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14:paraId="7C9F0F54" w14:textId="77777777" w:rsidTr="00912700">
        <w:trPr>
          <w:trHeight w:hRule="exact" w:val="851"/>
        </w:trPr>
        <w:tc>
          <w:tcPr>
            <w:tcW w:w="1274" w:type="dxa"/>
            <w:tcBorders>
              <w:bottom w:val="single" w:sz="4" w:space="0" w:color="auto"/>
            </w:tcBorders>
          </w:tcPr>
          <w:p w14:paraId="3A99747D" w14:textId="77777777" w:rsidR="006B3E27" w:rsidRPr="00B7769D" w:rsidRDefault="006B3E27" w:rsidP="00912700">
            <w:pPr>
              <w:bidi w:val="0"/>
              <w:jc w:val="right"/>
            </w:pPr>
          </w:p>
        </w:tc>
        <w:tc>
          <w:tcPr>
            <w:tcW w:w="4679" w:type="dxa"/>
            <w:tcBorders>
              <w:bottom w:val="single" w:sz="4" w:space="0" w:color="auto"/>
            </w:tcBorders>
            <w:vAlign w:val="bottom"/>
          </w:tcPr>
          <w:p w14:paraId="2C16A120" w14:textId="77777777"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14:paraId="7B300790" w14:textId="77777777" w:rsidR="006B3E27" w:rsidRPr="00243C8A" w:rsidRDefault="00B7769D" w:rsidP="00863760">
            <w:pPr>
              <w:bidi w:val="0"/>
              <w:spacing w:after="20"/>
              <w:jc w:val="left"/>
              <w:rPr>
                <w:szCs w:val="20"/>
              </w:rPr>
            </w:pPr>
            <w:r w:rsidRPr="00B7769D">
              <w:rPr>
                <w:sz w:val="40"/>
                <w:szCs w:val="20"/>
              </w:rPr>
              <w:t>CERD</w:t>
            </w:r>
            <w:r>
              <w:rPr>
                <w:szCs w:val="20"/>
              </w:rPr>
              <w:t>/C/KHM/CO/</w:t>
            </w:r>
            <w:r w:rsidRPr="00211982">
              <w:rPr>
                <w:szCs w:val="20"/>
              </w:rPr>
              <w:t>14</w:t>
            </w:r>
            <w:r>
              <w:rPr>
                <w:szCs w:val="20"/>
              </w:rPr>
              <w:t>-</w:t>
            </w:r>
            <w:r w:rsidRPr="00211982">
              <w:rPr>
                <w:szCs w:val="20"/>
              </w:rPr>
              <w:t>17</w:t>
            </w:r>
          </w:p>
        </w:tc>
      </w:tr>
      <w:tr w:rsidR="006B3E27" w:rsidRPr="00DB7679" w14:paraId="08997247" w14:textId="77777777" w:rsidTr="00912700">
        <w:trPr>
          <w:trHeight w:hRule="exact" w:val="2835"/>
        </w:trPr>
        <w:tc>
          <w:tcPr>
            <w:tcW w:w="1274" w:type="dxa"/>
            <w:tcBorders>
              <w:top w:val="single" w:sz="4" w:space="0" w:color="auto"/>
              <w:bottom w:val="single" w:sz="12" w:space="0" w:color="auto"/>
            </w:tcBorders>
          </w:tcPr>
          <w:p w14:paraId="7D1BF8A2" w14:textId="77777777" w:rsidR="006B3E27" w:rsidRPr="00DB7679" w:rsidRDefault="0059622A" w:rsidP="00912700">
            <w:pPr>
              <w:jc w:val="center"/>
              <w:rPr>
                <w:rtl/>
              </w:rPr>
            </w:pPr>
            <w:r>
              <w:rPr>
                <w:noProof/>
              </w:rPr>
              <w:drawing>
                <wp:inline distT="0" distB="0" distL="0" distR="0" wp14:anchorId="02D2F345" wp14:editId="71CB560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351E4714" w14:textId="77777777"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14:paraId="65999737" w14:textId="77777777" w:rsidR="006B3E27" w:rsidRDefault="00863760" w:rsidP="00863760">
            <w:pPr>
              <w:bidi w:val="0"/>
              <w:spacing w:before="240"/>
              <w:jc w:val="left"/>
            </w:pPr>
            <w:r>
              <w:t>Distr.: General</w:t>
            </w:r>
          </w:p>
          <w:p w14:paraId="504B07B9" w14:textId="77777777" w:rsidR="00863760" w:rsidRDefault="00863760" w:rsidP="00863760">
            <w:pPr>
              <w:bidi w:val="0"/>
              <w:jc w:val="left"/>
            </w:pPr>
            <w:r w:rsidRPr="00211982">
              <w:rPr>
                <w:szCs w:val="20"/>
              </w:rPr>
              <w:t>30</w:t>
            </w:r>
            <w:r>
              <w:t xml:space="preserve"> January </w:t>
            </w:r>
            <w:r w:rsidRPr="00211982">
              <w:rPr>
                <w:szCs w:val="20"/>
              </w:rPr>
              <w:t>2020</w:t>
            </w:r>
          </w:p>
          <w:p w14:paraId="69742FE0" w14:textId="77777777" w:rsidR="00863760" w:rsidRDefault="00863760" w:rsidP="00863760">
            <w:pPr>
              <w:bidi w:val="0"/>
              <w:jc w:val="left"/>
            </w:pPr>
            <w:r>
              <w:t>Arabic</w:t>
            </w:r>
          </w:p>
          <w:p w14:paraId="295DA541" w14:textId="77777777" w:rsidR="00863760" w:rsidRPr="008B4BC6" w:rsidRDefault="00863760" w:rsidP="00863760">
            <w:pPr>
              <w:bidi w:val="0"/>
              <w:jc w:val="left"/>
            </w:pPr>
            <w:r>
              <w:t>Original: English</w:t>
            </w:r>
          </w:p>
        </w:tc>
      </w:tr>
    </w:tbl>
    <w:p w14:paraId="01C1C219" w14:textId="77777777" w:rsidR="00863760" w:rsidRPr="00863760" w:rsidRDefault="00863760" w:rsidP="00863760">
      <w:pPr>
        <w:spacing w:before="120" w:line="380" w:lineRule="exact"/>
        <w:textDirection w:val="tbRlV"/>
        <w:rPr>
          <w:b/>
          <w:bCs/>
          <w:sz w:val="36"/>
          <w:szCs w:val="36"/>
          <w:lang w:val="ar-SA" w:eastAsia="zh-TW" w:bidi="en-GB"/>
        </w:rPr>
      </w:pPr>
      <w:r w:rsidRPr="00863760">
        <w:rPr>
          <w:b/>
          <w:bCs/>
          <w:sz w:val="36"/>
          <w:szCs w:val="36"/>
          <w:rtl/>
        </w:rPr>
        <w:t>‎لجنة القضاء على التمييز العنصري‏</w:t>
      </w:r>
    </w:p>
    <w:p w14:paraId="013FE452" w14:textId="77777777" w:rsidR="00863760" w:rsidRPr="00CD1AB9" w:rsidRDefault="00863760" w:rsidP="00863760">
      <w:pPr>
        <w:pStyle w:val="HChGA"/>
        <w:rPr>
          <w:rtl/>
          <w:lang w:eastAsia="zh-TW" w:bidi="en-GB"/>
        </w:rPr>
      </w:pPr>
      <w:r w:rsidRPr="006A09B8">
        <w:rPr>
          <w:rtl/>
        </w:rPr>
        <w:tab/>
      </w:r>
      <w:r w:rsidRPr="006A09B8">
        <w:rPr>
          <w:rtl/>
        </w:rPr>
        <w:tab/>
        <w:t>الملاحظات الختامية بشأن التقرير الجامع للتقارير الدورية من الرابع عشر إلى السابع عشر لكمبوديا</w:t>
      </w:r>
      <w:r w:rsidR="00CD1AB9" w:rsidRPr="00CD1AB9">
        <w:rPr>
          <w:rStyle w:val="FootnoteReference"/>
          <w:sz w:val="20"/>
          <w:vertAlign w:val="baseline"/>
          <w:rtl/>
          <w:lang w:eastAsia="zh-TW"/>
        </w:rPr>
        <w:footnoteReference w:customMarkFollows="1" w:id="1"/>
        <w:t>*</w:t>
      </w:r>
    </w:p>
    <w:p w14:paraId="0B26C9DA"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1</w:t>
      </w:r>
      <w:r w:rsidRPr="00216C9F">
        <w:rPr>
          <w:rFonts w:eastAsiaTheme="majorEastAsia"/>
          <w:rtl/>
        </w:rPr>
        <w:t>-</w:t>
      </w:r>
      <w:r w:rsidRPr="00216C9F">
        <w:rPr>
          <w:rFonts w:eastAsiaTheme="majorEastAsia"/>
          <w:rtl/>
        </w:rPr>
        <w:tab/>
        <w:t>نظرت اللجنة في التقرير الجامع للتقارير الدورية من الرابع عشر إلى السابع عشر لكمبوديا (</w:t>
      </w:r>
      <w:r w:rsidRPr="00CB1D09">
        <w:rPr>
          <w:rFonts w:eastAsiaTheme="majorEastAsia" w:cs="Times New Roman"/>
          <w:szCs w:val="20"/>
        </w:rPr>
        <w:t>CERD/C/KHM/</w:t>
      </w:r>
      <w:r w:rsidRPr="00CB1D09">
        <w:rPr>
          <w:rFonts w:eastAsiaTheme="majorEastAsia" w:cs="Times New Roman"/>
          <w:szCs w:val="18"/>
        </w:rPr>
        <w:t>14</w:t>
      </w:r>
      <w:r w:rsidRPr="00CB1D09">
        <w:rPr>
          <w:rFonts w:eastAsiaTheme="majorEastAsia" w:cs="Times New Roman"/>
          <w:szCs w:val="20"/>
        </w:rPr>
        <w:t>-</w:t>
      </w:r>
      <w:r w:rsidRPr="00CB1D09">
        <w:rPr>
          <w:rFonts w:eastAsiaTheme="majorEastAsia" w:cs="Times New Roman"/>
          <w:szCs w:val="18"/>
        </w:rPr>
        <w:t>17</w:t>
      </w:r>
      <w:r w:rsidRPr="00216C9F">
        <w:rPr>
          <w:rFonts w:eastAsiaTheme="majorEastAsia"/>
          <w:rtl/>
        </w:rPr>
        <w:t xml:space="preserve">)، المقدمة في وثيقة واحدة، في جلستيها </w:t>
      </w:r>
      <w:r w:rsidRPr="00211982">
        <w:rPr>
          <w:rFonts w:eastAsiaTheme="majorEastAsia"/>
          <w:szCs w:val="20"/>
          <w:rtl/>
        </w:rPr>
        <w:t>2780</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2781</w:t>
      </w:r>
      <w:proofErr w:type="spellEnd"/>
      <w:r w:rsidRPr="00216C9F">
        <w:rPr>
          <w:rFonts w:eastAsiaTheme="majorEastAsia"/>
          <w:rtl/>
        </w:rPr>
        <w:t xml:space="preserve"> (انظر الوثيقتين </w:t>
      </w:r>
      <w:r w:rsidRPr="006409A7">
        <w:rPr>
          <w:rFonts w:eastAsiaTheme="majorEastAsia" w:cs="Times New Roman"/>
          <w:szCs w:val="20"/>
        </w:rPr>
        <w:t>CERD/C/SR.</w:t>
      </w:r>
      <w:r w:rsidRPr="006409A7">
        <w:rPr>
          <w:rFonts w:eastAsiaTheme="majorEastAsia" w:cs="Times New Roman"/>
          <w:szCs w:val="18"/>
        </w:rPr>
        <w:t>2780</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2781</w:t>
      </w:r>
      <w:proofErr w:type="spellEnd"/>
      <w:r w:rsidRPr="00216C9F">
        <w:rPr>
          <w:rFonts w:eastAsiaTheme="majorEastAsia"/>
          <w:rtl/>
        </w:rPr>
        <w:t xml:space="preserve">)، المعقودتين في </w:t>
      </w:r>
      <w:r w:rsidRPr="00211982">
        <w:rPr>
          <w:rFonts w:eastAsiaTheme="majorEastAsia"/>
          <w:szCs w:val="20"/>
          <w:rtl/>
        </w:rPr>
        <w:t>28</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29</w:t>
      </w:r>
      <w:proofErr w:type="spellEnd"/>
      <w:r w:rsidRPr="00216C9F">
        <w:rPr>
          <w:rFonts w:eastAsiaTheme="majorEastAsia"/>
          <w:rtl/>
        </w:rPr>
        <w:t xml:space="preserve"> تشرين الثاني/نوفمبر </w:t>
      </w:r>
      <w:r w:rsidRPr="00211982">
        <w:rPr>
          <w:rFonts w:eastAsiaTheme="majorEastAsia"/>
          <w:szCs w:val="20"/>
          <w:rtl/>
        </w:rPr>
        <w:t>2019</w:t>
      </w:r>
      <w:r w:rsidRPr="00216C9F">
        <w:rPr>
          <w:rFonts w:eastAsiaTheme="majorEastAsia"/>
          <w:rtl/>
        </w:rPr>
        <w:t xml:space="preserve">. واعتمدت في جلستها </w:t>
      </w:r>
      <w:r w:rsidRPr="00211982">
        <w:rPr>
          <w:rFonts w:eastAsiaTheme="majorEastAsia"/>
          <w:szCs w:val="20"/>
          <w:rtl/>
        </w:rPr>
        <w:t>2794</w:t>
      </w:r>
      <w:r w:rsidRPr="00216C9F">
        <w:rPr>
          <w:rFonts w:eastAsiaTheme="majorEastAsia"/>
          <w:rtl/>
        </w:rPr>
        <w:t xml:space="preserve">، المعقودة في </w:t>
      </w:r>
      <w:r w:rsidRPr="00211982">
        <w:rPr>
          <w:rFonts w:eastAsiaTheme="majorEastAsia"/>
          <w:szCs w:val="20"/>
          <w:rtl/>
        </w:rPr>
        <w:t>9</w:t>
      </w:r>
      <w:r w:rsidRPr="00216C9F">
        <w:rPr>
          <w:rFonts w:eastAsiaTheme="majorEastAsia"/>
          <w:rtl/>
        </w:rPr>
        <w:t xml:space="preserve"> كانون الأول/ديسمبر </w:t>
      </w:r>
      <w:r w:rsidRPr="00211982">
        <w:rPr>
          <w:rFonts w:eastAsiaTheme="majorEastAsia"/>
          <w:szCs w:val="20"/>
          <w:rtl/>
        </w:rPr>
        <w:t>2019</w:t>
      </w:r>
      <w:r w:rsidRPr="00216C9F">
        <w:rPr>
          <w:rFonts w:eastAsiaTheme="majorEastAsia"/>
          <w:rtl/>
        </w:rPr>
        <w:t>، هذه الملاحظات الختامية.</w:t>
      </w:r>
    </w:p>
    <w:p w14:paraId="6A1A732C" w14:textId="77777777" w:rsidR="00863760" w:rsidRPr="00216C9F" w:rsidRDefault="00863760" w:rsidP="00863760">
      <w:pPr>
        <w:pStyle w:val="H1GA"/>
        <w:rPr>
          <w:rFonts w:eastAsiaTheme="majorEastAsia"/>
          <w:lang w:val="ar-SA" w:eastAsia="zh-TW" w:bidi="en-GB"/>
        </w:rPr>
      </w:pPr>
      <w:r w:rsidRPr="00216C9F">
        <w:rPr>
          <w:rFonts w:eastAsiaTheme="majorEastAsia"/>
        </w:rPr>
        <w:tab/>
      </w:r>
      <w:r w:rsidRPr="00216C9F">
        <w:rPr>
          <w:rFonts w:eastAsiaTheme="majorEastAsia"/>
          <w:rtl/>
        </w:rPr>
        <w:t>ألف-</w:t>
      </w:r>
      <w:r w:rsidRPr="00216C9F">
        <w:rPr>
          <w:rFonts w:eastAsiaTheme="majorEastAsia"/>
          <w:rtl/>
        </w:rPr>
        <w:tab/>
        <w:t>مقدمة</w:t>
      </w:r>
    </w:p>
    <w:p w14:paraId="13C15AE6"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2</w:t>
      </w:r>
      <w:r w:rsidRPr="00216C9F">
        <w:rPr>
          <w:rFonts w:eastAsiaTheme="majorEastAsia"/>
          <w:rtl/>
        </w:rPr>
        <w:t>-</w:t>
      </w:r>
      <w:r w:rsidRPr="00216C9F">
        <w:rPr>
          <w:rFonts w:eastAsiaTheme="majorEastAsia"/>
          <w:rtl/>
        </w:rPr>
        <w:tab/>
        <w:t xml:space="preserve">ترحب اللجنة بتقديم التقرير الجامع للتقارير الدورية من الرابع عشر إلى السابع عشر للدولة الطرف، لكنها تعرب عن الأسف لأن تقديمه تأخر ست سنوات. وتعرب اللجنة عن تقديرها للحوار الصريح والبنّاء الذي أجرته مع وفد الدولة الطرف الكبير والرفيع المستوى. وتود أن تشكر الوفد على المعلومات التي قدمها أثناء النظر في التقرير وعلى المعلومات الخطية التي قدمها بعد الاستعراض. </w:t>
      </w:r>
    </w:p>
    <w:p w14:paraId="7BC8F587" w14:textId="77777777" w:rsidR="00863760" w:rsidRPr="00E61A04" w:rsidRDefault="00863760" w:rsidP="00CD1AB9">
      <w:pPr>
        <w:pStyle w:val="H1GA"/>
        <w:rPr>
          <w:rFonts w:eastAsiaTheme="majorEastAsia"/>
          <w:color w:val="000000"/>
          <w:lang w:eastAsia="zh-TW" w:bidi="en-GB"/>
        </w:rPr>
      </w:pPr>
      <w:r w:rsidRPr="00216C9F">
        <w:rPr>
          <w:rFonts w:eastAsiaTheme="majorEastAsia"/>
        </w:rPr>
        <w:tab/>
      </w:r>
      <w:r w:rsidRPr="00216C9F">
        <w:rPr>
          <w:rFonts w:eastAsiaTheme="majorEastAsia"/>
          <w:rtl/>
        </w:rPr>
        <w:t>باء-</w:t>
      </w:r>
      <w:r w:rsidRPr="00216C9F">
        <w:rPr>
          <w:rFonts w:eastAsiaTheme="majorEastAsia"/>
          <w:rtl/>
        </w:rPr>
        <w:tab/>
        <w:t>الجوانب الإيجابية</w:t>
      </w:r>
    </w:p>
    <w:p w14:paraId="67804349"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w:t>
      </w:r>
      <w:r w:rsidRPr="00216C9F">
        <w:rPr>
          <w:rFonts w:eastAsiaTheme="majorEastAsia"/>
          <w:rtl/>
        </w:rPr>
        <w:t>-</w:t>
      </w:r>
      <w:r w:rsidRPr="00216C9F">
        <w:rPr>
          <w:rFonts w:eastAsiaTheme="majorEastAsia"/>
          <w:rtl/>
        </w:rPr>
        <w:tab/>
        <w:t xml:space="preserve">ترحب اللجنة بتصديق الدولة الطرف على اتفاقية حقوق الأشخاص ذوي الإعاقة، في </w:t>
      </w:r>
      <w:r w:rsidRPr="00211982">
        <w:rPr>
          <w:rFonts w:eastAsiaTheme="majorEastAsia"/>
          <w:szCs w:val="20"/>
          <w:rtl/>
        </w:rPr>
        <w:t>20</w:t>
      </w:r>
      <w:r w:rsidRPr="00216C9F">
        <w:rPr>
          <w:rFonts w:eastAsiaTheme="majorEastAsia"/>
          <w:rtl/>
        </w:rPr>
        <w:t xml:space="preserve"> كانون الأول/ديسمبر </w:t>
      </w:r>
      <w:r w:rsidRPr="00211982">
        <w:rPr>
          <w:rFonts w:eastAsiaTheme="majorEastAsia"/>
          <w:szCs w:val="20"/>
          <w:rtl/>
        </w:rPr>
        <w:t>2012</w:t>
      </w:r>
      <w:r w:rsidRPr="00216C9F">
        <w:rPr>
          <w:rFonts w:eastAsiaTheme="majorEastAsia"/>
          <w:rtl/>
        </w:rPr>
        <w:t xml:space="preserve">، وانضمامها إلى الاتفاقية الدولية لحماية جميع الأشخاص من الاختفاء القسري، في </w:t>
      </w:r>
      <w:r w:rsidRPr="00211982">
        <w:rPr>
          <w:rFonts w:eastAsiaTheme="majorEastAsia"/>
          <w:szCs w:val="20"/>
          <w:rtl/>
        </w:rPr>
        <w:t>27</w:t>
      </w:r>
      <w:r w:rsidRPr="00216C9F">
        <w:rPr>
          <w:rFonts w:eastAsiaTheme="majorEastAsia"/>
          <w:rtl/>
        </w:rPr>
        <w:t xml:space="preserve"> حزيران/</w:t>
      </w:r>
      <w:proofErr w:type="gramStart"/>
      <w:r w:rsidRPr="00216C9F">
        <w:rPr>
          <w:rFonts w:eastAsiaTheme="majorEastAsia"/>
          <w:rtl/>
        </w:rPr>
        <w:t>يونيه</w:t>
      </w:r>
      <w:proofErr w:type="gramEnd"/>
      <w:r w:rsidRPr="00216C9F">
        <w:rPr>
          <w:rFonts w:eastAsiaTheme="majorEastAsia"/>
          <w:rtl/>
        </w:rPr>
        <w:t xml:space="preserve"> </w:t>
      </w:r>
      <w:r w:rsidRPr="00211982">
        <w:rPr>
          <w:rFonts w:eastAsiaTheme="majorEastAsia"/>
          <w:szCs w:val="20"/>
          <w:rtl/>
        </w:rPr>
        <w:t>2013</w:t>
      </w:r>
      <w:r w:rsidRPr="00216C9F">
        <w:rPr>
          <w:rFonts w:eastAsiaTheme="majorEastAsia"/>
          <w:rtl/>
        </w:rPr>
        <w:t xml:space="preserve">. </w:t>
      </w:r>
    </w:p>
    <w:p w14:paraId="3EA2427A" w14:textId="77777777" w:rsidR="00863760" w:rsidRPr="00216C9F" w:rsidRDefault="00863760" w:rsidP="00863760">
      <w:pPr>
        <w:pStyle w:val="SingleTxtGA"/>
        <w:rPr>
          <w:rFonts w:eastAsiaTheme="majorEastAsia"/>
          <w:color w:val="000000"/>
          <w:lang w:val="ar-SA" w:eastAsia="zh-TW" w:bidi="en-GB"/>
        </w:rPr>
      </w:pPr>
      <w:r w:rsidRPr="00211982">
        <w:rPr>
          <w:rFonts w:eastAsiaTheme="majorEastAsia"/>
          <w:szCs w:val="20"/>
          <w:rtl/>
        </w:rPr>
        <w:t>4</w:t>
      </w:r>
      <w:r w:rsidRPr="00216C9F">
        <w:rPr>
          <w:rFonts w:eastAsiaTheme="majorEastAsia"/>
          <w:rtl/>
        </w:rPr>
        <w:t>-</w:t>
      </w:r>
      <w:r w:rsidRPr="00216C9F">
        <w:rPr>
          <w:rFonts w:eastAsiaTheme="majorEastAsia"/>
          <w:rtl/>
        </w:rPr>
        <w:tab/>
        <w:t>وترحب اللجنة أيضاً بالتدابير التشريعية والسياساتية التالية التي اتخذتها الدولة الطرف:</w:t>
      </w:r>
    </w:p>
    <w:p w14:paraId="71DD1EEE" w14:textId="77777777" w:rsidR="00863760" w:rsidRPr="00216C9F" w:rsidRDefault="00863760" w:rsidP="00863760">
      <w:pPr>
        <w:pStyle w:val="SingleTxtGA"/>
        <w:rPr>
          <w:rFonts w:eastAsiaTheme="majorEastAsia"/>
          <w:lang w:val="ar-SA" w:eastAsia="zh-TW" w:bidi="en-GB"/>
        </w:rPr>
      </w:pPr>
      <w:r w:rsidRPr="00216C9F">
        <w:rPr>
          <w:rFonts w:eastAsiaTheme="majorEastAsia"/>
          <w:rtl/>
        </w:rPr>
        <w:tab/>
        <w:t>(أ)</w:t>
      </w:r>
      <w:r w:rsidRPr="00216C9F">
        <w:rPr>
          <w:rFonts w:eastAsiaTheme="majorEastAsia"/>
          <w:rtl/>
        </w:rPr>
        <w:tab/>
        <w:t>اعتماد خطة العمل الوطنية لمكافحة العنف ضد المرأة (</w:t>
      </w:r>
      <w:r w:rsidR="00FD5011">
        <w:rPr>
          <w:rFonts w:eastAsiaTheme="majorEastAsia" w:hint="cs"/>
          <w:szCs w:val="20"/>
          <w:rtl/>
        </w:rPr>
        <w:t>2019</w:t>
      </w:r>
      <w:r w:rsidRPr="00216C9F">
        <w:rPr>
          <w:rFonts w:eastAsiaTheme="majorEastAsia"/>
          <w:rtl/>
        </w:rPr>
        <w:t>-</w:t>
      </w:r>
      <w:r w:rsidR="00FD5011">
        <w:rPr>
          <w:rFonts w:eastAsiaTheme="majorEastAsia" w:hint="cs"/>
          <w:szCs w:val="20"/>
          <w:rtl/>
        </w:rPr>
        <w:t>2023</w:t>
      </w:r>
      <w:r w:rsidRPr="00216C9F">
        <w:rPr>
          <w:rFonts w:eastAsiaTheme="majorEastAsia"/>
          <w:rtl/>
        </w:rPr>
        <w:t>)؛</w:t>
      </w:r>
    </w:p>
    <w:p w14:paraId="4AF87DC8" w14:textId="77777777" w:rsidR="00863760" w:rsidRPr="00FD5011" w:rsidRDefault="00863760" w:rsidP="00863760">
      <w:pPr>
        <w:pStyle w:val="SingleTxtGA"/>
        <w:rPr>
          <w:rFonts w:eastAsiaTheme="majorEastAsia"/>
          <w:lang w:eastAsia="zh-TW" w:bidi="en-GB"/>
        </w:rPr>
      </w:pPr>
      <w:r w:rsidRPr="00216C9F">
        <w:rPr>
          <w:rFonts w:eastAsiaTheme="majorEastAsia"/>
          <w:rtl/>
        </w:rPr>
        <w:tab/>
        <w:t>(ب)</w:t>
      </w:r>
      <w:r w:rsidRPr="00216C9F">
        <w:rPr>
          <w:rFonts w:eastAsiaTheme="majorEastAsia"/>
          <w:rtl/>
        </w:rPr>
        <w:tab/>
        <w:t xml:space="preserve">اعتماد الخطة الاستراتيجية للتعليم للفترة </w:t>
      </w:r>
      <w:r w:rsidRPr="00211982">
        <w:rPr>
          <w:rFonts w:eastAsiaTheme="majorEastAsia"/>
          <w:szCs w:val="20"/>
          <w:rtl/>
        </w:rPr>
        <w:t>2014</w:t>
      </w:r>
      <w:r w:rsidRPr="00216C9F">
        <w:rPr>
          <w:rFonts w:eastAsiaTheme="majorEastAsia"/>
          <w:rtl/>
        </w:rPr>
        <w:t>-</w:t>
      </w:r>
      <w:r w:rsidRPr="00211982">
        <w:rPr>
          <w:rFonts w:eastAsiaTheme="majorEastAsia"/>
          <w:szCs w:val="20"/>
          <w:rtl/>
        </w:rPr>
        <w:t>2018</w:t>
      </w:r>
      <w:r w:rsidRPr="00216C9F">
        <w:rPr>
          <w:rFonts w:eastAsiaTheme="majorEastAsia"/>
          <w:rtl/>
        </w:rPr>
        <w:t xml:space="preserve"> والخطة الاستراتيجية للتعليم للفترة </w:t>
      </w:r>
      <w:r w:rsidRPr="00211982">
        <w:rPr>
          <w:rFonts w:eastAsiaTheme="majorEastAsia"/>
          <w:szCs w:val="20"/>
          <w:rtl/>
        </w:rPr>
        <w:t>2019</w:t>
      </w:r>
      <w:r w:rsidRPr="00216C9F">
        <w:rPr>
          <w:rFonts w:eastAsiaTheme="majorEastAsia"/>
          <w:rtl/>
        </w:rPr>
        <w:t>-</w:t>
      </w:r>
      <w:r w:rsidRPr="00211982">
        <w:rPr>
          <w:rFonts w:eastAsiaTheme="majorEastAsia"/>
          <w:szCs w:val="20"/>
          <w:rtl/>
        </w:rPr>
        <w:t>2023</w:t>
      </w:r>
      <w:r w:rsidRPr="00216C9F">
        <w:rPr>
          <w:rFonts w:eastAsiaTheme="majorEastAsia"/>
          <w:rtl/>
        </w:rPr>
        <w:t>؛</w:t>
      </w:r>
    </w:p>
    <w:p w14:paraId="39FE3C18" w14:textId="77777777" w:rsidR="00863760" w:rsidRPr="00216C9F" w:rsidRDefault="00863760" w:rsidP="00863760">
      <w:pPr>
        <w:pStyle w:val="SingleTxtGA"/>
        <w:rPr>
          <w:rFonts w:eastAsiaTheme="majorEastAsia"/>
          <w:lang w:val="ar-SA" w:eastAsia="zh-TW" w:bidi="en-GB"/>
        </w:rPr>
      </w:pPr>
      <w:r w:rsidRPr="00216C9F">
        <w:rPr>
          <w:rFonts w:eastAsiaTheme="majorEastAsia"/>
          <w:rtl/>
        </w:rPr>
        <w:tab/>
        <w:t>(ج)</w:t>
      </w:r>
      <w:r w:rsidRPr="00216C9F">
        <w:rPr>
          <w:rFonts w:eastAsiaTheme="majorEastAsia"/>
          <w:rtl/>
        </w:rPr>
        <w:tab/>
        <w:t xml:space="preserve">اعتماد خطة العمل الوطنية للتعليم المتعدد اللغات للفترة </w:t>
      </w:r>
      <w:r w:rsidRPr="00211982">
        <w:rPr>
          <w:rFonts w:eastAsiaTheme="majorEastAsia"/>
          <w:szCs w:val="20"/>
          <w:rtl/>
        </w:rPr>
        <w:t>2015</w:t>
      </w:r>
      <w:r w:rsidRPr="00216C9F">
        <w:rPr>
          <w:rFonts w:eastAsiaTheme="majorEastAsia"/>
          <w:rtl/>
        </w:rPr>
        <w:t>-</w:t>
      </w:r>
      <w:r w:rsidRPr="00211982">
        <w:rPr>
          <w:rFonts w:eastAsiaTheme="majorEastAsia"/>
          <w:szCs w:val="20"/>
          <w:rtl/>
        </w:rPr>
        <w:t>2018</w:t>
      </w:r>
      <w:r w:rsidRPr="00216C9F">
        <w:rPr>
          <w:rFonts w:eastAsiaTheme="majorEastAsia"/>
          <w:rtl/>
        </w:rPr>
        <w:t xml:space="preserve"> وخطة العمل الوطنية للتعليم المتعدد اللغات للفترة </w:t>
      </w:r>
      <w:r w:rsidRPr="00211982">
        <w:rPr>
          <w:rFonts w:eastAsiaTheme="majorEastAsia"/>
          <w:szCs w:val="20"/>
          <w:rtl/>
        </w:rPr>
        <w:t>2019</w:t>
      </w:r>
      <w:r w:rsidRPr="00216C9F">
        <w:rPr>
          <w:rFonts w:eastAsiaTheme="majorEastAsia"/>
          <w:rtl/>
        </w:rPr>
        <w:t>-</w:t>
      </w:r>
      <w:r w:rsidRPr="00211982">
        <w:rPr>
          <w:rFonts w:eastAsiaTheme="majorEastAsia"/>
          <w:szCs w:val="20"/>
          <w:rtl/>
        </w:rPr>
        <w:t>2023</w:t>
      </w:r>
      <w:r w:rsidRPr="00216C9F">
        <w:rPr>
          <w:rFonts w:eastAsiaTheme="majorEastAsia"/>
          <w:rtl/>
        </w:rPr>
        <w:t>؛</w:t>
      </w:r>
    </w:p>
    <w:p w14:paraId="695447C6" w14:textId="77777777" w:rsidR="00863760" w:rsidRPr="00F168FA" w:rsidRDefault="00863760" w:rsidP="00863760">
      <w:pPr>
        <w:pStyle w:val="SingleTxtGA"/>
        <w:rPr>
          <w:rFonts w:eastAsiaTheme="majorEastAsia"/>
          <w:lang w:eastAsia="zh-TW" w:bidi="en-GB"/>
        </w:rPr>
      </w:pPr>
      <w:r w:rsidRPr="00216C9F">
        <w:rPr>
          <w:rFonts w:eastAsiaTheme="majorEastAsia"/>
          <w:rtl/>
        </w:rPr>
        <w:lastRenderedPageBreak/>
        <w:tab/>
        <w:t>(د)</w:t>
      </w:r>
      <w:r w:rsidRPr="00216C9F">
        <w:rPr>
          <w:rFonts w:eastAsiaTheme="majorEastAsia"/>
          <w:rtl/>
        </w:rPr>
        <w:tab/>
        <w:t xml:space="preserve">إضافة المادتين </w:t>
      </w:r>
      <w:r w:rsidRPr="00211982">
        <w:rPr>
          <w:rFonts w:eastAsiaTheme="majorEastAsia"/>
          <w:szCs w:val="20"/>
          <w:rtl/>
        </w:rPr>
        <w:t>128</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130</w:t>
      </w:r>
      <w:proofErr w:type="spellEnd"/>
      <w:r w:rsidRPr="00216C9F">
        <w:rPr>
          <w:rFonts w:eastAsiaTheme="majorEastAsia"/>
          <w:rtl/>
        </w:rPr>
        <w:t xml:space="preserve"> إلى الدستور لإعلان أن السلطة القضائية سلطة مستقلة وأن السلطتين التشريعية والتنفيذية لا يمكنهما ممارسة السلطة القضائية؛</w:t>
      </w:r>
    </w:p>
    <w:p w14:paraId="615255B6" w14:textId="77777777" w:rsidR="00863760" w:rsidRPr="00216C9F" w:rsidRDefault="00863760" w:rsidP="00863760">
      <w:pPr>
        <w:pStyle w:val="SingleTxtGA"/>
        <w:rPr>
          <w:rFonts w:eastAsiaTheme="majorEastAsia"/>
          <w:rtl/>
          <w:lang w:val="ar-SA" w:eastAsia="zh-TW"/>
        </w:rPr>
      </w:pPr>
      <w:r w:rsidRPr="00216C9F">
        <w:rPr>
          <w:rFonts w:eastAsiaTheme="majorEastAsia"/>
          <w:rtl/>
        </w:rPr>
        <w:tab/>
        <w:t>(هـ)</w:t>
      </w:r>
      <w:r w:rsidRPr="00216C9F">
        <w:rPr>
          <w:rFonts w:eastAsiaTheme="majorEastAsia"/>
          <w:rtl/>
        </w:rPr>
        <w:tab/>
        <w:t xml:space="preserve">حتى أيار/مايو </w:t>
      </w:r>
      <w:r w:rsidRPr="00211982">
        <w:rPr>
          <w:rFonts w:eastAsiaTheme="majorEastAsia"/>
          <w:szCs w:val="20"/>
          <w:rtl/>
        </w:rPr>
        <w:t>2018</w:t>
      </w:r>
      <w:r w:rsidRPr="00216C9F">
        <w:rPr>
          <w:rFonts w:eastAsiaTheme="majorEastAsia"/>
          <w:rtl/>
        </w:rPr>
        <w:t xml:space="preserve">، حصل </w:t>
      </w:r>
      <w:r w:rsidRPr="00211982">
        <w:rPr>
          <w:rFonts w:eastAsiaTheme="majorEastAsia"/>
          <w:szCs w:val="20"/>
          <w:rtl/>
        </w:rPr>
        <w:t>24</w:t>
      </w:r>
      <w:r w:rsidRPr="00216C9F">
        <w:rPr>
          <w:rFonts w:eastAsiaTheme="majorEastAsia"/>
          <w:rtl/>
        </w:rPr>
        <w:t xml:space="preserve"> من مجتمعات الشعوب الأصلية على سندات ملكية الأراضي المشتركة؛</w:t>
      </w:r>
    </w:p>
    <w:p w14:paraId="2EAF1EB4" w14:textId="77777777" w:rsidR="00863760" w:rsidRPr="00216C9F" w:rsidRDefault="00863760" w:rsidP="00863760">
      <w:pPr>
        <w:pStyle w:val="SingleTxtGA"/>
        <w:rPr>
          <w:rFonts w:eastAsiaTheme="majorEastAsia"/>
          <w:lang w:val="ar-SA" w:eastAsia="zh-TW" w:bidi="en-GB"/>
        </w:rPr>
      </w:pPr>
      <w:r w:rsidRPr="00216C9F">
        <w:rPr>
          <w:rFonts w:eastAsiaTheme="majorEastAsia"/>
          <w:rtl/>
        </w:rPr>
        <w:tab/>
        <w:t>(و)</w:t>
      </w:r>
      <w:r w:rsidRPr="00216C9F">
        <w:rPr>
          <w:rFonts w:eastAsiaTheme="majorEastAsia"/>
          <w:rtl/>
        </w:rPr>
        <w:tab/>
        <w:t xml:space="preserve">إعادة التوطين التدريجي للفيتناميين في مناطق ملائمة في مقاطعة </w:t>
      </w:r>
      <w:proofErr w:type="spellStart"/>
      <w:r w:rsidRPr="00216C9F">
        <w:rPr>
          <w:rFonts w:eastAsiaTheme="majorEastAsia"/>
          <w:rtl/>
        </w:rPr>
        <w:t>كامبونغ</w:t>
      </w:r>
      <w:proofErr w:type="spellEnd"/>
      <w:r w:rsidRPr="00216C9F">
        <w:rPr>
          <w:rFonts w:eastAsiaTheme="majorEastAsia"/>
          <w:rtl/>
        </w:rPr>
        <w:t xml:space="preserve"> </w:t>
      </w:r>
      <w:proofErr w:type="spellStart"/>
      <w:r w:rsidRPr="00216C9F">
        <w:rPr>
          <w:rFonts w:eastAsiaTheme="majorEastAsia"/>
          <w:rtl/>
        </w:rPr>
        <w:t>شنانغ</w:t>
      </w:r>
      <w:proofErr w:type="spellEnd"/>
      <w:r w:rsidRPr="00216C9F">
        <w:rPr>
          <w:rFonts w:eastAsiaTheme="majorEastAsia"/>
          <w:rtl/>
        </w:rPr>
        <w:t xml:space="preserve"> وفقا</w:t>
      </w:r>
      <w:r w:rsidR="00FD5011">
        <w:rPr>
          <w:rFonts w:eastAsiaTheme="majorEastAsia" w:hint="cs"/>
          <w:rtl/>
        </w:rPr>
        <w:t>ً</w:t>
      </w:r>
      <w:r w:rsidRPr="00216C9F">
        <w:rPr>
          <w:rFonts w:eastAsiaTheme="majorEastAsia"/>
          <w:rtl/>
        </w:rPr>
        <w:t xml:space="preserve"> لخطة إعادة توطين جميع سكان القوارب في الأراضي الجافة.</w:t>
      </w:r>
    </w:p>
    <w:p w14:paraId="0F39B556" w14:textId="77777777" w:rsidR="00863760" w:rsidRPr="006409A7" w:rsidRDefault="00863760" w:rsidP="00216C9F">
      <w:pPr>
        <w:pStyle w:val="H1GA"/>
        <w:rPr>
          <w:rFonts w:eastAsiaTheme="majorEastAsia"/>
          <w:lang w:eastAsia="zh-TW" w:bidi="en-GB"/>
        </w:rPr>
      </w:pPr>
      <w:r w:rsidRPr="00216C9F">
        <w:rPr>
          <w:rFonts w:eastAsiaTheme="majorEastAsia"/>
        </w:rPr>
        <w:tab/>
      </w:r>
      <w:r w:rsidRPr="00216C9F">
        <w:rPr>
          <w:rFonts w:eastAsiaTheme="majorEastAsia"/>
          <w:rtl/>
        </w:rPr>
        <w:t>جيم-</w:t>
      </w:r>
      <w:r w:rsidRPr="00216C9F">
        <w:rPr>
          <w:rFonts w:eastAsiaTheme="majorEastAsia"/>
          <w:rtl/>
        </w:rPr>
        <w:tab/>
        <w:t xml:space="preserve">دواعي القلق والتوصيات </w:t>
      </w:r>
    </w:p>
    <w:p w14:paraId="33EE64D5" w14:textId="77777777" w:rsidR="00863760" w:rsidRPr="00F168FA"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 xml:space="preserve">بيانات </w:t>
      </w:r>
      <w:r w:rsidR="00FD5011">
        <w:rPr>
          <w:rFonts w:eastAsiaTheme="majorEastAsia" w:hint="cs"/>
          <w:rtl/>
        </w:rPr>
        <w:t>إ</w:t>
      </w:r>
      <w:r w:rsidRPr="00216C9F">
        <w:rPr>
          <w:rFonts w:eastAsiaTheme="majorEastAsia"/>
          <w:rtl/>
        </w:rPr>
        <w:t>حصائية</w:t>
      </w:r>
    </w:p>
    <w:p w14:paraId="5B9F08E2"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5</w:t>
      </w:r>
      <w:r w:rsidRPr="00216C9F">
        <w:rPr>
          <w:rFonts w:eastAsiaTheme="majorEastAsia"/>
          <w:rtl/>
        </w:rPr>
        <w:t>-</w:t>
      </w:r>
      <w:r w:rsidRPr="00216C9F">
        <w:rPr>
          <w:rFonts w:eastAsiaTheme="majorEastAsia"/>
          <w:rtl/>
        </w:rPr>
        <w:tab/>
        <w:t xml:space="preserve">تحيط اللجنة علماً بالبيانات التي قدمتها الدولة الطرف في تقريرها وأثناء الحوار بشأن بعض الجماعات الإثنية. ومع ذلك، تعرب عن أسفها لأن البيانات تفتقر إلى مؤشرات مثل تحديد الأعوام، ولم تكن شاملة بما يكفي لإتاحة أساس عملي لتقييم مساواة الجماعات الإثنية والشعوب الأصلية في التمتع بالحقوق بموجب الاتفاقية (المادتان </w:t>
      </w:r>
      <w:r w:rsidRPr="00211982">
        <w:rPr>
          <w:rFonts w:eastAsiaTheme="majorEastAsia"/>
          <w:szCs w:val="20"/>
          <w:rtl/>
        </w:rPr>
        <w:t>1</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5</w:t>
      </w:r>
      <w:proofErr w:type="spellEnd"/>
      <w:r w:rsidRPr="00216C9F">
        <w:rPr>
          <w:rFonts w:eastAsiaTheme="majorEastAsia"/>
          <w:rtl/>
        </w:rPr>
        <w:t xml:space="preserve">). </w:t>
      </w:r>
    </w:p>
    <w:p w14:paraId="7F24A735" w14:textId="77777777" w:rsidR="00863760" w:rsidRPr="00216C9F" w:rsidRDefault="00863760" w:rsidP="00863760">
      <w:pPr>
        <w:pStyle w:val="SingleTxtGA"/>
        <w:rPr>
          <w:rFonts w:eastAsiaTheme="majorEastAsia"/>
          <w:b/>
          <w:lang w:val="ar-SA" w:eastAsia="zh-TW" w:bidi="en-GB"/>
        </w:rPr>
      </w:pPr>
      <w:r w:rsidRPr="00633954">
        <w:rPr>
          <w:rFonts w:eastAsiaTheme="majorEastAsia"/>
          <w:b/>
          <w:szCs w:val="20"/>
          <w:rtl/>
        </w:rPr>
        <w:t>6</w:t>
      </w:r>
      <w:r w:rsidRPr="00633954">
        <w:rPr>
          <w:rFonts w:eastAsiaTheme="majorEastAsia"/>
          <w:b/>
          <w:rtl/>
        </w:rPr>
        <w:t>-</w:t>
      </w:r>
      <w:r w:rsidRPr="00633954">
        <w:rPr>
          <w:rFonts w:eastAsiaTheme="majorEastAsia"/>
          <w:b/>
          <w:rtl/>
        </w:rPr>
        <w:tab/>
      </w:r>
      <w:r w:rsidRPr="00216C9F">
        <w:rPr>
          <w:rFonts w:eastAsiaTheme="majorEastAsia"/>
          <w:b/>
          <w:bCs/>
          <w:rtl/>
        </w:rPr>
        <w:t>تشير اللجنة إلى المبادئ التوجيهية للإبلاغ بموجب الاتفاقية (</w:t>
      </w:r>
      <w:r w:rsidRPr="00CB1D09">
        <w:rPr>
          <w:rFonts w:eastAsiaTheme="majorEastAsia" w:cs="Times New Roman"/>
          <w:b/>
          <w:bCs/>
          <w:szCs w:val="20"/>
        </w:rPr>
        <w:t>CERD/C/</w:t>
      </w:r>
      <w:r w:rsidRPr="00CB1D09">
        <w:rPr>
          <w:rFonts w:eastAsiaTheme="majorEastAsia" w:cs="Times New Roman"/>
          <w:b/>
          <w:bCs/>
          <w:szCs w:val="18"/>
        </w:rPr>
        <w:t>2007</w:t>
      </w:r>
      <w:r w:rsidRPr="00CB1D09">
        <w:rPr>
          <w:rFonts w:eastAsiaTheme="majorEastAsia" w:cs="Times New Roman"/>
          <w:b/>
          <w:bCs/>
          <w:szCs w:val="20"/>
        </w:rPr>
        <w:t>/</w:t>
      </w:r>
      <w:r w:rsidRPr="00CB1D09">
        <w:rPr>
          <w:rFonts w:eastAsiaTheme="majorEastAsia" w:cs="Times New Roman"/>
          <w:b/>
          <w:bCs/>
          <w:szCs w:val="18"/>
        </w:rPr>
        <w:t>1</w:t>
      </w:r>
      <w:r w:rsidRPr="00216C9F">
        <w:rPr>
          <w:rFonts w:eastAsiaTheme="majorEastAsia"/>
          <w:b/>
          <w:bCs/>
          <w:rtl/>
        </w:rPr>
        <w:t>)، وتوصي الدولة الطرف بأن تضمّن تقريرها الدوري المقبل بيانات مصنفة عن التركيبة الإثنية للسكان، بمن فيهم العمال المهاجرون وملتمسو اللجوء، وكذلك إحصاءات عن التمتع بالحقوق الاقتصادية والاجتماعية والثقافية تكون مصنفة حسب الجماعة الإثنية، من أجل إمداد اللجنة بأساس عملي لتقييم مدى المساواة في التمتع بالحقوق المنصوص عليها في الاتفاقية.</w:t>
      </w:r>
    </w:p>
    <w:p w14:paraId="3C2F85AE"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المؤسسة الوطنية لحقوق الإنسان </w:t>
      </w:r>
    </w:p>
    <w:p w14:paraId="06282D92"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7</w:t>
      </w:r>
      <w:r w:rsidRPr="00216C9F">
        <w:rPr>
          <w:rFonts w:eastAsiaTheme="majorEastAsia"/>
          <w:rtl/>
        </w:rPr>
        <w:t>-</w:t>
      </w:r>
      <w:r w:rsidRPr="00216C9F">
        <w:rPr>
          <w:rFonts w:eastAsiaTheme="majorEastAsia"/>
          <w:rtl/>
        </w:rPr>
        <w:tab/>
        <w:t xml:space="preserve">تحيط اللجنة علماً بالمعلومات التي قدمتها الدولة الطرف عن مشروع قانون مزمع بشأن إنشاء مؤسسة وطنية لحقوق الإنسان، وسيُعرض للتشاور في عام </w:t>
      </w:r>
      <w:r w:rsidRPr="00211982">
        <w:rPr>
          <w:rFonts w:eastAsiaTheme="majorEastAsia"/>
          <w:szCs w:val="20"/>
          <w:rtl/>
        </w:rPr>
        <w:t>2020</w:t>
      </w:r>
      <w:r w:rsidRPr="00216C9F">
        <w:rPr>
          <w:rFonts w:eastAsiaTheme="majorEastAsia"/>
          <w:rtl/>
        </w:rPr>
        <w:t xml:space="preserve">، فإنها لا تزال تشعر بالقلق لأنه على الرغم من الالتزامات السابقة التي قطعتها الدولة وجهود المجتمع المدني من أجل وضع مشروع القانون هذا، فإن المؤسسة الوطنية المستقلة لحقوق الإنسان لم تُنشأ بعد (المادة </w:t>
      </w:r>
      <w:r w:rsidRPr="00211982">
        <w:rPr>
          <w:rFonts w:eastAsiaTheme="majorEastAsia"/>
          <w:szCs w:val="20"/>
          <w:rtl/>
        </w:rPr>
        <w:t>2</w:t>
      </w:r>
      <w:r w:rsidRPr="00216C9F">
        <w:rPr>
          <w:rFonts w:eastAsiaTheme="majorEastAsia"/>
          <w:rtl/>
        </w:rPr>
        <w:t xml:space="preserve">). </w:t>
      </w:r>
    </w:p>
    <w:p w14:paraId="4E68E6D8" w14:textId="77777777" w:rsidR="00863760" w:rsidRPr="00216C9F" w:rsidRDefault="00863760" w:rsidP="00863760">
      <w:pPr>
        <w:pStyle w:val="SingleTxtGA"/>
        <w:rPr>
          <w:rFonts w:eastAsiaTheme="majorEastAsia"/>
          <w:b/>
          <w:lang w:val="ar-SA" w:eastAsia="zh-TW" w:bidi="en-GB"/>
        </w:rPr>
      </w:pPr>
      <w:r w:rsidRPr="00F168FA">
        <w:rPr>
          <w:rFonts w:eastAsiaTheme="majorEastAsia"/>
          <w:b/>
          <w:szCs w:val="20"/>
          <w:rtl/>
        </w:rPr>
        <w:t>8</w:t>
      </w:r>
      <w:r w:rsidRPr="00F168FA">
        <w:rPr>
          <w:rFonts w:eastAsiaTheme="majorEastAsia"/>
          <w:b/>
          <w:rtl/>
        </w:rPr>
        <w:t>-</w:t>
      </w:r>
      <w:r w:rsidRPr="00F168FA">
        <w:rPr>
          <w:rFonts w:eastAsiaTheme="majorEastAsia"/>
          <w:b/>
          <w:rtl/>
        </w:rPr>
        <w:tab/>
      </w:r>
      <w:r w:rsidRPr="00216C9F">
        <w:rPr>
          <w:rFonts w:eastAsiaTheme="majorEastAsia"/>
          <w:b/>
          <w:bCs/>
          <w:rtl/>
        </w:rPr>
        <w:t>توصي اللجنة الدولة الطرف بالإسراع في إنشاء مؤسسة وطنية مستقلة لحقوق الإنسان وفقاً للمبادئ المتعلقة بمركز المؤسسات الوطنية لتعزيز حقوق الإنسان وحمايتها (مبادئ باريس)، بالتشاور التام مع المجتمع المدني والجهات المعنية صاحبة المصلحة.</w:t>
      </w:r>
      <w:r w:rsidRPr="00216C9F">
        <w:rPr>
          <w:rFonts w:eastAsiaTheme="majorEastAsia"/>
          <w:bCs/>
          <w:rtl/>
        </w:rPr>
        <w:t xml:space="preserve"> </w:t>
      </w:r>
    </w:p>
    <w:p w14:paraId="296CDE23"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تعريف التمييز العنصري</w:t>
      </w:r>
    </w:p>
    <w:p w14:paraId="5092AD3F" w14:textId="77777777" w:rsidR="00863760" w:rsidRPr="00F82F8B" w:rsidRDefault="00863760" w:rsidP="00863760">
      <w:pPr>
        <w:pStyle w:val="SingleTxtGA"/>
        <w:rPr>
          <w:rFonts w:eastAsiaTheme="majorEastAsia"/>
          <w:lang w:eastAsia="zh-TW" w:bidi="en-GB"/>
        </w:rPr>
      </w:pPr>
      <w:r w:rsidRPr="00211982">
        <w:rPr>
          <w:rFonts w:eastAsiaTheme="majorEastAsia"/>
          <w:szCs w:val="20"/>
          <w:rtl/>
        </w:rPr>
        <w:t>9</w:t>
      </w:r>
      <w:r w:rsidRPr="00216C9F">
        <w:rPr>
          <w:rFonts w:eastAsiaTheme="majorEastAsia"/>
          <w:rtl/>
        </w:rPr>
        <w:t>-</w:t>
      </w:r>
      <w:r w:rsidRPr="00216C9F">
        <w:rPr>
          <w:rFonts w:eastAsiaTheme="majorEastAsia"/>
          <w:rtl/>
        </w:rPr>
        <w:tab/>
        <w:t xml:space="preserve">يساور اللجنة القلق لأن المادة </w:t>
      </w:r>
      <w:r w:rsidRPr="00211982">
        <w:rPr>
          <w:rFonts w:eastAsiaTheme="majorEastAsia"/>
          <w:szCs w:val="20"/>
          <w:rtl/>
        </w:rPr>
        <w:t>31</w:t>
      </w:r>
      <w:r w:rsidRPr="00216C9F">
        <w:rPr>
          <w:rFonts w:eastAsiaTheme="majorEastAsia"/>
          <w:rtl/>
        </w:rPr>
        <w:t xml:space="preserve"> من الدستور والمواد من </w:t>
      </w:r>
      <w:r w:rsidRPr="00211982">
        <w:rPr>
          <w:rFonts w:eastAsiaTheme="majorEastAsia"/>
          <w:szCs w:val="20"/>
          <w:rtl/>
        </w:rPr>
        <w:t>265</w:t>
      </w:r>
      <w:r w:rsidRPr="00216C9F">
        <w:rPr>
          <w:rFonts w:eastAsiaTheme="majorEastAsia"/>
          <w:rtl/>
        </w:rPr>
        <w:t xml:space="preserve"> إلى </w:t>
      </w:r>
      <w:r w:rsidRPr="00211982">
        <w:rPr>
          <w:rFonts w:eastAsiaTheme="majorEastAsia"/>
          <w:szCs w:val="20"/>
          <w:rtl/>
        </w:rPr>
        <w:t>270</w:t>
      </w:r>
      <w:r w:rsidRPr="00216C9F">
        <w:rPr>
          <w:rFonts w:eastAsiaTheme="majorEastAsia"/>
          <w:rtl/>
        </w:rPr>
        <w:t xml:space="preserve"> من القانون الجنائي لا تحظر جميع أسباب التمييز العنصري، مثل اللون والنسب، على النحو المنصوص عليه في المادة </w:t>
      </w:r>
      <w:r w:rsidRPr="00211982">
        <w:rPr>
          <w:rFonts w:eastAsiaTheme="majorEastAsia"/>
          <w:szCs w:val="20"/>
          <w:rtl/>
        </w:rPr>
        <w:t>1</w:t>
      </w:r>
      <w:r w:rsidRPr="00216C9F">
        <w:rPr>
          <w:rFonts w:eastAsiaTheme="majorEastAsia"/>
          <w:rtl/>
        </w:rPr>
        <w:t xml:space="preserve"> من الاتفاقية (المادة </w:t>
      </w:r>
      <w:r w:rsidRPr="00211982">
        <w:rPr>
          <w:rFonts w:eastAsiaTheme="majorEastAsia"/>
          <w:szCs w:val="20"/>
          <w:rtl/>
        </w:rPr>
        <w:t>1</w:t>
      </w:r>
      <w:r w:rsidRPr="00216C9F">
        <w:rPr>
          <w:rFonts w:eastAsiaTheme="majorEastAsia"/>
          <w:rtl/>
        </w:rPr>
        <w:t xml:space="preserve">). </w:t>
      </w:r>
    </w:p>
    <w:p w14:paraId="260D1D22" w14:textId="77777777" w:rsidR="00863760" w:rsidRPr="00E61A04" w:rsidRDefault="00863760" w:rsidP="00863760">
      <w:pPr>
        <w:pStyle w:val="SingleTxtGA"/>
        <w:rPr>
          <w:rFonts w:ascii="Times New Roman Bold" w:eastAsiaTheme="majorEastAsia" w:hAnsi="Times New Roman Bold"/>
          <w:b/>
          <w:spacing w:val="-2"/>
          <w:lang w:val="ar-SA" w:eastAsia="zh-TW" w:bidi="en-GB"/>
        </w:rPr>
      </w:pPr>
      <w:r w:rsidRPr="00E61A04">
        <w:rPr>
          <w:rFonts w:eastAsiaTheme="majorEastAsia"/>
          <w:spacing w:val="-2"/>
          <w:szCs w:val="20"/>
          <w:rtl/>
        </w:rPr>
        <w:t>10</w:t>
      </w:r>
      <w:r w:rsidRPr="00E61A04">
        <w:rPr>
          <w:rFonts w:eastAsiaTheme="majorEastAsia"/>
          <w:spacing w:val="-2"/>
          <w:rtl/>
        </w:rPr>
        <w:t>-</w:t>
      </w:r>
      <w:r w:rsidRPr="00E61A04">
        <w:rPr>
          <w:rFonts w:eastAsiaTheme="majorEastAsia"/>
          <w:spacing w:val="-2"/>
          <w:rtl/>
        </w:rPr>
        <w:tab/>
      </w:r>
      <w:r w:rsidRPr="00E61A04">
        <w:rPr>
          <w:rFonts w:ascii="Times New Roman Bold" w:eastAsiaTheme="majorEastAsia" w:hAnsi="Times New Roman Bold"/>
          <w:b/>
          <w:bCs/>
          <w:spacing w:val="-2"/>
          <w:rtl/>
        </w:rPr>
        <w:t xml:space="preserve">تذكر اللجنة بتوصيتها العامة رقم </w:t>
      </w:r>
      <w:r w:rsidRPr="00E61A04">
        <w:rPr>
          <w:rFonts w:ascii="Times New Roman Bold" w:eastAsiaTheme="majorEastAsia" w:hAnsi="Times New Roman Bold"/>
          <w:b/>
          <w:bCs/>
          <w:spacing w:val="-2"/>
          <w:szCs w:val="20"/>
          <w:rtl/>
        </w:rPr>
        <w:t>14</w:t>
      </w:r>
      <w:r w:rsidRPr="00E61A04">
        <w:rPr>
          <w:rFonts w:ascii="Times New Roman Bold" w:eastAsiaTheme="majorEastAsia" w:hAnsi="Times New Roman Bold"/>
          <w:b/>
          <w:bCs/>
          <w:spacing w:val="-2"/>
          <w:rtl/>
        </w:rPr>
        <w:t>(</w:t>
      </w:r>
      <w:r w:rsidRPr="00E61A04">
        <w:rPr>
          <w:rFonts w:ascii="Times New Roman Bold" w:eastAsiaTheme="majorEastAsia" w:hAnsi="Times New Roman Bold"/>
          <w:b/>
          <w:bCs/>
          <w:spacing w:val="-2"/>
          <w:szCs w:val="20"/>
          <w:rtl/>
        </w:rPr>
        <w:t>1993</w:t>
      </w:r>
      <w:r w:rsidRPr="00E61A04">
        <w:rPr>
          <w:rFonts w:ascii="Times New Roman Bold" w:eastAsiaTheme="majorEastAsia" w:hAnsi="Times New Roman Bold"/>
          <w:b/>
          <w:bCs/>
          <w:spacing w:val="-2"/>
          <w:rtl/>
        </w:rPr>
        <w:t xml:space="preserve">) بشأن المادة </w:t>
      </w:r>
      <w:r w:rsidRPr="00E61A04">
        <w:rPr>
          <w:rFonts w:ascii="Times New Roman Bold" w:eastAsiaTheme="majorEastAsia" w:hAnsi="Times New Roman Bold"/>
          <w:b/>
          <w:bCs/>
          <w:spacing w:val="-2"/>
          <w:szCs w:val="20"/>
          <w:rtl/>
        </w:rPr>
        <w:t>1</w:t>
      </w:r>
      <w:r w:rsidRPr="00E61A04">
        <w:rPr>
          <w:rFonts w:ascii="Times New Roman Bold" w:eastAsiaTheme="majorEastAsia" w:hAnsi="Times New Roman Bold"/>
          <w:b/>
          <w:bCs/>
          <w:spacing w:val="-2"/>
          <w:rtl/>
        </w:rPr>
        <w:t xml:space="preserve"> من الاتفاقية، وتوصي الدولة الطرف بمواءمة المواد المذكورة أعلاه من الدستور والقانون الجنائي مع المادة </w:t>
      </w:r>
      <w:r w:rsidRPr="00E61A04">
        <w:rPr>
          <w:rFonts w:ascii="Times New Roman Bold" w:eastAsiaTheme="majorEastAsia" w:hAnsi="Times New Roman Bold"/>
          <w:b/>
          <w:bCs/>
          <w:spacing w:val="-2"/>
          <w:szCs w:val="20"/>
          <w:rtl/>
        </w:rPr>
        <w:t>1</w:t>
      </w:r>
      <w:r w:rsidRPr="00E61A04">
        <w:rPr>
          <w:rFonts w:ascii="Times New Roman Bold" w:eastAsiaTheme="majorEastAsia" w:hAnsi="Times New Roman Bold"/>
          <w:b/>
          <w:bCs/>
          <w:spacing w:val="-2"/>
          <w:rtl/>
        </w:rPr>
        <w:t xml:space="preserve"> من الاتفاقية.</w:t>
      </w:r>
    </w:p>
    <w:p w14:paraId="6023739F" w14:textId="77777777" w:rsidR="00863760" w:rsidRPr="00216C9F" w:rsidRDefault="00863760" w:rsidP="00E61A04">
      <w:pPr>
        <w:pStyle w:val="H23GA"/>
        <w:pageBreakBefore/>
        <w:rPr>
          <w:rFonts w:eastAsiaTheme="majorEastAsia"/>
          <w:lang w:val="ar-SA" w:eastAsia="zh-TW" w:bidi="en-GB"/>
        </w:rPr>
      </w:pPr>
      <w:r w:rsidRPr="00216C9F">
        <w:rPr>
          <w:rFonts w:eastAsiaTheme="majorEastAsia"/>
          <w:rtl/>
        </w:rPr>
        <w:lastRenderedPageBreak/>
        <w:tab/>
      </w:r>
      <w:r w:rsidRPr="00216C9F">
        <w:rPr>
          <w:rFonts w:eastAsiaTheme="majorEastAsia"/>
          <w:rtl/>
        </w:rPr>
        <w:tab/>
        <w:t>التشريع المتعلق بمكافحة التمييز العنصري</w:t>
      </w:r>
    </w:p>
    <w:p w14:paraId="4B178589" w14:textId="77777777" w:rsidR="00863760" w:rsidRPr="00FD5011" w:rsidRDefault="00863760" w:rsidP="00863760">
      <w:pPr>
        <w:pStyle w:val="SingleTxtGA"/>
        <w:rPr>
          <w:rFonts w:eastAsiaTheme="majorEastAsia"/>
          <w:lang w:eastAsia="zh-TW"/>
        </w:rPr>
      </w:pPr>
      <w:r w:rsidRPr="00211982">
        <w:rPr>
          <w:rFonts w:eastAsiaTheme="majorEastAsia"/>
          <w:szCs w:val="20"/>
          <w:rtl/>
        </w:rPr>
        <w:t>11</w:t>
      </w:r>
      <w:r w:rsidRPr="00216C9F">
        <w:rPr>
          <w:rFonts w:eastAsiaTheme="majorEastAsia"/>
          <w:rtl/>
        </w:rPr>
        <w:t>-</w:t>
      </w:r>
      <w:r w:rsidRPr="00216C9F">
        <w:rPr>
          <w:rFonts w:eastAsiaTheme="majorEastAsia"/>
          <w:rtl/>
        </w:rPr>
        <w:tab/>
        <w:t xml:space="preserve">ترحب اللجنة بكون الحكومة تنظر في صياغة قانون محدد بشأن التمييز العنصري في برنامجها التشريعي، لكنها تأسف لعدم وجود تشريع في الوقت الراهن لمكافحة التمييز في الدولة الطرف (المواد </w:t>
      </w:r>
      <w:r w:rsidRPr="00211982">
        <w:rPr>
          <w:rFonts w:eastAsiaTheme="majorEastAsia"/>
          <w:szCs w:val="20"/>
          <w:rtl/>
        </w:rPr>
        <w:t>1</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2</w:t>
      </w:r>
      <w:proofErr w:type="spellEnd"/>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4</w:t>
      </w:r>
      <w:proofErr w:type="spellEnd"/>
      <w:r w:rsidRPr="00216C9F">
        <w:rPr>
          <w:rFonts w:eastAsiaTheme="majorEastAsia"/>
          <w:rtl/>
        </w:rPr>
        <w:t>).</w:t>
      </w:r>
    </w:p>
    <w:p w14:paraId="606AAC63" w14:textId="77777777" w:rsidR="00863760" w:rsidRPr="00216C9F" w:rsidRDefault="00863760" w:rsidP="00863760">
      <w:pPr>
        <w:pStyle w:val="SingleTxtGA"/>
        <w:rPr>
          <w:rFonts w:eastAsiaTheme="majorEastAsia"/>
          <w:b/>
          <w:bCs/>
          <w:lang w:val="ar-SA" w:eastAsia="zh-TW" w:bidi="en-GB"/>
        </w:rPr>
      </w:pPr>
      <w:r w:rsidRPr="00F168FA">
        <w:rPr>
          <w:rFonts w:eastAsiaTheme="majorEastAsia"/>
          <w:b/>
          <w:szCs w:val="20"/>
          <w:rtl/>
        </w:rPr>
        <w:t>12</w:t>
      </w:r>
      <w:r w:rsidRPr="00F168FA">
        <w:rPr>
          <w:rFonts w:eastAsiaTheme="majorEastAsia"/>
          <w:b/>
          <w:rtl/>
        </w:rPr>
        <w:t>-</w:t>
      </w:r>
      <w:r w:rsidRPr="00F168FA">
        <w:rPr>
          <w:rFonts w:eastAsiaTheme="majorEastAsia"/>
          <w:b/>
          <w:rtl/>
        </w:rPr>
        <w:tab/>
      </w:r>
      <w:r w:rsidRPr="00216C9F">
        <w:rPr>
          <w:rFonts w:eastAsiaTheme="majorEastAsia"/>
          <w:b/>
          <w:bCs/>
          <w:rtl/>
        </w:rPr>
        <w:t xml:space="preserve">توصي اللجنة الدولة الطرف بأن تعتمد على وجه السرعة قانوناً شاملاً يحدد ويحظر التمييز العنصري المباشر وغير المباشر على جميع الأسس المحظورة، تمشياً مع المادة </w:t>
      </w:r>
      <w:r w:rsidRPr="00211982">
        <w:rPr>
          <w:rFonts w:eastAsiaTheme="majorEastAsia"/>
          <w:b/>
          <w:bCs/>
          <w:szCs w:val="20"/>
          <w:rtl/>
        </w:rPr>
        <w:t>1</w:t>
      </w:r>
      <w:r w:rsidRPr="00216C9F">
        <w:rPr>
          <w:rFonts w:eastAsiaTheme="majorEastAsia"/>
          <w:b/>
          <w:bCs/>
          <w:rtl/>
        </w:rPr>
        <w:t xml:space="preserve"> من الاتفاقية، وأن تضع خطة عمل وطنية لمكافحة التمييز العنصري.</w:t>
      </w:r>
    </w:p>
    <w:p w14:paraId="77644713" w14:textId="77777777" w:rsidR="00863760" w:rsidRPr="00FD5011" w:rsidRDefault="00863760" w:rsidP="00216C9F">
      <w:pPr>
        <w:pStyle w:val="H23GA"/>
        <w:rPr>
          <w:rFonts w:eastAsiaTheme="majorEastAsia"/>
          <w:lang w:eastAsia="zh-TW"/>
        </w:rPr>
      </w:pPr>
      <w:r w:rsidRPr="00216C9F">
        <w:rPr>
          <w:rFonts w:eastAsiaTheme="majorEastAsia"/>
          <w:rtl/>
        </w:rPr>
        <w:tab/>
      </w:r>
      <w:r w:rsidRPr="00216C9F">
        <w:rPr>
          <w:rFonts w:eastAsiaTheme="majorEastAsia"/>
          <w:rtl/>
        </w:rPr>
        <w:tab/>
        <w:t xml:space="preserve">خطاب الكراهية والجرائم بدافع الكراهية </w:t>
      </w:r>
    </w:p>
    <w:p w14:paraId="5D07A06F" w14:textId="77777777" w:rsidR="00863760" w:rsidRPr="00E61A04" w:rsidRDefault="00863760" w:rsidP="00863760">
      <w:pPr>
        <w:pStyle w:val="SingleTxtGA"/>
        <w:rPr>
          <w:rFonts w:eastAsiaTheme="majorEastAsia"/>
          <w:lang w:eastAsia="zh-TW" w:bidi="en-GB"/>
        </w:rPr>
      </w:pPr>
      <w:r w:rsidRPr="00211982">
        <w:rPr>
          <w:rFonts w:eastAsiaTheme="majorEastAsia"/>
          <w:szCs w:val="20"/>
          <w:rtl/>
        </w:rPr>
        <w:t>13</w:t>
      </w:r>
      <w:r w:rsidRPr="00216C9F">
        <w:rPr>
          <w:rFonts w:eastAsiaTheme="majorEastAsia"/>
          <w:rtl/>
        </w:rPr>
        <w:t>-</w:t>
      </w:r>
      <w:r w:rsidRPr="00216C9F">
        <w:rPr>
          <w:rFonts w:eastAsiaTheme="majorEastAsia"/>
          <w:rtl/>
        </w:rPr>
        <w:tab/>
        <w:t xml:space="preserve">تعرب اللجنة عن الأسف لعدم وجود معلومات شاملة من الدولة الطرف عن خطاب الكراهية، وتشعر بالقلق إزاء التقارير التي تشير إلى استمرار خطاب الكراهية في الدولة الطرف ضد مجموعات الأقليات مثل الإثنية الفيتنامية. كما تعرب اللجنة عن الأسف لعدم وجود معلومات شاملة عن اعتماد وتنفيذ أحكام قانونية تحظر جرائم الكراهية وخطاب الكراهية، ومدى تأثير تلك الأحكام (المادة </w:t>
      </w:r>
      <w:r w:rsidRPr="00211982">
        <w:rPr>
          <w:rFonts w:eastAsiaTheme="majorEastAsia"/>
          <w:szCs w:val="20"/>
          <w:rtl/>
        </w:rPr>
        <w:t>4</w:t>
      </w:r>
      <w:r w:rsidRPr="00216C9F">
        <w:rPr>
          <w:rFonts w:eastAsiaTheme="majorEastAsia"/>
          <w:rtl/>
        </w:rPr>
        <w:t xml:space="preserve">). </w:t>
      </w:r>
    </w:p>
    <w:p w14:paraId="08A297F9" w14:textId="77777777" w:rsidR="00863760" w:rsidRPr="00216C9F" w:rsidRDefault="00863760" w:rsidP="00863760">
      <w:pPr>
        <w:pStyle w:val="SingleTxtGA"/>
        <w:rPr>
          <w:rFonts w:eastAsiaTheme="majorEastAsia"/>
          <w:b/>
          <w:bCs/>
          <w:lang w:val="ar-SA" w:eastAsia="zh-TW" w:bidi="en-GB"/>
        </w:rPr>
      </w:pPr>
      <w:r w:rsidRPr="00F168FA">
        <w:rPr>
          <w:rFonts w:eastAsiaTheme="majorEastAsia"/>
          <w:b/>
          <w:szCs w:val="20"/>
          <w:rtl/>
        </w:rPr>
        <w:t>14</w:t>
      </w:r>
      <w:r w:rsidRPr="00F168FA">
        <w:rPr>
          <w:rFonts w:eastAsiaTheme="majorEastAsia"/>
          <w:b/>
          <w:rtl/>
        </w:rPr>
        <w:t>-</w:t>
      </w:r>
      <w:r w:rsidRPr="00216C9F">
        <w:rPr>
          <w:rFonts w:eastAsiaTheme="majorEastAsia"/>
          <w:bCs/>
          <w:rtl/>
        </w:rPr>
        <w:tab/>
      </w:r>
      <w:r w:rsidRPr="00216C9F">
        <w:rPr>
          <w:rFonts w:eastAsiaTheme="majorEastAsia"/>
          <w:b/>
          <w:bCs/>
          <w:rtl/>
        </w:rPr>
        <w:t xml:space="preserve">تذكّر اللجنة بتوصياتها العامة رقم </w:t>
      </w:r>
      <w:r w:rsidRPr="00211982">
        <w:rPr>
          <w:rFonts w:eastAsiaTheme="majorEastAsia"/>
          <w:b/>
          <w:bCs/>
          <w:szCs w:val="20"/>
          <w:rtl/>
        </w:rPr>
        <w:t>7</w:t>
      </w:r>
      <w:r w:rsidRPr="00216C9F">
        <w:rPr>
          <w:rFonts w:eastAsiaTheme="majorEastAsia"/>
          <w:b/>
          <w:bCs/>
          <w:rtl/>
        </w:rPr>
        <w:t>(</w:t>
      </w:r>
      <w:r w:rsidRPr="00211982">
        <w:rPr>
          <w:rFonts w:eastAsiaTheme="majorEastAsia"/>
          <w:b/>
          <w:bCs/>
          <w:szCs w:val="20"/>
          <w:rtl/>
        </w:rPr>
        <w:t>1985</w:t>
      </w:r>
      <w:r w:rsidRPr="00216C9F">
        <w:rPr>
          <w:rFonts w:eastAsiaTheme="majorEastAsia"/>
          <w:b/>
          <w:bCs/>
          <w:rtl/>
        </w:rPr>
        <w:t xml:space="preserve">) بشأن تنفيذ المادة </w:t>
      </w:r>
      <w:r w:rsidRPr="00211982">
        <w:rPr>
          <w:rFonts w:eastAsiaTheme="majorEastAsia"/>
          <w:b/>
          <w:bCs/>
          <w:szCs w:val="20"/>
          <w:rtl/>
        </w:rPr>
        <w:t>4</w:t>
      </w:r>
      <w:r w:rsidRPr="00216C9F">
        <w:rPr>
          <w:rFonts w:eastAsiaTheme="majorEastAsia"/>
          <w:b/>
          <w:bCs/>
          <w:rtl/>
        </w:rPr>
        <w:t xml:space="preserve"> من الاتفاقية، ورقم</w:t>
      </w:r>
      <w:r w:rsidR="003E027F">
        <w:rPr>
          <w:rFonts w:eastAsiaTheme="majorEastAsia" w:hint="cs"/>
          <w:b/>
          <w:bCs/>
          <w:rtl/>
        </w:rPr>
        <w:t> </w:t>
      </w:r>
      <w:r w:rsidRPr="00211982">
        <w:rPr>
          <w:rFonts w:eastAsiaTheme="majorEastAsia"/>
          <w:b/>
          <w:bCs/>
          <w:szCs w:val="20"/>
          <w:rtl/>
        </w:rPr>
        <w:t>8</w:t>
      </w:r>
      <w:r w:rsidRPr="00216C9F">
        <w:rPr>
          <w:rFonts w:eastAsiaTheme="majorEastAsia"/>
          <w:b/>
          <w:bCs/>
          <w:rtl/>
        </w:rPr>
        <w:t>(</w:t>
      </w:r>
      <w:r w:rsidRPr="00211982">
        <w:rPr>
          <w:rFonts w:eastAsiaTheme="majorEastAsia"/>
          <w:b/>
          <w:bCs/>
          <w:szCs w:val="20"/>
          <w:rtl/>
        </w:rPr>
        <w:t>1990</w:t>
      </w:r>
      <w:r w:rsidRPr="00216C9F">
        <w:rPr>
          <w:rFonts w:eastAsiaTheme="majorEastAsia"/>
          <w:b/>
          <w:bCs/>
          <w:rtl/>
        </w:rPr>
        <w:t>) بشأن تفسير وتطبيق الفقرتين (</w:t>
      </w:r>
      <w:r w:rsidRPr="00211982">
        <w:rPr>
          <w:rFonts w:eastAsiaTheme="majorEastAsia"/>
          <w:b/>
          <w:bCs/>
          <w:szCs w:val="20"/>
          <w:rtl/>
        </w:rPr>
        <w:t>1</w:t>
      </w:r>
      <w:r w:rsidRPr="00216C9F">
        <w:rPr>
          <w:rFonts w:eastAsiaTheme="majorEastAsia"/>
          <w:b/>
          <w:bCs/>
          <w:rtl/>
        </w:rPr>
        <w:t>) و(</w:t>
      </w:r>
      <w:r w:rsidRPr="00211982">
        <w:rPr>
          <w:rFonts w:eastAsiaTheme="majorEastAsia"/>
          <w:b/>
          <w:bCs/>
          <w:szCs w:val="20"/>
          <w:rtl/>
        </w:rPr>
        <w:t>4</w:t>
      </w:r>
      <w:r w:rsidRPr="00216C9F">
        <w:rPr>
          <w:rFonts w:eastAsiaTheme="majorEastAsia"/>
          <w:b/>
          <w:bCs/>
          <w:rtl/>
        </w:rPr>
        <w:t xml:space="preserve">) من المادة </w:t>
      </w:r>
      <w:r w:rsidRPr="00211982">
        <w:rPr>
          <w:rFonts w:eastAsiaTheme="majorEastAsia"/>
          <w:b/>
          <w:bCs/>
          <w:szCs w:val="20"/>
          <w:rtl/>
        </w:rPr>
        <w:t>1</w:t>
      </w:r>
      <w:r w:rsidRPr="00216C9F">
        <w:rPr>
          <w:rFonts w:eastAsiaTheme="majorEastAsia"/>
          <w:b/>
          <w:bCs/>
          <w:rtl/>
        </w:rPr>
        <w:t xml:space="preserve"> من الاتفاقية، ورقم </w:t>
      </w:r>
      <w:r w:rsidRPr="00211982">
        <w:rPr>
          <w:rFonts w:eastAsiaTheme="majorEastAsia"/>
          <w:b/>
          <w:bCs/>
          <w:szCs w:val="20"/>
          <w:rtl/>
        </w:rPr>
        <w:t>15</w:t>
      </w:r>
      <w:r w:rsidRPr="00216C9F">
        <w:rPr>
          <w:rFonts w:eastAsiaTheme="majorEastAsia"/>
          <w:b/>
          <w:bCs/>
          <w:rtl/>
        </w:rPr>
        <w:t>(</w:t>
      </w:r>
      <w:r w:rsidRPr="00211982">
        <w:rPr>
          <w:rFonts w:eastAsiaTheme="majorEastAsia"/>
          <w:b/>
          <w:bCs/>
          <w:szCs w:val="20"/>
          <w:rtl/>
        </w:rPr>
        <w:t>1993</w:t>
      </w:r>
      <w:r w:rsidRPr="00216C9F">
        <w:rPr>
          <w:rFonts w:eastAsiaTheme="majorEastAsia"/>
          <w:b/>
          <w:bCs/>
          <w:rtl/>
        </w:rPr>
        <w:t xml:space="preserve">) بشأن المادة </w:t>
      </w:r>
      <w:r w:rsidRPr="00211982">
        <w:rPr>
          <w:rFonts w:eastAsiaTheme="majorEastAsia"/>
          <w:b/>
          <w:bCs/>
          <w:szCs w:val="20"/>
          <w:rtl/>
        </w:rPr>
        <w:t>4</w:t>
      </w:r>
      <w:r w:rsidRPr="00216C9F">
        <w:rPr>
          <w:rFonts w:eastAsiaTheme="majorEastAsia"/>
          <w:b/>
          <w:bCs/>
          <w:rtl/>
        </w:rPr>
        <w:t xml:space="preserve"> من الاتفاقية، ورقم </w:t>
      </w:r>
      <w:r w:rsidRPr="00211982">
        <w:rPr>
          <w:rFonts w:eastAsiaTheme="majorEastAsia"/>
          <w:b/>
          <w:bCs/>
          <w:szCs w:val="20"/>
          <w:rtl/>
        </w:rPr>
        <w:t>35</w:t>
      </w:r>
      <w:r w:rsidRPr="00216C9F">
        <w:rPr>
          <w:rFonts w:eastAsiaTheme="majorEastAsia"/>
          <w:b/>
          <w:bCs/>
          <w:rtl/>
        </w:rPr>
        <w:t>(</w:t>
      </w:r>
      <w:r w:rsidRPr="00211982">
        <w:rPr>
          <w:rFonts w:eastAsiaTheme="majorEastAsia"/>
          <w:b/>
          <w:bCs/>
          <w:szCs w:val="20"/>
          <w:rtl/>
        </w:rPr>
        <w:t>2013</w:t>
      </w:r>
      <w:r w:rsidRPr="00216C9F">
        <w:rPr>
          <w:rFonts w:eastAsiaTheme="majorEastAsia"/>
          <w:b/>
          <w:bCs/>
          <w:rtl/>
        </w:rPr>
        <w:t xml:space="preserve">) بشأن مكافحة خطاب الكراهية العنصرية، وتحث اللجنة الدولةَ الطرف على منع خطاب الكراهية وكفالة أن تكون أي أحكام تتعلق بمنع جرائم الكراهية وخطاب الكراهية متماشية مع المادة </w:t>
      </w:r>
      <w:r w:rsidRPr="00211982">
        <w:rPr>
          <w:rFonts w:eastAsiaTheme="majorEastAsia"/>
          <w:b/>
          <w:bCs/>
          <w:szCs w:val="20"/>
          <w:rtl/>
        </w:rPr>
        <w:t>4</w:t>
      </w:r>
      <w:r w:rsidRPr="00216C9F">
        <w:rPr>
          <w:rFonts w:eastAsiaTheme="majorEastAsia"/>
          <w:b/>
          <w:bCs/>
          <w:rtl/>
        </w:rPr>
        <w:t xml:space="preserve"> من الاتفاقية.</w:t>
      </w:r>
      <w:r w:rsidRPr="00216C9F">
        <w:rPr>
          <w:rFonts w:eastAsiaTheme="majorEastAsia"/>
          <w:bCs/>
          <w:rtl/>
        </w:rPr>
        <w:t xml:space="preserve"> </w:t>
      </w:r>
      <w:r w:rsidRPr="00216C9F">
        <w:rPr>
          <w:rFonts w:eastAsiaTheme="majorEastAsia"/>
          <w:b/>
          <w:bCs/>
          <w:rtl/>
        </w:rPr>
        <w:t xml:space="preserve">وتوصي اللجنة بأن تقدم الدولة الطرف في تقريرها الدوري المقبل معلومات مفصلة بشأن اعتماد وتنفيذ تشريعات تتعلق بجرائم الكراهية وخطاب الكراهية تمتثل امتثالاً تاماً لأحكام المادة </w:t>
      </w:r>
      <w:r w:rsidRPr="00211982">
        <w:rPr>
          <w:rFonts w:eastAsiaTheme="majorEastAsia"/>
          <w:b/>
          <w:bCs/>
          <w:szCs w:val="20"/>
          <w:rtl/>
        </w:rPr>
        <w:t>4</w:t>
      </w:r>
      <w:r w:rsidRPr="00216C9F">
        <w:rPr>
          <w:rFonts w:eastAsiaTheme="majorEastAsia"/>
          <w:b/>
          <w:bCs/>
          <w:rtl/>
        </w:rPr>
        <w:t>، وبيان مدى تأثيرها.</w:t>
      </w:r>
    </w:p>
    <w:p w14:paraId="60ACD02C"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تطبيق الاتفاقية على الصعيد المحلي</w:t>
      </w:r>
    </w:p>
    <w:p w14:paraId="60BB01F9"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15</w:t>
      </w:r>
      <w:r w:rsidRPr="00216C9F">
        <w:rPr>
          <w:rFonts w:eastAsiaTheme="majorEastAsia"/>
          <w:rtl/>
        </w:rPr>
        <w:t>-</w:t>
      </w:r>
      <w:r w:rsidRPr="00216C9F">
        <w:rPr>
          <w:rFonts w:eastAsiaTheme="majorEastAsia"/>
          <w:rtl/>
        </w:rPr>
        <w:tab/>
        <w:t>تأسف اللجنة لعدم وجود معلومات محددة بشأن تنفيذ الاتفاقية، وتأسف كذلك لعدم وجود أمثلة على صدور قرارات عن المحاكم استنادا</w:t>
      </w:r>
      <w:r w:rsidR="007D2AEA">
        <w:rPr>
          <w:rFonts w:eastAsiaTheme="majorEastAsia" w:hint="cs"/>
          <w:rtl/>
        </w:rPr>
        <w:t>ً</w:t>
      </w:r>
      <w:r w:rsidRPr="00216C9F">
        <w:rPr>
          <w:rFonts w:eastAsiaTheme="majorEastAsia"/>
          <w:rtl/>
        </w:rPr>
        <w:t xml:space="preserve"> إلى الحقوق المكفولة بموجب الاتفاقية (المادة </w:t>
      </w:r>
      <w:r w:rsidRPr="00211982">
        <w:rPr>
          <w:rFonts w:eastAsiaTheme="majorEastAsia"/>
          <w:szCs w:val="20"/>
          <w:rtl/>
        </w:rPr>
        <w:t>6</w:t>
      </w:r>
      <w:r w:rsidRPr="00216C9F">
        <w:rPr>
          <w:rFonts w:eastAsiaTheme="majorEastAsia"/>
          <w:rtl/>
        </w:rPr>
        <w:t>).</w:t>
      </w:r>
    </w:p>
    <w:p w14:paraId="01478D12" w14:textId="77777777" w:rsidR="00863760" w:rsidRPr="006409A7" w:rsidRDefault="00863760" w:rsidP="00863760">
      <w:pPr>
        <w:pStyle w:val="SingleTxtGA"/>
        <w:rPr>
          <w:rFonts w:eastAsiaTheme="majorEastAsia"/>
          <w:b/>
          <w:bCs/>
          <w:lang w:eastAsia="zh-TW" w:bidi="en-GB"/>
        </w:rPr>
      </w:pPr>
      <w:r w:rsidRPr="00E61A04">
        <w:rPr>
          <w:rFonts w:eastAsiaTheme="majorEastAsia"/>
          <w:b/>
          <w:szCs w:val="20"/>
          <w:rtl/>
        </w:rPr>
        <w:t>16</w:t>
      </w:r>
      <w:r w:rsidRPr="00E61A04">
        <w:rPr>
          <w:rFonts w:eastAsiaTheme="majorEastAsia"/>
          <w:b/>
          <w:rtl/>
        </w:rPr>
        <w:t>-</w:t>
      </w:r>
      <w:r w:rsidRPr="00E61A04">
        <w:rPr>
          <w:rFonts w:eastAsiaTheme="majorEastAsia"/>
          <w:b/>
          <w:rtl/>
        </w:rPr>
        <w:tab/>
      </w:r>
      <w:r w:rsidRPr="00216C9F">
        <w:rPr>
          <w:rFonts w:eastAsiaTheme="majorEastAsia"/>
          <w:b/>
          <w:bCs/>
          <w:rtl/>
        </w:rPr>
        <w:t>توصي اللجنة الدولة الطرف بأن تقدم في تقريرها الدوري المقبل أمثلة على القضايا التي تم فيها إعمال الحقوق المنصوص عليها في الاتفاقية - مثل القرارات الصادرة عن المحاكم استنادا</w:t>
      </w:r>
      <w:r w:rsidR="007D2AEA">
        <w:rPr>
          <w:rFonts w:eastAsiaTheme="majorEastAsia" w:hint="cs"/>
          <w:b/>
          <w:bCs/>
          <w:rtl/>
        </w:rPr>
        <w:t>ً</w:t>
      </w:r>
      <w:r w:rsidRPr="00216C9F">
        <w:rPr>
          <w:rFonts w:eastAsiaTheme="majorEastAsia"/>
          <w:b/>
          <w:bCs/>
          <w:rtl/>
        </w:rPr>
        <w:t xml:space="preserve"> إلى الحقوق الواردة في الاتفاقية.</w:t>
      </w:r>
      <w:r w:rsidRPr="00216C9F">
        <w:rPr>
          <w:rFonts w:eastAsiaTheme="majorEastAsia"/>
          <w:bCs/>
          <w:rtl/>
        </w:rPr>
        <w:t xml:space="preserve"> </w:t>
      </w:r>
    </w:p>
    <w:p w14:paraId="30FB9653"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الشكاوى المتعلقة بالتمييز العنصري </w:t>
      </w:r>
    </w:p>
    <w:p w14:paraId="3EC2BD21" w14:textId="77777777" w:rsidR="00863760" w:rsidRPr="00216C9F" w:rsidRDefault="00863760" w:rsidP="00863760">
      <w:pPr>
        <w:pStyle w:val="SingleTxtGA"/>
        <w:rPr>
          <w:rFonts w:eastAsiaTheme="majorEastAsia"/>
          <w:b/>
          <w:lang w:val="ar-SA" w:eastAsia="zh-TW" w:bidi="en-GB"/>
        </w:rPr>
      </w:pPr>
      <w:r w:rsidRPr="00211982">
        <w:rPr>
          <w:rFonts w:eastAsiaTheme="majorEastAsia"/>
          <w:b/>
          <w:szCs w:val="20"/>
          <w:rtl/>
        </w:rPr>
        <w:t>17</w:t>
      </w:r>
      <w:r w:rsidRPr="00216C9F">
        <w:rPr>
          <w:rFonts w:eastAsiaTheme="majorEastAsia"/>
          <w:b/>
          <w:rtl/>
        </w:rPr>
        <w:t>-</w:t>
      </w:r>
      <w:r w:rsidRPr="00216C9F">
        <w:rPr>
          <w:rFonts w:eastAsiaTheme="majorEastAsia"/>
          <w:b/>
          <w:rtl/>
        </w:rPr>
        <w:tab/>
        <w:t xml:space="preserve">تأسف اللجنة لعدم تقديم معلومات وبيانات شاملة عن الشكاوى المقدمة في الدولة الطرف بشأن التمييز العنصري ونتائجها (المادتان </w:t>
      </w:r>
      <w:r w:rsidRPr="00211982">
        <w:rPr>
          <w:rFonts w:eastAsiaTheme="majorEastAsia"/>
          <w:b/>
          <w:szCs w:val="20"/>
          <w:rtl/>
        </w:rPr>
        <w:t>6</w:t>
      </w:r>
      <w:r w:rsidRPr="00216C9F">
        <w:rPr>
          <w:rFonts w:eastAsiaTheme="majorEastAsia"/>
          <w:b/>
          <w:rtl/>
        </w:rPr>
        <w:t xml:space="preserve"> </w:t>
      </w:r>
      <w:proofErr w:type="spellStart"/>
      <w:r w:rsidRPr="00216C9F">
        <w:rPr>
          <w:rFonts w:eastAsiaTheme="majorEastAsia"/>
          <w:b/>
          <w:rtl/>
        </w:rPr>
        <w:t>و</w:t>
      </w:r>
      <w:r w:rsidRPr="00211982">
        <w:rPr>
          <w:rFonts w:eastAsiaTheme="majorEastAsia"/>
          <w:b/>
          <w:szCs w:val="20"/>
          <w:rtl/>
        </w:rPr>
        <w:t>7</w:t>
      </w:r>
      <w:proofErr w:type="spellEnd"/>
      <w:r w:rsidRPr="00216C9F">
        <w:rPr>
          <w:rFonts w:eastAsiaTheme="majorEastAsia"/>
          <w:b/>
          <w:rtl/>
        </w:rPr>
        <w:t>).</w:t>
      </w:r>
    </w:p>
    <w:p w14:paraId="4FDE6B33" w14:textId="77777777" w:rsidR="00863760" w:rsidRPr="00216C9F" w:rsidRDefault="00863760" w:rsidP="00863760">
      <w:pPr>
        <w:pStyle w:val="SingleTxtGA"/>
        <w:rPr>
          <w:rFonts w:eastAsiaTheme="majorEastAsia"/>
          <w:b/>
          <w:bCs/>
          <w:lang w:val="ar-SA" w:eastAsia="zh-TW" w:bidi="en-GB"/>
        </w:rPr>
      </w:pPr>
      <w:r w:rsidRPr="00E61A04">
        <w:rPr>
          <w:rFonts w:eastAsiaTheme="majorEastAsia"/>
          <w:b/>
          <w:szCs w:val="20"/>
          <w:rtl/>
        </w:rPr>
        <w:t>18</w:t>
      </w:r>
      <w:r w:rsidRPr="00E61A04">
        <w:rPr>
          <w:rFonts w:eastAsiaTheme="majorEastAsia"/>
          <w:b/>
          <w:rtl/>
        </w:rPr>
        <w:t>-</w:t>
      </w:r>
      <w:r w:rsidRPr="00216C9F">
        <w:rPr>
          <w:rFonts w:eastAsiaTheme="majorEastAsia"/>
          <w:bCs/>
          <w:rtl/>
        </w:rPr>
        <w:tab/>
      </w:r>
      <w:r w:rsidRPr="00216C9F">
        <w:rPr>
          <w:rFonts w:eastAsiaTheme="majorEastAsia"/>
          <w:b/>
          <w:bCs/>
          <w:rtl/>
        </w:rPr>
        <w:t xml:space="preserve">تذكر اللجنة الدولة الطرف بأن انخفاض عدد الشكاوى لا يعني عدم وجود تمييز عنصري في الدولة الطرف، بل إنه قد يشير إلى وجود عقبات تحول دون الاحتجاج أمام المحاكم المحلية بالحقوق المنصوص عليها في الاتفاقية، بما في ذلك تدني الوعي العام بهذه الحقوق وبالأساليب المتاحة لالتماس سبل الانتصاف القضائية (المادتان </w:t>
      </w:r>
      <w:r w:rsidRPr="00211982">
        <w:rPr>
          <w:rFonts w:eastAsiaTheme="majorEastAsia"/>
          <w:b/>
          <w:bCs/>
          <w:szCs w:val="20"/>
          <w:rtl/>
        </w:rPr>
        <w:t>6</w:t>
      </w:r>
      <w:r w:rsidRPr="00216C9F">
        <w:rPr>
          <w:rFonts w:eastAsiaTheme="majorEastAsia"/>
          <w:b/>
          <w:bCs/>
          <w:rtl/>
        </w:rPr>
        <w:t xml:space="preserve"> </w:t>
      </w:r>
      <w:proofErr w:type="spellStart"/>
      <w:r w:rsidRPr="00216C9F">
        <w:rPr>
          <w:rFonts w:eastAsiaTheme="majorEastAsia"/>
          <w:b/>
          <w:bCs/>
          <w:rtl/>
        </w:rPr>
        <w:t>و</w:t>
      </w:r>
      <w:r w:rsidRPr="00211982">
        <w:rPr>
          <w:rFonts w:eastAsiaTheme="majorEastAsia"/>
          <w:b/>
          <w:bCs/>
          <w:szCs w:val="20"/>
          <w:rtl/>
        </w:rPr>
        <w:t>7</w:t>
      </w:r>
      <w:proofErr w:type="spellEnd"/>
      <w:r w:rsidRPr="00216C9F">
        <w:rPr>
          <w:rFonts w:eastAsiaTheme="majorEastAsia"/>
          <w:b/>
          <w:bCs/>
          <w:rtl/>
        </w:rPr>
        <w:t>).</w:t>
      </w:r>
      <w:r w:rsidRPr="00216C9F">
        <w:rPr>
          <w:rFonts w:eastAsiaTheme="majorEastAsia"/>
          <w:bCs/>
          <w:rtl/>
        </w:rPr>
        <w:t xml:space="preserve"> </w:t>
      </w:r>
      <w:r w:rsidRPr="00216C9F">
        <w:rPr>
          <w:rFonts w:eastAsiaTheme="majorEastAsia"/>
          <w:b/>
          <w:bCs/>
          <w:rtl/>
        </w:rPr>
        <w:t>وتشير اللجنة إلى تعليقها العام رقم</w:t>
      </w:r>
      <w:r w:rsidR="00E61A04">
        <w:rPr>
          <w:rFonts w:eastAsiaTheme="majorEastAsia" w:hint="cs"/>
          <w:b/>
          <w:bCs/>
          <w:rtl/>
        </w:rPr>
        <w:t> </w:t>
      </w:r>
      <w:r w:rsidRPr="00211982">
        <w:rPr>
          <w:rFonts w:eastAsiaTheme="majorEastAsia"/>
          <w:b/>
          <w:bCs/>
          <w:szCs w:val="20"/>
          <w:rtl/>
        </w:rPr>
        <w:t>31</w:t>
      </w:r>
      <w:r w:rsidRPr="00216C9F">
        <w:rPr>
          <w:rFonts w:eastAsiaTheme="majorEastAsia"/>
          <w:b/>
          <w:bCs/>
          <w:rtl/>
        </w:rPr>
        <w:t>(</w:t>
      </w:r>
      <w:r w:rsidRPr="00211982">
        <w:rPr>
          <w:rFonts w:eastAsiaTheme="majorEastAsia"/>
          <w:b/>
          <w:bCs/>
          <w:szCs w:val="20"/>
          <w:rtl/>
        </w:rPr>
        <w:t>2005</w:t>
      </w:r>
      <w:r w:rsidRPr="00216C9F">
        <w:rPr>
          <w:rFonts w:eastAsiaTheme="majorEastAsia"/>
          <w:b/>
          <w:bCs/>
          <w:rtl/>
        </w:rPr>
        <w:t xml:space="preserve">) بشأن منع التمييز العنصري في إدارة وسير عمل نظام العدالة الجنائية، وتطلب إلى </w:t>
      </w:r>
      <w:r w:rsidRPr="00216C9F">
        <w:rPr>
          <w:rFonts w:eastAsiaTheme="majorEastAsia"/>
          <w:b/>
          <w:bCs/>
          <w:rtl/>
        </w:rPr>
        <w:lastRenderedPageBreak/>
        <w:t xml:space="preserve">الدولة الطرف أن تضمّن تقريرها الدوري المقبل معلومات عن قضايا التمييز العنصري والقضايا التي احتج فيها بالاتفاقية أمام المحاكم الوطنية، بما في ذلك بيانات إحصائية عن عدد شكاوى التمييز العنصري وأنواعها وعدد الملاحقات القضائية والإدانات </w:t>
      </w:r>
      <w:r w:rsidRPr="007D2AEA">
        <w:rPr>
          <w:rFonts w:eastAsiaTheme="majorEastAsia"/>
          <w:b/>
          <w:bCs/>
          <w:rtl/>
        </w:rPr>
        <w:t>الصا</w:t>
      </w:r>
      <w:r w:rsidR="00E61A04" w:rsidRPr="007D2AEA">
        <w:rPr>
          <w:rFonts w:eastAsiaTheme="majorEastAsia" w:hint="cs"/>
          <w:b/>
          <w:bCs/>
          <w:rtl/>
        </w:rPr>
        <w:t>درة</w:t>
      </w:r>
      <w:r w:rsidR="00E61A04">
        <w:rPr>
          <w:rFonts w:eastAsiaTheme="majorEastAsia" w:hint="cs"/>
          <w:b/>
          <w:bCs/>
          <w:rtl/>
        </w:rPr>
        <w:t xml:space="preserve"> </w:t>
      </w:r>
      <w:r w:rsidRPr="00216C9F">
        <w:rPr>
          <w:rFonts w:eastAsiaTheme="majorEastAsia"/>
          <w:b/>
          <w:bCs/>
          <w:rtl/>
        </w:rPr>
        <w:t>بحق الجناة، على أن تكون مصنفة حسب سن الضحايا ونوع جنسهم وأصلهم الإثني والقومي، ومعلومات عن التعويضات المقدمة إلى الضحايا.</w:t>
      </w:r>
      <w:r w:rsidRPr="00216C9F">
        <w:rPr>
          <w:rFonts w:eastAsiaTheme="majorEastAsia"/>
          <w:bCs/>
          <w:rtl/>
        </w:rPr>
        <w:t xml:space="preserve"> </w:t>
      </w:r>
      <w:r w:rsidRPr="00216C9F">
        <w:rPr>
          <w:rFonts w:eastAsiaTheme="majorEastAsia"/>
          <w:b/>
          <w:bCs/>
          <w:rtl/>
        </w:rPr>
        <w:t>وتوصي اللجنة بأن تنفذ الدولة الطرف حملات تثقيف عامة بشأن الحقوق المنصوص عليها في الاتفاقية وكيفية إيداع الشكاوى المتعلقة بالتمييز العنصري.</w:t>
      </w:r>
      <w:r w:rsidRPr="00216C9F">
        <w:rPr>
          <w:rFonts w:eastAsiaTheme="majorEastAsia"/>
          <w:bCs/>
          <w:rtl/>
        </w:rPr>
        <w:t xml:space="preserve"> </w:t>
      </w:r>
    </w:p>
    <w:p w14:paraId="22C35B58"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استقلال السلطة القضائية </w:t>
      </w:r>
    </w:p>
    <w:p w14:paraId="3B941450" w14:textId="77777777" w:rsidR="00863760" w:rsidRPr="00216C9F" w:rsidRDefault="00863760" w:rsidP="00863760">
      <w:pPr>
        <w:pStyle w:val="SingleTxtGA"/>
        <w:rPr>
          <w:rFonts w:eastAsiaTheme="majorEastAsia"/>
          <w:shd w:val="clear" w:color="auto" w:fill="FFFFFF"/>
          <w:lang w:val="ar-SA" w:eastAsia="zh-TW" w:bidi="en-GB"/>
        </w:rPr>
      </w:pPr>
      <w:r w:rsidRPr="00211982">
        <w:rPr>
          <w:rFonts w:eastAsiaTheme="majorEastAsia"/>
          <w:szCs w:val="20"/>
          <w:rtl/>
        </w:rPr>
        <w:t>19</w:t>
      </w:r>
      <w:r w:rsidRPr="00216C9F">
        <w:rPr>
          <w:rFonts w:eastAsiaTheme="majorEastAsia"/>
          <w:rtl/>
        </w:rPr>
        <w:t>-</w:t>
      </w:r>
      <w:r w:rsidRPr="00216C9F">
        <w:rPr>
          <w:rFonts w:eastAsiaTheme="majorEastAsia"/>
          <w:rtl/>
        </w:rPr>
        <w:tab/>
        <w:t>تلاحظ اللجنة الجهود التي تبذلها الدولة الطرف لضمان استقلال القضاء وتقديم بيانات عن ملاحقة القضاة والمحامين بتهم الفساد. ومع ذلك، تشعر اللجنة بالقلق إزاء استمرار ممارسة الفساد داخل القضاء، مما يؤثر على قدرة الأقليات والفئات الضعيفة على الوصول إلى العدالة. وتشعر اللجنة بقلق عميق أيضا</w:t>
      </w:r>
      <w:r w:rsidR="007D2AEA">
        <w:rPr>
          <w:rFonts w:eastAsiaTheme="majorEastAsia" w:hint="cs"/>
          <w:rtl/>
        </w:rPr>
        <w:t>ً</w:t>
      </w:r>
      <w:r w:rsidRPr="00216C9F">
        <w:rPr>
          <w:rFonts w:eastAsiaTheme="majorEastAsia"/>
          <w:rtl/>
        </w:rPr>
        <w:t xml:space="preserve"> إزاء التقارير التي تفيد بأن السلطة القضائية قد تستخدم لإسكات المدافعين عن حقوق الإنسان، بمن فيهم المدافعون عن حقوق الأقليات (المادتان </w:t>
      </w:r>
      <w:r w:rsidRPr="00211982">
        <w:rPr>
          <w:rFonts w:eastAsiaTheme="majorEastAsia"/>
          <w:szCs w:val="20"/>
          <w:rtl/>
        </w:rPr>
        <w:t>5</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6</w:t>
      </w:r>
      <w:proofErr w:type="spellEnd"/>
      <w:r w:rsidRPr="00216C9F">
        <w:rPr>
          <w:rFonts w:eastAsiaTheme="majorEastAsia"/>
          <w:rtl/>
        </w:rPr>
        <w:t>).</w:t>
      </w:r>
    </w:p>
    <w:p w14:paraId="3ADC16A2" w14:textId="77777777" w:rsidR="00863760" w:rsidRPr="00216C9F" w:rsidRDefault="00863760" w:rsidP="00863760">
      <w:pPr>
        <w:pStyle w:val="SingleTxtGA"/>
        <w:rPr>
          <w:rFonts w:eastAsiaTheme="majorEastAsia"/>
          <w:shd w:val="clear" w:color="auto" w:fill="FFFFFF"/>
          <w:lang w:val="ar-SA" w:eastAsia="zh-TW" w:bidi="en-GB"/>
        </w:rPr>
      </w:pPr>
      <w:r w:rsidRPr="00211982">
        <w:rPr>
          <w:rFonts w:eastAsiaTheme="majorEastAsia"/>
          <w:szCs w:val="20"/>
          <w:rtl/>
        </w:rPr>
        <w:t>20</w:t>
      </w:r>
      <w:r w:rsidRPr="00216C9F">
        <w:rPr>
          <w:rFonts w:eastAsiaTheme="majorEastAsia"/>
          <w:rtl/>
        </w:rPr>
        <w:t>-</w:t>
      </w:r>
      <w:r w:rsidRPr="00216C9F">
        <w:rPr>
          <w:rFonts w:eastAsiaTheme="majorEastAsia"/>
          <w:rtl/>
        </w:rPr>
        <w:tab/>
      </w:r>
      <w:r w:rsidRPr="00216C9F">
        <w:rPr>
          <w:rFonts w:eastAsiaTheme="majorEastAsia"/>
          <w:b/>
          <w:bCs/>
          <w:rtl/>
        </w:rPr>
        <w:t>توصي اللجنة الدولة الطرف بتكثيف جهودها لمنع الفساد، بما في ذلك في الجهاز القضائي، وكفالة التحقيق في أفعال الفساد التي يرتكبها الأفراد على جميع المستويات ومقاضاة مرتكبيها.</w:t>
      </w:r>
      <w:r w:rsidRPr="00216C9F">
        <w:rPr>
          <w:rFonts w:eastAsiaTheme="majorEastAsia"/>
          <w:rtl/>
        </w:rPr>
        <w:t xml:space="preserve"> </w:t>
      </w:r>
      <w:r w:rsidRPr="00216C9F">
        <w:rPr>
          <w:rFonts w:eastAsiaTheme="majorEastAsia"/>
          <w:b/>
          <w:bCs/>
          <w:rtl/>
        </w:rPr>
        <w:t>وتوصي اللجنة الدولة الطرف باتخاذ خطوات لضمان استقلال القضاء ونزاهته بالكامل في القانون والممارسة العملية، ومنع إساءة استخدامه لقمع المدافعين عن حقوق الإنسان، بمن فيهم المدافعون عن حقوق الأقليات.</w:t>
      </w:r>
    </w:p>
    <w:p w14:paraId="285D08F7" w14:textId="77777777" w:rsidR="00863760" w:rsidRPr="006409A7"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 xml:space="preserve">إمكانية اللجوء إلى القضاء </w:t>
      </w:r>
    </w:p>
    <w:p w14:paraId="142DA37B"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21</w:t>
      </w:r>
      <w:r w:rsidRPr="00216C9F">
        <w:rPr>
          <w:rFonts w:eastAsiaTheme="majorEastAsia"/>
          <w:rtl/>
        </w:rPr>
        <w:t>-</w:t>
      </w:r>
      <w:r w:rsidRPr="00216C9F">
        <w:rPr>
          <w:rFonts w:eastAsiaTheme="majorEastAsia"/>
          <w:rtl/>
        </w:rPr>
        <w:tab/>
        <w:t xml:space="preserve">ترحب اللجنة بالزيادة في الميزانية الوطنية المخصصة للمعونة القضائية، والزيادة في أعداد الأفراد المعوزين الذين يتلقون هذه المعونة، لكنها تشعر بالقلق إزاء الحواجز التي تحول دون وصول أفراد الأقليات إلى العدالة بسبب تواجدهم في مناطق نائية، وفهمهم المحدود للقوانين والإجراءات القضائية، وانعدام ثقتهم في النظام القضائي (المادتان </w:t>
      </w:r>
      <w:r w:rsidRPr="00211982">
        <w:rPr>
          <w:rFonts w:eastAsiaTheme="majorEastAsia"/>
          <w:szCs w:val="20"/>
          <w:rtl/>
        </w:rPr>
        <w:t>5</w:t>
      </w:r>
      <w:r w:rsidRPr="00216C9F">
        <w:rPr>
          <w:rFonts w:eastAsiaTheme="majorEastAsia"/>
          <w:rtl/>
        </w:rPr>
        <w:t xml:space="preserve"> </w:t>
      </w:r>
      <w:proofErr w:type="gramStart"/>
      <w:r w:rsidRPr="00216C9F">
        <w:rPr>
          <w:rFonts w:eastAsiaTheme="majorEastAsia"/>
          <w:rtl/>
        </w:rPr>
        <w:t xml:space="preserve">و </w:t>
      </w:r>
      <w:r w:rsidRPr="00211982">
        <w:rPr>
          <w:rFonts w:eastAsiaTheme="majorEastAsia"/>
          <w:szCs w:val="20"/>
          <w:rtl/>
        </w:rPr>
        <w:t>6</w:t>
      </w:r>
      <w:proofErr w:type="gramEnd"/>
      <w:r w:rsidRPr="00216C9F">
        <w:rPr>
          <w:rFonts w:eastAsiaTheme="majorEastAsia"/>
          <w:rtl/>
        </w:rPr>
        <w:t>).</w:t>
      </w:r>
    </w:p>
    <w:p w14:paraId="35E55E8E" w14:textId="77777777" w:rsidR="00863760" w:rsidRPr="00216C9F" w:rsidRDefault="00863760" w:rsidP="00863760">
      <w:pPr>
        <w:pStyle w:val="SingleTxtGA"/>
        <w:rPr>
          <w:rFonts w:eastAsiaTheme="majorEastAsia"/>
          <w:shd w:val="clear" w:color="auto" w:fill="FFFFFF"/>
          <w:lang w:val="ar-SA" w:eastAsia="zh-TW" w:bidi="en-GB"/>
        </w:rPr>
      </w:pPr>
      <w:r w:rsidRPr="00211982">
        <w:rPr>
          <w:rFonts w:eastAsiaTheme="majorEastAsia"/>
          <w:szCs w:val="20"/>
          <w:rtl/>
        </w:rPr>
        <w:t>22</w:t>
      </w:r>
      <w:r w:rsidRPr="00216C9F">
        <w:rPr>
          <w:rFonts w:eastAsiaTheme="majorEastAsia"/>
          <w:rtl/>
        </w:rPr>
        <w:t>-</w:t>
      </w:r>
      <w:r w:rsidRPr="00216C9F">
        <w:rPr>
          <w:rFonts w:eastAsiaTheme="majorEastAsia"/>
          <w:rtl/>
        </w:rPr>
        <w:tab/>
      </w:r>
      <w:r w:rsidRPr="00216C9F">
        <w:rPr>
          <w:rFonts w:eastAsiaTheme="majorEastAsia"/>
          <w:b/>
          <w:bCs/>
          <w:rtl/>
        </w:rPr>
        <w:t xml:space="preserve">تشير اللجنة إلى توصيتها العامة رقم </w:t>
      </w:r>
      <w:r w:rsidRPr="00211982">
        <w:rPr>
          <w:rFonts w:eastAsiaTheme="majorEastAsia"/>
          <w:b/>
          <w:bCs/>
          <w:szCs w:val="20"/>
          <w:rtl/>
        </w:rPr>
        <w:t>31</w:t>
      </w:r>
      <w:r w:rsidRPr="00216C9F">
        <w:rPr>
          <w:rFonts w:eastAsiaTheme="majorEastAsia"/>
          <w:b/>
          <w:bCs/>
          <w:rtl/>
        </w:rPr>
        <w:t>(</w:t>
      </w:r>
      <w:r w:rsidRPr="00211982">
        <w:rPr>
          <w:rFonts w:eastAsiaTheme="majorEastAsia"/>
          <w:b/>
          <w:bCs/>
          <w:szCs w:val="20"/>
          <w:rtl/>
        </w:rPr>
        <w:t>2005</w:t>
      </w:r>
      <w:r w:rsidRPr="00216C9F">
        <w:rPr>
          <w:rFonts w:eastAsiaTheme="majorEastAsia"/>
          <w:b/>
          <w:bCs/>
          <w:rtl/>
        </w:rPr>
        <w:t>) بشأن منع التمييز العنصري في إدارة وسير عمل نظام العدالة الجنائية، وتوصي الدولة الطرف بتكثيف جهودها لإزالة الحواجز وتمكين الأقليات من اللجوء إلى القضاء، بما في ذلك من خلال مواصلة تقديم المعونة القضائية وتنظيم حملات تثقيفية عامة بشأن الحقوق المنصوص عليها في الاتفاقية وكيفية تقديم الشكاوى المتعلقة بالتمييز العنصري، ولا سيما في أوساط الفئات الضعيفة، وبخاصة تلك الموجودة في مناطق نائية.</w:t>
      </w:r>
      <w:r w:rsidRPr="00216C9F">
        <w:rPr>
          <w:rFonts w:eastAsiaTheme="majorEastAsia"/>
          <w:rtl/>
        </w:rPr>
        <w:t xml:space="preserve"> </w:t>
      </w:r>
      <w:r w:rsidRPr="00216C9F">
        <w:rPr>
          <w:rFonts w:eastAsiaTheme="majorEastAsia"/>
          <w:b/>
          <w:bCs/>
          <w:rtl/>
        </w:rPr>
        <w:t>وتوصي اللجنة الدولة الطرف بمساعدة الراغبين في الوصول إلى العدالة على تقديم شكاواهم.</w:t>
      </w:r>
    </w:p>
    <w:p w14:paraId="3B694241"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حالة ذوي الأصول </w:t>
      </w:r>
      <w:proofErr w:type="spellStart"/>
      <w:r w:rsidRPr="00216C9F">
        <w:rPr>
          <w:rFonts w:eastAsiaTheme="majorEastAsia"/>
          <w:rtl/>
        </w:rPr>
        <w:t>الفييتنامية</w:t>
      </w:r>
      <w:proofErr w:type="spellEnd"/>
    </w:p>
    <w:p w14:paraId="501F9B31" w14:textId="77777777" w:rsidR="00863760" w:rsidRPr="00216C9F" w:rsidRDefault="00863760" w:rsidP="00863760">
      <w:pPr>
        <w:pStyle w:val="SingleTxtGA"/>
        <w:rPr>
          <w:rFonts w:eastAsiaTheme="majorEastAsia"/>
          <w:shd w:val="clear" w:color="auto" w:fill="FFFFFF"/>
          <w:lang w:val="ar-SA" w:eastAsia="zh-TW" w:bidi="en-GB"/>
        </w:rPr>
      </w:pPr>
      <w:r w:rsidRPr="00211982">
        <w:rPr>
          <w:rFonts w:eastAsiaTheme="majorEastAsia"/>
          <w:szCs w:val="20"/>
          <w:rtl/>
        </w:rPr>
        <w:t>23</w:t>
      </w:r>
      <w:r w:rsidRPr="00216C9F">
        <w:rPr>
          <w:rFonts w:eastAsiaTheme="majorEastAsia"/>
          <w:rtl/>
        </w:rPr>
        <w:t>-</w:t>
      </w:r>
      <w:r w:rsidRPr="00216C9F">
        <w:rPr>
          <w:rFonts w:eastAsiaTheme="majorEastAsia"/>
          <w:rtl/>
        </w:rPr>
        <w:tab/>
        <w:t xml:space="preserve">تشعر اللجنة بالقلق إزاء حالة السكان ذوي الأصول </w:t>
      </w:r>
      <w:proofErr w:type="spellStart"/>
      <w:r w:rsidRPr="00216C9F">
        <w:rPr>
          <w:rFonts w:eastAsiaTheme="majorEastAsia"/>
          <w:rtl/>
        </w:rPr>
        <w:t>الفييتنامية</w:t>
      </w:r>
      <w:proofErr w:type="spellEnd"/>
      <w:r w:rsidRPr="00216C9F">
        <w:rPr>
          <w:rFonts w:eastAsiaTheme="majorEastAsia"/>
          <w:rtl/>
        </w:rPr>
        <w:t>، ولا سيما ما يلي:</w:t>
      </w:r>
    </w:p>
    <w:p w14:paraId="67918FFF" w14:textId="77777777" w:rsidR="00863760" w:rsidRPr="00216C9F" w:rsidRDefault="00863760" w:rsidP="00863760">
      <w:pPr>
        <w:pStyle w:val="SingleTxtGA"/>
        <w:rPr>
          <w:rFonts w:eastAsiaTheme="majorEastAsia" w:cs="Arial Unicode MS"/>
          <w:shd w:val="clear" w:color="auto" w:fill="FFFFFF"/>
          <w:lang w:val="ar-SA" w:eastAsia="zh-TW" w:bidi="en-GB"/>
        </w:rPr>
      </w:pPr>
      <w:r w:rsidRPr="00216C9F">
        <w:rPr>
          <w:rFonts w:eastAsiaTheme="majorEastAsia"/>
          <w:rtl/>
        </w:rPr>
        <w:tab/>
        <w:t>(أ)</w:t>
      </w:r>
      <w:r w:rsidRPr="00216C9F">
        <w:rPr>
          <w:rFonts w:eastAsiaTheme="majorEastAsia"/>
          <w:rtl/>
        </w:rPr>
        <w:tab/>
        <w:t xml:space="preserve">ورود تقارير عن أعمال عنف ضد ذوي الأصول </w:t>
      </w:r>
      <w:proofErr w:type="spellStart"/>
      <w:r w:rsidRPr="00216C9F">
        <w:rPr>
          <w:rFonts w:eastAsiaTheme="majorEastAsia"/>
          <w:rtl/>
        </w:rPr>
        <w:t>الفييتنامية</w:t>
      </w:r>
      <w:proofErr w:type="spellEnd"/>
      <w:r w:rsidRPr="00216C9F">
        <w:rPr>
          <w:rFonts w:eastAsiaTheme="majorEastAsia"/>
          <w:rtl/>
        </w:rPr>
        <w:t xml:space="preserve">، بما في ذلك بعض حالات القتل المبلغ عنها على أيدي الغوغاء؛ </w:t>
      </w:r>
    </w:p>
    <w:p w14:paraId="564E2ABD"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(ب)</w:t>
      </w:r>
      <w:r w:rsidRPr="00216C9F">
        <w:rPr>
          <w:rFonts w:eastAsiaTheme="majorEastAsia"/>
          <w:rtl/>
        </w:rPr>
        <w:tab/>
        <w:t xml:space="preserve">تقارير عن خطاب الكراهية ضد ذوي الأصول </w:t>
      </w:r>
      <w:proofErr w:type="spellStart"/>
      <w:r w:rsidRPr="00216C9F">
        <w:rPr>
          <w:rFonts w:eastAsiaTheme="majorEastAsia"/>
          <w:rtl/>
        </w:rPr>
        <w:t>الفييتنامية</w:t>
      </w:r>
      <w:proofErr w:type="spellEnd"/>
      <w:r w:rsidRPr="00216C9F">
        <w:rPr>
          <w:rFonts w:eastAsiaTheme="majorEastAsia"/>
          <w:rtl/>
        </w:rPr>
        <w:t xml:space="preserve">، بما في ذلك على الإنترنت، وتقارير عن خطاب الكراهية أثناء الانتخابات، بما في ذلك من قبل قادة سياسيين؛ </w:t>
      </w:r>
    </w:p>
    <w:p w14:paraId="0FCA6D3B"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lastRenderedPageBreak/>
        <w:tab/>
        <w:t>(ج)</w:t>
      </w:r>
      <w:r w:rsidRPr="00216C9F">
        <w:rPr>
          <w:rFonts w:eastAsiaTheme="majorEastAsia"/>
          <w:rtl/>
        </w:rPr>
        <w:tab/>
        <w:t xml:space="preserve">إعادة توطين السكان ذوي الأصول </w:t>
      </w:r>
      <w:proofErr w:type="spellStart"/>
      <w:r w:rsidRPr="00216C9F">
        <w:rPr>
          <w:rFonts w:eastAsiaTheme="majorEastAsia"/>
          <w:rtl/>
        </w:rPr>
        <w:t>الفييتنامية</w:t>
      </w:r>
      <w:proofErr w:type="spellEnd"/>
      <w:r w:rsidRPr="00216C9F">
        <w:rPr>
          <w:rFonts w:eastAsiaTheme="majorEastAsia"/>
          <w:rtl/>
        </w:rPr>
        <w:t xml:space="preserve"> الذين يعيشون في القرى العائمة، وورود تقارير عن تعرضهم للتمييز في الحصول على السكن اللائق والماء والكهرباء؛ </w:t>
      </w:r>
    </w:p>
    <w:p w14:paraId="63CD185E"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 xml:space="preserve">(د) عدم تمتع ذوي الأصول </w:t>
      </w:r>
      <w:proofErr w:type="spellStart"/>
      <w:r w:rsidRPr="00216C9F">
        <w:rPr>
          <w:rFonts w:eastAsiaTheme="majorEastAsia"/>
          <w:rtl/>
        </w:rPr>
        <w:t>الفييتنامية</w:t>
      </w:r>
      <w:proofErr w:type="spellEnd"/>
      <w:r w:rsidRPr="00216C9F">
        <w:rPr>
          <w:rFonts w:eastAsiaTheme="majorEastAsia"/>
          <w:rtl/>
        </w:rPr>
        <w:t xml:space="preserve"> المسجلين كمقيمين دائمين في كمبوديا بحقوق واضحة بموجب بطاقات الإقامة الدائمة الممنوحة لهم، وتعرضهم للتمييز، والحرمان من الحقوق والخدمات الأساسية، وافتقارهم لفرص التعليم، والعمل والحماية القانونية في نظام العدالة الجنائية؛ </w:t>
      </w:r>
    </w:p>
    <w:p w14:paraId="4E2CC73B"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(هـ)</w:t>
      </w:r>
      <w:r w:rsidRPr="00216C9F">
        <w:rPr>
          <w:rFonts w:eastAsiaTheme="majorEastAsia"/>
          <w:rtl/>
        </w:rPr>
        <w:tab/>
        <w:t>تفيد التقارير بأن الأطفال المولودين لأبوين فيتناميين ويعيشون بصورة قانونية في الدولة الطرف لديهم إمكانية الحصول على شهادات ميلاد، ولكن هذه الشهادات لا تصدر فعلياً، مما</w:t>
      </w:r>
      <w:r w:rsidR="003E027F">
        <w:rPr>
          <w:rFonts w:eastAsiaTheme="majorEastAsia" w:hint="cs"/>
          <w:rtl/>
        </w:rPr>
        <w:t> </w:t>
      </w:r>
      <w:r w:rsidRPr="00216C9F">
        <w:rPr>
          <w:rFonts w:eastAsiaTheme="majorEastAsia"/>
          <w:rtl/>
        </w:rPr>
        <w:t>يؤدي إلى تحديات في الوصول إلى التعليم والرعاية الصحية والخدمات؛</w:t>
      </w:r>
    </w:p>
    <w:p w14:paraId="26E410A8" w14:textId="77777777" w:rsidR="00863760" w:rsidRPr="00E61A04" w:rsidRDefault="00863760" w:rsidP="00863760">
      <w:pPr>
        <w:pStyle w:val="SingleTxtGA"/>
        <w:rPr>
          <w:rFonts w:eastAsiaTheme="majorEastAsia"/>
          <w:shd w:val="clear" w:color="auto" w:fill="FFFFFF"/>
          <w:lang w:eastAsia="zh-TW" w:bidi="en-GB"/>
        </w:rPr>
      </w:pPr>
      <w:r w:rsidRPr="00216C9F">
        <w:rPr>
          <w:rFonts w:eastAsiaTheme="majorEastAsia"/>
          <w:rtl/>
        </w:rPr>
        <w:tab/>
        <w:t>(و)</w:t>
      </w:r>
      <w:r w:rsidRPr="00216C9F">
        <w:rPr>
          <w:rFonts w:eastAsiaTheme="majorEastAsia"/>
          <w:rtl/>
        </w:rPr>
        <w:tab/>
        <w:t xml:space="preserve">التحديات التي يواجهها الأطفال ذوو الأصول </w:t>
      </w:r>
      <w:proofErr w:type="spellStart"/>
      <w:r w:rsidRPr="00216C9F">
        <w:rPr>
          <w:rFonts w:eastAsiaTheme="majorEastAsia"/>
          <w:rtl/>
        </w:rPr>
        <w:t>الفييتنامية</w:t>
      </w:r>
      <w:proofErr w:type="spellEnd"/>
      <w:r w:rsidRPr="00216C9F">
        <w:rPr>
          <w:rFonts w:eastAsiaTheme="majorEastAsia"/>
          <w:rtl/>
        </w:rPr>
        <w:t xml:space="preserve"> في الوصول إلى التعليم (المادة </w:t>
      </w:r>
      <w:r w:rsidRPr="00211982">
        <w:rPr>
          <w:rFonts w:eastAsiaTheme="majorEastAsia"/>
          <w:szCs w:val="20"/>
          <w:rtl/>
        </w:rPr>
        <w:t>5</w:t>
      </w:r>
      <w:r w:rsidRPr="00216C9F">
        <w:rPr>
          <w:rFonts w:eastAsiaTheme="majorEastAsia"/>
          <w:rtl/>
        </w:rPr>
        <w:t>).</w:t>
      </w:r>
    </w:p>
    <w:p w14:paraId="165FB7EE" w14:textId="77777777" w:rsidR="00863760" w:rsidRPr="00216C9F" w:rsidRDefault="00863760" w:rsidP="00863760">
      <w:pPr>
        <w:pStyle w:val="SingleTxtGA"/>
        <w:rPr>
          <w:rFonts w:eastAsiaTheme="majorEastAsia"/>
          <w:b/>
          <w:bCs/>
          <w:lang w:val="ar-SA" w:eastAsia="zh-TW" w:bidi="en-GB"/>
        </w:rPr>
      </w:pPr>
      <w:r w:rsidRPr="00E61A04">
        <w:rPr>
          <w:rFonts w:eastAsiaTheme="majorEastAsia"/>
          <w:b/>
          <w:szCs w:val="20"/>
          <w:rtl/>
        </w:rPr>
        <w:t>24</w:t>
      </w:r>
      <w:r w:rsidRPr="00E61A04">
        <w:rPr>
          <w:rFonts w:eastAsiaTheme="majorEastAsia"/>
          <w:b/>
          <w:rtl/>
        </w:rPr>
        <w:t>-</w:t>
      </w:r>
      <w:r w:rsidRPr="00E61A04">
        <w:rPr>
          <w:rFonts w:eastAsiaTheme="majorEastAsia"/>
          <w:b/>
          <w:rtl/>
        </w:rPr>
        <w:tab/>
      </w:r>
      <w:r w:rsidRPr="00216C9F">
        <w:rPr>
          <w:rFonts w:eastAsiaTheme="majorEastAsia"/>
          <w:b/>
          <w:bCs/>
          <w:rtl/>
        </w:rPr>
        <w:t>توصي اللجنة الدولة الطرف بما يلي:</w:t>
      </w:r>
    </w:p>
    <w:p w14:paraId="711FD018" w14:textId="77777777" w:rsidR="00863760" w:rsidRPr="00216C9F" w:rsidRDefault="00863760" w:rsidP="00863760">
      <w:pPr>
        <w:pStyle w:val="SingleTxtGA"/>
        <w:rPr>
          <w:rFonts w:eastAsiaTheme="majorEastAsia"/>
          <w:b/>
          <w:bCs/>
          <w:lang w:val="ar-SA" w:eastAsia="zh-TW" w:bidi="en-GB"/>
        </w:rPr>
      </w:pPr>
      <w:r w:rsidRPr="00E61A04">
        <w:rPr>
          <w:rFonts w:eastAsiaTheme="majorEastAsia"/>
          <w:b/>
          <w:rtl/>
        </w:rPr>
        <w:tab/>
        <w:t>(أ)</w:t>
      </w:r>
      <w:r w:rsidRPr="00216C9F">
        <w:rPr>
          <w:rFonts w:eastAsiaTheme="majorEastAsia"/>
          <w:bCs/>
          <w:rtl/>
        </w:rPr>
        <w:tab/>
      </w:r>
      <w:r w:rsidRPr="00216C9F">
        <w:rPr>
          <w:rFonts w:eastAsiaTheme="majorEastAsia"/>
          <w:b/>
          <w:bCs/>
          <w:rtl/>
        </w:rPr>
        <w:t>النظر في صياغة خطة عمل وطنية لمكافحة التمييز العنصري؛</w:t>
      </w:r>
    </w:p>
    <w:p w14:paraId="6C7F101E" w14:textId="77777777" w:rsidR="00863760" w:rsidRPr="00216C9F" w:rsidRDefault="00863760" w:rsidP="00863760">
      <w:pPr>
        <w:pStyle w:val="SingleTxtGA"/>
        <w:rPr>
          <w:rFonts w:eastAsiaTheme="majorEastAsia" w:cs="Arial Unicode MS"/>
          <w:b/>
          <w:lang w:val="ar-SA" w:eastAsia="zh-TW" w:bidi="en-GB"/>
        </w:rPr>
      </w:pPr>
      <w:r w:rsidRPr="00E61A04">
        <w:rPr>
          <w:rFonts w:eastAsiaTheme="majorEastAsia"/>
          <w:b/>
          <w:rtl/>
        </w:rPr>
        <w:tab/>
        <w:t>(ب)</w:t>
      </w:r>
      <w:r w:rsidRPr="00216C9F">
        <w:rPr>
          <w:rFonts w:eastAsiaTheme="majorEastAsia"/>
          <w:bCs/>
          <w:rtl/>
        </w:rPr>
        <w:tab/>
      </w:r>
      <w:r w:rsidRPr="00216C9F">
        <w:rPr>
          <w:rFonts w:eastAsiaTheme="majorEastAsia"/>
          <w:b/>
          <w:bCs/>
          <w:rtl/>
        </w:rPr>
        <w:t xml:space="preserve">اتخاذ جميع التدابير اللازمة لحماية ذوي الأصول </w:t>
      </w:r>
      <w:proofErr w:type="spellStart"/>
      <w:r w:rsidRPr="00216C9F">
        <w:rPr>
          <w:rFonts w:eastAsiaTheme="majorEastAsia"/>
          <w:b/>
          <w:bCs/>
          <w:rtl/>
        </w:rPr>
        <w:t>الفييتنامية</w:t>
      </w:r>
      <w:proofErr w:type="spellEnd"/>
      <w:r w:rsidRPr="00216C9F">
        <w:rPr>
          <w:rFonts w:eastAsiaTheme="majorEastAsia"/>
          <w:b/>
          <w:bCs/>
          <w:rtl/>
        </w:rPr>
        <w:t xml:space="preserve"> من العنف، والحرص على تسجيل أي حالة من حالات خطاب الكراهية والجرائم بدافع الكراهية والتحقيق فيها ومقاضاة مرتكبيها وفق الأصول، ولا سيما الحالات التي تتسم بالعنف؛</w:t>
      </w:r>
    </w:p>
    <w:p w14:paraId="619A4236" w14:textId="46D46890" w:rsidR="00863760" w:rsidRPr="003E027F" w:rsidRDefault="00863760" w:rsidP="00863760">
      <w:pPr>
        <w:pStyle w:val="SingleTxtGA"/>
        <w:rPr>
          <w:rFonts w:eastAsiaTheme="majorEastAsia"/>
          <w:b/>
          <w:lang w:eastAsia="zh-TW" w:bidi="en-GB"/>
        </w:rPr>
      </w:pPr>
      <w:r w:rsidRPr="00E61A04">
        <w:rPr>
          <w:rFonts w:eastAsiaTheme="majorEastAsia"/>
          <w:b/>
          <w:rtl/>
        </w:rPr>
        <w:tab/>
        <w:t>(ج)</w:t>
      </w:r>
      <w:r w:rsidRPr="00216C9F">
        <w:rPr>
          <w:rFonts w:eastAsiaTheme="majorEastAsia"/>
          <w:bCs/>
          <w:rtl/>
        </w:rPr>
        <w:tab/>
      </w:r>
      <w:r w:rsidRPr="00216C9F">
        <w:rPr>
          <w:rFonts w:eastAsiaTheme="majorEastAsia"/>
          <w:b/>
          <w:bCs/>
          <w:rtl/>
        </w:rPr>
        <w:t>منع خطاب الكراهية الذي يستهدف ذوي الأصول الفيتنامية، بسبل منها تنظيم حملات تثقيفية بشأن التسامح والقضاء على القوالب النمطية الاجتماعية، إضافة إلى تسجيل حالات خطاب الكراهية والجرائم بدافع الكراهية والتحقيق فيها ومقاضاة مرتكبيها وإدانتهم وفق الأصول</w:t>
      </w:r>
      <w:r w:rsidR="00F03C9B">
        <w:rPr>
          <w:rFonts w:eastAsiaTheme="majorEastAsia" w:hint="cs"/>
          <w:b/>
          <w:bCs/>
          <w:rtl/>
        </w:rPr>
        <w:t>؛</w:t>
      </w:r>
      <w:r w:rsidRPr="00216C9F">
        <w:rPr>
          <w:rFonts w:eastAsiaTheme="majorEastAsia"/>
          <w:bCs/>
          <w:rtl/>
        </w:rPr>
        <w:t xml:space="preserve"> </w:t>
      </w:r>
    </w:p>
    <w:p w14:paraId="75EB006F" w14:textId="77777777" w:rsidR="00863760" w:rsidRPr="00216C9F" w:rsidRDefault="00863760" w:rsidP="00863760">
      <w:pPr>
        <w:pStyle w:val="SingleTxtGA"/>
        <w:rPr>
          <w:rFonts w:eastAsiaTheme="majorEastAsia"/>
          <w:b/>
          <w:lang w:val="ar-SA" w:eastAsia="zh-TW" w:bidi="en-GB"/>
        </w:rPr>
      </w:pPr>
      <w:r w:rsidRPr="00E61A04">
        <w:rPr>
          <w:rFonts w:eastAsiaTheme="majorEastAsia"/>
          <w:b/>
          <w:rtl/>
        </w:rPr>
        <w:tab/>
        <w:t>(د)</w:t>
      </w:r>
      <w:r w:rsidRPr="00216C9F">
        <w:rPr>
          <w:rFonts w:eastAsiaTheme="majorEastAsia"/>
          <w:bCs/>
          <w:rtl/>
        </w:rPr>
        <w:tab/>
      </w:r>
      <w:r w:rsidRPr="00216C9F">
        <w:rPr>
          <w:rFonts w:eastAsiaTheme="majorEastAsia"/>
          <w:b/>
          <w:bCs/>
          <w:rtl/>
        </w:rPr>
        <w:t xml:space="preserve">اتخاذ تدابير تكفل تنفيذ أي عمليات لإعادة توطين ذوي الأصول </w:t>
      </w:r>
      <w:proofErr w:type="spellStart"/>
      <w:r w:rsidRPr="00216C9F">
        <w:rPr>
          <w:rFonts w:eastAsiaTheme="majorEastAsia"/>
          <w:b/>
          <w:bCs/>
          <w:rtl/>
        </w:rPr>
        <w:t>الفييتنامية</w:t>
      </w:r>
      <w:proofErr w:type="spellEnd"/>
      <w:r w:rsidRPr="00216C9F">
        <w:rPr>
          <w:rFonts w:eastAsiaTheme="majorEastAsia"/>
          <w:b/>
          <w:bCs/>
          <w:rtl/>
        </w:rPr>
        <w:t xml:space="preserve"> وفقاً للمبادئ الأساسية والمبادئ التوجيهية المتعلقة بعمليات الإخلاء والتشريد بدافع التنمية، وضمان المساواة في الحصول على السكن اللائق والمياه والكهرباء؛</w:t>
      </w:r>
    </w:p>
    <w:p w14:paraId="537C94F7" w14:textId="77777777" w:rsidR="00863760" w:rsidRPr="00216C9F" w:rsidRDefault="00863760" w:rsidP="00863760">
      <w:pPr>
        <w:pStyle w:val="SingleTxtGA"/>
        <w:rPr>
          <w:rFonts w:eastAsiaTheme="majorEastAsia"/>
          <w:b/>
          <w:lang w:val="ar-SA" w:eastAsia="zh-TW" w:bidi="en-GB"/>
        </w:rPr>
      </w:pPr>
      <w:r w:rsidRPr="00216C9F">
        <w:rPr>
          <w:rFonts w:eastAsiaTheme="majorEastAsia"/>
          <w:bCs/>
          <w:rtl/>
        </w:rPr>
        <w:tab/>
      </w:r>
      <w:r w:rsidRPr="00E61A04">
        <w:rPr>
          <w:rFonts w:eastAsiaTheme="majorEastAsia"/>
          <w:b/>
          <w:rtl/>
        </w:rPr>
        <w:t>(هـ)</w:t>
      </w:r>
      <w:r w:rsidRPr="00216C9F">
        <w:rPr>
          <w:rFonts w:eastAsiaTheme="majorEastAsia"/>
          <w:bCs/>
          <w:rtl/>
        </w:rPr>
        <w:tab/>
      </w:r>
      <w:r w:rsidRPr="00216C9F">
        <w:rPr>
          <w:rFonts w:eastAsiaTheme="majorEastAsia"/>
          <w:b/>
          <w:bCs/>
          <w:rtl/>
        </w:rPr>
        <w:t>تحديد الحقوق بموجب بطاقات الإقامة الدائمة، من أجل ضمان الوصول إلى التعليم والعمل والرعاية الصحية والخدمات الأساسية والحماية القانونية في نظام العدالة الجنائية؛</w:t>
      </w:r>
    </w:p>
    <w:p w14:paraId="6D6B9E45" w14:textId="77777777" w:rsidR="00863760" w:rsidRPr="00216C9F" w:rsidRDefault="00863760" w:rsidP="00863760">
      <w:pPr>
        <w:pStyle w:val="SingleTxtGA"/>
        <w:rPr>
          <w:rFonts w:eastAsiaTheme="majorEastAsia"/>
          <w:b/>
          <w:lang w:val="ar-SA" w:eastAsia="zh-TW" w:bidi="en-GB"/>
        </w:rPr>
      </w:pPr>
      <w:r w:rsidRPr="00FF72F8">
        <w:rPr>
          <w:rFonts w:eastAsiaTheme="majorEastAsia"/>
          <w:b/>
          <w:rtl/>
        </w:rPr>
        <w:tab/>
        <w:t>(و)</w:t>
      </w:r>
      <w:r w:rsidRPr="00216C9F">
        <w:rPr>
          <w:rFonts w:eastAsiaTheme="majorEastAsia"/>
          <w:bCs/>
          <w:rtl/>
        </w:rPr>
        <w:tab/>
      </w:r>
      <w:r w:rsidRPr="00216C9F">
        <w:rPr>
          <w:rFonts w:eastAsiaTheme="majorEastAsia"/>
          <w:b/>
          <w:bCs/>
          <w:rtl/>
        </w:rPr>
        <w:t xml:space="preserve">ضمان تسجيل جميع الأطفال ذوي الأصول </w:t>
      </w:r>
      <w:proofErr w:type="spellStart"/>
      <w:r w:rsidRPr="00216C9F">
        <w:rPr>
          <w:rFonts w:eastAsiaTheme="majorEastAsia"/>
          <w:b/>
          <w:bCs/>
          <w:rtl/>
        </w:rPr>
        <w:t>الفييتنامية</w:t>
      </w:r>
      <w:proofErr w:type="spellEnd"/>
      <w:r w:rsidRPr="00216C9F">
        <w:rPr>
          <w:rFonts w:eastAsiaTheme="majorEastAsia"/>
          <w:b/>
          <w:bCs/>
          <w:rtl/>
        </w:rPr>
        <w:t xml:space="preserve"> المولودين في الدولة الطرف، والحرص على إصدار شهادات الميلاد فعلياً، من أجل إزالة الحواجز التي تحول دون الوصول إلى التعليم والرعاية الصحية والخدمات؛</w:t>
      </w:r>
    </w:p>
    <w:p w14:paraId="54A3B566" w14:textId="77777777" w:rsidR="00863760" w:rsidRPr="00216C9F" w:rsidRDefault="00863760" w:rsidP="00863760">
      <w:pPr>
        <w:pStyle w:val="SingleTxtGA"/>
        <w:rPr>
          <w:rFonts w:eastAsiaTheme="majorEastAsia"/>
          <w:lang w:val="ar-SA" w:eastAsia="zh-TW" w:bidi="en-GB"/>
        </w:rPr>
      </w:pPr>
      <w:r w:rsidRPr="00216C9F">
        <w:rPr>
          <w:rFonts w:eastAsiaTheme="majorEastAsia"/>
          <w:rtl/>
        </w:rPr>
        <w:tab/>
        <w:t>(ز)</w:t>
      </w:r>
      <w:r w:rsidRPr="00216C9F">
        <w:rPr>
          <w:rFonts w:eastAsiaTheme="majorEastAsia"/>
          <w:rtl/>
        </w:rPr>
        <w:tab/>
      </w:r>
      <w:r w:rsidRPr="00216C9F">
        <w:rPr>
          <w:rFonts w:eastAsiaTheme="majorEastAsia"/>
          <w:b/>
          <w:bCs/>
          <w:rtl/>
        </w:rPr>
        <w:t>إزالة الحواجز التي تحول دون الوصول إلى التعليم.</w:t>
      </w:r>
      <w:r w:rsidRPr="00216C9F">
        <w:rPr>
          <w:rFonts w:eastAsiaTheme="majorEastAsia"/>
          <w:rtl/>
        </w:rPr>
        <w:t xml:space="preserve"> </w:t>
      </w:r>
    </w:p>
    <w:p w14:paraId="2772FF78" w14:textId="77777777" w:rsidR="00863760" w:rsidRPr="00216C9F" w:rsidRDefault="00863760" w:rsidP="00216C9F">
      <w:pPr>
        <w:pStyle w:val="H23GA"/>
        <w:rPr>
          <w:rFonts w:eastAsiaTheme="majorEastAsia"/>
          <w:shd w:val="clear" w:color="auto" w:fill="FFFFFF"/>
          <w:lang w:val="ar-SA" w:eastAsia="zh-TW" w:bidi="en-GB"/>
        </w:rPr>
      </w:pPr>
      <w:r w:rsidRPr="00216C9F">
        <w:rPr>
          <w:rFonts w:eastAsiaTheme="majorEastAsia"/>
          <w:rtl/>
        </w:rPr>
        <w:tab/>
      </w:r>
      <w:r w:rsidRPr="00216C9F">
        <w:rPr>
          <w:rFonts w:eastAsiaTheme="majorEastAsia"/>
          <w:rtl/>
        </w:rPr>
        <w:tab/>
        <w:t>حالة أقلية خمير كروم</w:t>
      </w:r>
    </w:p>
    <w:p w14:paraId="01BF6A47" w14:textId="77777777" w:rsidR="00863760" w:rsidRPr="00E61A04" w:rsidRDefault="00863760" w:rsidP="00863760">
      <w:pPr>
        <w:pStyle w:val="SingleTxtGA"/>
        <w:rPr>
          <w:rFonts w:eastAsiaTheme="majorEastAsia"/>
          <w:spacing w:val="-2"/>
          <w:shd w:val="clear" w:color="auto" w:fill="FFFFFF"/>
          <w:lang w:val="ar-SA" w:eastAsia="zh-TW" w:bidi="en-GB"/>
        </w:rPr>
      </w:pPr>
      <w:r w:rsidRPr="00E61A04">
        <w:rPr>
          <w:rFonts w:eastAsiaTheme="majorEastAsia"/>
          <w:spacing w:val="-2"/>
          <w:szCs w:val="20"/>
          <w:rtl/>
        </w:rPr>
        <w:t>25</w:t>
      </w:r>
      <w:r w:rsidRPr="00E61A04">
        <w:rPr>
          <w:rFonts w:eastAsiaTheme="majorEastAsia"/>
          <w:spacing w:val="-2"/>
          <w:rtl/>
        </w:rPr>
        <w:t>-</w:t>
      </w:r>
      <w:r w:rsidRPr="00E61A04">
        <w:rPr>
          <w:rFonts w:eastAsiaTheme="majorEastAsia"/>
          <w:spacing w:val="-2"/>
          <w:rtl/>
        </w:rPr>
        <w:tab/>
        <w:t>تحيط اللجنة علماً بالمعلومات التي قدمتها الدولة الطرف بشأن وثائق الهوية الممنوحة لأفراد أقلية خمير كروم، لكنها تشعر بالقلق لأن بعض الخمير كروم لا يزالون محرومين فعلياً من الحصول على الوثائق القانونية، مما يعرضهم لخطر انعدام الجنسية ويؤدي إلى تمييز وعقبات في الحصول على الأراضي وفرص العمل والتعليم والرعاية الصحية والخدمات الأساسية. وتشعر اللجنة بالقلق أيضاً لأن أفراد خمير كروم لا</w:t>
      </w:r>
      <w:r w:rsidR="00E61A04">
        <w:rPr>
          <w:rFonts w:eastAsiaTheme="majorEastAsia" w:hint="cs"/>
          <w:spacing w:val="-2"/>
          <w:rtl/>
        </w:rPr>
        <w:t> </w:t>
      </w:r>
      <w:r w:rsidRPr="00E61A04">
        <w:rPr>
          <w:rFonts w:eastAsiaTheme="majorEastAsia"/>
          <w:spacing w:val="-2"/>
          <w:rtl/>
        </w:rPr>
        <w:t xml:space="preserve">يزالون غير قادرين على تسجيل أسمائهم الحقيقية ومكان ولادتهم في وثائق هويتهم (المادتان </w:t>
      </w:r>
      <w:r w:rsidRPr="00E61A04">
        <w:rPr>
          <w:rFonts w:eastAsiaTheme="majorEastAsia"/>
          <w:spacing w:val="-2"/>
          <w:szCs w:val="20"/>
          <w:rtl/>
        </w:rPr>
        <w:t>2</w:t>
      </w:r>
      <w:r w:rsidRPr="00E61A04">
        <w:rPr>
          <w:rFonts w:eastAsiaTheme="majorEastAsia"/>
          <w:spacing w:val="-2"/>
          <w:rtl/>
        </w:rPr>
        <w:t xml:space="preserve"> </w:t>
      </w:r>
      <w:proofErr w:type="spellStart"/>
      <w:r w:rsidRPr="00E61A04">
        <w:rPr>
          <w:rFonts w:eastAsiaTheme="majorEastAsia"/>
          <w:spacing w:val="-2"/>
          <w:rtl/>
        </w:rPr>
        <w:t>و</w:t>
      </w:r>
      <w:r w:rsidRPr="00E61A04">
        <w:rPr>
          <w:rFonts w:eastAsiaTheme="majorEastAsia"/>
          <w:spacing w:val="-2"/>
          <w:szCs w:val="20"/>
          <w:rtl/>
        </w:rPr>
        <w:t>5</w:t>
      </w:r>
      <w:proofErr w:type="spellEnd"/>
      <w:r w:rsidRPr="00E61A04">
        <w:rPr>
          <w:rFonts w:eastAsiaTheme="majorEastAsia"/>
          <w:spacing w:val="-2"/>
          <w:rtl/>
        </w:rPr>
        <w:t xml:space="preserve">). </w:t>
      </w:r>
    </w:p>
    <w:p w14:paraId="275CC471" w14:textId="77777777" w:rsidR="00863760" w:rsidRPr="00216C9F" w:rsidRDefault="00863760" w:rsidP="00863760">
      <w:pPr>
        <w:pStyle w:val="SingleTxtGA"/>
        <w:rPr>
          <w:rFonts w:eastAsiaTheme="majorEastAsia"/>
          <w:b/>
          <w:bCs/>
          <w:shd w:val="clear" w:color="auto" w:fill="FFFFFF"/>
          <w:lang w:val="ar-SA" w:eastAsia="zh-TW" w:bidi="en-GB"/>
        </w:rPr>
      </w:pPr>
      <w:r w:rsidRPr="00E61A04">
        <w:rPr>
          <w:rFonts w:eastAsiaTheme="majorEastAsia"/>
          <w:b/>
          <w:szCs w:val="20"/>
          <w:rtl/>
        </w:rPr>
        <w:lastRenderedPageBreak/>
        <w:t>26</w:t>
      </w:r>
      <w:r w:rsidRPr="00E61A04">
        <w:rPr>
          <w:rFonts w:eastAsiaTheme="majorEastAsia"/>
          <w:b/>
          <w:rtl/>
        </w:rPr>
        <w:t>-</w:t>
      </w:r>
      <w:r w:rsidRPr="00E61A04">
        <w:rPr>
          <w:rFonts w:eastAsiaTheme="majorEastAsia"/>
          <w:b/>
          <w:rtl/>
        </w:rPr>
        <w:tab/>
      </w:r>
      <w:r w:rsidRPr="00216C9F">
        <w:rPr>
          <w:rFonts w:eastAsiaTheme="majorEastAsia"/>
          <w:b/>
          <w:bCs/>
          <w:rtl/>
        </w:rPr>
        <w:t>توصي اللجنة الدولة الطرف بضمان أن تعالج الخطة الاستراتيجية الوطنية بشأن تحديد الهوية (</w:t>
      </w:r>
      <w:r w:rsidR="003E027F">
        <w:rPr>
          <w:rFonts w:eastAsiaTheme="majorEastAsia" w:hint="cs"/>
          <w:b/>
          <w:bCs/>
          <w:szCs w:val="20"/>
          <w:rtl/>
        </w:rPr>
        <w:t>2019</w:t>
      </w:r>
      <w:r w:rsidRPr="00216C9F">
        <w:rPr>
          <w:rFonts w:eastAsiaTheme="majorEastAsia"/>
          <w:b/>
          <w:bCs/>
          <w:rtl/>
        </w:rPr>
        <w:t>-</w:t>
      </w:r>
      <w:r w:rsidR="003E027F">
        <w:rPr>
          <w:rFonts w:eastAsiaTheme="majorEastAsia" w:hint="cs"/>
          <w:b/>
          <w:bCs/>
          <w:szCs w:val="20"/>
          <w:rtl/>
        </w:rPr>
        <w:t>2026</w:t>
      </w:r>
      <w:r w:rsidRPr="00216C9F">
        <w:rPr>
          <w:rFonts w:eastAsiaTheme="majorEastAsia"/>
          <w:b/>
          <w:bCs/>
          <w:rtl/>
        </w:rPr>
        <w:t>) التحديات المحددة التي تواجه الأقليات في الحصول على وثائق الهوية، بما في ذلك أقلية خمير كروم</w:t>
      </w:r>
      <w:r w:rsidR="00E61A04">
        <w:rPr>
          <w:rFonts w:eastAsiaTheme="majorEastAsia" w:hint="cs"/>
          <w:b/>
          <w:bCs/>
          <w:rtl/>
        </w:rPr>
        <w:t>.</w:t>
      </w:r>
      <w:r w:rsidRPr="00216C9F">
        <w:rPr>
          <w:rFonts w:eastAsiaTheme="majorEastAsia"/>
          <w:bCs/>
          <w:rtl/>
        </w:rPr>
        <w:t xml:space="preserve"> </w:t>
      </w:r>
      <w:r w:rsidRPr="00216C9F">
        <w:rPr>
          <w:rFonts w:eastAsiaTheme="majorEastAsia"/>
          <w:b/>
          <w:bCs/>
          <w:rtl/>
        </w:rPr>
        <w:t>كما توصي اللجنة الدولة الطرف باتخاذ تدابير لضمان إصدار وثائق الهوية لأفراد أقلية خمير كروم، مع الاعتراف بأنهم مواطنون، والسماح لهم بتسجيل أسمائهم الحقيقية ومكان ميلادهم في وثائق الهوية الخاصة بهم.</w:t>
      </w:r>
      <w:r w:rsidRPr="00216C9F">
        <w:rPr>
          <w:rFonts w:eastAsiaTheme="majorEastAsia"/>
          <w:bCs/>
          <w:rtl/>
        </w:rPr>
        <w:t xml:space="preserve"> </w:t>
      </w:r>
      <w:r w:rsidRPr="00216C9F">
        <w:rPr>
          <w:rFonts w:eastAsiaTheme="majorEastAsia"/>
          <w:b/>
          <w:bCs/>
          <w:rtl/>
        </w:rPr>
        <w:t>كما توصي اللجنة الدولة الطرف بأن تضمن المساواة لأفراد هذه الأقلية في الحصول على الأراضي وفرص العمل والتعليم والخدمات الأساسية.</w:t>
      </w:r>
      <w:r w:rsidRPr="00216C9F">
        <w:rPr>
          <w:rFonts w:eastAsiaTheme="majorEastAsia"/>
          <w:bCs/>
          <w:rtl/>
        </w:rPr>
        <w:t xml:space="preserve"> </w:t>
      </w:r>
    </w:p>
    <w:p w14:paraId="2CE8E1B2" w14:textId="77777777" w:rsidR="00863760" w:rsidRPr="00F82F8B"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 xml:space="preserve">أوضاع الشعوب الأصلية </w:t>
      </w:r>
    </w:p>
    <w:p w14:paraId="7D272E72" w14:textId="77777777" w:rsidR="00863760" w:rsidRPr="00E61A04" w:rsidRDefault="00863760" w:rsidP="00863760">
      <w:pPr>
        <w:pStyle w:val="SingleTxtGA"/>
        <w:rPr>
          <w:rFonts w:eastAsiaTheme="majorEastAsia"/>
          <w:spacing w:val="-2"/>
          <w:lang w:val="ar-SA" w:eastAsia="zh-TW" w:bidi="en-GB"/>
        </w:rPr>
      </w:pPr>
      <w:r w:rsidRPr="00E61A04">
        <w:rPr>
          <w:rFonts w:eastAsiaTheme="majorEastAsia"/>
          <w:spacing w:val="-2"/>
          <w:szCs w:val="20"/>
          <w:rtl/>
        </w:rPr>
        <w:t>27</w:t>
      </w:r>
      <w:r w:rsidRPr="00E61A04">
        <w:rPr>
          <w:rFonts w:eastAsiaTheme="majorEastAsia"/>
          <w:spacing w:val="-2"/>
          <w:rtl/>
        </w:rPr>
        <w:t>-</w:t>
      </w:r>
      <w:r w:rsidRPr="00E61A04">
        <w:rPr>
          <w:rFonts w:eastAsiaTheme="majorEastAsia"/>
          <w:spacing w:val="-2"/>
          <w:rtl/>
        </w:rPr>
        <w:tab/>
        <w:t>ترحب اللجنة باعتراف الدولة الطرف بالشعوب الأصلية والجهود التي تبذلها من أجلهم، بما في ذلك إدخال بعض التحسينات فيما يتعلق بحقوق أطفال الشعوب الأصلية في مختلف المجالات مثل التعليم، لكنها لا تزال تشعر بالقلق إزاء التحديات التي تواجه أفراد الشعوب الأصلية، ولا سيما ما يلي</w:t>
      </w:r>
      <w:r w:rsidRPr="00E61A04">
        <w:rPr>
          <w:rFonts w:eastAsiaTheme="majorEastAsia"/>
          <w:spacing w:val="-2"/>
        </w:rPr>
        <w:t>:</w:t>
      </w:r>
      <w:r w:rsidRPr="00E61A04">
        <w:rPr>
          <w:rFonts w:eastAsiaTheme="majorEastAsia"/>
          <w:spacing w:val="-2"/>
          <w:rtl/>
        </w:rPr>
        <w:t xml:space="preserve"> </w:t>
      </w:r>
    </w:p>
    <w:p w14:paraId="632DC1E0"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(أ)</w:t>
      </w:r>
      <w:r w:rsidRPr="00216C9F">
        <w:rPr>
          <w:rFonts w:eastAsiaTheme="majorEastAsia"/>
          <w:rtl/>
        </w:rPr>
        <w:tab/>
        <w:t>عدم وجود معلومات مفصلة، بما في ذلك البيانات المتعلقة بتمتع جماعات الشعوب الأصلية الـ</w:t>
      </w:r>
      <w:r w:rsidR="00E61A04">
        <w:rPr>
          <w:rFonts w:eastAsiaTheme="majorEastAsia" w:hint="cs"/>
          <w:rtl/>
        </w:rPr>
        <w:t xml:space="preserve"> </w:t>
      </w:r>
      <w:r w:rsidRPr="00211982">
        <w:rPr>
          <w:rFonts w:eastAsiaTheme="majorEastAsia"/>
          <w:szCs w:val="20"/>
          <w:rtl/>
        </w:rPr>
        <w:t>24</w:t>
      </w:r>
      <w:r w:rsidRPr="00216C9F">
        <w:rPr>
          <w:rFonts w:eastAsiaTheme="majorEastAsia"/>
          <w:rtl/>
        </w:rPr>
        <w:t xml:space="preserve"> في البلد بالحقوق الاجتماعية والاقتصادية؛</w:t>
      </w:r>
    </w:p>
    <w:p w14:paraId="6D738EF5"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(ب)</w:t>
      </w:r>
      <w:r w:rsidRPr="00216C9F">
        <w:rPr>
          <w:rFonts w:eastAsiaTheme="majorEastAsia"/>
          <w:rtl/>
        </w:rPr>
        <w:tab/>
        <w:t>التقارير التي تفيد بأن الشعوب الأصلية لا تزال تعاني من انعدام فرص الوصول إلى التعليم والرعاية الصحية والحصول على مستوى معيشي لائق؛</w:t>
      </w:r>
    </w:p>
    <w:p w14:paraId="05402C04"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(ج)</w:t>
      </w:r>
      <w:r w:rsidRPr="00216C9F">
        <w:rPr>
          <w:rFonts w:eastAsiaTheme="majorEastAsia"/>
          <w:rtl/>
        </w:rPr>
        <w:tab/>
        <w:t>عدم كفاية الحصول على الموافقة الحرة والمسبقة والمستنيرة من مجتمعات الشعوب الأصلية المتأثرة، مع استمرار مشاريع استخراج الموارد الطبيعية والمشاريع الصناعية والإنمائية؛</w:t>
      </w:r>
    </w:p>
    <w:p w14:paraId="09E55539"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(د)</w:t>
      </w:r>
      <w:r w:rsidRPr="00216C9F">
        <w:rPr>
          <w:rFonts w:eastAsiaTheme="majorEastAsia"/>
          <w:rtl/>
        </w:rPr>
        <w:tab/>
        <w:t>ورود تقارير عن عمليات تخويف واعتداءات ضد الشعوب الأصلية عندما يسعى أفرادها إلى ممارسة حقوقهم في الأراضي المشتركة؛</w:t>
      </w:r>
    </w:p>
    <w:p w14:paraId="3E030EEC" w14:textId="77777777" w:rsidR="00863760" w:rsidRPr="00216C9F" w:rsidRDefault="00863760" w:rsidP="00863760">
      <w:pPr>
        <w:pStyle w:val="SingleTxtGA"/>
        <w:rPr>
          <w:rFonts w:eastAsiaTheme="majorEastAsia"/>
          <w:shd w:val="clear" w:color="auto" w:fill="FFFFFF"/>
          <w:lang w:val="ar-SA" w:eastAsia="zh-TW" w:bidi="en-GB"/>
        </w:rPr>
      </w:pPr>
      <w:r w:rsidRPr="00216C9F">
        <w:rPr>
          <w:rFonts w:eastAsiaTheme="majorEastAsia"/>
          <w:rtl/>
        </w:rPr>
        <w:tab/>
        <w:t>(هـ)</w:t>
      </w:r>
      <w:r w:rsidRPr="00216C9F">
        <w:rPr>
          <w:rFonts w:eastAsiaTheme="majorEastAsia"/>
          <w:rtl/>
        </w:rPr>
        <w:tab/>
        <w:t xml:space="preserve">العملية الحالية لتمليك الأراضي طويلة للغاية وتتسم بالبيروقراطية، وبالتالي تمنع بعض السكان الأصليين من تسجيل أراضيهم المشتركة بصورة فعالة؛ </w:t>
      </w:r>
    </w:p>
    <w:p w14:paraId="16605BD0" w14:textId="77777777" w:rsidR="00863760" w:rsidRPr="003E027F" w:rsidRDefault="00863760" w:rsidP="00863760">
      <w:pPr>
        <w:pStyle w:val="SingleTxtGA"/>
        <w:rPr>
          <w:rFonts w:eastAsiaTheme="majorEastAsia"/>
          <w:shd w:val="clear" w:color="auto" w:fill="FFFFFF"/>
          <w:lang w:eastAsia="zh-TW" w:bidi="en-GB"/>
        </w:rPr>
      </w:pPr>
      <w:r w:rsidRPr="00216C9F">
        <w:rPr>
          <w:rFonts w:eastAsiaTheme="majorEastAsia"/>
          <w:rtl/>
        </w:rPr>
        <w:tab/>
        <w:t>(و)</w:t>
      </w:r>
      <w:r w:rsidRPr="00216C9F">
        <w:rPr>
          <w:rFonts w:eastAsiaTheme="majorEastAsia"/>
          <w:rtl/>
        </w:rPr>
        <w:tab/>
        <w:t>طول أمد المنازعات المتعلقة بالأراضي التي ورد أنها تترك أفراد الشعوب الأصلية المتأثرين بلا مأوى خلال فترة النظر في تسويتها، وتجعل أراضي الشعوب الأصلية عرضة للاستحواذ عليها لأغراض تجارية (</w:t>
      </w:r>
      <w:r w:rsidR="006409A7">
        <w:rPr>
          <w:rFonts w:eastAsiaTheme="majorEastAsia" w:hint="cs"/>
          <w:rtl/>
        </w:rPr>
        <w:t>المادتان</w:t>
      </w:r>
      <w:r w:rsidRPr="00216C9F">
        <w:rPr>
          <w:rFonts w:eastAsiaTheme="majorEastAsia"/>
          <w:rtl/>
        </w:rPr>
        <w:t xml:space="preserve"> </w:t>
      </w:r>
      <w:r w:rsidRPr="00211982">
        <w:rPr>
          <w:rFonts w:eastAsiaTheme="majorEastAsia"/>
          <w:szCs w:val="20"/>
          <w:rtl/>
        </w:rPr>
        <w:t>2</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5</w:t>
      </w:r>
      <w:proofErr w:type="spellEnd"/>
      <w:r w:rsidRPr="00216C9F">
        <w:rPr>
          <w:rFonts w:eastAsiaTheme="majorEastAsia"/>
          <w:rtl/>
        </w:rPr>
        <w:t>).</w:t>
      </w:r>
    </w:p>
    <w:p w14:paraId="09AEF982" w14:textId="77777777" w:rsidR="00863760" w:rsidRPr="00216C9F" w:rsidRDefault="00863760" w:rsidP="00863760">
      <w:pPr>
        <w:pStyle w:val="SingleTxtGA"/>
        <w:rPr>
          <w:rFonts w:eastAsiaTheme="majorEastAsia"/>
          <w:b/>
          <w:shd w:val="clear" w:color="auto" w:fill="FFFFFF"/>
          <w:lang w:val="ar-SA" w:eastAsia="zh-TW" w:bidi="en-GB"/>
        </w:rPr>
      </w:pPr>
      <w:r w:rsidRPr="00E61A04">
        <w:rPr>
          <w:rFonts w:eastAsiaTheme="majorEastAsia"/>
          <w:b/>
          <w:szCs w:val="20"/>
          <w:rtl/>
        </w:rPr>
        <w:t>28</w:t>
      </w:r>
      <w:r w:rsidRPr="00E61A04">
        <w:rPr>
          <w:rFonts w:eastAsiaTheme="majorEastAsia"/>
          <w:b/>
          <w:rtl/>
        </w:rPr>
        <w:t>-</w:t>
      </w:r>
      <w:r w:rsidRPr="00E61A04">
        <w:rPr>
          <w:rFonts w:eastAsiaTheme="majorEastAsia"/>
          <w:b/>
          <w:rtl/>
        </w:rPr>
        <w:tab/>
      </w:r>
      <w:r w:rsidRPr="00216C9F">
        <w:rPr>
          <w:rFonts w:eastAsiaTheme="majorEastAsia"/>
          <w:b/>
          <w:bCs/>
          <w:rtl/>
        </w:rPr>
        <w:t xml:space="preserve">تشير اللجنة إلى توصيتها العامة رقم </w:t>
      </w:r>
      <w:r w:rsidRPr="00211982">
        <w:rPr>
          <w:rFonts w:eastAsiaTheme="majorEastAsia"/>
          <w:b/>
          <w:bCs/>
          <w:szCs w:val="20"/>
          <w:rtl/>
        </w:rPr>
        <w:t>23</w:t>
      </w:r>
      <w:r w:rsidRPr="00216C9F">
        <w:rPr>
          <w:rFonts w:eastAsiaTheme="majorEastAsia"/>
          <w:b/>
          <w:bCs/>
          <w:rtl/>
        </w:rPr>
        <w:t>(</w:t>
      </w:r>
      <w:r w:rsidRPr="00211982">
        <w:rPr>
          <w:rFonts w:eastAsiaTheme="majorEastAsia"/>
          <w:b/>
          <w:bCs/>
          <w:szCs w:val="20"/>
          <w:rtl/>
        </w:rPr>
        <w:t>1997</w:t>
      </w:r>
      <w:r w:rsidRPr="00216C9F">
        <w:rPr>
          <w:rFonts w:eastAsiaTheme="majorEastAsia"/>
          <w:b/>
          <w:bCs/>
          <w:rtl/>
        </w:rPr>
        <w:t xml:space="preserve">) بشأن حقوق الشعوب الأصلية، وترحب بقيام الحكومة بوضع خطة استراتيجية لتنمية الشعوب الأصلية للفترة </w:t>
      </w:r>
      <w:r w:rsidRPr="00211982">
        <w:rPr>
          <w:rFonts w:eastAsiaTheme="majorEastAsia"/>
          <w:b/>
          <w:bCs/>
          <w:szCs w:val="20"/>
          <w:rtl/>
        </w:rPr>
        <w:t>2020</w:t>
      </w:r>
      <w:r w:rsidRPr="00216C9F">
        <w:rPr>
          <w:rFonts w:eastAsiaTheme="majorEastAsia"/>
          <w:b/>
          <w:bCs/>
          <w:rtl/>
        </w:rPr>
        <w:t>-</w:t>
      </w:r>
      <w:r w:rsidRPr="00211982">
        <w:rPr>
          <w:rFonts w:eastAsiaTheme="majorEastAsia"/>
          <w:b/>
          <w:bCs/>
          <w:szCs w:val="20"/>
          <w:rtl/>
        </w:rPr>
        <w:t>2024</w:t>
      </w:r>
      <w:r w:rsidRPr="00216C9F">
        <w:rPr>
          <w:rFonts w:eastAsiaTheme="majorEastAsia"/>
          <w:b/>
          <w:bCs/>
          <w:rtl/>
        </w:rPr>
        <w:t>، وتوصي الدولة الطرف بما يلي</w:t>
      </w:r>
      <w:r w:rsidRPr="00216C9F">
        <w:rPr>
          <w:rFonts w:eastAsiaTheme="majorEastAsia"/>
          <w:b/>
          <w:bCs/>
        </w:rPr>
        <w:t>:</w:t>
      </w:r>
      <w:r w:rsidRPr="00216C9F">
        <w:rPr>
          <w:rFonts w:eastAsiaTheme="majorEastAsia"/>
          <w:bCs/>
          <w:rtl/>
        </w:rPr>
        <w:t xml:space="preserve"> </w:t>
      </w:r>
    </w:p>
    <w:p w14:paraId="18A69385" w14:textId="77777777" w:rsidR="00863760" w:rsidRPr="003E027F" w:rsidRDefault="00863760" w:rsidP="00863760">
      <w:pPr>
        <w:pStyle w:val="SingleTxtGA"/>
        <w:rPr>
          <w:rFonts w:eastAsiaTheme="majorEastAsia" w:cs="Arial Unicode MS"/>
          <w:b/>
          <w:shd w:val="clear" w:color="auto" w:fill="FFFFFF"/>
          <w:lang w:eastAsia="zh-TW" w:bidi="en-GB"/>
        </w:rPr>
      </w:pPr>
      <w:r w:rsidRPr="00E61A04">
        <w:rPr>
          <w:rFonts w:eastAsiaTheme="majorEastAsia"/>
          <w:b/>
          <w:rtl/>
        </w:rPr>
        <w:tab/>
        <w:t>(أ)</w:t>
      </w:r>
      <w:r w:rsidRPr="00216C9F">
        <w:rPr>
          <w:rFonts w:eastAsiaTheme="majorEastAsia"/>
          <w:bCs/>
          <w:rtl/>
        </w:rPr>
        <w:tab/>
      </w:r>
      <w:r w:rsidRPr="00216C9F">
        <w:rPr>
          <w:rFonts w:eastAsiaTheme="majorEastAsia"/>
          <w:b/>
          <w:bCs/>
          <w:rtl/>
        </w:rPr>
        <w:t>تقديم معلومات وبيانات إحصائية مفصلة عن مجموعات الشعوب الأصلية الـ</w:t>
      </w:r>
      <w:r w:rsidR="00E61A04">
        <w:rPr>
          <w:rFonts w:eastAsiaTheme="majorEastAsia" w:hint="cs"/>
          <w:b/>
          <w:bCs/>
          <w:rtl/>
        </w:rPr>
        <w:t> </w:t>
      </w:r>
      <w:r w:rsidRPr="00211982">
        <w:rPr>
          <w:rFonts w:eastAsiaTheme="majorEastAsia"/>
          <w:b/>
          <w:bCs/>
          <w:szCs w:val="20"/>
          <w:rtl/>
        </w:rPr>
        <w:t>24</w:t>
      </w:r>
      <w:r w:rsidRPr="00216C9F">
        <w:rPr>
          <w:rFonts w:eastAsiaTheme="majorEastAsia"/>
          <w:b/>
          <w:bCs/>
          <w:rtl/>
        </w:rPr>
        <w:t xml:space="preserve"> في الدولة الطرف؛</w:t>
      </w:r>
    </w:p>
    <w:p w14:paraId="49761DFF" w14:textId="77777777" w:rsidR="00863760" w:rsidRPr="00216C9F" w:rsidRDefault="00863760" w:rsidP="00863760">
      <w:pPr>
        <w:pStyle w:val="SingleTxtGA"/>
        <w:rPr>
          <w:rFonts w:eastAsiaTheme="majorEastAsia"/>
          <w:b/>
          <w:shd w:val="clear" w:color="auto" w:fill="FFFFFF"/>
          <w:lang w:val="ar-SA" w:eastAsia="zh-TW" w:bidi="en-GB"/>
        </w:rPr>
      </w:pPr>
      <w:r w:rsidRPr="00E61A04">
        <w:rPr>
          <w:rFonts w:eastAsiaTheme="majorEastAsia"/>
          <w:b/>
          <w:rtl/>
        </w:rPr>
        <w:tab/>
        <w:t>(ب)</w:t>
      </w:r>
      <w:r w:rsidRPr="00216C9F">
        <w:rPr>
          <w:rFonts w:eastAsiaTheme="majorEastAsia"/>
          <w:bCs/>
          <w:rtl/>
        </w:rPr>
        <w:tab/>
      </w:r>
      <w:r w:rsidRPr="00216C9F">
        <w:rPr>
          <w:rFonts w:eastAsiaTheme="majorEastAsia"/>
          <w:b/>
          <w:bCs/>
          <w:rtl/>
        </w:rPr>
        <w:t>اتخاذ تدابير لضمان وصول جميع الشعوب الأصلية إلى التعليم والرعاية الصحية وحصولهم على مستوى معيشي لائق؛</w:t>
      </w:r>
    </w:p>
    <w:p w14:paraId="5369A0D1" w14:textId="77777777" w:rsidR="00863760" w:rsidRPr="00216C9F" w:rsidRDefault="00863760" w:rsidP="00863760">
      <w:pPr>
        <w:pStyle w:val="SingleTxtGA"/>
        <w:rPr>
          <w:rFonts w:eastAsiaTheme="majorEastAsia"/>
          <w:b/>
          <w:shd w:val="clear" w:color="auto" w:fill="FFFFFF"/>
          <w:lang w:val="ar-SA" w:eastAsia="zh-TW" w:bidi="en-GB"/>
        </w:rPr>
      </w:pPr>
      <w:r w:rsidRPr="00E61A04">
        <w:rPr>
          <w:rFonts w:eastAsiaTheme="majorEastAsia"/>
          <w:b/>
          <w:rtl/>
        </w:rPr>
        <w:tab/>
        <w:t>(ج)</w:t>
      </w:r>
      <w:r w:rsidRPr="00216C9F">
        <w:rPr>
          <w:rFonts w:eastAsiaTheme="majorEastAsia"/>
          <w:bCs/>
          <w:rtl/>
        </w:rPr>
        <w:tab/>
      </w:r>
      <w:r w:rsidRPr="00216C9F">
        <w:rPr>
          <w:rFonts w:eastAsiaTheme="majorEastAsia"/>
          <w:b/>
          <w:bCs/>
          <w:rtl/>
        </w:rPr>
        <w:t>اتخاذ تدابير لضمان الحصول على الموافقة الحرة والمسبقة والمستنيرة من مجتمعات الشعوب الأصلية في المسائل التي تؤثر عليها، وفقاً للمعايير الدولية؛</w:t>
      </w:r>
    </w:p>
    <w:p w14:paraId="164B6252" w14:textId="77777777" w:rsidR="00863760" w:rsidRPr="00216C9F" w:rsidRDefault="00863760" w:rsidP="00863760">
      <w:pPr>
        <w:pStyle w:val="SingleTxtGA"/>
        <w:rPr>
          <w:rFonts w:eastAsiaTheme="majorEastAsia"/>
          <w:b/>
          <w:shd w:val="clear" w:color="auto" w:fill="FFFFFF"/>
          <w:lang w:val="ar-SA" w:eastAsia="zh-TW" w:bidi="en-GB"/>
        </w:rPr>
      </w:pPr>
      <w:r w:rsidRPr="00E61A04">
        <w:rPr>
          <w:rFonts w:eastAsiaTheme="majorEastAsia"/>
          <w:b/>
          <w:rtl/>
        </w:rPr>
        <w:tab/>
        <w:t>(د)</w:t>
      </w:r>
      <w:r w:rsidRPr="00216C9F">
        <w:rPr>
          <w:rFonts w:eastAsiaTheme="majorEastAsia"/>
          <w:bCs/>
          <w:rtl/>
        </w:rPr>
        <w:tab/>
      </w:r>
      <w:r w:rsidRPr="00216C9F">
        <w:rPr>
          <w:rFonts w:eastAsiaTheme="majorEastAsia"/>
          <w:b/>
          <w:bCs/>
          <w:rtl/>
        </w:rPr>
        <w:t>حماية الشعوب الأصلية من الاعتداءات والتخويف من جانب الموظفين الحكوميين والشركات الخاصة، عندما يسعى أفرادها إلى ممارسة حقوقهم في أراضيهم الجماعية؛</w:t>
      </w:r>
    </w:p>
    <w:p w14:paraId="6507A8F2" w14:textId="77777777" w:rsidR="00863760" w:rsidRPr="00216C9F" w:rsidRDefault="00863760" w:rsidP="00863760">
      <w:pPr>
        <w:pStyle w:val="SingleTxtGA"/>
        <w:rPr>
          <w:rFonts w:eastAsiaTheme="majorEastAsia"/>
          <w:b/>
          <w:shd w:val="clear" w:color="auto" w:fill="FFFFFF"/>
          <w:lang w:val="ar-SA" w:eastAsia="zh-TW" w:bidi="en-GB"/>
        </w:rPr>
      </w:pPr>
      <w:r w:rsidRPr="00E61A04">
        <w:rPr>
          <w:rFonts w:eastAsiaTheme="majorEastAsia"/>
          <w:b/>
          <w:rtl/>
        </w:rPr>
        <w:lastRenderedPageBreak/>
        <w:tab/>
        <w:t>(هـ)</w:t>
      </w:r>
      <w:r w:rsidRPr="00216C9F">
        <w:rPr>
          <w:rFonts w:eastAsiaTheme="majorEastAsia"/>
          <w:bCs/>
          <w:rtl/>
        </w:rPr>
        <w:tab/>
      </w:r>
      <w:r w:rsidRPr="00216C9F">
        <w:rPr>
          <w:rFonts w:eastAsiaTheme="majorEastAsia"/>
          <w:b/>
          <w:bCs/>
          <w:rtl/>
        </w:rPr>
        <w:t>تبسيط إجراءات تمليك الأراضي بما يمكن الشعوب الأصلية من الحصول على الاعتراف بها والمطالبة بأراضيها؛</w:t>
      </w:r>
      <w:r w:rsidRPr="00216C9F">
        <w:rPr>
          <w:rFonts w:eastAsiaTheme="majorEastAsia"/>
          <w:bCs/>
          <w:rtl/>
        </w:rPr>
        <w:t xml:space="preserve"> </w:t>
      </w:r>
    </w:p>
    <w:p w14:paraId="71E93EDA" w14:textId="77777777" w:rsidR="00863760" w:rsidRPr="003E027F" w:rsidRDefault="00863760" w:rsidP="00863760">
      <w:pPr>
        <w:pStyle w:val="SingleTxtGA"/>
        <w:rPr>
          <w:rFonts w:eastAsiaTheme="majorEastAsia"/>
          <w:shd w:val="clear" w:color="auto" w:fill="FFFFFF"/>
          <w:lang w:eastAsia="zh-TW" w:bidi="en-GB"/>
        </w:rPr>
      </w:pPr>
      <w:r w:rsidRPr="00216C9F">
        <w:rPr>
          <w:rFonts w:eastAsiaTheme="majorEastAsia"/>
          <w:rtl/>
        </w:rPr>
        <w:tab/>
        <w:t>(و)</w:t>
      </w:r>
      <w:r w:rsidRPr="00216C9F">
        <w:rPr>
          <w:rFonts w:eastAsiaTheme="majorEastAsia"/>
          <w:rtl/>
        </w:rPr>
        <w:tab/>
      </w:r>
      <w:r w:rsidRPr="00216C9F">
        <w:rPr>
          <w:rFonts w:eastAsiaTheme="majorEastAsia"/>
          <w:b/>
          <w:bCs/>
          <w:rtl/>
        </w:rPr>
        <w:t>تسريع تسوية المنازعات المتعلقة بالأراضي واتخاذ تدابير لمنع نزوح الشعوب الأصلية وتشردها.</w:t>
      </w:r>
      <w:r w:rsidRPr="00216C9F">
        <w:rPr>
          <w:rFonts w:eastAsiaTheme="majorEastAsia"/>
          <w:rtl/>
        </w:rPr>
        <w:t xml:space="preserve"> </w:t>
      </w:r>
    </w:p>
    <w:p w14:paraId="1C1D2377"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أوضاع النساء المنتميات إلى أقليات </w:t>
      </w:r>
    </w:p>
    <w:p w14:paraId="24E63FDC"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29</w:t>
      </w:r>
      <w:r w:rsidRPr="00216C9F">
        <w:rPr>
          <w:rFonts w:eastAsiaTheme="majorEastAsia"/>
          <w:rtl/>
        </w:rPr>
        <w:t>-</w:t>
      </w:r>
      <w:r w:rsidRPr="00216C9F">
        <w:rPr>
          <w:rFonts w:eastAsiaTheme="majorEastAsia"/>
          <w:rtl/>
        </w:rPr>
        <w:tab/>
        <w:t xml:space="preserve">يساور اللجنة القلق لأن نساء الأقليات يتعرضن لأشكال متعددة ومتقاطعة من التمييز على أساس الأصل الإثني ونوع الجنس، بما في ذلك العقبات التي تحول دون حصولهن على الوظائف والتعليم والرعاية الصحية ووصولهن إلى العدالة (المادتان </w:t>
      </w:r>
      <w:r w:rsidRPr="00211982">
        <w:rPr>
          <w:rFonts w:eastAsiaTheme="majorEastAsia"/>
          <w:szCs w:val="20"/>
          <w:rtl/>
        </w:rPr>
        <w:t>2</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5</w:t>
      </w:r>
      <w:proofErr w:type="spellEnd"/>
      <w:r w:rsidRPr="00216C9F">
        <w:rPr>
          <w:rFonts w:eastAsiaTheme="majorEastAsia"/>
          <w:rtl/>
        </w:rPr>
        <w:t xml:space="preserve">). وتشعر اللجنة بالقلق إزاء التقارير التي تفيد بأن نساء الشعوب الأصلية معرضات بوجه خاص للعنف (المادتان </w:t>
      </w:r>
      <w:r w:rsidRPr="00211982">
        <w:rPr>
          <w:rFonts w:eastAsiaTheme="majorEastAsia"/>
          <w:szCs w:val="20"/>
          <w:rtl/>
        </w:rPr>
        <w:t>2</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5</w:t>
      </w:r>
      <w:proofErr w:type="spellEnd"/>
      <w:r w:rsidRPr="00216C9F">
        <w:rPr>
          <w:rFonts w:eastAsiaTheme="majorEastAsia"/>
          <w:rtl/>
        </w:rPr>
        <w:t>).</w:t>
      </w:r>
    </w:p>
    <w:p w14:paraId="302C942B" w14:textId="77777777" w:rsidR="00863760" w:rsidRPr="00216C9F" w:rsidRDefault="00863760" w:rsidP="00863760">
      <w:pPr>
        <w:pStyle w:val="SingleTxtGA"/>
        <w:rPr>
          <w:rFonts w:eastAsiaTheme="majorEastAsia"/>
          <w:b/>
          <w:bCs/>
          <w:lang w:val="ar-SA" w:eastAsia="zh-TW" w:bidi="en-GB"/>
        </w:rPr>
      </w:pPr>
      <w:r w:rsidRPr="00E61A04">
        <w:rPr>
          <w:rFonts w:eastAsiaTheme="majorEastAsia"/>
          <w:b/>
          <w:szCs w:val="20"/>
          <w:rtl/>
        </w:rPr>
        <w:t>30</w:t>
      </w:r>
      <w:r w:rsidRPr="00E61A04">
        <w:rPr>
          <w:rFonts w:eastAsiaTheme="majorEastAsia"/>
          <w:b/>
          <w:rtl/>
        </w:rPr>
        <w:t>-</w:t>
      </w:r>
      <w:r w:rsidRPr="00E61A04">
        <w:rPr>
          <w:rFonts w:eastAsiaTheme="majorEastAsia"/>
          <w:b/>
          <w:rtl/>
        </w:rPr>
        <w:tab/>
      </w:r>
      <w:r w:rsidRPr="00216C9F">
        <w:rPr>
          <w:rFonts w:eastAsiaTheme="majorEastAsia"/>
          <w:b/>
          <w:bCs/>
          <w:rtl/>
        </w:rPr>
        <w:t xml:space="preserve">تشير اللجنة إلى توصيتها العامة رقم </w:t>
      </w:r>
      <w:r w:rsidRPr="00211982">
        <w:rPr>
          <w:rFonts w:eastAsiaTheme="majorEastAsia"/>
          <w:b/>
          <w:bCs/>
          <w:szCs w:val="20"/>
          <w:rtl/>
        </w:rPr>
        <w:t>25</w:t>
      </w:r>
      <w:r w:rsidRPr="00216C9F">
        <w:rPr>
          <w:rFonts w:eastAsiaTheme="majorEastAsia"/>
          <w:b/>
          <w:bCs/>
          <w:rtl/>
        </w:rPr>
        <w:t>(</w:t>
      </w:r>
      <w:r w:rsidRPr="00211982">
        <w:rPr>
          <w:rFonts w:eastAsiaTheme="majorEastAsia"/>
          <w:b/>
          <w:bCs/>
          <w:szCs w:val="20"/>
          <w:rtl/>
        </w:rPr>
        <w:t>2000</w:t>
      </w:r>
      <w:r w:rsidRPr="00216C9F">
        <w:rPr>
          <w:rFonts w:eastAsiaTheme="majorEastAsia"/>
          <w:b/>
          <w:bCs/>
          <w:rtl/>
        </w:rPr>
        <w:t>) بشأن أبعاد التمييز العنصري المتعلقة بنوع الجنس، وتوصي بأن تضع الدولة الطرف حدا</w:t>
      </w:r>
      <w:r w:rsidR="007D2AEA">
        <w:rPr>
          <w:rFonts w:eastAsiaTheme="majorEastAsia" w:hint="cs"/>
          <w:b/>
          <w:bCs/>
          <w:rtl/>
        </w:rPr>
        <w:t>ً</w:t>
      </w:r>
      <w:r w:rsidRPr="00216C9F">
        <w:rPr>
          <w:rFonts w:eastAsiaTheme="majorEastAsia"/>
          <w:b/>
          <w:bCs/>
          <w:rtl/>
        </w:rPr>
        <w:t xml:space="preserve"> لجميع العقبات التي تواجه نساء الأقليات في الحصول على الوظائف والتعليم والرعاية الصحية والوصول إلى العدالة.</w:t>
      </w:r>
      <w:r w:rsidRPr="00216C9F">
        <w:rPr>
          <w:rFonts w:eastAsiaTheme="majorEastAsia"/>
          <w:bCs/>
          <w:rtl/>
        </w:rPr>
        <w:t xml:space="preserve"> </w:t>
      </w:r>
      <w:r w:rsidRPr="00216C9F">
        <w:rPr>
          <w:rFonts w:eastAsiaTheme="majorEastAsia"/>
          <w:b/>
          <w:bCs/>
          <w:rtl/>
        </w:rPr>
        <w:t>وتحقيقاً لهذه الغاية، توصي بأن تدرج الدولة الطرف منظور مراعاة النساء المنتميات إلى الأقليات في جميع السياسات والاستراتيجيات.</w:t>
      </w:r>
      <w:r w:rsidRPr="00216C9F">
        <w:rPr>
          <w:rFonts w:eastAsiaTheme="majorEastAsia"/>
          <w:bCs/>
          <w:rtl/>
        </w:rPr>
        <w:t xml:space="preserve"> </w:t>
      </w:r>
      <w:r w:rsidRPr="00216C9F">
        <w:rPr>
          <w:rFonts w:eastAsiaTheme="majorEastAsia"/>
          <w:b/>
          <w:bCs/>
          <w:rtl/>
        </w:rPr>
        <w:t>وتوصي اللجنة أيضا</w:t>
      </w:r>
      <w:r w:rsidR="007D2AEA">
        <w:rPr>
          <w:rFonts w:eastAsiaTheme="majorEastAsia" w:hint="cs"/>
          <w:b/>
          <w:bCs/>
          <w:rtl/>
        </w:rPr>
        <w:t>ً</w:t>
      </w:r>
      <w:r w:rsidRPr="00216C9F">
        <w:rPr>
          <w:rFonts w:eastAsiaTheme="majorEastAsia"/>
          <w:b/>
          <w:bCs/>
          <w:rtl/>
        </w:rPr>
        <w:t xml:space="preserve"> بأن تكفل الدولة الطرف إدراج مسألة العنف ضد نساء الأقليات العرقية ونساء الشعوب الأصلية في خطط عملها وجهودها الوطنية الرامية إلى إنهاء العنف ضد المرأة.</w:t>
      </w:r>
      <w:r w:rsidRPr="00216C9F">
        <w:rPr>
          <w:rFonts w:eastAsiaTheme="majorEastAsia"/>
          <w:bCs/>
          <w:rtl/>
        </w:rPr>
        <w:t xml:space="preserve"> </w:t>
      </w:r>
    </w:p>
    <w:p w14:paraId="393D06C5" w14:textId="77777777" w:rsidR="00863760" w:rsidRPr="00216C9F" w:rsidRDefault="00863760" w:rsidP="00216C9F">
      <w:pPr>
        <w:pStyle w:val="H23GA"/>
        <w:rPr>
          <w:rFonts w:eastAsiaTheme="majorEastAsia"/>
          <w:spacing w:val="1"/>
          <w:lang w:val="ar-SA" w:eastAsia="zh-TW" w:bidi="en-GB"/>
        </w:rPr>
      </w:pPr>
      <w:r w:rsidRPr="00216C9F">
        <w:rPr>
          <w:rFonts w:eastAsiaTheme="majorEastAsia"/>
          <w:rtl/>
        </w:rPr>
        <w:tab/>
      </w:r>
      <w:r w:rsidRPr="00216C9F">
        <w:rPr>
          <w:rFonts w:eastAsiaTheme="majorEastAsia"/>
          <w:rtl/>
        </w:rPr>
        <w:tab/>
        <w:t>الاتجار بالأشخاص</w:t>
      </w:r>
    </w:p>
    <w:p w14:paraId="7539828A"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31</w:t>
      </w:r>
      <w:r w:rsidRPr="00216C9F">
        <w:rPr>
          <w:rFonts w:eastAsiaTheme="majorEastAsia"/>
          <w:rtl/>
        </w:rPr>
        <w:t>-</w:t>
      </w:r>
      <w:r w:rsidRPr="00216C9F">
        <w:rPr>
          <w:rFonts w:eastAsiaTheme="majorEastAsia"/>
          <w:rtl/>
        </w:rPr>
        <w:tab/>
        <w:t>تلاحظ اللجنة الجهود التي تبذلها الدولة الطرف من أجل منع الاتجار بالأشخاص، مثل خطة العمل الوطنية لمكافحة الاتجار (</w:t>
      </w:r>
      <w:r w:rsidR="003E027F">
        <w:rPr>
          <w:rFonts w:eastAsiaTheme="majorEastAsia" w:hint="cs"/>
          <w:szCs w:val="20"/>
          <w:rtl/>
        </w:rPr>
        <w:t>2019</w:t>
      </w:r>
      <w:r w:rsidRPr="00216C9F">
        <w:rPr>
          <w:rFonts w:eastAsiaTheme="majorEastAsia"/>
          <w:rtl/>
        </w:rPr>
        <w:t>-</w:t>
      </w:r>
      <w:r w:rsidR="003E027F">
        <w:rPr>
          <w:rFonts w:eastAsiaTheme="majorEastAsia" w:hint="cs"/>
          <w:szCs w:val="20"/>
          <w:rtl/>
        </w:rPr>
        <w:t>2023</w:t>
      </w:r>
      <w:r w:rsidRPr="00216C9F">
        <w:rPr>
          <w:rFonts w:eastAsiaTheme="majorEastAsia"/>
          <w:rtl/>
        </w:rPr>
        <w:t xml:space="preserve">)، ورصد أماكن ممارسة البغاء، وتوعية أصحاب الأعمال التجارية بالمسائل المتصلة بالاتجار بالبشر. بيد أن اللجنة لا تزال تشعر بالقلق لأن الدولة الطرف تشكل بلد مصدر ومقصد وعبور للاتجار بالأشخاص، وبخاصة النساء والفتيات، لأغراض استغلالهن في الجنس وفي سوق العمل. وتشعر اللجنة بقلق خاص إزاء مسألة الاتجار بالأطفال (المادتان </w:t>
      </w:r>
      <w:r w:rsidRPr="00211982">
        <w:rPr>
          <w:rFonts w:eastAsiaTheme="majorEastAsia"/>
          <w:szCs w:val="20"/>
          <w:rtl/>
        </w:rPr>
        <w:t>2</w:t>
      </w:r>
      <w:r w:rsidRPr="00216C9F">
        <w:rPr>
          <w:rFonts w:eastAsiaTheme="majorEastAsia"/>
          <w:rtl/>
        </w:rPr>
        <w:t xml:space="preserve"> </w:t>
      </w:r>
      <w:proofErr w:type="spellStart"/>
      <w:r w:rsidRPr="00216C9F">
        <w:rPr>
          <w:rFonts w:eastAsiaTheme="majorEastAsia"/>
          <w:rtl/>
        </w:rPr>
        <w:t>و</w:t>
      </w:r>
      <w:r w:rsidRPr="00211982">
        <w:rPr>
          <w:rFonts w:eastAsiaTheme="majorEastAsia"/>
          <w:szCs w:val="20"/>
          <w:rtl/>
        </w:rPr>
        <w:t>5</w:t>
      </w:r>
      <w:proofErr w:type="spellEnd"/>
      <w:r w:rsidRPr="00216C9F">
        <w:rPr>
          <w:rFonts w:eastAsiaTheme="majorEastAsia"/>
          <w:rtl/>
        </w:rPr>
        <w:t xml:space="preserve">). </w:t>
      </w:r>
    </w:p>
    <w:p w14:paraId="3A51D335" w14:textId="77777777" w:rsidR="00863760" w:rsidRPr="00216C9F" w:rsidRDefault="00863760" w:rsidP="00863760">
      <w:pPr>
        <w:pStyle w:val="SingleTxtGA"/>
        <w:rPr>
          <w:rFonts w:eastAsiaTheme="majorEastAsia" w:cs="Arial Unicode MS"/>
          <w:lang w:val="ar-SA" w:eastAsia="zh-TW" w:bidi="en-GB"/>
        </w:rPr>
      </w:pPr>
      <w:r w:rsidRPr="00211982">
        <w:rPr>
          <w:rFonts w:eastAsiaTheme="majorEastAsia"/>
          <w:szCs w:val="20"/>
          <w:rtl/>
        </w:rPr>
        <w:t>32</w:t>
      </w:r>
      <w:r w:rsidRPr="00216C9F">
        <w:rPr>
          <w:rFonts w:eastAsiaTheme="majorEastAsia"/>
          <w:rtl/>
        </w:rPr>
        <w:t>-</w:t>
      </w:r>
      <w:r w:rsidRPr="00216C9F">
        <w:rPr>
          <w:rFonts w:eastAsiaTheme="majorEastAsia"/>
          <w:rtl/>
        </w:rPr>
        <w:tab/>
      </w:r>
      <w:r w:rsidRPr="00216C9F">
        <w:rPr>
          <w:rFonts w:eastAsiaTheme="majorEastAsia"/>
          <w:b/>
          <w:bCs/>
          <w:rtl/>
        </w:rPr>
        <w:t>توصي اللجنة الدولة الطرف بمتابعة جهودها في سبيل مكافحة الاتجار بالأشخاص، بطرق منها ما يلي على وجه الخصوص:</w:t>
      </w:r>
    </w:p>
    <w:p w14:paraId="70206175" w14:textId="77777777" w:rsidR="00863760" w:rsidRPr="00216C9F" w:rsidRDefault="00863760" w:rsidP="00863760">
      <w:pPr>
        <w:pStyle w:val="SingleTxtGA"/>
        <w:rPr>
          <w:rFonts w:eastAsiaTheme="majorEastAsia"/>
          <w:b/>
          <w:lang w:val="ar-SA" w:eastAsia="zh-TW" w:bidi="en-GB"/>
        </w:rPr>
      </w:pPr>
      <w:r w:rsidRPr="00E61A04">
        <w:rPr>
          <w:rFonts w:eastAsiaTheme="majorEastAsia"/>
          <w:b/>
          <w:rtl/>
        </w:rPr>
        <w:tab/>
        <w:t>(أ)</w:t>
      </w:r>
      <w:r w:rsidRPr="00216C9F">
        <w:rPr>
          <w:rFonts w:eastAsiaTheme="majorEastAsia"/>
          <w:bCs/>
          <w:rtl/>
        </w:rPr>
        <w:tab/>
      </w:r>
      <w:r w:rsidRPr="00216C9F">
        <w:rPr>
          <w:rFonts w:eastAsiaTheme="majorEastAsia"/>
          <w:b/>
          <w:bCs/>
          <w:rtl/>
        </w:rPr>
        <w:t>التحقيق في جميع حالات الاتجار بالأشخاص التي تُبلَّغ بها، وملاحقة الجناة ومعاقبتهم العقاب المناسب، وكفالة تعويض الضحايا؛</w:t>
      </w:r>
    </w:p>
    <w:p w14:paraId="2547B11A" w14:textId="77777777" w:rsidR="00863760" w:rsidRPr="00216C9F" w:rsidRDefault="00863760" w:rsidP="00863760">
      <w:pPr>
        <w:pStyle w:val="SingleTxtGA"/>
        <w:rPr>
          <w:rFonts w:eastAsiaTheme="majorEastAsia"/>
          <w:b/>
          <w:lang w:val="ar-SA" w:eastAsia="zh-TW" w:bidi="en-GB"/>
        </w:rPr>
      </w:pPr>
      <w:r w:rsidRPr="00E61A04">
        <w:rPr>
          <w:rFonts w:eastAsiaTheme="majorEastAsia"/>
          <w:b/>
          <w:rtl/>
        </w:rPr>
        <w:tab/>
        <w:t>(ب)</w:t>
      </w:r>
      <w:r w:rsidRPr="00216C9F">
        <w:rPr>
          <w:rFonts w:eastAsiaTheme="majorEastAsia"/>
          <w:bCs/>
          <w:rtl/>
        </w:rPr>
        <w:tab/>
      </w:r>
      <w:r w:rsidRPr="00216C9F">
        <w:rPr>
          <w:rFonts w:eastAsiaTheme="majorEastAsia"/>
          <w:b/>
          <w:bCs/>
          <w:rtl/>
        </w:rPr>
        <w:t>تعزيز تدابير حماية ومساعدة الضحايا وتيسير تقديم الشكاوى، لا سيما عن طريق ضمان حصول الضحايا الفعلي على المعونة القضائية والنفسية والخدمات الاجتماعية، بما</w:t>
      </w:r>
      <w:r w:rsidR="007D2AEA">
        <w:rPr>
          <w:rFonts w:eastAsiaTheme="majorEastAsia" w:hint="cs"/>
          <w:b/>
          <w:bCs/>
          <w:rtl/>
        </w:rPr>
        <w:t> </w:t>
      </w:r>
      <w:r w:rsidRPr="00216C9F">
        <w:rPr>
          <w:rFonts w:eastAsiaTheme="majorEastAsia"/>
          <w:b/>
          <w:bCs/>
          <w:rtl/>
        </w:rPr>
        <w:t>فيها السكن، بالتعاون مع منظمات المجتمع المدني؛</w:t>
      </w:r>
    </w:p>
    <w:p w14:paraId="4A6205FD" w14:textId="4E99593C" w:rsidR="00863760" w:rsidRPr="007D2AEA" w:rsidRDefault="00863760" w:rsidP="00863760">
      <w:pPr>
        <w:pStyle w:val="SingleTxtGA"/>
        <w:rPr>
          <w:rFonts w:eastAsiaTheme="majorEastAsia"/>
          <w:b/>
          <w:lang w:eastAsia="zh-TW" w:bidi="en-GB"/>
        </w:rPr>
      </w:pPr>
      <w:r w:rsidRPr="00E61A04">
        <w:rPr>
          <w:rFonts w:eastAsiaTheme="majorEastAsia"/>
          <w:b/>
          <w:rtl/>
        </w:rPr>
        <w:tab/>
        <w:t>(ج)</w:t>
      </w:r>
      <w:r w:rsidRPr="00216C9F">
        <w:rPr>
          <w:rFonts w:eastAsiaTheme="majorEastAsia"/>
          <w:bCs/>
          <w:rtl/>
        </w:rPr>
        <w:tab/>
      </w:r>
      <w:r w:rsidRPr="00216C9F">
        <w:rPr>
          <w:rFonts w:eastAsiaTheme="majorEastAsia"/>
          <w:b/>
          <w:bCs/>
          <w:rtl/>
        </w:rPr>
        <w:t>تدريب وتوعية الموظفين المكلفين بإنفاذ القانون، بمن فيهم موظفو الهجرة على الحدود، على تحديد ضحايا الاتجار بالأشخاص</w:t>
      </w:r>
      <w:r w:rsidR="0011261B">
        <w:rPr>
          <w:rFonts w:eastAsiaTheme="majorEastAsia" w:hint="cs"/>
          <w:b/>
          <w:bCs/>
          <w:rtl/>
        </w:rPr>
        <w:t>؛</w:t>
      </w:r>
    </w:p>
    <w:p w14:paraId="2D8CA90E" w14:textId="77777777" w:rsidR="00863760" w:rsidRPr="00216C9F" w:rsidRDefault="00863760" w:rsidP="00863760">
      <w:pPr>
        <w:pStyle w:val="SingleTxtGA"/>
        <w:rPr>
          <w:rFonts w:eastAsiaTheme="majorEastAsia"/>
          <w:lang w:val="ar-SA" w:eastAsia="zh-TW" w:bidi="en-GB"/>
        </w:rPr>
      </w:pPr>
      <w:r w:rsidRPr="00216C9F">
        <w:rPr>
          <w:rFonts w:eastAsiaTheme="majorEastAsia"/>
          <w:rtl/>
        </w:rPr>
        <w:tab/>
        <w:t>(د)</w:t>
      </w:r>
      <w:r w:rsidRPr="00216C9F">
        <w:rPr>
          <w:rFonts w:eastAsiaTheme="majorEastAsia"/>
          <w:rtl/>
        </w:rPr>
        <w:tab/>
      </w:r>
      <w:r w:rsidRPr="00216C9F">
        <w:rPr>
          <w:rFonts w:eastAsiaTheme="majorEastAsia"/>
          <w:b/>
          <w:bCs/>
          <w:rtl/>
        </w:rPr>
        <w:t>اتخاذ تدابير، بالتعاون مع منظمة الأمم المتحدة للطفولة، لمنع الاتجار بالأطفال.</w:t>
      </w:r>
    </w:p>
    <w:p w14:paraId="083E5861" w14:textId="77777777" w:rsidR="00863760" w:rsidRPr="00E61A04" w:rsidRDefault="00863760" w:rsidP="00E61A04">
      <w:pPr>
        <w:pStyle w:val="H23GA"/>
        <w:pageBreakBefore/>
        <w:rPr>
          <w:rFonts w:eastAsiaTheme="majorEastAsia"/>
          <w:lang w:eastAsia="zh-TW" w:bidi="en-GB"/>
        </w:rPr>
      </w:pPr>
      <w:r w:rsidRPr="00216C9F">
        <w:rPr>
          <w:rFonts w:eastAsiaTheme="majorEastAsia"/>
          <w:rtl/>
        </w:rPr>
        <w:lastRenderedPageBreak/>
        <w:tab/>
      </w:r>
      <w:r w:rsidRPr="00216C9F">
        <w:rPr>
          <w:rFonts w:eastAsiaTheme="majorEastAsia"/>
          <w:rtl/>
        </w:rPr>
        <w:tab/>
        <w:t xml:space="preserve">انعدام الجنسية </w:t>
      </w:r>
    </w:p>
    <w:p w14:paraId="5AD12FFE"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33</w:t>
      </w:r>
      <w:r w:rsidRPr="00216C9F">
        <w:rPr>
          <w:rFonts w:eastAsiaTheme="majorEastAsia"/>
          <w:rtl/>
        </w:rPr>
        <w:t>-</w:t>
      </w:r>
      <w:r w:rsidRPr="00216C9F">
        <w:rPr>
          <w:rFonts w:eastAsiaTheme="majorEastAsia"/>
          <w:rtl/>
        </w:rPr>
        <w:tab/>
        <w:t xml:space="preserve">تعرب اللجنة عن قلقها إزاء عدم توفر الحماية الكافية لضمان منح الجنسية ووثائق الهوية للأطفال المولودين في الدولة الطرف، الذين سيكونون لولا ذلك عديمي الجنسية (المادة </w:t>
      </w:r>
      <w:r w:rsidRPr="00211982">
        <w:rPr>
          <w:rFonts w:eastAsiaTheme="majorEastAsia"/>
          <w:szCs w:val="20"/>
          <w:rtl/>
        </w:rPr>
        <w:t>5</w:t>
      </w:r>
      <w:r w:rsidRPr="00216C9F">
        <w:rPr>
          <w:rFonts w:eastAsiaTheme="majorEastAsia"/>
          <w:rtl/>
        </w:rPr>
        <w:t xml:space="preserve">). </w:t>
      </w:r>
    </w:p>
    <w:p w14:paraId="262B0A4D" w14:textId="77777777" w:rsidR="00863760" w:rsidRPr="003E027F" w:rsidRDefault="00863760" w:rsidP="00863760">
      <w:pPr>
        <w:pStyle w:val="SingleTxtGA"/>
        <w:rPr>
          <w:rFonts w:eastAsiaTheme="majorEastAsia"/>
          <w:spacing w:val="-2"/>
          <w:lang w:val="ar-SA" w:eastAsia="zh-TW" w:bidi="en-GB"/>
        </w:rPr>
      </w:pPr>
      <w:r w:rsidRPr="003E027F">
        <w:rPr>
          <w:rFonts w:eastAsiaTheme="majorEastAsia"/>
          <w:spacing w:val="-2"/>
          <w:szCs w:val="20"/>
          <w:rtl/>
        </w:rPr>
        <w:t>34</w:t>
      </w:r>
      <w:r w:rsidRPr="003E027F">
        <w:rPr>
          <w:rFonts w:eastAsiaTheme="majorEastAsia"/>
          <w:spacing w:val="-2"/>
          <w:rtl/>
        </w:rPr>
        <w:t>-</w:t>
      </w:r>
      <w:r w:rsidRPr="003E027F">
        <w:rPr>
          <w:rFonts w:eastAsiaTheme="majorEastAsia"/>
          <w:spacing w:val="-2"/>
          <w:rtl/>
        </w:rPr>
        <w:tab/>
      </w:r>
      <w:r w:rsidRPr="003E027F">
        <w:rPr>
          <w:rFonts w:eastAsiaTheme="majorEastAsia"/>
          <w:b/>
          <w:bCs/>
          <w:spacing w:val="-2"/>
          <w:rtl/>
        </w:rPr>
        <w:t xml:space="preserve">تشير اللجنة إلى توصيتها العامة رقم </w:t>
      </w:r>
      <w:r w:rsidRPr="003E027F">
        <w:rPr>
          <w:rFonts w:eastAsiaTheme="majorEastAsia"/>
          <w:b/>
          <w:bCs/>
          <w:spacing w:val="-2"/>
          <w:szCs w:val="20"/>
          <w:rtl/>
        </w:rPr>
        <w:t>30</w:t>
      </w:r>
      <w:r w:rsidRPr="003E027F">
        <w:rPr>
          <w:rFonts w:eastAsiaTheme="majorEastAsia"/>
          <w:b/>
          <w:bCs/>
          <w:spacing w:val="-2"/>
          <w:rtl/>
        </w:rPr>
        <w:t>(</w:t>
      </w:r>
      <w:r w:rsidRPr="003E027F">
        <w:rPr>
          <w:rFonts w:eastAsiaTheme="majorEastAsia"/>
          <w:b/>
          <w:bCs/>
          <w:spacing w:val="-2"/>
          <w:szCs w:val="20"/>
          <w:rtl/>
        </w:rPr>
        <w:t>2004</w:t>
      </w:r>
      <w:r w:rsidRPr="003E027F">
        <w:rPr>
          <w:rFonts w:eastAsiaTheme="majorEastAsia"/>
          <w:b/>
          <w:bCs/>
          <w:spacing w:val="-2"/>
          <w:rtl/>
        </w:rPr>
        <w:t>) بشأن التمييز ضد غير المواطنين، وتوصي بأن تتخذ الدولة الطرف تدابير لضمان منح الجنسية ووثائق الهوية للأطفال المولودين في الدولة الطرف، الذين سيكونون لولا ذلك عديمي الجنسية.</w:t>
      </w:r>
      <w:r w:rsidRPr="003E027F">
        <w:rPr>
          <w:rFonts w:eastAsiaTheme="majorEastAsia"/>
          <w:spacing w:val="-2"/>
          <w:rtl/>
        </w:rPr>
        <w:t xml:space="preserve"> </w:t>
      </w:r>
      <w:r w:rsidRPr="003E027F">
        <w:rPr>
          <w:rFonts w:eastAsiaTheme="majorEastAsia"/>
          <w:b/>
          <w:bCs/>
          <w:spacing w:val="-2"/>
          <w:rtl/>
        </w:rPr>
        <w:t>وتوصي اللجنة بأن تصدق الدولة الطرف على الاتفاقية المتعلقة بوضع الأشخاص عديمي الجنسية والاتفاقية المتعلقة بخفض حالات انعدام الجنسية.</w:t>
      </w:r>
    </w:p>
    <w:p w14:paraId="5C36FC72" w14:textId="77777777" w:rsidR="00863760" w:rsidRPr="00F82F8B"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 xml:space="preserve">اللاجئون وملتمسو اللجوء </w:t>
      </w:r>
    </w:p>
    <w:p w14:paraId="447F7E66"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35</w:t>
      </w:r>
      <w:r w:rsidRPr="00216C9F">
        <w:rPr>
          <w:rFonts w:eastAsiaTheme="majorEastAsia"/>
          <w:rtl/>
        </w:rPr>
        <w:t>-</w:t>
      </w:r>
      <w:r w:rsidRPr="00216C9F">
        <w:rPr>
          <w:rFonts w:eastAsiaTheme="majorEastAsia"/>
          <w:rtl/>
        </w:rPr>
        <w:tab/>
        <w:t>يساور اللجنة قلق بالغ إزاء التقارير التي تفيد بأن مبدأ عدم الإعادة القسرية لا يُحترم بالكامل في القانون والممارسة الفعل</w:t>
      </w:r>
      <w:r w:rsidR="00E61A04">
        <w:rPr>
          <w:rFonts w:eastAsiaTheme="majorEastAsia" w:hint="cs"/>
          <w:rtl/>
        </w:rPr>
        <w:t>ي</w:t>
      </w:r>
      <w:r w:rsidRPr="00216C9F">
        <w:rPr>
          <w:rFonts w:eastAsiaTheme="majorEastAsia"/>
          <w:rtl/>
        </w:rPr>
        <w:t xml:space="preserve">ة. وتشعر اللجنة بالقلق أيضاً إزاء عدم وجود ضمانات إجرائية لملتمسي اللجوء وصفة اللاجئ، ولا سيما أولئك الذين رُفضت طلباتهم (المادة </w:t>
      </w:r>
      <w:r w:rsidRPr="00211982">
        <w:rPr>
          <w:rFonts w:eastAsiaTheme="majorEastAsia"/>
          <w:szCs w:val="20"/>
          <w:rtl/>
        </w:rPr>
        <w:t>5</w:t>
      </w:r>
      <w:r w:rsidRPr="00216C9F">
        <w:rPr>
          <w:rFonts w:eastAsiaTheme="majorEastAsia"/>
          <w:rtl/>
        </w:rPr>
        <w:t>).</w:t>
      </w:r>
    </w:p>
    <w:p w14:paraId="6A20F8DA"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36</w:t>
      </w:r>
      <w:r w:rsidRPr="00216C9F">
        <w:rPr>
          <w:rFonts w:eastAsiaTheme="majorEastAsia"/>
          <w:rtl/>
        </w:rPr>
        <w:t>-</w:t>
      </w:r>
      <w:r w:rsidRPr="00216C9F">
        <w:rPr>
          <w:rFonts w:eastAsiaTheme="majorEastAsia"/>
          <w:rtl/>
        </w:rPr>
        <w:tab/>
      </w:r>
      <w:r w:rsidRPr="00216C9F">
        <w:rPr>
          <w:rFonts w:eastAsiaTheme="majorEastAsia"/>
          <w:b/>
          <w:bCs/>
          <w:rtl/>
        </w:rPr>
        <w:t>توصي اللجنة بأن تتخذ الدولة الطرف جميع التدابير اللازمة لضمان الاحترام التام لمبدأ عدم الإعادة القسرية.</w:t>
      </w:r>
      <w:r w:rsidRPr="00216C9F">
        <w:rPr>
          <w:rFonts w:eastAsiaTheme="majorEastAsia"/>
          <w:rtl/>
        </w:rPr>
        <w:t xml:space="preserve"> </w:t>
      </w:r>
      <w:r w:rsidRPr="00216C9F">
        <w:rPr>
          <w:rFonts w:eastAsiaTheme="majorEastAsia"/>
          <w:b/>
          <w:bCs/>
          <w:rtl/>
        </w:rPr>
        <w:t xml:space="preserve">وتذكر اللجنة بتوصيتها العامة رقم </w:t>
      </w:r>
      <w:r w:rsidRPr="00211982">
        <w:rPr>
          <w:rFonts w:eastAsiaTheme="majorEastAsia"/>
          <w:b/>
          <w:bCs/>
          <w:szCs w:val="20"/>
          <w:rtl/>
        </w:rPr>
        <w:t>22</w:t>
      </w:r>
      <w:r w:rsidRPr="00216C9F">
        <w:rPr>
          <w:rFonts w:eastAsiaTheme="majorEastAsia"/>
          <w:b/>
          <w:bCs/>
          <w:rtl/>
        </w:rPr>
        <w:t>(</w:t>
      </w:r>
      <w:r w:rsidRPr="00211982">
        <w:rPr>
          <w:rFonts w:eastAsiaTheme="majorEastAsia"/>
          <w:b/>
          <w:bCs/>
          <w:szCs w:val="20"/>
          <w:rtl/>
        </w:rPr>
        <w:t>1996</w:t>
      </w:r>
      <w:r w:rsidRPr="00216C9F">
        <w:rPr>
          <w:rFonts w:eastAsiaTheme="majorEastAsia"/>
          <w:b/>
          <w:bCs/>
          <w:rtl/>
        </w:rPr>
        <w:t xml:space="preserve">) بشأن اللاجئين والمشردين في سياق المادة </w:t>
      </w:r>
      <w:r w:rsidRPr="00211982">
        <w:rPr>
          <w:rFonts w:eastAsiaTheme="majorEastAsia"/>
          <w:b/>
          <w:bCs/>
          <w:szCs w:val="20"/>
          <w:rtl/>
        </w:rPr>
        <w:t>5</w:t>
      </w:r>
      <w:r w:rsidRPr="00216C9F">
        <w:rPr>
          <w:rFonts w:eastAsiaTheme="majorEastAsia"/>
          <w:b/>
          <w:bCs/>
          <w:rtl/>
        </w:rPr>
        <w:t xml:space="preserve"> من الاتفاقية، وتوصي بأن تكفل الدولة الطرف إجراءات الاستئناف القضائي لملتمسي اللجوء وتمكين ملتمسي اللجوء واللاجئين من الحصول على الحقوق الأساسية.</w:t>
      </w:r>
      <w:r w:rsidRPr="00216C9F">
        <w:rPr>
          <w:rFonts w:eastAsiaTheme="majorEastAsia"/>
          <w:rtl/>
        </w:rPr>
        <w:t xml:space="preserve"> </w:t>
      </w:r>
    </w:p>
    <w:p w14:paraId="0DF7AF52" w14:textId="77777777" w:rsidR="00863760" w:rsidRPr="00E61A04" w:rsidRDefault="00863760" w:rsidP="00216C9F">
      <w:pPr>
        <w:pStyle w:val="H23GA"/>
        <w:rPr>
          <w:rFonts w:eastAsiaTheme="majorEastAsia"/>
          <w:color w:val="000000"/>
          <w:lang w:eastAsia="zh-TW" w:bidi="en-GB"/>
        </w:rPr>
      </w:pPr>
      <w:r w:rsidRPr="00216C9F">
        <w:rPr>
          <w:rFonts w:eastAsiaTheme="majorEastAsia"/>
          <w:rtl/>
        </w:rPr>
        <w:tab/>
      </w:r>
      <w:r w:rsidRPr="00216C9F">
        <w:rPr>
          <w:rFonts w:eastAsiaTheme="majorEastAsia"/>
          <w:rtl/>
        </w:rPr>
        <w:tab/>
        <w:t xml:space="preserve">منظمات المجتمع المدني </w:t>
      </w:r>
    </w:p>
    <w:p w14:paraId="720D9462"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37</w:t>
      </w:r>
      <w:r w:rsidRPr="00216C9F">
        <w:rPr>
          <w:rFonts w:eastAsiaTheme="majorEastAsia"/>
          <w:rtl/>
        </w:rPr>
        <w:t>-</w:t>
      </w:r>
      <w:r w:rsidRPr="00216C9F">
        <w:rPr>
          <w:rFonts w:eastAsiaTheme="majorEastAsia"/>
          <w:rtl/>
        </w:rPr>
        <w:tab/>
        <w:t xml:space="preserve">تعرب اللجنة عن أسفها إزاء ما ورد عن صعوبة وتعقيد إجراءات التسجيل المفروضة على منظمات المجتمع المدني، ولا سيما تلك التي تعمل في مجال حقوق الأقليات الإثنية والشعوب الأصلية، وهي إجراءات تفتقر إلى الضمانات الإجرائية للطعن في رفض التسجيل، وتشعر اللجنة بالقلق لأن بعض أنشطة منظمات المجتمع المدني تستلزم تقديم إخطار مسبق بها (المادة </w:t>
      </w:r>
      <w:r w:rsidRPr="00211982">
        <w:rPr>
          <w:rFonts w:eastAsiaTheme="majorEastAsia"/>
          <w:szCs w:val="20"/>
          <w:rtl/>
        </w:rPr>
        <w:t>5</w:t>
      </w:r>
      <w:r w:rsidRPr="00216C9F">
        <w:rPr>
          <w:rFonts w:eastAsiaTheme="majorEastAsia"/>
          <w:rtl/>
        </w:rPr>
        <w:t xml:space="preserve">). </w:t>
      </w:r>
    </w:p>
    <w:p w14:paraId="0E026B44" w14:textId="77777777" w:rsidR="00863760" w:rsidRPr="0011261B" w:rsidRDefault="00863760" w:rsidP="00863760">
      <w:pPr>
        <w:pStyle w:val="SingleTxtGA"/>
        <w:rPr>
          <w:rFonts w:eastAsiaTheme="majorEastAsia"/>
          <w:lang w:eastAsia="zh-TW" w:bidi="en-GB"/>
        </w:rPr>
      </w:pPr>
      <w:r w:rsidRPr="00211982">
        <w:rPr>
          <w:rFonts w:eastAsiaTheme="majorEastAsia"/>
          <w:szCs w:val="20"/>
          <w:rtl/>
        </w:rPr>
        <w:t>38</w:t>
      </w:r>
      <w:r w:rsidRPr="00216C9F">
        <w:rPr>
          <w:rFonts w:eastAsiaTheme="majorEastAsia"/>
          <w:rtl/>
        </w:rPr>
        <w:t>-</w:t>
      </w:r>
      <w:r w:rsidRPr="00216C9F">
        <w:rPr>
          <w:rFonts w:eastAsiaTheme="majorEastAsia"/>
          <w:rtl/>
        </w:rPr>
        <w:tab/>
      </w:r>
      <w:r w:rsidRPr="00216C9F">
        <w:rPr>
          <w:rFonts w:eastAsiaTheme="majorEastAsia"/>
          <w:b/>
          <w:bCs/>
          <w:rtl/>
        </w:rPr>
        <w:t>توصي اللجنة بأن تكفل الدولة الطرف فتح المجال أمام عمل منظمات المجتمع المدني، وأن تلغي إجراءات التسجيل المعقدة والقيود التي تحد من قدرتها على العمل، بغية تيسير عمل المدافعين عن حقوق الإنسان.</w:t>
      </w:r>
    </w:p>
    <w:p w14:paraId="0DD9C654"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التدريب في مجال حقوق الإنسان </w:t>
      </w:r>
    </w:p>
    <w:p w14:paraId="769A47F3"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39</w:t>
      </w:r>
      <w:r w:rsidRPr="00216C9F">
        <w:rPr>
          <w:rFonts w:eastAsiaTheme="majorEastAsia"/>
          <w:rtl/>
        </w:rPr>
        <w:t>-</w:t>
      </w:r>
      <w:r w:rsidRPr="00216C9F">
        <w:rPr>
          <w:rFonts w:eastAsiaTheme="majorEastAsia"/>
          <w:rtl/>
        </w:rPr>
        <w:tab/>
        <w:t xml:space="preserve">تشير اللجنة إلى مبادرة التوعية التي أشارت إليها الدولة الطرف بهدف تعزيز التسامح والقضاء على أوجه التحامل والكراهية في فترة ما بعد الصراع. بيد أن اللجنة لا تزال تشعر بالقلق إزاء استمرار وتفشي أوجه التحامل والعنصرية في الدولة الطرف (المادة </w:t>
      </w:r>
      <w:r w:rsidRPr="00211982">
        <w:rPr>
          <w:rFonts w:eastAsiaTheme="majorEastAsia"/>
          <w:szCs w:val="20"/>
          <w:rtl/>
        </w:rPr>
        <w:t>7</w:t>
      </w:r>
      <w:r w:rsidRPr="00216C9F">
        <w:rPr>
          <w:rFonts w:eastAsiaTheme="majorEastAsia"/>
          <w:rtl/>
        </w:rPr>
        <w:t xml:space="preserve">). </w:t>
      </w:r>
    </w:p>
    <w:p w14:paraId="17C72167" w14:textId="77777777" w:rsidR="00863760" w:rsidRPr="00216C9F" w:rsidRDefault="00863760" w:rsidP="00863760">
      <w:pPr>
        <w:pStyle w:val="SingleTxtGA"/>
        <w:rPr>
          <w:rFonts w:eastAsiaTheme="majorEastAsia" w:cs="Arial Unicode MS"/>
          <w:b/>
          <w:bCs/>
          <w:lang w:val="ar-SA" w:eastAsia="zh-TW" w:bidi="en-GB"/>
        </w:rPr>
      </w:pPr>
      <w:r w:rsidRPr="00E61A04">
        <w:rPr>
          <w:rFonts w:eastAsiaTheme="majorEastAsia"/>
          <w:b/>
          <w:szCs w:val="20"/>
          <w:rtl/>
        </w:rPr>
        <w:t>40</w:t>
      </w:r>
      <w:r w:rsidRPr="00E61A04">
        <w:rPr>
          <w:rFonts w:eastAsiaTheme="majorEastAsia"/>
          <w:b/>
          <w:rtl/>
        </w:rPr>
        <w:t>-</w:t>
      </w:r>
      <w:r w:rsidRPr="00E61A04">
        <w:rPr>
          <w:rFonts w:eastAsiaTheme="majorEastAsia"/>
          <w:b/>
          <w:rtl/>
        </w:rPr>
        <w:tab/>
      </w:r>
      <w:r w:rsidRPr="00216C9F">
        <w:rPr>
          <w:rFonts w:eastAsiaTheme="majorEastAsia"/>
          <w:b/>
          <w:bCs/>
          <w:rtl/>
        </w:rPr>
        <w:t>توصي اللجنة بأن تكثف الدولة الطرف جهودها الرامية إلى توفير التدريب في مجال حقوق الإنسان، بما في ذلك في المدارس، وزيادة التوعية العامة بأهمية التسامح والتعايش واحترام التنوع الإثني والثقافي ومكافحة التمييز العنصري، وتوفير التدريب في مجال حقوق الإنسان، ولا</w:t>
      </w:r>
      <w:r w:rsidR="00E61A04">
        <w:rPr>
          <w:rFonts w:eastAsiaTheme="majorEastAsia" w:hint="cs"/>
          <w:b/>
          <w:bCs/>
          <w:rtl/>
        </w:rPr>
        <w:t> </w:t>
      </w:r>
      <w:r w:rsidRPr="00216C9F">
        <w:rPr>
          <w:rFonts w:eastAsiaTheme="majorEastAsia"/>
          <w:b/>
          <w:bCs/>
          <w:rtl/>
        </w:rPr>
        <w:t>سيما الحقوق المنصوص عليها في هذه الاتفاقية، للموظفين المكلفين بإنفاذ القانون، والعاملين في السلطة القضائية، وموظفي السجون، والمحامين والمعلمين.</w:t>
      </w:r>
      <w:r w:rsidRPr="00216C9F">
        <w:rPr>
          <w:rFonts w:eastAsiaTheme="majorEastAsia"/>
          <w:bCs/>
          <w:rtl/>
        </w:rPr>
        <w:t xml:space="preserve"> </w:t>
      </w:r>
    </w:p>
    <w:p w14:paraId="4D592417" w14:textId="77777777" w:rsidR="00863760" w:rsidRPr="00E61A04" w:rsidRDefault="00863760" w:rsidP="00216C9F">
      <w:pPr>
        <w:pStyle w:val="H1GA"/>
        <w:rPr>
          <w:rFonts w:eastAsiaTheme="majorEastAsia"/>
          <w:lang w:eastAsia="zh-TW" w:bidi="en-GB"/>
        </w:rPr>
      </w:pPr>
      <w:r w:rsidRPr="00216C9F">
        <w:rPr>
          <w:rFonts w:eastAsiaTheme="majorEastAsia"/>
        </w:rPr>
        <w:lastRenderedPageBreak/>
        <w:tab/>
      </w:r>
      <w:r w:rsidRPr="00216C9F">
        <w:rPr>
          <w:rFonts w:eastAsiaTheme="majorEastAsia"/>
          <w:rtl/>
        </w:rPr>
        <w:t>دال-</w:t>
      </w:r>
      <w:r w:rsidRPr="00216C9F">
        <w:rPr>
          <w:rFonts w:eastAsiaTheme="majorEastAsia"/>
          <w:rtl/>
        </w:rPr>
        <w:tab/>
        <w:t>توصيات أخرى</w:t>
      </w:r>
    </w:p>
    <w:p w14:paraId="6FCA5E9E"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التصديق على المعاهدات الأخرى</w:t>
      </w:r>
    </w:p>
    <w:p w14:paraId="419CD28D" w14:textId="77777777" w:rsidR="00863760" w:rsidRPr="00E61A04" w:rsidRDefault="00863760" w:rsidP="00863760">
      <w:pPr>
        <w:pStyle w:val="SingleTxtGA"/>
        <w:rPr>
          <w:rFonts w:eastAsiaTheme="majorEastAsia"/>
          <w:spacing w:val="-2"/>
          <w:lang w:val="ar-SA" w:eastAsia="zh-TW" w:bidi="en-GB"/>
        </w:rPr>
      </w:pPr>
      <w:r w:rsidRPr="00E61A04">
        <w:rPr>
          <w:rFonts w:eastAsiaTheme="majorEastAsia"/>
          <w:spacing w:val="-2"/>
          <w:szCs w:val="20"/>
          <w:rtl/>
        </w:rPr>
        <w:t>41</w:t>
      </w:r>
      <w:r w:rsidRPr="00E61A04">
        <w:rPr>
          <w:rFonts w:eastAsiaTheme="majorEastAsia"/>
          <w:spacing w:val="-2"/>
          <w:rtl/>
        </w:rPr>
        <w:t>-</w:t>
      </w:r>
      <w:r w:rsidRPr="00E61A04">
        <w:rPr>
          <w:rFonts w:eastAsiaTheme="majorEastAsia"/>
          <w:spacing w:val="-2"/>
          <w:rtl/>
        </w:rPr>
        <w:tab/>
      </w:r>
      <w:r w:rsidRPr="00E61A04">
        <w:rPr>
          <w:rFonts w:eastAsiaTheme="majorEastAsia"/>
          <w:b/>
          <w:bCs/>
          <w:spacing w:val="-2"/>
          <w:rtl/>
        </w:rPr>
        <w:t>إذ تضع اللجنة في اعتبارها أن جميع حقوق الإنسان غير قابلة للتجزؤ، فإنها تشجع الدولة الطرف على النظر في التصديق على المعاهدات الدولية لحقوق الإنسان التي لم تصدق عليها بعد، ولا سيما المعاهدات التي تتضمن أحكاماً ذات صلة مباشرة بالجماعات التي قد تتعرض لتمييز عنصري، مثل الاتفاقية الدولية لحماية حقوق جميع العمال المهاجرين وأفراد أسرهم.</w:t>
      </w:r>
    </w:p>
    <w:p w14:paraId="38464E81" w14:textId="77777777" w:rsidR="00863760" w:rsidRPr="00E61A04"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 xml:space="preserve">تعديل المادة </w:t>
      </w:r>
      <w:r w:rsidRPr="00211982">
        <w:rPr>
          <w:rFonts w:eastAsiaTheme="majorEastAsia"/>
          <w:szCs w:val="20"/>
          <w:rtl/>
        </w:rPr>
        <w:t>8</w:t>
      </w:r>
      <w:r w:rsidRPr="00216C9F">
        <w:rPr>
          <w:rFonts w:eastAsiaTheme="majorEastAsia"/>
          <w:rtl/>
        </w:rPr>
        <w:t xml:space="preserve"> من الاتفاقية</w:t>
      </w:r>
    </w:p>
    <w:p w14:paraId="7C3E7830"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42</w:t>
      </w:r>
      <w:r w:rsidRPr="00216C9F">
        <w:rPr>
          <w:rFonts w:eastAsiaTheme="majorEastAsia"/>
          <w:rtl/>
        </w:rPr>
        <w:t>-</w:t>
      </w:r>
      <w:r w:rsidRPr="00216C9F">
        <w:rPr>
          <w:rFonts w:eastAsiaTheme="majorEastAsia"/>
          <w:rtl/>
        </w:rPr>
        <w:tab/>
      </w:r>
      <w:r w:rsidRPr="00216C9F">
        <w:rPr>
          <w:rFonts w:eastAsiaTheme="majorEastAsia"/>
          <w:b/>
          <w:bCs/>
          <w:rtl/>
        </w:rPr>
        <w:t xml:space="preserve">توصي اللجنة بأن تصدِّق الدولة الطرف على التعديل الذي أُدخل على الفقرة </w:t>
      </w:r>
      <w:r w:rsidRPr="00211982">
        <w:rPr>
          <w:rFonts w:eastAsiaTheme="majorEastAsia"/>
          <w:b/>
          <w:bCs/>
          <w:szCs w:val="20"/>
          <w:rtl/>
        </w:rPr>
        <w:t>6</w:t>
      </w:r>
      <w:r w:rsidRPr="00216C9F">
        <w:rPr>
          <w:rFonts w:eastAsiaTheme="majorEastAsia"/>
          <w:b/>
          <w:bCs/>
          <w:rtl/>
        </w:rPr>
        <w:t xml:space="preserve"> من المادة </w:t>
      </w:r>
      <w:r w:rsidRPr="00211982">
        <w:rPr>
          <w:rFonts w:eastAsiaTheme="majorEastAsia"/>
          <w:b/>
          <w:bCs/>
          <w:szCs w:val="20"/>
          <w:rtl/>
        </w:rPr>
        <w:t>8</w:t>
      </w:r>
      <w:r w:rsidRPr="00216C9F">
        <w:rPr>
          <w:rFonts w:eastAsiaTheme="majorEastAsia"/>
          <w:b/>
          <w:bCs/>
          <w:rtl/>
        </w:rPr>
        <w:t xml:space="preserve"> من الاتفاقية، والذي اعتُمد في الاجتماع الرابع عشر للدول الأطراف في الاتفاقية في </w:t>
      </w:r>
      <w:r w:rsidRPr="00211982">
        <w:rPr>
          <w:rFonts w:eastAsiaTheme="majorEastAsia"/>
          <w:b/>
          <w:bCs/>
          <w:szCs w:val="20"/>
          <w:rtl/>
        </w:rPr>
        <w:t>15</w:t>
      </w:r>
      <w:r w:rsidRPr="00216C9F">
        <w:rPr>
          <w:rFonts w:eastAsiaTheme="majorEastAsia"/>
          <w:b/>
          <w:bCs/>
          <w:rtl/>
        </w:rPr>
        <w:t xml:space="preserve"> كانون الثاني/يناير </w:t>
      </w:r>
      <w:r w:rsidRPr="00211982">
        <w:rPr>
          <w:rFonts w:eastAsiaTheme="majorEastAsia"/>
          <w:b/>
          <w:bCs/>
          <w:szCs w:val="20"/>
          <w:rtl/>
        </w:rPr>
        <w:t>1992</w:t>
      </w:r>
      <w:r w:rsidRPr="00216C9F">
        <w:rPr>
          <w:rFonts w:eastAsiaTheme="majorEastAsia"/>
          <w:b/>
          <w:bCs/>
          <w:rtl/>
        </w:rPr>
        <w:t xml:space="preserve"> وأقرته الجمعية العامة في قرارها </w:t>
      </w:r>
      <w:r w:rsidRPr="00211982">
        <w:rPr>
          <w:rFonts w:eastAsiaTheme="majorEastAsia"/>
          <w:b/>
          <w:bCs/>
          <w:szCs w:val="20"/>
          <w:rtl/>
        </w:rPr>
        <w:t>47</w:t>
      </w:r>
      <w:r w:rsidRPr="00216C9F">
        <w:rPr>
          <w:rFonts w:eastAsiaTheme="majorEastAsia"/>
          <w:b/>
          <w:bCs/>
          <w:rtl/>
        </w:rPr>
        <w:t>/</w:t>
      </w:r>
      <w:r w:rsidRPr="00211982">
        <w:rPr>
          <w:rFonts w:eastAsiaTheme="majorEastAsia"/>
          <w:b/>
          <w:bCs/>
          <w:szCs w:val="20"/>
          <w:rtl/>
        </w:rPr>
        <w:t>111</w:t>
      </w:r>
      <w:r w:rsidRPr="00216C9F">
        <w:rPr>
          <w:rFonts w:eastAsiaTheme="majorEastAsia"/>
          <w:b/>
          <w:bCs/>
          <w:rtl/>
        </w:rPr>
        <w:t>.</w:t>
      </w:r>
      <w:r w:rsidRPr="00216C9F">
        <w:rPr>
          <w:rFonts w:eastAsiaTheme="majorEastAsia"/>
          <w:rtl/>
        </w:rPr>
        <w:t xml:space="preserve"> </w:t>
      </w:r>
    </w:p>
    <w:p w14:paraId="0395B4AA" w14:textId="77777777" w:rsidR="00863760" w:rsidRPr="00E61A04" w:rsidRDefault="00863760" w:rsidP="00E61A04">
      <w:pPr>
        <w:pStyle w:val="H23GA"/>
        <w:rPr>
          <w:rFonts w:eastAsiaTheme="majorEastAsia"/>
          <w:lang w:eastAsia="zh-TW" w:bidi="en-GB"/>
        </w:rPr>
      </w:pPr>
      <w:r w:rsidRPr="00216C9F">
        <w:rPr>
          <w:rFonts w:eastAsiaTheme="majorEastAsia"/>
          <w:rtl/>
        </w:rPr>
        <w:tab/>
      </w:r>
      <w:r w:rsidRPr="00216C9F">
        <w:rPr>
          <w:rFonts w:eastAsiaTheme="majorEastAsia"/>
          <w:rtl/>
        </w:rPr>
        <w:tab/>
        <w:t xml:space="preserve">الإعلان المنصوص عليه في المادة </w:t>
      </w:r>
      <w:r w:rsidRPr="00211982">
        <w:rPr>
          <w:rFonts w:eastAsiaTheme="majorEastAsia"/>
          <w:szCs w:val="20"/>
          <w:rtl/>
        </w:rPr>
        <w:t>14</w:t>
      </w:r>
      <w:r w:rsidRPr="00216C9F">
        <w:rPr>
          <w:rFonts w:eastAsiaTheme="majorEastAsia"/>
          <w:rtl/>
        </w:rPr>
        <w:t xml:space="preserve"> من الاتفاقية </w:t>
      </w:r>
    </w:p>
    <w:p w14:paraId="21408E8A" w14:textId="77777777" w:rsidR="00863760" w:rsidRPr="00FF72F8" w:rsidRDefault="00863760" w:rsidP="00863760">
      <w:pPr>
        <w:pStyle w:val="SingleTxtGA"/>
        <w:rPr>
          <w:rFonts w:ascii="Times New Roman Bold" w:eastAsiaTheme="majorEastAsia" w:hAnsi="Times New Roman Bold"/>
          <w:lang w:eastAsia="zh-TW" w:bidi="en-GB"/>
        </w:rPr>
      </w:pPr>
      <w:r w:rsidRPr="00E61A04">
        <w:rPr>
          <w:rFonts w:eastAsiaTheme="majorEastAsia"/>
          <w:spacing w:val="-4"/>
          <w:szCs w:val="20"/>
          <w:rtl/>
        </w:rPr>
        <w:t>43</w:t>
      </w:r>
      <w:r w:rsidRPr="00E61A04">
        <w:rPr>
          <w:rFonts w:eastAsiaTheme="majorEastAsia"/>
          <w:spacing w:val="-4"/>
          <w:rtl/>
        </w:rPr>
        <w:t>-</w:t>
      </w:r>
      <w:r w:rsidRPr="00E61A04">
        <w:rPr>
          <w:rFonts w:eastAsiaTheme="majorEastAsia"/>
          <w:spacing w:val="-4"/>
          <w:rtl/>
        </w:rPr>
        <w:tab/>
      </w:r>
      <w:r w:rsidRPr="00E61A04">
        <w:rPr>
          <w:rFonts w:eastAsiaTheme="majorEastAsia"/>
          <w:b/>
          <w:bCs/>
          <w:spacing w:val="-4"/>
          <w:rtl/>
        </w:rPr>
        <w:t>تشجع اللجنة الدولة الطرف على إصدار الإعلان الاختياري المنصوص عليه في المادة</w:t>
      </w:r>
      <w:r w:rsidR="00E61A04" w:rsidRPr="00E61A04">
        <w:rPr>
          <w:rFonts w:eastAsiaTheme="majorEastAsia" w:hint="cs"/>
          <w:b/>
          <w:bCs/>
          <w:spacing w:val="-4"/>
          <w:rtl/>
        </w:rPr>
        <w:t> </w:t>
      </w:r>
      <w:r w:rsidRPr="00E61A04">
        <w:rPr>
          <w:rFonts w:eastAsiaTheme="majorEastAsia"/>
          <w:b/>
          <w:bCs/>
          <w:spacing w:val="-4"/>
          <w:szCs w:val="20"/>
          <w:rtl/>
        </w:rPr>
        <w:t>14</w:t>
      </w:r>
      <w:r w:rsidRPr="00E61A04">
        <w:rPr>
          <w:rFonts w:eastAsiaTheme="majorEastAsia"/>
          <w:b/>
          <w:bCs/>
          <w:spacing w:val="-4"/>
          <w:rtl/>
        </w:rPr>
        <w:t xml:space="preserve"> </w:t>
      </w:r>
      <w:r w:rsidRPr="00E61A04">
        <w:rPr>
          <w:rFonts w:ascii="Times New Roman Bold" w:eastAsiaTheme="majorEastAsia" w:hAnsi="Times New Roman Bold"/>
          <w:b/>
          <w:bCs/>
          <w:rtl/>
        </w:rPr>
        <w:t>من الاتفاقية، وهو الإعلان الذي يعترف باختصاص اللجنة بتلقي ودراسة البلاغات المقدمة من</w:t>
      </w:r>
      <w:r w:rsidR="00E61A04">
        <w:rPr>
          <w:rFonts w:ascii="Times New Roman Bold" w:eastAsiaTheme="majorEastAsia" w:hAnsi="Times New Roman Bold" w:hint="cs"/>
          <w:b/>
          <w:bCs/>
          <w:rtl/>
        </w:rPr>
        <w:t> </w:t>
      </w:r>
      <w:r w:rsidRPr="00E61A04">
        <w:rPr>
          <w:rFonts w:ascii="Times New Roman Bold" w:eastAsiaTheme="majorEastAsia" w:hAnsi="Times New Roman Bold"/>
          <w:b/>
          <w:bCs/>
          <w:rtl/>
        </w:rPr>
        <w:t>الأفراد.</w:t>
      </w:r>
    </w:p>
    <w:p w14:paraId="44A90120" w14:textId="77777777" w:rsidR="00863760" w:rsidRPr="00E61A04"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متابعة إعلان وبرنامج عمل ديربان</w:t>
      </w:r>
    </w:p>
    <w:p w14:paraId="229CFCEC"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44</w:t>
      </w:r>
      <w:r w:rsidRPr="00216C9F">
        <w:rPr>
          <w:rFonts w:eastAsiaTheme="majorEastAsia"/>
          <w:rtl/>
        </w:rPr>
        <w:t>-</w:t>
      </w:r>
      <w:r w:rsidRPr="00216C9F">
        <w:rPr>
          <w:rFonts w:eastAsiaTheme="majorEastAsia"/>
          <w:rtl/>
        </w:rPr>
        <w:tab/>
      </w:r>
      <w:r w:rsidRPr="00216C9F">
        <w:rPr>
          <w:rFonts w:eastAsiaTheme="majorEastAsia"/>
          <w:b/>
          <w:bCs/>
          <w:rtl/>
        </w:rPr>
        <w:t xml:space="preserve">توصي اللجنة، في ضوء توصيتها العامة رقم </w:t>
      </w:r>
      <w:r w:rsidRPr="00211982">
        <w:rPr>
          <w:rFonts w:eastAsiaTheme="majorEastAsia"/>
          <w:b/>
          <w:bCs/>
          <w:szCs w:val="20"/>
          <w:rtl/>
        </w:rPr>
        <w:t>33</w:t>
      </w:r>
      <w:r w:rsidRPr="00216C9F">
        <w:rPr>
          <w:rFonts w:eastAsiaTheme="majorEastAsia"/>
          <w:b/>
          <w:bCs/>
          <w:rtl/>
        </w:rPr>
        <w:t>(</w:t>
      </w:r>
      <w:r w:rsidRPr="00211982">
        <w:rPr>
          <w:rFonts w:eastAsiaTheme="majorEastAsia"/>
          <w:b/>
          <w:bCs/>
          <w:szCs w:val="20"/>
          <w:rtl/>
        </w:rPr>
        <w:t>2009</w:t>
      </w:r>
      <w:r w:rsidRPr="00216C9F">
        <w:rPr>
          <w:rFonts w:eastAsiaTheme="majorEastAsia"/>
          <w:b/>
          <w:bCs/>
          <w:rtl/>
        </w:rPr>
        <w:t xml:space="preserve">) بشأن متابعة مؤتمر استعراض نتائج ديربان، بأن تنفذ الدولة الطرف، عند تطبيق أحكام الاتفاقية في نظامها القانوني الداخلي، إعلان وبرنامج عمل ديربان اللذين اعتمدهما المؤتمر العالمي لمكافحة العنصرية والتمييز العنصري وكره الأجانب وما يتصل بذلك من تعصب في أيلول/سبتمبر </w:t>
      </w:r>
      <w:r w:rsidRPr="00211982">
        <w:rPr>
          <w:rFonts w:eastAsiaTheme="majorEastAsia"/>
          <w:b/>
          <w:bCs/>
          <w:szCs w:val="20"/>
          <w:rtl/>
        </w:rPr>
        <w:t>2001</w:t>
      </w:r>
      <w:r w:rsidRPr="00216C9F">
        <w:rPr>
          <w:rFonts w:eastAsiaTheme="majorEastAsia"/>
          <w:b/>
          <w:bCs/>
          <w:rtl/>
        </w:rPr>
        <w:t xml:space="preserve">، مع مراعاة الوثيقة الختامية لمؤتمر استعراض نتائج ديربان المعقود في جنيف في نيسان/أبريل </w:t>
      </w:r>
      <w:r w:rsidRPr="00211982">
        <w:rPr>
          <w:rFonts w:eastAsiaTheme="majorEastAsia"/>
          <w:b/>
          <w:bCs/>
          <w:szCs w:val="20"/>
          <w:rtl/>
        </w:rPr>
        <w:t>2009</w:t>
      </w:r>
      <w:r w:rsidRPr="00216C9F">
        <w:rPr>
          <w:rFonts w:eastAsiaTheme="majorEastAsia"/>
          <w:b/>
          <w:bCs/>
          <w:rtl/>
        </w:rPr>
        <w:t>.</w:t>
      </w:r>
      <w:r w:rsidRPr="00216C9F">
        <w:rPr>
          <w:rFonts w:eastAsiaTheme="majorEastAsia"/>
          <w:rtl/>
        </w:rPr>
        <w:t xml:space="preserve"> </w:t>
      </w:r>
      <w:r w:rsidRPr="00216C9F">
        <w:rPr>
          <w:rFonts w:eastAsiaTheme="majorEastAsia"/>
          <w:b/>
          <w:bCs/>
          <w:rtl/>
        </w:rPr>
        <w:t>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w:t>
      </w:r>
      <w:r w:rsidRPr="00216C9F">
        <w:rPr>
          <w:rFonts w:eastAsiaTheme="majorEastAsia"/>
          <w:rtl/>
        </w:rPr>
        <w:t xml:space="preserve"> </w:t>
      </w:r>
    </w:p>
    <w:p w14:paraId="7B9FAA78" w14:textId="77777777" w:rsidR="00863760" w:rsidRPr="00216C9F" w:rsidRDefault="00863760" w:rsidP="00216C9F">
      <w:pPr>
        <w:pStyle w:val="H23GA"/>
        <w:rPr>
          <w:rFonts w:eastAsiaTheme="majorEastAsia"/>
          <w:lang w:val="ar-SA" w:eastAsia="zh-TW" w:bidi="en-GB"/>
        </w:rPr>
      </w:pPr>
      <w:r w:rsidRPr="00216C9F">
        <w:rPr>
          <w:rFonts w:eastAsiaTheme="majorEastAsia"/>
          <w:rtl/>
        </w:rPr>
        <w:tab/>
      </w:r>
      <w:r w:rsidRPr="00216C9F">
        <w:rPr>
          <w:rFonts w:eastAsiaTheme="majorEastAsia"/>
          <w:rtl/>
        </w:rPr>
        <w:tab/>
        <w:t xml:space="preserve">العقد الدولي للمنحدرين من أصل أفريقي </w:t>
      </w:r>
    </w:p>
    <w:p w14:paraId="375BBB66"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45</w:t>
      </w:r>
      <w:r w:rsidRPr="00216C9F">
        <w:rPr>
          <w:rFonts w:eastAsiaTheme="majorEastAsia"/>
          <w:rtl/>
        </w:rPr>
        <w:t>-</w:t>
      </w:r>
      <w:r w:rsidRPr="00216C9F">
        <w:rPr>
          <w:rFonts w:eastAsiaTheme="majorEastAsia"/>
          <w:rtl/>
        </w:rPr>
        <w:tab/>
      </w:r>
      <w:r w:rsidRPr="00216C9F">
        <w:rPr>
          <w:rFonts w:eastAsiaTheme="majorEastAsia"/>
          <w:b/>
          <w:bCs/>
          <w:rtl/>
        </w:rPr>
        <w:t xml:space="preserve">في ضوء قرار الجمعية العامة </w:t>
      </w:r>
      <w:r w:rsidR="00F82F8B">
        <w:rPr>
          <w:rFonts w:eastAsiaTheme="majorEastAsia" w:hint="cs"/>
          <w:b/>
          <w:bCs/>
          <w:szCs w:val="20"/>
          <w:rtl/>
        </w:rPr>
        <w:t>68</w:t>
      </w:r>
      <w:r w:rsidRPr="00216C9F">
        <w:rPr>
          <w:rFonts w:eastAsiaTheme="majorEastAsia"/>
          <w:b/>
          <w:bCs/>
          <w:rtl/>
        </w:rPr>
        <w:t>/</w:t>
      </w:r>
      <w:r w:rsidR="00F82F8B">
        <w:rPr>
          <w:rFonts w:eastAsiaTheme="majorEastAsia" w:hint="cs"/>
          <w:b/>
          <w:bCs/>
          <w:szCs w:val="20"/>
          <w:rtl/>
        </w:rPr>
        <w:t>237</w:t>
      </w:r>
      <w:r w:rsidRPr="00216C9F">
        <w:rPr>
          <w:rFonts w:eastAsiaTheme="majorEastAsia"/>
          <w:b/>
          <w:bCs/>
          <w:rtl/>
        </w:rPr>
        <w:t xml:space="preserve"> الذي أعلنت فيه الجمعية الفترة </w:t>
      </w:r>
      <w:r w:rsidRPr="00211982">
        <w:rPr>
          <w:rFonts w:eastAsiaTheme="majorEastAsia"/>
          <w:b/>
          <w:bCs/>
          <w:szCs w:val="20"/>
          <w:rtl/>
        </w:rPr>
        <w:t>2015</w:t>
      </w:r>
      <w:r w:rsidRPr="00216C9F">
        <w:rPr>
          <w:rFonts w:eastAsiaTheme="majorEastAsia"/>
          <w:b/>
          <w:bCs/>
          <w:rtl/>
        </w:rPr>
        <w:t>-</w:t>
      </w:r>
      <w:r w:rsidRPr="00211982">
        <w:rPr>
          <w:rFonts w:eastAsiaTheme="majorEastAsia"/>
          <w:b/>
          <w:bCs/>
          <w:szCs w:val="20"/>
          <w:rtl/>
        </w:rPr>
        <w:t>2024</w:t>
      </w:r>
      <w:r w:rsidRPr="00216C9F">
        <w:rPr>
          <w:rFonts w:eastAsiaTheme="majorEastAsia"/>
          <w:b/>
          <w:bCs/>
          <w:rtl/>
        </w:rPr>
        <w:t xml:space="preserve"> عقداً دولياً للمنحدرين من أصل أفريقي، وقرار الجمعية العامة </w:t>
      </w:r>
      <w:r w:rsidR="00F82F8B">
        <w:rPr>
          <w:rFonts w:eastAsiaTheme="majorEastAsia" w:hint="cs"/>
          <w:b/>
          <w:bCs/>
          <w:szCs w:val="20"/>
          <w:rtl/>
        </w:rPr>
        <w:t>69</w:t>
      </w:r>
      <w:r w:rsidRPr="00216C9F">
        <w:rPr>
          <w:rFonts w:eastAsiaTheme="majorEastAsia"/>
          <w:b/>
          <w:bCs/>
          <w:rtl/>
        </w:rPr>
        <w:t>/</w:t>
      </w:r>
      <w:r w:rsidR="00F82F8B">
        <w:rPr>
          <w:rFonts w:eastAsiaTheme="majorEastAsia" w:hint="cs"/>
          <w:b/>
          <w:bCs/>
          <w:szCs w:val="20"/>
          <w:rtl/>
        </w:rPr>
        <w:t>16</w:t>
      </w:r>
      <w:r w:rsidRPr="00216C9F">
        <w:rPr>
          <w:rFonts w:eastAsiaTheme="majorEastAsia"/>
          <w:b/>
          <w:bCs/>
          <w:rtl/>
        </w:rPr>
        <w:t xml:space="preserve"> بشأن برنامج أنشطة تنفيذ العقد، توصي اللجنة الدولة الطرف بأن تعد وتنفذ برنامجاً مناسباً للتدابير والسياسات بالتعاون مع المنحدرين من أصل أفريقي والمنظمات المعنية بهم.</w:t>
      </w:r>
      <w:r w:rsidRPr="00216C9F">
        <w:rPr>
          <w:rFonts w:eastAsiaTheme="majorEastAsia"/>
          <w:rtl/>
        </w:rPr>
        <w:t xml:space="preserve"> </w:t>
      </w:r>
      <w:r w:rsidRPr="00216C9F">
        <w:rPr>
          <w:rFonts w:eastAsiaTheme="majorEastAsia"/>
          <w:b/>
          <w:bCs/>
          <w:rtl/>
        </w:rPr>
        <w:t xml:space="preserve">وتطلب اللجنة إلى الدولة الطرف أن تدرج في تقريرها المقبل معلومات دقيقة عن التدابير الملموسة المتخذة في ذلك الإطار، مع مراعاة توصيتها العامة </w:t>
      </w:r>
      <w:r w:rsidRPr="00211982">
        <w:rPr>
          <w:rFonts w:eastAsiaTheme="majorEastAsia"/>
          <w:b/>
          <w:bCs/>
          <w:szCs w:val="20"/>
          <w:rtl/>
        </w:rPr>
        <w:t>34</w:t>
      </w:r>
      <w:r w:rsidRPr="00216C9F">
        <w:rPr>
          <w:rFonts w:eastAsiaTheme="majorEastAsia"/>
          <w:b/>
          <w:bCs/>
          <w:rtl/>
        </w:rPr>
        <w:t>(</w:t>
      </w:r>
      <w:r w:rsidRPr="00211982">
        <w:rPr>
          <w:rFonts w:eastAsiaTheme="majorEastAsia"/>
          <w:b/>
          <w:bCs/>
          <w:szCs w:val="20"/>
          <w:rtl/>
        </w:rPr>
        <w:t>2011</w:t>
      </w:r>
      <w:r w:rsidRPr="00216C9F">
        <w:rPr>
          <w:rFonts w:eastAsiaTheme="majorEastAsia"/>
          <w:b/>
          <w:bCs/>
          <w:rtl/>
        </w:rPr>
        <w:t>) بشأن التمييز العنصري ضد السكان المنحدرين من أصل أفريقي.</w:t>
      </w:r>
      <w:r w:rsidRPr="00216C9F">
        <w:rPr>
          <w:rFonts w:eastAsiaTheme="majorEastAsia" w:cs="Times New Roman" w:hint="cs"/>
          <w:b/>
          <w:bCs/>
          <w:rtl/>
        </w:rPr>
        <w:t>‬</w:t>
      </w:r>
      <w:r w:rsidRPr="00216C9F">
        <w:rPr>
          <w:rFonts w:eastAsiaTheme="majorEastAsia"/>
          <w:rtl/>
        </w:rPr>
        <w:t xml:space="preserve"> </w:t>
      </w:r>
    </w:p>
    <w:p w14:paraId="553110FE" w14:textId="77777777" w:rsidR="00863760" w:rsidRPr="00E61A04"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التشاور مع المجتمع المدني</w:t>
      </w:r>
    </w:p>
    <w:p w14:paraId="5665D16A"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46</w:t>
      </w:r>
      <w:r w:rsidRPr="00216C9F">
        <w:rPr>
          <w:rFonts w:eastAsiaTheme="majorEastAsia"/>
          <w:rtl/>
        </w:rPr>
        <w:t>-</w:t>
      </w:r>
      <w:r w:rsidRPr="00216C9F">
        <w:rPr>
          <w:rFonts w:eastAsiaTheme="majorEastAsia"/>
          <w:rtl/>
        </w:rPr>
        <w:tab/>
      </w:r>
      <w:r w:rsidRPr="00216C9F">
        <w:rPr>
          <w:rFonts w:eastAsiaTheme="majorEastAsia"/>
          <w:b/>
          <w:bCs/>
          <w:rtl/>
        </w:rPr>
        <w:t>توصي اللجنة بأن تواصل الدولة الطرف التشاور وتزيد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14:paraId="1B1FB3FD" w14:textId="77777777" w:rsidR="00863760" w:rsidRPr="00216C9F" w:rsidRDefault="00863760" w:rsidP="00216C9F">
      <w:pPr>
        <w:pStyle w:val="H23GA"/>
        <w:rPr>
          <w:rFonts w:eastAsiaTheme="majorEastAsia"/>
          <w:lang w:val="ar-SA" w:eastAsia="zh-TW" w:bidi="en-GB"/>
        </w:rPr>
      </w:pPr>
      <w:r w:rsidRPr="00216C9F">
        <w:rPr>
          <w:rFonts w:eastAsiaTheme="majorEastAsia"/>
          <w:rtl/>
        </w:rPr>
        <w:lastRenderedPageBreak/>
        <w:tab/>
      </w:r>
      <w:r w:rsidRPr="00216C9F">
        <w:rPr>
          <w:rFonts w:eastAsiaTheme="majorEastAsia"/>
          <w:rtl/>
        </w:rPr>
        <w:tab/>
        <w:t>نشر المعلومات</w:t>
      </w:r>
    </w:p>
    <w:p w14:paraId="2A48BAA4"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47</w:t>
      </w:r>
      <w:r w:rsidRPr="00216C9F">
        <w:rPr>
          <w:rFonts w:eastAsiaTheme="majorEastAsia"/>
          <w:rtl/>
        </w:rPr>
        <w:t>-</w:t>
      </w:r>
      <w:r w:rsidRPr="00216C9F">
        <w:rPr>
          <w:rFonts w:eastAsiaTheme="majorEastAsia"/>
          <w:rtl/>
        </w:rPr>
        <w:tab/>
      </w:r>
      <w:r w:rsidRPr="00216C9F">
        <w:rPr>
          <w:rFonts w:eastAsiaTheme="majorEastAsia"/>
          <w:b/>
          <w:bCs/>
          <w:rtl/>
        </w:rPr>
        <w:t>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بتنفيذ الاتفاقية، بما فيها البلديات، ونشرها في الموقع الشبكي لوزارة الخارجية باللغات الرسمية وغيرها من اللغات الشائع استخدامها في البلد، حسب الاقتضاء.</w:t>
      </w:r>
    </w:p>
    <w:p w14:paraId="432CF53A" w14:textId="77777777" w:rsidR="00863760" w:rsidRPr="00F82F8B"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الوثيقة الأساسية الموحدة</w:t>
      </w:r>
    </w:p>
    <w:p w14:paraId="2EC88F22" w14:textId="77777777" w:rsidR="00863760" w:rsidRPr="00E61A04" w:rsidRDefault="00863760" w:rsidP="00863760">
      <w:pPr>
        <w:pStyle w:val="SingleTxtGA"/>
        <w:rPr>
          <w:rFonts w:eastAsiaTheme="majorEastAsia"/>
          <w:b/>
          <w:bCs/>
          <w:lang w:eastAsia="zh-TW" w:bidi="en-GB"/>
        </w:rPr>
      </w:pPr>
      <w:r w:rsidRPr="00E61A04">
        <w:rPr>
          <w:rFonts w:eastAsiaTheme="majorEastAsia"/>
          <w:b/>
          <w:szCs w:val="20"/>
          <w:rtl/>
        </w:rPr>
        <w:t>48</w:t>
      </w:r>
      <w:r w:rsidRPr="00E61A04">
        <w:rPr>
          <w:rFonts w:eastAsiaTheme="majorEastAsia"/>
          <w:b/>
          <w:rtl/>
        </w:rPr>
        <w:t>-</w:t>
      </w:r>
      <w:r w:rsidRPr="00E61A04">
        <w:rPr>
          <w:rFonts w:eastAsiaTheme="majorEastAsia"/>
          <w:b/>
          <w:rtl/>
        </w:rPr>
        <w:tab/>
      </w:r>
      <w:r w:rsidRPr="00216C9F">
        <w:rPr>
          <w:rFonts w:eastAsiaTheme="majorEastAsia"/>
          <w:b/>
          <w:bCs/>
          <w:rtl/>
        </w:rPr>
        <w:t xml:space="preserve">تشجع اللجنة الدولة الطرف على تحديث وثيقتها الأساسية الموحدة، التي يرجع تاريخها إلى عام </w:t>
      </w:r>
      <w:r w:rsidRPr="00211982">
        <w:rPr>
          <w:rFonts w:eastAsiaTheme="majorEastAsia"/>
          <w:b/>
          <w:bCs/>
          <w:szCs w:val="20"/>
          <w:rtl/>
        </w:rPr>
        <w:t>1998</w:t>
      </w:r>
      <w:r w:rsidRPr="00216C9F">
        <w:rPr>
          <w:rFonts w:eastAsiaTheme="majorEastAsia"/>
          <w:b/>
          <w:bCs/>
          <w:rtl/>
        </w:rPr>
        <w:t xml:space="preserve">،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حزيران/يونيه </w:t>
      </w:r>
      <w:r w:rsidRPr="00211982">
        <w:rPr>
          <w:rFonts w:eastAsiaTheme="majorEastAsia" w:cs="Times New Roman"/>
          <w:b/>
          <w:bCs/>
          <w:szCs w:val="20"/>
          <w:rtl/>
        </w:rPr>
        <w:t>2006</w:t>
      </w:r>
      <w:r w:rsidRPr="00216C9F">
        <w:rPr>
          <w:rFonts w:eastAsiaTheme="majorEastAsia" w:cs="Times New Roman"/>
          <w:b/>
          <w:bCs/>
          <w:rtl/>
        </w:rPr>
        <w:t xml:space="preserve"> (</w:t>
      </w:r>
      <w:r w:rsidRPr="00F82F8B">
        <w:rPr>
          <w:rFonts w:eastAsiaTheme="majorEastAsia" w:cs="Times New Roman"/>
          <w:b/>
          <w:bCs/>
          <w:szCs w:val="20"/>
        </w:rPr>
        <w:t>HRI/GEN/</w:t>
      </w:r>
      <w:r w:rsidRPr="00F82F8B">
        <w:rPr>
          <w:rFonts w:eastAsiaTheme="majorEastAsia" w:cs="Times New Roman"/>
          <w:b/>
          <w:bCs/>
          <w:szCs w:val="18"/>
        </w:rPr>
        <w:t>2</w:t>
      </w:r>
      <w:r w:rsidRPr="00F82F8B">
        <w:rPr>
          <w:rFonts w:eastAsiaTheme="majorEastAsia" w:cs="Times New Roman"/>
          <w:b/>
          <w:bCs/>
          <w:szCs w:val="20"/>
        </w:rPr>
        <w:t>/</w:t>
      </w:r>
      <w:proofErr w:type="spellStart"/>
      <w:r w:rsidRPr="00F82F8B">
        <w:rPr>
          <w:rFonts w:eastAsiaTheme="majorEastAsia" w:cs="Times New Roman"/>
          <w:b/>
          <w:bCs/>
          <w:szCs w:val="20"/>
        </w:rPr>
        <w:t>Rev.</w:t>
      </w:r>
      <w:r w:rsidRPr="00F82F8B">
        <w:rPr>
          <w:rFonts w:eastAsiaTheme="majorEastAsia" w:cs="Times New Roman"/>
          <w:b/>
          <w:bCs/>
          <w:szCs w:val="18"/>
        </w:rPr>
        <w:t>6</w:t>
      </w:r>
      <w:proofErr w:type="spellEnd"/>
      <w:r w:rsidRPr="00216C9F">
        <w:rPr>
          <w:rFonts w:eastAsiaTheme="majorEastAsia"/>
          <w:b/>
          <w:bCs/>
          <w:rtl/>
        </w:rPr>
        <w:t>، الفصل الأول).</w:t>
      </w:r>
      <w:r w:rsidRPr="00216C9F">
        <w:rPr>
          <w:rFonts w:eastAsiaTheme="majorEastAsia" w:cs="Times New Roman" w:hint="cs"/>
          <w:b/>
          <w:bCs/>
          <w:rtl/>
        </w:rPr>
        <w:t>‬</w:t>
      </w:r>
      <w:r w:rsidRPr="00216C9F">
        <w:rPr>
          <w:rFonts w:eastAsiaTheme="majorEastAsia"/>
          <w:bCs/>
          <w:rtl/>
        </w:rPr>
        <w:t xml:space="preserve"> </w:t>
      </w:r>
      <w:r w:rsidRPr="00216C9F">
        <w:rPr>
          <w:rFonts w:eastAsiaTheme="majorEastAsia"/>
          <w:b/>
          <w:bCs/>
          <w:rtl/>
        </w:rPr>
        <w:t xml:space="preserve">وفي ضوء قرار الجمعية العامة </w:t>
      </w:r>
      <w:r w:rsidR="00F82F8B">
        <w:rPr>
          <w:rFonts w:eastAsiaTheme="majorEastAsia" w:hint="cs"/>
          <w:b/>
          <w:bCs/>
          <w:szCs w:val="20"/>
          <w:rtl/>
        </w:rPr>
        <w:t>68</w:t>
      </w:r>
      <w:r w:rsidRPr="00216C9F">
        <w:rPr>
          <w:rFonts w:eastAsiaTheme="majorEastAsia"/>
          <w:b/>
          <w:bCs/>
          <w:rtl/>
        </w:rPr>
        <w:t>/</w:t>
      </w:r>
      <w:r w:rsidR="00F82F8B">
        <w:rPr>
          <w:rFonts w:eastAsiaTheme="majorEastAsia" w:hint="cs"/>
          <w:b/>
          <w:bCs/>
          <w:szCs w:val="20"/>
          <w:rtl/>
        </w:rPr>
        <w:t>268</w:t>
      </w:r>
      <w:r w:rsidRPr="00216C9F">
        <w:rPr>
          <w:rFonts w:eastAsiaTheme="majorEastAsia"/>
          <w:b/>
          <w:bCs/>
          <w:rtl/>
        </w:rPr>
        <w:t xml:space="preserve">، تحث اللجنة الدولة الطرف على التقيد بالحد الأقصى لعدد الكلمات في هذه الوثائق، وهو </w:t>
      </w:r>
      <w:r w:rsidRPr="00211982">
        <w:rPr>
          <w:rFonts w:eastAsiaTheme="majorEastAsia"/>
          <w:b/>
          <w:bCs/>
          <w:szCs w:val="20"/>
          <w:rtl/>
        </w:rPr>
        <w:t>400</w:t>
      </w:r>
      <w:r w:rsidRPr="00216C9F">
        <w:rPr>
          <w:rFonts w:eastAsiaTheme="majorEastAsia"/>
          <w:b/>
          <w:bCs/>
          <w:rtl/>
        </w:rPr>
        <w:t xml:space="preserve"> </w:t>
      </w:r>
      <w:r w:rsidRPr="00211982">
        <w:rPr>
          <w:rFonts w:eastAsiaTheme="majorEastAsia"/>
          <w:b/>
          <w:bCs/>
          <w:szCs w:val="20"/>
          <w:rtl/>
        </w:rPr>
        <w:t>42</w:t>
      </w:r>
      <w:r w:rsidRPr="00216C9F">
        <w:rPr>
          <w:rFonts w:eastAsiaTheme="majorEastAsia"/>
          <w:b/>
          <w:bCs/>
          <w:rtl/>
        </w:rPr>
        <w:t xml:space="preserve"> كلمة.</w:t>
      </w:r>
    </w:p>
    <w:p w14:paraId="5F27D5C1" w14:textId="77777777" w:rsidR="00863760" w:rsidRPr="00E61A04"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متابعة هذه الملاحظات الختامية</w:t>
      </w:r>
    </w:p>
    <w:p w14:paraId="1640351E" w14:textId="77777777" w:rsidR="00863760" w:rsidRPr="00216C9F" w:rsidRDefault="00863760" w:rsidP="00863760">
      <w:pPr>
        <w:pStyle w:val="SingleTxtGA"/>
        <w:rPr>
          <w:rFonts w:eastAsiaTheme="majorEastAsia"/>
          <w:lang w:val="ar-SA" w:eastAsia="zh-TW" w:bidi="en-GB"/>
        </w:rPr>
      </w:pPr>
      <w:r w:rsidRPr="00211982">
        <w:rPr>
          <w:rFonts w:eastAsiaTheme="majorEastAsia"/>
          <w:szCs w:val="20"/>
          <w:rtl/>
        </w:rPr>
        <w:t>49</w:t>
      </w:r>
      <w:r w:rsidRPr="00216C9F">
        <w:rPr>
          <w:rFonts w:eastAsiaTheme="majorEastAsia"/>
          <w:rtl/>
        </w:rPr>
        <w:t>-</w:t>
      </w:r>
      <w:r w:rsidRPr="00216C9F">
        <w:rPr>
          <w:rFonts w:eastAsiaTheme="majorEastAsia"/>
          <w:rtl/>
        </w:rPr>
        <w:tab/>
      </w:r>
      <w:r w:rsidRPr="00216C9F">
        <w:rPr>
          <w:rFonts w:eastAsiaTheme="majorEastAsia"/>
          <w:b/>
          <w:bCs/>
          <w:rtl/>
        </w:rPr>
        <w:t xml:space="preserve">وفقاً للفقرة </w:t>
      </w:r>
      <w:r w:rsidRPr="00211982">
        <w:rPr>
          <w:rFonts w:eastAsiaTheme="majorEastAsia"/>
          <w:b/>
          <w:bCs/>
          <w:szCs w:val="20"/>
          <w:rtl/>
        </w:rPr>
        <w:t>1</w:t>
      </w:r>
      <w:r w:rsidRPr="00216C9F">
        <w:rPr>
          <w:rFonts w:eastAsiaTheme="majorEastAsia"/>
          <w:b/>
          <w:bCs/>
          <w:rtl/>
        </w:rPr>
        <w:t xml:space="preserve"> من المادة </w:t>
      </w:r>
      <w:r w:rsidRPr="00211982">
        <w:rPr>
          <w:rFonts w:eastAsiaTheme="majorEastAsia"/>
          <w:b/>
          <w:bCs/>
          <w:szCs w:val="20"/>
          <w:rtl/>
        </w:rPr>
        <w:t>9</w:t>
      </w:r>
      <w:r w:rsidRPr="00216C9F">
        <w:rPr>
          <w:rFonts w:eastAsiaTheme="majorEastAsia"/>
          <w:b/>
          <w:bCs/>
          <w:rtl/>
        </w:rPr>
        <w:t xml:space="preserve"> من الاتفاقية وللمادة </w:t>
      </w:r>
      <w:r w:rsidRPr="00211982">
        <w:rPr>
          <w:rFonts w:eastAsiaTheme="majorEastAsia"/>
          <w:b/>
          <w:bCs/>
          <w:szCs w:val="20"/>
          <w:rtl/>
        </w:rPr>
        <w:t>65</w:t>
      </w:r>
      <w:r w:rsidRPr="00216C9F">
        <w:rPr>
          <w:rFonts w:eastAsiaTheme="majorEastAsia"/>
          <w:b/>
          <w:bCs/>
          <w:rtl/>
        </w:rPr>
        <w:t xml:space="preserve"> من النظام الداخلي للجنة، تطلب اللجنة إلى الدولة الطرف أن تقدم، في غضون سنة واحدة من تاريخ اعتماد هذه الملاحظات الختامية، معلومات عن الإجراءات التي اتخذتها لتنفيذ التوصيات الواردة في الفقرتين </w:t>
      </w:r>
      <w:r w:rsidRPr="00211982">
        <w:rPr>
          <w:rFonts w:eastAsiaTheme="majorEastAsia"/>
          <w:b/>
          <w:bCs/>
          <w:szCs w:val="20"/>
          <w:rtl/>
        </w:rPr>
        <w:t>8</w:t>
      </w:r>
      <w:r w:rsidRPr="00216C9F">
        <w:rPr>
          <w:rFonts w:eastAsiaTheme="majorEastAsia"/>
          <w:b/>
          <w:bCs/>
          <w:rtl/>
        </w:rPr>
        <w:t xml:space="preserve"> (المؤسسة الوطنية لحقوق الإنسان) </w:t>
      </w:r>
      <w:proofErr w:type="spellStart"/>
      <w:r w:rsidRPr="00216C9F">
        <w:rPr>
          <w:rFonts w:eastAsiaTheme="majorEastAsia"/>
          <w:b/>
          <w:bCs/>
          <w:rtl/>
        </w:rPr>
        <w:t>و</w:t>
      </w:r>
      <w:r w:rsidRPr="00211982">
        <w:rPr>
          <w:rFonts w:eastAsiaTheme="majorEastAsia"/>
          <w:b/>
          <w:bCs/>
          <w:szCs w:val="20"/>
          <w:rtl/>
        </w:rPr>
        <w:t>40</w:t>
      </w:r>
      <w:proofErr w:type="spellEnd"/>
      <w:r w:rsidRPr="00216C9F">
        <w:rPr>
          <w:rFonts w:eastAsiaTheme="majorEastAsia"/>
          <w:b/>
          <w:bCs/>
          <w:rtl/>
        </w:rPr>
        <w:t xml:space="preserve"> (التدريب في مجال حقوق الإنسان).</w:t>
      </w:r>
    </w:p>
    <w:p w14:paraId="384277DF" w14:textId="77777777" w:rsidR="00863760" w:rsidRPr="00E61A04" w:rsidRDefault="00863760" w:rsidP="00216C9F">
      <w:pPr>
        <w:pStyle w:val="H23GA"/>
        <w:rPr>
          <w:rFonts w:eastAsiaTheme="majorEastAsia"/>
          <w:lang w:eastAsia="zh-TW" w:bidi="en-GB"/>
        </w:rPr>
      </w:pPr>
      <w:r w:rsidRPr="00216C9F">
        <w:rPr>
          <w:rFonts w:eastAsiaTheme="majorEastAsia"/>
          <w:rtl/>
        </w:rPr>
        <w:tab/>
      </w:r>
      <w:r w:rsidRPr="00216C9F">
        <w:rPr>
          <w:rFonts w:eastAsiaTheme="majorEastAsia"/>
          <w:rtl/>
        </w:rPr>
        <w:tab/>
        <w:t>الفقرات ذات الأهمية الخاصة</w:t>
      </w:r>
    </w:p>
    <w:p w14:paraId="68FD73C9" w14:textId="77777777" w:rsidR="00863760" w:rsidRPr="00CB1D09" w:rsidRDefault="00863760" w:rsidP="00863760">
      <w:pPr>
        <w:pStyle w:val="SingleTxtGA"/>
        <w:rPr>
          <w:rFonts w:eastAsiaTheme="majorEastAsia"/>
          <w:b/>
          <w:bCs/>
          <w:lang w:eastAsia="zh-TW" w:bidi="en-GB"/>
        </w:rPr>
      </w:pPr>
      <w:r w:rsidRPr="00E61A04">
        <w:rPr>
          <w:rFonts w:eastAsiaTheme="majorEastAsia"/>
          <w:b/>
          <w:szCs w:val="20"/>
          <w:rtl/>
        </w:rPr>
        <w:t>50</w:t>
      </w:r>
      <w:r w:rsidRPr="00E61A04">
        <w:rPr>
          <w:rFonts w:eastAsiaTheme="majorEastAsia"/>
          <w:b/>
          <w:rtl/>
        </w:rPr>
        <w:t>-</w:t>
      </w:r>
      <w:r w:rsidRPr="00E61A04">
        <w:rPr>
          <w:rFonts w:eastAsiaTheme="majorEastAsia"/>
          <w:b/>
          <w:rtl/>
        </w:rPr>
        <w:tab/>
      </w:r>
      <w:r w:rsidRPr="00216C9F">
        <w:rPr>
          <w:rFonts w:eastAsiaTheme="majorEastAsia"/>
          <w:b/>
          <w:bCs/>
          <w:rtl/>
        </w:rPr>
        <w:t xml:space="preserve">تود اللجنة أن توجه انتباه الدولة الطرف إلى الأهمية الخاصة التي تحظى بها التوصيات الواردة في الفقرات </w:t>
      </w:r>
      <w:r w:rsidRPr="00211982">
        <w:rPr>
          <w:rFonts w:eastAsiaTheme="majorEastAsia"/>
          <w:b/>
          <w:bCs/>
          <w:szCs w:val="20"/>
          <w:rtl/>
        </w:rPr>
        <w:t>14</w:t>
      </w:r>
      <w:r w:rsidRPr="00216C9F">
        <w:rPr>
          <w:rFonts w:eastAsiaTheme="majorEastAsia"/>
          <w:b/>
          <w:bCs/>
          <w:rtl/>
        </w:rPr>
        <w:t xml:space="preserve"> (خطاب الكراهية وجرائم الكراهية)، </w:t>
      </w:r>
      <w:proofErr w:type="spellStart"/>
      <w:r w:rsidRPr="00216C9F">
        <w:rPr>
          <w:rFonts w:eastAsiaTheme="majorEastAsia"/>
          <w:b/>
          <w:bCs/>
          <w:rtl/>
        </w:rPr>
        <w:t>و</w:t>
      </w:r>
      <w:r w:rsidRPr="00211982">
        <w:rPr>
          <w:rFonts w:eastAsiaTheme="majorEastAsia"/>
          <w:b/>
          <w:bCs/>
          <w:szCs w:val="20"/>
          <w:rtl/>
        </w:rPr>
        <w:t>24</w:t>
      </w:r>
      <w:proofErr w:type="spellEnd"/>
      <w:r w:rsidRPr="00216C9F">
        <w:rPr>
          <w:rFonts w:eastAsiaTheme="majorEastAsia"/>
          <w:b/>
          <w:bCs/>
          <w:rtl/>
        </w:rPr>
        <w:t xml:space="preserve"> (حالة ذوي الأصول الفيتنامية)، </w:t>
      </w:r>
      <w:proofErr w:type="spellStart"/>
      <w:r w:rsidRPr="00216C9F">
        <w:rPr>
          <w:rFonts w:eastAsiaTheme="majorEastAsia"/>
          <w:b/>
          <w:bCs/>
          <w:rtl/>
        </w:rPr>
        <w:t>و</w:t>
      </w:r>
      <w:r w:rsidRPr="00211982">
        <w:rPr>
          <w:rFonts w:eastAsiaTheme="majorEastAsia"/>
          <w:b/>
          <w:bCs/>
          <w:szCs w:val="20"/>
          <w:rtl/>
        </w:rPr>
        <w:t>26</w:t>
      </w:r>
      <w:proofErr w:type="spellEnd"/>
      <w:r w:rsidRPr="00216C9F">
        <w:rPr>
          <w:rFonts w:eastAsiaTheme="majorEastAsia"/>
          <w:b/>
          <w:bCs/>
          <w:rtl/>
        </w:rPr>
        <w:t xml:space="preserve"> (حالة أقلية خمير كروم)، </w:t>
      </w:r>
      <w:proofErr w:type="spellStart"/>
      <w:r w:rsidRPr="00216C9F">
        <w:rPr>
          <w:rFonts w:eastAsiaTheme="majorEastAsia"/>
          <w:b/>
          <w:bCs/>
          <w:rtl/>
        </w:rPr>
        <w:t>و</w:t>
      </w:r>
      <w:r w:rsidRPr="00211982">
        <w:rPr>
          <w:rFonts w:eastAsiaTheme="majorEastAsia"/>
          <w:b/>
          <w:bCs/>
          <w:szCs w:val="20"/>
          <w:rtl/>
        </w:rPr>
        <w:t>28</w:t>
      </w:r>
      <w:proofErr w:type="spellEnd"/>
      <w:r w:rsidRPr="00216C9F">
        <w:rPr>
          <w:rFonts w:eastAsiaTheme="majorEastAsia"/>
          <w:b/>
          <w:bCs/>
          <w:rtl/>
        </w:rPr>
        <w:t xml:space="preserve"> (حالة الشعوب الأصلية) الواردة أعلاه وتطلب إلى الدولة الطرف أن تقدم في تقريرها الدوري المقبل معلومات مفصلة عن التدابير الملموسة المتخذة لتنفيذ تلك التوصيات.</w:t>
      </w:r>
      <w:r w:rsidRPr="00216C9F">
        <w:rPr>
          <w:rFonts w:eastAsiaTheme="majorEastAsia" w:cs="Times New Roman" w:hint="cs"/>
          <w:b/>
          <w:bCs/>
          <w:rtl/>
        </w:rPr>
        <w:t>‬</w:t>
      </w:r>
      <w:bookmarkStart w:id="0" w:name="_GoBack"/>
      <w:bookmarkEnd w:id="0"/>
    </w:p>
    <w:p w14:paraId="5E4FD4B0" w14:textId="77777777" w:rsidR="00863760" w:rsidRPr="00216C9F" w:rsidRDefault="00863760" w:rsidP="00863760">
      <w:pPr>
        <w:pStyle w:val="H23GA"/>
        <w:rPr>
          <w:rFonts w:eastAsiaTheme="majorEastAsia"/>
          <w:lang w:eastAsia="zh-TW" w:bidi="en-GB"/>
        </w:rPr>
      </w:pPr>
      <w:r w:rsidRPr="00216C9F">
        <w:rPr>
          <w:rFonts w:eastAsiaTheme="majorEastAsia"/>
          <w:rtl/>
        </w:rPr>
        <w:tab/>
      </w:r>
      <w:r w:rsidRPr="00216C9F">
        <w:rPr>
          <w:rFonts w:eastAsiaTheme="majorEastAsia"/>
          <w:rtl/>
        </w:rPr>
        <w:tab/>
        <w:t>إعداد التقرير الدوري المقبل</w:t>
      </w:r>
      <w:r w:rsidR="004515B4">
        <w:rPr>
          <w:rFonts w:eastAsiaTheme="majorEastAsia"/>
          <w:lang w:eastAsia="zh-TW" w:bidi="en-GB"/>
        </w:rPr>
        <w:t xml:space="preserve"> </w:t>
      </w:r>
    </w:p>
    <w:p w14:paraId="379F48A4" w14:textId="77777777" w:rsidR="00863760" w:rsidRPr="00BC71B7" w:rsidRDefault="00863760" w:rsidP="00863760">
      <w:pPr>
        <w:pStyle w:val="SingleTxtGA"/>
        <w:rPr>
          <w:rFonts w:eastAsiaTheme="majorEastAsia"/>
          <w:lang w:eastAsia="zh-TW" w:bidi="en-GB"/>
        </w:rPr>
      </w:pPr>
      <w:r w:rsidRPr="00211982">
        <w:rPr>
          <w:rFonts w:eastAsiaTheme="majorEastAsia"/>
          <w:szCs w:val="20"/>
          <w:rtl/>
        </w:rPr>
        <w:t>51</w:t>
      </w:r>
      <w:r w:rsidRPr="00216C9F">
        <w:rPr>
          <w:rFonts w:eastAsiaTheme="majorEastAsia"/>
          <w:rtl/>
        </w:rPr>
        <w:t>-</w:t>
      </w:r>
      <w:r w:rsidRPr="00216C9F">
        <w:rPr>
          <w:rFonts w:eastAsiaTheme="majorEastAsia"/>
          <w:rtl/>
        </w:rPr>
        <w:tab/>
      </w:r>
      <w:r w:rsidRPr="00216C9F">
        <w:rPr>
          <w:rFonts w:eastAsiaTheme="majorEastAsia"/>
          <w:b/>
          <w:bCs/>
          <w:rtl/>
        </w:rPr>
        <w:t xml:space="preserve">توصي اللجنة بأن تقدم الدولة الطرف تقاريرها الدورية المجمّعة من الثامن عشر إلى </w:t>
      </w:r>
      <w:r w:rsidRPr="00BC71B7">
        <w:rPr>
          <w:rFonts w:eastAsiaTheme="majorEastAsia"/>
          <w:b/>
          <w:bCs/>
          <w:rtl/>
        </w:rPr>
        <w:t xml:space="preserve">العشرين في وثيقة واحدة، بحلول </w:t>
      </w:r>
      <w:r w:rsidRPr="00BC71B7">
        <w:rPr>
          <w:rFonts w:eastAsiaTheme="majorEastAsia"/>
          <w:b/>
          <w:bCs/>
          <w:szCs w:val="20"/>
          <w:rtl/>
        </w:rPr>
        <w:t>28</w:t>
      </w:r>
      <w:r w:rsidRPr="00BC71B7">
        <w:rPr>
          <w:rFonts w:eastAsiaTheme="majorEastAsia"/>
          <w:b/>
          <w:bCs/>
          <w:rtl/>
        </w:rPr>
        <w:t xml:space="preserve"> كانون الأول/ديسمبر </w:t>
      </w:r>
      <w:r w:rsidRPr="00BC71B7">
        <w:rPr>
          <w:rFonts w:eastAsiaTheme="majorEastAsia"/>
          <w:b/>
          <w:bCs/>
          <w:szCs w:val="20"/>
          <w:rtl/>
        </w:rPr>
        <w:t>2022</w:t>
      </w:r>
      <w:r w:rsidRPr="00BC71B7">
        <w:rPr>
          <w:rFonts w:eastAsiaTheme="majorEastAsia"/>
          <w:b/>
          <w:bCs/>
          <w:rtl/>
        </w:rPr>
        <w:t>، مع مراعاة المبادئ التوجيهية لتقديم التقارير التي اعتمدتها اللجنة أثناء دورتها الحادية والسبعين (</w:t>
      </w:r>
      <w:r w:rsidRPr="00BC71B7">
        <w:rPr>
          <w:rFonts w:eastAsiaTheme="majorEastAsia" w:cs="Times New Roman"/>
          <w:b/>
          <w:bCs/>
          <w:szCs w:val="20"/>
        </w:rPr>
        <w:t>CERD/C/</w:t>
      </w:r>
      <w:r w:rsidRPr="00BC71B7">
        <w:rPr>
          <w:rFonts w:eastAsiaTheme="majorEastAsia" w:cs="Times New Roman"/>
          <w:b/>
          <w:bCs/>
          <w:szCs w:val="18"/>
        </w:rPr>
        <w:t>2007</w:t>
      </w:r>
      <w:r w:rsidRPr="00BC71B7">
        <w:rPr>
          <w:rFonts w:eastAsiaTheme="majorEastAsia" w:cs="Times New Roman"/>
          <w:b/>
          <w:bCs/>
          <w:szCs w:val="20"/>
        </w:rPr>
        <w:t>/</w:t>
      </w:r>
      <w:r w:rsidRPr="00BC71B7">
        <w:rPr>
          <w:rFonts w:eastAsiaTheme="majorEastAsia" w:cs="Times New Roman"/>
          <w:b/>
          <w:bCs/>
          <w:szCs w:val="18"/>
        </w:rPr>
        <w:t>1</w:t>
      </w:r>
      <w:r w:rsidRPr="00BC71B7">
        <w:rPr>
          <w:rFonts w:eastAsiaTheme="majorEastAsia"/>
          <w:b/>
          <w:bCs/>
          <w:rtl/>
        </w:rPr>
        <w:t>) ومعالجة جميع النقاط المثارة في هذه الملاحظات الختامية.</w:t>
      </w:r>
      <w:r w:rsidRPr="00BC71B7">
        <w:rPr>
          <w:rFonts w:eastAsiaTheme="majorEastAsia"/>
          <w:rtl/>
        </w:rPr>
        <w:t xml:space="preserve"> </w:t>
      </w:r>
      <w:r w:rsidRPr="00BC71B7">
        <w:rPr>
          <w:rFonts w:eastAsiaTheme="majorEastAsia"/>
          <w:b/>
          <w:bCs/>
          <w:rtl/>
        </w:rPr>
        <w:t xml:space="preserve">وفي ضوء قرار الجمعية العامة </w:t>
      </w:r>
      <w:r w:rsidR="00BC71B7">
        <w:rPr>
          <w:rFonts w:eastAsiaTheme="majorEastAsia" w:hint="cs"/>
          <w:b/>
          <w:bCs/>
          <w:szCs w:val="20"/>
          <w:rtl/>
        </w:rPr>
        <w:t>68</w:t>
      </w:r>
      <w:r w:rsidRPr="00BC71B7">
        <w:rPr>
          <w:rFonts w:eastAsiaTheme="majorEastAsia"/>
          <w:b/>
          <w:bCs/>
          <w:rtl/>
        </w:rPr>
        <w:t>/</w:t>
      </w:r>
      <w:r w:rsidR="00BC71B7">
        <w:rPr>
          <w:rFonts w:eastAsiaTheme="majorEastAsia" w:hint="cs"/>
          <w:b/>
          <w:bCs/>
          <w:szCs w:val="20"/>
          <w:rtl/>
        </w:rPr>
        <w:t>268</w:t>
      </w:r>
      <w:r w:rsidRPr="00BC71B7">
        <w:rPr>
          <w:rFonts w:eastAsiaTheme="majorEastAsia"/>
          <w:b/>
          <w:bCs/>
          <w:rtl/>
        </w:rPr>
        <w:t>، تحث اللجنة الدولة الطرف على التقيد بالحد الأقصى لعدد الكلمات البالغ</w:t>
      </w:r>
      <w:r w:rsidR="001E14CC" w:rsidRPr="00BC71B7">
        <w:rPr>
          <w:rFonts w:eastAsiaTheme="majorEastAsia" w:hint="cs"/>
          <w:b/>
          <w:bCs/>
          <w:rtl/>
        </w:rPr>
        <w:t xml:space="preserve"> </w:t>
      </w:r>
      <w:r w:rsidR="001E14CC" w:rsidRPr="00BC71B7">
        <w:rPr>
          <w:rFonts w:eastAsiaTheme="majorEastAsia" w:hint="cs"/>
          <w:b/>
          <w:bCs/>
          <w:sz w:val="12"/>
          <w:szCs w:val="20"/>
          <w:rtl/>
        </w:rPr>
        <w:t>200 21</w:t>
      </w:r>
      <w:r w:rsidR="001E14CC" w:rsidRPr="00BC71B7">
        <w:rPr>
          <w:rFonts w:eastAsiaTheme="majorEastAsia" w:hint="cs"/>
          <w:b/>
          <w:bCs/>
          <w:rtl/>
        </w:rPr>
        <w:t xml:space="preserve"> كلمة للتقارير الدورية </w:t>
      </w:r>
      <w:proofErr w:type="spellStart"/>
      <w:r w:rsidR="001E14CC" w:rsidRPr="00BC71B7">
        <w:rPr>
          <w:rFonts w:eastAsiaTheme="majorEastAsia" w:hint="cs"/>
          <w:b/>
          <w:bCs/>
          <w:rtl/>
        </w:rPr>
        <w:t>و</w:t>
      </w:r>
      <w:r w:rsidRPr="00BC71B7">
        <w:rPr>
          <w:rFonts w:eastAsiaTheme="majorEastAsia"/>
          <w:b/>
          <w:bCs/>
          <w:szCs w:val="20"/>
          <w:rtl/>
        </w:rPr>
        <w:t>400</w:t>
      </w:r>
      <w:proofErr w:type="spellEnd"/>
      <w:r w:rsidRPr="00BC71B7">
        <w:rPr>
          <w:rFonts w:eastAsiaTheme="majorEastAsia"/>
          <w:b/>
          <w:bCs/>
          <w:rtl/>
        </w:rPr>
        <w:t xml:space="preserve"> </w:t>
      </w:r>
      <w:r w:rsidRPr="00BC71B7">
        <w:rPr>
          <w:rFonts w:eastAsiaTheme="majorEastAsia"/>
          <w:b/>
          <w:bCs/>
          <w:szCs w:val="20"/>
          <w:rtl/>
        </w:rPr>
        <w:t>42</w:t>
      </w:r>
      <w:r w:rsidRPr="00BC71B7">
        <w:rPr>
          <w:rFonts w:eastAsiaTheme="majorEastAsia"/>
          <w:b/>
          <w:bCs/>
          <w:rtl/>
        </w:rPr>
        <w:t xml:space="preserve"> كلمة للوثيقة الأساسية الموحدة.</w:t>
      </w:r>
    </w:p>
    <w:p w14:paraId="74B29A36" w14:textId="77777777" w:rsidR="00863760" w:rsidRPr="00863760" w:rsidRDefault="00863760" w:rsidP="00863760">
      <w:pPr>
        <w:spacing w:before="120"/>
        <w:jc w:val="center"/>
        <w:rPr>
          <w:u w:val="single"/>
          <w:lang w:val="ar-SA" w:eastAsia="zh-TW" w:bidi="en-GB"/>
        </w:rPr>
      </w:pPr>
      <w:r>
        <w:rPr>
          <w:u w:val="single"/>
          <w:rtl/>
          <w:lang w:val="ar-SA" w:eastAsia="zh-TW"/>
        </w:rPr>
        <w:tab/>
      </w:r>
      <w:r>
        <w:rPr>
          <w:u w:val="single"/>
          <w:rtl/>
          <w:lang w:val="ar-SA" w:eastAsia="zh-TW"/>
        </w:rPr>
        <w:tab/>
      </w:r>
      <w:r>
        <w:rPr>
          <w:u w:val="single"/>
          <w:rtl/>
          <w:lang w:val="ar-SA" w:eastAsia="zh-TW"/>
        </w:rPr>
        <w:tab/>
      </w:r>
    </w:p>
    <w:sectPr w:rsidR="00863760" w:rsidRPr="00863760" w:rsidSect="00B776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15BC" w14:textId="77777777" w:rsidR="008501F0" w:rsidRPr="002901D9" w:rsidRDefault="008501F0" w:rsidP="002901D9">
      <w:pPr>
        <w:spacing w:after="60" w:line="240" w:lineRule="auto"/>
        <w:rPr>
          <w:i/>
          <w:iCs/>
        </w:rPr>
      </w:pPr>
      <w:r>
        <w:rPr>
          <w:rFonts w:hint="cs"/>
          <w:i/>
          <w:iCs/>
          <w:rtl/>
        </w:rPr>
        <w:t>الحواشي</w:t>
      </w:r>
    </w:p>
  </w:endnote>
  <w:endnote w:type="continuationSeparator" w:id="0">
    <w:p w14:paraId="04C6604A" w14:textId="77777777" w:rsidR="008501F0" w:rsidRDefault="008501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6222" w14:textId="77777777" w:rsidR="00B7769D" w:rsidRPr="00863760" w:rsidRDefault="00863760" w:rsidP="00863760">
    <w:pPr>
      <w:pStyle w:val="Footer"/>
      <w:tabs>
        <w:tab w:val="right" w:pos="9598"/>
      </w:tabs>
      <w:rPr>
        <w:sz w:val="17"/>
      </w:rPr>
    </w:pPr>
    <w:r>
      <w:rPr>
        <w:sz w:val="17"/>
      </w:rPr>
      <w:t>GE.20-01413</w:t>
    </w:r>
    <w:r>
      <w:rPr>
        <w:sz w:val="17"/>
      </w:rPr>
      <w:tab/>
    </w:r>
    <w:r w:rsidRPr="00863760">
      <w:rPr>
        <w:b/>
        <w:sz w:val="18"/>
      </w:rPr>
      <w:fldChar w:fldCharType="begin"/>
    </w:r>
    <w:r w:rsidRPr="00863760">
      <w:rPr>
        <w:b/>
        <w:sz w:val="18"/>
      </w:rPr>
      <w:instrText xml:space="preserve"> PAGE  \* MERGEFORMAT </w:instrText>
    </w:r>
    <w:r w:rsidRPr="00863760">
      <w:rPr>
        <w:b/>
        <w:sz w:val="18"/>
      </w:rPr>
      <w:fldChar w:fldCharType="separate"/>
    </w:r>
    <w:r>
      <w:rPr>
        <w:b/>
        <w:sz w:val="18"/>
      </w:rPr>
      <w:t>2</w:t>
    </w:r>
    <w:r w:rsidRPr="0086376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BE08" w14:textId="77777777" w:rsidR="006959B0" w:rsidRPr="00863760" w:rsidRDefault="00863760" w:rsidP="006959B0">
    <w:pPr>
      <w:pStyle w:val="Footer"/>
      <w:tabs>
        <w:tab w:val="right" w:pos="9599"/>
      </w:tabs>
      <w:jc w:val="left"/>
      <w:rPr>
        <w:b/>
        <w:sz w:val="18"/>
        <w:lang w:val="en-US"/>
      </w:rPr>
    </w:pPr>
    <w:r w:rsidRPr="00863760">
      <w:rPr>
        <w:b/>
        <w:sz w:val="18"/>
        <w:lang w:val="en-US"/>
      </w:rPr>
      <w:fldChar w:fldCharType="begin"/>
    </w:r>
    <w:r w:rsidRPr="00863760">
      <w:rPr>
        <w:b/>
        <w:sz w:val="18"/>
        <w:lang w:val="en-US"/>
      </w:rPr>
      <w:instrText xml:space="preserve"> PAGE  \* MERGEFORMAT </w:instrText>
    </w:r>
    <w:r w:rsidRPr="00863760">
      <w:rPr>
        <w:b/>
        <w:sz w:val="18"/>
        <w:lang w:val="en-US"/>
      </w:rPr>
      <w:fldChar w:fldCharType="separate"/>
    </w:r>
    <w:r w:rsidRPr="00863760">
      <w:rPr>
        <w:b/>
        <w:noProof/>
        <w:sz w:val="18"/>
        <w:lang w:val="en-US"/>
      </w:rPr>
      <w:t>3</w:t>
    </w:r>
    <w:r w:rsidRPr="00863760">
      <w:rPr>
        <w:b/>
        <w:sz w:val="18"/>
        <w:lang w:val="en-US"/>
      </w:rPr>
      <w:fldChar w:fldCharType="end"/>
    </w:r>
    <w:r>
      <w:rPr>
        <w:b/>
        <w:sz w:val="18"/>
        <w:lang w:val="en-US"/>
      </w:rPr>
      <w:tab/>
    </w:r>
    <w:r>
      <w:rPr>
        <w:sz w:val="17"/>
        <w:lang w:val="en-US"/>
      </w:rPr>
      <w:t>GE.20-01413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CE66" w14:textId="77777777" w:rsidR="00156D54" w:rsidRDefault="00B7769D" w:rsidP="00912700">
    <w:pPr>
      <w:pStyle w:val="Footer"/>
      <w:spacing w:before="360"/>
      <w:jc w:val="right"/>
      <w:rPr>
        <w:sz w:val="20"/>
        <w:szCs w:val="20"/>
      </w:rPr>
    </w:pPr>
    <w:r>
      <w:rPr>
        <w:sz w:val="20"/>
        <w:szCs w:val="20"/>
      </w:rPr>
      <w:t>GE.20-01413</w:t>
    </w:r>
    <w:r w:rsidR="00156D54">
      <w:rPr>
        <w:noProof/>
        <w:lang w:val="en-US"/>
      </w:rPr>
      <w:drawing>
        <wp:anchor distT="0" distB="0" distL="114300" distR="114300" simplePos="0" relativeHeight="251664384" behindDoc="1" locked="1" layoutInCell="0" allowOverlap="1" wp14:anchorId="6599D1F8" wp14:editId="59190FA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14:paraId="1F45113F" w14:textId="77777777" w:rsidR="00B7769D" w:rsidRPr="00B7769D" w:rsidRDefault="00B7769D" w:rsidP="00B776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317A5D79" wp14:editId="3E60C2B3">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1A88" w14:textId="77777777" w:rsidR="008501F0" w:rsidRDefault="008501F0" w:rsidP="00CB28F9">
      <w:pPr>
        <w:pStyle w:val="Footer"/>
        <w:bidi/>
        <w:spacing w:after="80" w:line="200" w:lineRule="exact"/>
        <w:ind w:left="680"/>
      </w:pPr>
      <w:r>
        <w:rPr>
          <w:rtl/>
        </w:rPr>
        <w:t>__________</w:t>
      </w:r>
    </w:p>
  </w:footnote>
  <w:footnote w:type="continuationSeparator" w:id="0">
    <w:p w14:paraId="0E6AAEA5" w14:textId="77777777" w:rsidR="008501F0" w:rsidRDefault="008501F0" w:rsidP="00656392">
      <w:pPr>
        <w:spacing w:line="240" w:lineRule="auto"/>
      </w:pPr>
      <w:r>
        <w:continuationSeparator/>
      </w:r>
    </w:p>
  </w:footnote>
  <w:footnote w:id="1">
    <w:p w14:paraId="211A1B68" w14:textId="77777777" w:rsidR="00CD1AB9" w:rsidRPr="00216C9F" w:rsidRDefault="00CD1AB9" w:rsidP="00211982">
      <w:pPr>
        <w:pStyle w:val="FootnoteText1"/>
        <w:rPr>
          <w:rFonts w:eastAsiaTheme="minorEastAsia"/>
        </w:rPr>
      </w:pPr>
      <w:r>
        <w:rPr>
          <w:rtl/>
        </w:rPr>
        <w:t>*</w:t>
      </w:r>
      <w:r>
        <w:rPr>
          <w:rtl/>
        </w:rPr>
        <w:tab/>
      </w:r>
      <w:r w:rsidRPr="00216C9F">
        <w:rPr>
          <w:rFonts w:eastAsiaTheme="minorEastAsia"/>
          <w:sz w:val="28"/>
          <w:szCs w:val="28"/>
          <w:rtl/>
        </w:rPr>
        <w:t>اعتمدته اللجنة في دورتها المائة (</w:t>
      </w:r>
      <w:r w:rsidRPr="00211982">
        <w:rPr>
          <w:rFonts w:eastAsiaTheme="minorEastAsia"/>
          <w:sz w:val="28"/>
          <w:szCs w:val="18"/>
          <w:rtl/>
        </w:rPr>
        <w:t>25</w:t>
      </w:r>
      <w:r w:rsidRPr="00216C9F">
        <w:rPr>
          <w:rFonts w:eastAsiaTheme="minorEastAsia"/>
          <w:sz w:val="28"/>
          <w:szCs w:val="28"/>
          <w:rtl/>
        </w:rPr>
        <w:t xml:space="preserve"> تشرين الثاني/نوفمبر - </w:t>
      </w:r>
      <w:r w:rsidRPr="00211982">
        <w:rPr>
          <w:rFonts w:eastAsiaTheme="minorEastAsia"/>
          <w:sz w:val="28"/>
          <w:szCs w:val="18"/>
          <w:rtl/>
        </w:rPr>
        <w:t>13</w:t>
      </w:r>
      <w:r w:rsidRPr="00216C9F">
        <w:rPr>
          <w:rFonts w:eastAsiaTheme="minorEastAsia"/>
          <w:sz w:val="28"/>
          <w:szCs w:val="28"/>
          <w:rtl/>
        </w:rPr>
        <w:t xml:space="preserve"> كانون الأول/ديسمبر </w:t>
      </w:r>
      <w:r w:rsidRPr="00211982">
        <w:rPr>
          <w:rFonts w:eastAsiaTheme="minorEastAsia"/>
          <w:sz w:val="28"/>
          <w:szCs w:val="18"/>
          <w:rtl/>
        </w:rPr>
        <w:t>2019</w:t>
      </w:r>
      <w:r w:rsidR="00FD5011">
        <w:rPr>
          <w:rFonts w:eastAsiaTheme="minorEastAsia" w:hint="cs"/>
          <w:sz w:val="28"/>
          <w:szCs w:val="28"/>
          <w:rtl/>
        </w:rPr>
        <w:t>)</w:t>
      </w:r>
      <w:r w:rsidRPr="00216C9F">
        <w:rPr>
          <w:rFonts w:eastAsiaTheme="minorEastAsia"/>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03F3" w14:textId="77777777" w:rsidR="00B7769D" w:rsidRPr="00863760" w:rsidRDefault="00863760" w:rsidP="00863760">
    <w:pPr>
      <w:pStyle w:val="Header"/>
      <w:jc w:val="right"/>
    </w:pPr>
    <w:r w:rsidRPr="00863760">
      <w:t>CERD/C/KHM/CO/14-17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D4A7" w14:textId="77777777" w:rsidR="00B7769D" w:rsidRPr="00863760" w:rsidRDefault="00863760" w:rsidP="00863760">
    <w:pPr>
      <w:pStyle w:val="Header"/>
      <w:jc w:val="left"/>
    </w:pPr>
    <w:r w:rsidRPr="00863760">
      <w:t>CERD/C/KHM/CO/14-17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501F0"/>
    <w:rsid w:val="000076D5"/>
    <w:rsid w:val="00011EF7"/>
    <w:rsid w:val="00043663"/>
    <w:rsid w:val="000505CF"/>
    <w:rsid w:val="000D701C"/>
    <w:rsid w:val="000E0795"/>
    <w:rsid w:val="000E2A71"/>
    <w:rsid w:val="0011261B"/>
    <w:rsid w:val="00156D54"/>
    <w:rsid w:val="00160263"/>
    <w:rsid w:val="00181F96"/>
    <w:rsid w:val="001A1371"/>
    <w:rsid w:val="001B346A"/>
    <w:rsid w:val="001E14CC"/>
    <w:rsid w:val="001E1CAD"/>
    <w:rsid w:val="001E290D"/>
    <w:rsid w:val="00211982"/>
    <w:rsid w:val="002144FA"/>
    <w:rsid w:val="00216C9F"/>
    <w:rsid w:val="0023469A"/>
    <w:rsid w:val="00243C8A"/>
    <w:rsid w:val="00267A0E"/>
    <w:rsid w:val="002901D9"/>
    <w:rsid w:val="002976C2"/>
    <w:rsid w:val="002D2D42"/>
    <w:rsid w:val="003260FF"/>
    <w:rsid w:val="00326A5E"/>
    <w:rsid w:val="00343D95"/>
    <w:rsid w:val="00374341"/>
    <w:rsid w:val="003D1062"/>
    <w:rsid w:val="003E027F"/>
    <w:rsid w:val="003E0437"/>
    <w:rsid w:val="00420D7B"/>
    <w:rsid w:val="00450B21"/>
    <w:rsid w:val="004515B4"/>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33954"/>
    <w:rsid w:val="006409A7"/>
    <w:rsid w:val="00656392"/>
    <w:rsid w:val="0068781D"/>
    <w:rsid w:val="006959B0"/>
    <w:rsid w:val="006B3E27"/>
    <w:rsid w:val="006B6507"/>
    <w:rsid w:val="006C104C"/>
    <w:rsid w:val="00733704"/>
    <w:rsid w:val="0078071A"/>
    <w:rsid w:val="007D2AEA"/>
    <w:rsid w:val="008501F0"/>
    <w:rsid w:val="00852A9A"/>
    <w:rsid w:val="00863760"/>
    <w:rsid w:val="008F49E1"/>
    <w:rsid w:val="0090370F"/>
    <w:rsid w:val="00912700"/>
    <w:rsid w:val="009269D2"/>
    <w:rsid w:val="00942135"/>
    <w:rsid w:val="009521B0"/>
    <w:rsid w:val="00994130"/>
    <w:rsid w:val="009A7E9F"/>
    <w:rsid w:val="009E5018"/>
    <w:rsid w:val="00A12B37"/>
    <w:rsid w:val="00AB6758"/>
    <w:rsid w:val="00B13763"/>
    <w:rsid w:val="00B477A4"/>
    <w:rsid w:val="00B54045"/>
    <w:rsid w:val="00B7769D"/>
    <w:rsid w:val="00BC71B7"/>
    <w:rsid w:val="00C438D7"/>
    <w:rsid w:val="00C81B50"/>
    <w:rsid w:val="00C96134"/>
    <w:rsid w:val="00CB1D09"/>
    <w:rsid w:val="00CB28F9"/>
    <w:rsid w:val="00CD1801"/>
    <w:rsid w:val="00CD1AB9"/>
    <w:rsid w:val="00D10EF1"/>
    <w:rsid w:val="00D42810"/>
    <w:rsid w:val="00D914A7"/>
    <w:rsid w:val="00DD13C3"/>
    <w:rsid w:val="00DD596E"/>
    <w:rsid w:val="00DD621E"/>
    <w:rsid w:val="00DF0575"/>
    <w:rsid w:val="00E61A04"/>
    <w:rsid w:val="00E70E04"/>
    <w:rsid w:val="00E76499"/>
    <w:rsid w:val="00EC05A7"/>
    <w:rsid w:val="00EC4B6B"/>
    <w:rsid w:val="00EF1EE5"/>
    <w:rsid w:val="00F03C9B"/>
    <w:rsid w:val="00F168FA"/>
    <w:rsid w:val="00F763B4"/>
    <w:rsid w:val="00F82F8B"/>
    <w:rsid w:val="00F900C3"/>
    <w:rsid w:val="00FD2424"/>
    <w:rsid w:val="00FD5011"/>
    <w:rsid w:val="00FF2AB2"/>
    <w:rsid w:val="00FF6ECD"/>
    <w:rsid w:val="00FF7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6B7EEA"/>
  <w15:docId w15:val="{877CC599-70DB-45B7-9838-4E90463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863760"/>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63760"/>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qFormat/>
    <w:rsid w:val="00863760"/>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863760"/>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863760"/>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863760"/>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29DC-B4E0-4A4B-8357-9942E33A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3577</Words>
  <Characters>19177</Characters>
  <Application>Microsoft Office Word</Application>
  <DocSecurity>0</DocSecurity>
  <Lines>330</Lines>
  <Paragraphs>152</Paragraphs>
  <ScaleCrop>false</ScaleCrop>
  <HeadingPairs>
    <vt:vector size="2" baseType="variant">
      <vt:variant>
        <vt:lpstr>Title</vt:lpstr>
      </vt:variant>
      <vt:variant>
        <vt:i4>1</vt:i4>
      </vt:variant>
    </vt:vector>
  </HeadingPairs>
  <TitlesOfParts>
    <vt:vector size="1" baseType="lpstr">
      <vt:lpstr>CERD/C/KHM/CO/14-17</vt:lpstr>
    </vt:vector>
  </TitlesOfParts>
  <Company>DCM</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CERD/C/KHM/CO/14-17</dc:title>
  <dc:subject>GE.2001413</dc:subject>
  <dc:creator>Ibrahim BALAN</dc:creator>
  <cp:keywords>ODS No.</cp:keywords>
  <dc:description>Original: English _x000d_
Distribution: General_x000d_
Date: 30 Januarz 2020</dc:description>
  <cp:lastModifiedBy>Ibrahim Balan</cp:lastModifiedBy>
  <cp:revision>3</cp:revision>
  <cp:lastPrinted>2020-02-26T13:37:00Z</cp:lastPrinted>
  <dcterms:created xsi:type="dcterms:W3CDTF">2020-02-26T13:37:00Z</dcterms:created>
  <dcterms:modified xsi:type="dcterms:W3CDTF">2020-02-26T13:38:00Z</dcterms:modified>
  <cp:category>Final</cp:category>
</cp:coreProperties>
</file>