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F00E44E" w14:textId="77777777" w:rsidTr="008F3CA0">
        <w:trPr>
          <w:trHeight w:hRule="exact" w:val="851"/>
        </w:trPr>
        <w:tc>
          <w:tcPr>
            <w:tcW w:w="1276" w:type="dxa"/>
            <w:tcBorders>
              <w:bottom w:val="single" w:sz="4" w:space="0" w:color="auto"/>
            </w:tcBorders>
          </w:tcPr>
          <w:p w14:paraId="09F1A165" w14:textId="77777777" w:rsidR="000354E9" w:rsidRPr="00DB58B5" w:rsidRDefault="000354E9" w:rsidP="006072E7">
            <w:pPr>
              <w:pStyle w:val="SingleTxtG"/>
            </w:pPr>
          </w:p>
        </w:tc>
        <w:tc>
          <w:tcPr>
            <w:tcW w:w="2268" w:type="dxa"/>
            <w:tcBorders>
              <w:bottom w:val="single" w:sz="4" w:space="0" w:color="auto"/>
            </w:tcBorders>
            <w:vAlign w:val="bottom"/>
          </w:tcPr>
          <w:p w14:paraId="15C949C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211A75" w14:textId="7936C4BB" w:rsidR="000354E9" w:rsidRPr="00DB58B5" w:rsidRDefault="006072E7" w:rsidP="006072E7">
            <w:pPr>
              <w:jc w:val="right"/>
            </w:pPr>
            <w:r w:rsidRPr="006072E7">
              <w:rPr>
                <w:sz w:val="40"/>
              </w:rPr>
              <w:t>CRC</w:t>
            </w:r>
            <w:r>
              <w:t>/C/MDG/CO/5-6</w:t>
            </w:r>
          </w:p>
        </w:tc>
      </w:tr>
      <w:tr w:rsidR="000354E9" w:rsidRPr="00DB58B5" w14:paraId="40445286" w14:textId="77777777" w:rsidTr="008F3CA0">
        <w:trPr>
          <w:trHeight w:hRule="exact" w:val="2835"/>
        </w:trPr>
        <w:tc>
          <w:tcPr>
            <w:tcW w:w="1276" w:type="dxa"/>
            <w:tcBorders>
              <w:top w:val="single" w:sz="4" w:space="0" w:color="auto"/>
              <w:bottom w:val="single" w:sz="12" w:space="0" w:color="auto"/>
            </w:tcBorders>
          </w:tcPr>
          <w:p w14:paraId="00434A19" w14:textId="77777777" w:rsidR="000354E9" w:rsidRPr="00DB58B5" w:rsidRDefault="000354E9" w:rsidP="008F3CA0">
            <w:pPr>
              <w:spacing w:before="120"/>
              <w:jc w:val="center"/>
            </w:pPr>
            <w:r>
              <w:rPr>
                <w:noProof/>
                <w:lang w:eastAsia="fr-CH"/>
              </w:rPr>
              <w:drawing>
                <wp:inline distT="0" distB="0" distL="0" distR="0" wp14:anchorId="57CFC82D" wp14:editId="593F49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7E58AE" w14:textId="52434C79"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957A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2258C22B" w14:textId="77777777" w:rsidR="000354E9" w:rsidRDefault="006072E7" w:rsidP="008F3CA0">
            <w:pPr>
              <w:spacing w:before="240"/>
            </w:pPr>
            <w:proofErr w:type="spellStart"/>
            <w:r>
              <w:t>Distr</w:t>
            </w:r>
            <w:proofErr w:type="spellEnd"/>
            <w:r>
              <w:t>. générale</w:t>
            </w:r>
          </w:p>
          <w:p w14:paraId="346151B6" w14:textId="77777777" w:rsidR="006072E7" w:rsidRDefault="006072E7" w:rsidP="006072E7">
            <w:pPr>
              <w:spacing w:line="240" w:lineRule="exact"/>
            </w:pPr>
            <w:r>
              <w:t>9 mars 2022</w:t>
            </w:r>
          </w:p>
          <w:p w14:paraId="66592F33" w14:textId="77777777" w:rsidR="006072E7" w:rsidRDefault="006072E7" w:rsidP="006072E7">
            <w:pPr>
              <w:spacing w:line="240" w:lineRule="exact"/>
            </w:pPr>
            <w:r>
              <w:t>Français</w:t>
            </w:r>
          </w:p>
          <w:p w14:paraId="7A1CDC82" w14:textId="4620F976" w:rsidR="006072E7" w:rsidRPr="00DB58B5" w:rsidRDefault="006072E7" w:rsidP="006072E7">
            <w:pPr>
              <w:spacing w:line="240" w:lineRule="exact"/>
            </w:pPr>
            <w:r>
              <w:t>Original : anglais</w:t>
            </w:r>
          </w:p>
        </w:tc>
      </w:tr>
    </w:tbl>
    <w:p w14:paraId="181EBCB8" w14:textId="0C78528E" w:rsidR="002D14A3" w:rsidRDefault="002D14A3" w:rsidP="002D14A3">
      <w:pPr>
        <w:spacing w:before="120"/>
        <w:rPr>
          <w:b/>
          <w:sz w:val="24"/>
          <w:szCs w:val="24"/>
        </w:rPr>
      </w:pPr>
      <w:r w:rsidRPr="00DA3BE9">
        <w:rPr>
          <w:b/>
          <w:sz w:val="24"/>
          <w:szCs w:val="24"/>
        </w:rPr>
        <w:t>Comité des droits de l</w:t>
      </w:r>
      <w:r w:rsidR="001957AF">
        <w:rPr>
          <w:b/>
          <w:sz w:val="24"/>
          <w:szCs w:val="24"/>
        </w:rPr>
        <w:t>’</w:t>
      </w:r>
      <w:r w:rsidRPr="00DA3BE9">
        <w:rPr>
          <w:b/>
          <w:sz w:val="24"/>
          <w:szCs w:val="24"/>
        </w:rPr>
        <w:t>enfant</w:t>
      </w:r>
    </w:p>
    <w:p w14:paraId="6ADF2BDE" w14:textId="77777777" w:rsidR="006072E7" w:rsidRPr="00BC6B6F" w:rsidRDefault="006072E7" w:rsidP="006072E7">
      <w:pPr>
        <w:pStyle w:val="HChG"/>
        <w:rPr>
          <w:lang w:val="fr-FR"/>
        </w:rPr>
      </w:pPr>
      <w:r>
        <w:rPr>
          <w:lang w:val="fr-FR"/>
        </w:rPr>
        <w:tab/>
      </w:r>
      <w:r>
        <w:rPr>
          <w:lang w:val="fr-FR"/>
        </w:rPr>
        <w:tab/>
      </w:r>
      <w:r>
        <w:rPr>
          <w:lang w:val="fr-FR"/>
        </w:rPr>
        <w:tab/>
      </w:r>
      <w:r w:rsidRPr="006072E7">
        <w:t>Observations</w:t>
      </w:r>
      <w:r>
        <w:rPr>
          <w:lang w:val="fr-FR"/>
        </w:rPr>
        <w:t xml:space="preserve"> finales concernant le rapport de Madagascar valant cinquième et sixième rapports périodiques</w:t>
      </w:r>
      <w:r w:rsidRPr="006072E7">
        <w:rPr>
          <w:rStyle w:val="Appelnotedebasdep"/>
          <w:b w:val="0"/>
          <w:bCs/>
          <w:sz w:val="20"/>
          <w:vertAlign w:val="baseline"/>
          <w:lang w:val="fr-FR"/>
        </w:rPr>
        <w:footnoteReference w:customMarkFollows="1" w:id="2"/>
        <w:t>*</w:t>
      </w:r>
    </w:p>
    <w:p w14:paraId="2F775D61" w14:textId="6D7630AA" w:rsidR="007341B7" w:rsidRDefault="006072E7" w:rsidP="006072E7">
      <w:pPr>
        <w:pStyle w:val="HChG"/>
        <w:rPr>
          <w:lang w:val="fr-FR"/>
        </w:rPr>
      </w:pPr>
      <w:r>
        <w:rPr>
          <w:lang w:val="fr-FR"/>
        </w:rPr>
        <w:tab/>
      </w:r>
      <w:r>
        <w:rPr>
          <w:lang w:val="fr-FR"/>
        </w:rPr>
        <w:t>I.</w:t>
      </w:r>
      <w:r>
        <w:rPr>
          <w:lang w:val="fr-FR"/>
        </w:rPr>
        <w:tab/>
      </w:r>
      <w:r>
        <w:rPr>
          <w:lang w:val="fr-FR"/>
        </w:rPr>
        <w:tab/>
        <w:t>Introduction</w:t>
      </w:r>
    </w:p>
    <w:p w14:paraId="20125DAA" w14:textId="49DBF527" w:rsidR="006072E7" w:rsidRPr="00BC6B6F" w:rsidRDefault="006072E7" w:rsidP="006072E7">
      <w:pPr>
        <w:pStyle w:val="SingleTxtG"/>
        <w:rPr>
          <w:lang w:val="fr-FR"/>
        </w:rPr>
      </w:pPr>
      <w:r>
        <w:rPr>
          <w:lang w:val="fr-FR"/>
        </w:rPr>
        <w:t>1.</w:t>
      </w:r>
      <w:r>
        <w:rPr>
          <w:lang w:val="fr-FR"/>
        </w:rPr>
        <w:tab/>
        <w:t>Le Comité a examiné le rapport de Madagascar valant cinquième et sixième rapports périodiques</w:t>
      </w:r>
      <w:r w:rsidRPr="00C40EEE">
        <w:rPr>
          <w:rStyle w:val="Appelnotedebasdep"/>
          <w:lang w:val="fr-FR"/>
        </w:rPr>
        <w:footnoteReference w:id="3"/>
      </w:r>
      <w:r>
        <w:rPr>
          <w:lang w:val="fr-FR"/>
        </w:rPr>
        <w:t xml:space="preserve"> à ses 2570</w:t>
      </w:r>
      <w:r w:rsidRPr="00EC45FF">
        <w:rPr>
          <w:vertAlign w:val="superscript"/>
          <w:lang w:val="fr-FR"/>
        </w:rPr>
        <w:t>e</w:t>
      </w:r>
      <w:r>
        <w:rPr>
          <w:lang w:val="fr-FR"/>
        </w:rPr>
        <w:t xml:space="preserve"> et 2571</w:t>
      </w:r>
      <w:r w:rsidRPr="00EC45FF">
        <w:rPr>
          <w:vertAlign w:val="superscript"/>
          <w:lang w:val="fr-FR"/>
        </w:rPr>
        <w:t>e</w:t>
      </w:r>
      <w:r w:rsidR="007D16EC">
        <w:rPr>
          <w:lang w:val="fr-FR"/>
        </w:rPr>
        <w:t> </w:t>
      </w:r>
      <w:r>
        <w:rPr>
          <w:lang w:val="fr-FR"/>
        </w:rPr>
        <w:t>séances</w:t>
      </w:r>
      <w:r w:rsidRPr="00C40EEE">
        <w:rPr>
          <w:rStyle w:val="Appelnotedebasdep"/>
          <w:lang w:val="fr-FR"/>
        </w:rPr>
        <w:footnoteReference w:id="4"/>
      </w:r>
      <w:r>
        <w:rPr>
          <w:lang w:val="fr-FR"/>
        </w:rPr>
        <w:t>, les 3 et 4</w:t>
      </w:r>
      <w:r>
        <w:rPr>
          <w:lang w:val="fr-FR"/>
        </w:rPr>
        <w:t> </w:t>
      </w:r>
      <w:r>
        <w:rPr>
          <w:lang w:val="fr-FR"/>
        </w:rPr>
        <w:t>février 2022, et a adopté les présentes observations finales à sa 2682</w:t>
      </w:r>
      <w:r w:rsidRPr="00EC45FF">
        <w:rPr>
          <w:vertAlign w:val="superscript"/>
          <w:lang w:val="fr-FR"/>
        </w:rPr>
        <w:t>e</w:t>
      </w:r>
      <w:r w:rsidR="007D16EC">
        <w:rPr>
          <w:lang w:val="fr-FR"/>
        </w:rPr>
        <w:t> </w:t>
      </w:r>
      <w:r>
        <w:rPr>
          <w:lang w:val="fr-FR"/>
        </w:rPr>
        <w:t>séance, le 11</w:t>
      </w:r>
      <w:r>
        <w:rPr>
          <w:lang w:val="fr-FR"/>
        </w:rPr>
        <w:t> </w:t>
      </w:r>
      <w:r>
        <w:rPr>
          <w:lang w:val="fr-FR"/>
        </w:rPr>
        <w:t>février 2022.</w:t>
      </w:r>
    </w:p>
    <w:p w14:paraId="7B9FF542" w14:textId="06A9F9AB" w:rsidR="006072E7" w:rsidRPr="00BC6B6F" w:rsidRDefault="006072E7" w:rsidP="006072E7">
      <w:pPr>
        <w:pStyle w:val="SingleTxtG"/>
        <w:rPr>
          <w:lang w:val="fr-FR"/>
        </w:rPr>
      </w:pPr>
      <w:r>
        <w:rPr>
          <w:lang w:val="fr-FR"/>
        </w:rPr>
        <w:t>2.</w:t>
      </w:r>
      <w:r>
        <w:rPr>
          <w:lang w:val="fr-FR"/>
        </w:rPr>
        <w:tab/>
        <w:t>Le Comité accueille avec satisfaction le rapport de l</w:t>
      </w:r>
      <w:r w:rsidR="001957AF">
        <w:rPr>
          <w:lang w:val="fr-FR"/>
        </w:rPr>
        <w:t>’</w:t>
      </w:r>
      <w:r>
        <w:rPr>
          <w:lang w:val="fr-FR"/>
        </w:rPr>
        <w:t>État partie valant cinquième et sixième rapports périodiques, ainsi que les réponses écrites à la liste de points</w:t>
      </w:r>
      <w:r w:rsidRPr="00C40EEE">
        <w:rPr>
          <w:rStyle w:val="Appelnotedebasdep"/>
          <w:lang w:val="fr-FR"/>
        </w:rPr>
        <w:footnoteReference w:id="5"/>
      </w:r>
      <w:r>
        <w:rPr>
          <w:lang w:val="fr-FR"/>
        </w:rPr>
        <w:t>, qui lui ont permis de mieux appréhender la situation des droits de l</w:t>
      </w:r>
      <w:r w:rsidR="001957AF">
        <w:rPr>
          <w:lang w:val="fr-FR"/>
        </w:rPr>
        <w:t>’</w:t>
      </w:r>
      <w:r>
        <w:rPr>
          <w:lang w:val="fr-FR"/>
        </w:rPr>
        <w:t>enfant dans le pays. Il se félicite du dialogue constructif qu</w:t>
      </w:r>
      <w:r w:rsidR="001957AF">
        <w:rPr>
          <w:lang w:val="fr-FR"/>
        </w:rPr>
        <w:t>’</w:t>
      </w:r>
      <w:r>
        <w:rPr>
          <w:lang w:val="fr-FR"/>
        </w:rPr>
        <w:t>il a eu en ligne avec la délégation multisectorielle de haut-niveau de l</w:t>
      </w:r>
      <w:r w:rsidR="001957AF">
        <w:rPr>
          <w:lang w:val="fr-FR"/>
        </w:rPr>
        <w:t>’</w:t>
      </w:r>
      <w:r>
        <w:rPr>
          <w:lang w:val="fr-FR"/>
        </w:rPr>
        <w:t>État partie.</w:t>
      </w:r>
    </w:p>
    <w:p w14:paraId="4290CF26" w14:textId="35F30E14" w:rsidR="006072E7" w:rsidRPr="00BC6B6F" w:rsidRDefault="006072E7" w:rsidP="006072E7">
      <w:pPr>
        <w:pStyle w:val="HChG"/>
        <w:rPr>
          <w:lang w:val="fr-FR"/>
        </w:rPr>
      </w:pPr>
      <w:r>
        <w:rPr>
          <w:bCs/>
          <w:lang w:val="fr-FR"/>
        </w:rPr>
        <w:tab/>
      </w:r>
      <w:r>
        <w:rPr>
          <w:bCs/>
          <w:lang w:val="fr-FR"/>
        </w:rPr>
        <w:t>II.</w:t>
      </w:r>
      <w:r>
        <w:rPr>
          <w:lang w:val="fr-FR"/>
        </w:rPr>
        <w:tab/>
      </w:r>
      <w:r>
        <w:rPr>
          <w:lang w:val="fr-FR"/>
        </w:rPr>
        <w:tab/>
      </w:r>
      <w:r>
        <w:rPr>
          <w:bCs/>
          <w:lang w:val="fr-FR"/>
        </w:rPr>
        <w:t>Mesures de suivi adoptées et progrès réalisés par l</w:t>
      </w:r>
      <w:r w:rsidR="001957AF">
        <w:rPr>
          <w:bCs/>
          <w:lang w:val="fr-FR"/>
        </w:rPr>
        <w:t>’</w:t>
      </w:r>
      <w:r>
        <w:rPr>
          <w:bCs/>
          <w:lang w:val="fr-FR"/>
        </w:rPr>
        <w:t>État partie</w:t>
      </w:r>
    </w:p>
    <w:p w14:paraId="4867CD7B" w14:textId="5505C3F9" w:rsidR="006072E7" w:rsidRPr="00BC6B6F" w:rsidRDefault="006072E7" w:rsidP="006072E7">
      <w:pPr>
        <w:pStyle w:val="SingleTxtG"/>
        <w:rPr>
          <w:lang w:val="fr-FR"/>
        </w:rPr>
      </w:pPr>
      <w:r>
        <w:rPr>
          <w:lang w:val="fr-FR"/>
        </w:rPr>
        <w:t>3.</w:t>
      </w:r>
      <w:r>
        <w:rPr>
          <w:lang w:val="fr-FR"/>
        </w:rPr>
        <w:tab/>
        <w:t>Le Comité prend note avec satisfaction des progrès que l</w:t>
      </w:r>
      <w:r w:rsidR="001957AF">
        <w:rPr>
          <w:lang w:val="fr-FR"/>
        </w:rPr>
        <w:t>’</w:t>
      </w:r>
      <w:r>
        <w:rPr>
          <w:lang w:val="fr-FR"/>
        </w:rPr>
        <w:t>État partie a accomplis dans de nombreux domaines. Il s</w:t>
      </w:r>
      <w:r w:rsidR="001957AF">
        <w:rPr>
          <w:lang w:val="fr-FR"/>
        </w:rPr>
        <w:t>’</w:t>
      </w:r>
      <w:r>
        <w:rPr>
          <w:lang w:val="fr-FR"/>
        </w:rPr>
        <w:t>agit notamment de :</w:t>
      </w:r>
    </w:p>
    <w:p w14:paraId="5142B802" w14:textId="71F5C525" w:rsidR="006072E7" w:rsidRPr="00BC6B6F" w:rsidRDefault="006072E7" w:rsidP="006072E7">
      <w:pPr>
        <w:pStyle w:val="SingleTxtG"/>
        <w:ind w:firstLine="567"/>
        <w:rPr>
          <w:lang w:val="fr-FR"/>
        </w:rPr>
      </w:pPr>
      <w:r>
        <w:rPr>
          <w:lang w:val="fr-FR"/>
        </w:rPr>
        <w:t>a)</w:t>
      </w:r>
      <w:r>
        <w:rPr>
          <w:lang w:val="fr-FR"/>
        </w:rPr>
        <w:tab/>
        <w:t>La création du Comité national de protection de l</w:t>
      </w:r>
      <w:r w:rsidR="001957AF">
        <w:rPr>
          <w:lang w:val="fr-FR"/>
        </w:rPr>
        <w:t>’</w:t>
      </w:r>
      <w:r>
        <w:rPr>
          <w:lang w:val="fr-FR"/>
        </w:rPr>
        <w:t>enfant en 2012 ;</w:t>
      </w:r>
    </w:p>
    <w:p w14:paraId="0799F3C8" w14:textId="1609F901" w:rsidR="006072E7" w:rsidRPr="00BC6B6F" w:rsidRDefault="006072E7" w:rsidP="006072E7">
      <w:pPr>
        <w:pStyle w:val="SingleTxtG"/>
        <w:ind w:firstLine="567"/>
        <w:rPr>
          <w:lang w:val="fr-FR"/>
        </w:rPr>
      </w:pPr>
      <w:r>
        <w:rPr>
          <w:lang w:val="fr-FR"/>
        </w:rPr>
        <w:t>b)</w:t>
      </w:r>
      <w:r>
        <w:rPr>
          <w:lang w:val="fr-FR"/>
        </w:rPr>
        <w:tab/>
        <w:t xml:space="preserve">La création de la </w:t>
      </w:r>
      <w:r w:rsidRPr="00245CCA">
        <w:rPr>
          <w:lang w:val="fr-FR"/>
        </w:rPr>
        <w:t xml:space="preserve">Commission </w:t>
      </w:r>
      <w:r>
        <w:rPr>
          <w:lang w:val="fr-FR"/>
        </w:rPr>
        <w:t>n</w:t>
      </w:r>
      <w:r w:rsidRPr="00245CCA">
        <w:rPr>
          <w:lang w:val="fr-FR"/>
        </w:rPr>
        <w:t xml:space="preserve">ationale </w:t>
      </w:r>
      <w:r>
        <w:rPr>
          <w:lang w:val="fr-FR"/>
        </w:rPr>
        <w:t>i</w:t>
      </w:r>
      <w:r w:rsidRPr="00245CCA">
        <w:rPr>
          <w:lang w:val="fr-FR"/>
        </w:rPr>
        <w:t xml:space="preserve">ndépendante des </w:t>
      </w:r>
      <w:r>
        <w:rPr>
          <w:lang w:val="fr-FR"/>
        </w:rPr>
        <w:t>d</w:t>
      </w:r>
      <w:r w:rsidRPr="00245CCA">
        <w:rPr>
          <w:lang w:val="fr-FR"/>
        </w:rPr>
        <w:t>roits de l</w:t>
      </w:r>
      <w:r w:rsidR="001957AF">
        <w:rPr>
          <w:lang w:val="fr-FR"/>
        </w:rPr>
        <w:t>’</w:t>
      </w:r>
      <w:r>
        <w:rPr>
          <w:lang w:val="fr-FR"/>
        </w:rPr>
        <w:t>h</w:t>
      </w:r>
      <w:r w:rsidRPr="00245CCA">
        <w:rPr>
          <w:lang w:val="fr-FR"/>
        </w:rPr>
        <w:t>omme</w:t>
      </w:r>
      <w:r>
        <w:rPr>
          <w:lang w:val="fr-FR"/>
        </w:rPr>
        <w:t xml:space="preserve"> en 2015 ;</w:t>
      </w:r>
    </w:p>
    <w:p w14:paraId="3829E4F9" w14:textId="062454DE" w:rsidR="006072E7" w:rsidRPr="00BC6B6F" w:rsidRDefault="006072E7" w:rsidP="006072E7">
      <w:pPr>
        <w:pStyle w:val="SingleTxtG"/>
        <w:ind w:firstLine="567"/>
        <w:rPr>
          <w:lang w:val="fr-FR"/>
        </w:rPr>
      </w:pPr>
      <w:r>
        <w:rPr>
          <w:lang w:val="fr-FR"/>
        </w:rPr>
        <w:t>c)</w:t>
      </w:r>
      <w:r>
        <w:rPr>
          <w:lang w:val="fr-FR"/>
        </w:rPr>
        <w:tab/>
        <w:t>L</w:t>
      </w:r>
      <w:r w:rsidR="001957AF">
        <w:rPr>
          <w:lang w:val="fr-FR"/>
        </w:rPr>
        <w:t>’</w:t>
      </w:r>
      <w:r>
        <w:rPr>
          <w:lang w:val="fr-FR"/>
        </w:rPr>
        <w:t xml:space="preserve">adoption et la modification de lois, notamment la loi </w:t>
      </w:r>
      <w:r w:rsidRPr="006072E7">
        <w:rPr>
          <w:rFonts w:eastAsia="MS Mincho"/>
          <w:szCs w:val="22"/>
          <w:lang w:val="fr-FR"/>
        </w:rPr>
        <w:t>n</w:t>
      </w:r>
      <w:r w:rsidRPr="006072E7">
        <w:rPr>
          <w:rFonts w:eastAsia="MS Mincho"/>
          <w:szCs w:val="22"/>
          <w:vertAlign w:val="superscript"/>
          <w:lang w:val="fr-FR"/>
        </w:rPr>
        <w:t>o</w:t>
      </w:r>
      <w:r>
        <w:rPr>
          <w:lang w:val="fr-FR"/>
        </w:rPr>
        <w:t> </w:t>
      </w:r>
      <w:r>
        <w:rPr>
          <w:lang w:val="fr-FR"/>
        </w:rPr>
        <w:t xml:space="preserve">2014-040 sur la lutte contre la traite des êtres humains, la loi </w:t>
      </w:r>
      <w:r w:rsidRPr="006072E7">
        <w:rPr>
          <w:rFonts w:eastAsia="MS Mincho"/>
          <w:szCs w:val="22"/>
          <w:lang w:val="fr-FR"/>
        </w:rPr>
        <w:t>n</w:t>
      </w:r>
      <w:r w:rsidRPr="006072E7">
        <w:rPr>
          <w:rFonts w:eastAsia="MS Mincho"/>
          <w:szCs w:val="22"/>
          <w:vertAlign w:val="superscript"/>
          <w:lang w:val="fr-FR"/>
        </w:rPr>
        <w:t>o</w:t>
      </w:r>
      <w:r>
        <w:rPr>
          <w:lang w:val="fr-FR"/>
        </w:rPr>
        <w:t> </w:t>
      </w:r>
      <w:r>
        <w:rPr>
          <w:lang w:val="fr-FR"/>
        </w:rPr>
        <w:t xml:space="preserve">2016-018 relative aux mesures et à la procédure applicables aux enfants en conflit avec la loi, la loi </w:t>
      </w:r>
      <w:r w:rsidRPr="006072E7">
        <w:rPr>
          <w:rFonts w:eastAsia="MS Mincho"/>
          <w:szCs w:val="22"/>
          <w:lang w:val="fr-FR"/>
        </w:rPr>
        <w:t>n</w:t>
      </w:r>
      <w:r w:rsidRPr="006072E7">
        <w:rPr>
          <w:rFonts w:eastAsia="MS Mincho"/>
          <w:szCs w:val="22"/>
          <w:vertAlign w:val="superscript"/>
          <w:lang w:val="fr-FR"/>
        </w:rPr>
        <w:t>o</w:t>
      </w:r>
      <w:r>
        <w:rPr>
          <w:lang w:val="fr-FR"/>
        </w:rPr>
        <w:t> </w:t>
      </w:r>
      <w:r>
        <w:rPr>
          <w:lang w:val="fr-FR"/>
        </w:rPr>
        <w:t xml:space="preserve">2016-038 réformant le Code de la nationalité malgache et la loi </w:t>
      </w:r>
      <w:r w:rsidRPr="006072E7">
        <w:rPr>
          <w:rFonts w:eastAsia="MS Mincho"/>
          <w:szCs w:val="22"/>
          <w:lang w:val="fr-FR"/>
        </w:rPr>
        <w:t>n</w:t>
      </w:r>
      <w:r w:rsidRPr="006072E7">
        <w:rPr>
          <w:rFonts w:eastAsia="MS Mincho"/>
          <w:szCs w:val="22"/>
          <w:vertAlign w:val="superscript"/>
          <w:lang w:val="fr-FR"/>
        </w:rPr>
        <w:t>o</w:t>
      </w:r>
      <w:r>
        <w:rPr>
          <w:lang w:val="fr-FR"/>
        </w:rPr>
        <w:t> </w:t>
      </w:r>
      <w:r>
        <w:rPr>
          <w:lang w:val="fr-FR"/>
        </w:rPr>
        <w:t>2019-009 relative à la lutte contre les violences basées sur le</w:t>
      </w:r>
      <w:r w:rsidR="007D16EC">
        <w:rPr>
          <w:lang w:val="fr-FR"/>
        </w:rPr>
        <w:t> </w:t>
      </w:r>
      <w:r>
        <w:rPr>
          <w:lang w:val="fr-FR"/>
        </w:rPr>
        <w:t>genre ;</w:t>
      </w:r>
    </w:p>
    <w:p w14:paraId="3A41E977" w14:textId="11AC3A74" w:rsidR="006072E7" w:rsidRPr="00BC6B6F" w:rsidRDefault="006072E7" w:rsidP="006072E7">
      <w:pPr>
        <w:pStyle w:val="SingleTxtG"/>
        <w:ind w:firstLine="567"/>
        <w:rPr>
          <w:lang w:val="fr-FR"/>
        </w:rPr>
      </w:pPr>
      <w:r>
        <w:rPr>
          <w:lang w:val="fr-FR"/>
        </w:rPr>
        <w:t>d)</w:t>
      </w:r>
      <w:r>
        <w:rPr>
          <w:lang w:val="fr-FR"/>
        </w:rPr>
        <w:tab/>
        <w:t>L</w:t>
      </w:r>
      <w:r w:rsidR="001957AF">
        <w:rPr>
          <w:lang w:val="fr-FR"/>
        </w:rPr>
        <w:t>’</w:t>
      </w:r>
      <w:r>
        <w:rPr>
          <w:lang w:val="fr-FR"/>
        </w:rPr>
        <w:t>adoption d</w:t>
      </w:r>
      <w:r w:rsidR="001957AF">
        <w:rPr>
          <w:lang w:val="fr-FR"/>
        </w:rPr>
        <w:t>’</w:t>
      </w:r>
      <w:r>
        <w:rPr>
          <w:lang w:val="fr-FR"/>
        </w:rPr>
        <w:t>un plan d</w:t>
      </w:r>
      <w:r w:rsidR="001957AF">
        <w:rPr>
          <w:lang w:val="fr-FR"/>
        </w:rPr>
        <w:t>’</w:t>
      </w:r>
      <w:r>
        <w:rPr>
          <w:lang w:val="fr-FR"/>
        </w:rPr>
        <w:t>application des recommandations issues de l</w:t>
      </w:r>
      <w:r w:rsidR="001957AF">
        <w:rPr>
          <w:lang w:val="fr-FR"/>
        </w:rPr>
        <w:t>’</w:t>
      </w:r>
      <w:r>
        <w:rPr>
          <w:lang w:val="fr-FR"/>
        </w:rPr>
        <w:t xml:space="preserve">Examen périodique universel et de celles formulées par les </w:t>
      </w:r>
      <w:r w:rsidRPr="002620AD">
        <w:rPr>
          <w:lang w:val="fr-FR"/>
        </w:rPr>
        <w:t>organes</w:t>
      </w:r>
      <w:r>
        <w:rPr>
          <w:lang w:val="fr-FR"/>
        </w:rPr>
        <w:t xml:space="preserve"> créés en vertu d</w:t>
      </w:r>
      <w:r w:rsidR="001957AF">
        <w:rPr>
          <w:lang w:val="fr-FR"/>
        </w:rPr>
        <w:t>’</w:t>
      </w:r>
      <w:r>
        <w:rPr>
          <w:lang w:val="fr-FR"/>
        </w:rPr>
        <w:t>instruments internationaux, y compris le Comité ;</w:t>
      </w:r>
    </w:p>
    <w:p w14:paraId="0DA65F3D" w14:textId="64B1EF3B" w:rsidR="006072E7" w:rsidRPr="00BC6B6F" w:rsidRDefault="006072E7" w:rsidP="006072E7">
      <w:pPr>
        <w:pStyle w:val="SingleTxtG"/>
        <w:ind w:firstLine="567"/>
        <w:rPr>
          <w:lang w:val="fr-FR"/>
        </w:rPr>
      </w:pPr>
      <w:r>
        <w:rPr>
          <w:lang w:val="fr-FR"/>
        </w:rPr>
        <w:t>e)</w:t>
      </w:r>
      <w:r>
        <w:rPr>
          <w:lang w:val="fr-FR"/>
        </w:rPr>
        <w:tab/>
        <w:t>L</w:t>
      </w:r>
      <w:r w:rsidR="001957AF">
        <w:rPr>
          <w:lang w:val="fr-FR"/>
        </w:rPr>
        <w:t>’</w:t>
      </w:r>
      <w:r>
        <w:rPr>
          <w:lang w:val="fr-FR"/>
        </w:rPr>
        <w:t>augmentation des ressources budgétaires allouées aux secteurs de l</w:t>
      </w:r>
      <w:r w:rsidR="001957AF">
        <w:rPr>
          <w:lang w:val="fr-FR"/>
        </w:rPr>
        <w:t>’</w:t>
      </w:r>
      <w:r>
        <w:rPr>
          <w:lang w:val="fr-FR"/>
        </w:rPr>
        <w:t>enseignement et de la santé ;</w:t>
      </w:r>
    </w:p>
    <w:p w14:paraId="42A054F1" w14:textId="62C1B783" w:rsidR="006072E7" w:rsidRPr="00BC6B6F" w:rsidRDefault="006072E7" w:rsidP="006072E7">
      <w:pPr>
        <w:pStyle w:val="SingleTxtG"/>
        <w:ind w:firstLine="567"/>
        <w:rPr>
          <w:lang w:val="fr-FR"/>
        </w:rPr>
      </w:pPr>
      <w:r>
        <w:rPr>
          <w:lang w:val="fr-FR"/>
        </w:rPr>
        <w:t>f)</w:t>
      </w:r>
      <w:r>
        <w:rPr>
          <w:lang w:val="fr-FR"/>
        </w:rPr>
        <w:tab/>
        <w:t>L</w:t>
      </w:r>
      <w:r w:rsidR="001957AF">
        <w:rPr>
          <w:lang w:val="fr-FR"/>
        </w:rPr>
        <w:t>’</w:t>
      </w:r>
      <w:r>
        <w:rPr>
          <w:lang w:val="fr-FR"/>
        </w:rPr>
        <w:t>adoption d</w:t>
      </w:r>
      <w:r w:rsidR="001957AF">
        <w:rPr>
          <w:lang w:val="fr-FR"/>
        </w:rPr>
        <w:t>’</w:t>
      </w:r>
      <w:r>
        <w:rPr>
          <w:lang w:val="fr-FR"/>
        </w:rPr>
        <w:t>une stratégie nationale de protection sociale pour la période 2019-2023.</w:t>
      </w:r>
    </w:p>
    <w:p w14:paraId="1BE77AB8" w14:textId="1A184BE3" w:rsidR="006072E7" w:rsidRPr="00BC6B6F" w:rsidRDefault="006072E7" w:rsidP="007D16EC">
      <w:pPr>
        <w:pStyle w:val="HChG"/>
        <w:rPr>
          <w:lang w:val="fr-FR"/>
        </w:rPr>
      </w:pPr>
      <w:r>
        <w:rPr>
          <w:lang w:val="fr-FR"/>
        </w:rPr>
        <w:lastRenderedPageBreak/>
        <w:tab/>
      </w:r>
      <w:r>
        <w:rPr>
          <w:lang w:val="fr-FR"/>
        </w:rPr>
        <w:t>III.</w:t>
      </w:r>
      <w:r>
        <w:rPr>
          <w:lang w:val="fr-FR"/>
        </w:rPr>
        <w:tab/>
        <w:t xml:space="preserve">Facteurs et difficultés entravant la mise en œuvre </w:t>
      </w:r>
      <w:r>
        <w:rPr>
          <w:lang w:val="fr-FR"/>
        </w:rPr>
        <w:br/>
      </w:r>
      <w:r>
        <w:rPr>
          <w:lang w:val="fr-FR"/>
        </w:rPr>
        <w:t xml:space="preserve">de la </w:t>
      </w:r>
      <w:r w:rsidRPr="007D16EC">
        <w:t>Convention</w:t>
      </w:r>
    </w:p>
    <w:p w14:paraId="1A5B9E2B" w14:textId="49296E0E" w:rsidR="006072E7" w:rsidRPr="00BC6B6F" w:rsidRDefault="006072E7" w:rsidP="006072E7">
      <w:pPr>
        <w:pStyle w:val="SingleTxtG"/>
        <w:rPr>
          <w:lang w:val="fr-FR"/>
        </w:rPr>
      </w:pPr>
      <w:r>
        <w:rPr>
          <w:lang w:val="fr-FR"/>
        </w:rPr>
        <w:t>4.</w:t>
      </w:r>
      <w:r>
        <w:rPr>
          <w:lang w:val="fr-FR"/>
        </w:rPr>
        <w:tab/>
        <w:t>Le Comité relève que l</w:t>
      </w:r>
      <w:r w:rsidR="001957AF">
        <w:rPr>
          <w:lang w:val="fr-FR"/>
        </w:rPr>
        <w:t>’</w:t>
      </w:r>
      <w:r>
        <w:rPr>
          <w:lang w:val="fr-FR"/>
        </w:rPr>
        <w:t>État partie a été durement touché par les changements climatiques et que les catastrophes naturelles, telles que les récents cyclones, ainsi que la sécheresse et la famine persistantes dans le sud du pays ont eu de graves conséquences sur la réalisation des droits de l</w:t>
      </w:r>
      <w:r w:rsidR="001957AF">
        <w:rPr>
          <w:lang w:val="fr-FR"/>
        </w:rPr>
        <w:t>’</w:t>
      </w:r>
      <w:r>
        <w:rPr>
          <w:lang w:val="fr-FR"/>
        </w:rPr>
        <w:t>enfant dans le pays et sur le bien-être des enfants.</w:t>
      </w:r>
    </w:p>
    <w:p w14:paraId="47CF8960" w14:textId="31240F4B" w:rsidR="006072E7" w:rsidRPr="00BC6B6F" w:rsidRDefault="006072E7" w:rsidP="007D16EC">
      <w:pPr>
        <w:pStyle w:val="HChG"/>
        <w:rPr>
          <w:lang w:val="fr-FR"/>
        </w:rPr>
      </w:pPr>
      <w:r>
        <w:rPr>
          <w:lang w:val="fr-FR"/>
        </w:rPr>
        <w:tab/>
      </w:r>
      <w:r>
        <w:rPr>
          <w:lang w:val="fr-FR"/>
        </w:rPr>
        <w:t>IV.</w:t>
      </w:r>
      <w:r>
        <w:rPr>
          <w:lang w:val="fr-FR"/>
        </w:rPr>
        <w:tab/>
      </w:r>
      <w:r>
        <w:rPr>
          <w:lang w:val="fr-FR"/>
        </w:rPr>
        <w:tab/>
      </w:r>
      <w:r w:rsidRPr="007D16EC">
        <w:t>Principaux</w:t>
      </w:r>
      <w:r>
        <w:rPr>
          <w:lang w:val="fr-FR"/>
        </w:rPr>
        <w:t xml:space="preserve"> sujets de préoccupation et recommandations</w:t>
      </w:r>
    </w:p>
    <w:p w14:paraId="7FD5F2BA" w14:textId="73AF0D40" w:rsidR="006072E7" w:rsidRPr="00BC6B6F" w:rsidRDefault="006072E7" w:rsidP="006072E7">
      <w:pPr>
        <w:pStyle w:val="SingleTxtG"/>
        <w:rPr>
          <w:lang w:val="fr-FR"/>
        </w:rPr>
      </w:pPr>
      <w:r>
        <w:rPr>
          <w:lang w:val="fr-FR"/>
        </w:rPr>
        <w:t>5.</w:t>
      </w:r>
      <w:r>
        <w:rPr>
          <w:lang w:val="fr-FR"/>
        </w:rPr>
        <w:tab/>
        <w:t>Le Comité rappelle à l</w:t>
      </w:r>
      <w:r w:rsidR="001957AF">
        <w:rPr>
          <w:lang w:val="fr-FR"/>
        </w:rPr>
        <w:t>’</w:t>
      </w:r>
      <w:r>
        <w:rPr>
          <w:lang w:val="fr-FR"/>
        </w:rPr>
        <w:t>État partie le caractère indivisible et interdépendant de tous les droits consacrés par la Convention et souligne l</w:t>
      </w:r>
      <w:r w:rsidR="001957AF">
        <w:rPr>
          <w:lang w:val="fr-FR"/>
        </w:rPr>
        <w:t>’</w:t>
      </w:r>
      <w:r>
        <w:rPr>
          <w:lang w:val="fr-FR"/>
        </w:rPr>
        <w:t>importance de toutes les recommandations figurant dans les présentes observations finales. Il appelle l</w:t>
      </w:r>
      <w:r w:rsidR="001957AF">
        <w:rPr>
          <w:lang w:val="fr-FR"/>
        </w:rPr>
        <w:t>’</w:t>
      </w:r>
      <w:r>
        <w:rPr>
          <w:lang w:val="fr-FR"/>
        </w:rPr>
        <w:t>attention de l</w:t>
      </w:r>
      <w:r w:rsidR="001957AF">
        <w:rPr>
          <w:lang w:val="fr-FR"/>
        </w:rPr>
        <w:t>’</w:t>
      </w:r>
      <w:r>
        <w:rPr>
          <w:lang w:val="fr-FR"/>
        </w:rPr>
        <w:t>État partie sur les recommandations concernant les domaines ci-après, dans lesquels il est urgent de prendre des mesures : la coordination (par.</w:t>
      </w:r>
      <w:r>
        <w:rPr>
          <w:lang w:val="fr-FR"/>
        </w:rPr>
        <w:t> </w:t>
      </w:r>
      <w:r>
        <w:rPr>
          <w:lang w:val="fr-FR"/>
        </w:rPr>
        <w:t>10) ; l</w:t>
      </w:r>
      <w:r w:rsidR="001957AF">
        <w:rPr>
          <w:lang w:val="fr-FR"/>
        </w:rPr>
        <w:t>’</w:t>
      </w:r>
      <w:r>
        <w:rPr>
          <w:lang w:val="fr-FR"/>
        </w:rPr>
        <w:t>exploitation sexuelle et les abus sexuels (par.</w:t>
      </w:r>
      <w:r>
        <w:rPr>
          <w:lang w:val="fr-FR"/>
        </w:rPr>
        <w:t> </w:t>
      </w:r>
      <w:r>
        <w:rPr>
          <w:lang w:val="fr-FR"/>
        </w:rPr>
        <w:t>25) ; la santé et les services de santé (par.</w:t>
      </w:r>
      <w:r>
        <w:rPr>
          <w:lang w:val="fr-FR"/>
        </w:rPr>
        <w:t> </w:t>
      </w:r>
      <w:r>
        <w:rPr>
          <w:lang w:val="fr-FR"/>
        </w:rPr>
        <w:t>32) ; la nutrition et le niveau de vie (par. 36) ; l</w:t>
      </w:r>
      <w:r w:rsidR="001957AF">
        <w:rPr>
          <w:lang w:val="fr-FR"/>
        </w:rPr>
        <w:t>’</w:t>
      </w:r>
      <w:r>
        <w:rPr>
          <w:lang w:val="fr-FR"/>
        </w:rPr>
        <w:t>éducation, y compris la formation et l</w:t>
      </w:r>
      <w:r w:rsidR="001957AF">
        <w:rPr>
          <w:lang w:val="fr-FR"/>
        </w:rPr>
        <w:t>’</w:t>
      </w:r>
      <w:r>
        <w:rPr>
          <w:lang w:val="fr-FR"/>
        </w:rPr>
        <w:t>orientation professionnelles (par.</w:t>
      </w:r>
      <w:r>
        <w:rPr>
          <w:lang w:val="fr-FR"/>
        </w:rPr>
        <w:t> </w:t>
      </w:r>
      <w:r>
        <w:rPr>
          <w:lang w:val="fr-FR"/>
        </w:rPr>
        <w:t>39) ; et l</w:t>
      </w:r>
      <w:r w:rsidR="001957AF">
        <w:rPr>
          <w:lang w:val="fr-FR"/>
        </w:rPr>
        <w:t>’</w:t>
      </w:r>
      <w:r>
        <w:rPr>
          <w:lang w:val="fr-FR"/>
        </w:rPr>
        <w:t>exploitation économique, notamment le travail des enfants (par.</w:t>
      </w:r>
      <w:r>
        <w:rPr>
          <w:lang w:val="fr-FR"/>
        </w:rPr>
        <w:t> </w:t>
      </w:r>
      <w:r>
        <w:rPr>
          <w:lang w:val="fr-FR"/>
        </w:rPr>
        <w:t>41).</w:t>
      </w:r>
    </w:p>
    <w:p w14:paraId="4DCDB504" w14:textId="0031BBF5" w:rsidR="006072E7" w:rsidRPr="00BC6B6F" w:rsidRDefault="006072E7" w:rsidP="006072E7">
      <w:pPr>
        <w:pStyle w:val="SingleTxtG"/>
        <w:rPr>
          <w:b/>
          <w:lang w:val="fr-FR"/>
        </w:rPr>
      </w:pPr>
      <w:r>
        <w:rPr>
          <w:lang w:val="fr-FR"/>
        </w:rPr>
        <w:t>6.</w:t>
      </w:r>
      <w:r>
        <w:rPr>
          <w:lang w:val="fr-FR"/>
        </w:rPr>
        <w:tab/>
      </w:r>
      <w:r>
        <w:rPr>
          <w:b/>
          <w:bCs/>
          <w:lang w:val="fr-FR"/>
        </w:rPr>
        <w:t>Le Comité recommande à l</w:t>
      </w:r>
      <w:r w:rsidR="001957AF">
        <w:rPr>
          <w:b/>
          <w:bCs/>
          <w:lang w:val="fr-FR"/>
        </w:rPr>
        <w:t>’</w:t>
      </w:r>
      <w:r>
        <w:rPr>
          <w:b/>
          <w:bCs/>
          <w:lang w:val="fr-FR"/>
        </w:rPr>
        <w:t>État partie de garantir la réalisation des droits de l</w:t>
      </w:r>
      <w:r w:rsidR="001957AF">
        <w:rPr>
          <w:b/>
          <w:bCs/>
          <w:lang w:val="fr-FR"/>
        </w:rPr>
        <w:t>’</w:t>
      </w:r>
      <w:r>
        <w:rPr>
          <w:b/>
          <w:bCs/>
          <w:lang w:val="fr-FR"/>
        </w:rPr>
        <w:t>enfant conformément à la Convention, au Protocole facultatif concernant l</w:t>
      </w:r>
      <w:r w:rsidR="001957AF">
        <w:rPr>
          <w:b/>
          <w:bCs/>
          <w:lang w:val="fr-FR"/>
        </w:rPr>
        <w:t>’</w:t>
      </w:r>
      <w:r>
        <w:rPr>
          <w:b/>
          <w:bCs/>
          <w:lang w:val="fr-FR"/>
        </w:rPr>
        <w:t>implication d</w:t>
      </w:r>
      <w:r w:rsidR="001957AF">
        <w:rPr>
          <w:b/>
          <w:bCs/>
          <w:lang w:val="fr-FR"/>
        </w:rPr>
        <w:t>’</w:t>
      </w:r>
      <w:r>
        <w:rPr>
          <w:b/>
          <w:bCs/>
          <w:lang w:val="fr-FR"/>
        </w:rPr>
        <w:t>enfants dans les conflits armés et au Protocole facultatif concernant la vente d</w:t>
      </w:r>
      <w:r w:rsidR="001957AF">
        <w:rPr>
          <w:b/>
          <w:bCs/>
          <w:lang w:val="fr-FR"/>
        </w:rPr>
        <w:t>’</w:t>
      </w:r>
      <w:r>
        <w:rPr>
          <w:b/>
          <w:bCs/>
          <w:lang w:val="fr-FR"/>
        </w:rPr>
        <w:t>enfants, la prostitution des enfants et la pornographie mettant en scène des enfants, tout au long du processus de mise en œuvre du Programme de développement durable à l</w:t>
      </w:r>
      <w:r w:rsidR="001957AF">
        <w:rPr>
          <w:b/>
          <w:bCs/>
          <w:lang w:val="fr-FR"/>
        </w:rPr>
        <w:t>’</w:t>
      </w:r>
      <w:r>
        <w:rPr>
          <w:b/>
          <w:bCs/>
          <w:lang w:val="fr-FR"/>
        </w:rPr>
        <w:t>horizon 2030.</w:t>
      </w:r>
      <w:r>
        <w:rPr>
          <w:lang w:val="fr-FR"/>
        </w:rPr>
        <w:t xml:space="preserve"> </w:t>
      </w:r>
      <w:r>
        <w:rPr>
          <w:b/>
          <w:bCs/>
          <w:lang w:val="fr-FR"/>
        </w:rPr>
        <w:t>Il prie instamment l</w:t>
      </w:r>
      <w:r w:rsidR="001957AF">
        <w:rPr>
          <w:b/>
          <w:bCs/>
          <w:lang w:val="fr-FR"/>
        </w:rPr>
        <w:t>’</w:t>
      </w:r>
      <w:r>
        <w:rPr>
          <w:b/>
          <w:bCs/>
          <w:lang w:val="fr-FR"/>
        </w:rPr>
        <w:t>État partie de faire en sorte que les enfants participent de façon constructive à la conception et à la mise en œuvre des politiques et des programmes visant à atteindre les 17 objectifs de développement durable dans la mesure où ils concernent les enfants.</w:t>
      </w:r>
    </w:p>
    <w:p w14:paraId="67A64693" w14:textId="33544798" w:rsidR="006072E7" w:rsidRPr="00BC6B6F" w:rsidRDefault="006072E7" w:rsidP="007D16EC">
      <w:pPr>
        <w:pStyle w:val="H1G"/>
        <w:rPr>
          <w:lang w:val="fr-FR"/>
        </w:rPr>
      </w:pPr>
      <w:r>
        <w:rPr>
          <w:lang w:val="fr-FR"/>
        </w:rPr>
        <w:tab/>
      </w:r>
      <w:r>
        <w:rPr>
          <w:lang w:val="fr-FR"/>
        </w:rPr>
        <w:t>A.</w:t>
      </w:r>
      <w:r>
        <w:rPr>
          <w:lang w:val="fr-FR"/>
        </w:rPr>
        <w:tab/>
        <w:t xml:space="preserve">Mesures </w:t>
      </w:r>
      <w:r w:rsidRPr="007D16EC">
        <w:t>d</w:t>
      </w:r>
      <w:r w:rsidR="001957AF" w:rsidRPr="007D16EC">
        <w:t>’</w:t>
      </w:r>
      <w:r w:rsidRPr="007D16EC">
        <w:t>application</w:t>
      </w:r>
      <w:r>
        <w:rPr>
          <w:lang w:val="fr-FR"/>
        </w:rPr>
        <w:t xml:space="preserve"> générales (art. 4, 42 et 44 (par. 6))</w:t>
      </w:r>
    </w:p>
    <w:p w14:paraId="70EE535C" w14:textId="77777777" w:rsidR="006072E7" w:rsidRPr="00BC6B6F" w:rsidRDefault="006072E7" w:rsidP="006072E7">
      <w:pPr>
        <w:pStyle w:val="H23G"/>
        <w:rPr>
          <w:lang w:val="fr-FR"/>
        </w:rPr>
      </w:pPr>
      <w:r>
        <w:rPr>
          <w:lang w:val="fr-FR"/>
        </w:rPr>
        <w:tab/>
      </w:r>
      <w:r>
        <w:rPr>
          <w:lang w:val="fr-FR"/>
        </w:rPr>
        <w:tab/>
      </w:r>
      <w:r>
        <w:rPr>
          <w:bCs/>
          <w:lang w:val="fr-FR"/>
        </w:rPr>
        <w:t>Législation</w:t>
      </w:r>
    </w:p>
    <w:p w14:paraId="0200E816" w14:textId="42070E7E" w:rsidR="006072E7" w:rsidRPr="00BC6B6F" w:rsidRDefault="006072E7" w:rsidP="006072E7">
      <w:pPr>
        <w:pStyle w:val="SingleTxtG"/>
        <w:rPr>
          <w:b/>
          <w:lang w:val="fr-FR"/>
        </w:rPr>
      </w:pPr>
      <w:r>
        <w:rPr>
          <w:lang w:val="fr-FR"/>
        </w:rPr>
        <w:t>7.</w:t>
      </w:r>
      <w:r>
        <w:rPr>
          <w:lang w:val="fr-FR"/>
        </w:rPr>
        <w:tab/>
      </w:r>
      <w:r>
        <w:rPr>
          <w:b/>
          <w:bCs/>
          <w:lang w:val="fr-FR"/>
        </w:rPr>
        <w:t>Constatant avec regret l</w:t>
      </w:r>
      <w:r w:rsidR="001957AF">
        <w:rPr>
          <w:b/>
          <w:bCs/>
          <w:lang w:val="fr-FR"/>
        </w:rPr>
        <w:t>’</w:t>
      </w:r>
      <w:r>
        <w:rPr>
          <w:b/>
          <w:bCs/>
          <w:lang w:val="fr-FR"/>
        </w:rPr>
        <w:t>application insuffisante de la législation relative aux droits de l</w:t>
      </w:r>
      <w:r w:rsidR="001957AF">
        <w:rPr>
          <w:b/>
          <w:bCs/>
          <w:lang w:val="fr-FR"/>
        </w:rPr>
        <w:t>’</w:t>
      </w:r>
      <w:r>
        <w:rPr>
          <w:b/>
          <w:bCs/>
          <w:lang w:val="fr-FR"/>
        </w:rPr>
        <w:t>enfant, le Comité recommande à l</w:t>
      </w:r>
      <w:r w:rsidR="001957AF">
        <w:rPr>
          <w:b/>
          <w:bCs/>
          <w:lang w:val="fr-FR"/>
        </w:rPr>
        <w:t>’</w:t>
      </w:r>
      <w:r>
        <w:rPr>
          <w:b/>
          <w:bCs/>
          <w:lang w:val="fr-FR"/>
        </w:rPr>
        <w:t>État partie :</w:t>
      </w:r>
    </w:p>
    <w:p w14:paraId="77D44A9D" w14:textId="312CDD61" w:rsidR="006072E7" w:rsidRPr="006072E7" w:rsidRDefault="006072E7" w:rsidP="006072E7">
      <w:pPr>
        <w:pStyle w:val="SingleTxtG"/>
        <w:ind w:firstLine="567"/>
        <w:rPr>
          <w:b/>
          <w:bCs/>
          <w:lang w:val="fr-FR"/>
        </w:rPr>
      </w:pPr>
      <w:r w:rsidRPr="006072E7">
        <w:rPr>
          <w:b/>
          <w:bCs/>
          <w:lang w:val="fr-FR"/>
        </w:rPr>
        <w:t>a)</w:t>
      </w:r>
      <w:r w:rsidRPr="006072E7">
        <w:rPr>
          <w:b/>
          <w:bCs/>
          <w:lang w:val="fr-FR"/>
        </w:rPr>
        <w:tab/>
        <w:t xml:space="preserve">De réviser et mettre à jour la loi </w:t>
      </w:r>
      <w:r w:rsidR="00F24696" w:rsidRPr="00F24696">
        <w:rPr>
          <w:rFonts w:eastAsia="MS Mincho"/>
          <w:b/>
          <w:bCs/>
          <w:szCs w:val="22"/>
          <w:lang w:val="fr-FR"/>
        </w:rPr>
        <w:t>n</w:t>
      </w:r>
      <w:r w:rsidR="00F24696" w:rsidRPr="00F24696">
        <w:rPr>
          <w:rFonts w:eastAsia="MS Mincho"/>
          <w:b/>
          <w:bCs/>
          <w:szCs w:val="22"/>
          <w:vertAlign w:val="superscript"/>
          <w:lang w:val="fr-FR"/>
        </w:rPr>
        <w:t>o</w:t>
      </w:r>
      <w:r w:rsidR="00F24696">
        <w:rPr>
          <w:b/>
          <w:bCs/>
          <w:lang w:val="fr-FR"/>
        </w:rPr>
        <w:t> </w:t>
      </w:r>
      <w:r w:rsidRPr="006072E7">
        <w:rPr>
          <w:b/>
          <w:bCs/>
          <w:lang w:val="fr-FR"/>
        </w:rPr>
        <w:t>2007-023 sur les droits et la protection des enfants pour en garantir la conformité avec les principes et les dispositions de la Convention ;</w:t>
      </w:r>
    </w:p>
    <w:p w14:paraId="263F52D7" w14:textId="0D9ECB02" w:rsidR="006072E7" w:rsidRPr="00BC6B6F" w:rsidRDefault="006072E7" w:rsidP="006072E7">
      <w:pPr>
        <w:pStyle w:val="SingleTxtG"/>
        <w:ind w:firstLine="567"/>
        <w:rPr>
          <w:lang w:val="fr-FR"/>
        </w:rPr>
      </w:pPr>
      <w:r w:rsidRPr="006072E7">
        <w:rPr>
          <w:b/>
          <w:bCs/>
          <w:lang w:val="fr-FR"/>
        </w:rPr>
        <w:t>b)</w:t>
      </w:r>
      <w:r w:rsidRPr="006072E7">
        <w:rPr>
          <w:b/>
          <w:bCs/>
          <w:lang w:val="fr-FR"/>
        </w:rPr>
        <w:tab/>
        <w:t>De prendre toutes les mesures nécessaires pour garantir l</w:t>
      </w:r>
      <w:r w:rsidR="001957AF">
        <w:rPr>
          <w:b/>
          <w:bCs/>
          <w:lang w:val="fr-FR"/>
        </w:rPr>
        <w:t>’</w:t>
      </w:r>
      <w:r w:rsidRPr="006072E7">
        <w:rPr>
          <w:b/>
          <w:bCs/>
          <w:lang w:val="fr-FR"/>
        </w:rPr>
        <w:t>application effective de la législation</w:t>
      </w:r>
      <w:r w:rsidRPr="00446513">
        <w:rPr>
          <w:b/>
          <w:lang w:val="fr-FR"/>
        </w:rPr>
        <w:t xml:space="preserve"> relative aux droits de l</w:t>
      </w:r>
      <w:r w:rsidR="001957AF">
        <w:rPr>
          <w:b/>
          <w:lang w:val="fr-FR"/>
        </w:rPr>
        <w:t>’</w:t>
      </w:r>
      <w:r w:rsidRPr="00446513">
        <w:rPr>
          <w:b/>
          <w:lang w:val="fr-FR"/>
        </w:rPr>
        <w:t>enfant.</w:t>
      </w:r>
    </w:p>
    <w:p w14:paraId="6659B894" w14:textId="46EC3309" w:rsidR="006072E7" w:rsidRPr="00BC6B6F" w:rsidRDefault="006072E7" w:rsidP="006072E7">
      <w:pPr>
        <w:pStyle w:val="H23G"/>
        <w:rPr>
          <w:lang w:val="fr-FR"/>
        </w:rPr>
      </w:pPr>
      <w:r>
        <w:rPr>
          <w:lang w:val="fr-FR"/>
        </w:rPr>
        <w:tab/>
      </w:r>
      <w:r>
        <w:rPr>
          <w:lang w:val="fr-FR"/>
        </w:rPr>
        <w:tab/>
      </w:r>
      <w:r>
        <w:rPr>
          <w:lang w:val="fr-FR"/>
        </w:rPr>
        <w:tab/>
      </w:r>
      <w:r>
        <w:rPr>
          <w:bCs/>
          <w:lang w:val="fr-FR"/>
        </w:rPr>
        <w:t>Politique et stratégie globales</w:t>
      </w:r>
    </w:p>
    <w:p w14:paraId="1B0AE1A1" w14:textId="18CBB465" w:rsidR="006072E7" w:rsidRPr="00BC6B6F" w:rsidRDefault="006072E7" w:rsidP="006072E7">
      <w:pPr>
        <w:pStyle w:val="SingleTxtG"/>
        <w:rPr>
          <w:b/>
          <w:bCs/>
          <w:lang w:val="fr-FR"/>
        </w:rPr>
      </w:pPr>
      <w:r>
        <w:rPr>
          <w:lang w:val="fr-FR"/>
        </w:rPr>
        <w:t>8.</w:t>
      </w:r>
      <w:r>
        <w:rPr>
          <w:lang w:val="fr-FR"/>
        </w:rPr>
        <w:tab/>
      </w:r>
      <w:r>
        <w:rPr>
          <w:b/>
          <w:bCs/>
          <w:lang w:val="fr-FR"/>
        </w:rPr>
        <w:t>Le Comité recommande à l</w:t>
      </w:r>
      <w:r w:rsidR="001957AF">
        <w:rPr>
          <w:b/>
          <w:bCs/>
          <w:lang w:val="fr-FR"/>
        </w:rPr>
        <w:t>’</w:t>
      </w:r>
      <w:r>
        <w:rPr>
          <w:b/>
          <w:bCs/>
          <w:lang w:val="fr-FR"/>
        </w:rPr>
        <w:t>État partie d</w:t>
      </w:r>
      <w:r w:rsidR="001957AF">
        <w:rPr>
          <w:b/>
          <w:bCs/>
          <w:lang w:val="fr-FR"/>
        </w:rPr>
        <w:t>’</w:t>
      </w:r>
      <w:r>
        <w:rPr>
          <w:b/>
          <w:bCs/>
          <w:lang w:val="fr-FR"/>
        </w:rPr>
        <w:t>accélérer l</w:t>
      </w:r>
      <w:r w:rsidR="001957AF">
        <w:rPr>
          <w:b/>
          <w:bCs/>
          <w:lang w:val="fr-FR"/>
        </w:rPr>
        <w:t>’</w:t>
      </w:r>
      <w:r>
        <w:rPr>
          <w:b/>
          <w:bCs/>
          <w:lang w:val="fr-FR"/>
        </w:rPr>
        <w:t>élaboration d</w:t>
      </w:r>
      <w:r w:rsidR="001957AF">
        <w:rPr>
          <w:b/>
          <w:bCs/>
          <w:lang w:val="fr-FR"/>
        </w:rPr>
        <w:t>’</w:t>
      </w:r>
      <w:r>
        <w:rPr>
          <w:b/>
          <w:bCs/>
          <w:lang w:val="fr-FR"/>
        </w:rPr>
        <w:t>une politique nationale de protection de l</w:t>
      </w:r>
      <w:r w:rsidR="001957AF">
        <w:rPr>
          <w:b/>
          <w:bCs/>
          <w:lang w:val="fr-FR"/>
        </w:rPr>
        <w:t>’</w:t>
      </w:r>
      <w:r>
        <w:rPr>
          <w:b/>
          <w:bCs/>
          <w:lang w:val="fr-FR"/>
        </w:rPr>
        <w:t xml:space="preserve">enfant et de veiller à ce que celle-ci couvre tous les domaines visés par la Convention et les </w:t>
      </w:r>
      <w:r w:rsidR="007D16EC">
        <w:rPr>
          <w:b/>
          <w:bCs/>
          <w:lang w:val="fr-FR"/>
        </w:rPr>
        <w:t>P</w:t>
      </w:r>
      <w:r>
        <w:rPr>
          <w:b/>
          <w:bCs/>
          <w:lang w:val="fr-FR"/>
        </w:rPr>
        <w:t>rotocoles facultatifs s</w:t>
      </w:r>
      <w:r w:rsidR="001957AF">
        <w:rPr>
          <w:b/>
          <w:bCs/>
          <w:lang w:val="fr-FR"/>
        </w:rPr>
        <w:t>’</w:t>
      </w:r>
      <w:r>
        <w:rPr>
          <w:b/>
          <w:bCs/>
          <w:lang w:val="fr-FR"/>
        </w:rPr>
        <w:t>y rapportant.</w:t>
      </w:r>
      <w:r>
        <w:rPr>
          <w:lang w:val="fr-FR"/>
        </w:rPr>
        <w:t xml:space="preserve"> </w:t>
      </w:r>
      <w:r>
        <w:rPr>
          <w:b/>
          <w:bCs/>
          <w:lang w:val="fr-FR"/>
        </w:rPr>
        <w:t>Sur la base de cette politique, l</w:t>
      </w:r>
      <w:r w:rsidR="001957AF">
        <w:rPr>
          <w:b/>
          <w:bCs/>
          <w:lang w:val="fr-FR"/>
        </w:rPr>
        <w:t>’</w:t>
      </w:r>
      <w:r>
        <w:rPr>
          <w:b/>
          <w:bCs/>
          <w:lang w:val="fr-FR"/>
        </w:rPr>
        <w:t>État partie devrait élaborer une stratégie dotée</w:t>
      </w:r>
      <w:r w:rsidR="002C4A3A">
        <w:rPr>
          <w:b/>
          <w:bCs/>
          <w:lang w:val="fr-FR"/>
        </w:rPr>
        <w:t xml:space="preserve"> </w:t>
      </w:r>
      <w:r>
        <w:rPr>
          <w:b/>
          <w:bCs/>
          <w:lang w:val="fr-FR"/>
        </w:rPr>
        <w:t>de ressources humaines, techniques et financières suffisantes pour son application.</w:t>
      </w:r>
    </w:p>
    <w:p w14:paraId="0B7EAB7E" w14:textId="77777777" w:rsidR="006072E7" w:rsidRPr="00BC6B6F" w:rsidRDefault="006072E7" w:rsidP="006072E7">
      <w:pPr>
        <w:pStyle w:val="H23G"/>
        <w:rPr>
          <w:lang w:val="fr-FR"/>
        </w:rPr>
      </w:pPr>
      <w:r>
        <w:rPr>
          <w:lang w:val="fr-FR"/>
        </w:rPr>
        <w:tab/>
      </w:r>
      <w:r>
        <w:rPr>
          <w:lang w:val="fr-FR"/>
        </w:rPr>
        <w:tab/>
      </w:r>
      <w:r>
        <w:rPr>
          <w:bCs/>
          <w:lang w:val="fr-FR"/>
        </w:rPr>
        <w:t>Coordination</w:t>
      </w:r>
    </w:p>
    <w:p w14:paraId="1585B7A0" w14:textId="0CBA22FD" w:rsidR="006072E7" w:rsidRPr="00BC6B6F" w:rsidRDefault="006072E7" w:rsidP="006072E7">
      <w:pPr>
        <w:pStyle w:val="SingleTxtG"/>
        <w:rPr>
          <w:lang w:val="fr-FR"/>
        </w:rPr>
      </w:pPr>
      <w:r>
        <w:rPr>
          <w:lang w:val="fr-FR"/>
        </w:rPr>
        <w:t>9.</w:t>
      </w:r>
      <w:r>
        <w:rPr>
          <w:lang w:val="fr-FR"/>
        </w:rPr>
        <w:tab/>
        <w:t>Le Comité, prenant note de l</w:t>
      </w:r>
      <w:r w:rsidR="001957AF">
        <w:rPr>
          <w:lang w:val="fr-FR"/>
        </w:rPr>
        <w:t>’</w:t>
      </w:r>
      <w:r>
        <w:rPr>
          <w:lang w:val="fr-FR"/>
        </w:rPr>
        <w:t>existence du Comité national de protection de l</w:t>
      </w:r>
      <w:r w:rsidR="001957AF">
        <w:rPr>
          <w:lang w:val="fr-FR"/>
        </w:rPr>
        <w:t>’</w:t>
      </w:r>
      <w:r>
        <w:rPr>
          <w:lang w:val="fr-FR"/>
        </w:rPr>
        <w:t>enfant, note que le décret d</w:t>
      </w:r>
      <w:r w:rsidR="001957AF">
        <w:rPr>
          <w:lang w:val="fr-FR"/>
        </w:rPr>
        <w:t>’</w:t>
      </w:r>
      <w:r>
        <w:rPr>
          <w:lang w:val="fr-FR"/>
        </w:rPr>
        <w:t>application concernant ce comité</w:t>
      </w:r>
      <w:r w:rsidR="002C4A3A">
        <w:rPr>
          <w:lang w:val="fr-FR"/>
        </w:rPr>
        <w:t xml:space="preserve"> </w:t>
      </w:r>
      <w:r>
        <w:rPr>
          <w:lang w:val="fr-FR"/>
        </w:rPr>
        <w:t>est en cours de révision et constate avec regret que les réseaux de protection de l</w:t>
      </w:r>
      <w:r w:rsidR="001957AF">
        <w:rPr>
          <w:lang w:val="fr-FR"/>
        </w:rPr>
        <w:t>’</w:t>
      </w:r>
      <w:r>
        <w:rPr>
          <w:lang w:val="fr-FR"/>
        </w:rPr>
        <w:t>enfance de l</w:t>
      </w:r>
      <w:r w:rsidR="001957AF">
        <w:rPr>
          <w:lang w:val="fr-FR"/>
        </w:rPr>
        <w:t>’</w:t>
      </w:r>
      <w:r>
        <w:rPr>
          <w:lang w:val="fr-FR"/>
        </w:rPr>
        <w:t xml:space="preserve">État partie, chargés de fournir des </w:t>
      </w:r>
      <w:r w:rsidRPr="008B74A3">
        <w:rPr>
          <w:lang w:val="fr-FR"/>
        </w:rPr>
        <w:t>services sociaux et de protection</w:t>
      </w:r>
      <w:r>
        <w:rPr>
          <w:lang w:val="fr-FR"/>
        </w:rPr>
        <w:t xml:space="preserve"> pour les enfants, ne </w:t>
      </w:r>
      <w:r w:rsidRPr="00F65854">
        <w:rPr>
          <w:lang w:val="fr-FR"/>
        </w:rPr>
        <w:t xml:space="preserve">sont pas </w:t>
      </w:r>
      <w:r>
        <w:rPr>
          <w:lang w:val="fr-FR"/>
        </w:rPr>
        <w:t>opérationnels</w:t>
      </w:r>
      <w:r w:rsidRPr="00F65854">
        <w:rPr>
          <w:lang w:val="fr-FR"/>
        </w:rPr>
        <w:t xml:space="preserve"> dans</w:t>
      </w:r>
      <w:r>
        <w:rPr>
          <w:lang w:val="fr-FR"/>
        </w:rPr>
        <w:t xml:space="preserve"> toutes les</w:t>
      </w:r>
      <w:r w:rsidR="002C4A3A">
        <w:rPr>
          <w:lang w:val="fr-FR"/>
        </w:rPr>
        <w:t> </w:t>
      </w:r>
      <w:r>
        <w:rPr>
          <w:lang w:val="fr-FR"/>
        </w:rPr>
        <w:t>régions.</w:t>
      </w:r>
    </w:p>
    <w:p w14:paraId="45E2271A" w14:textId="2EDE0609" w:rsidR="006072E7" w:rsidRPr="00BC6B6F" w:rsidRDefault="006072E7" w:rsidP="006072E7">
      <w:pPr>
        <w:pStyle w:val="SingleTxtG"/>
        <w:rPr>
          <w:lang w:val="fr-FR"/>
        </w:rPr>
      </w:pPr>
      <w:r>
        <w:rPr>
          <w:lang w:val="fr-FR"/>
        </w:rPr>
        <w:t>10.</w:t>
      </w:r>
      <w:r>
        <w:rPr>
          <w:lang w:val="fr-FR"/>
        </w:rPr>
        <w:tab/>
      </w:r>
      <w:r>
        <w:rPr>
          <w:b/>
          <w:bCs/>
          <w:lang w:val="fr-FR"/>
        </w:rPr>
        <w:t>Le Comité prie instamment l</w:t>
      </w:r>
      <w:r w:rsidR="001957AF">
        <w:rPr>
          <w:b/>
          <w:bCs/>
          <w:lang w:val="fr-FR"/>
        </w:rPr>
        <w:t>’</w:t>
      </w:r>
      <w:r>
        <w:rPr>
          <w:b/>
          <w:bCs/>
          <w:lang w:val="fr-FR"/>
        </w:rPr>
        <w:t>État partie de réviser les décrets encadrant les activités du Comité national de protection de l</w:t>
      </w:r>
      <w:r w:rsidR="001957AF">
        <w:rPr>
          <w:b/>
          <w:bCs/>
          <w:lang w:val="fr-FR"/>
        </w:rPr>
        <w:t>’</w:t>
      </w:r>
      <w:r>
        <w:rPr>
          <w:b/>
          <w:bCs/>
          <w:lang w:val="fr-FR"/>
        </w:rPr>
        <w:t>enfant et de veiller à ce que celui-ci soit doté d</w:t>
      </w:r>
      <w:r w:rsidR="001957AF">
        <w:rPr>
          <w:b/>
          <w:bCs/>
          <w:lang w:val="fr-FR"/>
        </w:rPr>
        <w:t>’</w:t>
      </w:r>
      <w:r>
        <w:rPr>
          <w:b/>
          <w:bCs/>
          <w:lang w:val="fr-FR"/>
        </w:rPr>
        <w:t>un mandat clair et d</w:t>
      </w:r>
      <w:r w:rsidR="001957AF">
        <w:rPr>
          <w:b/>
          <w:bCs/>
          <w:lang w:val="fr-FR"/>
        </w:rPr>
        <w:t>’</w:t>
      </w:r>
      <w:r>
        <w:rPr>
          <w:b/>
          <w:bCs/>
          <w:lang w:val="fr-FR"/>
        </w:rPr>
        <w:t>une autorité suffisante pour coordonner toutes les activités relatives à la mise en œuvre de la Convention aux niveaux national, régional, local et intersectoriel, et à ce que les réseaux de protection de l</w:t>
      </w:r>
      <w:r w:rsidR="001957AF">
        <w:rPr>
          <w:b/>
          <w:bCs/>
          <w:lang w:val="fr-FR"/>
        </w:rPr>
        <w:t>’</w:t>
      </w:r>
      <w:r>
        <w:rPr>
          <w:b/>
          <w:bCs/>
          <w:lang w:val="fr-FR"/>
        </w:rPr>
        <w:t>enfance soient dotés des ressources humaines, techniques et financières nécessaires à leur fonctionnement effectif dans toutes les régions.</w:t>
      </w:r>
    </w:p>
    <w:p w14:paraId="1002F035" w14:textId="77777777" w:rsidR="006072E7" w:rsidRPr="00BC6B6F" w:rsidRDefault="006072E7" w:rsidP="006072E7">
      <w:pPr>
        <w:pStyle w:val="H23G"/>
        <w:rPr>
          <w:lang w:val="fr-FR"/>
        </w:rPr>
      </w:pPr>
      <w:r>
        <w:rPr>
          <w:lang w:val="fr-FR"/>
        </w:rPr>
        <w:tab/>
      </w:r>
      <w:r>
        <w:rPr>
          <w:lang w:val="fr-FR"/>
        </w:rPr>
        <w:tab/>
      </w:r>
      <w:r>
        <w:rPr>
          <w:bCs/>
          <w:lang w:val="fr-FR"/>
        </w:rPr>
        <w:t>Allocation de ressources</w:t>
      </w:r>
    </w:p>
    <w:p w14:paraId="5BC5D9F9" w14:textId="051277CA" w:rsidR="006072E7" w:rsidRPr="00F24696" w:rsidRDefault="006072E7" w:rsidP="006072E7">
      <w:pPr>
        <w:pStyle w:val="SingleTxtG"/>
        <w:rPr>
          <w:b/>
          <w:bCs/>
          <w:lang w:val="fr-FR"/>
        </w:rPr>
      </w:pPr>
      <w:r>
        <w:rPr>
          <w:lang w:val="fr-FR"/>
        </w:rPr>
        <w:t>11.</w:t>
      </w:r>
      <w:r>
        <w:rPr>
          <w:lang w:val="fr-FR"/>
        </w:rPr>
        <w:tab/>
      </w:r>
      <w:r w:rsidRPr="00446513">
        <w:rPr>
          <w:b/>
          <w:lang w:val="fr-FR"/>
        </w:rPr>
        <w:t>Eu égard à</w:t>
      </w:r>
      <w:r w:rsidR="002C4A3A">
        <w:rPr>
          <w:lang w:val="fr-FR"/>
        </w:rPr>
        <w:t xml:space="preserve"> </w:t>
      </w:r>
      <w:r>
        <w:rPr>
          <w:b/>
          <w:bCs/>
          <w:lang w:val="fr-FR"/>
        </w:rPr>
        <w:t xml:space="preserve">son observation générale </w:t>
      </w:r>
      <w:r w:rsidR="00F24696" w:rsidRPr="00F24696">
        <w:rPr>
          <w:rFonts w:eastAsia="MS Mincho"/>
          <w:b/>
          <w:bCs/>
          <w:szCs w:val="22"/>
          <w:lang w:val="fr-FR"/>
        </w:rPr>
        <w:t>n</w:t>
      </w:r>
      <w:r w:rsidR="00F24696" w:rsidRPr="00F24696">
        <w:rPr>
          <w:rFonts w:eastAsia="MS Mincho"/>
          <w:b/>
          <w:bCs/>
          <w:szCs w:val="22"/>
          <w:vertAlign w:val="superscript"/>
          <w:lang w:val="fr-FR"/>
        </w:rPr>
        <w:t>o</w:t>
      </w:r>
      <w:r w:rsidR="00F24696">
        <w:rPr>
          <w:b/>
          <w:bCs/>
          <w:lang w:val="fr-FR"/>
        </w:rPr>
        <w:t> </w:t>
      </w:r>
      <w:r>
        <w:rPr>
          <w:b/>
          <w:bCs/>
          <w:lang w:val="fr-FR"/>
        </w:rPr>
        <w:t>19 (2016) sur l</w:t>
      </w:r>
      <w:r w:rsidR="001957AF">
        <w:rPr>
          <w:b/>
          <w:bCs/>
          <w:lang w:val="fr-FR"/>
        </w:rPr>
        <w:t>’</w:t>
      </w:r>
      <w:r>
        <w:rPr>
          <w:b/>
          <w:bCs/>
          <w:lang w:val="fr-FR"/>
        </w:rPr>
        <w:t>élaboration des budgets publics aux fins de la réalisation des droits de l</w:t>
      </w:r>
      <w:r w:rsidR="001957AF">
        <w:rPr>
          <w:b/>
          <w:bCs/>
          <w:lang w:val="fr-FR"/>
        </w:rPr>
        <w:t>’</w:t>
      </w:r>
      <w:r>
        <w:rPr>
          <w:b/>
          <w:bCs/>
          <w:lang w:val="fr-FR"/>
        </w:rPr>
        <w:t xml:space="preserve">enfant et tenant compte de la cible 16.5 des </w:t>
      </w:r>
      <w:r w:rsidRPr="00F24696">
        <w:rPr>
          <w:b/>
          <w:bCs/>
          <w:lang w:val="fr-FR"/>
        </w:rPr>
        <w:t>objectifs de développement durable, le Comité rappelle ses recommandations précédentes et recommande à l</w:t>
      </w:r>
      <w:r w:rsidR="001957AF">
        <w:rPr>
          <w:b/>
          <w:bCs/>
          <w:lang w:val="fr-FR"/>
        </w:rPr>
        <w:t>’</w:t>
      </w:r>
      <w:r w:rsidRPr="00F24696">
        <w:rPr>
          <w:b/>
          <w:bCs/>
          <w:lang w:val="fr-FR"/>
        </w:rPr>
        <w:t>État partie :</w:t>
      </w:r>
    </w:p>
    <w:p w14:paraId="5048128D" w14:textId="47B281BF" w:rsidR="006072E7" w:rsidRPr="00F24696" w:rsidRDefault="006072E7" w:rsidP="006072E7">
      <w:pPr>
        <w:pStyle w:val="SingleTxtG"/>
        <w:ind w:firstLine="567"/>
        <w:rPr>
          <w:b/>
          <w:bCs/>
          <w:lang w:val="fr-FR"/>
        </w:rPr>
      </w:pPr>
      <w:r w:rsidRPr="00F24696">
        <w:rPr>
          <w:b/>
          <w:bCs/>
          <w:lang w:val="fr-FR"/>
        </w:rPr>
        <w:t>a)</w:t>
      </w:r>
      <w:r w:rsidRPr="00F24696">
        <w:rPr>
          <w:b/>
          <w:bCs/>
          <w:lang w:val="fr-FR"/>
        </w:rPr>
        <w:tab/>
        <w:t>De procéder à une évaluation exhaustive du budget nécessaire dans les domaines relatifs aux droits de l</w:t>
      </w:r>
      <w:r w:rsidR="001957AF">
        <w:rPr>
          <w:b/>
          <w:bCs/>
          <w:lang w:val="fr-FR"/>
        </w:rPr>
        <w:t>’</w:t>
      </w:r>
      <w:r w:rsidRPr="00F24696">
        <w:rPr>
          <w:b/>
          <w:bCs/>
          <w:lang w:val="fr-FR"/>
        </w:rPr>
        <w:t>enfant, afin d</w:t>
      </w:r>
      <w:r w:rsidR="001957AF">
        <w:rPr>
          <w:b/>
          <w:bCs/>
          <w:lang w:val="fr-FR"/>
        </w:rPr>
        <w:t>’</w:t>
      </w:r>
      <w:r w:rsidRPr="00F24696">
        <w:rPr>
          <w:b/>
          <w:bCs/>
          <w:lang w:val="fr-FR"/>
        </w:rPr>
        <w:t>augmenter les allocations budgétaires pour permettre l</w:t>
      </w:r>
      <w:r w:rsidR="001957AF">
        <w:rPr>
          <w:b/>
          <w:bCs/>
          <w:lang w:val="fr-FR"/>
        </w:rPr>
        <w:t>’</w:t>
      </w:r>
      <w:r w:rsidRPr="00F24696">
        <w:rPr>
          <w:b/>
          <w:bCs/>
          <w:lang w:val="fr-FR"/>
        </w:rPr>
        <w:t>application effective des</w:t>
      </w:r>
      <w:r w:rsidR="002C4A3A">
        <w:rPr>
          <w:b/>
          <w:bCs/>
          <w:lang w:val="fr-FR"/>
        </w:rPr>
        <w:t xml:space="preserve"> </w:t>
      </w:r>
      <w:r w:rsidRPr="00F24696">
        <w:rPr>
          <w:b/>
          <w:bCs/>
          <w:lang w:val="fr-FR"/>
        </w:rPr>
        <w:t>politiques et programmes sociaux ;</w:t>
      </w:r>
    </w:p>
    <w:p w14:paraId="77FC970B" w14:textId="6DE7D323" w:rsidR="006072E7" w:rsidRPr="00F24696" w:rsidRDefault="006072E7" w:rsidP="006072E7">
      <w:pPr>
        <w:pStyle w:val="SingleTxtG"/>
        <w:ind w:firstLine="567"/>
        <w:rPr>
          <w:b/>
          <w:bCs/>
          <w:lang w:val="fr-FR"/>
        </w:rPr>
      </w:pPr>
      <w:r w:rsidRPr="00F24696">
        <w:rPr>
          <w:b/>
          <w:bCs/>
          <w:lang w:val="fr-FR"/>
        </w:rPr>
        <w:t>b)</w:t>
      </w:r>
      <w:r w:rsidRPr="00F24696">
        <w:rPr>
          <w:b/>
          <w:bCs/>
          <w:lang w:val="fr-FR"/>
        </w:rPr>
        <w:tab/>
        <w:t>De prévoir des crédits budgétaires précis et suffisants pour l</w:t>
      </w:r>
      <w:r w:rsidR="001957AF">
        <w:rPr>
          <w:b/>
          <w:bCs/>
          <w:lang w:val="fr-FR"/>
        </w:rPr>
        <w:t>’</w:t>
      </w:r>
      <w:r w:rsidRPr="00F24696">
        <w:rPr>
          <w:b/>
          <w:bCs/>
          <w:lang w:val="fr-FR"/>
        </w:rPr>
        <w:t>application effective des politiques et programmes sociaux dans les domaines dans lesquels des</w:t>
      </w:r>
      <w:r w:rsidR="002C4A3A">
        <w:rPr>
          <w:b/>
          <w:bCs/>
          <w:lang w:val="fr-FR"/>
        </w:rPr>
        <w:t xml:space="preserve"> </w:t>
      </w:r>
      <w:r w:rsidRPr="00F24696">
        <w:rPr>
          <w:b/>
          <w:bCs/>
          <w:lang w:val="fr-FR"/>
        </w:rPr>
        <w:t>disparités ont été mises en évidence par des indicateurs tels que le sexe, le handicap et la zone géographique en ce qui concerne les</w:t>
      </w:r>
      <w:r w:rsidR="002C4A3A">
        <w:rPr>
          <w:b/>
          <w:bCs/>
          <w:lang w:val="fr-FR"/>
        </w:rPr>
        <w:t xml:space="preserve"> </w:t>
      </w:r>
      <w:r w:rsidRPr="00F24696">
        <w:rPr>
          <w:b/>
          <w:bCs/>
          <w:lang w:val="fr-FR"/>
        </w:rPr>
        <w:t>droits de l</w:t>
      </w:r>
      <w:r w:rsidR="001957AF">
        <w:rPr>
          <w:b/>
          <w:bCs/>
          <w:lang w:val="fr-FR"/>
        </w:rPr>
        <w:t>’</w:t>
      </w:r>
      <w:r w:rsidRPr="00F24696">
        <w:rPr>
          <w:b/>
          <w:bCs/>
          <w:lang w:val="fr-FR"/>
        </w:rPr>
        <w:t>enfant, et de définir des lignes budgétaires stratégiques générales et des allocations budgétaires sectorielles en faveur des enfants défavorisés ou vulnérables ;</w:t>
      </w:r>
    </w:p>
    <w:p w14:paraId="303B6973" w14:textId="12071B02" w:rsidR="006072E7" w:rsidRPr="00F24696" w:rsidRDefault="006072E7" w:rsidP="006072E7">
      <w:pPr>
        <w:pStyle w:val="SingleTxtG"/>
        <w:ind w:firstLine="567"/>
        <w:rPr>
          <w:b/>
          <w:bCs/>
          <w:lang w:val="fr-FR"/>
        </w:rPr>
      </w:pPr>
      <w:r w:rsidRPr="00F24696">
        <w:rPr>
          <w:b/>
          <w:bCs/>
          <w:lang w:val="fr-FR"/>
        </w:rPr>
        <w:t>c)</w:t>
      </w:r>
      <w:r w:rsidRPr="00F24696">
        <w:rPr>
          <w:b/>
          <w:bCs/>
          <w:lang w:val="fr-FR"/>
        </w:rPr>
        <w:tab/>
        <w:t>D</w:t>
      </w:r>
      <w:r w:rsidR="001957AF">
        <w:rPr>
          <w:b/>
          <w:bCs/>
          <w:lang w:val="fr-FR"/>
        </w:rPr>
        <w:t>’</w:t>
      </w:r>
      <w:r w:rsidRPr="00F24696">
        <w:rPr>
          <w:b/>
          <w:bCs/>
          <w:lang w:val="fr-FR"/>
        </w:rPr>
        <w:t>élaborer le budget de l</w:t>
      </w:r>
      <w:r w:rsidR="001957AF">
        <w:rPr>
          <w:b/>
          <w:bCs/>
          <w:lang w:val="fr-FR"/>
        </w:rPr>
        <w:t>’</w:t>
      </w:r>
      <w:r w:rsidRPr="00F24696">
        <w:rPr>
          <w:b/>
          <w:bCs/>
          <w:lang w:val="fr-FR"/>
        </w:rPr>
        <w:t>État en adoptant une approche fondée sur les droits de l</w:t>
      </w:r>
      <w:r w:rsidR="001957AF">
        <w:rPr>
          <w:b/>
          <w:bCs/>
          <w:lang w:val="fr-FR"/>
        </w:rPr>
        <w:t>’</w:t>
      </w:r>
      <w:r w:rsidRPr="00F24696">
        <w:rPr>
          <w:b/>
          <w:bCs/>
          <w:lang w:val="fr-FR"/>
        </w:rPr>
        <w:t>enfant et d</w:t>
      </w:r>
      <w:r w:rsidR="001957AF">
        <w:rPr>
          <w:b/>
          <w:bCs/>
          <w:lang w:val="fr-FR"/>
        </w:rPr>
        <w:t>’</w:t>
      </w:r>
      <w:r w:rsidRPr="00F24696">
        <w:rPr>
          <w:b/>
          <w:bCs/>
          <w:lang w:val="fr-FR"/>
        </w:rPr>
        <w:t>introduire un système de suivi de l</w:t>
      </w:r>
      <w:r w:rsidR="001957AF">
        <w:rPr>
          <w:b/>
          <w:bCs/>
          <w:lang w:val="fr-FR"/>
        </w:rPr>
        <w:t>’</w:t>
      </w:r>
      <w:r w:rsidRPr="00F24696">
        <w:rPr>
          <w:b/>
          <w:bCs/>
          <w:lang w:val="fr-FR"/>
        </w:rPr>
        <w:t>affectation et de l</w:t>
      </w:r>
      <w:r w:rsidR="001957AF">
        <w:rPr>
          <w:b/>
          <w:bCs/>
          <w:lang w:val="fr-FR"/>
        </w:rPr>
        <w:t>’</w:t>
      </w:r>
      <w:r w:rsidRPr="00F24696">
        <w:rPr>
          <w:b/>
          <w:bCs/>
          <w:lang w:val="fr-FR"/>
        </w:rPr>
        <w:t>utilisation des ressources destinées aux enfants applicable à l</w:t>
      </w:r>
      <w:r w:rsidR="001957AF">
        <w:rPr>
          <w:b/>
          <w:bCs/>
          <w:lang w:val="fr-FR"/>
        </w:rPr>
        <w:t>’</w:t>
      </w:r>
      <w:r w:rsidRPr="00F24696">
        <w:rPr>
          <w:b/>
          <w:bCs/>
          <w:lang w:val="fr-FR"/>
        </w:rPr>
        <w:t>ensemble du budget ;</w:t>
      </w:r>
    </w:p>
    <w:p w14:paraId="72491C58" w14:textId="6B394E11" w:rsidR="006072E7" w:rsidRPr="00F24696" w:rsidRDefault="006072E7" w:rsidP="006072E7">
      <w:pPr>
        <w:pStyle w:val="SingleTxtG"/>
        <w:ind w:firstLine="567"/>
        <w:rPr>
          <w:b/>
          <w:bCs/>
          <w:lang w:val="fr-FR"/>
        </w:rPr>
      </w:pPr>
      <w:r w:rsidRPr="00F24696">
        <w:rPr>
          <w:b/>
          <w:bCs/>
          <w:lang w:val="fr-FR"/>
        </w:rPr>
        <w:t>d)</w:t>
      </w:r>
      <w:r w:rsidRPr="00F24696">
        <w:rPr>
          <w:b/>
          <w:bCs/>
          <w:lang w:val="fr-FR"/>
        </w:rPr>
        <w:tab/>
        <w:t>De veiller à ce que l</w:t>
      </w:r>
      <w:r w:rsidR="001957AF">
        <w:rPr>
          <w:b/>
          <w:bCs/>
          <w:lang w:val="fr-FR"/>
        </w:rPr>
        <w:t>’</w:t>
      </w:r>
      <w:r w:rsidRPr="00F24696">
        <w:rPr>
          <w:b/>
          <w:bCs/>
          <w:lang w:val="fr-FR"/>
        </w:rPr>
        <w:t>établissement du budget soit transparent et participatif grâce à un dialogue avec la population, en particulier avec les enfants, de façon, notamment, que les autorités locales rendent dûment compte de leur action ;</w:t>
      </w:r>
    </w:p>
    <w:p w14:paraId="79D14551" w14:textId="6A520C21" w:rsidR="006072E7" w:rsidRPr="00BC6B6F" w:rsidRDefault="006072E7" w:rsidP="006072E7">
      <w:pPr>
        <w:pStyle w:val="SingleTxtG"/>
        <w:ind w:firstLine="567"/>
        <w:rPr>
          <w:b/>
          <w:bCs/>
          <w:lang w:val="fr-FR"/>
        </w:rPr>
      </w:pPr>
      <w:r w:rsidRPr="00F24696">
        <w:rPr>
          <w:b/>
          <w:bCs/>
          <w:lang w:val="fr-FR"/>
        </w:rPr>
        <w:t>e)</w:t>
      </w:r>
      <w:r w:rsidRPr="00F24696">
        <w:rPr>
          <w:b/>
          <w:bCs/>
          <w:lang w:val="fr-FR"/>
        </w:rPr>
        <w:tab/>
        <w:t>De solliciter la coopération technique de partenaires de développement, tels que le Fonds</w:t>
      </w:r>
      <w:r w:rsidRPr="00CD33F7">
        <w:rPr>
          <w:b/>
          <w:bCs/>
          <w:lang w:val="fr-FR"/>
        </w:rPr>
        <w:t xml:space="preserve"> des Nations Unies pour l</w:t>
      </w:r>
      <w:r w:rsidR="001957AF">
        <w:rPr>
          <w:b/>
          <w:bCs/>
          <w:lang w:val="fr-FR"/>
        </w:rPr>
        <w:t>’</w:t>
      </w:r>
      <w:r w:rsidRPr="00CD33F7">
        <w:rPr>
          <w:b/>
          <w:bCs/>
          <w:lang w:val="fr-FR"/>
        </w:rPr>
        <w:t>enfance (UNICEF) et la Banque mondiale.</w:t>
      </w:r>
    </w:p>
    <w:p w14:paraId="6C5D1D40" w14:textId="77777777" w:rsidR="006072E7" w:rsidRPr="00BC6B6F" w:rsidRDefault="006072E7" w:rsidP="006072E7">
      <w:pPr>
        <w:pStyle w:val="H23G"/>
        <w:rPr>
          <w:lang w:val="fr-FR"/>
        </w:rPr>
      </w:pPr>
      <w:r>
        <w:rPr>
          <w:lang w:val="fr-FR"/>
        </w:rPr>
        <w:tab/>
      </w:r>
      <w:r>
        <w:rPr>
          <w:lang w:val="fr-FR"/>
        </w:rPr>
        <w:tab/>
      </w:r>
      <w:r>
        <w:rPr>
          <w:bCs/>
          <w:lang w:val="fr-FR"/>
        </w:rPr>
        <w:t>Collecte de données</w:t>
      </w:r>
    </w:p>
    <w:p w14:paraId="4B37FE96" w14:textId="2C2D2BC2" w:rsidR="006072E7" w:rsidRPr="00BC6B6F" w:rsidRDefault="006072E7" w:rsidP="00F24696">
      <w:pPr>
        <w:pStyle w:val="SingleTxtG"/>
        <w:rPr>
          <w:b/>
          <w:lang w:val="fr-FR"/>
        </w:rPr>
      </w:pPr>
      <w:r>
        <w:rPr>
          <w:lang w:val="fr-FR"/>
        </w:rPr>
        <w:t>12.</w:t>
      </w:r>
      <w:r>
        <w:rPr>
          <w:lang w:val="fr-FR"/>
        </w:rPr>
        <w:tab/>
      </w:r>
      <w:r>
        <w:rPr>
          <w:b/>
          <w:bCs/>
          <w:lang w:val="fr-FR"/>
        </w:rPr>
        <w:t xml:space="preserve">Eu égard à son observation générale </w:t>
      </w:r>
      <w:r w:rsidR="00F24696" w:rsidRPr="00F24696">
        <w:rPr>
          <w:rFonts w:eastAsia="MS Mincho"/>
          <w:b/>
          <w:bCs/>
          <w:szCs w:val="22"/>
          <w:lang w:val="fr-FR"/>
        </w:rPr>
        <w:t>n</w:t>
      </w:r>
      <w:r w:rsidR="00F24696" w:rsidRPr="00F24696">
        <w:rPr>
          <w:rFonts w:eastAsia="MS Mincho"/>
          <w:b/>
          <w:bCs/>
          <w:szCs w:val="22"/>
          <w:vertAlign w:val="superscript"/>
          <w:lang w:val="fr-FR"/>
        </w:rPr>
        <w:t>o</w:t>
      </w:r>
      <w:r w:rsidR="00F24696">
        <w:rPr>
          <w:b/>
          <w:bCs/>
          <w:lang w:val="fr-FR"/>
        </w:rPr>
        <w:t> </w:t>
      </w:r>
      <w:r>
        <w:rPr>
          <w:b/>
          <w:bCs/>
          <w:lang w:val="fr-FR"/>
        </w:rPr>
        <w:t>5 (2003) sur les mesures d</w:t>
      </w:r>
      <w:r w:rsidR="001957AF">
        <w:rPr>
          <w:b/>
          <w:bCs/>
          <w:lang w:val="fr-FR"/>
        </w:rPr>
        <w:t>’</w:t>
      </w:r>
      <w:r>
        <w:rPr>
          <w:b/>
          <w:bCs/>
          <w:lang w:val="fr-FR"/>
        </w:rPr>
        <w:t>application générales, le Comité recommande à l</w:t>
      </w:r>
      <w:r w:rsidR="001957AF">
        <w:rPr>
          <w:b/>
          <w:bCs/>
          <w:lang w:val="fr-FR"/>
        </w:rPr>
        <w:t>’</w:t>
      </w:r>
      <w:r>
        <w:rPr>
          <w:b/>
          <w:bCs/>
          <w:lang w:val="fr-FR"/>
        </w:rPr>
        <w:t>État partie :</w:t>
      </w:r>
    </w:p>
    <w:p w14:paraId="3E2E8E58" w14:textId="17FEE055" w:rsidR="006072E7" w:rsidRPr="00F24696" w:rsidRDefault="006072E7" w:rsidP="006072E7">
      <w:pPr>
        <w:pStyle w:val="SingleTxtG"/>
        <w:ind w:firstLine="567"/>
        <w:rPr>
          <w:b/>
          <w:bCs/>
          <w:lang w:val="fr-FR"/>
        </w:rPr>
      </w:pPr>
      <w:r w:rsidRPr="00F24696">
        <w:rPr>
          <w:b/>
          <w:bCs/>
          <w:lang w:val="fr-FR"/>
        </w:rPr>
        <w:t>a)</w:t>
      </w:r>
      <w:r w:rsidRPr="00F24696">
        <w:rPr>
          <w:b/>
          <w:bCs/>
          <w:lang w:val="fr-FR"/>
        </w:rPr>
        <w:tab/>
        <w:t>De renforcer encore son système de collecte de données, notamment en allouant les ressources nécessaires à l</w:t>
      </w:r>
      <w:r w:rsidR="001957AF">
        <w:rPr>
          <w:b/>
          <w:bCs/>
          <w:lang w:val="fr-FR"/>
        </w:rPr>
        <w:t>’</w:t>
      </w:r>
      <w:r w:rsidRPr="00F24696">
        <w:rPr>
          <w:b/>
          <w:bCs/>
          <w:lang w:val="fr-FR"/>
        </w:rPr>
        <w:t xml:space="preserve">Institut </w:t>
      </w:r>
      <w:r w:rsidR="00F24696">
        <w:rPr>
          <w:b/>
          <w:bCs/>
          <w:lang w:val="fr-FR"/>
        </w:rPr>
        <w:t>n</w:t>
      </w:r>
      <w:r w:rsidRPr="00F24696">
        <w:rPr>
          <w:b/>
          <w:bCs/>
          <w:lang w:val="fr-FR"/>
        </w:rPr>
        <w:t xml:space="preserve">ational de la </w:t>
      </w:r>
      <w:r w:rsidR="00F24696">
        <w:rPr>
          <w:b/>
          <w:bCs/>
          <w:lang w:val="fr-FR"/>
        </w:rPr>
        <w:t>s</w:t>
      </w:r>
      <w:r w:rsidRPr="00F24696">
        <w:rPr>
          <w:b/>
          <w:bCs/>
          <w:lang w:val="fr-FR"/>
        </w:rPr>
        <w:t>tatistique pour qu</w:t>
      </w:r>
      <w:r w:rsidR="001957AF">
        <w:rPr>
          <w:b/>
          <w:bCs/>
          <w:lang w:val="fr-FR"/>
        </w:rPr>
        <w:t>’</w:t>
      </w:r>
      <w:r w:rsidRPr="00F24696">
        <w:rPr>
          <w:b/>
          <w:bCs/>
          <w:lang w:val="fr-FR"/>
        </w:rPr>
        <w:t>il s</w:t>
      </w:r>
      <w:r w:rsidR="001957AF">
        <w:rPr>
          <w:b/>
          <w:bCs/>
          <w:lang w:val="fr-FR"/>
        </w:rPr>
        <w:t>’</w:t>
      </w:r>
      <w:r w:rsidRPr="00F24696">
        <w:rPr>
          <w:b/>
          <w:bCs/>
          <w:lang w:val="fr-FR"/>
        </w:rPr>
        <w:t xml:space="preserve">acquitte de sa mission, en mettant en œuvre la Stratégie </w:t>
      </w:r>
      <w:r w:rsidR="00F24696">
        <w:rPr>
          <w:b/>
          <w:bCs/>
          <w:lang w:val="fr-FR"/>
        </w:rPr>
        <w:t>n</w:t>
      </w:r>
      <w:r w:rsidRPr="00F24696">
        <w:rPr>
          <w:b/>
          <w:bCs/>
          <w:lang w:val="fr-FR"/>
        </w:rPr>
        <w:t xml:space="preserve">ationale de </w:t>
      </w:r>
      <w:r w:rsidR="00F24696">
        <w:rPr>
          <w:b/>
          <w:bCs/>
          <w:lang w:val="fr-FR"/>
        </w:rPr>
        <w:t>d</w:t>
      </w:r>
      <w:r w:rsidRPr="00F24696">
        <w:rPr>
          <w:b/>
          <w:bCs/>
          <w:lang w:val="fr-FR"/>
        </w:rPr>
        <w:t xml:space="preserve">éveloppement de la </w:t>
      </w:r>
      <w:r w:rsidR="00F24696">
        <w:rPr>
          <w:b/>
          <w:bCs/>
          <w:lang w:val="fr-FR"/>
        </w:rPr>
        <w:t>s</w:t>
      </w:r>
      <w:r w:rsidRPr="00F24696">
        <w:rPr>
          <w:b/>
          <w:bCs/>
          <w:lang w:val="fr-FR"/>
        </w:rPr>
        <w:t>tatistique et en adoptant des décrets pour l</w:t>
      </w:r>
      <w:r w:rsidR="001957AF">
        <w:rPr>
          <w:b/>
          <w:bCs/>
          <w:lang w:val="fr-FR"/>
        </w:rPr>
        <w:t>’</w:t>
      </w:r>
      <w:r w:rsidRPr="00F24696">
        <w:rPr>
          <w:b/>
          <w:bCs/>
          <w:lang w:val="fr-FR"/>
        </w:rPr>
        <w:t>application de sa législation en matière de statistique</w:t>
      </w:r>
      <w:r w:rsidR="007D16EC">
        <w:rPr>
          <w:b/>
          <w:bCs/>
          <w:lang w:val="fr-FR"/>
        </w:rPr>
        <w:t> ;</w:t>
      </w:r>
    </w:p>
    <w:p w14:paraId="1B17953F" w14:textId="48D3607B" w:rsidR="006072E7" w:rsidRPr="007D16EC" w:rsidRDefault="006072E7" w:rsidP="006072E7">
      <w:pPr>
        <w:pStyle w:val="SingleTxtG"/>
        <w:ind w:firstLine="567"/>
        <w:rPr>
          <w:rStyle w:val="Appelnotedebasdep"/>
          <w:b/>
          <w:bCs/>
          <w:vertAlign w:val="baseline"/>
          <w:lang w:val="fr-FR"/>
        </w:rPr>
      </w:pPr>
      <w:r w:rsidRPr="00F24696">
        <w:rPr>
          <w:b/>
          <w:bCs/>
          <w:lang w:val="fr-FR"/>
        </w:rPr>
        <w:t>b)</w:t>
      </w:r>
      <w:r w:rsidRPr="00F24696">
        <w:rPr>
          <w:b/>
          <w:bCs/>
          <w:lang w:val="fr-FR"/>
        </w:rPr>
        <w:tab/>
        <w:t>De veiller à ce que les données sur les droits de l</w:t>
      </w:r>
      <w:r w:rsidR="001957AF">
        <w:rPr>
          <w:b/>
          <w:bCs/>
          <w:lang w:val="fr-FR"/>
        </w:rPr>
        <w:t>’</w:t>
      </w:r>
      <w:r w:rsidRPr="00F24696">
        <w:rPr>
          <w:b/>
          <w:bCs/>
          <w:lang w:val="fr-FR"/>
        </w:rPr>
        <w:t xml:space="preserve">enfant soient collectées pour tous les domaines visés par la Convention et les </w:t>
      </w:r>
      <w:r w:rsidR="007C0589">
        <w:rPr>
          <w:b/>
          <w:bCs/>
          <w:lang w:val="fr-FR"/>
        </w:rPr>
        <w:t>P</w:t>
      </w:r>
      <w:r w:rsidRPr="00F24696">
        <w:rPr>
          <w:b/>
          <w:bCs/>
          <w:lang w:val="fr-FR"/>
        </w:rPr>
        <w:t>rotocoles facultatifs s</w:t>
      </w:r>
      <w:r w:rsidR="001957AF">
        <w:rPr>
          <w:b/>
          <w:bCs/>
          <w:lang w:val="fr-FR"/>
        </w:rPr>
        <w:t>’</w:t>
      </w:r>
      <w:r w:rsidRPr="00F24696">
        <w:rPr>
          <w:b/>
          <w:bCs/>
          <w:lang w:val="fr-FR"/>
        </w:rPr>
        <w:t>y rapportant et à ce qu</w:t>
      </w:r>
      <w:r w:rsidR="001957AF">
        <w:rPr>
          <w:b/>
          <w:bCs/>
          <w:lang w:val="fr-FR"/>
        </w:rPr>
        <w:t>’</w:t>
      </w:r>
      <w:r w:rsidRPr="00F24696">
        <w:rPr>
          <w:b/>
          <w:bCs/>
          <w:lang w:val="fr-FR"/>
        </w:rPr>
        <w:t xml:space="preserve">elles soient ventilées par âge, sexe, handicap, zone géographique, origine ethnique et nationale et situation </w:t>
      </w:r>
      <w:proofErr w:type="spellStart"/>
      <w:r w:rsidRPr="00F24696">
        <w:rPr>
          <w:b/>
          <w:bCs/>
          <w:lang w:val="fr-FR"/>
        </w:rPr>
        <w:t>socioéconomique</w:t>
      </w:r>
      <w:proofErr w:type="spellEnd"/>
      <w:r w:rsidRPr="00F24696">
        <w:rPr>
          <w:b/>
          <w:bCs/>
          <w:lang w:val="fr-FR"/>
        </w:rPr>
        <w:t>, de manière à faciliter l</w:t>
      </w:r>
      <w:r w:rsidR="001957AF">
        <w:rPr>
          <w:b/>
          <w:bCs/>
          <w:lang w:val="fr-FR"/>
        </w:rPr>
        <w:t>’</w:t>
      </w:r>
      <w:r w:rsidRPr="00F24696">
        <w:rPr>
          <w:b/>
          <w:bCs/>
          <w:lang w:val="fr-FR"/>
        </w:rPr>
        <w:t>analyse de la situation des enfants, en particulier des enfants vulnérables ;</w:t>
      </w:r>
    </w:p>
    <w:p w14:paraId="72C54C1A" w14:textId="06CF8A29" w:rsidR="006072E7" w:rsidRPr="00F24696" w:rsidRDefault="006072E7" w:rsidP="006072E7">
      <w:pPr>
        <w:pStyle w:val="SingleTxtG"/>
        <w:ind w:firstLine="567"/>
        <w:rPr>
          <w:b/>
          <w:bCs/>
          <w:lang w:val="fr-FR"/>
        </w:rPr>
      </w:pPr>
      <w:r w:rsidRPr="00F24696">
        <w:rPr>
          <w:b/>
          <w:bCs/>
          <w:lang w:val="fr-FR"/>
        </w:rPr>
        <w:t>c)</w:t>
      </w:r>
      <w:r w:rsidRPr="00F24696">
        <w:rPr>
          <w:b/>
          <w:bCs/>
          <w:lang w:val="fr-FR"/>
        </w:rPr>
        <w:tab/>
        <w:t>De communiquer les données et les indicateurs relatifs aux droits de l</w:t>
      </w:r>
      <w:r w:rsidR="001957AF">
        <w:rPr>
          <w:b/>
          <w:bCs/>
          <w:lang w:val="fr-FR"/>
        </w:rPr>
        <w:t>’</w:t>
      </w:r>
      <w:r w:rsidRPr="00F24696">
        <w:rPr>
          <w:b/>
          <w:bCs/>
          <w:lang w:val="fr-FR"/>
        </w:rPr>
        <w:t>enfant aux ministères concernés</w:t>
      </w:r>
      <w:r w:rsidR="002C4A3A">
        <w:rPr>
          <w:b/>
          <w:bCs/>
          <w:lang w:val="fr-FR"/>
        </w:rPr>
        <w:t xml:space="preserve"> </w:t>
      </w:r>
      <w:r w:rsidRPr="00F24696">
        <w:rPr>
          <w:b/>
          <w:bCs/>
          <w:lang w:val="fr-FR"/>
        </w:rPr>
        <w:t>et aux autres acteurs compétents et de les utiliser pour élaborer, suivre et évaluer les politiques, programmes et projets visant à assurer l</w:t>
      </w:r>
      <w:r w:rsidR="001957AF">
        <w:rPr>
          <w:b/>
          <w:bCs/>
          <w:lang w:val="fr-FR"/>
        </w:rPr>
        <w:t>’</w:t>
      </w:r>
      <w:r w:rsidRPr="00F24696">
        <w:rPr>
          <w:b/>
          <w:bCs/>
          <w:lang w:val="fr-FR"/>
        </w:rPr>
        <w:t>application effective de la Convention ;</w:t>
      </w:r>
    </w:p>
    <w:p w14:paraId="160586D2" w14:textId="3C2CAE25" w:rsidR="006072E7" w:rsidRPr="00BC6B6F" w:rsidRDefault="006072E7" w:rsidP="006072E7">
      <w:pPr>
        <w:pStyle w:val="SingleTxtG"/>
        <w:ind w:firstLine="567"/>
        <w:rPr>
          <w:b/>
          <w:bCs/>
          <w:lang w:val="fr-FR"/>
        </w:rPr>
      </w:pPr>
      <w:r w:rsidRPr="00F24696">
        <w:rPr>
          <w:b/>
          <w:bCs/>
          <w:lang w:val="fr-FR"/>
        </w:rPr>
        <w:t>d)</w:t>
      </w:r>
      <w:r w:rsidRPr="00F24696">
        <w:rPr>
          <w:b/>
          <w:bCs/>
          <w:lang w:val="fr-FR"/>
        </w:rPr>
        <w:tab/>
        <w:t>De prendre en compte le cadre conceptuel et méthodologique énoncé dans les lignes directrices</w:t>
      </w:r>
      <w:r>
        <w:rPr>
          <w:b/>
          <w:bCs/>
          <w:lang w:val="fr-FR"/>
        </w:rPr>
        <w:t xml:space="preserve"> du Haut-Commissariat des Nations Unies aux droits de l</w:t>
      </w:r>
      <w:r w:rsidR="001957AF">
        <w:rPr>
          <w:b/>
          <w:bCs/>
          <w:lang w:val="fr-FR"/>
        </w:rPr>
        <w:t>’</w:t>
      </w:r>
      <w:r>
        <w:rPr>
          <w:b/>
          <w:bCs/>
          <w:lang w:val="fr-FR"/>
        </w:rPr>
        <w:t xml:space="preserve">homme (HCDH), intitulées </w:t>
      </w:r>
      <w:r>
        <w:rPr>
          <w:b/>
          <w:bCs/>
          <w:i/>
          <w:iCs/>
          <w:lang w:val="fr-FR"/>
        </w:rPr>
        <w:t>Indicateurs des droits de l</w:t>
      </w:r>
      <w:r w:rsidR="001957AF">
        <w:rPr>
          <w:b/>
          <w:bCs/>
          <w:i/>
          <w:iCs/>
          <w:lang w:val="fr-FR"/>
        </w:rPr>
        <w:t>’</w:t>
      </w:r>
      <w:r>
        <w:rPr>
          <w:b/>
          <w:bCs/>
          <w:i/>
          <w:iCs/>
          <w:lang w:val="fr-FR"/>
        </w:rPr>
        <w:t xml:space="preserve">homme : Guide pour mesurer et mettre en œuvre, </w:t>
      </w:r>
      <w:r w:rsidRPr="00446513">
        <w:rPr>
          <w:b/>
          <w:bCs/>
          <w:iCs/>
          <w:lang w:val="fr-FR"/>
        </w:rPr>
        <w:t>dans le cadre</w:t>
      </w:r>
      <w:r w:rsidR="002C4A3A">
        <w:rPr>
          <w:b/>
          <w:bCs/>
          <w:i/>
          <w:iCs/>
          <w:lang w:val="fr-FR"/>
        </w:rPr>
        <w:t xml:space="preserve"> </w:t>
      </w:r>
      <w:r>
        <w:rPr>
          <w:b/>
          <w:bCs/>
          <w:lang w:val="fr-FR"/>
        </w:rPr>
        <w:t>de la définition, de la collecte et de la diffusion de l</w:t>
      </w:r>
      <w:r w:rsidR="001957AF">
        <w:rPr>
          <w:b/>
          <w:bCs/>
          <w:lang w:val="fr-FR"/>
        </w:rPr>
        <w:t>’</w:t>
      </w:r>
      <w:r>
        <w:rPr>
          <w:b/>
          <w:bCs/>
          <w:lang w:val="fr-FR"/>
        </w:rPr>
        <w:t>information statistique ;</w:t>
      </w:r>
    </w:p>
    <w:p w14:paraId="6D11E60D" w14:textId="36103034" w:rsidR="006072E7" w:rsidRPr="00BC6B6F" w:rsidRDefault="006072E7" w:rsidP="006072E7">
      <w:pPr>
        <w:pStyle w:val="SingleTxtG"/>
        <w:ind w:firstLine="567"/>
        <w:rPr>
          <w:b/>
          <w:bCs/>
          <w:lang w:val="fr-FR"/>
        </w:rPr>
      </w:pPr>
      <w:r w:rsidRPr="002C4A3A">
        <w:rPr>
          <w:b/>
          <w:bCs/>
          <w:lang w:val="fr-FR"/>
        </w:rPr>
        <w:t>e)</w:t>
      </w:r>
      <w:r w:rsidRPr="002C4A3A">
        <w:rPr>
          <w:b/>
          <w:bCs/>
          <w:lang w:val="fr-FR"/>
        </w:rPr>
        <w:tab/>
      </w:r>
      <w:r>
        <w:rPr>
          <w:b/>
          <w:bCs/>
          <w:lang w:val="fr-FR"/>
        </w:rPr>
        <w:t>De poursuivre sa coopération technique avec l</w:t>
      </w:r>
      <w:r w:rsidR="001957AF">
        <w:rPr>
          <w:b/>
          <w:bCs/>
          <w:lang w:val="fr-FR"/>
        </w:rPr>
        <w:t>’</w:t>
      </w:r>
      <w:r>
        <w:rPr>
          <w:b/>
          <w:bCs/>
          <w:lang w:val="fr-FR"/>
        </w:rPr>
        <w:t>UNICEF, entre autres entités.</w:t>
      </w:r>
    </w:p>
    <w:p w14:paraId="62B370AA" w14:textId="7029321C" w:rsidR="006072E7" w:rsidRPr="00BC6B6F" w:rsidRDefault="006072E7" w:rsidP="006072E7">
      <w:pPr>
        <w:pStyle w:val="H23G"/>
        <w:rPr>
          <w:lang w:val="fr-FR"/>
        </w:rPr>
      </w:pPr>
      <w:r>
        <w:rPr>
          <w:lang w:val="fr-FR"/>
        </w:rPr>
        <w:tab/>
      </w:r>
      <w:r>
        <w:rPr>
          <w:lang w:val="fr-FR"/>
        </w:rPr>
        <w:tab/>
      </w:r>
      <w:r>
        <w:rPr>
          <w:bCs/>
          <w:lang w:val="fr-FR"/>
        </w:rPr>
        <w:t>Mécanisme de suivi indépendant</w:t>
      </w:r>
    </w:p>
    <w:p w14:paraId="18F611FC" w14:textId="3856F968" w:rsidR="006072E7" w:rsidRPr="00BC6B6F" w:rsidRDefault="006072E7" w:rsidP="00F24696">
      <w:pPr>
        <w:pStyle w:val="SingleTxtG"/>
        <w:rPr>
          <w:lang w:val="fr-FR"/>
        </w:rPr>
      </w:pPr>
      <w:r>
        <w:rPr>
          <w:lang w:val="fr-FR"/>
        </w:rPr>
        <w:t>13.</w:t>
      </w:r>
      <w:r>
        <w:rPr>
          <w:lang w:val="fr-FR"/>
        </w:rPr>
        <w:tab/>
      </w:r>
      <w:r>
        <w:rPr>
          <w:b/>
          <w:bCs/>
          <w:lang w:val="fr-FR"/>
        </w:rPr>
        <w:t>Le Comité recommande à l</w:t>
      </w:r>
      <w:r w:rsidR="001957AF">
        <w:rPr>
          <w:b/>
          <w:bCs/>
          <w:lang w:val="fr-FR"/>
        </w:rPr>
        <w:t>’</w:t>
      </w:r>
      <w:r>
        <w:rPr>
          <w:b/>
          <w:bCs/>
          <w:lang w:val="fr-FR"/>
        </w:rPr>
        <w:t>État partie :</w:t>
      </w:r>
    </w:p>
    <w:p w14:paraId="331CBD6D" w14:textId="37EDCB68" w:rsidR="006072E7" w:rsidRPr="00F24696" w:rsidRDefault="006072E7" w:rsidP="006072E7">
      <w:pPr>
        <w:pStyle w:val="SingleTxtG"/>
        <w:ind w:firstLine="567"/>
        <w:rPr>
          <w:b/>
          <w:bCs/>
          <w:lang w:val="fr-FR"/>
        </w:rPr>
      </w:pPr>
      <w:r w:rsidRPr="00F24696">
        <w:rPr>
          <w:b/>
          <w:bCs/>
          <w:lang w:val="fr-FR"/>
        </w:rPr>
        <w:t>a)</w:t>
      </w:r>
      <w:r w:rsidRPr="00F24696">
        <w:rPr>
          <w:b/>
          <w:bCs/>
          <w:lang w:val="fr-FR"/>
        </w:rPr>
        <w:tab/>
        <w:t>De prendre des mesures pour officialiser conformément à la loi la nomination des commissaires de la Commission nationale indépendante des droits de l</w:t>
      </w:r>
      <w:r w:rsidR="001957AF">
        <w:rPr>
          <w:b/>
          <w:bCs/>
          <w:lang w:val="fr-FR"/>
        </w:rPr>
        <w:t>’</w:t>
      </w:r>
      <w:r w:rsidRPr="00F24696">
        <w:rPr>
          <w:b/>
          <w:bCs/>
          <w:lang w:val="fr-FR"/>
        </w:rPr>
        <w:t>homme, y compris les deux commissaires représentant les acteurs de la société civile dans le domaine des droits de l</w:t>
      </w:r>
      <w:r w:rsidR="001957AF">
        <w:rPr>
          <w:b/>
          <w:bCs/>
          <w:lang w:val="fr-FR"/>
        </w:rPr>
        <w:t>’</w:t>
      </w:r>
      <w:r w:rsidRPr="00F24696">
        <w:rPr>
          <w:b/>
          <w:bCs/>
          <w:lang w:val="fr-FR"/>
        </w:rPr>
        <w:t>homme ;</w:t>
      </w:r>
    </w:p>
    <w:p w14:paraId="709BC002" w14:textId="2E8CB894" w:rsidR="006072E7" w:rsidRPr="00F24696" w:rsidRDefault="006072E7" w:rsidP="006072E7">
      <w:pPr>
        <w:pStyle w:val="SingleTxtG"/>
        <w:ind w:firstLine="567"/>
        <w:rPr>
          <w:b/>
          <w:bCs/>
          <w:lang w:val="fr-FR"/>
        </w:rPr>
      </w:pPr>
      <w:r w:rsidRPr="00F24696">
        <w:rPr>
          <w:b/>
          <w:bCs/>
          <w:lang w:val="fr-FR"/>
        </w:rPr>
        <w:t>b)</w:t>
      </w:r>
      <w:r w:rsidRPr="00F24696">
        <w:rPr>
          <w:b/>
          <w:bCs/>
          <w:lang w:val="fr-FR"/>
        </w:rPr>
        <w:tab/>
        <w:t xml:space="preserve">De veiller à ce que la Commission et son commissaire représentant les acteurs de la société civile qui </w:t>
      </w:r>
      <w:r w:rsidR="00F24696">
        <w:rPr>
          <w:b/>
          <w:bCs/>
          <w:lang w:val="fr-FR"/>
        </w:rPr>
        <w:t>œuvre</w:t>
      </w:r>
      <w:r w:rsidRPr="00F24696">
        <w:rPr>
          <w:b/>
          <w:bCs/>
          <w:lang w:val="fr-FR"/>
        </w:rPr>
        <w:t>n</w:t>
      </w:r>
      <w:r w:rsidR="00F24696">
        <w:rPr>
          <w:b/>
          <w:bCs/>
          <w:lang w:val="fr-FR"/>
        </w:rPr>
        <w:t xml:space="preserve">t </w:t>
      </w:r>
      <w:r w:rsidRPr="00F24696">
        <w:rPr>
          <w:b/>
          <w:bCs/>
          <w:lang w:val="fr-FR"/>
        </w:rPr>
        <w:t>pour les droits de l</w:t>
      </w:r>
      <w:r w:rsidR="001957AF">
        <w:rPr>
          <w:b/>
          <w:bCs/>
          <w:lang w:val="fr-FR"/>
        </w:rPr>
        <w:t>’</w:t>
      </w:r>
      <w:r w:rsidRPr="00F24696">
        <w:rPr>
          <w:b/>
          <w:bCs/>
          <w:lang w:val="fr-FR"/>
        </w:rPr>
        <w:t>enfant reçoivent des ressources suffisantes pour s</w:t>
      </w:r>
      <w:r w:rsidR="001957AF">
        <w:rPr>
          <w:b/>
          <w:bCs/>
          <w:lang w:val="fr-FR"/>
        </w:rPr>
        <w:t>’</w:t>
      </w:r>
      <w:r w:rsidRPr="00F24696">
        <w:rPr>
          <w:b/>
          <w:bCs/>
          <w:lang w:val="fr-FR"/>
        </w:rPr>
        <w:t>acquitter de leurs mandats et soient en mesure de recevoir, d</w:t>
      </w:r>
      <w:r w:rsidR="001957AF">
        <w:rPr>
          <w:b/>
          <w:bCs/>
          <w:lang w:val="fr-FR"/>
        </w:rPr>
        <w:t>’</w:t>
      </w:r>
      <w:r w:rsidRPr="00F24696">
        <w:rPr>
          <w:b/>
          <w:bCs/>
          <w:lang w:val="fr-FR"/>
        </w:rPr>
        <w:t>examiner et de traiter les plaintes des enfants d</w:t>
      </w:r>
      <w:r w:rsidR="001957AF">
        <w:rPr>
          <w:b/>
          <w:bCs/>
          <w:lang w:val="fr-FR"/>
        </w:rPr>
        <w:t>’</w:t>
      </w:r>
      <w:r w:rsidRPr="00F24696">
        <w:rPr>
          <w:b/>
          <w:bCs/>
          <w:lang w:val="fr-FR"/>
        </w:rPr>
        <w:t>une manière qui respecte la sensibilité des enfants</w:t>
      </w:r>
      <w:r w:rsidR="002C4A3A">
        <w:rPr>
          <w:b/>
          <w:bCs/>
          <w:lang w:val="fr-FR"/>
        </w:rPr>
        <w:t xml:space="preserve"> </w:t>
      </w:r>
      <w:r w:rsidRPr="00F24696">
        <w:rPr>
          <w:b/>
          <w:bCs/>
          <w:lang w:val="fr-FR"/>
        </w:rPr>
        <w:t>et soit adaptée à leurs besoins ;</w:t>
      </w:r>
    </w:p>
    <w:p w14:paraId="2221FC86" w14:textId="7A19E3CD" w:rsidR="006072E7" w:rsidRPr="00F24696" w:rsidRDefault="006072E7" w:rsidP="006072E7">
      <w:pPr>
        <w:pStyle w:val="SingleTxtG"/>
        <w:ind w:firstLine="567"/>
        <w:rPr>
          <w:b/>
          <w:bCs/>
          <w:lang w:val="fr-FR"/>
        </w:rPr>
      </w:pPr>
      <w:r w:rsidRPr="00F24696">
        <w:rPr>
          <w:b/>
          <w:bCs/>
          <w:lang w:val="fr-FR"/>
        </w:rPr>
        <w:t>c)</w:t>
      </w:r>
      <w:r w:rsidRPr="00F24696">
        <w:rPr>
          <w:b/>
          <w:bCs/>
          <w:lang w:val="fr-FR"/>
        </w:rPr>
        <w:tab/>
        <w:t>De veiller à ce que la Commission garantisse le respect de la vie privée et la protection des enfants victimes de violations de leurs droits et à ce qu</w:t>
      </w:r>
      <w:r w:rsidR="001957AF">
        <w:rPr>
          <w:b/>
          <w:bCs/>
          <w:lang w:val="fr-FR"/>
        </w:rPr>
        <w:t>’</w:t>
      </w:r>
      <w:r w:rsidRPr="00F24696">
        <w:rPr>
          <w:b/>
          <w:bCs/>
          <w:lang w:val="fr-FR"/>
        </w:rPr>
        <w:t>elle mène des activités de contrôle, de suivi et de vérification dans l</w:t>
      </w:r>
      <w:r w:rsidR="001957AF">
        <w:rPr>
          <w:b/>
          <w:bCs/>
          <w:lang w:val="fr-FR"/>
        </w:rPr>
        <w:t>’</w:t>
      </w:r>
      <w:r w:rsidRPr="00F24696">
        <w:rPr>
          <w:b/>
          <w:bCs/>
          <w:lang w:val="fr-FR"/>
        </w:rPr>
        <w:t>intérêt des victimes ;</w:t>
      </w:r>
    </w:p>
    <w:p w14:paraId="0CE15475" w14:textId="4BB0BAB8" w:rsidR="006072E7" w:rsidRPr="00BC6B6F" w:rsidRDefault="006072E7" w:rsidP="006072E7">
      <w:pPr>
        <w:pStyle w:val="SingleTxtG"/>
        <w:ind w:firstLine="567"/>
        <w:rPr>
          <w:b/>
          <w:bCs/>
          <w:lang w:val="fr-FR"/>
        </w:rPr>
      </w:pPr>
      <w:r w:rsidRPr="00F24696">
        <w:rPr>
          <w:b/>
          <w:bCs/>
          <w:lang w:val="fr-FR"/>
        </w:rPr>
        <w:t>d)</w:t>
      </w:r>
      <w:r w:rsidRPr="00F24696">
        <w:rPr>
          <w:b/>
          <w:bCs/>
          <w:lang w:val="fr-FR"/>
        </w:rPr>
        <w:tab/>
      </w:r>
      <w:r>
        <w:rPr>
          <w:b/>
          <w:bCs/>
          <w:lang w:val="fr-FR"/>
        </w:rPr>
        <w:t>De solliciter la coopération technique du HCDH et de l</w:t>
      </w:r>
      <w:r w:rsidR="001957AF">
        <w:rPr>
          <w:b/>
          <w:bCs/>
          <w:lang w:val="fr-FR"/>
        </w:rPr>
        <w:t>’</w:t>
      </w:r>
      <w:r>
        <w:rPr>
          <w:b/>
          <w:bCs/>
          <w:lang w:val="fr-FR"/>
        </w:rPr>
        <w:t>UNICEF, entre autres entités.</w:t>
      </w:r>
    </w:p>
    <w:p w14:paraId="3B71D3B0" w14:textId="77777777" w:rsidR="006072E7" w:rsidRPr="00BC6B6F" w:rsidRDefault="006072E7" w:rsidP="00F24696">
      <w:pPr>
        <w:pStyle w:val="H23G"/>
        <w:rPr>
          <w:lang w:val="fr-FR"/>
        </w:rPr>
      </w:pPr>
      <w:r>
        <w:rPr>
          <w:lang w:val="fr-FR"/>
        </w:rPr>
        <w:tab/>
      </w:r>
      <w:r>
        <w:rPr>
          <w:lang w:val="fr-FR"/>
        </w:rPr>
        <w:tab/>
        <w:t>Diffusion, sensibilisation et formation</w:t>
      </w:r>
    </w:p>
    <w:p w14:paraId="18D2CFD8" w14:textId="27D81B64" w:rsidR="006072E7" w:rsidRPr="00BC6B6F" w:rsidRDefault="006072E7" w:rsidP="00F24696">
      <w:pPr>
        <w:pStyle w:val="SingleTxtG"/>
        <w:rPr>
          <w:b/>
          <w:lang w:val="fr-FR"/>
        </w:rPr>
      </w:pPr>
      <w:r>
        <w:rPr>
          <w:lang w:val="fr-FR"/>
        </w:rPr>
        <w:t>14.</w:t>
      </w:r>
      <w:r>
        <w:rPr>
          <w:lang w:val="fr-FR"/>
        </w:rPr>
        <w:tab/>
      </w:r>
      <w:r>
        <w:rPr>
          <w:b/>
          <w:bCs/>
          <w:lang w:val="fr-FR"/>
        </w:rPr>
        <w:t>Le Comité recommande à l</w:t>
      </w:r>
      <w:r w:rsidR="001957AF">
        <w:rPr>
          <w:b/>
          <w:bCs/>
          <w:lang w:val="fr-FR"/>
        </w:rPr>
        <w:t>’</w:t>
      </w:r>
      <w:r>
        <w:rPr>
          <w:b/>
          <w:bCs/>
          <w:lang w:val="fr-FR"/>
        </w:rPr>
        <w:t>État partie :</w:t>
      </w:r>
    </w:p>
    <w:p w14:paraId="6A7C6131" w14:textId="264D5F62" w:rsidR="006072E7" w:rsidRPr="00F24696" w:rsidRDefault="006072E7" w:rsidP="006072E7">
      <w:pPr>
        <w:pStyle w:val="SingleTxtG"/>
        <w:ind w:firstLine="567"/>
        <w:rPr>
          <w:b/>
          <w:bCs/>
          <w:lang w:val="fr-FR"/>
        </w:rPr>
      </w:pPr>
      <w:r w:rsidRPr="00F24696">
        <w:rPr>
          <w:b/>
          <w:bCs/>
          <w:lang w:val="fr-FR"/>
        </w:rPr>
        <w:t>a)</w:t>
      </w:r>
      <w:r w:rsidRPr="00F24696">
        <w:rPr>
          <w:b/>
          <w:bCs/>
          <w:lang w:val="fr-FR"/>
        </w:rPr>
        <w:tab/>
        <w:t xml:space="preserve">De renforcer les campagnes et autres programmes de sensibilisation, en coopération avec les organisations de la société civile, afin de faire largement connaître la Convention et les </w:t>
      </w:r>
      <w:r w:rsidR="007C0589">
        <w:rPr>
          <w:b/>
          <w:bCs/>
          <w:lang w:val="fr-FR"/>
        </w:rPr>
        <w:t>P</w:t>
      </w:r>
      <w:r w:rsidRPr="00F24696">
        <w:rPr>
          <w:b/>
          <w:bCs/>
          <w:lang w:val="fr-FR"/>
        </w:rPr>
        <w:t>rotocoles facultatifs s</w:t>
      </w:r>
      <w:r w:rsidR="001957AF">
        <w:rPr>
          <w:b/>
          <w:bCs/>
          <w:lang w:val="fr-FR"/>
        </w:rPr>
        <w:t>’</w:t>
      </w:r>
      <w:r w:rsidRPr="00F24696">
        <w:rPr>
          <w:b/>
          <w:bCs/>
          <w:lang w:val="fr-FR"/>
        </w:rPr>
        <w:t>y rapportant au grand public, notamment aux parents et aux enfants ;</w:t>
      </w:r>
    </w:p>
    <w:p w14:paraId="40A978D5" w14:textId="2E27F679" w:rsidR="006072E7" w:rsidRPr="00BC6B6F" w:rsidRDefault="006072E7" w:rsidP="006072E7">
      <w:pPr>
        <w:pStyle w:val="SingleTxtG"/>
        <w:ind w:firstLine="567"/>
        <w:rPr>
          <w:b/>
          <w:bCs/>
          <w:lang w:val="fr-FR"/>
        </w:rPr>
      </w:pPr>
      <w:r w:rsidRPr="00F24696">
        <w:rPr>
          <w:b/>
          <w:bCs/>
          <w:lang w:val="fr-FR"/>
        </w:rPr>
        <w:t>b)</w:t>
      </w:r>
      <w:r w:rsidRPr="00F24696">
        <w:rPr>
          <w:b/>
          <w:bCs/>
          <w:lang w:val="fr-FR"/>
        </w:rPr>
        <w:tab/>
        <w:t>De faire en sorte que tous les professionnels qui travaillent au contact et au service des enfants, en particulier les travailleurs sociaux, les membres du système judiciaire,</w:t>
      </w:r>
      <w:r>
        <w:rPr>
          <w:b/>
          <w:bCs/>
          <w:lang w:val="fr-FR"/>
        </w:rPr>
        <w:t xml:space="preserve"> les membres des forces de l</w:t>
      </w:r>
      <w:r w:rsidR="001957AF">
        <w:rPr>
          <w:b/>
          <w:bCs/>
          <w:lang w:val="fr-FR"/>
        </w:rPr>
        <w:t>’</w:t>
      </w:r>
      <w:r>
        <w:rPr>
          <w:b/>
          <w:bCs/>
          <w:lang w:val="fr-FR"/>
        </w:rPr>
        <w:t>ordre, le personnel de santé, le personnel des différentes structures de</w:t>
      </w:r>
      <w:r w:rsidR="002C4A3A">
        <w:rPr>
          <w:b/>
          <w:bCs/>
          <w:lang w:val="fr-FR"/>
        </w:rPr>
        <w:t xml:space="preserve"> </w:t>
      </w:r>
      <w:r>
        <w:rPr>
          <w:b/>
          <w:bCs/>
          <w:lang w:val="fr-FR"/>
        </w:rPr>
        <w:t xml:space="preserve">protection de remplacement et les professionnels des </w:t>
      </w:r>
      <w:proofErr w:type="spellStart"/>
      <w:r>
        <w:rPr>
          <w:b/>
          <w:bCs/>
          <w:lang w:val="fr-FR"/>
        </w:rPr>
        <w:t>médias</w:t>
      </w:r>
      <w:proofErr w:type="spellEnd"/>
      <w:r>
        <w:rPr>
          <w:b/>
          <w:bCs/>
          <w:lang w:val="fr-FR"/>
        </w:rPr>
        <w:t xml:space="preserve"> reçoivent une formation obligatoire sur les droits de l</w:t>
      </w:r>
      <w:r w:rsidR="001957AF">
        <w:rPr>
          <w:b/>
          <w:bCs/>
          <w:lang w:val="fr-FR"/>
        </w:rPr>
        <w:t>’</w:t>
      </w:r>
      <w:r>
        <w:rPr>
          <w:b/>
          <w:bCs/>
          <w:lang w:val="fr-FR"/>
        </w:rPr>
        <w:t>enfant tels qu</w:t>
      </w:r>
      <w:r w:rsidR="001957AF">
        <w:rPr>
          <w:b/>
          <w:bCs/>
          <w:lang w:val="fr-FR"/>
        </w:rPr>
        <w:t>’</w:t>
      </w:r>
      <w:r>
        <w:rPr>
          <w:b/>
          <w:bCs/>
          <w:lang w:val="fr-FR"/>
        </w:rPr>
        <w:t xml:space="preserve">ils sont définis dans la Convention et les </w:t>
      </w:r>
      <w:r w:rsidR="007C0589">
        <w:rPr>
          <w:b/>
          <w:bCs/>
          <w:lang w:val="fr-FR"/>
        </w:rPr>
        <w:t>P</w:t>
      </w:r>
      <w:r>
        <w:rPr>
          <w:b/>
          <w:bCs/>
          <w:lang w:val="fr-FR"/>
        </w:rPr>
        <w:t>rotocoles facultatifs s</w:t>
      </w:r>
      <w:r w:rsidR="001957AF">
        <w:rPr>
          <w:b/>
          <w:bCs/>
          <w:lang w:val="fr-FR"/>
        </w:rPr>
        <w:t>’</w:t>
      </w:r>
      <w:r>
        <w:rPr>
          <w:b/>
          <w:bCs/>
          <w:lang w:val="fr-FR"/>
        </w:rPr>
        <w:t>y rapportant.</w:t>
      </w:r>
    </w:p>
    <w:p w14:paraId="408D49A9" w14:textId="3E5EC788" w:rsidR="006072E7" w:rsidRPr="00BC6B6F" w:rsidRDefault="006072E7" w:rsidP="006072E7">
      <w:pPr>
        <w:pStyle w:val="H23G"/>
        <w:rPr>
          <w:lang w:val="fr-FR"/>
        </w:rPr>
      </w:pPr>
      <w:r>
        <w:rPr>
          <w:lang w:val="fr-FR"/>
        </w:rPr>
        <w:tab/>
      </w:r>
      <w:r>
        <w:rPr>
          <w:lang w:val="fr-FR"/>
        </w:rPr>
        <w:tab/>
      </w:r>
      <w:r>
        <w:rPr>
          <w:bCs/>
          <w:lang w:val="fr-FR"/>
        </w:rPr>
        <w:t>Droits de l</w:t>
      </w:r>
      <w:r w:rsidR="001957AF">
        <w:rPr>
          <w:bCs/>
          <w:lang w:val="fr-FR"/>
        </w:rPr>
        <w:t>’</w:t>
      </w:r>
      <w:r>
        <w:rPr>
          <w:bCs/>
          <w:lang w:val="fr-FR"/>
        </w:rPr>
        <w:t>enfant et entreprises</w:t>
      </w:r>
    </w:p>
    <w:p w14:paraId="074FC0C6" w14:textId="461C4A93" w:rsidR="006072E7" w:rsidRPr="00371F6E" w:rsidRDefault="006072E7" w:rsidP="00F24696">
      <w:pPr>
        <w:pStyle w:val="SingleTxtG"/>
        <w:rPr>
          <w:b/>
          <w:bCs/>
          <w:lang w:val="fr-FR"/>
        </w:rPr>
      </w:pPr>
      <w:r>
        <w:rPr>
          <w:lang w:val="fr-FR"/>
        </w:rPr>
        <w:t>15.</w:t>
      </w:r>
      <w:r>
        <w:rPr>
          <w:lang w:val="fr-FR"/>
        </w:rPr>
        <w:tab/>
      </w:r>
      <w:r>
        <w:rPr>
          <w:b/>
          <w:lang w:val="fr-FR"/>
        </w:rPr>
        <w:t>P</w:t>
      </w:r>
      <w:r w:rsidRPr="00446513">
        <w:rPr>
          <w:b/>
          <w:lang w:val="fr-FR"/>
        </w:rPr>
        <w:t>ren</w:t>
      </w:r>
      <w:r>
        <w:rPr>
          <w:b/>
          <w:lang w:val="fr-FR"/>
        </w:rPr>
        <w:t>ant</w:t>
      </w:r>
      <w:r w:rsidRPr="00446513">
        <w:rPr>
          <w:b/>
          <w:lang w:val="fr-FR"/>
        </w:rPr>
        <w:t xml:space="preserve"> note de</w:t>
      </w:r>
      <w:r w:rsidR="002C4A3A">
        <w:rPr>
          <w:lang w:val="fr-FR"/>
        </w:rPr>
        <w:t xml:space="preserve"> </w:t>
      </w:r>
      <w:r>
        <w:rPr>
          <w:b/>
          <w:bCs/>
          <w:lang w:val="fr-FR"/>
        </w:rPr>
        <w:t>l</w:t>
      </w:r>
      <w:r w:rsidR="001957AF">
        <w:rPr>
          <w:b/>
          <w:bCs/>
          <w:lang w:val="fr-FR"/>
        </w:rPr>
        <w:t>’</w:t>
      </w:r>
      <w:r>
        <w:rPr>
          <w:b/>
          <w:bCs/>
          <w:lang w:val="fr-FR"/>
        </w:rPr>
        <w:t xml:space="preserve">élaboration de codes de conduite dans le secteur du tourisme et rappelant son observation générale </w:t>
      </w:r>
      <w:r w:rsidR="00F24696" w:rsidRPr="00F24696">
        <w:rPr>
          <w:rFonts w:eastAsia="MS Mincho"/>
          <w:b/>
          <w:bCs/>
          <w:szCs w:val="22"/>
          <w:lang w:val="fr-FR"/>
        </w:rPr>
        <w:t>n</w:t>
      </w:r>
      <w:r w:rsidR="00F24696" w:rsidRPr="00F24696">
        <w:rPr>
          <w:rFonts w:eastAsia="MS Mincho"/>
          <w:b/>
          <w:bCs/>
          <w:szCs w:val="22"/>
          <w:vertAlign w:val="superscript"/>
          <w:lang w:val="fr-FR"/>
        </w:rPr>
        <w:t>o</w:t>
      </w:r>
      <w:r w:rsidR="00F24696">
        <w:rPr>
          <w:b/>
          <w:bCs/>
          <w:lang w:val="fr-FR"/>
        </w:rPr>
        <w:t> </w:t>
      </w:r>
      <w:r>
        <w:rPr>
          <w:b/>
          <w:bCs/>
          <w:lang w:val="fr-FR"/>
        </w:rPr>
        <w:t>16 (2013) sur les obligations des États concernant les incidences du secteur des entreprises sur les droits de l</w:t>
      </w:r>
      <w:r w:rsidR="001957AF">
        <w:rPr>
          <w:b/>
          <w:bCs/>
          <w:lang w:val="fr-FR"/>
        </w:rPr>
        <w:t>’</w:t>
      </w:r>
      <w:r>
        <w:rPr>
          <w:b/>
          <w:bCs/>
          <w:lang w:val="fr-FR"/>
        </w:rPr>
        <w:t>enfant et les Principes directeurs relatifs aux entreprises et aux droits de l</w:t>
      </w:r>
      <w:r w:rsidR="001957AF">
        <w:rPr>
          <w:b/>
          <w:bCs/>
          <w:lang w:val="fr-FR"/>
        </w:rPr>
        <w:t>’</w:t>
      </w:r>
      <w:r>
        <w:rPr>
          <w:b/>
          <w:bCs/>
          <w:lang w:val="fr-FR"/>
        </w:rPr>
        <w:t>homme, le Comité recommande à</w:t>
      </w:r>
      <w:r w:rsidR="002C4A3A">
        <w:rPr>
          <w:b/>
          <w:bCs/>
          <w:lang w:val="fr-FR"/>
        </w:rPr>
        <w:t xml:space="preserve"> </w:t>
      </w:r>
      <w:r>
        <w:rPr>
          <w:b/>
          <w:bCs/>
          <w:lang w:val="fr-FR"/>
        </w:rPr>
        <w:t>l</w:t>
      </w:r>
      <w:r w:rsidR="001957AF">
        <w:rPr>
          <w:b/>
          <w:bCs/>
          <w:lang w:val="fr-FR"/>
        </w:rPr>
        <w:t>’</w:t>
      </w:r>
      <w:r>
        <w:rPr>
          <w:b/>
          <w:bCs/>
          <w:lang w:val="fr-FR"/>
        </w:rPr>
        <w:t>État partie d</w:t>
      </w:r>
      <w:r w:rsidR="001957AF">
        <w:rPr>
          <w:b/>
          <w:bCs/>
          <w:lang w:val="fr-FR"/>
        </w:rPr>
        <w:t>’</w:t>
      </w:r>
      <w:r>
        <w:rPr>
          <w:b/>
          <w:bCs/>
          <w:lang w:val="fr-FR"/>
        </w:rPr>
        <w:t>élaborer et d</w:t>
      </w:r>
      <w:r w:rsidR="001957AF">
        <w:rPr>
          <w:b/>
          <w:bCs/>
          <w:lang w:val="fr-FR"/>
        </w:rPr>
        <w:t>’</w:t>
      </w:r>
      <w:r>
        <w:rPr>
          <w:b/>
          <w:bCs/>
          <w:lang w:val="fr-FR"/>
        </w:rPr>
        <w:t>appliquer des règles visant à garantir le respect par le secteur des entreprises des normes</w:t>
      </w:r>
      <w:r w:rsidR="002C4A3A">
        <w:rPr>
          <w:b/>
          <w:bCs/>
          <w:lang w:val="fr-FR"/>
        </w:rPr>
        <w:t xml:space="preserve"> </w:t>
      </w:r>
      <w:r>
        <w:rPr>
          <w:b/>
          <w:bCs/>
          <w:lang w:val="fr-FR"/>
        </w:rPr>
        <w:t>internationales et nationales en matière de droits de l</w:t>
      </w:r>
      <w:r w:rsidR="001957AF">
        <w:rPr>
          <w:b/>
          <w:bCs/>
          <w:lang w:val="fr-FR"/>
        </w:rPr>
        <w:t>’</w:t>
      </w:r>
      <w:r>
        <w:rPr>
          <w:b/>
          <w:bCs/>
          <w:lang w:val="fr-FR"/>
        </w:rPr>
        <w:t>homme, d</w:t>
      </w:r>
      <w:r w:rsidR="001957AF">
        <w:rPr>
          <w:b/>
          <w:bCs/>
          <w:lang w:val="fr-FR"/>
        </w:rPr>
        <w:t>’</w:t>
      </w:r>
      <w:r>
        <w:rPr>
          <w:b/>
          <w:bCs/>
          <w:lang w:val="fr-FR"/>
        </w:rPr>
        <w:t>emploi et d</w:t>
      </w:r>
      <w:r w:rsidR="001957AF">
        <w:rPr>
          <w:b/>
          <w:bCs/>
          <w:lang w:val="fr-FR"/>
        </w:rPr>
        <w:t>’</w:t>
      </w:r>
      <w:r>
        <w:rPr>
          <w:b/>
          <w:bCs/>
          <w:lang w:val="fr-FR"/>
        </w:rPr>
        <w:t>environnement, entre autres, notamment en ce qui concerne les droits de l</w:t>
      </w:r>
      <w:r w:rsidR="001957AF">
        <w:rPr>
          <w:b/>
          <w:bCs/>
          <w:lang w:val="fr-FR"/>
        </w:rPr>
        <w:t>’</w:t>
      </w:r>
      <w:r>
        <w:rPr>
          <w:b/>
          <w:bCs/>
          <w:lang w:val="fr-FR"/>
        </w:rPr>
        <w:t>enfant.</w:t>
      </w:r>
      <w:r>
        <w:rPr>
          <w:lang w:val="fr-FR"/>
        </w:rPr>
        <w:t xml:space="preserve"> </w:t>
      </w:r>
      <w:r w:rsidRPr="00371F6E">
        <w:rPr>
          <w:b/>
          <w:bCs/>
          <w:lang w:val="fr-FR"/>
        </w:rPr>
        <w:t>Il recommande en particulier à l</w:t>
      </w:r>
      <w:r w:rsidR="001957AF">
        <w:rPr>
          <w:b/>
          <w:bCs/>
          <w:lang w:val="fr-FR"/>
        </w:rPr>
        <w:t>’</w:t>
      </w:r>
      <w:r w:rsidRPr="00371F6E">
        <w:rPr>
          <w:b/>
          <w:bCs/>
          <w:lang w:val="fr-FR"/>
        </w:rPr>
        <w:t>État partie :</w:t>
      </w:r>
    </w:p>
    <w:p w14:paraId="19A32062" w14:textId="080C660C" w:rsidR="006072E7" w:rsidRPr="007C0589" w:rsidRDefault="006072E7" w:rsidP="006072E7">
      <w:pPr>
        <w:pStyle w:val="SingleTxtG"/>
        <w:ind w:firstLine="567"/>
        <w:rPr>
          <w:b/>
          <w:bCs/>
          <w:lang w:val="fr-FR"/>
        </w:rPr>
      </w:pPr>
      <w:r w:rsidRPr="007C0589">
        <w:rPr>
          <w:b/>
          <w:bCs/>
          <w:lang w:val="fr-FR"/>
        </w:rPr>
        <w:t>a)</w:t>
      </w:r>
      <w:r w:rsidRPr="007C0589">
        <w:rPr>
          <w:b/>
          <w:bCs/>
          <w:lang w:val="fr-FR"/>
        </w:rPr>
        <w:tab/>
        <w:t>D</w:t>
      </w:r>
      <w:r w:rsidR="001957AF" w:rsidRPr="007C0589">
        <w:rPr>
          <w:b/>
          <w:bCs/>
          <w:lang w:val="fr-FR"/>
        </w:rPr>
        <w:t>’</w:t>
      </w:r>
      <w:r w:rsidRPr="007C0589">
        <w:rPr>
          <w:b/>
          <w:bCs/>
          <w:lang w:val="fr-FR"/>
        </w:rPr>
        <w:t>établir un cadre réglementaire clair pour les entreprises opérant dans l</w:t>
      </w:r>
      <w:r w:rsidR="001957AF" w:rsidRPr="007C0589">
        <w:rPr>
          <w:b/>
          <w:bCs/>
          <w:lang w:val="fr-FR"/>
        </w:rPr>
        <w:t>’</w:t>
      </w:r>
      <w:r w:rsidRPr="007C0589">
        <w:rPr>
          <w:b/>
          <w:bCs/>
          <w:lang w:val="fr-FR"/>
        </w:rPr>
        <w:t>État partie, en particulier dans le secteur du tourisme, des mines, de la pêche, de l</w:t>
      </w:r>
      <w:r w:rsidR="001957AF" w:rsidRPr="007C0589">
        <w:rPr>
          <w:b/>
          <w:bCs/>
          <w:lang w:val="fr-FR"/>
        </w:rPr>
        <w:t>’</w:t>
      </w:r>
      <w:r w:rsidRPr="007C0589">
        <w:rPr>
          <w:b/>
          <w:bCs/>
          <w:lang w:val="fr-FR"/>
        </w:rPr>
        <w:t>agriculture et de la vanille, afin que leurs activités ne portent pas atteinte aux droits de l</w:t>
      </w:r>
      <w:r w:rsidR="001957AF" w:rsidRPr="007C0589">
        <w:rPr>
          <w:b/>
          <w:bCs/>
          <w:lang w:val="fr-FR"/>
        </w:rPr>
        <w:t>’</w:t>
      </w:r>
      <w:r w:rsidRPr="007C0589">
        <w:rPr>
          <w:b/>
          <w:bCs/>
          <w:lang w:val="fr-FR"/>
        </w:rPr>
        <w:t>homme ni ne violent les normes relatives à l</w:t>
      </w:r>
      <w:r w:rsidR="001957AF" w:rsidRPr="007C0589">
        <w:rPr>
          <w:b/>
          <w:bCs/>
          <w:lang w:val="fr-FR"/>
        </w:rPr>
        <w:t>’</w:t>
      </w:r>
      <w:r w:rsidRPr="007C0589">
        <w:rPr>
          <w:b/>
          <w:bCs/>
          <w:lang w:val="fr-FR"/>
        </w:rPr>
        <w:t>environnement, à la santé et à l</w:t>
      </w:r>
      <w:r w:rsidR="001957AF" w:rsidRPr="007C0589">
        <w:rPr>
          <w:b/>
          <w:bCs/>
          <w:lang w:val="fr-FR"/>
        </w:rPr>
        <w:t>’</w:t>
      </w:r>
      <w:r w:rsidRPr="007C0589">
        <w:rPr>
          <w:b/>
          <w:bCs/>
          <w:lang w:val="fr-FR"/>
        </w:rPr>
        <w:t>emploi, entre autres, notamment celles qui concernent les droits de l</w:t>
      </w:r>
      <w:r w:rsidR="001957AF" w:rsidRPr="007C0589">
        <w:rPr>
          <w:b/>
          <w:bCs/>
          <w:lang w:val="fr-FR"/>
        </w:rPr>
        <w:t>’</w:t>
      </w:r>
      <w:r w:rsidRPr="007C0589">
        <w:rPr>
          <w:b/>
          <w:bCs/>
          <w:lang w:val="fr-FR"/>
        </w:rPr>
        <w:t>enfant ;</w:t>
      </w:r>
    </w:p>
    <w:p w14:paraId="221E08C6" w14:textId="17714F4C" w:rsidR="006072E7" w:rsidRPr="006072E7" w:rsidRDefault="006072E7" w:rsidP="006072E7">
      <w:pPr>
        <w:pStyle w:val="SingleTxtG"/>
        <w:ind w:firstLine="567"/>
        <w:rPr>
          <w:b/>
          <w:bCs/>
          <w:lang w:val="fr-FR"/>
        </w:rPr>
      </w:pPr>
      <w:r w:rsidRPr="007C0589">
        <w:rPr>
          <w:b/>
          <w:bCs/>
          <w:lang w:val="fr-FR"/>
        </w:rPr>
        <w:t>b)</w:t>
      </w:r>
      <w:r w:rsidRPr="007C0589">
        <w:rPr>
          <w:b/>
          <w:bCs/>
          <w:lang w:val="fr-FR"/>
        </w:rPr>
        <w:tab/>
        <w:t>De créer</w:t>
      </w:r>
      <w:r w:rsidRPr="006072E7">
        <w:rPr>
          <w:b/>
          <w:bCs/>
          <w:lang w:val="fr-FR"/>
        </w:rPr>
        <w:t xml:space="preserve"> des mécanismes de surveillance pour que les violations des droits de l</w:t>
      </w:r>
      <w:r w:rsidR="001957AF">
        <w:rPr>
          <w:b/>
          <w:bCs/>
          <w:lang w:val="fr-FR"/>
        </w:rPr>
        <w:t>’</w:t>
      </w:r>
      <w:r w:rsidRPr="006072E7">
        <w:rPr>
          <w:b/>
          <w:bCs/>
          <w:lang w:val="fr-FR"/>
        </w:rPr>
        <w:t>enfant fassent l</w:t>
      </w:r>
      <w:r w:rsidR="001957AF">
        <w:rPr>
          <w:b/>
          <w:bCs/>
          <w:lang w:val="fr-FR"/>
        </w:rPr>
        <w:t>’</w:t>
      </w:r>
      <w:r w:rsidRPr="006072E7">
        <w:rPr>
          <w:b/>
          <w:bCs/>
          <w:lang w:val="fr-FR"/>
        </w:rPr>
        <w:t>objet d</w:t>
      </w:r>
      <w:r w:rsidR="001957AF">
        <w:rPr>
          <w:b/>
          <w:bCs/>
          <w:lang w:val="fr-FR"/>
        </w:rPr>
        <w:t>’</w:t>
      </w:r>
      <w:r w:rsidRPr="006072E7">
        <w:rPr>
          <w:b/>
          <w:bCs/>
          <w:lang w:val="fr-FR"/>
        </w:rPr>
        <w:t>enquêtes et donnent lieu à réparation, afin de renforcer l</w:t>
      </w:r>
      <w:r w:rsidR="001957AF">
        <w:rPr>
          <w:b/>
          <w:bCs/>
          <w:lang w:val="fr-FR"/>
        </w:rPr>
        <w:t>’</w:t>
      </w:r>
      <w:r w:rsidRPr="006072E7">
        <w:rPr>
          <w:b/>
          <w:bCs/>
          <w:lang w:val="fr-FR"/>
        </w:rPr>
        <w:t>obligation de rendre</w:t>
      </w:r>
      <w:r w:rsidR="002C4A3A">
        <w:rPr>
          <w:b/>
          <w:bCs/>
          <w:lang w:val="fr-FR"/>
        </w:rPr>
        <w:t xml:space="preserve"> </w:t>
      </w:r>
      <w:r w:rsidRPr="006072E7">
        <w:rPr>
          <w:b/>
          <w:bCs/>
          <w:lang w:val="fr-FR"/>
        </w:rPr>
        <w:t>des comptes et la transparence ;</w:t>
      </w:r>
    </w:p>
    <w:p w14:paraId="75435E1B" w14:textId="5F5E5A92" w:rsidR="006072E7" w:rsidRPr="006072E7" w:rsidRDefault="006072E7" w:rsidP="006072E7">
      <w:pPr>
        <w:pStyle w:val="SingleTxtG"/>
        <w:ind w:firstLine="567"/>
        <w:rPr>
          <w:b/>
          <w:bCs/>
          <w:lang w:val="fr-FR"/>
        </w:rPr>
      </w:pPr>
      <w:r w:rsidRPr="006072E7">
        <w:rPr>
          <w:b/>
          <w:bCs/>
          <w:lang w:val="fr-FR"/>
        </w:rPr>
        <w:t>c)</w:t>
      </w:r>
      <w:r w:rsidRPr="006072E7">
        <w:rPr>
          <w:b/>
          <w:bCs/>
          <w:lang w:val="fr-FR"/>
        </w:rPr>
        <w:tab/>
        <w:t>D</w:t>
      </w:r>
      <w:r w:rsidR="001957AF">
        <w:rPr>
          <w:b/>
          <w:bCs/>
          <w:lang w:val="fr-FR"/>
        </w:rPr>
        <w:t>’</w:t>
      </w:r>
      <w:r w:rsidRPr="006072E7">
        <w:rPr>
          <w:b/>
          <w:bCs/>
          <w:lang w:val="fr-FR"/>
        </w:rPr>
        <w:t>encourager l</w:t>
      </w:r>
      <w:r w:rsidR="001957AF">
        <w:rPr>
          <w:b/>
          <w:bCs/>
          <w:lang w:val="fr-FR"/>
        </w:rPr>
        <w:t>’</w:t>
      </w:r>
      <w:r w:rsidRPr="006072E7">
        <w:rPr>
          <w:b/>
          <w:bCs/>
          <w:lang w:val="fr-FR"/>
        </w:rPr>
        <w:t>application des codes de conduite adoptés par le secteur du tourisme, de mener des campagnes de sensibilisation auprès des acteurs du secteur du tourisme et du grand public pour prévenir l</w:t>
      </w:r>
      <w:r w:rsidR="001957AF">
        <w:rPr>
          <w:b/>
          <w:bCs/>
          <w:lang w:val="fr-FR"/>
        </w:rPr>
        <w:t>’</w:t>
      </w:r>
      <w:r w:rsidRPr="006072E7">
        <w:rPr>
          <w:b/>
          <w:bCs/>
          <w:lang w:val="fr-FR"/>
        </w:rPr>
        <w:t>exploitation sexuelle des enfants dans le contexte des voyages et du tourisme, et de diffuser largement les codes de conduite locaux et le Code mondial d</w:t>
      </w:r>
      <w:r w:rsidR="001957AF">
        <w:rPr>
          <w:b/>
          <w:bCs/>
          <w:lang w:val="fr-FR"/>
        </w:rPr>
        <w:t>’</w:t>
      </w:r>
      <w:r w:rsidRPr="006072E7">
        <w:rPr>
          <w:b/>
          <w:bCs/>
          <w:lang w:val="fr-FR"/>
        </w:rPr>
        <w:t>éthique du tourisme de l</w:t>
      </w:r>
      <w:r w:rsidR="001957AF">
        <w:rPr>
          <w:b/>
          <w:bCs/>
          <w:lang w:val="fr-FR"/>
        </w:rPr>
        <w:t>’</w:t>
      </w:r>
      <w:r w:rsidRPr="006072E7">
        <w:rPr>
          <w:b/>
          <w:bCs/>
          <w:lang w:val="fr-FR"/>
        </w:rPr>
        <w:t>Organisation mondiale du tourisme auprès des agences de voyages et des autres acteurs du secteur du tourisme ;</w:t>
      </w:r>
    </w:p>
    <w:p w14:paraId="6A35D281" w14:textId="219E9BE3" w:rsidR="006072E7" w:rsidRDefault="006072E7" w:rsidP="006072E7">
      <w:pPr>
        <w:pStyle w:val="SingleTxtG"/>
        <w:ind w:firstLine="567"/>
        <w:rPr>
          <w:b/>
          <w:bCs/>
          <w:lang w:val="fr-FR"/>
        </w:rPr>
      </w:pPr>
      <w:r w:rsidRPr="006072E7">
        <w:rPr>
          <w:b/>
          <w:bCs/>
          <w:lang w:val="fr-FR"/>
        </w:rPr>
        <w:t>d)</w:t>
      </w:r>
      <w:r w:rsidRPr="006072E7">
        <w:rPr>
          <w:b/>
          <w:bCs/>
          <w:lang w:val="fr-FR"/>
        </w:rPr>
        <w:tab/>
        <w:t>De renforcer sa coopération internationale contre l</w:t>
      </w:r>
      <w:r w:rsidR="001957AF">
        <w:rPr>
          <w:b/>
          <w:bCs/>
          <w:lang w:val="fr-FR"/>
        </w:rPr>
        <w:t>’</w:t>
      </w:r>
      <w:r w:rsidRPr="006072E7">
        <w:rPr>
          <w:b/>
          <w:bCs/>
          <w:lang w:val="fr-FR"/>
        </w:rPr>
        <w:t>exploitation sexuelle des enfants dans le secteur des voyages et du tourisme au moyen d</w:t>
      </w:r>
      <w:r w:rsidR="001957AF">
        <w:rPr>
          <w:b/>
          <w:bCs/>
          <w:lang w:val="fr-FR"/>
        </w:rPr>
        <w:t>’</w:t>
      </w:r>
      <w:r w:rsidRPr="006072E7">
        <w:rPr>
          <w:b/>
          <w:bCs/>
          <w:lang w:val="fr-FR"/>
        </w:rPr>
        <w:t>accords multilatéraux</w:t>
      </w:r>
      <w:r>
        <w:rPr>
          <w:b/>
          <w:bCs/>
          <w:lang w:val="fr-FR"/>
        </w:rPr>
        <w:t>, régionaux et bilatéraux visant à prévenir et éliminer ce phénomène.</w:t>
      </w:r>
    </w:p>
    <w:p w14:paraId="586A5F80" w14:textId="563AE154" w:rsidR="00F24696" w:rsidRPr="00FB3BFD" w:rsidRDefault="00F24696" w:rsidP="001957AF">
      <w:pPr>
        <w:pStyle w:val="H1G"/>
        <w:spacing w:before="320" w:after="220"/>
        <w:rPr>
          <w:rFonts w:eastAsia="Times New Roman"/>
        </w:rPr>
      </w:pPr>
      <w:r>
        <w:rPr>
          <w:lang w:val="fr-FR"/>
        </w:rPr>
        <w:tab/>
      </w:r>
      <w:r>
        <w:rPr>
          <w:lang w:val="fr-FR"/>
        </w:rPr>
        <w:t>B.</w:t>
      </w:r>
      <w:r>
        <w:rPr>
          <w:lang w:val="fr-FR"/>
        </w:rPr>
        <w:tab/>
      </w:r>
      <w:r>
        <w:rPr>
          <w:lang w:val="fr-FR"/>
        </w:rPr>
        <w:tab/>
      </w:r>
      <w:r w:rsidRPr="00FB3BFD">
        <w:rPr>
          <w:lang w:val="fr-FR"/>
        </w:rPr>
        <w:t>Principes généraux (art. 2, 3, 6 et 12)</w:t>
      </w:r>
    </w:p>
    <w:p w14:paraId="03DE893F" w14:textId="77777777" w:rsidR="00F24696" w:rsidRPr="00FB3BFD" w:rsidRDefault="00F24696" w:rsidP="00F24696">
      <w:pPr>
        <w:pStyle w:val="H23G"/>
        <w:rPr>
          <w:rFonts w:eastAsia="Times New Roman"/>
        </w:rPr>
      </w:pPr>
      <w:r w:rsidRPr="00FB3BFD">
        <w:rPr>
          <w:lang w:val="fr-FR"/>
        </w:rPr>
        <w:tab/>
      </w:r>
      <w:r w:rsidRPr="00FB3BFD">
        <w:rPr>
          <w:lang w:val="fr-FR"/>
        </w:rPr>
        <w:tab/>
        <w:t>Non-discrimination</w:t>
      </w:r>
    </w:p>
    <w:p w14:paraId="0B43DDE7" w14:textId="760041E2" w:rsidR="00F24696" w:rsidRPr="00FB3BFD" w:rsidRDefault="00F24696" w:rsidP="00F24696">
      <w:pPr>
        <w:pStyle w:val="SingleTxtG"/>
        <w:rPr>
          <w:rFonts w:eastAsia="SimSun"/>
          <w:b/>
        </w:rPr>
      </w:pPr>
      <w:r w:rsidRPr="00FB3BFD">
        <w:rPr>
          <w:lang w:val="fr-FR"/>
        </w:rPr>
        <w:t>16.</w:t>
      </w:r>
      <w:r w:rsidRPr="00FB3BFD">
        <w:rPr>
          <w:lang w:val="fr-FR"/>
        </w:rPr>
        <w:tab/>
      </w:r>
      <w:r w:rsidRPr="00A47728">
        <w:rPr>
          <w:b/>
          <w:lang w:val="fr-FR"/>
        </w:rPr>
        <w:t>Compte tenu des cibles 5.1 et 10.3 des objectifs de développement durable, le Comité recommande à l</w:t>
      </w:r>
      <w:r w:rsidR="001957AF">
        <w:rPr>
          <w:b/>
          <w:lang w:val="fr-FR"/>
        </w:rPr>
        <w:t>’</w:t>
      </w:r>
      <w:r w:rsidR="00506E7B">
        <w:rPr>
          <w:b/>
          <w:lang w:val="fr-FR"/>
        </w:rPr>
        <w:t>É</w:t>
      </w:r>
      <w:r w:rsidRPr="00A47728">
        <w:rPr>
          <w:b/>
          <w:lang w:val="fr-FR"/>
        </w:rPr>
        <w:t>tat partie de renforcer les mesures visant à éliminer la discrimination, en particulier celle à l</w:t>
      </w:r>
      <w:r w:rsidR="001957AF">
        <w:rPr>
          <w:b/>
          <w:lang w:val="fr-FR"/>
        </w:rPr>
        <w:t>’</w:t>
      </w:r>
      <w:r w:rsidRPr="00A47728">
        <w:rPr>
          <w:b/>
          <w:lang w:val="fr-FR"/>
        </w:rPr>
        <w:t xml:space="preserve">égard des filles, des jumeaux, des enfants handicapés, des enfants vivant avec le VIH/sida, des enfants </w:t>
      </w:r>
      <w:r>
        <w:rPr>
          <w:b/>
          <w:lang w:val="fr-FR"/>
        </w:rPr>
        <w:t>atteints d</w:t>
      </w:r>
      <w:r w:rsidR="001957AF">
        <w:rPr>
          <w:b/>
          <w:lang w:val="fr-FR"/>
        </w:rPr>
        <w:t>’</w:t>
      </w:r>
      <w:r>
        <w:rPr>
          <w:b/>
          <w:lang w:val="fr-FR"/>
        </w:rPr>
        <w:t>albinisme</w:t>
      </w:r>
      <w:r w:rsidRPr="00A47728">
        <w:rPr>
          <w:b/>
          <w:lang w:val="fr-FR"/>
        </w:rPr>
        <w:t xml:space="preserve"> et des enfants vivant en milieu rural</w:t>
      </w:r>
      <w:r>
        <w:rPr>
          <w:b/>
          <w:lang w:val="fr-FR"/>
        </w:rPr>
        <w:t>,</w:t>
      </w:r>
      <w:r w:rsidRPr="00A47728">
        <w:rPr>
          <w:b/>
          <w:lang w:val="fr-FR"/>
        </w:rPr>
        <w:t xml:space="preserve"> au moyen de programmes et de politiques </w:t>
      </w:r>
      <w:r>
        <w:rPr>
          <w:b/>
          <w:lang w:val="fr-FR"/>
        </w:rPr>
        <w:t>tendant</w:t>
      </w:r>
      <w:r w:rsidR="002C4A3A">
        <w:rPr>
          <w:b/>
          <w:lang w:val="fr-FR"/>
        </w:rPr>
        <w:t xml:space="preserve"> </w:t>
      </w:r>
      <w:r w:rsidRPr="00A47728">
        <w:rPr>
          <w:b/>
          <w:lang w:val="fr-FR"/>
        </w:rPr>
        <w:t>à éliminer les inégalités d</w:t>
      </w:r>
      <w:r w:rsidR="001957AF">
        <w:rPr>
          <w:b/>
          <w:lang w:val="fr-FR"/>
        </w:rPr>
        <w:t>’</w:t>
      </w:r>
      <w:r w:rsidRPr="00A47728">
        <w:rPr>
          <w:b/>
          <w:lang w:val="fr-FR"/>
        </w:rPr>
        <w:t>accès à l</w:t>
      </w:r>
      <w:r w:rsidR="001957AF">
        <w:rPr>
          <w:b/>
          <w:lang w:val="fr-FR"/>
        </w:rPr>
        <w:t>’</w:t>
      </w:r>
      <w:r w:rsidRPr="00A47728">
        <w:rPr>
          <w:b/>
          <w:lang w:val="fr-FR"/>
        </w:rPr>
        <w:t>éducation, aux soins de santé et au développement</w:t>
      </w:r>
      <w:r>
        <w:rPr>
          <w:b/>
          <w:lang w:val="fr-FR"/>
        </w:rPr>
        <w:t>,</w:t>
      </w:r>
      <w:r w:rsidRPr="00A47728">
        <w:rPr>
          <w:b/>
          <w:lang w:val="fr-FR"/>
        </w:rPr>
        <w:t xml:space="preserve"> à sensibiliser à la non-discrimination et </w:t>
      </w:r>
      <w:r>
        <w:rPr>
          <w:b/>
          <w:lang w:val="fr-FR"/>
        </w:rPr>
        <w:t>à favoriser</w:t>
      </w:r>
      <w:r w:rsidRPr="00A47728">
        <w:rPr>
          <w:b/>
          <w:lang w:val="fr-FR"/>
        </w:rPr>
        <w:t xml:space="preserve"> un environnement inclusif et tolérant dans les écoles et </w:t>
      </w:r>
      <w:r>
        <w:rPr>
          <w:b/>
          <w:lang w:val="fr-FR"/>
        </w:rPr>
        <w:t xml:space="preserve">les </w:t>
      </w:r>
      <w:r w:rsidRPr="00A47728">
        <w:rPr>
          <w:b/>
          <w:lang w:val="fr-FR"/>
        </w:rPr>
        <w:t>autres milieux accueillant les enfants</w:t>
      </w:r>
      <w:r>
        <w:rPr>
          <w:lang w:val="fr-FR"/>
        </w:rPr>
        <w:t>.</w:t>
      </w:r>
    </w:p>
    <w:p w14:paraId="45A49A3E" w14:textId="4229D4C7" w:rsidR="00F24696" w:rsidRPr="00FB3BFD" w:rsidRDefault="00F24696" w:rsidP="00506E7B">
      <w:pPr>
        <w:pStyle w:val="H23G"/>
        <w:rPr>
          <w:rFonts w:eastAsia="Malgun Gothic"/>
        </w:rPr>
      </w:pPr>
      <w:r w:rsidRPr="00FB3BFD">
        <w:rPr>
          <w:lang w:val="fr-FR"/>
        </w:rPr>
        <w:tab/>
      </w:r>
      <w:r w:rsidRPr="00FB3BFD">
        <w:rPr>
          <w:lang w:val="fr-FR"/>
        </w:rPr>
        <w:tab/>
        <w:t>Intérêt supérieur de l</w:t>
      </w:r>
      <w:r w:rsidR="001957AF">
        <w:rPr>
          <w:lang w:val="fr-FR"/>
        </w:rPr>
        <w:t>’</w:t>
      </w:r>
      <w:r w:rsidRPr="00FB3BFD">
        <w:rPr>
          <w:lang w:val="fr-FR"/>
        </w:rPr>
        <w:t>enfant</w:t>
      </w:r>
    </w:p>
    <w:p w14:paraId="56BE269F" w14:textId="10AD15D8" w:rsidR="00F24696" w:rsidRPr="00FB3BFD" w:rsidRDefault="00F24696" w:rsidP="00F24696">
      <w:pPr>
        <w:pStyle w:val="SingleTxtG"/>
        <w:rPr>
          <w:rFonts w:eastAsia="SimSun"/>
          <w:b/>
        </w:rPr>
      </w:pPr>
      <w:r w:rsidRPr="00FB3BFD">
        <w:rPr>
          <w:lang w:val="fr-FR"/>
        </w:rPr>
        <w:t>17.</w:t>
      </w:r>
      <w:r w:rsidRPr="00FB3BFD">
        <w:rPr>
          <w:lang w:val="fr-FR"/>
        </w:rPr>
        <w:tab/>
      </w:r>
      <w:r w:rsidRPr="00FB3BFD">
        <w:rPr>
          <w:b/>
          <w:bCs/>
          <w:lang w:val="fr-FR"/>
        </w:rPr>
        <w:t xml:space="preserve">Rappelant son observation générale </w:t>
      </w:r>
      <w:r w:rsidR="00506E7B" w:rsidRPr="00F24696">
        <w:rPr>
          <w:rFonts w:eastAsia="MS Mincho"/>
          <w:b/>
          <w:bCs/>
          <w:szCs w:val="22"/>
          <w:lang w:val="fr-FR"/>
        </w:rPr>
        <w:t>n</w:t>
      </w:r>
      <w:r w:rsidR="00506E7B" w:rsidRPr="00F24696">
        <w:rPr>
          <w:rFonts w:eastAsia="MS Mincho"/>
          <w:b/>
          <w:bCs/>
          <w:szCs w:val="22"/>
          <w:vertAlign w:val="superscript"/>
          <w:lang w:val="fr-FR"/>
        </w:rPr>
        <w:t>o</w:t>
      </w:r>
      <w:r w:rsidR="00506E7B">
        <w:rPr>
          <w:b/>
          <w:bCs/>
          <w:lang w:val="fr-FR"/>
        </w:rPr>
        <w:t> </w:t>
      </w:r>
      <w:r w:rsidRPr="00FB3BFD">
        <w:rPr>
          <w:b/>
          <w:bCs/>
          <w:lang w:val="fr-FR"/>
        </w:rPr>
        <w:t>14 (2013) sur le droit de l</w:t>
      </w:r>
      <w:r w:rsidR="001957AF">
        <w:rPr>
          <w:b/>
          <w:bCs/>
          <w:lang w:val="fr-FR"/>
        </w:rPr>
        <w:t>’</w:t>
      </w:r>
      <w:r w:rsidRPr="00FB3BFD">
        <w:rPr>
          <w:b/>
          <w:bCs/>
          <w:lang w:val="fr-FR"/>
        </w:rPr>
        <w:t>enfant à ce que son intérêt supérieur soit une considération primordiale, le Comité recommande à l</w:t>
      </w:r>
      <w:r w:rsidR="001957AF">
        <w:rPr>
          <w:b/>
          <w:bCs/>
          <w:lang w:val="fr-FR"/>
        </w:rPr>
        <w:t>’</w:t>
      </w:r>
      <w:r w:rsidR="00506E7B">
        <w:rPr>
          <w:b/>
          <w:bCs/>
          <w:lang w:val="fr-FR"/>
        </w:rPr>
        <w:t>É</w:t>
      </w:r>
      <w:r w:rsidRPr="00FB3BFD">
        <w:rPr>
          <w:b/>
          <w:bCs/>
          <w:lang w:val="fr-FR"/>
        </w:rPr>
        <w:t>tat partie :</w:t>
      </w:r>
    </w:p>
    <w:p w14:paraId="57DC8364" w14:textId="39865C2C" w:rsidR="00F24696" w:rsidRPr="00506E7B" w:rsidRDefault="00F24696" w:rsidP="00F24696">
      <w:pPr>
        <w:pStyle w:val="SingleTxtG"/>
        <w:ind w:firstLine="567"/>
        <w:rPr>
          <w:rFonts w:eastAsia="SimSun"/>
          <w:b/>
          <w:bCs/>
        </w:rPr>
      </w:pPr>
      <w:r w:rsidRPr="00506E7B">
        <w:rPr>
          <w:b/>
          <w:bCs/>
          <w:lang w:val="fr-FR"/>
        </w:rPr>
        <w:t>a)</w:t>
      </w:r>
      <w:r w:rsidRPr="00506E7B">
        <w:rPr>
          <w:b/>
          <w:bCs/>
          <w:lang w:val="fr-FR"/>
        </w:rPr>
        <w:tab/>
        <w:t>De veiller à ce que le droit de l</w:t>
      </w:r>
      <w:r w:rsidR="001957AF">
        <w:rPr>
          <w:b/>
          <w:bCs/>
          <w:lang w:val="fr-FR"/>
        </w:rPr>
        <w:t>’</w:t>
      </w:r>
      <w:r w:rsidRPr="00506E7B">
        <w:rPr>
          <w:b/>
          <w:bCs/>
          <w:lang w:val="fr-FR"/>
        </w:rPr>
        <w:t>enfant à ce que son intérêt supérieur soit une considération primordiale soit dûment intégré et interprété et appliqué de manière cohérente dans toutes les procédures et décisions législatives, administratives et judiciaires, ainsi que dans l</w:t>
      </w:r>
      <w:r w:rsidR="001957AF">
        <w:rPr>
          <w:b/>
          <w:bCs/>
          <w:lang w:val="fr-FR"/>
        </w:rPr>
        <w:t>’</w:t>
      </w:r>
      <w:r w:rsidRPr="00506E7B">
        <w:rPr>
          <w:b/>
          <w:bCs/>
          <w:lang w:val="fr-FR"/>
        </w:rPr>
        <w:t>ensemble des politiques, des programmes et des projets ayant une incidence sur les enfants ;</w:t>
      </w:r>
    </w:p>
    <w:p w14:paraId="41A9872B" w14:textId="175035A8" w:rsidR="00F24696" w:rsidRPr="00506E7B" w:rsidRDefault="00F24696" w:rsidP="00F24696">
      <w:pPr>
        <w:pStyle w:val="SingleTxtG"/>
        <w:ind w:firstLine="567"/>
        <w:rPr>
          <w:rFonts w:eastAsia="SimSun"/>
          <w:b/>
          <w:bCs/>
        </w:rPr>
      </w:pPr>
      <w:r w:rsidRPr="00506E7B">
        <w:rPr>
          <w:b/>
          <w:bCs/>
          <w:lang w:val="fr-FR"/>
        </w:rPr>
        <w:t>b)</w:t>
      </w:r>
      <w:r w:rsidRPr="00506E7B">
        <w:rPr>
          <w:b/>
          <w:bCs/>
          <w:lang w:val="fr-FR"/>
        </w:rPr>
        <w:tab/>
        <w:t>De définir des procédures et des critères afin d</w:t>
      </w:r>
      <w:r w:rsidR="001957AF">
        <w:rPr>
          <w:b/>
          <w:bCs/>
          <w:lang w:val="fr-FR"/>
        </w:rPr>
        <w:t>’</w:t>
      </w:r>
      <w:r w:rsidRPr="00506E7B">
        <w:rPr>
          <w:b/>
          <w:bCs/>
          <w:lang w:val="fr-FR"/>
        </w:rPr>
        <w:t>aider l</w:t>
      </w:r>
      <w:r w:rsidR="001957AF">
        <w:rPr>
          <w:b/>
          <w:bCs/>
          <w:lang w:val="fr-FR"/>
        </w:rPr>
        <w:t>’</w:t>
      </w:r>
      <w:r w:rsidRPr="00506E7B">
        <w:rPr>
          <w:b/>
          <w:bCs/>
          <w:lang w:val="fr-FR"/>
        </w:rPr>
        <w:t>ensemble des personnes en position d</w:t>
      </w:r>
      <w:r w:rsidR="001957AF">
        <w:rPr>
          <w:b/>
          <w:bCs/>
          <w:lang w:val="fr-FR"/>
        </w:rPr>
        <w:t>’</w:t>
      </w:r>
      <w:r w:rsidRPr="00506E7B">
        <w:rPr>
          <w:b/>
          <w:bCs/>
          <w:lang w:val="fr-FR"/>
        </w:rPr>
        <w:t>autorité à déterminer l</w:t>
      </w:r>
      <w:r w:rsidR="001957AF">
        <w:rPr>
          <w:b/>
          <w:bCs/>
          <w:lang w:val="fr-FR"/>
        </w:rPr>
        <w:t>’</w:t>
      </w:r>
      <w:r w:rsidRPr="00506E7B">
        <w:rPr>
          <w:b/>
          <w:bCs/>
          <w:lang w:val="fr-FR"/>
        </w:rPr>
        <w:t>intérêt supérieur de l</w:t>
      </w:r>
      <w:r w:rsidR="001957AF">
        <w:rPr>
          <w:b/>
          <w:bCs/>
          <w:lang w:val="fr-FR"/>
        </w:rPr>
        <w:t>’</w:t>
      </w:r>
      <w:r w:rsidRPr="00506E7B">
        <w:rPr>
          <w:b/>
          <w:bCs/>
          <w:lang w:val="fr-FR"/>
        </w:rPr>
        <w:t>enfant dans chaque domaine et à en faire une considération primordiale ;</w:t>
      </w:r>
    </w:p>
    <w:p w14:paraId="1FB34F6B" w14:textId="45A8F442" w:rsidR="00F24696" w:rsidRPr="00FB3BFD" w:rsidRDefault="00F24696" w:rsidP="00F24696">
      <w:pPr>
        <w:pStyle w:val="SingleTxtG"/>
        <w:ind w:firstLine="567"/>
        <w:rPr>
          <w:rFonts w:eastAsia="SimSun"/>
          <w:b/>
          <w:bCs/>
        </w:rPr>
      </w:pPr>
      <w:r w:rsidRPr="00506E7B">
        <w:rPr>
          <w:b/>
          <w:bCs/>
          <w:lang w:val="fr-FR"/>
        </w:rPr>
        <w:t>c)</w:t>
      </w:r>
      <w:r w:rsidRPr="00506E7B">
        <w:rPr>
          <w:b/>
          <w:bCs/>
          <w:lang w:val="fr-FR"/>
        </w:rPr>
        <w:tab/>
      </w:r>
      <w:r w:rsidRPr="00FB3BFD">
        <w:rPr>
          <w:b/>
          <w:bCs/>
          <w:lang w:val="fr-FR"/>
        </w:rPr>
        <w:t>De mettre en place, pour l</w:t>
      </w:r>
      <w:r w:rsidR="001957AF">
        <w:rPr>
          <w:b/>
          <w:bCs/>
          <w:lang w:val="fr-FR"/>
        </w:rPr>
        <w:t>’</w:t>
      </w:r>
      <w:r w:rsidRPr="00FB3BFD">
        <w:rPr>
          <w:b/>
          <w:bCs/>
          <w:lang w:val="fr-FR"/>
        </w:rPr>
        <w:t>ensemble des lois et des politiques intéressant les enfants, des procédures obligatoires d</w:t>
      </w:r>
      <w:r w:rsidR="001957AF">
        <w:rPr>
          <w:b/>
          <w:bCs/>
          <w:lang w:val="fr-FR"/>
        </w:rPr>
        <w:t>’</w:t>
      </w:r>
      <w:r w:rsidRPr="00FB3BFD">
        <w:rPr>
          <w:b/>
          <w:bCs/>
          <w:lang w:val="fr-FR"/>
        </w:rPr>
        <w:t>évaluation préalable et rétrospective de leur effet sur l</w:t>
      </w:r>
      <w:r w:rsidR="001957AF">
        <w:rPr>
          <w:b/>
          <w:bCs/>
          <w:lang w:val="fr-FR"/>
        </w:rPr>
        <w:t>’</w:t>
      </w:r>
      <w:r w:rsidRPr="00FB3BFD">
        <w:rPr>
          <w:b/>
          <w:bCs/>
          <w:lang w:val="fr-FR"/>
        </w:rPr>
        <w:t>exercice du droit de l</w:t>
      </w:r>
      <w:r w:rsidR="001957AF">
        <w:rPr>
          <w:b/>
          <w:bCs/>
          <w:lang w:val="fr-FR"/>
        </w:rPr>
        <w:t>’</w:t>
      </w:r>
      <w:r w:rsidRPr="00FB3BFD">
        <w:rPr>
          <w:b/>
          <w:bCs/>
          <w:lang w:val="fr-FR"/>
        </w:rPr>
        <w:t>enfant à ce que son intérêt supérieur soit une considération primordiale.</w:t>
      </w:r>
    </w:p>
    <w:p w14:paraId="3CFA8AB2" w14:textId="41A9AF02" w:rsidR="00F24696" w:rsidRPr="00FB3BFD" w:rsidRDefault="00F24696" w:rsidP="00F24696">
      <w:pPr>
        <w:pStyle w:val="H23G"/>
        <w:rPr>
          <w:rFonts w:eastAsia="Times New Roman"/>
        </w:rPr>
      </w:pPr>
      <w:r w:rsidRPr="00FB3BFD">
        <w:rPr>
          <w:lang w:val="fr-FR"/>
        </w:rPr>
        <w:tab/>
      </w:r>
      <w:r w:rsidRPr="00FB3BFD">
        <w:rPr>
          <w:lang w:val="fr-FR"/>
        </w:rPr>
        <w:tab/>
        <w:t>Droit à la vie, à la survie et au développement</w:t>
      </w:r>
    </w:p>
    <w:p w14:paraId="72A7ABCC" w14:textId="4DC3CF87" w:rsidR="00F24696" w:rsidRPr="00FB3BFD" w:rsidRDefault="00F24696" w:rsidP="00F24696">
      <w:pPr>
        <w:pStyle w:val="SingleTxtG"/>
        <w:rPr>
          <w:rFonts w:eastAsia="Malgun Gothic"/>
          <w:b/>
        </w:rPr>
      </w:pPr>
      <w:r w:rsidRPr="00FB3BFD">
        <w:rPr>
          <w:lang w:val="fr-FR"/>
        </w:rPr>
        <w:t>18.</w:t>
      </w:r>
      <w:r w:rsidRPr="00FB3BFD">
        <w:rPr>
          <w:lang w:val="fr-FR"/>
        </w:rPr>
        <w:tab/>
      </w:r>
      <w:r w:rsidRPr="00FB3BFD">
        <w:rPr>
          <w:b/>
          <w:bCs/>
          <w:lang w:val="fr-FR"/>
        </w:rPr>
        <w:t xml:space="preserve">Le Comité recommande </w:t>
      </w:r>
      <w:r>
        <w:rPr>
          <w:b/>
          <w:bCs/>
          <w:lang w:val="fr-FR"/>
        </w:rPr>
        <w:t>à</w:t>
      </w:r>
      <w:r w:rsidRPr="00FB3BFD">
        <w:rPr>
          <w:b/>
          <w:bCs/>
          <w:lang w:val="fr-FR"/>
        </w:rPr>
        <w:t xml:space="preserve"> </w:t>
      </w:r>
      <w:r>
        <w:rPr>
          <w:b/>
          <w:bCs/>
          <w:lang w:val="fr-FR"/>
        </w:rPr>
        <w:t>l</w:t>
      </w:r>
      <w:r w:rsidR="001957AF">
        <w:rPr>
          <w:b/>
          <w:bCs/>
          <w:lang w:val="fr-FR"/>
        </w:rPr>
        <w:t>’</w:t>
      </w:r>
      <w:r w:rsidRPr="00FB3BFD">
        <w:rPr>
          <w:b/>
          <w:bCs/>
          <w:lang w:val="fr-FR"/>
        </w:rPr>
        <w:t>État partie :</w:t>
      </w:r>
    </w:p>
    <w:p w14:paraId="2576A8D9" w14:textId="6DA78730" w:rsidR="00F24696" w:rsidRPr="00F24696" w:rsidRDefault="00F24696" w:rsidP="00F24696">
      <w:pPr>
        <w:pStyle w:val="SingleTxtG"/>
        <w:ind w:firstLine="567"/>
        <w:rPr>
          <w:rFonts w:eastAsia="SimSun"/>
          <w:b/>
          <w:bCs/>
        </w:rPr>
      </w:pPr>
      <w:r w:rsidRPr="00F24696">
        <w:rPr>
          <w:b/>
          <w:bCs/>
          <w:lang w:val="fr-FR"/>
        </w:rPr>
        <w:t>a)</w:t>
      </w:r>
      <w:r w:rsidRPr="00F24696">
        <w:rPr>
          <w:b/>
          <w:bCs/>
          <w:lang w:val="fr-FR"/>
        </w:rPr>
        <w:tab/>
        <w:t>De lutter contre la pauvreté et les inégalités structurelles à l</w:t>
      </w:r>
      <w:r w:rsidR="001957AF">
        <w:rPr>
          <w:b/>
          <w:bCs/>
          <w:lang w:val="fr-FR"/>
        </w:rPr>
        <w:t>’</w:t>
      </w:r>
      <w:r w:rsidRPr="00F24696">
        <w:rPr>
          <w:b/>
          <w:bCs/>
          <w:lang w:val="fr-FR"/>
        </w:rPr>
        <w:t>origine des taux élevés de mortalité infanto-juvénile sur son territoire ;</w:t>
      </w:r>
    </w:p>
    <w:p w14:paraId="54384A7F" w14:textId="6F2CF1A0" w:rsidR="00F24696" w:rsidRPr="00FB3BFD" w:rsidRDefault="00F24696" w:rsidP="00F24696">
      <w:pPr>
        <w:pStyle w:val="SingleTxtG"/>
        <w:ind w:firstLine="567"/>
        <w:rPr>
          <w:rFonts w:eastAsia="SimSun"/>
          <w:b/>
          <w:bCs/>
        </w:rPr>
      </w:pPr>
      <w:r w:rsidRPr="00F24696">
        <w:rPr>
          <w:b/>
          <w:bCs/>
          <w:lang w:val="fr-FR"/>
        </w:rPr>
        <w:t>b)</w:t>
      </w:r>
      <w:r w:rsidRPr="00FB3BFD">
        <w:rPr>
          <w:lang w:val="fr-FR"/>
        </w:rPr>
        <w:tab/>
      </w:r>
      <w:r w:rsidRPr="00A47728">
        <w:rPr>
          <w:b/>
          <w:lang w:val="fr-FR"/>
        </w:rPr>
        <w:t>De</w:t>
      </w:r>
      <w:r>
        <w:rPr>
          <w:lang w:val="fr-FR"/>
        </w:rPr>
        <w:t xml:space="preserve"> </w:t>
      </w:r>
      <w:r w:rsidRPr="007C0589">
        <w:rPr>
          <w:b/>
          <w:bCs/>
          <w:lang w:val="fr-FR"/>
        </w:rPr>
        <w:t>r</w:t>
      </w:r>
      <w:r w:rsidRPr="00FB3BFD">
        <w:rPr>
          <w:b/>
          <w:bCs/>
          <w:lang w:val="fr-FR"/>
        </w:rPr>
        <w:t>edoubler d</w:t>
      </w:r>
      <w:r w:rsidR="001957AF">
        <w:rPr>
          <w:b/>
          <w:bCs/>
          <w:lang w:val="fr-FR"/>
        </w:rPr>
        <w:t>’</w:t>
      </w:r>
      <w:r w:rsidRPr="00FB3BFD">
        <w:rPr>
          <w:b/>
          <w:bCs/>
          <w:lang w:val="fr-FR"/>
        </w:rPr>
        <w:t>effort</w:t>
      </w:r>
      <w:r w:rsidR="007C0589">
        <w:rPr>
          <w:b/>
          <w:bCs/>
          <w:lang w:val="fr-FR"/>
        </w:rPr>
        <w:t>s</w:t>
      </w:r>
      <w:r w:rsidRPr="00FB3BFD">
        <w:rPr>
          <w:b/>
          <w:bCs/>
          <w:lang w:val="fr-FR"/>
        </w:rPr>
        <w:t xml:space="preserve"> pour lutter contre la mortalité infantile</w:t>
      </w:r>
      <w:r>
        <w:rPr>
          <w:b/>
          <w:bCs/>
          <w:lang w:val="fr-FR"/>
        </w:rPr>
        <w:t xml:space="preserve"> et</w:t>
      </w:r>
      <w:r w:rsidRPr="00FB3BFD">
        <w:rPr>
          <w:b/>
          <w:bCs/>
          <w:lang w:val="fr-FR"/>
        </w:rPr>
        <w:t xml:space="preserve"> la malnutrition de</w:t>
      </w:r>
      <w:r>
        <w:rPr>
          <w:b/>
          <w:bCs/>
          <w:lang w:val="fr-FR"/>
        </w:rPr>
        <w:t>s</w:t>
      </w:r>
      <w:r w:rsidRPr="00FB3BFD">
        <w:rPr>
          <w:b/>
          <w:bCs/>
          <w:lang w:val="fr-FR"/>
        </w:rPr>
        <w:t xml:space="preserve"> enfant</w:t>
      </w:r>
      <w:r>
        <w:rPr>
          <w:b/>
          <w:bCs/>
          <w:lang w:val="fr-FR"/>
        </w:rPr>
        <w:t>s</w:t>
      </w:r>
      <w:r w:rsidRPr="00FB3BFD">
        <w:rPr>
          <w:b/>
          <w:bCs/>
          <w:lang w:val="fr-FR"/>
        </w:rPr>
        <w:t xml:space="preserve"> et </w:t>
      </w:r>
      <w:r>
        <w:rPr>
          <w:b/>
          <w:bCs/>
          <w:lang w:val="fr-FR"/>
        </w:rPr>
        <w:t xml:space="preserve">pour </w:t>
      </w:r>
      <w:r w:rsidRPr="00FB3BFD">
        <w:rPr>
          <w:b/>
          <w:bCs/>
          <w:lang w:val="fr-FR"/>
        </w:rPr>
        <w:t>promouvoir la santé</w:t>
      </w:r>
      <w:r>
        <w:rPr>
          <w:b/>
          <w:bCs/>
          <w:lang w:val="fr-FR"/>
        </w:rPr>
        <w:t xml:space="preserve"> de la mère et de l</w:t>
      </w:r>
      <w:r w:rsidR="001957AF">
        <w:rPr>
          <w:b/>
          <w:bCs/>
          <w:lang w:val="fr-FR"/>
        </w:rPr>
        <w:t>’</w:t>
      </w:r>
      <w:r>
        <w:rPr>
          <w:b/>
          <w:bCs/>
          <w:lang w:val="fr-FR"/>
        </w:rPr>
        <w:t>enfant</w:t>
      </w:r>
      <w:r w:rsidRPr="00FB3BFD">
        <w:rPr>
          <w:b/>
          <w:bCs/>
          <w:lang w:val="fr-FR"/>
        </w:rPr>
        <w:t>, compte tenu de la cible 3.2 des objectifs d</w:t>
      </w:r>
      <w:r w:rsidR="009D0A7C">
        <w:rPr>
          <w:b/>
          <w:bCs/>
          <w:lang w:val="fr-FR"/>
        </w:rPr>
        <w:t>e</w:t>
      </w:r>
      <w:r w:rsidRPr="00FB3BFD">
        <w:rPr>
          <w:b/>
          <w:bCs/>
          <w:lang w:val="fr-FR"/>
        </w:rPr>
        <w:t xml:space="preserve"> développement durable visant à éliminer les décès évitables de nouveau-nés et d</w:t>
      </w:r>
      <w:r w:rsidR="001957AF">
        <w:rPr>
          <w:b/>
          <w:bCs/>
          <w:lang w:val="fr-FR"/>
        </w:rPr>
        <w:t>’</w:t>
      </w:r>
      <w:r w:rsidRPr="00FB3BFD">
        <w:rPr>
          <w:b/>
          <w:bCs/>
          <w:lang w:val="fr-FR"/>
        </w:rPr>
        <w:t>enfants de moins de 5</w:t>
      </w:r>
      <w:r w:rsidR="00506E7B">
        <w:rPr>
          <w:b/>
          <w:bCs/>
          <w:lang w:val="fr-FR"/>
        </w:rPr>
        <w:t> </w:t>
      </w:r>
      <w:r w:rsidRPr="00FB3BFD">
        <w:rPr>
          <w:b/>
          <w:bCs/>
          <w:lang w:val="fr-FR"/>
        </w:rPr>
        <w:t>ans.</w:t>
      </w:r>
    </w:p>
    <w:p w14:paraId="0E8ED6C9" w14:textId="1D395D9E" w:rsidR="00F24696" w:rsidRPr="00FB3BFD" w:rsidRDefault="00F24696" w:rsidP="00F24696">
      <w:pPr>
        <w:pStyle w:val="H23G"/>
        <w:rPr>
          <w:rFonts w:eastAsia="Times New Roman"/>
        </w:rPr>
      </w:pPr>
      <w:r w:rsidRPr="00FB3BFD">
        <w:rPr>
          <w:lang w:val="fr-FR"/>
        </w:rPr>
        <w:tab/>
      </w:r>
      <w:r w:rsidRPr="00FB3BFD">
        <w:rPr>
          <w:lang w:val="fr-FR"/>
        </w:rPr>
        <w:tab/>
        <w:t>Respect de l</w:t>
      </w:r>
      <w:r w:rsidR="001957AF">
        <w:rPr>
          <w:lang w:val="fr-FR"/>
        </w:rPr>
        <w:t>’</w:t>
      </w:r>
      <w:r w:rsidRPr="00FB3BFD">
        <w:rPr>
          <w:lang w:val="fr-FR"/>
        </w:rPr>
        <w:t xml:space="preserve">opinion de </w:t>
      </w:r>
      <w:r>
        <w:rPr>
          <w:lang w:val="fr-FR"/>
        </w:rPr>
        <w:t>l</w:t>
      </w:r>
      <w:r w:rsidR="001957AF">
        <w:rPr>
          <w:lang w:val="fr-FR"/>
        </w:rPr>
        <w:t>’</w:t>
      </w:r>
      <w:r w:rsidRPr="00FB3BFD">
        <w:rPr>
          <w:lang w:val="fr-FR"/>
        </w:rPr>
        <w:t>enfant</w:t>
      </w:r>
    </w:p>
    <w:p w14:paraId="18D29F09" w14:textId="5C9A2A39" w:rsidR="00F24696" w:rsidRPr="00FB3BFD" w:rsidRDefault="00F24696" w:rsidP="00F24696">
      <w:pPr>
        <w:pStyle w:val="SingleTxtG"/>
        <w:rPr>
          <w:rFonts w:eastAsia="Malgun Gothic"/>
          <w:b/>
        </w:rPr>
      </w:pPr>
      <w:r w:rsidRPr="00FB3BFD">
        <w:rPr>
          <w:lang w:val="fr-FR"/>
        </w:rPr>
        <w:t>19.</w:t>
      </w:r>
      <w:r w:rsidRPr="00FB3BFD">
        <w:rPr>
          <w:lang w:val="fr-FR"/>
        </w:rPr>
        <w:tab/>
      </w:r>
      <w:r w:rsidRPr="00A47728">
        <w:rPr>
          <w:b/>
          <w:lang w:val="fr-FR"/>
        </w:rPr>
        <w:t xml:space="preserve">Rappelant son observations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A47728">
        <w:rPr>
          <w:b/>
          <w:lang w:val="fr-FR"/>
        </w:rPr>
        <w:t>12 (2009) sur le droit de l</w:t>
      </w:r>
      <w:r w:rsidR="001957AF">
        <w:rPr>
          <w:b/>
          <w:lang w:val="fr-FR"/>
        </w:rPr>
        <w:t>’</w:t>
      </w:r>
      <w:r w:rsidRPr="00A47728">
        <w:rPr>
          <w:b/>
          <w:lang w:val="fr-FR"/>
        </w:rPr>
        <w:t>enfant d</w:t>
      </w:r>
      <w:r w:rsidR="001957AF">
        <w:rPr>
          <w:b/>
          <w:lang w:val="fr-FR"/>
        </w:rPr>
        <w:t>’</w:t>
      </w:r>
      <w:r w:rsidRPr="00A47728">
        <w:rPr>
          <w:b/>
          <w:lang w:val="fr-FR"/>
        </w:rPr>
        <w:t>être entendu, le Comité recommande à l</w:t>
      </w:r>
      <w:r w:rsidR="001957AF">
        <w:rPr>
          <w:b/>
          <w:lang w:val="fr-FR"/>
        </w:rPr>
        <w:t>’</w:t>
      </w:r>
      <w:r>
        <w:rPr>
          <w:b/>
          <w:lang w:val="fr-FR"/>
        </w:rPr>
        <w:t>É</w:t>
      </w:r>
      <w:r w:rsidRPr="00A47728">
        <w:rPr>
          <w:b/>
          <w:lang w:val="fr-FR"/>
        </w:rPr>
        <w:t>tat partie d</w:t>
      </w:r>
      <w:r w:rsidR="001957AF">
        <w:rPr>
          <w:b/>
          <w:lang w:val="fr-FR"/>
        </w:rPr>
        <w:t>’</w:t>
      </w:r>
      <w:r w:rsidRPr="00A47728">
        <w:rPr>
          <w:b/>
          <w:lang w:val="fr-FR"/>
        </w:rPr>
        <w:t>encourager la participation effective et active de tous les enfants dans la famille, les communautés, à l</w:t>
      </w:r>
      <w:r w:rsidR="001957AF">
        <w:rPr>
          <w:b/>
          <w:lang w:val="fr-FR"/>
        </w:rPr>
        <w:t>’</w:t>
      </w:r>
      <w:r w:rsidRPr="00A47728">
        <w:rPr>
          <w:b/>
          <w:lang w:val="fr-FR"/>
        </w:rPr>
        <w:t xml:space="preserve">école et dans tous les processus administratifs ou autres qui les concernent, notamment en adoptant des lois adéquates, en formant les professionnels et en mettant en place des </w:t>
      </w:r>
      <w:r>
        <w:rPr>
          <w:b/>
          <w:lang w:val="fr-FR"/>
        </w:rPr>
        <w:t>structures</w:t>
      </w:r>
      <w:r w:rsidR="002C4A3A">
        <w:rPr>
          <w:b/>
          <w:lang w:val="fr-FR"/>
        </w:rPr>
        <w:t xml:space="preserve"> </w:t>
      </w:r>
      <w:r>
        <w:rPr>
          <w:b/>
          <w:lang w:val="fr-FR"/>
        </w:rPr>
        <w:t>appropriées</w:t>
      </w:r>
      <w:r w:rsidRPr="00A47728">
        <w:rPr>
          <w:b/>
          <w:lang w:val="fr-FR"/>
        </w:rPr>
        <w:t xml:space="preserve"> dans les écoles, comme des parlements </w:t>
      </w:r>
      <w:r>
        <w:rPr>
          <w:b/>
          <w:lang w:val="fr-FR"/>
        </w:rPr>
        <w:t>d</w:t>
      </w:r>
      <w:r w:rsidR="001957AF">
        <w:rPr>
          <w:b/>
          <w:lang w:val="fr-FR"/>
        </w:rPr>
        <w:t>’</w:t>
      </w:r>
      <w:r>
        <w:rPr>
          <w:b/>
          <w:lang w:val="fr-FR"/>
        </w:rPr>
        <w:t>enfants</w:t>
      </w:r>
      <w:r w:rsidRPr="00A47728">
        <w:rPr>
          <w:b/>
          <w:lang w:val="fr-FR"/>
        </w:rPr>
        <w:t>.</w:t>
      </w:r>
    </w:p>
    <w:p w14:paraId="632BD0B8" w14:textId="2B8301F0" w:rsidR="00F24696" w:rsidRPr="00FB3BFD" w:rsidRDefault="00F24696" w:rsidP="001957AF">
      <w:pPr>
        <w:pStyle w:val="H1G"/>
        <w:spacing w:before="320" w:after="220"/>
        <w:rPr>
          <w:rFonts w:eastAsia="Times New Roman"/>
        </w:rPr>
      </w:pPr>
      <w:r>
        <w:rPr>
          <w:lang w:val="fr-FR"/>
        </w:rPr>
        <w:tab/>
      </w:r>
      <w:r w:rsidRPr="00FB3BFD">
        <w:rPr>
          <w:lang w:val="fr-FR"/>
        </w:rPr>
        <w:t>C.</w:t>
      </w:r>
      <w:r w:rsidRPr="00FB3BFD">
        <w:rPr>
          <w:lang w:val="fr-FR"/>
        </w:rPr>
        <w:tab/>
      </w:r>
      <w:r>
        <w:rPr>
          <w:lang w:val="fr-FR"/>
        </w:rPr>
        <w:tab/>
      </w:r>
      <w:r w:rsidRPr="00FB3BFD">
        <w:rPr>
          <w:lang w:val="fr-FR"/>
        </w:rPr>
        <w:t>Libertés et droits civils (art. 7, 8 et 13 à 17)</w:t>
      </w:r>
    </w:p>
    <w:p w14:paraId="22F30261" w14:textId="77777777" w:rsidR="00F24696" w:rsidRPr="00FB3BFD" w:rsidRDefault="00F24696" w:rsidP="00F24696">
      <w:pPr>
        <w:pStyle w:val="H23G"/>
        <w:rPr>
          <w:rFonts w:eastAsia="Times New Roman"/>
        </w:rPr>
      </w:pPr>
      <w:r w:rsidRPr="00FB3BFD">
        <w:rPr>
          <w:lang w:val="fr-FR"/>
        </w:rPr>
        <w:tab/>
      </w:r>
      <w:r w:rsidRPr="00FB3BFD">
        <w:rPr>
          <w:lang w:val="fr-FR"/>
        </w:rPr>
        <w:tab/>
        <w:t>Enregistrement des naissances et nationalité</w:t>
      </w:r>
    </w:p>
    <w:p w14:paraId="5FAF0D6A" w14:textId="7DFC75CD" w:rsidR="00F24696" w:rsidRPr="00FB3BFD" w:rsidRDefault="00F24696" w:rsidP="00F24696">
      <w:pPr>
        <w:pStyle w:val="SingleTxtG"/>
        <w:rPr>
          <w:rFonts w:eastAsia="SimSun"/>
          <w:b/>
          <w:bCs/>
        </w:rPr>
      </w:pPr>
      <w:r w:rsidRPr="00FB3BFD">
        <w:rPr>
          <w:lang w:val="fr-FR"/>
        </w:rPr>
        <w:t>20.</w:t>
      </w:r>
      <w:r w:rsidRPr="00FB3BFD">
        <w:rPr>
          <w:lang w:val="fr-FR"/>
        </w:rPr>
        <w:tab/>
      </w:r>
      <w:r w:rsidRPr="00FB3BFD">
        <w:rPr>
          <w:b/>
          <w:bCs/>
          <w:lang w:val="fr-FR"/>
        </w:rPr>
        <w:t xml:space="preserve">Compte tenu de la cible 16.9 des objectifs de développement durable, le Comité </w:t>
      </w:r>
      <w:r>
        <w:rPr>
          <w:b/>
          <w:bCs/>
          <w:lang w:val="fr-FR"/>
        </w:rPr>
        <w:t>engage vivement</w:t>
      </w:r>
      <w:r w:rsidRPr="00FB3BFD">
        <w:rPr>
          <w:b/>
          <w:bCs/>
          <w:lang w:val="fr-FR"/>
        </w:rPr>
        <w:t xml:space="preserve"> l</w:t>
      </w:r>
      <w:r w:rsidR="001957AF">
        <w:rPr>
          <w:b/>
          <w:bCs/>
          <w:lang w:val="fr-FR"/>
        </w:rPr>
        <w:t>’</w:t>
      </w:r>
      <w:r w:rsidRPr="00FB3BFD">
        <w:rPr>
          <w:b/>
          <w:bCs/>
          <w:lang w:val="fr-FR"/>
        </w:rPr>
        <w:t>État partie :</w:t>
      </w:r>
    </w:p>
    <w:p w14:paraId="59A294F7" w14:textId="1521B86C" w:rsidR="00F24696" w:rsidRPr="00F24696" w:rsidRDefault="00F24696" w:rsidP="00F24696">
      <w:pPr>
        <w:pStyle w:val="SingleTxtG"/>
        <w:ind w:firstLine="567"/>
        <w:rPr>
          <w:rFonts w:eastAsia="SimSun"/>
          <w:b/>
          <w:bCs/>
        </w:rPr>
      </w:pPr>
      <w:r w:rsidRPr="00F24696">
        <w:rPr>
          <w:b/>
          <w:bCs/>
          <w:lang w:val="fr-FR"/>
        </w:rPr>
        <w:t>a)</w:t>
      </w:r>
      <w:r w:rsidRPr="00F24696">
        <w:rPr>
          <w:b/>
          <w:bCs/>
          <w:lang w:val="fr-FR"/>
        </w:rPr>
        <w:tab/>
      </w:r>
      <w:r>
        <w:rPr>
          <w:b/>
          <w:bCs/>
          <w:lang w:val="fr-FR"/>
        </w:rPr>
        <w:t>À</w:t>
      </w:r>
      <w:r w:rsidRPr="00F24696">
        <w:rPr>
          <w:b/>
          <w:bCs/>
          <w:lang w:val="fr-FR"/>
        </w:rPr>
        <w:t xml:space="preserve"> prendre des mesures pour inverser la tendance à la baisse des déclarations de naissances, notamment en allouant des ressources suffisantes</w:t>
      </w:r>
      <w:r w:rsidR="002C4A3A">
        <w:rPr>
          <w:b/>
          <w:bCs/>
          <w:lang w:val="fr-FR"/>
        </w:rPr>
        <w:t xml:space="preserve"> </w:t>
      </w:r>
      <w:r w:rsidRPr="00F24696">
        <w:rPr>
          <w:b/>
          <w:bCs/>
          <w:lang w:val="fr-FR"/>
        </w:rPr>
        <w:t>à l</w:t>
      </w:r>
      <w:r w:rsidR="001957AF">
        <w:rPr>
          <w:b/>
          <w:bCs/>
          <w:lang w:val="fr-FR"/>
        </w:rPr>
        <w:t>’</w:t>
      </w:r>
      <w:r w:rsidRPr="00F24696">
        <w:rPr>
          <w:b/>
          <w:bCs/>
          <w:lang w:val="fr-FR"/>
        </w:rPr>
        <w:t>application du plan stratégique national pour les registres et statistiques de l</w:t>
      </w:r>
      <w:r w:rsidR="001957AF">
        <w:rPr>
          <w:b/>
          <w:bCs/>
          <w:lang w:val="fr-FR"/>
        </w:rPr>
        <w:t>’</w:t>
      </w:r>
      <w:r w:rsidRPr="00F24696">
        <w:rPr>
          <w:b/>
          <w:bCs/>
          <w:lang w:val="fr-FR"/>
        </w:rPr>
        <w:t>état civil et en prenant des mesures</w:t>
      </w:r>
      <w:r w:rsidR="002C4A3A">
        <w:rPr>
          <w:b/>
          <w:bCs/>
          <w:lang w:val="fr-FR"/>
        </w:rPr>
        <w:t xml:space="preserve"> </w:t>
      </w:r>
      <w:r w:rsidRPr="00F24696">
        <w:rPr>
          <w:b/>
          <w:bCs/>
          <w:lang w:val="fr-FR"/>
        </w:rPr>
        <w:t>concertées, par exemple en permettant la</w:t>
      </w:r>
      <w:r w:rsidR="002C4A3A">
        <w:rPr>
          <w:b/>
          <w:bCs/>
          <w:lang w:val="fr-FR"/>
        </w:rPr>
        <w:t xml:space="preserve"> </w:t>
      </w:r>
      <w:r w:rsidRPr="00F24696">
        <w:rPr>
          <w:b/>
          <w:bCs/>
          <w:lang w:val="fr-FR"/>
        </w:rPr>
        <w:t>déclaration tardive et gratuite des naissances et en augmentant le taux d</w:t>
      </w:r>
      <w:r w:rsidR="001957AF">
        <w:rPr>
          <w:b/>
          <w:bCs/>
          <w:lang w:val="fr-FR"/>
        </w:rPr>
        <w:t>’</w:t>
      </w:r>
      <w:r w:rsidRPr="00F24696">
        <w:rPr>
          <w:b/>
          <w:bCs/>
          <w:lang w:val="fr-FR"/>
        </w:rPr>
        <w:t xml:space="preserve">enregistrement des naissances dans les zones où il est très bas, particulièrement dans la région </w:t>
      </w:r>
      <w:proofErr w:type="spellStart"/>
      <w:r w:rsidRPr="00F24696">
        <w:rPr>
          <w:b/>
          <w:bCs/>
          <w:lang w:val="fr-FR"/>
        </w:rPr>
        <w:t>Atsimo</w:t>
      </w:r>
      <w:proofErr w:type="spellEnd"/>
      <w:r w:rsidRPr="00F24696">
        <w:rPr>
          <w:b/>
          <w:bCs/>
          <w:lang w:val="fr-FR"/>
        </w:rPr>
        <w:t xml:space="preserve"> </w:t>
      </w:r>
      <w:proofErr w:type="spellStart"/>
      <w:r w:rsidRPr="00F24696">
        <w:rPr>
          <w:b/>
          <w:bCs/>
          <w:lang w:val="fr-FR"/>
        </w:rPr>
        <w:t>Andrefana</w:t>
      </w:r>
      <w:proofErr w:type="spellEnd"/>
      <w:r w:rsidRPr="00F24696">
        <w:rPr>
          <w:b/>
          <w:bCs/>
          <w:lang w:val="fr-FR"/>
        </w:rPr>
        <w:t> ;</w:t>
      </w:r>
    </w:p>
    <w:p w14:paraId="4D39B26E" w14:textId="7BE2A57C" w:rsidR="00F24696" w:rsidRPr="00F24696" w:rsidRDefault="00F24696" w:rsidP="00F24696">
      <w:pPr>
        <w:pStyle w:val="SingleTxtG"/>
        <w:ind w:firstLine="567"/>
        <w:rPr>
          <w:rFonts w:eastAsia="SimSun"/>
          <w:b/>
          <w:bCs/>
        </w:rPr>
      </w:pPr>
      <w:r w:rsidRPr="00F24696">
        <w:rPr>
          <w:b/>
          <w:bCs/>
          <w:lang w:val="fr-FR"/>
        </w:rPr>
        <w:t>b)</w:t>
      </w:r>
      <w:r w:rsidRPr="00F24696">
        <w:rPr>
          <w:b/>
          <w:bCs/>
          <w:lang w:val="fr-FR"/>
        </w:rPr>
        <w:tab/>
      </w:r>
      <w:r>
        <w:rPr>
          <w:b/>
          <w:bCs/>
          <w:lang w:val="fr-FR"/>
        </w:rPr>
        <w:t>À</w:t>
      </w:r>
      <w:r w:rsidRPr="00F24696">
        <w:rPr>
          <w:b/>
          <w:bCs/>
          <w:lang w:val="fr-FR"/>
        </w:rPr>
        <w:t xml:space="preserve"> modifier la loi sur la nationalité pour offrir des garanties</w:t>
      </w:r>
      <w:r w:rsidR="002C4A3A">
        <w:rPr>
          <w:b/>
          <w:bCs/>
          <w:lang w:val="fr-FR"/>
        </w:rPr>
        <w:t xml:space="preserve"> </w:t>
      </w:r>
      <w:r w:rsidRPr="00F24696">
        <w:rPr>
          <w:b/>
          <w:bCs/>
          <w:lang w:val="fr-FR"/>
        </w:rPr>
        <w:t>juridiques contre l</w:t>
      </w:r>
      <w:r w:rsidR="001957AF">
        <w:rPr>
          <w:b/>
          <w:bCs/>
          <w:lang w:val="fr-FR"/>
        </w:rPr>
        <w:t>’</w:t>
      </w:r>
      <w:r w:rsidRPr="00F24696">
        <w:rPr>
          <w:b/>
          <w:bCs/>
          <w:lang w:val="fr-FR"/>
        </w:rPr>
        <w:t>apatridie à la naissance et pour permettre aux enfants adoptés par une mère malgache et un père étranger d</w:t>
      </w:r>
      <w:r w:rsidR="001957AF">
        <w:rPr>
          <w:b/>
          <w:bCs/>
          <w:lang w:val="fr-FR"/>
        </w:rPr>
        <w:t>’</w:t>
      </w:r>
      <w:r w:rsidRPr="00F24696">
        <w:rPr>
          <w:b/>
          <w:bCs/>
          <w:lang w:val="fr-FR"/>
        </w:rPr>
        <w:t>obtenir la nationalité malgache ;</w:t>
      </w:r>
    </w:p>
    <w:p w14:paraId="397EF29D" w14:textId="035C4B6D" w:rsidR="00F24696" w:rsidRPr="00F24696" w:rsidRDefault="00F24696" w:rsidP="00F24696">
      <w:pPr>
        <w:pStyle w:val="SingleTxtG"/>
        <w:ind w:firstLine="567"/>
        <w:rPr>
          <w:rFonts w:eastAsia="SimSun"/>
          <w:b/>
          <w:bCs/>
        </w:rPr>
      </w:pPr>
      <w:r w:rsidRPr="00F24696">
        <w:rPr>
          <w:b/>
          <w:bCs/>
          <w:lang w:val="fr-FR"/>
        </w:rPr>
        <w:t>c)</w:t>
      </w:r>
      <w:r w:rsidRPr="00F24696">
        <w:rPr>
          <w:b/>
          <w:bCs/>
          <w:lang w:val="fr-FR"/>
        </w:rPr>
        <w:tab/>
      </w:r>
      <w:r>
        <w:rPr>
          <w:b/>
          <w:bCs/>
          <w:lang w:val="fr-FR"/>
        </w:rPr>
        <w:t>À</w:t>
      </w:r>
      <w:r w:rsidRPr="00F24696">
        <w:rPr>
          <w:b/>
          <w:bCs/>
          <w:lang w:val="fr-FR"/>
        </w:rPr>
        <w:t xml:space="preserve"> envisager d</w:t>
      </w:r>
      <w:r w:rsidR="001957AF">
        <w:rPr>
          <w:b/>
          <w:bCs/>
          <w:lang w:val="fr-FR"/>
        </w:rPr>
        <w:t>’</w:t>
      </w:r>
      <w:r w:rsidRPr="00F24696">
        <w:rPr>
          <w:b/>
          <w:bCs/>
          <w:lang w:val="fr-FR"/>
        </w:rPr>
        <w:t>adhérer à la Convention relative au statut des apatrides de 1954 et à la Convention sur la réduction des cas d</w:t>
      </w:r>
      <w:r w:rsidR="001957AF">
        <w:rPr>
          <w:b/>
          <w:bCs/>
          <w:lang w:val="fr-FR"/>
        </w:rPr>
        <w:t>’</w:t>
      </w:r>
      <w:r w:rsidRPr="00F24696">
        <w:rPr>
          <w:b/>
          <w:bCs/>
          <w:lang w:val="fr-FR"/>
        </w:rPr>
        <w:t>apatridie de 1961 ;</w:t>
      </w:r>
    </w:p>
    <w:p w14:paraId="562E43E8" w14:textId="41DA3DBA" w:rsidR="00F24696" w:rsidRPr="00FB3BFD" w:rsidRDefault="00F24696" w:rsidP="00F24696">
      <w:pPr>
        <w:pStyle w:val="SingleTxtG"/>
        <w:ind w:firstLine="567"/>
        <w:rPr>
          <w:rFonts w:eastAsia="SimSun"/>
          <w:b/>
          <w:bCs/>
        </w:rPr>
      </w:pPr>
      <w:r w:rsidRPr="00F24696">
        <w:rPr>
          <w:b/>
          <w:bCs/>
          <w:lang w:val="fr-FR"/>
        </w:rPr>
        <w:t>d)</w:t>
      </w:r>
      <w:r w:rsidRPr="00F24696">
        <w:rPr>
          <w:b/>
          <w:bCs/>
          <w:lang w:val="fr-FR"/>
        </w:rPr>
        <w:tab/>
      </w:r>
      <w:r>
        <w:rPr>
          <w:b/>
          <w:bCs/>
          <w:lang w:val="fr-FR"/>
        </w:rPr>
        <w:t>À</w:t>
      </w:r>
      <w:r w:rsidRPr="00FB3BFD">
        <w:rPr>
          <w:b/>
          <w:bCs/>
          <w:lang w:val="fr-FR"/>
        </w:rPr>
        <w:t xml:space="preserve"> solliciter l</w:t>
      </w:r>
      <w:r w:rsidR="001957AF">
        <w:rPr>
          <w:b/>
          <w:bCs/>
          <w:lang w:val="fr-FR"/>
        </w:rPr>
        <w:t>’</w:t>
      </w:r>
      <w:r w:rsidRPr="00FB3BFD">
        <w:rPr>
          <w:b/>
          <w:bCs/>
          <w:lang w:val="fr-FR"/>
        </w:rPr>
        <w:t>assistance technique du Haut-Commissariat des Nations Unies pour les réfugiés et de l</w:t>
      </w:r>
      <w:r w:rsidR="001957AF">
        <w:rPr>
          <w:b/>
          <w:bCs/>
          <w:lang w:val="fr-FR"/>
        </w:rPr>
        <w:t>’</w:t>
      </w:r>
      <w:r w:rsidRPr="00FB3BFD">
        <w:rPr>
          <w:b/>
          <w:bCs/>
          <w:lang w:val="fr-FR"/>
        </w:rPr>
        <w:t xml:space="preserve">UNICEF, entre autres, pour </w:t>
      </w:r>
      <w:r>
        <w:rPr>
          <w:b/>
          <w:bCs/>
          <w:lang w:val="fr-FR"/>
        </w:rPr>
        <w:t xml:space="preserve">appliquer </w:t>
      </w:r>
      <w:r w:rsidRPr="00FB3BFD">
        <w:rPr>
          <w:b/>
          <w:bCs/>
          <w:lang w:val="fr-FR"/>
        </w:rPr>
        <w:t>les</w:t>
      </w:r>
      <w:r w:rsidR="002C4A3A">
        <w:rPr>
          <w:b/>
          <w:bCs/>
          <w:lang w:val="fr-FR"/>
        </w:rPr>
        <w:t xml:space="preserve"> </w:t>
      </w:r>
      <w:r w:rsidRPr="00FB3BFD">
        <w:rPr>
          <w:b/>
          <w:bCs/>
          <w:lang w:val="fr-FR"/>
        </w:rPr>
        <w:t>recommandations</w:t>
      </w:r>
      <w:r>
        <w:rPr>
          <w:b/>
          <w:bCs/>
          <w:lang w:val="fr-FR"/>
        </w:rPr>
        <w:t xml:space="preserve"> figurant</w:t>
      </w:r>
      <w:r w:rsidR="002C4A3A">
        <w:rPr>
          <w:b/>
          <w:bCs/>
          <w:lang w:val="fr-FR"/>
        </w:rPr>
        <w:t xml:space="preserve"> </w:t>
      </w:r>
      <w:r>
        <w:rPr>
          <w:b/>
          <w:bCs/>
          <w:lang w:val="fr-FR"/>
        </w:rPr>
        <w:t>dans le présent paragraphe</w:t>
      </w:r>
      <w:r w:rsidRPr="00FB3BFD">
        <w:rPr>
          <w:b/>
          <w:bCs/>
          <w:lang w:val="fr-FR"/>
        </w:rPr>
        <w:t>.</w:t>
      </w:r>
    </w:p>
    <w:p w14:paraId="47EFF113" w14:textId="77777777" w:rsidR="00F24696" w:rsidRPr="00FB3BFD" w:rsidRDefault="00F24696" w:rsidP="00F24696">
      <w:pPr>
        <w:pStyle w:val="H23G"/>
        <w:rPr>
          <w:rFonts w:eastAsia="Times New Roman"/>
        </w:rPr>
      </w:pPr>
      <w:r w:rsidRPr="00FB3BFD">
        <w:rPr>
          <w:lang w:val="fr-FR"/>
        </w:rPr>
        <w:tab/>
      </w:r>
      <w:r w:rsidRPr="00FB3BFD">
        <w:rPr>
          <w:lang w:val="fr-FR"/>
        </w:rPr>
        <w:tab/>
        <w:t>Droit à la protection de la vie privée et accès à une information appropriée</w:t>
      </w:r>
    </w:p>
    <w:p w14:paraId="5B003EEA" w14:textId="2AA54C60" w:rsidR="00F24696" w:rsidRPr="00FB3BFD" w:rsidRDefault="00F24696" w:rsidP="00F24696">
      <w:pPr>
        <w:pStyle w:val="SingleTxtG"/>
        <w:rPr>
          <w:rFonts w:eastAsia="SimSun"/>
        </w:rPr>
      </w:pPr>
      <w:r w:rsidRPr="00FB3BFD">
        <w:rPr>
          <w:lang w:val="fr-FR"/>
        </w:rPr>
        <w:t>21.</w:t>
      </w:r>
      <w:r w:rsidRPr="00FB3BFD">
        <w:rPr>
          <w:lang w:val="fr-FR"/>
        </w:rPr>
        <w:tab/>
      </w:r>
      <w:r w:rsidRPr="00FB3BFD">
        <w:rPr>
          <w:b/>
          <w:bCs/>
          <w:lang w:val="fr-FR"/>
        </w:rPr>
        <w:t xml:space="preserve">Rappelant son observation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FB3BFD">
        <w:rPr>
          <w:b/>
          <w:bCs/>
          <w:lang w:val="fr-FR"/>
        </w:rPr>
        <w:t>25 (2021) sur les droits de l</w:t>
      </w:r>
      <w:r w:rsidR="001957AF">
        <w:rPr>
          <w:b/>
          <w:bCs/>
          <w:lang w:val="fr-FR"/>
        </w:rPr>
        <w:t>’</w:t>
      </w:r>
      <w:r w:rsidRPr="00FB3BFD">
        <w:rPr>
          <w:b/>
          <w:bCs/>
          <w:lang w:val="fr-FR"/>
        </w:rPr>
        <w:t>enfant en relation avec l</w:t>
      </w:r>
      <w:r w:rsidR="001957AF">
        <w:rPr>
          <w:b/>
          <w:bCs/>
          <w:lang w:val="fr-FR"/>
        </w:rPr>
        <w:t>’</w:t>
      </w:r>
      <w:r w:rsidRPr="00FB3BFD">
        <w:rPr>
          <w:b/>
          <w:bCs/>
          <w:lang w:val="fr-FR"/>
        </w:rPr>
        <w:t xml:space="preserve">environnement numérique, le Comité recommande </w:t>
      </w:r>
      <w:r>
        <w:rPr>
          <w:b/>
          <w:bCs/>
          <w:lang w:val="fr-FR"/>
        </w:rPr>
        <w:t>à</w:t>
      </w:r>
      <w:r w:rsidRPr="00FB3BFD">
        <w:rPr>
          <w:b/>
          <w:bCs/>
          <w:lang w:val="fr-FR"/>
        </w:rPr>
        <w:t xml:space="preserve"> l</w:t>
      </w:r>
      <w:r w:rsidR="001957AF">
        <w:rPr>
          <w:b/>
          <w:bCs/>
          <w:lang w:val="fr-FR"/>
        </w:rPr>
        <w:t>’</w:t>
      </w:r>
      <w:r>
        <w:rPr>
          <w:b/>
          <w:bCs/>
          <w:lang w:val="fr-FR"/>
        </w:rPr>
        <w:t>É</w:t>
      </w:r>
      <w:r w:rsidRPr="00FB3BFD">
        <w:rPr>
          <w:b/>
          <w:bCs/>
          <w:lang w:val="fr-FR"/>
        </w:rPr>
        <w:t>tat</w:t>
      </w:r>
      <w:r>
        <w:rPr>
          <w:b/>
          <w:bCs/>
          <w:lang w:val="fr-FR"/>
        </w:rPr>
        <w:t xml:space="preserve"> </w:t>
      </w:r>
      <w:r w:rsidRPr="00FB3BFD">
        <w:rPr>
          <w:b/>
          <w:bCs/>
          <w:lang w:val="fr-FR"/>
        </w:rPr>
        <w:t xml:space="preserve">partie </w:t>
      </w:r>
      <w:r>
        <w:rPr>
          <w:b/>
          <w:bCs/>
          <w:lang w:val="fr-FR"/>
        </w:rPr>
        <w:t xml:space="preserve">de </w:t>
      </w:r>
      <w:r w:rsidRPr="00FB3BFD">
        <w:rPr>
          <w:b/>
          <w:bCs/>
          <w:lang w:val="fr-FR"/>
        </w:rPr>
        <w:t>légif</w:t>
      </w:r>
      <w:r>
        <w:rPr>
          <w:b/>
          <w:bCs/>
          <w:lang w:val="fr-FR"/>
        </w:rPr>
        <w:t>érer</w:t>
      </w:r>
      <w:r w:rsidRPr="00FB3BFD">
        <w:rPr>
          <w:b/>
          <w:bCs/>
          <w:lang w:val="fr-FR"/>
        </w:rPr>
        <w:t xml:space="preserve"> sur l</w:t>
      </w:r>
      <w:r w:rsidR="001957AF">
        <w:rPr>
          <w:b/>
          <w:bCs/>
          <w:lang w:val="fr-FR"/>
        </w:rPr>
        <w:t>’</w:t>
      </w:r>
      <w:r w:rsidRPr="00FB3BFD">
        <w:rPr>
          <w:b/>
          <w:bCs/>
          <w:lang w:val="fr-FR"/>
        </w:rPr>
        <w:t>accès à l</w:t>
      </w:r>
      <w:r w:rsidR="001957AF">
        <w:rPr>
          <w:b/>
          <w:bCs/>
          <w:lang w:val="fr-FR"/>
        </w:rPr>
        <w:t>’</w:t>
      </w:r>
      <w:r w:rsidRPr="00FB3BFD">
        <w:rPr>
          <w:b/>
          <w:bCs/>
          <w:lang w:val="fr-FR"/>
        </w:rPr>
        <w:t>information et sur l</w:t>
      </w:r>
      <w:r w:rsidR="001957AF">
        <w:rPr>
          <w:b/>
          <w:bCs/>
          <w:lang w:val="fr-FR"/>
        </w:rPr>
        <w:t>’</w:t>
      </w:r>
      <w:r w:rsidRPr="00FB3BFD">
        <w:rPr>
          <w:b/>
          <w:bCs/>
          <w:lang w:val="fr-FR"/>
        </w:rPr>
        <w:t xml:space="preserve">environnement numérique pour protéger adéquatement les enfants contre les contenus et matériels préjudiciables et les risques en ligne, et </w:t>
      </w:r>
      <w:r>
        <w:rPr>
          <w:b/>
          <w:bCs/>
          <w:lang w:val="fr-FR"/>
        </w:rPr>
        <w:t xml:space="preserve">de </w:t>
      </w:r>
      <w:r w:rsidRPr="00FB3BFD">
        <w:rPr>
          <w:b/>
          <w:bCs/>
          <w:lang w:val="fr-FR"/>
        </w:rPr>
        <w:t>prévoir des mécanismes permettant d</w:t>
      </w:r>
      <w:r w:rsidR="001957AF">
        <w:rPr>
          <w:b/>
          <w:bCs/>
          <w:lang w:val="fr-FR"/>
        </w:rPr>
        <w:t>’</w:t>
      </w:r>
      <w:r w:rsidRPr="00FB3BFD">
        <w:rPr>
          <w:b/>
          <w:bCs/>
          <w:lang w:val="fr-FR"/>
        </w:rPr>
        <w:t>engager des poursuites en cas d</w:t>
      </w:r>
      <w:r w:rsidR="001957AF">
        <w:rPr>
          <w:b/>
          <w:bCs/>
          <w:lang w:val="fr-FR"/>
        </w:rPr>
        <w:t>’</w:t>
      </w:r>
      <w:r w:rsidRPr="00FB3BFD">
        <w:rPr>
          <w:b/>
          <w:bCs/>
          <w:lang w:val="fr-FR"/>
        </w:rPr>
        <w:t>infraction.</w:t>
      </w:r>
      <w:r w:rsidRPr="00FB3BFD">
        <w:rPr>
          <w:lang w:val="fr-FR"/>
        </w:rPr>
        <w:t xml:space="preserve"> </w:t>
      </w:r>
      <w:r w:rsidRPr="00FB3BFD">
        <w:rPr>
          <w:b/>
          <w:bCs/>
          <w:lang w:val="fr-FR"/>
        </w:rPr>
        <w:t>L</w:t>
      </w:r>
      <w:r w:rsidR="001957AF">
        <w:rPr>
          <w:b/>
          <w:bCs/>
          <w:lang w:val="fr-FR"/>
        </w:rPr>
        <w:t>’</w:t>
      </w:r>
      <w:r>
        <w:rPr>
          <w:b/>
          <w:bCs/>
          <w:lang w:val="fr-FR"/>
        </w:rPr>
        <w:t>É</w:t>
      </w:r>
      <w:r w:rsidRPr="00FB3BFD">
        <w:rPr>
          <w:b/>
          <w:bCs/>
          <w:lang w:val="fr-FR"/>
        </w:rPr>
        <w:t xml:space="preserve">tat partie </w:t>
      </w:r>
      <w:r w:rsidRPr="00C60B4D">
        <w:rPr>
          <w:b/>
          <w:bCs/>
          <w:lang w:val="fr-FR"/>
        </w:rPr>
        <w:t xml:space="preserve">devrait mettre en place </w:t>
      </w:r>
      <w:r w:rsidRPr="008570B7">
        <w:rPr>
          <w:b/>
          <w:bCs/>
          <w:lang w:val="fr-FR"/>
        </w:rPr>
        <w:t>de</w:t>
      </w:r>
      <w:r w:rsidRPr="00C60B4D">
        <w:rPr>
          <w:b/>
          <w:bCs/>
          <w:lang w:val="fr-FR"/>
        </w:rPr>
        <w:t xml:space="preserve">s </w:t>
      </w:r>
      <w:r>
        <w:rPr>
          <w:b/>
          <w:bCs/>
          <w:lang w:val="fr-FR"/>
        </w:rPr>
        <w:t xml:space="preserve">règlements et des mesures de sauvegarde concernant les </w:t>
      </w:r>
      <w:proofErr w:type="spellStart"/>
      <w:r>
        <w:rPr>
          <w:b/>
          <w:bCs/>
          <w:lang w:val="fr-FR"/>
        </w:rPr>
        <w:t>média</w:t>
      </w:r>
      <w:r w:rsidRPr="00FB3BFD">
        <w:rPr>
          <w:b/>
          <w:bCs/>
          <w:lang w:val="fr-FR"/>
        </w:rPr>
        <w:t>s</w:t>
      </w:r>
      <w:proofErr w:type="spellEnd"/>
      <w:r w:rsidRPr="00FB3BFD">
        <w:rPr>
          <w:b/>
          <w:bCs/>
          <w:lang w:val="fr-FR"/>
        </w:rPr>
        <w:t xml:space="preserve"> et l</w:t>
      </w:r>
      <w:r w:rsidR="001957AF">
        <w:rPr>
          <w:b/>
          <w:bCs/>
          <w:lang w:val="fr-FR"/>
        </w:rPr>
        <w:t>’</w:t>
      </w:r>
      <w:r w:rsidRPr="00FB3BFD">
        <w:rPr>
          <w:b/>
          <w:bCs/>
          <w:lang w:val="fr-FR"/>
        </w:rPr>
        <w:t>environnement numérique</w:t>
      </w:r>
      <w:r>
        <w:rPr>
          <w:b/>
          <w:bCs/>
          <w:lang w:val="fr-FR"/>
        </w:rPr>
        <w:t>,</w:t>
      </w:r>
      <w:r w:rsidRPr="00FB3BFD">
        <w:rPr>
          <w:b/>
          <w:bCs/>
          <w:lang w:val="fr-FR"/>
        </w:rPr>
        <w:t xml:space="preserve"> afin de protéger la vie privée des enfants, notamment en garantissant </w:t>
      </w:r>
      <w:r>
        <w:rPr>
          <w:b/>
          <w:bCs/>
          <w:lang w:val="fr-FR"/>
        </w:rPr>
        <w:t xml:space="preserve">aux enfants </w:t>
      </w:r>
      <w:r w:rsidRPr="00FB3BFD">
        <w:rPr>
          <w:b/>
          <w:bCs/>
          <w:lang w:val="fr-FR"/>
        </w:rPr>
        <w:t>l</w:t>
      </w:r>
      <w:r w:rsidR="001957AF">
        <w:rPr>
          <w:b/>
          <w:bCs/>
          <w:lang w:val="fr-FR"/>
        </w:rPr>
        <w:t>’</w:t>
      </w:r>
      <w:r w:rsidRPr="00FB3BFD">
        <w:rPr>
          <w:b/>
          <w:bCs/>
          <w:lang w:val="fr-FR"/>
        </w:rPr>
        <w:t xml:space="preserve">accès </w:t>
      </w:r>
      <w:r>
        <w:rPr>
          <w:b/>
          <w:bCs/>
          <w:lang w:val="fr-FR"/>
        </w:rPr>
        <w:t>à des</w:t>
      </w:r>
      <w:r w:rsidRPr="00FB3BFD">
        <w:rPr>
          <w:b/>
          <w:bCs/>
          <w:lang w:val="fr-FR"/>
        </w:rPr>
        <w:t xml:space="preserve"> informations et </w:t>
      </w:r>
      <w:r>
        <w:rPr>
          <w:b/>
          <w:bCs/>
          <w:lang w:val="fr-FR"/>
        </w:rPr>
        <w:t>à des</w:t>
      </w:r>
      <w:r w:rsidRPr="00FB3BFD">
        <w:rPr>
          <w:b/>
          <w:bCs/>
          <w:lang w:val="fr-FR"/>
        </w:rPr>
        <w:t xml:space="preserve"> </w:t>
      </w:r>
      <w:proofErr w:type="spellStart"/>
      <w:r w:rsidRPr="00FB3BFD">
        <w:rPr>
          <w:b/>
          <w:bCs/>
          <w:lang w:val="fr-FR"/>
        </w:rPr>
        <w:t>médias</w:t>
      </w:r>
      <w:proofErr w:type="spellEnd"/>
      <w:r w:rsidRPr="00FB3BFD">
        <w:rPr>
          <w:b/>
          <w:bCs/>
          <w:lang w:val="fr-FR"/>
        </w:rPr>
        <w:t xml:space="preserve"> adaptés à leurs besoins et en leur permettant d</w:t>
      </w:r>
      <w:r w:rsidR="001957AF">
        <w:rPr>
          <w:b/>
          <w:bCs/>
          <w:lang w:val="fr-FR"/>
        </w:rPr>
        <w:t>’</w:t>
      </w:r>
      <w:r w:rsidRPr="00FB3BFD">
        <w:rPr>
          <w:b/>
          <w:bCs/>
          <w:lang w:val="fr-FR"/>
        </w:rPr>
        <w:t>exprimer leurs idées.</w:t>
      </w:r>
    </w:p>
    <w:p w14:paraId="337A8F1E" w14:textId="33842813" w:rsidR="00F24696" w:rsidRPr="00FB3BFD" w:rsidRDefault="00F24696" w:rsidP="001957AF">
      <w:pPr>
        <w:pStyle w:val="H1G"/>
        <w:spacing w:before="320" w:after="220"/>
        <w:rPr>
          <w:rFonts w:eastAsia="Times New Roman"/>
        </w:rPr>
      </w:pPr>
      <w:r>
        <w:rPr>
          <w:lang w:val="fr-FR"/>
        </w:rPr>
        <w:tab/>
      </w:r>
      <w:r w:rsidRPr="00FB3BFD">
        <w:rPr>
          <w:lang w:val="fr-FR"/>
        </w:rPr>
        <w:t>D.</w:t>
      </w:r>
      <w:r w:rsidRPr="00FB3BFD">
        <w:rPr>
          <w:lang w:val="fr-FR"/>
        </w:rPr>
        <w:tab/>
      </w:r>
      <w:r>
        <w:rPr>
          <w:lang w:val="fr-FR"/>
        </w:rPr>
        <w:tab/>
      </w:r>
      <w:r w:rsidRPr="00FB3BFD">
        <w:rPr>
          <w:lang w:val="fr-FR"/>
        </w:rPr>
        <w:t>Violence à l</w:t>
      </w:r>
      <w:r w:rsidR="001957AF">
        <w:rPr>
          <w:lang w:val="fr-FR"/>
        </w:rPr>
        <w:t>’</w:t>
      </w:r>
      <w:r w:rsidRPr="00FB3BFD">
        <w:rPr>
          <w:lang w:val="fr-FR"/>
        </w:rPr>
        <w:t>égard des enfants (art. 19, 24 (par. 3), 28 (par. 2), 34,</w:t>
      </w:r>
      <w:r>
        <w:rPr>
          <w:lang w:val="fr-FR"/>
        </w:rPr>
        <w:br/>
      </w:r>
      <w:r w:rsidRPr="00FB3BFD">
        <w:rPr>
          <w:lang w:val="fr-FR"/>
        </w:rPr>
        <w:t>37 (al. a)) et 39)</w:t>
      </w:r>
    </w:p>
    <w:p w14:paraId="7FD15241" w14:textId="77777777" w:rsidR="00F24696" w:rsidRPr="00FB3BFD" w:rsidRDefault="00F24696" w:rsidP="00F24696">
      <w:pPr>
        <w:pStyle w:val="H23G"/>
        <w:rPr>
          <w:rFonts w:eastAsia="Times New Roman"/>
        </w:rPr>
      </w:pPr>
      <w:r w:rsidRPr="00FB3BFD">
        <w:rPr>
          <w:lang w:val="fr-FR"/>
        </w:rPr>
        <w:tab/>
      </w:r>
      <w:r w:rsidRPr="00FB3BFD">
        <w:rPr>
          <w:lang w:val="fr-FR"/>
        </w:rPr>
        <w:tab/>
      </w:r>
      <w:r w:rsidRPr="00FB3BFD">
        <w:rPr>
          <w:lang w:val="fr-FR"/>
        </w:rPr>
        <w:tab/>
        <w:t>Châtiments corporels</w:t>
      </w:r>
    </w:p>
    <w:p w14:paraId="1C4D7815" w14:textId="7B44D846" w:rsidR="00F24696" w:rsidRPr="00FB3BFD" w:rsidRDefault="00F24696" w:rsidP="00F24696">
      <w:pPr>
        <w:pStyle w:val="SingleTxtG"/>
        <w:rPr>
          <w:rFonts w:eastAsia="SimSun"/>
          <w:b/>
        </w:rPr>
      </w:pPr>
      <w:r w:rsidRPr="00FB3BFD">
        <w:rPr>
          <w:lang w:val="fr-FR"/>
        </w:rPr>
        <w:t>22.</w:t>
      </w:r>
      <w:r w:rsidRPr="00FB3BFD">
        <w:rPr>
          <w:lang w:val="fr-FR"/>
        </w:rPr>
        <w:tab/>
      </w:r>
      <w:r w:rsidRPr="00FB3BFD">
        <w:rPr>
          <w:b/>
          <w:bCs/>
          <w:lang w:val="fr-FR"/>
        </w:rPr>
        <w:t xml:space="preserve">Rappelant son observation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FB3BFD">
        <w:rPr>
          <w:b/>
          <w:bCs/>
          <w:lang w:val="fr-FR"/>
        </w:rPr>
        <w:t>8 (2006) sur le droit de l</w:t>
      </w:r>
      <w:r w:rsidR="001957AF">
        <w:rPr>
          <w:b/>
          <w:bCs/>
          <w:lang w:val="fr-FR"/>
        </w:rPr>
        <w:t>’</w:t>
      </w:r>
      <w:r w:rsidRPr="00FB3BFD">
        <w:rPr>
          <w:b/>
          <w:bCs/>
          <w:lang w:val="fr-FR"/>
        </w:rPr>
        <w:t>enfant à une protection contre les châtiments corporels et les autres formes cruelles ou dégradantes de châtiments, le Comité prie instamment l</w:t>
      </w:r>
      <w:r w:rsidR="001957AF">
        <w:rPr>
          <w:b/>
          <w:bCs/>
          <w:lang w:val="fr-FR"/>
        </w:rPr>
        <w:t>’</w:t>
      </w:r>
      <w:r w:rsidRPr="00FB3BFD">
        <w:rPr>
          <w:b/>
          <w:bCs/>
          <w:lang w:val="fr-FR"/>
        </w:rPr>
        <w:t>État partie :</w:t>
      </w:r>
    </w:p>
    <w:p w14:paraId="630489D4" w14:textId="6D2D6E39" w:rsidR="00F24696" w:rsidRPr="00F24696" w:rsidRDefault="00F24696" w:rsidP="00F24696">
      <w:pPr>
        <w:pStyle w:val="SingleTxtG"/>
        <w:ind w:firstLine="567"/>
        <w:rPr>
          <w:rFonts w:eastAsia="SimSun"/>
          <w:b/>
          <w:bCs/>
        </w:rPr>
      </w:pPr>
      <w:r w:rsidRPr="00F24696">
        <w:rPr>
          <w:b/>
          <w:bCs/>
          <w:lang w:val="fr-FR"/>
        </w:rPr>
        <w:t>a)</w:t>
      </w:r>
      <w:r w:rsidRPr="00F24696">
        <w:rPr>
          <w:b/>
          <w:bCs/>
          <w:lang w:val="fr-FR"/>
        </w:rPr>
        <w:tab/>
        <w:t>D</w:t>
      </w:r>
      <w:r w:rsidR="001957AF">
        <w:rPr>
          <w:b/>
          <w:bCs/>
          <w:lang w:val="fr-FR"/>
        </w:rPr>
        <w:t>’</w:t>
      </w:r>
      <w:r w:rsidRPr="00F24696">
        <w:rPr>
          <w:b/>
          <w:bCs/>
          <w:lang w:val="fr-FR"/>
        </w:rPr>
        <w:t>interdire expressément</w:t>
      </w:r>
      <w:r w:rsidR="002C4A3A">
        <w:rPr>
          <w:b/>
          <w:bCs/>
          <w:lang w:val="fr-FR"/>
        </w:rPr>
        <w:t xml:space="preserve"> </w:t>
      </w:r>
      <w:r w:rsidRPr="00F24696">
        <w:rPr>
          <w:b/>
          <w:bCs/>
          <w:lang w:val="fr-FR"/>
        </w:rPr>
        <w:t>par voie législative les châtiments corporels dans tous les contextes, y compris à la maison, à l</w:t>
      </w:r>
      <w:r w:rsidR="001957AF">
        <w:rPr>
          <w:b/>
          <w:bCs/>
          <w:lang w:val="fr-FR"/>
        </w:rPr>
        <w:t>’</w:t>
      </w:r>
      <w:r w:rsidRPr="00F24696">
        <w:rPr>
          <w:b/>
          <w:bCs/>
          <w:lang w:val="fr-FR"/>
        </w:rPr>
        <w:t>école, dans les institutions qui accueillent des enfants, dans les établissements offrant une protection de remplacement et dans les établissements pénitentiaires ;</w:t>
      </w:r>
    </w:p>
    <w:p w14:paraId="40287FCE" w14:textId="79185FB2" w:rsidR="00F24696" w:rsidRPr="00F24696" w:rsidRDefault="00F24696" w:rsidP="00F24696">
      <w:pPr>
        <w:pStyle w:val="SingleTxtG"/>
        <w:ind w:firstLine="567"/>
        <w:rPr>
          <w:rFonts w:eastAsia="SimSun"/>
          <w:b/>
          <w:bCs/>
        </w:rPr>
      </w:pPr>
      <w:r w:rsidRPr="00F24696">
        <w:rPr>
          <w:b/>
          <w:bCs/>
          <w:lang w:val="fr-FR"/>
        </w:rPr>
        <w:t>b)</w:t>
      </w:r>
      <w:r w:rsidRPr="00F24696">
        <w:rPr>
          <w:b/>
          <w:bCs/>
          <w:lang w:val="fr-FR"/>
        </w:rPr>
        <w:tab/>
        <w:t>De promouvoir des méthodes d</w:t>
      </w:r>
      <w:r w:rsidR="001957AF">
        <w:rPr>
          <w:b/>
          <w:bCs/>
          <w:lang w:val="fr-FR"/>
        </w:rPr>
        <w:t>’</w:t>
      </w:r>
      <w:r w:rsidRPr="00F24696">
        <w:rPr>
          <w:b/>
          <w:bCs/>
          <w:lang w:val="fr-FR"/>
        </w:rPr>
        <w:t>éducation et de discipline positives, non violentes et participatives ;</w:t>
      </w:r>
    </w:p>
    <w:p w14:paraId="6CBBC9FD" w14:textId="367AF51D" w:rsidR="00F24696" w:rsidRPr="00FB3BFD" w:rsidRDefault="00F24696" w:rsidP="00F24696">
      <w:pPr>
        <w:pStyle w:val="SingleTxtG"/>
        <w:ind w:firstLine="567"/>
        <w:rPr>
          <w:rFonts w:eastAsia="SimSun"/>
          <w:b/>
          <w:bCs/>
        </w:rPr>
      </w:pPr>
      <w:r w:rsidRPr="00F24696">
        <w:rPr>
          <w:b/>
          <w:bCs/>
          <w:lang w:val="fr-FR"/>
        </w:rPr>
        <w:t>c)</w:t>
      </w:r>
      <w:r w:rsidRPr="00FB3BFD">
        <w:rPr>
          <w:lang w:val="fr-FR"/>
        </w:rPr>
        <w:tab/>
      </w:r>
      <w:r w:rsidRPr="00FB3BFD">
        <w:rPr>
          <w:b/>
          <w:bCs/>
          <w:lang w:val="fr-FR"/>
        </w:rPr>
        <w:t xml:space="preserve">De </w:t>
      </w:r>
      <w:r>
        <w:rPr>
          <w:b/>
          <w:bCs/>
          <w:lang w:val="fr-FR"/>
        </w:rPr>
        <w:t>mener</w:t>
      </w:r>
      <w:r w:rsidRPr="00FB3BFD">
        <w:rPr>
          <w:b/>
          <w:bCs/>
          <w:lang w:val="fr-FR"/>
        </w:rPr>
        <w:t xml:space="preserve"> des campagnes de sensibilisation destinées aux parents et aux professionnels travaillant au contact ou au service des enfants afin de promouvoir un changement d</w:t>
      </w:r>
      <w:r w:rsidR="001957AF">
        <w:rPr>
          <w:b/>
          <w:bCs/>
          <w:lang w:val="fr-FR"/>
        </w:rPr>
        <w:t>’</w:t>
      </w:r>
      <w:r w:rsidRPr="00FB3BFD">
        <w:rPr>
          <w:b/>
          <w:bCs/>
          <w:lang w:val="fr-FR"/>
        </w:rPr>
        <w:t>attitude, dans la famille et dans la communauté, à l</w:t>
      </w:r>
      <w:r w:rsidR="001957AF">
        <w:rPr>
          <w:b/>
          <w:bCs/>
          <w:lang w:val="fr-FR"/>
        </w:rPr>
        <w:t>’</w:t>
      </w:r>
      <w:r w:rsidRPr="00FB3BFD">
        <w:rPr>
          <w:b/>
          <w:bCs/>
          <w:lang w:val="fr-FR"/>
        </w:rPr>
        <w:t>égard des châtiments corporels.</w:t>
      </w:r>
    </w:p>
    <w:p w14:paraId="7B40EC0A" w14:textId="77777777" w:rsidR="00F24696" w:rsidRPr="00FB3BFD" w:rsidRDefault="00F24696" w:rsidP="00F24696">
      <w:pPr>
        <w:pStyle w:val="H23G"/>
        <w:rPr>
          <w:rFonts w:eastAsia="Times New Roman"/>
        </w:rPr>
      </w:pPr>
      <w:r w:rsidRPr="00FB3BFD">
        <w:rPr>
          <w:lang w:val="fr-FR"/>
        </w:rPr>
        <w:tab/>
      </w:r>
      <w:r w:rsidRPr="00FB3BFD">
        <w:rPr>
          <w:lang w:val="fr-FR"/>
        </w:rPr>
        <w:tab/>
        <w:t>Maltraitance et négligence</w:t>
      </w:r>
    </w:p>
    <w:p w14:paraId="04AC22AA" w14:textId="2F6F0AB6" w:rsidR="00F24696" w:rsidRPr="00FB3BFD" w:rsidRDefault="00F24696" w:rsidP="00F24696">
      <w:pPr>
        <w:pStyle w:val="SingleTxtG"/>
        <w:rPr>
          <w:rFonts w:eastAsia="SimSun"/>
        </w:rPr>
      </w:pPr>
      <w:r w:rsidRPr="00FB3BFD">
        <w:rPr>
          <w:lang w:val="fr-FR"/>
        </w:rPr>
        <w:t>23.</w:t>
      </w:r>
      <w:r w:rsidRPr="00FB3BFD">
        <w:rPr>
          <w:lang w:val="fr-FR"/>
        </w:rPr>
        <w:tab/>
      </w:r>
      <w:r w:rsidRPr="00FB3BFD">
        <w:rPr>
          <w:b/>
          <w:bCs/>
          <w:lang w:val="fr-FR"/>
        </w:rPr>
        <w:t xml:space="preserve">Eu égard à son observation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FB3BFD">
        <w:rPr>
          <w:b/>
          <w:bCs/>
          <w:lang w:val="fr-FR"/>
        </w:rPr>
        <w:t>13 (2011) sur le droit de l</w:t>
      </w:r>
      <w:r w:rsidR="001957AF">
        <w:rPr>
          <w:b/>
          <w:bCs/>
          <w:lang w:val="fr-FR"/>
        </w:rPr>
        <w:t>’</w:t>
      </w:r>
      <w:r w:rsidRPr="00FB3BFD">
        <w:rPr>
          <w:b/>
          <w:bCs/>
          <w:lang w:val="fr-FR"/>
        </w:rPr>
        <w:t>enfant d</w:t>
      </w:r>
      <w:r w:rsidR="001957AF">
        <w:rPr>
          <w:b/>
          <w:bCs/>
          <w:lang w:val="fr-FR"/>
        </w:rPr>
        <w:t>’</w:t>
      </w:r>
      <w:r w:rsidRPr="00FB3BFD">
        <w:rPr>
          <w:b/>
          <w:bCs/>
          <w:lang w:val="fr-FR"/>
        </w:rPr>
        <w:t>être protégé contre toutes les formes de violence et aux cibles 5.2, 16.1 et 16.2 des objectifs de développement durable, le Comité recommande à l</w:t>
      </w:r>
      <w:r w:rsidR="001957AF">
        <w:rPr>
          <w:b/>
          <w:bCs/>
          <w:lang w:val="fr-FR"/>
        </w:rPr>
        <w:t>’</w:t>
      </w:r>
      <w:r w:rsidRPr="00FB3BFD">
        <w:rPr>
          <w:b/>
          <w:bCs/>
          <w:lang w:val="fr-FR"/>
        </w:rPr>
        <w:t>État partie :</w:t>
      </w:r>
    </w:p>
    <w:p w14:paraId="5ABA7DF1" w14:textId="0EE054B3" w:rsidR="00F24696" w:rsidRPr="00FB3BFD" w:rsidRDefault="00F24696" w:rsidP="00F24696">
      <w:pPr>
        <w:pStyle w:val="SingleTxtG"/>
        <w:ind w:firstLine="567"/>
        <w:rPr>
          <w:rFonts w:eastAsia="SimSun"/>
          <w:b/>
          <w:bCs/>
        </w:rPr>
      </w:pPr>
      <w:r w:rsidRPr="00F24696">
        <w:rPr>
          <w:b/>
          <w:bCs/>
          <w:lang w:val="fr-FR"/>
        </w:rPr>
        <w:t>a)</w:t>
      </w:r>
      <w:r w:rsidRPr="00F24696">
        <w:rPr>
          <w:b/>
          <w:bCs/>
          <w:lang w:val="fr-FR"/>
        </w:rPr>
        <w:tab/>
        <w:t>De</w:t>
      </w:r>
      <w:r w:rsidRPr="00FB3BFD">
        <w:rPr>
          <w:b/>
          <w:bCs/>
          <w:lang w:val="fr-FR"/>
        </w:rPr>
        <w:t xml:space="preserve"> réaliser une étude exhaustive sur l</w:t>
      </w:r>
      <w:r w:rsidR="001957AF">
        <w:rPr>
          <w:b/>
          <w:bCs/>
          <w:lang w:val="fr-FR"/>
        </w:rPr>
        <w:t>’</w:t>
      </w:r>
      <w:r w:rsidRPr="00FB3BFD">
        <w:rPr>
          <w:b/>
          <w:bCs/>
          <w:lang w:val="fr-FR"/>
        </w:rPr>
        <w:t xml:space="preserve">ampleur, les causes et la nature de la maltraitance et </w:t>
      </w:r>
      <w:r>
        <w:rPr>
          <w:b/>
          <w:bCs/>
          <w:lang w:val="fr-FR"/>
        </w:rPr>
        <w:t xml:space="preserve">de la </w:t>
      </w:r>
      <w:r w:rsidRPr="00FB3BFD">
        <w:rPr>
          <w:b/>
          <w:bCs/>
          <w:lang w:val="fr-FR"/>
        </w:rPr>
        <w:t xml:space="preserve">négligence </w:t>
      </w:r>
      <w:r>
        <w:rPr>
          <w:b/>
          <w:bCs/>
          <w:lang w:val="fr-FR"/>
        </w:rPr>
        <w:t xml:space="preserve">envers les </w:t>
      </w:r>
      <w:r w:rsidRPr="00FB3BFD">
        <w:rPr>
          <w:b/>
          <w:bCs/>
          <w:lang w:val="fr-FR"/>
        </w:rPr>
        <w:t xml:space="preserve">enfants et </w:t>
      </w:r>
      <w:r>
        <w:rPr>
          <w:b/>
          <w:bCs/>
          <w:lang w:val="fr-FR"/>
        </w:rPr>
        <w:t xml:space="preserve">de </w:t>
      </w:r>
      <w:r w:rsidRPr="00FB3BFD">
        <w:rPr>
          <w:b/>
          <w:bCs/>
          <w:lang w:val="fr-FR"/>
        </w:rPr>
        <w:t xml:space="preserve">mettre en </w:t>
      </w:r>
      <w:r>
        <w:rPr>
          <w:b/>
          <w:bCs/>
          <w:lang w:val="fr-FR"/>
        </w:rPr>
        <w:t xml:space="preserve">œuvre </w:t>
      </w:r>
      <w:r w:rsidRPr="00FB3BFD">
        <w:rPr>
          <w:b/>
          <w:bCs/>
          <w:lang w:val="fr-FR"/>
        </w:rPr>
        <w:t>des programmes à long</w:t>
      </w:r>
      <w:r w:rsidR="002C4A3A">
        <w:rPr>
          <w:b/>
          <w:bCs/>
          <w:lang w:val="fr-FR"/>
        </w:rPr>
        <w:t xml:space="preserve"> </w:t>
      </w:r>
      <w:r w:rsidRPr="00FB3BFD">
        <w:rPr>
          <w:b/>
          <w:bCs/>
          <w:lang w:val="fr-FR"/>
        </w:rPr>
        <w:t>terme</w:t>
      </w:r>
      <w:r>
        <w:rPr>
          <w:b/>
          <w:bCs/>
          <w:lang w:val="fr-FR"/>
        </w:rPr>
        <w:t xml:space="preserve"> pour s</w:t>
      </w:r>
      <w:r w:rsidR="001957AF">
        <w:rPr>
          <w:b/>
          <w:bCs/>
          <w:lang w:val="fr-FR"/>
        </w:rPr>
        <w:t>’</w:t>
      </w:r>
      <w:r>
        <w:rPr>
          <w:b/>
          <w:bCs/>
          <w:lang w:val="fr-FR"/>
        </w:rPr>
        <w:t>attaquer aux causes profondes de ces comportements ;</w:t>
      </w:r>
    </w:p>
    <w:p w14:paraId="3F7E6A81" w14:textId="3FDA13AA" w:rsidR="00F24696" w:rsidRPr="00F24696" w:rsidRDefault="00F24696" w:rsidP="00F24696">
      <w:pPr>
        <w:pStyle w:val="SingleTxtG"/>
        <w:ind w:firstLine="567"/>
        <w:rPr>
          <w:rFonts w:eastAsia="SimSun"/>
          <w:b/>
          <w:bCs/>
        </w:rPr>
      </w:pPr>
      <w:r w:rsidRPr="00F24696">
        <w:rPr>
          <w:b/>
          <w:bCs/>
          <w:lang w:val="fr-FR"/>
        </w:rPr>
        <w:t>b)</w:t>
      </w:r>
      <w:r w:rsidRPr="00F24696">
        <w:rPr>
          <w:b/>
          <w:bCs/>
          <w:lang w:val="fr-FR"/>
        </w:rPr>
        <w:tab/>
        <w:t>De renforcer encore les programmes et les campagnes de sensibilisation et d</w:t>
      </w:r>
      <w:r w:rsidR="001957AF">
        <w:rPr>
          <w:b/>
          <w:bCs/>
          <w:lang w:val="fr-FR"/>
        </w:rPr>
        <w:t>’</w:t>
      </w:r>
      <w:r w:rsidRPr="00F24696">
        <w:rPr>
          <w:b/>
          <w:bCs/>
          <w:lang w:val="fr-FR"/>
        </w:rPr>
        <w:t>éducation, avec la participation des enfants, afin d</w:t>
      </w:r>
      <w:r w:rsidR="001957AF">
        <w:rPr>
          <w:b/>
          <w:bCs/>
          <w:lang w:val="fr-FR"/>
        </w:rPr>
        <w:t>’</w:t>
      </w:r>
      <w:r w:rsidRPr="00F24696">
        <w:rPr>
          <w:b/>
          <w:bCs/>
          <w:lang w:val="fr-FR"/>
        </w:rPr>
        <w:t>élaborer une stratégie globale visant à prévenir et combattre la maltraitance des enfants, en mettant l</w:t>
      </w:r>
      <w:r w:rsidR="001957AF">
        <w:rPr>
          <w:b/>
          <w:bCs/>
          <w:lang w:val="fr-FR"/>
        </w:rPr>
        <w:t>’</w:t>
      </w:r>
      <w:r w:rsidRPr="00F24696">
        <w:rPr>
          <w:b/>
          <w:bCs/>
          <w:lang w:val="fr-FR"/>
        </w:rPr>
        <w:t>accent</w:t>
      </w:r>
      <w:r w:rsidR="002C4A3A">
        <w:rPr>
          <w:b/>
          <w:bCs/>
          <w:lang w:val="fr-FR"/>
        </w:rPr>
        <w:t xml:space="preserve"> </w:t>
      </w:r>
      <w:r w:rsidRPr="00F24696">
        <w:rPr>
          <w:b/>
          <w:bCs/>
          <w:lang w:val="fr-FR"/>
        </w:rPr>
        <w:t>sur les enfants particulièrement vulnérables comme les enfants en situation de rue, les enfants sans acte de naissance, les enfants migrants et les enfants domestiques ;</w:t>
      </w:r>
    </w:p>
    <w:p w14:paraId="6FC8BC8A" w14:textId="37BB6C26" w:rsidR="00F24696" w:rsidRPr="00F24696" w:rsidRDefault="00F24696" w:rsidP="00F24696">
      <w:pPr>
        <w:pStyle w:val="SingleTxtG"/>
        <w:ind w:firstLine="567"/>
        <w:rPr>
          <w:rFonts w:eastAsia="SimSun"/>
          <w:b/>
          <w:bCs/>
        </w:rPr>
      </w:pPr>
      <w:r w:rsidRPr="00F24696">
        <w:rPr>
          <w:b/>
          <w:bCs/>
          <w:lang w:val="fr-FR"/>
        </w:rPr>
        <w:t>c)</w:t>
      </w:r>
      <w:r w:rsidRPr="00F24696">
        <w:rPr>
          <w:b/>
          <w:bCs/>
          <w:lang w:val="fr-FR"/>
        </w:rPr>
        <w:tab/>
        <w:t>De veiller à ce que tous les cas de maltraitance d</w:t>
      </w:r>
      <w:r w:rsidR="001957AF">
        <w:rPr>
          <w:b/>
          <w:bCs/>
          <w:lang w:val="fr-FR"/>
        </w:rPr>
        <w:t>’</w:t>
      </w:r>
      <w:r w:rsidRPr="00F24696">
        <w:rPr>
          <w:b/>
          <w:bCs/>
          <w:lang w:val="fr-FR"/>
        </w:rPr>
        <w:t>enfants, y compris les abus sexuels, soient rapidement signalés et fassent l</w:t>
      </w:r>
      <w:r w:rsidR="001957AF">
        <w:rPr>
          <w:b/>
          <w:bCs/>
          <w:lang w:val="fr-FR"/>
        </w:rPr>
        <w:t>’</w:t>
      </w:r>
      <w:r w:rsidRPr="00F24696">
        <w:rPr>
          <w:b/>
          <w:bCs/>
          <w:lang w:val="fr-FR"/>
        </w:rPr>
        <w:t>objet d</w:t>
      </w:r>
      <w:r w:rsidR="001957AF">
        <w:rPr>
          <w:b/>
          <w:bCs/>
          <w:lang w:val="fr-FR"/>
        </w:rPr>
        <w:t>’</w:t>
      </w:r>
      <w:r w:rsidRPr="00F24696">
        <w:rPr>
          <w:b/>
          <w:bCs/>
          <w:lang w:val="fr-FR"/>
        </w:rPr>
        <w:t xml:space="preserve">une enquête reposant sur une approche multisectorielle adaptée aux enfants qui vise à éviter la </w:t>
      </w:r>
      <w:proofErr w:type="spellStart"/>
      <w:r w:rsidRPr="00F24696">
        <w:rPr>
          <w:b/>
          <w:bCs/>
          <w:lang w:val="fr-FR"/>
        </w:rPr>
        <w:t>revictimisation</w:t>
      </w:r>
      <w:proofErr w:type="spellEnd"/>
      <w:r w:rsidRPr="00F24696">
        <w:rPr>
          <w:b/>
          <w:bCs/>
          <w:lang w:val="fr-FR"/>
        </w:rPr>
        <w:t>, à ce que les auteurs soient poursuivis et dûment sanctionnés et à ce qu</w:t>
      </w:r>
      <w:r w:rsidR="001957AF">
        <w:rPr>
          <w:b/>
          <w:bCs/>
          <w:lang w:val="fr-FR"/>
        </w:rPr>
        <w:t>’</w:t>
      </w:r>
      <w:r w:rsidRPr="00F24696">
        <w:rPr>
          <w:b/>
          <w:bCs/>
          <w:lang w:val="fr-FR"/>
        </w:rPr>
        <w:t>une réparation soit accordée aux victimes, le cas échéant ;</w:t>
      </w:r>
    </w:p>
    <w:p w14:paraId="02F5E6A2" w14:textId="62AE84A2" w:rsidR="00F24696" w:rsidRPr="001957AF" w:rsidRDefault="00F24696" w:rsidP="00F24696">
      <w:pPr>
        <w:pStyle w:val="SingleTxtG"/>
        <w:ind w:firstLine="567"/>
        <w:rPr>
          <w:rFonts w:eastAsia="SimSun"/>
          <w:b/>
          <w:bCs/>
          <w:spacing w:val="-1"/>
        </w:rPr>
      </w:pPr>
      <w:r w:rsidRPr="001957AF">
        <w:rPr>
          <w:b/>
          <w:bCs/>
          <w:spacing w:val="-1"/>
          <w:lang w:val="fr-FR"/>
        </w:rPr>
        <w:t>d)</w:t>
      </w:r>
      <w:r w:rsidRPr="001957AF">
        <w:rPr>
          <w:b/>
          <w:bCs/>
          <w:spacing w:val="-1"/>
          <w:lang w:val="fr-FR"/>
        </w:rPr>
        <w:tab/>
        <w:t>De veiller à ce que les fonctionnaires chargés de faire appliquer la loi et les autres professionnels travaillant avec les enfants victimes de maltraitance soient formés à l</w:t>
      </w:r>
      <w:r w:rsidR="001957AF">
        <w:rPr>
          <w:b/>
          <w:bCs/>
          <w:spacing w:val="-1"/>
          <w:lang w:val="fr-FR"/>
        </w:rPr>
        <w:t>’</w:t>
      </w:r>
      <w:r w:rsidRPr="001957AF">
        <w:rPr>
          <w:b/>
          <w:bCs/>
          <w:spacing w:val="-1"/>
          <w:lang w:val="fr-FR"/>
        </w:rPr>
        <w:t>utilisation de méthodes adaptées aux enfants dans le cadre de l</w:t>
      </w:r>
      <w:r w:rsidR="001957AF">
        <w:rPr>
          <w:b/>
          <w:bCs/>
          <w:spacing w:val="-1"/>
          <w:lang w:val="fr-FR"/>
        </w:rPr>
        <w:t>’</w:t>
      </w:r>
      <w:r w:rsidRPr="001957AF">
        <w:rPr>
          <w:b/>
          <w:bCs/>
          <w:spacing w:val="-1"/>
          <w:lang w:val="fr-FR"/>
        </w:rPr>
        <w:t>audition des victimes et de tout type d</w:t>
      </w:r>
      <w:r w:rsidR="001957AF">
        <w:rPr>
          <w:b/>
          <w:bCs/>
          <w:spacing w:val="-1"/>
          <w:lang w:val="fr-FR"/>
        </w:rPr>
        <w:t>’</w:t>
      </w:r>
      <w:r w:rsidRPr="001957AF">
        <w:rPr>
          <w:b/>
          <w:bCs/>
          <w:spacing w:val="-1"/>
          <w:lang w:val="fr-FR"/>
        </w:rPr>
        <w:t>interaction avec celles-ci, et à ce qu</w:t>
      </w:r>
      <w:r w:rsidR="001957AF">
        <w:rPr>
          <w:b/>
          <w:bCs/>
          <w:spacing w:val="-1"/>
          <w:lang w:val="fr-FR"/>
        </w:rPr>
        <w:t>’</w:t>
      </w:r>
      <w:r w:rsidRPr="001957AF">
        <w:rPr>
          <w:b/>
          <w:bCs/>
          <w:spacing w:val="-1"/>
          <w:lang w:val="fr-FR"/>
        </w:rPr>
        <w:t>ils appliquent ces méthodes ;</w:t>
      </w:r>
    </w:p>
    <w:p w14:paraId="2E9D88EE" w14:textId="4DB28B9D" w:rsidR="00F24696" w:rsidRPr="00FB3BFD" w:rsidRDefault="00F24696" w:rsidP="00F24696">
      <w:pPr>
        <w:pStyle w:val="SingleTxtG"/>
        <w:ind w:firstLine="567"/>
        <w:rPr>
          <w:rFonts w:eastAsia="SimSun"/>
          <w:b/>
          <w:bCs/>
        </w:rPr>
      </w:pPr>
      <w:r w:rsidRPr="00F24696">
        <w:rPr>
          <w:b/>
          <w:bCs/>
          <w:lang w:val="fr-FR"/>
        </w:rPr>
        <w:t>e)</w:t>
      </w:r>
      <w:r w:rsidRPr="00FB3BFD">
        <w:rPr>
          <w:lang w:val="fr-FR"/>
        </w:rPr>
        <w:tab/>
      </w:r>
      <w:r w:rsidRPr="00FB3BFD">
        <w:rPr>
          <w:b/>
          <w:bCs/>
          <w:lang w:val="fr-FR"/>
        </w:rPr>
        <w:t>De renforcer les services de protection de l</w:t>
      </w:r>
      <w:r w:rsidR="001957AF">
        <w:rPr>
          <w:b/>
          <w:bCs/>
          <w:lang w:val="fr-FR"/>
        </w:rPr>
        <w:t>’</w:t>
      </w:r>
      <w:r w:rsidRPr="00FB3BFD">
        <w:rPr>
          <w:b/>
          <w:bCs/>
          <w:lang w:val="fr-FR"/>
        </w:rPr>
        <w:t>enfance, notamment en recrutant des travailleurs sociaux qualifiés</w:t>
      </w:r>
      <w:r>
        <w:rPr>
          <w:b/>
          <w:bCs/>
          <w:lang w:val="fr-FR"/>
        </w:rPr>
        <w:t>,</w:t>
      </w:r>
      <w:r w:rsidRPr="00FB3BFD">
        <w:rPr>
          <w:b/>
          <w:bCs/>
          <w:lang w:val="fr-FR"/>
        </w:rPr>
        <w:t xml:space="preserve"> en particulier dans les zones rurales, et </w:t>
      </w:r>
      <w:r>
        <w:rPr>
          <w:b/>
          <w:bCs/>
          <w:lang w:val="fr-FR"/>
        </w:rPr>
        <w:t>d</w:t>
      </w:r>
      <w:r w:rsidR="001957AF">
        <w:rPr>
          <w:b/>
          <w:bCs/>
          <w:lang w:val="fr-FR"/>
        </w:rPr>
        <w:t>’</w:t>
      </w:r>
      <w:r w:rsidRPr="00FB3BFD">
        <w:rPr>
          <w:b/>
          <w:bCs/>
          <w:lang w:val="fr-FR"/>
        </w:rPr>
        <w:t xml:space="preserve">allouer </w:t>
      </w:r>
      <w:r>
        <w:rPr>
          <w:b/>
          <w:bCs/>
          <w:lang w:val="fr-FR"/>
        </w:rPr>
        <w:t>d</w:t>
      </w:r>
      <w:r w:rsidRPr="00FB3BFD">
        <w:rPr>
          <w:b/>
          <w:bCs/>
          <w:lang w:val="fr-FR"/>
        </w:rPr>
        <w:t xml:space="preserve">es ressources suffisantes à </w:t>
      </w:r>
      <w:r>
        <w:rPr>
          <w:b/>
          <w:bCs/>
          <w:lang w:val="fr-FR"/>
        </w:rPr>
        <w:t xml:space="preserve">la fourniture de services de </w:t>
      </w:r>
      <w:r w:rsidRPr="00FB3BFD">
        <w:rPr>
          <w:b/>
          <w:bCs/>
          <w:lang w:val="fr-FR"/>
        </w:rPr>
        <w:t xml:space="preserve">soutien </w:t>
      </w:r>
      <w:r>
        <w:rPr>
          <w:b/>
          <w:bCs/>
          <w:lang w:val="fr-FR"/>
        </w:rPr>
        <w:t xml:space="preserve">complets et </w:t>
      </w:r>
      <w:r w:rsidRPr="00FB3BFD">
        <w:rPr>
          <w:b/>
          <w:bCs/>
          <w:lang w:val="fr-FR"/>
        </w:rPr>
        <w:t>adapté</w:t>
      </w:r>
      <w:r>
        <w:rPr>
          <w:b/>
          <w:bCs/>
          <w:lang w:val="fr-FR"/>
        </w:rPr>
        <w:t xml:space="preserve">s </w:t>
      </w:r>
      <w:r w:rsidRPr="00FB3BFD">
        <w:rPr>
          <w:b/>
          <w:bCs/>
          <w:lang w:val="fr-FR"/>
        </w:rPr>
        <w:t>aux enfants</w:t>
      </w:r>
      <w:r w:rsidRPr="00C60B4D">
        <w:rPr>
          <w:b/>
          <w:bCs/>
          <w:lang w:val="fr-FR"/>
        </w:rPr>
        <w:t xml:space="preserve"> victimes de maltraitance et de négligence</w:t>
      </w:r>
      <w:r>
        <w:rPr>
          <w:b/>
          <w:bCs/>
          <w:lang w:val="fr-FR"/>
        </w:rPr>
        <w:t>,</w:t>
      </w:r>
      <w:r w:rsidRPr="00FB3BFD">
        <w:rPr>
          <w:b/>
          <w:bCs/>
          <w:lang w:val="fr-FR"/>
        </w:rPr>
        <w:t xml:space="preserve"> </w:t>
      </w:r>
      <w:r>
        <w:rPr>
          <w:b/>
          <w:bCs/>
          <w:lang w:val="fr-FR"/>
        </w:rPr>
        <w:t xml:space="preserve">y compris </w:t>
      </w:r>
      <w:r w:rsidRPr="00FB3BFD">
        <w:rPr>
          <w:b/>
          <w:bCs/>
          <w:lang w:val="fr-FR"/>
        </w:rPr>
        <w:t>des thérapies post-traumatiques</w:t>
      </w:r>
      <w:r>
        <w:rPr>
          <w:b/>
          <w:bCs/>
          <w:lang w:val="fr-FR"/>
        </w:rPr>
        <w:t>.</w:t>
      </w:r>
    </w:p>
    <w:p w14:paraId="6C9ACF27" w14:textId="57B571FA" w:rsidR="00F24696" w:rsidRPr="00FB3BFD" w:rsidRDefault="00F24696" w:rsidP="00F24696">
      <w:pPr>
        <w:pStyle w:val="H23G"/>
        <w:rPr>
          <w:rFonts w:eastAsia="Times New Roman"/>
        </w:rPr>
      </w:pPr>
      <w:r w:rsidRPr="00FB3BFD">
        <w:rPr>
          <w:lang w:val="fr-FR"/>
        </w:rPr>
        <w:tab/>
      </w:r>
      <w:r w:rsidRPr="00FB3BFD">
        <w:rPr>
          <w:lang w:val="fr-FR"/>
        </w:rPr>
        <w:tab/>
        <w:t xml:space="preserve">Exploitation </w:t>
      </w:r>
      <w:r>
        <w:rPr>
          <w:lang w:val="fr-FR"/>
        </w:rPr>
        <w:t xml:space="preserve">sexuelle </w:t>
      </w:r>
      <w:r w:rsidRPr="00FB3BFD">
        <w:rPr>
          <w:lang w:val="fr-FR"/>
        </w:rPr>
        <w:t xml:space="preserve">et </w:t>
      </w:r>
      <w:r>
        <w:rPr>
          <w:lang w:val="fr-FR"/>
        </w:rPr>
        <w:t>abus</w:t>
      </w:r>
      <w:r w:rsidR="002C4A3A">
        <w:rPr>
          <w:lang w:val="fr-FR"/>
        </w:rPr>
        <w:t xml:space="preserve"> </w:t>
      </w:r>
      <w:r w:rsidRPr="00FB3BFD">
        <w:rPr>
          <w:lang w:val="fr-FR"/>
        </w:rPr>
        <w:t>sexuels</w:t>
      </w:r>
    </w:p>
    <w:p w14:paraId="0A0A00F5" w14:textId="79DB164B" w:rsidR="00F24696" w:rsidRPr="00FB3BFD" w:rsidRDefault="00F24696" w:rsidP="00F24696">
      <w:pPr>
        <w:pStyle w:val="SingleTxtG"/>
        <w:rPr>
          <w:rFonts w:eastAsia="SimSun"/>
        </w:rPr>
      </w:pPr>
      <w:r w:rsidRPr="00FB3BFD">
        <w:rPr>
          <w:lang w:val="fr-FR"/>
        </w:rPr>
        <w:t>24.</w:t>
      </w:r>
      <w:r w:rsidRPr="00FB3BFD">
        <w:rPr>
          <w:lang w:val="fr-FR"/>
        </w:rPr>
        <w:tab/>
        <w:t xml:space="preserve">Le Comité est gravement préoccupé par </w:t>
      </w:r>
      <w:r>
        <w:rPr>
          <w:lang w:val="fr-FR"/>
        </w:rPr>
        <w:t>les informations selon lesquelles l</w:t>
      </w:r>
      <w:r w:rsidR="001957AF">
        <w:rPr>
          <w:lang w:val="fr-FR"/>
        </w:rPr>
        <w:t>’</w:t>
      </w:r>
      <w:r>
        <w:rPr>
          <w:lang w:val="fr-FR"/>
        </w:rPr>
        <w:t>exploitation sexuelle des enfants est très répandue et est tolérée dans l</w:t>
      </w:r>
      <w:r w:rsidR="001957AF">
        <w:rPr>
          <w:lang w:val="fr-FR"/>
        </w:rPr>
        <w:t>’</w:t>
      </w:r>
      <w:r w:rsidR="00985195">
        <w:rPr>
          <w:lang w:val="fr-FR"/>
        </w:rPr>
        <w:t>É</w:t>
      </w:r>
      <w:r>
        <w:rPr>
          <w:lang w:val="fr-FR"/>
        </w:rPr>
        <w:t xml:space="preserve">tat partie, surtout </w:t>
      </w:r>
      <w:r w:rsidRPr="00FB3BFD">
        <w:rPr>
          <w:lang w:val="fr-FR"/>
        </w:rPr>
        <w:t xml:space="preserve">dans les </w:t>
      </w:r>
      <w:r>
        <w:rPr>
          <w:lang w:val="fr-FR"/>
        </w:rPr>
        <w:t>lieux</w:t>
      </w:r>
      <w:r w:rsidR="002C4A3A">
        <w:rPr>
          <w:lang w:val="fr-FR"/>
        </w:rPr>
        <w:t xml:space="preserve"> </w:t>
      </w:r>
      <w:r w:rsidRPr="00FB3BFD">
        <w:rPr>
          <w:lang w:val="fr-FR"/>
        </w:rPr>
        <w:t>touristiques</w:t>
      </w:r>
      <w:r>
        <w:rPr>
          <w:lang w:val="fr-FR"/>
        </w:rPr>
        <w:t xml:space="preserve">. </w:t>
      </w:r>
      <w:r w:rsidRPr="00FB3BFD">
        <w:rPr>
          <w:lang w:val="fr-FR"/>
        </w:rPr>
        <w:t>Le Comité se déclare également préoccupé par les</w:t>
      </w:r>
      <w:r>
        <w:rPr>
          <w:lang w:val="fr-FR"/>
        </w:rPr>
        <w:t xml:space="preserve"> informations faisant état</w:t>
      </w:r>
      <w:r w:rsidR="002C4A3A">
        <w:rPr>
          <w:lang w:val="fr-FR"/>
        </w:rPr>
        <w:t xml:space="preserve"> </w:t>
      </w:r>
      <w:r>
        <w:rPr>
          <w:lang w:val="fr-FR"/>
        </w:rPr>
        <w:t>d</w:t>
      </w:r>
      <w:r w:rsidR="001957AF">
        <w:rPr>
          <w:lang w:val="fr-FR"/>
        </w:rPr>
        <w:t>’</w:t>
      </w:r>
      <w:r w:rsidRPr="00FB3BFD">
        <w:rPr>
          <w:lang w:val="fr-FR"/>
        </w:rPr>
        <w:t xml:space="preserve">abus sexuels sur enfants </w:t>
      </w:r>
      <w:r>
        <w:rPr>
          <w:lang w:val="fr-FR"/>
        </w:rPr>
        <w:t>en ligne</w:t>
      </w:r>
      <w:r w:rsidRPr="00FB3BFD">
        <w:rPr>
          <w:lang w:val="fr-FR"/>
        </w:rPr>
        <w:t>.</w:t>
      </w:r>
    </w:p>
    <w:p w14:paraId="3CD37F29" w14:textId="019CBBD5" w:rsidR="00F24696" w:rsidRPr="00FB3BFD" w:rsidRDefault="00F24696" w:rsidP="00F24696">
      <w:pPr>
        <w:pStyle w:val="SingleTxtG"/>
        <w:rPr>
          <w:rFonts w:eastAsia="SimSun"/>
          <w:b/>
        </w:rPr>
      </w:pPr>
      <w:r w:rsidRPr="00FB3BFD">
        <w:rPr>
          <w:lang w:val="fr-FR"/>
        </w:rPr>
        <w:t>25.</w:t>
      </w:r>
      <w:r w:rsidRPr="00FB3BFD">
        <w:rPr>
          <w:lang w:val="fr-FR"/>
        </w:rPr>
        <w:tab/>
      </w:r>
      <w:r w:rsidRPr="00FB3BFD">
        <w:rPr>
          <w:b/>
          <w:bCs/>
          <w:lang w:val="fr-FR"/>
        </w:rPr>
        <w:t>Prenant note des cibles 5.2, 16.1 et 16.2 des objectifs de développement durable, le Comité prie instamment l</w:t>
      </w:r>
      <w:r w:rsidR="001957AF">
        <w:rPr>
          <w:b/>
          <w:bCs/>
          <w:lang w:val="fr-FR"/>
        </w:rPr>
        <w:t>’</w:t>
      </w:r>
      <w:r w:rsidRPr="00FB3BFD">
        <w:rPr>
          <w:b/>
          <w:bCs/>
          <w:lang w:val="fr-FR"/>
        </w:rPr>
        <w:t>État partie :</w:t>
      </w:r>
    </w:p>
    <w:p w14:paraId="18C21EAA" w14:textId="06146760" w:rsidR="00F24696" w:rsidRPr="001957AF" w:rsidRDefault="00F24696" w:rsidP="00F24696">
      <w:pPr>
        <w:pStyle w:val="SingleTxtG"/>
        <w:ind w:firstLine="567"/>
        <w:rPr>
          <w:rFonts w:eastAsia="SimSun"/>
          <w:b/>
          <w:bCs/>
          <w:spacing w:val="-1"/>
        </w:rPr>
      </w:pPr>
      <w:r w:rsidRPr="001957AF">
        <w:rPr>
          <w:b/>
          <w:bCs/>
          <w:spacing w:val="-1"/>
          <w:lang w:val="fr-FR"/>
        </w:rPr>
        <w:t>a)</w:t>
      </w:r>
      <w:r w:rsidRPr="001957AF">
        <w:rPr>
          <w:b/>
          <w:bCs/>
          <w:spacing w:val="-1"/>
          <w:lang w:val="fr-FR"/>
        </w:rPr>
        <w:tab/>
        <w:t>De mettre en place des mécanismes, des procédures et des lignes directrices pour garantir le signalement obligatoire de tout fait d</w:t>
      </w:r>
      <w:r w:rsidR="001957AF">
        <w:rPr>
          <w:b/>
          <w:bCs/>
          <w:spacing w:val="-1"/>
          <w:lang w:val="fr-FR"/>
        </w:rPr>
        <w:t>’</w:t>
      </w:r>
      <w:r w:rsidRPr="001957AF">
        <w:rPr>
          <w:b/>
          <w:bCs/>
          <w:spacing w:val="-1"/>
          <w:lang w:val="fr-FR"/>
        </w:rPr>
        <w:t>exploitation sexuelle d</w:t>
      </w:r>
      <w:r w:rsidR="001957AF">
        <w:rPr>
          <w:b/>
          <w:bCs/>
          <w:spacing w:val="-1"/>
          <w:lang w:val="fr-FR"/>
        </w:rPr>
        <w:t>’</w:t>
      </w:r>
      <w:r w:rsidRPr="001957AF">
        <w:rPr>
          <w:b/>
          <w:bCs/>
          <w:spacing w:val="-1"/>
          <w:lang w:val="fr-FR"/>
        </w:rPr>
        <w:t>enfants et d</w:t>
      </w:r>
      <w:r w:rsidR="001957AF">
        <w:rPr>
          <w:b/>
          <w:bCs/>
          <w:spacing w:val="-1"/>
          <w:lang w:val="fr-FR"/>
        </w:rPr>
        <w:t>’</w:t>
      </w:r>
      <w:r w:rsidRPr="001957AF">
        <w:rPr>
          <w:b/>
          <w:bCs/>
          <w:spacing w:val="-1"/>
          <w:lang w:val="fr-FR"/>
        </w:rPr>
        <w:t>abus sexuel</w:t>
      </w:r>
      <w:r w:rsidR="002C4A3A" w:rsidRPr="001957AF">
        <w:rPr>
          <w:b/>
          <w:bCs/>
          <w:spacing w:val="-1"/>
          <w:lang w:val="fr-FR"/>
        </w:rPr>
        <w:t xml:space="preserve"> </w:t>
      </w:r>
      <w:r w:rsidRPr="001957AF">
        <w:rPr>
          <w:b/>
          <w:bCs/>
          <w:spacing w:val="-1"/>
          <w:lang w:val="fr-FR"/>
        </w:rPr>
        <w:t xml:space="preserve">sur enfant, y compris les contenus </w:t>
      </w:r>
      <w:proofErr w:type="spellStart"/>
      <w:r w:rsidRPr="001957AF">
        <w:rPr>
          <w:b/>
          <w:bCs/>
          <w:spacing w:val="-1"/>
          <w:lang w:val="fr-FR"/>
        </w:rPr>
        <w:t>audiovisuels</w:t>
      </w:r>
      <w:proofErr w:type="spellEnd"/>
      <w:r w:rsidRPr="001957AF">
        <w:rPr>
          <w:b/>
          <w:bCs/>
          <w:spacing w:val="-1"/>
          <w:lang w:val="fr-FR"/>
        </w:rPr>
        <w:t xml:space="preserve"> montrant</w:t>
      </w:r>
      <w:r w:rsidR="002C4A3A" w:rsidRPr="001957AF">
        <w:rPr>
          <w:b/>
          <w:bCs/>
          <w:spacing w:val="-1"/>
          <w:lang w:val="fr-FR"/>
        </w:rPr>
        <w:t xml:space="preserve"> </w:t>
      </w:r>
      <w:r w:rsidRPr="001957AF">
        <w:rPr>
          <w:b/>
          <w:bCs/>
          <w:spacing w:val="-1"/>
          <w:lang w:val="fr-FR"/>
        </w:rPr>
        <w:t>des abus sexuels sur enfants, et de veiller à ce que ces affaires donnent lieu à des interventions interinstitutionnelles et à des enquêtes et à ce que les auteurs soient poursuivis ;</w:t>
      </w:r>
    </w:p>
    <w:p w14:paraId="6A1F2045" w14:textId="2D182282" w:rsidR="00F24696" w:rsidRPr="00F24696" w:rsidRDefault="00F24696" w:rsidP="00F24696">
      <w:pPr>
        <w:pStyle w:val="SingleTxtG"/>
        <w:ind w:firstLine="567"/>
        <w:rPr>
          <w:rFonts w:eastAsia="SimSun"/>
          <w:b/>
          <w:bCs/>
        </w:rPr>
      </w:pPr>
      <w:r w:rsidRPr="00F24696">
        <w:rPr>
          <w:b/>
          <w:bCs/>
          <w:lang w:val="fr-FR"/>
        </w:rPr>
        <w:t>b)</w:t>
      </w:r>
      <w:r w:rsidRPr="00F24696">
        <w:rPr>
          <w:b/>
          <w:bCs/>
          <w:lang w:val="fr-FR"/>
        </w:rPr>
        <w:tab/>
        <w:t>De mener des activités de sensibilisation pour lutter contre la stigmatisation des victimes d</w:t>
      </w:r>
      <w:r w:rsidR="001957AF">
        <w:rPr>
          <w:b/>
          <w:bCs/>
          <w:lang w:val="fr-FR"/>
        </w:rPr>
        <w:t>’</w:t>
      </w:r>
      <w:r w:rsidRPr="00F24696">
        <w:rPr>
          <w:b/>
          <w:bCs/>
          <w:lang w:val="fr-FR"/>
        </w:rPr>
        <w:t>exploitation sexuelle et d</w:t>
      </w:r>
      <w:r w:rsidR="001957AF">
        <w:rPr>
          <w:b/>
          <w:bCs/>
          <w:lang w:val="fr-FR"/>
        </w:rPr>
        <w:t>’</w:t>
      </w:r>
      <w:r w:rsidRPr="00F24696">
        <w:rPr>
          <w:b/>
          <w:bCs/>
          <w:lang w:val="fr-FR"/>
        </w:rPr>
        <w:t>abus sexuels, et de mettre en place des mécanismes pour le</w:t>
      </w:r>
      <w:r w:rsidR="002C4A3A">
        <w:rPr>
          <w:b/>
          <w:bCs/>
          <w:lang w:val="fr-FR"/>
        </w:rPr>
        <w:t xml:space="preserve"> </w:t>
      </w:r>
      <w:r w:rsidRPr="00F24696">
        <w:rPr>
          <w:b/>
          <w:bCs/>
          <w:lang w:val="fr-FR"/>
        </w:rPr>
        <w:t xml:space="preserve">signalement de telles infractions qui soient accessibles, confidentiels, adaptés aux enfants et efficaces, dans le but de prévenir la </w:t>
      </w:r>
      <w:proofErr w:type="spellStart"/>
      <w:r w:rsidRPr="00F24696">
        <w:rPr>
          <w:b/>
          <w:bCs/>
          <w:lang w:val="fr-FR"/>
        </w:rPr>
        <w:t>revictimisation</w:t>
      </w:r>
      <w:proofErr w:type="spellEnd"/>
      <w:r w:rsidRPr="00F24696">
        <w:rPr>
          <w:b/>
          <w:bCs/>
          <w:lang w:val="fr-FR"/>
        </w:rPr>
        <w:t xml:space="preserve"> des enfants concernés ;</w:t>
      </w:r>
    </w:p>
    <w:p w14:paraId="4725DFF7" w14:textId="4C299C7C" w:rsidR="00F24696" w:rsidRPr="00F24696" w:rsidRDefault="00F24696" w:rsidP="00F24696">
      <w:pPr>
        <w:pStyle w:val="SingleTxtG"/>
        <w:ind w:firstLine="567"/>
        <w:rPr>
          <w:rFonts w:eastAsia="SimSun"/>
          <w:b/>
          <w:bCs/>
        </w:rPr>
      </w:pPr>
      <w:r w:rsidRPr="00F24696">
        <w:rPr>
          <w:b/>
          <w:bCs/>
          <w:lang w:val="fr-FR"/>
        </w:rPr>
        <w:t>c)</w:t>
      </w:r>
      <w:r w:rsidRPr="00F24696">
        <w:rPr>
          <w:b/>
          <w:bCs/>
          <w:lang w:val="fr-FR"/>
        </w:rPr>
        <w:tab/>
        <w:t>De sensibiliser le</w:t>
      </w:r>
      <w:r w:rsidR="002C4A3A">
        <w:rPr>
          <w:b/>
          <w:bCs/>
          <w:lang w:val="fr-FR"/>
        </w:rPr>
        <w:t xml:space="preserve"> </w:t>
      </w:r>
      <w:r w:rsidRPr="00F24696">
        <w:rPr>
          <w:b/>
          <w:bCs/>
          <w:lang w:val="fr-FR"/>
        </w:rPr>
        <w:t>public et les professionnels travaillant au contact ou au service des enfants à l</w:t>
      </w:r>
      <w:r w:rsidR="001957AF">
        <w:rPr>
          <w:b/>
          <w:bCs/>
          <w:lang w:val="fr-FR"/>
        </w:rPr>
        <w:t>’</w:t>
      </w:r>
      <w:r w:rsidRPr="00F24696">
        <w:rPr>
          <w:b/>
          <w:bCs/>
          <w:lang w:val="fr-FR"/>
        </w:rPr>
        <w:t>exploitation sexuelle des enfants et aux abus sexuels sur enfants et de combattre toutes les formes</w:t>
      </w:r>
      <w:r w:rsidR="002C4A3A">
        <w:rPr>
          <w:b/>
          <w:bCs/>
          <w:lang w:val="fr-FR"/>
        </w:rPr>
        <w:t xml:space="preserve"> </w:t>
      </w:r>
      <w:r w:rsidRPr="00F24696">
        <w:rPr>
          <w:b/>
          <w:bCs/>
          <w:lang w:val="fr-FR"/>
        </w:rPr>
        <w:t>d</w:t>
      </w:r>
      <w:r w:rsidR="001957AF">
        <w:rPr>
          <w:b/>
          <w:bCs/>
          <w:lang w:val="fr-FR"/>
        </w:rPr>
        <w:t>’</w:t>
      </w:r>
      <w:r w:rsidRPr="00F24696">
        <w:rPr>
          <w:b/>
          <w:bCs/>
          <w:lang w:val="fr-FR"/>
        </w:rPr>
        <w:t>exploitation sexuelle et d</w:t>
      </w:r>
      <w:r w:rsidR="001957AF">
        <w:rPr>
          <w:b/>
          <w:bCs/>
          <w:lang w:val="fr-FR"/>
        </w:rPr>
        <w:t>’</w:t>
      </w:r>
      <w:r w:rsidRPr="00F24696">
        <w:rPr>
          <w:b/>
          <w:bCs/>
          <w:lang w:val="fr-FR"/>
        </w:rPr>
        <w:t>abus sexuels, en particulier dans le secteur des voyages et du tourisme, notamment en renforçant la capacité des professionnels de</w:t>
      </w:r>
      <w:r w:rsidR="002C4A3A">
        <w:rPr>
          <w:b/>
          <w:bCs/>
          <w:lang w:val="fr-FR"/>
        </w:rPr>
        <w:t xml:space="preserve"> </w:t>
      </w:r>
      <w:r w:rsidRPr="00F24696">
        <w:rPr>
          <w:b/>
          <w:bCs/>
          <w:lang w:val="fr-FR"/>
        </w:rPr>
        <w:t>détecter ces cas et d</w:t>
      </w:r>
      <w:r w:rsidR="001957AF">
        <w:rPr>
          <w:b/>
          <w:bCs/>
          <w:lang w:val="fr-FR"/>
        </w:rPr>
        <w:t>’</w:t>
      </w:r>
      <w:r w:rsidRPr="00F24696">
        <w:rPr>
          <w:b/>
          <w:bCs/>
          <w:lang w:val="fr-FR"/>
        </w:rPr>
        <w:t>enquêter sur eux et en favorisant la formation des parents et des enseignants aux risques ;</w:t>
      </w:r>
    </w:p>
    <w:p w14:paraId="130DEBF6" w14:textId="06F95CD5" w:rsidR="00F24696" w:rsidRPr="00FB3BFD" w:rsidRDefault="00F24696" w:rsidP="00F24696">
      <w:pPr>
        <w:pStyle w:val="SingleTxtG"/>
        <w:ind w:firstLine="567"/>
        <w:rPr>
          <w:rFonts w:eastAsia="SimSun"/>
          <w:b/>
          <w:bCs/>
        </w:rPr>
      </w:pPr>
      <w:r w:rsidRPr="00F24696">
        <w:rPr>
          <w:b/>
          <w:bCs/>
          <w:lang w:val="fr-FR"/>
        </w:rPr>
        <w:t>d)</w:t>
      </w:r>
      <w:r w:rsidRPr="00FB3BFD">
        <w:rPr>
          <w:lang w:val="fr-FR"/>
        </w:rPr>
        <w:tab/>
      </w:r>
      <w:r w:rsidRPr="00A47728">
        <w:rPr>
          <w:b/>
          <w:lang w:val="fr-FR"/>
        </w:rPr>
        <w:t>D</w:t>
      </w:r>
      <w:r w:rsidR="001957AF">
        <w:rPr>
          <w:b/>
          <w:lang w:val="fr-FR"/>
        </w:rPr>
        <w:t>’</w:t>
      </w:r>
      <w:r w:rsidRPr="00A47728">
        <w:rPr>
          <w:b/>
          <w:lang w:val="fr-FR"/>
        </w:rPr>
        <w:t>accorder une attention particulière aux enfants vulnérables, notamment les enfants en situation de rue, les enfants sans acte de naissance, les enfants migrants, les enfants domestiques, les orphelins et les enfants abandonnés.</w:t>
      </w:r>
    </w:p>
    <w:p w14:paraId="1821FF0E" w14:textId="77777777" w:rsidR="00F24696" w:rsidRPr="00FB3BFD" w:rsidRDefault="00F24696" w:rsidP="00F24696">
      <w:pPr>
        <w:keepNext/>
        <w:keepLines/>
        <w:tabs>
          <w:tab w:val="right" w:pos="851"/>
        </w:tabs>
        <w:spacing w:before="240" w:after="120" w:line="240" w:lineRule="exact"/>
        <w:ind w:left="1134" w:right="1134" w:hanging="1134"/>
        <w:outlineLvl w:val="3"/>
        <w:rPr>
          <w:rFonts w:eastAsia="Times New Roman"/>
          <w:b/>
        </w:rPr>
      </w:pPr>
      <w:r w:rsidRPr="00FB3BFD">
        <w:rPr>
          <w:lang w:val="fr-FR"/>
        </w:rPr>
        <w:tab/>
      </w:r>
      <w:r w:rsidRPr="00FB3BFD">
        <w:rPr>
          <w:lang w:val="fr-FR"/>
        </w:rPr>
        <w:tab/>
      </w:r>
      <w:r w:rsidRPr="00FB3BFD">
        <w:rPr>
          <w:b/>
          <w:bCs/>
          <w:lang w:val="fr-FR"/>
        </w:rPr>
        <w:t>Pratiques préjudiciables</w:t>
      </w:r>
    </w:p>
    <w:p w14:paraId="6B4288E3" w14:textId="2BC18F3D" w:rsidR="00F24696" w:rsidRPr="00FB3BFD" w:rsidRDefault="00F24696" w:rsidP="00F24696">
      <w:pPr>
        <w:pStyle w:val="SingleTxtG"/>
        <w:rPr>
          <w:rFonts w:eastAsia="Calibri"/>
        </w:rPr>
      </w:pPr>
      <w:r w:rsidRPr="00FB3BFD">
        <w:rPr>
          <w:lang w:val="fr-FR"/>
        </w:rPr>
        <w:t>26.</w:t>
      </w:r>
      <w:r w:rsidRPr="00FB3BFD">
        <w:rPr>
          <w:lang w:val="fr-FR"/>
        </w:rPr>
        <w:tab/>
      </w:r>
      <w:r w:rsidRPr="00FB3BFD">
        <w:rPr>
          <w:b/>
          <w:bCs/>
          <w:lang w:val="fr-FR"/>
        </w:rPr>
        <w:t xml:space="preserve">Rappelant la recommandation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FB3BFD">
        <w:rPr>
          <w:b/>
          <w:bCs/>
          <w:lang w:val="fr-FR"/>
        </w:rPr>
        <w:t>31 du Comité pour l</w:t>
      </w:r>
      <w:r w:rsidR="001957AF">
        <w:rPr>
          <w:b/>
          <w:bCs/>
          <w:lang w:val="fr-FR"/>
        </w:rPr>
        <w:t>’</w:t>
      </w:r>
      <w:r w:rsidRPr="00FB3BFD">
        <w:rPr>
          <w:b/>
          <w:bCs/>
          <w:lang w:val="fr-FR"/>
        </w:rPr>
        <w:t>élimination de la discrimination à l</w:t>
      </w:r>
      <w:r w:rsidR="001957AF">
        <w:rPr>
          <w:b/>
          <w:bCs/>
          <w:lang w:val="fr-FR"/>
        </w:rPr>
        <w:t>’</w:t>
      </w:r>
      <w:r w:rsidRPr="00FB3BFD">
        <w:rPr>
          <w:b/>
          <w:bCs/>
          <w:lang w:val="fr-FR"/>
        </w:rPr>
        <w:t>égard des femmes et l</w:t>
      </w:r>
      <w:r w:rsidR="001957AF">
        <w:rPr>
          <w:b/>
          <w:bCs/>
          <w:lang w:val="fr-FR"/>
        </w:rPr>
        <w:t>’</w:t>
      </w:r>
      <w:r w:rsidRPr="00FB3BFD">
        <w:rPr>
          <w:b/>
          <w:bCs/>
          <w:lang w:val="fr-FR"/>
        </w:rPr>
        <w:t xml:space="preserve">observation générale </w:t>
      </w:r>
      <w:r w:rsidRPr="00F24696">
        <w:rPr>
          <w:rFonts w:eastAsia="MS Mincho"/>
          <w:b/>
          <w:bCs/>
          <w:szCs w:val="22"/>
          <w:lang w:val="fr-FR"/>
        </w:rPr>
        <w:t>n</w:t>
      </w:r>
      <w:r w:rsidRPr="00F24696">
        <w:rPr>
          <w:rFonts w:eastAsia="MS Mincho"/>
          <w:b/>
          <w:bCs/>
          <w:szCs w:val="22"/>
          <w:vertAlign w:val="superscript"/>
          <w:lang w:val="fr-FR"/>
        </w:rPr>
        <w:t>o</w:t>
      </w:r>
      <w:r>
        <w:rPr>
          <w:b/>
          <w:bCs/>
          <w:lang w:val="fr-FR"/>
        </w:rPr>
        <w:t> </w:t>
      </w:r>
      <w:r w:rsidRPr="00FB3BFD">
        <w:rPr>
          <w:b/>
          <w:bCs/>
          <w:lang w:val="fr-FR"/>
        </w:rPr>
        <w:t>18 du Comité des droits de l</w:t>
      </w:r>
      <w:r w:rsidR="001957AF">
        <w:rPr>
          <w:b/>
          <w:bCs/>
          <w:lang w:val="fr-FR"/>
        </w:rPr>
        <w:t>’</w:t>
      </w:r>
      <w:r w:rsidRPr="00FB3BFD">
        <w:rPr>
          <w:b/>
          <w:bCs/>
          <w:lang w:val="fr-FR"/>
        </w:rPr>
        <w:t>enfant sur les pratiques préjudiciables, adoptées conjointement (2019), et compte tenu de la cible 5.3 des objectifs de développement durable, le Comité recommande à l</w:t>
      </w:r>
      <w:r w:rsidR="001957AF">
        <w:rPr>
          <w:b/>
          <w:bCs/>
          <w:lang w:val="fr-FR"/>
        </w:rPr>
        <w:t>’</w:t>
      </w:r>
      <w:r w:rsidRPr="00FB3BFD">
        <w:rPr>
          <w:b/>
          <w:bCs/>
          <w:lang w:val="fr-FR"/>
        </w:rPr>
        <w:t>État partie :</w:t>
      </w:r>
    </w:p>
    <w:p w14:paraId="728A4D45" w14:textId="279B0690" w:rsidR="00F24696" w:rsidRPr="00F24696" w:rsidRDefault="00F24696" w:rsidP="00F24696">
      <w:pPr>
        <w:pStyle w:val="SingleTxtG"/>
        <w:ind w:firstLine="567"/>
        <w:rPr>
          <w:rFonts w:eastAsia="SimSun"/>
          <w:b/>
          <w:bCs/>
        </w:rPr>
      </w:pPr>
      <w:r w:rsidRPr="00F24696">
        <w:rPr>
          <w:b/>
          <w:bCs/>
          <w:lang w:val="fr-FR"/>
        </w:rPr>
        <w:t>a)</w:t>
      </w:r>
      <w:r w:rsidRPr="00F24696">
        <w:rPr>
          <w:b/>
          <w:bCs/>
          <w:lang w:val="fr-FR"/>
        </w:rPr>
        <w:tab/>
        <w:t>De modifier la loi relative au mariage et aux régimes matrimoniaux pour supprimer les exceptions à l</w:t>
      </w:r>
      <w:r w:rsidR="001957AF">
        <w:rPr>
          <w:b/>
          <w:bCs/>
          <w:lang w:val="fr-FR"/>
        </w:rPr>
        <w:t>’</w:t>
      </w:r>
      <w:r w:rsidRPr="00F24696">
        <w:rPr>
          <w:b/>
          <w:bCs/>
          <w:lang w:val="fr-FR"/>
        </w:rPr>
        <w:t>âge minimum du mariage, qui est fixé à 18</w:t>
      </w:r>
      <w:r>
        <w:rPr>
          <w:b/>
          <w:bCs/>
          <w:lang w:val="fr-FR"/>
        </w:rPr>
        <w:t> </w:t>
      </w:r>
      <w:r w:rsidRPr="00F24696">
        <w:rPr>
          <w:b/>
          <w:bCs/>
          <w:lang w:val="fr-FR"/>
        </w:rPr>
        <w:t>ans ;</w:t>
      </w:r>
    </w:p>
    <w:p w14:paraId="3EC343FB" w14:textId="24FF3C47" w:rsidR="00F24696" w:rsidRPr="00F24696" w:rsidRDefault="00F24696" w:rsidP="00F24696">
      <w:pPr>
        <w:pStyle w:val="SingleTxtG"/>
        <w:ind w:firstLine="567"/>
        <w:rPr>
          <w:rFonts w:eastAsia="SimSun"/>
          <w:b/>
          <w:bCs/>
        </w:rPr>
      </w:pPr>
      <w:r w:rsidRPr="00F24696">
        <w:rPr>
          <w:b/>
          <w:bCs/>
          <w:lang w:val="fr-FR"/>
        </w:rPr>
        <w:t>b)</w:t>
      </w:r>
      <w:r w:rsidRPr="00F24696">
        <w:rPr>
          <w:b/>
          <w:bCs/>
          <w:lang w:val="fr-FR"/>
        </w:rPr>
        <w:tab/>
        <w:t>D</w:t>
      </w:r>
      <w:r w:rsidR="001957AF">
        <w:rPr>
          <w:b/>
          <w:bCs/>
          <w:lang w:val="fr-FR"/>
        </w:rPr>
        <w:t>’</w:t>
      </w:r>
      <w:r w:rsidRPr="00F24696">
        <w:rPr>
          <w:b/>
          <w:bCs/>
          <w:lang w:val="fr-FR"/>
        </w:rPr>
        <w:t>assurer la mise en œuvre complète et efficace de la stratégie nationale de lutte contre le mariage des enfants pour la période 2018-2024, en mettant particulièrement l</w:t>
      </w:r>
      <w:r w:rsidR="001957AF">
        <w:rPr>
          <w:b/>
          <w:bCs/>
          <w:lang w:val="fr-FR"/>
        </w:rPr>
        <w:t>’</w:t>
      </w:r>
      <w:r w:rsidRPr="00F24696">
        <w:rPr>
          <w:b/>
          <w:bCs/>
          <w:lang w:val="fr-FR"/>
        </w:rPr>
        <w:t>accent</w:t>
      </w:r>
      <w:r w:rsidR="002C4A3A">
        <w:rPr>
          <w:b/>
          <w:bCs/>
          <w:lang w:val="fr-FR"/>
        </w:rPr>
        <w:t xml:space="preserve"> </w:t>
      </w:r>
      <w:r w:rsidRPr="00F24696">
        <w:rPr>
          <w:b/>
          <w:bCs/>
          <w:lang w:val="fr-FR"/>
        </w:rPr>
        <w:t>sur les régions où les mariages d</w:t>
      </w:r>
      <w:r w:rsidR="001957AF">
        <w:rPr>
          <w:b/>
          <w:bCs/>
          <w:lang w:val="fr-FR"/>
        </w:rPr>
        <w:t>’</w:t>
      </w:r>
      <w:r w:rsidRPr="00F24696">
        <w:rPr>
          <w:b/>
          <w:bCs/>
          <w:lang w:val="fr-FR"/>
        </w:rPr>
        <w:t>enfants sont très répandus, notamment en allouant le</w:t>
      </w:r>
      <w:r w:rsidR="002C4A3A">
        <w:rPr>
          <w:b/>
          <w:bCs/>
          <w:lang w:val="fr-FR"/>
        </w:rPr>
        <w:t xml:space="preserve"> </w:t>
      </w:r>
      <w:r w:rsidRPr="00F24696">
        <w:rPr>
          <w:b/>
          <w:bCs/>
          <w:lang w:val="fr-FR"/>
        </w:rPr>
        <w:t>budget nécessaire aux programmes élaborés dans le cadre de cette stratégie ;</w:t>
      </w:r>
    </w:p>
    <w:p w14:paraId="6413CE05" w14:textId="2CBA36DF" w:rsidR="00F24696" w:rsidRPr="00F24696" w:rsidRDefault="00F24696" w:rsidP="00F24696">
      <w:pPr>
        <w:pStyle w:val="SingleTxtG"/>
        <w:ind w:firstLine="567"/>
        <w:rPr>
          <w:rFonts w:eastAsia="SimSun"/>
          <w:b/>
          <w:bCs/>
        </w:rPr>
      </w:pPr>
      <w:r w:rsidRPr="00F24696">
        <w:rPr>
          <w:b/>
          <w:bCs/>
          <w:lang w:val="fr-FR"/>
        </w:rPr>
        <w:t>c)</w:t>
      </w:r>
      <w:r w:rsidRPr="00F24696">
        <w:rPr>
          <w:b/>
          <w:bCs/>
          <w:lang w:val="fr-FR"/>
        </w:rPr>
        <w:tab/>
        <w:t>De mettre en place des campagnes et des programmes de sensibilisation sur les effets néfastes des</w:t>
      </w:r>
      <w:r w:rsidR="002C4A3A">
        <w:rPr>
          <w:b/>
          <w:bCs/>
          <w:lang w:val="fr-FR"/>
        </w:rPr>
        <w:t xml:space="preserve"> </w:t>
      </w:r>
      <w:r w:rsidRPr="00F24696">
        <w:rPr>
          <w:b/>
          <w:bCs/>
          <w:lang w:val="fr-FR"/>
        </w:rPr>
        <w:t>mariages d</w:t>
      </w:r>
      <w:r w:rsidR="001957AF">
        <w:rPr>
          <w:b/>
          <w:bCs/>
          <w:lang w:val="fr-FR"/>
        </w:rPr>
        <w:t>’</w:t>
      </w:r>
      <w:r w:rsidRPr="00F24696">
        <w:rPr>
          <w:b/>
          <w:bCs/>
          <w:lang w:val="fr-FR"/>
        </w:rPr>
        <w:t>enfants sur la santé physique et mentale des filles et sur leur bien-être, en ciblant les foyers, les autorités locales, les chefs religieux, les juges et les procureurs ;</w:t>
      </w:r>
    </w:p>
    <w:p w14:paraId="66D38DD9" w14:textId="672D20F5" w:rsidR="00F24696" w:rsidRPr="00FB3BFD" w:rsidRDefault="00F24696" w:rsidP="00F24696">
      <w:pPr>
        <w:pStyle w:val="SingleTxtG"/>
        <w:ind w:firstLine="567"/>
        <w:rPr>
          <w:rFonts w:eastAsia="SimSun"/>
          <w:b/>
          <w:bCs/>
        </w:rPr>
      </w:pPr>
      <w:r w:rsidRPr="00F24696">
        <w:rPr>
          <w:b/>
          <w:bCs/>
          <w:lang w:val="fr-FR"/>
        </w:rPr>
        <w:t>d)</w:t>
      </w:r>
      <w:r w:rsidRPr="00F24696">
        <w:rPr>
          <w:b/>
          <w:bCs/>
          <w:lang w:val="fr-FR"/>
        </w:rPr>
        <w:tab/>
        <w:t>D</w:t>
      </w:r>
      <w:r w:rsidR="001957AF">
        <w:rPr>
          <w:b/>
          <w:bCs/>
          <w:lang w:val="fr-FR"/>
        </w:rPr>
        <w:t>’</w:t>
      </w:r>
      <w:r w:rsidRPr="00F24696">
        <w:rPr>
          <w:b/>
          <w:bCs/>
          <w:lang w:val="fr-FR"/>
        </w:rPr>
        <w:t>éradiquer les pratiques préjudiciables telles que la maltraitance</w:t>
      </w:r>
      <w:r w:rsidR="00985195" w:rsidRPr="00F24696">
        <w:rPr>
          <w:b/>
          <w:bCs/>
          <w:lang w:val="fr-FR"/>
        </w:rPr>
        <w:t>,</w:t>
      </w:r>
      <w:r w:rsidR="00985195">
        <w:rPr>
          <w:b/>
          <w:bCs/>
          <w:lang w:val="fr-FR"/>
        </w:rPr>
        <w:t xml:space="preserve"> </w:t>
      </w:r>
      <w:r w:rsidRPr="00F24696">
        <w:rPr>
          <w:b/>
          <w:bCs/>
          <w:lang w:val="fr-FR"/>
        </w:rPr>
        <w:t>le rejet et l</w:t>
      </w:r>
      <w:r w:rsidR="001957AF">
        <w:rPr>
          <w:b/>
          <w:bCs/>
          <w:lang w:val="fr-FR"/>
        </w:rPr>
        <w:t>’</w:t>
      </w:r>
      <w:r w:rsidRPr="00F24696">
        <w:rPr>
          <w:b/>
          <w:bCs/>
          <w:lang w:val="fr-FR"/>
        </w:rPr>
        <w:t>ab</w:t>
      </w:r>
      <w:r w:rsidRPr="00FB3BFD">
        <w:rPr>
          <w:b/>
          <w:bCs/>
          <w:lang w:val="fr-FR"/>
        </w:rPr>
        <w:t>andon des jumeaux et l</w:t>
      </w:r>
      <w:r w:rsidR="001957AF">
        <w:rPr>
          <w:b/>
          <w:bCs/>
          <w:lang w:val="fr-FR"/>
        </w:rPr>
        <w:t>’</w:t>
      </w:r>
      <w:r w:rsidRPr="00FB3BFD">
        <w:rPr>
          <w:b/>
          <w:bCs/>
          <w:lang w:val="fr-FR"/>
        </w:rPr>
        <w:t>enlèvement</w:t>
      </w:r>
      <w:r>
        <w:rPr>
          <w:b/>
          <w:bCs/>
          <w:lang w:val="fr-FR"/>
        </w:rPr>
        <w:t xml:space="preserve">, </w:t>
      </w:r>
      <w:r w:rsidRPr="00C219BF">
        <w:rPr>
          <w:b/>
          <w:bCs/>
          <w:lang w:val="fr-FR"/>
        </w:rPr>
        <w:t>la maltraitance</w:t>
      </w:r>
      <w:r w:rsidR="002C4A3A">
        <w:rPr>
          <w:b/>
          <w:bCs/>
          <w:lang w:val="fr-FR"/>
        </w:rPr>
        <w:t xml:space="preserve"> </w:t>
      </w:r>
      <w:r w:rsidRPr="00C219BF">
        <w:rPr>
          <w:b/>
          <w:bCs/>
          <w:lang w:val="fr-FR"/>
        </w:rPr>
        <w:t>et le meurtre d</w:t>
      </w:r>
      <w:r w:rsidR="001957AF">
        <w:rPr>
          <w:b/>
          <w:bCs/>
          <w:lang w:val="fr-FR"/>
        </w:rPr>
        <w:t>’</w:t>
      </w:r>
      <w:r w:rsidRPr="00C219BF">
        <w:rPr>
          <w:b/>
          <w:bCs/>
          <w:lang w:val="fr-FR"/>
        </w:rPr>
        <w:t>enfants atteints d</w:t>
      </w:r>
      <w:r w:rsidR="001957AF">
        <w:rPr>
          <w:b/>
          <w:bCs/>
          <w:lang w:val="fr-FR"/>
        </w:rPr>
        <w:t>’</w:t>
      </w:r>
      <w:r w:rsidRPr="00C219BF">
        <w:rPr>
          <w:b/>
          <w:bCs/>
          <w:lang w:val="fr-FR"/>
        </w:rPr>
        <w:t>albinisme</w:t>
      </w:r>
      <w:r w:rsidRPr="00FB3BFD">
        <w:rPr>
          <w:b/>
          <w:bCs/>
          <w:lang w:val="fr-FR"/>
        </w:rPr>
        <w:t xml:space="preserve">, notamment </w:t>
      </w:r>
      <w:r>
        <w:rPr>
          <w:b/>
          <w:bCs/>
          <w:lang w:val="fr-FR"/>
        </w:rPr>
        <w:t>en légiférant et en sensibilisant davantage</w:t>
      </w:r>
      <w:r w:rsidRPr="00FB3BFD">
        <w:rPr>
          <w:b/>
          <w:bCs/>
          <w:lang w:val="fr-FR"/>
        </w:rPr>
        <w:t xml:space="preserve"> la société dans son ensemble</w:t>
      </w:r>
      <w:r>
        <w:rPr>
          <w:b/>
          <w:bCs/>
          <w:lang w:val="fr-FR"/>
        </w:rPr>
        <w:t>, y compris</w:t>
      </w:r>
      <w:r w:rsidRPr="00FB3BFD">
        <w:rPr>
          <w:b/>
          <w:bCs/>
          <w:lang w:val="fr-FR"/>
        </w:rPr>
        <w:t xml:space="preserve"> </w:t>
      </w:r>
      <w:r>
        <w:rPr>
          <w:b/>
          <w:bCs/>
          <w:lang w:val="fr-FR"/>
        </w:rPr>
        <w:t>les chefs</w:t>
      </w:r>
      <w:r w:rsidRPr="00FB3BFD">
        <w:rPr>
          <w:b/>
          <w:bCs/>
          <w:lang w:val="fr-FR"/>
        </w:rPr>
        <w:t xml:space="preserve"> religieux et</w:t>
      </w:r>
      <w:r>
        <w:rPr>
          <w:b/>
          <w:bCs/>
          <w:lang w:val="fr-FR"/>
        </w:rPr>
        <w:t xml:space="preserve"> les</w:t>
      </w:r>
      <w:r w:rsidRPr="00FB3BFD">
        <w:rPr>
          <w:b/>
          <w:bCs/>
          <w:lang w:val="fr-FR"/>
        </w:rPr>
        <w:t xml:space="preserve"> chefs coutumiers.</w:t>
      </w:r>
    </w:p>
    <w:p w14:paraId="5CF5BD95" w14:textId="16496957" w:rsidR="00F24696" w:rsidRPr="00FB3BFD" w:rsidRDefault="00F24696" w:rsidP="00F24696">
      <w:pPr>
        <w:pStyle w:val="H1G"/>
        <w:rPr>
          <w:rFonts w:eastAsia="Times New Roman"/>
        </w:rPr>
      </w:pPr>
      <w:r>
        <w:rPr>
          <w:lang w:val="fr-FR"/>
        </w:rPr>
        <w:tab/>
      </w:r>
      <w:r w:rsidRPr="00FB3BFD">
        <w:rPr>
          <w:lang w:val="fr-FR"/>
        </w:rPr>
        <w:t>E.</w:t>
      </w:r>
      <w:r w:rsidRPr="00FB3BFD">
        <w:rPr>
          <w:lang w:val="fr-FR"/>
        </w:rPr>
        <w:tab/>
      </w:r>
      <w:r>
        <w:rPr>
          <w:lang w:val="fr-FR"/>
        </w:rPr>
        <w:tab/>
      </w:r>
      <w:r w:rsidRPr="00FB3BFD">
        <w:rPr>
          <w:lang w:val="fr-FR"/>
        </w:rPr>
        <w:t xml:space="preserve">Milieu familial et protection de remplacement (art. 5, 9 à 11, </w:t>
      </w:r>
      <w:r w:rsidR="001504BA">
        <w:rPr>
          <w:lang w:val="fr-FR"/>
        </w:rPr>
        <w:br/>
      </w:r>
      <w:r w:rsidRPr="00FB3BFD">
        <w:rPr>
          <w:lang w:val="fr-FR"/>
        </w:rPr>
        <w:t>18 (par. 1 et 2), 20, 21, 25 et 27 (par. 4))</w:t>
      </w:r>
    </w:p>
    <w:p w14:paraId="5A76F1B7" w14:textId="77777777" w:rsidR="00F24696" w:rsidRPr="00FB3BFD" w:rsidRDefault="00F24696" w:rsidP="00F24696">
      <w:pPr>
        <w:pStyle w:val="H23G"/>
        <w:rPr>
          <w:rFonts w:eastAsia="Times New Roman"/>
        </w:rPr>
      </w:pPr>
      <w:r w:rsidRPr="00FB3BFD">
        <w:rPr>
          <w:lang w:val="fr-FR"/>
        </w:rPr>
        <w:tab/>
      </w:r>
      <w:r w:rsidRPr="00FB3BFD">
        <w:rPr>
          <w:lang w:val="fr-FR"/>
        </w:rPr>
        <w:tab/>
        <w:t>Milieu familial</w:t>
      </w:r>
    </w:p>
    <w:p w14:paraId="2023EB99" w14:textId="54A738F3" w:rsidR="00F24696" w:rsidRPr="00FB3BFD" w:rsidRDefault="00F24696" w:rsidP="00F24696">
      <w:pPr>
        <w:pStyle w:val="SingleTxtG"/>
        <w:rPr>
          <w:rFonts w:eastAsia="SimSun"/>
          <w:b/>
        </w:rPr>
      </w:pPr>
      <w:r w:rsidRPr="00FB3BFD">
        <w:rPr>
          <w:lang w:val="fr-FR"/>
        </w:rPr>
        <w:t>27.</w:t>
      </w:r>
      <w:r w:rsidRPr="00FB3BFD">
        <w:rPr>
          <w:lang w:val="fr-FR"/>
        </w:rPr>
        <w:tab/>
      </w:r>
      <w:r w:rsidRPr="00FB3BFD">
        <w:rPr>
          <w:b/>
          <w:bCs/>
          <w:lang w:val="fr-FR"/>
        </w:rPr>
        <w:t>Le Comité rappelle sa recommandation précédente</w:t>
      </w:r>
      <w:r w:rsidRPr="00FB3BFD">
        <w:rPr>
          <w:rFonts w:eastAsia="SimSun"/>
          <w:sz w:val="18"/>
          <w:vertAlign w:val="superscript"/>
          <w:lang w:val="fr-FR" w:eastAsia="zh-CN"/>
        </w:rPr>
        <w:footnoteReference w:id="6"/>
      </w:r>
      <w:r w:rsidRPr="00FB3BFD">
        <w:rPr>
          <w:b/>
          <w:bCs/>
          <w:lang w:val="fr-FR"/>
        </w:rPr>
        <w:t xml:space="preserve"> et recommande à l</w:t>
      </w:r>
      <w:r w:rsidR="001957AF">
        <w:rPr>
          <w:b/>
          <w:bCs/>
          <w:lang w:val="fr-FR"/>
        </w:rPr>
        <w:t>’</w:t>
      </w:r>
      <w:r>
        <w:rPr>
          <w:b/>
          <w:bCs/>
          <w:lang w:val="fr-FR"/>
        </w:rPr>
        <w:t>É</w:t>
      </w:r>
      <w:r w:rsidRPr="00FB3BFD">
        <w:rPr>
          <w:b/>
          <w:bCs/>
          <w:lang w:val="fr-FR"/>
        </w:rPr>
        <w:t xml:space="preserve">tat partie de maintenir et renforcer </w:t>
      </w:r>
      <w:r>
        <w:rPr>
          <w:b/>
          <w:bCs/>
          <w:lang w:val="fr-FR"/>
        </w:rPr>
        <w:t>le</w:t>
      </w:r>
      <w:r w:rsidRPr="00FB3BFD">
        <w:rPr>
          <w:b/>
          <w:bCs/>
          <w:lang w:val="fr-FR"/>
        </w:rPr>
        <w:t xml:space="preserve"> soutien</w:t>
      </w:r>
      <w:r>
        <w:rPr>
          <w:b/>
          <w:bCs/>
          <w:lang w:val="fr-FR"/>
        </w:rPr>
        <w:t xml:space="preserve">, y compris le soutien </w:t>
      </w:r>
      <w:proofErr w:type="spellStart"/>
      <w:r>
        <w:rPr>
          <w:b/>
          <w:bCs/>
          <w:lang w:val="fr-FR"/>
        </w:rPr>
        <w:t>psychosocial</w:t>
      </w:r>
      <w:proofErr w:type="spellEnd"/>
      <w:r>
        <w:rPr>
          <w:b/>
          <w:bCs/>
          <w:lang w:val="fr-FR"/>
        </w:rPr>
        <w:t xml:space="preserve"> et financier, qu</w:t>
      </w:r>
      <w:r w:rsidR="001957AF">
        <w:rPr>
          <w:b/>
          <w:bCs/>
          <w:lang w:val="fr-FR"/>
        </w:rPr>
        <w:t>’</w:t>
      </w:r>
      <w:r>
        <w:rPr>
          <w:b/>
          <w:bCs/>
          <w:lang w:val="fr-FR"/>
        </w:rPr>
        <w:t xml:space="preserve">il apporte </w:t>
      </w:r>
      <w:r w:rsidRPr="00FB3BFD">
        <w:rPr>
          <w:b/>
          <w:bCs/>
          <w:lang w:val="fr-FR"/>
        </w:rPr>
        <w:t>aux familles vulnérables, en particulier aux familles monoparentales et aux familles vivant dans l</w:t>
      </w:r>
      <w:r w:rsidR="001957AF">
        <w:rPr>
          <w:b/>
          <w:bCs/>
          <w:lang w:val="fr-FR"/>
        </w:rPr>
        <w:t>’</w:t>
      </w:r>
      <w:r w:rsidRPr="00FB3BFD">
        <w:rPr>
          <w:b/>
          <w:bCs/>
          <w:lang w:val="fr-FR"/>
        </w:rPr>
        <w:t>extrême pauvreté, de sorte à empêcher que des enfants soient séparés de leur famille.</w:t>
      </w:r>
    </w:p>
    <w:p w14:paraId="1D121890" w14:textId="70BC6EDA" w:rsidR="00F24696" w:rsidRPr="00FB3BFD" w:rsidRDefault="00F24696" w:rsidP="00F24696">
      <w:pPr>
        <w:pStyle w:val="H23G"/>
        <w:rPr>
          <w:rFonts w:eastAsia="Times New Roman"/>
        </w:rPr>
      </w:pPr>
      <w:r w:rsidRPr="00FB3BFD">
        <w:rPr>
          <w:lang w:val="fr-FR"/>
        </w:rPr>
        <w:tab/>
      </w:r>
      <w:r w:rsidRPr="00FB3BFD">
        <w:rPr>
          <w:lang w:val="fr-FR"/>
        </w:rPr>
        <w:tab/>
        <w:t>Enfants privés de milieu familial</w:t>
      </w:r>
    </w:p>
    <w:p w14:paraId="5A4506D5" w14:textId="364F6229" w:rsidR="00F24696" w:rsidRPr="00FB3BFD" w:rsidRDefault="00F24696" w:rsidP="00F24696">
      <w:pPr>
        <w:pStyle w:val="SingleTxtG"/>
        <w:rPr>
          <w:rFonts w:eastAsia="SimSun"/>
          <w:b/>
        </w:rPr>
      </w:pPr>
      <w:r w:rsidRPr="00FB3BFD">
        <w:rPr>
          <w:lang w:val="fr-FR"/>
        </w:rPr>
        <w:t>28.</w:t>
      </w:r>
      <w:r w:rsidRPr="00FB3BFD">
        <w:rPr>
          <w:lang w:val="fr-FR"/>
        </w:rPr>
        <w:tab/>
      </w:r>
      <w:r w:rsidRPr="00FB3BFD">
        <w:rPr>
          <w:b/>
          <w:bCs/>
          <w:lang w:val="fr-FR"/>
        </w:rPr>
        <w:t xml:space="preserve">Appelant </w:t>
      </w:r>
      <w:r>
        <w:rPr>
          <w:b/>
          <w:bCs/>
          <w:lang w:val="fr-FR"/>
        </w:rPr>
        <w:t>l</w:t>
      </w:r>
      <w:r w:rsidR="001957AF">
        <w:rPr>
          <w:b/>
          <w:bCs/>
          <w:lang w:val="fr-FR"/>
        </w:rPr>
        <w:t>’</w:t>
      </w:r>
      <w:r w:rsidRPr="00FB3BFD">
        <w:rPr>
          <w:b/>
          <w:bCs/>
          <w:lang w:val="fr-FR"/>
        </w:rPr>
        <w:t>attention</w:t>
      </w:r>
      <w:r>
        <w:rPr>
          <w:b/>
          <w:bCs/>
          <w:lang w:val="fr-FR"/>
        </w:rPr>
        <w:t xml:space="preserve"> de </w:t>
      </w:r>
      <w:r w:rsidRPr="00FB3BFD">
        <w:rPr>
          <w:b/>
          <w:bCs/>
          <w:lang w:val="fr-FR"/>
        </w:rPr>
        <w:t>l</w:t>
      </w:r>
      <w:r w:rsidR="001957AF">
        <w:rPr>
          <w:b/>
          <w:bCs/>
          <w:lang w:val="fr-FR"/>
        </w:rPr>
        <w:t>’</w:t>
      </w:r>
      <w:r w:rsidRPr="00FB3BFD">
        <w:rPr>
          <w:b/>
          <w:bCs/>
          <w:lang w:val="fr-FR"/>
        </w:rPr>
        <w:t>État partie sur les Lignes directrices relatives à la protection de remplacement pour les enfants, le Comité</w:t>
      </w:r>
      <w:r w:rsidR="002C4A3A">
        <w:rPr>
          <w:b/>
          <w:bCs/>
          <w:lang w:val="fr-FR"/>
        </w:rPr>
        <w:t xml:space="preserve"> </w:t>
      </w:r>
      <w:r w:rsidRPr="00FB3BFD">
        <w:rPr>
          <w:b/>
          <w:bCs/>
          <w:lang w:val="fr-FR"/>
        </w:rPr>
        <w:t>recommande</w:t>
      </w:r>
      <w:r w:rsidR="00841AAE">
        <w:rPr>
          <w:b/>
          <w:bCs/>
          <w:lang w:val="fr-FR"/>
        </w:rPr>
        <w:t xml:space="preserve"> </w:t>
      </w:r>
      <w:r>
        <w:rPr>
          <w:b/>
          <w:bCs/>
          <w:lang w:val="fr-FR"/>
        </w:rPr>
        <w:t>à l</w:t>
      </w:r>
      <w:r w:rsidR="001957AF">
        <w:rPr>
          <w:b/>
          <w:bCs/>
          <w:lang w:val="fr-FR"/>
        </w:rPr>
        <w:t>’</w:t>
      </w:r>
      <w:r w:rsidR="00841AAE">
        <w:rPr>
          <w:b/>
          <w:bCs/>
          <w:lang w:val="fr-FR"/>
        </w:rPr>
        <w:t>É</w:t>
      </w:r>
      <w:r>
        <w:rPr>
          <w:b/>
          <w:bCs/>
          <w:lang w:val="fr-FR"/>
        </w:rPr>
        <w:t>tat partie :</w:t>
      </w:r>
    </w:p>
    <w:p w14:paraId="2523EDE6" w14:textId="3D63DB4A" w:rsidR="00F24696" w:rsidRPr="00F24696" w:rsidRDefault="00F24696" w:rsidP="00F24696">
      <w:pPr>
        <w:pStyle w:val="SingleTxtG"/>
        <w:ind w:firstLine="567"/>
        <w:rPr>
          <w:rFonts w:eastAsia="SimSun"/>
          <w:b/>
          <w:bCs/>
        </w:rPr>
      </w:pPr>
      <w:r w:rsidRPr="00F24696">
        <w:rPr>
          <w:b/>
          <w:bCs/>
          <w:lang w:val="fr-FR"/>
        </w:rPr>
        <w:t>a)</w:t>
      </w:r>
      <w:r w:rsidRPr="00F24696">
        <w:rPr>
          <w:b/>
          <w:bCs/>
          <w:lang w:val="fr-FR"/>
        </w:rPr>
        <w:tab/>
        <w:t>De prévoir des garanties suffisantes et de définir des critères précis, fondés sur les besoins et l</w:t>
      </w:r>
      <w:r w:rsidR="001957AF">
        <w:rPr>
          <w:b/>
          <w:bCs/>
          <w:lang w:val="fr-FR"/>
        </w:rPr>
        <w:t>’</w:t>
      </w:r>
      <w:r w:rsidRPr="00F24696">
        <w:rPr>
          <w:b/>
          <w:bCs/>
          <w:lang w:val="fr-FR"/>
        </w:rPr>
        <w:t>intérêt supérieur de l</w:t>
      </w:r>
      <w:r w:rsidR="001957AF">
        <w:rPr>
          <w:b/>
          <w:bCs/>
          <w:lang w:val="fr-FR"/>
        </w:rPr>
        <w:t>’</w:t>
      </w:r>
      <w:r w:rsidRPr="00F24696">
        <w:rPr>
          <w:b/>
          <w:bCs/>
          <w:lang w:val="fr-FR"/>
        </w:rPr>
        <w:t>enfant, pour déterminer si un enfant doit faire l</w:t>
      </w:r>
      <w:r w:rsidR="001957AF">
        <w:rPr>
          <w:b/>
          <w:bCs/>
          <w:lang w:val="fr-FR"/>
        </w:rPr>
        <w:t>’</w:t>
      </w:r>
      <w:r w:rsidRPr="00F24696">
        <w:rPr>
          <w:b/>
          <w:bCs/>
          <w:lang w:val="fr-FR"/>
        </w:rPr>
        <w:t>objet d</w:t>
      </w:r>
      <w:r w:rsidR="001957AF">
        <w:rPr>
          <w:b/>
          <w:bCs/>
          <w:lang w:val="fr-FR"/>
        </w:rPr>
        <w:t>’</w:t>
      </w:r>
      <w:r w:rsidRPr="00F24696">
        <w:rPr>
          <w:b/>
          <w:bCs/>
          <w:lang w:val="fr-FR"/>
        </w:rPr>
        <w:t>une protection de remplacement ;</w:t>
      </w:r>
    </w:p>
    <w:p w14:paraId="6E6A6632" w14:textId="6583D30A" w:rsidR="00F24696" w:rsidRPr="00FB3BFD" w:rsidRDefault="00F24696" w:rsidP="00F24696">
      <w:pPr>
        <w:pStyle w:val="SingleTxtG"/>
        <w:ind w:firstLine="567"/>
        <w:rPr>
          <w:rFonts w:eastAsia="SimSun"/>
          <w:b/>
          <w:bCs/>
        </w:rPr>
      </w:pPr>
      <w:r w:rsidRPr="00F24696">
        <w:rPr>
          <w:b/>
          <w:bCs/>
          <w:lang w:val="fr-FR"/>
        </w:rPr>
        <w:t>b)</w:t>
      </w:r>
      <w:r w:rsidRPr="00FB3BFD">
        <w:rPr>
          <w:lang w:val="fr-FR"/>
        </w:rPr>
        <w:tab/>
      </w:r>
      <w:r w:rsidRPr="00FB3BFD">
        <w:rPr>
          <w:b/>
          <w:bCs/>
          <w:lang w:val="fr-FR"/>
        </w:rPr>
        <w:t>D</w:t>
      </w:r>
      <w:r>
        <w:rPr>
          <w:b/>
          <w:bCs/>
          <w:lang w:val="fr-FR"/>
        </w:rPr>
        <w:t>e mettre fin</w:t>
      </w:r>
      <w:r w:rsidR="002C4A3A">
        <w:rPr>
          <w:b/>
          <w:bCs/>
          <w:lang w:val="fr-FR"/>
        </w:rPr>
        <w:t xml:space="preserve"> </w:t>
      </w:r>
      <w:r w:rsidRPr="00FB3BFD">
        <w:rPr>
          <w:b/>
          <w:bCs/>
          <w:lang w:val="fr-FR"/>
        </w:rPr>
        <w:t xml:space="preserve">progressivement </w:t>
      </w:r>
      <w:r>
        <w:rPr>
          <w:b/>
          <w:bCs/>
          <w:lang w:val="fr-FR"/>
        </w:rPr>
        <w:t>au</w:t>
      </w:r>
      <w:r w:rsidRPr="00FB3BFD">
        <w:rPr>
          <w:b/>
          <w:bCs/>
          <w:lang w:val="fr-FR"/>
        </w:rPr>
        <w:t xml:space="preserve"> placement en institution et d</w:t>
      </w:r>
      <w:r w:rsidR="001957AF">
        <w:rPr>
          <w:b/>
          <w:bCs/>
          <w:lang w:val="fr-FR"/>
        </w:rPr>
        <w:t>’</w:t>
      </w:r>
      <w:r w:rsidRPr="00FB3BFD">
        <w:rPr>
          <w:b/>
          <w:bCs/>
          <w:lang w:val="fr-FR"/>
        </w:rPr>
        <w:t xml:space="preserve">adopter sans délai une stratégie de </w:t>
      </w:r>
      <w:proofErr w:type="spellStart"/>
      <w:r w:rsidRPr="00FB3BFD">
        <w:rPr>
          <w:b/>
          <w:bCs/>
          <w:lang w:val="fr-FR"/>
        </w:rPr>
        <w:t>désinstitutionnalisation</w:t>
      </w:r>
      <w:proofErr w:type="spellEnd"/>
      <w:r w:rsidRPr="00FB3BFD">
        <w:rPr>
          <w:b/>
          <w:bCs/>
          <w:lang w:val="fr-FR"/>
        </w:rPr>
        <w:t xml:space="preserve"> accompagnée d</w:t>
      </w:r>
      <w:r w:rsidR="001957AF">
        <w:rPr>
          <w:b/>
          <w:bCs/>
          <w:lang w:val="fr-FR"/>
        </w:rPr>
        <w:t>’</w:t>
      </w:r>
      <w:r w:rsidRPr="00FB3BFD">
        <w:rPr>
          <w:b/>
          <w:bCs/>
          <w:lang w:val="fr-FR"/>
        </w:rPr>
        <w:t>un plan d</w:t>
      </w:r>
      <w:r w:rsidR="001957AF">
        <w:rPr>
          <w:b/>
          <w:bCs/>
          <w:lang w:val="fr-FR"/>
        </w:rPr>
        <w:t>’</w:t>
      </w:r>
      <w:r w:rsidRPr="00FB3BFD">
        <w:rPr>
          <w:b/>
          <w:bCs/>
          <w:lang w:val="fr-FR"/>
        </w:rPr>
        <w:t>action, en veillant à ce qu</w:t>
      </w:r>
      <w:r w:rsidR="001957AF">
        <w:rPr>
          <w:b/>
          <w:bCs/>
          <w:lang w:val="fr-FR"/>
        </w:rPr>
        <w:t>’</w:t>
      </w:r>
      <w:r w:rsidRPr="00FB3BFD">
        <w:rPr>
          <w:b/>
          <w:bCs/>
          <w:lang w:val="fr-FR"/>
        </w:rPr>
        <w:t>elle soit dotée des ressources humaines, techniques et financières nécessaires à sa mise en œuvre et à ce qu</w:t>
      </w:r>
      <w:r w:rsidR="001957AF">
        <w:rPr>
          <w:b/>
          <w:bCs/>
          <w:lang w:val="fr-FR"/>
        </w:rPr>
        <w:t>’</w:t>
      </w:r>
      <w:r w:rsidRPr="00FB3BFD">
        <w:rPr>
          <w:b/>
          <w:bCs/>
          <w:lang w:val="fr-FR"/>
        </w:rPr>
        <w:t xml:space="preserve">elle prévoie des mesures pour </w:t>
      </w:r>
      <w:r>
        <w:rPr>
          <w:b/>
          <w:bCs/>
          <w:lang w:val="fr-FR"/>
        </w:rPr>
        <w:t>la réorganisation des</w:t>
      </w:r>
      <w:r w:rsidRPr="00FB3BFD">
        <w:rPr>
          <w:b/>
          <w:bCs/>
          <w:lang w:val="fr-FR"/>
        </w:rPr>
        <w:t xml:space="preserve"> systèmes de prise en charge des enfants, d</w:t>
      </w:r>
      <w:r w:rsidR="001957AF">
        <w:rPr>
          <w:b/>
          <w:bCs/>
          <w:lang w:val="fr-FR"/>
        </w:rPr>
        <w:t>’</w:t>
      </w:r>
      <w:r w:rsidRPr="00FB3BFD">
        <w:rPr>
          <w:b/>
          <w:bCs/>
          <w:lang w:val="fr-FR"/>
        </w:rPr>
        <w:t>aide sociale et de protection ;</w:t>
      </w:r>
    </w:p>
    <w:p w14:paraId="02DF7D9C" w14:textId="099AC442" w:rsidR="00F24696" w:rsidRPr="00F24696" w:rsidRDefault="00F24696" w:rsidP="00F24696">
      <w:pPr>
        <w:pStyle w:val="SingleTxtG"/>
        <w:ind w:firstLine="567"/>
        <w:rPr>
          <w:rFonts w:eastAsia="SimSun"/>
          <w:b/>
          <w:bCs/>
        </w:rPr>
      </w:pPr>
      <w:r w:rsidRPr="00F24696">
        <w:rPr>
          <w:b/>
          <w:bCs/>
          <w:lang w:val="fr-FR"/>
        </w:rPr>
        <w:t>c)</w:t>
      </w:r>
      <w:r w:rsidRPr="00F24696">
        <w:rPr>
          <w:b/>
          <w:bCs/>
          <w:lang w:val="fr-FR"/>
        </w:rPr>
        <w:tab/>
        <w:t>D</w:t>
      </w:r>
      <w:r w:rsidR="001957AF">
        <w:rPr>
          <w:b/>
          <w:bCs/>
          <w:lang w:val="fr-FR"/>
        </w:rPr>
        <w:t>’</w:t>
      </w:r>
      <w:r w:rsidRPr="00F24696">
        <w:rPr>
          <w:b/>
          <w:bCs/>
          <w:lang w:val="fr-FR"/>
        </w:rPr>
        <w:t>adopter le décret d</w:t>
      </w:r>
      <w:r w:rsidR="001957AF">
        <w:rPr>
          <w:b/>
          <w:bCs/>
          <w:lang w:val="fr-FR"/>
        </w:rPr>
        <w:t>’</w:t>
      </w:r>
      <w:r w:rsidRPr="00F24696">
        <w:rPr>
          <w:b/>
          <w:bCs/>
          <w:lang w:val="fr-FR"/>
        </w:rPr>
        <w:t>application sur les familles d</w:t>
      </w:r>
      <w:r w:rsidR="001957AF">
        <w:rPr>
          <w:b/>
          <w:bCs/>
          <w:lang w:val="fr-FR"/>
        </w:rPr>
        <w:t>’</w:t>
      </w:r>
      <w:r w:rsidRPr="00F24696">
        <w:rPr>
          <w:b/>
          <w:bCs/>
          <w:lang w:val="fr-FR"/>
        </w:rPr>
        <w:t>accueil et de faire en sorte qu</w:t>
      </w:r>
      <w:r w:rsidR="001957AF">
        <w:rPr>
          <w:b/>
          <w:bCs/>
          <w:lang w:val="fr-FR"/>
        </w:rPr>
        <w:t>’</w:t>
      </w:r>
      <w:r w:rsidRPr="00F24696">
        <w:rPr>
          <w:b/>
          <w:bCs/>
          <w:lang w:val="fr-FR"/>
        </w:rPr>
        <w:t>il y ait suffisamment de</w:t>
      </w:r>
      <w:r w:rsidR="002C4A3A">
        <w:rPr>
          <w:b/>
          <w:bCs/>
          <w:lang w:val="fr-FR"/>
        </w:rPr>
        <w:t xml:space="preserve"> </w:t>
      </w:r>
      <w:r w:rsidRPr="00F24696">
        <w:rPr>
          <w:b/>
          <w:bCs/>
          <w:lang w:val="fr-FR"/>
        </w:rPr>
        <w:t>solutions</w:t>
      </w:r>
      <w:r w:rsidR="002C4A3A">
        <w:rPr>
          <w:b/>
          <w:bCs/>
          <w:lang w:val="fr-FR"/>
        </w:rPr>
        <w:t xml:space="preserve"> </w:t>
      </w:r>
      <w:r w:rsidRPr="00F24696">
        <w:rPr>
          <w:b/>
          <w:bCs/>
          <w:lang w:val="fr-FR"/>
        </w:rPr>
        <w:t>de prise en charge de type familial ou communautaire pour les enfants qui ne peuvent pas rester dans</w:t>
      </w:r>
      <w:r w:rsidR="002C4A3A">
        <w:rPr>
          <w:b/>
          <w:bCs/>
          <w:lang w:val="fr-FR"/>
        </w:rPr>
        <w:t xml:space="preserve"> </w:t>
      </w:r>
      <w:r w:rsidRPr="00F24696">
        <w:rPr>
          <w:b/>
          <w:bCs/>
          <w:lang w:val="fr-FR"/>
        </w:rPr>
        <w:t>leur famille, notamment en allouant les ressources financières nécessaires au placement des enfants en famille d</w:t>
      </w:r>
      <w:r w:rsidR="001957AF">
        <w:rPr>
          <w:b/>
          <w:bCs/>
          <w:lang w:val="fr-FR"/>
        </w:rPr>
        <w:t>’</w:t>
      </w:r>
      <w:r w:rsidRPr="00F24696">
        <w:rPr>
          <w:b/>
          <w:bCs/>
          <w:lang w:val="fr-FR"/>
        </w:rPr>
        <w:t>accueil, en réexaminant régulièrement les mesures de placement et en facilitant le retour des enfants dans leur famille, quand cela est possible ;</w:t>
      </w:r>
    </w:p>
    <w:p w14:paraId="52E27D72" w14:textId="17F5D6F1" w:rsidR="00F24696" w:rsidRPr="00FB3BFD" w:rsidRDefault="00F24696" w:rsidP="00F24696">
      <w:pPr>
        <w:pStyle w:val="SingleTxtG"/>
        <w:ind w:firstLine="567"/>
        <w:rPr>
          <w:rFonts w:eastAsia="SimSun"/>
          <w:b/>
          <w:bCs/>
        </w:rPr>
      </w:pPr>
      <w:r w:rsidRPr="00F24696">
        <w:rPr>
          <w:b/>
          <w:bCs/>
          <w:lang w:val="fr-FR"/>
        </w:rPr>
        <w:t>d)</w:t>
      </w:r>
      <w:r w:rsidRPr="00FB3BFD">
        <w:rPr>
          <w:lang w:val="fr-FR"/>
        </w:rPr>
        <w:tab/>
      </w:r>
      <w:r w:rsidRPr="00A47728">
        <w:rPr>
          <w:b/>
          <w:lang w:val="fr-FR"/>
        </w:rPr>
        <w:t>D</w:t>
      </w:r>
      <w:r w:rsidR="001957AF">
        <w:rPr>
          <w:b/>
          <w:lang w:val="fr-FR"/>
        </w:rPr>
        <w:t>’</w:t>
      </w:r>
      <w:r w:rsidRPr="00A47728">
        <w:rPr>
          <w:b/>
          <w:lang w:val="fr-FR"/>
        </w:rPr>
        <w:t xml:space="preserve">établir des normes de qualités pour toutes les structures de protection de remplacement et de garantir et contrôler la qualité de la prise en charge </w:t>
      </w:r>
      <w:r>
        <w:rPr>
          <w:b/>
          <w:lang w:val="fr-FR"/>
        </w:rPr>
        <w:t>dans</w:t>
      </w:r>
      <w:r w:rsidRPr="00A47728">
        <w:rPr>
          <w:b/>
          <w:lang w:val="fr-FR"/>
        </w:rPr>
        <w:t xml:space="preserve"> ces structures, notamment en instaurant des mécanismes accessibles permettant de signaler les cas de maltraitance d</w:t>
      </w:r>
      <w:r w:rsidR="001957AF">
        <w:rPr>
          <w:b/>
          <w:lang w:val="fr-FR"/>
        </w:rPr>
        <w:t>’</w:t>
      </w:r>
      <w:r w:rsidRPr="00A47728">
        <w:rPr>
          <w:b/>
          <w:lang w:val="fr-FR"/>
        </w:rPr>
        <w:t>enfants et d</w:t>
      </w:r>
      <w:r w:rsidR="001957AF">
        <w:rPr>
          <w:b/>
          <w:lang w:val="fr-FR"/>
        </w:rPr>
        <w:t>’</w:t>
      </w:r>
      <w:r w:rsidRPr="00A47728">
        <w:rPr>
          <w:b/>
          <w:lang w:val="fr-FR"/>
        </w:rPr>
        <w:t>y donner suite ;</w:t>
      </w:r>
    </w:p>
    <w:p w14:paraId="55F36BF6" w14:textId="34FDC3C4" w:rsidR="00F24696" w:rsidRPr="00F24696" w:rsidRDefault="00F24696" w:rsidP="00F24696">
      <w:pPr>
        <w:pStyle w:val="SingleTxtG"/>
        <w:ind w:firstLine="567"/>
        <w:rPr>
          <w:rFonts w:eastAsia="SimSun"/>
          <w:b/>
          <w:bCs/>
        </w:rPr>
      </w:pPr>
      <w:r w:rsidRPr="00F24696">
        <w:rPr>
          <w:b/>
          <w:bCs/>
          <w:lang w:val="fr-FR"/>
        </w:rPr>
        <w:t>e)</w:t>
      </w:r>
      <w:r w:rsidRPr="00F24696">
        <w:rPr>
          <w:b/>
          <w:bCs/>
          <w:lang w:val="fr-FR"/>
        </w:rPr>
        <w:tab/>
        <w:t>De veiller à ce que les centres de protection de remplacement et les services de protection de l</w:t>
      </w:r>
      <w:r w:rsidR="001957AF">
        <w:rPr>
          <w:b/>
          <w:bCs/>
          <w:lang w:val="fr-FR"/>
        </w:rPr>
        <w:t>’</w:t>
      </w:r>
      <w:r w:rsidRPr="00F24696">
        <w:rPr>
          <w:b/>
          <w:bCs/>
          <w:lang w:val="fr-FR"/>
        </w:rPr>
        <w:t>enfance compétents soient dotés de ressources humaines, techniques et financières suffisantes pour favoriser la réinsertion sociale des enfants pris en charge dans toute la mesure possible ;</w:t>
      </w:r>
    </w:p>
    <w:p w14:paraId="74D67CC2" w14:textId="709C054D" w:rsidR="00F24696" w:rsidRDefault="00F24696" w:rsidP="00F24696">
      <w:pPr>
        <w:pStyle w:val="SingleTxtG"/>
        <w:ind w:firstLine="567"/>
        <w:rPr>
          <w:b/>
          <w:bCs/>
          <w:lang w:val="fr-FR"/>
        </w:rPr>
      </w:pPr>
      <w:r w:rsidRPr="00F24696">
        <w:rPr>
          <w:b/>
          <w:bCs/>
          <w:lang w:val="fr-FR"/>
        </w:rPr>
        <w:t>f)</w:t>
      </w:r>
      <w:r w:rsidRPr="00F24696">
        <w:rPr>
          <w:b/>
          <w:bCs/>
          <w:lang w:val="fr-FR"/>
        </w:rPr>
        <w:tab/>
        <w:t>De renforcer la capacité des professionnels travaillant auprès des familles et des enfants</w:t>
      </w:r>
      <w:r w:rsidRPr="00FB3BFD">
        <w:rPr>
          <w:b/>
          <w:bCs/>
          <w:lang w:val="fr-FR"/>
        </w:rPr>
        <w:t xml:space="preserve">, en particulier les juges aux affaires familiales, les </w:t>
      </w:r>
      <w:r>
        <w:rPr>
          <w:b/>
          <w:bCs/>
          <w:lang w:val="fr-FR"/>
        </w:rPr>
        <w:t>fonctionnaires chargés de faire appliquer</w:t>
      </w:r>
      <w:r w:rsidR="002C4A3A">
        <w:rPr>
          <w:b/>
          <w:bCs/>
          <w:lang w:val="fr-FR"/>
        </w:rPr>
        <w:t xml:space="preserve"> </w:t>
      </w:r>
      <w:r w:rsidRPr="00FB3BFD">
        <w:rPr>
          <w:b/>
          <w:bCs/>
          <w:lang w:val="fr-FR"/>
        </w:rPr>
        <w:t>la loi, les travailleurs sociaux et les prestataires de services, de proposer des solutions de protection de remplacement de type familial, et de leur faire mieux connaître les droits et les besoins des enfants privés de milieu familial.</w:t>
      </w:r>
    </w:p>
    <w:p w14:paraId="16178B40" w14:textId="77777777" w:rsidR="00841AAE" w:rsidRPr="00841AAE" w:rsidRDefault="00841AAE" w:rsidP="00841AAE">
      <w:pPr>
        <w:pStyle w:val="H23G"/>
      </w:pPr>
      <w:r>
        <w:rPr>
          <w:lang w:val="fr-FR"/>
        </w:rPr>
        <w:tab/>
      </w:r>
      <w:r>
        <w:rPr>
          <w:lang w:val="fr-FR"/>
        </w:rPr>
        <w:tab/>
        <w:t>Adoption</w:t>
      </w:r>
    </w:p>
    <w:p w14:paraId="2045E47A" w14:textId="2E0213D3" w:rsidR="00841AAE" w:rsidRPr="006771B4" w:rsidRDefault="00841AAE" w:rsidP="00841AAE">
      <w:pPr>
        <w:pStyle w:val="SingleTxtG"/>
        <w:rPr>
          <w:b/>
          <w:bCs/>
        </w:rPr>
      </w:pPr>
      <w:r>
        <w:rPr>
          <w:lang w:val="fr-FR"/>
        </w:rPr>
        <w:t>29.</w:t>
      </w:r>
      <w:r>
        <w:rPr>
          <w:lang w:val="fr-FR"/>
        </w:rPr>
        <w:tab/>
      </w:r>
      <w:r w:rsidRPr="00F978AA">
        <w:rPr>
          <w:b/>
          <w:lang w:val="fr-FR"/>
        </w:rPr>
        <w:t>Le Comité</w:t>
      </w:r>
      <w:r>
        <w:rPr>
          <w:lang w:val="fr-FR"/>
        </w:rPr>
        <w:t xml:space="preserve"> </w:t>
      </w:r>
      <w:r>
        <w:rPr>
          <w:b/>
          <w:bCs/>
          <w:lang w:val="fr-FR"/>
        </w:rPr>
        <w:t xml:space="preserve">rappelle ses précédentes recommandations et </w:t>
      </w:r>
      <w:r w:rsidRPr="00841AAE">
        <w:rPr>
          <w:b/>
          <w:bCs/>
          <w:lang w:val="fr-FR"/>
        </w:rPr>
        <w:t>prie i</w:t>
      </w:r>
      <w:r w:rsidRPr="00293E34">
        <w:rPr>
          <w:b/>
          <w:bCs/>
          <w:lang w:val="fr-FR"/>
        </w:rPr>
        <w:t>nstamment</w:t>
      </w:r>
      <w:r>
        <w:rPr>
          <w:b/>
          <w:bCs/>
          <w:lang w:val="fr-FR"/>
        </w:rPr>
        <w:t xml:space="preserve"> l</w:t>
      </w:r>
      <w:r w:rsidR="001957AF">
        <w:rPr>
          <w:b/>
          <w:bCs/>
          <w:lang w:val="fr-FR"/>
        </w:rPr>
        <w:t>’</w:t>
      </w:r>
      <w:r>
        <w:rPr>
          <w:b/>
          <w:bCs/>
          <w:lang w:val="fr-FR"/>
        </w:rPr>
        <w:t>État partie de prendre toutes les mesures voulues pour :</w:t>
      </w:r>
    </w:p>
    <w:p w14:paraId="345AE813" w14:textId="5EBD4868" w:rsidR="00841AAE" w:rsidRPr="001957AF" w:rsidRDefault="00841AAE" w:rsidP="00841AAE">
      <w:pPr>
        <w:pStyle w:val="SingleTxtG"/>
        <w:ind w:firstLine="567"/>
        <w:rPr>
          <w:b/>
          <w:bCs/>
        </w:rPr>
      </w:pPr>
      <w:r w:rsidRPr="001957AF">
        <w:rPr>
          <w:b/>
          <w:bCs/>
          <w:lang w:val="fr-FR"/>
        </w:rPr>
        <w:t>a)</w:t>
      </w:r>
      <w:r w:rsidRPr="001957AF">
        <w:rPr>
          <w:b/>
          <w:bCs/>
          <w:lang w:val="fr-FR"/>
        </w:rPr>
        <w:tab/>
        <w:t>Adopter le décret d</w:t>
      </w:r>
      <w:r w:rsidR="001957AF">
        <w:rPr>
          <w:b/>
          <w:bCs/>
          <w:lang w:val="fr-FR"/>
        </w:rPr>
        <w:t>’</w:t>
      </w:r>
      <w:r w:rsidRPr="001957AF">
        <w:rPr>
          <w:b/>
          <w:bCs/>
          <w:lang w:val="fr-FR"/>
        </w:rPr>
        <w:t>application de la loi de 2017 relative à l</w:t>
      </w:r>
      <w:r w:rsidR="001957AF">
        <w:rPr>
          <w:b/>
          <w:bCs/>
          <w:lang w:val="fr-FR"/>
        </w:rPr>
        <w:t>’</w:t>
      </w:r>
      <w:r w:rsidRPr="001957AF">
        <w:rPr>
          <w:b/>
          <w:bCs/>
          <w:lang w:val="fr-FR"/>
        </w:rPr>
        <w:t>adoption et allouer des ressources suffisantes pour garantir son efficacité</w:t>
      </w:r>
      <w:r w:rsidR="001504BA">
        <w:rPr>
          <w:b/>
          <w:bCs/>
          <w:lang w:val="fr-FR"/>
        </w:rPr>
        <w:t xml:space="preserve"> </w:t>
      </w:r>
      <w:r w:rsidRPr="001957AF">
        <w:rPr>
          <w:b/>
          <w:bCs/>
          <w:lang w:val="fr-FR"/>
        </w:rPr>
        <w:t>;</w:t>
      </w:r>
    </w:p>
    <w:p w14:paraId="1E85ECE2" w14:textId="7CFBB0DF" w:rsidR="00841AAE" w:rsidRPr="001957AF" w:rsidRDefault="00841AAE" w:rsidP="00841AAE">
      <w:pPr>
        <w:pStyle w:val="SingleTxtG"/>
        <w:ind w:firstLine="567"/>
        <w:rPr>
          <w:b/>
          <w:bCs/>
        </w:rPr>
      </w:pPr>
      <w:r w:rsidRPr="001957AF">
        <w:rPr>
          <w:b/>
          <w:bCs/>
          <w:lang w:val="fr-FR"/>
        </w:rPr>
        <w:t>b)</w:t>
      </w:r>
      <w:r w:rsidRPr="001957AF">
        <w:rPr>
          <w:b/>
          <w:bCs/>
          <w:lang w:val="fr-FR"/>
        </w:rPr>
        <w:tab/>
        <w:t>Prévenir les adoptions internationales illégales en adoptant des politiques et des programmes adaptés, en menant des activités de sensibilisation, en appliquant les dispositions législatives pertinentes et en menant des enquêtes et engageant des poursuites, le cas échéant</w:t>
      </w:r>
      <w:r w:rsidR="001504BA">
        <w:rPr>
          <w:b/>
          <w:bCs/>
          <w:lang w:val="fr-FR"/>
        </w:rPr>
        <w:t xml:space="preserve"> </w:t>
      </w:r>
      <w:r w:rsidRPr="001957AF">
        <w:rPr>
          <w:b/>
          <w:bCs/>
          <w:lang w:val="fr-FR"/>
        </w:rPr>
        <w:t>;</w:t>
      </w:r>
    </w:p>
    <w:p w14:paraId="12DD54A0" w14:textId="06D7F381" w:rsidR="00841AAE" w:rsidRPr="001957AF" w:rsidRDefault="00841AAE" w:rsidP="00841AAE">
      <w:pPr>
        <w:pStyle w:val="SingleTxtG"/>
        <w:ind w:firstLine="567"/>
        <w:rPr>
          <w:b/>
          <w:bCs/>
        </w:rPr>
      </w:pPr>
      <w:r w:rsidRPr="001957AF">
        <w:rPr>
          <w:b/>
          <w:bCs/>
          <w:lang w:val="fr-FR"/>
        </w:rPr>
        <w:t>c)</w:t>
      </w:r>
      <w:r w:rsidRPr="001957AF">
        <w:rPr>
          <w:b/>
          <w:bCs/>
          <w:lang w:val="fr-FR"/>
        </w:rPr>
        <w:tab/>
        <w:t>S</w:t>
      </w:r>
      <w:r w:rsidR="001957AF">
        <w:rPr>
          <w:b/>
          <w:bCs/>
          <w:lang w:val="fr-FR"/>
        </w:rPr>
        <w:t>’</w:t>
      </w:r>
      <w:r w:rsidRPr="001957AF">
        <w:rPr>
          <w:b/>
          <w:bCs/>
          <w:lang w:val="fr-FR"/>
        </w:rPr>
        <w:t>attaquer aux causes profondes des adoptions internationales illégales, notamment en apportant une aide aux familles vulnérables et en donnant la priorité aux solutions de prise en charge dans le pays d</w:t>
      </w:r>
      <w:r w:rsidR="001957AF">
        <w:rPr>
          <w:b/>
          <w:bCs/>
          <w:lang w:val="fr-FR"/>
        </w:rPr>
        <w:t>’</w:t>
      </w:r>
      <w:r w:rsidRPr="001957AF">
        <w:rPr>
          <w:b/>
          <w:bCs/>
          <w:lang w:val="fr-FR"/>
        </w:rPr>
        <w:t>origine de l</w:t>
      </w:r>
      <w:r w:rsidR="001957AF">
        <w:rPr>
          <w:b/>
          <w:bCs/>
          <w:lang w:val="fr-FR"/>
        </w:rPr>
        <w:t>’</w:t>
      </w:r>
      <w:r w:rsidRPr="001957AF">
        <w:rPr>
          <w:b/>
          <w:bCs/>
          <w:lang w:val="fr-FR"/>
        </w:rPr>
        <w:t>enfant</w:t>
      </w:r>
      <w:r w:rsidR="001504BA">
        <w:rPr>
          <w:b/>
          <w:bCs/>
          <w:lang w:val="fr-FR"/>
        </w:rPr>
        <w:t xml:space="preserve"> </w:t>
      </w:r>
      <w:r w:rsidRPr="001957AF">
        <w:rPr>
          <w:b/>
          <w:bCs/>
          <w:lang w:val="fr-FR"/>
        </w:rPr>
        <w:t>;</w:t>
      </w:r>
    </w:p>
    <w:p w14:paraId="50042C48" w14:textId="5F412DF8" w:rsidR="00841AAE" w:rsidRPr="006771B4" w:rsidRDefault="00841AAE" w:rsidP="00841AAE">
      <w:pPr>
        <w:pStyle w:val="SingleTxtG"/>
        <w:ind w:firstLine="567"/>
        <w:rPr>
          <w:b/>
          <w:bCs/>
        </w:rPr>
      </w:pPr>
      <w:r w:rsidRPr="001957AF">
        <w:rPr>
          <w:b/>
          <w:bCs/>
          <w:lang w:val="fr-FR"/>
        </w:rPr>
        <w:t>d)</w:t>
      </w:r>
      <w:r w:rsidRPr="001957AF">
        <w:rPr>
          <w:b/>
          <w:bCs/>
          <w:lang w:val="fr-FR"/>
        </w:rPr>
        <w:tab/>
        <w:t>Donner davantage de moyens à l</w:t>
      </w:r>
      <w:r w:rsidR="001957AF">
        <w:rPr>
          <w:b/>
          <w:bCs/>
          <w:lang w:val="fr-FR"/>
        </w:rPr>
        <w:t>’</w:t>
      </w:r>
      <w:r w:rsidRPr="001957AF">
        <w:rPr>
          <w:b/>
          <w:bCs/>
          <w:lang w:val="fr-FR"/>
        </w:rPr>
        <w:t>Autorité centrale pour l</w:t>
      </w:r>
      <w:r w:rsidR="001957AF">
        <w:rPr>
          <w:b/>
          <w:bCs/>
          <w:lang w:val="fr-FR"/>
        </w:rPr>
        <w:t>’</w:t>
      </w:r>
      <w:r w:rsidRPr="001957AF">
        <w:rPr>
          <w:b/>
          <w:bCs/>
          <w:lang w:val="fr-FR"/>
        </w:rPr>
        <w:t>adoption, notamment lui fournir des ressources humaines, techniques et financières suffisantes pour lui permettre</w:t>
      </w:r>
      <w:r w:rsidRPr="00E17744">
        <w:rPr>
          <w:b/>
          <w:lang w:val="fr-FR"/>
        </w:rPr>
        <w:t xml:space="preserve"> de s</w:t>
      </w:r>
      <w:r w:rsidR="001957AF">
        <w:rPr>
          <w:b/>
          <w:lang w:val="fr-FR"/>
        </w:rPr>
        <w:t>’</w:t>
      </w:r>
      <w:r w:rsidRPr="00E17744">
        <w:rPr>
          <w:b/>
          <w:lang w:val="fr-FR"/>
        </w:rPr>
        <w:t>acquitter de son mandat, de détecter les cas d</w:t>
      </w:r>
      <w:r w:rsidR="001957AF">
        <w:rPr>
          <w:b/>
          <w:lang w:val="fr-FR"/>
        </w:rPr>
        <w:t>’</w:t>
      </w:r>
      <w:r w:rsidRPr="00E17744">
        <w:rPr>
          <w:b/>
          <w:lang w:val="fr-FR"/>
        </w:rPr>
        <w:t>adoption illégale et d</w:t>
      </w:r>
      <w:r w:rsidR="001957AF">
        <w:rPr>
          <w:b/>
          <w:lang w:val="fr-FR"/>
        </w:rPr>
        <w:t>’</w:t>
      </w:r>
      <w:r w:rsidRPr="00E17744">
        <w:rPr>
          <w:b/>
          <w:lang w:val="fr-FR"/>
        </w:rPr>
        <w:t>enquêter sur ces cas.</w:t>
      </w:r>
    </w:p>
    <w:p w14:paraId="4B239BCD" w14:textId="0A17E6BF" w:rsidR="00841AAE" w:rsidRPr="006771B4" w:rsidRDefault="0043792D" w:rsidP="00841AAE">
      <w:pPr>
        <w:pStyle w:val="H1G"/>
      </w:pPr>
      <w:r>
        <w:rPr>
          <w:bCs/>
          <w:lang w:val="fr-FR"/>
        </w:rPr>
        <w:tab/>
      </w:r>
      <w:r w:rsidR="00841AAE">
        <w:rPr>
          <w:bCs/>
          <w:lang w:val="fr-FR"/>
        </w:rPr>
        <w:t>F.</w:t>
      </w:r>
      <w:r w:rsidR="00841AAE">
        <w:rPr>
          <w:lang w:val="fr-FR"/>
        </w:rPr>
        <w:tab/>
      </w:r>
      <w:r w:rsidR="00841AAE">
        <w:rPr>
          <w:lang w:val="fr-FR"/>
        </w:rPr>
        <w:tab/>
      </w:r>
      <w:r w:rsidR="00841AAE">
        <w:rPr>
          <w:bCs/>
          <w:lang w:val="fr-FR"/>
        </w:rPr>
        <w:t>Enfants handicapés (art. 23)</w:t>
      </w:r>
    </w:p>
    <w:p w14:paraId="301CD28D" w14:textId="05782EDB" w:rsidR="00841AAE" w:rsidRPr="006771B4" w:rsidRDefault="00841AAE" w:rsidP="0043792D">
      <w:pPr>
        <w:pStyle w:val="SingleTxtG"/>
      </w:pPr>
      <w:r>
        <w:rPr>
          <w:lang w:val="fr-FR"/>
        </w:rPr>
        <w:t>30.</w:t>
      </w:r>
      <w:r>
        <w:rPr>
          <w:lang w:val="fr-FR"/>
        </w:rPr>
        <w:tab/>
      </w:r>
      <w:r w:rsidRPr="00D90B7F">
        <w:rPr>
          <w:b/>
          <w:lang w:val="fr-FR"/>
        </w:rPr>
        <w:t>Prenant note de l</w:t>
      </w:r>
      <w:r w:rsidR="001957AF">
        <w:rPr>
          <w:b/>
          <w:lang w:val="fr-FR"/>
        </w:rPr>
        <w:t>’</w:t>
      </w:r>
      <w:r w:rsidRPr="00D90B7F">
        <w:rPr>
          <w:b/>
          <w:lang w:val="fr-FR"/>
        </w:rPr>
        <w:t>absence de données fiables sur les enfants handicapés dans l</w:t>
      </w:r>
      <w:r w:rsidR="001957AF">
        <w:rPr>
          <w:b/>
          <w:lang w:val="fr-FR"/>
        </w:rPr>
        <w:t>’</w:t>
      </w:r>
      <w:r w:rsidR="0043792D">
        <w:rPr>
          <w:b/>
          <w:lang w:val="fr-FR"/>
        </w:rPr>
        <w:t>É</w:t>
      </w:r>
      <w:r w:rsidRPr="00D90B7F">
        <w:rPr>
          <w:b/>
          <w:lang w:val="fr-FR"/>
        </w:rPr>
        <w:t>tat partie et rappelant</w:t>
      </w:r>
      <w:r>
        <w:rPr>
          <w:lang w:val="fr-FR"/>
        </w:rPr>
        <w:t xml:space="preserve"> </w:t>
      </w:r>
      <w:r>
        <w:rPr>
          <w:b/>
          <w:bCs/>
          <w:lang w:val="fr-FR"/>
        </w:rPr>
        <w:t xml:space="preserve">son observation générale </w:t>
      </w:r>
      <w:r w:rsidR="0043792D" w:rsidRPr="0043792D">
        <w:rPr>
          <w:rFonts w:eastAsia="MS Mincho"/>
          <w:b/>
          <w:bCs/>
          <w:szCs w:val="22"/>
          <w:lang w:val="fr-FR"/>
        </w:rPr>
        <w:t>n</w:t>
      </w:r>
      <w:r w:rsidR="0043792D" w:rsidRPr="0043792D">
        <w:rPr>
          <w:rFonts w:eastAsia="MS Mincho"/>
          <w:b/>
          <w:bCs/>
          <w:szCs w:val="22"/>
          <w:vertAlign w:val="superscript"/>
          <w:lang w:val="fr-FR"/>
        </w:rPr>
        <w:t>o</w:t>
      </w:r>
      <w:r w:rsidR="0043792D">
        <w:rPr>
          <w:b/>
          <w:bCs/>
          <w:lang w:val="fr-FR"/>
        </w:rPr>
        <w:t> </w:t>
      </w:r>
      <w:r>
        <w:rPr>
          <w:b/>
          <w:bCs/>
          <w:lang w:val="fr-FR"/>
        </w:rPr>
        <w:t>9 (2006) sur les droits des enfants handicapés, le Comité prie instamment l</w:t>
      </w:r>
      <w:r w:rsidR="001957AF">
        <w:rPr>
          <w:b/>
          <w:bCs/>
          <w:lang w:val="fr-FR"/>
        </w:rPr>
        <w:t>’</w:t>
      </w:r>
      <w:r>
        <w:rPr>
          <w:b/>
          <w:bCs/>
          <w:lang w:val="fr-FR"/>
        </w:rPr>
        <w:t>État partie d</w:t>
      </w:r>
      <w:r w:rsidR="001957AF">
        <w:rPr>
          <w:b/>
          <w:bCs/>
          <w:lang w:val="fr-FR"/>
        </w:rPr>
        <w:t>’</w:t>
      </w:r>
      <w:r>
        <w:rPr>
          <w:b/>
          <w:bCs/>
          <w:lang w:val="fr-FR"/>
        </w:rPr>
        <w:t>adopter une approche du handicap fondée sur les droits de l</w:t>
      </w:r>
      <w:r w:rsidR="001957AF">
        <w:rPr>
          <w:b/>
          <w:bCs/>
          <w:lang w:val="fr-FR"/>
        </w:rPr>
        <w:t>’</w:t>
      </w:r>
      <w:r>
        <w:rPr>
          <w:b/>
          <w:bCs/>
          <w:lang w:val="fr-FR"/>
        </w:rPr>
        <w:t>homme et d</w:t>
      </w:r>
      <w:r w:rsidR="001957AF">
        <w:rPr>
          <w:b/>
          <w:bCs/>
          <w:lang w:val="fr-FR"/>
        </w:rPr>
        <w:t>’</w:t>
      </w:r>
      <w:r>
        <w:rPr>
          <w:b/>
          <w:bCs/>
          <w:lang w:val="fr-FR"/>
        </w:rPr>
        <w:t>élaborer une stratégie globale pour l</w:t>
      </w:r>
      <w:r w:rsidR="001957AF">
        <w:rPr>
          <w:b/>
          <w:bCs/>
          <w:lang w:val="fr-FR"/>
        </w:rPr>
        <w:t>’</w:t>
      </w:r>
      <w:r>
        <w:rPr>
          <w:b/>
          <w:bCs/>
          <w:lang w:val="fr-FR"/>
        </w:rPr>
        <w:t>inclusion des enfants handicapés et :</w:t>
      </w:r>
    </w:p>
    <w:p w14:paraId="5CC64536" w14:textId="14261441" w:rsidR="00841AAE" w:rsidRPr="001957AF" w:rsidRDefault="00841AAE" w:rsidP="00841AAE">
      <w:pPr>
        <w:pStyle w:val="SingleTxtG"/>
        <w:ind w:firstLine="567"/>
        <w:rPr>
          <w:b/>
          <w:bCs/>
          <w:spacing w:val="-2"/>
        </w:rPr>
      </w:pPr>
      <w:r w:rsidRPr="001957AF">
        <w:rPr>
          <w:b/>
          <w:bCs/>
          <w:spacing w:val="-2"/>
          <w:lang w:val="fr-FR"/>
        </w:rPr>
        <w:t>a)</w:t>
      </w:r>
      <w:r w:rsidRPr="001957AF">
        <w:rPr>
          <w:b/>
          <w:bCs/>
          <w:spacing w:val="-2"/>
          <w:lang w:val="fr-FR"/>
        </w:rPr>
        <w:tab/>
        <w:t>D</w:t>
      </w:r>
      <w:r w:rsidR="001957AF">
        <w:rPr>
          <w:b/>
          <w:bCs/>
          <w:spacing w:val="-2"/>
          <w:lang w:val="fr-FR"/>
        </w:rPr>
        <w:t>’</w:t>
      </w:r>
      <w:r w:rsidRPr="001957AF">
        <w:rPr>
          <w:b/>
          <w:bCs/>
          <w:spacing w:val="-2"/>
          <w:lang w:val="fr-FR"/>
        </w:rPr>
        <w:t>accélérer la création du comité national pour les personnes handicapées ;</w:t>
      </w:r>
    </w:p>
    <w:p w14:paraId="3D5A083A" w14:textId="5B53FED5" w:rsidR="00841AAE" w:rsidRPr="0043792D" w:rsidRDefault="00841AAE" w:rsidP="00841AAE">
      <w:pPr>
        <w:pStyle w:val="SingleTxtG"/>
        <w:ind w:firstLine="567"/>
        <w:rPr>
          <w:b/>
          <w:bCs/>
        </w:rPr>
      </w:pPr>
      <w:r w:rsidRPr="0043792D">
        <w:rPr>
          <w:b/>
          <w:bCs/>
          <w:lang w:val="fr-FR"/>
        </w:rPr>
        <w:t>b)</w:t>
      </w:r>
      <w:r w:rsidRPr="0043792D">
        <w:rPr>
          <w:b/>
          <w:bCs/>
          <w:lang w:val="fr-FR"/>
        </w:rPr>
        <w:tab/>
        <w:t>D</w:t>
      </w:r>
      <w:r w:rsidR="001957AF">
        <w:rPr>
          <w:b/>
          <w:bCs/>
          <w:lang w:val="fr-FR"/>
        </w:rPr>
        <w:t>’</w:t>
      </w:r>
      <w:r w:rsidRPr="0043792D">
        <w:rPr>
          <w:b/>
          <w:bCs/>
          <w:lang w:val="fr-FR"/>
        </w:rPr>
        <w:t>organiser la collecte de données sur les enfants handicapés et de mettre en place un système efficace et harmonisé d</w:t>
      </w:r>
      <w:r w:rsidR="001957AF">
        <w:rPr>
          <w:b/>
          <w:bCs/>
          <w:lang w:val="fr-FR"/>
        </w:rPr>
        <w:t>’</w:t>
      </w:r>
      <w:r w:rsidRPr="0043792D">
        <w:rPr>
          <w:b/>
          <w:bCs/>
          <w:lang w:val="fr-FR"/>
        </w:rPr>
        <w:t>évaluation des handicaps afin de faciliter l</w:t>
      </w:r>
      <w:r w:rsidR="001957AF">
        <w:rPr>
          <w:b/>
          <w:bCs/>
          <w:lang w:val="fr-FR"/>
        </w:rPr>
        <w:t>’</w:t>
      </w:r>
      <w:r w:rsidRPr="0043792D">
        <w:rPr>
          <w:b/>
          <w:bCs/>
          <w:lang w:val="fr-FR"/>
        </w:rPr>
        <w:t>accès des enfants présentant tous types de handicaps à tous les services publics, notamment à l</w:t>
      </w:r>
      <w:r w:rsidR="001957AF">
        <w:rPr>
          <w:b/>
          <w:bCs/>
          <w:lang w:val="fr-FR"/>
        </w:rPr>
        <w:t>’</w:t>
      </w:r>
      <w:r w:rsidRPr="0043792D">
        <w:rPr>
          <w:b/>
          <w:bCs/>
          <w:lang w:val="fr-FR"/>
        </w:rPr>
        <w:t>éducation, à la santé, à la protection sociale et à des services de soutien ;</w:t>
      </w:r>
    </w:p>
    <w:p w14:paraId="41FA6A38" w14:textId="0874C10F" w:rsidR="00841AAE" w:rsidRPr="006771B4" w:rsidRDefault="00841AAE" w:rsidP="00841AAE">
      <w:pPr>
        <w:pStyle w:val="SingleTxtG"/>
        <w:ind w:firstLine="567"/>
        <w:rPr>
          <w:b/>
          <w:bCs/>
        </w:rPr>
      </w:pPr>
      <w:r w:rsidRPr="0043792D">
        <w:rPr>
          <w:b/>
          <w:bCs/>
          <w:lang w:val="fr-FR"/>
        </w:rPr>
        <w:t>c)</w:t>
      </w:r>
      <w:r w:rsidRPr="0043792D">
        <w:rPr>
          <w:b/>
          <w:bCs/>
          <w:lang w:val="fr-FR"/>
        </w:rPr>
        <w:tab/>
      </w:r>
      <w:r>
        <w:rPr>
          <w:b/>
          <w:bCs/>
          <w:lang w:val="fr-FR"/>
        </w:rPr>
        <w:t>De promouvoir activement l</w:t>
      </w:r>
      <w:r w:rsidR="001957AF">
        <w:rPr>
          <w:b/>
          <w:bCs/>
          <w:lang w:val="fr-FR"/>
        </w:rPr>
        <w:t>’</w:t>
      </w:r>
      <w:r>
        <w:rPr>
          <w:b/>
          <w:bCs/>
          <w:lang w:val="fr-FR"/>
        </w:rPr>
        <w:t>accès des enfants handicapés à une éducation inclusive dans des établissements scolaires ordinaires disposant d</w:t>
      </w:r>
      <w:r w:rsidR="001957AF">
        <w:rPr>
          <w:b/>
          <w:bCs/>
          <w:lang w:val="fr-FR"/>
        </w:rPr>
        <w:t>’</w:t>
      </w:r>
      <w:r>
        <w:rPr>
          <w:b/>
          <w:bCs/>
          <w:lang w:val="fr-FR"/>
        </w:rPr>
        <w:t>enseignants formés et spécialisés, d</w:t>
      </w:r>
      <w:r w:rsidR="001957AF">
        <w:rPr>
          <w:b/>
          <w:bCs/>
          <w:lang w:val="fr-FR"/>
        </w:rPr>
        <w:t>’</w:t>
      </w:r>
      <w:r>
        <w:rPr>
          <w:b/>
          <w:bCs/>
          <w:lang w:val="fr-FR"/>
        </w:rPr>
        <w:t>infrastructures accessibles et d</w:t>
      </w:r>
      <w:r w:rsidR="001957AF">
        <w:rPr>
          <w:b/>
          <w:bCs/>
          <w:lang w:val="fr-FR"/>
        </w:rPr>
        <w:t>’</w:t>
      </w:r>
      <w:r>
        <w:rPr>
          <w:b/>
          <w:bCs/>
          <w:lang w:val="fr-FR"/>
        </w:rPr>
        <w:t>un matériel pédagogique adapté aux besoins des enfants handicapés ;</w:t>
      </w:r>
    </w:p>
    <w:p w14:paraId="3EC9B552" w14:textId="7A264620" w:rsidR="00841AAE" w:rsidRPr="0043792D" w:rsidRDefault="00841AAE" w:rsidP="00841AAE">
      <w:pPr>
        <w:pStyle w:val="SingleTxtG"/>
        <w:ind w:firstLine="567"/>
        <w:rPr>
          <w:b/>
          <w:bCs/>
        </w:rPr>
      </w:pPr>
      <w:r w:rsidRPr="0043792D">
        <w:rPr>
          <w:b/>
          <w:bCs/>
          <w:lang w:val="fr-FR"/>
        </w:rPr>
        <w:t>d)</w:t>
      </w:r>
      <w:r w:rsidRPr="0043792D">
        <w:rPr>
          <w:b/>
          <w:bCs/>
          <w:lang w:val="fr-FR"/>
        </w:rPr>
        <w:tab/>
        <w:t>De prendre immédiatement des mesures pour que les enfants handicapés aient accès aux soins de santé, y compris aux programmes de dépistage et d</w:t>
      </w:r>
      <w:r w:rsidR="001957AF">
        <w:rPr>
          <w:b/>
          <w:bCs/>
          <w:lang w:val="fr-FR"/>
        </w:rPr>
        <w:t>’</w:t>
      </w:r>
      <w:r w:rsidRPr="0043792D">
        <w:rPr>
          <w:b/>
          <w:bCs/>
          <w:lang w:val="fr-FR"/>
        </w:rPr>
        <w:t>intervention précoces ;</w:t>
      </w:r>
    </w:p>
    <w:p w14:paraId="5B3DCF7F" w14:textId="74E5AC47" w:rsidR="00841AAE" w:rsidRPr="0043792D" w:rsidRDefault="00841AAE" w:rsidP="00841AAE">
      <w:pPr>
        <w:pStyle w:val="SingleTxtG"/>
        <w:ind w:firstLine="567"/>
        <w:rPr>
          <w:b/>
          <w:bCs/>
        </w:rPr>
      </w:pPr>
      <w:r w:rsidRPr="0043792D">
        <w:rPr>
          <w:b/>
          <w:bCs/>
          <w:lang w:val="fr-FR"/>
        </w:rPr>
        <w:t>e)</w:t>
      </w:r>
      <w:r w:rsidRPr="0043792D">
        <w:rPr>
          <w:b/>
          <w:bCs/>
          <w:lang w:val="fr-FR"/>
        </w:rPr>
        <w:tab/>
        <w:t>De mener des campagnes de sensibilisation ciblant les agents de l</w:t>
      </w:r>
      <w:r w:rsidR="001957AF">
        <w:rPr>
          <w:b/>
          <w:bCs/>
          <w:lang w:val="fr-FR"/>
        </w:rPr>
        <w:t>’</w:t>
      </w:r>
      <w:r w:rsidRPr="0043792D">
        <w:rPr>
          <w:b/>
          <w:bCs/>
          <w:lang w:val="fr-FR"/>
        </w:rPr>
        <w:t>État, les membres du public et les familles, pour combattre la stigmatisation et les préjugés dont sont victimes les enfants handicapés et promouvoir une image positive de ces enfants en tant que titulaires de droits ;</w:t>
      </w:r>
    </w:p>
    <w:p w14:paraId="6D4E2AA1" w14:textId="0564F7EC" w:rsidR="00841AAE" w:rsidRPr="006771B4" w:rsidRDefault="00841AAE" w:rsidP="00841AAE">
      <w:pPr>
        <w:pStyle w:val="SingleTxtG"/>
        <w:ind w:firstLine="567"/>
        <w:rPr>
          <w:b/>
          <w:bCs/>
        </w:rPr>
      </w:pPr>
      <w:r w:rsidRPr="0043792D">
        <w:rPr>
          <w:b/>
          <w:bCs/>
          <w:lang w:val="fr-FR"/>
        </w:rPr>
        <w:t>f)</w:t>
      </w:r>
      <w:r w:rsidRPr="0043792D">
        <w:rPr>
          <w:b/>
          <w:bCs/>
          <w:lang w:val="fr-FR"/>
        </w:rPr>
        <w:tab/>
        <w:t>De prendre en considération les besoins particuliers des enfants ayant un handicap intellectuel</w:t>
      </w:r>
      <w:r w:rsidRPr="00E27442">
        <w:rPr>
          <w:b/>
          <w:lang w:val="fr-FR"/>
        </w:rPr>
        <w:t xml:space="preserve"> ou </w:t>
      </w:r>
      <w:proofErr w:type="spellStart"/>
      <w:r w:rsidRPr="00E27442">
        <w:rPr>
          <w:b/>
          <w:lang w:val="fr-FR"/>
        </w:rPr>
        <w:t>psychosocial</w:t>
      </w:r>
      <w:proofErr w:type="spellEnd"/>
      <w:r w:rsidRPr="00E27442">
        <w:rPr>
          <w:b/>
          <w:lang w:val="fr-FR"/>
        </w:rPr>
        <w:t>, tel</w:t>
      </w:r>
      <w:r w:rsidR="002C1DD8">
        <w:rPr>
          <w:b/>
          <w:lang w:val="fr-FR"/>
        </w:rPr>
        <w:t>s</w:t>
      </w:r>
      <w:r w:rsidRPr="00E27442">
        <w:rPr>
          <w:b/>
          <w:lang w:val="fr-FR"/>
        </w:rPr>
        <w:t xml:space="preserve"> que les troubles du spectre autistique et les trisomies, et </w:t>
      </w:r>
      <w:r>
        <w:rPr>
          <w:b/>
          <w:lang w:val="fr-FR"/>
        </w:rPr>
        <w:t xml:space="preserve">de </w:t>
      </w:r>
      <w:r w:rsidRPr="00E27442">
        <w:rPr>
          <w:b/>
          <w:lang w:val="fr-FR"/>
        </w:rPr>
        <w:t>veiller en particulier à ce que ces enfants soi</w:t>
      </w:r>
      <w:r w:rsidR="002C1DD8">
        <w:rPr>
          <w:b/>
          <w:lang w:val="fr-FR"/>
        </w:rPr>
        <w:t>en</w:t>
      </w:r>
      <w:r w:rsidRPr="00E27442">
        <w:rPr>
          <w:b/>
          <w:lang w:val="fr-FR"/>
        </w:rPr>
        <w:t>t pleinement intégrés dans tous les domaines de la vie sociale.</w:t>
      </w:r>
    </w:p>
    <w:p w14:paraId="6AC6471D" w14:textId="7B9B6333" w:rsidR="00841AAE" w:rsidRPr="006771B4" w:rsidRDefault="0043792D" w:rsidP="00841AAE">
      <w:pPr>
        <w:pStyle w:val="H1G"/>
      </w:pPr>
      <w:r>
        <w:rPr>
          <w:bCs/>
          <w:lang w:val="fr-FR"/>
        </w:rPr>
        <w:tab/>
      </w:r>
      <w:r w:rsidR="00841AAE">
        <w:rPr>
          <w:bCs/>
          <w:lang w:val="fr-FR"/>
        </w:rPr>
        <w:t>G.</w:t>
      </w:r>
      <w:r w:rsidR="00841AAE">
        <w:rPr>
          <w:lang w:val="fr-FR"/>
        </w:rPr>
        <w:tab/>
      </w:r>
      <w:r w:rsidR="00841AAE">
        <w:rPr>
          <w:lang w:val="fr-FR"/>
        </w:rPr>
        <w:tab/>
      </w:r>
      <w:r w:rsidR="00841AAE">
        <w:rPr>
          <w:bCs/>
          <w:lang w:val="fr-FR"/>
        </w:rPr>
        <w:t>Santé de base et bien-être (art. 6, 18 (par. 3), 24, 26, 27 (par. 1 à 3) et 33)</w:t>
      </w:r>
    </w:p>
    <w:p w14:paraId="53A321A3" w14:textId="0D87D08F" w:rsidR="00841AAE" w:rsidRPr="006771B4" w:rsidRDefault="00841AAE" w:rsidP="00841AAE">
      <w:pPr>
        <w:pStyle w:val="H23G"/>
      </w:pPr>
      <w:r>
        <w:rPr>
          <w:lang w:val="fr-FR"/>
        </w:rPr>
        <w:tab/>
      </w:r>
      <w:r>
        <w:rPr>
          <w:lang w:val="fr-FR"/>
        </w:rPr>
        <w:tab/>
      </w:r>
      <w:r>
        <w:rPr>
          <w:lang w:val="fr-FR"/>
        </w:rPr>
        <w:tab/>
      </w:r>
      <w:r>
        <w:rPr>
          <w:bCs/>
          <w:lang w:val="fr-FR"/>
        </w:rPr>
        <w:t>Soins de santé et services de santé</w:t>
      </w:r>
    </w:p>
    <w:p w14:paraId="344E5F07" w14:textId="2E58BDCA" w:rsidR="00841AAE" w:rsidRPr="006771B4" w:rsidRDefault="00841AAE" w:rsidP="0043792D">
      <w:pPr>
        <w:pStyle w:val="SingleTxtG"/>
      </w:pPr>
      <w:r>
        <w:rPr>
          <w:lang w:val="fr-FR"/>
        </w:rPr>
        <w:t>31.</w:t>
      </w:r>
      <w:r>
        <w:rPr>
          <w:lang w:val="fr-FR"/>
        </w:rPr>
        <w:tab/>
        <w:t>Le Comité prend note de l</w:t>
      </w:r>
      <w:r w:rsidR="001957AF">
        <w:rPr>
          <w:lang w:val="fr-FR"/>
        </w:rPr>
        <w:t>’</w:t>
      </w:r>
      <w:r>
        <w:rPr>
          <w:lang w:val="fr-FR"/>
        </w:rPr>
        <w:t>adoption de la loi de 2017 sur la vaccination, mais regrette la lenteur de sa mise en œuvre et le fait que les taux de vaccination chez les enfants restent faibles, ce qui a conduit à la réapparition de maladies à prévention vaccinale. Il constate avec préoccupation que près de la moitié de la population vit loin des centres de soins, que le secteur manque de personnel de santé qualifié, y compris de spécialistes de la santé mentale, et que le financement du secteur de la santé dépend de l</w:t>
      </w:r>
      <w:r w:rsidR="001957AF">
        <w:rPr>
          <w:lang w:val="fr-FR"/>
        </w:rPr>
        <w:t>’</w:t>
      </w:r>
      <w:r>
        <w:rPr>
          <w:lang w:val="fr-FR"/>
        </w:rPr>
        <w:t>aide extérieure.</w:t>
      </w:r>
    </w:p>
    <w:p w14:paraId="3DA07033" w14:textId="233E8651" w:rsidR="00841AAE" w:rsidRPr="006771B4" w:rsidRDefault="00841AAE" w:rsidP="0043792D">
      <w:pPr>
        <w:pStyle w:val="SingleTxtG"/>
        <w:rPr>
          <w:b/>
        </w:rPr>
      </w:pPr>
      <w:r>
        <w:rPr>
          <w:lang w:val="fr-FR"/>
        </w:rPr>
        <w:t>32.</w:t>
      </w:r>
      <w:r>
        <w:rPr>
          <w:lang w:val="fr-FR"/>
        </w:rPr>
        <w:tab/>
      </w:r>
      <w:r>
        <w:rPr>
          <w:b/>
          <w:bCs/>
          <w:lang w:val="fr-FR"/>
        </w:rPr>
        <w:t xml:space="preserve">Rappelant son observation générale </w:t>
      </w:r>
      <w:r w:rsidR="0043792D" w:rsidRPr="0043792D">
        <w:rPr>
          <w:rFonts w:eastAsia="MS Mincho"/>
          <w:b/>
          <w:bCs/>
          <w:szCs w:val="22"/>
          <w:lang w:val="fr-FR"/>
        </w:rPr>
        <w:t>n</w:t>
      </w:r>
      <w:r w:rsidR="0043792D" w:rsidRPr="0043792D">
        <w:rPr>
          <w:rFonts w:eastAsia="MS Mincho"/>
          <w:b/>
          <w:bCs/>
          <w:szCs w:val="22"/>
          <w:vertAlign w:val="superscript"/>
          <w:lang w:val="fr-FR"/>
        </w:rPr>
        <w:t>o</w:t>
      </w:r>
      <w:r w:rsidR="0043792D">
        <w:rPr>
          <w:b/>
          <w:bCs/>
          <w:lang w:val="fr-FR"/>
        </w:rPr>
        <w:t> </w:t>
      </w:r>
      <w:r>
        <w:rPr>
          <w:b/>
          <w:bCs/>
          <w:lang w:val="fr-FR"/>
        </w:rPr>
        <w:t>15 (2013) sur le droit de l</w:t>
      </w:r>
      <w:r w:rsidR="001957AF">
        <w:rPr>
          <w:b/>
          <w:bCs/>
          <w:lang w:val="fr-FR"/>
        </w:rPr>
        <w:t>’</w:t>
      </w:r>
      <w:r>
        <w:rPr>
          <w:b/>
          <w:bCs/>
          <w:lang w:val="fr-FR"/>
        </w:rPr>
        <w:t>enfant de jouir du meilleur état de santé possible et compte tenu des cibles 2.2, 3.1, 3.2 et 3.8 des objectifs de développement durable, le Comité recommande à l</w:t>
      </w:r>
      <w:r w:rsidR="001957AF">
        <w:rPr>
          <w:b/>
          <w:bCs/>
          <w:lang w:val="fr-FR"/>
        </w:rPr>
        <w:t>’</w:t>
      </w:r>
      <w:r>
        <w:rPr>
          <w:b/>
          <w:bCs/>
          <w:lang w:val="fr-FR"/>
        </w:rPr>
        <w:t>État partie de prendre des mesures pour :</w:t>
      </w:r>
    </w:p>
    <w:p w14:paraId="4EFD3A81" w14:textId="77777777" w:rsidR="00841AAE" w:rsidRPr="0043792D" w:rsidRDefault="00841AAE" w:rsidP="00841AAE">
      <w:pPr>
        <w:pStyle w:val="SingleTxtG"/>
        <w:ind w:firstLine="567"/>
        <w:rPr>
          <w:b/>
          <w:bCs/>
        </w:rPr>
      </w:pPr>
      <w:r w:rsidRPr="0043792D">
        <w:rPr>
          <w:b/>
          <w:bCs/>
          <w:lang w:val="fr-FR"/>
        </w:rPr>
        <w:t>a)</w:t>
      </w:r>
      <w:r w:rsidRPr="0043792D">
        <w:rPr>
          <w:b/>
          <w:bCs/>
          <w:lang w:val="fr-FR"/>
        </w:rPr>
        <w:tab/>
        <w:t>Faire appliquer la loi sur la vaccination et allouer les ressources humaines, techniques et financières nécessaires à sa mise en œuvre ;</w:t>
      </w:r>
    </w:p>
    <w:p w14:paraId="63BA48DE" w14:textId="238FB67F" w:rsidR="00841AAE" w:rsidRPr="0043792D" w:rsidRDefault="00841AAE" w:rsidP="00841AAE">
      <w:pPr>
        <w:pStyle w:val="SingleTxtG"/>
        <w:ind w:firstLine="567"/>
        <w:rPr>
          <w:b/>
          <w:bCs/>
        </w:rPr>
      </w:pPr>
      <w:r w:rsidRPr="0043792D">
        <w:rPr>
          <w:b/>
          <w:bCs/>
          <w:lang w:val="fr-FR"/>
        </w:rPr>
        <w:t>b)</w:t>
      </w:r>
      <w:r w:rsidRPr="0043792D">
        <w:rPr>
          <w:b/>
          <w:bCs/>
          <w:lang w:val="fr-FR"/>
        </w:rPr>
        <w:tab/>
        <w:t>Garantir à la population, en particulier aux enfants, surtout dans les zones rurales et reculées, l</w:t>
      </w:r>
      <w:r w:rsidR="001957AF">
        <w:rPr>
          <w:b/>
          <w:bCs/>
          <w:lang w:val="fr-FR"/>
        </w:rPr>
        <w:t>’</w:t>
      </w:r>
      <w:r w:rsidRPr="0043792D">
        <w:rPr>
          <w:b/>
          <w:bCs/>
          <w:lang w:val="fr-FR"/>
        </w:rPr>
        <w:t>accès à des services de soins de santé primaires disposant de ressources suffisantes et renforcer la formation et les mesures d</w:t>
      </w:r>
      <w:r w:rsidR="001957AF">
        <w:rPr>
          <w:b/>
          <w:bCs/>
          <w:lang w:val="fr-FR"/>
        </w:rPr>
        <w:t>’</w:t>
      </w:r>
      <w:r w:rsidRPr="0043792D">
        <w:rPr>
          <w:b/>
          <w:bCs/>
          <w:lang w:val="fr-FR"/>
        </w:rPr>
        <w:t>incitation pour les personnels de santé et la supervision de ces personnels ;</w:t>
      </w:r>
    </w:p>
    <w:p w14:paraId="7C8A5CF6" w14:textId="3BFAF327" w:rsidR="00841AAE" w:rsidRPr="0043792D" w:rsidRDefault="00841AAE" w:rsidP="00841AAE">
      <w:pPr>
        <w:pStyle w:val="SingleTxtG"/>
        <w:ind w:firstLine="567"/>
        <w:rPr>
          <w:b/>
          <w:bCs/>
        </w:rPr>
      </w:pPr>
      <w:r w:rsidRPr="0043792D">
        <w:rPr>
          <w:b/>
          <w:bCs/>
          <w:lang w:val="fr-FR"/>
        </w:rPr>
        <w:t>c)</w:t>
      </w:r>
      <w:r w:rsidRPr="0043792D">
        <w:rPr>
          <w:b/>
          <w:bCs/>
          <w:lang w:val="fr-FR"/>
        </w:rPr>
        <w:tab/>
        <w:t>Mettre en place des services et des programmes de santé mentale pour les enfants et veiller à ce que du personnel qualifié, notamment des pédopsychiatres, des psychologues, des travailleurs sociaux spécialisés dans la santé mentale et d</w:t>
      </w:r>
      <w:r w:rsidR="001957AF">
        <w:rPr>
          <w:b/>
          <w:bCs/>
          <w:lang w:val="fr-FR"/>
        </w:rPr>
        <w:t>’</w:t>
      </w:r>
      <w:r w:rsidRPr="0043792D">
        <w:rPr>
          <w:b/>
          <w:bCs/>
          <w:lang w:val="fr-FR"/>
        </w:rPr>
        <w:t>autres personnels spécialisés soit disponible dans l</w:t>
      </w:r>
      <w:r w:rsidR="001957AF">
        <w:rPr>
          <w:b/>
          <w:bCs/>
          <w:lang w:val="fr-FR"/>
        </w:rPr>
        <w:t>’</w:t>
      </w:r>
      <w:r w:rsidRPr="0043792D">
        <w:rPr>
          <w:b/>
          <w:bCs/>
          <w:lang w:val="fr-FR"/>
        </w:rPr>
        <w:t>ensemble du pays ;</w:t>
      </w:r>
    </w:p>
    <w:p w14:paraId="631D5448" w14:textId="77777777" w:rsidR="00841AAE" w:rsidRPr="006771B4" w:rsidRDefault="00841AAE" w:rsidP="00841AAE">
      <w:pPr>
        <w:pStyle w:val="SingleTxtG"/>
        <w:ind w:firstLine="567"/>
        <w:rPr>
          <w:b/>
          <w:bCs/>
        </w:rPr>
      </w:pPr>
      <w:r w:rsidRPr="0043792D">
        <w:rPr>
          <w:b/>
          <w:bCs/>
          <w:lang w:val="fr-FR"/>
        </w:rPr>
        <w:t>d)</w:t>
      </w:r>
      <w:r w:rsidRPr="0043792D">
        <w:rPr>
          <w:b/>
          <w:bCs/>
          <w:lang w:val="fr-FR"/>
        </w:rPr>
        <w:tab/>
        <w:t>Augmenter</w:t>
      </w:r>
      <w:r w:rsidRPr="00CD245A">
        <w:rPr>
          <w:b/>
          <w:lang w:val="fr-FR"/>
        </w:rPr>
        <w:t xml:space="preserve"> les allocations pour les soins de santé.</w:t>
      </w:r>
    </w:p>
    <w:p w14:paraId="7737455D" w14:textId="77777777" w:rsidR="00841AAE" w:rsidRPr="006771B4" w:rsidRDefault="00841AAE" w:rsidP="00841AAE">
      <w:pPr>
        <w:pStyle w:val="H23G"/>
      </w:pPr>
      <w:r>
        <w:rPr>
          <w:lang w:val="fr-FR"/>
        </w:rPr>
        <w:tab/>
      </w:r>
      <w:r>
        <w:rPr>
          <w:lang w:val="fr-FR"/>
        </w:rPr>
        <w:tab/>
      </w:r>
      <w:r>
        <w:rPr>
          <w:bCs/>
          <w:lang w:val="fr-FR"/>
        </w:rPr>
        <w:t>Santé des adolescents</w:t>
      </w:r>
    </w:p>
    <w:p w14:paraId="1E6D009D" w14:textId="654F311C" w:rsidR="00841AAE" w:rsidRPr="006771B4" w:rsidRDefault="00841AAE" w:rsidP="0043792D">
      <w:pPr>
        <w:pStyle w:val="SingleTxtG"/>
        <w:rPr>
          <w:b/>
        </w:rPr>
      </w:pPr>
      <w:r>
        <w:rPr>
          <w:lang w:val="fr-FR"/>
        </w:rPr>
        <w:t>33.</w:t>
      </w:r>
      <w:r>
        <w:rPr>
          <w:lang w:val="fr-FR"/>
        </w:rPr>
        <w:tab/>
      </w:r>
      <w:r>
        <w:rPr>
          <w:b/>
          <w:bCs/>
          <w:lang w:val="fr-FR"/>
        </w:rPr>
        <w:t xml:space="preserve">Rappelant son observation générale </w:t>
      </w:r>
      <w:r w:rsidR="0043792D" w:rsidRPr="0043792D">
        <w:rPr>
          <w:rFonts w:eastAsia="MS Mincho"/>
          <w:b/>
          <w:bCs/>
          <w:szCs w:val="22"/>
          <w:lang w:val="fr-FR"/>
        </w:rPr>
        <w:t>n</w:t>
      </w:r>
      <w:r w:rsidR="0043792D" w:rsidRPr="0043792D">
        <w:rPr>
          <w:rFonts w:eastAsia="MS Mincho"/>
          <w:b/>
          <w:bCs/>
          <w:szCs w:val="22"/>
          <w:vertAlign w:val="superscript"/>
          <w:lang w:val="fr-FR"/>
        </w:rPr>
        <w:t>o</w:t>
      </w:r>
      <w:r w:rsidR="0043792D">
        <w:rPr>
          <w:b/>
          <w:bCs/>
          <w:lang w:val="fr-FR"/>
        </w:rPr>
        <w:t> </w:t>
      </w:r>
      <w:r>
        <w:rPr>
          <w:b/>
          <w:bCs/>
          <w:lang w:val="fr-FR"/>
        </w:rPr>
        <w:t>4 (2003) sur la santé et le développement de l</w:t>
      </w:r>
      <w:r w:rsidR="001957AF">
        <w:rPr>
          <w:b/>
          <w:bCs/>
          <w:lang w:val="fr-FR"/>
        </w:rPr>
        <w:t>’</w:t>
      </w:r>
      <w:r>
        <w:rPr>
          <w:b/>
          <w:bCs/>
          <w:lang w:val="fr-FR"/>
        </w:rPr>
        <w:t xml:space="preserve">adolescent dans le contexte de la Convention et son observation générale </w:t>
      </w:r>
      <w:r w:rsidR="0043792D" w:rsidRPr="0043792D">
        <w:rPr>
          <w:rFonts w:eastAsia="MS Mincho"/>
          <w:b/>
          <w:bCs/>
          <w:szCs w:val="22"/>
          <w:lang w:val="fr-FR"/>
        </w:rPr>
        <w:t>n</w:t>
      </w:r>
      <w:r w:rsidR="0043792D" w:rsidRPr="0043792D">
        <w:rPr>
          <w:rFonts w:eastAsia="MS Mincho"/>
          <w:b/>
          <w:bCs/>
          <w:szCs w:val="22"/>
          <w:vertAlign w:val="superscript"/>
          <w:lang w:val="fr-FR"/>
        </w:rPr>
        <w:t>o</w:t>
      </w:r>
      <w:r w:rsidR="0043792D">
        <w:rPr>
          <w:b/>
          <w:bCs/>
          <w:lang w:val="fr-FR"/>
        </w:rPr>
        <w:t> </w:t>
      </w:r>
      <w:r>
        <w:rPr>
          <w:b/>
          <w:bCs/>
          <w:lang w:val="fr-FR"/>
        </w:rPr>
        <w:t>20</w:t>
      </w:r>
      <w:r w:rsidR="0043792D">
        <w:rPr>
          <w:b/>
          <w:bCs/>
          <w:lang w:val="fr-FR"/>
        </w:rPr>
        <w:t> </w:t>
      </w:r>
      <w:r>
        <w:rPr>
          <w:b/>
          <w:bCs/>
          <w:lang w:val="fr-FR"/>
        </w:rPr>
        <w:t>(2016) sur la mise en œuvre des droits de l</w:t>
      </w:r>
      <w:r w:rsidR="001957AF">
        <w:rPr>
          <w:b/>
          <w:bCs/>
          <w:lang w:val="fr-FR"/>
        </w:rPr>
        <w:t>’</w:t>
      </w:r>
      <w:r>
        <w:rPr>
          <w:b/>
          <w:bCs/>
          <w:lang w:val="fr-FR"/>
        </w:rPr>
        <w:t>enfant pendant l</w:t>
      </w:r>
      <w:r w:rsidR="001957AF">
        <w:rPr>
          <w:b/>
          <w:bCs/>
          <w:lang w:val="fr-FR"/>
        </w:rPr>
        <w:t>’</w:t>
      </w:r>
      <w:r>
        <w:rPr>
          <w:b/>
          <w:bCs/>
          <w:lang w:val="fr-FR"/>
        </w:rPr>
        <w:t>adolescence, ainsi que les cibles 3.7 et 5.6 des objectifs de développement durable, le Comité recommande à l</w:t>
      </w:r>
      <w:r w:rsidR="001957AF">
        <w:rPr>
          <w:b/>
          <w:bCs/>
          <w:lang w:val="fr-FR"/>
        </w:rPr>
        <w:t>’</w:t>
      </w:r>
      <w:r>
        <w:rPr>
          <w:b/>
          <w:bCs/>
          <w:lang w:val="fr-FR"/>
        </w:rPr>
        <w:t>État partie :</w:t>
      </w:r>
    </w:p>
    <w:p w14:paraId="56BD5C61" w14:textId="77FD13DB" w:rsidR="00841AAE" w:rsidRPr="0043792D" w:rsidRDefault="00841AAE" w:rsidP="00841AAE">
      <w:pPr>
        <w:pStyle w:val="SingleTxtG"/>
        <w:ind w:firstLine="567"/>
        <w:rPr>
          <w:b/>
          <w:bCs/>
        </w:rPr>
      </w:pPr>
      <w:r w:rsidRPr="0043792D">
        <w:rPr>
          <w:b/>
          <w:bCs/>
          <w:lang w:val="fr-FR"/>
        </w:rPr>
        <w:t>a)</w:t>
      </w:r>
      <w:r w:rsidRPr="0043792D">
        <w:rPr>
          <w:b/>
          <w:bCs/>
          <w:lang w:val="fr-FR"/>
        </w:rPr>
        <w:tab/>
        <w:t>D</w:t>
      </w:r>
      <w:r w:rsidR="001957AF">
        <w:rPr>
          <w:b/>
          <w:bCs/>
          <w:lang w:val="fr-FR"/>
        </w:rPr>
        <w:t>’</w:t>
      </w:r>
      <w:r w:rsidRPr="0043792D">
        <w:rPr>
          <w:b/>
          <w:bCs/>
          <w:lang w:val="fr-FR"/>
        </w:rPr>
        <w:t>adopter une politique globale de santé sexuelle et procréative destinée aux adolescents et de veiller à ce que l</w:t>
      </w:r>
      <w:r w:rsidR="001957AF">
        <w:rPr>
          <w:b/>
          <w:bCs/>
          <w:lang w:val="fr-FR"/>
        </w:rPr>
        <w:t>’</w:t>
      </w:r>
      <w:r w:rsidRPr="0043792D">
        <w:rPr>
          <w:b/>
          <w:bCs/>
          <w:lang w:val="fr-FR"/>
        </w:rPr>
        <w:t>éducation à la santé sexuelle et procréative fasse partie du programme scolaire obligatoire et cible tous les adolescents, l</w:t>
      </w:r>
      <w:r w:rsidR="001957AF">
        <w:rPr>
          <w:b/>
          <w:bCs/>
          <w:lang w:val="fr-FR"/>
        </w:rPr>
        <w:t>’</w:t>
      </w:r>
      <w:r w:rsidRPr="0043792D">
        <w:rPr>
          <w:b/>
          <w:bCs/>
          <w:lang w:val="fr-FR"/>
        </w:rPr>
        <w:t>accent devant être mis tout particulièrement sur la prévention des grossesses précoces et des infections sexuellement transmissibles ;</w:t>
      </w:r>
    </w:p>
    <w:p w14:paraId="398DCACF" w14:textId="018FE297" w:rsidR="00841AAE" w:rsidRPr="006771B4" w:rsidRDefault="00841AAE" w:rsidP="00841AAE">
      <w:pPr>
        <w:pStyle w:val="SingleTxtG"/>
        <w:ind w:firstLine="567"/>
        <w:rPr>
          <w:b/>
          <w:bCs/>
        </w:rPr>
      </w:pPr>
      <w:r w:rsidRPr="0043792D">
        <w:rPr>
          <w:b/>
          <w:bCs/>
          <w:lang w:val="fr-FR"/>
        </w:rPr>
        <w:t>b)</w:t>
      </w:r>
      <w:r w:rsidRPr="0043792D">
        <w:rPr>
          <w:b/>
          <w:bCs/>
          <w:lang w:val="fr-FR"/>
        </w:rPr>
        <w:tab/>
        <w:t>De veiller à ce que tous les adolescents, y compris ceux qui ne sont pas scolarisés</w:t>
      </w:r>
      <w:r w:rsidRPr="00F111F9">
        <w:rPr>
          <w:b/>
          <w:lang w:val="fr-FR"/>
        </w:rPr>
        <w:t xml:space="preserve"> et ceux qui vivent dans des zones rurales, reçoivent des informations et bénéficient de services en matière de santé sexuelle et procréative qui soient confidentiels et adaptés à leur âge et à leurs besoins, y compris l</w:t>
      </w:r>
      <w:r w:rsidR="001957AF">
        <w:rPr>
          <w:b/>
          <w:lang w:val="fr-FR"/>
        </w:rPr>
        <w:t>’</w:t>
      </w:r>
      <w:r w:rsidRPr="00F111F9">
        <w:rPr>
          <w:b/>
          <w:lang w:val="fr-FR"/>
        </w:rPr>
        <w:t>accès à des moyens contraceptifs ;</w:t>
      </w:r>
    </w:p>
    <w:p w14:paraId="0FAA2B50" w14:textId="00DD4904" w:rsidR="00841AAE" w:rsidRPr="0043792D" w:rsidRDefault="00841AAE" w:rsidP="00841AAE">
      <w:pPr>
        <w:pStyle w:val="SingleTxtG"/>
        <w:ind w:firstLine="567"/>
        <w:rPr>
          <w:b/>
          <w:bCs/>
        </w:rPr>
      </w:pPr>
      <w:r w:rsidRPr="0043792D">
        <w:rPr>
          <w:b/>
          <w:bCs/>
          <w:lang w:val="fr-FR"/>
        </w:rPr>
        <w:t>c)</w:t>
      </w:r>
      <w:r w:rsidRPr="0043792D">
        <w:rPr>
          <w:b/>
          <w:bCs/>
          <w:lang w:val="fr-FR"/>
        </w:rPr>
        <w:tab/>
        <w:t>D</w:t>
      </w:r>
      <w:r w:rsidR="001957AF">
        <w:rPr>
          <w:b/>
          <w:bCs/>
          <w:lang w:val="fr-FR"/>
        </w:rPr>
        <w:t>’</w:t>
      </w:r>
      <w:r w:rsidRPr="0043792D">
        <w:rPr>
          <w:b/>
          <w:bCs/>
          <w:lang w:val="fr-FR"/>
        </w:rPr>
        <w:t>assurer des soins obstétricaux aux adolescentes enceintes afin de prévenir</w:t>
      </w:r>
      <w:r w:rsidR="002C4A3A">
        <w:rPr>
          <w:b/>
          <w:bCs/>
          <w:lang w:val="fr-FR"/>
        </w:rPr>
        <w:t xml:space="preserve"> </w:t>
      </w:r>
      <w:r w:rsidRPr="0043792D">
        <w:rPr>
          <w:b/>
          <w:bCs/>
          <w:lang w:val="fr-FR"/>
        </w:rPr>
        <w:t>la mortalité maternelle et la fistule obstétricale et de mettre en œuvre efficacement le plan stratégique national pour l</w:t>
      </w:r>
      <w:r w:rsidR="001957AF">
        <w:rPr>
          <w:b/>
          <w:bCs/>
          <w:lang w:val="fr-FR"/>
        </w:rPr>
        <w:t>’</w:t>
      </w:r>
      <w:r w:rsidRPr="0043792D">
        <w:rPr>
          <w:b/>
          <w:bCs/>
          <w:lang w:val="fr-FR"/>
        </w:rPr>
        <w:t>élimination de la fistule obstétricale à Madagascar pour la période 2014</w:t>
      </w:r>
      <w:r w:rsidR="0043792D" w:rsidRPr="0043792D">
        <w:rPr>
          <w:b/>
          <w:bCs/>
          <w:lang w:val="fr-FR"/>
        </w:rPr>
        <w:t>-</w:t>
      </w:r>
      <w:r w:rsidRPr="0043792D">
        <w:rPr>
          <w:b/>
          <w:bCs/>
          <w:lang w:val="fr-FR"/>
        </w:rPr>
        <w:t>2030 ;</w:t>
      </w:r>
    </w:p>
    <w:p w14:paraId="0E4C53D0" w14:textId="028CD106" w:rsidR="00841AAE" w:rsidRPr="006771B4" w:rsidRDefault="00841AAE" w:rsidP="00841AAE">
      <w:pPr>
        <w:pStyle w:val="SingleTxtG"/>
        <w:ind w:firstLine="567"/>
        <w:rPr>
          <w:b/>
          <w:bCs/>
        </w:rPr>
      </w:pPr>
      <w:r w:rsidRPr="0043792D">
        <w:rPr>
          <w:b/>
          <w:bCs/>
          <w:lang w:val="fr-FR"/>
        </w:rPr>
        <w:t>d)</w:t>
      </w:r>
      <w:r w:rsidRPr="0043792D">
        <w:rPr>
          <w:b/>
          <w:bCs/>
          <w:lang w:val="fr-FR"/>
        </w:rPr>
        <w:tab/>
        <w:t>De dépénaliser l</w:t>
      </w:r>
      <w:r w:rsidR="001957AF">
        <w:rPr>
          <w:b/>
          <w:bCs/>
          <w:lang w:val="fr-FR"/>
        </w:rPr>
        <w:t>’</w:t>
      </w:r>
      <w:r w:rsidRPr="0043792D">
        <w:rPr>
          <w:b/>
          <w:bCs/>
          <w:lang w:val="fr-FR"/>
        </w:rPr>
        <w:t>avortement en toutes circonstances et d</w:t>
      </w:r>
      <w:r w:rsidR="001957AF">
        <w:rPr>
          <w:b/>
          <w:bCs/>
          <w:lang w:val="fr-FR"/>
        </w:rPr>
        <w:t>’</w:t>
      </w:r>
      <w:r w:rsidRPr="0043792D">
        <w:rPr>
          <w:b/>
          <w:bCs/>
          <w:lang w:val="fr-FR"/>
        </w:rPr>
        <w:t>assurer aux adolescentes</w:t>
      </w:r>
      <w:r>
        <w:rPr>
          <w:b/>
          <w:bCs/>
          <w:lang w:val="fr-FR"/>
        </w:rPr>
        <w:t xml:space="preserve"> un accès à des services d</w:t>
      </w:r>
      <w:r w:rsidR="001957AF">
        <w:rPr>
          <w:b/>
          <w:bCs/>
          <w:lang w:val="fr-FR"/>
        </w:rPr>
        <w:t>’</w:t>
      </w:r>
      <w:r>
        <w:rPr>
          <w:b/>
          <w:bCs/>
          <w:lang w:val="fr-FR"/>
        </w:rPr>
        <w:t>avortement sécurisé et à des soins après l</w:t>
      </w:r>
      <w:r w:rsidR="001957AF">
        <w:rPr>
          <w:b/>
          <w:bCs/>
          <w:lang w:val="fr-FR"/>
        </w:rPr>
        <w:t>’</w:t>
      </w:r>
      <w:r>
        <w:rPr>
          <w:b/>
          <w:bCs/>
          <w:lang w:val="fr-FR"/>
        </w:rPr>
        <w:t>avortement.</w:t>
      </w:r>
    </w:p>
    <w:p w14:paraId="21380B6F" w14:textId="77777777" w:rsidR="00841AAE" w:rsidRPr="006771B4" w:rsidRDefault="00841AAE" w:rsidP="00841AAE">
      <w:pPr>
        <w:pStyle w:val="H23G"/>
      </w:pPr>
      <w:r>
        <w:rPr>
          <w:lang w:val="fr-FR"/>
        </w:rPr>
        <w:tab/>
      </w:r>
      <w:r>
        <w:rPr>
          <w:lang w:val="fr-FR"/>
        </w:rPr>
        <w:tab/>
      </w:r>
      <w:r>
        <w:rPr>
          <w:bCs/>
          <w:lang w:val="fr-FR"/>
        </w:rPr>
        <w:t>VIH/sida</w:t>
      </w:r>
    </w:p>
    <w:p w14:paraId="7E1B75FD" w14:textId="225D03DD" w:rsidR="00841AAE" w:rsidRPr="006771B4" w:rsidRDefault="00841AAE" w:rsidP="0043792D">
      <w:pPr>
        <w:pStyle w:val="SingleTxtG"/>
      </w:pPr>
      <w:r>
        <w:rPr>
          <w:lang w:val="fr-FR"/>
        </w:rPr>
        <w:t>34.</w:t>
      </w:r>
      <w:r>
        <w:rPr>
          <w:lang w:val="fr-FR"/>
        </w:rPr>
        <w:tab/>
      </w:r>
      <w:r w:rsidRPr="00A579A9">
        <w:rPr>
          <w:b/>
          <w:lang w:val="fr-FR"/>
        </w:rPr>
        <w:t>Tout en prenant note des efforts accrus que l</w:t>
      </w:r>
      <w:r w:rsidR="001957AF">
        <w:rPr>
          <w:b/>
          <w:lang w:val="fr-FR"/>
        </w:rPr>
        <w:t>’</w:t>
      </w:r>
      <w:r w:rsidR="0043792D">
        <w:rPr>
          <w:b/>
          <w:lang w:val="fr-FR"/>
        </w:rPr>
        <w:t>É</w:t>
      </w:r>
      <w:r w:rsidRPr="00A579A9">
        <w:rPr>
          <w:b/>
          <w:lang w:val="fr-FR"/>
        </w:rPr>
        <w:t xml:space="preserve">tat partie déploie pour lutter contre le VIH/sida, le Comité rappelle son observation générale </w:t>
      </w:r>
      <w:r w:rsidR="0043792D" w:rsidRPr="0043792D">
        <w:rPr>
          <w:rFonts w:eastAsia="MS Mincho"/>
          <w:b/>
          <w:szCs w:val="22"/>
          <w:lang w:val="fr-FR"/>
        </w:rPr>
        <w:t>n</w:t>
      </w:r>
      <w:r w:rsidR="0043792D" w:rsidRPr="0043792D">
        <w:rPr>
          <w:rFonts w:eastAsia="MS Mincho"/>
          <w:b/>
          <w:szCs w:val="22"/>
          <w:vertAlign w:val="superscript"/>
          <w:lang w:val="fr-FR"/>
        </w:rPr>
        <w:t>o</w:t>
      </w:r>
      <w:r w:rsidR="0043792D">
        <w:rPr>
          <w:b/>
          <w:lang w:val="fr-FR"/>
        </w:rPr>
        <w:t> </w:t>
      </w:r>
      <w:r w:rsidRPr="00A579A9">
        <w:rPr>
          <w:b/>
          <w:lang w:val="fr-FR"/>
        </w:rPr>
        <w:t>3 (2003) sur le VIH/sida et les droits de l</w:t>
      </w:r>
      <w:r w:rsidR="001957AF">
        <w:rPr>
          <w:b/>
          <w:lang w:val="fr-FR"/>
        </w:rPr>
        <w:t>’</w:t>
      </w:r>
      <w:r w:rsidRPr="00A579A9">
        <w:rPr>
          <w:b/>
          <w:lang w:val="fr-FR"/>
        </w:rPr>
        <w:t>enfant</w:t>
      </w:r>
      <w:r>
        <w:rPr>
          <w:b/>
          <w:lang w:val="fr-FR"/>
        </w:rPr>
        <w:t>,</w:t>
      </w:r>
      <w:r w:rsidRPr="00A579A9">
        <w:rPr>
          <w:b/>
          <w:lang w:val="fr-FR"/>
        </w:rPr>
        <w:t xml:space="preserve"> prend note de la cible 3.3 des objectifs de développement durable et, compte tenu des informations faisant état de cas de VIH chez les enfants et les adolescents de l</w:t>
      </w:r>
      <w:r w:rsidR="001957AF">
        <w:rPr>
          <w:b/>
          <w:lang w:val="fr-FR"/>
        </w:rPr>
        <w:t>’</w:t>
      </w:r>
      <w:r w:rsidR="0043792D">
        <w:rPr>
          <w:b/>
          <w:lang w:val="fr-FR"/>
        </w:rPr>
        <w:t>É</w:t>
      </w:r>
      <w:r w:rsidRPr="00A579A9">
        <w:rPr>
          <w:b/>
          <w:lang w:val="fr-FR"/>
        </w:rPr>
        <w:t>tat partie, rappelle ses précédentes recommandation</w:t>
      </w:r>
      <w:r w:rsidRPr="002C1DD8">
        <w:rPr>
          <w:rStyle w:val="Appelnotedebasdep"/>
          <w:bCs/>
          <w:lang w:val="fr-FR"/>
        </w:rPr>
        <w:footnoteReference w:id="7"/>
      </w:r>
      <w:r w:rsidRPr="00A579A9">
        <w:rPr>
          <w:b/>
          <w:lang w:val="fr-FR"/>
        </w:rPr>
        <w:t xml:space="preserve"> et encourage l</w:t>
      </w:r>
      <w:r w:rsidR="001957AF">
        <w:rPr>
          <w:b/>
          <w:lang w:val="fr-FR"/>
        </w:rPr>
        <w:t>’</w:t>
      </w:r>
      <w:r w:rsidR="0043792D">
        <w:rPr>
          <w:b/>
          <w:lang w:val="fr-FR"/>
        </w:rPr>
        <w:t>É</w:t>
      </w:r>
      <w:r w:rsidRPr="00A579A9">
        <w:rPr>
          <w:b/>
          <w:lang w:val="fr-FR"/>
        </w:rPr>
        <w:t>tat partie à continuer de renforcer les programmes de prévention et de traitement du VIH/sida, en portant une attention particulière aux adolescents et à la prévention de la transmission mère-enfant, en sollicitant à cet égard, si nécessaire, l</w:t>
      </w:r>
      <w:r w:rsidR="001957AF">
        <w:rPr>
          <w:b/>
          <w:lang w:val="fr-FR"/>
        </w:rPr>
        <w:t>’</w:t>
      </w:r>
      <w:r w:rsidRPr="00A579A9">
        <w:rPr>
          <w:b/>
          <w:lang w:val="fr-FR"/>
        </w:rPr>
        <w:t>assistance technique du Programme commun des nations Unies sur le VIH/sida et de l</w:t>
      </w:r>
      <w:r w:rsidR="001957AF">
        <w:rPr>
          <w:b/>
          <w:lang w:val="fr-FR"/>
        </w:rPr>
        <w:t>’</w:t>
      </w:r>
      <w:r w:rsidRPr="00A579A9">
        <w:rPr>
          <w:b/>
          <w:lang w:val="fr-FR"/>
        </w:rPr>
        <w:t>UNICEF, entre autre</w:t>
      </w:r>
      <w:r>
        <w:rPr>
          <w:b/>
          <w:lang w:val="fr-FR"/>
        </w:rPr>
        <w:t>s</w:t>
      </w:r>
      <w:r w:rsidRPr="00A579A9">
        <w:rPr>
          <w:b/>
          <w:lang w:val="fr-FR"/>
        </w:rPr>
        <w:t>.</w:t>
      </w:r>
    </w:p>
    <w:p w14:paraId="7E8A74DA" w14:textId="77777777" w:rsidR="00841AAE" w:rsidRPr="006771B4" w:rsidRDefault="00841AAE" w:rsidP="00841AAE">
      <w:pPr>
        <w:pStyle w:val="H23G"/>
      </w:pPr>
      <w:r>
        <w:rPr>
          <w:lang w:val="fr-FR"/>
        </w:rPr>
        <w:tab/>
      </w:r>
      <w:r>
        <w:rPr>
          <w:lang w:val="fr-FR"/>
        </w:rPr>
        <w:tab/>
        <w:t>Nutrition</w:t>
      </w:r>
      <w:r>
        <w:rPr>
          <w:bCs/>
          <w:lang w:val="fr-FR"/>
        </w:rPr>
        <w:t xml:space="preserve"> et niveau de vie</w:t>
      </w:r>
    </w:p>
    <w:p w14:paraId="20B1B879" w14:textId="2D2CDA54" w:rsidR="00841AAE" w:rsidRPr="006771B4" w:rsidRDefault="00841AAE" w:rsidP="0043792D">
      <w:pPr>
        <w:pStyle w:val="SingleTxtG"/>
      </w:pPr>
      <w:r>
        <w:rPr>
          <w:lang w:val="fr-FR"/>
        </w:rPr>
        <w:t>35.</w:t>
      </w:r>
      <w:r>
        <w:rPr>
          <w:lang w:val="fr-FR"/>
        </w:rPr>
        <w:tab/>
        <w:t>Le Comité relève que la sécheresse extrême qui a touché le sud du pays a causé des pénuries généralisées d</w:t>
      </w:r>
      <w:r w:rsidR="001957AF">
        <w:rPr>
          <w:lang w:val="fr-FR"/>
        </w:rPr>
        <w:t>’</w:t>
      </w:r>
      <w:r>
        <w:rPr>
          <w:lang w:val="fr-FR"/>
        </w:rPr>
        <w:t>eau potable et de nourriture, qui ont été aggravées par la pandémie de maladie à coronavirus (COVID-19). Le Comité constate avec préoccupation :</w:t>
      </w:r>
    </w:p>
    <w:p w14:paraId="5CFEB560" w14:textId="748EB553" w:rsidR="00841AAE" w:rsidRPr="006771B4" w:rsidRDefault="00841AAE" w:rsidP="00841AAE">
      <w:pPr>
        <w:pStyle w:val="SingleTxtG"/>
        <w:ind w:firstLine="567"/>
      </w:pPr>
      <w:r>
        <w:rPr>
          <w:lang w:val="fr-FR"/>
        </w:rPr>
        <w:t>a)</w:t>
      </w:r>
      <w:r>
        <w:rPr>
          <w:lang w:val="fr-FR"/>
        </w:rPr>
        <w:tab/>
        <w:t>Que le nombre d</w:t>
      </w:r>
      <w:r w:rsidR="001957AF">
        <w:rPr>
          <w:lang w:val="fr-FR"/>
        </w:rPr>
        <w:t>’</w:t>
      </w:r>
      <w:r>
        <w:rPr>
          <w:lang w:val="fr-FR"/>
        </w:rPr>
        <w:t>enfants souffrant de malnutrition aiguë sévère a augmenté de manière exponentielle et que de nombreux enfants souffrent de malnutrition ;</w:t>
      </w:r>
    </w:p>
    <w:p w14:paraId="3280FF4A" w14:textId="27F496CE" w:rsidR="00841AAE" w:rsidRPr="006771B4" w:rsidRDefault="00841AAE" w:rsidP="00841AAE">
      <w:pPr>
        <w:pStyle w:val="SingleTxtG"/>
        <w:ind w:firstLine="567"/>
      </w:pPr>
      <w:r>
        <w:rPr>
          <w:lang w:val="fr-FR"/>
        </w:rPr>
        <w:t>b)</w:t>
      </w:r>
      <w:r>
        <w:rPr>
          <w:lang w:val="fr-FR"/>
        </w:rPr>
        <w:tab/>
        <w:t>Qu</w:t>
      </w:r>
      <w:r w:rsidR="001957AF">
        <w:rPr>
          <w:lang w:val="fr-FR"/>
        </w:rPr>
        <w:t>’</w:t>
      </w:r>
      <w:r>
        <w:rPr>
          <w:lang w:val="fr-FR"/>
        </w:rPr>
        <w:t>un grand nombre d</w:t>
      </w:r>
      <w:r w:rsidR="001957AF">
        <w:rPr>
          <w:lang w:val="fr-FR"/>
        </w:rPr>
        <w:t>’</w:t>
      </w:r>
      <w:r>
        <w:rPr>
          <w:lang w:val="fr-FR"/>
        </w:rPr>
        <w:t xml:space="preserve">enfants sont touchés par la pauvreté multidimensionnelle et se trouvent dans un dénuement extrême, en particulier dans les ménages dirigés par des femmes dans les zones rurales, ce qui a été aggravé par les conséquences </w:t>
      </w:r>
      <w:proofErr w:type="spellStart"/>
      <w:r>
        <w:rPr>
          <w:lang w:val="fr-FR"/>
        </w:rPr>
        <w:t>socioéconomiques</w:t>
      </w:r>
      <w:proofErr w:type="spellEnd"/>
      <w:r>
        <w:rPr>
          <w:lang w:val="fr-FR"/>
        </w:rPr>
        <w:t xml:space="preserve"> de la pandémie de COVID-19 ;</w:t>
      </w:r>
    </w:p>
    <w:p w14:paraId="19CE8470" w14:textId="2FDA0243" w:rsidR="00841AAE" w:rsidRPr="006771B4" w:rsidRDefault="00841AAE" w:rsidP="00841AAE">
      <w:pPr>
        <w:pStyle w:val="SingleTxtG"/>
        <w:ind w:firstLine="567"/>
      </w:pPr>
      <w:r>
        <w:rPr>
          <w:lang w:val="fr-FR"/>
        </w:rPr>
        <w:t>c)</w:t>
      </w:r>
      <w:r>
        <w:rPr>
          <w:lang w:val="fr-FR"/>
        </w:rPr>
        <w:tab/>
        <w:t>Que l</w:t>
      </w:r>
      <w:r w:rsidR="001957AF">
        <w:rPr>
          <w:lang w:val="fr-FR"/>
        </w:rPr>
        <w:t>’</w:t>
      </w:r>
      <w:r>
        <w:rPr>
          <w:lang w:val="fr-FR"/>
        </w:rPr>
        <w:t>accès à l</w:t>
      </w:r>
      <w:r w:rsidR="001957AF">
        <w:rPr>
          <w:lang w:val="fr-FR"/>
        </w:rPr>
        <w:t>’</w:t>
      </w:r>
      <w:r>
        <w:rPr>
          <w:lang w:val="fr-FR"/>
        </w:rPr>
        <w:t>eau, à l</w:t>
      </w:r>
      <w:r w:rsidR="001957AF">
        <w:rPr>
          <w:lang w:val="fr-FR"/>
        </w:rPr>
        <w:t>’</w:t>
      </w:r>
      <w:r>
        <w:rPr>
          <w:lang w:val="fr-FR"/>
        </w:rPr>
        <w:t>assainissement et à l</w:t>
      </w:r>
      <w:r w:rsidR="001957AF">
        <w:rPr>
          <w:lang w:val="fr-FR"/>
        </w:rPr>
        <w:t>’</w:t>
      </w:r>
      <w:r>
        <w:rPr>
          <w:lang w:val="fr-FR"/>
        </w:rPr>
        <w:t xml:space="preserve">hygiène demeure extrêmement limité et </w:t>
      </w:r>
      <w:r w:rsidRPr="00D02327">
        <w:rPr>
          <w:lang w:val="fr-FR"/>
        </w:rPr>
        <w:t>est l</w:t>
      </w:r>
      <w:r w:rsidR="001957AF">
        <w:rPr>
          <w:lang w:val="fr-FR"/>
        </w:rPr>
        <w:t>’</w:t>
      </w:r>
      <w:r w:rsidRPr="00D02327">
        <w:rPr>
          <w:lang w:val="fr-FR"/>
        </w:rPr>
        <w:t>un des plus faible au monde</w:t>
      </w:r>
      <w:r>
        <w:rPr>
          <w:lang w:val="fr-FR"/>
        </w:rPr>
        <w:t>.</w:t>
      </w:r>
    </w:p>
    <w:p w14:paraId="22BB8C43" w14:textId="5B0A8615" w:rsidR="00841AAE" w:rsidRPr="006771B4" w:rsidRDefault="00841AAE" w:rsidP="0043792D">
      <w:pPr>
        <w:pStyle w:val="SingleTxtG"/>
        <w:rPr>
          <w:b/>
        </w:rPr>
      </w:pPr>
      <w:r>
        <w:rPr>
          <w:lang w:val="fr-FR"/>
        </w:rPr>
        <w:t>36.</w:t>
      </w:r>
      <w:r>
        <w:rPr>
          <w:lang w:val="fr-FR"/>
        </w:rPr>
        <w:tab/>
      </w:r>
      <w:r>
        <w:rPr>
          <w:b/>
          <w:bCs/>
          <w:lang w:val="fr-FR"/>
        </w:rPr>
        <w:t>Compte tenu des cibles 1.1, 1.2, 1.3 et 2.2 des objectifs de développement durable, le Comité recommande à l</w:t>
      </w:r>
      <w:r w:rsidR="001957AF">
        <w:rPr>
          <w:b/>
          <w:bCs/>
          <w:lang w:val="fr-FR"/>
        </w:rPr>
        <w:t>’</w:t>
      </w:r>
      <w:r>
        <w:rPr>
          <w:b/>
          <w:bCs/>
          <w:lang w:val="fr-FR"/>
        </w:rPr>
        <w:t>État partie :</w:t>
      </w:r>
    </w:p>
    <w:p w14:paraId="1000BC70" w14:textId="0A3BC34B" w:rsidR="00841AAE" w:rsidRPr="0043792D" w:rsidRDefault="00841AAE" w:rsidP="00841AAE">
      <w:pPr>
        <w:pStyle w:val="SingleTxtG"/>
        <w:ind w:firstLine="567"/>
        <w:rPr>
          <w:b/>
          <w:bCs/>
        </w:rPr>
      </w:pPr>
      <w:r w:rsidRPr="0043792D">
        <w:rPr>
          <w:b/>
          <w:bCs/>
          <w:lang w:val="fr-FR"/>
        </w:rPr>
        <w:t>a)</w:t>
      </w:r>
      <w:r w:rsidRPr="0043792D">
        <w:rPr>
          <w:b/>
          <w:bCs/>
          <w:lang w:val="fr-FR"/>
        </w:rPr>
        <w:tab/>
        <w:t>De prendre d</w:t>
      </w:r>
      <w:r w:rsidR="001957AF">
        <w:rPr>
          <w:b/>
          <w:bCs/>
          <w:lang w:val="fr-FR"/>
        </w:rPr>
        <w:t>’</w:t>
      </w:r>
      <w:r w:rsidRPr="0043792D">
        <w:rPr>
          <w:b/>
          <w:bCs/>
          <w:lang w:val="fr-FR"/>
        </w:rPr>
        <w:t>urgence des mesures pour donner la priorité aux enfants qui souffrent de malnutrition aiguë sévère et fournir</w:t>
      </w:r>
      <w:r w:rsidR="002C4A3A">
        <w:rPr>
          <w:b/>
          <w:bCs/>
          <w:lang w:val="fr-FR"/>
        </w:rPr>
        <w:t xml:space="preserve"> </w:t>
      </w:r>
      <w:r w:rsidRPr="0043792D">
        <w:rPr>
          <w:b/>
          <w:bCs/>
          <w:lang w:val="fr-FR"/>
        </w:rPr>
        <w:t>à ces enfants le traitement et la nourriture nécessaires ;</w:t>
      </w:r>
    </w:p>
    <w:p w14:paraId="0749BCDA" w14:textId="6D2CF97B" w:rsidR="00841AAE" w:rsidRPr="0043792D" w:rsidRDefault="00841AAE" w:rsidP="00841AAE">
      <w:pPr>
        <w:pStyle w:val="SingleTxtG"/>
        <w:ind w:firstLine="567"/>
        <w:rPr>
          <w:b/>
          <w:bCs/>
        </w:rPr>
      </w:pPr>
      <w:r w:rsidRPr="0043792D">
        <w:rPr>
          <w:b/>
          <w:bCs/>
        </w:rPr>
        <w:t>b)</w:t>
      </w:r>
      <w:r w:rsidRPr="0043792D">
        <w:rPr>
          <w:b/>
          <w:bCs/>
        </w:rPr>
        <w:tab/>
        <w:t>De garantir la disponibilité et l</w:t>
      </w:r>
      <w:r w:rsidR="001957AF">
        <w:rPr>
          <w:b/>
          <w:bCs/>
        </w:rPr>
        <w:t>’</w:t>
      </w:r>
      <w:r w:rsidRPr="0043792D">
        <w:rPr>
          <w:b/>
          <w:bCs/>
        </w:rPr>
        <w:t>accessibilité économique des vivres, en s</w:t>
      </w:r>
      <w:r w:rsidR="001957AF">
        <w:rPr>
          <w:b/>
          <w:bCs/>
        </w:rPr>
        <w:t>’</w:t>
      </w:r>
      <w:r w:rsidRPr="0043792D">
        <w:rPr>
          <w:b/>
          <w:bCs/>
        </w:rPr>
        <w:t>attachant en particulier à enrayer la forte détérioration de l</w:t>
      </w:r>
      <w:r w:rsidR="001957AF">
        <w:rPr>
          <w:b/>
          <w:bCs/>
        </w:rPr>
        <w:t>’</w:t>
      </w:r>
      <w:r w:rsidRPr="0043792D">
        <w:rPr>
          <w:b/>
          <w:bCs/>
        </w:rPr>
        <w:t>accès aux services connexes dans les zones urbaines et à éliminer les disparités régionales</w:t>
      </w:r>
      <w:r w:rsidR="0043792D">
        <w:rPr>
          <w:b/>
          <w:bCs/>
        </w:rPr>
        <w:t xml:space="preserve"> </w:t>
      </w:r>
      <w:r w:rsidRPr="0043792D">
        <w:rPr>
          <w:b/>
          <w:bCs/>
        </w:rPr>
        <w:t>;</w:t>
      </w:r>
    </w:p>
    <w:p w14:paraId="32DEB876" w14:textId="0883F7A0" w:rsidR="00841AAE" w:rsidRPr="0043792D" w:rsidRDefault="00841AAE" w:rsidP="00841AAE">
      <w:pPr>
        <w:pStyle w:val="SingleTxtG"/>
        <w:ind w:firstLine="567"/>
        <w:rPr>
          <w:b/>
          <w:bCs/>
        </w:rPr>
      </w:pPr>
      <w:r w:rsidRPr="0043792D">
        <w:rPr>
          <w:b/>
          <w:bCs/>
        </w:rPr>
        <w:t>c)</w:t>
      </w:r>
      <w:r w:rsidRPr="0043792D">
        <w:rPr>
          <w:b/>
          <w:bCs/>
        </w:rPr>
        <w:tab/>
        <w:t>D</w:t>
      </w:r>
      <w:r w:rsidR="001957AF">
        <w:rPr>
          <w:b/>
          <w:bCs/>
        </w:rPr>
        <w:t>’</w:t>
      </w:r>
      <w:r w:rsidRPr="0043792D">
        <w:rPr>
          <w:b/>
          <w:bCs/>
        </w:rPr>
        <w:t>appuyer et de renforcer la mise en œuvre de la politique nationale révisée de nutrition et le plan national d</w:t>
      </w:r>
      <w:r w:rsidR="001957AF">
        <w:rPr>
          <w:b/>
          <w:bCs/>
        </w:rPr>
        <w:t>’</w:t>
      </w:r>
      <w:r w:rsidRPr="0043792D">
        <w:rPr>
          <w:b/>
          <w:bCs/>
        </w:rPr>
        <w:t>action pour la nutrition pour la période 2017</w:t>
      </w:r>
      <w:r w:rsidR="0043792D">
        <w:rPr>
          <w:b/>
          <w:bCs/>
        </w:rPr>
        <w:noBreakHyphen/>
      </w:r>
      <w:r w:rsidRPr="0043792D">
        <w:rPr>
          <w:b/>
          <w:bCs/>
        </w:rPr>
        <w:t>2021 en s</w:t>
      </w:r>
      <w:r w:rsidR="001957AF">
        <w:rPr>
          <w:b/>
          <w:bCs/>
        </w:rPr>
        <w:t>’</w:t>
      </w:r>
      <w:r w:rsidRPr="0043792D">
        <w:rPr>
          <w:b/>
          <w:bCs/>
        </w:rPr>
        <w:t>attaquant aux causes profondes de la malnutrition, et de suivre et évaluer régulièrement l</w:t>
      </w:r>
      <w:r w:rsidR="001957AF">
        <w:rPr>
          <w:b/>
          <w:bCs/>
        </w:rPr>
        <w:t>’</w:t>
      </w:r>
      <w:r w:rsidRPr="0043792D">
        <w:rPr>
          <w:b/>
          <w:bCs/>
        </w:rPr>
        <w:t>efficacité des politiques et des programmes relatifs à la sécurité alimentaire et à la nutrition de l</w:t>
      </w:r>
      <w:r w:rsidR="001957AF">
        <w:rPr>
          <w:b/>
          <w:bCs/>
        </w:rPr>
        <w:t>’</w:t>
      </w:r>
      <w:r w:rsidRPr="0043792D">
        <w:rPr>
          <w:b/>
          <w:bCs/>
        </w:rPr>
        <w:t>enfant ;</w:t>
      </w:r>
    </w:p>
    <w:p w14:paraId="2557425D" w14:textId="2DCF035F" w:rsidR="00841AAE" w:rsidRPr="00DE6524" w:rsidRDefault="00841AAE" w:rsidP="00841AAE">
      <w:pPr>
        <w:pStyle w:val="SingleTxtG"/>
        <w:ind w:firstLine="567"/>
        <w:rPr>
          <w:b/>
          <w:bCs/>
        </w:rPr>
      </w:pPr>
      <w:r w:rsidRPr="0043792D">
        <w:rPr>
          <w:b/>
          <w:bCs/>
        </w:rPr>
        <w:t>d)</w:t>
      </w:r>
      <w:r w:rsidRPr="0043792D">
        <w:rPr>
          <w:b/>
          <w:bCs/>
        </w:rPr>
        <w:tab/>
      </w:r>
      <w:r w:rsidRPr="002C3B6B">
        <w:rPr>
          <w:b/>
          <w:bCs/>
        </w:rPr>
        <w:t>De lutter contre la pauvreté multidimensionnelle et les situations de dénuement extrême chez les enfants, notamment en renforçant les programmes de protection sociale mis en œuvre au titre de la stratégie nationale de protection sociale pour 2019-2023 et en veillant à ce que ces programmes couvrent l</w:t>
      </w:r>
      <w:r w:rsidR="001957AF">
        <w:rPr>
          <w:b/>
          <w:bCs/>
        </w:rPr>
        <w:t>’</w:t>
      </w:r>
      <w:r w:rsidRPr="002C3B6B">
        <w:rPr>
          <w:b/>
          <w:bCs/>
        </w:rPr>
        <w:t xml:space="preserve">ensemble des groupes vulnérables </w:t>
      </w:r>
      <w:r w:rsidRPr="00FA4FD3">
        <w:rPr>
          <w:b/>
          <w:bCs/>
        </w:rPr>
        <w:t>et bénéficient d</w:t>
      </w:r>
      <w:r w:rsidR="001957AF">
        <w:rPr>
          <w:b/>
          <w:bCs/>
        </w:rPr>
        <w:t>’</w:t>
      </w:r>
      <w:r w:rsidRPr="00FA4FD3">
        <w:rPr>
          <w:b/>
          <w:bCs/>
        </w:rPr>
        <w:t>un financement adéquat assuré par le budget de l</w:t>
      </w:r>
      <w:r w:rsidR="001957AF">
        <w:rPr>
          <w:b/>
          <w:bCs/>
        </w:rPr>
        <w:t>’</w:t>
      </w:r>
      <w:r w:rsidRPr="00FA4FD3">
        <w:rPr>
          <w:b/>
          <w:bCs/>
        </w:rPr>
        <w:t>État</w:t>
      </w:r>
      <w:r w:rsidRPr="002C3B6B">
        <w:rPr>
          <w:b/>
          <w:bCs/>
        </w:rPr>
        <w:t xml:space="preserve"> ;</w:t>
      </w:r>
    </w:p>
    <w:p w14:paraId="1F99A5CE" w14:textId="7910CE43" w:rsidR="00841AAE" w:rsidRPr="0043792D" w:rsidRDefault="00841AAE" w:rsidP="00841AAE">
      <w:pPr>
        <w:pStyle w:val="SingleTxtG"/>
        <w:ind w:firstLine="567"/>
        <w:rPr>
          <w:b/>
          <w:bCs/>
        </w:rPr>
      </w:pPr>
      <w:r w:rsidRPr="0043792D">
        <w:rPr>
          <w:b/>
          <w:bCs/>
        </w:rPr>
        <w:t>e)</w:t>
      </w:r>
      <w:r w:rsidRPr="0043792D">
        <w:rPr>
          <w:b/>
          <w:bCs/>
        </w:rPr>
        <w:tab/>
        <w:t>De donner la priorité à l</w:t>
      </w:r>
      <w:r w:rsidR="001957AF">
        <w:rPr>
          <w:b/>
          <w:bCs/>
        </w:rPr>
        <w:t>’</w:t>
      </w:r>
      <w:r w:rsidRPr="0043792D">
        <w:rPr>
          <w:b/>
          <w:bCs/>
        </w:rPr>
        <w:t>eau, à l</w:t>
      </w:r>
      <w:r w:rsidR="001957AF">
        <w:rPr>
          <w:b/>
          <w:bCs/>
        </w:rPr>
        <w:t>’</w:t>
      </w:r>
      <w:r w:rsidRPr="0043792D">
        <w:rPr>
          <w:b/>
          <w:bCs/>
        </w:rPr>
        <w:t>assainissement et à l</w:t>
      </w:r>
      <w:r w:rsidR="001957AF">
        <w:rPr>
          <w:b/>
          <w:bCs/>
        </w:rPr>
        <w:t>’</w:t>
      </w:r>
      <w:r w:rsidRPr="0043792D">
        <w:rPr>
          <w:b/>
          <w:bCs/>
        </w:rPr>
        <w:t>hygiène, en particulier dans les zones urbaines, et de poursuivre ses efforts dans les zones rurales, afin d</w:t>
      </w:r>
      <w:r w:rsidR="001957AF">
        <w:rPr>
          <w:b/>
          <w:bCs/>
        </w:rPr>
        <w:t>’</w:t>
      </w:r>
      <w:r w:rsidRPr="0043792D">
        <w:rPr>
          <w:b/>
          <w:bCs/>
        </w:rPr>
        <w:t>assurer l</w:t>
      </w:r>
      <w:r w:rsidR="001957AF">
        <w:rPr>
          <w:b/>
          <w:bCs/>
        </w:rPr>
        <w:t>’</w:t>
      </w:r>
      <w:r w:rsidRPr="0043792D">
        <w:rPr>
          <w:b/>
          <w:bCs/>
        </w:rPr>
        <w:t>accès à l</w:t>
      </w:r>
      <w:r w:rsidR="001957AF">
        <w:rPr>
          <w:b/>
          <w:bCs/>
        </w:rPr>
        <w:t>’</w:t>
      </w:r>
      <w:r w:rsidRPr="0043792D">
        <w:rPr>
          <w:b/>
          <w:bCs/>
        </w:rPr>
        <w:t>eau, à l</w:t>
      </w:r>
      <w:r w:rsidR="001957AF">
        <w:rPr>
          <w:b/>
          <w:bCs/>
        </w:rPr>
        <w:t>’</w:t>
      </w:r>
      <w:r w:rsidRPr="0043792D">
        <w:rPr>
          <w:b/>
          <w:bCs/>
        </w:rPr>
        <w:t>assainissement et à l</w:t>
      </w:r>
      <w:r w:rsidR="001957AF">
        <w:rPr>
          <w:b/>
          <w:bCs/>
        </w:rPr>
        <w:t>’</w:t>
      </w:r>
      <w:r w:rsidRPr="0043792D">
        <w:rPr>
          <w:b/>
          <w:bCs/>
        </w:rPr>
        <w:t>hygiène dans l</w:t>
      </w:r>
      <w:r w:rsidR="001957AF">
        <w:rPr>
          <w:b/>
          <w:bCs/>
        </w:rPr>
        <w:t>’</w:t>
      </w:r>
      <w:r w:rsidRPr="0043792D">
        <w:rPr>
          <w:b/>
          <w:bCs/>
        </w:rPr>
        <w:t>ensemble du pays</w:t>
      </w:r>
      <w:r w:rsidR="006908B7">
        <w:rPr>
          <w:b/>
          <w:bCs/>
        </w:rPr>
        <w:t> </w:t>
      </w:r>
      <w:r w:rsidRPr="0043792D">
        <w:rPr>
          <w:b/>
          <w:bCs/>
        </w:rPr>
        <w:t>;</w:t>
      </w:r>
    </w:p>
    <w:p w14:paraId="647A9644" w14:textId="74FE2F97" w:rsidR="00841AAE" w:rsidRPr="000F40D1" w:rsidRDefault="00841AAE" w:rsidP="00841AAE">
      <w:pPr>
        <w:pStyle w:val="SingleTxtG"/>
        <w:ind w:firstLine="567"/>
        <w:rPr>
          <w:b/>
          <w:bCs/>
        </w:rPr>
      </w:pPr>
      <w:r w:rsidRPr="0043792D">
        <w:rPr>
          <w:b/>
          <w:bCs/>
        </w:rPr>
        <w:t>f)</w:t>
      </w:r>
      <w:r w:rsidRPr="0043792D">
        <w:rPr>
          <w:b/>
          <w:bCs/>
        </w:rPr>
        <w:tab/>
        <w:t>De solliciter à cet égard l</w:t>
      </w:r>
      <w:r w:rsidR="001957AF">
        <w:rPr>
          <w:b/>
          <w:bCs/>
        </w:rPr>
        <w:t>’</w:t>
      </w:r>
      <w:r w:rsidRPr="0043792D">
        <w:rPr>
          <w:b/>
          <w:bCs/>
        </w:rPr>
        <w:t>assistance technique de l</w:t>
      </w:r>
      <w:r w:rsidR="001957AF">
        <w:rPr>
          <w:b/>
          <w:bCs/>
        </w:rPr>
        <w:t>’</w:t>
      </w:r>
      <w:r w:rsidRPr="0043792D">
        <w:rPr>
          <w:b/>
          <w:bCs/>
        </w:rPr>
        <w:t>UNICEF, de l</w:t>
      </w:r>
      <w:r w:rsidR="001957AF">
        <w:rPr>
          <w:b/>
          <w:bCs/>
        </w:rPr>
        <w:t>’</w:t>
      </w:r>
      <w:r w:rsidRPr="0043792D">
        <w:rPr>
          <w:b/>
          <w:bCs/>
        </w:rPr>
        <w:t xml:space="preserve">Organisation mondiale de la </w:t>
      </w:r>
      <w:r w:rsidR="0043792D">
        <w:rPr>
          <w:b/>
          <w:bCs/>
        </w:rPr>
        <w:t>S</w:t>
      </w:r>
      <w:r w:rsidRPr="0043792D">
        <w:rPr>
          <w:b/>
          <w:bCs/>
        </w:rPr>
        <w:t>anté (OMS), du Programme alimentaire mondial (PAM), de</w:t>
      </w:r>
      <w:r w:rsidRPr="002C3B6B">
        <w:rPr>
          <w:b/>
          <w:bCs/>
        </w:rPr>
        <w:t xml:space="preserve"> l</w:t>
      </w:r>
      <w:r w:rsidR="001957AF">
        <w:rPr>
          <w:b/>
          <w:bCs/>
        </w:rPr>
        <w:t>’</w:t>
      </w:r>
      <w:r w:rsidRPr="002C3B6B">
        <w:rPr>
          <w:b/>
          <w:bCs/>
        </w:rPr>
        <w:t>Organisation des Nations Unies pour l</w:t>
      </w:r>
      <w:r w:rsidR="001957AF">
        <w:rPr>
          <w:b/>
          <w:bCs/>
        </w:rPr>
        <w:t>’</w:t>
      </w:r>
      <w:r w:rsidRPr="002C3B6B">
        <w:rPr>
          <w:b/>
          <w:bCs/>
        </w:rPr>
        <w:t>alimentation et l</w:t>
      </w:r>
      <w:r w:rsidR="001957AF">
        <w:rPr>
          <w:b/>
          <w:bCs/>
        </w:rPr>
        <w:t>’</w:t>
      </w:r>
      <w:r w:rsidRPr="002C3B6B">
        <w:rPr>
          <w:b/>
          <w:bCs/>
        </w:rPr>
        <w:t>agriculture (FAO) et d</w:t>
      </w:r>
      <w:r w:rsidR="001957AF">
        <w:rPr>
          <w:b/>
          <w:bCs/>
        </w:rPr>
        <w:t>’</w:t>
      </w:r>
      <w:r w:rsidRPr="002C3B6B">
        <w:rPr>
          <w:b/>
          <w:bCs/>
        </w:rPr>
        <w:t>autres partenaires.</w:t>
      </w:r>
    </w:p>
    <w:p w14:paraId="4DE3A504" w14:textId="5582DCC0" w:rsidR="00841AAE" w:rsidRPr="006771B4" w:rsidRDefault="00841AAE" w:rsidP="00841AAE">
      <w:pPr>
        <w:pStyle w:val="H23G"/>
      </w:pPr>
      <w:r w:rsidRPr="000F40D1">
        <w:tab/>
      </w:r>
      <w:r w:rsidRPr="000F40D1">
        <w:tab/>
      </w:r>
      <w:r w:rsidRPr="000F40D1">
        <w:tab/>
      </w:r>
      <w:r>
        <w:rPr>
          <w:bCs/>
          <w:lang w:val="fr-FR"/>
        </w:rPr>
        <w:t>Incidences des changements climatiques sur les droits de l</w:t>
      </w:r>
      <w:r w:rsidR="001957AF">
        <w:rPr>
          <w:bCs/>
          <w:lang w:val="fr-FR"/>
        </w:rPr>
        <w:t>’</w:t>
      </w:r>
      <w:r>
        <w:rPr>
          <w:bCs/>
          <w:lang w:val="fr-FR"/>
        </w:rPr>
        <w:t>enfant</w:t>
      </w:r>
    </w:p>
    <w:p w14:paraId="313E5D06" w14:textId="16F6B92D" w:rsidR="00841AAE" w:rsidRPr="00A5308A" w:rsidRDefault="00841AAE" w:rsidP="0043792D">
      <w:pPr>
        <w:pStyle w:val="SingleTxtG"/>
      </w:pPr>
      <w:r w:rsidRPr="00A5308A">
        <w:t>37.</w:t>
      </w:r>
      <w:r w:rsidRPr="00A5308A">
        <w:tab/>
      </w:r>
      <w:r w:rsidRPr="00970F00">
        <w:rPr>
          <w:b/>
          <w:bCs/>
        </w:rPr>
        <w:t xml:space="preserve">Tout en </w:t>
      </w:r>
      <w:r w:rsidRPr="00EC7338">
        <w:rPr>
          <w:b/>
          <w:bCs/>
        </w:rPr>
        <w:t>prenant acte</w:t>
      </w:r>
      <w:r w:rsidRPr="00970F00">
        <w:rPr>
          <w:b/>
          <w:bCs/>
        </w:rPr>
        <w:t xml:space="preserve"> des graves conséquences que les changements climatiques ont pour l</w:t>
      </w:r>
      <w:r w:rsidR="001957AF">
        <w:rPr>
          <w:b/>
          <w:bCs/>
        </w:rPr>
        <w:t>’</w:t>
      </w:r>
      <w:r w:rsidRPr="00970F00">
        <w:rPr>
          <w:b/>
          <w:bCs/>
        </w:rPr>
        <w:t xml:space="preserve">État partie, </w:t>
      </w:r>
      <w:r w:rsidRPr="00EC7338">
        <w:rPr>
          <w:b/>
          <w:bCs/>
        </w:rPr>
        <w:t>qui connaît notamment</w:t>
      </w:r>
      <w:r w:rsidRPr="00970F00">
        <w:rPr>
          <w:b/>
          <w:bCs/>
        </w:rPr>
        <w:t xml:space="preserve"> des cyclones, des ouragans, des sécheresses, des inondations et d</w:t>
      </w:r>
      <w:r w:rsidR="001957AF">
        <w:rPr>
          <w:b/>
          <w:bCs/>
        </w:rPr>
        <w:t>’</w:t>
      </w:r>
      <w:r w:rsidRPr="00970F00">
        <w:rPr>
          <w:b/>
          <w:bCs/>
        </w:rPr>
        <w:t>autres catastrophes naturelles,</w:t>
      </w:r>
      <w:r w:rsidR="002C4A3A">
        <w:rPr>
          <w:b/>
          <w:bCs/>
        </w:rPr>
        <w:t xml:space="preserve"> </w:t>
      </w:r>
      <w:r w:rsidRPr="00970F00">
        <w:rPr>
          <w:b/>
          <w:bCs/>
        </w:rPr>
        <w:t xml:space="preserve">et prenant note des cibles 1.5 </w:t>
      </w:r>
      <w:r w:rsidR="0043792D">
        <w:rPr>
          <w:b/>
          <w:bCs/>
        </w:rPr>
        <w:t>et</w:t>
      </w:r>
      <w:r w:rsidRPr="00970F00">
        <w:rPr>
          <w:b/>
          <w:bCs/>
        </w:rPr>
        <w:t xml:space="preserve"> 13.3 des objectifs de développement durable, le Comité recommande à l</w:t>
      </w:r>
      <w:r w:rsidR="001957AF">
        <w:rPr>
          <w:b/>
          <w:bCs/>
        </w:rPr>
        <w:t>’</w:t>
      </w:r>
      <w:r w:rsidRPr="00970F00">
        <w:rPr>
          <w:b/>
          <w:bCs/>
        </w:rPr>
        <w:t>État partie</w:t>
      </w:r>
      <w:r w:rsidR="0043792D">
        <w:rPr>
          <w:b/>
          <w:bCs/>
        </w:rPr>
        <w:t> </w:t>
      </w:r>
      <w:r w:rsidRPr="00970F00">
        <w:rPr>
          <w:b/>
          <w:bCs/>
        </w:rPr>
        <w:t>:</w:t>
      </w:r>
    </w:p>
    <w:p w14:paraId="40838F76" w14:textId="0B4007F4" w:rsidR="00841AAE" w:rsidRPr="0043792D" w:rsidRDefault="00841AAE" w:rsidP="00841AAE">
      <w:pPr>
        <w:pStyle w:val="SingleTxtG"/>
        <w:ind w:firstLine="567"/>
        <w:rPr>
          <w:b/>
          <w:bCs/>
        </w:rPr>
      </w:pPr>
      <w:r w:rsidRPr="0043792D">
        <w:rPr>
          <w:b/>
          <w:bCs/>
        </w:rPr>
        <w:t>a)</w:t>
      </w:r>
      <w:r w:rsidRPr="0043792D">
        <w:rPr>
          <w:b/>
          <w:bCs/>
        </w:rPr>
        <w:tab/>
        <w:t>De mieux se préparer aux conséquences négatives des changements climatiques et des catastrophes naturelles en adoptant des politiques et des programmes ciblés et d</w:t>
      </w:r>
      <w:r w:rsidR="001957AF">
        <w:rPr>
          <w:b/>
          <w:bCs/>
        </w:rPr>
        <w:t>’</w:t>
      </w:r>
      <w:r w:rsidRPr="0043792D">
        <w:rPr>
          <w:b/>
          <w:bCs/>
        </w:rPr>
        <w:t>allouer des ressources suffisantes à cet égard ;</w:t>
      </w:r>
    </w:p>
    <w:p w14:paraId="12238B5F" w14:textId="64E09128" w:rsidR="00841AAE" w:rsidRPr="0043792D" w:rsidRDefault="00841AAE" w:rsidP="00841AAE">
      <w:pPr>
        <w:pStyle w:val="SingleTxtG"/>
        <w:ind w:firstLine="567"/>
        <w:rPr>
          <w:b/>
          <w:bCs/>
        </w:rPr>
      </w:pPr>
      <w:r w:rsidRPr="0043792D">
        <w:rPr>
          <w:b/>
          <w:bCs/>
          <w:lang w:val="fr-FR"/>
        </w:rPr>
        <w:t>b)</w:t>
      </w:r>
      <w:r w:rsidRPr="0043792D">
        <w:rPr>
          <w:b/>
          <w:bCs/>
          <w:lang w:val="fr-FR"/>
        </w:rPr>
        <w:tab/>
        <w:t>De veiller à ce que les vulnérabilités particulières, les besoins et l</w:t>
      </w:r>
      <w:r w:rsidR="001957AF">
        <w:rPr>
          <w:b/>
          <w:bCs/>
          <w:lang w:val="fr-FR"/>
        </w:rPr>
        <w:t>’</w:t>
      </w:r>
      <w:r w:rsidRPr="0043792D">
        <w:rPr>
          <w:b/>
          <w:bCs/>
          <w:lang w:val="fr-FR"/>
        </w:rPr>
        <w:t>opinion des enfants soient pris en considération dans le cadre de l</w:t>
      </w:r>
      <w:r w:rsidR="001957AF">
        <w:rPr>
          <w:b/>
          <w:bCs/>
          <w:lang w:val="fr-FR"/>
        </w:rPr>
        <w:t>’</w:t>
      </w:r>
      <w:r w:rsidRPr="0043792D">
        <w:rPr>
          <w:b/>
          <w:bCs/>
          <w:lang w:val="fr-FR"/>
        </w:rPr>
        <w:t>élaboration des politiques et des programmes visant à faire face aux changements climatiques et de la gestion des risques de catastrophe ;</w:t>
      </w:r>
    </w:p>
    <w:p w14:paraId="78A66565" w14:textId="6F02D569" w:rsidR="00841AAE" w:rsidRPr="0043792D" w:rsidRDefault="00841AAE" w:rsidP="00841AAE">
      <w:pPr>
        <w:pStyle w:val="SingleTxtG"/>
        <w:ind w:firstLine="567"/>
        <w:rPr>
          <w:b/>
          <w:bCs/>
        </w:rPr>
      </w:pPr>
      <w:r w:rsidRPr="0043792D">
        <w:rPr>
          <w:b/>
          <w:bCs/>
          <w:lang w:val="fr-FR"/>
        </w:rPr>
        <w:t>c)</w:t>
      </w:r>
      <w:r w:rsidRPr="0043792D">
        <w:rPr>
          <w:b/>
          <w:bCs/>
          <w:lang w:val="fr-FR"/>
        </w:rPr>
        <w:tab/>
        <w:t>De collecter des données ventilées permettant de déterminer, pour différents types de catastrophes, les risques auxquels les enfants sont exposés, afin d</w:t>
      </w:r>
      <w:r w:rsidR="001957AF">
        <w:rPr>
          <w:b/>
          <w:bCs/>
          <w:lang w:val="fr-FR"/>
        </w:rPr>
        <w:t>’</w:t>
      </w:r>
      <w:r w:rsidRPr="0043792D">
        <w:rPr>
          <w:b/>
          <w:bCs/>
          <w:lang w:val="fr-FR"/>
        </w:rPr>
        <w:t>élaborer des politiques, des cadres et des accords internationaux, régionaux et nationaux en conséquence ;</w:t>
      </w:r>
    </w:p>
    <w:p w14:paraId="228CC223" w14:textId="07DC33E2" w:rsidR="00841AAE" w:rsidRPr="0043792D" w:rsidRDefault="00841AAE" w:rsidP="00841AAE">
      <w:pPr>
        <w:pStyle w:val="SingleTxtG"/>
        <w:ind w:firstLine="567"/>
        <w:rPr>
          <w:b/>
          <w:bCs/>
        </w:rPr>
      </w:pPr>
      <w:r w:rsidRPr="0043792D">
        <w:rPr>
          <w:b/>
          <w:bCs/>
          <w:lang w:val="fr-FR"/>
        </w:rPr>
        <w:t>d)</w:t>
      </w:r>
      <w:r w:rsidRPr="0043792D">
        <w:rPr>
          <w:b/>
          <w:bCs/>
          <w:lang w:val="fr-FR"/>
        </w:rPr>
        <w:tab/>
        <w:t>De mieux sensibiliser et préparer les enfants aux changements climatiques et aux catastrophes naturelles en intégrant ces questions dans les programmes scolaires et dans les programmes de formation des enseignants</w:t>
      </w:r>
      <w:r w:rsidR="006908B7">
        <w:rPr>
          <w:b/>
          <w:bCs/>
          <w:lang w:val="fr-FR"/>
        </w:rPr>
        <w:t xml:space="preserve"> </w:t>
      </w:r>
      <w:r w:rsidRPr="0043792D">
        <w:rPr>
          <w:b/>
          <w:bCs/>
          <w:lang w:val="fr-FR"/>
        </w:rPr>
        <w:t>;</w:t>
      </w:r>
    </w:p>
    <w:p w14:paraId="0D0088AB" w14:textId="77777777" w:rsidR="00841AAE" w:rsidRPr="006771B4" w:rsidRDefault="00841AAE" w:rsidP="00841AAE">
      <w:pPr>
        <w:pStyle w:val="SingleTxtG"/>
        <w:ind w:firstLine="567"/>
        <w:rPr>
          <w:b/>
          <w:bCs/>
        </w:rPr>
      </w:pPr>
      <w:r w:rsidRPr="0043792D">
        <w:rPr>
          <w:b/>
          <w:bCs/>
          <w:lang w:val="fr-FR"/>
        </w:rPr>
        <w:t>e)</w:t>
      </w:r>
      <w:r w:rsidRPr="0043792D">
        <w:rPr>
          <w:b/>
          <w:bCs/>
          <w:lang w:val="fr-FR"/>
        </w:rPr>
        <w:tab/>
      </w:r>
      <w:r>
        <w:rPr>
          <w:b/>
          <w:bCs/>
          <w:lang w:val="fr-FR"/>
        </w:rPr>
        <w:t>De faire appel à la coopération bilatérale, multilatérale, régionale et internationale pour mettre en œuvre ces recommandations.</w:t>
      </w:r>
    </w:p>
    <w:p w14:paraId="6887B454" w14:textId="0D1A24B8" w:rsidR="00841AAE" w:rsidRPr="006771B4" w:rsidRDefault="0043792D" w:rsidP="00841AAE">
      <w:pPr>
        <w:pStyle w:val="H1G"/>
      </w:pPr>
      <w:r>
        <w:rPr>
          <w:bCs/>
          <w:lang w:val="fr-FR"/>
        </w:rPr>
        <w:tab/>
      </w:r>
      <w:r w:rsidR="00841AAE">
        <w:rPr>
          <w:bCs/>
          <w:lang w:val="fr-FR"/>
        </w:rPr>
        <w:t>H.</w:t>
      </w:r>
      <w:r w:rsidR="00841AAE">
        <w:rPr>
          <w:lang w:val="fr-FR"/>
        </w:rPr>
        <w:tab/>
      </w:r>
      <w:r w:rsidR="00841AAE">
        <w:rPr>
          <w:lang w:val="fr-FR"/>
        </w:rPr>
        <w:tab/>
      </w:r>
      <w:r w:rsidR="00841AAE">
        <w:rPr>
          <w:bCs/>
          <w:lang w:val="fr-FR"/>
        </w:rPr>
        <w:t>Éducation, loisirs et activités culturelles (art. 28 à 31)</w:t>
      </w:r>
    </w:p>
    <w:p w14:paraId="391DDACD" w14:textId="5FD93FF3" w:rsidR="00841AAE" w:rsidRPr="006771B4" w:rsidRDefault="00841AAE" w:rsidP="00841AAE">
      <w:pPr>
        <w:pStyle w:val="H23G"/>
      </w:pPr>
      <w:r>
        <w:rPr>
          <w:lang w:val="fr-FR"/>
        </w:rPr>
        <w:tab/>
      </w:r>
      <w:r>
        <w:rPr>
          <w:lang w:val="fr-FR"/>
        </w:rPr>
        <w:tab/>
      </w:r>
      <w:r>
        <w:rPr>
          <w:bCs/>
          <w:lang w:val="fr-FR"/>
        </w:rPr>
        <w:t>Éducation, y compris la formation et l</w:t>
      </w:r>
      <w:r w:rsidR="001957AF">
        <w:rPr>
          <w:bCs/>
          <w:lang w:val="fr-FR"/>
        </w:rPr>
        <w:t>’</w:t>
      </w:r>
      <w:r>
        <w:rPr>
          <w:bCs/>
          <w:lang w:val="fr-FR"/>
        </w:rPr>
        <w:t>orientation professionnelles</w:t>
      </w:r>
    </w:p>
    <w:p w14:paraId="495FAD9C" w14:textId="531B9D5C" w:rsidR="00841AAE" w:rsidRPr="006C6977" w:rsidRDefault="00841AAE" w:rsidP="0043792D">
      <w:pPr>
        <w:pStyle w:val="SingleTxtG"/>
      </w:pPr>
      <w:r w:rsidRPr="00841AAE">
        <w:t>38.</w:t>
      </w:r>
      <w:r w:rsidRPr="00841AAE">
        <w:tab/>
      </w:r>
      <w:r w:rsidRPr="006C6977">
        <w:t>Le Comité prend note de l</w:t>
      </w:r>
      <w:r w:rsidR="001957AF">
        <w:t>’</w:t>
      </w:r>
      <w:r w:rsidRPr="006C6977">
        <w:t>adoption du plan pour le secteur de l</w:t>
      </w:r>
      <w:r w:rsidR="001957AF">
        <w:t>’</w:t>
      </w:r>
      <w:r w:rsidRPr="006C6977">
        <w:t>éducation pour 2018</w:t>
      </w:r>
      <w:r w:rsidR="0043792D">
        <w:noBreakHyphen/>
      </w:r>
      <w:r w:rsidRPr="006C6977">
        <w:t xml:space="preserve">2022, mais il </w:t>
      </w:r>
      <w:r>
        <w:t xml:space="preserve">est préoccupé par </w:t>
      </w:r>
      <w:r w:rsidRPr="006C6977">
        <w:t>:</w:t>
      </w:r>
    </w:p>
    <w:p w14:paraId="769409EB" w14:textId="7E3B908E" w:rsidR="00841AAE" w:rsidRPr="00D25C77" w:rsidRDefault="00841AAE" w:rsidP="00841AAE">
      <w:pPr>
        <w:pStyle w:val="SingleTxtG"/>
        <w:ind w:firstLine="567"/>
      </w:pPr>
      <w:r w:rsidRPr="00D25C77">
        <w:t>a)</w:t>
      </w:r>
      <w:r w:rsidRPr="00D25C77">
        <w:tab/>
        <w:t>Les faibles taux de scolarisation, de fr</w:t>
      </w:r>
      <w:r>
        <w:t>é</w:t>
      </w:r>
      <w:r w:rsidRPr="00D25C77">
        <w:t>quentatio</w:t>
      </w:r>
      <w:r>
        <w:t>n scolaire et d</w:t>
      </w:r>
      <w:r w:rsidR="001957AF">
        <w:t>’</w:t>
      </w:r>
      <w:r>
        <w:t>achèvement de</w:t>
      </w:r>
      <w:r w:rsidRPr="00D25C77">
        <w:t xml:space="preserve"> la scolarit</w:t>
      </w:r>
      <w:r>
        <w:t>é, en particulier au niveau secondaire, avec d</w:t>
      </w:r>
      <w:r w:rsidR="001957AF">
        <w:t>’</w:t>
      </w:r>
      <w:r>
        <w:t xml:space="preserve">importantes disparités entre les enfants dans les différentes régions </w:t>
      </w:r>
      <w:r w:rsidRPr="00D25C77">
        <w:t>;</w:t>
      </w:r>
    </w:p>
    <w:p w14:paraId="284D6AD1" w14:textId="2EA31D00" w:rsidR="00841AAE" w:rsidRPr="00604F4B" w:rsidRDefault="00841AAE" w:rsidP="00841AAE">
      <w:pPr>
        <w:pStyle w:val="SingleTxtG"/>
        <w:ind w:firstLine="567"/>
      </w:pPr>
      <w:r w:rsidRPr="00604F4B">
        <w:t>b)</w:t>
      </w:r>
      <w:r w:rsidRPr="00604F4B">
        <w:tab/>
        <w:t>Le manque de salles de classe appropr</w:t>
      </w:r>
      <w:r>
        <w:t>iées et l</w:t>
      </w:r>
      <w:r w:rsidR="001957AF">
        <w:t>’</w:t>
      </w:r>
      <w:r>
        <w:t>accès insuffisant à l</w:t>
      </w:r>
      <w:r w:rsidR="001957AF">
        <w:t>’</w:t>
      </w:r>
      <w:r>
        <w:t>eau potable et aux installations sanitaires</w:t>
      </w:r>
      <w:r w:rsidR="0043792D">
        <w:t xml:space="preserve"> </w:t>
      </w:r>
      <w:r w:rsidRPr="00604F4B">
        <w:t>;</w:t>
      </w:r>
    </w:p>
    <w:p w14:paraId="3D07A3E0" w14:textId="18947BB9" w:rsidR="00841AAE" w:rsidRPr="007A1540" w:rsidRDefault="00841AAE" w:rsidP="00841AAE">
      <w:pPr>
        <w:pStyle w:val="SingleTxtG"/>
        <w:ind w:firstLine="567"/>
      </w:pPr>
      <w:r w:rsidRPr="007A1540">
        <w:t>c)</w:t>
      </w:r>
      <w:r w:rsidRPr="007A1540">
        <w:tab/>
        <w:t xml:space="preserve">Les longues distances que de nombreux enfants doivent parcourir </w:t>
      </w:r>
      <w:r>
        <w:t>pour aller à l</w:t>
      </w:r>
      <w:r w:rsidR="001957AF">
        <w:t>’</w:t>
      </w:r>
      <w:r>
        <w:t>école et la charge que les frais de scolarité représente pour les parents</w:t>
      </w:r>
      <w:r w:rsidR="0043792D">
        <w:t xml:space="preserve"> </w:t>
      </w:r>
      <w:r w:rsidRPr="007A1540">
        <w:t>;</w:t>
      </w:r>
    </w:p>
    <w:p w14:paraId="69269AF2" w14:textId="5085338C" w:rsidR="00841AAE" w:rsidRPr="00B04CDC" w:rsidRDefault="00841AAE" w:rsidP="00841AAE">
      <w:pPr>
        <w:pStyle w:val="SingleTxtG"/>
        <w:ind w:firstLine="567"/>
      </w:pPr>
      <w:r w:rsidRPr="00B04CDC">
        <w:t>d)</w:t>
      </w:r>
      <w:r w:rsidRPr="00B04CDC">
        <w:tab/>
        <w:t>La qualité m</w:t>
      </w:r>
      <w:r>
        <w:t>é</w:t>
      </w:r>
      <w:r w:rsidRPr="00B04CDC">
        <w:t>diocre de l</w:t>
      </w:r>
      <w:r w:rsidR="001957AF">
        <w:t>’</w:t>
      </w:r>
      <w:r w:rsidRPr="00B04CDC">
        <w:t>éducation et le manque d</w:t>
      </w:r>
      <w:r w:rsidR="001957AF">
        <w:t>’</w:t>
      </w:r>
      <w:r w:rsidRPr="00B04CDC">
        <w:t xml:space="preserve">enseignants </w:t>
      </w:r>
      <w:r>
        <w:t>qualifiés</w:t>
      </w:r>
      <w:r w:rsidR="0043792D">
        <w:t xml:space="preserve"> </w:t>
      </w:r>
      <w:r w:rsidRPr="00B04CDC">
        <w:t>;</w:t>
      </w:r>
    </w:p>
    <w:p w14:paraId="09131633" w14:textId="5A105410" w:rsidR="00841AAE" w:rsidRPr="00D97764" w:rsidRDefault="00841AAE" w:rsidP="00841AAE">
      <w:pPr>
        <w:pStyle w:val="SingleTxtG"/>
        <w:ind w:firstLine="567"/>
      </w:pPr>
      <w:r w:rsidRPr="00D97764">
        <w:t>e)</w:t>
      </w:r>
      <w:r w:rsidRPr="00D97764">
        <w:tab/>
        <w:t>L</w:t>
      </w:r>
      <w:r w:rsidR="001957AF">
        <w:t>’</w:t>
      </w:r>
      <w:r w:rsidRPr="00D97764">
        <w:t xml:space="preserve">accès limité </w:t>
      </w:r>
      <w:r>
        <w:t>aux études à</w:t>
      </w:r>
      <w:r w:rsidRPr="00D97764">
        <w:t xml:space="preserve"> distance et à l</w:t>
      </w:r>
      <w:r w:rsidR="001957AF">
        <w:t>’</w:t>
      </w:r>
      <w:r w:rsidRPr="00D97764">
        <w:t>enseignement en ligne pendant la fermeture des écol</w:t>
      </w:r>
      <w:r>
        <w:t>es liée à la pandémie de COVID-19, avec d</w:t>
      </w:r>
      <w:r w:rsidR="001957AF">
        <w:t>’</w:t>
      </w:r>
      <w:r>
        <w:t>importantes disparités régionales dues à l</w:t>
      </w:r>
      <w:r w:rsidR="001957AF">
        <w:t>’</w:t>
      </w:r>
      <w:r>
        <w:t>accès limité à l</w:t>
      </w:r>
      <w:r w:rsidR="001957AF">
        <w:t>’</w:t>
      </w:r>
      <w:r>
        <w:t>électricité et à Internet</w:t>
      </w:r>
      <w:r w:rsidR="0043792D">
        <w:t xml:space="preserve"> </w:t>
      </w:r>
      <w:r w:rsidRPr="00D97764">
        <w:t>;</w:t>
      </w:r>
    </w:p>
    <w:p w14:paraId="3C4765AA" w14:textId="22F9B9B0" w:rsidR="00841AAE" w:rsidRPr="00B67C8E" w:rsidRDefault="00841AAE" w:rsidP="00841AAE">
      <w:pPr>
        <w:pStyle w:val="SingleTxtG"/>
        <w:ind w:firstLine="567"/>
      </w:pPr>
      <w:r w:rsidRPr="00B67C8E">
        <w:t>f)</w:t>
      </w:r>
      <w:r w:rsidRPr="00B67C8E">
        <w:tab/>
        <w:t>La faiblesse des ressources budgé</w:t>
      </w:r>
      <w:r>
        <w:t>taires allouées à l</w:t>
      </w:r>
      <w:r w:rsidR="001957AF">
        <w:t>’</w:t>
      </w:r>
      <w:r>
        <w:t>éducation</w:t>
      </w:r>
      <w:r w:rsidRPr="00B67C8E">
        <w:t>.</w:t>
      </w:r>
    </w:p>
    <w:p w14:paraId="1A13FB02" w14:textId="232075A5" w:rsidR="00841AAE" w:rsidRPr="006771B4" w:rsidRDefault="00841AAE" w:rsidP="002C4A3A">
      <w:pPr>
        <w:pStyle w:val="SingleTxtG"/>
        <w:keepNext/>
        <w:rPr>
          <w:b/>
        </w:rPr>
      </w:pPr>
      <w:r>
        <w:rPr>
          <w:lang w:val="fr-FR"/>
        </w:rPr>
        <w:t>39.</w:t>
      </w:r>
      <w:r>
        <w:rPr>
          <w:lang w:val="fr-FR"/>
        </w:rPr>
        <w:tab/>
      </w:r>
      <w:r>
        <w:rPr>
          <w:b/>
          <w:bCs/>
          <w:lang w:val="fr-FR"/>
        </w:rPr>
        <w:t>Compte tenu des cibles 4.1, 4.6, 4.a, 4.b et 4.c des objectifs de développement durable, le Comité recommande à l</w:t>
      </w:r>
      <w:r w:rsidR="001957AF">
        <w:rPr>
          <w:b/>
          <w:bCs/>
          <w:lang w:val="fr-FR"/>
        </w:rPr>
        <w:t>’</w:t>
      </w:r>
      <w:r>
        <w:rPr>
          <w:b/>
          <w:bCs/>
          <w:lang w:val="fr-FR"/>
        </w:rPr>
        <w:t>État partie de</w:t>
      </w:r>
      <w:r w:rsidR="002C4A3A">
        <w:rPr>
          <w:b/>
          <w:bCs/>
          <w:lang w:val="fr-FR"/>
        </w:rPr>
        <w:t xml:space="preserve"> </w:t>
      </w:r>
      <w:r>
        <w:rPr>
          <w:b/>
          <w:bCs/>
          <w:lang w:val="fr-FR"/>
        </w:rPr>
        <w:t>prendre les mesure voulues pour :</w:t>
      </w:r>
    </w:p>
    <w:p w14:paraId="0B9143D0" w14:textId="36871F30" w:rsidR="00841AAE" w:rsidRPr="0043792D" w:rsidRDefault="00841AAE" w:rsidP="00841AAE">
      <w:pPr>
        <w:pStyle w:val="SingleTxtG"/>
        <w:ind w:firstLine="567"/>
        <w:rPr>
          <w:b/>
          <w:bCs/>
        </w:rPr>
      </w:pPr>
      <w:r w:rsidRPr="0043792D">
        <w:rPr>
          <w:b/>
          <w:bCs/>
        </w:rPr>
        <w:t>a)</w:t>
      </w:r>
      <w:r w:rsidRPr="0043792D">
        <w:rPr>
          <w:b/>
          <w:bCs/>
        </w:rPr>
        <w:tab/>
        <w:t>Garantir l</w:t>
      </w:r>
      <w:r w:rsidR="001957AF">
        <w:rPr>
          <w:b/>
          <w:bCs/>
        </w:rPr>
        <w:t>’</w:t>
      </w:r>
      <w:r w:rsidRPr="0043792D">
        <w:rPr>
          <w:b/>
          <w:bCs/>
        </w:rPr>
        <w:t>accès à une éducation gratuite et améliorer les taux de scolarisation, de fréquentation scolaire et d</w:t>
      </w:r>
      <w:r w:rsidR="001957AF">
        <w:rPr>
          <w:b/>
          <w:bCs/>
        </w:rPr>
        <w:t>’</w:t>
      </w:r>
      <w:r w:rsidRPr="0043792D">
        <w:rPr>
          <w:b/>
          <w:bCs/>
        </w:rPr>
        <w:t>achèvement de la scolarité pour tous les enfants, en particulier au niveau secondaire, en accordant une attention particulière aux disparités de genre et aux disparités régionales, ainsi qu</w:t>
      </w:r>
      <w:r w:rsidR="001957AF">
        <w:rPr>
          <w:b/>
          <w:bCs/>
        </w:rPr>
        <w:t>’</w:t>
      </w:r>
      <w:r w:rsidRPr="0043792D">
        <w:rPr>
          <w:b/>
          <w:bCs/>
        </w:rPr>
        <w:t>aux adolescentes enceintes et aux mères adolescentes</w:t>
      </w:r>
      <w:r w:rsidR="0043792D">
        <w:rPr>
          <w:b/>
          <w:bCs/>
        </w:rPr>
        <w:t xml:space="preserve"> </w:t>
      </w:r>
      <w:r w:rsidRPr="0043792D">
        <w:rPr>
          <w:b/>
          <w:bCs/>
        </w:rPr>
        <w:t>;</w:t>
      </w:r>
    </w:p>
    <w:p w14:paraId="5EE32BFF" w14:textId="1BABA61C" w:rsidR="00841AAE" w:rsidRPr="0043792D" w:rsidRDefault="00841AAE" w:rsidP="00841AAE">
      <w:pPr>
        <w:pStyle w:val="SingleTxtG"/>
        <w:ind w:firstLine="567"/>
        <w:rPr>
          <w:b/>
          <w:bCs/>
        </w:rPr>
      </w:pPr>
      <w:r w:rsidRPr="0043792D">
        <w:rPr>
          <w:b/>
          <w:bCs/>
        </w:rPr>
        <w:t>b)</w:t>
      </w:r>
      <w:r w:rsidRPr="0043792D">
        <w:rPr>
          <w:b/>
          <w:bCs/>
        </w:rPr>
        <w:tab/>
        <w:t>Améliorer la qualité de l</w:t>
      </w:r>
      <w:r w:rsidR="001957AF">
        <w:rPr>
          <w:b/>
          <w:bCs/>
        </w:rPr>
        <w:t>’</w:t>
      </w:r>
      <w:r w:rsidRPr="0043792D">
        <w:rPr>
          <w:b/>
          <w:bCs/>
        </w:rPr>
        <w:t>éducation, notamment en recrutant des enseignants qualifies et en veillant à ce que les enseignants reçoivent la formation appropriée, en particulier dans les zones rurales</w:t>
      </w:r>
      <w:r w:rsidR="0043792D">
        <w:rPr>
          <w:b/>
          <w:bCs/>
        </w:rPr>
        <w:t xml:space="preserve"> </w:t>
      </w:r>
      <w:r w:rsidRPr="0043792D">
        <w:rPr>
          <w:b/>
          <w:bCs/>
        </w:rPr>
        <w:t>;</w:t>
      </w:r>
    </w:p>
    <w:p w14:paraId="4C1BC0A2" w14:textId="4046B138" w:rsidR="00841AAE" w:rsidRPr="00DC5102" w:rsidRDefault="00841AAE" w:rsidP="00841AAE">
      <w:pPr>
        <w:pStyle w:val="SingleTxtG"/>
        <w:ind w:firstLine="567"/>
        <w:rPr>
          <w:b/>
          <w:bCs/>
        </w:rPr>
      </w:pPr>
      <w:r w:rsidRPr="00DC5102">
        <w:rPr>
          <w:b/>
          <w:bCs/>
        </w:rPr>
        <w:t>c)</w:t>
      </w:r>
      <w:r w:rsidRPr="00DC5102">
        <w:rPr>
          <w:b/>
          <w:bCs/>
        </w:rPr>
        <w:tab/>
        <w:t>Allouer suffisamment de ressources financières provenant du budget national pour que, dans l</w:t>
      </w:r>
      <w:r w:rsidR="001957AF" w:rsidRPr="00DC5102">
        <w:rPr>
          <w:b/>
          <w:bCs/>
        </w:rPr>
        <w:t>’</w:t>
      </w:r>
      <w:r w:rsidRPr="00DC5102">
        <w:rPr>
          <w:b/>
          <w:bCs/>
        </w:rPr>
        <w:t>ensemble du pays, les écoles soient accessibles et disposent des infrastructures éducatives, des moyens technologiques et des installations sanitaires nécessaires ;</w:t>
      </w:r>
    </w:p>
    <w:p w14:paraId="5FB9EF60" w14:textId="196B029F" w:rsidR="00841AAE" w:rsidRPr="006771B4" w:rsidRDefault="00841AAE" w:rsidP="00841AAE">
      <w:pPr>
        <w:pStyle w:val="SingleTxtG"/>
        <w:ind w:firstLine="567"/>
        <w:rPr>
          <w:b/>
          <w:bCs/>
        </w:rPr>
      </w:pPr>
      <w:r w:rsidRPr="00DC5102">
        <w:rPr>
          <w:b/>
          <w:bCs/>
          <w:lang w:val="fr-FR"/>
        </w:rPr>
        <w:t>d)</w:t>
      </w:r>
      <w:r w:rsidRPr="00DC5102">
        <w:rPr>
          <w:b/>
          <w:bCs/>
          <w:lang w:val="fr-FR"/>
        </w:rPr>
        <w:tab/>
        <w:t>S</w:t>
      </w:r>
      <w:r w:rsidR="001957AF" w:rsidRPr="00DC5102">
        <w:rPr>
          <w:b/>
          <w:bCs/>
          <w:lang w:val="fr-FR"/>
        </w:rPr>
        <w:t>’</w:t>
      </w:r>
      <w:r w:rsidRPr="00DC5102">
        <w:rPr>
          <w:b/>
          <w:bCs/>
          <w:lang w:val="fr-FR"/>
        </w:rPr>
        <w:t>attaquer aux inégalités engendrées par la nécessité d</w:t>
      </w:r>
      <w:r w:rsidR="001957AF" w:rsidRPr="00DC5102">
        <w:rPr>
          <w:b/>
          <w:bCs/>
          <w:lang w:val="fr-FR"/>
        </w:rPr>
        <w:t>’</w:t>
      </w:r>
      <w:r w:rsidRPr="00DC5102">
        <w:rPr>
          <w:b/>
          <w:bCs/>
          <w:lang w:val="fr-FR"/>
        </w:rPr>
        <w:t>assurer un enseignement à domicile pendant la pandémie de COVID-19, notamment en garantissant l</w:t>
      </w:r>
      <w:r w:rsidR="001957AF" w:rsidRPr="00DC5102">
        <w:rPr>
          <w:b/>
          <w:bCs/>
          <w:lang w:val="fr-FR"/>
        </w:rPr>
        <w:t>’</w:t>
      </w:r>
      <w:r w:rsidRPr="00DC5102">
        <w:rPr>
          <w:b/>
          <w:bCs/>
          <w:lang w:val="fr-FR"/>
        </w:rPr>
        <w:t>alimentation en électricité et l</w:t>
      </w:r>
      <w:r w:rsidR="001957AF" w:rsidRPr="00DC5102">
        <w:rPr>
          <w:b/>
          <w:bCs/>
          <w:lang w:val="fr-FR"/>
        </w:rPr>
        <w:t>’</w:t>
      </w:r>
      <w:r w:rsidRPr="00DC5102">
        <w:rPr>
          <w:b/>
          <w:bCs/>
          <w:lang w:val="fr-FR"/>
        </w:rPr>
        <w:t>accès à Internet pour que tous puissent accéder à l</w:t>
      </w:r>
      <w:r w:rsidR="001957AF" w:rsidRPr="00DC5102">
        <w:rPr>
          <w:b/>
          <w:bCs/>
          <w:lang w:val="fr-FR"/>
        </w:rPr>
        <w:t>’</w:t>
      </w:r>
      <w:r w:rsidRPr="00DC5102">
        <w:rPr>
          <w:b/>
          <w:bCs/>
          <w:lang w:val="fr-FR"/>
        </w:rPr>
        <w:t>enseignement en ligne, en accordant une attention particulière aux enfants vivant dans les zones rurales et aux enfants handicapés.</w:t>
      </w:r>
    </w:p>
    <w:p w14:paraId="7B211E9F" w14:textId="0DDEE78D" w:rsidR="00841AAE" w:rsidRPr="006771B4" w:rsidRDefault="0043792D" w:rsidP="00841AAE">
      <w:pPr>
        <w:pStyle w:val="H1G"/>
      </w:pPr>
      <w:r>
        <w:rPr>
          <w:bCs/>
          <w:lang w:val="fr-FR"/>
        </w:rPr>
        <w:tab/>
      </w:r>
      <w:r w:rsidR="00841AAE">
        <w:rPr>
          <w:bCs/>
          <w:lang w:val="fr-FR"/>
        </w:rPr>
        <w:t>I.</w:t>
      </w:r>
      <w:r w:rsidR="00841AAE">
        <w:rPr>
          <w:lang w:val="fr-FR"/>
        </w:rPr>
        <w:tab/>
      </w:r>
      <w:r w:rsidR="00841AAE">
        <w:rPr>
          <w:lang w:val="fr-FR"/>
        </w:rPr>
        <w:tab/>
      </w:r>
      <w:r w:rsidR="00841AAE" w:rsidRPr="00DC5102">
        <w:rPr>
          <w:bCs/>
          <w:spacing w:val="-1"/>
          <w:lang w:val="fr-FR"/>
        </w:rPr>
        <w:t>Mesures de protection spéciales (art. 22, 30, 32, 33, 35, 36, 37 (al. b) à d))</w:t>
      </w:r>
      <w:r w:rsidR="00841AAE">
        <w:rPr>
          <w:bCs/>
          <w:lang w:val="fr-FR"/>
        </w:rPr>
        <w:t xml:space="preserve"> et 38 à 40)</w:t>
      </w:r>
    </w:p>
    <w:p w14:paraId="40A0B76B" w14:textId="7AE68501" w:rsidR="00841AAE" w:rsidRPr="006771B4" w:rsidRDefault="00841AAE" w:rsidP="00841AAE">
      <w:pPr>
        <w:pStyle w:val="H23G"/>
      </w:pPr>
      <w:r>
        <w:rPr>
          <w:lang w:val="fr-FR"/>
        </w:rPr>
        <w:tab/>
      </w:r>
      <w:r>
        <w:rPr>
          <w:bCs/>
          <w:lang w:val="fr-FR"/>
        </w:rPr>
        <w:tab/>
        <w:t>Exploitation économique, notamment le travail des enfants</w:t>
      </w:r>
    </w:p>
    <w:p w14:paraId="70A94EDF" w14:textId="42CCC0C6" w:rsidR="00841AAE" w:rsidRPr="0043792D" w:rsidRDefault="00841AAE" w:rsidP="00841AAE">
      <w:pPr>
        <w:pStyle w:val="SingleTxtG"/>
        <w:rPr>
          <w:bCs/>
        </w:rPr>
      </w:pPr>
      <w:r w:rsidRPr="00115352">
        <w:t>40.</w:t>
      </w:r>
      <w:r w:rsidRPr="00115352">
        <w:tab/>
        <w:t>Le Comité note que l</w:t>
      </w:r>
      <w:r w:rsidR="001957AF">
        <w:t>’</w:t>
      </w:r>
      <w:r w:rsidRPr="00115352">
        <w:t>État partie élabore actuellement un nouveau plan d</w:t>
      </w:r>
      <w:r w:rsidR="001957AF">
        <w:t>’</w:t>
      </w:r>
      <w:r w:rsidRPr="00115352">
        <w:t>action visant à lutter contre le travail des enfants et un nouveau code du travail, mais il constate avec préoccupation que le travail des enfants reste un problème important dans le pays, 47</w:t>
      </w:r>
      <w:r w:rsidR="00DC5102">
        <w:t> %</w:t>
      </w:r>
      <w:r w:rsidRPr="00115352">
        <w:t xml:space="preserve"> des enfants âgés de 5 à 17</w:t>
      </w:r>
      <w:r w:rsidR="0043792D">
        <w:t> </w:t>
      </w:r>
      <w:r w:rsidRPr="00115352">
        <w:t xml:space="preserve">ans </w:t>
      </w:r>
      <w:r>
        <w:t xml:space="preserve">ayant une activité économique ou </w:t>
      </w:r>
      <w:r w:rsidRPr="00B64091">
        <w:t>exécutant</w:t>
      </w:r>
      <w:r>
        <w:t xml:space="preserve"> </w:t>
      </w:r>
      <w:r w:rsidRPr="00B64091">
        <w:t>des travaux domestiques</w:t>
      </w:r>
      <w:r>
        <w:t>, surtout dans les zones rurales,</w:t>
      </w:r>
      <w:r w:rsidR="002C4A3A">
        <w:t xml:space="preserve"> </w:t>
      </w:r>
      <w:r>
        <w:t>et un nombre important d</w:t>
      </w:r>
      <w:r w:rsidR="001957AF">
        <w:t>’</w:t>
      </w:r>
      <w:r>
        <w:t>enfants, notamment ceux issus de ménages pauvres</w:t>
      </w:r>
      <w:r w:rsidRPr="00115352">
        <w:t xml:space="preserve">, </w:t>
      </w:r>
      <w:r>
        <w:t>travaillant dans des conditions dangereuses</w:t>
      </w:r>
      <w:r w:rsidRPr="00115352">
        <w:t xml:space="preserve">. </w:t>
      </w:r>
      <w:r w:rsidRPr="004A07B2">
        <w:t>Le Comité note avec regret que le comité national de lutte contre le travail des enfants n</w:t>
      </w:r>
      <w:r w:rsidR="001957AF">
        <w:t>’</w:t>
      </w:r>
      <w:r w:rsidRPr="004A07B2">
        <w:t>est pas réellement op</w:t>
      </w:r>
      <w:r>
        <w:t>érationnel et que ses comités régionaux ne sont pas actifs dans toutes les régions</w:t>
      </w:r>
      <w:r w:rsidRPr="004E1EC8">
        <w:t>.</w:t>
      </w:r>
    </w:p>
    <w:p w14:paraId="2A43BA66" w14:textId="2CD193D5" w:rsidR="00841AAE" w:rsidRPr="006771B4" w:rsidRDefault="00841AAE" w:rsidP="00841AAE">
      <w:pPr>
        <w:pStyle w:val="SingleTxtG"/>
        <w:rPr>
          <w:b/>
        </w:rPr>
      </w:pPr>
      <w:r>
        <w:rPr>
          <w:lang w:val="fr-FR"/>
        </w:rPr>
        <w:t>41.</w:t>
      </w:r>
      <w:r>
        <w:rPr>
          <w:lang w:val="fr-FR"/>
        </w:rPr>
        <w:tab/>
      </w:r>
      <w:r>
        <w:rPr>
          <w:b/>
          <w:bCs/>
          <w:lang w:val="fr-FR"/>
        </w:rPr>
        <w:t>Prenant note de la cible 8.7 des objectifs de développement durable, le Comité recommande à l</w:t>
      </w:r>
      <w:r w:rsidR="001957AF">
        <w:rPr>
          <w:b/>
          <w:bCs/>
          <w:lang w:val="fr-FR"/>
        </w:rPr>
        <w:t>’</w:t>
      </w:r>
      <w:r>
        <w:rPr>
          <w:b/>
          <w:bCs/>
          <w:lang w:val="fr-FR"/>
        </w:rPr>
        <w:t>État partie :</w:t>
      </w:r>
    </w:p>
    <w:p w14:paraId="0352986D" w14:textId="7714243B" w:rsidR="00841AAE" w:rsidRPr="00841AAE" w:rsidRDefault="00841AAE" w:rsidP="00841AAE">
      <w:pPr>
        <w:pStyle w:val="SingleTxtG"/>
        <w:ind w:firstLine="567"/>
        <w:rPr>
          <w:b/>
          <w:bCs/>
        </w:rPr>
      </w:pPr>
      <w:r w:rsidRPr="00841AAE">
        <w:rPr>
          <w:b/>
          <w:bCs/>
        </w:rPr>
        <w:t>a)</w:t>
      </w:r>
      <w:r w:rsidRPr="00841AAE">
        <w:rPr>
          <w:b/>
          <w:bCs/>
        </w:rPr>
        <w:tab/>
        <w:t>D</w:t>
      </w:r>
      <w:r w:rsidR="001957AF">
        <w:rPr>
          <w:b/>
          <w:bCs/>
        </w:rPr>
        <w:t>’</w:t>
      </w:r>
      <w:r w:rsidRPr="00841AAE">
        <w:rPr>
          <w:b/>
          <w:bCs/>
        </w:rPr>
        <w:t>interdire et d</w:t>
      </w:r>
      <w:r w:rsidR="001957AF">
        <w:rPr>
          <w:b/>
          <w:bCs/>
        </w:rPr>
        <w:t>’</w:t>
      </w:r>
      <w:r w:rsidRPr="00841AAE">
        <w:rPr>
          <w:b/>
          <w:bCs/>
        </w:rPr>
        <w:t>éliminer les pratiques de travail dangereuses dans le cadre desquelles les enfants qui travaillent sont exposés à des facteurs de risque environnementaux, de promouvoir des solutions plus sûres et de suivre la situation des enfants concernés ;</w:t>
      </w:r>
    </w:p>
    <w:p w14:paraId="12AE3803" w14:textId="73E4BB54" w:rsidR="00841AAE" w:rsidRPr="00841AAE" w:rsidRDefault="00841AAE" w:rsidP="00841AAE">
      <w:pPr>
        <w:pStyle w:val="SingleTxtG"/>
        <w:ind w:firstLine="567"/>
        <w:rPr>
          <w:b/>
          <w:bCs/>
        </w:rPr>
      </w:pPr>
      <w:r w:rsidRPr="00841AAE">
        <w:rPr>
          <w:b/>
          <w:bCs/>
        </w:rPr>
        <w:t>b)</w:t>
      </w:r>
      <w:r w:rsidRPr="00841AAE">
        <w:rPr>
          <w:b/>
          <w:bCs/>
        </w:rPr>
        <w:tab/>
        <w:t>De redoubler d</w:t>
      </w:r>
      <w:r w:rsidR="001957AF">
        <w:rPr>
          <w:b/>
          <w:bCs/>
        </w:rPr>
        <w:t>’</w:t>
      </w:r>
      <w:r w:rsidRPr="00841AAE">
        <w:rPr>
          <w:b/>
          <w:bCs/>
        </w:rPr>
        <w:t>efforts pour mettre fin au travail des enfants sous toutes ses formes, notamment en sensibilisant le public au travail des enfants, au fait qu</w:t>
      </w:r>
      <w:r w:rsidR="001957AF">
        <w:rPr>
          <w:b/>
          <w:bCs/>
        </w:rPr>
        <w:t>’</w:t>
      </w:r>
      <w:r w:rsidRPr="00841AAE">
        <w:rPr>
          <w:b/>
          <w:bCs/>
        </w:rPr>
        <w:t>il relève de l</w:t>
      </w:r>
      <w:r w:rsidR="001957AF">
        <w:rPr>
          <w:b/>
          <w:bCs/>
        </w:rPr>
        <w:t>’</w:t>
      </w:r>
      <w:r w:rsidRPr="00841AAE">
        <w:rPr>
          <w:b/>
          <w:bCs/>
        </w:rPr>
        <w:t>exploitation et à ses conséquences, en accélérant l</w:t>
      </w:r>
      <w:r w:rsidR="001957AF">
        <w:rPr>
          <w:b/>
          <w:bCs/>
        </w:rPr>
        <w:t>’</w:t>
      </w:r>
      <w:r w:rsidRPr="00841AAE">
        <w:rPr>
          <w:b/>
          <w:bCs/>
        </w:rPr>
        <w:t>adoption d</w:t>
      </w:r>
      <w:r w:rsidR="001957AF">
        <w:rPr>
          <w:b/>
          <w:bCs/>
        </w:rPr>
        <w:t>’</w:t>
      </w:r>
      <w:r w:rsidRPr="00841AAE">
        <w:rPr>
          <w:b/>
          <w:bCs/>
        </w:rPr>
        <w:t>un nouveau plan national visant à lutter contre le travail des enfants et en augmentant le nombre d</w:t>
      </w:r>
      <w:r w:rsidR="001957AF">
        <w:rPr>
          <w:b/>
          <w:bCs/>
        </w:rPr>
        <w:t>’</w:t>
      </w:r>
      <w:r w:rsidRPr="00841AAE">
        <w:rPr>
          <w:b/>
          <w:bCs/>
        </w:rPr>
        <w:t>inspecteurs du travail</w:t>
      </w:r>
      <w:r w:rsidR="0043792D">
        <w:rPr>
          <w:b/>
          <w:bCs/>
        </w:rPr>
        <w:t> </w:t>
      </w:r>
      <w:r w:rsidRPr="00841AAE">
        <w:rPr>
          <w:b/>
          <w:bCs/>
        </w:rPr>
        <w:t>;</w:t>
      </w:r>
    </w:p>
    <w:p w14:paraId="40A7773A" w14:textId="58385845" w:rsidR="00841AAE" w:rsidRPr="006771B4" w:rsidRDefault="00841AAE" w:rsidP="00841AAE">
      <w:pPr>
        <w:pStyle w:val="SingleTxtG"/>
        <w:ind w:firstLine="567"/>
        <w:rPr>
          <w:b/>
          <w:bCs/>
        </w:rPr>
      </w:pPr>
      <w:r w:rsidRPr="00841AAE">
        <w:rPr>
          <w:b/>
          <w:bCs/>
          <w:lang w:val="fr-FR"/>
        </w:rPr>
        <w:t>c)</w:t>
      </w:r>
      <w:r w:rsidRPr="00841AAE">
        <w:rPr>
          <w:b/>
          <w:bCs/>
          <w:lang w:val="fr-FR"/>
        </w:rPr>
        <w:tab/>
        <w:t>De solliciter, à cette fin, l</w:t>
      </w:r>
      <w:r w:rsidR="001957AF">
        <w:rPr>
          <w:b/>
          <w:bCs/>
          <w:lang w:val="fr-FR"/>
        </w:rPr>
        <w:t>’</w:t>
      </w:r>
      <w:r w:rsidRPr="00841AAE">
        <w:rPr>
          <w:b/>
          <w:bCs/>
          <w:lang w:val="fr-FR"/>
        </w:rPr>
        <w:t>assistance technique du Programme international</w:t>
      </w:r>
      <w:r>
        <w:rPr>
          <w:b/>
          <w:bCs/>
          <w:lang w:val="fr-FR"/>
        </w:rPr>
        <w:t xml:space="preserve"> pour l</w:t>
      </w:r>
      <w:r w:rsidR="001957AF">
        <w:rPr>
          <w:b/>
          <w:bCs/>
          <w:lang w:val="fr-FR"/>
        </w:rPr>
        <w:t>’</w:t>
      </w:r>
      <w:r>
        <w:rPr>
          <w:b/>
          <w:bCs/>
          <w:lang w:val="fr-FR"/>
        </w:rPr>
        <w:t>abolition du travail des enfants</w:t>
      </w:r>
      <w:r w:rsidRPr="00D94A80">
        <w:rPr>
          <w:b/>
          <w:bCs/>
          <w:lang w:val="fr-FR"/>
        </w:rPr>
        <w:t xml:space="preserve"> </w:t>
      </w:r>
      <w:r>
        <w:rPr>
          <w:b/>
          <w:bCs/>
          <w:lang w:val="fr-FR"/>
        </w:rPr>
        <w:t>de l</w:t>
      </w:r>
      <w:r w:rsidR="001957AF">
        <w:rPr>
          <w:b/>
          <w:bCs/>
          <w:lang w:val="fr-FR"/>
        </w:rPr>
        <w:t>’</w:t>
      </w:r>
      <w:r>
        <w:rPr>
          <w:b/>
          <w:bCs/>
          <w:lang w:val="fr-FR"/>
        </w:rPr>
        <w:t>Organisation internationale du Travail (OIT).</w:t>
      </w:r>
    </w:p>
    <w:p w14:paraId="7395B606" w14:textId="77777777" w:rsidR="00841AAE" w:rsidRPr="006771B4" w:rsidRDefault="00841AAE" w:rsidP="00841AAE">
      <w:pPr>
        <w:pStyle w:val="H23G"/>
      </w:pPr>
      <w:r>
        <w:rPr>
          <w:lang w:val="fr-FR"/>
        </w:rPr>
        <w:tab/>
      </w:r>
      <w:r>
        <w:rPr>
          <w:lang w:val="fr-FR"/>
        </w:rPr>
        <w:tab/>
      </w:r>
      <w:r>
        <w:rPr>
          <w:bCs/>
          <w:lang w:val="fr-FR"/>
        </w:rPr>
        <w:t>Enfants en situation de rue</w:t>
      </w:r>
    </w:p>
    <w:p w14:paraId="5174E8BC" w14:textId="62ADE36F" w:rsidR="00841AAE" w:rsidRPr="00B43CD2" w:rsidRDefault="00841AAE" w:rsidP="00841AAE">
      <w:pPr>
        <w:pStyle w:val="SingleTxtG"/>
        <w:rPr>
          <w:b/>
        </w:rPr>
      </w:pPr>
      <w:r>
        <w:rPr>
          <w:lang w:val="fr-FR"/>
        </w:rPr>
        <w:t>42.</w:t>
      </w:r>
      <w:r>
        <w:rPr>
          <w:lang w:val="fr-FR"/>
        </w:rPr>
        <w:tab/>
      </w:r>
      <w:r w:rsidRPr="00906B6F">
        <w:rPr>
          <w:b/>
          <w:bCs/>
          <w:lang w:val="fr-FR"/>
        </w:rPr>
        <w:t>Appelant l</w:t>
      </w:r>
      <w:r w:rsidR="001957AF">
        <w:rPr>
          <w:b/>
          <w:bCs/>
          <w:lang w:val="fr-FR"/>
        </w:rPr>
        <w:t>’</w:t>
      </w:r>
      <w:r w:rsidRPr="00906B6F">
        <w:rPr>
          <w:b/>
          <w:bCs/>
          <w:lang w:val="fr-FR"/>
        </w:rPr>
        <w:t xml:space="preserve">attention sur </w:t>
      </w:r>
      <w:r>
        <w:rPr>
          <w:b/>
          <w:bCs/>
          <w:lang w:val="fr-FR"/>
        </w:rPr>
        <w:t xml:space="preserve">son observation générale </w:t>
      </w:r>
      <w:r w:rsidRPr="00841AAE">
        <w:rPr>
          <w:rFonts w:eastAsia="MS Mincho"/>
          <w:b/>
          <w:bCs/>
          <w:szCs w:val="22"/>
          <w:lang w:val="fr-FR"/>
        </w:rPr>
        <w:t>n</w:t>
      </w:r>
      <w:r w:rsidRPr="00841AAE">
        <w:rPr>
          <w:rFonts w:eastAsia="MS Mincho"/>
          <w:b/>
          <w:bCs/>
          <w:szCs w:val="22"/>
          <w:vertAlign w:val="superscript"/>
          <w:lang w:val="fr-FR"/>
        </w:rPr>
        <w:t>o</w:t>
      </w:r>
      <w:r>
        <w:rPr>
          <w:b/>
          <w:bCs/>
          <w:lang w:val="fr-FR"/>
        </w:rPr>
        <w:t> </w:t>
      </w:r>
      <w:r>
        <w:rPr>
          <w:b/>
          <w:bCs/>
          <w:lang w:val="fr-FR"/>
        </w:rPr>
        <w:t>21 (2017) sur les enfants en situation de rue, le Comité recommande à l</w:t>
      </w:r>
      <w:r w:rsidR="001957AF">
        <w:rPr>
          <w:b/>
          <w:bCs/>
          <w:lang w:val="fr-FR"/>
        </w:rPr>
        <w:t>’</w:t>
      </w:r>
      <w:r>
        <w:rPr>
          <w:b/>
          <w:bCs/>
          <w:lang w:val="fr-FR"/>
        </w:rPr>
        <w:t>État partie d</w:t>
      </w:r>
      <w:r w:rsidR="001957AF">
        <w:rPr>
          <w:b/>
          <w:bCs/>
          <w:lang w:val="fr-FR"/>
        </w:rPr>
        <w:t>’</w:t>
      </w:r>
      <w:r>
        <w:rPr>
          <w:b/>
          <w:bCs/>
          <w:lang w:val="fr-FR"/>
        </w:rPr>
        <w:t>évaluer le nombre actuel d</w:t>
      </w:r>
      <w:r w:rsidR="001957AF">
        <w:rPr>
          <w:b/>
          <w:bCs/>
          <w:lang w:val="fr-FR"/>
        </w:rPr>
        <w:t>’</w:t>
      </w:r>
      <w:r>
        <w:rPr>
          <w:b/>
          <w:bCs/>
          <w:lang w:val="fr-FR"/>
        </w:rPr>
        <w:t>enfants en situation de rue et de préparer des études sur les causes profondes de ces situations. Il recommande aussi à l</w:t>
      </w:r>
      <w:r w:rsidR="001957AF">
        <w:rPr>
          <w:b/>
          <w:bCs/>
          <w:lang w:val="fr-FR"/>
        </w:rPr>
        <w:t>’</w:t>
      </w:r>
      <w:r>
        <w:rPr>
          <w:b/>
          <w:bCs/>
          <w:lang w:val="fr-FR"/>
        </w:rPr>
        <w:t>État partie d</w:t>
      </w:r>
      <w:r w:rsidR="001957AF">
        <w:rPr>
          <w:b/>
          <w:bCs/>
          <w:lang w:val="fr-FR"/>
        </w:rPr>
        <w:t>’</w:t>
      </w:r>
      <w:r>
        <w:rPr>
          <w:b/>
          <w:bCs/>
          <w:lang w:val="fr-FR"/>
        </w:rPr>
        <w:t>élaborer une stratégie pour la prise en charge des enfants en situation de rue, notamment en vue de leur retour dans une famille ou</w:t>
      </w:r>
      <w:r w:rsidR="002C4A3A">
        <w:rPr>
          <w:b/>
          <w:bCs/>
          <w:lang w:val="fr-FR"/>
        </w:rPr>
        <w:t xml:space="preserve"> </w:t>
      </w:r>
      <w:r>
        <w:rPr>
          <w:b/>
          <w:bCs/>
          <w:lang w:val="fr-FR"/>
        </w:rPr>
        <w:t>de leur placement dans une structure de protection de remplacement, selon le cas.</w:t>
      </w:r>
    </w:p>
    <w:p w14:paraId="0D114526" w14:textId="10B65CBF" w:rsidR="00841AAE" w:rsidRPr="006771B4" w:rsidRDefault="00841AAE" w:rsidP="00841AAE">
      <w:pPr>
        <w:pStyle w:val="H23G"/>
      </w:pPr>
      <w:r w:rsidRPr="00B43CD2">
        <w:tab/>
      </w:r>
      <w:r w:rsidRPr="00B43CD2">
        <w:tab/>
      </w:r>
      <w:r>
        <w:rPr>
          <w:bCs/>
          <w:lang w:val="fr-FR"/>
        </w:rPr>
        <w:t>Vente, traite et enlèvement d</w:t>
      </w:r>
      <w:r w:rsidR="001957AF">
        <w:rPr>
          <w:bCs/>
          <w:lang w:val="fr-FR"/>
        </w:rPr>
        <w:t>’</w:t>
      </w:r>
      <w:r>
        <w:rPr>
          <w:bCs/>
          <w:lang w:val="fr-FR"/>
        </w:rPr>
        <w:t>enfants</w:t>
      </w:r>
    </w:p>
    <w:p w14:paraId="6A9675E7" w14:textId="02FDB8DD" w:rsidR="00841AAE" w:rsidRPr="006771B4" w:rsidRDefault="00841AAE" w:rsidP="00841AAE">
      <w:pPr>
        <w:pStyle w:val="SingleTxtG"/>
        <w:rPr>
          <w:b/>
        </w:rPr>
      </w:pPr>
      <w:r>
        <w:rPr>
          <w:lang w:val="fr-FR"/>
        </w:rPr>
        <w:t>43.</w:t>
      </w:r>
      <w:r>
        <w:rPr>
          <w:lang w:val="fr-FR"/>
        </w:rPr>
        <w:tab/>
      </w:r>
      <w:r>
        <w:rPr>
          <w:b/>
          <w:bCs/>
          <w:lang w:val="fr-FR"/>
        </w:rPr>
        <w:t>Prenant note de la cible 8.7 des objectifs de développement durable, le Comité recommande à l</w:t>
      </w:r>
      <w:r w:rsidR="001957AF">
        <w:rPr>
          <w:b/>
          <w:bCs/>
          <w:lang w:val="fr-FR"/>
        </w:rPr>
        <w:t>’</w:t>
      </w:r>
      <w:r>
        <w:rPr>
          <w:b/>
          <w:bCs/>
          <w:lang w:val="fr-FR"/>
        </w:rPr>
        <w:t>État partie :</w:t>
      </w:r>
    </w:p>
    <w:p w14:paraId="29361A7A" w14:textId="089039DA" w:rsidR="00841AAE" w:rsidRPr="00841AAE" w:rsidRDefault="00841AAE" w:rsidP="00841AAE">
      <w:pPr>
        <w:pStyle w:val="SingleTxtG"/>
        <w:ind w:firstLine="567"/>
        <w:rPr>
          <w:b/>
          <w:bCs/>
        </w:rPr>
      </w:pPr>
      <w:r w:rsidRPr="00841AAE">
        <w:rPr>
          <w:b/>
          <w:bCs/>
        </w:rPr>
        <w:t>a)</w:t>
      </w:r>
      <w:r w:rsidRPr="00841AAE">
        <w:rPr>
          <w:b/>
          <w:bCs/>
        </w:rPr>
        <w:tab/>
        <w:t>D</w:t>
      </w:r>
      <w:r w:rsidR="001957AF">
        <w:rPr>
          <w:b/>
          <w:bCs/>
        </w:rPr>
        <w:t>’</w:t>
      </w:r>
      <w:r w:rsidRPr="00841AAE">
        <w:rPr>
          <w:b/>
          <w:bCs/>
        </w:rPr>
        <w:t>adopter et de mettre en œuvre le plan national de lutte contre la traite des personnes élaboré en 2019 et d</w:t>
      </w:r>
      <w:r w:rsidR="001957AF">
        <w:rPr>
          <w:b/>
          <w:bCs/>
        </w:rPr>
        <w:t>’</w:t>
      </w:r>
      <w:r w:rsidRPr="00841AAE">
        <w:rPr>
          <w:b/>
          <w:bCs/>
        </w:rPr>
        <w:t>allouer suffisamment de ressources à sa mise en œuvre</w:t>
      </w:r>
      <w:r>
        <w:rPr>
          <w:b/>
          <w:bCs/>
        </w:rPr>
        <w:t> </w:t>
      </w:r>
      <w:r w:rsidRPr="00841AAE">
        <w:rPr>
          <w:b/>
          <w:bCs/>
        </w:rPr>
        <w:t>;</w:t>
      </w:r>
    </w:p>
    <w:p w14:paraId="1BA281F4" w14:textId="7201327B" w:rsidR="00841AAE" w:rsidRPr="00841AAE" w:rsidRDefault="00841AAE" w:rsidP="00841AAE">
      <w:pPr>
        <w:pStyle w:val="SingleTxtG"/>
        <w:ind w:firstLine="567"/>
        <w:rPr>
          <w:b/>
          <w:bCs/>
        </w:rPr>
      </w:pPr>
      <w:r w:rsidRPr="00841AAE">
        <w:rPr>
          <w:b/>
          <w:bCs/>
          <w:lang w:val="fr-FR"/>
        </w:rPr>
        <w:t>b)</w:t>
      </w:r>
      <w:r w:rsidRPr="00841AAE">
        <w:rPr>
          <w:b/>
          <w:bCs/>
          <w:lang w:val="fr-FR"/>
        </w:rPr>
        <w:tab/>
        <w:t>De garantir la fourniture effective de services d</w:t>
      </w:r>
      <w:r w:rsidR="001957AF">
        <w:rPr>
          <w:b/>
          <w:bCs/>
          <w:lang w:val="fr-FR"/>
        </w:rPr>
        <w:t>’</w:t>
      </w:r>
      <w:r w:rsidRPr="00841AAE">
        <w:rPr>
          <w:b/>
          <w:bCs/>
          <w:lang w:val="fr-FR"/>
        </w:rPr>
        <w:t>orientation et de soutien</w:t>
      </w:r>
      <w:r w:rsidR="002C4A3A">
        <w:rPr>
          <w:b/>
          <w:bCs/>
          <w:lang w:val="fr-FR"/>
        </w:rPr>
        <w:t xml:space="preserve"> </w:t>
      </w:r>
      <w:r w:rsidRPr="00841AAE">
        <w:rPr>
          <w:b/>
          <w:bCs/>
          <w:lang w:val="fr-FR"/>
        </w:rPr>
        <w:t>aux enfants victimes de la traite ;</w:t>
      </w:r>
    </w:p>
    <w:p w14:paraId="446039FE" w14:textId="4FAEB1E8" w:rsidR="00841AAE" w:rsidRPr="00841AAE" w:rsidRDefault="00841AAE" w:rsidP="00841AAE">
      <w:pPr>
        <w:pStyle w:val="SingleTxtG"/>
        <w:ind w:firstLine="567"/>
        <w:rPr>
          <w:b/>
          <w:bCs/>
        </w:rPr>
      </w:pPr>
      <w:r w:rsidRPr="00841AAE">
        <w:rPr>
          <w:b/>
          <w:bCs/>
        </w:rPr>
        <w:t>c)</w:t>
      </w:r>
      <w:r w:rsidRPr="00841AAE">
        <w:rPr>
          <w:b/>
          <w:bCs/>
        </w:rPr>
        <w:tab/>
        <w:t>D</w:t>
      </w:r>
      <w:r w:rsidR="001957AF">
        <w:rPr>
          <w:b/>
          <w:bCs/>
        </w:rPr>
        <w:t>’</w:t>
      </w:r>
      <w:r w:rsidRPr="00841AAE">
        <w:rPr>
          <w:b/>
          <w:bCs/>
        </w:rPr>
        <w:t>enquêter sur tous les cas de traite des enfants, dans le cadre de procédures intersectorielles adaptées aux enfants, et de traduire les auteurs en justice</w:t>
      </w:r>
      <w:r>
        <w:rPr>
          <w:b/>
          <w:bCs/>
        </w:rPr>
        <w:t> </w:t>
      </w:r>
      <w:r w:rsidRPr="00841AAE">
        <w:rPr>
          <w:b/>
          <w:bCs/>
        </w:rPr>
        <w:t>;</w:t>
      </w:r>
    </w:p>
    <w:p w14:paraId="3A9DA2A2" w14:textId="77777777" w:rsidR="00841AAE" w:rsidRPr="00841AAE" w:rsidRDefault="00841AAE" w:rsidP="00841AAE">
      <w:pPr>
        <w:pStyle w:val="SingleTxtG"/>
        <w:ind w:firstLine="567"/>
        <w:rPr>
          <w:b/>
          <w:bCs/>
        </w:rPr>
      </w:pPr>
      <w:r w:rsidRPr="00841AAE">
        <w:rPr>
          <w:b/>
          <w:bCs/>
          <w:lang w:val="fr-FR"/>
        </w:rPr>
        <w:t>d)</w:t>
      </w:r>
      <w:r w:rsidRPr="00841AAE">
        <w:rPr>
          <w:b/>
          <w:bCs/>
          <w:lang w:val="fr-FR"/>
        </w:rPr>
        <w:tab/>
        <w:t>De mener des activités visant à sensibiliser les parents, la communauté et les enfants aux dangers de la traite ;</w:t>
      </w:r>
    </w:p>
    <w:p w14:paraId="4C750721" w14:textId="0C86EDD1" w:rsidR="00841AAE" w:rsidRPr="00326D51" w:rsidRDefault="00841AAE" w:rsidP="00841AAE">
      <w:pPr>
        <w:pStyle w:val="SingleTxtG"/>
        <w:ind w:firstLine="567"/>
        <w:rPr>
          <w:b/>
          <w:bCs/>
        </w:rPr>
      </w:pPr>
      <w:r w:rsidRPr="00841AAE">
        <w:rPr>
          <w:b/>
          <w:bCs/>
        </w:rPr>
        <w:t>e)</w:t>
      </w:r>
      <w:r w:rsidRPr="0091709F">
        <w:tab/>
      </w:r>
      <w:r w:rsidRPr="000010DC">
        <w:rPr>
          <w:b/>
          <w:bCs/>
        </w:rPr>
        <w:t>De prendre des mesures efficaces en ce qui concerne la traite transfrontière, en négociant</w:t>
      </w:r>
      <w:r w:rsidR="002C4A3A">
        <w:rPr>
          <w:b/>
          <w:bCs/>
        </w:rPr>
        <w:t xml:space="preserve"> </w:t>
      </w:r>
      <w:r w:rsidRPr="000010DC">
        <w:rPr>
          <w:b/>
          <w:bCs/>
        </w:rPr>
        <w:t xml:space="preserve">et en officialisant des instructions permanentes </w:t>
      </w:r>
      <w:r>
        <w:rPr>
          <w:b/>
          <w:bCs/>
        </w:rPr>
        <w:t>relatives au</w:t>
      </w:r>
      <w:r w:rsidRPr="000010DC">
        <w:rPr>
          <w:b/>
          <w:bCs/>
        </w:rPr>
        <w:t xml:space="preserve"> sauvetage, </w:t>
      </w:r>
      <w:r>
        <w:rPr>
          <w:b/>
          <w:bCs/>
        </w:rPr>
        <w:t>au</w:t>
      </w:r>
      <w:r w:rsidRPr="000010DC">
        <w:rPr>
          <w:b/>
          <w:bCs/>
        </w:rPr>
        <w:t xml:space="preserve"> rapatriement,</w:t>
      </w:r>
      <w:r w:rsidR="002C4A3A">
        <w:rPr>
          <w:b/>
          <w:bCs/>
        </w:rPr>
        <w:t xml:space="preserve"> </w:t>
      </w:r>
      <w:r>
        <w:rPr>
          <w:b/>
          <w:bCs/>
        </w:rPr>
        <w:t xml:space="preserve">à </w:t>
      </w:r>
      <w:r w:rsidRPr="000010DC">
        <w:rPr>
          <w:b/>
          <w:bCs/>
        </w:rPr>
        <w:t xml:space="preserve">la réinsertion et </w:t>
      </w:r>
      <w:r>
        <w:rPr>
          <w:b/>
          <w:bCs/>
        </w:rPr>
        <w:t>à</w:t>
      </w:r>
      <w:r w:rsidRPr="000010DC">
        <w:rPr>
          <w:b/>
          <w:bCs/>
        </w:rPr>
        <w:t xml:space="preserve"> la réadaptation.</w:t>
      </w:r>
    </w:p>
    <w:p w14:paraId="409F5481" w14:textId="6CF85607" w:rsidR="00841AAE" w:rsidRPr="006771B4" w:rsidRDefault="00841AAE" w:rsidP="00841AAE">
      <w:pPr>
        <w:pStyle w:val="H23G"/>
      </w:pPr>
      <w:r w:rsidRPr="00326D51">
        <w:tab/>
      </w:r>
      <w:r w:rsidRPr="00326D51">
        <w:tab/>
      </w:r>
      <w:r>
        <w:rPr>
          <w:bCs/>
          <w:lang w:val="fr-FR"/>
        </w:rPr>
        <w:t>Administration de la justice pour enfants</w:t>
      </w:r>
    </w:p>
    <w:p w14:paraId="3B79B8B2" w14:textId="5C0D7901" w:rsidR="00841AAE" w:rsidRPr="00F006E1" w:rsidRDefault="00841AAE" w:rsidP="00841AAE">
      <w:pPr>
        <w:pStyle w:val="SingleTxtG"/>
      </w:pPr>
      <w:r w:rsidRPr="00841AAE">
        <w:t>44.</w:t>
      </w:r>
      <w:r w:rsidRPr="00841AAE">
        <w:tab/>
      </w:r>
      <w:r w:rsidRPr="00970C34">
        <w:rPr>
          <w:b/>
          <w:bCs/>
        </w:rPr>
        <w:t>Au vu des informations faisant état du recours excessif à la privation de liberté à l</w:t>
      </w:r>
      <w:r w:rsidR="001957AF">
        <w:rPr>
          <w:b/>
          <w:bCs/>
        </w:rPr>
        <w:t>’</w:t>
      </w:r>
      <w:r w:rsidRPr="00970C34">
        <w:rPr>
          <w:b/>
          <w:bCs/>
        </w:rPr>
        <w:t xml:space="preserve">égard des enfants en conflit avec la loi, y compris la détention provisoire, et de conditions de détention extrêmement mauvaises, le Comité rappelle son observation générale </w:t>
      </w:r>
      <w:r w:rsidRPr="00841AAE">
        <w:rPr>
          <w:rFonts w:eastAsia="MS Mincho"/>
          <w:b/>
          <w:bCs/>
          <w:szCs w:val="22"/>
        </w:rPr>
        <w:t>n</w:t>
      </w:r>
      <w:r w:rsidRPr="00841AAE">
        <w:rPr>
          <w:rFonts w:eastAsia="MS Mincho"/>
          <w:b/>
          <w:bCs/>
          <w:szCs w:val="22"/>
          <w:vertAlign w:val="superscript"/>
        </w:rPr>
        <w:t>o</w:t>
      </w:r>
      <w:r>
        <w:rPr>
          <w:b/>
          <w:bCs/>
        </w:rPr>
        <w:t> </w:t>
      </w:r>
      <w:r w:rsidRPr="00970C34">
        <w:rPr>
          <w:b/>
          <w:bCs/>
        </w:rPr>
        <w:t>24 (2019) sur les droits de l</w:t>
      </w:r>
      <w:r w:rsidR="001957AF">
        <w:rPr>
          <w:b/>
          <w:bCs/>
        </w:rPr>
        <w:t>’</w:t>
      </w:r>
      <w:r w:rsidRPr="00970C34">
        <w:rPr>
          <w:b/>
          <w:bCs/>
        </w:rPr>
        <w:t>enfant dans le système de justice pour enfants et, tenant compte des recommandations formulées dans l</w:t>
      </w:r>
      <w:r w:rsidR="001957AF">
        <w:rPr>
          <w:b/>
          <w:bCs/>
        </w:rPr>
        <w:t>’</w:t>
      </w:r>
      <w:r w:rsidRPr="00970C34">
        <w:rPr>
          <w:b/>
          <w:bCs/>
          <w:lang w:val="fr-FR"/>
        </w:rPr>
        <w:t>étude mondiale des</w:t>
      </w:r>
      <w:r>
        <w:rPr>
          <w:b/>
          <w:bCs/>
          <w:lang w:val="fr-FR"/>
        </w:rPr>
        <w:t xml:space="preserve"> </w:t>
      </w:r>
      <w:r w:rsidRPr="00970C34">
        <w:rPr>
          <w:b/>
          <w:bCs/>
          <w:lang w:val="fr-FR"/>
        </w:rPr>
        <w:t>Nations Unies sur les enfants privés de liberté</w:t>
      </w:r>
      <w:r w:rsidRPr="00970C34">
        <w:rPr>
          <w:b/>
          <w:bCs/>
        </w:rPr>
        <w:t>, prie instamment l</w:t>
      </w:r>
      <w:r w:rsidR="001957AF">
        <w:rPr>
          <w:b/>
          <w:bCs/>
        </w:rPr>
        <w:t>’</w:t>
      </w:r>
      <w:r w:rsidRPr="00970C34">
        <w:rPr>
          <w:b/>
          <w:bCs/>
        </w:rPr>
        <w:t>État partie :</w:t>
      </w:r>
    </w:p>
    <w:p w14:paraId="47AF6AB7" w14:textId="60B5EF85" w:rsidR="00841AAE" w:rsidRPr="00841AAE" w:rsidRDefault="00841AAE" w:rsidP="00841AAE">
      <w:pPr>
        <w:pStyle w:val="SingleTxtG"/>
        <w:ind w:firstLine="567"/>
        <w:rPr>
          <w:b/>
          <w:bCs/>
        </w:rPr>
      </w:pPr>
      <w:r w:rsidRPr="00841AAE">
        <w:rPr>
          <w:b/>
          <w:bCs/>
          <w:lang w:val="fr-FR"/>
        </w:rPr>
        <w:t>a)</w:t>
      </w:r>
      <w:r w:rsidRPr="00841AAE">
        <w:rPr>
          <w:b/>
          <w:bCs/>
          <w:lang w:val="fr-FR"/>
        </w:rPr>
        <w:tab/>
        <w:t>De relever l</w:t>
      </w:r>
      <w:r w:rsidR="001957AF">
        <w:rPr>
          <w:b/>
          <w:bCs/>
          <w:lang w:val="fr-FR"/>
        </w:rPr>
        <w:t>’</w:t>
      </w:r>
      <w:r w:rsidRPr="00841AAE">
        <w:rPr>
          <w:b/>
          <w:bCs/>
          <w:lang w:val="fr-FR"/>
        </w:rPr>
        <w:t>âge de la responsabilité pénale à 14</w:t>
      </w:r>
      <w:r>
        <w:rPr>
          <w:b/>
          <w:bCs/>
          <w:lang w:val="fr-FR"/>
        </w:rPr>
        <w:t> </w:t>
      </w:r>
      <w:r w:rsidRPr="00841AAE">
        <w:rPr>
          <w:b/>
          <w:bCs/>
          <w:lang w:val="fr-FR"/>
        </w:rPr>
        <w:t>ans au moins ;</w:t>
      </w:r>
    </w:p>
    <w:p w14:paraId="2F9DD775" w14:textId="69412DCC" w:rsidR="00841AAE" w:rsidRPr="00841AAE" w:rsidRDefault="00841AAE" w:rsidP="00841AAE">
      <w:pPr>
        <w:pStyle w:val="SingleTxtG"/>
        <w:ind w:firstLine="567"/>
        <w:rPr>
          <w:b/>
          <w:bCs/>
        </w:rPr>
      </w:pPr>
      <w:r w:rsidRPr="00841AAE">
        <w:rPr>
          <w:b/>
          <w:bCs/>
        </w:rPr>
        <w:t>b)</w:t>
      </w:r>
      <w:r w:rsidRPr="00841AAE">
        <w:rPr>
          <w:b/>
          <w:bCs/>
        </w:rPr>
        <w:tab/>
        <w:t>De prévoir des programmes de formation obligatoires adéquats pour les membres de l</w:t>
      </w:r>
      <w:r w:rsidR="001957AF">
        <w:rPr>
          <w:b/>
          <w:bCs/>
        </w:rPr>
        <w:t>’</w:t>
      </w:r>
      <w:r w:rsidRPr="00841AAE">
        <w:rPr>
          <w:b/>
          <w:bCs/>
        </w:rPr>
        <w:t>appareil judiciaire et les autres fonctionnaires concernés ;</w:t>
      </w:r>
    </w:p>
    <w:p w14:paraId="555F6956" w14:textId="46B930D7" w:rsidR="00841AAE" w:rsidRPr="00841AAE" w:rsidRDefault="00841AAE" w:rsidP="00841AAE">
      <w:pPr>
        <w:pStyle w:val="SingleTxtG"/>
        <w:ind w:firstLine="567"/>
        <w:rPr>
          <w:b/>
          <w:bCs/>
        </w:rPr>
      </w:pPr>
      <w:r w:rsidRPr="00841AAE">
        <w:rPr>
          <w:b/>
          <w:bCs/>
          <w:lang w:val="fr-FR"/>
        </w:rPr>
        <w:t>c)</w:t>
      </w:r>
      <w:r w:rsidRPr="00841AAE">
        <w:rPr>
          <w:b/>
          <w:bCs/>
          <w:lang w:val="fr-FR"/>
        </w:rPr>
        <w:tab/>
        <w:t>De faire en sorte que les enfants en conflit avec la loi bénéficient, dès le début de la procédure et tout au long du procès, d</w:t>
      </w:r>
      <w:r w:rsidR="001957AF">
        <w:rPr>
          <w:b/>
          <w:bCs/>
          <w:lang w:val="fr-FR"/>
        </w:rPr>
        <w:t>’</w:t>
      </w:r>
      <w:r w:rsidRPr="00841AAE">
        <w:rPr>
          <w:b/>
          <w:bCs/>
          <w:lang w:val="fr-FR"/>
        </w:rPr>
        <w:t>une aide juridique fournie par des professionnels qualifiés et indépendants ;</w:t>
      </w:r>
    </w:p>
    <w:p w14:paraId="4858ED2C" w14:textId="2D2E3CDB" w:rsidR="00841AAE" w:rsidRPr="00841AAE" w:rsidRDefault="00841AAE" w:rsidP="00841AAE">
      <w:pPr>
        <w:pStyle w:val="SingleTxtG"/>
        <w:ind w:firstLine="567"/>
        <w:rPr>
          <w:b/>
          <w:bCs/>
        </w:rPr>
      </w:pPr>
      <w:r w:rsidRPr="00841AAE">
        <w:rPr>
          <w:b/>
          <w:bCs/>
        </w:rPr>
        <w:t>d)</w:t>
      </w:r>
      <w:r w:rsidRPr="00841AAE">
        <w:rPr>
          <w:b/>
          <w:bCs/>
        </w:rPr>
        <w:tab/>
        <w:t>De garantir l</w:t>
      </w:r>
      <w:r w:rsidR="001957AF">
        <w:rPr>
          <w:b/>
          <w:bCs/>
        </w:rPr>
        <w:t>’</w:t>
      </w:r>
      <w:r w:rsidRPr="00841AAE">
        <w:rPr>
          <w:b/>
          <w:bCs/>
        </w:rPr>
        <w:t>utilisation de mesures non privatives de liberté pour les enfants au lieu des mesures de détention, conformément à l</w:t>
      </w:r>
      <w:r w:rsidR="001957AF">
        <w:rPr>
          <w:b/>
          <w:bCs/>
        </w:rPr>
        <w:t>’</w:t>
      </w:r>
      <w:r w:rsidRPr="00841AAE">
        <w:rPr>
          <w:b/>
          <w:bCs/>
        </w:rPr>
        <w:t xml:space="preserve">article 9 de la loi </w:t>
      </w:r>
      <w:r w:rsidR="00B1419A" w:rsidRPr="00B1419A">
        <w:rPr>
          <w:rFonts w:eastAsia="MS Mincho"/>
          <w:b/>
          <w:bCs/>
          <w:szCs w:val="22"/>
        </w:rPr>
        <w:t>n</w:t>
      </w:r>
      <w:r w:rsidR="00B1419A" w:rsidRPr="00B1419A">
        <w:rPr>
          <w:rFonts w:eastAsia="MS Mincho"/>
          <w:b/>
          <w:bCs/>
          <w:szCs w:val="22"/>
          <w:vertAlign w:val="superscript"/>
        </w:rPr>
        <w:t>o</w:t>
      </w:r>
      <w:r w:rsidR="00B1419A">
        <w:rPr>
          <w:b/>
          <w:bCs/>
        </w:rPr>
        <w:t> </w:t>
      </w:r>
      <w:r w:rsidRPr="00841AAE">
        <w:rPr>
          <w:b/>
          <w:bCs/>
        </w:rPr>
        <w:t>2016</w:t>
      </w:r>
      <w:r w:rsidR="00B1419A">
        <w:rPr>
          <w:b/>
          <w:bCs/>
        </w:rPr>
        <w:noBreakHyphen/>
      </w:r>
      <w:r w:rsidRPr="00841AAE">
        <w:rPr>
          <w:b/>
          <w:bCs/>
        </w:rPr>
        <w:t xml:space="preserve">018, et de veiller à ce que, dans la pratique, la détention soit une mesure de dernier ressort imposée pour </w:t>
      </w:r>
      <w:r w:rsidRPr="00841AAE">
        <w:rPr>
          <w:b/>
          <w:bCs/>
          <w:lang w:val="fr-FR"/>
        </w:rPr>
        <w:t>une durée aussi brève que possible et à ce qu</w:t>
      </w:r>
      <w:r w:rsidR="001957AF">
        <w:rPr>
          <w:b/>
          <w:bCs/>
          <w:lang w:val="fr-FR"/>
        </w:rPr>
        <w:t>’</w:t>
      </w:r>
      <w:r w:rsidRPr="00841AAE">
        <w:rPr>
          <w:b/>
          <w:bCs/>
          <w:lang w:val="fr-FR"/>
        </w:rPr>
        <w:t>elle fasse l</w:t>
      </w:r>
      <w:r w:rsidR="001957AF">
        <w:rPr>
          <w:b/>
          <w:bCs/>
          <w:lang w:val="fr-FR"/>
        </w:rPr>
        <w:t>’</w:t>
      </w:r>
      <w:r w:rsidRPr="00841AAE">
        <w:rPr>
          <w:b/>
          <w:bCs/>
          <w:lang w:val="fr-FR"/>
        </w:rPr>
        <w:t>objet d</w:t>
      </w:r>
      <w:r w:rsidR="001957AF">
        <w:rPr>
          <w:b/>
          <w:bCs/>
          <w:lang w:val="fr-FR"/>
        </w:rPr>
        <w:t>’</w:t>
      </w:r>
      <w:r w:rsidRPr="00841AAE">
        <w:rPr>
          <w:b/>
          <w:bCs/>
          <w:lang w:val="fr-FR"/>
        </w:rPr>
        <w:t>un réexamen régulier visant à y mettre un terme</w:t>
      </w:r>
      <w:r>
        <w:rPr>
          <w:b/>
          <w:bCs/>
          <w:lang w:val="fr-FR"/>
        </w:rPr>
        <w:t xml:space="preserve"> </w:t>
      </w:r>
      <w:r w:rsidRPr="00841AAE">
        <w:rPr>
          <w:b/>
          <w:bCs/>
        </w:rPr>
        <w:t>;</w:t>
      </w:r>
    </w:p>
    <w:p w14:paraId="168F7E2A" w14:textId="4BDDBE52" w:rsidR="00841AAE" w:rsidRPr="006771B4" w:rsidRDefault="00841AAE" w:rsidP="00841AAE">
      <w:pPr>
        <w:pStyle w:val="SingleTxtG"/>
        <w:ind w:firstLine="567"/>
        <w:rPr>
          <w:b/>
          <w:bCs/>
        </w:rPr>
      </w:pPr>
      <w:r w:rsidRPr="00841AAE">
        <w:rPr>
          <w:b/>
          <w:bCs/>
          <w:lang w:val="fr-FR"/>
        </w:rPr>
        <w:t>e)</w:t>
      </w:r>
      <w:r w:rsidRPr="00841AAE">
        <w:rPr>
          <w:b/>
          <w:bCs/>
          <w:lang w:val="fr-FR"/>
        </w:rPr>
        <w:tab/>
        <w:t>De faire en sorte, lorsque le placement en détention est inévitable, que les enfants</w:t>
      </w:r>
      <w:r>
        <w:rPr>
          <w:b/>
          <w:bCs/>
          <w:lang w:val="fr-FR"/>
        </w:rPr>
        <w:t xml:space="preserve"> ne soient pas détenus avec des adultes et que leurs conditions de détention soient conformes aux normes internationales, notamment en évitant le surpeuplement carcéral, en assurant une alimentation adéquate, en</w:t>
      </w:r>
      <w:r w:rsidR="002C4A3A">
        <w:rPr>
          <w:b/>
          <w:bCs/>
          <w:lang w:val="fr-FR"/>
        </w:rPr>
        <w:t xml:space="preserve"> </w:t>
      </w:r>
      <w:r>
        <w:rPr>
          <w:b/>
          <w:bCs/>
          <w:lang w:val="fr-FR"/>
        </w:rPr>
        <w:t>prévoyant les installations sanitaires nécessaires et en garantissant l</w:t>
      </w:r>
      <w:r w:rsidR="001957AF">
        <w:rPr>
          <w:b/>
          <w:bCs/>
          <w:lang w:val="fr-FR"/>
        </w:rPr>
        <w:t>’</w:t>
      </w:r>
      <w:r>
        <w:rPr>
          <w:b/>
          <w:bCs/>
          <w:lang w:val="fr-FR"/>
        </w:rPr>
        <w:t>accès aux services d</w:t>
      </w:r>
      <w:r w:rsidR="001957AF">
        <w:rPr>
          <w:b/>
          <w:bCs/>
          <w:lang w:val="fr-FR"/>
        </w:rPr>
        <w:t>’</w:t>
      </w:r>
      <w:r>
        <w:rPr>
          <w:b/>
          <w:bCs/>
          <w:lang w:val="fr-FR"/>
        </w:rPr>
        <w:t>éducation et de santé</w:t>
      </w:r>
      <w:r>
        <w:rPr>
          <w:b/>
          <w:bCs/>
          <w:lang w:val="fr-FR"/>
        </w:rPr>
        <w:t>.</w:t>
      </w:r>
    </w:p>
    <w:p w14:paraId="19E7C82F" w14:textId="3831C7A4" w:rsidR="00841AAE" w:rsidRPr="006771B4" w:rsidRDefault="00841AAE" w:rsidP="00841AAE">
      <w:pPr>
        <w:pStyle w:val="H1G"/>
      </w:pPr>
      <w:r>
        <w:rPr>
          <w:bCs/>
          <w:lang w:val="fr-FR"/>
        </w:rPr>
        <w:tab/>
      </w:r>
      <w:r>
        <w:rPr>
          <w:bCs/>
          <w:lang w:val="fr-FR"/>
        </w:rPr>
        <w:t>J.</w:t>
      </w:r>
      <w:r>
        <w:rPr>
          <w:lang w:val="fr-FR"/>
        </w:rPr>
        <w:tab/>
      </w:r>
      <w:r>
        <w:rPr>
          <w:lang w:val="fr-FR"/>
        </w:rPr>
        <w:tab/>
      </w:r>
      <w:r>
        <w:rPr>
          <w:bCs/>
          <w:lang w:val="fr-FR"/>
        </w:rPr>
        <w:t>Suite donnée aux précédentes observations finales et recommandations du Comité portant sur l</w:t>
      </w:r>
      <w:r w:rsidR="001957AF">
        <w:rPr>
          <w:bCs/>
          <w:lang w:val="fr-FR"/>
        </w:rPr>
        <w:t>’</w:t>
      </w:r>
      <w:r>
        <w:rPr>
          <w:bCs/>
          <w:lang w:val="fr-FR"/>
        </w:rPr>
        <w:t xml:space="preserve">application des Protocoles facultatifs </w:t>
      </w:r>
      <w:r>
        <w:rPr>
          <w:bCs/>
          <w:lang w:val="fr-FR"/>
        </w:rPr>
        <w:br/>
      </w:r>
      <w:r>
        <w:rPr>
          <w:bCs/>
          <w:lang w:val="fr-FR"/>
        </w:rPr>
        <w:t>à la Convention</w:t>
      </w:r>
    </w:p>
    <w:p w14:paraId="6BF76C04" w14:textId="5E736C13" w:rsidR="00841AAE" w:rsidRPr="00841AAE" w:rsidRDefault="00841AAE" w:rsidP="00841AAE">
      <w:pPr>
        <w:pStyle w:val="H23G"/>
      </w:pPr>
      <w:r>
        <w:rPr>
          <w:lang w:val="fr-FR"/>
        </w:rPr>
        <w:tab/>
      </w:r>
      <w:r>
        <w:rPr>
          <w:lang w:val="fr-FR"/>
        </w:rPr>
        <w:tab/>
        <w:t>Protocole facultatif concernant la vente d</w:t>
      </w:r>
      <w:r w:rsidR="001957AF">
        <w:rPr>
          <w:lang w:val="fr-FR"/>
        </w:rPr>
        <w:t>’</w:t>
      </w:r>
      <w:r>
        <w:rPr>
          <w:lang w:val="fr-FR"/>
        </w:rPr>
        <w:t xml:space="preserve">enfants, la prostitution des enfants </w:t>
      </w:r>
      <w:r>
        <w:rPr>
          <w:lang w:val="fr-FR"/>
        </w:rPr>
        <w:br/>
      </w:r>
      <w:r>
        <w:rPr>
          <w:lang w:val="fr-FR"/>
        </w:rPr>
        <w:t>et la pornographie mettant en scène des enfants</w:t>
      </w:r>
    </w:p>
    <w:p w14:paraId="0DF7D775" w14:textId="22B94296" w:rsidR="00841AAE" w:rsidRPr="00656BAD" w:rsidRDefault="00841AAE" w:rsidP="00841AAE">
      <w:pPr>
        <w:pStyle w:val="SingleTxtG"/>
        <w:rPr>
          <w:highlight w:val="yellow"/>
        </w:rPr>
      </w:pPr>
      <w:r>
        <w:rPr>
          <w:lang w:val="fr-FR"/>
        </w:rPr>
        <w:t>45.</w:t>
      </w:r>
      <w:r>
        <w:rPr>
          <w:lang w:val="fr-FR"/>
        </w:rPr>
        <w:tab/>
      </w:r>
      <w:r w:rsidRPr="0041476F">
        <w:rPr>
          <w:b/>
          <w:bCs/>
          <w:lang w:val="fr-FR"/>
        </w:rPr>
        <w:t xml:space="preserve">Rappelant ses </w:t>
      </w:r>
      <w:r w:rsidRPr="00F4054C">
        <w:rPr>
          <w:b/>
          <w:bCs/>
          <w:lang w:val="fr-FR"/>
        </w:rPr>
        <w:t>lignes directrices concernant l</w:t>
      </w:r>
      <w:r w:rsidR="001957AF">
        <w:rPr>
          <w:b/>
          <w:bCs/>
          <w:lang w:val="fr-FR"/>
        </w:rPr>
        <w:t>’</w:t>
      </w:r>
      <w:r w:rsidRPr="00F4054C">
        <w:rPr>
          <w:b/>
          <w:bCs/>
          <w:lang w:val="fr-FR"/>
        </w:rPr>
        <w:t>application du Protocole facultatif</w:t>
      </w:r>
      <w:r w:rsidRPr="0041476F">
        <w:rPr>
          <w:b/>
          <w:bCs/>
          <w:lang w:val="fr-FR"/>
        </w:rPr>
        <w:t xml:space="preserve"> et ses précédentes observations finales concernant le rapport de l</w:t>
      </w:r>
      <w:r w:rsidR="001957AF">
        <w:rPr>
          <w:b/>
          <w:bCs/>
          <w:lang w:val="fr-FR"/>
        </w:rPr>
        <w:t>’</w:t>
      </w:r>
      <w:r w:rsidRPr="0041476F">
        <w:rPr>
          <w:b/>
          <w:bCs/>
          <w:lang w:val="fr-FR"/>
        </w:rPr>
        <w:t>État partie soumis au titre de l</w:t>
      </w:r>
      <w:r w:rsidR="001957AF">
        <w:rPr>
          <w:b/>
          <w:bCs/>
          <w:lang w:val="fr-FR"/>
        </w:rPr>
        <w:t>’</w:t>
      </w:r>
      <w:r w:rsidRPr="0041476F">
        <w:rPr>
          <w:b/>
          <w:bCs/>
          <w:lang w:val="fr-FR"/>
        </w:rPr>
        <w:t>article</w:t>
      </w:r>
      <w:r>
        <w:rPr>
          <w:b/>
          <w:bCs/>
          <w:lang w:val="fr-FR"/>
        </w:rPr>
        <w:t> </w:t>
      </w:r>
      <w:r>
        <w:rPr>
          <w:b/>
          <w:bCs/>
          <w:lang w:val="fr-FR"/>
        </w:rPr>
        <w:t>12 (par.</w:t>
      </w:r>
      <w:r>
        <w:rPr>
          <w:b/>
          <w:bCs/>
          <w:lang w:val="fr-FR"/>
        </w:rPr>
        <w:t> </w:t>
      </w:r>
      <w:r>
        <w:rPr>
          <w:b/>
          <w:bCs/>
          <w:lang w:val="fr-FR"/>
        </w:rPr>
        <w:t xml:space="preserve">1) </w:t>
      </w:r>
      <w:r w:rsidRPr="0041476F">
        <w:rPr>
          <w:b/>
          <w:bCs/>
          <w:lang w:val="fr-FR"/>
        </w:rPr>
        <w:t>du Protocole facultatif</w:t>
      </w:r>
      <w:r w:rsidRPr="00F4054C">
        <w:rPr>
          <w:rStyle w:val="Appelnotedebasdep"/>
          <w:lang w:val="fr-FR"/>
        </w:rPr>
        <w:footnoteReference w:id="8"/>
      </w:r>
      <w:r w:rsidRPr="00F4054C">
        <w:rPr>
          <w:b/>
          <w:bCs/>
          <w:lang w:val="fr-FR"/>
        </w:rPr>
        <w:t>, le Comité prie instamment l</w:t>
      </w:r>
      <w:r w:rsidR="001957AF">
        <w:rPr>
          <w:b/>
          <w:bCs/>
          <w:lang w:val="fr-FR"/>
        </w:rPr>
        <w:t>’</w:t>
      </w:r>
      <w:r w:rsidRPr="00F4054C">
        <w:rPr>
          <w:b/>
          <w:bCs/>
          <w:lang w:val="fr-FR"/>
        </w:rPr>
        <w:t>État partie :</w:t>
      </w:r>
    </w:p>
    <w:p w14:paraId="78115CAC" w14:textId="785FF50B" w:rsidR="00841AAE" w:rsidRPr="00841AAE" w:rsidRDefault="00841AAE" w:rsidP="00841AAE">
      <w:pPr>
        <w:pStyle w:val="SingleTxtG"/>
        <w:ind w:firstLine="567"/>
        <w:rPr>
          <w:b/>
          <w:bCs/>
        </w:rPr>
      </w:pPr>
      <w:r w:rsidRPr="00841AAE">
        <w:rPr>
          <w:b/>
          <w:bCs/>
        </w:rPr>
        <w:t>a)</w:t>
      </w:r>
      <w:r w:rsidRPr="00841AAE">
        <w:rPr>
          <w:b/>
          <w:bCs/>
        </w:rPr>
        <w:tab/>
        <w:t>De faire en sorte que les textes</w:t>
      </w:r>
      <w:r w:rsidR="002C4A3A">
        <w:rPr>
          <w:b/>
          <w:bCs/>
        </w:rPr>
        <w:t xml:space="preserve"> </w:t>
      </w:r>
      <w:r w:rsidRPr="00841AAE">
        <w:rPr>
          <w:b/>
          <w:bCs/>
        </w:rPr>
        <w:t>législatifs visant à protéger les enfants contre tous les types d</w:t>
      </w:r>
      <w:r w:rsidR="001957AF">
        <w:rPr>
          <w:b/>
          <w:bCs/>
        </w:rPr>
        <w:t>’</w:t>
      </w:r>
      <w:r w:rsidRPr="00841AAE">
        <w:rPr>
          <w:b/>
          <w:bCs/>
        </w:rPr>
        <w:t>infraction visés par le Protocole facultatif soit pleinement appliqués, que les allégations concernant de telles infractions donnent lieu à des enquêtes efficaces et que les auteurs soient poursuivis et se voient imposer une peine adéquate</w:t>
      </w:r>
      <w:r>
        <w:rPr>
          <w:b/>
          <w:bCs/>
        </w:rPr>
        <w:t> </w:t>
      </w:r>
      <w:r w:rsidRPr="00841AAE">
        <w:rPr>
          <w:b/>
          <w:bCs/>
        </w:rPr>
        <w:t>;</w:t>
      </w:r>
    </w:p>
    <w:p w14:paraId="4D1D2307" w14:textId="43D2AF5F" w:rsidR="00841AAE" w:rsidRPr="00841AAE" w:rsidRDefault="00841AAE" w:rsidP="00841AAE">
      <w:pPr>
        <w:pStyle w:val="SingleTxtG"/>
        <w:ind w:firstLine="567"/>
        <w:rPr>
          <w:b/>
          <w:bCs/>
        </w:rPr>
      </w:pPr>
      <w:r w:rsidRPr="00841AAE">
        <w:rPr>
          <w:b/>
          <w:bCs/>
        </w:rPr>
        <w:t>b)</w:t>
      </w:r>
      <w:r w:rsidRPr="00841AAE">
        <w:rPr>
          <w:b/>
          <w:bCs/>
        </w:rPr>
        <w:tab/>
        <w:t>De lutter contre la corruption et l</w:t>
      </w:r>
      <w:r w:rsidR="001957AF">
        <w:rPr>
          <w:b/>
          <w:bCs/>
        </w:rPr>
        <w:t>’</w:t>
      </w:r>
      <w:r w:rsidRPr="00841AAE">
        <w:rPr>
          <w:b/>
          <w:bCs/>
        </w:rPr>
        <w:t>impunité pour les infractions visées par le Protocole facultatif</w:t>
      </w:r>
      <w:r>
        <w:rPr>
          <w:b/>
          <w:bCs/>
        </w:rPr>
        <w:t> </w:t>
      </w:r>
      <w:r w:rsidRPr="00841AAE">
        <w:rPr>
          <w:b/>
          <w:bCs/>
        </w:rPr>
        <w:t>;</w:t>
      </w:r>
    </w:p>
    <w:p w14:paraId="71D596C9" w14:textId="6BAB065B" w:rsidR="00841AAE" w:rsidRPr="00CC4325" w:rsidRDefault="00841AAE" w:rsidP="00841AAE">
      <w:pPr>
        <w:pStyle w:val="SingleTxtG"/>
        <w:ind w:firstLine="567"/>
        <w:rPr>
          <w:b/>
          <w:bCs/>
        </w:rPr>
      </w:pPr>
      <w:r w:rsidRPr="00841AAE">
        <w:rPr>
          <w:b/>
          <w:bCs/>
        </w:rPr>
        <w:t>c)</w:t>
      </w:r>
      <w:r w:rsidRPr="00CC4325">
        <w:tab/>
      </w:r>
      <w:r w:rsidRPr="000C611B">
        <w:rPr>
          <w:b/>
          <w:bCs/>
        </w:rPr>
        <w:t>De mener des activités de sensibilisation, notamment dans le cadre de programmes éducatifs pour les parents et les enfants, en vue de s</w:t>
      </w:r>
      <w:r w:rsidR="001957AF">
        <w:rPr>
          <w:b/>
          <w:bCs/>
        </w:rPr>
        <w:t>’</w:t>
      </w:r>
      <w:r w:rsidRPr="000C611B">
        <w:rPr>
          <w:b/>
          <w:bCs/>
        </w:rPr>
        <w:t xml:space="preserve">attaquer aux croyances, aux comportements et aux stéréotypes </w:t>
      </w:r>
      <w:r>
        <w:rPr>
          <w:b/>
          <w:bCs/>
        </w:rPr>
        <w:t xml:space="preserve">qui peuvent faire courir aux </w:t>
      </w:r>
      <w:r w:rsidRPr="000C611B">
        <w:rPr>
          <w:b/>
          <w:bCs/>
        </w:rPr>
        <w:t xml:space="preserve">enfants </w:t>
      </w:r>
      <w:r>
        <w:rPr>
          <w:b/>
          <w:bCs/>
        </w:rPr>
        <w:t>le risque d</w:t>
      </w:r>
      <w:r w:rsidR="001957AF">
        <w:rPr>
          <w:b/>
          <w:bCs/>
        </w:rPr>
        <w:t>’</w:t>
      </w:r>
      <w:r w:rsidRPr="000C611B">
        <w:rPr>
          <w:b/>
          <w:bCs/>
        </w:rPr>
        <w:t>être victimes d</w:t>
      </w:r>
      <w:r w:rsidR="001957AF">
        <w:rPr>
          <w:b/>
          <w:bCs/>
        </w:rPr>
        <w:t>’</w:t>
      </w:r>
      <w:r w:rsidRPr="000C611B">
        <w:rPr>
          <w:b/>
          <w:bCs/>
        </w:rPr>
        <w:t>infractions visées par le Protocole facultatif.</w:t>
      </w:r>
    </w:p>
    <w:p w14:paraId="2A0695A8" w14:textId="7FE9B25A" w:rsidR="00841AAE" w:rsidRPr="006771B4" w:rsidRDefault="00841AAE" w:rsidP="00841AAE">
      <w:pPr>
        <w:pStyle w:val="H23G"/>
      </w:pPr>
      <w:r w:rsidRPr="00CC4325">
        <w:tab/>
      </w:r>
      <w:r w:rsidRPr="00CC4325">
        <w:tab/>
      </w:r>
      <w:r>
        <w:rPr>
          <w:lang w:val="fr-FR"/>
        </w:rPr>
        <w:t>Protocole facultatif concernant l</w:t>
      </w:r>
      <w:r w:rsidR="001957AF">
        <w:rPr>
          <w:lang w:val="fr-FR"/>
        </w:rPr>
        <w:t>’</w:t>
      </w:r>
      <w:r>
        <w:rPr>
          <w:lang w:val="fr-FR"/>
        </w:rPr>
        <w:t>implication d</w:t>
      </w:r>
      <w:r w:rsidR="001957AF">
        <w:rPr>
          <w:lang w:val="fr-FR"/>
        </w:rPr>
        <w:t>’</w:t>
      </w:r>
      <w:r>
        <w:rPr>
          <w:lang w:val="fr-FR"/>
        </w:rPr>
        <w:t>enfants dans les conflits armés</w:t>
      </w:r>
    </w:p>
    <w:p w14:paraId="59A81297" w14:textId="64888F32" w:rsidR="00841AAE" w:rsidRPr="006771B4" w:rsidRDefault="00841AAE" w:rsidP="00841AAE">
      <w:pPr>
        <w:pStyle w:val="SingleTxtG"/>
        <w:rPr>
          <w:b/>
        </w:rPr>
      </w:pPr>
      <w:r>
        <w:rPr>
          <w:lang w:val="fr-FR"/>
        </w:rPr>
        <w:t>46.</w:t>
      </w:r>
      <w:r>
        <w:rPr>
          <w:lang w:val="fr-FR"/>
        </w:rPr>
        <w:tab/>
      </w:r>
      <w:r>
        <w:rPr>
          <w:b/>
          <w:bCs/>
          <w:lang w:val="fr-FR"/>
        </w:rPr>
        <w:t>Rappelant ses précédentes observations finales concernant le rapport de l</w:t>
      </w:r>
      <w:r w:rsidR="001957AF">
        <w:rPr>
          <w:b/>
          <w:bCs/>
          <w:lang w:val="fr-FR"/>
        </w:rPr>
        <w:t>’</w:t>
      </w:r>
      <w:r>
        <w:rPr>
          <w:b/>
          <w:bCs/>
          <w:lang w:val="fr-FR"/>
        </w:rPr>
        <w:t>État partie soumis au titre de l</w:t>
      </w:r>
      <w:r w:rsidR="001957AF">
        <w:rPr>
          <w:b/>
          <w:bCs/>
          <w:lang w:val="fr-FR"/>
        </w:rPr>
        <w:t>’</w:t>
      </w:r>
      <w:r>
        <w:rPr>
          <w:b/>
          <w:bCs/>
          <w:lang w:val="fr-FR"/>
        </w:rPr>
        <w:t>article</w:t>
      </w:r>
      <w:r>
        <w:rPr>
          <w:b/>
          <w:bCs/>
          <w:lang w:val="fr-FR"/>
        </w:rPr>
        <w:t> </w:t>
      </w:r>
      <w:r>
        <w:rPr>
          <w:b/>
          <w:bCs/>
          <w:lang w:val="fr-FR"/>
        </w:rPr>
        <w:t>8 (par.</w:t>
      </w:r>
      <w:r>
        <w:rPr>
          <w:b/>
          <w:bCs/>
          <w:lang w:val="fr-FR"/>
        </w:rPr>
        <w:t> </w:t>
      </w:r>
      <w:r>
        <w:rPr>
          <w:b/>
          <w:bCs/>
          <w:lang w:val="fr-FR"/>
        </w:rPr>
        <w:t>1) du Protocole facultatif</w:t>
      </w:r>
      <w:r w:rsidRPr="00C40EEE">
        <w:rPr>
          <w:rStyle w:val="Appelnotedebasdep"/>
          <w:lang w:val="fr-FR"/>
        </w:rPr>
        <w:footnoteReference w:id="9"/>
      </w:r>
      <w:r>
        <w:rPr>
          <w:b/>
          <w:bCs/>
          <w:lang w:val="fr-FR"/>
        </w:rPr>
        <w:t>, le Comité prie instamment l</w:t>
      </w:r>
      <w:r w:rsidR="001957AF">
        <w:rPr>
          <w:b/>
          <w:bCs/>
          <w:lang w:val="fr-FR"/>
        </w:rPr>
        <w:t>’</w:t>
      </w:r>
      <w:r>
        <w:rPr>
          <w:b/>
          <w:bCs/>
          <w:lang w:val="fr-FR"/>
        </w:rPr>
        <w:t>État partie</w:t>
      </w:r>
      <w:r>
        <w:rPr>
          <w:b/>
          <w:bCs/>
          <w:lang w:val="fr-FR"/>
        </w:rPr>
        <w:t> </w:t>
      </w:r>
      <w:r>
        <w:rPr>
          <w:b/>
          <w:bCs/>
          <w:lang w:val="fr-FR"/>
        </w:rPr>
        <w:t>:</w:t>
      </w:r>
    </w:p>
    <w:p w14:paraId="1FDE0C6A" w14:textId="56E4B0FA" w:rsidR="00841AAE" w:rsidRPr="00841AAE" w:rsidRDefault="00841AAE" w:rsidP="00841AAE">
      <w:pPr>
        <w:pStyle w:val="SingleTxtG"/>
        <w:ind w:firstLine="567"/>
        <w:rPr>
          <w:b/>
          <w:bCs/>
        </w:rPr>
      </w:pPr>
      <w:r w:rsidRPr="00841AAE">
        <w:rPr>
          <w:b/>
          <w:bCs/>
          <w:lang w:val="fr-FR"/>
        </w:rPr>
        <w:t>a)</w:t>
      </w:r>
      <w:r w:rsidRPr="00841AAE">
        <w:rPr>
          <w:b/>
          <w:bCs/>
          <w:lang w:val="fr-FR"/>
        </w:rPr>
        <w:tab/>
        <w:t>D</w:t>
      </w:r>
      <w:r w:rsidR="001957AF">
        <w:rPr>
          <w:b/>
          <w:bCs/>
          <w:lang w:val="fr-FR"/>
        </w:rPr>
        <w:t>’</w:t>
      </w:r>
      <w:r w:rsidRPr="00841AAE">
        <w:rPr>
          <w:b/>
          <w:bCs/>
          <w:lang w:val="fr-FR"/>
        </w:rPr>
        <w:t>interdire expressément et d</w:t>
      </w:r>
      <w:r w:rsidR="001957AF">
        <w:rPr>
          <w:b/>
          <w:bCs/>
          <w:lang w:val="fr-FR"/>
        </w:rPr>
        <w:t>’</w:t>
      </w:r>
      <w:r w:rsidRPr="00841AAE">
        <w:rPr>
          <w:b/>
          <w:bCs/>
          <w:lang w:val="fr-FR"/>
        </w:rPr>
        <w:t>ériger en infraction l</w:t>
      </w:r>
      <w:r w:rsidR="001957AF">
        <w:rPr>
          <w:b/>
          <w:bCs/>
          <w:lang w:val="fr-FR"/>
        </w:rPr>
        <w:t>’</w:t>
      </w:r>
      <w:r w:rsidRPr="00841AAE">
        <w:rPr>
          <w:b/>
          <w:bCs/>
          <w:lang w:val="fr-FR"/>
        </w:rPr>
        <w:t>enrôlement d</w:t>
      </w:r>
      <w:r w:rsidR="001957AF">
        <w:rPr>
          <w:b/>
          <w:bCs/>
          <w:lang w:val="fr-FR"/>
        </w:rPr>
        <w:t>’</w:t>
      </w:r>
      <w:r w:rsidRPr="00841AAE">
        <w:rPr>
          <w:b/>
          <w:bCs/>
          <w:lang w:val="fr-FR"/>
        </w:rPr>
        <w:t>enfants de moins de 18</w:t>
      </w:r>
      <w:r>
        <w:rPr>
          <w:b/>
          <w:bCs/>
          <w:lang w:val="fr-FR"/>
        </w:rPr>
        <w:t> </w:t>
      </w:r>
      <w:r w:rsidRPr="00841AAE">
        <w:rPr>
          <w:b/>
          <w:bCs/>
          <w:lang w:val="fr-FR"/>
        </w:rPr>
        <w:t>ans et leur utilisation dans des hostilités par des forces armées et des groupes armés non</w:t>
      </w:r>
      <w:r>
        <w:rPr>
          <w:b/>
          <w:bCs/>
          <w:lang w:val="fr-FR"/>
        </w:rPr>
        <w:t xml:space="preserve"> </w:t>
      </w:r>
      <w:r w:rsidRPr="00841AAE">
        <w:rPr>
          <w:b/>
          <w:bCs/>
          <w:lang w:val="fr-FR"/>
        </w:rPr>
        <w:t>étatiques ;</w:t>
      </w:r>
    </w:p>
    <w:p w14:paraId="248F0504" w14:textId="56328964" w:rsidR="00841AAE" w:rsidRPr="00841AAE" w:rsidRDefault="00841AAE" w:rsidP="00841AAE">
      <w:pPr>
        <w:pStyle w:val="SingleTxtG"/>
        <w:ind w:firstLine="567"/>
        <w:rPr>
          <w:b/>
          <w:bCs/>
        </w:rPr>
      </w:pPr>
      <w:r w:rsidRPr="00841AAE">
        <w:rPr>
          <w:b/>
          <w:bCs/>
        </w:rPr>
        <w:t>b)</w:t>
      </w:r>
      <w:r w:rsidRPr="00841AAE">
        <w:rPr>
          <w:b/>
          <w:bCs/>
        </w:rPr>
        <w:tab/>
        <w:t>De doter la commission nationale du droit international humanitaire les ressources humaines et financières nécessaires à l</w:t>
      </w:r>
      <w:r w:rsidR="001957AF">
        <w:rPr>
          <w:b/>
          <w:bCs/>
        </w:rPr>
        <w:t>’</w:t>
      </w:r>
      <w:r w:rsidRPr="00841AAE">
        <w:rPr>
          <w:b/>
          <w:bCs/>
        </w:rPr>
        <w:t>exécution de son mandat, y compris la sensibilisation aux principes énoncés dans le Protocole facultatif et la diffusion des dispositions de cet instrument</w:t>
      </w:r>
      <w:r>
        <w:rPr>
          <w:b/>
          <w:bCs/>
        </w:rPr>
        <w:t> </w:t>
      </w:r>
      <w:r w:rsidRPr="00841AAE">
        <w:rPr>
          <w:b/>
          <w:bCs/>
        </w:rPr>
        <w:t>;</w:t>
      </w:r>
    </w:p>
    <w:p w14:paraId="1DC0415F" w14:textId="49C6924B" w:rsidR="00841AAE" w:rsidRPr="00841AAE" w:rsidRDefault="00841AAE" w:rsidP="00841AAE">
      <w:pPr>
        <w:pStyle w:val="SingleTxtG"/>
        <w:ind w:firstLine="567"/>
        <w:rPr>
          <w:b/>
          <w:bCs/>
        </w:rPr>
      </w:pPr>
      <w:r w:rsidRPr="00841AAE">
        <w:rPr>
          <w:b/>
          <w:bCs/>
        </w:rPr>
        <w:t>c)</w:t>
      </w:r>
      <w:r w:rsidRPr="00841AAE">
        <w:rPr>
          <w:b/>
          <w:bCs/>
        </w:rPr>
        <w:tab/>
        <w:t>D</w:t>
      </w:r>
      <w:r w:rsidR="001957AF">
        <w:rPr>
          <w:b/>
          <w:bCs/>
        </w:rPr>
        <w:t>’</w:t>
      </w:r>
      <w:r w:rsidRPr="00841AAE">
        <w:rPr>
          <w:b/>
          <w:bCs/>
        </w:rPr>
        <w:t>intensifier encore les activités de formation sur les dispositions du Protocole facultatif destinées à tous les groupes professionnels concernés</w:t>
      </w:r>
      <w:r>
        <w:rPr>
          <w:b/>
          <w:bCs/>
        </w:rPr>
        <w:t> </w:t>
      </w:r>
      <w:r w:rsidRPr="00841AAE">
        <w:rPr>
          <w:b/>
          <w:bCs/>
        </w:rPr>
        <w:t>;</w:t>
      </w:r>
    </w:p>
    <w:p w14:paraId="7398A7F5" w14:textId="7AE19B2E" w:rsidR="00841AAE" w:rsidRPr="00841AAE" w:rsidRDefault="00841AAE" w:rsidP="00841AAE">
      <w:pPr>
        <w:pStyle w:val="SingleTxtG"/>
        <w:ind w:firstLine="567"/>
        <w:rPr>
          <w:b/>
          <w:bCs/>
        </w:rPr>
      </w:pPr>
      <w:r w:rsidRPr="00841AAE">
        <w:rPr>
          <w:b/>
          <w:bCs/>
        </w:rPr>
        <w:t>d)</w:t>
      </w:r>
      <w:r w:rsidRPr="00841AAE">
        <w:rPr>
          <w:b/>
          <w:bCs/>
        </w:rPr>
        <w:tab/>
        <w:t>De veiller à ce que la législation nationale permette l</w:t>
      </w:r>
      <w:r w:rsidR="001957AF">
        <w:rPr>
          <w:b/>
          <w:bCs/>
        </w:rPr>
        <w:t>’</w:t>
      </w:r>
      <w:r w:rsidRPr="00841AAE">
        <w:rPr>
          <w:b/>
          <w:bCs/>
        </w:rPr>
        <w:t>exercice de la compétence extraterritoriale pour toutes les infractions visées par le Protocole facultatif</w:t>
      </w:r>
      <w:r>
        <w:rPr>
          <w:b/>
          <w:bCs/>
        </w:rPr>
        <w:t> </w:t>
      </w:r>
      <w:r w:rsidRPr="00841AAE">
        <w:rPr>
          <w:b/>
          <w:bCs/>
        </w:rPr>
        <w:t>;</w:t>
      </w:r>
    </w:p>
    <w:p w14:paraId="42706906" w14:textId="77777777" w:rsidR="00841AAE" w:rsidRPr="00841AAE" w:rsidRDefault="00841AAE" w:rsidP="00841AAE">
      <w:pPr>
        <w:pStyle w:val="SingleTxtG"/>
        <w:ind w:firstLine="567"/>
        <w:rPr>
          <w:b/>
          <w:bCs/>
        </w:rPr>
      </w:pPr>
      <w:r w:rsidRPr="00841AAE">
        <w:rPr>
          <w:b/>
          <w:bCs/>
        </w:rPr>
        <w:t>e)</w:t>
      </w:r>
      <w:r w:rsidRPr="00841AAE">
        <w:rPr>
          <w:b/>
          <w:bCs/>
        </w:rPr>
        <w:tab/>
        <w:t xml:space="preserve">De mettre en place un mécanisme chargé de repérer les enfants enrôlés par les </w:t>
      </w:r>
      <w:proofErr w:type="spellStart"/>
      <w:r w:rsidRPr="00841AAE">
        <w:rPr>
          <w:b/>
          <w:bCs/>
          <w:i/>
          <w:iCs/>
        </w:rPr>
        <w:t>dahalos</w:t>
      </w:r>
      <w:proofErr w:type="spellEnd"/>
      <w:r w:rsidRPr="00841AAE">
        <w:rPr>
          <w:b/>
          <w:bCs/>
        </w:rPr>
        <w:t xml:space="preserve"> (bandits) et de garantir leur protection, leur réadaptation et leur réinsertion.</w:t>
      </w:r>
    </w:p>
    <w:p w14:paraId="6D79F14E" w14:textId="4FB2B1A6" w:rsidR="00841AAE" w:rsidRPr="006771B4" w:rsidRDefault="00841AAE" w:rsidP="00841AAE">
      <w:pPr>
        <w:pStyle w:val="H1G"/>
      </w:pPr>
      <w:r>
        <w:rPr>
          <w:bCs/>
          <w:lang w:val="fr-FR"/>
        </w:rPr>
        <w:tab/>
      </w:r>
      <w:r>
        <w:rPr>
          <w:bCs/>
          <w:lang w:val="fr-FR"/>
        </w:rPr>
        <w:t>K.</w:t>
      </w:r>
      <w:r>
        <w:rPr>
          <w:lang w:val="fr-FR"/>
        </w:rPr>
        <w:tab/>
      </w:r>
      <w:r>
        <w:rPr>
          <w:lang w:val="fr-FR"/>
        </w:rPr>
        <w:tab/>
      </w:r>
      <w:r>
        <w:rPr>
          <w:bCs/>
          <w:lang w:val="fr-FR"/>
        </w:rPr>
        <w:t xml:space="preserve">Ratification du Protocole facultatif établissant une procédure </w:t>
      </w:r>
      <w:r>
        <w:rPr>
          <w:bCs/>
          <w:lang w:val="fr-FR"/>
        </w:rPr>
        <w:br/>
      </w:r>
      <w:r>
        <w:rPr>
          <w:bCs/>
          <w:lang w:val="fr-FR"/>
        </w:rPr>
        <w:t>de présentation de communications</w:t>
      </w:r>
    </w:p>
    <w:p w14:paraId="7A2B2D47" w14:textId="1C431CA4" w:rsidR="00841AAE" w:rsidRPr="006771B4" w:rsidRDefault="00841AAE" w:rsidP="00841AAE">
      <w:pPr>
        <w:pStyle w:val="SingleTxtG"/>
      </w:pPr>
      <w:r>
        <w:rPr>
          <w:lang w:val="fr-FR"/>
        </w:rPr>
        <w:t>47.</w:t>
      </w:r>
      <w:r>
        <w:rPr>
          <w:lang w:val="fr-FR"/>
        </w:rPr>
        <w:tab/>
      </w:r>
      <w:r>
        <w:rPr>
          <w:b/>
          <w:bCs/>
          <w:lang w:val="fr-FR"/>
        </w:rPr>
        <w:t>Le Comité recommande à l</w:t>
      </w:r>
      <w:r w:rsidR="001957AF">
        <w:rPr>
          <w:b/>
          <w:bCs/>
          <w:lang w:val="fr-FR"/>
        </w:rPr>
        <w:t>’</w:t>
      </w:r>
      <w:r>
        <w:rPr>
          <w:b/>
          <w:bCs/>
          <w:lang w:val="fr-FR"/>
        </w:rPr>
        <w:t>État partie de ratifier le Protocole facultatif à la Convention relative aux droits de l</w:t>
      </w:r>
      <w:r w:rsidR="001957AF">
        <w:rPr>
          <w:b/>
          <w:bCs/>
          <w:lang w:val="fr-FR"/>
        </w:rPr>
        <w:t>’</w:t>
      </w:r>
      <w:r>
        <w:rPr>
          <w:b/>
          <w:bCs/>
          <w:lang w:val="fr-FR"/>
        </w:rPr>
        <w:t>enfant établissant une procédure de présentation de communications, afin de renforcer encore le respect des droits des enfants.</w:t>
      </w:r>
    </w:p>
    <w:p w14:paraId="6574E504" w14:textId="45B61AAC" w:rsidR="00841AAE" w:rsidRPr="00841AAE" w:rsidRDefault="00841AAE" w:rsidP="00841AAE">
      <w:pPr>
        <w:pStyle w:val="H1G"/>
        <w:rPr>
          <w:spacing w:val="-1"/>
        </w:rPr>
      </w:pPr>
      <w:r>
        <w:rPr>
          <w:bCs/>
          <w:lang w:val="fr-FR"/>
        </w:rPr>
        <w:tab/>
      </w:r>
      <w:r>
        <w:rPr>
          <w:bCs/>
          <w:lang w:val="fr-FR"/>
        </w:rPr>
        <w:t>L.</w:t>
      </w:r>
      <w:r>
        <w:rPr>
          <w:lang w:val="fr-FR"/>
        </w:rPr>
        <w:tab/>
      </w:r>
      <w:r>
        <w:rPr>
          <w:lang w:val="fr-FR"/>
        </w:rPr>
        <w:tab/>
      </w:r>
      <w:r w:rsidRPr="00841AAE">
        <w:rPr>
          <w:bCs/>
          <w:spacing w:val="-1"/>
          <w:lang w:val="fr-FR"/>
        </w:rPr>
        <w:t>Ratification d</w:t>
      </w:r>
      <w:r w:rsidR="001957AF">
        <w:rPr>
          <w:bCs/>
          <w:spacing w:val="-1"/>
          <w:lang w:val="fr-FR"/>
        </w:rPr>
        <w:t>’</w:t>
      </w:r>
      <w:r w:rsidRPr="00841AAE">
        <w:rPr>
          <w:bCs/>
          <w:spacing w:val="-1"/>
          <w:lang w:val="fr-FR"/>
        </w:rPr>
        <w:t>instruments internationaux relatifs aux droits de l</w:t>
      </w:r>
      <w:r w:rsidR="001957AF">
        <w:rPr>
          <w:bCs/>
          <w:spacing w:val="-1"/>
          <w:lang w:val="fr-FR"/>
        </w:rPr>
        <w:t>’</w:t>
      </w:r>
      <w:r w:rsidRPr="00841AAE">
        <w:rPr>
          <w:bCs/>
          <w:spacing w:val="-1"/>
          <w:lang w:val="fr-FR"/>
        </w:rPr>
        <w:t>homme</w:t>
      </w:r>
    </w:p>
    <w:p w14:paraId="5082BDC4" w14:textId="6C4F4FF6" w:rsidR="00841AAE" w:rsidRPr="006771B4" w:rsidRDefault="00841AAE" w:rsidP="00841AAE">
      <w:pPr>
        <w:pStyle w:val="SingleTxtG"/>
        <w:rPr>
          <w:color w:val="000000"/>
        </w:rPr>
      </w:pPr>
      <w:r>
        <w:rPr>
          <w:lang w:val="fr-FR"/>
        </w:rPr>
        <w:t>48.</w:t>
      </w:r>
      <w:r>
        <w:rPr>
          <w:lang w:val="fr-FR"/>
        </w:rPr>
        <w:tab/>
      </w:r>
      <w:r w:rsidRPr="009119CF">
        <w:rPr>
          <w:b/>
          <w:bCs/>
          <w:lang w:val="fr-FR"/>
        </w:rPr>
        <w:t>Le Comité recommande à l</w:t>
      </w:r>
      <w:r w:rsidR="001957AF">
        <w:rPr>
          <w:b/>
          <w:bCs/>
          <w:lang w:val="fr-FR"/>
        </w:rPr>
        <w:t>’</w:t>
      </w:r>
      <w:r w:rsidRPr="009119CF">
        <w:rPr>
          <w:b/>
          <w:bCs/>
          <w:lang w:val="fr-FR"/>
        </w:rPr>
        <w:t>État partie d</w:t>
      </w:r>
      <w:r w:rsidR="001957AF">
        <w:rPr>
          <w:b/>
          <w:bCs/>
          <w:lang w:val="fr-FR"/>
        </w:rPr>
        <w:t>’</w:t>
      </w:r>
      <w:r w:rsidRPr="009119CF">
        <w:rPr>
          <w:b/>
          <w:bCs/>
          <w:lang w:val="fr-FR"/>
        </w:rPr>
        <w:t>envisager de ratifier la Convention internationale pour la protection de toutes les personnes contre les disparitions forcées, qu</w:t>
      </w:r>
      <w:r w:rsidR="001957AF">
        <w:rPr>
          <w:b/>
          <w:bCs/>
          <w:lang w:val="fr-FR"/>
        </w:rPr>
        <w:t>’</w:t>
      </w:r>
      <w:r w:rsidRPr="009119CF">
        <w:rPr>
          <w:b/>
          <w:bCs/>
          <w:lang w:val="fr-FR"/>
        </w:rPr>
        <w:t>il a signée le 6</w:t>
      </w:r>
      <w:r>
        <w:rPr>
          <w:b/>
          <w:bCs/>
          <w:lang w:val="fr-FR"/>
        </w:rPr>
        <w:t> </w:t>
      </w:r>
      <w:r w:rsidRPr="009119CF">
        <w:rPr>
          <w:b/>
          <w:bCs/>
          <w:lang w:val="fr-FR"/>
        </w:rPr>
        <w:t>février 2007, afin de renforcer encore le respect des droits de l</w:t>
      </w:r>
      <w:r w:rsidR="001957AF">
        <w:rPr>
          <w:b/>
          <w:bCs/>
          <w:lang w:val="fr-FR"/>
        </w:rPr>
        <w:t>’</w:t>
      </w:r>
      <w:r w:rsidRPr="009119CF">
        <w:rPr>
          <w:b/>
          <w:bCs/>
          <w:lang w:val="fr-FR"/>
        </w:rPr>
        <w:t>enfant.</w:t>
      </w:r>
    </w:p>
    <w:p w14:paraId="42B6F6F3" w14:textId="4F9F4A4B" w:rsidR="00841AAE" w:rsidRPr="006771B4" w:rsidRDefault="00841AAE" w:rsidP="00841AAE">
      <w:pPr>
        <w:pStyle w:val="H1G"/>
      </w:pPr>
      <w:r>
        <w:rPr>
          <w:bCs/>
          <w:lang w:val="fr-FR"/>
        </w:rPr>
        <w:tab/>
      </w:r>
      <w:r>
        <w:rPr>
          <w:bCs/>
          <w:lang w:val="fr-FR"/>
        </w:rPr>
        <w:t>M.</w:t>
      </w:r>
      <w:r>
        <w:rPr>
          <w:lang w:val="fr-FR"/>
        </w:rPr>
        <w:tab/>
      </w:r>
      <w:r>
        <w:rPr>
          <w:lang w:val="fr-FR"/>
        </w:rPr>
        <w:tab/>
      </w:r>
      <w:r>
        <w:rPr>
          <w:bCs/>
          <w:lang w:val="fr-FR"/>
        </w:rPr>
        <w:t>Coopération avec les organismes régionaux</w:t>
      </w:r>
    </w:p>
    <w:p w14:paraId="002C8D97" w14:textId="0ACCFFFB" w:rsidR="00841AAE" w:rsidRPr="006771B4" w:rsidRDefault="00841AAE" w:rsidP="00841AAE">
      <w:pPr>
        <w:pStyle w:val="SingleTxtG"/>
        <w:rPr>
          <w:b/>
        </w:rPr>
      </w:pPr>
      <w:r>
        <w:rPr>
          <w:lang w:val="fr-FR"/>
        </w:rPr>
        <w:t>49.</w:t>
      </w:r>
      <w:r>
        <w:rPr>
          <w:lang w:val="fr-FR"/>
        </w:rPr>
        <w:tab/>
      </w:r>
      <w:r>
        <w:rPr>
          <w:b/>
          <w:bCs/>
          <w:lang w:val="fr-FR"/>
        </w:rPr>
        <w:t>Le Comité recommande à l</w:t>
      </w:r>
      <w:r w:rsidR="001957AF">
        <w:rPr>
          <w:b/>
          <w:bCs/>
          <w:lang w:val="fr-FR"/>
        </w:rPr>
        <w:t>’</w:t>
      </w:r>
      <w:r>
        <w:rPr>
          <w:b/>
          <w:bCs/>
          <w:lang w:val="fr-FR"/>
        </w:rPr>
        <w:t>État partie de coopérer avec le Comité africain d</w:t>
      </w:r>
      <w:r w:rsidR="001957AF">
        <w:rPr>
          <w:b/>
          <w:bCs/>
          <w:lang w:val="fr-FR"/>
        </w:rPr>
        <w:t>’</w:t>
      </w:r>
      <w:r>
        <w:rPr>
          <w:b/>
          <w:bCs/>
          <w:lang w:val="fr-FR"/>
        </w:rPr>
        <w:t>experts sur les droits et le bien-être de l</w:t>
      </w:r>
      <w:r w:rsidR="001957AF">
        <w:rPr>
          <w:b/>
          <w:bCs/>
          <w:lang w:val="fr-FR"/>
        </w:rPr>
        <w:t>’</w:t>
      </w:r>
      <w:r>
        <w:rPr>
          <w:b/>
          <w:bCs/>
          <w:lang w:val="fr-FR"/>
        </w:rPr>
        <w:t>enfant de l</w:t>
      </w:r>
      <w:r w:rsidR="001957AF">
        <w:rPr>
          <w:b/>
          <w:bCs/>
          <w:lang w:val="fr-FR"/>
        </w:rPr>
        <w:t>’</w:t>
      </w:r>
      <w:r>
        <w:rPr>
          <w:b/>
          <w:bCs/>
          <w:lang w:val="fr-FR"/>
        </w:rPr>
        <w:t>Union africaine en vue de l</w:t>
      </w:r>
      <w:r w:rsidR="001957AF">
        <w:rPr>
          <w:b/>
          <w:bCs/>
          <w:lang w:val="fr-FR"/>
        </w:rPr>
        <w:t>’</w:t>
      </w:r>
      <w:r>
        <w:rPr>
          <w:b/>
          <w:bCs/>
          <w:lang w:val="fr-FR"/>
        </w:rPr>
        <w:t>application de la Convention et des autres instruments relatifs aux droits de l</w:t>
      </w:r>
      <w:r w:rsidR="001957AF">
        <w:rPr>
          <w:b/>
          <w:bCs/>
          <w:lang w:val="fr-FR"/>
        </w:rPr>
        <w:t>’</w:t>
      </w:r>
      <w:r>
        <w:rPr>
          <w:b/>
          <w:bCs/>
          <w:lang w:val="fr-FR"/>
        </w:rPr>
        <w:t>homme dans l</w:t>
      </w:r>
      <w:r w:rsidR="001957AF">
        <w:rPr>
          <w:b/>
          <w:bCs/>
          <w:lang w:val="fr-FR"/>
        </w:rPr>
        <w:t>’</w:t>
      </w:r>
      <w:r>
        <w:rPr>
          <w:b/>
          <w:bCs/>
          <w:lang w:val="fr-FR"/>
        </w:rPr>
        <w:t>État partie comme dans d</w:t>
      </w:r>
      <w:r w:rsidR="001957AF">
        <w:rPr>
          <w:b/>
          <w:bCs/>
          <w:lang w:val="fr-FR"/>
        </w:rPr>
        <w:t>’</w:t>
      </w:r>
      <w:r>
        <w:rPr>
          <w:b/>
          <w:bCs/>
          <w:lang w:val="fr-FR"/>
        </w:rPr>
        <w:t>autres États membres de l</w:t>
      </w:r>
      <w:r w:rsidR="001957AF">
        <w:rPr>
          <w:b/>
          <w:bCs/>
          <w:lang w:val="fr-FR"/>
        </w:rPr>
        <w:t>’</w:t>
      </w:r>
      <w:r>
        <w:rPr>
          <w:b/>
          <w:bCs/>
          <w:lang w:val="fr-FR"/>
        </w:rPr>
        <w:t>Union africaine.</w:t>
      </w:r>
    </w:p>
    <w:p w14:paraId="48408E01" w14:textId="4611FA24" w:rsidR="00841AAE" w:rsidRPr="006771B4" w:rsidRDefault="00841AAE" w:rsidP="00841AAE">
      <w:pPr>
        <w:pStyle w:val="HChG"/>
      </w:pPr>
      <w:r>
        <w:rPr>
          <w:bCs/>
          <w:lang w:val="fr-FR"/>
        </w:rPr>
        <w:tab/>
      </w:r>
      <w:r>
        <w:rPr>
          <w:bCs/>
          <w:lang w:val="fr-FR"/>
        </w:rPr>
        <w:t>V.</w:t>
      </w:r>
      <w:r>
        <w:rPr>
          <w:lang w:val="fr-FR"/>
        </w:rPr>
        <w:tab/>
      </w:r>
      <w:r>
        <w:rPr>
          <w:lang w:val="fr-FR"/>
        </w:rPr>
        <w:tab/>
      </w:r>
      <w:r>
        <w:rPr>
          <w:bCs/>
          <w:lang w:val="fr-FR"/>
        </w:rPr>
        <w:t>Mise en œuvre et soumission de rapports</w:t>
      </w:r>
    </w:p>
    <w:p w14:paraId="6F94A663" w14:textId="3AB611AB" w:rsidR="00841AAE" w:rsidRPr="00841AAE" w:rsidRDefault="00841AAE" w:rsidP="00841AAE">
      <w:pPr>
        <w:pStyle w:val="H1G"/>
      </w:pPr>
      <w:r>
        <w:rPr>
          <w:lang w:val="fr-FR"/>
        </w:rPr>
        <w:tab/>
      </w:r>
      <w:r>
        <w:rPr>
          <w:lang w:val="fr-FR"/>
        </w:rPr>
        <w:t>A.</w:t>
      </w:r>
      <w:r>
        <w:rPr>
          <w:lang w:val="fr-FR"/>
        </w:rPr>
        <w:tab/>
      </w:r>
      <w:r>
        <w:rPr>
          <w:lang w:val="fr-FR"/>
        </w:rPr>
        <w:tab/>
        <w:t>Suivi et diffusion</w:t>
      </w:r>
    </w:p>
    <w:p w14:paraId="34C00D04" w14:textId="5F52FD63" w:rsidR="00841AAE" w:rsidRPr="006771B4" w:rsidRDefault="00841AAE" w:rsidP="00841AAE">
      <w:pPr>
        <w:pStyle w:val="SingleTxtG"/>
        <w:rPr>
          <w:b/>
          <w:bCs/>
        </w:rPr>
      </w:pPr>
      <w:r>
        <w:rPr>
          <w:lang w:val="fr-FR"/>
        </w:rPr>
        <w:t>50.</w:t>
      </w:r>
      <w:r>
        <w:rPr>
          <w:lang w:val="fr-FR"/>
        </w:rPr>
        <w:tab/>
      </w:r>
      <w:r>
        <w:rPr>
          <w:b/>
          <w:bCs/>
          <w:lang w:val="fr-FR"/>
        </w:rPr>
        <w:t>Le Comité recommande à l</w:t>
      </w:r>
      <w:r w:rsidR="001957AF">
        <w:rPr>
          <w:b/>
          <w:bCs/>
          <w:lang w:val="fr-FR"/>
        </w:rPr>
        <w:t>’</w:t>
      </w:r>
      <w:r>
        <w:rPr>
          <w:b/>
          <w:bCs/>
          <w:lang w:val="fr-FR"/>
        </w:rPr>
        <w:t>État partie de prendre toutes les mesures voulues pour que les recommandations figurant dans les présentes observations finales soient pleinement mises en œuvre et qu</w:t>
      </w:r>
      <w:r w:rsidR="001957AF">
        <w:rPr>
          <w:b/>
          <w:bCs/>
          <w:lang w:val="fr-FR"/>
        </w:rPr>
        <w:t>’</w:t>
      </w:r>
      <w:r>
        <w:rPr>
          <w:b/>
          <w:bCs/>
          <w:lang w:val="fr-FR"/>
        </w:rPr>
        <w:t>une version adaptée aux enfants soit diffusée et soit largement accessible aux enfants, notamment aux plus défavorisés. Il recommande également que le rapport valant cinquième et sixième rapports périodiques, les réponses écrites de l</w:t>
      </w:r>
      <w:r w:rsidR="001957AF">
        <w:rPr>
          <w:b/>
          <w:bCs/>
          <w:lang w:val="fr-FR"/>
        </w:rPr>
        <w:t>’</w:t>
      </w:r>
      <w:r>
        <w:rPr>
          <w:b/>
          <w:bCs/>
          <w:lang w:val="fr-FR"/>
        </w:rPr>
        <w:t>État partie et les présentes observations finales soient largement diffusés dans les langues du pays.</w:t>
      </w:r>
    </w:p>
    <w:p w14:paraId="46C01F68" w14:textId="77B5F87A" w:rsidR="00841AAE" w:rsidRPr="006771B4" w:rsidRDefault="00841AAE" w:rsidP="00841AAE">
      <w:pPr>
        <w:pStyle w:val="H1G"/>
      </w:pPr>
      <w:r>
        <w:rPr>
          <w:bCs/>
          <w:lang w:val="fr-FR"/>
        </w:rPr>
        <w:tab/>
      </w:r>
      <w:r>
        <w:rPr>
          <w:bCs/>
          <w:lang w:val="fr-FR"/>
        </w:rPr>
        <w:t>B.</w:t>
      </w:r>
      <w:r>
        <w:rPr>
          <w:lang w:val="fr-FR"/>
        </w:rPr>
        <w:tab/>
      </w:r>
      <w:r>
        <w:rPr>
          <w:lang w:val="fr-FR"/>
        </w:rPr>
        <w:tab/>
      </w:r>
      <w:r>
        <w:rPr>
          <w:bCs/>
          <w:lang w:val="fr-FR"/>
        </w:rPr>
        <w:t>Mécanisme national d</w:t>
      </w:r>
      <w:r w:rsidR="001957AF">
        <w:rPr>
          <w:bCs/>
          <w:lang w:val="fr-FR"/>
        </w:rPr>
        <w:t>’</w:t>
      </w:r>
      <w:r>
        <w:rPr>
          <w:bCs/>
          <w:lang w:val="fr-FR"/>
        </w:rPr>
        <w:t>établissement des rapports et de suivi</w:t>
      </w:r>
    </w:p>
    <w:p w14:paraId="5381A129" w14:textId="3CE8C812" w:rsidR="00841AAE" w:rsidRPr="006771B4" w:rsidRDefault="00841AAE" w:rsidP="00841AAE">
      <w:pPr>
        <w:pStyle w:val="SingleTxtG"/>
        <w:rPr>
          <w:b/>
        </w:rPr>
      </w:pPr>
      <w:r>
        <w:rPr>
          <w:lang w:val="fr-FR"/>
        </w:rPr>
        <w:t>51.</w:t>
      </w:r>
      <w:r>
        <w:rPr>
          <w:lang w:val="fr-FR"/>
        </w:rPr>
        <w:tab/>
      </w:r>
      <w:r>
        <w:rPr>
          <w:b/>
          <w:bCs/>
          <w:lang w:val="fr-FR"/>
        </w:rPr>
        <w:t>Le Comité recommande à l</w:t>
      </w:r>
      <w:r w:rsidR="001957AF">
        <w:rPr>
          <w:b/>
          <w:bCs/>
          <w:lang w:val="fr-FR"/>
        </w:rPr>
        <w:t>’</w:t>
      </w:r>
      <w:r>
        <w:rPr>
          <w:b/>
          <w:bCs/>
          <w:lang w:val="fr-FR"/>
        </w:rPr>
        <w:t>État partie de renforcer encore le comité interministériel chargé d</w:t>
      </w:r>
      <w:r w:rsidR="001957AF">
        <w:rPr>
          <w:b/>
          <w:bCs/>
          <w:lang w:val="fr-FR"/>
        </w:rPr>
        <w:t>’</w:t>
      </w:r>
      <w:r>
        <w:rPr>
          <w:b/>
          <w:bCs/>
          <w:lang w:val="fr-FR"/>
        </w:rPr>
        <w:t>établir les rapports initiaux et les rapports périodiques destinés aux mécanismes des droits de l</w:t>
      </w:r>
      <w:r w:rsidR="001957AF">
        <w:rPr>
          <w:b/>
          <w:bCs/>
          <w:lang w:val="fr-FR"/>
        </w:rPr>
        <w:t>’</w:t>
      </w:r>
      <w:r>
        <w:rPr>
          <w:b/>
          <w:bCs/>
          <w:lang w:val="fr-FR"/>
        </w:rPr>
        <w:t>homme</w:t>
      </w:r>
      <w:r w:rsidR="002C4A3A">
        <w:rPr>
          <w:b/>
          <w:bCs/>
          <w:lang w:val="fr-FR"/>
        </w:rPr>
        <w:t xml:space="preserve"> </w:t>
      </w:r>
      <w:r>
        <w:rPr>
          <w:b/>
          <w:bCs/>
          <w:lang w:val="fr-FR"/>
        </w:rPr>
        <w:t>et de veiller à ce qu</w:t>
      </w:r>
      <w:r w:rsidR="001957AF">
        <w:rPr>
          <w:b/>
          <w:bCs/>
          <w:lang w:val="fr-FR"/>
        </w:rPr>
        <w:t>’</w:t>
      </w:r>
      <w:r>
        <w:rPr>
          <w:b/>
          <w:bCs/>
          <w:lang w:val="fr-FR"/>
        </w:rPr>
        <w:t>il dispose du mandat nécessaire et des ressources humaines, techniques et financières adéquates pour assurer la coordination et l</w:t>
      </w:r>
      <w:r w:rsidR="001957AF">
        <w:rPr>
          <w:b/>
          <w:bCs/>
          <w:lang w:val="fr-FR"/>
        </w:rPr>
        <w:t>’</w:t>
      </w:r>
      <w:r>
        <w:rPr>
          <w:b/>
          <w:bCs/>
          <w:lang w:val="fr-FR"/>
        </w:rPr>
        <w:t>élaboration des rapports destinés aux mécanismes internationaux et régionaux des droits de l</w:t>
      </w:r>
      <w:r w:rsidR="001957AF">
        <w:rPr>
          <w:b/>
          <w:bCs/>
          <w:lang w:val="fr-FR"/>
        </w:rPr>
        <w:t>’</w:t>
      </w:r>
      <w:r>
        <w:rPr>
          <w:b/>
          <w:bCs/>
          <w:lang w:val="fr-FR"/>
        </w:rPr>
        <w:t>homme et pour coordonner et surveiller, au niveau national, la mise en œuvre des obligations conventionnelles et la suite donnée aux recommandations et décisions émanant de ces mécanismes.</w:t>
      </w:r>
      <w:r>
        <w:rPr>
          <w:lang w:val="fr-FR"/>
        </w:rPr>
        <w:t xml:space="preserve"> </w:t>
      </w:r>
      <w:r>
        <w:rPr>
          <w:b/>
          <w:bCs/>
          <w:lang w:val="fr-FR"/>
        </w:rPr>
        <w:t>Le Comité souligne que le comité interministériel devrait être appuyé de manière appropriée et en permanence par un personnel qui lui soit spécialement affecté et devrait être à même de consulter systématiquement la Commission nationale indépendante des droits de l</w:t>
      </w:r>
      <w:r w:rsidR="001957AF">
        <w:rPr>
          <w:b/>
          <w:bCs/>
          <w:lang w:val="fr-FR"/>
        </w:rPr>
        <w:t>’</w:t>
      </w:r>
      <w:r>
        <w:rPr>
          <w:b/>
          <w:bCs/>
          <w:lang w:val="fr-FR"/>
        </w:rPr>
        <w:t>homme et la société civile.</w:t>
      </w:r>
    </w:p>
    <w:p w14:paraId="2F108D91" w14:textId="33BADCEF" w:rsidR="00841AAE" w:rsidRPr="006771B4" w:rsidRDefault="00841AAE" w:rsidP="00841AAE">
      <w:pPr>
        <w:pStyle w:val="H1G"/>
      </w:pPr>
      <w:r>
        <w:rPr>
          <w:lang w:val="fr-FR"/>
        </w:rPr>
        <w:tab/>
      </w:r>
      <w:r>
        <w:rPr>
          <w:lang w:val="fr-FR"/>
        </w:rPr>
        <w:t>C.</w:t>
      </w:r>
      <w:r>
        <w:rPr>
          <w:lang w:val="fr-FR"/>
        </w:rPr>
        <w:tab/>
      </w:r>
      <w:r>
        <w:rPr>
          <w:lang w:val="fr-FR"/>
        </w:rPr>
        <w:tab/>
        <w:t xml:space="preserve">Prochain </w:t>
      </w:r>
      <w:r w:rsidRPr="00841AAE">
        <w:t>rapport</w:t>
      </w:r>
    </w:p>
    <w:p w14:paraId="2913CE31" w14:textId="6198D62A" w:rsidR="00841AAE" w:rsidRPr="006771B4" w:rsidRDefault="00841AAE" w:rsidP="00841AAE">
      <w:pPr>
        <w:pStyle w:val="SingleTxtG"/>
        <w:rPr>
          <w:b/>
          <w:bCs/>
        </w:rPr>
      </w:pPr>
      <w:r>
        <w:rPr>
          <w:lang w:val="fr-FR"/>
        </w:rPr>
        <w:t>52.</w:t>
      </w:r>
      <w:r>
        <w:rPr>
          <w:lang w:val="fr-FR"/>
        </w:rPr>
        <w:tab/>
      </w:r>
      <w:r>
        <w:rPr>
          <w:b/>
          <w:bCs/>
          <w:lang w:val="fr-FR"/>
        </w:rPr>
        <w:t>Le Comité invite l</w:t>
      </w:r>
      <w:r w:rsidR="001957AF">
        <w:rPr>
          <w:b/>
          <w:bCs/>
          <w:lang w:val="fr-FR"/>
        </w:rPr>
        <w:t>’</w:t>
      </w:r>
      <w:r>
        <w:rPr>
          <w:b/>
          <w:bCs/>
          <w:lang w:val="fr-FR"/>
        </w:rPr>
        <w:t>État partie à soumettre son rapport valant septième et huitième rapports périodiques le 17</w:t>
      </w:r>
      <w:r>
        <w:rPr>
          <w:b/>
          <w:bCs/>
          <w:lang w:val="fr-FR"/>
        </w:rPr>
        <w:t> </w:t>
      </w:r>
      <w:r>
        <w:rPr>
          <w:b/>
          <w:bCs/>
          <w:lang w:val="fr-FR"/>
        </w:rPr>
        <w:t>avril 2027 au plus tard et à y faire figurer des renseignements sur la suite donnée aux présentes observations finales.</w:t>
      </w:r>
      <w:r>
        <w:rPr>
          <w:lang w:val="fr-FR"/>
        </w:rPr>
        <w:t xml:space="preserve"> </w:t>
      </w:r>
      <w:r>
        <w:rPr>
          <w:b/>
          <w:bCs/>
          <w:lang w:val="fr-FR"/>
        </w:rPr>
        <w:t>Ce rapport devra être conforme aux directives harmonisées du Comité concernant l</w:t>
      </w:r>
      <w:r w:rsidR="001957AF">
        <w:rPr>
          <w:b/>
          <w:bCs/>
          <w:lang w:val="fr-FR"/>
        </w:rPr>
        <w:t>’</w:t>
      </w:r>
      <w:r>
        <w:rPr>
          <w:b/>
          <w:bCs/>
          <w:lang w:val="fr-FR"/>
        </w:rPr>
        <w:t>établissement des rapports spécifiques aux différents instruments</w:t>
      </w:r>
      <w:r w:rsidRPr="00C40EEE">
        <w:rPr>
          <w:rStyle w:val="Appelnotedebasdep"/>
          <w:lang w:val="fr-FR"/>
        </w:rPr>
        <w:footnoteReference w:id="10"/>
      </w:r>
      <w:r>
        <w:rPr>
          <w:b/>
          <w:bCs/>
          <w:lang w:val="fr-FR"/>
        </w:rPr>
        <w:t xml:space="preserve"> et ne pas dépasser 21</w:t>
      </w:r>
      <w:r>
        <w:rPr>
          <w:b/>
          <w:bCs/>
          <w:lang w:val="fr-FR"/>
        </w:rPr>
        <w:t> </w:t>
      </w:r>
      <w:r>
        <w:rPr>
          <w:b/>
          <w:bCs/>
          <w:lang w:val="fr-FR"/>
        </w:rPr>
        <w:t>200 mots</w:t>
      </w:r>
      <w:r w:rsidRPr="00C40EEE">
        <w:rPr>
          <w:rStyle w:val="Appelnotedebasdep"/>
          <w:lang w:val="fr-FR"/>
        </w:rPr>
        <w:footnoteReference w:id="11"/>
      </w:r>
      <w:r>
        <w:rPr>
          <w:b/>
          <w:bCs/>
          <w:lang w:val="fr-FR"/>
        </w:rPr>
        <w:t>.</w:t>
      </w:r>
      <w:r>
        <w:rPr>
          <w:lang w:val="fr-FR"/>
        </w:rPr>
        <w:t xml:space="preserve"> </w:t>
      </w:r>
      <w:r>
        <w:rPr>
          <w:b/>
          <w:bCs/>
          <w:lang w:val="fr-FR"/>
        </w:rPr>
        <w:t>Si l</w:t>
      </w:r>
      <w:r w:rsidR="001957AF">
        <w:rPr>
          <w:b/>
          <w:bCs/>
          <w:lang w:val="fr-FR"/>
        </w:rPr>
        <w:t>’</w:t>
      </w:r>
      <w:r>
        <w:rPr>
          <w:b/>
          <w:bCs/>
          <w:lang w:val="fr-FR"/>
        </w:rPr>
        <w:t>État partie soumet un rapport dont le nombre de mots excède la limite fixée, il sera invité à en réduire la longueur.</w:t>
      </w:r>
      <w:r>
        <w:rPr>
          <w:lang w:val="fr-FR"/>
        </w:rPr>
        <w:t xml:space="preserve"> </w:t>
      </w:r>
      <w:r>
        <w:rPr>
          <w:b/>
          <w:bCs/>
          <w:lang w:val="fr-FR"/>
        </w:rPr>
        <w:t>S</w:t>
      </w:r>
      <w:r w:rsidR="001957AF">
        <w:rPr>
          <w:b/>
          <w:bCs/>
          <w:lang w:val="fr-FR"/>
        </w:rPr>
        <w:t>’</w:t>
      </w:r>
      <w:r>
        <w:rPr>
          <w:b/>
          <w:bCs/>
          <w:lang w:val="fr-FR"/>
        </w:rPr>
        <w:t>il n</w:t>
      </w:r>
      <w:r w:rsidR="001957AF">
        <w:rPr>
          <w:b/>
          <w:bCs/>
          <w:lang w:val="fr-FR"/>
        </w:rPr>
        <w:t>’</w:t>
      </w:r>
      <w:r>
        <w:rPr>
          <w:b/>
          <w:bCs/>
          <w:lang w:val="fr-FR"/>
        </w:rPr>
        <w:t>est pas en mesure de remanier son rapport et de le soumettre à nouveau, la traduction de ce rapport aux fins d</w:t>
      </w:r>
      <w:r w:rsidR="001957AF">
        <w:rPr>
          <w:b/>
          <w:bCs/>
          <w:lang w:val="fr-FR"/>
        </w:rPr>
        <w:t>’</w:t>
      </w:r>
      <w:r>
        <w:rPr>
          <w:b/>
          <w:bCs/>
          <w:lang w:val="fr-FR"/>
        </w:rPr>
        <w:t>examen par le Comité ne pourra pas être garantie.</w:t>
      </w:r>
    </w:p>
    <w:p w14:paraId="35AB8746" w14:textId="76434E15" w:rsidR="00841AAE" w:rsidRDefault="00841AAE" w:rsidP="00841AAE">
      <w:pPr>
        <w:pStyle w:val="SingleTxtG"/>
        <w:rPr>
          <w:b/>
          <w:bCs/>
          <w:lang w:val="fr-FR"/>
        </w:rPr>
      </w:pPr>
      <w:r>
        <w:rPr>
          <w:lang w:val="fr-FR"/>
        </w:rPr>
        <w:t>53.</w:t>
      </w:r>
      <w:r>
        <w:rPr>
          <w:lang w:val="fr-FR"/>
        </w:rPr>
        <w:tab/>
      </w:r>
      <w:r w:rsidRPr="00841AAE">
        <w:rPr>
          <w:b/>
          <w:bCs/>
          <w:lang w:val="fr-FR"/>
        </w:rPr>
        <w:t>Le Comité invite en outre l</w:t>
      </w:r>
      <w:r w:rsidR="001957AF">
        <w:rPr>
          <w:b/>
          <w:bCs/>
          <w:lang w:val="fr-FR"/>
        </w:rPr>
        <w:t>’</w:t>
      </w:r>
      <w:r w:rsidRPr="00841AAE">
        <w:rPr>
          <w:b/>
          <w:bCs/>
          <w:lang w:val="fr-FR"/>
        </w:rPr>
        <w:t>État partie à soumettre un document de base actualisé qui ne dépasse pas 42</w:t>
      </w:r>
      <w:r>
        <w:rPr>
          <w:b/>
          <w:bCs/>
          <w:lang w:val="fr-FR"/>
        </w:rPr>
        <w:t> </w:t>
      </w:r>
      <w:r w:rsidRPr="00841AAE">
        <w:rPr>
          <w:b/>
          <w:bCs/>
          <w:lang w:val="fr-FR"/>
        </w:rPr>
        <w:t>400 mots et soit conforme aux prescriptions applicables aux documents de base figurant dans les directives harmonisées concernant l</w:t>
      </w:r>
      <w:r w:rsidR="001957AF">
        <w:rPr>
          <w:b/>
          <w:bCs/>
          <w:lang w:val="fr-FR"/>
        </w:rPr>
        <w:t>’</w:t>
      </w:r>
      <w:r w:rsidRPr="00841AAE">
        <w:rPr>
          <w:b/>
          <w:bCs/>
          <w:lang w:val="fr-FR"/>
        </w:rPr>
        <w:t>établissement des rapports à présenter en vertu d</w:t>
      </w:r>
      <w:r w:rsidR="001957AF">
        <w:rPr>
          <w:b/>
          <w:bCs/>
          <w:lang w:val="fr-FR"/>
        </w:rPr>
        <w:t>’</w:t>
      </w:r>
      <w:r w:rsidRPr="00841AAE">
        <w:rPr>
          <w:b/>
          <w:bCs/>
          <w:lang w:val="fr-FR"/>
        </w:rPr>
        <w:t>instruments internationaux relatifs aux droits de l</w:t>
      </w:r>
      <w:r w:rsidR="001957AF">
        <w:rPr>
          <w:b/>
          <w:bCs/>
          <w:lang w:val="fr-FR"/>
        </w:rPr>
        <w:t>’</w:t>
      </w:r>
      <w:r w:rsidRPr="00841AAE">
        <w:rPr>
          <w:b/>
          <w:bCs/>
          <w:lang w:val="fr-FR"/>
        </w:rPr>
        <w:t>homme, englobant le document de base commun et les rapports pour chaque instrument</w:t>
      </w:r>
      <w:r w:rsidRPr="00841AAE">
        <w:rPr>
          <w:rStyle w:val="Appelnotedebasdep"/>
          <w:lang w:val="fr-FR"/>
        </w:rPr>
        <w:footnoteReference w:id="12"/>
      </w:r>
      <w:r w:rsidRPr="00841AAE">
        <w:rPr>
          <w:b/>
          <w:bCs/>
          <w:lang w:val="fr-FR"/>
        </w:rPr>
        <w:t>, et au paragraphe 16 de la résolution 68/268 de l</w:t>
      </w:r>
      <w:r w:rsidR="001957AF">
        <w:rPr>
          <w:b/>
          <w:bCs/>
          <w:lang w:val="fr-FR"/>
        </w:rPr>
        <w:t>’</w:t>
      </w:r>
      <w:r w:rsidRPr="00841AAE">
        <w:rPr>
          <w:b/>
          <w:bCs/>
          <w:lang w:val="fr-FR"/>
        </w:rPr>
        <w:t>Assemblée générale.</w:t>
      </w:r>
    </w:p>
    <w:p w14:paraId="26C93DDD" w14:textId="0F1784C0" w:rsidR="001957AF" w:rsidRPr="001957AF" w:rsidRDefault="001957AF" w:rsidP="001957A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957AF" w:rsidRPr="001957AF" w:rsidSect="006072E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3505" w14:textId="77777777" w:rsidR="00836045" w:rsidRDefault="00836045" w:rsidP="00F95C08">
      <w:pPr>
        <w:spacing w:line="240" w:lineRule="auto"/>
      </w:pPr>
    </w:p>
  </w:endnote>
  <w:endnote w:type="continuationSeparator" w:id="0">
    <w:p w14:paraId="0773701E" w14:textId="77777777" w:rsidR="00836045" w:rsidRPr="00AC3823" w:rsidRDefault="00836045" w:rsidP="00AC3823">
      <w:pPr>
        <w:pStyle w:val="Pieddepage"/>
      </w:pPr>
    </w:p>
  </w:endnote>
  <w:endnote w:type="continuationNotice" w:id="1">
    <w:p w14:paraId="23BCD028" w14:textId="77777777" w:rsidR="00836045" w:rsidRDefault="008360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02F" w14:textId="5D7E94CB" w:rsidR="006072E7" w:rsidRPr="006072E7" w:rsidRDefault="006072E7" w:rsidP="006072E7">
    <w:pPr>
      <w:pStyle w:val="Pieddepage"/>
      <w:tabs>
        <w:tab w:val="right" w:pos="9638"/>
      </w:tabs>
    </w:pPr>
    <w:r w:rsidRPr="006072E7">
      <w:rPr>
        <w:b/>
        <w:sz w:val="18"/>
      </w:rPr>
      <w:fldChar w:fldCharType="begin"/>
    </w:r>
    <w:r w:rsidRPr="006072E7">
      <w:rPr>
        <w:b/>
        <w:sz w:val="18"/>
      </w:rPr>
      <w:instrText xml:space="preserve"> PAGE  \* MERGEFORMAT </w:instrText>
    </w:r>
    <w:r w:rsidRPr="006072E7">
      <w:rPr>
        <w:b/>
        <w:sz w:val="18"/>
      </w:rPr>
      <w:fldChar w:fldCharType="separate"/>
    </w:r>
    <w:r w:rsidRPr="006072E7">
      <w:rPr>
        <w:b/>
        <w:noProof/>
        <w:sz w:val="18"/>
      </w:rPr>
      <w:t>2</w:t>
    </w:r>
    <w:r w:rsidRPr="006072E7">
      <w:rPr>
        <w:b/>
        <w:sz w:val="18"/>
      </w:rPr>
      <w:fldChar w:fldCharType="end"/>
    </w:r>
    <w:r>
      <w:rPr>
        <w:b/>
        <w:sz w:val="18"/>
      </w:rPr>
      <w:tab/>
    </w:r>
    <w:r>
      <w:t>GE.22-03504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D38C" w14:textId="60143800" w:rsidR="006072E7" w:rsidRPr="006072E7" w:rsidRDefault="006072E7" w:rsidP="006072E7">
    <w:pPr>
      <w:pStyle w:val="Pieddepage"/>
      <w:tabs>
        <w:tab w:val="right" w:pos="9638"/>
      </w:tabs>
      <w:rPr>
        <w:b/>
        <w:sz w:val="18"/>
      </w:rPr>
    </w:pPr>
    <w:r>
      <w:t>GE.22-03504</w:t>
    </w:r>
    <w:r>
      <w:tab/>
    </w:r>
    <w:r w:rsidRPr="006072E7">
      <w:rPr>
        <w:b/>
        <w:sz w:val="18"/>
      </w:rPr>
      <w:fldChar w:fldCharType="begin"/>
    </w:r>
    <w:r w:rsidRPr="006072E7">
      <w:rPr>
        <w:b/>
        <w:sz w:val="18"/>
      </w:rPr>
      <w:instrText xml:space="preserve"> PAGE  \* MERGEFORMAT </w:instrText>
    </w:r>
    <w:r w:rsidRPr="006072E7">
      <w:rPr>
        <w:b/>
        <w:sz w:val="18"/>
      </w:rPr>
      <w:fldChar w:fldCharType="separate"/>
    </w:r>
    <w:r w:rsidRPr="006072E7">
      <w:rPr>
        <w:b/>
        <w:noProof/>
        <w:sz w:val="18"/>
      </w:rPr>
      <w:t>3</w:t>
    </w:r>
    <w:r w:rsidRPr="006072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26FF" w14:textId="3E716564" w:rsidR="002D14A3" w:rsidRPr="006072E7" w:rsidRDefault="006072E7" w:rsidP="006072E7">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4045F70" wp14:editId="2C7CBD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22-03504</w:t>
    </w:r>
    <w:r w:rsidR="002C4A3A">
      <w:rPr>
        <w:sz w:val="20"/>
      </w:rPr>
      <w:t xml:space="preserve">  </w:t>
    </w:r>
    <w:r>
      <w:rPr>
        <w:sz w:val="20"/>
      </w:rPr>
      <w:t>(F)</w:t>
    </w:r>
    <w:r>
      <w:rPr>
        <w:noProof/>
        <w:sz w:val="20"/>
      </w:rPr>
      <w:drawing>
        <wp:anchor distT="0" distB="0" distL="114300" distR="114300" simplePos="0" relativeHeight="251660288" behindDoc="0" locked="0" layoutInCell="1" allowOverlap="1" wp14:anchorId="6FDA312D" wp14:editId="30FE274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3A">
      <w:rPr>
        <w:sz w:val="20"/>
      </w:rPr>
      <w:t xml:space="preserve">    </w:t>
    </w:r>
    <w:r>
      <w:rPr>
        <w:sz w:val="20"/>
      </w:rPr>
      <w:t>010422</w:t>
    </w:r>
    <w:r w:rsidR="002C4A3A">
      <w:rPr>
        <w:sz w:val="20"/>
      </w:rPr>
      <w:t xml:space="preserve">    </w:t>
    </w:r>
    <w:r>
      <w:rPr>
        <w:sz w:val="20"/>
      </w:rPr>
      <w:t>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72D0" w14:textId="77777777" w:rsidR="00836045" w:rsidRPr="00AC3823" w:rsidRDefault="00836045" w:rsidP="00AC3823">
      <w:pPr>
        <w:pStyle w:val="Pieddepage"/>
        <w:tabs>
          <w:tab w:val="right" w:pos="2155"/>
        </w:tabs>
        <w:spacing w:after="80" w:line="240" w:lineRule="atLeast"/>
        <w:ind w:left="680"/>
        <w:rPr>
          <w:u w:val="single"/>
        </w:rPr>
      </w:pPr>
      <w:r>
        <w:rPr>
          <w:u w:val="single"/>
        </w:rPr>
        <w:tab/>
      </w:r>
    </w:p>
  </w:footnote>
  <w:footnote w:type="continuationSeparator" w:id="0">
    <w:p w14:paraId="45AE7629" w14:textId="77777777" w:rsidR="00836045" w:rsidRPr="00AC3823" w:rsidRDefault="00836045" w:rsidP="00AC3823">
      <w:pPr>
        <w:pStyle w:val="Pieddepage"/>
        <w:tabs>
          <w:tab w:val="right" w:pos="2155"/>
        </w:tabs>
        <w:spacing w:after="80" w:line="240" w:lineRule="atLeast"/>
        <w:ind w:left="680"/>
        <w:rPr>
          <w:u w:val="single"/>
        </w:rPr>
      </w:pPr>
      <w:r>
        <w:rPr>
          <w:u w:val="single"/>
        </w:rPr>
        <w:tab/>
      </w:r>
    </w:p>
  </w:footnote>
  <w:footnote w:type="continuationNotice" w:id="1">
    <w:p w14:paraId="5148F98B" w14:textId="77777777" w:rsidR="00836045" w:rsidRPr="00AC3823" w:rsidRDefault="00836045">
      <w:pPr>
        <w:spacing w:line="240" w:lineRule="auto"/>
        <w:rPr>
          <w:sz w:val="2"/>
          <w:szCs w:val="2"/>
        </w:rPr>
      </w:pPr>
    </w:p>
  </w:footnote>
  <w:footnote w:id="2">
    <w:p w14:paraId="173D5447" w14:textId="77777777" w:rsidR="006072E7" w:rsidRPr="00BC6B6F" w:rsidRDefault="006072E7" w:rsidP="00841AAE">
      <w:pPr>
        <w:pStyle w:val="Notedebasdepage"/>
        <w:rPr>
          <w:lang w:val="fr-FR"/>
        </w:rPr>
      </w:pPr>
      <w:r>
        <w:rPr>
          <w:lang w:val="fr-FR"/>
        </w:rPr>
        <w:tab/>
      </w:r>
      <w:r w:rsidRPr="009A12D5">
        <w:rPr>
          <w:sz w:val="20"/>
          <w:lang w:val="fr-FR"/>
        </w:rPr>
        <w:t>*</w:t>
      </w:r>
      <w:r>
        <w:rPr>
          <w:lang w:val="fr-FR"/>
        </w:rPr>
        <w:tab/>
        <w:t>Adoptée par le Comité à sa quatre-vingt-neuvième session (31 janvier-11 février 2022).</w:t>
      </w:r>
    </w:p>
  </w:footnote>
  <w:footnote w:id="3">
    <w:p w14:paraId="674EBA79" w14:textId="5BE02873" w:rsidR="006072E7" w:rsidRPr="00BC6B6F" w:rsidRDefault="006072E7" w:rsidP="00841AAE">
      <w:pPr>
        <w:pStyle w:val="Notedebasdepage"/>
        <w:rPr>
          <w:lang w:val="fr-FR"/>
        </w:rPr>
      </w:pPr>
      <w:r w:rsidRPr="007B74AE">
        <w:rPr>
          <w:lang w:val="fr-FR"/>
        </w:rPr>
        <w:tab/>
      </w:r>
      <w:r w:rsidRPr="00841AAE">
        <w:rPr>
          <w:rStyle w:val="Appelnotedebasdep"/>
        </w:rPr>
        <w:footnoteRef/>
      </w:r>
      <w:r>
        <w:rPr>
          <w:lang w:val="fr-FR"/>
        </w:rPr>
        <w:tab/>
      </w:r>
      <w:hyperlink r:id="rId1" w:history="1">
        <w:r w:rsidRPr="006072E7">
          <w:rPr>
            <w:rStyle w:val="Lienhypertexte"/>
            <w:lang w:val="fr-FR"/>
          </w:rPr>
          <w:t>CRC/C/</w:t>
        </w:r>
        <w:r w:rsidRPr="006072E7">
          <w:rPr>
            <w:rStyle w:val="Lienhypertexte"/>
            <w:lang w:val="fr-FR"/>
          </w:rPr>
          <w:t>M</w:t>
        </w:r>
        <w:r w:rsidRPr="006072E7">
          <w:rPr>
            <w:rStyle w:val="Lienhypertexte"/>
            <w:lang w:val="fr-FR"/>
          </w:rPr>
          <w:t>DG/5-6</w:t>
        </w:r>
      </w:hyperlink>
      <w:r>
        <w:rPr>
          <w:lang w:val="fr-FR"/>
        </w:rPr>
        <w:t>.</w:t>
      </w:r>
    </w:p>
  </w:footnote>
  <w:footnote w:id="4">
    <w:p w14:paraId="5254ADF1" w14:textId="69903BF1" w:rsidR="006072E7" w:rsidRPr="00BC6B6F" w:rsidRDefault="006072E7" w:rsidP="00841AAE">
      <w:pPr>
        <w:pStyle w:val="Notedebasdepage"/>
        <w:rPr>
          <w:lang w:val="fr-FR"/>
        </w:rPr>
      </w:pPr>
      <w:r>
        <w:rPr>
          <w:lang w:val="fr-FR"/>
        </w:rPr>
        <w:tab/>
      </w:r>
      <w:r w:rsidRPr="00841AAE">
        <w:rPr>
          <w:rStyle w:val="Appelnotedebasdep"/>
        </w:rPr>
        <w:footnoteRef/>
      </w:r>
      <w:r>
        <w:rPr>
          <w:lang w:val="fr-FR"/>
        </w:rPr>
        <w:tab/>
        <w:t xml:space="preserve">Voir </w:t>
      </w:r>
      <w:hyperlink r:id="rId2" w:history="1">
        <w:r w:rsidRPr="006072E7">
          <w:rPr>
            <w:rStyle w:val="Lienhypertexte"/>
            <w:lang w:val="fr-FR"/>
          </w:rPr>
          <w:t>CRC/C/S</w:t>
        </w:r>
        <w:r w:rsidRPr="006072E7">
          <w:rPr>
            <w:rStyle w:val="Lienhypertexte"/>
            <w:lang w:val="fr-FR"/>
          </w:rPr>
          <w:t>R</w:t>
        </w:r>
        <w:r w:rsidRPr="006072E7">
          <w:rPr>
            <w:rStyle w:val="Lienhypertexte"/>
            <w:lang w:val="fr-FR"/>
          </w:rPr>
          <w:t>.2570</w:t>
        </w:r>
      </w:hyperlink>
      <w:r>
        <w:rPr>
          <w:lang w:val="fr-FR"/>
        </w:rPr>
        <w:t xml:space="preserve"> et </w:t>
      </w:r>
      <w:hyperlink r:id="rId3" w:history="1">
        <w:r w:rsidRPr="006072E7">
          <w:rPr>
            <w:rStyle w:val="Lienhypertexte"/>
            <w:lang w:val="fr-FR"/>
          </w:rPr>
          <w:t>CRC/C/S</w:t>
        </w:r>
        <w:r w:rsidRPr="006072E7">
          <w:rPr>
            <w:rStyle w:val="Lienhypertexte"/>
            <w:lang w:val="fr-FR"/>
          </w:rPr>
          <w:t>R</w:t>
        </w:r>
        <w:r w:rsidRPr="006072E7">
          <w:rPr>
            <w:rStyle w:val="Lienhypertexte"/>
            <w:lang w:val="fr-FR"/>
          </w:rPr>
          <w:t>.2571</w:t>
        </w:r>
      </w:hyperlink>
      <w:r>
        <w:rPr>
          <w:lang w:val="fr-FR"/>
        </w:rPr>
        <w:t>.</w:t>
      </w:r>
    </w:p>
  </w:footnote>
  <w:footnote w:id="5">
    <w:p w14:paraId="15A1C54E" w14:textId="667B2839" w:rsidR="006072E7" w:rsidRPr="007B74AE" w:rsidRDefault="006072E7" w:rsidP="00841AAE">
      <w:pPr>
        <w:pStyle w:val="Notedebasdepage"/>
      </w:pPr>
      <w:r w:rsidRPr="007B74AE">
        <w:rPr>
          <w:lang w:val="fr-FR"/>
        </w:rPr>
        <w:tab/>
      </w:r>
      <w:r w:rsidRPr="00841AAE">
        <w:rPr>
          <w:rStyle w:val="Appelnotedebasdep"/>
        </w:rPr>
        <w:footnoteRef/>
      </w:r>
      <w:r w:rsidRPr="00BC6B6F">
        <w:rPr>
          <w:lang w:val="en-US"/>
        </w:rPr>
        <w:tab/>
      </w:r>
      <w:hyperlink r:id="rId4" w:history="1">
        <w:r w:rsidRPr="006072E7">
          <w:rPr>
            <w:rStyle w:val="Lienhypertexte"/>
            <w:lang w:val="en-US"/>
          </w:rPr>
          <w:t>CRC/C/MDG/RQ/5-6</w:t>
        </w:r>
      </w:hyperlink>
      <w:r w:rsidRPr="00BC6B6F">
        <w:rPr>
          <w:lang w:val="en-US"/>
        </w:rPr>
        <w:t>.</w:t>
      </w:r>
    </w:p>
  </w:footnote>
  <w:footnote w:id="6">
    <w:p w14:paraId="65551673" w14:textId="5E636BD8" w:rsidR="00F24696" w:rsidRPr="00FB3BFD" w:rsidRDefault="00F24696" w:rsidP="00841AAE">
      <w:pPr>
        <w:pStyle w:val="Notedebasdepage"/>
        <w:rPr>
          <w:lang w:val="en-US"/>
        </w:rPr>
      </w:pPr>
      <w:r>
        <w:rPr>
          <w:lang w:val="fr-FR"/>
        </w:rPr>
        <w:tab/>
      </w:r>
      <w:r w:rsidRPr="00841AAE">
        <w:rPr>
          <w:rStyle w:val="Appelnotedebasdep"/>
        </w:rPr>
        <w:footnoteRef/>
      </w:r>
      <w:r w:rsidRPr="00FB3BFD">
        <w:rPr>
          <w:lang w:val="en-US"/>
        </w:rPr>
        <w:tab/>
      </w:r>
      <w:hyperlink r:id="rId5" w:history="1">
        <w:r w:rsidRPr="00F24696">
          <w:rPr>
            <w:rStyle w:val="Lienhypertexte"/>
            <w:lang w:val="en-US"/>
          </w:rPr>
          <w:t>CRC/C/MDG/CO/3-4</w:t>
        </w:r>
      </w:hyperlink>
      <w:r w:rsidRPr="00FB3BFD">
        <w:rPr>
          <w:lang w:val="en-US"/>
        </w:rPr>
        <w:t>, par. 40.</w:t>
      </w:r>
    </w:p>
  </w:footnote>
  <w:footnote w:id="7">
    <w:p w14:paraId="7F111687" w14:textId="4ABC822A" w:rsidR="00841AAE" w:rsidRPr="00841AAE" w:rsidRDefault="00841AAE" w:rsidP="00841AAE">
      <w:pPr>
        <w:pStyle w:val="Notedebasdepage"/>
        <w:rPr>
          <w:lang w:val="en-US"/>
        </w:rPr>
      </w:pPr>
      <w:r>
        <w:rPr>
          <w:lang w:val="fr-FR"/>
        </w:rPr>
        <w:tab/>
      </w:r>
      <w:r w:rsidRPr="00841AAE">
        <w:rPr>
          <w:rStyle w:val="Appelnotedebasdep"/>
        </w:rPr>
        <w:footnoteRef/>
      </w:r>
      <w:r w:rsidRPr="006771B4">
        <w:rPr>
          <w:lang w:val="en-US"/>
        </w:rPr>
        <w:tab/>
      </w:r>
      <w:hyperlink r:id="rId6" w:history="1">
        <w:r w:rsidRPr="0043792D">
          <w:rPr>
            <w:rStyle w:val="Lienhypertexte"/>
            <w:lang w:val="en-US"/>
          </w:rPr>
          <w:t>CRC/C/MDG/CO/3-4</w:t>
        </w:r>
      </w:hyperlink>
      <w:r w:rsidRPr="006771B4">
        <w:rPr>
          <w:lang w:val="en-US"/>
        </w:rPr>
        <w:t>, par. 50 c).</w:t>
      </w:r>
    </w:p>
  </w:footnote>
  <w:footnote w:id="8">
    <w:p w14:paraId="4D9A3127" w14:textId="371E364B" w:rsidR="00841AAE" w:rsidRPr="00841AAE" w:rsidRDefault="00841AAE" w:rsidP="00841AAE">
      <w:pPr>
        <w:pStyle w:val="Notedebasdepage"/>
        <w:rPr>
          <w:lang w:val="en-US"/>
        </w:rPr>
      </w:pPr>
      <w:r w:rsidRPr="006771B4">
        <w:rPr>
          <w:lang w:val="en-US"/>
        </w:rPr>
        <w:tab/>
      </w:r>
      <w:r w:rsidRPr="00841AAE">
        <w:rPr>
          <w:rStyle w:val="Appelnotedebasdep"/>
        </w:rPr>
        <w:footnoteRef/>
      </w:r>
      <w:r w:rsidRPr="006771B4">
        <w:rPr>
          <w:lang w:val="en-US"/>
        </w:rPr>
        <w:tab/>
      </w:r>
      <w:hyperlink r:id="rId7" w:history="1">
        <w:r w:rsidRPr="00841AAE">
          <w:rPr>
            <w:rStyle w:val="Lienhypertexte"/>
            <w:lang w:val="en-US"/>
          </w:rPr>
          <w:t>CRC/C/OPSC/MDG/CO/1</w:t>
        </w:r>
      </w:hyperlink>
      <w:r w:rsidRPr="006771B4">
        <w:rPr>
          <w:lang w:val="en-US"/>
        </w:rPr>
        <w:t>.</w:t>
      </w:r>
    </w:p>
  </w:footnote>
  <w:footnote w:id="9">
    <w:p w14:paraId="2F5C859A" w14:textId="4E7B7FE3" w:rsidR="00841AAE" w:rsidRPr="00841AAE" w:rsidRDefault="00841AAE" w:rsidP="00841AAE">
      <w:pPr>
        <w:pStyle w:val="Notedebasdepage"/>
        <w:rPr>
          <w:lang w:val="en-US"/>
        </w:rPr>
      </w:pPr>
      <w:r w:rsidRPr="006771B4">
        <w:rPr>
          <w:lang w:val="en-US"/>
        </w:rPr>
        <w:tab/>
      </w:r>
      <w:r w:rsidRPr="00841AAE">
        <w:rPr>
          <w:rStyle w:val="Appelnotedebasdep"/>
        </w:rPr>
        <w:footnoteRef/>
      </w:r>
      <w:r w:rsidRPr="006771B4">
        <w:rPr>
          <w:lang w:val="en-US"/>
        </w:rPr>
        <w:tab/>
      </w:r>
      <w:hyperlink r:id="rId8" w:history="1">
        <w:r w:rsidRPr="00841AAE">
          <w:rPr>
            <w:rStyle w:val="Lienhypertexte"/>
            <w:lang w:val="en-US"/>
          </w:rPr>
          <w:t>CRC/C/OPAC/MDG/CO/1</w:t>
        </w:r>
      </w:hyperlink>
      <w:r w:rsidRPr="006771B4">
        <w:rPr>
          <w:lang w:val="en-US"/>
        </w:rPr>
        <w:t>.</w:t>
      </w:r>
    </w:p>
  </w:footnote>
  <w:footnote w:id="10">
    <w:p w14:paraId="0B7E3605" w14:textId="4E10A5E3" w:rsidR="00841AAE" w:rsidRPr="006771B4" w:rsidRDefault="00841AAE" w:rsidP="00841AAE">
      <w:pPr>
        <w:pStyle w:val="Notedebasdepage"/>
      </w:pPr>
      <w:r w:rsidRPr="006771B4">
        <w:rPr>
          <w:lang w:val="en-US"/>
        </w:rPr>
        <w:tab/>
      </w:r>
      <w:r w:rsidRPr="00841AAE">
        <w:rPr>
          <w:rStyle w:val="Appelnotedebasdep"/>
        </w:rPr>
        <w:footnoteRef/>
      </w:r>
      <w:r>
        <w:rPr>
          <w:lang w:val="fr-FR"/>
        </w:rPr>
        <w:tab/>
      </w:r>
      <w:hyperlink r:id="rId9" w:history="1">
        <w:r w:rsidRPr="00841AAE">
          <w:rPr>
            <w:rStyle w:val="Lienhypertexte"/>
            <w:lang w:val="fr-FR"/>
          </w:rPr>
          <w:t>CRC/C/58/Rev.3</w:t>
        </w:r>
      </w:hyperlink>
      <w:r>
        <w:rPr>
          <w:lang w:val="fr-FR"/>
        </w:rPr>
        <w:t>.</w:t>
      </w:r>
    </w:p>
  </w:footnote>
  <w:footnote w:id="11">
    <w:p w14:paraId="03EB25D4" w14:textId="7DA6892A" w:rsidR="00841AAE" w:rsidRPr="006771B4" w:rsidRDefault="00841AAE" w:rsidP="00841AAE">
      <w:pPr>
        <w:pStyle w:val="Notedebasdepage"/>
      </w:pPr>
      <w:r>
        <w:rPr>
          <w:lang w:val="fr-FR"/>
        </w:rPr>
        <w:tab/>
      </w:r>
      <w:r w:rsidRPr="00841AAE">
        <w:rPr>
          <w:rStyle w:val="Appelnotedebasdep"/>
        </w:rPr>
        <w:footnoteRef/>
      </w:r>
      <w:r>
        <w:rPr>
          <w:lang w:val="fr-FR"/>
        </w:rPr>
        <w:tab/>
        <w:t>Résolution 68/268 de l’Assemblée générale, par.</w:t>
      </w:r>
      <w:r w:rsidR="009A12D5">
        <w:rPr>
          <w:lang w:val="fr-FR"/>
        </w:rPr>
        <w:t> </w:t>
      </w:r>
      <w:r>
        <w:rPr>
          <w:lang w:val="fr-FR"/>
        </w:rPr>
        <w:t>16.</w:t>
      </w:r>
    </w:p>
  </w:footnote>
  <w:footnote w:id="12">
    <w:p w14:paraId="6F16D87B" w14:textId="3E6E04E5" w:rsidR="00841AAE" w:rsidRPr="00841AAE" w:rsidRDefault="00841AAE" w:rsidP="00841AAE">
      <w:pPr>
        <w:pStyle w:val="Notedebasdepage"/>
        <w:rPr>
          <w:lang w:val="en-US"/>
        </w:rPr>
      </w:pPr>
      <w:r>
        <w:rPr>
          <w:lang w:val="fr-FR"/>
        </w:rPr>
        <w:tab/>
      </w:r>
      <w:r w:rsidRPr="00841AAE">
        <w:rPr>
          <w:rStyle w:val="Appelnotedebasdep"/>
        </w:rPr>
        <w:footnoteRef/>
      </w:r>
      <w:r w:rsidRPr="006771B4">
        <w:rPr>
          <w:lang w:val="en-US"/>
        </w:rPr>
        <w:tab/>
      </w:r>
      <w:hyperlink r:id="rId10" w:history="1">
        <w:r w:rsidRPr="00841AAE">
          <w:rPr>
            <w:rStyle w:val="Lienhypertexte"/>
            <w:lang w:val="en-US"/>
          </w:rPr>
          <w:t>HRI/GEN/2/Rev.6</w:t>
        </w:r>
      </w:hyperlink>
      <w:r w:rsidRPr="006771B4">
        <w:rPr>
          <w:lang w:val="en-US"/>
        </w:rPr>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EF00" w14:textId="037CAF8E" w:rsidR="006072E7" w:rsidRPr="006072E7" w:rsidRDefault="006072E7">
    <w:pPr>
      <w:pStyle w:val="En-tte"/>
    </w:pPr>
    <w:fldSimple w:instr=" TITLE  \* MERGEFORMAT ">
      <w:r w:rsidR="00BA489C">
        <w:t>CRC/C/MDG/CO/5-6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8A8E" w14:textId="5F0C331A" w:rsidR="006072E7" w:rsidRPr="006072E7" w:rsidRDefault="006072E7" w:rsidP="006072E7">
    <w:pPr>
      <w:pStyle w:val="En-tte"/>
      <w:jc w:val="right"/>
    </w:pPr>
    <w:fldSimple w:instr=" TITLE  \* MERGEFORMAT ">
      <w:r w:rsidR="00BA489C">
        <w:t>CRC/C/MDG/CO/5-6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45"/>
    <w:rsid w:val="00017F94"/>
    <w:rsid w:val="00023842"/>
    <w:rsid w:val="000334F9"/>
    <w:rsid w:val="000354E9"/>
    <w:rsid w:val="0007796D"/>
    <w:rsid w:val="000B7790"/>
    <w:rsid w:val="00111F2F"/>
    <w:rsid w:val="0014365E"/>
    <w:rsid w:val="001504BA"/>
    <w:rsid w:val="00176178"/>
    <w:rsid w:val="001957AF"/>
    <w:rsid w:val="001F525A"/>
    <w:rsid w:val="00223272"/>
    <w:rsid w:val="0024779E"/>
    <w:rsid w:val="00260A30"/>
    <w:rsid w:val="002C1DD8"/>
    <w:rsid w:val="002C4A3A"/>
    <w:rsid w:val="002D14A3"/>
    <w:rsid w:val="00311E81"/>
    <w:rsid w:val="00340ED0"/>
    <w:rsid w:val="00411C8E"/>
    <w:rsid w:val="0043792D"/>
    <w:rsid w:val="00446FE5"/>
    <w:rsid w:val="00452396"/>
    <w:rsid w:val="00485B35"/>
    <w:rsid w:val="004D7A2C"/>
    <w:rsid w:val="00506E7B"/>
    <w:rsid w:val="005505B7"/>
    <w:rsid w:val="00573BE5"/>
    <w:rsid w:val="00586ED3"/>
    <w:rsid w:val="00596AA9"/>
    <w:rsid w:val="006072E7"/>
    <w:rsid w:val="006908B7"/>
    <w:rsid w:val="0071601D"/>
    <w:rsid w:val="007341B7"/>
    <w:rsid w:val="00760CBC"/>
    <w:rsid w:val="00761DB7"/>
    <w:rsid w:val="007A62E6"/>
    <w:rsid w:val="007C0589"/>
    <w:rsid w:val="007D16EC"/>
    <w:rsid w:val="007F61AD"/>
    <w:rsid w:val="0080684C"/>
    <w:rsid w:val="00836045"/>
    <w:rsid w:val="00840413"/>
    <w:rsid w:val="00841AAE"/>
    <w:rsid w:val="00871C75"/>
    <w:rsid w:val="008776DC"/>
    <w:rsid w:val="008C54BD"/>
    <w:rsid w:val="008F3CA0"/>
    <w:rsid w:val="009705C8"/>
    <w:rsid w:val="00985195"/>
    <w:rsid w:val="009A12D5"/>
    <w:rsid w:val="009D0A7C"/>
    <w:rsid w:val="00A30353"/>
    <w:rsid w:val="00AC3823"/>
    <w:rsid w:val="00AE323C"/>
    <w:rsid w:val="00B00181"/>
    <w:rsid w:val="00B1419A"/>
    <w:rsid w:val="00B24A9B"/>
    <w:rsid w:val="00B765F7"/>
    <w:rsid w:val="00BA0CA9"/>
    <w:rsid w:val="00BA489C"/>
    <w:rsid w:val="00C02897"/>
    <w:rsid w:val="00D3439C"/>
    <w:rsid w:val="00DB1831"/>
    <w:rsid w:val="00DC5102"/>
    <w:rsid w:val="00DD3BFD"/>
    <w:rsid w:val="00DF6678"/>
    <w:rsid w:val="00EF629E"/>
    <w:rsid w:val="00F24696"/>
    <w:rsid w:val="00F55DC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2DE9A"/>
  <w15:docId w15:val="{A656FA96-9B19-4D1C-A1D4-893F3B7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6072E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072E7"/>
    <w:rPr>
      <w:color w:val="605E5C"/>
      <w:shd w:val="clear" w:color="auto" w:fill="E1DFDD"/>
    </w:rPr>
  </w:style>
  <w:style w:type="character" w:customStyle="1" w:styleId="Mentionnonrsolue1">
    <w:name w:val="Mention non résolue1"/>
    <w:basedOn w:val="Policepardfaut"/>
    <w:uiPriority w:val="99"/>
    <w:semiHidden/>
    <w:unhideWhenUsed/>
    <w:rsid w:val="00F2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RC/C/OPAC/MDG/CO/1" TargetMode="External"/><Relationship Id="rId3" Type="http://schemas.openxmlformats.org/officeDocument/2006/relationships/hyperlink" Target="https://undocs.org/fr/CRC/C/SR.2571" TargetMode="External"/><Relationship Id="rId7" Type="http://schemas.openxmlformats.org/officeDocument/2006/relationships/hyperlink" Target="https://undocs.org/fr/CRC/C/OPSC/MDG/CO/1" TargetMode="External"/><Relationship Id="rId2" Type="http://schemas.openxmlformats.org/officeDocument/2006/relationships/hyperlink" Target="https://undocs.org/fr/CRC/C/SR.2570" TargetMode="External"/><Relationship Id="rId1" Type="http://schemas.openxmlformats.org/officeDocument/2006/relationships/hyperlink" Target="https://undocs.org/fr/CRC/C/MDG/5-6" TargetMode="External"/><Relationship Id="rId6" Type="http://schemas.openxmlformats.org/officeDocument/2006/relationships/hyperlink" Target="https://undocs.org/fr/CRC/C/MDG/CO/3-4" TargetMode="External"/><Relationship Id="rId5" Type="http://schemas.openxmlformats.org/officeDocument/2006/relationships/hyperlink" Target="https://undocs.org/fr/CRC/C/MDG/CO/3-4" TargetMode="External"/><Relationship Id="rId10" Type="http://schemas.openxmlformats.org/officeDocument/2006/relationships/hyperlink" Target="https://undocs.org/fr/HRI/GEN/2/Rev.6" TargetMode="External"/><Relationship Id="rId4" Type="http://schemas.openxmlformats.org/officeDocument/2006/relationships/hyperlink" Target="https://undocs.org/fr/CRC/C/MDG/RQ/5-6" TargetMode="External"/><Relationship Id="rId9" Type="http://schemas.openxmlformats.org/officeDocument/2006/relationships/hyperlink" Target="https://undocs.org/fr/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8CFC-F567-4E38-9E66-68E7984A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7887</Words>
  <Characters>44879</Characters>
  <Application>Microsoft Office Word</Application>
  <DocSecurity>0</DocSecurity>
  <Lines>4986</Lines>
  <Paragraphs>2110</Paragraphs>
  <ScaleCrop>false</ScaleCrop>
  <HeadingPairs>
    <vt:vector size="4" baseType="variant">
      <vt:variant>
        <vt:lpstr>Titre</vt:lpstr>
      </vt:variant>
      <vt:variant>
        <vt:i4>1</vt:i4>
      </vt:variant>
      <vt:variant>
        <vt:lpstr>Titres</vt:lpstr>
      </vt:variant>
      <vt:variant>
        <vt:i4>22</vt:i4>
      </vt:variant>
    </vt:vector>
  </HeadingPairs>
  <TitlesOfParts>
    <vt:vector size="23" baseType="lpstr">
      <vt:lpstr>CRC/C/MDG/CO/5-6</vt:lpstr>
      <vt:lpstr>    Observations finales concernant le rapport de Madagascar valant cinquième et </vt:lpstr>
      <vt:lpstr>    I.		Introduction</vt:lpstr>
      <vt:lpstr>    II.		Mesures de suivi adoptées et progrès réalisés par l’État partie</vt:lpstr>
      <vt:lpstr>    III.	Facteurs et difficultés entravant la mise en œuvre  de la Convention</vt:lpstr>
      <vt:lpstr>    IV.		Principaux sujets de préoccupation et recommandations</vt:lpstr>
      <vt:lpstr>        A.	Mesures d’application générales (art. 4, 42 et 44 (par. 6))</vt:lpstr>
      <vt:lpstr>        B.		Principes généraux (art. 2, 3, 6 et 12)</vt:lpstr>
      <vt:lpstr>        C.		Libertés et droits civils (art. 7, 8 et 13 à 17)</vt:lpstr>
      <vt:lpstr>        D.		Violence à l’égard des enfants (art. 19, 24 (par. 3), 28 (par. 2), 34, 37 (</vt:lpstr>
      <vt:lpstr>        E.		Milieu familial et protection de remplacement (art. 5, 9 à 11,  18 (par. 1 </vt:lpstr>
      <vt:lpstr>        F.		Enfants handicapés (art. 23)</vt:lpstr>
      <vt:lpstr>        G.		Santé de base et bien-être (art. 6, 18 (par. 3), 24, 26, 27 (par. 1 à 3) et</vt:lpstr>
      <vt:lpstr>        H.		Éducation, loisirs et activités culturelles (art. 28 à 31)</vt:lpstr>
      <vt:lpstr>        I.		Mesures de protection spéciales (art. 22, 30, 32, 33, 35, 36, 37 (al. b) à </vt:lpstr>
      <vt:lpstr>        J.		Suite donnée aux précédentes observations finales et recommandations du Com</vt:lpstr>
      <vt:lpstr>        K.		Ratification du Protocole facultatif établissant une procédure  de présenta</vt:lpstr>
      <vt:lpstr>        L.		Ratification d’instruments internationaux relatifs aux droits de l’homme</vt:lpstr>
      <vt:lpstr>        M.		Coopération avec les organismes régionaux</vt:lpstr>
      <vt:lpstr>    V.		Mise en œuvre et soumission de rapports</vt:lpstr>
      <vt:lpstr>        A.		Suivi et diffusion</vt:lpstr>
      <vt:lpstr>        B.		Mécanisme national d’établissement des rapports et de suivi</vt:lpstr>
      <vt:lpstr>        C.		Prochain rapport </vt:lpstr>
    </vt:vector>
  </TitlesOfParts>
  <Company>DCM</Company>
  <LinksUpToDate>false</LinksUpToDate>
  <CharactersWithSpaces>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CRC/C/MDG/CO/5-6</dc:title>
  <dc:subject/>
  <dc:creator>Corinne ROBERT</dc:creator>
  <cp:keywords/>
  <cp:lastModifiedBy>Corinne Robert</cp:lastModifiedBy>
  <cp:revision>2</cp:revision>
  <cp:lastPrinted>2022-04-01T11:12:00Z</cp:lastPrinted>
  <dcterms:created xsi:type="dcterms:W3CDTF">2022-04-01T11:12:00Z</dcterms:created>
  <dcterms:modified xsi:type="dcterms:W3CDTF">2022-04-01T11:12:00Z</dcterms:modified>
</cp:coreProperties>
</file>