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3B77A3A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F829E8B" w14:textId="77777777" w:rsidR="002D5AAC" w:rsidRDefault="002D5AAC" w:rsidP="00EC0B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1091B4E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5694CE3" w14:textId="6FD733F9" w:rsidR="002D5AAC" w:rsidRDefault="00EC0B97" w:rsidP="00EC0B97">
            <w:pPr>
              <w:jc w:val="right"/>
            </w:pPr>
            <w:r w:rsidRPr="002A2E8E">
              <w:rPr>
                <w:sz w:val="40"/>
              </w:rPr>
              <w:t>CRC</w:t>
            </w:r>
            <w:r w:rsidRPr="002A2E8E">
              <w:t>/C/MDG/CO/5-6</w:t>
            </w:r>
          </w:p>
        </w:tc>
      </w:tr>
      <w:tr w:rsidR="002D5AAC" w:rsidRPr="001273D7" w14:paraId="0573B303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D8F423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38E99B6" wp14:editId="30AB9AE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1AC039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A31B590" w14:textId="77777777" w:rsidR="002D5AAC" w:rsidRDefault="00EC0B97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0723BB5" w14:textId="77777777" w:rsidR="00EC0B97" w:rsidRDefault="00EC0B97" w:rsidP="00EC0B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March 2022</w:t>
            </w:r>
          </w:p>
          <w:p w14:paraId="75DA8E2C" w14:textId="77777777" w:rsidR="00EC0B97" w:rsidRDefault="00EC0B97" w:rsidP="00EC0B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4D3EEC" w14:textId="2F5157D7" w:rsidR="00EC0B97" w:rsidRPr="00B937DF" w:rsidRDefault="00EC0B97" w:rsidP="00EC0B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9F68DF7" w14:textId="77777777" w:rsidR="00EC0B97" w:rsidRPr="005B2124" w:rsidRDefault="00EC0B97" w:rsidP="00EC0B97">
      <w:pPr>
        <w:spacing w:before="120"/>
        <w:rPr>
          <w:b/>
          <w:sz w:val="24"/>
        </w:rPr>
      </w:pPr>
      <w:r w:rsidRPr="005B2124">
        <w:rPr>
          <w:b/>
          <w:sz w:val="24"/>
        </w:rPr>
        <w:t>Комитет по правам ребенка</w:t>
      </w:r>
    </w:p>
    <w:p w14:paraId="32B131C5" w14:textId="3D8CF90B" w:rsidR="00EC0B97" w:rsidRPr="002059EE" w:rsidRDefault="00EC0B97" w:rsidP="00EC0B97">
      <w:pPr>
        <w:pStyle w:val="HChG"/>
      </w:pPr>
      <w:r>
        <w:tab/>
      </w:r>
      <w:r>
        <w:tab/>
      </w:r>
      <w:r>
        <w:tab/>
      </w:r>
      <w:r>
        <w:rPr>
          <w:bCs/>
        </w:rPr>
        <w:t>Заключительные замечания по объединенным пятому и</w:t>
      </w:r>
      <w:r>
        <w:rPr>
          <w:bCs/>
          <w:lang w:val="en-US"/>
        </w:rPr>
        <w:t> </w:t>
      </w:r>
      <w:r>
        <w:rPr>
          <w:bCs/>
        </w:rPr>
        <w:t>шестому периодическим докладам Мадагаскара</w:t>
      </w:r>
      <w:r w:rsidRPr="00EC0B9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2CF21C4" w14:textId="77777777" w:rsidR="00EC0B97" w:rsidRPr="002059EE" w:rsidRDefault="00EC0B97" w:rsidP="00EC0B97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6F4F35D1" w14:textId="1093FCCE" w:rsidR="00EC0B97" w:rsidRPr="002059EE" w:rsidRDefault="00EC0B97" w:rsidP="00EC0B97">
      <w:pPr>
        <w:pStyle w:val="SingleTxtG"/>
      </w:pPr>
      <w:r>
        <w:t>1.</w:t>
      </w:r>
      <w:r>
        <w:tab/>
      </w:r>
      <w:r w:rsidRPr="00EC0B97">
        <w:t>Комитет</w:t>
      </w:r>
      <w:r>
        <w:t xml:space="preserve"> рассмотрел объединенные пятый и шестой периодические доклады Мадагаскара</w:t>
      </w:r>
      <w:r w:rsidRPr="00C40EEE">
        <w:rPr>
          <w:rStyle w:val="aa"/>
        </w:rPr>
        <w:footnoteReference w:id="2"/>
      </w:r>
      <w:r>
        <w:t xml:space="preserve"> на своих 2570-м и 2571-м заседаниях</w:t>
      </w:r>
      <w:r w:rsidRPr="00C40EEE">
        <w:rPr>
          <w:rStyle w:val="aa"/>
        </w:rPr>
        <w:footnoteReference w:id="3"/>
      </w:r>
      <w:r>
        <w:t>, состоявшихся 3 и 4 февраля 2022</w:t>
      </w:r>
      <w:r w:rsidR="009A13F7">
        <w:rPr>
          <w:lang w:val="en-US"/>
        </w:rPr>
        <w:t> </w:t>
      </w:r>
      <w:r>
        <w:t>года, и принял настоящие заключительные замечания на своем 2682-м заседании, состоявшемся 11 февраля 2022 года.</w:t>
      </w:r>
    </w:p>
    <w:p w14:paraId="4CD0760E" w14:textId="77777777" w:rsidR="00EC0B97" w:rsidRPr="002059EE" w:rsidRDefault="00EC0B97" w:rsidP="00EC0B97">
      <w:pPr>
        <w:pStyle w:val="SingleTxtG"/>
      </w:pPr>
      <w:r>
        <w:t>2.</w:t>
      </w:r>
      <w:r>
        <w:tab/>
        <w:t xml:space="preserve">Комитет приветствует </w:t>
      </w:r>
      <w:r w:rsidRPr="00EC0B97">
        <w:t>представление</w:t>
      </w:r>
      <w:r>
        <w:t xml:space="preserve"> объединенных пятого и шестого периодических докладов государства-участника и письменных ответов на перечень вопросов</w:t>
      </w:r>
      <w:r w:rsidRPr="00C40EEE">
        <w:rPr>
          <w:rStyle w:val="aa"/>
        </w:rPr>
        <w:footnoteReference w:id="4"/>
      </w:r>
      <w:r>
        <w:t xml:space="preserve">, которые позволили лучше понять положение в области прав детей в государстве-участнике. Комитет выражает признательность за конструктивный диалог, состоявшийся в виртуальном режиме с высокопоставленной межведомственной делегацией государства-участника. </w:t>
      </w:r>
    </w:p>
    <w:p w14:paraId="744DDCE9" w14:textId="77777777" w:rsidR="00EC0B97" w:rsidRPr="002059EE" w:rsidRDefault="00EC0B97" w:rsidP="00EC0B97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Последующие меры, принятые государством-участником, и достигнутый им прогресс</w:t>
      </w:r>
    </w:p>
    <w:p w14:paraId="6A20D113" w14:textId="77777777" w:rsidR="00EC0B97" w:rsidRPr="002059EE" w:rsidRDefault="00EC0B97" w:rsidP="00EC0B97">
      <w:pPr>
        <w:pStyle w:val="SingleTxtG"/>
      </w:pPr>
      <w:r>
        <w:t>3.</w:t>
      </w:r>
      <w:r>
        <w:tab/>
        <w:t xml:space="preserve">Комитет </w:t>
      </w:r>
      <w:r w:rsidRPr="00EC0B97">
        <w:t>приветствует</w:t>
      </w:r>
      <w:r>
        <w:t xml:space="preserve"> прогресс, достигнутый государством-участником в различных областях, включая следующее:</w:t>
      </w:r>
    </w:p>
    <w:p w14:paraId="0801BE9E" w14:textId="7432597E" w:rsidR="00EC0B97" w:rsidRPr="002059EE" w:rsidRDefault="00EC0B97" w:rsidP="00EC0B97">
      <w:pPr>
        <w:pStyle w:val="SingleTxtG"/>
      </w:pPr>
      <w:r>
        <w:tab/>
        <w:t>a)</w:t>
      </w:r>
      <w:r>
        <w:tab/>
      </w:r>
      <w:r w:rsidRPr="00EC0B97">
        <w:t>создание</w:t>
      </w:r>
      <w:r>
        <w:t xml:space="preserve"> Национального комитета по защите ребенка в 2012 году;</w:t>
      </w:r>
    </w:p>
    <w:p w14:paraId="45FA586A" w14:textId="4AA02538" w:rsidR="00EC0B97" w:rsidRPr="002059EE" w:rsidRDefault="00EC0B97" w:rsidP="00EC0B97">
      <w:pPr>
        <w:pStyle w:val="SingleTxtG"/>
      </w:pPr>
      <w:r>
        <w:tab/>
        <w:t>b)</w:t>
      </w:r>
      <w:r>
        <w:tab/>
      </w:r>
      <w:r w:rsidRPr="00EC0B97">
        <w:t>учреждение</w:t>
      </w:r>
      <w:r>
        <w:t xml:space="preserve"> Национальной независимой комиссии по правам человека в 2015 году; </w:t>
      </w:r>
    </w:p>
    <w:p w14:paraId="301EAA02" w14:textId="7CC0A54A" w:rsidR="00EC0B97" w:rsidRPr="002059EE" w:rsidRDefault="00EC0B97" w:rsidP="00EC0B97">
      <w:pPr>
        <w:pStyle w:val="SingleTxtG"/>
      </w:pPr>
      <w:r>
        <w:tab/>
        <w:t>c)</w:t>
      </w:r>
      <w:r>
        <w:tab/>
        <w:t xml:space="preserve">принятие и </w:t>
      </w:r>
      <w:r w:rsidRPr="00EC0B97">
        <w:t>изменение</w:t>
      </w:r>
      <w:r>
        <w:t xml:space="preserve"> законов, включая Закон № 2014–040 о борьбе с торговлей людьми, Закон № 2016–018 о мерах и процедурах, применяемых к детям, находящимся в конфликте с законом, Закон № 2016–038 о реформировании Кодекса о гражданстве Мадагаскара и Закон № 2019–009 о борьбе с гендерным насилием; </w:t>
      </w:r>
    </w:p>
    <w:p w14:paraId="236CDDDA" w14:textId="059200D2" w:rsidR="00EC0B97" w:rsidRPr="002059EE" w:rsidRDefault="00EC0B97" w:rsidP="00EC0B97">
      <w:pPr>
        <w:pStyle w:val="SingleTxtG"/>
      </w:pPr>
      <w:r>
        <w:tab/>
        <w:t>d)</w:t>
      </w:r>
      <w:r>
        <w:tab/>
      </w:r>
      <w:r w:rsidRPr="00EC0B97">
        <w:t>принятие</w:t>
      </w:r>
      <w:r>
        <w:t xml:space="preserve"> плана по выполнению рекомендаций, вытекающих из процесса универсального периодического обзора и вынесенных договорными органами, включая Комитет; </w:t>
      </w:r>
    </w:p>
    <w:p w14:paraId="2287C6D8" w14:textId="4D36325C" w:rsidR="00EC0B97" w:rsidRPr="002059EE" w:rsidRDefault="00EC0B97" w:rsidP="00EC0B97">
      <w:pPr>
        <w:pStyle w:val="SingleTxtG"/>
      </w:pPr>
      <w:r>
        <w:tab/>
        <w:t>e)</w:t>
      </w:r>
      <w:r>
        <w:tab/>
      </w:r>
      <w:r w:rsidRPr="00EC0B97">
        <w:t>увеличение</w:t>
      </w:r>
      <w:r>
        <w:t xml:space="preserve"> бюджетных ресурсов, выделяемых на сектор образования и здравоохранения;</w:t>
      </w:r>
    </w:p>
    <w:p w14:paraId="4DE40D5B" w14:textId="18563218" w:rsidR="00EC0B97" w:rsidRPr="002059EE" w:rsidRDefault="00EC0B97" w:rsidP="00EC0B97">
      <w:pPr>
        <w:pStyle w:val="SingleTxtG"/>
      </w:pPr>
      <w:r>
        <w:lastRenderedPageBreak/>
        <w:tab/>
        <w:t>f)</w:t>
      </w:r>
      <w:r>
        <w:tab/>
        <w:t xml:space="preserve">принятие </w:t>
      </w:r>
      <w:r w:rsidRPr="00EC0B97">
        <w:t>национальной</w:t>
      </w:r>
      <w:r>
        <w:t xml:space="preserve"> стратегии социальной защиты на период </w:t>
      </w:r>
      <w:r w:rsidR="009A13F7">
        <w:br/>
      </w:r>
      <w:r>
        <w:t>2019–2023 годов.</w:t>
      </w:r>
    </w:p>
    <w:p w14:paraId="40E14170" w14:textId="77777777" w:rsidR="00EC0B97" w:rsidRPr="002059EE" w:rsidRDefault="00EC0B97" w:rsidP="00EC0B97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Факторы и трудности, препятствующие осуществлению Конвенции</w:t>
      </w:r>
    </w:p>
    <w:p w14:paraId="1C983650" w14:textId="77777777" w:rsidR="00EC0B97" w:rsidRPr="002059EE" w:rsidRDefault="00EC0B97" w:rsidP="00EC0B97">
      <w:pPr>
        <w:pStyle w:val="SingleTxtG"/>
      </w:pPr>
      <w:r>
        <w:t>4.</w:t>
      </w:r>
      <w:r>
        <w:tab/>
        <w:t xml:space="preserve">Комитет принимает к сведению тот факт, что государство-участник серьезно пострадало от </w:t>
      </w:r>
      <w:r w:rsidRPr="00EC0B97">
        <w:t>изменения</w:t>
      </w:r>
      <w:r>
        <w:t xml:space="preserve"> климата и что стихийные бедствия, такие как недавние циклоны, а также продолжающиеся засуха и голод в южной части страны оказали серьезное негативное воздействие на реализацию прав и благополучие проживающих в стране детей.</w:t>
      </w:r>
    </w:p>
    <w:p w14:paraId="16685FA0" w14:textId="77777777" w:rsidR="00EC0B97" w:rsidRPr="002059EE" w:rsidRDefault="00EC0B97" w:rsidP="00EC0B97">
      <w:pPr>
        <w:pStyle w:val="HChG"/>
      </w:pPr>
      <w:r>
        <w:rPr>
          <w:bCs/>
        </w:rPr>
        <w:tab/>
        <w:t>IV.</w:t>
      </w:r>
      <w:r>
        <w:tab/>
      </w:r>
      <w:r>
        <w:tab/>
      </w:r>
      <w:r>
        <w:rPr>
          <w:bCs/>
        </w:rPr>
        <w:t>Основные проблемные области и рекомендации</w:t>
      </w:r>
    </w:p>
    <w:p w14:paraId="3D293852" w14:textId="77777777" w:rsidR="00EC0B97" w:rsidRPr="002059EE" w:rsidRDefault="00EC0B97" w:rsidP="00EC0B97">
      <w:pPr>
        <w:pStyle w:val="SingleTxtG"/>
      </w:pPr>
      <w:r>
        <w:t>5.</w:t>
      </w:r>
      <w:r>
        <w:tab/>
        <w:t xml:space="preserve">Комитет напоминает государству-участнику о неделимости и взаимозависимости всех прав, закрепленных в Конвенции, и подчеркивает важность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отношении которых необходимо принять безотлагательные меры: координация (п. 10); сексуальная эксплуатация и сексуальное надругательство (п. 25); охрана здоровья и медицинское обслуживание (п. 32); питание и уровень жизни (п. 36); образование, включая профессиональную подготовку и ориентацию (п. 39); и экономическая эксплуатация, включая детский труд (п. 41). </w:t>
      </w:r>
    </w:p>
    <w:p w14:paraId="7162684B" w14:textId="77777777" w:rsidR="00EC0B97" w:rsidRPr="002059EE" w:rsidRDefault="00EC0B97" w:rsidP="00EC0B97">
      <w:pPr>
        <w:pStyle w:val="SingleTxtG"/>
        <w:rPr>
          <w:b/>
        </w:rPr>
      </w:pPr>
      <w:r>
        <w:t>6.</w:t>
      </w:r>
      <w:r>
        <w:tab/>
      </w:r>
      <w:r w:rsidRPr="009B30E3">
        <w:rPr>
          <w:b/>
          <w:bCs/>
        </w:rPr>
        <w:t>Комитет</w:t>
      </w:r>
      <w:r>
        <w:rPr>
          <w:b/>
          <w:bCs/>
        </w:rPr>
        <w:t xml:space="preserve"> рекомендует государству-участнику обеспечить осуществление прав детей в соответствии с Конвенцией,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на протяжении всего процесса осуществления Повестки дня в области устойчивого развития на период до 2030 года.</w:t>
      </w:r>
      <w:r>
        <w:t xml:space="preserve"> </w:t>
      </w:r>
      <w:r>
        <w:rPr>
          <w:b/>
          <w:bCs/>
        </w:rPr>
        <w:t>Он настоятельно призывает государство-участник обеспечить конструктивное участие детей в разработке и осуществлении стратегий и программ, направленных на достижение всех 17 целей в области устойчивого развития, в той мере, в какой они касаются детей.</w:t>
      </w:r>
    </w:p>
    <w:p w14:paraId="67480286" w14:textId="77777777" w:rsidR="00EC0B97" w:rsidRPr="002059EE" w:rsidRDefault="00EC0B97" w:rsidP="00EC0B97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Общие меры по осуществлению (ст. 4, 42 и 44 (6))</w:t>
      </w:r>
    </w:p>
    <w:p w14:paraId="5095C37E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</w:p>
    <w:p w14:paraId="1C79996F" w14:textId="77777777" w:rsidR="00EC0B97" w:rsidRPr="002059EE" w:rsidRDefault="00EC0B97" w:rsidP="00EC0B97">
      <w:pPr>
        <w:pStyle w:val="SingleTxtG"/>
        <w:rPr>
          <w:b/>
        </w:rPr>
      </w:pPr>
      <w:r>
        <w:t>7.</w:t>
      </w:r>
      <w:r>
        <w:tab/>
      </w:r>
      <w:r>
        <w:rPr>
          <w:b/>
          <w:bCs/>
        </w:rPr>
        <w:t xml:space="preserve">С </w:t>
      </w:r>
      <w:r w:rsidRPr="009B30E3">
        <w:rPr>
          <w:b/>
          <w:bCs/>
        </w:rPr>
        <w:t>сожалением</w:t>
      </w:r>
      <w:r>
        <w:rPr>
          <w:b/>
          <w:bCs/>
        </w:rPr>
        <w:t xml:space="preserve"> отмечая недостаточное применение законодательства, связанного с правами ребенка, Комитет рекомендует государству-участнику:</w:t>
      </w:r>
      <w:r>
        <w:t xml:space="preserve"> </w:t>
      </w:r>
    </w:p>
    <w:p w14:paraId="7FFFF6EF" w14:textId="17D5753C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 w:rsidRPr="009B30E3">
        <w:rPr>
          <w:b/>
          <w:bCs/>
        </w:rPr>
        <w:t>пересмотреть</w:t>
      </w:r>
      <w:r>
        <w:rPr>
          <w:b/>
          <w:bCs/>
        </w:rPr>
        <w:t xml:space="preserve"> и обновить Закон № 2007</w:t>
      </w:r>
      <w:r w:rsidR="001273D7" w:rsidRPr="001273D7">
        <w:rPr>
          <w:b/>
          <w:bCs/>
        </w:rPr>
        <w:t>-</w:t>
      </w:r>
      <w:r>
        <w:rPr>
          <w:b/>
          <w:bCs/>
        </w:rPr>
        <w:t>023 о правах и защите ребенка, с тем чтобы обеспечить его полное соответствие принципам и положениям Конвенции;</w:t>
      </w:r>
    </w:p>
    <w:p w14:paraId="19B13732" w14:textId="77777777" w:rsidR="00EC0B97" w:rsidRPr="002059EE" w:rsidRDefault="00EC0B97" w:rsidP="00EC0B97">
      <w:pPr>
        <w:pStyle w:val="SingleTxtG"/>
      </w:pPr>
      <w:r>
        <w:tab/>
      </w:r>
      <w:r w:rsidRPr="009B30E3">
        <w:rPr>
          <w:b/>
          <w:bCs/>
        </w:rPr>
        <w:t>b)</w:t>
      </w:r>
      <w:r>
        <w:tab/>
      </w:r>
      <w:r w:rsidRPr="009B30E3">
        <w:rPr>
          <w:b/>
          <w:bCs/>
        </w:rPr>
        <w:t>принять</w:t>
      </w:r>
      <w:r>
        <w:rPr>
          <w:b/>
          <w:bCs/>
        </w:rPr>
        <w:t xml:space="preserve"> все необходимые меры для обеспечения эффективного применения законодательства, касающегося прав детей.</w:t>
      </w:r>
    </w:p>
    <w:p w14:paraId="3E9F431E" w14:textId="77777777" w:rsidR="00EC0B97" w:rsidRPr="002059EE" w:rsidRDefault="00EC0B97" w:rsidP="00EC0B97">
      <w:pPr>
        <w:pStyle w:val="H23G"/>
      </w:pPr>
      <w:r>
        <w:tab/>
      </w:r>
      <w:r>
        <w:tab/>
      </w:r>
      <w:r>
        <w:tab/>
      </w:r>
      <w:r>
        <w:rPr>
          <w:bCs/>
        </w:rPr>
        <w:t>Комплексная политика и стратегия</w:t>
      </w:r>
      <w:r>
        <w:t xml:space="preserve"> </w:t>
      </w:r>
    </w:p>
    <w:p w14:paraId="7EDEBA73" w14:textId="77777777" w:rsidR="00EC0B97" w:rsidRPr="002059EE" w:rsidRDefault="00EC0B97" w:rsidP="00EC0B97">
      <w:pPr>
        <w:pStyle w:val="SingleTxtG"/>
        <w:rPr>
          <w:b/>
          <w:bCs/>
        </w:rPr>
      </w:pPr>
      <w:r>
        <w:t>8.</w:t>
      </w:r>
      <w:r>
        <w:tab/>
      </w:r>
      <w:r w:rsidRPr="009B30E3">
        <w:rPr>
          <w:b/>
          <w:bCs/>
        </w:rPr>
        <w:t>Комитет</w:t>
      </w:r>
      <w:r>
        <w:rPr>
          <w:b/>
          <w:bCs/>
        </w:rPr>
        <w:t xml:space="preserve"> рекомендует государству-участнику ускорить разработку национальной политики в области защиты ребенка и обеспечить, чтобы она охватывала все области, предусмотренные Конвенцией и Факультативными протоколами к ней.</w:t>
      </w:r>
      <w:r>
        <w:t xml:space="preserve"> </w:t>
      </w:r>
      <w:r>
        <w:rPr>
          <w:b/>
          <w:bCs/>
        </w:rPr>
        <w:t>На основе этой политики государство-участник должно разработать стратегию, подкрепленную достаточными людскими, техническими и финансовыми ресурсами для ее применения.</w:t>
      </w:r>
    </w:p>
    <w:p w14:paraId="41A3C4D7" w14:textId="77777777" w:rsidR="00EC0B97" w:rsidRPr="002059EE" w:rsidRDefault="00EC0B97" w:rsidP="00EC0B97">
      <w:pPr>
        <w:pStyle w:val="H23G"/>
      </w:pPr>
      <w:r>
        <w:lastRenderedPageBreak/>
        <w:tab/>
      </w:r>
      <w:r>
        <w:tab/>
      </w:r>
      <w:r>
        <w:rPr>
          <w:bCs/>
        </w:rPr>
        <w:t>Координация</w:t>
      </w:r>
    </w:p>
    <w:p w14:paraId="42C337B5" w14:textId="77777777" w:rsidR="00EC0B97" w:rsidRPr="002059EE" w:rsidRDefault="00EC0B97" w:rsidP="00EC0B97">
      <w:pPr>
        <w:pStyle w:val="SingleTxtG"/>
      </w:pPr>
      <w:r>
        <w:t>9.</w:t>
      </w:r>
      <w:r>
        <w:tab/>
        <w:t>Отмечая существование Национального комитета по защите ребенка, Комитет отмечает, что постановление об осуществлении деятельности Комитета в настоящее время пересматривается, и выражает сожаление по поводу того, что профильные организации государства-участника, которые обеспечивают защиту и социальные услуги для детей, функционируют не во всех регионах.</w:t>
      </w:r>
    </w:p>
    <w:p w14:paraId="563CFF28" w14:textId="77777777" w:rsidR="00EC0B97" w:rsidRPr="002059EE" w:rsidRDefault="00EC0B97" w:rsidP="00EC0B97">
      <w:pPr>
        <w:pStyle w:val="SingleTxtG"/>
      </w:pPr>
      <w:r>
        <w:t>10.</w:t>
      </w:r>
      <w:r>
        <w:tab/>
      </w:r>
      <w:r w:rsidRPr="009B30E3">
        <w:rPr>
          <w:b/>
          <w:bCs/>
        </w:rPr>
        <w:t>Комитет</w:t>
      </w:r>
      <w:r>
        <w:rPr>
          <w:b/>
          <w:bCs/>
        </w:rPr>
        <w:t xml:space="preserve"> настоятельно призывает государство-участник пересмотреть соответствующие указы, регулирующие работу Национального комитета по защите ребенка, и обеспечить, чтобы он имел четкий мандат и достаточные полномочия для координации всей деятельности, связанной с осуществлением Конвенции на национальном, региональном и местном уровнях и в различных секторах, а также чтобы организации по защите детей были обеспечены необходимыми кадровыми, техническими и финансовыми ресурсами для их эффективного функционирования во всех регионах.</w:t>
      </w:r>
    </w:p>
    <w:p w14:paraId="7D158AA7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Выделение ресурсов</w:t>
      </w:r>
    </w:p>
    <w:p w14:paraId="3E7522CD" w14:textId="065E9E71" w:rsidR="00EC0B97" w:rsidRPr="002059EE" w:rsidRDefault="00EC0B97" w:rsidP="00EC0B97">
      <w:pPr>
        <w:pStyle w:val="SingleTxtG"/>
        <w:rPr>
          <w:b/>
        </w:rPr>
      </w:pPr>
      <w:r>
        <w:t>11.</w:t>
      </w:r>
      <w:r>
        <w:tab/>
      </w:r>
      <w:r w:rsidRPr="009B30E3">
        <w:rPr>
          <w:b/>
          <w:bCs/>
        </w:rPr>
        <w:t>Ссылаясь</w:t>
      </w:r>
      <w:r>
        <w:rPr>
          <w:b/>
          <w:bCs/>
        </w:rPr>
        <w:t xml:space="preserve"> на свое замечание общего порядка № 19 (2016) о</w:t>
      </w:r>
      <w:r w:rsidR="001273D7">
        <w:rPr>
          <w:b/>
          <w:bCs/>
          <w:lang w:val="en-US"/>
        </w:rPr>
        <w:t> </w:t>
      </w:r>
      <w:r>
        <w:rPr>
          <w:b/>
          <w:bCs/>
        </w:rPr>
        <w:t>государственных бюджетных ассигнованиях для осуществления прав детей и отмечая задачу 16.5 целей в области устойчивого развития, Комитет напоминает о своих предыдущих рекомендациях и рекомендует государству-участнику:</w:t>
      </w:r>
    </w:p>
    <w:p w14:paraId="2EC4EF4F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провести комплексную оценку бюджетных потребностей в областях, связанных с осуществлением прав детей, с целью увеличения бюджетных ассигнований для эффективной реализации социальной политики и социальных программ;</w:t>
      </w:r>
    </w:p>
    <w:p w14:paraId="541D858F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определить четкие и адекватные ассигнования для эффективной реализации социальной политики и социальных программ в областях, в которых ведется работа по устранению неравенства в отношении осуществления прав детей по таким показателям, как пол, инвалидность и географическое положение, и определить стратегические бюджетные статьи в целом и секторальные ассигнования на нужды детей, находящихся в неблагоприятном или уязвимом положении;</w:t>
      </w:r>
    </w:p>
    <w:p w14:paraId="0B99B351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использовать в процессе подготовки государственного бюджета подход, ориентированный на права ребенка, внедряя систему контроля за распределением и использованием ресурсов, выделяемых на нужды детей, по всем статьям бюджета;</w:t>
      </w:r>
    </w:p>
    <w:p w14:paraId="2280E147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обеспечить открытость и демократичность бюджетного процесса на основе налаживания диалога с общественностью, в особенности с детьми, в частности для обеспечения надлежащей подотчетности местных органов власти;</w:t>
      </w:r>
    </w:p>
    <w:p w14:paraId="454F12C5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e)</w:t>
      </w:r>
      <w:r>
        <w:tab/>
      </w:r>
      <w:r>
        <w:rPr>
          <w:b/>
          <w:bCs/>
        </w:rPr>
        <w:t>обратиться на предмет технического сотрудничества к партнерам по развитию, таким как Детский фонд Организации Объединенных Наций (ЮНИСЕФ) и Всемирный банк.</w:t>
      </w:r>
    </w:p>
    <w:p w14:paraId="058FEF54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14:paraId="7DDD223C" w14:textId="77777777" w:rsidR="00EC0B97" w:rsidRPr="002059EE" w:rsidRDefault="00EC0B97" w:rsidP="00EC0B97">
      <w:pPr>
        <w:pStyle w:val="SingleTxtG"/>
        <w:rPr>
          <w:b/>
        </w:rPr>
      </w:pPr>
      <w:r>
        <w:t>12.</w:t>
      </w:r>
      <w:r>
        <w:tab/>
      </w:r>
      <w:r w:rsidRPr="009B30E3">
        <w:rPr>
          <w:b/>
          <w:bCs/>
        </w:rPr>
        <w:t>Ссылаясь</w:t>
      </w:r>
      <w:r>
        <w:rPr>
          <w:b/>
          <w:bCs/>
        </w:rPr>
        <w:t xml:space="preserve"> на свое замечание общего порядка № 5 (2003) об общих мерах по осуществлению Конвенции, Комитет рекомендует государству-участнику:</w:t>
      </w:r>
    </w:p>
    <w:p w14:paraId="277744E5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продолжать укреплять свою систему сбора данных, в том числе путем предоставления Национальному институту статистики достаточных ресурсов для выполнения своей работы, реализации национальной стратегии развития статистики и принятия указов об осуществлении национального законодательства о статистике;</w:t>
      </w:r>
    </w:p>
    <w:p w14:paraId="259ACAA7" w14:textId="77777777" w:rsidR="00EC0B97" w:rsidRPr="002059EE" w:rsidRDefault="00EC0B97" w:rsidP="00EC0B97">
      <w:pPr>
        <w:pStyle w:val="SingleTxtG"/>
        <w:rPr>
          <w:rStyle w:val="aa"/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 xml:space="preserve">обеспечить, чтобы собираемые данные о правах детей охватывали все области Конвенции и Факультативных протоколов к ней, с разбивкой данных по возрасту, полу, инвалидности, географическому положению, этническому и национальному происхождению и социально-экономическому </w:t>
      </w:r>
      <w:r>
        <w:rPr>
          <w:b/>
          <w:bCs/>
        </w:rPr>
        <w:lastRenderedPageBreak/>
        <w:t>положению, с целью облегчить анализ положения детей, в том числе детей, находящихся в уязвимом положении;</w:t>
      </w:r>
    </w:p>
    <w:p w14:paraId="3E5D2AC1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вести обмен данными и показателями о правах детей между соответствующими министерствами и другими субъектами и использовать их для формулирования, мониторинга и оценки директив, программ и проектов в целях эффективного осуществления Конвенции;</w:t>
      </w:r>
    </w:p>
    <w:p w14:paraId="173E0FE6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принимать во внимание концептуальные и методологические рамки, установленные в руководстве Управления Верховного комиссара Организации Объединенных Наций по правам человека (УВКПЧ) под названием «Показатели соблюдения прав человека: руководство по количественной оценке и осуществлению» в процессе определения, сбора и распространения статистической информации;</w:t>
      </w:r>
    </w:p>
    <w:p w14:paraId="42F49F9B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e)</w:t>
      </w:r>
      <w:r>
        <w:tab/>
      </w:r>
      <w:r>
        <w:rPr>
          <w:b/>
          <w:bCs/>
        </w:rPr>
        <w:t>продолжать техническое сотрудничество, в том числе с ЮНИСЕФ.</w:t>
      </w:r>
    </w:p>
    <w:p w14:paraId="3D9BC7DD" w14:textId="1143EBF8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Независимый мониторинг</w:t>
      </w:r>
    </w:p>
    <w:p w14:paraId="1C4F38DD" w14:textId="77777777" w:rsidR="00EC0B97" w:rsidRPr="002059EE" w:rsidRDefault="00EC0B97" w:rsidP="00EC0B97">
      <w:pPr>
        <w:pStyle w:val="SingleTxtG"/>
      </w:pPr>
      <w:r>
        <w:t>13.</w:t>
      </w:r>
      <w:r>
        <w:tab/>
      </w:r>
      <w:r w:rsidRPr="009B30E3">
        <w:rPr>
          <w:b/>
          <w:bCs/>
        </w:rPr>
        <w:t>Комитет</w:t>
      </w:r>
      <w:r>
        <w:rPr>
          <w:b/>
          <w:bCs/>
        </w:rPr>
        <w:t xml:space="preserve"> рекомендует государству-участнику:</w:t>
      </w:r>
    </w:p>
    <w:p w14:paraId="26452604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предпринять шаги по оформлению в соответствии с законом назначения уполномоченных, включая двух уполномоченных, представляющих правозащитные субъекты гражданского общества, в Национальной независимой комиссии по правам человека;</w:t>
      </w:r>
    </w:p>
    <w:p w14:paraId="45D035FA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обеспечить, чтобы Комиссия и ее уполномоченные, представляющие субъекты гражданского общества, занимающиеся защитой прав ребенка, получали достаточные ресурсы для эффективного выполнения своих мандатов и могли получать, расследовать и рассматривать жалобы детей с учетом интересов ребенка и его особенностей;</w:t>
      </w:r>
    </w:p>
    <w:p w14:paraId="5FB39F72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обеспечить, чтобы Комиссия соблюдала принцип конфиденциальности и защиты детей, чьи права были нарушены, и осуществляла мониторинг, принимала последующие меры и проводила проверки в интересах пострадавших;</w:t>
      </w:r>
    </w:p>
    <w:p w14:paraId="08F8BA46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добиваться технического сотрудничества, в том числе с УВКПЧ и ЮНИСЕФ.</w:t>
      </w:r>
    </w:p>
    <w:p w14:paraId="490ECB72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Распространение информации, повышение осведомленности и подготовка кадров</w:t>
      </w:r>
    </w:p>
    <w:p w14:paraId="579FC135" w14:textId="77777777" w:rsidR="00EC0B97" w:rsidRPr="002059EE" w:rsidRDefault="00EC0B97" w:rsidP="00EC0B97">
      <w:pPr>
        <w:pStyle w:val="SingleTxtG"/>
        <w:rPr>
          <w:b/>
        </w:rPr>
      </w:pPr>
      <w:r>
        <w:t>14.</w:t>
      </w:r>
      <w:r>
        <w:tab/>
      </w:r>
      <w:r w:rsidRPr="009B30E3">
        <w:rPr>
          <w:b/>
          <w:bCs/>
        </w:rPr>
        <w:t>Комитет</w:t>
      </w:r>
      <w:r>
        <w:rPr>
          <w:b/>
          <w:bCs/>
        </w:rPr>
        <w:t xml:space="preserve"> рекомендует государству-участнику:</w:t>
      </w:r>
    </w:p>
    <w:p w14:paraId="26C40491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укрепить свои информационно-просветительские программы, в частности кампании, в сотрудничестве с организациями гражданского общества, для обеспечения того, чтобы положения Конвенции и Факультативных протоколов к ней были широко известны широкой общественности, в том числе родителям и детям;</w:t>
      </w:r>
      <w:r>
        <w:t xml:space="preserve"> </w:t>
      </w:r>
    </w:p>
    <w:p w14:paraId="48F0013F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обеспечить, чтобы все специалисты, работающие с детьми и в их интересах, в частности социальные работники, сотрудники судебных и правоохранительных органов, медицинский персонал, специалисты и сотрудники, работающие во всех сферах альтернативного ухода, а также сотрудники средств массовой информации проходили обязательную подготовку по вопросам прав ребенка в соответствии с Конвенцией и Факультативными протоколами к ней.</w:t>
      </w:r>
      <w:r>
        <w:t xml:space="preserve"> </w:t>
      </w:r>
    </w:p>
    <w:p w14:paraId="3A6CAE2C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Права детей и предпринимательский сектор</w:t>
      </w:r>
    </w:p>
    <w:p w14:paraId="7662911E" w14:textId="77777777" w:rsidR="00EC0B97" w:rsidRPr="002059EE" w:rsidRDefault="00EC0B97" w:rsidP="00EC0B97">
      <w:pPr>
        <w:pStyle w:val="SingleTxtG"/>
      </w:pPr>
      <w:r>
        <w:t>15.</w:t>
      </w:r>
      <w:r>
        <w:tab/>
      </w:r>
      <w:r w:rsidRPr="009B30E3">
        <w:rPr>
          <w:b/>
          <w:bCs/>
        </w:rPr>
        <w:t>Отмечая</w:t>
      </w:r>
      <w:r>
        <w:rPr>
          <w:b/>
          <w:bCs/>
        </w:rPr>
        <w:t xml:space="preserve"> разработку ряда кодексов поведения в секторе туризма и ссылаясь на свое замечание общего порядка № 16 (2013) об обязательствах государств, касающихся воздействия предпринимательской деятельности на права детей, и на Руководящие принципы предпринимательской деятельности в </w:t>
      </w:r>
      <w:r>
        <w:rPr>
          <w:b/>
          <w:bCs/>
        </w:rPr>
        <w:lastRenderedPageBreak/>
        <w:t>аспекте прав человека, Комитет рекомендует государству-участнику разработать и применять правила, позволяющие обеспечить соблюдение предпринимательским сектором международных и национальных правозащитных, трудовых, экологических и иных норм, в частности в отношении прав детей.</w:t>
      </w:r>
      <w:r>
        <w:t xml:space="preserve"> </w:t>
      </w:r>
      <w:r w:rsidRPr="00872D62">
        <w:rPr>
          <w:b/>
          <w:bCs/>
        </w:rPr>
        <w:t>В частности, он рекомендует государству-участнику:</w:t>
      </w:r>
    </w:p>
    <w:p w14:paraId="3E662283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создать четкую нормативно-правовую базу для действующих в государстве-участнике отраслей, в том числе отраслей, связанных с туризмом, горной добычей, рыболовством, сельским хозяйством и производством ванили, с тем чтобы обеспечить, чтобы их деятельность не оказывала негативного влияния на права человека и не нарушала экологические, санитарные, трудовые и другие нормы, в особенности те, которые касаются прав ребенка;</w:t>
      </w:r>
    </w:p>
    <w:p w14:paraId="6F46C3BE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создать механизмы мониторинга для проведения расследований в связи с нарушениями прав детей и предоставления соответствующего возмещения в целях повышения подотчетности и транспарентности;</w:t>
      </w:r>
    </w:p>
    <w:p w14:paraId="08D04D28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поощрять осуществление кодексов поведения, принятых сектором туризма, проводить кампании по повышению осведомленности для туристической отрасли и широкой общественности по вопросам предотвращения сексуальной эксплуатации детей в контексте путешествий и туризма и широко распространять местные кодексы поведения и Глобальный этический кодекс туризма Всемирной туристской организации среди туристических агентов и других субъектов индустрии туризма;</w:t>
      </w:r>
      <w:r>
        <w:t xml:space="preserve"> </w:t>
      </w:r>
    </w:p>
    <w:p w14:paraId="3A2CB832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укреплять международное сотрудничество в борьбе с сексуальной эксплуатацией детей в контексте путешествий и туризма на основе многосторонних, региональных и двусторонних соглашений о ее предупреждении и ликвидации.</w:t>
      </w:r>
    </w:p>
    <w:p w14:paraId="60A326A3" w14:textId="77777777" w:rsidR="00EC0B97" w:rsidRPr="002059EE" w:rsidRDefault="00EC0B97" w:rsidP="00EC0B97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Общие принципы (ст. 2, 3, 6 и 12)</w:t>
      </w:r>
    </w:p>
    <w:p w14:paraId="6E0E1833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</w:p>
    <w:p w14:paraId="2DC34654" w14:textId="77777777" w:rsidR="00EC0B97" w:rsidRPr="002059EE" w:rsidRDefault="00EC0B97" w:rsidP="00EC0B97">
      <w:pPr>
        <w:pStyle w:val="SingleTxtG"/>
        <w:rPr>
          <w:b/>
        </w:rPr>
      </w:pPr>
      <w:r>
        <w:t>16.</w:t>
      </w:r>
      <w:r>
        <w:tab/>
      </w:r>
      <w:r w:rsidRPr="009B30E3">
        <w:rPr>
          <w:b/>
          <w:bCs/>
        </w:rPr>
        <w:t>Принимая</w:t>
      </w:r>
      <w:r>
        <w:rPr>
          <w:b/>
          <w:bCs/>
        </w:rPr>
        <w:t xml:space="preserve"> к сведению задачи 5.1 и 10.3 целей в области устойчивого развития, Комитет рекомендует государству-участнику усилить меры по ликвидации дискриминации, в частности в отношении девочек, близнецов, детей с инвалидностью, детей, живущих с ВИЧ/СПИДом, детей с альбинизмом и детей, живущих в сельских районах, посредством программ и мер, направленных на устранение неравенства в доступе к образованию, здравоохранению и развитию, а также на повышение осведомленности о недискриминации и создание инклюзивной и толерантной среды в школах и других заведениях, предназначенных для детей.</w:t>
      </w:r>
    </w:p>
    <w:p w14:paraId="376DCA46" w14:textId="77777777" w:rsidR="00EC0B97" w:rsidRPr="002059EE" w:rsidRDefault="00EC0B97" w:rsidP="00EC0B97">
      <w:pPr>
        <w:pStyle w:val="H23G"/>
        <w:rPr>
          <w:rFonts w:eastAsia="Malgun Gothic"/>
        </w:rPr>
      </w:pPr>
      <w:r>
        <w:tab/>
      </w:r>
      <w:r>
        <w:tab/>
      </w:r>
      <w:r>
        <w:rPr>
          <w:bCs/>
        </w:rPr>
        <w:t>Наилучшее обеспечение интересов ребенка</w:t>
      </w:r>
    </w:p>
    <w:p w14:paraId="09F5BD65" w14:textId="77777777" w:rsidR="00EC0B97" w:rsidRPr="002059EE" w:rsidRDefault="00EC0B97" w:rsidP="00EC0B97">
      <w:pPr>
        <w:pStyle w:val="SingleTxtG"/>
        <w:rPr>
          <w:b/>
        </w:rPr>
      </w:pPr>
      <w:r>
        <w:t>17.</w:t>
      </w:r>
      <w:r>
        <w:tab/>
      </w:r>
      <w:r w:rsidRPr="009B30E3">
        <w:rPr>
          <w:b/>
          <w:bCs/>
        </w:rPr>
        <w:t>Ссылаясь</w:t>
      </w:r>
      <w:r>
        <w:rPr>
          <w:b/>
          <w:bCs/>
        </w:rPr>
        <w:t xml:space="preserve"> на свое замечание общего порядка № 14 (2013) о праве ребенка на уделение первоочередного внимания наилучшему обеспечению его интересов, Комитет рекомендует государству-участнику:</w:t>
      </w:r>
    </w:p>
    <w:p w14:paraId="336F76A0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обеспечить надлежащий учет, последовательное толкование и применение права ребенка на уделение первоочередного внимания наилучшему обеспечению его интересов в рамках всех законодательных, административных и судебных процедур и решений, а также во всех стратегиях, программах и проектах, которые имеют отношение к детям и затрагивают их интересы;</w:t>
      </w:r>
    </w:p>
    <w:p w14:paraId="5626B509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разработать процедуры и критерии, которыми руководствовались бы все соответствующие правомочные лица для определения наилучших интересов ребенка в любой сфере и для уделения им должного внимания на первоочередной основе;</w:t>
      </w:r>
    </w:p>
    <w:p w14:paraId="25FBFD1A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 xml:space="preserve">установить обязательные процедуры </w:t>
      </w:r>
      <w:r w:rsidRPr="0034745F">
        <w:rPr>
          <w:b/>
          <w:bCs/>
        </w:rPr>
        <w:t>ex ante и ex post</w:t>
      </w:r>
      <w:r>
        <w:rPr>
          <w:b/>
          <w:bCs/>
        </w:rPr>
        <w:t xml:space="preserve"> оценки влияния всех законов и стратегий, касающихся детей, на осуществление права </w:t>
      </w:r>
      <w:r>
        <w:rPr>
          <w:b/>
          <w:bCs/>
        </w:rPr>
        <w:lastRenderedPageBreak/>
        <w:t>ребенка на уделение первоочередного внимания наилучшему обеспечению его интересов.</w:t>
      </w:r>
      <w:r>
        <w:t xml:space="preserve"> </w:t>
      </w:r>
    </w:p>
    <w:p w14:paraId="4F299853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Право на жизнь, выживание и развитие</w:t>
      </w:r>
      <w:r>
        <w:t xml:space="preserve"> </w:t>
      </w:r>
    </w:p>
    <w:p w14:paraId="09C585BE" w14:textId="77777777" w:rsidR="00EC0B97" w:rsidRPr="002059EE" w:rsidRDefault="00EC0B97" w:rsidP="00EC0B97">
      <w:pPr>
        <w:pStyle w:val="SingleTxtG"/>
        <w:rPr>
          <w:rFonts w:eastAsia="Malgun Gothic"/>
          <w:b/>
        </w:rPr>
      </w:pPr>
      <w:r>
        <w:t>18.</w:t>
      </w:r>
      <w:r>
        <w:tab/>
      </w:r>
      <w:r w:rsidRPr="009B30E3">
        <w:rPr>
          <w:b/>
          <w:bCs/>
        </w:rPr>
        <w:t>Комитет</w:t>
      </w:r>
      <w:r>
        <w:rPr>
          <w:b/>
          <w:bCs/>
        </w:rPr>
        <w:t xml:space="preserve"> рекомендует государству-участнику:</w:t>
      </w:r>
    </w:p>
    <w:p w14:paraId="79A8787A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решить проблему нищеты и структурного неравенства, которая является первопричиной высоких показателей детской смертности в государстве-участнике;</w:t>
      </w:r>
    </w:p>
    <w:p w14:paraId="4F22D1D6" w14:textId="4B03BBD2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 xml:space="preserve">активизировать усилия по снижению младенческой смертности, решению проблемы недоедания среди детей и укреплению здоровья детей и матерей, принимая во внимание задачу 3.2 целей в области устойчивого развития положить конец предотвратимой смертности младенцев и детей в возрасте до </w:t>
      </w:r>
      <w:r w:rsidR="001273D7">
        <w:rPr>
          <w:b/>
          <w:bCs/>
        </w:rPr>
        <w:t xml:space="preserve">пяти </w:t>
      </w:r>
      <w:r>
        <w:rPr>
          <w:b/>
          <w:bCs/>
        </w:rPr>
        <w:t>лет.</w:t>
      </w:r>
    </w:p>
    <w:p w14:paraId="05D8DFC7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Уважение взглядов ребенка</w:t>
      </w:r>
    </w:p>
    <w:p w14:paraId="6C0D9162" w14:textId="77777777" w:rsidR="00EC0B97" w:rsidRPr="002059EE" w:rsidRDefault="00EC0B97" w:rsidP="00EC0B97">
      <w:pPr>
        <w:pStyle w:val="SingleTxtG"/>
        <w:rPr>
          <w:rFonts w:eastAsia="Malgun Gothic"/>
          <w:b/>
        </w:rPr>
      </w:pPr>
      <w:r>
        <w:t>19.</w:t>
      </w:r>
      <w:r>
        <w:tab/>
      </w:r>
      <w:r w:rsidRPr="009B30E3">
        <w:rPr>
          <w:b/>
          <w:bCs/>
        </w:rPr>
        <w:t>Ссылаясь</w:t>
      </w:r>
      <w:r w:rsidRPr="0016378E">
        <w:rPr>
          <w:b/>
          <w:bCs/>
        </w:rPr>
        <w:t xml:space="preserve"> на свое замечание общего порядка № 12 (2009) о праве ребенка быть заслушанным, Комитет рекомендует государству-участнику содействовать конструктивному и полномочному участию всех детей в жизни семьи, общин и школ и во всех соответствующих административных и других процессах, касающихся их, посредством, в частности, принятия соответствующего законодательства, подготовки специалистов и создания в школах специальных платформ, таких как детские парламенты. </w:t>
      </w:r>
    </w:p>
    <w:p w14:paraId="5F8F505D" w14:textId="77777777" w:rsidR="00EC0B97" w:rsidRPr="002059EE" w:rsidRDefault="00EC0B97" w:rsidP="00EC0B97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Гражданские права и свободы (ст. 7, 8 и 13–17)</w:t>
      </w:r>
    </w:p>
    <w:p w14:paraId="180AF20E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Регистрация рождения и гражданство</w:t>
      </w:r>
    </w:p>
    <w:p w14:paraId="76F4B6A2" w14:textId="77777777" w:rsidR="00EC0B97" w:rsidRPr="002059EE" w:rsidRDefault="00EC0B97" w:rsidP="00EC0B97">
      <w:pPr>
        <w:pStyle w:val="SingleTxtG"/>
        <w:rPr>
          <w:b/>
          <w:bCs/>
        </w:rPr>
      </w:pPr>
      <w:r>
        <w:t>20.</w:t>
      </w:r>
      <w:r>
        <w:tab/>
      </w:r>
      <w:r w:rsidRPr="009B30E3">
        <w:rPr>
          <w:b/>
          <w:bCs/>
        </w:rPr>
        <w:t>Принимая</w:t>
      </w:r>
      <w:r>
        <w:rPr>
          <w:b/>
          <w:bCs/>
        </w:rPr>
        <w:t xml:space="preserve"> во внимание задачу 16.9 целей в области устойчивого развития, Комитет самым настоятельным образом призывает государство-участник:</w:t>
      </w:r>
      <w:r>
        <w:t xml:space="preserve"> </w:t>
      </w:r>
    </w:p>
    <w:p w14:paraId="250F63DB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принять меры для обращения вспять текущей тенденции к снижению регистрации рождений в стране, в том числе путем выделения достаточных ресурсов на реализацию национального стратегического плана в области регистрации актов гражданского состояния и статистики естественного движения населения и принятия согласованных усилий, например, путем предоставления возможности поздней и бесплатной регистрации и увеличения регистрации рождений в районах с очень низкими показателями, особенно в округе Ацимо-Андрефана;</w:t>
      </w:r>
    </w:p>
    <w:p w14:paraId="5A769DE7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внести поправки в закон о гражданстве с целью обеспечить правовые гарантии против безгражданства при рождении и позволить детям, усыновленным гражданкой Мадагаскара и гражданином другого государства, получить гражданство Мадагаскара;</w:t>
      </w:r>
      <w:r>
        <w:t xml:space="preserve"> </w:t>
      </w:r>
    </w:p>
    <w:p w14:paraId="13947C7D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рассмотреть вопрос о присоединении к Конвенции 1954 года о статусе апатридов и Конвенции 1961 года о сокращении безгражданства;</w:t>
      </w:r>
    </w:p>
    <w:p w14:paraId="42788B85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обратиться, в частности, к Управлению Верховного комиссара Организации Объединенных Наций по делам беженцев и к ЮНИСЕФ за технической помощью в целях осуществления рекомендаций, приведенных в настоящем пункте.</w:t>
      </w:r>
    </w:p>
    <w:p w14:paraId="258D4B6E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Право на неприкосновенность частной жизни и доступ к соответствующей информации</w:t>
      </w:r>
    </w:p>
    <w:p w14:paraId="389373D5" w14:textId="77777777" w:rsidR="00EC0B97" w:rsidRPr="002059EE" w:rsidRDefault="00EC0B97" w:rsidP="00EC0B97">
      <w:pPr>
        <w:pStyle w:val="SingleTxtG"/>
      </w:pPr>
      <w:r>
        <w:t>21.</w:t>
      </w:r>
      <w:r>
        <w:tab/>
      </w:r>
      <w:r w:rsidRPr="009B30E3">
        <w:rPr>
          <w:b/>
          <w:bCs/>
        </w:rPr>
        <w:t>Ссылаясь</w:t>
      </w:r>
      <w:r>
        <w:rPr>
          <w:b/>
          <w:bCs/>
        </w:rPr>
        <w:t xml:space="preserve"> на свое замечание общего порядка № 25 (2021) о правах детей в связи с цифровой средой, Комитет рекомендует государству-участнику принять законы о доступе к информации и цифровой среде, которые предусматривают надлежащую защиту детей от вредного контента и материалов и рисков в </w:t>
      </w:r>
      <w:r>
        <w:rPr>
          <w:b/>
          <w:bCs/>
        </w:rPr>
        <w:lastRenderedPageBreak/>
        <w:t>киберсреде, а также механизмы судебного преследования за нарушения.</w:t>
      </w:r>
      <w:r>
        <w:t xml:space="preserve"> </w:t>
      </w:r>
      <w:r>
        <w:rPr>
          <w:b/>
          <w:bCs/>
        </w:rPr>
        <w:t>Государству-участнику следует разработать правила и политику обеспечения гарантий в отношении средств массовой информации и цифровой среды для защиты неприкосновенности частной жизни детей, в том числе путем обеспечения доступа детей к информации и средствам массовой информации, адаптированным к их потребностям и позволяющим им выражать свои идеи.</w:t>
      </w:r>
    </w:p>
    <w:p w14:paraId="0BCF870D" w14:textId="77777777" w:rsidR="00EC0B97" w:rsidRPr="002059EE" w:rsidRDefault="00EC0B97" w:rsidP="00EC0B97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>Насилие в отношении детей (ст. 19, 24 (3), 28 (2), 34, 37 a) и 39)</w:t>
      </w:r>
    </w:p>
    <w:p w14:paraId="337CBAF1" w14:textId="77777777" w:rsidR="00EC0B97" w:rsidRPr="002059EE" w:rsidRDefault="00EC0B97" w:rsidP="00EC0B97">
      <w:pPr>
        <w:pStyle w:val="H23G"/>
      </w:pPr>
      <w:r>
        <w:tab/>
      </w:r>
      <w:r>
        <w:tab/>
      </w:r>
      <w:r>
        <w:tab/>
      </w:r>
      <w:r>
        <w:rPr>
          <w:bCs/>
        </w:rPr>
        <w:t>Телесные наказания</w:t>
      </w:r>
    </w:p>
    <w:p w14:paraId="531C7263" w14:textId="77777777" w:rsidR="00EC0B97" w:rsidRPr="002059EE" w:rsidRDefault="00EC0B97" w:rsidP="00EC0B97">
      <w:pPr>
        <w:pStyle w:val="SingleTxtG"/>
        <w:rPr>
          <w:b/>
        </w:rPr>
      </w:pPr>
      <w:r>
        <w:t>22.</w:t>
      </w:r>
      <w:r>
        <w:tab/>
      </w:r>
      <w:r w:rsidRPr="009B30E3">
        <w:rPr>
          <w:b/>
          <w:bCs/>
        </w:rPr>
        <w:t>Ссылаясь</w:t>
      </w:r>
      <w:r>
        <w:rPr>
          <w:b/>
          <w:bCs/>
        </w:rPr>
        <w:t xml:space="preserve"> на свое замечание общего порядка № 8 (2006) о праве ребенка на защиту от телесных наказаний и других жестоких или унижающих достоинство видов наказания, Комитет настоятельно призывает государство-участник:</w:t>
      </w:r>
    </w:p>
    <w:p w14:paraId="055D1AB5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прямо запретить законом телесные наказания в любых условиях, в том числе дома, в школах, учреждениях по уходу за детьми, учреждениях альтернативного ухода и пенитенциарных учреждениях;</w:t>
      </w:r>
      <w:r>
        <w:t xml:space="preserve"> </w:t>
      </w:r>
    </w:p>
    <w:p w14:paraId="5FD643F4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поощрять позитивные, ненасильственные и основанные на участии детей формы воспитания и поддержания дисциплины;</w:t>
      </w:r>
    </w:p>
    <w:p w14:paraId="39F9DC4E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проводить информационно-просветительские кампании для родителей и специалистов, работающих с детьми и в их интересах, в целях содействия изменению отношения к телесным наказаниям в семье и на общинном уровне.</w:t>
      </w:r>
    </w:p>
    <w:p w14:paraId="41856F0F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Жестокое обращение и оставление без внимания</w:t>
      </w:r>
    </w:p>
    <w:p w14:paraId="37025A4E" w14:textId="77777777" w:rsidR="00EC0B97" w:rsidRPr="002059EE" w:rsidRDefault="00EC0B97" w:rsidP="00EC0B97">
      <w:pPr>
        <w:pStyle w:val="SingleTxtG"/>
      </w:pPr>
      <w:r>
        <w:t>23.</w:t>
      </w:r>
      <w:r>
        <w:tab/>
      </w:r>
      <w:r>
        <w:rPr>
          <w:b/>
          <w:bCs/>
        </w:rPr>
        <w:t xml:space="preserve">В </w:t>
      </w:r>
      <w:r w:rsidRPr="005423ED">
        <w:rPr>
          <w:b/>
          <w:bCs/>
        </w:rPr>
        <w:t>свете</w:t>
      </w:r>
      <w:r>
        <w:rPr>
          <w:b/>
          <w:bCs/>
        </w:rPr>
        <w:t xml:space="preserve"> своего замечания общего порядка № 13 (2011) о праве ребенка на свободу от всех форм насилия и задач 5.2, 16.1 и 16.2 целей в области устойчивого развития Комитет рекомендует государству-участнику:</w:t>
      </w:r>
    </w:p>
    <w:p w14:paraId="704F4397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провести всестороннюю оценку масштабов, причин и характера жестокого обращения с детьми и их оставления без внимания и реализовать долгосрочные программы по устранению коренных причин этих проблем;</w:t>
      </w:r>
    </w:p>
    <w:p w14:paraId="2BE0EF38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продолжать укреплять программы повышения осведомленности и просвещения, включая соответствующие кампании, с привлечением детей, с целью разработки комплексной стратегии по предотвращению и пресечению жестокого обращения с детьми, с акцентом на детей, находящихся в особо уязвимом положении, таких как дети в ситуациях улицы, дети без свидетельства о рождении, дети-мигранты и дети, работающие в качестве домашней прислуги;</w:t>
      </w:r>
    </w:p>
    <w:p w14:paraId="6F45F874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обеспечить, чтобы по факту всех случаев жестокого обращения с детьми, включая сексуальные надругательства, своевременно сообщалась информация и проводилось расследование на основе дружественного к ребенку и многосекторального подхода с целью избежать повторной виктимизации ребенка, виновные привлекались к ответственности и несли наказание, а пострадавшим в соответствующих случаях предоставлялась компенсация;</w:t>
      </w:r>
    </w:p>
    <w:p w14:paraId="6A59746C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обеспечить, чтобы сотрудники правоохранительных органов и другие специалисты, работающие с детьми, ставшими жертвами жестокого обращения, были обучены применению подходов, учитывающих интересы ребенка, при проведении бесед с пострадавшими и во всех своих контактах с ними и использовали эти подходы;</w:t>
      </w:r>
      <w:r>
        <w:t xml:space="preserve"> </w:t>
      </w:r>
    </w:p>
    <w:p w14:paraId="04D43DDC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e)</w:t>
      </w:r>
      <w:r>
        <w:tab/>
      </w:r>
      <w:r>
        <w:rPr>
          <w:b/>
          <w:bCs/>
        </w:rPr>
        <w:t>укрепить службы защиты детей, в том числе путем найма квалифицированных социальных работников, особенно в сельской местности, и выделить достаточные ресурсы на оказание дружественной к ребенку комплексной поддержки, включая посттравматическую психологическую помощь, детям, ставшим жертвами жестокого обращения и оставления без внимания.</w:t>
      </w:r>
      <w:r>
        <w:t xml:space="preserve"> </w:t>
      </w:r>
    </w:p>
    <w:p w14:paraId="5D55E69B" w14:textId="77777777" w:rsidR="00EC0B97" w:rsidRPr="002059EE" w:rsidRDefault="00EC0B97" w:rsidP="00EC0B97">
      <w:pPr>
        <w:pStyle w:val="H23G"/>
      </w:pPr>
      <w:r>
        <w:lastRenderedPageBreak/>
        <w:tab/>
      </w:r>
      <w:r>
        <w:tab/>
      </w:r>
      <w:r>
        <w:rPr>
          <w:bCs/>
        </w:rPr>
        <w:t>Сексуальная эксплуатация и сексуальные надругательства</w:t>
      </w:r>
    </w:p>
    <w:p w14:paraId="437C9F4D" w14:textId="77777777" w:rsidR="00EC0B97" w:rsidRPr="002059EE" w:rsidRDefault="00EC0B97" w:rsidP="00EC0B97">
      <w:pPr>
        <w:pStyle w:val="SingleTxtG"/>
      </w:pPr>
      <w:r>
        <w:t>24.</w:t>
      </w:r>
      <w:r>
        <w:tab/>
        <w:t>Комитет серьезно обеспокоен сообщениями о том, что в государстве-участнике широко распространена и допускается сексуальная эксплуатация детей, особенно на туристических курортах. Комитет обеспокоен также сообщениями о сексуальных надругательствах над детьми онлайн.</w:t>
      </w:r>
    </w:p>
    <w:p w14:paraId="1EF82265" w14:textId="77777777" w:rsidR="00EC0B97" w:rsidRPr="002059EE" w:rsidRDefault="00EC0B97" w:rsidP="00EC0B97">
      <w:pPr>
        <w:pStyle w:val="SingleTxtG"/>
        <w:rPr>
          <w:b/>
        </w:rPr>
      </w:pPr>
      <w:r>
        <w:t>25.</w:t>
      </w:r>
      <w:r>
        <w:tab/>
      </w:r>
      <w:r>
        <w:rPr>
          <w:b/>
          <w:bCs/>
        </w:rPr>
        <w:t>С учетом задач 5.2, 16.1 и 16.2 целей в области устойчивого развития Комитет настоятельно призывает государство-участник:</w:t>
      </w:r>
    </w:p>
    <w:p w14:paraId="304C32DE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создать механизмы, процедуры и руководящие принципы для обеспечения обязательного информирования обо всех случаях сексуальной эксплуатации детей и сексуальных надругательств над ними, включая аудиовизуальные материалы, содержащие сексуальные надругательства над детьми, а также вмешательства различных ведомств, расследования таких случаев и судебного преследования виновных;</w:t>
      </w:r>
      <w:r>
        <w:t xml:space="preserve"> </w:t>
      </w:r>
    </w:p>
    <w:p w14:paraId="76482EA2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проводить информационно-просветительские мероприятия для борьбы со стигматизацией жертв сексуальной эксплуатации и сексуальных надругательств и обеспечивать доступные, конфиденциальные, тактичные по отношению к детям и эффективные каналы информирования о таких нарушениях с целью недопущения повторной виктимизации пострадавших детей;</w:t>
      </w:r>
    </w:p>
    <w:p w14:paraId="4A3201B3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повышать осведомленность о сексуальных надругательствах над детьми и сексуальной эксплуатации детей как среди широкой общественности, так и среди специалистов, работающих с детьми и в их интересах, и реагировать на все проявления сексуальной эксплуатации и надругательств над детьми, в частности в секторе путешествий и туризма, в том числе путем укрепления профессионального потенциала для выявления и расследования таких случаев и содействия обучению родителей и учителей в отношении факторов риска;</w:t>
      </w:r>
      <w:r>
        <w:t xml:space="preserve"> </w:t>
      </w:r>
    </w:p>
    <w:p w14:paraId="7B780BD0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уделять особое внимание детям, находящимся в уязвимом положении, включая детей в ситуации улицы, детей без свидетельства о рождении, детей-мигрантов, детей, работающих в качестве домашней прислуги, сирот и брошенных детей.</w:t>
      </w:r>
    </w:p>
    <w:p w14:paraId="476A17F5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Вредная практика</w:t>
      </w:r>
    </w:p>
    <w:p w14:paraId="4C25F356" w14:textId="3B9F6AF1" w:rsidR="00EC0B97" w:rsidRPr="002059EE" w:rsidRDefault="00EC0B97" w:rsidP="00EC0B97">
      <w:pPr>
        <w:pStyle w:val="SingleTxtG"/>
        <w:rPr>
          <w:rFonts w:eastAsia="Calibri"/>
        </w:rPr>
      </w:pPr>
      <w:r>
        <w:t>26.</w:t>
      </w:r>
      <w:r>
        <w:tab/>
      </w:r>
      <w:r>
        <w:rPr>
          <w:b/>
          <w:bCs/>
        </w:rPr>
        <w:t xml:space="preserve">Ссылаясь на совместную общую рекомендацию № 31 Комитета </w:t>
      </w:r>
      <w:r w:rsidR="0042255A">
        <w:rPr>
          <w:b/>
          <w:bCs/>
        </w:rPr>
        <w:br/>
      </w:r>
      <w:r>
        <w:rPr>
          <w:b/>
          <w:bCs/>
        </w:rPr>
        <w:t xml:space="preserve">по ликвидации дискриминации в отношении женщин/замечание общего </w:t>
      </w:r>
      <w:r w:rsidR="0042255A">
        <w:rPr>
          <w:b/>
          <w:bCs/>
        </w:rPr>
        <w:br/>
      </w:r>
      <w:r>
        <w:rPr>
          <w:b/>
          <w:bCs/>
        </w:rPr>
        <w:t>порядка №</w:t>
      </w:r>
      <w:r w:rsidR="0042255A">
        <w:rPr>
          <w:b/>
          <w:bCs/>
          <w:lang w:val="en-US"/>
        </w:rPr>
        <w:t> </w:t>
      </w:r>
      <w:r>
        <w:rPr>
          <w:b/>
          <w:bCs/>
        </w:rPr>
        <w:t>18 Комитета по правам ребенка (2019) по вредной практике и принимая во внимание задачу 5.3 целей в области устойчивого развития, Комитет рекомендует государству-участнику:</w:t>
      </w:r>
    </w:p>
    <w:p w14:paraId="66F50235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внести поправки в Закон о браке и режиме имущественных отношений между супругами, с тем чтобы устранить исключения в отношении минимального возраста вступления в брак, который установлен на уровне 18 лет;</w:t>
      </w:r>
    </w:p>
    <w:p w14:paraId="60628E88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обеспечить полное и эффективное осуществление национальной стратегии по борьбе с детскими браками на 2018–2024 годы, уделяя особое внимание регионам с высокой распространенностью детских браков, в том числе путем выделения адекватного бюджета для реализации программ, разработанных в соответствии с этой стратегией;</w:t>
      </w:r>
      <w:r>
        <w:t xml:space="preserve"> </w:t>
      </w:r>
    </w:p>
    <w:p w14:paraId="4002EB19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разработать кампании и программы по повышению осведомленности о пагубных последствиях детских браков для физического и психического здоровья и благополучия девочек, ориентированные на домашние хозяйства, местные органы власти, религиозных лидеров, судей и прокуроров;</w:t>
      </w:r>
    </w:p>
    <w:p w14:paraId="4B01E2F1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 xml:space="preserve">искоренить вредную практику жестокого обращения с близнецами, отказа от новорожденных близнецов и их оставления, а также похищения и убийства детей с альбинизмом и жестокого обращения с ними, в том числе посредством принятия соответствующих законов и повышения уровня </w:t>
      </w:r>
      <w:r>
        <w:rPr>
          <w:b/>
          <w:bCs/>
        </w:rPr>
        <w:lastRenderedPageBreak/>
        <w:t>осведомленности в обществе в целом с участием религиозных и традиционных лидеров.</w:t>
      </w:r>
      <w:r>
        <w:t xml:space="preserve"> </w:t>
      </w:r>
    </w:p>
    <w:p w14:paraId="226C0E9F" w14:textId="77777777" w:rsidR="00EC0B97" w:rsidRPr="002059EE" w:rsidRDefault="00EC0B97" w:rsidP="00EC0B97">
      <w:pPr>
        <w:pStyle w:val="H1G"/>
      </w:pPr>
      <w:r>
        <w:rPr>
          <w:bCs/>
        </w:rPr>
        <w:tab/>
        <w:t>E.</w:t>
      </w:r>
      <w:r>
        <w:tab/>
      </w:r>
      <w:r>
        <w:rPr>
          <w:bCs/>
        </w:rPr>
        <w:t>Семейное окружение и альтернативный уход (ст. 5, 9–11, 18 (1 и 2), 20, 21, 25 и 27 (4))</w:t>
      </w:r>
    </w:p>
    <w:p w14:paraId="26799FC9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Семейное окружение</w:t>
      </w:r>
    </w:p>
    <w:p w14:paraId="22F3BA70" w14:textId="77777777" w:rsidR="00EC0B97" w:rsidRPr="002059EE" w:rsidRDefault="00EC0B97" w:rsidP="00EC0B97">
      <w:pPr>
        <w:pStyle w:val="SingleTxtG"/>
        <w:rPr>
          <w:b/>
        </w:rPr>
      </w:pPr>
      <w:r>
        <w:t>27.</w:t>
      </w:r>
      <w:r>
        <w:tab/>
      </w:r>
      <w:r>
        <w:rPr>
          <w:b/>
          <w:bCs/>
        </w:rPr>
        <w:t>Комитет напоминает о своей предыдущей рекомендации</w:t>
      </w:r>
      <w:r w:rsidRPr="00C40EEE">
        <w:rPr>
          <w:rStyle w:val="aa"/>
        </w:rPr>
        <w:footnoteReference w:id="5"/>
      </w:r>
      <w:r>
        <w:rPr>
          <w:b/>
          <w:bCs/>
        </w:rPr>
        <w:t xml:space="preserve"> государству-участнику продолжать и активизировать свою поддержку, включая психосоциальную и финансовую поддержку, семьям в уязвимых ситуациях, в частности семьям с одним родителем и семьям, живущим в условиях крайней нищеты, с целью предотвращения разлучения детей с их семьями.</w:t>
      </w:r>
      <w:r>
        <w:t xml:space="preserve"> </w:t>
      </w:r>
    </w:p>
    <w:p w14:paraId="7B441B0C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Дети, лишенные семейного окружения</w:t>
      </w:r>
      <w:r>
        <w:t xml:space="preserve"> </w:t>
      </w:r>
    </w:p>
    <w:p w14:paraId="7ECE9CAF" w14:textId="77777777" w:rsidR="00EC0B97" w:rsidRPr="002059EE" w:rsidRDefault="00EC0B97" w:rsidP="00EC0B97">
      <w:pPr>
        <w:pStyle w:val="SingleTxtG"/>
        <w:rPr>
          <w:b/>
        </w:rPr>
      </w:pPr>
      <w:r>
        <w:t>28.</w:t>
      </w:r>
      <w:r>
        <w:tab/>
      </w:r>
      <w:r>
        <w:rPr>
          <w:b/>
          <w:bCs/>
        </w:rPr>
        <w:t>Комитет обращает внимание государства-участника на Руководящие указания по альтернативному уходу за детьми и рекомендует ему:</w:t>
      </w:r>
    </w:p>
    <w:p w14:paraId="575DD331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обеспечить применение надлежащих гарантий и четких критериев, в основу которых положены потребности и принцип наилучшего обеспечения интересов ребенка, для определения необходимости помещения ребенка в условия альтернативного ухода;</w:t>
      </w:r>
    </w:p>
    <w:p w14:paraId="457BF51D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поэтапно отказаться от институционализации и незамедлительно принять стратегию и план действий по деинституционализации, обеспечив наличие достаточных кадровых, технических и финансовых ресурсов для ее реализации и принятие мер по системному преобразованию органов по уходу за детьми, социальному обеспечению и защите;</w:t>
      </w:r>
      <w:r>
        <w:t xml:space="preserve"> </w:t>
      </w:r>
    </w:p>
    <w:p w14:paraId="3F772C1B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принять постановление о приемных семьях и обеспечить достаточные альтернативные варианты ухода за детьми, которые не могут оставаться в своих семьях, на базе семьи и общины, в том числе путем выделения достаточных финансовых ресурсов для передачи детей на воспитание, регулярного пересмотра мер по размещению детей и содействия воссоединению детей с их семьями, когда это возможно;</w:t>
      </w:r>
      <w:r>
        <w:t xml:space="preserve"> </w:t>
      </w:r>
    </w:p>
    <w:p w14:paraId="59E3E817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установить стандарты качества для всех учреждений альтернативного ухода и обеспечить и контролировать качество ухода в них, в том числе путем предоставления доступных каналов для сообщения о нарушениях и устранения последствий жестокого обращения с детьми;</w:t>
      </w:r>
    </w:p>
    <w:p w14:paraId="174BA3DB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e)</w:t>
      </w:r>
      <w:r>
        <w:tab/>
      </w:r>
      <w:r>
        <w:rPr>
          <w:b/>
          <w:bCs/>
        </w:rPr>
        <w:t>обеспечить выделение достаточных кадровых, технических и финансовых ресурсов центрам альтернативного ухода и соответствующим службам защиты детей в целях содействия социальной реинтеграции воспитанников этих учреждений в максимально возможной степени;</w:t>
      </w:r>
    </w:p>
    <w:p w14:paraId="4BD9D8CE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f)</w:t>
      </w:r>
      <w:r>
        <w:tab/>
      </w:r>
      <w:r>
        <w:rPr>
          <w:b/>
          <w:bCs/>
        </w:rPr>
        <w:t>укреплять потенциал специалистов, работающих с семьями и детьми, в частности судей по семейным делам, сотрудников правоохранительных органов, социальных работников и поставщиков услуг, для обеспечения мер альтернативного ухода на базе семьи и повышать их осведомленность о правах и потребностях детей, лишенных семейного окружения.</w:t>
      </w:r>
    </w:p>
    <w:p w14:paraId="7F5F4547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Усыновление/удочерение</w:t>
      </w:r>
    </w:p>
    <w:p w14:paraId="04F1AAF5" w14:textId="77777777" w:rsidR="00EC0B97" w:rsidRPr="002059EE" w:rsidRDefault="00EC0B97" w:rsidP="00EC0B97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Комитет напоминает о своих предыдущих рекомендациях и настоятельно призывает государство-участник принять все необходимые меры с целью:</w:t>
      </w:r>
    </w:p>
    <w:p w14:paraId="46383DB7" w14:textId="6C6044CF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принятия указа о введении в действие Закона об усыновлении 2017</w:t>
      </w:r>
      <w:r w:rsidR="008A395E">
        <w:rPr>
          <w:b/>
          <w:bCs/>
          <w:lang w:val="en-US"/>
        </w:rPr>
        <w:t> </w:t>
      </w:r>
      <w:r>
        <w:rPr>
          <w:b/>
          <w:bCs/>
        </w:rPr>
        <w:t>года и выделения достаточных ресурсов для обеспечения его эффективности;</w:t>
      </w:r>
      <w:r>
        <w:t xml:space="preserve"> </w:t>
      </w:r>
    </w:p>
    <w:p w14:paraId="76A45E9C" w14:textId="77777777" w:rsidR="00EC0B97" w:rsidRPr="002059EE" w:rsidRDefault="00EC0B97" w:rsidP="00EC0B97">
      <w:pPr>
        <w:pStyle w:val="SingleTxtG"/>
        <w:rPr>
          <w:b/>
          <w:bCs/>
        </w:rPr>
      </w:pPr>
      <w:r>
        <w:lastRenderedPageBreak/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предотвращения практики незаконного международного усыновления/удочерения с помощью соответствующей политики и программ, информационно-просветительских мероприятий, применения соответствующего законодательства, а также расследования и судебного преследования в соответствующих случаях;</w:t>
      </w:r>
      <w:r>
        <w:t xml:space="preserve"> </w:t>
      </w:r>
    </w:p>
    <w:p w14:paraId="1ACE6B4E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устранения коренных причин незаконных международных усыновлений/удочерений, в том числе путем оказания поддержки семьям, которые находятся в уязвимом положении, и предоставления приоритета решениям по организации ухода за ребенком в его стране происхождения;</w:t>
      </w:r>
      <w:r>
        <w:t xml:space="preserve"> </w:t>
      </w:r>
    </w:p>
    <w:p w14:paraId="7BF740B6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укрепления Центрального органа по вопросам усыновления на Мадагаскаре, в том числе путем предоставления ему достаточных кадровых, технических и финансовых ресурсов для выполнения его мандата, а также для мониторинга и расследования случаев незаконного усыновления/удочерения.</w:t>
      </w:r>
    </w:p>
    <w:p w14:paraId="577A7ADB" w14:textId="77777777" w:rsidR="00EC0B97" w:rsidRPr="002059EE" w:rsidRDefault="00EC0B97" w:rsidP="00EC0B97">
      <w:pPr>
        <w:pStyle w:val="H1G"/>
      </w:pPr>
      <w:r>
        <w:rPr>
          <w:bCs/>
        </w:rPr>
        <w:tab/>
        <w:t>F.</w:t>
      </w:r>
      <w:r>
        <w:tab/>
      </w:r>
      <w:r>
        <w:rPr>
          <w:bCs/>
        </w:rPr>
        <w:t>Дети с инвалидностью (ст. 23)</w:t>
      </w:r>
    </w:p>
    <w:p w14:paraId="10C7FD67" w14:textId="77777777" w:rsidR="00EC0B97" w:rsidRPr="002059EE" w:rsidRDefault="00EC0B97" w:rsidP="00EC0B97">
      <w:pPr>
        <w:pStyle w:val="SingleTxtG"/>
      </w:pPr>
      <w:r>
        <w:t>30.</w:t>
      </w:r>
      <w:r>
        <w:tab/>
      </w:r>
      <w:r>
        <w:rPr>
          <w:b/>
          <w:bCs/>
        </w:rPr>
        <w:t>Отмечая отсутствие достоверных данных о детях с инвалидностью в государстве-участнике и ссылаясь на свое замечание общего порядка № 9 (2006) о правах детей-инвалидов, Комитет настоятельно призывает государство-участник придерживаться правозащитного подхода к проблеме инвалидности, разработать комплексную стратегию по интеграции детей с инвалидностью и:</w:t>
      </w:r>
    </w:p>
    <w:p w14:paraId="635103BA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ускорить создание Национального комитета по делам лиц с инвалидностью;</w:t>
      </w:r>
      <w:r>
        <w:t xml:space="preserve"> </w:t>
      </w:r>
    </w:p>
    <w:p w14:paraId="3608CFF6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организовать сбор данных о детях с инвалидностью и разработать эффективную и согласованную систему оценки инвалидности с целью облегчения доступа детей со всеми видами инвалидности ко всем государственным услугам, включая образование и здравоохранение, социальную защиту и поддержку;</w:t>
      </w:r>
    </w:p>
    <w:p w14:paraId="0B1EDE99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активно содействовать доступу детей с инвалидностью к инклюзивному образованию в обычных школах, располагающих преподавателями, квалифицированными для работы с детьми с инвалидностью, доступной инфраструктурой и учебными материалами, адаптированными к потребностям детей с инвалидностью;</w:t>
      </w:r>
    </w:p>
    <w:p w14:paraId="3A4E38F9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незамедлительно принять меры для обеспечения доступа детей с инвалидностью к медицинскому обслуживанию, в том числе к программам ранней диагностики и медицинского вмешательства;</w:t>
      </w:r>
    </w:p>
    <w:p w14:paraId="65EC746F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e)</w:t>
      </w:r>
      <w:r>
        <w:tab/>
      </w:r>
      <w:r>
        <w:rPr>
          <w:b/>
          <w:bCs/>
        </w:rPr>
        <w:t>проводить информационно-разъяснительные программы для должностных лиц государственных органов, представителей общественности и семей с целью борьбы со стигматизацией детей с инвалидностью и предвзятым отношением к ним и поощрять позитивные представления о детях с инвалидностью как о правообладателях;</w:t>
      </w:r>
    </w:p>
    <w:p w14:paraId="3B3BA735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f)</w:t>
      </w:r>
      <w:r>
        <w:tab/>
      </w:r>
      <w:r>
        <w:rPr>
          <w:b/>
          <w:bCs/>
        </w:rPr>
        <w:t>удовлетворять особые потребности детей с интеллектуальными и психосоциальными нарушениями, такими как расстройства аутистического спектра и трисомия, в частности обеспечить их полную интеграцию во все сферы общественной жизни.</w:t>
      </w:r>
    </w:p>
    <w:p w14:paraId="7A8A70C5" w14:textId="443CA71E" w:rsidR="00EC0B97" w:rsidRPr="002059EE" w:rsidRDefault="00EC0B97" w:rsidP="00EC0B97">
      <w:pPr>
        <w:pStyle w:val="H1G"/>
      </w:pPr>
      <w:r>
        <w:rPr>
          <w:bCs/>
        </w:rPr>
        <w:tab/>
        <w:t>G.</w:t>
      </w:r>
      <w:r>
        <w:tab/>
      </w:r>
      <w:r>
        <w:rPr>
          <w:bCs/>
        </w:rPr>
        <w:t xml:space="preserve">Базовое медицинское обслуживание и социальное обеспечение </w:t>
      </w:r>
      <w:r w:rsidR="008A395E">
        <w:rPr>
          <w:bCs/>
        </w:rPr>
        <w:br/>
      </w:r>
      <w:r>
        <w:rPr>
          <w:bCs/>
        </w:rPr>
        <w:t>(ст. 6, 18 (3), 24, 26, 27 (1–3) и 33)</w:t>
      </w:r>
    </w:p>
    <w:p w14:paraId="2C153193" w14:textId="77777777" w:rsidR="00EC0B97" w:rsidRPr="002059EE" w:rsidRDefault="00EC0B97" w:rsidP="00EC0B97">
      <w:pPr>
        <w:pStyle w:val="H23G"/>
      </w:pPr>
      <w:r>
        <w:tab/>
      </w:r>
      <w:r>
        <w:tab/>
      </w:r>
      <w:r>
        <w:tab/>
      </w:r>
      <w:r>
        <w:rPr>
          <w:bCs/>
        </w:rPr>
        <w:t>Охрана здоровья и медицинское обслуживание</w:t>
      </w:r>
      <w:r>
        <w:t xml:space="preserve"> </w:t>
      </w:r>
    </w:p>
    <w:p w14:paraId="441B9F8E" w14:textId="77777777" w:rsidR="00EC0B97" w:rsidRPr="002059EE" w:rsidRDefault="00EC0B97" w:rsidP="00EC0B97">
      <w:pPr>
        <w:pStyle w:val="SingleTxtG"/>
      </w:pPr>
      <w:r>
        <w:t>31.</w:t>
      </w:r>
      <w:r>
        <w:tab/>
        <w:t xml:space="preserve">Комитет принимает к сведению принятие в 2017 году Закона о вакцинации, но сожалеет о его медленном выполнении и о том, что показатели детской вакцинации и иммунизации остаются низкими, что привело к повторному появлению заболеваний, </w:t>
      </w:r>
      <w:r>
        <w:lastRenderedPageBreak/>
        <w:t xml:space="preserve">предупреждаемых вакцинацией. Комитет обеспокоен тем, что почти половина населения живет вдали от медицинских центров, нехваткой в секторе здравоохранения достаточного и квалифицированного медицинского персонала, включая специалистов в области психического здоровья, а также тем фактом, что финансирование сектора зависит от внешней помощи. </w:t>
      </w:r>
    </w:p>
    <w:p w14:paraId="72C4EB8A" w14:textId="77777777" w:rsidR="00EC0B97" w:rsidRPr="002059EE" w:rsidRDefault="00EC0B97" w:rsidP="00EC0B97">
      <w:pPr>
        <w:pStyle w:val="SingleTxtG"/>
        <w:rPr>
          <w:b/>
        </w:rPr>
      </w:pPr>
      <w:r>
        <w:t>32.</w:t>
      </w:r>
      <w:r>
        <w:tab/>
      </w:r>
      <w:r>
        <w:rPr>
          <w:b/>
          <w:bCs/>
        </w:rPr>
        <w:t>Ссылаясь на свое замечание общего порядка № 15 (2013) о праве ребенка на пользование наиболее совершенными услугами системы здравоохранения и принимая во внимание задачи 2.2, 3.1, 3.2 и 3.8 Целей в области устойчивого развития, Комитет рекомендует государству-участнику принять следующие меры:</w:t>
      </w:r>
      <w:r>
        <w:t xml:space="preserve"> </w:t>
      </w:r>
    </w:p>
    <w:p w14:paraId="078D0EFD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осуществлять Закон о вакцинации и предоставить для этой цели адекватные кадровые, технические и финансовые ресурсы;</w:t>
      </w:r>
    </w:p>
    <w:p w14:paraId="4984AB25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обеспечить доступ населения, особенно детей, в частности в сельских и отдаленных районах, к услугам первичной медико-санитарной помощи, располагающим надлежащими ресурсами, и усилить обучение, контроль и поощрение медицинских работников;</w:t>
      </w:r>
    </w:p>
    <w:p w14:paraId="01A67CDE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учредить службы и программы по оказанию детям услуг в области психического здоровья и обеспечить наличие на территории всей страны квалифицированных сотрудников, включая детских психиатров, психологов, клинических социальных работников и другого специализированного персонала;</w:t>
      </w:r>
    </w:p>
    <w:p w14:paraId="6B10FCA1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увеличить объем ассигнований на здравоохранение из государственного бюджета.</w:t>
      </w:r>
    </w:p>
    <w:p w14:paraId="05B89E3C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Здоровье подростков</w:t>
      </w:r>
    </w:p>
    <w:p w14:paraId="169B1879" w14:textId="77777777" w:rsidR="00EC0B97" w:rsidRPr="002059EE" w:rsidRDefault="00EC0B97" w:rsidP="00EC0B97">
      <w:pPr>
        <w:pStyle w:val="SingleTxtG"/>
        <w:rPr>
          <w:b/>
        </w:rPr>
      </w:pPr>
      <w:r>
        <w:t>33.</w:t>
      </w:r>
      <w:r>
        <w:tab/>
      </w:r>
      <w:r>
        <w:rPr>
          <w:b/>
          <w:bCs/>
        </w:rPr>
        <w:t>Ссылаясь на свое замечание общего порядка № 4 (2003) о здоровье и развитии подростков в контексте Конвенции и замечание общего порядка № 20 (2016) об осуществлении прав ребенка в подростковом возрасте и принимая во внимание задачи 3.7 и 5.6 целей в области устойчивого развития, Комитет рекомендует государству-участнику:</w:t>
      </w:r>
    </w:p>
    <w:p w14:paraId="5706A808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принять комплексную политику в области сексуального и репродуктивного здоровья подростков и обеспечить включение темы сексуального и репродуктивного здоровья в обязательные программы школьного обучения, ориентированные на всех подростков, уделяя особое внимание профилактике ранней беременности и инфекций, передаваемых половым путем;</w:t>
      </w:r>
    </w:p>
    <w:p w14:paraId="35691F16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обеспечить, чтобы все подростки, включая тех, кто не посещает школу, и тех, кто живет в сельской местности, получали соответствующую возрасту, конфиденциальную и доброжелательную к ребенку информацию и услуги в области сексуального и репродуктивного здоровья, включая доступ к контрацептивам;</w:t>
      </w:r>
    </w:p>
    <w:p w14:paraId="1CDA6337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обеспечить акушерскую помощь беременным подросткам для предотвращения материнской смертности и акушерских свищей и эффективно реализовать национальный стратегический план по ликвидации акушерских свищей на Мадагаскаре на 2014–2030 годы;</w:t>
      </w:r>
    </w:p>
    <w:p w14:paraId="011CEEC1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декриминализовать аборты при любых обстоятельствах и обеспечить доступ девочек-подростков к безопасным абортам и услугам по уходу после аборта.</w:t>
      </w:r>
    </w:p>
    <w:p w14:paraId="4E001750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ВИЧ/СПИД</w:t>
      </w:r>
    </w:p>
    <w:p w14:paraId="748B308D" w14:textId="77777777" w:rsidR="00EC0B97" w:rsidRPr="002059EE" w:rsidRDefault="00EC0B97" w:rsidP="008A395E">
      <w:pPr>
        <w:pStyle w:val="SingleTxtG"/>
      </w:pPr>
      <w:r>
        <w:t>34.</w:t>
      </w:r>
      <w:r>
        <w:tab/>
      </w:r>
      <w:r>
        <w:rPr>
          <w:b/>
          <w:bCs/>
        </w:rPr>
        <w:t xml:space="preserve">Отмечая активизацию усилий государства-участника по борьбе с ВИЧ/СПИДом, Комитет напоминает о своем замечании общего порядка № 3 (2003) о ВИЧ/СПИДе и правах ребенка, принимает к сведению задачу 3.3 целей в области устойчивого развития и в свете сообщений о случаях ВИЧ среди детей и </w:t>
      </w:r>
      <w:r>
        <w:rPr>
          <w:b/>
          <w:bCs/>
        </w:rPr>
        <w:lastRenderedPageBreak/>
        <w:t>подростков в государстве-участнике напоминает о своих предыдущих рекомендациях</w:t>
      </w:r>
      <w:r w:rsidRPr="00C40EEE">
        <w:rPr>
          <w:rStyle w:val="aa"/>
        </w:rPr>
        <w:footnoteReference w:id="6"/>
      </w:r>
      <w:r>
        <w:rPr>
          <w:b/>
          <w:bCs/>
        </w:rPr>
        <w:t xml:space="preserve"> и призывает государство-участник далее укреплять свои программы по профилактике и лечению ВИЧ/СПИДа, уделяя особое внимание подросткам и профилактике передачи вируса от матери к ребенку, обращаясь, при необходимости, за технической помощью в этой связи, в частности, к Совместной программе Организации Объединенных Наций по ВИЧ/СПИДу и ЮНИСЕФ.</w:t>
      </w:r>
    </w:p>
    <w:p w14:paraId="1AD28A62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Питание и уровень жизни</w:t>
      </w:r>
    </w:p>
    <w:p w14:paraId="1A13A081" w14:textId="77777777" w:rsidR="00EC0B97" w:rsidRPr="002059EE" w:rsidRDefault="00EC0B97" w:rsidP="00EC0B97">
      <w:pPr>
        <w:pStyle w:val="SingleTxtG"/>
      </w:pPr>
      <w:r>
        <w:t>35.</w:t>
      </w:r>
      <w:r>
        <w:tab/>
        <w:t>Комитет отмечает, что экстремальная засуха, затронувшая южную часть страны, вызвала повсеместную нехватку безопасной питьевой воды и продовольствия, которая усугубилась пандемией коронавирусного заболевания (COVID-19). Комитет обеспокоен по поводу следующего:</w:t>
      </w:r>
    </w:p>
    <w:p w14:paraId="7E01329A" w14:textId="77777777" w:rsidR="00EC0B97" w:rsidRPr="002059EE" w:rsidRDefault="00EC0B97" w:rsidP="00EC0B97">
      <w:pPr>
        <w:pStyle w:val="SingleTxtG"/>
      </w:pPr>
      <w:r>
        <w:tab/>
        <w:t>a)</w:t>
      </w:r>
      <w:r>
        <w:tab/>
        <w:t xml:space="preserve">число детей с серьезным острым недоеданием возросло в несколько раз, и большое число детей страдает от недоедания; </w:t>
      </w:r>
    </w:p>
    <w:p w14:paraId="0EFF3190" w14:textId="77777777" w:rsidR="00EC0B97" w:rsidRPr="002059EE" w:rsidRDefault="00EC0B97" w:rsidP="00EC0B97">
      <w:pPr>
        <w:pStyle w:val="SingleTxtG"/>
      </w:pPr>
      <w:r>
        <w:tab/>
        <w:t>b)</w:t>
      </w:r>
      <w:r>
        <w:tab/>
        <w:t>большое число детей затронуто многомерной бедностью и крайними лишениями, особенно в домохозяйствах, возглавляемых женщинами в сельской местности, что усугубляется социально-экономическими последствиями пандемии COVID-19;</w:t>
      </w:r>
    </w:p>
    <w:p w14:paraId="6F1D1F47" w14:textId="77777777" w:rsidR="00EC0B97" w:rsidRPr="002059EE" w:rsidRDefault="00EC0B97" w:rsidP="00EC0B97">
      <w:pPr>
        <w:pStyle w:val="SingleTxtG"/>
      </w:pPr>
      <w:r>
        <w:tab/>
        <w:t>c)</w:t>
      </w:r>
      <w:r>
        <w:tab/>
        <w:t>доступ к воде, санитарии и гигиене остается крайне ограниченным и является одним из худших в мире.</w:t>
      </w:r>
    </w:p>
    <w:p w14:paraId="4B45C8F3" w14:textId="77777777" w:rsidR="00EC0B97" w:rsidRPr="002059EE" w:rsidRDefault="00EC0B97" w:rsidP="00EC0B97">
      <w:pPr>
        <w:pStyle w:val="SingleTxtG"/>
        <w:rPr>
          <w:b/>
        </w:rPr>
      </w:pPr>
      <w:r>
        <w:t>36.</w:t>
      </w:r>
      <w:r>
        <w:tab/>
      </w:r>
      <w:r>
        <w:rPr>
          <w:b/>
          <w:bCs/>
        </w:rPr>
        <w:t>С учетом задач 1.1, 1.2, 1.3 и 2.2 целей в области устойчивого развития Комитет рекомендует государству-участнику:</w:t>
      </w:r>
      <w:r>
        <w:t xml:space="preserve"> </w:t>
      </w:r>
    </w:p>
    <w:p w14:paraId="4F3AEA51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принять срочные меры по уделению приоритетного внимания детям, страдающим от серьезного острого недоедания, и обеспечить их необходимым лечением и питанием;</w:t>
      </w:r>
    </w:p>
    <w:p w14:paraId="223C0FAD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обеспечить доступ к продовольствию, его наличие и доступность по цене, уделяя особое внимание исправлению проблемы резкого ухудшения доступа к соответствующим услугам в городских районах и устранению любого неравенства между регионами;</w:t>
      </w:r>
    </w:p>
    <w:p w14:paraId="7532290D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поддерживать и укреплять реализацию пересмотренной национальной политики в области питания и национального плана в области питания на период 2017–2021 годов, устраняя коренные причины недоедания, а также регулярно проводить мониторинг и оценку эффективности политики и программ в области продовольственной безопасности и питания детей;</w:t>
      </w:r>
      <w:r>
        <w:t xml:space="preserve"> </w:t>
      </w:r>
    </w:p>
    <w:p w14:paraId="205DC352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решить проблему многомерной бедности и крайних лишений среди детей, в том числе путем укрепления программ социальной защиты в рамках национальной стратегии социальной защиты на 2019–2023 годы и обеспечения охвата этими программами всех уязвимых групп населения и их адекватного финансирования из государственного бюджета;</w:t>
      </w:r>
    </w:p>
    <w:p w14:paraId="481AF455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e)</w:t>
      </w:r>
      <w:r>
        <w:tab/>
      </w:r>
      <w:r>
        <w:rPr>
          <w:b/>
          <w:bCs/>
        </w:rPr>
        <w:t>обеспечить в приоритетном порядке доступ к воде, санитарии и гигиене, особенно в городских районах, и продолжать свои усилия в сельских районах, с тем чтобы обеспечить общенациональный доступ к воде, санитарии и гигиене;</w:t>
      </w:r>
    </w:p>
    <w:p w14:paraId="4D1C4F06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f)</w:t>
      </w:r>
      <w:r>
        <w:tab/>
      </w:r>
      <w:r>
        <w:rPr>
          <w:b/>
          <w:bCs/>
        </w:rPr>
        <w:t>обратиться за технической помощью к ЮНИСЕФ, Всемирной организации здравоохранения, Всемирной продовольственной программе, Продовольственной и сельскохозяйственной организации Объединенных Наций и другим соответствующим международным партнерам.</w:t>
      </w:r>
    </w:p>
    <w:p w14:paraId="52107378" w14:textId="77777777" w:rsidR="00EC0B97" w:rsidRPr="002059EE" w:rsidRDefault="00EC0B97" w:rsidP="00EC0B97">
      <w:pPr>
        <w:pStyle w:val="H23G"/>
      </w:pPr>
      <w:r>
        <w:lastRenderedPageBreak/>
        <w:tab/>
      </w:r>
      <w:r>
        <w:tab/>
      </w:r>
      <w:r>
        <w:tab/>
      </w:r>
      <w:r>
        <w:rPr>
          <w:bCs/>
        </w:rPr>
        <w:t>Воздействие изменения климата на права ребенка</w:t>
      </w:r>
      <w:r>
        <w:t xml:space="preserve"> </w:t>
      </w:r>
    </w:p>
    <w:p w14:paraId="5C2A97B6" w14:textId="77777777" w:rsidR="00EC0B97" w:rsidRPr="002059EE" w:rsidRDefault="00EC0B97" w:rsidP="00EC0B97">
      <w:pPr>
        <w:pStyle w:val="SingleTxtG"/>
      </w:pPr>
      <w:r>
        <w:t>37.</w:t>
      </w:r>
      <w:r>
        <w:tab/>
      </w:r>
      <w:r>
        <w:rPr>
          <w:b/>
          <w:bCs/>
        </w:rPr>
        <w:t>Отмечая серьезное воздействие изменения климата на государство-участник в виде циклонов, ураганов, засух, наводнений и других стихийных бедствий и принимая к сведению задачи 1.5 и 13.3 целей в области устойчивого развития, Комитет рекомендует государству-участнику:</w:t>
      </w:r>
    </w:p>
    <w:p w14:paraId="690B0824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повысить готовность к негативному воздействию изменения климата и стихийных бедствий с помощью конкретных стратегий и программ и выделять достаточные ресурсы на эти цели;</w:t>
      </w:r>
      <w:r>
        <w:t xml:space="preserve"> </w:t>
      </w:r>
    </w:p>
    <w:p w14:paraId="674443EA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обеспечить учет особой уязвимости, потребностей и мнений детей при разработке стратегий и программ по решению проблем изменения климата и в процессе управления рисками бедствий;</w:t>
      </w:r>
    </w:p>
    <w:p w14:paraId="40EE44FE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наладить сбор дезагрегированных данных для выявления типов рисков, с которыми сталкиваются дети в контексте различных бедствий, в целях выработки международных, региональных и национальных стратегий, механизмов и соглашений, соответственно;</w:t>
      </w:r>
    </w:p>
    <w:p w14:paraId="0FD9AE13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повысить осведомленность детей об изменении климата и стихийных бедствиях и готовность к ним путем включения соответствующих просветительских мероприятий и мер по повышению готовности в школьные учебные планы и программы подготовки преподавателей;</w:t>
      </w:r>
    </w:p>
    <w:p w14:paraId="2CF7D4A9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e)</w:t>
      </w:r>
      <w:r>
        <w:tab/>
      </w:r>
      <w:r>
        <w:rPr>
          <w:b/>
          <w:bCs/>
        </w:rPr>
        <w:t>стремиться к двустороннему, многостороннему, региональному и международному сотрудничеству для выполнения рекомендаций Комитета.</w:t>
      </w:r>
    </w:p>
    <w:p w14:paraId="3AA6355B" w14:textId="77777777" w:rsidR="00EC0B97" w:rsidRPr="002059EE" w:rsidRDefault="00EC0B97" w:rsidP="00EC0B97">
      <w:pPr>
        <w:pStyle w:val="H1G"/>
      </w:pPr>
      <w:r>
        <w:rPr>
          <w:bCs/>
        </w:rPr>
        <w:tab/>
        <w:t>H.</w:t>
      </w:r>
      <w:r>
        <w:tab/>
      </w:r>
      <w:r>
        <w:rPr>
          <w:bCs/>
        </w:rPr>
        <w:t>Образование, досуг и культурная деятельность (ст. 28–31)</w:t>
      </w:r>
    </w:p>
    <w:p w14:paraId="1559B55C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Образование, включая профессиональную подготовку и ориентацию</w:t>
      </w:r>
    </w:p>
    <w:p w14:paraId="2D8F40F9" w14:textId="694954D5" w:rsidR="00EC0B97" w:rsidRPr="002059EE" w:rsidRDefault="00EC0B97" w:rsidP="00EC0B97">
      <w:pPr>
        <w:pStyle w:val="SingleTxtG"/>
      </w:pPr>
      <w:r>
        <w:t>38.</w:t>
      </w:r>
      <w:r>
        <w:tab/>
        <w:t xml:space="preserve">Комитет принимает к сведению принятие плана сектора образования </w:t>
      </w:r>
      <w:r w:rsidR="001273D7">
        <w:br/>
      </w:r>
      <w:r>
        <w:t>на 2018–2022 годы, но при этом обеспокоен следующим:</w:t>
      </w:r>
    </w:p>
    <w:p w14:paraId="6BBC4CEC" w14:textId="77777777" w:rsidR="00EC0B97" w:rsidRPr="002059EE" w:rsidRDefault="00EC0B97" w:rsidP="00EC0B97">
      <w:pPr>
        <w:pStyle w:val="SingleTxtG"/>
      </w:pPr>
      <w:r>
        <w:tab/>
        <w:t>a)</w:t>
      </w:r>
      <w:r>
        <w:tab/>
        <w:t xml:space="preserve">низкими показателями зачисления в школы, посещаемости и окончания школ, особенно на уровне среднего образования, со значительными различиями между детьми по регионам; </w:t>
      </w:r>
    </w:p>
    <w:p w14:paraId="31DFE9FA" w14:textId="77777777" w:rsidR="00EC0B97" w:rsidRPr="002059EE" w:rsidRDefault="00EC0B97" w:rsidP="00EC0B97">
      <w:pPr>
        <w:pStyle w:val="SingleTxtG"/>
      </w:pPr>
      <w:r>
        <w:tab/>
        <w:t>b)</w:t>
      </w:r>
      <w:r>
        <w:tab/>
        <w:t>нехваткой надлежащим образом оборудованных классных комнат и недостаточным доступом к чистой воде и санитарно-гигиеническим удобствам;</w:t>
      </w:r>
    </w:p>
    <w:p w14:paraId="761FF98D" w14:textId="77777777" w:rsidR="00EC0B97" w:rsidRPr="002059EE" w:rsidRDefault="00EC0B97" w:rsidP="00EC0B97">
      <w:pPr>
        <w:pStyle w:val="SingleTxtG"/>
      </w:pPr>
      <w:r>
        <w:tab/>
        <w:t>c)</w:t>
      </w:r>
      <w:r>
        <w:tab/>
        <w:t>большими расстояниями, которые многим детям приходится преодолевать, чтобы добраться до школы, и бременем расходов на образование для их родителей;</w:t>
      </w:r>
    </w:p>
    <w:p w14:paraId="43B59F57" w14:textId="77777777" w:rsidR="00EC0B97" w:rsidRPr="002059EE" w:rsidRDefault="00EC0B97" w:rsidP="00EC0B97">
      <w:pPr>
        <w:pStyle w:val="SingleTxtG"/>
      </w:pPr>
      <w:r>
        <w:tab/>
        <w:t>d)</w:t>
      </w:r>
      <w:r>
        <w:tab/>
        <w:t xml:space="preserve">низким качеством образования и отсутствием квалифицированных преподавателей; </w:t>
      </w:r>
    </w:p>
    <w:p w14:paraId="29AEB608" w14:textId="77777777" w:rsidR="00EC0B97" w:rsidRPr="002059EE" w:rsidRDefault="00EC0B97" w:rsidP="00EC0B97">
      <w:pPr>
        <w:pStyle w:val="SingleTxtG"/>
      </w:pPr>
      <w:r>
        <w:tab/>
        <w:t>e)</w:t>
      </w:r>
      <w:r>
        <w:tab/>
        <w:t>ограниченным доступом к дистанционному обучению и онлайн-образованию во время закрытия школ в связи с пандемией COVID-19 со значительными различиями по регионам из-за ограниченного доступа к электроэнергии и Интернету;</w:t>
      </w:r>
    </w:p>
    <w:p w14:paraId="2E8A1A30" w14:textId="77777777" w:rsidR="00EC0B97" w:rsidRPr="002059EE" w:rsidRDefault="00EC0B97" w:rsidP="00EC0B97">
      <w:pPr>
        <w:pStyle w:val="SingleTxtG"/>
      </w:pPr>
      <w:r>
        <w:tab/>
        <w:t>f)</w:t>
      </w:r>
      <w:r>
        <w:tab/>
        <w:t>низкими бюджетными ассигнованиями на образование.</w:t>
      </w:r>
    </w:p>
    <w:p w14:paraId="031B6FA5" w14:textId="77777777" w:rsidR="00EC0B97" w:rsidRPr="002059EE" w:rsidRDefault="00EC0B97" w:rsidP="00EC0B97">
      <w:pPr>
        <w:pStyle w:val="SingleTxtG"/>
        <w:rPr>
          <w:b/>
        </w:rPr>
      </w:pPr>
      <w:r>
        <w:t>39.</w:t>
      </w:r>
      <w:r>
        <w:tab/>
      </w:r>
      <w:r>
        <w:rPr>
          <w:b/>
          <w:bCs/>
        </w:rPr>
        <w:t>Принимая во внимание задачи 4.1, 4.6, 4.a, 4.b и 4.c целей в области устойчивого развития, Комитет рекомендует государству-участнику принять необходимые меры с целью:</w:t>
      </w:r>
    </w:p>
    <w:p w14:paraId="4E96B600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гарантировать доступ к бесплатному образованию и повысить показатели зачисления в школы, посещаемости и окончания школ для всех детей, особенно на уровне среднего образования, уделяя особое внимание гендерному и региональному неравенству, а также беременным подросткам и матерям-подросткам;</w:t>
      </w:r>
    </w:p>
    <w:p w14:paraId="06D10C86" w14:textId="77777777" w:rsidR="00EC0B97" w:rsidRPr="002059EE" w:rsidRDefault="00EC0B97" w:rsidP="00EC0B97">
      <w:pPr>
        <w:pStyle w:val="SingleTxtG"/>
        <w:rPr>
          <w:b/>
          <w:bCs/>
        </w:rPr>
      </w:pPr>
      <w:r>
        <w:lastRenderedPageBreak/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повысить качество образования, в том числе путем найма квалифицированных учителей и обеспечения надлежащего уровня их подготовки, особенно в сельской местности;</w:t>
      </w:r>
    </w:p>
    <w:p w14:paraId="1CDA3817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выделять достаточные финансовые ресурсы из государственного бюджета для обеспечения того, чтобы школы по всей стране были доступны для всех и располагали адекватной образовательной инфраструктурой, надлежащим технологическим оснащением и санитарно-гигиеническими удобствами;</w:t>
      </w:r>
    </w:p>
    <w:p w14:paraId="7AA681CD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устранить вызванное кризисом COVID-19 неравенство, связанное с необходимостью в обучении в домашних условиях, в том числе путем обеспечения повсеместного наличия электроэнергии и всеобщего доступа к Интернету с целью онлайн-образования, уделяя особое внимание детям в сельских районах и детям с инвалидностью.</w:t>
      </w:r>
      <w:r>
        <w:t xml:space="preserve"> </w:t>
      </w:r>
    </w:p>
    <w:p w14:paraId="60CE7F32" w14:textId="77777777" w:rsidR="00EC0B97" w:rsidRPr="002059EE" w:rsidRDefault="00EC0B97" w:rsidP="00EC0B97">
      <w:pPr>
        <w:pStyle w:val="H1G"/>
      </w:pPr>
      <w:r>
        <w:rPr>
          <w:bCs/>
        </w:rPr>
        <w:tab/>
        <w:t>I.</w:t>
      </w:r>
      <w:r>
        <w:tab/>
      </w:r>
      <w:r>
        <w:rPr>
          <w:bCs/>
        </w:rPr>
        <w:t>Особые меры защиты (ст. 22, 30, 32, 33, 35, 36, 37 (b)–d)) и 38–40)</w:t>
      </w:r>
    </w:p>
    <w:p w14:paraId="6CF28664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Экономическая эксплуатация, включая детский труд</w:t>
      </w:r>
    </w:p>
    <w:p w14:paraId="2F1A9361" w14:textId="64851CB5" w:rsidR="00EC0B97" w:rsidRPr="002059EE" w:rsidRDefault="00EC0B97" w:rsidP="00EC0B97">
      <w:pPr>
        <w:pStyle w:val="SingleTxtG"/>
        <w:rPr>
          <w:b/>
        </w:rPr>
      </w:pPr>
      <w:r>
        <w:t>40.</w:t>
      </w:r>
      <w:r>
        <w:tab/>
        <w:t>Отмечая, что государство-участник находится в процессе разработки нового национального плана действий по борьбе с детским трудом и нового Трудового кодекса, Комитет с обеспокоенностью отмечает, что детский труд остается серьезной проблемой в стране, где 47</w:t>
      </w:r>
      <w:r w:rsidR="00025AC8">
        <w:rPr>
          <w:lang w:val="en-US"/>
        </w:rPr>
        <w:t> </w:t>
      </w:r>
      <w:r>
        <w:t xml:space="preserve">% детей в возрасте от 5 до 17 лет заняты в экономической деятельности или домашним трудом, а также что детский труд более распространен в сельских районах, где значительная часть детей, особенно из бедных семей, работает в опасных условиях. Комитет с сожалением отмечает, что Национальный комитет по борьбе с детским трудом фактически не выполняет свои функции, а его региональные комитеты действуют не во всех регионах. </w:t>
      </w:r>
    </w:p>
    <w:p w14:paraId="2994BD31" w14:textId="77777777" w:rsidR="00EC0B97" w:rsidRPr="002059EE" w:rsidRDefault="00EC0B97" w:rsidP="00EC0B97">
      <w:pPr>
        <w:pStyle w:val="SingleTxtG"/>
        <w:rPr>
          <w:b/>
        </w:rPr>
      </w:pPr>
      <w:r>
        <w:t>41.</w:t>
      </w:r>
      <w:r>
        <w:tab/>
      </w:r>
      <w:r>
        <w:rPr>
          <w:b/>
          <w:bCs/>
        </w:rPr>
        <w:t>Принимая во внимание задачу 8.7 целей в области устойчивого развития, Комитет рекомендует государству-участнику:</w:t>
      </w:r>
    </w:p>
    <w:p w14:paraId="4A2AC92E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запретить и устранить опасную практику труда, при которой работающие дети подвергаются воздействию факторов экологического риска, поощрять более безопасные альтернативы и обеспечить мониторинг состояния детей, затронутых таким воздействием;</w:t>
      </w:r>
    </w:p>
    <w:p w14:paraId="6674D562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активизировать усилия по искоренению детского труда во всех его формах, в том числе путем повышения осведомленности общественности о детском труде, его эксплуататорском характере и последствиях, ускорения принятия нового национального плана по борьбе с детским трудом и увеличения числа трудовых инспекторов;</w:t>
      </w:r>
      <w:r>
        <w:t xml:space="preserve"> </w:t>
      </w:r>
    </w:p>
    <w:p w14:paraId="2B2AEB1E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обращаться в этой связи за технической помощью к Международной программе по упразднению детского труда Международной организации труда.</w:t>
      </w:r>
    </w:p>
    <w:p w14:paraId="288AA18F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Дети в ситуациях улицы</w:t>
      </w:r>
    </w:p>
    <w:p w14:paraId="6964C59C" w14:textId="77777777" w:rsidR="00EC0B97" w:rsidRPr="002059EE" w:rsidRDefault="00EC0B97" w:rsidP="00EC0B97">
      <w:pPr>
        <w:pStyle w:val="SingleTxtG"/>
        <w:rPr>
          <w:b/>
        </w:rPr>
      </w:pPr>
      <w:r>
        <w:t>42.</w:t>
      </w:r>
      <w:r>
        <w:tab/>
      </w:r>
      <w:r>
        <w:rPr>
          <w:b/>
          <w:bCs/>
        </w:rPr>
        <w:t>Обращая внимание на свое замечание общего порядка № 21 (2017) о детях в ситуациях улицы, Комитет рекомендует государству-участнику оценить текущее число детей в ситуациях улицы и разработать исследования о коренных причинах их положения.</w:t>
      </w:r>
      <w:r>
        <w:t xml:space="preserve"> </w:t>
      </w:r>
      <w:r>
        <w:rPr>
          <w:b/>
          <w:bCs/>
        </w:rPr>
        <w:t>Комитет также рекомендует государству-участнику разработать стратегию по решению проблемы детей в ситуациях улицы, включая их реинтеграцию в приемную семью или помещение в альтернативные условия ухода, в зависимости от обстоятельств.</w:t>
      </w:r>
    </w:p>
    <w:p w14:paraId="59FDE9A1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Торговля детьми, контрабанда и похищение детей</w:t>
      </w:r>
    </w:p>
    <w:p w14:paraId="7CF8BE45" w14:textId="77777777" w:rsidR="00EC0B97" w:rsidRPr="002059EE" w:rsidRDefault="00EC0B97" w:rsidP="00EC0B97">
      <w:pPr>
        <w:pStyle w:val="SingleTxtG"/>
        <w:rPr>
          <w:b/>
        </w:rPr>
      </w:pPr>
      <w:r>
        <w:t>43.</w:t>
      </w:r>
      <w:r>
        <w:tab/>
      </w:r>
      <w:r>
        <w:rPr>
          <w:b/>
          <w:bCs/>
        </w:rPr>
        <w:t>Принимая во внимание задачу 8.7 целей в области устойчивого развития, Комитет рекомендует государству-участнику:</w:t>
      </w:r>
    </w:p>
    <w:p w14:paraId="6DA855C6" w14:textId="77777777" w:rsidR="00EC0B97" w:rsidRPr="002059EE" w:rsidRDefault="00EC0B97" w:rsidP="00EC0B97">
      <w:pPr>
        <w:pStyle w:val="SingleTxtG"/>
        <w:rPr>
          <w:b/>
          <w:bCs/>
        </w:rPr>
      </w:pPr>
      <w:r>
        <w:lastRenderedPageBreak/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принять и реализовать национальный план действий по борьбе с торговлей людьми, разработанный в 2019 году, и выделить достаточные ресурсы для его реализации;</w:t>
      </w:r>
    </w:p>
    <w:p w14:paraId="6DEF7EBE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обеспечить эффективное оказание консультативной помощи и поддержки детям, которые стали жертвами торговли людьми;</w:t>
      </w:r>
      <w:r>
        <w:t xml:space="preserve"> </w:t>
      </w:r>
    </w:p>
    <w:p w14:paraId="17DE3BEF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расследовать все случаи торговли детьми, используя межсекторальные и дружественные к ребенку процедуры, и привлекать виновных к ответственности;</w:t>
      </w:r>
      <w:r>
        <w:t xml:space="preserve"> </w:t>
      </w:r>
    </w:p>
    <w:p w14:paraId="43ADEB82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проводить информационно-просветительские мероприятия с целью повышения осведомленности родителей, общины и детей об опасностях, связанных с торговлей людьми;</w:t>
      </w:r>
    </w:p>
    <w:p w14:paraId="0230B019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e)</w:t>
      </w:r>
      <w:r>
        <w:tab/>
      </w:r>
      <w:r>
        <w:rPr>
          <w:b/>
          <w:bCs/>
        </w:rPr>
        <w:t>обеспечить эффективное реагирование на трансграничную торговлю людьми путем выработки и формализации стандартных операционных процедур по спасению, репатриации, реинтеграции и реабилитации.</w:t>
      </w:r>
    </w:p>
    <w:p w14:paraId="20E068B4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Отправление правосудия в отношении детей</w:t>
      </w:r>
      <w:r>
        <w:t xml:space="preserve"> </w:t>
      </w:r>
    </w:p>
    <w:p w14:paraId="5C1D8F04" w14:textId="77777777" w:rsidR="00EC0B97" w:rsidRPr="00975BE0" w:rsidRDefault="00EC0B97" w:rsidP="00EC0B97">
      <w:pPr>
        <w:pStyle w:val="SingleTxtG"/>
        <w:rPr>
          <w:b/>
          <w:bCs/>
        </w:rPr>
      </w:pPr>
      <w:r>
        <w:t>44.</w:t>
      </w:r>
      <w:r>
        <w:tab/>
      </w:r>
      <w:r w:rsidRPr="00975BE0">
        <w:rPr>
          <w:b/>
          <w:bCs/>
        </w:rPr>
        <w:t xml:space="preserve">В свете сообщений о чрезмерном применении лишения свободы в отношении детей, находящихся в конфликте с законом, в том числе в предварительном заключении, и крайне плохих условиях содержания под стражей Комитет напоминает о своем замечании общего порядка </w:t>
      </w:r>
      <w:r w:rsidRPr="008368E0">
        <w:rPr>
          <w:b/>
          <w:bCs/>
        </w:rPr>
        <w:t xml:space="preserve">№ 24 (2019) </w:t>
      </w:r>
      <w:r w:rsidRPr="008368E0">
        <w:rPr>
          <w:b/>
          <w:bCs/>
          <w:color w:val="333333"/>
          <w:shd w:val="clear" w:color="auto" w:fill="FFFFFF"/>
        </w:rPr>
        <w:t>о правах ребенка в системе правосудия в отношении детей</w:t>
      </w:r>
      <w:r w:rsidRPr="008368E0">
        <w:rPr>
          <w:b/>
          <w:bCs/>
        </w:rPr>
        <w:t xml:space="preserve"> и,</w:t>
      </w:r>
      <w:r w:rsidRPr="00975BE0">
        <w:rPr>
          <w:b/>
          <w:bCs/>
        </w:rPr>
        <w:t xml:space="preserve"> принимая во внимание рекомендации Глобального исследования Организации Объединенных Наций по вопросу о положении детей, лишенных свободы, настоятельно призывает государство-участник:</w:t>
      </w:r>
    </w:p>
    <w:p w14:paraId="75048430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повысить установленный законом возраст наступления уголовной ответственности по крайней мере до 14 лет;</w:t>
      </w:r>
    </w:p>
    <w:p w14:paraId="49500951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обеспечить надлежащие обязательные программы обучения для сотрудников судебной системы и других соответствующих должностных лиц;</w:t>
      </w:r>
    </w:p>
    <w:p w14:paraId="1E824736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обеспечить квалифицированную и независимую юридическую помощь детям, обвиняемым в нарушении норм уголовного права, на ранней стадии судопроизводства и в течение всего судебного разбирательства;</w:t>
      </w:r>
      <w:r>
        <w:t xml:space="preserve"> </w:t>
      </w:r>
    </w:p>
    <w:p w14:paraId="06F2B3D8" w14:textId="3EAF594C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обеспечить использование в отношении детей мер, не связанных с лишением свободы, вместо содержания под стражей в соответствии со статьей</w:t>
      </w:r>
      <w:r w:rsidR="00364480">
        <w:rPr>
          <w:b/>
          <w:bCs/>
          <w:lang w:val="en-US"/>
        </w:rPr>
        <w:t> </w:t>
      </w:r>
      <w:r>
        <w:rPr>
          <w:b/>
          <w:bCs/>
        </w:rPr>
        <w:t>9 Закона № 2016–018, а также использование на практике содержания под стражей только в качестве крайней меры и на как можно более короткий срок и регулярный пересмотр этой меры с целью ее отмены;</w:t>
      </w:r>
    </w:p>
    <w:p w14:paraId="27EA150D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e)</w:t>
      </w:r>
      <w:r>
        <w:tab/>
      </w:r>
      <w:r>
        <w:rPr>
          <w:b/>
          <w:bCs/>
        </w:rPr>
        <w:t>в случаях, когда содержание под стражей неизбежно, обеспечить раздельное содержание детей и взрослых с соблюдением международных стандартов, в том числе путем недопущения переполненности мест лишения свободы, обеспечения адекватного питания и наличия санитарно-гигиенических удобств и доступа к образованию и медицинской помощи.</w:t>
      </w:r>
    </w:p>
    <w:p w14:paraId="5A36544F" w14:textId="77777777" w:rsidR="00EC0B97" w:rsidRPr="002059EE" w:rsidRDefault="00EC0B97" w:rsidP="00EC0B97">
      <w:pPr>
        <w:pStyle w:val="H1G"/>
      </w:pPr>
      <w:r>
        <w:rPr>
          <w:bCs/>
        </w:rPr>
        <w:tab/>
        <w:t>J.</w:t>
      </w:r>
      <w:r>
        <w:tab/>
      </w:r>
      <w:r>
        <w:rPr>
          <w:bCs/>
        </w:rPr>
        <w:t>Последующие меры в связи с предыдущими заключительными замечаниями и рекомендациями Комитета по осуществлению факультативных протоколов к Конвенции</w:t>
      </w:r>
      <w:r>
        <w:t xml:space="preserve"> </w:t>
      </w:r>
    </w:p>
    <w:p w14:paraId="714D4A91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Факультативный протокол, касающийся торговли детьми, детской проституции и детской порнографии</w:t>
      </w:r>
    </w:p>
    <w:p w14:paraId="3D327DC9" w14:textId="1E5C42F6" w:rsidR="00EC0B97" w:rsidRPr="00E33F58" w:rsidRDefault="00EC0B97" w:rsidP="00EC0B97">
      <w:pPr>
        <w:pStyle w:val="SingleTxtG"/>
        <w:rPr>
          <w:b/>
          <w:bCs/>
        </w:rPr>
      </w:pPr>
      <w:r>
        <w:t>45.</w:t>
      </w:r>
      <w:r>
        <w:tab/>
      </w:r>
      <w:r w:rsidRPr="00E33F58">
        <w:rPr>
          <w:b/>
          <w:bCs/>
        </w:rPr>
        <w:t>Ссылаясь на свои руководящие принципы в отношении осуществления Факультативного протокола и свои предыдущие заключительные замечания по докладу государства-участника, представленному в соответствии с пунктом</w:t>
      </w:r>
      <w:r w:rsidR="00364480">
        <w:rPr>
          <w:b/>
          <w:bCs/>
          <w:lang w:val="en-US"/>
        </w:rPr>
        <w:t> </w:t>
      </w:r>
      <w:r w:rsidRPr="00E33F58">
        <w:rPr>
          <w:b/>
          <w:bCs/>
        </w:rPr>
        <w:t xml:space="preserve">1 </w:t>
      </w:r>
      <w:r w:rsidRPr="00E33F58">
        <w:rPr>
          <w:b/>
          <w:bCs/>
        </w:rPr>
        <w:lastRenderedPageBreak/>
        <w:t>статьи 12 Факультативного протокола</w:t>
      </w:r>
      <w:r w:rsidRPr="009B59DC">
        <w:rPr>
          <w:rStyle w:val="aa"/>
        </w:rPr>
        <w:footnoteReference w:id="7"/>
      </w:r>
      <w:r w:rsidRPr="00E33F58">
        <w:rPr>
          <w:b/>
          <w:bCs/>
        </w:rPr>
        <w:t>, Комитет настоятельно призывает государство-участник:</w:t>
      </w:r>
    </w:p>
    <w:p w14:paraId="55104B14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обеспечить полное выполнение законодательства, направленного на защиту детей от всех видов преступлений, запрещенных Факультативным протоколом, проведение эффективных расследований по заявлениям о таких преступлениях, а также преследование и соответствующее наказание виновных;</w:t>
      </w:r>
    </w:p>
    <w:p w14:paraId="6D1D2DE8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бороться с коррупцией и безнаказанностью за преступления, запрещенные Факультативным протоколом;</w:t>
      </w:r>
      <w:r>
        <w:t xml:space="preserve"> </w:t>
      </w:r>
    </w:p>
    <w:p w14:paraId="13770FDA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проводить мероприятия по повышению осведомленности, в том числе посредством образовательных программ для родителей и детей, с целью устранения убеждений, поведения и стереотипов, которые могут подвергать детей риску стать жертвами преступлений, запрещенных Факультативным протоколом.</w:t>
      </w:r>
    </w:p>
    <w:p w14:paraId="59A7C754" w14:textId="77777777" w:rsidR="00EC0B97" w:rsidRPr="002059EE" w:rsidRDefault="00EC0B97" w:rsidP="00EC0B97">
      <w:pPr>
        <w:pStyle w:val="H23G"/>
      </w:pPr>
      <w:r>
        <w:tab/>
      </w:r>
      <w:r>
        <w:tab/>
      </w:r>
      <w:r>
        <w:rPr>
          <w:bCs/>
        </w:rPr>
        <w:t>Факультативный протокол, касающийся участия детей в вооруженных конфликтах</w:t>
      </w:r>
    </w:p>
    <w:p w14:paraId="1496D702" w14:textId="0BE00DCE" w:rsidR="00EC0B97" w:rsidRPr="002059EE" w:rsidRDefault="00EC0B97" w:rsidP="00EC0B97">
      <w:pPr>
        <w:pStyle w:val="SingleTxtG"/>
        <w:rPr>
          <w:b/>
        </w:rPr>
      </w:pPr>
      <w:r>
        <w:t>46.</w:t>
      </w:r>
      <w:r>
        <w:tab/>
      </w:r>
      <w:r>
        <w:rPr>
          <w:b/>
          <w:bCs/>
        </w:rPr>
        <w:t>Ссылаясь на свои предыдущие заключительные замечания по докладу государства-участника, представленному в соответствии с пунктом 1 статьи</w:t>
      </w:r>
      <w:r w:rsidR="00364480">
        <w:rPr>
          <w:b/>
          <w:bCs/>
          <w:lang w:val="en-US"/>
        </w:rPr>
        <w:t> </w:t>
      </w:r>
      <w:r>
        <w:rPr>
          <w:b/>
          <w:bCs/>
        </w:rPr>
        <w:t>8 Факультативного протокола</w:t>
      </w:r>
      <w:r w:rsidRPr="00C40EEE">
        <w:rPr>
          <w:rStyle w:val="aa"/>
        </w:rPr>
        <w:footnoteReference w:id="8"/>
      </w:r>
      <w:r>
        <w:rPr>
          <w:b/>
          <w:bCs/>
        </w:rPr>
        <w:t>, Комитет настоятельно призывает государство-участник:</w:t>
      </w:r>
    </w:p>
    <w:p w14:paraId="79C31402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a)</w:t>
      </w:r>
      <w:r>
        <w:tab/>
      </w:r>
      <w:r>
        <w:rPr>
          <w:b/>
          <w:bCs/>
        </w:rPr>
        <w:t>однозначно запретить и ввести уголовную ответственность за вербовку и использование детей в возрасте до 18 лет в военных действиях вооруженных сил и негосударственных вооруженных группировок;</w:t>
      </w:r>
    </w:p>
    <w:p w14:paraId="4BE377FA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b)</w:t>
      </w:r>
      <w:r>
        <w:tab/>
      </w:r>
      <w:r>
        <w:rPr>
          <w:b/>
          <w:bCs/>
        </w:rPr>
        <w:t>предоставить Национальной комиссии по международному гуманитарному праву достаточные кадровые и финансовые ресурсы для выполнения ее мандата, включая повышение осведомленности и распространение принципов и положений Факультативного протокола;</w:t>
      </w:r>
      <w:r>
        <w:t xml:space="preserve"> </w:t>
      </w:r>
    </w:p>
    <w:p w14:paraId="707E9758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c)</w:t>
      </w:r>
      <w:r>
        <w:tab/>
      </w:r>
      <w:r>
        <w:rPr>
          <w:b/>
          <w:bCs/>
        </w:rPr>
        <w:t>продолжать укреплять деятельность по обучению всех соответствующих профессиональных групп в области положений Факультативного протокола;</w:t>
      </w:r>
    </w:p>
    <w:p w14:paraId="43810FE4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d)</w:t>
      </w:r>
      <w:r>
        <w:tab/>
      </w:r>
      <w:r>
        <w:rPr>
          <w:b/>
          <w:bCs/>
        </w:rPr>
        <w:t>обеспечить, чтобы национальное законодательство позволяло осуществлять экстерриториальную юрисдикцию в отношении всех преступлений по Факультативному протоколу;</w:t>
      </w:r>
      <w:r>
        <w:t xml:space="preserve"> </w:t>
      </w:r>
    </w:p>
    <w:p w14:paraId="494B80A9" w14:textId="77777777" w:rsidR="00EC0B97" w:rsidRPr="002059EE" w:rsidRDefault="00EC0B97" w:rsidP="00EC0B97">
      <w:pPr>
        <w:pStyle w:val="SingleTxtG"/>
        <w:rPr>
          <w:b/>
          <w:bCs/>
        </w:rPr>
      </w:pPr>
      <w:r>
        <w:tab/>
      </w:r>
      <w:r w:rsidRPr="009B30E3">
        <w:rPr>
          <w:b/>
          <w:bCs/>
        </w:rPr>
        <w:t>e)</w:t>
      </w:r>
      <w:r>
        <w:tab/>
      </w:r>
      <w:r>
        <w:rPr>
          <w:b/>
          <w:bCs/>
        </w:rPr>
        <w:t xml:space="preserve">создать механизм для выявления детей, завербованных </w:t>
      </w:r>
      <w:r w:rsidRPr="007F6A4E">
        <w:rPr>
          <w:b/>
          <w:bCs/>
          <w:i/>
          <w:iCs/>
        </w:rPr>
        <w:t>дахало</w:t>
      </w:r>
      <w:r>
        <w:rPr>
          <w:b/>
          <w:bCs/>
        </w:rPr>
        <w:t xml:space="preserve"> (бандитами), и обеспечить их защиту, реабилитацию и реинтеграцию.</w:t>
      </w:r>
    </w:p>
    <w:p w14:paraId="70939D45" w14:textId="77777777" w:rsidR="00EC0B97" w:rsidRPr="002059EE" w:rsidRDefault="00EC0B97" w:rsidP="00EC0B97">
      <w:pPr>
        <w:pStyle w:val="H1G"/>
      </w:pPr>
      <w:r>
        <w:rPr>
          <w:bCs/>
        </w:rPr>
        <w:tab/>
        <w:t>K.</w:t>
      </w:r>
      <w:r>
        <w:tab/>
      </w:r>
      <w:r>
        <w:rPr>
          <w:bCs/>
        </w:rPr>
        <w:t>Ратификация Факультативного протокола, касающегося процедуры сообщений</w:t>
      </w:r>
    </w:p>
    <w:p w14:paraId="6A056403" w14:textId="77777777" w:rsidR="00EC0B97" w:rsidRPr="002059EE" w:rsidRDefault="00EC0B97" w:rsidP="00EC0B97">
      <w:pPr>
        <w:pStyle w:val="SingleTxtG"/>
      </w:pPr>
      <w:r>
        <w:t>47.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детей ратифицировать Факультативный протокол к Конвенции, касающийся процедуры сообщений.</w:t>
      </w:r>
      <w:r>
        <w:t xml:space="preserve"> </w:t>
      </w:r>
    </w:p>
    <w:p w14:paraId="6BDAC258" w14:textId="77777777" w:rsidR="00EC0B97" w:rsidRPr="002059EE" w:rsidRDefault="00EC0B97" w:rsidP="00EC0B97">
      <w:pPr>
        <w:pStyle w:val="H1G"/>
      </w:pPr>
      <w:r>
        <w:rPr>
          <w:bCs/>
        </w:rPr>
        <w:tab/>
        <w:t>L.</w:t>
      </w:r>
      <w:r>
        <w:tab/>
      </w:r>
      <w:r>
        <w:rPr>
          <w:bCs/>
        </w:rPr>
        <w:t>Ратификация международных договоров по правам человека</w:t>
      </w:r>
    </w:p>
    <w:p w14:paraId="425EA274" w14:textId="77777777" w:rsidR="00EC0B97" w:rsidRPr="00D50AFD" w:rsidRDefault="00EC0B97" w:rsidP="00EC0B97">
      <w:pPr>
        <w:pStyle w:val="SingleTxtG"/>
        <w:rPr>
          <w:b/>
          <w:bCs/>
          <w:color w:val="000000"/>
        </w:rPr>
      </w:pPr>
      <w:r>
        <w:t>48.</w:t>
      </w:r>
      <w:r>
        <w:tab/>
      </w:r>
      <w:r>
        <w:rPr>
          <w:b/>
          <w:bCs/>
        </w:rPr>
        <w:t>С целью дальнейшего укрепления</w:t>
      </w:r>
      <w:r w:rsidRPr="00D50AFD">
        <w:rPr>
          <w:b/>
          <w:bCs/>
        </w:rPr>
        <w:t xml:space="preserve"> осуществлени</w:t>
      </w:r>
      <w:r>
        <w:rPr>
          <w:b/>
          <w:bCs/>
        </w:rPr>
        <w:t>я</w:t>
      </w:r>
      <w:r w:rsidRPr="00D50AFD">
        <w:rPr>
          <w:b/>
          <w:bCs/>
        </w:rPr>
        <w:t xml:space="preserve"> прав детей</w:t>
      </w:r>
      <w:r>
        <w:rPr>
          <w:b/>
          <w:bCs/>
        </w:rPr>
        <w:t xml:space="preserve"> </w:t>
      </w:r>
      <w:r w:rsidRPr="00D50AFD">
        <w:rPr>
          <w:b/>
          <w:bCs/>
        </w:rPr>
        <w:t>Комитет рекомендует государству-участнику</w:t>
      </w:r>
      <w:r>
        <w:rPr>
          <w:b/>
          <w:bCs/>
        </w:rPr>
        <w:t xml:space="preserve"> </w:t>
      </w:r>
      <w:r w:rsidRPr="00D50AFD">
        <w:rPr>
          <w:b/>
          <w:bCs/>
        </w:rPr>
        <w:t xml:space="preserve">рассмотреть возможность ратификации Международной конвенции для защиты всех лиц от насильственных исчезновений, которую оно подписало 6 февраля 2007 года. </w:t>
      </w:r>
    </w:p>
    <w:p w14:paraId="438B18FA" w14:textId="77777777" w:rsidR="00EC0B97" w:rsidRPr="002059EE" w:rsidRDefault="00EC0B97" w:rsidP="00EC0B97">
      <w:pPr>
        <w:pStyle w:val="H1G"/>
      </w:pPr>
      <w:r>
        <w:rPr>
          <w:bCs/>
        </w:rPr>
        <w:lastRenderedPageBreak/>
        <w:tab/>
        <w:t>M.</w:t>
      </w:r>
      <w:r>
        <w:tab/>
      </w:r>
      <w:r>
        <w:rPr>
          <w:bCs/>
        </w:rPr>
        <w:t>Сотрудничество с региональными органами</w:t>
      </w:r>
    </w:p>
    <w:p w14:paraId="4A4A0AAF" w14:textId="06D66857" w:rsidR="00EC0B97" w:rsidRPr="002059EE" w:rsidRDefault="00EC0B97" w:rsidP="00EC0B97">
      <w:pPr>
        <w:pStyle w:val="SingleTxtG"/>
        <w:rPr>
          <w:b/>
        </w:rPr>
      </w:pPr>
      <w:r>
        <w:t>49.</w:t>
      </w:r>
      <w:r>
        <w:tab/>
      </w:r>
      <w:r>
        <w:rPr>
          <w:b/>
          <w:bCs/>
        </w:rPr>
        <w:t>Комитет рекомендует государству-участнику взаимодействовать с Африканским комитетом экспертов по правам и благосостоянию ребенка Африканского союза в деле осуществления Конвенции и других договоров по</w:t>
      </w:r>
      <w:r w:rsidR="009B30E3">
        <w:rPr>
          <w:b/>
          <w:bCs/>
          <w:lang w:val="en-US"/>
        </w:rPr>
        <w:t> </w:t>
      </w:r>
      <w:r>
        <w:rPr>
          <w:b/>
          <w:bCs/>
        </w:rPr>
        <w:t>правам человека как в самом государстве-участнике, так и в других государствах</w:t>
      </w:r>
      <w:r w:rsidR="009B30E3">
        <w:rPr>
          <w:b/>
          <w:bCs/>
          <w:lang w:val="en-US"/>
        </w:rPr>
        <w:t> </w:t>
      </w:r>
      <w:r>
        <w:rPr>
          <w:b/>
          <w:bCs/>
        </w:rPr>
        <w:t>— членах Африканского союза.</w:t>
      </w:r>
    </w:p>
    <w:p w14:paraId="1588A994" w14:textId="77777777" w:rsidR="00EC0B97" w:rsidRPr="002059EE" w:rsidRDefault="00EC0B97" w:rsidP="00EC0B97">
      <w:pPr>
        <w:pStyle w:val="HChG"/>
      </w:pPr>
      <w:r>
        <w:rPr>
          <w:bCs/>
        </w:rPr>
        <w:tab/>
        <w:t>V.</w:t>
      </w:r>
      <w:r>
        <w:tab/>
      </w:r>
      <w:r>
        <w:rPr>
          <w:bCs/>
        </w:rPr>
        <w:t>Осуществление и представление докладов</w:t>
      </w:r>
    </w:p>
    <w:p w14:paraId="36DE499D" w14:textId="77777777" w:rsidR="00EC0B97" w:rsidRPr="002059EE" w:rsidRDefault="00EC0B97" w:rsidP="00EC0B97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Последующие меры и распространение информации</w:t>
      </w:r>
    </w:p>
    <w:p w14:paraId="08BAE461" w14:textId="77777777" w:rsidR="00EC0B97" w:rsidRPr="002059EE" w:rsidRDefault="00EC0B97" w:rsidP="00EC0B97">
      <w:pPr>
        <w:pStyle w:val="SingleTxtG"/>
        <w:rPr>
          <w:b/>
          <w:bCs/>
        </w:rPr>
      </w:pPr>
      <w:r>
        <w:t>50.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полного выполнения рекомендаций, содержащихся в настоящих заключительных замечаниях, и распространения их среди детей, в том числе наиболее обездоленных, в понятной для детей форме и обеспечения их широкой доступности.</w:t>
      </w:r>
      <w:r>
        <w:t xml:space="preserve"> </w:t>
      </w:r>
      <w:r>
        <w:rPr>
          <w:b/>
          <w:bCs/>
        </w:rPr>
        <w:t>Комитет рекомендует также широко распространить на используемых в стране языках объединенные пятый и шестой периодические доклады, письменные ответы на перечень вопросов, а также настоящие заключительные замечания.</w:t>
      </w:r>
      <w:r>
        <w:t xml:space="preserve"> </w:t>
      </w:r>
    </w:p>
    <w:p w14:paraId="04D816A3" w14:textId="2A9E0885" w:rsidR="00EC0B97" w:rsidRPr="002059EE" w:rsidRDefault="00EC0B97" w:rsidP="00EC0B97">
      <w:pPr>
        <w:pStyle w:val="H1G"/>
      </w:pPr>
      <w:r>
        <w:rPr>
          <w:bCs/>
        </w:rPr>
        <w:tab/>
        <w:t>B.</w:t>
      </w:r>
      <w:r>
        <w:tab/>
      </w:r>
      <w:r>
        <w:tab/>
      </w:r>
      <w:r>
        <w:rPr>
          <w:bCs/>
        </w:rPr>
        <w:t>Национальный механизм представления докладов и</w:t>
      </w:r>
      <w:r w:rsidR="007F6A4E">
        <w:rPr>
          <w:bCs/>
          <w:lang w:val="en-US"/>
        </w:rPr>
        <w:t> </w:t>
      </w:r>
      <w:r>
        <w:rPr>
          <w:bCs/>
        </w:rPr>
        <w:t>осуществления последующих мер</w:t>
      </w:r>
    </w:p>
    <w:p w14:paraId="70E923EF" w14:textId="77777777" w:rsidR="00EC0B97" w:rsidRPr="002059EE" w:rsidRDefault="00EC0B97" w:rsidP="00EC0B97">
      <w:pPr>
        <w:pStyle w:val="SingleTxtG"/>
        <w:rPr>
          <w:b/>
        </w:rPr>
      </w:pPr>
      <w:r>
        <w:t>51.</w:t>
      </w:r>
      <w:r>
        <w:tab/>
      </w:r>
      <w:r>
        <w:rPr>
          <w:b/>
          <w:bCs/>
        </w:rPr>
        <w:t>Комитет рекомендует государству-участнику продолжать укреплять межведомственный комитет, которому поручено составление первоначальных и периодических докладов механизмам по правам человека и обеспечить наличие у него мандата и достаточных кадровых, технических и финансовых ресурсов для эффективной координации и подготовки докладов международным и региональным механизмам по правам человека, а также для координации и отслеживания национальных последующих мер и выполнения договорных обязательств и рекомендаций и решений, исходящих от таких механизмов.</w:t>
      </w:r>
      <w:r>
        <w:t xml:space="preserve"> </w:t>
      </w:r>
      <w:r>
        <w:rPr>
          <w:b/>
          <w:bCs/>
        </w:rPr>
        <w:t>Комитет подчеркивает, что межведомственный комитет должен пользоваться надлежащей и постоянной поддержкой со стороны специально выделенных сотрудников и иметь возможность проводить систематические консультации с Национальной независимой комиссией по правам человека и гражданским обществом.</w:t>
      </w:r>
      <w:r>
        <w:t xml:space="preserve"> </w:t>
      </w:r>
    </w:p>
    <w:p w14:paraId="3B1474EC" w14:textId="77777777" w:rsidR="00EC0B97" w:rsidRPr="002059EE" w:rsidRDefault="00EC0B97" w:rsidP="00EC0B97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Следующий доклад</w:t>
      </w:r>
      <w:r>
        <w:t xml:space="preserve"> </w:t>
      </w:r>
    </w:p>
    <w:p w14:paraId="1AD64732" w14:textId="572B0107" w:rsidR="00EC0B97" w:rsidRPr="002059EE" w:rsidRDefault="00EC0B97" w:rsidP="00EC0B97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>Комитет предлагает государству-участнику представить свои объединенные седьмой и восьмой периодические доклады к 17 апреля 2027 года и включить в них информацию о последующей деятельности по осуществлению настоящих заключительных замечаний.</w:t>
      </w:r>
      <w:r>
        <w:t xml:space="preserve"> </w:t>
      </w:r>
      <w:r>
        <w:rPr>
          <w:b/>
          <w:bCs/>
        </w:rPr>
        <w:t>Доклад должен быть составлен с соблюдением согласованных Комитетом руководящих принципов подготовки докладов по конкретным договорам</w:t>
      </w:r>
      <w:r w:rsidRPr="00C40EEE">
        <w:rPr>
          <w:rStyle w:val="aa"/>
        </w:rPr>
        <w:footnoteReference w:id="9"/>
      </w:r>
      <w:r>
        <w:rPr>
          <w:b/>
          <w:bCs/>
        </w:rPr>
        <w:t xml:space="preserve">, а его объем не должен превышать </w:t>
      </w:r>
      <w:r w:rsidR="002C4438">
        <w:rPr>
          <w:b/>
          <w:bCs/>
        </w:rPr>
        <w:br/>
      </w:r>
      <w:r>
        <w:rPr>
          <w:b/>
          <w:bCs/>
        </w:rPr>
        <w:t>21 200 слов</w:t>
      </w:r>
      <w:r w:rsidRPr="00C40EEE">
        <w:rPr>
          <w:rStyle w:val="aa"/>
        </w:rPr>
        <w:footnoteReference w:id="10"/>
      </w:r>
      <w:r w:rsidRPr="00F2363A">
        <w:rPr>
          <w:b/>
          <w:bCs/>
        </w:rPr>
        <w:t>.</w:t>
      </w:r>
      <w:r>
        <w:t xml:space="preserve"> </w:t>
      </w:r>
      <w:r>
        <w:rPr>
          <w:b/>
          <w:bCs/>
        </w:rPr>
        <w:t>В случае представления доклада, объем которого превышает установленные ограничения, государству-участнику будет предложено сократить доклад.</w:t>
      </w:r>
      <w:r>
        <w:t xml:space="preserve"> </w:t>
      </w:r>
      <w:r>
        <w:rPr>
          <w:b/>
          <w:bCs/>
        </w:rPr>
        <w:t>Если государство-участник не сможет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  <w:r>
        <w:t xml:space="preserve"> </w:t>
      </w:r>
    </w:p>
    <w:p w14:paraId="29760B41" w14:textId="77777777" w:rsidR="00EC0B97" w:rsidRPr="002059EE" w:rsidRDefault="00EC0B97" w:rsidP="00EC0B97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 xml:space="preserve">Комитет также предлагает государству-участнику представить обновленный базовый документ, не превышающий по объему 42 400 слов, в </w:t>
      </w:r>
      <w:r>
        <w:rPr>
          <w:b/>
          <w:bCs/>
        </w:rPr>
        <w:lastRenderedPageBreak/>
        <w:t>соответствии с требованиями к общему базовому документу, содержащимися в согласованных руководящих принципах представления докладов по международным договорам по правам человека, в том числе в руководящих принципах подготовки общего базового документа и документов по конкретным договорам</w:t>
      </w:r>
      <w:r w:rsidRPr="00C40EEE">
        <w:rPr>
          <w:rStyle w:val="aa"/>
        </w:rPr>
        <w:footnoteReference w:id="11"/>
      </w:r>
      <w:r>
        <w:rPr>
          <w:b/>
          <w:bCs/>
        </w:rPr>
        <w:t xml:space="preserve"> и пункте 16 резолюции 68/268 Генеральной Ассамблеи.</w:t>
      </w:r>
    </w:p>
    <w:p w14:paraId="197B5D8C" w14:textId="7D4235EB" w:rsidR="00381C24" w:rsidRPr="00BC18B2" w:rsidRDefault="00EC0B97" w:rsidP="00EC0B97">
      <w:pPr>
        <w:spacing w:before="240"/>
        <w:ind w:left="1134" w:right="1134"/>
        <w:jc w:val="center"/>
      </w:pPr>
      <w:r w:rsidRPr="002059EE">
        <w:tab/>
      </w:r>
      <w:r w:rsidRPr="002059EE">
        <w:rPr>
          <w:u w:val="single"/>
        </w:rPr>
        <w:tab/>
      </w:r>
      <w:r w:rsidRPr="002059EE">
        <w:rPr>
          <w:u w:val="single"/>
        </w:rPr>
        <w:tab/>
      </w:r>
      <w:r w:rsidRPr="002059EE">
        <w:rPr>
          <w:u w:val="single"/>
        </w:rPr>
        <w:tab/>
      </w:r>
    </w:p>
    <w:sectPr w:rsidR="00381C24" w:rsidRPr="00BC18B2" w:rsidSect="00EC0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7461" w14:textId="77777777" w:rsidR="008E46DC" w:rsidRPr="00A312BC" w:rsidRDefault="008E46DC" w:rsidP="00A312BC"/>
  </w:endnote>
  <w:endnote w:type="continuationSeparator" w:id="0">
    <w:p w14:paraId="030E9ABB" w14:textId="77777777" w:rsidR="008E46DC" w:rsidRPr="00A312BC" w:rsidRDefault="008E46D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F8EC" w14:textId="1E777953" w:rsidR="00EC0B97" w:rsidRPr="00EC0B97" w:rsidRDefault="00EC0B97">
    <w:pPr>
      <w:pStyle w:val="a8"/>
    </w:pPr>
    <w:r w:rsidRPr="00EC0B97">
      <w:rPr>
        <w:b/>
        <w:sz w:val="18"/>
      </w:rPr>
      <w:fldChar w:fldCharType="begin"/>
    </w:r>
    <w:r w:rsidRPr="00EC0B97">
      <w:rPr>
        <w:b/>
        <w:sz w:val="18"/>
      </w:rPr>
      <w:instrText xml:space="preserve"> PAGE  \* MERGEFORMAT </w:instrText>
    </w:r>
    <w:r w:rsidRPr="00EC0B97">
      <w:rPr>
        <w:b/>
        <w:sz w:val="18"/>
      </w:rPr>
      <w:fldChar w:fldCharType="separate"/>
    </w:r>
    <w:r w:rsidRPr="00EC0B97">
      <w:rPr>
        <w:b/>
        <w:noProof/>
        <w:sz w:val="18"/>
      </w:rPr>
      <w:t>2</w:t>
    </w:r>
    <w:r w:rsidRPr="00EC0B97">
      <w:rPr>
        <w:b/>
        <w:sz w:val="18"/>
      </w:rPr>
      <w:fldChar w:fldCharType="end"/>
    </w:r>
    <w:r>
      <w:rPr>
        <w:b/>
        <w:sz w:val="18"/>
      </w:rPr>
      <w:tab/>
    </w:r>
    <w:r>
      <w:t>GE.22-03504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6EB3" w14:textId="47241208" w:rsidR="00EC0B97" w:rsidRPr="00EC0B97" w:rsidRDefault="00EC0B97" w:rsidP="00EC0B97">
    <w:pPr>
      <w:pStyle w:val="a8"/>
      <w:tabs>
        <w:tab w:val="clear" w:pos="9639"/>
        <w:tab w:val="right" w:pos="9638"/>
      </w:tabs>
      <w:rPr>
        <w:b/>
        <w:sz w:val="18"/>
      </w:rPr>
    </w:pPr>
    <w:r>
      <w:t>GE.22-03504</w:t>
    </w:r>
    <w:r>
      <w:tab/>
    </w:r>
    <w:r w:rsidRPr="00EC0B97">
      <w:rPr>
        <w:b/>
        <w:sz w:val="18"/>
      </w:rPr>
      <w:fldChar w:fldCharType="begin"/>
    </w:r>
    <w:r w:rsidRPr="00EC0B97">
      <w:rPr>
        <w:b/>
        <w:sz w:val="18"/>
      </w:rPr>
      <w:instrText xml:space="preserve"> PAGE  \* MERGEFORMAT </w:instrText>
    </w:r>
    <w:r w:rsidRPr="00EC0B97">
      <w:rPr>
        <w:b/>
        <w:sz w:val="18"/>
      </w:rPr>
      <w:fldChar w:fldCharType="separate"/>
    </w:r>
    <w:r w:rsidRPr="00EC0B97">
      <w:rPr>
        <w:b/>
        <w:noProof/>
        <w:sz w:val="18"/>
      </w:rPr>
      <w:t>3</w:t>
    </w:r>
    <w:r w:rsidRPr="00EC0B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7C23" w14:textId="1C96393E" w:rsidR="00042B72" w:rsidRPr="00EC0B97" w:rsidRDefault="00EC0B97" w:rsidP="00EC0B9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E70175" wp14:editId="19EABE5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22-03504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D8FF284" wp14:editId="7B37502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010422  220422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99AE" w14:textId="77777777" w:rsidR="008E46DC" w:rsidRPr="001075E9" w:rsidRDefault="008E46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1925D3" w14:textId="77777777" w:rsidR="008E46DC" w:rsidRDefault="008E46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0FBA652" w14:textId="77777777" w:rsidR="00EC0B97" w:rsidRPr="002059EE" w:rsidRDefault="00EC0B97" w:rsidP="00EC0B97">
      <w:pPr>
        <w:pStyle w:val="ad"/>
      </w:pPr>
      <w:r>
        <w:tab/>
      </w:r>
      <w:r w:rsidRPr="00EC0B97">
        <w:rPr>
          <w:sz w:val="20"/>
        </w:rPr>
        <w:t>*</w:t>
      </w:r>
      <w:r>
        <w:tab/>
        <w:t>Приняты Комитетом на его восемьдесят девятой сессии (31 января — 11 февраля 2022 года).</w:t>
      </w:r>
    </w:p>
  </w:footnote>
  <w:footnote w:id="2">
    <w:p w14:paraId="41286258" w14:textId="77777777" w:rsidR="00EC0B97" w:rsidRPr="002059EE" w:rsidRDefault="00EC0B97" w:rsidP="00EC0B97">
      <w:pPr>
        <w:pStyle w:val="ad"/>
      </w:pPr>
      <w:r w:rsidRPr="007B74AE">
        <w:tab/>
      </w:r>
      <w:r w:rsidRPr="008F04CF">
        <w:rPr>
          <w:rStyle w:val="aa"/>
        </w:rPr>
        <w:footnoteRef/>
      </w:r>
      <w:r>
        <w:tab/>
      </w:r>
      <w:hyperlink r:id="rId1" w:history="1">
        <w:r w:rsidRPr="00F67CA9">
          <w:rPr>
            <w:rStyle w:val="af1"/>
          </w:rPr>
          <w:t>CRC</w:t>
        </w:r>
        <w:r w:rsidRPr="005B2124">
          <w:rPr>
            <w:rStyle w:val="af1"/>
          </w:rPr>
          <w:t>/</w:t>
        </w:r>
        <w:r w:rsidRPr="00F67CA9">
          <w:rPr>
            <w:rStyle w:val="af1"/>
          </w:rPr>
          <w:t>C</w:t>
        </w:r>
        <w:r w:rsidRPr="005B2124">
          <w:rPr>
            <w:rStyle w:val="af1"/>
          </w:rPr>
          <w:t>/</w:t>
        </w:r>
        <w:r w:rsidRPr="00F67CA9">
          <w:rPr>
            <w:rStyle w:val="af1"/>
          </w:rPr>
          <w:t>MDG</w:t>
        </w:r>
        <w:r w:rsidRPr="005B2124">
          <w:rPr>
            <w:rStyle w:val="af1"/>
          </w:rPr>
          <w:t>/5-6</w:t>
        </w:r>
      </w:hyperlink>
      <w:r>
        <w:t>.</w:t>
      </w:r>
    </w:p>
  </w:footnote>
  <w:footnote w:id="3">
    <w:p w14:paraId="4551998B" w14:textId="694D8F43" w:rsidR="00EC0B97" w:rsidRPr="005B2124" w:rsidRDefault="00EC0B97" w:rsidP="00EC0B97">
      <w:pPr>
        <w:pStyle w:val="ad"/>
      </w:pPr>
      <w:r>
        <w:tab/>
      </w:r>
      <w:r w:rsidRPr="008F04CF">
        <w:rPr>
          <w:rStyle w:val="aa"/>
        </w:rPr>
        <w:footnoteRef/>
      </w:r>
      <w:r>
        <w:tab/>
        <w:t xml:space="preserve">См. </w:t>
      </w:r>
      <w:hyperlink r:id="rId2" w:history="1">
        <w:r w:rsidRPr="00665869">
          <w:rPr>
            <w:rStyle w:val="af1"/>
          </w:rPr>
          <w:t>CRC</w:t>
        </w:r>
        <w:r w:rsidRPr="005B2124">
          <w:rPr>
            <w:rStyle w:val="af1"/>
          </w:rPr>
          <w:t>/</w:t>
        </w:r>
        <w:r w:rsidRPr="00665869">
          <w:rPr>
            <w:rStyle w:val="af1"/>
          </w:rPr>
          <w:t>C</w:t>
        </w:r>
        <w:r w:rsidRPr="005B2124">
          <w:rPr>
            <w:rStyle w:val="af1"/>
          </w:rPr>
          <w:t>/</w:t>
        </w:r>
        <w:r w:rsidRPr="00665869">
          <w:rPr>
            <w:rStyle w:val="af1"/>
          </w:rPr>
          <w:t>SR</w:t>
        </w:r>
        <w:r w:rsidRPr="005B2124">
          <w:rPr>
            <w:rStyle w:val="af1"/>
          </w:rPr>
          <w:t>.2570</w:t>
        </w:r>
      </w:hyperlink>
      <w:r w:rsidRPr="005B2124">
        <w:t xml:space="preserve"> </w:t>
      </w:r>
      <w:r>
        <w:t>и</w:t>
      </w:r>
      <w:r w:rsidRPr="005B2124">
        <w:t xml:space="preserve"> </w:t>
      </w:r>
      <w:hyperlink r:id="rId3" w:history="1">
        <w:r w:rsidRPr="00F67CA9">
          <w:rPr>
            <w:rStyle w:val="af1"/>
          </w:rPr>
          <w:t>CRC</w:t>
        </w:r>
        <w:r w:rsidRPr="005B2124">
          <w:rPr>
            <w:rStyle w:val="af1"/>
          </w:rPr>
          <w:t>/</w:t>
        </w:r>
        <w:r w:rsidRPr="00F67CA9">
          <w:rPr>
            <w:rStyle w:val="af1"/>
          </w:rPr>
          <w:t>C</w:t>
        </w:r>
        <w:r w:rsidRPr="005B2124">
          <w:rPr>
            <w:rStyle w:val="af1"/>
          </w:rPr>
          <w:t>/</w:t>
        </w:r>
        <w:r w:rsidRPr="00F67CA9">
          <w:rPr>
            <w:rStyle w:val="af1"/>
          </w:rPr>
          <w:t>SR</w:t>
        </w:r>
        <w:r w:rsidRPr="005B2124">
          <w:rPr>
            <w:rStyle w:val="af1"/>
          </w:rPr>
          <w:t>.2571</w:t>
        </w:r>
      </w:hyperlink>
      <w:r w:rsidRPr="005B2124">
        <w:t>.</w:t>
      </w:r>
    </w:p>
  </w:footnote>
  <w:footnote w:id="4">
    <w:p w14:paraId="667C3F96" w14:textId="77777777" w:rsidR="00EC0B97" w:rsidRPr="00EC0B97" w:rsidRDefault="00EC0B97" w:rsidP="00EC0B97">
      <w:pPr>
        <w:pStyle w:val="ad"/>
        <w:rPr>
          <w:lang w:val="en-US"/>
        </w:rPr>
      </w:pPr>
      <w:r w:rsidRPr="005B2124">
        <w:tab/>
      </w:r>
      <w:r w:rsidRPr="008F04CF">
        <w:rPr>
          <w:rStyle w:val="aa"/>
        </w:rPr>
        <w:footnoteRef/>
      </w:r>
      <w:r w:rsidRPr="002059EE">
        <w:rPr>
          <w:lang w:val="en-US"/>
        </w:rPr>
        <w:tab/>
      </w:r>
      <w:hyperlink r:id="rId4" w:history="1">
        <w:r w:rsidRPr="00EC0B97">
          <w:rPr>
            <w:rStyle w:val="af1"/>
            <w:lang w:val="en-US"/>
          </w:rPr>
          <w:t>CRC/C/MDG/RQ/5-6</w:t>
        </w:r>
      </w:hyperlink>
      <w:r w:rsidRPr="002059EE">
        <w:rPr>
          <w:lang w:val="en-US"/>
        </w:rPr>
        <w:t>.</w:t>
      </w:r>
    </w:p>
  </w:footnote>
  <w:footnote w:id="5">
    <w:p w14:paraId="47A05261" w14:textId="77777777" w:rsidR="00EC0B97" w:rsidRPr="00EC0B97" w:rsidRDefault="00EC0B97" w:rsidP="00EC0B97">
      <w:pPr>
        <w:pStyle w:val="ad"/>
        <w:rPr>
          <w:lang w:val="en-US"/>
        </w:rPr>
      </w:pPr>
      <w:r w:rsidRPr="002059EE">
        <w:rPr>
          <w:lang w:val="en-US"/>
        </w:rPr>
        <w:tab/>
      </w:r>
      <w:r w:rsidRPr="008F04CF">
        <w:rPr>
          <w:rStyle w:val="aa"/>
        </w:rPr>
        <w:footnoteRef/>
      </w:r>
      <w:r w:rsidRPr="002059EE">
        <w:rPr>
          <w:lang w:val="en-US"/>
        </w:rPr>
        <w:tab/>
      </w:r>
      <w:hyperlink r:id="rId5" w:history="1">
        <w:r w:rsidRPr="0085733E">
          <w:rPr>
            <w:rStyle w:val="af1"/>
            <w:lang w:val="en-US"/>
          </w:rPr>
          <w:t>CRC/C/MDG/CO/3-4</w:t>
        </w:r>
      </w:hyperlink>
      <w:r w:rsidRPr="002059EE">
        <w:rPr>
          <w:lang w:val="en-US"/>
        </w:rPr>
        <w:t xml:space="preserve">, </w:t>
      </w:r>
      <w:r>
        <w:t>п</w:t>
      </w:r>
      <w:r w:rsidRPr="002059EE">
        <w:rPr>
          <w:lang w:val="en-US"/>
        </w:rPr>
        <w:t xml:space="preserve">. 40. </w:t>
      </w:r>
    </w:p>
  </w:footnote>
  <w:footnote w:id="6">
    <w:p w14:paraId="6C853ADD" w14:textId="77777777" w:rsidR="00EC0B97" w:rsidRPr="00EC0B97" w:rsidRDefault="00EC0B97" w:rsidP="00EC0B97">
      <w:pPr>
        <w:pStyle w:val="ad"/>
        <w:rPr>
          <w:lang w:val="en-US"/>
        </w:rPr>
      </w:pPr>
      <w:r w:rsidRPr="002059EE">
        <w:rPr>
          <w:lang w:val="en-US"/>
        </w:rPr>
        <w:tab/>
      </w:r>
      <w:r w:rsidRPr="008F04CF">
        <w:rPr>
          <w:rStyle w:val="aa"/>
        </w:rPr>
        <w:footnoteRef/>
      </w:r>
      <w:r w:rsidRPr="002059EE">
        <w:rPr>
          <w:lang w:val="en-US"/>
        </w:rPr>
        <w:tab/>
      </w:r>
      <w:hyperlink r:id="rId6" w:history="1">
        <w:r w:rsidRPr="00365B99">
          <w:rPr>
            <w:rStyle w:val="af1"/>
            <w:lang w:val="en-US"/>
          </w:rPr>
          <w:t>CRC/C/MDG/CO/3-4</w:t>
        </w:r>
      </w:hyperlink>
      <w:r w:rsidRPr="002059EE">
        <w:rPr>
          <w:lang w:val="en-US"/>
        </w:rPr>
        <w:t xml:space="preserve">, </w:t>
      </w:r>
      <w:r>
        <w:t>п</w:t>
      </w:r>
      <w:r w:rsidRPr="002059EE">
        <w:rPr>
          <w:lang w:val="en-US"/>
        </w:rPr>
        <w:t>. 50 c).</w:t>
      </w:r>
    </w:p>
  </w:footnote>
  <w:footnote w:id="7">
    <w:p w14:paraId="4E301224" w14:textId="77777777" w:rsidR="00EC0B97" w:rsidRPr="00EC0B97" w:rsidRDefault="00EC0B97" w:rsidP="00EC0B97">
      <w:pPr>
        <w:pStyle w:val="ad"/>
        <w:rPr>
          <w:lang w:val="en-US"/>
        </w:rPr>
      </w:pPr>
      <w:r w:rsidRPr="002059EE">
        <w:rPr>
          <w:lang w:val="en-US"/>
        </w:rPr>
        <w:tab/>
      </w:r>
      <w:r w:rsidRPr="008F04CF">
        <w:rPr>
          <w:rStyle w:val="aa"/>
        </w:rPr>
        <w:footnoteRef/>
      </w:r>
      <w:r w:rsidRPr="002059EE">
        <w:rPr>
          <w:lang w:val="en-US"/>
        </w:rPr>
        <w:tab/>
      </w:r>
      <w:hyperlink r:id="rId7" w:history="1">
        <w:r w:rsidRPr="0074760F">
          <w:rPr>
            <w:rStyle w:val="af1"/>
            <w:lang w:val="en-US"/>
          </w:rPr>
          <w:t>CRC/C/OPSC/MDG/CO/1</w:t>
        </w:r>
      </w:hyperlink>
      <w:r w:rsidRPr="002059EE">
        <w:rPr>
          <w:lang w:val="en-US"/>
        </w:rPr>
        <w:t>.</w:t>
      </w:r>
    </w:p>
  </w:footnote>
  <w:footnote w:id="8">
    <w:p w14:paraId="2534D19C" w14:textId="77777777" w:rsidR="00EC0B97" w:rsidRPr="00EC0B97" w:rsidRDefault="00EC0B97" w:rsidP="00EC0B97">
      <w:pPr>
        <w:pStyle w:val="ad"/>
        <w:rPr>
          <w:lang w:val="en-US"/>
        </w:rPr>
      </w:pPr>
      <w:r w:rsidRPr="002059EE">
        <w:rPr>
          <w:lang w:val="en-US"/>
        </w:rPr>
        <w:tab/>
      </w:r>
      <w:r w:rsidRPr="008F04CF">
        <w:rPr>
          <w:rStyle w:val="aa"/>
        </w:rPr>
        <w:footnoteRef/>
      </w:r>
      <w:r w:rsidRPr="002059EE">
        <w:rPr>
          <w:lang w:val="en-US"/>
        </w:rPr>
        <w:tab/>
      </w:r>
      <w:hyperlink r:id="rId8" w:history="1">
        <w:r w:rsidRPr="00E90544">
          <w:rPr>
            <w:rStyle w:val="af1"/>
            <w:lang w:val="en-US"/>
          </w:rPr>
          <w:t>CRC/C/OPAC/MDG/CO/1</w:t>
        </w:r>
      </w:hyperlink>
      <w:r w:rsidRPr="002059EE">
        <w:rPr>
          <w:lang w:val="en-US"/>
        </w:rPr>
        <w:t>.</w:t>
      </w:r>
    </w:p>
  </w:footnote>
  <w:footnote w:id="9">
    <w:p w14:paraId="765A220A" w14:textId="77777777" w:rsidR="00EC0B97" w:rsidRPr="002059EE" w:rsidRDefault="00EC0B97" w:rsidP="00EC0B97">
      <w:pPr>
        <w:pStyle w:val="ad"/>
      </w:pPr>
      <w:r w:rsidRPr="002059EE">
        <w:rPr>
          <w:lang w:val="en-US"/>
        </w:rPr>
        <w:tab/>
      </w:r>
      <w:r w:rsidRPr="008F04CF">
        <w:rPr>
          <w:rStyle w:val="aa"/>
        </w:rPr>
        <w:footnoteRef/>
      </w:r>
      <w:r>
        <w:tab/>
      </w:r>
      <w:hyperlink r:id="rId9" w:history="1">
        <w:r w:rsidRPr="00F44C27">
          <w:rPr>
            <w:rStyle w:val="af1"/>
          </w:rPr>
          <w:t>CRC/C/58/Rev.3</w:t>
        </w:r>
      </w:hyperlink>
      <w:r>
        <w:t>.</w:t>
      </w:r>
    </w:p>
  </w:footnote>
  <w:footnote w:id="10">
    <w:p w14:paraId="7AD8C7B3" w14:textId="77777777" w:rsidR="00EC0B97" w:rsidRPr="002059EE" w:rsidRDefault="00EC0B97" w:rsidP="00EC0B97">
      <w:pPr>
        <w:pStyle w:val="ad"/>
      </w:pPr>
      <w:r>
        <w:tab/>
      </w:r>
      <w:r w:rsidRPr="008F04CF">
        <w:rPr>
          <w:rStyle w:val="aa"/>
        </w:rPr>
        <w:footnoteRef/>
      </w:r>
      <w:r>
        <w:tab/>
        <w:t>Резолюция 68/268 Генеральной Ассамблеи, п. 16.</w:t>
      </w:r>
    </w:p>
  </w:footnote>
  <w:footnote w:id="11">
    <w:p w14:paraId="697217C9" w14:textId="77777777" w:rsidR="00EC0B97" w:rsidRPr="00EC0B97" w:rsidRDefault="00EC0B97" w:rsidP="00EC0B97">
      <w:pPr>
        <w:pStyle w:val="ad"/>
        <w:rPr>
          <w:lang w:val="en-US"/>
        </w:rPr>
      </w:pPr>
      <w:r>
        <w:tab/>
      </w:r>
      <w:r w:rsidRPr="008F04CF">
        <w:rPr>
          <w:rStyle w:val="aa"/>
        </w:rPr>
        <w:footnoteRef/>
      </w:r>
      <w:r w:rsidRPr="002059EE">
        <w:rPr>
          <w:lang w:val="en-US"/>
        </w:rPr>
        <w:tab/>
      </w:r>
      <w:hyperlink r:id="rId10" w:history="1">
        <w:r w:rsidRPr="00564366">
          <w:rPr>
            <w:rStyle w:val="af1"/>
            <w:lang w:val="en-US"/>
          </w:rPr>
          <w:t>HRI/GEN/2/Rev.6</w:t>
        </w:r>
      </w:hyperlink>
      <w:r w:rsidRPr="002059EE">
        <w:rPr>
          <w:lang w:val="en-US"/>
        </w:rPr>
        <w:t xml:space="preserve">, </w:t>
      </w:r>
      <w:r>
        <w:t>гл</w:t>
      </w:r>
      <w:r w:rsidRPr="002059EE">
        <w:rPr>
          <w:lang w:val="en-US"/>
        </w:rPr>
        <w:t>.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5A63" w14:textId="0D5B9D18" w:rsidR="00EC0B97" w:rsidRPr="00EC0B97" w:rsidRDefault="009508FB">
    <w:pPr>
      <w:pStyle w:val="a5"/>
    </w:pPr>
    <w:fldSimple w:instr=" TITLE  \* MERGEFORMAT ">
      <w:r w:rsidR="00162A33">
        <w:t>CRC/C/MDG/CO/5-6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94B2" w14:textId="1EF9A702" w:rsidR="00EC0B97" w:rsidRPr="00EC0B97" w:rsidRDefault="009508FB" w:rsidP="00EC0B97">
    <w:pPr>
      <w:pStyle w:val="a5"/>
      <w:jc w:val="right"/>
    </w:pPr>
    <w:fldSimple w:instr=" TITLE  \* MERGEFORMAT ">
      <w:r w:rsidR="00162A33">
        <w:t>CRC/C/MDG/CO/5-6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01DC" w14:textId="77777777" w:rsidR="00EC0B97" w:rsidRDefault="00EC0B97" w:rsidP="00EC0B9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DC"/>
    <w:rsid w:val="000000B6"/>
    <w:rsid w:val="00025AC8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273D7"/>
    <w:rsid w:val="00131D60"/>
    <w:rsid w:val="00162A33"/>
    <w:rsid w:val="00180183"/>
    <w:rsid w:val="0018024D"/>
    <w:rsid w:val="0018649F"/>
    <w:rsid w:val="00196389"/>
    <w:rsid w:val="001B3EF6"/>
    <w:rsid w:val="001C7A89"/>
    <w:rsid w:val="00284D66"/>
    <w:rsid w:val="002A2E8E"/>
    <w:rsid w:val="002A2EFC"/>
    <w:rsid w:val="002B0FF6"/>
    <w:rsid w:val="002B5B73"/>
    <w:rsid w:val="002B74B1"/>
    <w:rsid w:val="002C0E18"/>
    <w:rsid w:val="002C443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4745F"/>
    <w:rsid w:val="00355074"/>
    <w:rsid w:val="00364480"/>
    <w:rsid w:val="00381C24"/>
    <w:rsid w:val="00385DF7"/>
    <w:rsid w:val="003958D0"/>
    <w:rsid w:val="003B00E5"/>
    <w:rsid w:val="00407B78"/>
    <w:rsid w:val="0042255A"/>
    <w:rsid w:val="00424203"/>
    <w:rsid w:val="00446635"/>
    <w:rsid w:val="00452493"/>
    <w:rsid w:val="00453318"/>
    <w:rsid w:val="00454E07"/>
    <w:rsid w:val="00472C5C"/>
    <w:rsid w:val="0050108D"/>
    <w:rsid w:val="00513081"/>
    <w:rsid w:val="00517901"/>
    <w:rsid w:val="00526683"/>
    <w:rsid w:val="005423ED"/>
    <w:rsid w:val="005709E0"/>
    <w:rsid w:val="00572E19"/>
    <w:rsid w:val="005961C8"/>
    <w:rsid w:val="005D7914"/>
    <w:rsid w:val="005E2B41"/>
    <w:rsid w:val="005F0B42"/>
    <w:rsid w:val="00654AB1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7F6A4E"/>
    <w:rsid w:val="00806737"/>
    <w:rsid w:val="00825F8D"/>
    <w:rsid w:val="00834B71"/>
    <w:rsid w:val="008368E0"/>
    <w:rsid w:val="0086445C"/>
    <w:rsid w:val="00894693"/>
    <w:rsid w:val="008A08D7"/>
    <w:rsid w:val="008A395E"/>
    <w:rsid w:val="008B6909"/>
    <w:rsid w:val="008E46DC"/>
    <w:rsid w:val="008F1DD9"/>
    <w:rsid w:val="00906890"/>
    <w:rsid w:val="00911BE4"/>
    <w:rsid w:val="0093557E"/>
    <w:rsid w:val="009508FB"/>
    <w:rsid w:val="00951972"/>
    <w:rsid w:val="009608F3"/>
    <w:rsid w:val="009906D6"/>
    <w:rsid w:val="009A13F7"/>
    <w:rsid w:val="009A24AC"/>
    <w:rsid w:val="009B30E3"/>
    <w:rsid w:val="00A10705"/>
    <w:rsid w:val="00A14DA8"/>
    <w:rsid w:val="00A312BC"/>
    <w:rsid w:val="00A65BF1"/>
    <w:rsid w:val="00A84021"/>
    <w:rsid w:val="00A84D35"/>
    <w:rsid w:val="00A917B3"/>
    <w:rsid w:val="00AB4B51"/>
    <w:rsid w:val="00B05DEA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45D65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C0B97"/>
    <w:rsid w:val="00ED0BDA"/>
    <w:rsid w:val="00EE112E"/>
    <w:rsid w:val="00EF1360"/>
    <w:rsid w:val="00EF3220"/>
    <w:rsid w:val="00F34187"/>
    <w:rsid w:val="00F369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A60361"/>
  <w15:docId w15:val="{C916E011-D627-4643-96C7-D21937E2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45D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EC0B97"/>
    <w:rPr>
      <w:lang w:val="ru-RU" w:eastAsia="en-US"/>
    </w:rPr>
  </w:style>
  <w:style w:type="character" w:customStyle="1" w:styleId="HChGChar">
    <w:name w:val="_ H _Ch_G Char"/>
    <w:link w:val="HChG"/>
    <w:locked/>
    <w:rsid w:val="00EC0B9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C0B97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2A2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CRC/C/OPAC/MDG/CO/1" TargetMode="External"/><Relationship Id="rId3" Type="http://schemas.openxmlformats.org/officeDocument/2006/relationships/hyperlink" Target="https://undocs.org/en/CRC/C/SR.2571" TargetMode="External"/><Relationship Id="rId7" Type="http://schemas.openxmlformats.org/officeDocument/2006/relationships/hyperlink" Target="https://undocs.org/ru/CRC/C/OPSC/MDG/CO/1" TargetMode="External"/><Relationship Id="rId2" Type="http://schemas.openxmlformats.org/officeDocument/2006/relationships/hyperlink" Target="http://undocs.org/en/CRC/C/SR.2570" TargetMode="External"/><Relationship Id="rId1" Type="http://schemas.openxmlformats.org/officeDocument/2006/relationships/hyperlink" Target="https://undocs.org/en/CRC/C/MDG/5-6" TargetMode="External"/><Relationship Id="rId6" Type="http://schemas.openxmlformats.org/officeDocument/2006/relationships/hyperlink" Target="http://undocs.org/ru/CRC/C/MDG/CO/3-4" TargetMode="External"/><Relationship Id="rId5" Type="http://schemas.openxmlformats.org/officeDocument/2006/relationships/hyperlink" Target="http://undocs.org/ru/CRC/C/MDG/CO/3-4" TargetMode="External"/><Relationship Id="rId10" Type="http://schemas.openxmlformats.org/officeDocument/2006/relationships/hyperlink" Target="http://undocs.org/ru/HRI/GEN/2/Rev.6" TargetMode="External"/><Relationship Id="rId4" Type="http://schemas.openxmlformats.org/officeDocument/2006/relationships/hyperlink" Target="https://undocs.org/en/CRC/C/MDG/RQ/5-6" TargetMode="External"/><Relationship Id="rId9" Type="http://schemas.openxmlformats.org/officeDocument/2006/relationships/hyperlink" Target="https://undocs.org/ru/CRC/C/58/Rev.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3</TotalTime>
  <Pages>18</Pages>
  <Words>6179</Words>
  <Characters>42896</Characters>
  <Application>Microsoft Office Word</Application>
  <DocSecurity>0</DocSecurity>
  <Lines>822</Lines>
  <Paragraphs>238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CRC/C/MDG/CO/5-6</vt:lpstr>
      <vt:lpstr>A/</vt:lpstr>
      <vt:lpstr>A/</vt:lpstr>
    </vt:vector>
  </TitlesOfParts>
  <Company>DCM</Company>
  <LinksUpToDate>false</LinksUpToDate>
  <CharactersWithSpaces>49100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CRC/C/MDG/CO/5-6</dc:title>
  <dc:subject/>
  <dc:creator>Olga OVTCHINNIKOVA</dc:creator>
  <cp:keywords/>
  <cp:lastModifiedBy>Ioulia Goussarova</cp:lastModifiedBy>
  <cp:revision>3</cp:revision>
  <cp:lastPrinted>2022-04-22T15:33:00Z</cp:lastPrinted>
  <dcterms:created xsi:type="dcterms:W3CDTF">2022-04-22T15:33:00Z</dcterms:created>
  <dcterms:modified xsi:type="dcterms:W3CDTF">2022-04-22T15:34:00Z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