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8F620D"/>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B13CA6" w:rsidP="00B13CA6">
            <w:pPr>
              <w:jc w:val="right"/>
            </w:pPr>
            <w:r w:rsidRPr="00B13CA6">
              <w:rPr>
                <w:sz w:val="40"/>
              </w:rPr>
              <w:t>CCPR</w:t>
            </w:r>
            <w:r>
              <w:t>/C/ECU/QPR/6</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B13CA6" w:rsidRDefault="00B13CA6" w:rsidP="00464EEE">
            <w:pPr>
              <w:spacing w:before="240"/>
            </w:pPr>
            <w:r>
              <w:t>Distr. générale</w:t>
            </w:r>
          </w:p>
          <w:p w:rsidR="00B13CA6" w:rsidRDefault="00B13CA6" w:rsidP="00B13CA6">
            <w:pPr>
              <w:spacing w:line="240" w:lineRule="exact"/>
            </w:pPr>
            <w:r>
              <w:t>2</w:t>
            </w:r>
            <w:r w:rsidR="003E671D">
              <w:t>4</w:t>
            </w:r>
            <w:r>
              <w:t xml:space="preserve"> avril 2014</w:t>
            </w:r>
          </w:p>
          <w:p w:rsidR="00B13CA6" w:rsidRDefault="00B13CA6" w:rsidP="00B13CA6">
            <w:pPr>
              <w:spacing w:line="240" w:lineRule="exact"/>
            </w:pPr>
            <w:r>
              <w:t>Français</w:t>
            </w:r>
          </w:p>
          <w:p w:rsidR="00AF1CE8" w:rsidRPr="00DB58B5" w:rsidRDefault="00B13CA6" w:rsidP="00B13CA6">
            <w:pPr>
              <w:spacing w:line="240" w:lineRule="exact"/>
            </w:pPr>
            <w:r>
              <w:t>Original: espagnol</w:t>
            </w:r>
          </w:p>
        </w:tc>
      </w:tr>
    </w:tbl>
    <w:p w:rsidR="00DF3BF1" w:rsidRDefault="00DF3BF1" w:rsidP="00B13CA6">
      <w:pPr>
        <w:spacing w:before="120"/>
        <w:rPr>
          <w:b/>
          <w:sz w:val="24"/>
          <w:szCs w:val="24"/>
        </w:rPr>
      </w:pPr>
      <w:r w:rsidRPr="00DF3BF1">
        <w:rPr>
          <w:b/>
          <w:sz w:val="24"/>
          <w:szCs w:val="24"/>
        </w:rPr>
        <w:t>Comité des droits de l</w:t>
      </w:r>
      <w:r w:rsidR="001E234C">
        <w:rPr>
          <w:b/>
          <w:sz w:val="24"/>
          <w:szCs w:val="24"/>
        </w:rPr>
        <w:t>’</w:t>
      </w:r>
      <w:r w:rsidRPr="00DF3BF1">
        <w:rPr>
          <w:b/>
          <w:sz w:val="24"/>
          <w:szCs w:val="24"/>
        </w:rPr>
        <w:t>homme</w:t>
      </w:r>
    </w:p>
    <w:p w:rsidR="00B13CA6" w:rsidRPr="008743D7" w:rsidRDefault="00B13CA6" w:rsidP="00B13CA6">
      <w:pPr>
        <w:pStyle w:val="HChG"/>
      </w:pPr>
      <w:r w:rsidRPr="008743D7">
        <w:tab/>
      </w:r>
      <w:r w:rsidRPr="008743D7">
        <w:tab/>
        <w:t xml:space="preserve">Liste </w:t>
      </w:r>
      <w:r w:rsidRPr="00FD15AC">
        <w:t>de</w:t>
      </w:r>
      <w:r w:rsidRPr="008743D7">
        <w:t xml:space="preserve"> points établie avant la soumission du sixième rapport périodique </w:t>
      </w:r>
      <w:r w:rsidRPr="00066A68">
        <w:t>de l</w:t>
      </w:r>
      <w:r w:rsidR="001E234C">
        <w:t>’</w:t>
      </w:r>
      <w:r w:rsidRPr="00066A68">
        <w:t>Équateu</w:t>
      </w:r>
      <w:r w:rsidR="00066A68" w:rsidRPr="00066A68">
        <w:t>r</w:t>
      </w:r>
      <w:r w:rsidR="00EE5444" w:rsidRPr="001E234C">
        <w:rPr>
          <w:rStyle w:val="FootnoteReference"/>
          <w:b w:val="0"/>
          <w:sz w:val="20"/>
          <w:vertAlign w:val="baseline"/>
        </w:rPr>
        <w:footnoteReference w:customMarkFollows="1" w:id="2"/>
        <w:t>*</w:t>
      </w:r>
    </w:p>
    <w:tbl>
      <w:tblPr>
        <w:tblW w:w="7653" w:type="dxa"/>
        <w:jc w:val="center"/>
        <w:tblBorders>
          <w:insideV w:val="single" w:sz="4" w:space="0" w:color="auto"/>
        </w:tblBorders>
        <w:tblLayout w:type="fixed"/>
        <w:tblCellMar>
          <w:left w:w="142" w:type="dxa"/>
          <w:right w:w="142" w:type="dxa"/>
        </w:tblCellMar>
        <w:tblLook w:val="01E0"/>
      </w:tblPr>
      <w:tblGrid>
        <w:gridCol w:w="7653"/>
      </w:tblGrid>
      <w:tr w:rsidR="00B13CA6" w:rsidTr="00302F59">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B13CA6" w:rsidRDefault="00B13CA6" w:rsidP="00302F59"/>
        </w:tc>
      </w:tr>
      <w:tr w:rsidR="00B13CA6" w:rsidTr="00302F59">
        <w:trPr>
          <w:jc w:val="center"/>
        </w:trPr>
        <w:tc>
          <w:tcPr>
            <w:tcW w:w="7653" w:type="dxa"/>
            <w:tcBorders>
              <w:left w:val="single" w:sz="4" w:space="0" w:color="auto"/>
              <w:bottom w:val="nil"/>
              <w:right w:val="single" w:sz="4" w:space="0" w:color="auto"/>
            </w:tcBorders>
            <w:shd w:val="clear" w:color="auto" w:fill="auto"/>
          </w:tcPr>
          <w:p w:rsidR="00B13CA6" w:rsidRDefault="00B13CA6" w:rsidP="00302F59">
            <w:pPr>
              <w:spacing w:after="120"/>
              <w:ind w:firstLine="567"/>
              <w:jc w:val="both"/>
            </w:pPr>
            <w:r w:rsidRPr="008743D7">
              <w:rPr>
                <w:lang w:eastAsia="en-GB"/>
              </w:rPr>
              <w:t>À sa quatre-vingt-dix-septième session (A/65/40 (vol. I), par. 40), le Comité des droits de l</w:t>
            </w:r>
            <w:r w:rsidR="001E234C">
              <w:rPr>
                <w:lang w:eastAsia="en-GB"/>
              </w:rPr>
              <w:t>’</w:t>
            </w:r>
            <w:r w:rsidRPr="008743D7">
              <w:rPr>
                <w:lang w:eastAsia="en-GB"/>
              </w:rPr>
              <w:t>homme a mis en place une procédure facultative qui consiste à établir et à adopter une liste de points et à la transmettre à l</w:t>
            </w:r>
            <w:r w:rsidR="001E234C">
              <w:rPr>
                <w:lang w:eastAsia="en-GB"/>
              </w:rPr>
              <w:t>’</w:t>
            </w:r>
            <w:r w:rsidRPr="008743D7">
              <w:rPr>
                <w:lang w:eastAsia="en-GB"/>
              </w:rPr>
              <w:t>État partie avant que celui-ci ne soumette le rapport périodique attendu. Les réponses à cette liste constitueront le rapport de l</w:t>
            </w:r>
            <w:r w:rsidR="001E234C">
              <w:rPr>
                <w:lang w:eastAsia="en-GB"/>
              </w:rPr>
              <w:t>’</w:t>
            </w:r>
            <w:r w:rsidRPr="008743D7">
              <w:rPr>
                <w:lang w:eastAsia="en-GB"/>
              </w:rPr>
              <w:t>État partie au titre de l</w:t>
            </w:r>
            <w:r w:rsidR="001E234C">
              <w:rPr>
                <w:lang w:eastAsia="en-GB"/>
              </w:rPr>
              <w:t>’</w:t>
            </w:r>
            <w:r w:rsidRPr="008743D7">
              <w:rPr>
                <w:lang w:eastAsia="en-GB"/>
              </w:rPr>
              <w:t>article 40 du Pacte.</w:t>
            </w:r>
          </w:p>
        </w:tc>
      </w:tr>
      <w:tr w:rsidR="00B13CA6" w:rsidTr="00302F59">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B13CA6" w:rsidRDefault="00B13CA6" w:rsidP="00302F59"/>
        </w:tc>
      </w:tr>
    </w:tbl>
    <w:p w:rsidR="00B13CA6" w:rsidRPr="00FD15AC" w:rsidRDefault="0057160C" w:rsidP="00225FE2">
      <w:pPr>
        <w:pStyle w:val="HChG"/>
      </w:pPr>
      <w:r>
        <w:tab/>
      </w:r>
      <w:r>
        <w:tab/>
      </w:r>
      <w:r w:rsidR="00B13CA6" w:rsidRPr="00FD15AC">
        <w:t>Renseignements d</w:t>
      </w:r>
      <w:r w:rsidR="001E234C">
        <w:t>’</w:t>
      </w:r>
      <w:r w:rsidR="00B13CA6" w:rsidRPr="00FD15AC">
        <w:t>ordre général</w:t>
      </w:r>
      <w:r>
        <w:t xml:space="preserve"> sur la situation des droits de </w:t>
      </w:r>
      <w:r w:rsidR="00B13CA6" w:rsidRPr="00FD15AC">
        <w:t>l</w:t>
      </w:r>
      <w:r w:rsidR="001E234C">
        <w:t>’</w:t>
      </w:r>
      <w:r w:rsidR="00B13CA6" w:rsidRPr="00FD15AC">
        <w:t>homme dans le pays, y compr</w:t>
      </w:r>
      <w:r>
        <w:t>is sur les nouvelles mesures et </w:t>
      </w:r>
      <w:r w:rsidR="00B13CA6" w:rsidRPr="00FD15AC">
        <w:t>les faits nouveaux concernant</w:t>
      </w:r>
      <w:r w:rsidR="00B13CA6">
        <w:t xml:space="preserve"> la mise en œuvre du Pacte</w:t>
      </w:r>
    </w:p>
    <w:p w:rsidR="00B13CA6" w:rsidRPr="00FD15AC" w:rsidRDefault="00B13CA6" w:rsidP="00225FE2">
      <w:pPr>
        <w:pStyle w:val="ParNoG"/>
      </w:pPr>
      <w:r>
        <w:t>Donner des informations sur</w:t>
      </w:r>
      <w:r w:rsidRPr="00FD15AC">
        <w:t xml:space="preserve"> les mesures </w:t>
      </w:r>
      <w:r>
        <w:t>d</w:t>
      </w:r>
      <w:r w:rsidR="001E234C">
        <w:t>’</w:t>
      </w:r>
      <w:r>
        <w:t>ordre politique</w:t>
      </w:r>
      <w:r w:rsidRPr="00FD15AC">
        <w:t xml:space="preserve"> et administrati</w:t>
      </w:r>
      <w:r>
        <w:t>f</w:t>
      </w:r>
      <w:r w:rsidRPr="00FD15AC">
        <w:t xml:space="preserve"> significatives qu</w:t>
      </w:r>
      <w:r w:rsidR="002C6F64">
        <w:t>e l</w:t>
      </w:r>
      <w:r w:rsidR="001E234C">
        <w:t>’</w:t>
      </w:r>
      <w:r w:rsidR="002C6F64">
        <w:t>État partie a</w:t>
      </w:r>
      <w:r w:rsidRPr="00FD15AC">
        <w:t xml:space="preserve"> adoptées depuis la soumission du précédent </w:t>
      </w:r>
      <w:r w:rsidR="002C6F64">
        <w:t xml:space="preserve">rapport </w:t>
      </w:r>
      <w:r w:rsidRPr="00FD15AC">
        <w:t xml:space="preserve">pour promouvoir et </w:t>
      </w:r>
      <w:r>
        <w:t>protéger</w:t>
      </w:r>
      <w:r w:rsidRPr="00FD15AC">
        <w:t xml:space="preserve"> les droits de l</w:t>
      </w:r>
      <w:r w:rsidR="001E234C">
        <w:t>’</w:t>
      </w:r>
      <w:r w:rsidRPr="00FD15AC">
        <w:t xml:space="preserve">homme </w:t>
      </w:r>
      <w:r>
        <w:t>consacrés</w:t>
      </w:r>
      <w:r w:rsidRPr="00FD15AC">
        <w:t xml:space="preserve"> par le Pacte, en précisant les ressources allouées, les moyens mis à disposition, les objectifs visés et les résultats obtenus. </w:t>
      </w:r>
      <w:r>
        <w:t>Décrire</w:t>
      </w:r>
      <w:r w:rsidRPr="00FD15AC">
        <w:t xml:space="preserve"> également les mesures </w:t>
      </w:r>
      <w:r>
        <w:t xml:space="preserve">qui ont été </w:t>
      </w:r>
      <w:r w:rsidRPr="00FD15AC">
        <w:t xml:space="preserve">prises pour </w:t>
      </w:r>
      <w:r>
        <w:t>diffuser le Pacte auprès d</w:t>
      </w:r>
      <w:r w:rsidRPr="00FD15AC">
        <w:t xml:space="preserve">es juges, </w:t>
      </w:r>
      <w:r>
        <w:t>d</w:t>
      </w:r>
      <w:r w:rsidR="002C6F64">
        <w:t>es </w:t>
      </w:r>
      <w:r w:rsidRPr="00FD15AC">
        <w:t xml:space="preserve">avocats et </w:t>
      </w:r>
      <w:r>
        <w:t>d</w:t>
      </w:r>
      <w:r w:rsidRPr="00FD15AC">
        <w:t xml:space="preserve">es </w:t>
      </w:r>
      <w:r w:rsidR="002C6F64">
        <w:t>procureurs</w:t>
      </w:r>
      <w:r w:rsidRPr="00FD15AC">
        <w:t>.</w:t>
      </w:r>
    </w:p>
    <w:p w:rsidR="00B13CA6" w:rsidRPr="00FD15AC" w:rsidRDefault="002C6F64" w:rsidP="00225FE2">
      <w:pPr>
        <w:pStyle w:val="ParNoG"/>
      </w:pPr>
      <w:r>
        <w:t xml:space="preserve">Fournir </w:t>
      </w:r>
      <w:r w:rsidR="00B13CA6" w:rsidRPr="00FD15AC">
        <w:t xml:space="preserve">toute autre </w:t>
      </w:r>
      <w:r>
        <w:t xml:space="preserve">information sur les </w:t>
      </w:r>
      <w:r w:rsidR="00B13CA6" w:rsidRPr="00FD15AC">
        <w:t>nouvelle</w:t>
      </w:r>
      <w:r>
        <w:t>s</w:t>
      </w:r>
      <w:r w:rsidR="00B13CA6" w:rsidRPr="00FD15AC">
        <w:t xml:space="preserve"> mesure</w:t>
      </w:r>
      <w:r>
        <w:t>s prises</w:t>
      </w:r>
      <w:r w:rsidR="00B13CA6" w:rsidRPr="00FD15AC">
        <w:t xml:space="preserve"> pour faire connaître et appliquer les </w:t>
      </w:r>
      <w:r w:rsidR="00B13CA6">
        <w:t xml:space="preserve">précédentes </w:t>
      </w:r>
      <w:r w:rsidR="00B13CA6" w:rsidRPr="00FD15AC">
        <w:t>recommandations du Comité (CCPR/C/ECU/CO/5)</w:t>
      </w:r>
      <w:r>
        <w:t>, et sur les effets de ces mesures</w:t>
      </w:r>
      <w:r w:rsidR="00B13CA6">
        <w:t>.</w:t>
      </w:r>
    </w:p>
    <w:p w:rsidR="00B13CA6" w:rsidRPr="00FD15AC" w:rsidRDefault="00B13CA6" w:rsidP="00225FE2">
      <w:pPr>
        <w:pStyle w:val="HChG"/>
      </w:pPr>
      <w:r>
        <w:tab/>
      </w:r>
      <w:r>
        <w:tab/>
      </w:r>
      <w:r w:rsidRPr="00FD15AC">
        <w:t>Renseignements concernant spécifiquement la mise en œuvre des articles</w:t>
      </w:r>
      <w:r>
        <w:t> </w:t>
      </w:r>
      <w:r w:rsidRPr="00FD15AC">
        <w:t>1</w:t>
      </w:r>
      <w:r w:rsidRPr="00FD15AC">
        <w:rPr>
          <w:vertAlign w:val="superscript"/>
        </w:rPr>
        <w:t>er</w:t>
      </w:r>
      <w:r w:rsidRPr="00FD15AC">
        <w:t xml:space="preserve"> à 27 du Pacte, </w:t>
      </w:r>
      <w:r w:rsidR="002C6F64">
        <w:t>y compris au regard des </w:t>
      </w:r>
      <w:r w:rsidRPr="00FD15AC">
        <w:t>précédentes observations finales du Comité</w:t>
      </w:r>
    </w:p>
    <w:p w:rsidR="00B13CA6" w:rsidRPr="00FD15AC" w:rsidRDefault="00B13CA6" w:rsidP="00225FE2">
      <w:pPr>
        <w:pStyle w:val="H1G"/>
      </w:pPr>
      <w:r>
        <w:tab/>
      </w:r>
      <w:r>
        <w:tab/>
      </w:r>
      <w:r w:rsidRPr="00FD15AC">
        <w:t>Cadre constitutionnel et juridique de l</w:t>
      </w:r>
      <w:r w:rsidR="001E234C">
        <w:t>’</w:t>
      </w:r>
      <w:r w:rsidRPr="00FD15AC">
        <w:t>application du Pacte</w:t>
      </w:r>
    </w:p>
    <w:p w:rsidR="00B13CA6" w:rsidRPr="00FD15AC" w:rsidRDefault="002C6F64" w:rsidP="00225FE2">
      <w:pPr>
        <w:pStyle w:val="ParNoG"/>
      </w:pPr>
      <w:r>
        <w:t xml:space="preserve">Indiquer quelles sont </w:t>
      </w:r>
      <w:r w:rsidR="00B13CA6" w:rsidRPr="00FD15AC">
        <w:t xml:space="preserve">les procédures en vigueur qui permettent de donner effet aux constatations </w:t>
      </w:r>
      <w:r>
        <w:t xml:space="preserve">adoptées par </w:t>
      </w:r>
      <w:r w:rsidR="00B13CA6" w:rsidRPr="00FD15AC">
        <w:t>le Comité a</w:t>
      </w:r>
      <w:r w:rsidR="00B13CA6">
        <w:t>u titre du Protocole facultatif se rapportant au Pacte</w:t>
      </w:r>
      <w:r w:rsidR="00B13CA6" w:rsidRPr="00FD15AC">
        <w:t xml:space="preserve">. Indiquer également quelles mesures concrètes ont été prises pour donner effet aux constatations adoptées par le Comité dans les affaires </w:t>
      </w:r>
      <w:r w:rsidR="00B13CA6" w:rsidRPr="00FD15AC">
        <w:rPr>
          <w:i/>
        </w:rPr>
        <w:t xml:space="preserve">Cañón García </w:t>
      </w:r>
      <w:r w:rsidR="00B13CA6" w:rsidRPr="00FD15AC">
        <w:t>c.</w:t>
      </w:r>
      <w:r w:rsidR="00B13CA6" w:rsidRPr="00FD15AC">
        <w:rPr>
          <w:i/>
        </w:rPr>
        <w:t xml:space="preserve"> </w:t>
      </w:r>
      <w:r w:rsidR="00B13CA6">
        <w:rPr>
          <w:i/>
        </w:rPr>
        <w:t>Équateur</w:t>
      </w:r>
      <w:r w:rsidR="00B13CA6" w:rsidRPr="00FD15AC">
        <w:rPr>
          <w:i/>
        </w:rPr>
        <w:t xml:space="preserve"> </w:t>
      </w:r>
      <w:r w:rsidR="00B13CA6" w:rsidRPr="00FD15AC">
        <w:t>(</w:t>
      </w:r>
      <w:r w:rsidR="00B13CA6">
        <w:t xml:space="preserve">communication </w:t>
      </w:r>
      <w:r w:rsidR="00B13CA6" w:rsidRPr="00C14D2A">
        <w:t>n</w:t>
      </w:r>
      <w:r w:rsidR="00B13CA6" w:rsidRPr="00C14D2A">
        <w:rPr>
          <w:vertAlign w:val="superscript"/>
        </w:rPr>
        <w:t>o</w:t>
      </w:r>
      <w:r w:rsidR="00B13CA6">
        <w:t> </w:t>
      </w:r>
      <w:r w:rsidR="00B13CA6" w:rsidRPr="00FD15AC">
        <w:t xml:space="preserve">319/1988) et </w:t>
      </w:r>
      <w:r w:rsidR="00B13CA6" w:rsidRPr="00FD15AC">
        <w:rPr>
          <w:i/>
        </w:rPr>
        <w:t xml:space="preserve">Teran Jijón </w:t>
      </w:r>
      <w:r w:rsidR="00B13CA6" w:rsidRPr="00FD15AC">
        <w:t>c.</w:t>
      </w:r>
      <w:r w:rsidR="00B13CA6">
        <w:rPr>
          <w:i/>
        </w:rPr>
        <w:t xml:space="preserve"> Équateur</w:t>
      </w:r>
      <w:r w:rsidR="00B13CA6" w:rsidRPr="00FD15AC">
        <w:rPr>
          <w:i/>
        </w:rPr>
        <w:t xml:space="preserve"> </w:t>
      </w:r>
      <w:r w:rsidR="00B13CA6" w:rsidRPr="00FD15AC">
        <w:t>(</w:t>
      </w:r>
      <w:r w:rsidR="00B13CA6">
        <w:t xml:space="preserve">communication </w:t>
      </w:r>
      <w:r w:rsidR="00B13CA6" w:rsidRPr="00C14D2A">
        <w:t>n</w:t>
      </w:r>
      <w:r w:rsidR="00B13CA6" w:rsidRPr="00C14D2A">
        <w:rPr>
          <w:vertAlign w:val="superscript"/>
        </w:rPr>
        <w:t>o</w:t>
      </w:r>
      <w:r w:rsidR="00B13CA6">
        <w:t> </w:t>
      </w:r>
      <w:r w:rsidR="00B13CA6" w:rsidRPr="00FD15AC">
        <w:t>277/1988).</w:t>
      </w:r>
    </w:p>
    <w:p w:rsidR="00B13CA6" w:rsidRPr="00FD15AC" w:rsidRDefault="00B13CA6" w:rsidP="00225FE2">
      <w:pPr>
        <w:pStyle w:val="ParNoG"/>
      </w:pPr>
      <w:r w:rsidRPr="00FD15AC">
        <w:t>Décrire les activités du Bureau du Défenseur du peuple</w:t>
      </w:r>
      <w:r>
        <w:t xml:space="preserve"> </w:t>
      </w:r>
      <w:r w:rsidRPr="00FD15AC">
        <w:t>relatives aux droits civils et politiques ainsi que leurs résultats concrets (mesures adoptées pour appliquer ses décisions)</w:t>
      </w:r>
      <w:r>
        <w:t>,</w:t>
      </w:r>
      <w:r w:rsidRPr="00FD15AC">
        <w:t xml:space="preserve"> en fournissant notamment des données statistiques (nombre et type de plaintes reçues par cette institution, décisions adoptées et suivi de ces décisions). </w:t>
      </w:r>
      <w:r>
        <w:t>Décrire</w:t>
      </w:r>
      <w:r w:rsidRPr="00FD15AC">
        <w:t xml:space="preserve"> les mesures </w:t>
      </w:r>
      <w:r w:rsidR="00EF234E">
        <w:t xml:space="preserve">qui ont été prises </w:t>
      </w:r>
      <w:r w:rsidRPr="00FD15AC">
        <w:t xml:space="preserve">pour faire en sorte que le Bureau du Défenseur du peuple dispose de ressources propres suffisantes </w:t>
      </w:r>
      <w:r>
        <w:t>pour s</w:t>
      </w:r>
      <w:r w:rsidR="001E234C">
        <w:t>’</w:t>
      </w:r>
      <w:r>
        <w:t>acquitter</w:t>
      </w:r>
      <w:r w:rsidRPr="00FD15AC">
        <w:t xml:space="preserve"> pleine</w:t>
      </w:r>
      <w:r>
        <w:t>ment</w:t>
      </w:r>
      <w:r w:rsidRPr="00FD15AC">
        <w:t xml:space="preserve"> de son mandat et de ses autres fonctions en tant que mécanisme national de prévention de la torture</w:t>
      </w:r>
      <w:r>
        <w:t>.</w:t>
      </w:r>
    </w:p>
    <w:p w:rsidR="00B13CA6" w:rsidRPr="00FD15AC" w:rsidRDefault="00B13CA6" w:rsidP="00225FE2">
      <w:pPr>
        <w:pStyle w:val="H1G"/>
      </w:pPr>
      <w:r>
        <w:tab/>
      </w:r>
      <w:r>
        <w:tab/>
      </w:r>
      <w:r w:rsidRPr="00FD15AC">
        <w:t xml:space="preserve">Non-discrimination et égalité </w:t>
      </w:r>
      <w:r>
        <w:t>(art. 2 (par. </w:t>
      </w:r>
      <w:r w:rsidRPr="00FD15AC">
        <w:t>1</w:t>
      </w:r>
      <w:r>
        <w:t>),</w:t>
      </w:r>
      <w:r w:rsidRPr="00FD15AC">
        <w:t xml:space="preserve"> 3, 25 et 26)</w:t>
      </w:r>
    </w:p>
    <w:p w:rsidR="00B13CA6" w:rsidRPr="00FD15AC" w:rsidRDefault="00EF234E" w:rsidP="00225FE2">
      <w:pPr>
        <w:pStyle w:val="ParNoG"/>
      </w:pPr>
      <w:r>
        <w:t>Compte tenu</w:t>
      </w:r>
      <w:r w:rsidR="00B13CA6" w:rsidRPr="00FD15AC">
        <w:t xml:space="preserve"> des précédentes observations finales </w:t>
      </w:r>
      <w:r>
        <w:t xml:space="preserve">du Comité </w:t>
      </w:r>
      <w:r w:rsidR="00B13CA6" w:rsidRPr="00FD15AC">
        <w:t>(par.</w:t>
      </w:r>
      <w:r w:rsidR="00B13CA6">
        <w:t> </w:t>
      </w:r>
      <w:r w:rsidR="00B13CA6" w:rsidRPr="00FD15AC">
        <w:t xml:space="preserve">8), </w:t>
      </w:r>
      <w:r>
        <w:t xml:space="preserve">indiquer quelles </w:t>
      </w:r>
      <w:r w:rsidR="00B13CA6" w:rsidRPr="00FD15AC">
        <w:t>mesures l</w:t>
      </w:r>
      <w:r w:rsidR="001E234C">
        <w:t>’</w:t>
      </w:r>
      <w:r w:rsidR="00B13CA6" w:rsidRPr="00FD15AC">
        <w:t xml:space="preserve">État partie </w:t>
      </w:r>
      <w:r w:rsidR="00B13CA6">
        <w:t xml:space="preserve">a adoptées </w:t>
      </w:r>
      <w:r w:rsidR="00B13CA6" w:rsidRPr="00FD15AC">
        <w:t>pour garantir l</w:t>
      </w:r>
      <w:r w:rsidR="001E234C">
        <w:t>’</w:t>
      </w:r>
      <w:r w:rsidR="00B13CA6" w:rsidRPr="00FD15AC">
        <w:t>application effective de la législation et des politiques sur l</w:t>
      </w:r>
      <w:r w:rsidR="001E234C">
        <w:t>’</w:t>
      </w:r>
      <w:r w:rsidR="00B13CA6" w:rsidRPr="00FD15AC">
        <w:t>égalité des sexes</w:t>
      </w:r>
      <w:r w:rsidR="00B13CA6">
        <w:t xml:space="preserve"> et pour garantir également</w:t>
      </w:r>
      <w:r w:rsidR="00B13CA6" w:rsidRPr="00FD15AC">
        <w:t xml:space="preserve"> la participation des femmes dans les </w:t>
      </w:r>
      <w:r w:rsidR="00B13CA6">
        <w:t xml:space="preserve">divers </w:t>
      </w:r>
      <w:r w:rsidR="00B13CA6" w:rsidRPr="00FD15AC">
        <w:t>domaines de la vie publique. Quelles mesures concrètes l</w:t>
      </w:r>
      <w:r w:rsidR="001E234C">
        <w:t>’</w:t>
      </w:r>
      <w:r w:rsidR="00B13CA6" w:rsidRPr="00FD15AC">
        <w:t xml:space="preserve">État partie a-t-il adoptées pour lutter contre la discrimination </w:t>
      </w:r>
      <w:r w:rsidR="00B13CA6">
        <w:t>que subissent</w:t>
      </w:r>
      <w:r w:rsidR="00B13CA6" w:rsidRPr="00FD15AC">
        <w:t xml:space="preserve"> les femmes dans le domaine de l</w:t>
      </w:r>
      <w:r w:rsidR="001E234C">
        <w:t>’</w:t>
      </w:r>
      <w:r w:rsidR="00B13CA6" w:rsidRPr="00FD15AC">
        <w:t xml:space="preserve">emploi et, en particulier, pour </w:t>
      </w:r>
      <w:r w:rsidR="00B13CA6">
        <w:t>faire baisser</w:t>
      </w:r>
      <w:r w:rsidR="00B13CA6" w:rsidRPr="00FD15AC">
        <w:t xml:space="preserve"> les taux actuels de chômage et de sous-emploi </w:t>
      </w:r>
      <w:r>
        <w:t>des</w:t>
      </w:r>
      <w:r w:rsidR="00B13CA6" w:rsidRPr="00FD15AC">
        <w:t xml:space="preserve"> femmes et éliminer l</w:t>
      </w:r>
      <w:r w:rsidR="001E234C">
        <w:t>’</w:t>
      </w:r>
      <w:r w:rsidR="00B13CA6" w:rsidRPr="00FD15AC">
        <w:t>écart salarial entre hommes et femmes?</w:t>
      </w:r>
    </w:p>
    <w:p w:rsidR="00B13CA6" w:rsidRPr="00FD15AC" w:rsidRDefault="00B13CA6" w:rsidP="00225FE2">
      <w:pPr>
        <w:pStyle w:val="ParNoG"/>
        <w:rPr>
          <w:lang w:val="fr-FR"/>
        </w:rPr>
      </w:pPr>
      <w:r w:rsidRPr="00FD15AC">
        <w:rPr>
          <w:bCs/>
        </w:rPr>
        <w:t xml:space="preserve">Quelles mesures concrètes </w:t>
      </w:r>
      <w:r w:rsidR="00206ACA">
        <w:rPr>
          <w:bCs/>
        </w:rPr>
        <w:t>l</w:t>
      </w:r>
      <w:r w:rsidR="001E234C">
        <w:rPr>
          <w:bCs/>
        </w:rPr>
        <w:t>’</w:t>
      </w:r>
      <w:r w:rsidR="00206ACA">
        <w:rPr>
          <w:bCs/>
        </w:rPr>
        <w:t xml:space="preserve">État partie a-t-il prises pour assurer la mise </w:t>
      </w:r>
      <w:r w:rsidRPr="00FD15AC">
        <w:rPr>
          <w:bCs/>
        </w:rPr>
        <w:t xml:space="preserve">en œuvre </w:t>
      </w:r>
      <w:r w:rsidR="00206ACA">
        <w:rPr>
          <w:bCs/>
        </w:rPr>
        <w:t>du </w:t>
      </w:r>
      <w:r w:rsidRPr="00FD15AC">
        <w:rPr>
          <w:bCs/>
        </w:rPr>
        <w:t xml:space="preserve">Plan </w:t>
      </w:r>
      <w:r w:rsidRPr="00FD15AC">
        <w:rPr>
          <w:lang w:val="fr-FR"/>
        </w:rPr>
        <w:t xml:space="preserve">plurinational </w:t>
      </w:r>
      <w:r>
        <w:rPr>
          <w:lang w:val="fr-FR"/>
        </w:rPr>
        <w:t>visant à éliminer</w:t>
      </w:r>
      <w:r w:rsidRPr="00FD15AC">
        <w:rPr>
          <w:lang w:val="fr-FR"/>
        </w:rPr>
        <w:t xml:space="preserve"> la discrimination raciale et l</w:t>
      </w:r>
      <w:r w:rsidR="001E234C">
        <w:rPr>
          <w:lang w:val="fr-FR"/>
        </w:rPr>
        <w:t>’</w:t>
      </w:r>
      <w:r w:rsidRPr="00FD15AC">
        <w:rPr>
          <w:lang w:val="fr-FR"/>
        </w:rPr>
        <w:t>exclusion ethnique et culturelle? L</w:t>
      </w:r>
      <w:r w:rsidR="001E234C">
        <w:rPr>
          <w:lang w:val="fr-FR"/>
        </w:rPr>
        <w:t>’</w:t>
      </w:r>
      <w:r w:rsidRPr="00FD15AC">
        <w:rPr>
          <w:lang w:val="fr-FR"/>
        </w:rPr>
        <w:t>État partie a-t-il évalué l</w:t>
      </w:r>
      <w:r w:rsidR="001E234C">
        <w:rPr>
          <w:lang w:val="fr-FR"/>
        </w:rPr>
        <w:t>’</w:t>
      </w:r>
      <w:r w:rsidRPr="00FD15AC">
        <w:rPr>
          <w:lang w:val="fr-FR"/>
        </w:rPr>
        <w:t xml:space="preserve">efficacité des mesures adoptées pour éliminer ce type de discrimination, en particulier </w:t>
      </w:r>
      <w:r w:rsidR="006F1D79">
        <w:rPr>
          <w:lang w:val="fr-FR"/>
        </w:rPr>
        <w:t>celle qui s</w:t>
      </w:r>
      <w:r w:rsidR="001E234C">
        <w:rPr>
          <w:lang w:val="fr-FR"/>
        </w:rPr>
        <w:t>’</w:t>
      </w:r>
      <w:r w:rsidR="006F1D79">
        <w:rPr>
          <w:lang w:val="fr-FR"/>
        </w:rPr>
        <w:t xml:space="preserve">exerce contre les </w:t>
      </w:r>
      <w:r w:rsidRPr="00FD15AC">
        <w:rPr>
          <w:lang w:val="fr-FR"/>
        </w:rPr>
        <w:t xml:space="preserve">peuples autochtones, </w:t>
      </w:r>
      <w:r w:rsidR="006F1D79">
        <w:rPr>
          <w:lang w:val="fr-FR"/>
        </w:rPr>
        <w:t>les Afro</w:t>
      </w:r>
      <w:r w:rsidR="006F1D79">
        <w:rPr>
          <w:lang w:val="fr-FR"/>
        </w:rPr>
        <w:noBreakHyphen/>
      </w:r>
      <w:r w:rsidRPr="00FD15AC">
        <w:rPr>
          <w:lang w:val="fr-FR"/>
        </w:rPr>
        <w:t>Équ</w:t>
      </w:r>
      <w:r>
        <w:rPr>
          <w:lang w:val="fr-FR"/>
        </w:rPr>
        <w:t>atoriens</w:t>
      </w:r>
      <w:r w:rsidRPr="00FD15AC">
        <w:rPr>
          <w:lang w:val="fr-FR"/>
        </w:rPr>
        <w:t xml:space="preserve">, </w:t>
      </w:r>
      <w:r w:rsidR="006F1D79">
        <w:rPr>
          <w:lang w:val="fr-FR"/>
        </w:rPr>
        <w:t>l</w:t>
      </w:r>
      <w:r w:rsidRPr="00FD15AC">
        <w:rPr>
          <w:lang w:val="fr-FR"/>
        </w:rPr>
        <w:t xml:space="preserve">es </w:t>
      </w:r>
      <w:r>
        <w:rPr>
          <w:lang w:val="fr-FR"/>
        </w:rPr>
        <w:t>immigrés</w:t>
      </w:r>
      <w:r w:rsidRPr="00FD15AC">
        <w:rPr>
          <w:lang w:val="fr-FR"/>
        </w:rPr>
        <w:t xml:space="preserve"> et </w:t>
      </w:r>
      <w:r w:rsidR="006F1D79">
        <w:rPr>
          <w:lang w:val="fr-FR"/>
        </w:rPr>
        <w:t>l</w:t>
      </w:r>
      <w:r w:rsidRPr="00FD15AC">
        <w:rPr>
          <w:lang w:val="fr-FR"/>
        </w:rPr>
        <w:t xml:space="preserve">es Roms? Indiquer </w:t>
      </w:r>
      <w:r w:rsidR="002732AD">
        <w:rPr>
          <w:lang w:val="fr-FR"/>
        </w:rPr>
        <w:t xml:space="preserve">à quel stade en est </w:t>
      </w:r>
      <w:r>
        <w:rPr>
          <w:lang w:val="fr-FR"/>
        </w:rPr>
        <w:t>l</w:t>
      </w:r>
      <w:r w:rsidR="001E234C">
        <w:rPr>
          <w:lang w:val="fr-FR"/>
        </w:rPr>
        <w:t>’</w:t>
      </w:r>
      <w:r>
        <w:rPr>
          <w:lang w:val="fr-FR"/>
        </w:rPr>
        <w:t xml:space="preserve">examen </w:t>
      </w:r>
      <w:r w:rsidR="00435BA5">
        <w:rPr>
          <w:lang w:val="fr-FR"/>
        </w:rPr>
        <w:t>du </w:t>
      </w:r>
      <w:r w:rsidRPr="00FD15AC">
        <w:rPr>
          <w:lang w:val="fr-FR"/>
        </w:rPr>
        <w:t>projet de loi organique sur les conseils nationaux pour l</w:t>
      </w:r>
      <w:r w:rsidR="001E234C">
        <w:rPr>
          <w:lang w:val="fr-FR"/>
        </w:rPr>
        <w:t>’</w:t>
      </w:r>
      <w:r w:rsidRPr="00FD15AC">
        <w:rPr>
          <w:lang w:val="fr-FR"/>
        </w:rPr>
        <w:t>égalité.</w:t>
      </w:r>
    </w:p>
    <w:p w:rsidR="00B13CA6" w:rsidRPr="00FD15AC" w:rsidRDefault="00B13CA6" w:rsidP="00225FE2">
      <w:pPr>
        <w:pStyle w:val="ParNoG"/>
        <w:rPr>
          <w:lang w:val="fr-FR"/>
        </w:rPr>
      </w:pPr>
      <w:r w:rsidRPr="00FD15AC">
        <w:rPr>
          <w:lang w:val="fr-FR"/>
        </w:rPr>
        <w:t>Donner des informations sur l</w:t>
      </w:r>
      <w:r w:rsidR="00435BA5">
        <w:rPr>
          <w:lang w:val="fr-FR"/>
        </w:rPr>
        <w:t>e contenu</w:t>
      </w:r>
      <w:r w:rsidRPr="00FD15AC">
        <w:rPr>
          <w:lang w:val="fr-FR"/>
        </w:rPr>
        <w:t xml:space="preserve"> de la loi organique sur le handicap</w:t>
      </w:r>
      <w:r>
        <w:rPr>
          <w:lang w:val="fr-FR"/>
        </w:rPr>
        <w:t xml:space="preserve"> et sur </w:t>
      </w:r>
      <w:r w:rsidR="00DB3008">
        <w:rPr>
          <w:lang w:val="fr-FR"/>
        </w:rPr>
        <w:t>l</w:t>
      </w:r>
      <w:r w:rsidR="001E234C">
        <w:rPr>
          <w:lang w:val="fr-FR"/>
        </w:rPr>
        <w:t>’</w:t>
      </w:r>
      <w:r>
        <w:rPr>
          <w:lang w:val="fr-FR"/>
        </w:rPr>
        <w:t>application</w:t>
      </w:r>
      <w:r w:rsidR="00DB3008">
        <w:rPr>
          <w:lang w:val="fr-FR"/>
        </w:rPr>
        <w:t xml:space="preserve"> de cette loi</w:t>
      </w:r>
      <w:r w:rsidRPr="00FD15AC">
        <w:rPr>
          <w:lang w:val="fr-FR"/>
        </w:rPr>
        <w:t>. Quelles autres mesures ont été prises dans ce domaine? Quelles mesures ont été prises pour informer les personnes handicapées de leurs droits et des moyens de les faire valoir? Quels ont été les résultats de ces mesures?</w:t>
      </w:r>
    </w:p>
    <w:p w:rsidR="00B13CA6" w:rsidRPr="00FD15AC" w:rsidRDefault="00B13CA6" w:rsidP="00225FE2">
      <w:pPr>
        <w:pStyle w:val="ParNoG"/>
        <w:rPr>
          <w:lang w:val="fr-FR"/>
        </w:rPr>
      </w:pPr>
      <w:r>
        <w:rPr>
          <w:lang w:val="fr-FR"/>
        </w:rPr>
        <w:t>Décrire</w:t>
      </w:r>
      <w:r w:rsidRPr="00FD15AC">
        <w:rPr>
          <w:lang w:val="fr-FR"/>
        </w:rPr>
        <w:t xml:space="preserve"> les dispositions législatives ou administratives </w:t>
      </w:r>
      <w:r w:rsidR="00DB3008">
        <w:rPr>
          <w:lang w:val="fr-FR"/>
        </w:rPr>
        <w:t xml:space="preserve">qui ont été </w:t>
      </w:r>
      <w:r w:rsidRPr="00FD15AC">
        <w:rPr>
          <w:lang w:val="fr-FR"/>
        </w:rPr>
        <w:t>adoptées</w:t>
      </w:r>
      <w:r>
        <w:rPr>
          <w:lang w:val="fr-FR"/>
        </w:rPr>
        <w:t>,</w:t>
      </w:r>
      <w:r w:rsidRPr="00FD15AC">
        <w:rPr>
          <w:lang w:val="fr-FR"/>
        </w:rPr>
        <w:t xml:space="preserve"> </w:t>
      </w:r>
      <w:r w:rsidR="00DB3008">
        <w:rPr>
          <w:lang w:val="fr-FR"/>
        </w:rPr>
        <w:t xml:space="preserve">pour garantir </w:t>
      </w:r>
      <w:r w:rsidRPr="00FD15AC">
        <w:rPr>
          <w:lang w:val="fr-FR"/>
        </w:rPr>
        <w:t>la protection contre la discrimination fondée sur l</w:t>
      </w:r>
      <w:r w:rsidR="001E234C">
        <w:rPr>
          <w:lang w:val="fr-FR"/>
        </w:rPr>
        <w:t>’</w:t>
      </w:r>
      <w:r w:rsidRPr="00FD15AC">
        <w:rPr>
          <w:lang w:val="fr-FR"/>
        </w:rPr>
        <w:t>orientation sexuelle ou l</w:t>
      </w:r>
      <w:r w:rsidR="001E234C">
        <w:rPr>
          <w:lang w:val="fr-FR"/>
        </w:rPr>
        <w:t>’</w:t>
      </w:r>
      <w:r w:rsidRPr="00FD15AC">
        <w:rPr>
          <w:lang w:val="fr-FR"/>
        </w:rPr>
        <w:t>identité de genre</w:t>
      </w:r>
      <w:r w:rsidR="00D26403">
        <w:rPr>
          <w:lang w:val="fr-FR"/>
        </w:rPr>
        <w:t>, ainsi que les décisions de justice récentes éventuellement rendues sur le sujet</w:t>
      </w:r>
      <w:r w:rsidRPr="00FD15AC">
        <w:rPr>
          <w:lang w:val="fr-FR"/>
        </w:rPr>
        <w:t xml:space="preserve">. </w:t>
      </w:r>
      <w:r w:rsidR="00D26403">
        <w:rPr>
          <w:lang w:val="fr-FR"/>
        </w:rPr>
        <w:t xml:space="preserve">Indiquer quelles </w:t>
      </w:r>
      <w:r w:rsidRPr="00FD15AC">
        <w:rPr>
          <w:lang w:val="fr-FR"/>
        </w:rPr>
        <w:t xml:space="preserve">mesures </w:t>
      </w:r>
      <w:r>
        <w:rPr>
          <w:lang w:val="fr-FR"/>
        </w:rPr>
        <w:t>l</w:t>
      </w:r>
      <w:r w:rsidR="001E234C">
        <w:rPr>
          <w:lang w:val="fr-FR"/>
        </w:rPr>
        <w:t>’</w:t>
      </w:r>
      <w:r>
        <w:rPr>
          <w:lang w:val="fr-FR"/>
        </w:rPr>
        <w:t xml:space="preserve">État partie a </w:t>
      </w:r>
      <w:r w:rsidRPr="00FD15AC">
        <w:rPr>
          <w:lang w:val="fr-FR"/>
        </w:rPr>
        <w:t xml:space="preserve">prises au sujet des </w:t>
      </w:r>
      <w:r w:rsidR="00D26403">
        <w:rPr>
          <w:lang w:val="fr-FR"/>
        </w:rPr>
        <w:t xml:space="preserve">allégations </w:t>
      </w:r>
      <w:r>
        <w:rPr>
          <w:lang w:val="fr-FR"/>
        </w:rPr>
        <w:t>indiquant que des</w:t>
      </w:r>
      <w:r w:rsidRPr="00FD15AC">
        <w:rPr>
          <w:lang w:val="fr-FR"/>
        </w:rPr>
        <w:t xml:space="preserve"> </w:t>
      </w:r>
      <w:r>
        <w:rPr>
          <w:lang w:val="fr-FR"/>
        </w:rPr>
        <w:t xml:space="preserve">personnes </w:t>
      </w:r>
      <w:r w:rsidR="00D26403">
        <w:rPr>
          <w:lang w:val="fr-FR"/>
        </w:rPr>
        <w:t>homosexuelles</w:t>
      </w:r>
      <w:r>
        <w:rPr>
          <w:lang w:val="fr-FR"/>
        </w:rPr>
        <w:t>, bisexuelles ou transgenre</w:t>
      </w:r>
      <w:r w:rsidR="00D26403">
        <w:rPr>
          <w:lang w:val="fr-FR"/>
        </w:rPr>
        <w:t xml:space="preserve">s sont </w:t>
      </w:r>
      <w:r w:rsidRPr="00FD15AC">
        <w:rPr>
          <w:lang w:val="fr-FR"/>
        </w:rPr>
        <w:t>internées dans des cliniques ou des centres de réadaptation pour y subir des traitements dits de «réorientation sexuelle».</w:t>
      </w:r>
      <w:r w:rsidR="00D26403">
        <w:rPr>
          <w:lang w:val="fr-FR"/>
        </w:rPr>
        <w:t xml:space="preserve"> </w:t>
      </w:r>
      <w:r>
        <w:rPr>
          <w:lang w:val="fr-FR"/>
        </w:rPr>
        <w:t>Combien de centres de santé publics ou privés ont été sanctionnés ou fermés pour ce motif</w:t>
      </w:r>
      <w:r w:rsidR="008F620D">
        <w:rPr>
          <w:lang w:val="fr-FR"/>
        </w:rPr>
        <w:t>?</w:t>
      </w:r>
    </w:p>
    <w:p w:rsidR="00B13CA6" w:rsidRPr="00FD15AC" w:rsidRDefault="00D26403" w:rsidP="00B07909">
      <w:pPr>
        <w:pStyle w:val="ParNoG"/>
        <w:keepNext/>
        <w:keepLines/>
      </w:pPr>
      <w:r>
        <w:rPr>
          <w:lang w:val="fr-FR"/>
        </w:rPr>
        <w:t>Indiquer quelles</w:t>
      </w:r>
      <w:r w:rsidR="00B13CA6" w:rsidRPr="00FD15AC">
        <w:rPr>
          <w:lang w:val="fr-FR"/>
        </w:rPr>
        <w:t xml:space="preserve"> mesures </w:t>
      </w:r>
      <w:r w:rsidR="00B13CA6">
        <w:rPr>
          <w:lang w:val="fr-FR"/>
        </w:rPr>
        <w:t>l</w:t>
      </w:r>
      <w:r w:rsidR="001E234C">
        <w:rPr>
          <w:lang w:val="fr-FR"/>
        </w:rPr>
        <w:t>’</w:t>
      </w:r>
      <w:r w:rsidR="00B13CA6">
        <w:rPr>
          <w:lang w:val="fr-FR"/>
        </w:rPr>
        <w:t xml:space="preserve">État partie a </w:t>
      </w:r>
      <w:r>
        <w:rPr>
          <w:lang w:val="fr-FR"/>
        </w:rPr>
        <w:t xml:space="preserve">prises </w:t>
      </w:r>
      <w:r w:rsidR="00B13CA6" w:rsidRPr="00FD15AC">
        <w:rPr>
          <w:lang w:val="fr-FR"/>
        </w:rPr>
        <w:t xml:space="preserve">pour </w:t>
      </w:r>
      <w:r w:rsidR="00B13CA6">
        <w:rPr>
          <w:lang w:val="fr-FR"/>
        </w:rPr>
        <w:t>répondre à la préoccupation exprimée par le Comité dans ses précéde</w:t>
      </w:r>
      <w:r w:rsidR="00B07909">
        <w:rPr>
          <w:lang w:val="fr-FR"/>
        </w:rPr>
        <w:t>ntes observations finales (par. </w:t>
      </w:r>
      <w:r w:rsidR="00B13CA6">
        <w:rPr>
          <w:lang w:val="fr-FR"/>
        </w:rPr>
        <w:t>18) au sujet du fait que les personnes de nationalité colombienne</w:t>
      </w:r>
      <w:r w:rsidR="003E671D">
        <w:rPr>
          <w:lang w:val="fr-FR"/>
        </w:rPr>
        <w:t>,</w:t>
      </w:r>
      <w:r w:rsidR="00B07909">
        <w:rPr>
          <w:lang w:val="fr-FR"/>
        </w:rPr>
        <w:t xml:space="preserve"> devaient, pour entrer en </w:t>
      </w:r>
      <w:r w:rsidR="00B13CA6">
        <w:rPr>
          <w:lang w:val="fr-FR"/>
        </w:rPr>
        <w:t>Équateur</w:t>
      </w:r>
      <w:r w:rsidR="00B07909">
        <w:rPr>
          <w:lang w:val="fr-FR"/>
        </w:rPr>
        <w:t>,</w:t>
      </w:r>
      <w:r w:rsidR="00B13CA6">
        <w:rPr>
          <w:lang w:val="fr-FR"/>
        </w:rPr>
        <w:t xml:space="preserve"> présenter un </w:t>
      </w:r>
      <w:r w:rsidR="00B07909">
        <w:rPr>
          <w:lang w:val="fr-FR"/>
        </w:rPr>
        <w:t xml:space="preserve">extrait de casier </w:t>
      </w:r>
      <w:r w:rsidR="00B07909">
        <w:t>judiciaire</w:t>
      </w:r>
      <w:r w:rsidR="00B13CA6" w:rsidRPr="00FD15AC">
        <w:t>.</w:t>
      </w:r>
    </w:p>
    <w:p w:rsidR="00B13CA6" w:rsidRPr="00FD15AC" w:rsidRDefault="00B13CA6" w:rsidP="00225FE2">
      <w:pPr>
        <w:pStyle w:val="H1G"/>
      </w:pPr>
      <w:r>
        <w:tab/>
      </w:r>
      <w:r>
        <w:tab/>
      </w:r>
      <w:r w:rsidRPr="00FD15AC">
        <w:t xml:space="preserve">Violence </w:t>
      </w:r>
      <w:r>
        <w:t xml:space="preserve">contre </w:t>
      </w:r>
      <w:r w:rsidRPr="00FD15AC">
        <w:t xml:space="preserve">les femmes </w:t>
      </w:r>
      <w:r>
        <w:t>(art. </w:t>
      </w:r>
      <w:r w:rsidRPr="00FD15AC">
        <w:t>3 et 7)</w:t>
      </w:r>
    </w:p>
    <w:p w:rsidR="00B13CA6" w:rsidRDefault="00C36455" w:rsidP="00225FE2">
      <w:pPr>
        <w:pStyle w:val="ParNoG"/>
      </w:pPr>
      <w:r>
        <w:t xml:space="preserve">Indiquer quelles </w:t>
      </w:r>
      <w:r w:rsidR="00B13CA6" w:rsidRPr="00FD15AC">
        <w:t xml:space="preserve">mesures </w:t>
      </w:r>
      <w:r w:rsidR="00B13CA6">
        <w:t xml:space="preserve">ont été </w:t>
      </w:r>
      <w:r>
        <w:t xml:space="preserve">prises pour garantir </w:t>
      </w:r>
      <w:r w:rsidR="00B13CA6" w:rsidRPr="00FD15AC">
        <w:t>que les cas de violences sexistes</w:t>
      </w:r>
      <w:r w:rsidR="00B13CA6">
        <w:t>,</w:t>
      </w:r>
      <w:r w:rsidR="00B13CA6" w:rsidRPr="00FD15AC">
        <w:t xml:space="preserve"> y</w:t>
      </w:r>
      <w:r w:rsidR="00B13CA6">
        <w:t> </w:t>
      </w:r>
      <w:r w:rsidR="00B13CA6" w:rsidRPr="00FD15AC">
        <w:t xml:space="preserve">compris les violences sexuelles et les violences intrafamiliales, </w:t>
      </w:r>
      <w:r>
        <w:t xml:space="preserve">donnent lieu à des </w:t>
      </w:r>
      <w:r w:rsidR="00B13CA6" w:rsidRPr="00FD15AC">
        <w:t>enquête</w:t>
      </w:r>
      <w:r>
        <w:t xml:space="preserve">s, des poursuites et des sanctions, et quels ont été </w:t>
      </w:r>
      <w:r w:rsidR="00B13CA6" w:rsidRPr="00FD15AC">
        <w:t xml:space="preserve">les </w:t>
      </w:r>
      <w:r w:rsidR="00B13CA6">
        <w:t>effets de ces mesures</w:t>
      </w:r>
      <w:r w:rsidR="00B13CA6" w:rsidRPr="00FD15AC">
        <w:t xml:space="preserve">. </w:t>
      </w:r>
      <w:r w:rsidR="00B13CA6">
        <w:t xml:space="preserve">Préciser si les communautés </w:t>
      </w:r>
      <w:r w:rsidR="00B13CA6" w:rsidRPr="00FD15AC">
        <w:t>autochtones sont</w:t>
      </w:r>
      <w:r w:rsidR="00B13CA6">
        <w:t xml:space="preserve"> </w:t>
      </w:r>
      <w:r w:rsidR="00B13CA6" w:rsidRPr="00FD15AC">
        <w:t>compétentes pour juger ce type d</w:t>
      </w:r>
      <w:r w:rsidR="001E234C">
        <w:t>’</w:t>
      </w:r>
      <w:r w:rsidR="00B13CA6" w:rsidRPr="00FD15AC">
        <w:t xml:space="preserve">infractions, </w:t>
      </w:r>
      <w:r w:rsidR="00557F0A">
        <w:t xml:space="preserve">en se basant sur </w:t>
      </w:r>
      <w:r w:rsidR="00B13CA6" w:rsidRPr="00FD15AC">
        <w:t>leurs traditions</w:t>
      </w:r>
      <w:r w:rsidR="00B13CA6">
        <w:t>, et indiquer quelles mesures spéciales ont été adoptées pour prévenir ce type d</w:t>
      </w:r>
      <w:r w:rsidR="001E234C">
        <w:t>’</w:t>
      </w:r>
      <w:r w:rsidR="00B13CA6">
        <w:t>infractions dans ce contexte et faire en sorte que les auteurs soient poursuivis et sanctionnés.</w:t>
      </w:r>
      <w:r w:rsidR="00B13CA6" w:rsidRPr="00FD15AC">
        <w:t xml:space="preserve"> Fournir, pour la période </w:t>
      </w:r>
      <w:r w:rsidR="00D2002A">
        <w:t xml:space="preserve">considérée, </w:t>
      </w:r>
      <w:r w:rsidR="00B13CA6" w:rsidRPr="00FD15AC">
        <w:t xml:space="preserve">des données statistiques sur le nombre de plaintes enregistrées </w:t>
      </w:r>
      <w:r w:rsidR="00D2002A">
        <w:t xml:space="preserve">concernant les </w:t>
      </w:r>
      <w:r w:rsidR="00B13CA6" w:rsidRPr="00FD15AC">
        <w:t xml:space="preserve">diverses formes </w:t>
      </w:r>
      <w:r w:rsidR="00B13CA6">
        <w:t xml:space="preserve">de </w:t>
      </w:r>
      <w:r w:rsidR="00B13CA6" w:rsidRPr="00FD15AC">
        <w:t xml:space="preserve">violence </w:t>
      </w:r>
      <w:r w:rsidR="00D2002A">
        <w:t xml:space="preserve">infligée aux </w:t>
      </w:r>
      <w:r w:rsidR="00B13CA6">
        <w:t xml:space="preserve">femmes </w:t>
      </w:r>
      <w:r w:rsidR="00B13CA6" w:rsidRPr="00FD15AC">
        <w:t xml:space="preserve">et </w:t>
      </w:r>
      <w:r w:rsidR="00B13CA6">
        <w:t xml:space="preserve">sur </w:t>
      </w:r>
      <w:r w:rsidR="00B13CA6" w:rsidRPr="00FD15AC">
        <w:t xml:space="preserve">le nombre de condamnations </w:t>
      </w:r>
      <w:r w:rsidR="00D2002A">
        <w:t xml:space="preserve">prononcées, </w:t>
      </w:r>
      <w:r w:rsidR="00B13CA6" w:rsidRPr="00FD15AC">
        <w:t xml:space="preserve">les peines </w:t>
      </w:r>
      <w:r w:rsidR="00D2002A">
        <w:t>imposées et les </w:t>
      </w:r>
      <w:r w:rsidR="00B13CA6" w:rsidRPr="00FD15AC">
        <w:t xml:space="preserve">réparations accordées aux victimes. </w:t>
      </w:r>
      <w:r w:rsidR="00B13CA6">
        <w:t>Donner des informations sur</w:t>
      </w:r>
      <w:r w:rsidR="00B13CA6" w:rsidRPr="00FD15AC">
        <w:t xml:space="preserve"> toutes les </w:t>
      </w:r>
      <w:r w:rsidR="00B13CA6">
        <w:t>initiativ</w:t>
      </w:r>
      <w:r w:rsidR="00B13CA6" w:rsidRPr="00FD15AC">
        <w:t xml:space="preserve">es </w:t>
      </w:r>
      <w:r w:rsidR="00B13CA6">
        <w:t>prises pour</w:t>
      </w:r>
      <w:r w:rsidR="00B13CA6" w:rsidRPr="00FD15AC">
        <w:t xml:space="preserve"> mettre en </w:t>
      </w:r>
      <w:r w:rsidR="00B13CA6">
        <w:t xml:space="preserve">œuvre </w:t>
      </w:r>
      <w:r w:rsidR="00B13CA6" w:rsidRPr="00FD15AC">
        <w:t>les autres mesures mentionnées par l</w:t>
      </w:r>
      <w:r w:rsidR="001E234C">
        <w:t>’</w:t>
      </w:r>
      <w:r w:rsidR="00B13CA6" w:rsidRPr="00FD15AC">
        <w:t xml:space="preserve">État partie dans son rapport </w:t>
      </w:r>
      <w:r w:rsidR="00B13CA6">
        <w:t>sur les suites données aux précédentes observations finales du Comité</w:t>
      </w:r>
      <w:r w:rsidR="00D2002A">
        <w:t>, en </w:t>
      </w:r>
      <w:r w:rsidR="00B13CA6" w:rsidRPr="00FD15AC">
        <w:t>particulier</w:t>
      </w:r>
      <w:r w:rsidR="00D2002A">
        <w:t>:</w:t>
      </w:r>
      <w:r w:rsidR="00B13CA6" w:rsidRPr="00FD15AC">
        <w:t xml:space="preserve"> la réforme des organes judiciaires spécialisés dans les</w:t>
      </w:r>
      <w:r w:rsidR="00435755">
        <w:t xml:space="preserve"> </w:t>
      </w:r>
      <w:r w:rsidR="00B13CA6" w:rsidRPr="00FD15AC">
        <w:t xml:space="preserve">affaires de violence contre </w:t>
      </w:r>
      <w:r w:rsidR="00B13CA6">
        <w:t>les</w:t>
      </w:r>
      <w:r w:rsidR="00B13CA6" w:rsidRPr="00FD15AC">
        <w:t xml:space="preserve"> femmes</w:t>
      </w:r>
      <w:r w:rsidR="00435755">
        <w:t>;</w:t>
      </w:r>
      <w:r w:rsidR="00B13CA6" w:rsidRPr="00FD15AC">
        <w:t xml:space="preserve"> l</w:t>
      </w:r>
      <w:r w:rsidR="001E234C">
        <w:t>’</w:t>
      </w:r>
      <w:r w:rsidR="00B13CA6" w:rsidRPr="00FD15AC">
        <w:t>établissement d</w:t>
      </w:r>
      <w:r w:rsidR="001E234C">
        <w:t>’</w:t>
      </w:r>
      <w:r w:rsidR="00B13CA6" w:rsidRPr="00FD15AC">
        <w:t>un registre national des affaires de violences sexuelles</w:t>
      </w:r>
      <w:r w:rsidR="00435755">
        <w:t>;</w:t>
      </w:r>
      <w:r w:rsidR="00B13CA6" w:rsidRPr="00FD15AC">
        <w:t xml:space="preserve"> la mise en place d</w:t>
      </w:r>
      <w:r w:rsidR="001E234C">
        <w:t>’</w:t>
      </w:r>
      <w:r w:rsidR="00B13CA6" w:rsidRPr="00FD15AC">
        <w:t xml:space="preserve">unités spécialisées </w:t>
      </w:r>
      <w:r w:rsidR="00435755">
        <w:t>dans les affaires</w:t>
      </w:r>
      <w:r w:rsidR="00B13CA6" w:rsidRPr="00FD15AC">
        <w:t xml:space="preserve"> de violence intrafamiliale et d</w:t>
      </w:r>
      <w:r w:rsidR="001E234C">
        <w:t>’</w:t>
      </w:r>
      <w:r w:rsidR="00B13CA6" w:rsidRPr="00FD15AC">
        <w:t>infractions sexuelles</w:t>
      </w:r>
      <w:r w:rsidR="003E671D">
        <w:t>,</w:t>
      </w:r>
      <w:r w:rsidR="00B13CA6" w:rsidRPr="00FD15AC">
        <w:t xml:space="preserve"> au sein du ministère public et de la </w:t>
      </w:r>
      <w:r w:rsidR="00B13CA6">
        <w:t>P</w:t>
      </w:r>
      <w:r w:rsidR="00B13CA6" w:rsidRPr="00FD15AC">
        <w:t>olice nationale</w:t>
      </w:r>
      <w:r w:rsidR="00435755">
        <w:t>;</w:t>
      </w:r>
      <w:r w:rsidR="00B13CA6" w:rsidRPr="00FD15AC">
        <w:t xml:space="preserve"> l</w:t>
      </w:r>
      <w:r w:rsidR="001E234C">
        <w:t>’</w:t>
      </w:r>
      <w:r w:rsidR="00B13CA6">
        <w:t xml:space="preserve">amélioration </w:t>
      </w:r>
      <w:r w:rsidR="00B13CA6" w:rsidRPr="00FD15AC">
        <w:t>du réseau de foyers d</w:t>
      </w:r>
      <w:r w:rsidR="001E234C">
        <w:t>’</w:t>
      </w:r>
      <w:r w:rsidR="00B13CA6" w:rsidRPr="00FD15AC">
        <w:t>accueil pour les victimes</w:t>
      </w:r>
      <w:r w:rsidR="00435755">
        <w:t>;</w:t>
      </w:r>
      <w:r w:rsidR="00B13CA6" w:rsidRPr="00FD15AC">
        <w:t xml:space="preserve"> et l</w:t>
      </w:r>
      <w:r w:rsidR="001E234C">
        <w:t>’</w:t>
      </w:r>
      <w:r w:rsidR="00B13CA6" w:rsidRPr="00FD15AC">
        <w:t>établissement d</w:t>
      </w:r>
      <w:r w:rsidR="001E234C">
        <w:t>’</w:t>
      </w:r>
      <w:r w:rsidR="00B13CA6" w:rsidRPr="00FD15AC">
        <w:t>une procédure permettant aux victimes d</w:t>
      </w:r>
      <w:r w:rsidR="001E234C">
        <w:t>’</w:t>
      </w:r>
      <w:r w:rsidR="00B13CA6" w:rsidRPr="00FD15AC">
        <w:t xml:space="preserve">obtenir réparation, </w:t>
      </w:r>
      <w:r w:rsidR="00435755">
        <w:t xml:space="preserve">notamment </w:t>
      </w:r>
      <w:r w:rsidR="00B13CA6" w:rsidRPr="00FD15AC">
        <w:t>une indemnisation adéquate e</w:t>
      </w:r>
      <w:r w:rsidR="00B13CA6">
        <w:t>t des services de réadaptation. Enfin, indiquer si l</w:t>
      </w:r>
      <w:r w:rsidR="001E234C">
        <w:t>’</w:t>
      </w:r>
      <w:r w:rsidR="00B13CA6">
        <w:t xml:space="preserve">État partie </w:t>
      </w:r>
      <w:r w:rsidR="00435755">
        <w:t xml:space="preserve">a </w:t>
      </w:r>
      <w:r w:rsidR="00B13CA6">
        <w:t>envisag</w:t>
      </w:r>
      <w:r w:rsidR="00435755">
        <w:t xml:space="preserve">é la possibilité </w:t>
      </w:r>
      <w:r w:rsidR="00B13CA6">
        <w:t>de modifier sa législation relative à l</w:t>
      </w:r>
      <w:r w:rsidR="001E234C">
        <w:t>’</w:t>
      </w:r>
      <w:r w:rsidR="00B13CA6">
        <w:t>interruption volontaire de grossesse afin de légaliser l</w:t>
      </w:r>
      <w:r w:rsidR="001E234C">
        <w:t>’</w:t>
      </w:r>
      <w:r w:rsidR="00B13CA6">
        <w:t>avortement dans les cas où la grossesse est le résultat d</w:t>
      </w:r>
      <w:r w:rsidR="001E234C">
        <w:t>’</w:t>
      </w:r>
      <w:r w:rsidR="00B13CA6">
        <w:t>un viol.</w:t>
      </w:r>
    </w:p>
    <w:p w:rsidR="00B13CA6" w:rsidRPr="00FD15AC" w:rsidRDefault="00B13CA6" w:rsidP="00225FE2">
      <w:pPr>
        <w:pStyle w:val="ParNoG"/>
      </w:pPr>
      <w:r w:rsidRPr="00FD15AC">
        <w:t xml:space="preserve">Selon les informations dont dispose le Comité, des cas de </w:t>
      </w:r>
      <w:r w:rsidR="00435755">
        <w:t xml:space="preserve">fillettes ayant subi des </w:t>
      </w:r>
      <w:r w:rsidRPr="00FD15AC">
        <w:t>mauvais traitements et de</w:t>
      </w:r>
      <w:r w:rsidR="00435755">
        <w:t>s</w:t>
      </w:r>
      <w:r w:rsidRPr="00FD15AC">
        <w:t xml:space="preserve"> violences sexuelles </w:t>
      </w:r>
      <w:r>
        <w:t xml:space="preserve">dans </w:t>
      </w:r>
      <w:r w:rsidR="00435755">
        <w:t>d</w:t>
      </w:r>
      <w:r w:rsidRPr="00FD15AC">
        <w:t xml:space="preserve">es </w:t>
      </w:r>
      <w:r>
        <w:t>établissements d</w:t>
      </w:r>
      <w:r w:rsidR="001E234C">
        <w:t>’</w:t>
      </w:r>
      <w:r>
        <w:t xml:space="preserve">enseignement </w:t>
      </w:r>
      <w:r w:rsidRPr="00FD15AC">
        <w:t>continuent d</w:t>
      </w:r>
      <w:r w:rsidR="001E234C">
        <w:t>’</w:t>
      </w:r>
      <w:r w:rsidRPr="00FD15AC">
        <w:t xml:space="preserve">être </w:t>
      </w:r>
      <w:r w:rsidR="00435755">
        <w:t>signalés</w:t>
      </w:r>
      <w:r w:rsidRPr="00FD15AC">
        <w:t xml:space="preserve">. </w:t>
      </w:r>
      <w:r>
        <w:t>Préciser</w:t>
      </w:r>
      <w:r w:rsidRPr="00FD15AC">
        <w:t xml:space="preserve"> le nombre de plaintes enregistrées </w:t>
      </w:r>
      <w:r w:rsidR="00435755">
        <w:t xml:space="preserve">pour de tels faits </w:t>
      </w:r>
      <w:r w:rsidRPr="00FD15AC">
        <w:t xml:space="preserve">pendant la période </w:t>
      </w:r>
      <w:r w:rsidR="00435755">
        <w:t xml:space="preserve">considérée </w:t>
      </w:r>
      <w:r w:rsidRPr="00FD15AC">
        <w:t xml:space="preserve">et donner des renseignements sur les enquêtes et les procédures judiciaires </w:t>
      </w:r>
      <w:r>
        <w:t>ouvertes</w:t>
      </w:r>
      <w:r w:rsidRPr="00FD15AC">
        <w:t xml:space="preserve"> ainsi que sur les condamnations</w:t>
      </w:r>
      <w:r w:rsidR="00435755">
        <w:t xml:space="preserve"> et sanctions prononcées </w:t>
      </w:r>
      <w:r w:rsidRPr="00FD15AC">
        <w:t xml:space="preserve">et les mesures de réparation </w:t>
      </w:r>
      <w:r w:rsidR="00597B57">
        <w:t>accordées</w:t>
      </w:r>
      <w:r w:rsidRPr="00FD15AC">
        <w:t xml:space="preserve">. Décrire les mesures </w:t>
      </w:r>
      <w:r w:rsidR="00597B57">
        <w:t xml:space="preserve">qui ont été prises pour faire cesser </w:t>
      </w:r>
      <w:r w:rsidRPr="00FD15AC">
        <w:t xml:space="preserve">les mauvais traitements et les violences sexuelles </w:t>
      </w:r>
      <w:r w:rsidR="00597B57">
        <w:t xml:space="preserve">dont </w:t>
      </w:r>
      <w:r>
        <w:t xml:space="preserve">des mineurs </w:t>
      </w:r>
      <w:r w:rsidR="00597B57">
        <w:t>sont victimes dans les </w:t>
      </w:r>
      <w:r>
        <w:t>écoles.</w:t>
      </w:r>
    </w:p>
    <w:p w:rsidR="00B13CA6" w:rsidRPr="00FD15AC" w:rsidRDefault="00B13CA6" w:rsidP="00225FE2">
      <w:pPr>
        <w:pStyle w:val="H1G"/>
      </w:pPr>
      <w:r>
        <w:tab/>
      </w:r>
      <w:r>
        <w:tab/>
      </w:r>
      <w:r w:rsidRPr="00FD15AC">
        <w:t>Cas de danger public excepti</w:t>
      </w:r>
      <w:r>
        <w:t>onnel (art. </w:t>
      </w:r>
      <w:r w:rsidRPr="00FD15AC">
        <w:t>4)</w:t>
      </w:r>
      <w:r w:rsidR="008F620D">
        <w:t>;</w:t>
      </w:r>
      <w:r w:rsidRPr="00FD15AC">
        <w:t xml:space="preserve"> </w:t>
      </w:r>
      <w:r>
        <w:t>m</w:t>
      </w:r>
      <w:r w:rsidRPr="00FD15AC">
        <w:t>esures de lutte contre</w:t>
      </w:r>
      <w:r w:rsidR="008F620D">
        <w:br/>
      </w:r>
      <w:r w:rsidRPr="00FD15AC">
        <w:t>le terrorisme, respect des garanties prévues par le Pacte et d</w:t>
      </w:r>
      <w:r>
        <w:t>roit</w:t>
      </w:r>
      <w:r w:rsidR="008F620D">
        <w:br/>
      </w:r>
      <w:r>
        <w:t>de réunion pacifique (art. </w:t>
      </w:r>
      <w:r w:rsidRPr="00FD15AC">
        <w:t>21)</w:t>
      </w:r>
    </w:p>
    <w:p w:rsidR="00B13CA6" w:rsidRPr="00FD15AC" w:rsidRDefault="00DE0E91" w:rsidP="00225FE2">
      <w:pPr>
        <w:pStyle w:val="ParNoG"/>
      </w:pPr>
      <w:r>
        <w:t xml:space="preserve">Compte tenu </w:t>
      </w:r>
      <w:r w:rsidR="00B13CA6" w:rsidRPr="00FD15AC">
        <w:t>des précédentes observations finales du Comité (par.</w:t>
      </w:r>
      <w:r w:rsidR="00B13CA6">
        <w:t> </w:t>
      </w:r>
      <w:r w:rsidR="00B13CA6" w:rsidRPr="00FD15AC">
        <w:t xml:space="preserve">10), </w:t>
      </w:r>
      <w:r w:rsidR="00B13CA6">
        <w:t>donner des renseignements sur</w:t>
      </w:r>
      <w:r w:rsidR="00B13CA6" w:rsidRPr="00FD15AC">
        <w:t xml:space="preserve"> les mesures </w:t>
      </w:r>
      <w:r>
        <w:t>que</w:t>
      </w:r>
      <w:r w:rsidR="00B13CA6" w:rsidRPr="00FD15AC">
        <w:t xml:space="preserve"> l</w:t>
      </w:r>
      <w:r w:rsidR="001E234C">
        <w:t>’</w:t>
      </w:r>
      <w:r w:rsidR="00B13CA6" w:rsidRPr="00FD15AC">
        <w:t xml:space="preserve">État partie </w:t>
      </w:r>
      <w:r>
        <w:t xml:space="preserve">a adoptées </w:t>
      </w:r>
      <w:r w:rsidR="00B13CA6" w:rsidRPr="00FD15AC">
        <w:t xml:space="preserve">pour </w:t>
      </w:r>
      <w:r w:rsidR="00B13CA6">
        <w:t>faire en sorte</w:t>
      </w:r>
      <w:r w:rsidR="00B13CA6" w:rsidRPr="00FD15AC">
        <w:t xml:space="preserve"> que les dispositions du Pacte et les </w:t>
      </w:r>
      <w:r w:rsidR="00B13CA6">
        <w:t>principes</w:t>
      </w:r>
      <w:r w:rsidR="00B13CA6" w:rsidRPr="00FD15AC">
        <w:t xml:space="preserve"> constitutionnels qui régissent l</w:t>
      </w:r>
      <w:r w:rsidR="001E234C">
        <w:t>’</w:t>
      </w:r>
      <w:r w:rsidR="00B13CA6" w:rsidRPr="00FD15AC">
        <w:t>état d</w:t>
      </w:r>
      <w:r w:rsidR="001E234C">
        <w:t>’</w:t>
      </w:r>
      <w:r w:rsidR="00B13CA6" w:rsidRPr="00FD15AC">
        <w:t>urge</w:t>
      </w:r>
      <w:r w:rsidR="00B13CA6">
        <w:t>nce soient pleinement respecté</w:t>
      </w:r>
      <w:r w:rsidR="00B13CA6" w:rsidRPr="00FD15AC">
        <w:t>s dans la pratique. Expliquer également comment l</w:t>
      </w:r>
      <w:r w:rsidR="001E234C">
        <w:t>’</w:t>
      </w:r>
      <w:r w:rsidR="00B13CA6" w:rsidRPr="00FD15AC">
        <w:t>État partie garantit le respect des droits qui ne peuvent en aucun</w:t>
      </w:r>
      <w:r w:rsidR="00B13CA6">
        <w:t>e circonstance</w:t>
      </w:r>
      <w:r w:rsidR="00B13CA6" w:rsidRPr="00FD15AC">
        <w:t xml:space="preserve"> être restreints ou suspendus. Compte tenu des </w:t>
      </w:r>
      <w:r w:rsidR="00B13CA6">
        <w:t>informations</w:t>
      </w:r>
      <w:r w:rsidR="00B13CA6" w:rsidRPr="00FD15AC">
        <w:t xml:space="preserve"> faisant état d</w:t>
      </w:r>
      <w:r w:rsidR="001E234C">
        <w:t>’</w:t>
      </w:r>
      <w:r w:rsidR="00B13CA6" w:rsidRPr="00FD15AC">
        <w:t>incidents violents survenus le 30</w:t>
      </w:r>
      <w:r w:rsidR="00B13CA6">
        <w:t> </w:t>
      </w:r>
      <w:r w:rsidR="00B13CA6" w:rsidRPr="00FD15AC">
        <w:t>septembre 2010, fournir des renseignements sur la validité et la portée du déc</w:t>
      </w:r>
      <w:r w:rsidR="00B13CA6">
        <w:t xml:space="preserve">ret exécutif </w:t>
      </w:r>
      <w:r w:rsidR="00B13CA6" w:rsidRPr="007710C8">
        <w:t>n</w:t>
      </w:r>
      <w:r w:rsidR="00B13CA6" w:rsidRPr="007710C8">
        <w:rPr>
          <w:vertAlign w:val="superscript"/>
        </w:rPr>
        <w:t>o</w:t>
      </w:r>
      <w:r w:rsidR="008F620D">
        <w:t> 488 du </w:t>
      </w:r>
      <w:r w:rsidR="00B13CA6">
        <w:t>30 </w:t>
      </w:r>
      <w:r w:rsidR="00B13CA6" w:rsidRPr="00FD15AC">
        <w:t>septembre 2010</w:t>
      </w:r>
      <w:r w:rsidR="00B13CA6">
        <w:t>.</w:t>
      </w:r>
    </w:p>
    <w:p w:rsidR="00B13CA6" w:rsidRPr="00FD15AC" w:rsidRDefault="00B13CA6" w:rsidP="00DE0E91">
      <w:pPr>
        <w:pStyle w:val="ParNoG"/>
        <w:keepNext/>
        <w:keepLines/>
      </w:pPr>
      <w:r w:rsidRPr="00FD15AC">
        <w:t xml:space="preserve">Exposer les mesures législatives </w:t>
      </w:r>
      <w:r>
        <w:t xml:space="preserve">qui ont été </w:t>
      </w:r>
      <w:r w:rsidRPr="00FD15AC">
        <w:t xml:space="preserve">adoptées pour lutter contre le terrorisme et expliquer </w:t>
      </w:r>
      <w:r>
        <w:t xml:space="preserve">quelle incidence elles pourraient avoir sur les </w:t>
      </w:r>
      <w:r w:rsidRPr="00FD15AC">
        <w:t xml:space="preserve">droits consacrés par le Pacte. </w:t>
      </w:r>
      <w:r>
        <w:t>Quel commentaire l</w:t>
      </w:r>
      <w:r w:rsidR="001E234C">
        <w:t>’</w:t>
      </w:r>
      <w:r>
        <w:t xml:space="preserve">État partie peut-il faire au sujet des informations </w:t>
      </w:r>
      <w:r w:rsidRPr="00FD15AC">
        <w:t xml:space="preserve">qui dénoncent </w:t>
      </w:r>
      <w:r w:rsidR="00DE0E91">
        <w:t>l</w:t>
      </w:r>
      <w:r w:rsidR="001E234C">
        <w:t>’</w:t>
      </w:r>
      <w:r w:rsidR="00DE0E91">
        <w:t xml:space="preserve">ampleur de la gamme </w:t>
      </w:r>
      <w:r w:rsidRPr="00FD15AC">
        <w:t>des</w:t>
      </w:r>
      <w:r>
        <w:t xml:space="preserve"> infractions visées au chapitre </w:t>
      </w:r>
      <w:r w:rsidRPr="00FD15AC">
        <w:t xml:space="preserve">IV («Des infractions de sabotage et de terrorisme») </w:t>
      </w:r>
      <w:r w:rsidR="008F620D">
        <w:t xml:space="preserve">du </w:t>
      </w:r>
      <w:r w:rsidR="00A7717C">
        <w:t>t</w:t>
      </w:r>
      <w:r w:rsidR="008F620D">
        <w:t xml:space="preserve">itre I du </w:t>
      </w:r>
      <w:r w:rsidR="00A7717C">
        <w:t>l</w:t>
      </w:r>
      <w:r w:rsidR="008F620D">
        <w:t>ivre </w:t>
      </w:r>
      <w:r>
        <w:t xml:space="preserve">II </w:t>
      </w:r>
      <w:r w:rsidRPr="00FD15AC">
        <w:t xml:space="preserve">du Code pénal et </w:t>
      </w:r>
      <w:r w:rsidR="00A7717C">
        <w:t xml:space="preserve">le fait que des </w:t>
      </w:r>
      <w:r w:rsidRPr="00FD15AC">
        <w:t>personnes qui organisent des manifestations publiques ou y</w:t>
      </w:r>
      <w:r>
        <w:t> </w:t>
      </w:r>
      <w:r w:rsidRPr="00FD15AC">
        <w:t>participent</w:t>
      </w:r>
      <w:r w:rsidR="0034013D">
        <w:t xml:space="preserve"> puissent être accusées de telles infractions</w:t>
      </w:r>
      <w:r w:rsidRPr="00FD15AC">
        <w:t>. Fournir des données statistiques détaillées sur le nombre de personnes accusées d</w:t>
      </w:r>
      <w:r w:rsidR="001E234C">
        <w:t>’</w:t>
      </w:r>
      <w:r w:rsidRPr="00FD15AC">
        <w:t>avoir commis des actes de terrorisme ou de sabotage dans le cadre de protestations sociales ou d</w:t>
      </w:r>
      <w:r w:rsidR="001E234C">
        <w:t>’</w:t>
      </w:r>
      <w:r w:rsidRPr="00FD15AC">
        <w:t xml:space="preserve">autres manifestations publiques pendant la période </w:t>
      </w:r>
      <w:r w:rsidR="00067658">
        <w:t>considérée</w:t>
      </w:r>
      <w:r w:rsidRPr="00FD15AC">
        <w:t>.</w:t>
      </w:r>
    </w:p>
    <w:p w:rsidR="00B13CA6" w:rsidRPr="00FD15AC" w:rsidRDefault="00B13CA6" w:rsidP="00225FE2">
      <w:pPr>
        <w:pStyle w:val="H1G"/>
        <w:rPr>
          <w:lang w:val="fr-FR"/>
        </w:rPr>
      </w:pPr>
      <w:r>
        <w:rPr>
          <w:iCs/>
        </w:rPr>
        <w:tab/>
      </w:r>
      <w:r>
        <w:rPr>
          <w:iCs/>
        </w:rPr>
        <w:tab/>
      </w:r>
      <w:r w:rsidRPr="00FD15AC">
        <w:rPr>
          <w:iCs/>
        </w:rPr>
        <w:t xml:space="preserve">Droit à la vie et interdiction de la torture et des </w:t>
      </w:r>
      <w:r>
        <w:rPr>
          <w:iCs/>
        </w:rPr>
        <w:t>p</w:t>
      </w:r>
      <w:r w:rsidRPr="00FD15AC">
        <w:rPr>
          <w:iCs/>
        </w:rPr>
        <w:t xml:space="preserve">eines </w:t>
      </w:r>
      <w:r>
        <w:rPr>
          <w:iCs/>
        </w:rPr>
        <w:t xml:space="preserve">ou traitements </w:t>
      </w:r>
      <w:r w:rsidRPr="00FD15AC">
        <w:rPr>
          <w:iCs/>
        </w:rPr>
        <w:t xml:space="preserve">cruels, </w:t>
      </w:r>
      <w:r w:rsidRPr="00FD15AC">
        <w:rPr>
          <w:lang w:val="fr-FR"/>
        </w:rPr>
        <w:t>inhumains ou</w:t>
      </w:r>
      <w:r>
        <w:rPr>
          <w:lang w:val="fr-FR"/>
        </w:rPr>
        <w:t xml:space="preserve"> </w:t>
      </w:r>
      <w:r w:rsidRPr="00FD15AC">
        <w:rPr>
          <w:lang w:val="fr-FR"/>
        </w:rPr>
        <w:t>dégradants, voies de recours</w:t>
      </w:r>
      <w:r>
        <w:rPr>
          <w:lang w:val="fr-FR"/>
        </w:rPr>
        <w:t xml:space="preserve"> </w:t>
      </w:r>
      <w:r w:rsidRPr="00FD15AC">
        <w:rPr>
          <w:lang w:val="fr-FR"/>
        </w:rPr>
        <w:t>et administration d</w:t>
      </w:r>
      <w:r w:rsidR="008F620D">
        <w:rPr>
          <w:lang w:val="fr-FR"/>
        </w:rPr>
        <w:t>e </w:t>
      </w:r>
      <w:r>
        <w:rPr>
          <w:lang w:val="fr-FR"/>
        </w:rPr>
        <w:t>la justice</w:t>
      </w:r>
      <w:r w:rsidR="008F620D">
        <w:rPr>
          <w:lang w:val="fr-FR"/>
        </w:rPr>
        <w:t xml:space="preserve"> </w:t>
      </w:r>
      <w:r>
        <w:rPr>
          <w:lang w:val="fr-FR"/>
        </w:rPr>
        <w:t xml:space="preserve">(art. 6, 7, 2 (par. 3) et </w:t>
      </w:r>
      <w:r w:rsidRPr="00FD15AC">
        <w:rPr>
          <w:lang w:val="fr-FR"/>
        </w:rPr>
        <w:t>14)</w:t>
      </w:r>
    </w:p>
    <w:p w:rsidR="00B13CA6" w:rsidRPr="00FD15AC" w:rsidRDefault="00B13CA6" w:rsidP="00225FE2">
      <w:pPr>
        <w:pStyle w:val="ParNoG"/>
      </w:pPr>
      <w:r w:rsidRPr="00FD15AC">
        <w:t xml:space="preserve">Selon </w:t>
      </w:r>
      <w:r>
        <w:t>d</w:t>
      </w:r>
      <w:r w:rsidRPr="00FD15AC">
        <w:t xml:space="preserve">es informations, des </w:t>
      </w:r>
      <w:r w:rsidR="00067658">
        <w:t>exactions continuent d</w:t>
      </w:r>
      <w:r w:rsidR="001E234C">
        <w:t>’</w:t>
      </w:r>
      <w:r w:rsidR="00067658">
        <w:t xml:space="preserve">être commises par des </w:t>
      </w:r>
      <w:r w:rsidRPr="00FD15AC">
        <w:t>membres de</w:t>
      </w:r>
      <w:r w:rsidR="00067658">
        <w:t xml:space="preserve"> la police et des forces armées, </w:t>
      </w:r>
      <w:r w:rsidRPr="00FD15AC">
        <w:t xml:space="preserve">et des </w:t>
      </w:r>
      <w:r w:rsidR="00067658">
        <w:t>cas d</w:t>
      </w:r>
      <w:r w:rsidR="001E234C">
        <w:t>’</w:t>
      </w:r>
      <w:r w:rsidRPr="00FD15AC">
        <w:t>homicides</w:t>
      </w:r>
      <w:r>
        <w:t>,</w:t>
      </w:r>
      <w:r w:rsidRPr="00FD15AC">
        <w:t xml:space="preserve"> </w:t>
      </w:r>
      <w:r w:rsidR="00067658">
        <w:t>y </w:t>
      </w:r>
      <w:r>
        <w:t>compris</w:t>
      </w:r>
      <w:r w:rsidRPr="00FD15AC">
        <w:t xml:space="preserve"> des exécutions extrajudiciaires, continuent d</w:t>
      </w:r>
      <w:r w:rsidR="001E234C">
        <w:t>’</w:t>
      </w:r>
      <w:r>
        <w:t xml:space="preserve">être </w:t>
      </w:r>
      <w:r w:rsidR="00067658">
        <w:t>dénoncés</w:t>
      </w:r>
      <w:r w:rsidRPr="00FD15AC">
        <w:t xml:space="preserve">. </w:t>
      </w:r>
      <w:r w:rsidR="00067658">
        <w:t xml:space="preserve">Donner </w:t>
      </w:r>
      <w:r w:rsidRPr="00FD15AC">
        <w:t>des renseignements à</w:t>
      </w:r>
      <w:r w:rsidR="00067658">
        <w:t xml:space="preserve"> </w:t>
      </w:r>
      <w:r w:rsidRPr="00FD15AC">
        <w:t>jour s</w:t>
      </w:r>
      <w:r w:rsidR="00067658">
        <w:t>ur les </w:t>
      </w:r>
      <w:r w:rsidRPr="00FD15AC">
        <w:t xml:space="preserve">enquêtes qui ont été menées pendant la période </w:t>
      </w:r>
      <w:r w:rsidR="00067658">
        <w:t xml:space="preserve">considérée dans des affaires dans lesquelles </w:t>
      </w:r>
      <w:r w:rsidRPr="00FD15AC">
        <w:t>des agents des forces de sécurité et des membres de l</w:t>
      </w:r>
      <w:r w:rsidR="001E234C">
        <w:t>’</w:t>
      </w:r>
      <w:r w:rsidRPr="00FD15AC">
        <w:t xml:space="preserve">armée </w:t>
      </w:r>
      <w:r w:rsidR="002B088F">
        <w:t xml:space="preserve">étaient </w:t>
      </w:r>
      <w:r>
        <w:t>soupçonnés d</w:t>
      </w:r>
      <w:r w:rsidR="001E234C">
        <w:t>’</w:t>
      </w:r>
      <w:r>
        <w:t xml:space="preserve">avoir commis de tels actes </w:t>
      </w:r>
      <w:r w:rsidRPr="00FD15AC">
        <w:t xml:space="preserve">ainsi que sur toute mesure disciplinaire ou procédure pénale engagée contre </w:t>
      </w:r>
      <w:r w:rsidR="009B0226">
        <w:t>eux</w:t>
      </w:r>
      <w:r w:rsidRPr="00FD15AC">
        <w:t xml:space="preserve">. </w:t>
      </w:r>
      <w:r>
        <w:t>Donner</w:t>
      </w:r>
      <w:r w:rsidRPr="00FD15AC">
        <w:t xml:space="preserve"> également </w:t>
      </w:r>
      <w:r>
        <w:t xml:space="preserve">des informations sur </w:t>
      </w:r>
      <w:r w:rsidRPr="00FD15AC">
        <w:t>les condamnations et les peines prononcées. Quelles autres mesures l</w:t>
      </w:r>
      <w:r w:rsidR="001E234C">
        <w:t>’</w:t>
      </w:r>
      <w:r w:rsidRPr="00FD15AC">
        <w:t xml:space="preserve">État partie a-t-il adoptées pour </w:t>
      </w:r>
      <w:r w:rsidR="00156C00">
        <w:t xml:space="preserve">garantir </w:t>
      </w:r>
      <w:r w:rsidR="003E671D">
        <w:t xml:space="preserve">que </w:t>
      </w:r>
      <w:r w:rsidR="00156C00">
        <w:t xml:space="preserve">le comportement des </w:t>
      </w:r>
      <w:r w:rsidRPr="00FD15AC">
        <w:t xml:space="preserve">policiers et les membres des forces armées </w:t>
      </w:r>
      <w:r w:rsidR="00156C00">
        <w:t xml:space="preserve">soit </w:t>
      </w:r>
      <w:r w:rsidR="009B0226">
        <w:t>conforme aux</w:t>
      </w:r>
      <w:r w:rsidR="00156C00">
        <w:t xml:space="preserve"> </w:t>
      </w:r>
      <w:r w:rsidRPr="00FD15AC">
        <w:t>articles</w:t>
      </w:r>
      <w:r>
        <w:t> </w:t>
      </w:r>
      <w:r w:rsidRPr="00FD15AC">
        <w:t>6 et 7 du Pacte?</w:t>
      </w:r>
    </w:p>
    <w:p w:rsidR="00B13CA6" w:rsidRPr="00FD15AC" w:rsidRDefault="00B13CA6" w:rsidP="00225FE2">
      <w:pPr>
        <w:pStyle w:val="ParNoG"/>
      </w:pPr>
      <w:r w:rsidRPr="00FD15AC">
        <w:t xml:space="preserve">Pendant la période </w:t>
      </w:r>
      <w:r>
        <w:t>considérée</w:t>
      </w:r>
      <w:r w:rsidRPr="00FD15AC">
        <w:t>, quelles mesures concrètes ont été adoptées pour prévenir les lynchage</w:t>
      </w:r>
      <w:r>
        <w:t>s</w:t>
      </w:r>
      <w:r w:rsidRPr="00FD15AC">
        <w:t xml:space="preserve">? </w:t>
      </w:r>
      <w:r w:rsidR="00AE6A7F">
        <w:t xml:space="preserve">Indiquer quelles </w:t>
      </w:r>
      <w:r w:rsidRPr="00FD15AC">
        <w:t xml:space="preserve">mesures </w:t>
      </w:r>
      <w:r w:rsidR="00AE6A7F">
        <w:t xml:space="preserve">ont été </w:t>
      </w:r>
      <w:r w:rsidRPr="00FD15AC">
        <w:t xml:space="preserve">prises </w:t>
      </w:r>
      <w:r w:rsidR="00AE6A7F">
        <w:t xml:space="preserve">face aux </w:t>
      </w:r>
      <w:r w:rsidRPr="00FD15AC">
        <w:t>violences commises par des membres des «groupes de défense des paysans»</w:t>
      </w:r>
      <w:r>
        <w:t xml:space="preserve"> </w:t>
      </w:r>
      <w:r w:rsidR="004A2FAC">
        <w:t xml:space="preserve">et quels ont été </w:t>
      </w:r>
      <w:r w:rsidRPr="00FD15AC">
        <w:t xml:space="preserve">les </w:t>
      </w:r>
      <w:r>
        <w:t>effets</w:t>
      </w:r>
      <w:r w:rsidRPr="00FD15AC">
        <w:t xml:space="preserve"> de ces mesures</w:t>
      </w:r>
      <w:r>
        <w:t>.</w:t>
      </w:r>
    </w:p>
    <w:p w:rsidR="00B13CA6" w:rsidRPr="00FD15AC" w:rsidRDefault="004A2FAC" w:rsidP="00225FE2">
      <w:pPr>
        <w:pStyle w:val="ParNoG"/>
      </w:pPr>
      <w:r>
        <w:t xml:space="preserve">Compte tenu des </w:t>
      </w:r>
      <w:r w:rsidR="00B13CA6" w:rsidRPr="00FD15AC">
        <w:t xml:space="preserve">précédentes observations finales </w:t>
      </w:r>
      <w:r>
        <w:t xml:space="preserve">du Comité </w:t>
      </w:r>
      <w:r w:rsidR="00B13CA6" w:rsidRPr="00FD15AC">
        <w:t>(par.</w:t>
      </w:r>
      <w:r w:rsidR="00B13CA6">
        <w:t> </w:t>
      </w:r>
      <w:r w:rsidR="00B13CA6" w:rsidRPr="00FD15AC">
        <w:t xml:space="preserve">13) et </w:t>
      </w:r>
      <w:r>
        <w:t>de la </w:t>
      </w:r>
      <w:r w:rsidR="00B13CA6" w:rsidRPr="00FD15AC">
        <w:t>demande d</w:t>
      </w:r>
      <w:r w:rsidR="001E234C">
        <w:t>’</w:t>
      </w:r>
      <w:r w:rsidR="00B13CA6" w:rsidRPr="00FD15AC">
        <w:t xml:space="preserve">informations formulée par la Rapporteuse spéciale chargée du suivi des observations finales, fournir, pour la période </w:t>
      </w:r>
      <w:r w:rsidR="00B13CA6">
        <w:t>considérée</w:t>
      </w:r>
      <w:r w:rsidR="00B13CA6" w:rsidRPr="00FD15AC">
        <w:t xml:space="preserve">, des données statistiques ventilées par sexe, âge, origine ethnique ou nationalité de la victime sur les plaintes </w:t>
      </w:r>
      <w:r>
        <w:t xml:space="preserve">pour </w:t>
      </w:r>
      <w:r w:rsidR="00B13CA6" w:rsidRPr="00FD15AC">
        <w:t>actes de torture et mauvais traitements. Fournir des renseignements sur les enquêtes</w:t>
      </w:r>
      <w:r>
        <w:t xml:space="preserve"> menées, les </w:t>
      </w:r>
      <w:r w:rsidR="00B13CA6" w:rsidRPr="00FD15AC">
        <w:t>procédures disciplinaires et pénales</w:t>
      </w:r>
      <w:r>
        <w:t xml:space="preserve"> engagées et</w:t>
      </w:r>
      <w:r w:rsidR="00B13CA6" w:rsidRPr="00FD15AC">
        <w:t xml:space="preserve"> les condamnations prononcées </w:t>
      </w:r>
      <w:r>
        <w:t xml:space="preserve">ainsi que sur </w:t>
      </w:r>
      <w:r w:rsidR="00B13CA6" w:rsidRPr="00FD15AC">
        <w:t xml:space="preserve">les sanctions disciplinaires ou pénales infligées. </w:t>
      </w:r>
      <w:r w:rsidR="00B13CA6">
        <w:t>Décrire</w:t>
      </w:r>
      <w:r w:rsidR="00B13CA6" w:rsidRPr="00FD15AC">
        <w:t xml:space="preserve"> également les mesures </w:t>
      </w:r>
      <w:r w:rsidR="00B13CA6">
        <w:t xml:space="preserve">qui ont été </w:t>
      </w:r>
      <w:r w:rsidR="00B13CA6" w:rsidRPr="00FD15AC">
        <w:t xml:space="preserve">adoptées </w:t>
      </w:r>
      <w:r w:rsidR="00B13CA6">
        <w:t>en vue d</w:t>
      </w:r>
      <w:r w:rsidR="001E234C">
        <w:t>’</w:t>
      </w:r>
      <w:r w:rsidR="00B13CA6">
        <w:t xml:space="preserve">ériger la torture en infraction </w:t>
      </w:r>
      <w:r w:rsidR="00B13CA6" w:rsidRPr="00FD15AC">
        <w:t xml:space="preserve">et </w:t>
      </w:r>
      <w:r>
        <w:t xml:space="preserve">de </w:t>
      </w:r>
      <w:r w:rsidR="00B13CA6" w:rsidRPr="00FD15AC">
        <w:t xml:space="preserve">garantir une réparation </w:t>
      </w:r>
      <w:r w:rsidR="00B13CA6">
        <w:t>aux</w:t>
      </w:r>
      <w:r>
        <w:t> victimes</w:t>
      </w:r>
      <w:r w:rsidR="00B13CA6" w:rsidRPr="00FD15AC">
        <w:t>.</w:t>
      </w:r>
    </w:p>
    <w:p w:rsidR="00B13CA6" w:rsidRPr="00FD15AC" w:rsidRDefault="004A2FAC" w:rsidP="00225FE2">
      <w:pPr>
        <w:pStyle w:val="ParNoG"/>
      </w:pPr>
      <w:r>
        <w:t xml:space="preserve">Compte tenu des </w:t>
      </w:r>
      <w:r w:rsidR="00B13CA6" w:rsidRPr="00FD15AC">
        <w:t>précédentes observations finales du Comité (par.</w:t>
      </w:r>
      <w:r w:rsidR="00B13CA6">
        <w:t> </w:t>
      </w:r>
      <w:r w:rsidR="00B13CA6" w:rsidRPr="00FD15AC">
        <w:t xml:space="preserve">15), donner des informations actualisées sur les enquêtes </w:t>
      </w:r>
      <w:r w:rsidR="00B13CA6">
        <w:t xml:space="preserve">menées au sujet des </w:t>
      </w:r>
      <w:r w:rsidR="00B13CA6" w:rsidRPr="00FD15AC">
        <w:t>violations de droits de l</w:t>
      </w:r>
      <w:r w:rsidR="001E234C">
        <w:t>’</w:t>
      </w:r>
      <w:r w:rsidR="00B13CA6" w:rsidRPr="00FD15AC">
        <w:t>homme</w:t>
      </w:r>
      <w:r>
        <w:t xml:space="preserve"> commises</w:t>
      </w:r>
      <w:r w:rsidR="00B13CA6" w:rsidRPr="00FD15AC">
        <w:t xml:space="preserve"> en Équateur entre 1984 et 1988 </w:t>
      </w:r>
      <w:r>
        <w:t>et sur les poursuites engagées</w:t>
      </w:r>
      <w:r w:rsidR="003E671D">
        <w:t>,</w:t>
      </w:r>
      <w:r>
        <w:t xml:space="preserve"> </w:t>
      </w:r>
      <w:r w:rsidR="00B13CA6" w:rsidRPr="00FD15AC">
        <w:t xml:space="preserve">ainsi que sur les autres faits particulièrement graves survenus postérieurement </w:t>
      </w:r>
      <w:r>
        <w:t xml:space="preserve">qui étaient </w:t>
      </w:r>
      <w:r w:rsidR="00B13CA6" w:rsidRPr="00FD15AC">
        <w:t xml:space="preserve">également </w:t>
      </w:r>
      <w:r w:rsidR="00B13CA6">
        <w:t xml:space="preserve">mentionnés </w:t>
      </w:r>
      <w:r w:rsidR="00B13CA6" w:rsidRPr="00FD15AC">
        <w:t xml:space="preserve">dans le rapport final de la Commission de </w:t>
      </w:r>
      <w:r>
        <w:t xml:space="preserve">la </w:t>
      </w:r>
      <w:r w:rsidR="00B13CA6" w:rsidRPr="00FD15AC">
        <w:t>vérité. Indiquer le nombre d</w:t>
      </w:r>
      <w:r w:rsidR="001E234C">
        <w:t>’</w:t>
      </w:r>
      <w:r w:rsidR="00B13CA6" w:rsidRPr="00FD15AC">
        <w:t xml:space="preserve">enquêtes et de procédures pénales ouvertes suite </w:t>
      </w:r>
      <w:r w:rsidR="00B13CA6">
        <w:t xml:space="preserve">aux </w:t>
      </w:r>
      <w:r w:rsidR="00B13CA6" w:rsidRPr="00FD15AC">
        <w:t xml:space="preserve">informations </w:t>
      </w:r>
      <w:r w:rsidR="00B13CA6">
        <w:t xml:space="preserve">fournies </w:t>
      </w:r>
      <w:r w:rsidR="00B13CA6" w:rsidRPr="00FD15AC">
        <w:t xml:space="preserve">par la Commission de </w:t>
      </w:r>
      <w:r>
        <w:t xml:space="preserve">la </w:t>
      </w:r>
      <w:r w:rsidR="00B13CA6" w:rsidRPr="00FD15AC">
        <w:t>vérité au Bureau du Procureur général de l</w:t>
      </w:r>
      <w:r w:rsidR="001E234C">
        <w:t>’</w:t>
      </w:r>
      <w:r w:rsidR="00B13CA6" w:rsidRPr="00FD15AC">
        <w:t>État</w:t>
      </w:r>
      <w:r w:rsidR="00B13CA6">
        <w:t>.</w:t>
      </w:r>
    </w:p>
    <w:p w:rsidR="00B13CA6" w:rsidRPr="00FD15AC" w:rsidRDefault="00B13CA6" w:rsidP="00225FE2">
      <w:pPr>
        <w:pStyle w:val="ParNoG"/>
      </w:pPr>
      <w:r w:rsidRPr="00FD15AC">
        <w:t xml:space="preserve">Décrire les mesures </w:t>
      </w:r>
      <w:r>
        <w:t xml:space="preserve">qui ont été </w:t>
      </w:r>
      <w:r w:rsidR="00475339">
        <w:t xml:space="preserve">adoptées </w:t>
      </w:r>
      <w:r>
        <w:t>prises</w:t>
      </w:r>
      <w:r w:rsidRPr="00FD15AC">
        <w:t xml:space="preserve"> </w:t>
      </w:r>
      <w:r>
        <w:t>en vue d</w:t>
      </w:r>
      <w:r w:rsidR="001E234C">
        <w:t>’</w:t>
      </w:r>
      <w:r w:rsidRPr="00FD15AC">
        <w:t>offrir une protection et un appui aux victimes et aux témoins de violations des droits de l</w:t>
      </w:r>
      <w:r w:rsidR="001E234C">
        <w:t>’</w:t>
      </w:r>
      <w:r w:rsidRPr="00FD15AC">
        <w:t xml:space="preserve">homme. </w:t>
      </w:r>
      <w:r>
        <w:t xml:space="preserve">Donner également des informations sur </w:t>
      </w:r>
      <w:r w:rsidR="00475339">
        <w:t>les résultats</w:t>
      </w:r>
      <w:r>
        <w:t xml:space="preserve"> de </w:t>
      </w:r>
      <w:r w:rsidRPr="00FD15AC">
        <w:t>l</w:t>
      </w:r>
      <w:r w:rsidR="001E234C">
        <w:t>’</w:t>
      </w:r>
      <w:r w:rsidRPr="00FD15AC">
        <w:t xml:space="preserve">enquête </w:t>
      </w:r>
      <w:r w:rsidR="00475339">
        <w:t xml:space="preserve">menée au sujet de </w:t>
      </w:r>
      <w:r w:rsidRPr="00FD15AC">
        <w:t>l</w:t>
      </w:r>
      <w:r w:rsidR="001E234C">
        <w:t>’</w:t>
      </w:r>
      <w:r w:rsidRPr="00FD15AC">
        <w:t>assassinat</w:t>
      </w:r>
      <w:r>
        <w:t>, le 6</w:t>
      </w:r>
      <w:r w:rsidR="005F373F">
        <w:t> </w:t>
      </w:r>
      <w:r>
        <w:t>juillet 2010,</w:t>
      </w:r>
      <w:r w:rsidRPr="00FD15AC">
        <w:t xml:space="preserve"> du </w:t>
      </w:r>
      <w:r w:rsidR="00475339">
        <w:t>d</w:t>
      </w:r>
      <w:r w:rsidRPr="00FD15AC">
        <w:t xml:space="preserve">octeur Germán Antonio Ramírez Herrera, médecin légiste </w:t>
      </w:r>
      <w:r w:rsidR="00475339">
        <w:t>spécialiste des </w:t>
      </w:r>
      <w:r w:rsidRPr="00FD15AC">
        <w:t>enquêtes sur les affaires de torture et d</w:t>
      </w:r>
      <w:r w:rsidR="001E234C">
        <w:t>’</w:t>
      </w:r>
      <w:r w:rsidRPr="00FD15AC">
        <w:t>exécution</w:t>
      </w:r>
      <w:r w:rsidR="00475339">
        <w:t xml:space="preserve"> sommaire</w:t>
      </w:r>
      <w:r w:rsidRPr="00FD15AC">
        <w:t>.</w:t>
      </w:r>
    </w:p>
    <w:p w:rsidR="00B13CA6" w:rsidRPr="00FD15AC" w:rsidRDefault="00B13CA6" w:rsidP="00225FE2">
      <w:pPr>
        <w:pStyle w:val="H1G"/>
      </w:pPr>
      <w:r>
        <w:tab/>
      </w:r>
      <w:r>
        <w:tab/>
      </w:r>
      <w:r w:rsidRPr="00FD15AC">
        <w:t>Élimination de l</w:t>
      </w:r>
      <w:r w:rsidR="001E234C">
        <w:t>’</w:t>
      </w:r>
      <w:r w:rsidRPr="00FD15AC">
        <w:t>esclavage et de la servitude</w:t>
      </w:r>
      <w:r>
        <w:t xml:space="preserve"> (art. 8)</w:t>
      </w:r>
    </w:p>
    <w:p w:rsidR="00B13CA6" w:rsidRPr="00FD15AC" w:rsidRDefault="00B13CA6" w:rsidP="00225FE2">
      <w:pPr>
        <w:pStyle w:val="ParNoG"/>
      </w:pPr>
      <w:r w:rsidRPr="00FD15AC">
        <w:t>L</w:t>
      </w:r>
      <w:r w:rsidR="001E234C">
        <w:t>’</w:t>
      </w:r>
      <w:r w:rsidRPr="00FD15AC">
        <w:t>État partie a-t-il évalué l</w:t>
      </w:r>
      <w:r w:rsidR="001E234C">
        <w:t>’</w:t>
      </w:r>
      <w:r w:rsidRPr="00FD15AC">
        <w:t>efficacité des activités menées dans le cadre du Plan national de lutte</w:t>
      </w:r>
      <w:r>
        <w:t xml:space="preserve"> contre la traite des personnes?</w:t>
      </w:r>
      <w:r w:rsidRPr="00FD15AC">
        <w:t xml:space="preserve"> Pour chaque année depuis 2009, fournir des</w:t>
      </w:r>
      <w:r w:rsidR="00475339">
        <w:t> </w:t>
      </w:r>
      <w:r w:rsidRPr="00FD15AC">
        <w:t xml:space="preserve">renseignements sur </w:t>
      </w:r>
      <w:r w:rsidRPr="0094639D">
        <w:rPr>
          <w:spacing w:val="-2"/>
        </w:rPr>
        <w:t>les plaintes</w:t>
      </w:r>
      <w:r>
        <w:rPr>
          <w:spacing w:val="-2"/>
        </w:rPr>
        <w:t xml:space="preserve"> déposées</w:t>
      </w:r>
      <w:r w:rsidRPr="0094639D">
        <w:rPr>
          <w:spacing w:val="-2"/>
        </w:rPr>
        <w:t>, les enquêtes</w:t>
      </w:r>
      <w:r>
        <w:rPr>
          <w:spacing w:val="-2"/>
        </w:rPr>
        <w:t xml:space="preserve"> et</w:t>
      </w:r>
      <w:r w:rsidRPr="0094639D">
        <w:rPr>
          <w:spacing w:val="-2"/>
        </w:rPr>
        <w:t xml:space="preserve"> les</w:t>
      </w:r>
      <w:r w:rsidRPr="00FD15AC">
        <w:t xml:space="preserve"> procédures</w:t>
      </w:r>
      <w:r>
        <w:t xml:space="preserve"> </w:t>
      </w:r>
      <w:r w:rsidR="00475339">
        <w:t>ouvertes</w:t>
      </w:r>
      <w:r w:rsidRPr="00FD15AC">
        <w:t xml:space="preserve">, </w:t>
      </w:r>
      <w:r w:rsidR="00475339">
        <w:t>et les </w:t>
      </w:r>
      <w:r w:rsidRPr="00FD15AC">
        <w:t xml:space="preserve">condamnations et les peines </w:t>
      </w:r>
      <w:r>
        <w:t>prononcées contre les auteurs d</w:t>
      </w:r>
      <w:r w:rsidR="001E234C">
        <w:t>’</w:t>
      </w:r>
      <w:r>
        <w:t xml:space="preserve">infractions relevant de la </w:t>
      </w:r>
      <w:r w:rsidRPr="00FD15AC">
        <w:t xml:space="preserve">traite </w:t>
      </w:r>
      <w:r>
        <w:t>des personnes.</w:t>
      </w:r>
    </w:p>
    <w:p w:rsidR="00B13CA6" w:rsidRPr="00FD15AC" w:rsidRDefault="00B13CA6" w:rsidP="00225FE2">
      <w:pPr>
        <w:pStyle w:val="H1G"/>
        <w:rPr>
          <w:lang w:val="fr-FR"/>
        </w:rPr>
      </w:pPr>
      <w:r>
        <w:tab/>
      </w:r>
      <w:r>
        <w:tab/>
      </w:r>
      <w:r w:rsidRPr="00FD15AC">
        <w:t xml:space="preserve">Liberté </w:t>
      </w:r>
      <w:r w:rsidRPr="00FD15AC">
        <w:rPr>
          <w:lang w:val="fr-FR"/>
        </w:rPr>
        <w:t>et sécurité de la personne et traitement des personnes privées</w:t>
      </w:r>
      <w:r w:rsidR="005F373F">
        <w:rPr>
          <w:lang w:val="fr-FR"/>
        </w:rPr>
        <w:t xml:space="preserve"> de </w:t>
      </w:r>
      <w:r w:rsidRPr="00FD15AC">
        <w:rPr>
          <w:lang w:val="fr-FR"/>
        </w:rPr>
        <w:t>liberté</w:t>
      </w:r>
      <w:r>
        <w:rPr>
          <w:lang w:val="fr-FR"/>
        </w:rPr>
        <w:t xml:space="preserve"> (art. </w:t>
      </w:r>
      <w:r w:rsidRPr="00FD15AC">
        <w:rPr>
          <w:lang w:val="fr-FR"/>
        </w:rPr>
        <w:t>9</w:t>
      </w:r>
      <w:r>
        <w:rPr>
          <w:lang w:val="fr-FR"/>
        </w:rPr>
        <w:t> </w:t>
      </w:r>
      <w:r w:rsidRPr="00FD15AC">
        <w:rPr>
          <w:lang w:val="fr-FR"/>
        </w:rPr>
        <w:t>et 10)</w:t>
      </w:r>
    </w:p>
    <w:p w:rsidR="00B13CA6" w:rsidRPr="00FD15AC" w:rsidRDefault="00475339" w:rsidP="00225FE2">
      <w:pPr>
        <w:pStyle w:val="ParNoG"/>
      </w:pPr>
      <w:r>
        <w:rPr>
          <w:lang w:val="fr-FR"/>
        </w:rPr>
        <w:t xml:space="preserve">Compte tenu des </w:t>
      </w:r>
      <w:r w:rsidR="00B13CA6" w:rsidRPr="00FD15AC">
        <w:rPr>
          <w:lang w:val="fr-FR"/>
        </w:rPr>
        <w:t>précédentes observations finales du Comité (par.</w:t>
      </w:r>
      <w:r w:rsidR="00B13CA6">
        <w:rPr>
          <w:lang w:val="fr-FR"/>
        </w:rPr>
        <w:t> </w:t>
      </w:r>
      <w:r w:rsidR="00B13CA6" w:rsidRPr="00FD15AC">
        <w:rPr>
          <w:lang w:val="fr-FR"/>
        </w:rPr>
        <w:t xml:space="preserve">17), indiquer </w:t>
      </w:r>
      <w:r>
        <w:rPr>
          <w:lang w:val="fr-FR"/>
        </w:rPr>
        <w:t xml:space="preserve">ce qui a été fait </w:t>
      </w:r>
      <w:r w:rsidR="00B13CA6" w:rsidRPr="00FD15AC">
        <w:rPr>
          <w:lang w:val="fr-FR"/>
        </w:rPr>
        <w:t xml:space="preserve">pour améliorer les conditions de détention dans les centres pénitentiaires, notamment pour réduire les </w:t>
      </w:r>
      <w:r w:rsidR="00B13CA6">
        <w:rPr>
          <w:lang w:val="fr-FR"/>
        </w:rPr>
        <w:t>taux élevés</w:t>
      </w:r>
      <w:r w:rsidR="00B13CA6" w:rsidRPr="00FD15AC">
        <w:rPr>
          <w:lang w:val="fr-FR"/>
        </w:rPr>
        <w:t xml:space="preserve"> d</w:t>
      </w:r>
      <w:r w:rsidR="001E234C">
        <w:rPr>
          <w:lang w:val="fr-FR"/>
        </w:rPr>
        <w:t>’</w:t>
      </w:r>
      <w:r w:rsidR="00B13CA6" w:rsidRPr="00FD15AC">
        <w:rPr>
          <w:lang w:val="fr-FR"/>
        </w:rPr>
        <w:t>occupation</w:t>
      </w:r>
      <w:r w:rsidR="00B13CA6">
        <w:rPr>
          <w:lang w:val="fr-FR"/>
        </w:rPr>
        <w:t>,</w:t>
      </w:r>
      <w:r w:rsidR="00B13CA6" w:rsidRPr="00FD15AC">
        <w:rPr>
          <w:lang w:val="fr-FR"/>
        </w:rPr>
        <w:t xml:space="preserve"> accroître les effectifs</w:t>
      </w:r>
      <w:r w:rsidR="00B13CA6">
        <w:rPr>
          <w:lang w:val="fr-FR"/>
        </w:rPr>
        <w:t xml:space="preserve"> de personnel</w:t>
      </w:r>
      <w:r w:rsidR="00B13CA6" w:rsidRPr="00FD15AC">
        <w:rPr>
          <w:lang w:val="fr-FR"/>
        </w:rPr>
        <w:t xml:space="preserve">, </w:t>
      </w:r>
      <w:r w:rsidR="000901E7">
        <w:rPr>
          <w:lang w:val="fr-FR"/>
        </w:rPr>
        <w:t>améliorer</w:t>
      </w:r>
      <w:r w:rsidR="00B13CA6" w:rsidRPr="00FD15AC">
        <w:rPr>
          <w:lang w:val="fr-FR"/>
        </w:rPr>
        <w:t xml:space="preserve"> les services </w:t>
      </w:r>
      <w:r w:rsidR="000901E7">
        <w:rPr>
          <w:lang w:val="fr-FR"/>
        </w:rPr>
        <w:t>de soins</w:t>
      </w:r>
      <w:r w:rsidR="00B13CA6" w:rsidRPr="00FD15AC">
        <w:rPr>
          <w:lang w:val="fr-FR"/>
        </w:rPr>
        <w:t xml:space="preserve"> et remédier aux déficiences des systèmes d</w:t>
      </w:r>
      <w:r w:rsidR="001E234C">
        <w:rPr>
          <w:lang w:val="fr-FR"/>
        </w:rPr>
        <w:t>’</w:t>
      </w:r>
      <w:r w:rsidR="00B13CA6" w:rsidRPr="00FD15AC">
        <w:rPr>
          <w:lang w:val="fr-FR"/>
        </w:rPr>
        <w:t>approvisionnement en eau et des réseaux d</w:t>
      </w:r>
      <w:r w:rsidR="001E234C">
        <w:rPr>
          <w:lang w:val="fr-FR"/>
        </w:rPr>
        <w:t>’</w:t>
      </w:r>
      <w:r w:rsidR="00B13CA6" w:rsidRPr="00FD15AC">
        <w:rPr>
          <w:lang w:val="fr-FR"/>
        </w:rPr>
        <w:t>assainissement</w:t>
      </w:r>
      <w:r w:rsidR="00B13CA6">
        <w:rPr>
          <w:lang w:val="fr-FR"/>
        </w:rPr>
        <w:t>,</w:t>
      </w:r>
      <w:r w:rsidR="00B13CA6" w:rsidRPr="00FD15AC">
        <w:t xml:space="preserve"> et </w:t>
      </w:r>
      <w:r w:rsidR="00B13CA6">
        <w:t xml:space="preserve">décrire </w:t>
      </w:r>
      <w:r w:rsidR="000901E7">
        <w:t>les</w:t>
      </w:r>
      <w:r w:rsidR="00B13CA6">
        <w:t xml:space="preserve"> progrès </w:t>
      </w:r>
      <w:r w:rsidR="000901E7">
        <w:t>réalisés</w:t>
      </w:r>
      <w:r w:rsidR="00B13CA6" w:rsidRPr="00FD15AC">
        <w:t xml:space="preserve">. </w:t>
      </w:r>
      <w:r w:rsidR="00B13CA6">
        <w:t xml:space="preserve">Donner des renseignements sur la mise en œuvre de mesures et peines de substitution à la privation de liberté. Fournir </w:t>
      </w:r>
      <w:r w:rsidR="00B13CA6" w:rsidRPr="00FD15AC">
        <w:t>des informations actualisées, notamment des statistiques ventilées par sexe, groupe d</w:t>
      </w:r>
      <w:r w:rsidR="001E234C">
        <w:t>’</w:t>
      </w:r>
      <w:r w:rsidR="00B13CA6" w:rsidRPr="00FD15AC">
        <w:t>âge et origine ethnique ou nationalité, sur le</w:t>
      </w:r>
      <w:r w:rsidR="00814727">
        <w:t xml:space="preserve"> nombre de</w:t>
      </w:r>
      <w:r w:rsidR="00B13CA6" w:rsidRPr="00FD15AC">
        <w:t xml:space="preserve"> personnes en détention </w:t>
      </w:r>
      <w:r w:rsidR="00B13CA6">
        <w:t xml:space="preserve">avant jugement </w:t>
      </w:r>
      <w:r w:rsidR="00B13CA6" w:rsidRPr="00FD15AC">
        <w:t xml:space="preserve">et </w:t>
      </w:r>
      <w:r w:rsidR="00814727">
        <w:t>le nombre de</w:t>
      </w:r>
      <w:r w:rsidR="00B13CA6" w:rsidRPr="00FD15AC">
        <w:t xml:space="preserve"> </w:t>
      </w:r>
      <w:r w:rsidR="00B13CA6">
        <w:t xml:space="preserve">condamnés </w:t>
      </w:r>
      <w:r w:rsidR="00B13CA6" w:rsidRPr="00FD15AC">
        <w:t xml:space="preserve">qui purgent </w:t>
      </w:r>
      <w:r w:rsidR="00B13CA6">
        <w:t xml:space="preserve">une </w:t>
      </w:r>
      <w:r w:rsidR="00B13CA6" w:rsidRPr="00FD15AC">
        <w:t>peine, ainsi que sur l</w:t>
      </w:r>
      <w:r w:rsidR="00B13CA6">
        <w:t>e taux</w:t>
      </w:r>
      <w:r w:rsidR="00B13CA6" w:rsidRPr="00FD15AC">
        <w:t xml:space="preserve"> d</w:t>
      </w:r>
      <w:r w:rsidR="001E234C">
        <w:t>’</w:t>
      </w:r>
      <w:r w:rsidR="00B13CA6" w:rsidRPr="00FD15AC">
        <w:t>occupation des centres de détention.</w:t>
      </w:r>
      <w:r w:rsidR="00B13CA6">
        <w:t xml:space="preserve"> Indiquer également quelles sont les procédures qui permettent de préparer et garantir la remise</w:t>
      </w:r>
      <w:r w:rsidR="00814727">
        <w:t xml:space="preserve"> en liberté à la date fixée des </w:t>
      </w:r>
      <w:r w:rsidR="00B13CA6">
        <w:t>détenus qui ont purgé leur peine.</w:t>
      </w:r>
    </w:p>
    <w:p w:rsidR="00B13CA6" w:rsidRPr="00FD15AC" w:rsidRDefault="00B13CA6" w:rsidP="00225FE2">
      <w:pPr>
        <w:pStyle w:val="ParNoG"/>
      </w:pPr>
      <w:r>
        <w:t xml:space="preserve">Fournir des renseignements sur les programmes de réinsertion sociale </w:t>
      </w:r>
      <w:r w:rsidR="00814727">
        <w:t xml:space="preserve">qui sont </w:t>
      </w:r>
      <w:r>
        <w:t>mis en œuvre dans les centres pénitentiaires de l</w:t>
      </w:r>
      <w:r w:rsidR="001E234C">
        <w:t>’</w:t>
      </w:r>
      <w:r>
        <w:t>État partie. L</w:t>
      </w:r>
      <w:r w:rsidRPr="00FD15AC">
        <w:t>es informations dont dispose le Comité</w:t>
      </w:r>
      <w:r>
        <w:t xml:space="preserve"> montrent qu</w:t>
      </w:r>
      <w:r w:rsidR="001E234C">
        <w:t>’</w:t>
      </w:r>
      <w:r>
        <w:t xml:space="preserve">il continue de se produire </w:t>
      </w:r>
      <w:r w:rsidRPr="00FD15AC">
        <w:t xml:space="preserve">des incidents violents entre détenus. </w:t>
      </w:r>
      <w:r>
        <w:t xml:space="preserve">Donner </w:t>
      </w:r>
      <w:r w:rsidRPr="00FD15AC">
        <w:t xml:space="preserve">des renseignements </w:t>
      </w:r>
      <w:r>
        <w:t>détaillés</w:t>
      </w:r>
      <w:r w:rsidRPr="00FD15AC">
        <w:t xml:space="preserve"> </w:t>
      </w:r>
      <w:r>
        <w:t>à ce sujet, en particulier sur</w:t>
      </w:r>
      <w:r w:rsidR="009B0226">
        <w:t xml:space="preserve"> </w:t>
      </w:r>
      <w:r>
        <w:t>les cas dans lesquels il est possible qu</w:t>
      </w:r>
      <w:r w:rsidR="001E234C">
        <w:t>’</w:t>
      </w:r>
      <w:r>
        <w:t xml:space="preserve">il y ait eu négligence de la part du personnel pénitentiaire, </w:t>
      </w:r>
      <w:r w:rsidRPr="00FD15AC">
        <w:t xml:space="preserve">et indiquer le nombre de plaintes formulées au sujet de </w:t>
      </w:r>
      <w:r>
        <w:t>ce type d</w:t>
      </w:r>
      <w:r w:rsidR="001E234C">
        <w:t>’</w:t>
      </w:r>
      <w:r w:rsidRPr="00FD15AC">
        <w:t xml:space="preserve">incidents. Quelles mesures préventives ont été adoptées? Fournir également des données statistiques </w:t>
      </w:r>
      <w:r>
        <w:t xml:space="preserve">à jour </w:t>
      </w:r>
      <w:r w:rsidRPr="00FD15AC">
        <w:t xml:space="preserve">sur les cas de </w:t>
      </w:r>
      <w:r>
        <w:t>décès</w:t>
      </w:r>
      <w:r w:rsidRPr="00FD15AC">
        <w:t xml:space="preserve"> en prison enregistrés pendant la période à l</w:t>
      </w:r>
      <w:r w:rsidR="001E234C">
        <w:t>’</w:t>
      </w:r>
      <w:r w:rsidRPr="00FD15AC">
        <w:t>examen, ventilé</w:t>
      </w:r>
      <w:r w:rsidR="008A696C">
        <w:t>e</w:t>
      </w:r>
      <w:r w:rsidR="00814727">
        <w:t>s</w:t>
      </w:r>
      <w:r w:rsidRPr="00FD15AC">
        <w:t xml:space="preserve"> par lieu de détention, sexe, âge, origine ethnique ou nationalité et cause du décès. </w:t>
      </w:r>
      <w:r>
        <w:t xml:space="preserve">Donner des informations sur </w:t>
      </w:r>
      <w:r w:rsidR="00814727">
        <w:t>les résultats des </w:t>
      </w:r>
      <w:r w:rsidRPr="00FD15AC">
        <w:t xml:space="preserve">enquêtes </w:t>
      </w:r>
      <w:r>
        <w:t xml:space="preserve">menées </w:t>
      </w:r>
      <w:r w:rsidRPr="00FD15AC">
        <w:t xml:space="preserve">sur tous les décès ainsi que </w:t>
      </w:r>
      <w:r>
        <w:t xml:space="preserve">sur </w:t>
      </w:r>
      <w:r w:rsidRPr="00FD15AC">
        <w:t>les mesures prises</w:t>
      </w:r>
      <w:r w:rsidR="00814727">
        <w:t xml:space="preserve"> pour prévenir les </w:t>
      </w:r>
      <w:r w:rsidRPr="00FD15AC">
        <w:t xml:space="preserve">suicides et les </w:t>
      </w:r>
      <w:r w:rsidR="00814727">
        <w:t xml:space="preserve">décès </w:t>
      </w:r>
      <w:r>
        <w:t>subi</w:t>
      </w:r>
      <w:r w:rsidR="00814727">
        <w:t>s</w:t>
      </w:r>
      <w:r>
        <w:t xml:space="preserve"> </w:t>
      </w:r>
      <w:r w:rsidRPr="00FD15AC">
        <w:t>dans les centres de détention.</w:t>
      </w:r>
    </w:p>
    <w:p w:rsidR="00B13CA6" w:rsidRPr="00FD15AC" w:rsidRDefault="00B13CA6" w:rsidP="00225FE2">
      <w:pPr>
        <w:pStyle w:val="H1G"/>
      </w:pPr>
      <w:r>
        <w:tab/>
      </w:r>
      <w:r>
        <w:tab/>
      </w:r>
      <w:r w:rsidRPr="00FD15AC">
        <w:t xml:space="preserve">Droit à un procès </w:t>
      </w:r>
      <w:r w:rsidR="000F3BAB">
        <w:t>impartial</w:t>
      </w:r>
      <w:r w:rsidRPr="00FD15AC">
        <w:t xml:space="preserve"> et </w:t>
      </w:r>
      <w:r>
        <w:t>à l</w:t>
      </w:r>
      <w:r w:rsidR="001E234C">
        <w:t>’</w:t>
      </w:r>
      <w:r w:rsidRPr="00FD15AC">
        <w:t>égalité devant la loi (art.</w:t>
      </w:r>
      <w:r>
        <w:t> 14 et 26)</w:t>
      </w:r>
    </w:p>
    <w:p w:rsidR="00B13CA6" w:rsidRPr="00FD15AC" w:rsidRDefault="00B13CA6" w:rsidP="00225FE2">
      <w:pPr>
        <w:pStyle w:val="ParNoG"/>
      </w:pPr>
      <w:r w:rsidRPr="00FD15AC">
        <w:t>Donner des informations actualisées sur la réforme judiciaire. Fournir des renseignements sur la composition et les attributions du nouveau Conseil de la magistrature, ainsi que sur le mandat, la composition et les activités du Conseil de la magistra</w:t>
      </w:r>
      <w:r>
        <w:t>ture de transition pendant ses dix-huit</w:t>
      </w:r>
      <w:r w:rsidRPr="00FD15AC">
        <w:t xml:space="preserve"> mois d</w:t>
      </w:r>
      <w:r w:rsidR="001E234C">
        <w:t>’</w:t>
      </w:r>
      <w:r w:rsidRPr="00FD15AC">
        <w:t>act</w:t>
      </w:r>
      <w:r>
        <w:t>ivité. Donner des renseignements sur les mécanismes qui permettent de garantir l</w:t>
      </w:r>
      <w:r w:rsidR="001E234C">
        <w:t>’</w:t>
      </w:r>
      <w:r>
        <w:t>indépendance de la magistrature, en particulier sur la procédure de nomi</w:t>
      </w:r>
      <w:r w:rsidRPr="00FD15AC">
        <w:t>nation de</w:t>
      </w:r>
      <w:r>
        <w:t>s</w:t>
      </w:r>
      <w:r w:rsidRPr="00FD15AC">
        <w:t xml:space="preserve"> juges et de</w:t>
      </w:r>
      <w:r>
        <w:t>s</w:t>
      </w:r>
      <w:r w:rsidRPr="00FD15AC">
        <w:t xml:space="preserve"> procureurs, les règles relatives à </w:t>
      </w:r>
      <w:r w:rsidR="000F3BAB">
        <w:t xml:space="preserve">leur </w:t>
      </w:r>
      <w:r w:rsidRPr="00FD15AC">
        <w:t>inamovibilité et l</w:t>
      </w:r>
      <w:r>
        <w:t xml:space="preserve">a procédure </w:t>
      </w:r>
      <w:r w:rsidR="000F3BAB">
        <w:t xml:space="preserve">qui </w:t>
      </w:r>
      <w:r>
        <w:t>permet de les suspendre de leurs fonctions</w:t>
      </w:r>
      <w:r w:rsidRPr="00FD15AC">
        <w:t xml:space="preserve">. Commenter les </w:t>
      </w:r>
      <w:r>
        <w:t>informations</w:t>
      </w:r>
      <w:r w:rsidRPr="00FD15AC">
        <w:t xml:space="preserve"> faisant état d</w:t>
      </w:r>
      <w:r w:rsidR="001E234C">
        <w:t>’</w:t>
      </w:r>
      <w:r w:rsidRPr="00FD15AC">
        <w:t>irrégularités dans la sélection, la nomination et la révocation de juges et de fonctionnaires de l</w:t>
      </w:r>
      <w:r w:rsidR="001E234C">
        <w:t>’</w:t>
      </w:r>
      <w:r w:rsidRPr="00FD15AC">
        <w:t>administration judiciaire.</w:t>
      </w:r>
    </w:p>
    <w:p w:rsidR="00B13CA6" w:rsidRPr="00FD15AC" w:rsidRDefault="00B13CA6" w:rsidP="00225FE2">
      <w:pPr>
        <w:pStyle w:val="ParNoG"/>
      </w:pPr>
      <w:r w:rsidRPr="00FD15AC">
        <w:t xml:space="preserve">Indiquer </w:t>
      </w:r>
      <w:r w:rsidR="000F3BAB">
        <w:t xml:space="preserve">à quel stade en est </w:t>
      </w:r>
      <w:r>
        <w:t>l</w:t>
      </w:r>
      <w:r w:rsidR="001E234C">
        <w:t>’</w:t>
      </w:r>
      <w:r>
        <w:t xml:space="preserve">examen </w:t>
      </w:r>
      <w:r w:rsidRPr="00FD15AC">
        <w:t xml:space="preserve">du projet de loi organique sur la coordination et la coopération entre la justice autochtone et la justice ordinaire. </w:t>
      </w:r>
      <w:r>
        <w:t>Comment l</w:t>
      </w:r>
      <w:r w:rsidR="001E234C">
        <w:t>’</w:t>
      </w:r>
      <w:r>
        <w:t>État partie s</w:t>
      </w:r>
      <w:r w:rsidR="001E234C">
        <w:t>’</w:t>
      </w:r>
      <w:r>
        <w:t>assure-t-il que la justice autochtone respecte les principes énoncés dans le Pacte</w:t>
      </w:r>
      <w:r w:rsidR="008F620D">
        <w:t>?</w:t>
      </w:r>
      <w:r w:rsidR="000F3BAB">
        <w:t xml:space="preserve"> Des </w:t>
      </w:r>
      <w:r>
        <w:t>mesures spéciales ont-elles été prises pour assurer l</w:t>
      </w:r>
      <w:r w:rsidR="001E234C">
        <w:t>’</w:t>
      </w:r>
      <w:r>
        <w:t>égalité d</w:t>
      </w:r>
      <w:r w:rsidR="001E234C">
        <w:t>’</w:t>
      </w:r>
      <w:r w:rsidR="000F3BAB">
        <w:t xml:space="preserve">accès à la justice aux </w:t>
      </w:r>
      <w:r>
        <w:t>peuples autochtones</w:t>
      </w:r>
      <w:r w:rsidR="008F620D">
        <w:t>?</w:t>
      </w:r>
    </w:p>
    <w:p w:rsidR="00B13CA6" w:rsidRPr="00FD15AC" w:rsidRDefault="00B13CA6" w:rsidP="00225FE2">
      <w:pPr>
        <w:pStyle w:val="H1G"/>
      </w:pPr>
      <w:r>
        <w:tab/>
      </w:r>
      <w:r>
        <w:tab/>
      </w:r>
      <w:r w:rsidRPr="00FD15AC">
        <w:t>Liberté d</w:t>
      </w:r>
      <w:r w:rsidR="001E234C">
        <w:t>’</w:t>
      </w:r>
      <w:r w:rsidRPr="00FD15AC">
        <w:t xml:space="preserve">expression et </w:t>
      </w:r>
      <w:r>
        <w:t xml:space="preserve">liberté </w:t>
      </w:r>
      <w:r w:rsidRPr="00FD15AC">
        <w:t>d</w:t>
      </w:r>
      <w:r w:rsidR="001E234C">
        <w:t>’</w:t>
      </w:r>
      <w:r>
        <w:t>association (art. </w:t>
      </w:r>
      <w:r w:rsidRPr="00FD15AC">
        <w:t>19 et 22)</w:t>
      </w:r>
    </w:p>
    <w:p w:rsidR="00B13CA6" w:rsidRPr="00FD15AC" w:rsidRDefault="00B13CA6" w:rsidP="001E234C">
      <w:pPr>
        <w:pStyle w:val="ParNoG"/>
        <w:tabs>
          <w:tab w:val="clear" w:pos="1701"/>
        </w:tabs>
        <w:rPr>
          <w:b/>
          <w:bCs/>
        </w:rPr>
      </w:pPr>
      <w:r w:rsidRPr="00FD15AC">
        <w:t>À la lumière de l</w:t>
      </w:r>
      <w:r w:rsidR="001E234C">
        <w:t>’</w:t>
      </w:r>
      <w:r w:rsidRPr="00FD15AC">
        <w:t xml:space="preserve">Observation générale </w:t>
      </w:r>
      <w:r w:rsidRPr="00C14D2A">
        <w:t>n</w:t>
      </w:r>
      <w:r w:rsidRPr="00C14D2A">
        <w:rPr>
          <w:vertAlign w:val="superscript"/>
        </w:rPr>
        <w:t>o</w:t>
      </w:r>
      <w:r>
        <w:t> </w:t>
      </w:r>
      <w:r w:rsidRPr="00FD15AC">
        <w:t xml:space="preserve">34 (2011) </w:t>
      </w:r>
      <w:r>
        <w:t>du Comité</w:t>
      </w:r>
      <w:r w:rsidRPr="00FD15AC">
        <w:t xml:space="preserve"> sur la liberté d</w:t>
      </w:r>
      <w:r w:rsidR="001E234C">
        <w:t>’</w:t>
      </w:r>
      <w:r w:rsidRPr="00FD15AC">
        <w:t>opinion et la liberté d</w:t>
      </w:r>
      <w:r w:rsidR="001E234C">
        <w:t>’</w:t>
      </w:r>
      <w:r w:rsidRPr="00FD15AC">
        <w:t>expression</w:t>
      </w:r>
      <w:r>
        <w:t>,</w:t>
      </w:r>
      <w:r w:rsidRPr="00FD15AC">
        <w:t xml:space="preserve"> expliquer comment la liberté d</w:t>
      </w:r>
      <w:r w:rsidR="001E234C">
        <w:t>’</w:t>
      </w:r>
      <w:r w:rsidRPr="00FD15AC">
        <w:t>expression est garantie</w:t>
      </w:r>
      <w:r>
        <w:t> </w:t>
      </w:r>
      <w:r w:rsidRPr="00FD15AC">
        <w:t>en Équateur, notamment depuis l</w:t>
      </w:r>
      <w:r w:rsidR="001E234C">
        <w:t>’</w:t>
      </w:r>
      <w:r w:rsidRPr="00FD15AC">
        <w:t>entrée en vigueur de la loi organique sur</w:t>
      </w:r>
      <w:r>
        <w:t xml:space="preserve"> la communication adoptée le 14 </w:t>
      </w:r>
      <w:r w:rsidRPr="00FD15AC">
        <w:t xml:space="preserve">juin 2013. </w:t>
      </w:r>
      <w:r w:rsidR="00580BC7">
        <w:t xml:space="preserve">Expliquer en détail quels </w:t>
      </w:r>
      <w:r w:rsidRPr="00FD15AC">
        <w:t xml:space="preserve">changements le Code organique intégral pénal </w:t>
      </w:r>
      <w:r w:rsidR="00580BC7">
        <w:t xml:space="preserve">a apporté en ce qui concerne </w:t>
      </w:r>
      <w:r w:rsidRPr="00FD15AC">
        <w:t>les infractions de diffamation, d</w:t>
      </w:r>
      <w:r w:rsidR="001E234C">
        <w:t>’</w:t>
      </w:r>
      <w:r w:rsidRPr="00FD15AC">
        <w:t>injure calomnieuse</w:t>
      </w:r>
      <w:r>
        <w:t xml:space="preserve"> </w:t>
      </w:r>
      <w:r w:rsidRPr="00FD15AC">
        <w:t>et d</w:t>
      </w:r>
      <w:r w:rsidR="001E234C">
        <w:t>’</w:t>
      </w:r>
      <w:r w:rsidRPr="00FD15AC">
        <w:t xml:space="preserve">outrage. </w:t>
      </w:r>
      <w:r>
        <w:t>Donner des informations sur</w:t>
      </w:r>
      <w:r w:rsidRPr="00FD15AC">
        <w:t xml:space="preserve"> le nombre de procédures pénales engagées contre des journalistes, des syndicalistes et des membres de l</w:t>
      </w:r>
      <w:r w:rsidR="001E234C">
        <w:t>’</w:t>
      </w:r>
      <w:r w:rsidRPr="00FD15AC">
        <w:t xml:space="preserve">opposition pour diffamation, injure ou outrage pendant la période </w:t>
      </w:r>
      <w:r>
        <w:t>considérée</w:t>
      </w:r>
      <w:r w:rsidR="00580BC7">
        <w:t>,</w:t>
      </w:r>
      <w:r w:rsidRPr="00FD15AC">
        <w:t xml:space="preserve"> </w:t>
      </w:r>
      <w:r>
        <w:t xml:space="preserve">et </w:t>
      </w:r>
      <w:r w:rsidR="00580BC7">
        <w:t xml:space="preserve">donner des précisions sur la nature </w:t>
      </w:r>
      <w:r>
        <w:t xml:space="preserve">des jugements rendus </w:t>
      </w:r>
      <w:r w:rsidR="003E671D">
        <w:t xml:space="preserve">et </w:t>
      </w:r>
      <w:r w:rsidR="00580BC7">
        <w:t xml:space="preserve">sur </w:t>
      </w:r>
      <w:r>
        <w:t>l</w:t>
      </w:r>
      <w:r w:rsidRPr="00FD15AC">
        <w:t>e</w:t>
      </w:r>
      <w:r>
        <w:t>s</w:t>
      </w:r>
      <w:r w:rsidRPr="00FD15AC">
        <w:t xml:space="preserve"> peines prononcées. Fournir des renseignements sur les procédures pénales engagées contre </w:t>
      </w:r>
      <w:r>
        <w:t xml:space="preserve">Mónica Chuji, chef </w:t>
      </w:r>
      <w:r w:rsidRPr="00FD15AC">
        <w:t>autochtone et ancienne ministre; Carlos Zorrilla, membre fondateur de l</w:t>
      </w:r>
      <w:r w:rsidR="001E234C">
        <w:t>’</w:t>
      </w:r>
      <w:r w:rsidRPr="00FD15AC">
        <w:t>organisation non gouvernementale Defensa y Conservación Ecológica de Intag (DECOIN)</w:t>
      </w:r>
      <w:r>
        <w:t>,</w:t>
      </w:r>
      <w:r w:rsidRPr="00FD15AC">
        <w:t xml:space="preserve"> et Emilio Palacio, ancien éditorialiste en chef du journal </w:t>
      </w:r>
      <w:r w:rsidRPr="00F86A75">
        <w:rPr>
          <w:i/>
        </w:rPr>
        <w:t>El Universo</w:t>
      </w:r>
      <w:r w:rsidRPr="00FD15AC">
        <w:t>, Carlos Nicolás Pérez Lapentti, Carlos Pérez Barriga et César Pérez Barriga, directeurs du</w:t>
      </w:r>
      <w:r>
        <w:t> </w:t>
      </w:r>
      <w:r w:rsidRPr="00FD15AC">
        <w:t xml:space="preserve">journal </w:t>
      </w:r>
      <w:r w:rsidRPr="00F86A75">
        <w:rPr>
          <w:i/>
        </w:rPr>
        <w:t>El Universo</w:t>
      </w:r>
      <w:r w:rsidRPr="00FD15AC">
        <w:t>.</w:t>
      </w:r>
    </w:p>
    <w:p w:rsidR="00B13CA6" w:rsidRPr="00FD15AC" w:rsidRDefault="00B13CA6" w:rsidP="00225FE2">
      <w:pPr>
        <w:pStyle w:val="ParNoG"/>
      </w:pPr>
      <w:r w:rsidRPr="00FD15AC">
        <w:t xml:space="preserve">Indiquer les mesures </w:t>
      </w:r>
      <w:r w:rsidR="00580BC7">
        <w:t>que</w:t>
      </w:r>
      <w:r w:rsidRPr="00FD15AC">
        <w:t xml:space="preserve"> l</w:t>
      </w:r>
      <w:r w:rsidR="001E234C">
        <w:t>’</w:t>
      </w:r>
      <w:r w:rsidRPr="00FD15AC">
        <w:t xml:space="preserve">État partie </w:t>
      </w:r>
      <w:r w:rsidR="00580BC7">
        <w:t xml:space="preserve">a prises </w:t>
      </w:r>
      <w:r w:rsidRPr="00FD15AC">
        <w:t>pour garantir le droit à la liberté d</w:t>
      </w:r>
      <w:r w:rsidR="001E234C">
        <w:t>’</w:t>
      </w:r>
      <w:r w:rsidRPr="00FD15AC">
        <w:t xml:space="preserve">association. Donner des informations </w:t>
      </w:r>
      <w:r>
        <w:t>sur le contenu</w:t>
      </w:r>
      <w:r w:rsidRPr="00FD15AC">
        <w:t xml:space="preserve"> du décret exécutif </w:t>
      </w:r>
      <w:r w:rsidRPr="00C14D2A">
        <w:t>n</w:t>
      </w:r>
      <w:r w:rsidRPr="00C14D2A">
        <w:rPr>
          <w:vertAlign w:val="superscript"/>
        </w:rPr>
        <w:t>o</w:t>
      </w:r>
      <w:r>
        <w:t> 16 du 4 </w:t>
      </w:r>
      <w:r w:rsidRPr="00FD15AC">
        <w:t xml:space="preserve">juin 2013 et </w:t>
      </w:r>
      <w:r>
        <w:t xml:space="preserve">sur son application, ainsi que </w:t>
      </w:r>
      <w:r w:rsidRPr="00FD15AC">
        <w:t>sur l</w:t>
      </w:r>
      <w:r>
        <w:t xml:space="preserve">a mise en place </w:t>
      </w:r>
      <w:r w:rsidRPr="00FD15AC">
        <w:t>du nouveau Système unifié d</w:t>
      </w:r>
      <w:r w:rsidR="001E234C">
        <w:t>’</w:t>
      </w:r>
      <w:r>
        <w:t>information</w:t>
      </w:r>
      <w:r w:rsidRPr="00FD15AC">
        <w:t xml:space="preserve"> </w:t>
      </w:r>
      <w:r>
        <w:t>d</w:t>
      </w:r>
      <w:r w:rsidRPr="00FD15AC">
        <w:t>es organisations sociales</w:t>
      </w:r>
      <w:r>
        <w:t>,</w:t>
      </w:r>
      <w:r w:rsidRPr="00FD15AC">
        <w:t xml:space="preserve"> notamment en ce qui concerne les causes de dissolution prévues à l</w:t>
      </w:r>
      <w:r w:rsidR="001E234C">
        <w:t>’</w:t>
      </w:r>
      <w:r>
        <w:t>article </w:t>
      </w:r>
      <w:r w:rsidRPr="00FD15AC">
        <w:t>26</w:t>
      </w:r>
      <w:r>
        <w:t>,</w:t>
      </w:r>
      <w:r w:rsidRPr="00FD15AC">
        <w:t xml:space="preserve"> </w:t>
      </w:r>
      <w:r>
        <w:rPr>
          <w:spacing w:val="-2"/>
        </w:rPr>
        <w:t>eu égard au</w:t>
      </w:r>
      <w:r w:rsidRPr="00F75DB6">
        <w:rPr>
          <w:spacing w:val="-2"/>
        </w:rPr>
        <w:t xml:space="preserve"> paragraphe 2 de l</w:t>
      </w:r>
      <w:r w:rsidR="001E234C">
        <w:rPr>
          <w:spacing w:val="-2"/>
        </w:rPr>
        <w:t>’</w:t>
      </w:r>
      <w:r w:rsidRPr="00F75DB6">
        <w:rPr>
          <w:spacing w:val="-2"/>
        </w:rPr>
        <w:t>article 22 du Pacte</w:t>
      </w:r>
      <w:r w:rsidRPr="00FD15AC">
        <w:t xml:space="preserve">. Fournir des </w:t>
      </w:r>
      <w:r w:rsidRPr="00F75DB6">
        <w:rPr>
          <w:spacing w:val="-2"/>
        </w:rPr>
        <w:t>renseignements</w:t>
      </w:r>
      <w:r w:rsidRPr="00FD15AC">
        <w:t xml:space="preserve"> sur la dissolution</w:t>
      </w:r>
      <w:r>
        <w:t xml:space="preserve"> </w:t>
      </w:r>
      <w:r w:rsidRPr="00FD15AC">
        <w:t>de l</w:t>
      </w:r>
      <w:r w:rsidR="001E234C">
        <w:t>’</w:t>
      </w:r>
      <w:r w:rsidRPr="00FD15AC">
        <w:t>organisation non go</w:t>
      </w:r>
      <w:r>
        <w:t>uvernementale Fundación Pachamam</w:t>
      </w:r>
      <w:r w:rsidRPr="00FD15AC">
        <w:t>a, ordonnée par le Ministère de l</w:t>
      </w:r>
      <w:r w:rsidR="001E234C">
        <w:t>’</w:t>
      </w:r>
      <w:r w:rsidRPr="00FD15AC">
        <w:t>environnement le 4</w:t>
      </w:r>
      <w:r>
        <w:t> décembre 2013 (a</w:t>
      </w:r>
      <w:r w:rsidR="005F373F">
        <w:t>rrêté </w:t>
      </w:r>
      <w:r w:rsidRPr="00C14D2A">
        <w:t>n</w:t>
      </w:r>
      <w:r w:rsidRPr="00C14D2A">
        <w:rPr>
          <w:vertAlign w:val="superscript"/>
        </w:rPr>
        <w:t>o</w:t>
      </w:r>
      <w:r>
        <w:t> 1</w:t>
      </w:r>
      <w:r w:rsidRPr="00FD15AC">
        <w:t>25 du Ministère de</w:t>
      </w:r>
      <w:r>
        <w:t> </w:t>
      </w:r>
      <w:r w:rsidRPr="00FD15AC">
        <w:t>l</w:t>
      </w:r>
      <w:r w:rsidR="001E234C">
        <w:t>’</w:t>
      </w:r>
      <w:r w:rsidRPr="00FD15AC">
        <w:t>environnement)</w:t>
      </w:r>
      <w:r>
        <w:t>.</w:t>
      </w:r>
    </w:p>
    <w:p w:rsidR="00B13CA6" w:rsidRPr="00FD15AC" w:rsidRDefault="00B13CA6" w:rsidP="00225FE2">
      <w:pPr>
        <w:pStyle w:val="H1G"/>
      </w:pPr>
      <w:r>
        <w:tab/>
      </w:r>
      <w:r>
        <w:tab/>
      </w:r>
      <w:r w:rsidRPr="00FD15AC">
        <w:t>Droits de l</w:t>
      </w:r>
      <w:r w:rsidR="001E234C">
        <w:t>’</w:t>
      </w:r>
      <w:r>
        <w:t>enfant (art. </w:t>
      </w:r>
      <w:r w:rsidRPr="00FD15AC">
        <w:t>24)</w:t>
      </w:r>
    </w:p>
    <w:p w:rsidR="00B13CA6" w:rsidRPr="00FD15AC" w:rsidRDefault="00B13CA6" w:rsidP="00225FE2">
      <w:pPr>
        <w:pStyle w:val="ParNoG"/>
      </w:pPr>
      <w:r w:rsidRPr="00FD15AC">
        <w:t xml:space="preserve">Indiquer </w:t>
      </w:r>
      <w:r w:rsidR="00A8529A">
        <w:t>quelles</w:t>
      </w:r>
      <w:r w:rsidRPr="00FD15AC">
        <w:t xml:space="preserve"> mesures législatives et </w:t>
      </w:r>
      <w:r>
        <w:t>concrètes</w:t>
      </w:r>
      <w:r w:rsidRPr="00FD15AC">
        <w:t xml:space="preserve"> </w:t>
      </w:r>
      <w:r w:rsidR="00A8529A">
        <w:t xml:space="preserve">ont été </w:t>
      </w:r>
      <w:r w:rsidRPr="00FD15AC">
        <w:t xml:space="preserve">adoptées </w:t>
      </w:r>
      <w:r w:rsidR="00A8529A">
        <w:t>en vue d</w:t>
      </w:r>
      <w:r w:rsidR="001E234C">
        <w:t>’</w:t>
      </w:r>
      <w:r w:rsidRPr="00FD15AC">
        <w:t xml:space="preserve">éliminer le travail des enfants. Quelles mesures ont été </w:t>
      </w:r>
      <w:r w:rsidR="00A8529A">
        <w:t xml:space="preserve">prises </w:t>
      </w:r>
      <w:r w:rsidRPr="00FD15AC">
        <w:t xml:space="preserve">pour lutter contre </w:t>
      </w:r>
      <w:r>
        <w:t>la maltraitance des</w:t>
      </w:r>
      <w:r w:rsidRPr="00FD15AC">
        <w:t xml:space="preserve"> enfants, y</w:t>
      </w:r>
      <w:r>
        <w:t> </w:t>
      </w:r>
      <w:r w:rsidRPr="00FD15AC">
        <w:t xml:space="preserve">compris les châtiments corporels </w:t>
      </w:r>
      <w:r>
        <w:t xml:space="preserve">infligés dans tous les contextes, notamment </w:t>
      </w:r>
      <w:r w:rsidRPr="00FD15AC">
        <w:t>au sein du foyer? Donner également des informations sur le Système national décentralisé de protection intégrale des enfants et des adolescents et sur l</w:t>
      </w:r>
      <w:r w:rsidR="001E234C">
        <w:t>’</w:t>
      </w:r>
      <w:r w:rsidRPr="00FD15AC">
        <w:t>établissement des conseils nationaux pour l</w:t>
      </w:r>
      <w:r w:rsidR="001E234C">
        <w:t>’</w:t>
      </w:r>
      <w:r w:rsidRPr="00FD15AC">
        <w:t>égalité. Quelle est l</w:t>
      </w:r>
      <w:r w:rsidR="001E234C">
        <w:t>’</w:t>
      </w:r>
      <w:r w:rsidRPr="00FD15AC">
        <w:t>autorité nationale chargée de superviser et de coordonner les activités de protection</w:t>
      </w:r>
      <w:r>
        <w:t xml:space="preserve"> </w:t>
      </w:r>
      <w:r w:rsidR="00A8529A">
        <w:t>de l</w:t>
      </w:r>
      <w:r w:rsidR="001E234C">
        <w:t>’</w:t>
      </w:r>
      <w:r w:rsidR="00A8529A">
        <w:t>enfance</w:t>
      </w:r>
      <w:r w:rsidRPr="00FD15AC">
        <w:t>?</w:t>
      </w:r>
    </w:p>
    <w:p w:rsidR="00B13CA6" w:rsidRPr="00FD15AC" w:rsidRDefault="00B13CA6" w:rsidP="00225FE2">
      <w:pPr>
        <w:pStyle w:val="H1G"/>
      </w:pPr>
      <w:r>
        <w:tab/>
      </w:r>
      <w:r>
        <w:tab/>
      </w:r>
      <w:r w:rsidRPr="00FD15AC">
        <w:t>Participati</w:t>
      </w:r>
      <w:r>
        <w:t>on aux affaires publiques (art. </w:t>
      </w:r>
      <w:r w:rsidRPr="00FD15AC">
        <w:t>25)</w:t>
      </w:r>
    </w:p>
    <w:p w:rsidR="00B13CA6" w:rsidRPr="00F75DB6" w:rsidRDefault="00B13CA6" w:rsidP="00A8529A">
      <w:pPr>
        <w:pStyle w:val="ParNoG"/>
        <w:spacing w:line="200" w:lineRule="atLeast"/>
        <w:rPr>
          <w:b/>
          <w:bCs/>
        </w:rPr>
      </w:pPr>
      <w:r>
        <w:t xml:space="preserve">Donner des informations sur les mécanismes ou procédures de consultation qui permettent de recueillir le consentement préalable, libre et éclairé des peuples autochtones au sujet des mesures législatives ou administratives qui peuvent les concerner directement, comme celles </w:t>
      </w:r>
      <w:r w:rsidR="00A8529A">
        <w:t>qui visent</w:t>
      </w:r>
      <w:r>
        <w:t xml:space="preserve"> à éliminer la discrimination raciale ou l</w:t>
      </w:r>
      <w:r w:rsidR="001E234C">
        <w:t>’</w:t>
      </w:r>
      <w:r>
        <w:t>exploitation des ressources naturelles de leurs terres. Donner aussi des informations sur le contenu</w:t>
      </w:r>
      <w:r w:rsidRPr="00FD15AC">
        <w:t xml:space="preserve"> du projet de loi sur la consultation et la participation</w:t>
      </w:r>
      <w:r w:rsidR="00A8529A">
        <w:t xml:space="preserve"> et sur l</w:t>
      </w:r>
      <w:r w:rsidR="001E234C">
        <w:t>’</w:t>
      </w:r>
      <w:r w:rsidR="00A8529A">
        <w:t>état d</w:t>
      </w:r>
      <w:r w:rsidR="001E234C">
        <w:t>’</w:t>
      </w:r>
      <w:r w:rsidR="00A8529A">
        <w:t>avancement de son examen</w:t>
      </w:r>
      <w:r>
        <w:t>.</w:t>
      </w:r>
    </w:p>
    <w:p w:rsidR="00B13CA6" w:rsidRPr="00FD15AC" w:rsidRDefault="00B13CA6" w:rsidP="00A8529A">
      <w:pPr>
        <w:pStyle w:val="H1G"/>
        <w:spacing w:before="240"/>
      </w:pPr>
      <w:r>
        <w:tab/>
      </w:r>
      <w:r>
        <w:tab/>
      </w:r>
      <w:r w:rsidRPr="00FD15AC">
        <w:t>Droits des personnes appartenant à des minorités (art.</w:t>
      </w:r>
      <w:r>
        <w:t> </w:t>
      </w:r>
      <w:r w:rsidRPr="00FD15AC">
        <w:t>27)</w:t>
      </w:r>
    </w:p>
    <w:p w:rsidR="00B13CA6" w:rsidRDefault="00B13CA6" w:rsidP="00225FE2">
      <w:pPr>
        <w:pStyle w:val="ParNoG"/>
      </w:pPr>
      <w:r w:rsidRPr="00FD15AC">
        <w:t xml:space="preserve">Donner des informations actualisées sur les minorités ethniques, religieuses et linguistiques présentes en Équateur et </w:t>
      </w:r>
      <w:r w:rsidR="00A8529A">
        <w:t xml:space="preserve">sur </w:t>
      </w:r>
      <w:r w:rsidRPr="00FD15AC">
        <w:t xml:space="preserve">la </w:t>
      </w:r>
      <w:r>
        <w:t>part qu</w:t>
      </w:r>
      <w:r w:rsidR="001E234C">
        <w:t>’</w:t>
      </w:r>
      <w:r>
        <w:t xml:space="preserve">elles représentent </w:t>
      </w:r>
      <w:r w:rsidRPr="00FD15AC">
        <w:t xml:space="preserve">dans </w:t>
      </w:r>
      <w:r w:rsidR="00A8529A">
        <w:t>l</w:t>
      </w:r>
      <w:r w:rsidR="001E234C">
        <w:t>’</w:t>
      </w:r>
      <w:r w:rsidR="00A8529A">
        <w:t>ensemble de la population</w:t>
      </w:r>
      <w:r w:rsidRPr="00FD15AC">
        <w:t>, en précisant comment sont garantis</w:t>
      </w:r>
      <w:r>
        <w:t xml:space="preserve"> </w:t>
      </w:r>
      <w:r w:rsidRPr="00FD15AC">
        <w:t>les droits</w:t>
      </w:r>
      <w:r>
        <w:t xml:space="preserve"> qui leur sont reconnus</w:t>
      </w:r>
      <w:r w:rsidRPr="00FD15AC">
        <w:t xml:space="preserve"> à l</w:t>
      </w:r>
      <w:r w:rsidR="001E234C">
        <w:t>’</w:t>
      </w:r>
      <w:r w:rsidRPr="00FD15AC">
        <w:t>art</w:t>
      </w:r>
      <w:r>
        <w:t>icle </w:t>
      </w:r>
      <w:r w:rsidRPr="00FD15AC">
        <w:t>27 du</w:t>
      </w:r>
      <w:r w:rsidR="00225FE2">
        <w:t xml:space="preserve"> </w:t>
      </w:r>
      <w:r w:rsidRPr="00FD15AC">
        <w:t>Pacte.</w:t>
      </w:r>
    </w:p>
    <w:p w:rsidR="00B13CA6" w:rsidRPr="00B13CA6" w:rsidRDefault="00B13CA6" w:rsidP="00A8529A">
      <w:pPr>
        <w:pStyle w:val="SingleTxtG"/>
        <w:spacing w:after="0" w:line="200" w:lineRule="atLeast"/>
        <w:jc w:val="center"/>
        <w:rPr>
          <w:u w:val="single"/>
        </w:rPr>
      </w:pPr>
      <w:r>
        <w:rPr>
          <w:u w:val="single"/>
        </w:rPr>
        <w:tab/>
      </w:r>
      <w:r>
        <w:rPr>
          <w:u w:val="single"/>
        </w:rPr>
        <w:tab/>
      </w:r>
      <w:r>
        <w:rPr>
          <w:u w:val="single"/>
        </w:rPr>
        <w:tab/>
      </w:r>
    </w:p>
    <w:sectPr w:rsidR="00B13CA6" w:rsidRPr="00B13CA6" w:rsidSect="00B13CA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4E1" w:rsidRDefault="000F24E1"/>
  </w:endnote>
  <w:endnote w:type="continuationSeparator" w:id="0">
    <w:p w:rsidR="000F24E1" w:rsidRDefault="000F24E1"/>
  </w:endnote>
  <w:endnote w:type="continuationNotice" w:id="1">
    <w:p w:rsidR="000F24E1" w:rsidRPr="00903B66" w:rsidRDefault="000F24E1"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E1" w:rsidRPr="00B13CA6" w:rsidRDefault="000F24E1" w:rsidP="00B13CA6">
    <w:pPr>
      <w:pStyle w:val="Footer"/>
      <w:tabs>
        <w:tab w:val="right" w:pos="9638"/>
      </w:tabs>
    </w:pPr>
    <w:r w:rsidRPr="00B13CA6">
      <w:rPr>
        <w:b/>
        <w:sz w:val="18"/>
      </w:rPr>
      <w:fldChar w:fldCharType="begin"/>
    </w:r>
    <w:r w:rsidRPr="00B13CA6">
      <w:rPr>
        <w:b/>
        <w:sz w:val="18"/>
      </w:rPr>
      <w:instrText xml:space="preserve"> PAGE  \* MERGEFORMAT </w:instrText>
    </w:r>
    <w:r w:rsidRPr="00B13CA6">
      <w:rPr>
        <w:b/>
        <w:sz w:val="18"/>
      </w:rPr>
      <w:fldChar w:fldCharType="separate"/>
    </w:r>
    <w:r>
      <w:rPr>
        <w:b/>
        <w:noProof/>
        <w:sz w:val="18"/>
      </w:rPr>
      <w:t>4</w:t>
    </w:r>
    <w:r w:rsidRPr="00B13CA6">
      <w:rPr>
        <w:b/>
        <w:sz w:val="18"/>
      </w:rPr>
      <w:fldChar w:fldCharType="end"/>
    </w:r>
    <w:r>
      <w:rPr>
        <w:b/>
        <w:sz w:val="18"/>
      </w:rPr>
      <w:tab/>
    </w:r>
    <w:r>
      <w:t>GE.14-42754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E1" w:rsidRPr="00B13CA6" w:rsidRDefault="000F24E1" w:rsidP="00B13CA6">
    <w:pPr>
      <w:pStyle w:val="Footer"/>
      <w:tabs>
        <w:tab w:val="right" w:pos="9638"/>
      </w:tabs>
      <w:rPr>
        <w:b/>
        <w:sz w:val="18"/>
      </w:rPr>
    </w:pPr>
    <w:r>
      <w:t>GE.14-42754</w:t>
    </w:r>
    <w:r>
      <w:tab/>
    </w:r>
    <w:r w:rsidRPr="00B13CA6">
      <w:rPr>
        <w:b/>
        <w:sz w:val="18"/>
      </w:rPr>
      <w:fldChar w:fldCharType="begin"/>
    </w:r>
    <w:r w:rsidRPr="00B13CA6">
      <w:rPr>
        <w:b/>
        <w:sz w:val="18"/>
      </w:rPr>
      <w:instrText xml:space="preserve"> PAGE  \* MERGEFORMAT </w:instrText>
    </w:r>
    <w:r w:rsidRPr="00B13CA6">
      <w:rPr>
        <w:b/>
        <w:sz w:val="18"/>
      </w:rPr>
      <w:fldChar w:fldCharType="separate"/>
    </w:r>
    <w:r>
      <w:rPr>
        <w:b/>
        <w:noProof/>
        <w:sz w:val="18"/>
      </w:rPr>
      <w:t>3</w:t>
    </w:r>
    <w:r w:rsidRPr="00B13CA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E1" w:rsidRDefault="000F24E1" w:rsidP="00B13CA6">
    <w:pPr>
      <w:pStyle w:val="Footer"/>
      <w:spacing w:before="120"/>
    </w:pPr>
    <w:r>
      <w:rPr>
        <w:sz w:val="20"/>
      </w:rPr>
      <w:t>GE.14-42754</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300414    090514</w:t>
    </w:r>
    <w:r>
      <w:rPr>
        <w:sz w:val="20"/>
      </w:rPr>
      <w:br/>
    </w:r>
    <w:r w:rsidRPr="00B13CA6">
      <w:rPr>
        <w:rFonts w:ascii="C39T30Lfz" w:hAnsi="C39T30Lfz"/>
        <w:sz w:val="56"/>
      </w:rPr>
      <w:t></w:t>
    </w:r>
    <w:r w:rsidRPr="00B13CA6">
      <w:rPr>
        <w:rFonts w:ascii="C39T30Lfz" w:hAnsi="C39T30Lfz"/>
        <w:sz w:val="56"/>
      </w:rPr>
      <w:t></w:t>
    </w:r>
    <w:r w:rsidRPr="00B13CA6">
      <w:rPr>
        <w:rFonts w:ascii="C39T30Lfz" w:hAnsi="C39T30Lfz"/>
        <w:sz w:val="56"/>
      </w:rPr>
      <w:t></w:t>
    </w:r>
    <w:r w:rsidRPr="00B13CA6">
      <w:rPr>
        <w:rFonts w:ascii="C39T30Lfz" w:hAnsi="C39T30Lfz"/>
        <w:sz w:val="56"/>
      </w:rPr>
      <w:t></w:t>
    </w:r>
    <w:r w:rsidRPr="00B13CA6">
      <w:rPr>
        <w:rFonts w:ascii="C39T30Lfz" w:hAnsi="C39T30Lfz"/>
        <w:sz w:val="56"/>
      </w:rPr>
      <w:t></w:t>
    </w:r>
    <w:r w:rsidRPr="00B13CA6">
      <w:rPr>
        <w:rFonts w:ascii="C39T30Lfz" w:hAnsi="C39T30Lfz"/>
        <w:sz w:val="56"/>
      </w:rPr>
      <w:t></w:t>
    </w:r>
    <w:r w:rsidRPr="00B13CA6">
      <w:rPr>
        <w:rFonts w:ascii="C39T30Lfz" w:hAnsi="C39T30Lfz"/>
        <w:sz w:val="56"/>
      </w:rPr>
      <w:t></w:t>
    </w:r>
    <w:r w:rsidRPr="00B13CA6">
      <w:rPr>
        <w:rFonts w:ascii="C39T30Lfz" w:hAnsi="C39T30Lfz"/>
        <w:sz w:val="56"/>
      </w:rPr>
      <w:t></w:t>
    </w:r>
    <w:r w:rsidRPr="00B13CA6">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6&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4E1" w:rsidRPr="00D27D5E" w:rsidRDefault="000F24E1" w:rsidP="00D27D5E">
      <w:pPr>
        <w:tabs>
          <w:tab w:val="right" w:pos="2155"/>
        </w:tabs>
        <w:spacing w:after="80"/>
        <w:ind w:left="680"/>
        <w:rPr>
          <w:u w:val="single"/>
        </w:rPr>
      </w:pPr>
      <w:r>
        <w:rPr>
          <w:u w:val="single"/>
        </w:rPr>
        <w:tab/>
      </w:r>
    </w:p>
  </w:footnote>
  <w:footnote w:type="continuationSeparator" w:id="0">
    <w:p w:rsidR="000F24E1" w:rsidRPr="00091505" w:rsidRDefault="000F24E1" w:rsidP="00091505">
      <w:pPr>
        <w:tabs>
          <w:tab w:val="right" w:pos="2155"/>
        </w:tabs>
        <w:spacing w:after="80"/>
        <w:ind w:left="680"/>
        <w:rPr>
          <w:u w:val="single"/>
        </w:rPr>
      </w:pPr>
      <w:r w:rsidRPr="00091505">
        <w:rPr>
          <w:u w:val="single"/>
        </w:rPr>
        <w:tab/>
      </w:r>
    </w:p>
  </w:footnote>
  <w:footnote w:type="continuationNotice" w:id="1">
    <w:p w:rsidR="000F24E1" w:rsidRPr="00903B66" w:rsidRDefault="000F24E1" w:rsidP="00903B66">
      <w:pPr>
        <w:spacing w:line="240" w:lineRule="auto"/>
        <w:rPr>
          <w:sz w:val="2"/>
          <w:szCs w:val="2"/>
        </w:rPr>
      </w:pPr>
    </w:p>
  </w:footnote>
  <w:footnote w:id="2">
    <w:p w:rsidR="000F24E1" w:rsidRPr="00EE5444" w:rsidRDefault="000F24E1">
      <w:pPr>
        <w:pStyle w:val="FootnoteText"/>
      </w:pPr>
      <w:r>
        <w:tab/>
      </w:r>
      <w:r w:rsidRPr="00EE5444">
        <w:rPr>
          <w:rStyle w:val="FootnoteReference"/>
          <w:sz w:val="20"/>
          <w:vertAlign w:val="baseline"/>
        </w:rPr>
        <w:t>*</w:t>
      </w:r>
      <w:r>
        <w:rPr>
          <w:sz w:val="20"/>
        </w:rPr>
        <w:tab/>
      </w:r>
      <w:r>
        <w:rPr>
          <w:lang w:val="fr-FR"/>
        </w:rPr>
        <w:t>Adoptée par le Comité à sa 110</w:t>
      </w:r>
      <w:r w:rsidRPr="00890503">
        <w:rPr>
          <w:vertAlign w:val="superscript"/>
          <w:lang w:val="fr-FR"/>
        </w:rPr>
        <w:t>e</w:t>
      </w:r>
      <w:r>
        <w:rPr>
          <w:lang w:val="fr-FR"/>
        </w:rPr>
        <w:t xml:space="preserve"> session (10-28 mars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E1" w:rsidRPr="00B13CA6" w:rsidRDefault="000F24E1">
    <w:pPr>
      <w:pStyle w:val="Header"/>
    </w:pPr>
    <w:r>
      <w:t>CCPR/C/ECU/QPR/6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E1" w:rsidRPr="00B13CA6" w:rsidRDefault="000F24E1" w:rsidP="00B13CA6">
    <w:pPr>
      <w:pStyle w:val="Header"/>
      <w:jc w:val="right"/>
    </w:pPr>
    <w:r>
      <w:t>CCPR/C/ECU/QPR/6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92BED6"/>
    <w:lvl w:ilvl="0">
      <w:start w:val="1"/>
      <w:numFmt w:val="decimal"/>
      <w:lvlText w:val="%1."/>
      <w:lvlJc w:val="left"/>
      <w:pPr>
        <w:tabs>
          <w:tab w:val="num" w:pos="1492"/>
        </w:tabs>
        <w:ind w:left="1492" w:hanging="360"/>
      </w:pPr>
    </w:lvl>
  </w:abstractNum>
  <w:abstractNum w:abstractNumId="1">
    <w:nsid w:val="FFFFFF7D"/>
    <w:multiLevelType w:val="singleLevel"/>
    <w:tmpl w:val="49F6C2F2"/>
    <w:lvl w:ilvl="0">
      <w:start w:val="1"/>
      <w:numFmt w:val="decimal"/>
      <w:lvlText w:val="%1."/>
      <w:lvlJc w:val="left"/>
      <w:pPr>
        <w:tabs>
          <w:tab w:val="num" w:pos="1209"/>
        </w:tabs>
        <w:ind w:left="1209" w:hanging="360"/>
      </w:pPr>
    </w:lvl>
  </w:abstractNum>
  <w:abstractNum w:abstractNumId="2">
    <w:nsid w:val="FFFFFF7E"/>
    <w:multiLevelType w:val="singleLevel"/>
    <w:tmpl w:val="36E8C94E"/>
    <w:lvl w:ilvl="0">
      <w:start w:val="1"/>
      <w:numFmt w:val="decimal"/>
      <w:lvlText w:val="%1."/>
      <w:lvlJc w:val="left"/>
      <w:pPr>
        <w:tabs>
          <w:tab w:val="num" w:pos="926"/>
        </w:tabs>
        <w:ind w:left="926" w:hanging="360"/>
      </w:pPr>
    </w:lvl>
  </w:abstractNum>
  <w:abstractNum w:abstractNumId="3">
    <w:nsid w:val="FFFFFF7F"/>
    <w:multiLevelType w:val="singleLevel"/>
    <w:tmpl w:val="B6EADC8A"/>
    <w:lvl w:ilvl="0">
      <w:start w:val="1"/>
      <w:numFmt w:val="decimal"/>
      <w:lvlText w:val="%1."/>
      <w:lvlJc w:val="left"/>
      <w:pPr>
        <w:tabs>
          <w:tab w:val="num" w:pos="643"/>
        </w:tabs>
        <w:ind w:left="643" w:hanging="360"/>
      </w:pPr>
    </w:lvl>
  </w:abstractNum>
  <w:abstractNum w:abstractNumId="4">
    <w:nsid w:val="FFFFFF80"/>
    <w:multiLevelType w:val="singleLevel"/>
    <w:tmpl w:val="DED421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7A0C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429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E407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5A6CC2"/>
    <w:lvl w:ilvl="0">
      <w:start w:val="1"/>
      <w:numFmt w:val="decimal"/>
      <w:lvlText w:val="%1."/>
      <w:lvlJc w:val="left"/>
      <w:pPr>
        <w:tabs>
          <w:tab w:val="num" w:pos="360"/>
        </w:tabs>
        <w:ind w:left="360" w:hanging="360"/>
      </w:pPr>
    </w:lvl>
  </w:abstractNum>
  <w:abstractNum w:abstractNumId="9">
    <w:nsid w:val="FFFFFF89"/>
    <w:multiLevelType w:val="singleLevel"/>
    <w:tmpl w:val="87F43426"/>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10"/>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7F0"/>
    <w:rsid w:val="00016AC5"/>
    <w:rsid w:val="00066A68"/>
    <w:rsid w:val="00067658"/>
    <w:rsid w:val="000901E7"/>
    <w:rsid w:val="00091505"/>
    <w:rsid w:val="000A147A"/>
    <w:rsid w:val="000D40A3"/>
    <w:rsid w:val="000E61F8"/>
    <w:rsid w:val="000F24E1"/>
    <w:rsid w:val="000F3BAB"/>
    <w:rsid w:val="000F41F2"/>
    <w:rsid w:val="00156C00"/>
    <w:rsid w:val="00160540"/>
    <w:rsid w:val="00192EEB"/>
    <w:rsid w:val="001A20FB"/>
    <w:rsid w:val="001B102E"/>
    <w:rsid w:val="001C3080"/>
    <w:rsid w:val="001D7F8A"/>
    <w:rsid w:val="001E234C"/>
    <w:rsid w:val="001E3FEB"/>
    <w:rsid w:val="001E4A02"/>
    <w:rsid w:val="001F25C4"/>
    <w:rsid w:val="00206ACA"/>
    <w:rsid w:val="00225A8C"/>
    <w:rsid w:val="00225FE2"/>
    <w:rsid w:val="002659F1"/>
    <w:rsid w:val="002732AD"/>
    <w:rsid w:val="0027751F"/>
    <w:rsid w:val="00287E79"/>
    <w:rsid w:val="002928F9"/>
    <w:rsid w:val="002A5D07"/>
    <w:rsid w:val="002B088F"/>
    <w:rsid w:val="002C6F64"/>
    <w:rsid w:val="002E0222"/>
    <w:rsid w:val="002E1A7F"/>
    <w:rsid w:val="003016B7"/>
    <w:rsid w:val="00302F59"/>
    <w:rsid w:val="00326067"/>
    <w:rsid w:val="0034013D"/>
    <w:rsid w:val="003515AA"/>
    <w:rsid w:val="00366F5B"/>
    <w:rsid w:val="00374106"/>
    <w:rsid w:val="003976D5"/>
    <w:rsid w:val="003A5206"/>
    <w:rsid w:val="003D6C68"/>
    <w:rsid w:val="003E671D"/>
    <w:rsid w:val="00413931"/>
    <w:rsid w:val="004159D0"/>
    <w:rsid w:val="00435755"/>
    <w:rsid w:val="00435BA5"/>
    <w:rsid w:val="00464EEE"/>
    <w:rsid w:val="00475339"/>
    <w:rsid w:val="004757F0"/>
    <w:rsid w:val="004A2FAC"/>
    <w:rsid w:val="00543D5E"/>
    <w:rsid w:val="00557F0A"/>
    <w:rsid w:val="0057160C"/>
    <w:rsid w:val="00571F41"/>
    <w:rsid w:val="00580BC7"/>
    <w:rsid w:val="00597B57"/>
    <w:rsid w:val="005E5D1F"/>
    <w:rsid w:val="005F373F"/>
    <w:rsid w:val="00611D43"/>
    <w:rsid w:val="00612D48"/>
    <w:rsid w:val="00616B45"/>
    <w:rsid w:val="0063086D"/>
    <w:rsid w:val="00630D9B"/>
    <w:rsid w:val="00631953"/>
    <w:rsid w:val="006439EC"/>
    <w:rsid w:val="006B4590"/>
    <w:rsid w:val="006C340C"/>
    <w:rsid w:val="006F1D79"/>
    <w:rsid w:val="0070347C"/>
    <w:rsid w:val="0071451B"/>
    <w:rsid w:val="007176C1"/>
    <w:rsid w:val="00725DC9"/>
    <w:rsid w:val="00737DEE"/>
    <w:rsid w:val="00775D99"/>
    <w:rsid w:val="00796940"/>
    <w:rsid w:val="007C7846"/>
    <w:rsid w:val="007F55CB"/>
    <w:rsid w:val="00814727"/>
    <w:rsid w:val="00814F74"/>
    <w:rsid w:val="00844750"/>
    <w:rsid w:val="00873B3C"/>
    <w:rsid w:val="00892241"/>
    <w:rsid w:val="008A39ED"/>
    <w:rsid w:val="008A696C"/>
    <w:rsid w:val="008B44C4"/>
    <w:rsid w:val="008E7FAE"/>
    <w:rsid w:val="008F53ED"/>
    <w:rsid w:val="008F620D"/>
    <w:rsid w:val="00903B66"/>
    <w:rsid w:val="00911BF7"/>
    <w:rsid w:val="00943FFD"/>
    <w:rsid w:val="00977EC8"/>
    <w:rsid w:val="00993DE6"/>
    <w:rsid w:val="009B0226"/>
    <w:rsid w:val="009D3A8C"/>
    <w:rsid w:val="009E7956"/>
    <w:rsid w:val="00A228B4"/>
    <w:rsid w:val="00A2492E"/>
    <w:rsid w:val="00A720C2"/>
    <w:rsid w:val="00A7717C"/>
    <w:rsid w:val="00A8529A"/>
    <w:rsid w:val="00A9469F"/>
    <w:rsid w:val="00AA3390"/>
    <w:rsid w:val="00AB51C8"/>
    <w:rsid w:val="00AC67A1"/>
    <w:rsid w:val="00AC7977"/>
    <w:rsid w:val="00AE352C"/>
    <w:rsid w:val="00AE6A7F"/>
    <w:rsid w:val="00AF1CE8"/>
    <w:rsid w:val="00B07909"/>
    <w:rsid w:val="00B13CA6"/>
    <w:rsid w:val="00B32E2D"/>
    <w:rsid w:val="00B61990"/>
    <w:rsid w:val="00B93051"/>
    <w:rsid w:val="00BF0556"/>
    <w:rsid w:val="00BF6AF3"/>
    <w:rsid w:val="00C261F8"/>
    <w:rsid w:val="00C33100"/>
    <w:rsid w:val="00C36455"/>
    <w:rsid w:val="00C4083C"/>
    <w:rsid w:val="00CA6A02"/>
    <w:rsid w:val="00CB5A09"/>
    <w:rsid w:val="00CD1A71"/>
    <w:rsid w:val="00CD1FBB"/>
    <w:rsid w:val="00CF5128"/>
    <w:rsid w:val="00D016B5"/>
    <w:rsid w:val="00D034F1"/>
    <w:rsid w:val="00D2002A"/>
    <w:rsid w:val="00D26403"/>
    <w:rsid w:val="00D27D5E"/>
    <w:rsid w:val="00D35B2D"/>
    <w:rsid w:val="00DA5BD4"/>
    <w:rsid w:val="00DB3008"/>
    <w:rsid w:val="00DE0E91"/>
    <w:rsid w:val="00DE6D90"/>
    <w:rsid w:val="00DF002F"/>
    <w:rsid w:val="00DF3BF1"/>
    <w:rsid w:val="00E0244D"/>
    <w:rsid w:val="00E144C5"/>
    <w:rsid w:val="00E368FF"/>
    <w:rsid w:val="00E81E94"/>
    <w:rsid w:val="00E82607"/>
    <w:rsid w:val="00EE5444"/>
    <w:rsid w:val="00EF234E"/>
    <w:rsid w:val="00EF318A"/>
    <w:rsid w:val="00F33865"/>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 w:type="table" w:styleId="TableGrid">
    <w:name w:val="Table Grid"/>
    <w:basedOn w:val="TableNormal"/>
    <w:rsid w:val="0057160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6</Pages>
  <Words>2948</Words>
  <Characters>16542</Characters>
  <Application>Microsoft Office Outlook</Application>
  <DocSecurity>4</DocSecurity>
  <Lines>256</Lines>
  <Paragraphs>52</Paragraphs>
  <ScaleCrop>false</ScaleCrop>
  <HeadingPairs>
    <vt:vector size="2" baseType="variant">
      <vt:variant>
        <vt:lpstr>Titre</vt:lpstr>
      </vt:variant>
      <vt:variant>
        <vt:i4>1</vt:i4>
      </vt:variant>
    </vt:vector>
  </HeadingPairs>
  <TitlesOfParts>
    <vt:vector size="1" baseType="lpstr">
      <vt:lpstr>CCPR/C/ECU/QPR/6</vt:lpstr>
    </vt:vector>
  </TitlesOfParts>
  <Company>CSD</Company>
  <LinksUpToDate>false</LinksUpToDate>
  <CharactersWithSpaces>19471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CCPR/C/ECU/QPR/6</dc:title>
  <dc:subject>F</dc:subject>
  <dc:creator>C. Ronfini</dc:creator>
  <cp:keywords/>
  <dc:description/>
  <cp:lastModifiedBy>Clere</cp:lastModifiedBy>
  <cp:revision>2</cp:revision>
  <cp:lastPrinted>2014-05-08T14:10:00Z</cp:lastPrinted>
  <dcterms:created xsi:type="dcterms:W3CDTF">2014-05-09T06:09:00Z</dcterms:created>
  <dcterms:modified xsi:type="dcterms:W3CDTF">2014-05-09T06:09:00Z</dcterms:modified>
</cp:coreProperties>
</file>