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F8192E" w14:paraId="482DD869" w14:textId="77777777" w:rsidTr="00FC1527">
        <w:trPr>
          <w:cantSplit/>
          <w:trHeight w:hRule="exact" w:val="851"/>
        </w:trPr>
        <w:tc>
          <w:tcPr>
            <w:tcW w:w="1276" w:type="dxa"/>
            <w:tcBorders>
              <w:bottom w:val="single" w:sz="4" w:space="0" w:color="auto"/>
            </w:tcBorders>
            <w:vAlign w:val="bottom"/>
          </w:tcPr>
          <w:p w14:paraId="2989B2FB" w14:textId="77777777" w:rsidR="00A43F01" w:rsidRPr="00F8192E" w:rsidRDefault="00A43F01" w:rsidP="00FC1527">
            <w:pPr>
              <w:spacing w:after="80"/>
            </w:pPr>
          </w:p>
        </w:tc>
        <w:tc>
          <w:tcPr>
            <w:tcW w:w="2268" w:type="dxa"/>
            <w:tcBorders>
              <w:bottom w:val="single" w:sz="4" w:space="0" w:color="auto"/>
            </w:tcBorders>
            <w:vAlign w:val="bottom"/>
          </w:tcPr>
          <w:p w14:paraId="22A3FD82" w14:textId="77777777" w:rsidR="00A43F01" w:rsidRPr="00F8192E" w:rsidRDefault="00A43F01" w:rsidP="00FC1527">
            <w:pPr>
              <w:spacing w:after="80" w:line="300" w:lineRule="exact"/>
              <w:rPr>
                <w:b/>
                <w:sz w:val="24"/>
                <w:szCs w:val="24"/>
              </w:rPr>
            </w:pPr>
            <w:r w:rsidRPr="00F8192E">
              <w:rPr>
                <w:sz w:val="28"/>
                <w:szCs w:val="28"/>
              </w:rPr>
              <w:t>United Nations</w:t>
            </w:r>
          </w:p>
        </w:tc>
        <w:tc>
          <w:tcPr>
            <w:tcW w:w="6095" w:type="dxa"/>
            <w:gridSpan w:val="2"/>
            <w:tcBorders>
              <w:bottom w:val="single" w:sz="4" w:space="0" w:color="auto"/>
            </w:tcBorders>
            <w:vAlign w:val="bottom"/>
          </w:tcPr>
          <w:p w14:paraId="08413228" w14:textId="77777777" w:rsidR="00A43F01" w:rsidRPr="00F8192E" w:rsidRDefault="00EA0AB7" w:rsidP="00EA0AB7">
            <w:pPr>
              <w:suppressAutoHyphens w:val="0"/>
              <w:spacing w:after="20" w:line="240" w:lineRule="atLeast"/>
              <w:jc w:val="right"/>
            </w:pPr>
            <w:r w:rsidRPr="00F8192E">
              <w:rPr>
                <w:sz w:val="40"/>
              </w:rPr>
              <w:t>CAT</w:t>
            </w:r>
            <w:r w:rsidRPr="00F8192E">
              <w:t>/C/NOR/9</w:t>
            </w:r>
          </w:p>
        </w:tc>
      </w:tr>
      <w:tr w:rsidR="00A43F01" w:rsidRPr="00F8192E" w14:paraId="2CAD2B01" w14:textId="77777777" w:rsidTr="00FC1527">
        <w:trPr>
          <w:cantSplit/>
          <w:trHeight w:hRule="exact" w:val="2835"/>
        </w:trPr>
        <w:tc>
          <w:tcPr>
            <w:tcW w:w="1276" w:type="dxa"/>
            <w:tcBorders>
              <w:top w:val="single" w:sz="4" w:space="0" w:color="auto"/>
              <w:bottom w:val="single" w:sz="12" w:space="0" w:color="auto"/>
            </w:tcBorders>
          </w:tcPr>
          <w:p w14:paraId="21D4109C" w14:textId="77777777" w:rsidR="00A43F01" w:rsidRPr="00F8192E" w:rsidRDefault="00A43F01" w:rsidP="00FC1527">
            <w:pPr>
              <w:spacing w:before="120"/>
              <w:jc w:val="center"/>
            </w:pPr>
            <w:r w:rsidRPr="00F8192E">
              <w:rPr>
                <w:noProof/>
                <w:lang w:eastAsia="fr-CH"/>
              </w:rPr>
              <w:drawing>
                <wp:inline distT="0" distB="0" distL="0" distR="0" wp14:anchorId="28F72B30" wp14:editId="2D409A2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8DE9B1" w14:textId="77777777" w:rsidR="00A43F01" w:rsidRPr="00F8192E" w:rsidRDefault="00A43F01" w:rsidP="00FC1527">
            <w:pPr>
              <w:spacing w:before="120" w:line="380" w:lineRule="exact"/>
            </w:pPr>
            <w:r w:rsidRPr="00F8192E">
              <w:rPr>
                <w:b/>
                <w:sz w:val="34"/>
                <w:szCs w:val="40"/>
              </w:rPr>
              <w:t>Convention against Torture</w:t>
            </w:r>
            <w:r w:rsidRPr="00F8192E">
              <w:rPr>
                <w:b/>
                <w:sz w:val="34"/>
                <w:szCs w:val="40"/>
              </w:rPr>
              <w:br/>
              <w:t>and Other Cruel, Inhuman</w:t>
            </w:r>
            <w:r w:rsidRPr="00F8192E">
              <w:rPr>
                <w:b/>
                <w:sz w:val="34"/>
                <w:szCs w:val="40"/>
              </w:rPr>
              <w:br/>
              <w:t>or Degrading Treatment</w:t>
            </w:r>
            <w:r w:rsidRPr="00F8192E">
              <w:rPr>
                <w:b/>
                <w:sz w:val="34"/>
                <w:szCs w:val="40"/>
              </w:rPr>
              <w:br/>
              <w:t>or Punishment</w:t>
            </w:r>
          </w:p>
        </w:tc>
        <w:tc>
          <w:tcPr>
            <w:tcW w:w="2835" w:type="dxa"/>
            <w:tcBorders>
              <w:top w:val="single" w:sz="4" w:space="0" w:color="auto"/>
              <w:bottom w:val="single" w:sz="12" w:space="0" w:color="auto"/>
            </w:tcBorders>
          </w:tcPr>
          <w:p w14:paraId="624B0DE8" w14:textId="77777777" w:rsidR="00A43F01" w:rsidRPr="00F8192E" w:rsidRDefault="00EA0AB7" w:rsidP="00EA0AB7">
            <w:pPr>
              <w:suppressAutoHyphens w:val="0"/>
              <w:spacing w:before="240"/>
            </w:pPr>
            <w:r w:rsidRPr="00F8192E">
              <w:t>Distr.: General</w:t>
            </w:r>
          </w:p>
          <w:p w14:paraId="7461589E" w14:textId="048DF7BC" w:rsidR="00EA0AB7" w:rsidRPr="00F8192E" w:rsidRDefault="00872489" w:rsidP="00EA0AB7">
            <w:pPr>
              <w:suppressAutoHyphens w:val="0"/>
            </w:pPr>
            <w:r>
              <w:t>5 October</w:t>
            </w:r>
            <w:r w:rsidR="00EA0AB7" w:rsidRPr="00F8192E">
              <w:t xml:space="preserve"> 2022</w:t>
            </w:r>
          </w:p>
          <w:p w14:paraId="55918F59" w14:textId="77777777" w:rsidR="00EA0AB7" w:rsidRPr="00F8192E" w:rsidRDefault="00EA0AB7" w:rsidP="00EA0AB7">
            <w:pPr>
              <w:suppressAutoHyphens w:val="0"/>
            </w:pPr>
          </w:p>
          <w:p w14:paraId="2E4046E6" w14:textId="77777777" w:rsidR="00EA0AB7" w:rsidRPr="00F8192E" w:rsidRDefault="00EA0AB7" w:rsidP="00EA0AB7">
            <w:pPr>
              <w:suppressAutoHyphens w:val="0"/>
            </w:pPr>
            <w:r w:rsidRPr="00F8192E">
              <w:t>Original: English</w:t>
            </w:r>
          </w:p>
          <w:p w14:paraId="4C351D2D" w14:textId="5A1DEF3B" w:rsidR="00A17327" w:rsidRPr="00F8192E" w:rsidRDefault="00A17327" w:rsidP="00EA0AB7">
            <w:pPr>
              <w:suppressAutoHyphens w:val="0"/>
              <w:spacing w:line="240" w:lineRule="atLeast"/>
            </w:pPr>
            <w:r w:rsidRPr="00F8192E">
              <w:t>English, French and Spanish only</w:t>
            </w:r>
          </w:p>
        </w:tc>
      </w:tr>
    </w:tbl>
    <w:p w14:paraId="2090EADF" w14:textId="77777777" w:rsidR="00A17327" w:rsidRPr="002F351A" w:rsidRDefault="00A17327" w:rsidP="00A17327">
      <w:pPr>
        <w:spacing w:before="120"/>
        <w:rPr>
          <w:b/>
          <w:sz w:val="24"/>
          <w:szCs w:val="24"/>
        </w:rPr>
      </w:pPr>
      <w:r w:rsidRPr="002F351A">
        <w:rPr>
          <w:b/>
          <w:sz w:val="24"/>
          <w:szCs w:val="24"/>
        </w:rPr>
        <w:t>Committee against Torture</w:t>
      </w:r>
    </w:p>
    <w:p w14:paraId="728F33F7" w14:textId="77777777" w:rsidR="00A17327" w:rsidRPr="002F351A" w:rsidRDefault="00A17327" w:rsidP="00A17327">
      <w:pPr>
        <w:pStyle w:val="HMG"/>
      </w:pPr>
      <w:r w:rsidRPr="002F351A">
        <w:tab/>
      </w:r>
      <w:r w:rsidRPr="002F351A">
        <w:tab/>
        <w:t>Ninth periodic report submitted by Norway under article 19 of the Convention pursuant to the simplified reporting procedure, due in 2022</w:t>
      </w:r>
      <w:r w:rsidRPr="002F351A">
        <w:rPr>
          <w:b w:val="0"/>
          <w:sz w:val="20"/>
        </w:rPr>
        <w:footnoteReference w:customMarkFollows="1" w:id="1"/>
        <w:t>*</w:t>
      </w:r>
      <w:r w:rsidRPr="002F351A">
        <w:rPr>
          <w:b w:val="0"/>
          <w:position w:val="8"/>
          <w:sz w:val="20"/>
        </w:rPr>
        <w:t>,</w:t>
      </w:r>
      <w:r w:rsidRPr="002F351A">
        <w:rPr>
          <w:b w:val="0"/>
          <w:position w:val="4"/>
          <w:sz w:val="20"/>
        </w:rPr>
        <w:t xml:space="preserve"> </w:t>
      </w:r>
      <w:r w:rsidRPr="002F351A">
        <w:rPr>
          <w:b w:val="0"/>
          <w:sz w:val="20"/>
        </w:rPr>
        <w:footnoteReference w:customMarkFollows="1" w:id="2"/>
        <w:t>**</w:t>
      </w:r>
    </w:p>
    <w:p w14:paraId="7AC98B74" w14:textId="77777777" w:rsidR="00A17327" w:rsidRPr="002F351A" w:rsidRDefault="00A17327" w:rsidP="00A17327">
      <w:pPr>
        <w:pStyle w:val="SingleTxtG"/>
        <w:jc w:val="right"/>
      </w:pPr>
      <w:r w:rsidRPr="002F351A">
        <w:t>[Date received: 12 May 2022]</w:t>
      </w:r>
    </w:p>
    <w:p w14:paraId="6454EC39" w14:textId="56CAC247" w:rsidR="00C610F9" w:rsidRPr="002F351A" w:rsidRDefault="00C610F9">
      <w:pPr>
        <w:spacing w:after="200" w:line="276" w:lineRule="auto"/>
        <w:rPr>
          <w:rFonts w:eastAsiaTheme="minorEastAsia"/>
        </w:rPr>
      </w:pPr>
      <w:r w:rsidRPr="002F351A">
        <w:rPr>
          <w:rFonts w:eastAsiaTheme="minorEastAsia"/>
        </w:rPr>
        <w:br w:type="page"/>
      </w:r>
    </w:p>
    <w:p w14:paraId="3B62D831" w14:textId="77777777" w:rsidR="00C610F9" w:rsidRPr="002F351A" w:rsidRDefault="00C610F9" w:rsidP="00326D2F">
      <w:pPr>
        <w:pStyle w:val="HChG"/>
        <w:outlineLvl w:val="0"/>
      </w:pPr>
      <w:r w:rsidRPr="002F351A">
        <w:lastRenderedPageBreak/>
        <w:tab/>
        <w:t>I.</w:t>
      </w:r>
      <w:r w:rsidRPr="002F351A">
        <w:tab/>
        <w:t>Introduction</w:t>
      </w:r>
    </w:p>
    <w:p w14:paraId="5A0CAD03" w14:textId="0E2FC874" w:rsidR="00C610F9" w:rsidRPr="002F351A"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w:t>
      </w:r>
      <w:r w:rsidRPr="00DB14ED">
        <w:tab/>
      </w:r>
      <w:r w:rsidR="00C610F9" w:rsidRPr="002F351A">
        <w:t>This report is submitted in pursuance of Article 19 (1) of the Convention</w:t>
      </w:r>
      <w:r w:rsidR="00C610F9" w:rsidRPr="002F351A">
        <w:rPr>
          <w:spacing w:val="1"/>
        </w:rPr>
        <w:t xml:space="preserve"> </w:t>
      </w:r>
      <w:r w:rsidR="00C610F9" w:rsidRPr="002F351A">
        <w:t>against Torture and Other Cruel, Inhuman or Degrading Treatment or Punishment,</w:t>
      </w:r>
      <w:r w:rsidR="00C610F9" w:rsidRPr="002F351A">
        <w:rPr>
          <w:spacing w:val="1"/>
        </w:rPr>
        <w:t xml:space="preserve"> </w:t>
      </w:r>
      <w:r w:rsidR="00C610F9" w:rsidRPr="002F351A">
        <w:t>which entered into force with respect to Norway on 26 June 1987. The report is</w:t>
      </w:r>
      <w:r w:rsidR="00C610F9" w:rsidRPr="002F351A">
        <w:rPr>
          <w:spacing w:val="1"/>
        </w:rPr>
        <w:t xml:space="preserve"> </w:t>
      </w:r>
      <w:r w:rsidR="00C610F9" w:rsidRPr="002F351A">
        <w:t>organised in conformity with the optional reporting procedure adopted by the</w:t>
      </w:r>
      <w:r w:rsidR="00C610F9" w:rsidRPr="002F351A">
        <w:rPr>
          <w:spacing w:val="1"/>
        </w:rPr>
        <w:t xml:space="preserve"> </w:t>
      </w:r>
      <w:r w:rsidR="00C610F9" w:rsidRPr="002F351A">
        <w:t>Committee against Torture at its 38th session in May 2007, which Norway accepted on</w:t>
      </w:r>
      <w:r w:rsidR="00C610F9" w:rsidRPr="002F351A">
        <w:rPr>
          <w:spacing w:val="-57"/>
        </w:rPr>
        <w:t xml:space="preserve"> </w:t>
      </w:r>
      <w:r w:rsidR="00C610F9" w:rsidRPr="002F351A">
        <w:t>14</w:t>
      </w:r>
      <w:r w:rsidR="00C610F9" w:rsidRPr="002F351A">
        <w:rPr>
          <w:spacing w:val="-1"/>
        </w:rPr>
        <w:t xml:space="preserve"> </w:t>
      </w:r>
      <w:r w:rsidR="00C610F9" w:rsidRPr="002F351A">
        <w:t>April 2010.</w:t>
      </w:r>
    </w:p>
    <w:p w14:paraId="3356246E" w14:textId="1D778B8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w:t>
      </w:r>
      <w:r w:rsidRPr="00DB14ED">
        <w:tab/>
      </w:r>
      <w:r w:rsidR="00C610F9" w:rsidRPr="00DB14ED">
        <w:t>The report addresses the changes in legislation and legal and administrative</w:t>
      </w:r>
      <w:r w:rsidR="00C610F9" w:rsidRPr="00DB14ED">
        <w:rPr>
          <w:spacing w:val="1"/>
        </w:rPr>
        <w:t xml:space="preserve"> </w:t>
      </w:r>
      <w:r w:rsidR="00C610F9" w:rsidRPr="00DB14ED">
        <w:t>practices and other measures relating to the individual material provisions of the</w:t>
      </w:r>
      <w:r w:rsidR="00C610F9" w:rsidRPr="00DB14ED">
        <w:rPr>
          <w:spacing w:val="1"/>
        </w:rPr>
        <w:t xml:space="preserve"> </w:t>
      </w:r>
      <w:r w:rsidR="00C610F9" w:rsidRPr="00DB14ED">
        <w:t>Convention that have been made since the Government of Norway submitted its eighth</w:t>
      </w:r>
      <w:r w:rsidR="00C610F9" w:rsidRPr="00DB14ED">
        <w:rPr>
          <w:spacing w:val="-57"/>
        </w:rPr>
        <w:t xml:space="preserve"> </w:t>
      </w:r>
      <w:r w:rsidR="00C610F9" w:rsidRPr="00DB14ED">
        <w:t>report</w:t>
      </w:r>
      <w:r w:rsidR="00C610F9" w:rsidRPr="00DB14ED">
        <w:rPr>
          <w:spacing w:val="-1"/>
        </w:rPr>
        <w:t xml:space="preserve"> </w:t>
      </w:r>
      <w:r w:rsidR="00C610F9" w:rsidRPr="00DB14ED">
        <w:t>(CAT/C/NOR/Q/8)</w:t>
      </w:r>
      <w:r w:rsidR="00C610F9" w:rsidRPr="00DB14ED">
        <w:rPr>
          <w:spacing w:val="-2"/>
        </w:rPr>
        <w:t xml:space="preserve"> </w:t>
      </w:r>
      <w:r w:rsidR="00C610F9" w:rsidRPr="00DB14ED">
        <w:t>in</w:t>
      </w:r>
      <w:r w:rsidR="00C610F9" w:rsidRPr="00DB14ED">
        <w:rPr>
          <w:spacing w:val="-1"/>
        </w:rPr>
        <w:t xml:space="preserve"> </w:t>
      </w:r>
      <w:r w:rsidR="00C610F9" w:rsidRPr="00DB14ED">
        <w:t>2016, and</w:t>
      </w:r>
      <w:r w:rsidR="00C610F9" w:rsidRPr="00DB14ED">
        <w:rPr>
          <w:spacing w:val="-1"/>
        </w:rPr>
        <w:t xml:space="preserve"> </w:t>
      </w:r>
      <w:r w:rsidR="00C610F9" w:rsidRPr="00DB14ED">
        <w:t>the</w:t>
      </w:r>
      <w:r w:rsidR="00C610F9" w:rsidRPr="00DB14ED">
        <w:rPr>
          <w:spacing w:val="-2"/>
        </w:rPr>
        <w:t xml:space="preserve"> </w:t>
      </w:r>
      <w:r w:rsidR="00C610F9" w:rsidRPr="00DB14ED">
        <w:t>subsequent</w:t>
      </w:r>
      <w:r w:rsidR="00C610F9" w:rsidRPr="00DB14ED">
        <w:rPr>
          <w:spacing w:val="-1"/>
        </w:rPr>
        <w:t xml:space="preserve"> </w:t>
      </w:r>
      <w:r w:rsidR="00C610F9" w:rsidRPr="00DB14ED">
        <w:t>oral examination</w:t>
      </w:r>
      <w:r w:rsidR="00C610F9" w:rsidRPr="00DB14ED">
        <w:rPr>
          <w:spacing w:val="-1"/>
        </w:rPr>
        <w:t xml:space="preserve"> </w:t>
      </w:r>
      <w:r w:rsidR="00C610F9" w:rsidRPr="00DB14ED">
        <w:t>in</w:t>
      </w:r>
      <w:r w:rsidR="00C610F9" w:rsidRPr="00DB14ED">
        <w:rPr>
          <w:spacing w:val="1"/>
        </w:rPr>
        <w:t xml:space="preserve"> </w:t>
      </w:r>
      <w:r w:rsidR="00C610F9" w:rsidRPr="00DB14ED">
        <w:t>2018.</w:t>
      </w:r>
    </w:p>
    <w:p w14:paraId="0AC06FB9" w14:textId="43D3552E" w:rsidR="00C610F9" w:rsidRPr="002F351A"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3.</w:t>
      </w:r>
      <w:r w:rsidRPr="00DB14ED">
        <w:tab/>
      </w:r>
      <w:r w:rsidR="00C610F9" w:rsidRPr="002F351A">
        <w:t>The report was prepared by the Norwegian Ministry of Justice and Public</w:t>
      </w:r>
      <w:r w:rsidR="00C610F9" w:rsidRPr="002F351A">
        <w:rPr>
          <w:spacing w:val="1"/>
        </w:rPr>
        <w:t xml:space="preserve"> </w:t>
      </w:r>
      <w:r w:rsidR="00C610F9" w:rsidRPr="002F351A">
        <w:t>Security in cooperation with other Ministries. Civil society was consulted, when seeking their</w:t>
      </w:r>
      <w:r w:rsidR="00C610F9" w:rsidRPr="002F351A">
        <w:rPr>
          <w:spacing w:val="-57"/>
        </w:rPr>
        <w:t xml:space="preserve"> </w:t>
      </w:r>
      <w:r w:rsidR="00C610F9" w:rsidRPr="002F351A">
        <w:t>views</w:t>
      </w:r>
      <w:r w:rsidR="00C610F9" w:rsidRPr="002F351A">
        <w:rPr>
          <w:spacing w:val="-1"/>
        </w:rPr>
        <w:t xml:space="preserve"> </w:t>
      </w:r>
      <w:r w:rsidR="00C610F9" w:rsidRPr="002F351A">
        <w:t>on issues which should be</w:t>
      </w:r>
      <w:r w:rsidR="00C610F9" w:rsidRPr="002F351A">
        <w:rPr>
          <w:spacing w:val="-1"/>
        </w:rPr>
        <w:t xml:space="preserve"> </w:t>
      </w:r>
      <w:r w:rsidR="00C610F9" w:rsidRPr="002F351A">
        <w:t>addressed in</w:t>
      </w:r>
      <w:r w:rsidR="00C610F9" w:rsidRPr="002F351A">
        <w:rPr>
          <w:spacing w:val="-1"/>
        </w:rPr>
        <w:t xml:space="preserve"> </w:t>
      </w:r>
      <w:r w:rsidR="00C610F9" w:rsidRPr="002F351A">
        <w:t>the</w:t>
      </w:r>
      <w:r w:rsidR="00C610F9" w:rsidRPr="002F351A">
        <w:rPr>
          <w:spacing w:val="-1"/>
        </w:rPr>
        <w:t xml:space="preserve"> </w:t>
      </w:r>
      <w:r w:rsidR="00C610F9" w:rsidRPr="002F351A">
        <w:t>report.</w:t>
      </w:r>
    </w:p>
    <w:p w14:paraId="138AC4EE" w14:textId="1FC78202" w:rsidR="00C610F9" w:rsidRPr="002F351A"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4.</w:t>
      </w:r>
      <w:r w:rsidRPr="00DB14ED">
        <w:tab/>
      </w:r>
      <w:r w:rsidR="00C610F9" w:rsidRPr="002F351A">
        <w:t>Reference is also made to the general account of Norwegian society in the</w:t>
      </w:r>
      <w:r w:rsidR="00C610F9" w:rsidRPr="002F351A">
        <w:rPr>
          <w:spacing w:val="-57"/>
        </w:rPr>
        <w:t xml:space="preserve"> </w:t>
      </w:r>
      <w:r w:rsidR="00C610F9" w:rsidRPr="002F351A">
        <w:t>Common</w:t>
      </w:r>
      <w:r w:rsidR="00C610F9" w:rsidRPr="002F351A">
        <w:rPr>
          <w:spacing w:val="-1"/>
        </w:rPr>
        <w:t xml:space="preserve"> </w:t>
      </w:r>
      <w:r w:rsidR="00C610F9" w:rsidRPr="002F351A">
        <w:t>core</w:t>
      </w:r>
      <w:r w:rsidR="00C610F9" w:rsidRPr="002F351A">
        <w:rPr>
          <w:spacing w:val="-1"/>
        </w:rPr>
        <w:t xml:space="preserve"> </w:t>
      </w:r>
      <w:r w:rsidR="00C610F9" w:rsidRPr="002F351A">
        <w:t>document</w:t>
      </w:r>
      <w:r w:rsidR="00C610F9" w:rsidRPr="002F351A">
        <w:rPr>
          <w:spacing w:val="3"/>
        </w:rPr>
        <w:t xml:space="preserve"> </w:t>
      </w:r>
      <w:r w:rsidR="00C610F9" w:rsidRPr="002F351A">
        <w:t>(HRI/CORE/NOR/2017).</w:t>
      </w:r>
    </w:p>
    <w:p w14:paraId="4DB1A531" w14:textId="0B02EED1" w:rsidR="00C610F9" w:rsidRPr="002F351A" w:rsidRDefault="00C610F9" w:rsidP="00326D2F">
      <w:pPr>
        <w:pStyle w:val="HChG"/>
        <w:outlineLvl w:val="0"/>
      </w:pPr>
      <w:r w:rsidRPr="002F351A">
        <w:tab/>
        <w:t>II.</w:t>
      </w:r>
      <w:r w:rsidRPr="002F351A">
        <w:tab/>
        <w:t>Specific information on the implementation of articles 1 to 16 of the Convention, including with regard to the Committee</w:t>
      </w:r>
      <w:r w:rsidR="00C569D6">
        <w:t>’</w:t>
      </w:r>
      <w:r w:rsidRPr="002F351A">
        <w:t>s previous recommendations</w:t>
      </w:r>
    </w:p>
    <w:p w14:paraId="331B34A0" w14:textId="77777777" w:rsidR="00C610F9" w:rsidRPr="002F351A" w:rsidRDefault="00C610F9" w:rsidP="00326D2F">
      <w:pPr>
        <w:pStyle w:val="H1G"/>
        <w:outlineLvl w:val="1"/>
      </w:pPr>
      <w:r w:rsidRPr="002F351A">
        <w:tab/>
      </w:r>
      <w:r w:rsidRPr="002F351A">
        <w:tab/>
        <w:t>Articles</w:t>
      </w:r>
      <w:r w:rsidRPr="002F351A">
        <w:rPr>
          <w:spacing w:val="-3"/>
        </w:rPr>
        <w:t xml:space="preserve"> </w:t>
      </w:r>
      <w:r w:rsidRPr="002F351A">
        <w:t>1</w:t>
      </w:r>
      <w:r w:rsidRPr="002F351A">
        <w:rPr>
          <w:spacing w:val="-1"/>
        </w:rPr>
        <w:t xml:space="preserve"> </w:t>
      </w:r>
      <w:r w:rsidRPr="002F351A">
        <w:t>and</w:t>
      </w:r>
      <w:r w:rsidRPr="002F351A">
        <w:rPr>
          <w:spacing w:val="-4"/>
        </w:rPr>
        <w:t xml:space="preserve"> </w:t>
      </w:r>
      <w:r w:rsidRPr="002F351A">
        <w:t>4 of</w:t>
      </w:r>
      <w:r w:rsidRPr="002F351A">
        <w:rPr>
          <w:spacing w:val="-2"/>
        </w:rPr>
        <w:t xml:space="preserve"> </w:t>
      </w:r>
      <w:r w:rsidRPr="002F351A">
        <w:t>the</w:t>
      </w:r>
      <w:r w:rsidRPr="002F351A">
        <w:rPr>
          <w:spacing w:val="-1"/>
        </w:rPr>
        <w:t xml:space="preserve"> </w:t>
      </w:r>
      <w:r w:rsidRPr="002F351A">
        <w:t>Convention</w:t>
      </w:r>
    </w:p>
    <w:p w14:paraId="35BEA036" w14:textId="77777777" w:rsidR="00C610F9" w:rsidRPr="002F351A" w:rsidRDefault="00C610F9" w:rsidP="00326D2F">
      <w:pPr>
        <w:pStyle w:val="H23G"/>
        <w:outlineLvl w:val="2"/>
      </w:pPr>
      <w:r w:rsidRPr="002F351A">
        <w:tab/>
      </w:r>
      <w:r w:rsidRPr="002F351A">
        <w:tab/>
        <w:t>Reply to the paragraph 2 of the list of issues (</w:t>
      </w:r>
      <w:r w:rsidRPr="002F351A">
        <w:rPr>
          <w:spacing w:val="-57"/>
        </w:rPr>
        <w:t xml:space="preserve"> </w:t>
      </w:r>
      <w:r w:rsidRPr="002F351A">
        <w:t>CAT/C/NOR/QPR/9)</w:t>
      </w:r>
    </w:p>
    <w:p w14:paraId="6D151965" w14:textId="77777777" w:rsidR="00C610F9" w:rsidRPr="002F351A" w:rsidRDefault="00C610F9" w:rsidP="00326D2F">
      <w:pPr>
        <w:pStyle w:val="H23G"/>
        <w:outlineLvl w:val="2"/>
      </w:pPr>
      <w:r w:rsidRPr="002F351A">
        <w:tab/>
      </w:r>
      <w:r w:rsidRPr="002F351A">
        <w:tab/>
        <w:t>Definition</w:t>
      </w:r>
      <w:r w:rsidRPr="002F351A">
        <w:rPr>
          <w:spacing w:val="-2"/>
        </w:rPr>
        <w:t xml:space="preserve"> </w:t>
      </w:r>
      <w:r w:rsidRPr="002F351A">
        <w:t>of</w:t>
      </w:r>
      <w:r w:rsidRPr="002F351A">
        <w:rPr>
          <w:spacing w:val="-3"/>
        </w:rPr>
        <w:t xml:space="preserve"> </w:t>
      </w:r>
      <w:r w:rsidRPr="002F351A">
        <w:t>torture</w:t>
      </w:r>
    </w:p>
    <w:p w14:paraId="5D7C3977" w14:textId="008F980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5.</w:t>
      </w:r>
      <w:r w:rsidRPr="00DB14ED">
        <w:tab/>
      </w:r>
      <w:r w:rsidR="00C610F9" w:rsidRPr="00DB14ED">
        <w:t>The Government of Norway reiterates that Norwegian criminal law is fully</w:t>
      </w:r>
      <w:r w:rsidR="00C610F9" w:rsidRPr="00DB14ED">
        <w:rPr>
          <w:spacing w:val="1"/>
        </w:rPr>
        <w:t xml:space="preserve"> </w:t>
      </w:r>
      <w:r w:rsidR="00C610F9" w:rsidRPr="00DB14ED">
        <w:t>compliant with the Convention, which requires each State party to ensure that all acts of</w:t>
      </w:r>
      <w:r w:rsidR="00C610F9" w:rsidRPr="00DB14ED">
        <w:rPr>
          <w:spacing w:val="-57"/>
        </w:rPr>
        <w:t xml:space="preserve"> </w:t>
      </w:r>
      <w:r w:rsidR="00C610F9" w:rsidRPr="00DB14ED">
        <w:t>torture are offences under its criminal law. The Norwegian penal legislation procedure</w:t>
      </w:r>
      <w:r w:rsidR="00C610F9" w:rsidRPr="00DB14ED">
        <w:rPr>
          <w:spacing w:val="1"/>
        </w:rPr>
        <w:t xml:space="preserve"> </w:t>
      </w:r>
      <w:r w:rsidR="00C610F9" w:rsidRPr="00DB14ED">
        <w:t>is to formulate the elements of the crime as precisely as possible rather than replicating</w:t>
      </w:r>
      <w:r w:rsidR="00C610F9" w:rsidRPr="00DB14ED">
        <w:rPr>
          <w:spacing w:val="1"/>
        </w:rPr>
        <w:t xml:space="preserve"> </w:t>
      </w:r>
      <w:r w:rsidR="00C610F9" w:rsidRPr="00DB14ED">
        <w:t>the exact wording of the Convention. A 2016 independent expert report on the</w:t>
      </w:r>
      <w:r w:rsidR="00C610F9" w:rsidRPr="00DB14ED">
        <w:rPr>
          <w:spacing w:val="1"/>
        </w:rPr>
        <w:t xml:space="preserve"> </w:t>
      </w:r>
      <w:r w:rsidR="00C610F9" w:rsidRPr="00DB14ED">
        <w:t>protection against discrimination in criminal law noted that there will be very little</w:t>
      </w:r>
      <w:r w:rsidR="00C610F9" w:rsidRPr="00DB14ED">
        <w:rPr>
          <w:spacing w:val="1"/>
        </w:rPr>
        <w:t xml:space="preserve"> </w:t>
      </w:r>
      <w:r w:rsidR="00C610F9" w:rsidRPr="00DB14ED">
        <w:t>difference in practice, if any, between the two formulations, and that Norway fulfils its</w:t>
      </w:r>
      <w:r w:rsidR="00C610F9" w:rsidRPr="00DB14ED">
        <w:rPr>
          <w:spacing w:val="1"/>
        </w:rPr>
        <w:t xml:space="preserve"> </w:t>
      </w:r>
      <w:r w:rsidR="00C610F9" w:rsidRPr="00DB14ED">
        <w:t>international</w:t>
      </w:r>
      <w:r w:rsidR="00C610F9" w:rsidRPr="00DB14ED">
        <w:rPr>
          <w:spacing w:val="-1"/>
        </w:rPr>
        <w:t xml:space="preserve"> </w:t>
      </w:r>
      <w:r w:rsidR="00C610F9" w:rsidRPr="00DB14ED">
        <w:t>obligations in a</w:t>
      </w:r>
      <w:r w:rsidR="00C610F9" w:rsidRPr="00DB14ED">
        <w:rPr>
          <w:spacing w:val="-1"/>
        </w:rPr>
        <w:t xml:space="preserve"> </w:t>
      </w:r>
      <w:r w:rsidR="00C610F9" w:rsidRPr="00DB14ED">
        <w:t>satisfactory manner.</w:t>
      </w:r>
    </w:p>
    <w:p w14:paraId="01B57B27" w14:textId="64568A8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rPr>
          <w:szCs w:val="24"/>
        </w:rPr>
      </w:pPr>
      <w:r w:rsidRPr="00DB14ED">
        <w:rPr>
          <w:szCs w:val="24"/>
        </w:rPr>
        <w:t>6.</w:t>
      </w:r>
      <w:r w:rsidRPr="00DB14ED">
        <w:rPr>
          <w:szCs w:val="24"/>
        </w:rPr>
        <w:tab/>
      </w:r>
      <w:r w:rsidR="00C610F9" w:rsidRPr="00DB14ED">
        <w:t>Regarding grounds of discrimination, Section 174 of the Norwegian Penal</w:t>
      </w:r>
      <w:r w:rsidR="00C610F9" w:rsidRPr="00DB14ED">
        <w:rPr>
          <w:spacing w:val="-57"/>
        </w:rPr>
        <w:t xml:space="preserve"> </w:t>
      </w:r>
      <w:r w:rsidR="00C610F9" w:rsidRPr="00DB14ED">
        <w:t>Code lists several grounds of discrimination, i.e., a person</w:t>
      </w:r>
      <w:r w:rsidR="00C569D6" w:rsidRPr="00DB14ED">
        <w:t>’</w:t>
      </w:r>
      <w:r w:rsidR="00C610F9" w:rsidRPr="00DB14ED">
        <w:t>s religion or belief, skin</w:t>
      </w:r>
      <w:r w:rsidR="00C610F9" w:rsidRPr="00DB14ED">
        <w:rPr>
          <w:spacing w:val="1"/>
        </w:rPr>
        <w:t xml:space="preserve"> </w:t>
      </w:r>
      <w:r w:rsidR="00C610F9" w:rsidRPr="00DB14ED">
        <w:t>colour,</w:t>
      </w:r>
      <w:r w:rsidR="00C610F9" w:rsidRPr="00DB14ED">
        <w:rPr>
          <w:spacing w:val="-2"/>
        </w:rPr>
        <w:t xml:space="preserve"> </w:t>
      </w:r>
      <w:r w:rsidR="00C610F9" w:rsidRPr="00DB14ED">
        <w:t>national</w:t>
      </w:r>
      <w:r w:rsidR="00C610F9" w:rsidRPr="00DB14ED">
        <w:rPr>
          <w:spacing w:val="-1"/>
        </w:rPr>
        <w:t xml:space="preserve"> </w:t>
      </w:r>
      <w:r w:rsidR="00C610F9" w:rsidRPr="00DB14ED">
        <w:t>or</w:t>
      </w:r>
      <w:r w:rsidR="00C610F9" w:rsidRPr="00DB14ED">
        <w:rPr>
          <w:spacing w:val="-2"/>
        </w:rPr>
        <w:t xml:space="preserve"> </w:t>
      </w:r>
      <w:r w:rsidR="00C610F9" w:rsidRPr="00DB14ED">
        <w:t>ethnic origin,</w:t>
      </w:r>
      <w:r w:rsidR="00C610F9" w:rsidRPr="00DB14ED">
        <w:rPr>
          <w:spacing w:val="-2"/>
        </w:rPr>
        <w:t xml:space="preserve"> </w:t>
      </w:r>
      <w:r w:rsidR="00C610F9" w:rsidRPr="00DB14ED">
        <w:t>sexual</w:t>
      </w:r>
      <w:r w:rsidR="00C610F9" w:rsidRPr="00DB14ED">
        <w:rPr>
          <w:spacing w:val="-1"/>
        </w:rPr>
        <w:t xml:space="preserve"> </w:t>
      </w:r>
      <w:r w:rsidR="00C610F9" w:rsidRPr="00DB14ED">
        <w:t>orientation,</w:t>
      </w:r>
      <w:r w:rsidR="00C610F9" w:rsidRPr="00DB14ED">
        <w:rPr>
          <w:spacing w:val="-1"/>
        </w:rPr>
        <w:t xml:space="preserve"> </w:t>
      </w:r>
      <w:r w:rsidR="00C610F9" w:rsidRPr="00DB14ED">
        <w:t>sex,</w:t>
      </w:r>
      <w:r w:rsidR="00C610F9" w:rsidRPr="00DB14ED">
        <w:rPr>
          <w:spacing w:val="-1"/>
        </w:rPr>
        <w:t xml:space="preserve"> </w:t>
      </w:r>
      <w:r w:rsidR="00C610F9" w:rsidRPr="00DB14ED">
        <w:t>gender</w:t>
      </w:r>
      <w:r w:rsidR="00C610F9" w:rsidRPr="00DB14ED">
        <w:rPr>
          <w:spacing w:val="-3"/>
        </w:rPr>
        <w:t xml:space="preserve"> </w:t>
      </w:r>
      <w:r w:rsidR="00C610F9" w:rsidRPr="00DB14ED">
        <w:t>identity</w:t>
      </w:r>
      <w:r w:rsidR="00C610F9" w:rsidRPr="00DB14ED">
        <w:rPr>
          <w:spacing w:val="-1"/>
        </w:rPr>
        <w:t xml:space="preserve"> </w:t>
      </w:r>
      <w:r w:rsidR="00C610F9" w:rsidRPr="00DB14ED">
        <w:t>and</w:t>
      </w:r>
      <w:r w:rsidR="00C610F9" w:rsidRPr="00DB14ED">
        <w:rPr>
          <w:spacing w:val="-1"/>
        </w:rPr>
        <w:t xml:space="preserve"> </w:t>
      </w:r>
      <w:r w:rsidR="00C610F9" w:rsidRPr="00DB14ED">
        <w:t xml:space="preserve">gender </w:t>
      </w:r>
      <w:r w:rsidR="00C610F9" w:rsidRPr="00DB14ED">
        <w:rPr>
          <w:szCs w:val="24"/>
        </w:rPr>
        <w:t>expression or disability. Gender identity, gender expression and sexual orientation were</w:t>
      </w:r>
      <w:r w:rsidR="00C610F9" w:rsidRPr="00DB14ED">
        <w:rPr>
          <w:spacing w:val="-57"/>
          <w:szCs w:val="24"/>
        </w:rPr>
        <w:t xml:space="preserve"> </w:t>
      </w:r>
      <w:r w:rsidR="00C610F9" w:rsidRPr="00DB14ED">
        <w:rPr>
          <w:szCs w:val="24"/>
        </w:rPr>
        <w:t>added</w:t>
      </w:r>
      <w:r w:rsidR="00C610F9" w:rsidRPr="00DB14ED">
        <w:rPr>
          <w:spacing w:val="-1"/>
          <w:szCs w:val="24"/>
        </w:rPr>
        <w:t xml:space="preserve"> </w:t>
      </w:r>
      <w:r w:rsidR="00C610F9" w:rsidRPr="00DB14ED">
        <w:rPr>
          <w:szCs w:val="24"/>
        </w:rPr>
        <w:t>to the</w:t>
      </w:r>
      <w:r w:rsidR="00C610F9" w:rsidRPr="00DB14ED">
        <w:rPr>
          <w:spacing w:val="-1"/>
          <w:szCs w:val="24"/>
        </w:rPr>
        <w:t xml:space="preserve"> </w:t>
      </w:r>
      <w:r w:rsidR="00C610F9" w:rsidRPr="00DB14ED">
        <w:rPr>
          <w:szCs w:val="24"/>
        </w:rPr>
        <w:t>list of</w:t>
      </w:r>
      <w:r w:rsidR="00C610F9" w:rsidRPr="00DB14ED">
        <w:rPr>
          <w:spacing w:val="-1"/>
          <w:szCs w:val="24"/>
        </w:rPr>
        <w:t xml:space="preserve"> </w:t>
      </w:r>
      <w:r w:rsidR="00C610F9" w:rsidRPr="00DB14ED">
        <w:rPr>
          <w:szCs w:val="24"/>
        </w:rPr>
        <w:t>grounds in January 2021.</w:t>
      </w:r>
    </w:p>
    <w:p w14:paraId="2A423061" w14:textId="77777777" w:rsidR="00C610F9" w:rsidRPr="00DB14ED" w:rsidRDefault="00C610F9" w:rsidP="00326D2F">
      <w:pPr>
        <w:pStyle w:val="H23G"/>
        <w:outlineLvl w:val="2"/>
      </w:pPr>
      <w:r w:rsidRPr="00DB14ED">
        <w:tab/>
      </w:r>
      <w:r w:rsidRPr="00DB14ED">
        <w:tab/>
        <w:t>Statutes</w:t>
      </w:r>
      <w:r w:rsidRPr="00DB14ED">
        <w:rPr>
          <w:spacing w:val="-2"/>
        </w:rPr>
        <w:t xml:space="preserve"> </w:t>
      </w:r>
      <w:r w:rsidRPr="00DB14ED">
        <w:t>of</w:t>
      </w:r>
      <w:r w:rsidRPr="00DB14ED">
        <w:rPr>
          <w:spacing w:val="-2"/>
        </w:rPr>
        <w:t xml:space="preserve"> </w:t>
      </w:r>
      <w:r w:rsidRPr="00DB14ED">
        <w:t>limitations</w:t>
      </w:r>
    </w:p>
    <w:p w14:paraId="4846CF55" w14:textId="0456A11F" w:rsidR="00C610F9" w:rsidRPr="002F351A"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7.</w:t>
      </w:r>
      <w:r w:rsidRPr="00DB14ED">
        <w:tab/>
      </w:r>
      <w:r w:rsidR="00C610F9" w:rsidRPr="002F351A">
        <w:t>In criminal proceedings, statutes of limitations are applicable to the crime of</w:t>
      </w:r>
      <w:r w:rsidR="00C610F9" w:rsidRPr="002F351A">
        <w:rPr>
          <w:spacing w:val="1"/>
        </w:rPr>
        <w:t xml:space="preserve"> </w:t>
      </w:r>
      <w:r w:rsidR="00C610F9" w:rsidRPr="002F351A">
        <w:t>torture, except where a person has died as a result of the torture. Under Section 86 (d) of</w:t>
      </w:r>
      <w:r w:rsidR="00C610F9" w:rsidRPr="002F351A">
        <w:rPr>
          <w:spacing w:val="-57"/>
        </w:rPr>
        <w:t xml:space="preserve"> </w:t>
      </w:r>
      <w:r w:rsidR="00C610F9" w:rsidRPr="002F351A">
        <w:t>the Penal Code, the limitation period for criminal liability is 15 years whenever the</w:t>
      </w:r>
      <w:r w:rsidR="00C610F9" w:rsidRPr="002F351A">
        <w:rPr>
          <w:spacing w:val="1"/>
        </w:rPr>
        <w:t xml:space="preserve"> </w:t>
      </w:r>
      <w:r w:rsidR="00C610F9" w:rsidRPr="002F351A">
        <w:t>maximum statutory penalty prescribed is imprisonment for a term not exceeding 15</w:t>
      </w:r>
      <w:r w:rsidR="00C610F9" w:rsidRPr="002F351A">
        <w:rPr>
          <w:spacing w:val="1"/>
        </w:rPr>
        <w:t xml:space="preserve"> </w:t>
      </w:r>
      <w:r w:rsidR="00C610F9" w:rsidRPr="002F351A">
        <w:t>years, which is the case for torture pursuant to Section 174 of the Penal Code. For</w:t>
      </w:r>
      <w:r w:rsidR="00C610F9" w:rsidRPr="002F351A">
        <w:rPr>
          <w:spacing w:val="1"/>
        </w:rPr>
        <w:t xml:space="preserve"> </w:t>
      </w:r>
      <w:r w:rsidR="00C610F9" w:rsidRPr="002F351A">
        <w:t>aggravated torture, the limitation period is 25 years, cf. Section 86 (e). Under Section 91</w:t>
      </w:r>
      <w:r w:rsidR="00C610F9" w:rsidRPr="002F351A">
        <w:rPr>
          <w:spacing w:val="-57"/>
        </w:rPr>
        <w:t xml:space="preserve"> </w:t>
      </w:r>
      <w:r w:rsidR="00C610F9" w:rsidRPr="002F351A">
        <w:t>of the Penal Code, criminal liability for genocide, crimes against humanity, war crimes</w:t>
      </w:r>
      <w:r w:rsidR="00C610F9" w:rsidRPr="002F351A">
        <w:rPr>
          <w:spacing w:val="1"/>
        </w:rPr>
        <w:t xml:space="preserve"> </w:t>
      </w:r>
      <w:r w:rsidR="00C610F9" w:rsidRPr="002F351A">
        <w:t>and terrorist acts are not subject to limitation if the acts are punishable by imprisonment</w:t>
      </w:r>
      <w:r w:rsidR="00C610F9" w:rsidRPr="002F351A">
        <w:rPr>
          <w:spacing w:val="1"/>
        </w:rPr>
        <w:t xml:space="preserve"> </w:t>
      </w:r>
      <w:r w:rsidR="00C610F9" w:rsidRPr="002F351A">
        <w:t>for a term of 15 years or more. In 2020, a new provision was added to Section 91, which</w:t>
      </w:r>
      <w:r w:rsidR="00C610F9" w:rsidRPr="002F351A">
        <w:rPr>
          <w:spacing w:val="-57"/>
        </w:rPr>
        <w:t xml:space="preserve"> </w:t>
      </w:r>
      <w:r w:rsidR="00C610F9" w:rsidRPr="002F351A">
        <w:t>prescribes that aggravated torture shall not be subject to limitation where negligence</w:t>
      </w:r>
      <w:r w:rsidR="00C610F9" w:rsidRPr="002F351A">
        <w:rPr>
          <w:spacing w:val="1"/>
        </w:rPr>
        <w:t xml:space="preserve"> </w:t>
      </w:r>
      <w:r w:rsidR="00C610F9" w:rsidRPr="002F351A">
        <w:t>caused</w:t>
      </w:r>
      <w:r w:rsidR="00C610F9" w:rsidRPr="002F351A">
        <w:rPr>
          <w:spacing w:val="-1"/>
        </w:rPr>
        <w:t xml:space="preserve"> </w:t>
      </w:r>
      <w:r w:rsidR="00C610F9" w:rsidRPr="002F351A">
        <w:t>a</w:t>
      </w:r>
      <w:r w:rsidR="00C610F9" w:rsidRPr="002F351A">
        <w:rPr>
          <w:spacing w:val="-1"/>
        </w:rPr>
        <w:t xml:space="preserve"> </w:t>
      </w:r>
      <w:r w:rsidR="00C610F9" w:rsidRPr="002F351A">
        <w:t>person to die</w:t>
      </w:r>
      <w:r w:rsidR="00C610F9" w:rsidRPr="002F351A">
        <w:rPr>
          <w:spacing w:val="-1"/>
        </w:rPr>
        <w:t xml:space="preserve"> </w:t>
      </w:r>
      <w:r w:rsidR="00C610F9" w:rsidRPr="002F351A">
        <w:t>as</w:t>
      </w:r>
      <w:r w:rsidR="00C610F9" w:rsidRPr="002F351A">
        <w:rPr>
          <w:spacing w:val="2"/>
        </w:rPr>
        <w:t xml:space="preserve"> </w:t>
      </w:r>
      <w:r w:rsidR="00C610F9" w:rsidRPr="002F351A">
        <w:t>a</w:t>
      </w:r>
      <w:r w:rsidR="00C610F9" w:rsidRPr="002F351A">
        <w:rPr>
          <w:spacing w:val="-1"/>
        </w:rPr>
        <w:t xml:space="preserve"> </w:t>
      </w:r>
      <w:r w:rsidR="00C610F9" w:rsidRPr="002F351A">
        <w:t>result of</w:t>
      </w:r>
      <w:r w:rsidR="00C610F9" w:rsidRPr="002F351A">
        <w:rPr>
          <w:spacing w:val="-1"/>
        </w:rPr>
        <w:t xml:space="preserve"> </w:t>
      </w:r>
      <w:r w:rsidR="00C610F9" w:rsidRPr="002F351A">
        <w:t>the</w:t>
      </w:r>
      <w:r w:rsidR="00C610F9" w:rsidRPr="002F351A">
        <w:rPr>
          <w:spacing w:val="-1"/>
        </w:rPr>
        <w:t xml:space="preserve"> </w:t>
      </w:r>
      <w:r w:rsidR="00C610F9" w:rsidRPr="002F351A">
        <w:t>torture.</w:t>
      </w:r>
    </w:p>
    <w:p w14:paraId="5F8CD568" w14:textId="33919B15" w:rsidR="00C610F9" w:rsidRPr="002F351A"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8.</w:t>
      </w:r>
      <w:r w:rsidRPr="00DB14ED">
        <w:tab/>
      </w:r>
      <w:r w:rsidR="00C610F9" w:rsidRPr="002F351A">
        <w:t>Victims of torture may seek damages and compensation for their pecuniary and</w:t>
      </w:r>
      <w:r w:rsidR="00C610F9" w:rsidRPr="002F351A">
        <w:rPr>
          <w:spacing w:val="-57"/>
        </w:rPr>
        <w:t xml:space="preserve"> </w:t>
      </w:r>
      <w:r w:rsidR="00AA1118">
        <w:rPr>
          <w:spacing w:val="-57"/>
        </w:rPr>
        <w:t xml:space="preserve">   </w:t>
      </w:r>
      <w:r w:rsidR="00C610F9" w:rsidRPr="002F351A">
        <w:t>non-pecuniary losses in civil proceedings. Under Section 9 of the Act Relating to the</w:t>
      </w:r>
      <w:r w:rsidR="00C610F9" w:rsidRPr="002F351A">
        <w:rPr>
          <w:spacing w:val="1"/>
        </w:rPr>
        <w:t xml:space="preserve"> </w:t>
      </w:r>
      <w:r w:rsidR="00C610F9" w:rsidRPr="002F351A">
        <w:t xml:space="preserve">Limitation </w:t>
      </w:r>
      <w:r w:rsidR="00C610F9" w:rsidRPr="002F351A">
        <w:lastRenderedPageBreak/>
        <w:t>Period for Claims (Limitation Act), claims for damages are subject to a</w:t>
      </w:r>
      <w:r w:rsidR="00C610F9" w:rsidRPr="002F351A">
        <w:rPr>
          <w:spacing w:val="1"/>
        </w:rPr>
        <w:t xml:space="preserve"> </w:t>
      </w:r>
      <w:r w:rsidR="00C610F9" w:rsidRPr="002F351A">
        <w:t>limitation period of three years from the date the injured party gained or ought to have</w:t>
      </w:r>
      <w:r w:rsidR="00C610F9" w:rsidRPr="002F351A">
        <w:rPr>
          <w:spacing w:val="1"/>
        </w:rPr>
        <w:t xml:space="preserve"> </w:t>
      </w:r>
      <w:r w:rsidR="00C610F9" w:rsidRPr="002F351A">
        <w:t>gained the necessary knowledge of the damage and the party responsible. This statute of</w:t>
      </w:r>
      <w:r w:rsidR="00C610F9" w:rsidRPr="002F351A">
        <w:rPr>
          <w:spacing w:val="-57"/>
        </w:rPr>
        <w:t xml:space="preserve"> </w:t>
      </w:r>
      <w:r w:rsidR="00C610F9" w:rsidRPr="002F351A">
        <w:t>limitation is applicable to damages caused by the crime of torture and its aggravated</w:t>
      </w:r>
      <w:r w:rsidR="00C610F9" w:rsidRPr="002F351A">
        <w:rPr>
          <w:spacing w:val="1"/>
        </w:rPr>
        <w:t xml:space="preserve"> </w:t>
      </w:r>
      <w:r w:rsidR="00C610F9" w:rsidRPr="002F351A">
        <w:t>form,</w:t>
      </w:r>
      <w:r w:rsidR="00C610F9" w:rsidRPr="002F351A">
        <w:rPr>
          <w:spacing w:val="-1"/>
        </w:rPr>
        <w:t xml:space="preserve"> </w:t>
      </w:r>
      <w:r w:rsidR="00C610F9" w:rsidRPr="002F351A">
        <w:t>as described in Sections 174 and</w:t>
      </w:r>
      <w:r w:rsidR="00C610F9" w:rsidRPr="002F351A">
        <w:rPr>
          <w:spacing w:val="-1"/>
        </w:rPr>
        <w:t xml:space="preserve"> </w:t>
      </w:r>
      <w:r w:rsidR="00C610F9" w:rsidRPr="002F351A">
        <w:t>175 of</w:t>
      </w:r>
      <w:r w:rsidR="00C610F9" w:rsidRPr="002F351A">
        <w:rPr>
          <w:spacing w:val="-1"/>
        </w:rPr>
        <w:t xml:space="preserve"> </w:t>
      </w:r>
      <w:r w:rsidR="00C610F9" w:rsidRPr="002F351A">
        <w:t>the</w:t>
      </w:r>
      <w:r w:rsidR="00C610F9" w:rsidRPr="002F351A">
        <w:rPr>
          <w:spacing w:val="-1"/>
        </w:rPr>
        <w:t xml:space="preserve"> </w:t>
      </w:r>
      <w:r w:rsidR="00C610F9" w:rsidRPr="002F351A">
        <w:t>Penal Code.</w:t>
      </w:r>
    </w:p>
    <w:p w14:paraId="38E3D557" w14:textId="2F3DE79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9.</w:t>
      </w:r>
      <w:r w:rsidRPr="00DB14ED">
        <w:tab/>
      </w:r>
      <w:r w:rsidR="00C610F9" w:rsidRPr="00DB14ED">
        <w:t>Section 10 of the Limitation Act prescribes that if the limitation period cannot</w:t>
      </w:r>
      <w:r w:rsidR="00C610F9" w:rsidRPr="00DB14ED">
        <w:rPr>
          <w:spacing w:val="-57"/>
        </w:rPr>
        <w:t xml:space="preserve"> </w:t>
      </w:r>
      <w:r w:rsidR="00C610F9" w:rsidRPr="00DB14ED">
        <w:t>be interrupted on account of a Norwegian or foreign statute or other insurmountable</w:t>
      </w:r>
      <w:r w:rsidR="00C610F9" w:rsidRPr="00DB14ED">
        <w:rPr>
          <w:spacing w:val="1"/>
        </w:rPr>
        <w:t xml:space="preserve"> </w:t>
      </w:r>
      <w:r w:rsidR="00C610F9" w:rsidRPr="00DB14ED">
        <w:t>hindrance not ascribable to the claim holder</w:t>
      </w:r>
      <w:r w:rsidR="00C569D6" w:rsidRPr="00DB14ED">
        <w:t>’</w:t>
      </w:r>
      <w:r w:rsidR="00C610F9" w:rsidRPr="00DB14ED">
        <w:t>s own circumstances, the limitation period</w:t>
      </w:r>
      <w:r w:rsidR="00C610F9" w:rsidRPr="00DB14ED">
        <w:rPr>
          <w:spacing w:val="-57"/>
        </w:rPr>
        <w:t xml:space="preserve"> </w:t>
      </w:r>
      <w:r w:rsidR="00C610F9" w:rsidRPr="00DB14ED">
        <w:t>shall</w:t>
      </w:r>
      <w:r w:rsidR="00C610F9" w:rsidRPr="00DB14ED">
        <w:rPr>
          <w:spacing w:val="-1"/>
        </w:rPr>
        <w:t xml:space="preserve"> </w:t>
      </w:r>
      <w:r w:rsidR="00C610F9" w:rsidRPr="00DB14ED">
        <w:t>expire</w:t>
      </w:r>
      <w:r w:rsidR="00C610F9" w:rsidRPr="00DB14ED">
        <w:rPr>
          <w:spacing w:val="-2"/>
        </w:rPr>
        <w:t xml:space="preserve"> </w:t>
      </w:r>
      <w:r w:rsidR="00C610F9" w:rsidRPr="00DB14ED">
        <w:t>at the earliest</w:t>
      </w:r>
      <w:r w:rsidR="00C610F9" w:rsidRPr="00DB14ED">
        <w:rPr>
          <w:spacing w:val="2"/>
        </w:rPr>
        <w:t xml:space="preserve"> </w:t>
      </w:r>
      <w:r w:rsidR="00C610F9" w:rsidRPr="00DB14ED">
        <w:t>one</w:t>
      </w:r>
      <w:r w:rsidR="00C610F9" w:rsidRPr="00DB14ED">
        <w:rPr>
          <w:spacing w:val="-2"/>
        </w:rPr>
        <w:t xml:space="preserve"> </w:t>
      </w:r>
      <w:r w:rsidR="00C610F9" w:rsidRPr="00DB14ED">
        <w:t>year</w:t>
      </w:r>
      <w:r w:rsidR="00C610F9" w:rsidRPr="00DB14ED">
        <w:rPr>
          <w:spacing w:val="1"/>
        </w:rPr>
        <w:t xml:space="preserve"> </w:t>
      </w:r>
      <w:r w:rsidR="00C610F9" w:rsidRPr="00DB14ED">
        <w:t>after</w:t>
      </w:r>
      <w:r w:rsidR="00C610F9" w:rsidRPr="00DB14ED">
        <w:rPr>
          <w:spacing w:val="-2"/>
        </w:rPr>
        <w:t xml:space="preserve"> </w:t>
      </w:r>
      <w:r w:rsidR="00C610F9" w:rsidRPr="00DB14ED">
        <w:t>the</w:t>
      </w:r>
      <w:r w:rsidR="00C610F9" w:rsidRPr="00DB14ED">
        <w:rPr>
          <w:spacing w:val="-2"/>
        </w:rPr>
        <w:t xml:space="preserve"> </w:t>
      </w:r>
      <w:r w:rsidR="00C610F9" w:rsidRPr="00DB14ED">
        <w:t>date</w:t>
      </w:r>
      <w:r w:rsidR="00C610F9" w:rsidRPr="00DB14ED">
        <w:rPr>
          <w:spacing w:val="-1"/>
        </w:rPr>
        <w:t xml:space="preserve"> </w:t>
      </w:r>
      <w:r w:rsidR="00C610F9" w:rsidRPr="00DB14ED">
        <w:t>on</w:t>
      </w:r>
      <w:r w:rsidR="00C610F9" w:rsidRPr="00DB14ED">
        <w:rPr>
          <w:spacing w:val="-1"/>
        </w:rPr>
        <w:t xml:space="preserve"> </w:t>
      </w:r>
      <w:r w:rsidR="00C610F9" w:rsidRPr="00DB14ED">
        <w:t>which the</w:t>
      </w:r>
      <w:r w:rsidR="00C610F9" w:rsidRPr="00DB14ED">
        <w:rPr>
          <w:spacing w:val="-2"/>
        </w:rPr>
        <w:t xml:space="preserve"> </w:t>
      </w:r>
      <w:r w:rsidR="00C610F9" w:rsidRPr="00DB14ED">
        <w:t>hindrance</w:t>
      </w:r>
      <w:r w:rsidR="00C610F9" w:rsidRPr="00DB14ED">
        <w:rPr>
          <w:spacing w:val="-1"/>
        </w:rPr>
        <w:t xml:space="preserve"> </w:t>
      </w:r>
      <w:r w:rsidR="00C610F9" w:rsidRPr="00DB14ED">
        <w:t>ceased.</w:t>
      </w:r>
    </w:p>
    <w:p w14:paraId="177C4D4A" w14:textId="77777777" w:rsidR="00C610F9" w:rsidRPr="00DB14ED" w:rsidRDefault="00C610F9" w:rsidP="00326D2F">
      <w:pPr>
        <w:pStyle w:val="H1G"/>
        <w:outlineLvl w:val="1"/>
      </w:pPr>
      <w:r w:rsidRPr="00DB14ED">
        <w:tab/>
      </w:r>
      <w:r w:rsidRPr="00DB14ED">
        <w:tab/>
        <w:t>Article</w:t>
      </w:r>
      <w:r w:rsidRPr="00DB14ED">
        <w:rPr>
          <w:spacing w:val="-2"/>
        </w:rPr>
        <w:t xml:space="preserve"> </w:t>
      </w:r>
      <w:r w:rsidRPr="00DB14ED">
        <w:t>2</w:t>
      </w:r>
    </w:p>
    <w:p w14:paraId="16ADCBD4" w14:textId="77777777" w:rsidR="00C610F9" w:rsidRPr="00DB14ED" w:rsidRDefault="00C610F9" w:rsidP="00326D2F">
      <w:pPr>
        <w:pStyle w:val="H23G"/>
        <w:outlineLvl w:val="2"/>
        <w:rPr>
          <w:bCs/>
          <w:sz w:val="24"/>
          <w:szCs w:val="24"/>
        </w:rPr>
      </w:pPr>
      <w:r w:rsidRPr="00DB14ED">
        <w:tab/>
      </w:r>
      <w:r w:rsidRPr="00DB14ED">
        <w:tab/>
        <w:t>Reply to the paragraph 3 of the list of issues</w:t>
      </w:r>
    </w:p>
    <w:p w14:paraId="2471437B" w14:textId="544BA122" w:rsidR="00C610F9" w:rsidRPr="002F351A"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10.</w:t>
      </w:r>
      <w:r w:rsidRPr="00DB14ED">
        <w:tab/>
      </w:r>
      <w:r w:rsidR="00C610F9" w:rsidRPr="00DB14ED">
        <w:t>Reference is made to the above reply to the issues raised in paragraph 2 of the</w:t>
      </w:r>
      <w:r w:rsidR="00C610F9" w:rsidRPr="00DB14ED">
        <w:rPr>
          <w:spacing w:val="1"/>
        </w:rPr>
        <w:t xml:space="preserve"> </w:t>
      </w:r>
      <w:r w:rsidR="00C610F9" w:rsidRPr="00DB14ED">
        <w:t>list of issues</w:t>
      </w:r>
      <w:r w:rsidR="00C610F9" w:rsidRPr="002F351A">
        <w:t xml:space="preserve"> and the Norwegian penal tradition. The obligation of criminalisation set out</w:t>
      </w:r>
      <w:r w:rsidR="00C610F9" w:rsidRPr="002F351A">
        <w:rPr>
          <w:spacing w:val="-57"/>
        </w:rPr>
        <w:t xml:space="preserve"> </w:t>
      </w:r>
      <w:r w:rsidR="00C610F9" w:rsidRPr="002F351A">
        <w:t>in the Convention has been implemented in Norwegian law through Sections 174 and</w:t>
      </w:r>
      <w:r w:rsidR="00C610F9" w:rsidRPr="002F351A">
        <w:rPr>
          <w:spacing w:val="1"/>
        </w:rPr>
        <w:t xml:space="preserve"> </w:t>
      </w:r>
      <w:r w:rsidR="00C610F9" w:rsidRPr="002F351A">
        <w:t xml:space="preserve">175 of the Penal Code (referred to as </w:t>
      </w:r>
      <w:r w:rsidR="00C610F9" w:rsidRPr="002F351A">
        <w:rPr>
          <w:i/>
        </w:rPr>
        <w:t>active transformation</w:t>
      </w:r>
      <w:r w:rsidR="00C610F9" w:rsidRPr="002F351A">
        <w:t>). The Government currently</w:t>
      </w:r>
      <w:r w:rsidR="00C610F9" w:rsidRPr="002F351A">
        <w:rPr>
          <w:spacing w:val="1"/>
        </w:rPr>
        <w:t xml:space="preserve"> </w:t>
      </w:r>
      <w:r w:rsidR="00C610F9" w:rsidRPr="002F351A">
        <w:t>has</w:t>
      </w:r>
      <w:r w:rsidR="00C610F9" w:rsidRPr="002F351A">
        <w:rPr>
          <w:spacing w:val="-1"/>
        </w:rPr>
        <w:t xml:space="preserve"> </w:t>
      </w:r>
      <w:r w:rsidR="00C610F9" w:rsidRPr="002F351A">
        <w:t>no plans to</w:t>
      </w:r>
      <w:r w:rsidR="00C610F9" w:rsidRPr="002F351A">
        <w:rPr>
          <w:spacing w:val="-1"/>
        </w:rPr>
        <w:t xml:space="preserve"> </w:t>
      </w:r>
      <w:r w:rsidR="00C610F9" w:rsidRPr="002F351A">
        <w:t>incorporate</w:t>
      </w:r>
      <w:r w:rsidR="00C610F9" w:rsidRPr="002F351A">
        <w:rPr>
          <w:spacing w:val="-1"/>
        </w:rPr>
        <w:t xml:space="preserve"> </w:t>
      </w:r>
      <w:r w:rsidR="00C610F9" w:rsidRPr="002F351A">
        <w:t>the</w:t>
      </w:r>
      <w:r w:rsidR="00C610F9" w:rsidRPr="002F351A">
        <w:rPr>
          <w:spacing w:val="-1"/>
        </w:rPr>
        <w:t xml:space="preserve"> </w:t>
      </w:r>
      <w:r w:rsidR="00C610F9" w:rsidRPr="002F351A">
        <w:t>Convention</w:t>
      </w:r>
      <w:r w:rsidR="00C610F9" w:rsidRPr="002F351A">
        <w:rPr>
          <w:spacing w:val="-1"/>
        </w:rPr>
        <w:t xml:space="preserve"> </w:t>
      </w:r>
      <w:r w:rsidR="00C610F9" w:rsidRPr="002F351A">
        <w:t>as such into</w:t>
      </w:r>
      <w:r w:rsidR="00C610F9" w:rsidRPr="002F351A">
        <w:rPr>
          <w:spacing w:val="-1"/>
        </w:rPr>
        <w:t xml:space="preserve"> </w:t>
      </w:r>
      <w:r w:rsidR="00C610F9" w:rsidRPr="002F351A">
        <w:t>Norwegian law.</w:t>
      </w:r>
    </w:p>
    <w:p w14:paraId="283699C1" w14:textId="77777777" w:rsidR="00C610F9" w:rsidRPr="002F351A" w:rsidRDefault="00C610F9" w:rsidP="00326D2F">
      <w:pPr>
        <w:pStyle w:val="H23G"/>
        <w:outlineLvl w:val="2"/>
      </w:pPr>
      <w:r w:rsidRPr="002F351A">
        <w:tab/>
      </w:r>
      <w:r w:rsidRPr="002F351A">
        <w:tab/>
        <w:t>Reply to the paragraph 4 a) to g) of the list of issues</w:t>
      </w:r>
    </w:p>
    <w:p w14:paraId="51B5534F" w14:textId="3373485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11.</w:t>
      </w:r>
      <w:r w:rsidRPr="00DB14ED">
        <w:tab/>
      </w:r>
      <w:r w:rsidR="00C610F9" w:rsidRPr="00DB14ED">
        <w:t>The Committee requests information regarding new safeguarding measures</w:t>
      </w:r>
      <w:r w:rsidR="00C610F9" w:rsidRPr="00DB14ED">
        <w:rPr>
          <w:spacing w:val="1"/>
        </w:rPr>
        <w:t xml:space="preserve"> </w:t>
      </w:r>
      <w:r w:rsidR="00C610F9" w:rsidRPr="00DB14ED">
        <w:t>taken or introduced since 2018. Therefore, not all issues raised in the Committee</w:t>
      </w:r>
      <w:r w:rsidR="00C569D6" w:rsidRPr="00DB14ED">
        <w:t>’</w:t>
      </w:r>
      <w:r w:rsidR="00C610F9" w:rsidRPr="00DB14ED">
        <w:t>s list</w:t>
      </w:r>
      <w:r w:rsidR="00C610F9" w:rsidRPr="00DB14ED">
        <w:rPr>
          <w:spacing w:val="-57"/>
        </w:rPr>
        <w:t xml:space="preserve"> </w:t>
      </w:r>
      <w:r w:rsidR="00C610F9" w:rsidRPr="00DB14ED">
        <w:t>appear</w:t>
      </w:r>
      <w:r w:rsidR="00C610F9" w:rsidRPr="00DB14ED">
        <w:rPr>
          <w:spacing w:val="-2"/>
        </w:rPr>
        <w:t xml:space="preserve"> </w:t>
      </w:r>
      <w:r w:rsidR="00C610F9" w:rsidRPr="00DB14ED">
        <w:t>below, since</w:t>
      </w:r>
      <w:r w:rsidR="00C610F9" w:rsidRPr="00DB14ED">
        <w:rPr>
          <w:spacing w:val="-1"/>
        </w:rPr>
        <w:t xml:space="preserve"> </w:t>
      </w:r>
      <w:r w:rsidR="00C610F9" w:rsidRPr="00DB14ED">
        <w:t>some</w:t>
      </w:r>
      <w:r w:rsidR="00C610F9" w:rsidRPr="00DB14ED">
        <w:rPr>
          <w:spacing w:val="-1"/>
        </w:rPr>
        <w:t xml:space="preserve"> </w:t>
      </w:r>
      <w:r w:rsidR="00C610F9" w:rsidRPr="00DB14ED">
        <w:t>have</w:t>
      </w:r>
      <w:r w:rsidR="00C610F9" w:rsidRPr="00DB14ED">
        <w:rPr>
          <w:spacing w:val="-1"/>
        </w:rPr>
        <w:t xml:space="preserve"> </w:t>
      </w:r>
      <w:r w:rsidR="00C610F9" w:rsidRPr="00DB14ED">
        <w:t>been in place</w:t>
      </w:r>
      <w:r w:rsidR="00C610F9" w:rsidRPr="00DB14ED">
        <w:rPr>
          <w:spacing w:val="-1"/>
        </w:rPr>
        <w:t xml:space="preserve"> </w:t>
      </w:r>
      <w:r w:rsidR="00C610F9" w:rsidRPr="00DB14ED">
        <w:t>prior</w:t>
      </w:r>
      <w:r w:rsidR="00C610F9" w:rsidRPr="00DB14ED">
        <w:rPr>
          <w:spacing w:val="-1"/>
        </w:rPr>
        <w:t xml:space="preserve"> </w:t>
      </w:r>
      <w:r w:rsidR="00C610F9" w:rsidRPr="00DB14ED">
        <w:t>to 2018.</w:t>
      </w:r>
    </w:p>
    <w:p w14:paraId="3449E181" w14:textId="4BB7712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12.</w:t>
      </w:r>
      <w:r w:rsidRPr="00DB14ED">
        <w:tab/>
      </w:r>
      <w:r w:rsidR="00C610F9" w:rsidRPr="00DB14ED">
        <w:t>A new Regulation Relating to the use of police custody cells, issued by the Norwegian National Police Directorate (POD), took effect on 9 November 2018. The Regulation prescribes that detained persons shall, as a general principle, be informed of the grounds for their detention and their rights and duties. If the detained person does not comprehend the Norwegian language, such information shall be provided in a language the detained person understands. An interpreter shall be used if there is reason to believe the detained person otherwise would not understand or has not understood the content of the information. Written information regarding the various rights and duties is also prepared in various languages and is distributed to each detained person.</w:t>
      </w:r>
    </w:p>
    <w:p w14:paraId="115CE99C" w14:textId="1CA04658" w:rsidR="00C610F9" w:rsidRPr="002F351A"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13.</w:t>
      </w:r>
      <w:r w:rsidRPr="00DB14ED">
        <w:tab/>
      </w:r>
      <w:r w:rsidR="00C610F9" w:rsidRPr="00DB14ED">
        <w:t>The</w:t>
      </w:r>
      <w:r w:rsidR="00C610F9" w:rsidRPr="002F351A">
        <w:t xml:space="preserve"> Regulation contains several measures intended to reduce potential distress resulting from time spent in a police custody cell. Detained persons are now to a greater extent able to communicate and receive visits from family members, interact with other detained persons, and retain personal belongings and reading material in cells. The Regulation also sets out stricter requirements for the keeping of custody records, requiring that all movements outside the cell must be recorded.</w:t>
      </w:r>
    </w:p>
    <w:p w14:paraId="347AADAF" w14:textId="18D9C02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14.</w:t>
      </w:r>
      <w:r w:rsidRPr="00DB14ED">
        <w:tab/>
      </w:r>
      <w:r w:rsidR="00C610F9" w:rsidRPr="00DB14ED">
        <w:t>Norway has in 2019 provided an account of the right to a defence lawyer at the public expense in our response to the Council of Europe</w:t>
      </w:r>
      <w:r w:rsidR="00C569D6" w:rsidRPr="00DB14ED">
        <w:t>’</w:t>
      </w:r>
      <w:r w:rsidR="00C610F9" w:rsidRPr="00DB14ED">
        <w:t>s Committee for the Prevention of Torture and Inhuman or Degrading Treatment or Punishment (CPT), following its visit in 2018 (see document CPT/Inf (2019) 22, item 20). No new legislation regarding this topic has been drafted during the reporting period.</w:t>
      </w:r>
    </w:p>
    <w:p w14:paraId="6165EC43" w14:textId="31708D5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15.</w:t>
      </w:r>
      <w:r w:rsidRPr="00DB14ED">
        <w:tab/>
      </w:r>
      <w:r w:rsidR="00C610F9" w:rsidRPr="00DB14ED">
        <w:t>In the Norwegian Official Report (NOU) 2016: 24 New Norwegian Criminal Procedure Act, the Commission on the Criminal Procedure Act proposed to expand the right to defence counsel, inter alia, during examination by the police and when the victim is entitled to counsel. The Ministry of Justice and Public Security has amended several sections in the Criminal Procedure Act in accordance with the Commission</w:t>
      </w:r>
      <w:r w:rsidR="00C569D6" w:rsidRPr="00DB14ED">
        <w:t>’</w:t>
      </w:r>
      <w:r w:rsidR="00C610F9" w:rsidRPr="00DB14ED">
        <w:t>s proposal. However, the rules concerning the right to defence counsel remain under consideration.</w:t>
      </w:r>
    </w:p>
    <w:p w14:paraId="1E25B071" w14:textId="33ADC9B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16.</w:t>
      </w:r>
      <w:r w:rsidRPr="00DB14ED">
        <w:tab/>
      </w:r>
      <w:r w:rsidR="00C610F9" w:rsidRPr="00DB14ED">
        <w:t>No new legislation has been drafted regarding the right to request and receive a medical examination during the reporting period.</w:t>
      </w:r>
    </w:p>
    <w:p w14:paraId="26EE9A52" w14:textId="13B8BEF3" w:rsidR="00C610F9" w:rsidRPr="002F351A"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17.</w:t>
      </w:r>
      <w:r w:rsidRPr="00DB14ED">
        <w:tab/>
      </w:r>
      <w:r w:rsidR="00C610F9" w:rsidRPr="00DB14ED">
        <w:t>Concerning the right to challenge the lawfulness of detention: pursuant to Section 183, first paragraph</w:t>
      </w:r>
      <w:r w:rsidR="00C610F9" w:rsidRPr="002F351A">
        <w:t xml:space="preserve">, first sentence of the Criminal Procedure Act, the Norwegian Prosecuting Authority shall bring an apprehended person before a judge </w:t>
      </w:r>
      <w:r w:rsidR="00C569D6">
        <w:t>“</w:t>
      </w:r>
      <w:r w:rsidR="00C610F9" w:rsidRPr="002F351A">
        <w:t>as soon as possible</w:t>
      </w:r>
      <w:r w:rsidR="00C569D6">
        <w:t>”</w:t>
      </w:r>
      <w:r w:rsidR="00C610F9" w:rsidRPr="002F351A">
        <w:t xml:space="preserve"> and </w:t>
      </w:r>
      <w:r w:rsidR="00C569D6">
        <w:t>“</w:t>
      </w:r>
      <w:r w:rsidR="00C610F9" w:rsidRPr="002F351A">
        <w:t>not later than the third day following the arrest</w:t>
      </w:r>
      <w:r w:rsidR="00C569D6">
        <w:t>”</w:t>
      </w:r>
      <w:r w:rsidR="00C610F9" w:rsidRPr="002F351A">
        <w:t>. However, in 2021, the Norwegian Parliament adopted an amendment, which, in compliance with the Committee</w:t>
      </w:r>
      <w:r w:rsidR="00C569D6">
        <w:t>’</w:t>
      </w:r>
      <w:r w:rsidR="00C610F9" w:rsidRPr="002F351A">
        <w:t>s recommendation in CAT/C/NOR/8, paragraph 12, explicitly prescribes the 48-hour limit as the general rule. Pursuant to the amendment, the apprehended person shall be brought before a judge as soon as possible and within 48 hours. However, in exceptional cases, where justified by specific circumstances as necessary and proportionate, the apprehension period may exceed 48 hours, as long as it is limited to the third day following the apprehension.</w:t>
      </w:r>
    </w:p>
    <w:p w14:paraId="2AA30944" w14:textId="5B3B6101"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18.</w:t>
      </w:r>
      <w:r w:rsidRPr="00DB14ED">
        <w:tab/>
      </w:r>
      <w:r w:rsidR="00C610F9" w:rsidRPr="00DB14ED">
        <w:t>At the same time, the Parliament also adopted an amendment that limits the</w:t>
      </w:r>
      <w:r w:rsidR="00C610F9" w:rsidRPr="00DB14ED">
        <w:rPr>
          <w:spacing w:val="1"/>
        </w:rPr>
        <w:t xml:space="preserve"> </w:t>
      </w:r>
      <w:r w:rsidR="00C610F9" w:rsidRPr="00DB14ED">
        <w:t>apprehension period for persons under 18 years of age. Pursuant to Section 183, second</w:t>
      </w:r>
      <w:r w:rsidR="00C610F9" w:rsidRPr="00DB14ED">
        <w:rPr>
          <w:spacing w:val="1"/>
        </w:rPr>
        <w:t xml:space="preserve"> </w:t>
      </w:r>
      <w:r w:rsidR="00C610F9" w:rsidRPr="00DB14ED">
        <w:t>paragraph,</w:t>
      </w:r>
      <w:r w:rsidR="00C610F9" w:rsidRPr="00DB14ED">
        <w:rPr>
          <w:spacing w:val="2"/>
        </w:rPr>
        <w:t xml:space="preserve"> </w:t>
      </w:r>
      <w:r w:rsidR="00C610F9" w:rsidRPr="00DB14ED">
        <w:t>second</w:t>
      </w:r>
      <w:r w:rsidR="00C610F9" w:rsidRPr="00DB14ED">
        <w:rPr>
          <w:spacing w:val="4"/>
        </w:rPr>
        <w:t xml:space="preserve"> </w:t>
      </w:r>
      <w:r w:rsidR="00C610F9" w:rsidRPr="00DB14ED">
        <w:t>sentence</w:t>
      </w:r>
      <w:r w:rsidR="00C610F9" w:rsidRPr="00DB14ED">
        <w:rPr>
          <w:spacing w:val="1"/>
        </w:rPr>
        <w:t xml:space="preserve"> </w:t>
      </w:r>
      <w:r w:rsidR="00C610F9" w:rsidRPr="00DB14ED">
        <w:t>of</w:t>
      </w:r>
      <w:r w:rsidR="00C610F9" w:rsidRPr="00DB14ED">
        <w:rPr>
          <w:spacing w:val="1"/>
        </w:rPr>
        <w:t xml:space="preserve"> </w:t>
      </w:r>
      <w:r w:rsidR="00C610F9" w:rsidRPr="00DB14ED">
        <w:t>the</w:t>
      </w:r>
      <w:r w:rsidR="00C610F9" w:rsidRPr="00DB14ED">
        <w:rPr>
          <w:spacing w:val="1"/>
        </w:rPr>
        <w:t xml:space="preserve"> </w:t>
      </w:r>
      <w:r w:rsidR="00C610F9" w:rsidRPr="00DB14ED">
        <w:t>Criminal</w:t>
      </w:r>
      <w:r w:rsidR="00C610F9" w:rsidRPr="00DB14ED">
        <w:rPr>
          <w:spacing w:val="2"/>
        </w:rPr>
        <w:t xml:space="preserve"> </w:t>
      </w:r>
      <w:r w:rsidR="00C610F9" w:rsidRPr="00DB14ED">
        <w:t>Procedure</w:t>
      </w:r>
      <w:r w:rsidR="00C610F9" w:rsidRPr="00DB14ED">
        <w:rPr>
          <w:spacing w:val="1"/>
        </w:rPr>
        <w:t xml:space="preserve"> </w:t>
      </w:r>
      <w:r w:rsidR="00C610F9" w:rsidRPr="00DB14ED">
        <w:t>Act,</w:t>
      </w:r>
      <w:r w:rsidR="00C610F9" w:rsidRPr="00DB14ED">
        <w:rPr>
          <w:spacing w:val="2"/>
        </w:rPr>
        <w:t xml:space="preserve"> </w:t>
      </w:r>
      <w:r w:rsidR="00C610F9" w:rsidRPr="00DB14ED">
        <w:t>the</w:t>
      </w:r>
      <w:r w:rsidR="00C610F9" w:rsidRPr="00DB14ED">
        <w:rPr>
          <w:spacing w:val="1"/>
        </w:rPr>
        <w:t xml:space="preserve"> </w:t>
      </w:r>
      <w:r w:rsidR="00C610F9" w:rsidRPr="00DB14ED">
        <w:t>time</w:t>
      </w:r>
      <w:r w:rsidR="00C610F9" w:rsidRPr="00DB14ED">
        <w:rPr>
          <w:spacing w:val="1"/>
        </w:rPr>
        <w:t xml:space="preserve"> </w:t>
      </w:r>
      <w:r w:rsidR="00C610F9" w:rsidRPr="00DB14ED">
        <w:t>limit</w:t>
      </w:r>
      <w:r w:rsidR="00C610F9" w:rsidRPr="00DB14ED">
        <w:rPr>
          <w:spacing w:val="2"/>
        </w:rPr>
        <w:t xml:space="preserve"> </w:t>
      </w:r>
      <w:r w:rsidR="00C610F9" w:rsidRPr="00DB14ED">
        <w:t>for</w:t>
      </w:r>
      <w:r w:rsidR="00C610F9" w:rsidRPr="00DB14ED">
        <w:rPr>
          <w:spacing w:val="1"/>
        </w:rPr>
        <w:t xml:space="preserve"> </w:t>
      </w:r>
      <w:r w:rsidR="00C610F9" w:rsidRPr="00DB14ED">
        <w:t>bringing</w:t>
      </w:r>
      <w:r w:rsidR="00C610F9" w:rsidRPr="00DB14ED">
        <w:rPr>
          <w:spacing w:val="1"/>
        </w:rPr>
        <w:t xml:space="preserve"> </w:t>
      </w:r>
      <w:r w:rsidR="00C610F9" w:rsidRPr="00DB14ED">
        <w:t>an apprehended minor before a judge (as soon as possible and no later than the day after</w:t>
      </w:r>
      <w:r w:rsidR="00C610F9" w:rsidRPr="00DB14ED">
        <w:rPr>
          <w:spacing w:val="-57"/>
        </w:rPr>
        <w:t xml:space="preserve"> </w:t>
      </w:r>
      <w:r w:rsidR="00C610F9" w:rsidRPr="00DB14ED">
        <w:t>the apprehension) is extended by one day if the apprehension takes place on the day</w:t>
      </w:r>
      <w:r w:rsidR="00C610F9" w:rsidRPr="00DB14ED">
        <w:rPr>
          <w:spacing w:val="1"/>
        </w:rPr>
        <w:t xml:space="preserve"> </w:t>
      </w:r>
      <w:r w:rsidR="00C610F9" w:rsidRPr="00DB14ED">
        <w:t>before a Saturday, Sunday or a public holiday. The amendment abolishes such</w:t>
      </w:r>
      <w:r w:rsidR="00C610F9" w:rsidRPr="00DB14ED">
        <w:rPr>
          <w:spacing w:val="1"/>
        </w:rPr>
        <w:t xml:space="preserve"> </w:t>
      </w:r>
      <w:r w:rsidR="00C610F9" w:rsidRPr="00DB14ED">
        <w:t>extensions. Therefore, the absolute time limit for bringing an apprehended minor before</w:t>
      </w:r>
      <w:r w:rsidR="00C610F9" w:rsidRPr="00DB14ED">
        <w:rPr>
          <w:spacing w:val="-57"/>
        </w:rPr>
        <w:t xml:space="preserve"> </w:t>
      </w:r>
      <w:r w:rsidR="00C610F9" w:rsidRPr="00DB14ED">
        <w:t>a judge shall be the day after the apprehension. The amendments are expected to enter</w:t>
      </w:r>
      <w:r w:rsidR="00C610F9" w:rsidRPr="00DB14ED">
        <w:rPr>
          <w:spacing w:val="1"/>
        </w:rPr>
        <w:t xml:space="preserve"> </w:t>
      </w:r>
      <w:r w:rsidR="00C610F9" w:rsidRPr="00DB14ED">
        <w:t>into force</w:t>
      </w:r>
      <w:r w:rsidR="00C610F9" w:rsidRPr="00DB14ED">
        <w:rPr>
          <w:spacing w:val="-2"/>
        </w:rPr>
        <w:t xml:space="preserve"> </w:t>
      </w:r>
      <w:r w:rsidR="00C610F9" w:rsidRPr="00DB14ED">
        <w:t>on 1 July 2022.</w:t>
      </w:r>
    </w:p>
    <w:p w14:paraId="4BA74880" w14:textId="77777777" w:rsidR="00C610F9" w:rsidRPr="00DB14ED" w:rsidRDefault="00C610F9" w:rsidP="00326D2F">
      <w:pPr>
        <w:pStyle w:val="H23G"/>
        <w:outlineLvl w:val="2"/>
        <w:rPr>
          <w:bCs/>
          <w:sz w:val="24"/>
          <w:szCs w:val="24"/>
        </w:rPr>
      </w:pPr>
      <w:r w:rsidRPr="00DB14ED">
        <w:tab/>
      </w:r>
      <w:r w:rsidRPr="00DB14ED">
        <w:tab/>
        <w:t>Reply to the paragraph 5 a) to f) of the list of issues</w:t>
      </w:r>
    </w:p>
    <w:p w14:paraId="6B952552" w14:textId="20466E4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19.</w:t>
      </w:r>
      <w:r w:rsidRPr="00DB14ED">
        <w:tab/>
      </w:r>
      <w:r w:rsidR="00C610F9" w:rsidRPr="00DB14ED">
        <w:t>Norway has recently provided an account of Government measures on the issue of violence against women/domestic violence by way of various strategies and action plans in the 2021 State Report to the Committee on the Elimination of Discrimination against Women (CEDAW) (cf. CEDAW/C/NOR/10). See paragraphs 63 to 71 regarding, inter alia, information on the separate plans that address different issues such as rape, violence and abuse of children and adolescents. In 2021, the Government launched its sixth National Action Plan against Domestic Violence for the period 2021</w:t>
      </w:r>
      <w:r w:rsidR="00AA0CF5" w:rsidRPr="00DB14ED">
        <w:t>–</w:t>
      </w:r>
      <w:r w:rsidR="00C610F9" w:rsidRPr="00DB14ED">
        <w:t>2024. The Action Plan contains a section on violence and abuse in Sámi communities, specifically.</w:t>
      </w:r>
    </w:p>
    <w:p w14:paraId="53C5BE4A" w14:textId="4357A76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20.</w:t>
      </w:r>
      <w:r w:rsidRPr="00DB14ED">
        <w:tab/>
      </w:r>
      <w:r w:rsidR="00C610F9" w:rsidRPr="00DB14ED">
        <w:t>In the</w:t>
      </w:r>
      <w:r w:rsidR="00C610F9" w:rsidRPr="002F351A">
        <w:t xml:space="preserve"> State Report to CEDAW, Norway also provided an account of the Penal Code in relation to sexual offences and its possible revision, see paragraphs 74 to 76. In March 2021, the Ministry of Justice and Public Security commissioned a public committee, the Criminal Law Commission, to assess whether legislative amendments should be made to the provisions of the Penal Code relating to sexual offences, including, but not limited to, whether a condition of consent should be introduced in Section 291 of the Penal Code. The Committee (composed of members with experience from the courts, the Prosecuting Authority, defence counsel and academia) is scheduled to submit its report by 15 December </w:t>
      </w:r>
      <w:r w:rsidR="00C610F9" w:rsidRPr="00DB14ED">
        <w:t>2022.</w:t>
      </w:r>
    </w:p>
    <w:p w14:paraId="6421EE54" w14:textId="7E0FE881"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21.</w:t>
      </w:r>
      <w:r w:rsidRPr="00DB14ED">
        <w:tab/>
      </w:r>
      <w:r w:rsidR="00C610F9" w:rsidRPr="00DB14ED">
        <w:t>A national Action Plan against Rape was launched in 2019. The Action Plan emphasises that victims shall be approached by the police and other support services with assurances that reporting the incident was the appropriate course of action. The Plan contains a number of measures to enhance the quality of investigations of and training on this type of crime. Students enrolled in basic educational programmes relating to health sciences, social work, police, teaching and special needs education learn to cooperate to counter violence and assault during their education. The Plan does not contain measures specifically directed at reducing the period from the assault occurred until a possible report has been filed with the police, but several measures facilitate a lower threshold through improved safeguarding of victims and improved information regarding available services. The Action Plan contains measures that disseminate knowledge regarding sexual assault referral centres among all segments of the population. In terms of competence measures for crisis centres, topics including indirect harm and professional follow-up care following sexual violence are integrated. Support Centres for Victims of Crime were established in all police districts late 2017/early 2018. The Support Centres are tasked with caring for persons who have been subjected to crimes against personal integrity such as violence and rape, by providing psychosocial support, information and guidance during criminal proceedings. The Centres also assist individuals with applications for compensation for victims of violent crime. Individual victims can enquire with the Centres even if a case has not been reported. Among the enquiries made with the Support Centres, many currently relate to domestic violence and rape.</w:t>
      </w:r>
    </w:p>
    <w:p w14:paraId="04C0F75E" w14:textId="0CF7ED8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22.</w:t>
      </w:r>
      <w:r w:rsidRPr="00DB14ED">
        <w:tab/>
      </w:r>
      <w:r w:rsidR="00C610F9" w:rsidRPr="00DB14ED">
        <w:t>Regarding the survey published in 2019 by the Norwegian Armed Forces, no disciplinary or criminal investigations were launched as a result of the mentioned survey because the survey was anonymous. However, victims were encouraged to report and/or notify of criminal offences but we are not aware of any actual reported offences in relation to what was addressed in the survey. The Director of Public Prosecutions assessed the survey</w:t>
      </w:r>
      <w:r w:rsidR="00C569D6" w:rsidRPr="00DB14ED">
        <w:t>’</w:t>
      </w:r>
      <w:r w:rsidR="00C610F9" w:rsidRPr="00DB14ED">
        <w:t>s findings jointly with the Judge Advocate General and the Armed Forces, but determined that the responses (submitted anonymously) were not of such a nature that steps could be taken in terms of criminal or disciplinary sanctions. Follow-up measures have been of a structural nature, in the form of regulatory efforts, information efforts focusing on these topics, as well as guidance from the Office of the Judge Advocate General to the Armed Forces.</w:t>
      </w:r>
    </w:p>
    <w:p w14:paraId="79DE855F" w14:textId="62EC8FE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23.</w:t>
      </w:r>
      <w:r w:rsidRPr="00DB14ED">
        <w:tab/>
      </w:r>
      <w:r w:rsidR="00C610F9" w:rsidRPr="00DB14ED">
        <w:t>Regarding gender-based crimes during the reporting period, reference is made to the statistics provided in the tables below. Concerning intimate partner homicide, six women were killed by their intimate partner/former partner in 2018. In relation to five of these homicides, both the victim and perpetrator had a citizenship other than Norwegian. In 2019, four women were killed by their intimate partner/former partner. In the case of one of the homicides, both the victim and the perpetrator had a citizenship other than Norwegian. In 2020, five women were killed by their intimate partner/former partner. In the case of two of the homicides, both the victim and the perpetrator had a citizenship other than Norwegian.</w:t>
      </w:r>
    </w:p>
    <w:p w14:paraId="68AF7E80" w14:textId="7DE2052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24.</w:t>
      </w:r>
      <w:r w:rsidRPr="00DB14ED">
        <w:tab/>
      </w:r>
      <w:r w:rsidR="00C610F9" w:rsidRPr="00DB14ED">
        <w:t>In 2018, there were 45 reports filed regarding trafficking in persons. During the same year, there were two convictions. In 2019, there were 36 reports filed and three convictions. In 2020, there were 39 reports filed and one conviction.</w:t>
      </w:r>
    </w:p>
    <w:p w14:paraId="2F94F168" w14:textId="706C180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25.</w:t>
      </w:r>
      <w:r w:rsidRPr="00DB14ED">
        <w:tab/>
      </w:r>
      <w:r w:rsidR="00C610F9" w:rsidRPr="00DB14ED">
        <w:t>Number of rape offences (victims) reported in 2018</w:t>
      </w:r>
      <w:r w:rsidR="00605C00" w:rsidRPr="00DB14ED">
        <w:t>–</w:t>
      </w:r>
      <w:r w:rsidR="00C610F9" w:rsidRPr="00DB14ED">
        <w:t>2020</w:t>
      </w:r>
      <w:r w:rsidR="00203F04" w:rsidRPr="00DB14ED">
        <w:t>*</w:t>
      </w:r>
      <w:r w:rsidR="00203F04" w:rsidRPr="00DB14ED">
        <w:rPr>
          <w:position w:val="8"/>
        </w:rPr>
        <w:t>,</w:t>
      </w:r>
      <w:r w:rsidR="00203F04" w:rsidRPr="00DB14ED">
        <w:t xml:space="preserve"> **</w:t>
      </w:r>
      <w:r w:rsidR="00C610F9" w:rsidRPr="00DB14ED">
        <w:t xml:space="preserve"> by age group and gender:</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736"/>
        <w:gridCol w:w="1717"/>
        <w:gridCol w:w="1597"/>
        <w:gridCol w:w="1107"/>
        <w:gridCol w:w="1107"/>
        <w:gridCol w:w="1106"/>
      </w:tblGrid>
      <w:tr w:rsidR="005D577E" w:rsidRPr="00DB14ED" w14:paraId="510199A7" w14:textId="77777777" w:rsidTr="00F13CD9">
        <w:trPr>
          <w:tblHeader/>
        </w:trPr>
        <w:tc>
          <w:tcPr>
            <w:tcW w:w="736" w:type="dxa"/>
            <w:vMerge w:val="restart"/>
            <w:tcBorders>
              <w:top w:val="single" w:sz="4" w:space="0" w:color="auto"/>
            </w:tcBorders>
            <w:shd w:val="clear" w:color="auto" w:fill="auto"/>
            <w:vAlign w:val="bottom"/>
          </w:tcPr>
          <w:p w14:paraId="7FFDF4C0" w14:textId="77777777" w:rsidR="005D577E" w:rsidRPr="00DB14ED" w:rsidRDefault="005D577E" w:rsidP="00B85567">
            <w:pPr>
              <w:widowControl/>
              <w:spacing w:before="80" w:after="80" w:line="200" w:lineRule="exact"/>
              <w:ind w:right="113"/>
              <w:rPr>
                <w:rFonts w:eastAsia="Calibri"/>
                <w:i/>
                <w:sz w:val="16"/>
                <w:lang w:val="en-GB"/>
              </w:rPr>
            </w:pPr>
            <w:r w:rsidRPr="00DB14ED">
              <w:rPr>
                <w:rFonts w:eastAsia="Calibri"/>
                <w:i/>
                <w:sz w:val="16"/>
                <w:lang w:val="en-GB"/>
              </w:rPr>
              <w:t>Year</w:t>
            </w:r>
          </w:p>
        </w:tc>
        <w:tc>
          <w:tcPr>
            <w:tcW w:w="3314" w:type="dxa"/>
            <w:gridSpan w:val="2"/>
            <w:tcBorders>
              <w:top w:val="single" w:sz="4" w:space="0" w:color="auto"/>
              <w:bottom w:val="single" w:sz="4" w:space="0" w:color="auto"/>
              <w:right w:val="single" w:sz="24" w:space="0" w:color="FFFFFF" w:themeColor="background1"/>
            </w:tcBorders>
            <w:shd w:val="clear" w:color="auto" w:fill="auto"/>
            <w:vAlign w:val="bottom"/>
          </w:tcPr>
          <w:p w14:paraId="4CA35F03" w14:textId="77777777" w:rsidR="005D577E" w:rsidRPr="00DB14ED" w:rsidRDefault="005D577E" w:rsidP="00605C00">
            <w:pPr>
              <w:widowControl/>
              <w:spacing w:before="80" w:after="80" w:line="200" w:lineRule="exact"/>
              <w:ind w:right="113"/>
              <w:jc w:val="center"/>
              <w:rPr>
                <w:rFonts w:eastAsia="Calibri"/>
                <w:i/>
                <w:sz w:val="16"/>
                <w:lang w:val="en-GB"/>
              </w:rPr>
            </w:pPr>
            <w:r w:rsidRPr="00DB14ED">
              <w:rPr>
                <w:rFonts w:eastAsia="Calibri"/>
                <w:i/>
                <w:sz w:val="16"/>
                <w:lang w:val="en-GB"/>
              </w:rPr>
              <w:t>Age group</w:t>
            </w:r>
          </w:p>
        </w:tc>
        <w:tc>
          <w:tcPr>
            <w:tcW w:w="221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280DA45" w14:textId="77777777" w:rsidR="005D577E" w:rsidRPr="00DB14ED" w:rsidRDefault="005D577E" w:rsidP="00605C00">
            <w:pPr>
              <w:widowControl/>
              <w:spacing w:before="80" w:after="80" w:line="200" w:lineRule="exact"/>
              <w:ind w:right="113"/>
              <w:jc w:val="center"/>
              <w:rPr>
                <w:rFonts w:eastAsia="Calibri"/>
                <w:i/>
                <w:sz w:val="16"/>
                <w:lang w:val="en-GB"/>
              </w:rPr>
            </w:pPr>
            <w:r w:rsidRPr="00DB14ED">
              <w:rPr>
                <w:rFonts w:eastAsia="Calibri"/>
                <w:i/>
                <w:sz w:val="16"/>
                <w:lang w:val="en-GB"/>
              </w:rPr>
              <w:t>Gender</w:t>
            </w:r>
          </w:p>
        </w:tc>
        <w:tc>
          <w:tcPr>
            <w:tcW w:w="1106" w:type="dxa"/>
            <w:vMerge w:val="restart"/>
            <w:tcBorders>
              <w:top w:val="single" w:sz="4" w:space="0" w:color="auto"/>
              <w:left w:val="single" w:sz="24" w:space="0" w:color="FFFFFF" w:themeColor="background1"/>
            </w:tcBorders>
            <w:shd w:val="clear" w:color="auto" w:fill="auto"/>
            <w:vAlign w:val="bottom"/>
          </w:tcPr>
          <w:p w14:paraId="14425D4A" w14:textId="77777777" w:rsidR="005D577E" w:rsidRPr="00DB14ED" w:rsidRDefault="005D577E" w:rsidP="00605C00">
            <w:pPr>
              <w:widowControl/>
              <w:spacing w:before="80" w:after="80" w:line="200" w:lineRule="exact"/>
              <w:ind w:right="113"/>
              <w:jc w:val="center"/>
              <w:rPr>
                <w:rFonts w:eastAsia="Calibri"/>
                <w:i/>
                <w:sz w:val="16"/>
                <w:lang w:val="en-GB"/>
              </w:rPr>
            </w:pPr>
            <w:r w:rsidRPr="00DB14ED">
              <w:rPr>
                <w:rFonts w:eastAsia="Calibri"/>
                <w:i/>
                <w:sz w:val="16"/>
                <w:lang w:val="en-GB"/>
              </w:rPr>
              <w:t>Total</w:t>
            </w:r>
          </w:p>
        </w:tc>
      </w:tr>
      <w:tr w:rsidR="005D577E" w:rsidRPr="00DB14ED" w14:paraId="01F88119" w14:textId="77777777" w:rsidTr="00F13CD9">
        <w:tc>
          <w:tcPr>
            <w:tcW w:w="736" w:type="dxa"/>
            <w:vMerge/>
            <w:tcBorders>
              <w:bottom w:val="single" w:sz="12" w:space="0" w:color="auto"/>
            </w:tcBorders>
            <w:shd w:val="clear" w:color="auto" w:fill="auto"/>
          </w:tcPr>
          <w:p w14:paraId="1E504798" w14:textId="77777777" w:rsidR="005D577E" w:rsidRPr="00DB14ED" w:rsidRDefault="005D577E" w:rsidP="00605C00">
            <w:pPr>
              <w:widowControl/>
              <w:spacing w:before="80" w:after="80" w:line="200" w:lineRule="exact"/>
              <w:ind w:right="113"/>
              <w:jc w:val="right"/>
              <w:rPr>
                <w:rFonts w:eastAsia="Calibri"/>
                <w:i/>
                <w:sz w:val="16"/>
                <w:lang w:val="en-GB"/>
              </w:rPr>
            </w:pPr>
          </w:p>
        </w:tc>
        <w:tc>
          <w:tcPr>
            <w:tcW w:w="1717" w:type="dxa"/>
            <w:tcBorders>
              <w:top w:val="single" w:sz="4" w:space="0" w:color="auto"/>
              <w:bottom w:val="single" w:sz="12" w:space="0" w:color="auto"/>
            </w:tcBorders>
            <w:shd w:val="clear" w:color="auto" w:fill="auto"/>
            <w:vAlign w:val="bottom"/>
          </w:tcPr>
          <w:p w14:paraId="08D74CAB" w14:textId="77777777" w:rsidR="005D577E" w:rsidRPr="00DB14ED" w:rsidRDefault="005D577E" w:rsidP="00605C00">
            <w:pPr>
              <w:widowControl/>
              <w:spacing w:before="80" w:after="80" w:line="200" w:lineRule="exact"/>
              <w:ind w:right="113"/>
              <w:jc w:val="right"/>
              <w:rPr>
                <w:rFonts w:eastAsia="Calibri"/>
                <w:i/>
                <w:sz w:val="16"/>
                <w:lang w:val="en-GB"/>
              </w:rPr>
            </w:pPr>
            <w:r w:rsidRPr="00DB14ED">
              <w:rPr>
                <w:rFonts w:eastAsia="Calibri"/>
                <w:i/>
                <w:sz w:val="16"/>
                <w:lang w:val="en-GB"/>
              </w:rPr>
              <w:t>Under 14 years of age</w:t>
            </w:r>
          </w:p>
        </w:tc>
        <w:tc>
          <w:tcPr>
            <w:tcW w:w="1597" w:type="dxa"/>
            <w:tcBorders>
              <w:top w:val="single" w:sz="4" w:space="0" w:color="auto"/>
              <w:bottom w:val="single" w:sz="12" w:space="0" w:color="auto"/>
              <w:right w:val="single" w:sz="24" w:space="0" w:color="FFFFFF" w:themeColor="background1"/>
            </w:tcBorders>
            <w:shd w:val="clear" w:color="auto" w:fill="auto"/>
            <w:vAlign w:val="bottom"/>
          </w:tcPr>
          <w:p w14:paraId="46A4E34F" w14:textId="77777777" w:rsidR="005D577E" w:rsidRPr="00DB14ED" w:rsidRDefault="005D577E" w:rsidP="00605C00">
            <w:pPr>
              <w:widowControl/>
              <w:spacing w:before="80" w:after="80" w:line="200" w:lineRule="exact"/>
              <w:ind w:right="113"/>
              <w:jc w:val="right"/>
              <w:rPr>
                <w:rFonts w:eastAsia="Calibri"/>
                <w:i/>
                <w:sz w:val="16"/>
                <w:lang w:val="en-GB"/>
              </w:rPr>
            </w:pPr>
            <w:r w:rsidRPr="00DB14ED">
              <w:rPr>
                <w:rFonts w:eastAsia="Calibri"/>
                <w:i/>
                <w:sz w:val="16"/>
                <w:lang w:val="en-GB"/>
              </w:rPr>
              <w:t>Over 14 years of age</w:t>
            </w:r>
          </w:p>
        </w:tc>
        <w:tc>
          <w:tcPr>
            <w:tcW w:w="1107" w:type="dxa"/>
            <w:tcBorders>
              <w:top w:val="single" w:sz="4" w:space="0" w:color="auto"/>
              <w:left w:val="single" w:sz="24" w:space="0" w:color="FFFFFF" w:themeColor="background1"/>
              <w:bottom w:val="single" w:sz="12" w:space="0" w:color="auto"/>
            </w:tcBorders>
            <w:shd w:val="clear" w:color="auto" w:fill="auto"/>
            <w:vAlign w:val="bottom"/>
          </w:tcPr>
          <w:p w14:paraId="3EB12777" w14:textId="77777777" w:rsidR="005D577E" w:rsidRPr="00DB14ED" w:rsidRDefault="005D577E" w:rsidP="00605C00">
            <w:pPr>
              <w:widowControl/>
              <w:spacing w:before="80" w:after="80" w:line="200" w:lineRule="exact"/>
              <w:ind w:right="113"/>
              <w:jc w:val="right"/>
              <w:rPr>
                <w:rFonts w:eastAsia="Calibri"/>
                <w:i/>
                <w:sz w:val="16"/>
                <w:lang w:val="en-GB"/>
              </w:rPr>
            </w:pPr>
            <w:r w:rsidRPr="00DB14ED">
              <w:rPr>
                <w:rFonts w:eastAsia="Calibri"/>
                <w:i/>
                <w:sz w:val="16"/>
                <w:lang w:val="en-GB"/>
              </w:rPr>
              <w:t>Female</w:t>
            </w:r>
          </w:p>
        </w:tc>
        <w:tc>
          <w:tcPr>
            <w:tcW w:w="1107" w:type="dxa"/>
            <w:tcBorders>
              <w:top w:val="single" w:sz="4" w:space="0" w:color="auto"/>
              <w:bottom w:val="single" w:sz="12" w:space="0" w:color="auto"/>
              <w:right w:val="single" w:sz="24" w:space="0" w:color="FFFFFF" w:themeColor="background1"/>
            </w:tcBorders>
            <w:shd w:val="clear" w:color="auto" w:fill="auto"/>
            <w:vAlign w:val="bottom"/>
          </w:tcPr>
          <w:p w14:paraId="2D43CAEF" w14:textId="77777777" w:rsidR="005D577E" w:rsidRPr="00DB14ED" w:rsidRDefault="005D577E" w:rsidP="00605C00">
            <w:pPr>
              <w:widowControl/>
              <w:spacing w:before="80" w:after="80" w:line="200" w:lineRule="exact"/>
              <w:ind w:right="113"/>
              <w:jc w:val="right"/>
              <w:rPr>
                <w:rFonts w:eastAsia="Calibri"/>
                <w:i/>
                <w:sz w:val="16"/>
                <w:lang w:val="en-GB"/>
              </w:rPr>
            </w:pPr>
            <w:r w:rsidRPr="00DB14ED">
              <w:rPr>
                <w:rFonts w:eastAsia="Calibri"/>
                <w:i/>
                <w:sz w:val="16"/>
                <w:lang w:val="en-GB"/>
              </w:rPr>
              <w:t>Male</w:t>
            </w:r>
          </w:p>
        </w:tc>
        <w:tc>
          <w:tcPr>
            <w:tcW w:w="1106" w:type="dxa"/>
            <w:vMerge/>
            <w:tcBorders>
              <w:left w:val="single" w:sz="24" w:space="0" w:color="FFFFFF" w:themeColor="background1"/>
              <w:bottom w:val="single" w:sz="12" w:space="0" w:color="auto"/>
            </w:tcBorders>
            <w:shd w:val="clear" w:color="auto" w:fill="auto"/>
            <w:vAlign w:val="bottom"/>
          </w:tcPr>
          <w:p w14:paraId="1CCD1056" w14:textId="77777777" w:rsidR="005D577E" w:rsidRPr="00DB14ED" w:rsidRDefault="005D577E" w:rsidP="00605C00">
            <w:pPr>
              <w:widowControl/>
              <w:spacing w:before="80" w:after="80" w:line="200" w:lineRule="exact"/>
              <w:ind w:right="113"/>
              <w:jc w:val="right"/>
              <w:rPr>
                <w:rFonts w:eastAsia="Calibri"/>
                <w:i/>
                <w:sz w:val="16"/>
                <w:lang w:val="en-GB"/>
              </w:rPr>
            </w:pPr>
          </w:p>
        </w:tc>
      </w:tr>
      <w:tr w:rsidR="00B85567" w:rsidRPr="00DB14ED" w14:paraId="27736DB7" w14:textId="77777777" w:rsidTr="00B85567">
        <w:tc>
          <w:tcPr>
            <w:tcW w:w="736" w:type="dxa"/>
            <w:tcBorders>
              <w:top w:val="single" w:sz="12" w:space="0" w:color="auto"/>
            </w:tcBorders>
            <w:shd w:val="clear" w:color="auto" w:fill="auto"/>
          </w:tcPr>
          <w:p w14:paraId="357D44FE" w14:textId="77777777" w:rsidR="00C610F9" w:rsidRPr="00DB14ED" w:rsidRDefault="00C610F9" w:rsidP="00B85567">
            <w:pPr>
              <w:widowControl/>
              <w:spacing w:before="40" w:after="40" w:line="220" w:lineRule="exact"/>
              <w:ind w:right="113"/>
              <w:rPr>
                <w:rFonts w:eastAsia="Calibri"/>
                <w:sz w:val="18"/>
                <w:lang w:val="en-GB"/>
              </w:rPr>
            </w:pPr>
            <w:r w:rsidRPr="00DB14ED">
              <w:rPr>
                <w:rFonts w:eastAsia="Calibri"/>
                <w:sz w:val="18"/>
                <w:lang w:val="en-GB"/>
              </w:rPr>
              <w:t>2018</w:t>
            </w:r>
          </w:p>
        </w:tc>
        <w:tc>
          <w:tcPr>
            <w:tcW w:w="1717" w:type="dxa"/>
            <w:tcBorders>
              <w:top w:val="single" w:sz="12" w:space="0" w:color="auto"/>
            </w:tcBorders>
            <w:shd w:val="clear" w:color="auto" w:fill="auto"/>
            <w:vAlign w:val="bottom"/>
          </w:tcPr>
          <w:p w14:paraId="21CCA4DC" w14:textId="6281FC1A"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1</w:t>
            </w:r>
            <w:r w:rsidR="00605C00" w:rsidRPr="00DB14ED">
              <w:rPr>
                <w:rFonts w:eastAsia="Calibri"/>
                <w:sz w:val="18"/>
                <w:lang w:val="en-GB"/>
              </w:rPr>
              <w:t xml:space="preserve"> </w:t>
            </w:r>
            <w:r w:rsidRPr="00DB14ED">
              <w:rPr>
                <w:rFonts w:eastAsia="Calibri"/>
                <w:sz w:val="18"/>
                <w:lang w:val="en-GB"/>
              </w:rPr>
              <w:t>609</w:t>
            </w:r>
          </w:p>
        </w:tc>
        <w:tc>
          <w:tcPr>
            <w:tcW w:w="1597" w:type="dxa"/>
            <w:tcBorders>
              <w:top w:val="single" w:sz="12" w:space="0" w:color="auto"/>
            </w:tcBorders>
            <w:shd w:val="clear" w:color="auto" w:fill="auto"/>
            <w:vAlign w:val="bottom"/>
          </w:tcPr>
          <w:p w14:paraId="42DD5B92" w14:textId="77777777"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787</w:t>
            </w:r>
          </w:p>
        </w:tc>
        <w:tc>
          <w:tcPr>
            <w:tcW w:w="1107" w:type="dxa"/>
            <w:tcBorders>
              <w:top w:val="single" w:sz="12" w:space="0" w:color="auto"/>
            </w:tcBorders>
            <w:shd w:val="clear" w:color="auto" w:fill="auto"/>
            <w:vAlign w:val="bottom"/>
          </w:tcPr>
          <w:p w14:paraId="410ECD1A" w14:textId="2E767B9F"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1</w:t>
            </w:r>
            <w:r w:rsidR="00605C00" w:rsidRPr="00DB14ED">
              <w:rPr>
                <w:rFonts w:eastAsia="Calibri"/>
                <w:sz w:val="18"/>
                <w:lang w:val="en-GB"/>
              </w:rPr>
              <w:t xml:space="preserve"> </w:t>
            </w:r>
            <w:r w:rsidRPr="00DB14ED">
              <w:rPr>
                <w:rFonts w:eastAsia="Calibri"/>
                <w:sz w:val="18"/>
                <w:lang w:val="en-GB"/>
              </w:rPr>
              <w:t>991</w:t>
            </w:r>
          </w:p>
        </w:tc>
        <w:tc>
          <w:tcPr>
            <w:tcW w:w="1107" w:type="dxa"/>
            <w:tcBorders>
              <w:top w:val="single" w:sz="12" w:space="0" w:color="auto"/>
            </w:tcBorders>
            <w:shd w:val="clear" w:color="auto" w:fill="auto"/>
            <w:vAlign w:val="bottom"/>
          </w:tcPr>
          <w:p w14:paraId="6FDF28D9" w14:textId="77777777"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405</w:t>
            </w:r>
          </w:p>
        </w:tc>
        <w:tc>
          <w:tcPr>
            <w:tcW w:w="1106" w:type="dxa"/>
            <w:tcBorders>
              <w:top w:val="single" w:sz="12" w:space="0" w:color="auto"/>
            </w:tcBorders>
            <w:shd w:val="clear" w:color="auto" w:fill="auto"/>
            <w:vAlign w:val="bottom"/>
          </w:tcPr>
          <w:p w14:paraId="5F2EF4D5" w14:textId="3F759274"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2</w:t>
            </w:r>
            <w:r w:rsidR="00605C00" w:rsidRPr="00DB14ED">
              <w:rPr>
                <w:rFonts w:eastAsia="Calibri"/>
                <w:sz w:val="18"/>
                <w:lang w:val="en-GB"/>
              </w:rPr>
              <w:t xml:space="preserve"> </w:t>
            </w:r>
            <w:r w:rsidRPr="00DB14ED">
              <w:rPr>
                <w:rFonts w:eastAsia="Calibri"/>
                <w:sz w:val="18"/>
                <w:lang w:val="en-GB"/>
              </w:rPr>
              <w:t>396</w:t>
            </w:r>
          </w:p>
        </w:tc>
      </w:tr>
      <w:tr w:rsidR="00C610F9" w:rsidRPr="00DB14ED" w14:paraId="5F8C9E62" w14:textId="77777777" w:rsidTr="00B85567">
        <w:tc>
          <w:tcPr>
            <w:tcW w:w="736" w:type="dxa"/>
            <w:shd w:val="clear" w:color="auto" w:fill="auto"/>
          </w:tcPr>
          <w:p w14:paraId="1244D342" w14:textId="77777777" w:rsidR="00C610F9" w:rsidRPr="00DB14ED" w:rsidRDefault="00C610F9" w:rsidP="00B85567">
            <w:pPr>
              <w:widowControl/>
              <w:spacing w:before="40" w:after="40" w:line="220" w:lineRule="exact"/>
              <w:ind w:right="113"/>
              <w:rPr>
                <w:rFonts w:eastAsia="Calibri"/>
                <w:sz w:val="18"/>
                <w:lang w:val="en-GB"/>
              </w:rPr>
            </w:pPr>
            <w:r w:rsidRPr="00DB14ED">
              <w:rPr>
                <w:rFonts w:eastAsia="Calibri"/>
                <w:sz w:val="18"/>
                <w:lang w:val="en-GB"/>
              </w:rPr>
              <w:t>2019</w:t>
            </w:r>
          </w:p>
        </w:tc>
        <w:tc>
          <w:tcPr>
            <w:tcW w:w="1717" w:type="dxa"/>
            <w:shd w:val="clear" w:color="auto" w:fill="auto"/>
            <w:vAlign w:val="bottom"/>
          </w:tcPr>
          <w:p w14:paraId="75695348" w14:textId="3243B337"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1</w:t>
            </w:r>
            <w:r w:rsidR="00605C00" w:rsidRPr="00DB14ED">
              <w:rPr>
                <w:rFonts w:eastAsia="Calibri"/>
                <w:sz w:val="18"/>
                <w:lang w:val="en-GB"/>
              </w:rPr>
              <w:t xml:space="preserve"> </w:t>
            </w:r>
            <w:r w:rsidRPr="00DB14ED">
              <w:rPr>
                <w:rFonts w:eastAsia="Calibri"/>
                <w:sz w:val="18"/>
                <w:lang w:val="en-GB"/>
              </w:rPr>
              <w:t>417</w:t>
            </w:r>
          </w:p>
        </w:tc>
        <w:tc>
          <w:tcPr>
            <w:tcW w:w="1597" w:type="dxa"/>
            <w:shd w:val="clear" w:color="auto" w:fill="auto"/>
            <w:vAlign w:val="bottom"/>
          </w:tcPr>
          <w:p w14:paraId="64ACD5DC" w14:textId="77777777"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684</w:t>
            </w:r>
          </w:p>
        </w:tc>
        <w:tc>
          <w:tcPr>
            <w:tcW w:w="1107" w:type="dxa"/>
            <w:shd w:val="clear" w:color="auto" w:fill="auto"/>
            <w:vAlign w:val="bottom"/>
          </w:tcPr>
          <w:p w14:paraId="5595378E" w14:textId="4DFEFD1D"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1</w:t>
            </w:r>
            <w:r w:rsidR="00605C00" w:rsidRPr="00DB14ED">
              <w:rPr>
                <w:rFonts w:eastAsia="Calibri"/>
                <w:sz w:val="18"/>
                <w:lang w:val="en-GB"/>
              </w:rPr>
              <w:t xml:space="preserve"> </w:t>
            </w:r>
            <w:r w:rsidRPr="00DB14ED">
              <w:rPr>
                <w:rFonts w:eastAsia="Calibri"/>
                <w:sz w:val="18"/>
                <w:lang w:val="en-GB"/>
              </w:rPr>
              <w:t>838</w:t>
            </w:r>
          </w:p>
        </w:tc>
        <w:tc>
          <w:tcPr>
            <w:tcW w:w="1107" w:type="dxa"/>
            <w:shd w:val="clear" w:color="auto" w:fill="auto"/>
            <w:vAlign w:val="bottom"/>
          </w:tcPr>
          <w:p w14:paraId="58812C3C" w14:textId="77777777"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263</w:t>
            </w:r>
          </w:p>
        </w:tc>
        <w:tc>
          <w:tcPr>
            <w:tcW w:w="1106" w:type="dxa"/>
            <w:shd w:val="clear" w:color="auto" w:fill="auto"/>
            <w:vAlign w:val="bottom"/>
          </w:tcPr>
          <w:p w14:paraId="6E8AD7FB" w14:textId="3B22D1A2"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2</w:t>
            </w:r>
            <w:r w:rsidR="00605C00" w:rsidRPr="00DB14ED">
              <w:rPr>
                <w:rFonts w:eastAsia="Calibri"/>
                <w:sz w:val="18"/>
                <w:lang w:val="en-GB"/>
              </w:rPr>
              <w:t xml:space="preserve"> </w:t>
            </w:r>
            <w:r w:rsidRPr="00DB14ED">
              <w:rPr>
                <w:rFonts w:eastAsia="Calibri"/>
                <w:sz w:val="18"/>
                <w:lang w:val="en-GB"/>
              </w:rPr>
              <w:t>101</w:t>
            </w:r>
          </w:p>
        </w:tc>
      </w:tr>
      <w:tr w:rsidR="00B85567" w:rsidRPr="00DB14ED" w14:paraId="6BA2765C" w14:textId="77777777" w:rsidTr="00B85567">
        <w:tc>
          <w:tcPr>
            <w:tcW w:w="736" w:type="dxa"/>
            <w:shd w:val="clear" w:color="auto" w:fill="auto"/>
          </w:tcPr>
          <w:p w14:paraId="30A50C84" w14:textId="77777777" w:rsidR="00C610F9" w:rsidRPr="00DB14ED" w:rsidRDefault="00C610F9" w:rsidP="00B85567">
            <w:pPr>
              <w:widowControl/>
              <w:spacing w:before="40" w:after="40" w:line="220" w:lineRule="exact"/>
              <w:ind w:right="113"/>
              <w:rPr>
                <w:rFonts w:eastAsia="Calibri"/>
                <w:sz w:val="18"/>
                <w:lang w:val="en-GB"/>
              </w:rPr>
            </w:pPr>
            <w:r w:rsidRPr="00DB14ED">
              <w:rPr>
                <w:rFonts w:eastAsia="Calibri"/>
                <w:sz w:val="18"/>
                <w:lang w:val="en-GB"/>
              </w:rPr>
              <w:t>2020</w:t>
            </w:r>
          </w:p>
        </w:tc>
        <w:tc>
          <w:tcPr>
            <w:tcW w:w="1717" w:type="dxa"/>
            <w:shd w:val="clear" w:color="auto" w:fill="auto"/>
            <w:vAlign w:val="bottom"/>
          </w:tcPr>
          <w:p w14:paraId="46DDE18B" w14:textId="603A0A0B"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1</w:t>
            </w:r>
            <w:r w:rsidR="00605C00" w:rsidRPr="00DB14ED">
              <w:rPr>
                <w:rFonts w:eastAsia="Calibri"/>
                <w:sz w:val="18"/>
                <w:lang w:val="en-GB"/>
              </w:rPr>
              <w:t xml:space="preserve"> </w:t>
            </w:r>
            <w:r w:rsidRPr="00DB14ED">
              <w:rPr>
                <w:rFonts w:eastAsia="Calibri"/>
                <w:sz w:val="18"/>
                <w:lang w:val="en-GB"/>
              </w:rPr>
              <w:t>384</w:t>
            </w:r>
          </w:p>
        </w:tc>
        <w:tc>
          <w:tcPr>
            <w:tcW w:w="1597" w:type="dxa"/>
            <w:shd w:val="clear" w:color="auto" w:fill="auto"/>
            <w:vAlign w:val="bottom"/>
          </w:tcPr>
          <w:p w14:paraId="4922772C" w14:textId="77777777"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709</w:t>
            </w:r>
          </w:p>
        </w:tc>
        <w:tc>
          <w:tcPr>
            <w:tcW w:w="1107" w:type="dxa"/>
            <w:shd w:val="clear" w:color="auto" w:fill="auto"/>
            <w:vAlign w:val="bottom"/>
          </w:tcPr>
          <w:p w14:paraId="4A42BF7B" w14:textId="735B9F1E"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1</w:t>
            </w:r>
            <w:r w:rsidR="00605C00" w:rsidRPr="00DB14ED">
              <w:rPr>
                <w:rFonts w:eastAsia="Calibri"/>
                <w:sz w:val="18"/>
                <w:lang w:val="en-GB"/>
              </w:rPr>
              <w:t xml:space="preserve"> </w:t>
            </w:r>
            <w:r w:rsidRPr="00DB14ED">
              <w:rPr>
                <w:rFonts w:eastAsia="Calibri"/>
                <w:sz w:val="18"/>
                <w:lang w:val="en-GB"/>
              </w:rPr>
              <w:t>819</w:t>
            </w:r>
          </w:p>
        </w:tc>
        <w:tc>
          <w:tcPr>
            <w:tcW w:w="1107" w:type="dxa"/>
            <w:shd w:val="clear" w:color="auto" w:fill="auto"/>
            <w:vAlign w:val="bottom"/>
          </w:tcPr>
          <w:p w14:paraId="7DB8AC1E" w14:textId="77777777"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274</w:t>
            </w:r>
          </w:p>
        </w:tc>
        <w:tc>
          <w:tcPr>
            <w:tcW w:w="1106" w:type="dxa"/>
            <w:shd w:val="clear" w:color="auto" w:fill="auto"/>
            <w:vAlign w:val="bottom"/>
          </w:tcPr>
          <w:p w14:paraId="30B00451" w14:textId="611A36E1" w:rsidR="00C610F9" w:rsidRPr="00DB14ED" w:rsidRDefault="00C610F9" w:rsidP="00B85567">
            <w:pPr>
              <w:widowControl/>
              <w:spacing w:before="40" w:after="40" w:line="220" w:lineRule="exact"/>
              <w:ind w:right="113"/>
              <w:jc w:val="right"/>
              <w:rPr>
                <w:rFonts w:eastAsia="Calibri"/>
                <w:sz w:val="18"/>
                <w:lang w:val="en-GB"/>
              </w:rPr>
            </w:pPr>
            <w:r w:rsidRPr="00DB14ED">
              <w:rPr>
                <w:rFonts w:eastAsia="Calibri"/>
                <w:sz w:val="18"/>
                <w:lang w:val="en-GB"/>
              </w:rPr>
              <w:t>2</w:t>
            </w:r>
            <w:r w:rsidR="00605C00" w:rsidRPr="00DB14ED">
              <w:rPr>
                <w:rFonts w:eastAsia="Calibri"/>
                <w:sz w:val="18"/>
                <w:lang w:val="en-GB"/>
              </w:rPr>
              <w:t xml:space="preserve"> </w:t>
            </w:r>
            <w:r w:rsidRPr="00DB14ED">
              <w:rPr>
                <w:rFonts w:eastAsia="Calibri"/>
                <w:sz w:val="18"/>
                <w:lang w:val="en-GB"/>
              </w:rPr>
              <w:t>093</w:t>
            </w:r>
          </w:p>
        </w:tc>
      </w:tr>
    </w:tbl>
    <w:p w14:paraId="52A38694" w14:textId="74A1A1FD" w:rsidR="00C610F9" w:rsidRPr="00DB14ED" w:rsidRDefault="00C610F9" w:rsidP="008657CF">
      <w:pPr>
        <w:pStyle w:val="EndnoteText"/>
        <w:tabs>
          <w:tab w:val="clear" w:pos="1021"/>
        </w:tabs>
        <w:spacing w:before="120" w:line="240" w:lineRule="atLeast"/>
        <w:ind w:firstLine="170"/>
      </w:pPr>
      <w:r w:rsidRPr="00DB14ED">
        <w:t>* Includes figures for both rape and aggravated rape offences, cf. the Penal Code, Sections 291 and 293</w:t>
      </w:r>
      <w:r w:rsidR="00605C00" w:rsidRPr="00DB14ED">
        <w:t>.</w:t>
      </w:r>
    </w:p>
    <w:p w14:paraId="666ECFFA" w14:textId="74E7ACC3" w:rsidR="00C610F9" w:rsidRPr="00DB14ED" w:rsidRDefault="00C610F9" w:rsidP="0093039F">
      <w:pPr>
        <w:spacing w:line="240" w:lineRule="atLeast"/>
        <w:ind w:left="1134" w:right="1134" w:firstLine="170"/>
        <w:rPr>
          <w:sz w:val="18"/>
        </w:rPr>
      </w:pPr>
      <w:r w:rsidRPr="00DB14ED">
        <w:rPr>
          <w:sz w:val="18"/>
        </w:rPr>
        <w:t>** 2021 figures were not available at the time of completion of the report</w:t>
      </w:r>
      <w:r w:rsidR="00605C00" w:rsidRPr="00DB14ED">
        <w:rPr>
          <w:sz w:val="18"/>
        </w:rPr>
        <w:t>.</w:t>
      </w:r>
    </w:p>
    <w:p w14:paraId="254B2C17" w14:textId="5979B05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240"/>
      </w:pPr>
      <w:r w:rsidRPr="00DB14ED">
        <w:t>26.</w:t>
      </w:r>
      <w:r w:rsidRPr="00DB14ED">
        <w:tab/>
      </w:r>
      <w:r w:rsidR="00C610F9" w:rsidRPr="00DB14ED">
        <w:t>Number of investigations of rape offences 2019</w:t>
      </w:r>
      <w:r w:rsidR="007B5494" w:rsidRPr="00DB14ED">
        <w:t>–</w:t>
      </w:r>
      <w:r w:rsidR="00C610F9" w:rsidRPr="00DB14ED">
        <w:t>2020*</w:t>
      </w:r>
      <w:r w:rsidR="00C610F9" w:rsidRPr="00DB14ED">
        <w:rPr>
          <w:position w:val="8"/>
        </w:rPr>
        <w:t>,</w:t>
      </w:r>
      <w:r w:rsidR="00203F04" w:rsidRPr="00DB14ED">
        <w:t xml:space="preserve"> </w:t>
      </w:r>
      <w:r w:rsidR="00C610F9" w:rsidRPr="00DB14ED">
        <w:t>** by victims</w:t>
      </w:r>
      <w:r w:rsidR="00C569D6" w:rsidRPr="00DB14ED">
        <w:t>’</w:t>
      </w:r>
      <w:r w:rsidR="00C610F9" w:rsidRPr="00DB14ED">
        <w:t xml:space="preserve"> age group:</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736"/>
        <w:gridCol w:w="2824"/>
        <w:gridCol w:w="2704"/>
        <w:gridCol w:w="1106"/>
      </w:tblGrid>
      <w:tr w:rsidR="005D577E" w:rsidRPr="00DB14ED" w14:paraId="3A3FEAE7" w14:textId="77777777" w:rsidTr="00C91BA4">
        <w:trPr>
          <w:tblHeader/>
        </w:trPr>
        <w:tc>
          <w:tcPr>
            <w:tcW w:w="736" w:type="dxa"/>
            <w:vMerge w:val="restart"/>
            <w:tcBorders>
              <w:top w:val="single" w:sz="4" w:space="0" w:color="auto"/>
            </w:tcBorders>
            <w:shd w:val="clear" w:color="auto" w:fill="auto"/>
            <w:vAlign w:val="bottom"/>
          </w:tcPr>
          <w:p w14:paraId="4FE72700" w14:textId="77777777" w:rsidR="005D577E" w:rsidRPr="00DB14ED" w:rsidRDefault="005D577E" w:rsidP="00605C00">
            <w:pPr>
              <w:widowControl/>
              <w:spacing w:before="80" w:after="80" w:line="200" w:lineRule="exact"/>
              <w:ind w:right="113"/>
              <w:rPr>
                <w:rFonts w:eastAsia="Calibri"/>
                <w:i/>
                <w:sz w:val="16"/>
                <w:lang w:val="en-GB"/>
              </w:rPr>
            </w:pPr>
            <w:r w:rsidRPr="00DB14ED">
              <w:rPr>
                <w:rFonts w:eastAsia="Calibri"/>
                <w:i/>
                <w:sz w:val="16"/>
                <w:lang w:val="en-GB"/>
              </w:rPr>
              <w:t>Year</w:t>
            </w:r>
          </w:p>
        </w:tc>
        <w:tc>
          <w:tcPr>
            <w:tcW w:w="5528" w:type="dxa"/>
            <w:gridSpan w:val="2"/>
            <w:tcBorders>
              <w:top w:val="single" w:sz="4" w:space="0" w:color="auto"/>
              <w:bottom w:val="single" w:sz="4" w:space="0" w:color="auto"/>
              <w:right w:val="single" w:sz="24" w:space="0" w:color="FFFFFF" w:themeColor="background1"/>
            </w:tcBorders>
            <w:shd w:val="clear" w:color="auto" w:fill="auto"/>
            <w:vAlign w:val="bottom"/>
          </w:tcPr>
          <w:p w14:paraId="71D01120" w14:textId="77777777" w:rsidR="005D577E" w:rsidRPr="00DB14ED" w:rsidRDefault="005D577E" w:rsidP="00605C00">
            <w:pPr>
              <w:widowControl/>
              <w:spacing w:before="80" w:after="80" w:line="200" w:lineRule="exact"/>
              <w:ind w:right="113"/>
              <w:jc w:val="center"/>
              <w:rPr>
                <w:rFonts w:eastAsia="Calibri"/>
                <w:i/>
                <w:sz w:val="16"/>
                <w:lang w:val="en-GB"/>
              </w:rPr>
            </w:pPr>
            <w:r w:rsidRPr="00DB14ED">
              <w:rPr>
                <w:rFonts w:eastAsia="Calibri"/>
                <w:i/>
                <w:sz w:val="16"/>
                <w:lang w:val="en-GB"/>
              </w:rPr>
              <w:t>Investigations</w:t>
            </w:r>
          </w:p>
        </w:tc>
        <w:tc>
          <w:tcPr>
            <w:tcW w:w="1106" w:type="dxa"/>
            <w:vMerge w:val="restart"/>
            <w:tcBorders>
              <w:top w:val="single" w:sz="4" w:space="0" w:color="auto"/>
              <w:left w:val="single" w:sz="24" w:space="0" w:color="FFFFFF" w:themeColor="background1"/>
            </w:tcBorders>
            <w:shd w:val="clear" w:color="auto" w:fill="auto"/>
            <w:vAlign w:val="bottom"/>
          </w:tcPr>
          <w:p w14:paraId="562DE891" w14:textId="77777777" w:rsidR="005D577E" w:rsidRPr="00DB14ED" w:rsidRDefault="005D577E" w:rsidP="00605C00">
            <w:pPr>
              <w:widowControl/>
              <w:spacing w:before="80" w:after="80" w:line="200" w:lineRule="exact"/>
              <w:ind w:right="113"/>
              <w:jc w:val="right"/>
              <w:rPr>
                <w:rFonts w:eastAsia="Calibri"/>
                <w:i/>
                <w:sz w:val="16"/>
                <w:lang w:val="en-GB"/>
              </w:rPr>
            </w:pPr>
            <w:r w:rsidRPr="00DB14ED">
              <w:rPr>
                <w:rFonts w:eastAsia="Calibri"/>
                <w:i/>
                <w:sz w:val="16"/>
                <w:lang w:val="en-GB"/>
              </w:rPr>
              <w:t>Total</w:t>
            </w:r>
          </w:p>
        </w:tc>
      </w:tr>
      <w:tr w:rsidR="005D577E" w:rsidRPr="00DB14ED" w14:paraId="2FC0BC69" w14:textId="77777777" w:rsidTr="00C91BA4">
        <w:tc>
          <w:tcPr>
            <w:tcW w:w="736" w:type="dxa"/>
            <w:vMerge/>
            <w:tcBorders>
              <w:bottom w:val="single" w:sz="12" w:space="0" w:color="auto"/>
            </w:tcBorders>
            <w:shd w:val="clear" w:color="auto" w:fill="auto"/>
          </w:tcPr>
          <w:p w14:paraId="62D6393E" w14:textId="77777777" w:rsidR="005D577E" w:rsidRPr="00DB14ED" w:rsidRDefault="005D577E" w:rsidP="00605C00">
            <w:pPr>
              <w:widowControl/>
              <w:spacing w:before="80" w:after="80" w:line="200" w:lineRule="exact"/>
              <w:ind w:right="113"/>
              <w:jc w:val="right"/>
              <w:rPr>
                <w:rFonts w:eastAsia="Calibri"/>
                <w:i/>
                <w:sz w:val="16"/>
                <w:lang w:val="en-GB"/>
              </w:rPr>
            </w:pPr>
          </w:p>
        </w:tc>
        <w:tc>
          <w:tcPr>
            <w:tcW w:w="2824" w:type="dxa"/>
            <w:tcBorders>
              <w:top w:val="single" w:sz="4" w:space="0" w:color="auto"/>
              <w:bottom w:val="single" w:sz="12" w:space="0" w:color="auto"/>
            </w:tcBorders>
            <w:shd w:val="clear" w:color="auto" w:fill="auto"/>
            <w:vAlign w:val="bottom"/>
          </w:tcPr>
          <w:p w14:paraId="4F5EEECB" w14:textId="77777777" w:rsidR="005D577E" w:rsidRPr="00DB14ED" w:rsidRDefault="005D577E" w:rsidP="00605C00">
            <w:pPr>
              <w:widowControl/>
              <w:spacing w:before="80" w:after="80" w:line="200" w:lineRule="exact"/>
              <w:ind w:right="113"/>
              <w:jc w:val="right"/>
              <w:rPr>
                <w:rFonts w:eastAsia="Calibri"/>
                <w:i/>
                <w:sz w:val="16"/>
                <w:lang w:val="en-GB"/>
              </w:rPr>
            </w:pPr>
            <w:r w:rsidRPr="00DB14ED">
              <w:rPr>
                <w:rFonts w:eastAsia="Calibri"/>
                <w:i/>
                <w:sz w:val="16"/>
                <w:lang w:val="en-GB"/>
              </w:rPr>
              <w:t>Under 14 years of age</w:t>
            </w:r>
          </w:p>
        </w:tc>
        <w:tc>
          <w:tcPr>
            <w:tcW w:w="2704" w:type="dxa"/>
            <w:tcBorders>
              <w:top w:val="single" w:sz="4" w:space="0" w:color="auto"/>
              <w:bottom w:val="single" w:sz="12" w:space="0" w:color="auto"/>
              <w:right w:val="single" w:sz="24" w:space="0" w:color="FFFFFF" w:themeColor="background1"/>
            </w:tcBorders>
            <w:shd w:val="clear" w:color="auto" w:fill="auto"/>
            <w:vAlign w:val="bottom"/>
          </w:tcPr>
          <w:p w14:paraId="07FBB179" w14:textId="77777777" w:rsidR="005D577E" w:rsidRPr="00DB14ED" w:rsidRDefault="005D577E" w:rsidP="00605C00">
            <w:pPr>
              <w:widowControl/>
              <w:spacing w:before="80" w:after="80" w:line="200" w:lineRule="exact"/>
              <w:ind w:right="113"/>
              <w:jc w:val="right"/>
              <w:rPr>
                <w:rFonts w:eastAsia="Calibri"/>
                <w:i/>
                <w:sz w:val="16"/>
                <w:lang w:val="en-GB"/>
              </w:rPr>
            </w:pPr>
            <w:r w:rsidRPr="00DB14ED">
              <w:rPr>
                <w:rFonts w:eastAsia="Calibri"/>
                <w:i/>
                <w:sz w:val="16"/>
                <w:lang w:val="en-GB"/>
              </w:rPr>
              <w:t>Over 14 years of age</w:t>
            </w:r>
          </w:p>
        </w:tc>
        <w:tc>
          <w:tcPr>
            <w:tcW w:w="1106" w:type="dxa"/>
            <w:vMerge/>
            <w:tcBorders>
              <w:left w:val="single" w:sz="24" w:space="0" w:color="FFFFFF" w:themeColor="background1"/>
              <w:bottom w:val="single" w:sz="12" w:space="0" w:color="auto"/>
            </w:tcBorders>
            <w:shd w:val="clear" w:color="auto" w:fill="auto"/>
            <w:vAlign w:val="bottom"/>
          </w:tcPr>
          <w:p w14:paraId="5DD42C9F" w14:textId="77777777" w:rsidR="005D577E" w:rsidRPr="00DB14ED" w:rsidRDefault="005D577E" w:rsidP="00605C00">
            <w:pPr>
              <w:widowControl/>
              <w:spacing w:before="80" w:after="80" w:line="200" w:lineRule="exact"/>
              <w:ind w:right="113"/>
              <w:jc w:val="right"/>
              <w:rPr>
                <w:rFonts w:eastAsia="Calibri"/>
                <w:i/>
                <w:sz w:val="16"/>
                <w:lang w:val="en-GB"/>
              </w:rPr>
            </w:pPr>
          </w:p>
        </w:tc>
      </w:tr>
      <w:tr w:rsidR="00605C00" w:rsidRPr="00DB14ED" w14:paraId="6C35AA17" w14:textId="77777777" w:rsidTr="00605C00">
        <w:tc>
          <w:tcPr>
            <w:tcW w:w="736" w:type="dxa"/>
            <w:tcBorders>
              <w:top w:val="single" w:sz="12" w:space="0" w:color="auto"/>
            </w:tcBorders>
            <w:shd w:val="clear" w:color="auto" w:fill="auto"/>
          </w:tcPr>
          <w:p w14:paraId="1008CA29" w14:textId="77777777" w:rsidR="00C610F9" w:rsidRPr="00DB14ED" w:rsidRDefault="00C610F9" w:rsidP="00605C00">
            <w:pPr>
              <w:widowControl/>
              <w:spacing w:before="40" w:after="40" w:line="220" w:lineRule="exact"/>
              <w:ind w:right="113"/>
              <w:rPr>
                <w:rFonts w:eastAsia="Calibri"/>
                <w:sz w:val="18"/>
                <w:lang w:val="en-GB"/>
              </w:rPr>
            </w:pPr>
            <w:r w:rsidRPr="00DB14ED">
              <w:rPr>
                <w:rFonts w:eastAsia="Calibri"/>
                <w:sz w:val="18"/>
                <w:lang w:val="en-GB"/>
              </w:rPr>
              <w:t>2018</w:t>
            </w:r>
          </w:p>
        </w:tc>
        <w:tc>
          <w:tcPr>
            <w:tcW w:w="2824" w:type="dxa"/>
            <w:tcBorders>
              <w:top w:val="single" w:sz="12" w:space="0" w:color="auto"/>
            </w:tcBorders>
            <w:shd w:val="clear" w:color="auto" w:fill="auto"/>
            <w:vAlign w:val="bottom"/>
          </w:tcPr>
          <w:p w14:paraId="3C403B58" w14:textId="77777777" w:rsidR="00C610F9" w:rsidRPr="00DB14ED" w:rsidRDefault="00C610F9" w:rsidP="00605C00">
            <w:pPr>
              <w:widowControl/>
              <w:spacing w:before="40" w:after="40" w:line="220" w:lineRule="exact"/>
              <w:ind w:right="113"/>
              <w:jc w:val="right"/>
              <w:rPr>
                <w:rFonts w:eastAsia="Calibri"/>
                <w:sz w:val="18"/>
                <w:lang w:val="en-GB"/>
              </w:rPr>
            </w:pPr>
            <w:r w:rsidRPr="00DB14ED">
              <w:rPr>
                <w:rFonts w:eastAsia="Calibri"/>
                <w:sz w:val="18"/>
                <w:lang w:val="en-GB"/>
              </w:rPr>
              <w:t>607</w:t>
            </w:r>
          </w:p>
        </w:tc>
        <w:tc>
          <w:tcPr>
            <w:tcW w:w="2704" w:type="dxa"/>
            <w:tcBorders>
              <w:top w:val="single" w:sz="12" w:space="0" w:color="auto"/>
            </w:tcBorders>
            <w:shd w:val="clear" w:color="auto" w:fill="auto"/>
            <w:vAlign w:val="bottom"/>
          </w:tcPr>
          <w:p w14:paraId="07317E82" w14:textId="50D1504F" w:rsidR="00C610F9" w:rsidRPr="00DB14ED" w:rsidRDefault="00C610F9" w:rsidP="00605C00">
            <w:pPr>
              <w:widowControl/>
              <w:spacing w:before="40" w:after="40" w:line="220" w:lineRule="exact"/>
              <w:ind w:right="113"/>
              <w:jc w:val="right"/>
              <w:rPr>
                <w:rFonts w:eastAsia="Calibri"/>
                <w:sz w:val="18"/>
                <w:lang w:val="en-GB"/>
              </w:rPr>
            </w:pPr>
            <w:r w:rsidRPr="00DB14ED">
              <w:rPr>
                <w:rFonts w:eastAsia="Calibri"/>
                <w:sz w:val="18"/>
                <w:lang w:val="en-GB"/>
              </w:rPr>
              <w:t>1</w:t>
            </w:r>
            <w:r w:rsidR="00200F0D" w:rsidRPr="00DB14ED">
              <w:rPr>
                <w:rFonts w:eastAsia="Calibri"/>
                <w:sz w:val="18"/>
                <w:lang w:val="en-GB"/>
              </w:rPr>
              <w:t xml:space="preserve"> </w:t>
            </w:r>
            <w:r w:rsidRPr="00DB14ED">
              <w:rPr>
                <w:rFonts w:eastAsia="Calibri"/>
                <w:sz w:val="18"/>
                <w:lang w:val="en-GB"/>
              </w:rPr>
              <w:t>319</w:t>
            </w:r>
          </w:p>
        </w:tc>
        <w:tc>
          <w:tcPr>
            <w:tcW w:w="1106" w:type="dxa"/>
            <w:tcBorders>
              <w:top w:val="single" w:sz="12" w:space="0" w:color="auto"/>
            </w:tcBorders>
            <w:shd w:val="clear" w:color="auto" w:fill="auto"/>
            <w:vAlign w:val="bottom"/>
          </w:tcPr>
          <w:p w14:paraId="10CEE50C" w14:textId="05A14D45" w:rsidR="00C610F9" w:rsidRPr="00DB14ED" w:rsidRDefault="00C610F9" w:rsidP="00605C00">
            <w:pPr>
              <w:widowControl/>
              <w:spacing w:before="40" w:after="40" w:line="220" w:lineRule="exact"/>
              <w:ind w:right="113"/>
              <w:jc w:val="right"/>
              <w:rPr>
                <w:rFonts w:eastAsia="Calibri"/>
                <w:sz w:val="18"/>
                <w:lang w:val="en-GB"/>
              </w:rPr>
            </w:pPr>
            <w:r w:rsidRPr="00DB14ED">
              <w:rPr>
                <w:rFonts w:eastAsia="Calibri"/>
                <w:sz w:val="18"/>
                <w:lang w:val="en-GB"/>
              </w:rPr>
              <w:t>1</w:t>
            </w:r>
            <w:r w:rsidR="00200F0D" w:rsidRPr="00DB14ED">
              <w:rPr>
                <w:rFonts w:eastAsia="Calibri"/>
                <w:sz w:val="18"/>
                <w:lang w:val="en-GB"/>
              </w:rPr>
              <w:t xml:space="preserve"> </w:t>
            </w:r>
            <w:r w:rsidRPr="00DB14ED">
              <w:rPr>
                <w:rFonts w:eastAsia="Calibri"/>
                <w:sz w:val="18"/>
                <w:lang w:val="en-GB"/>
              </w:rPr>
              <w:t>926</w:t>
            </w:r>
          </w:p>
        </w:tc>
      </w:tr>
      <w:tr w:rsidR="00C610F9" w:rsidRPr="00DB14ED" w14:paraId="0C6E4D8C" w14:textId="77777777" w:rsidTr="00605C00">
        <w:tc>
          <w:tcPr>
            <w:tcW w:w="736" w:type="dxa"/>
            <w:shd w:val="clear" w:color="auto" w:fill="auto"/>
          </w:tcPr>
          <w:p w14:paraId="61CB1F0D" w14:textId="77777777" w:rsidR="00C610F9" w:rsidRPr="00DB14ED" w:rsidRDefault="00C610F9" w:rsidP="00605C00">
            <w:pPr>
              <w:widowControl/>
              <w:spacing w:before="40" w:after="40" w:line="220" w:lineRule="exact"/>
              <w:ind w:right="113"/>
              <w:rPr>
                <w:rFonts w:eastAsia="Calibri"/>
                <w:sz w:val="18"/>
                <w:lang w:val="en-GB"/>
              </w:rPr>
            </w:pPr>
            <w:r w:rsidRPr="00DB14ED">
              <w:rPr>
                <w:rFonts w:eastAsia="Calibri"/>
                <w:sz w:val="18"/>
                <w:lang w:val="en-GB"/>
              </w:rPr>
              <w:t>2019</w:t>
            </w:r>
          </w:p>
        </w:tc>
        <w:tc>
          <w:tcPr>
            <w:tcW w:w="2824" w:type="dxa"/>
            <w:shd w:val="clear" w:color="auto" w:fill="auto"/>
            <w:vAlign w:val="bottom"/>
          </w:tcPr>
          <w:p w14:paraId="487328BD" w14:textId="77777777" w:rsidR="00C610F9" w:rsidRPr="00DB14ED" w:rsidRDefault="00C610F9" w:rsidP="00605C00">
            <w:pPr>
              <w:widowControl/>
              <w:spacing w:before="40" w:after="40" w:line="220" w:lineRule="exact"/>
              <w:ind w:right="113"/>
              <w:jc w:val="right"/>
              <w:rPr>
                <w:rFonts w:eastAsia="Calibri"/>
                <w:sz w:val="18"/>
                <w:lang w:val="en-GB"/>
              </w:rPr>
            </w:pPr>
            <w:r w:rsidRPr="00DB14ED">
              <w:rPr>
                <w:rFonts w:eastAsia="Calibri"/>
                <w:sz w:val="18"/>
                <w:lang w:val="en-GB"/>
              </w:rPr>
              <w:t>605</w:t>
            </w:r>
          </w:p>
        </w:tc>
        <w:tc>
          <w:tcPr>
            <w:tcW w:w="2704" w:type="dxa"/>
            <w:shd w:val="clear" w:color="auto" w:fill="auto"/>
            <w:vAlign w:val="bottom"/>
          </w:tcPr>
          <w:p w14:paraId="04EEAD89" w14:textId="48FA874E" w:rsidR="00C610F9" w:rsidRPr="00DB14ED" w:rsidRDefault="00C610F9" w:rsidP="00605C00">
            <w:pPr>
              <w:widowControl/>
              <w:spacing w:before="40" w:after="40" w:line="220" w:lineRule="exact"/>
              <w:ind w:right="113"/>
              <w:jc w:val="right"/>
              <w:rPr>
                <w:rFonts w:eastAsia="Calibri"/>
                <w:sz w:val="18"/>
                <w:lang w:val="en-GB"/>
              </w:rPr>
            </w:pPr>
            <w:r w:rsidRPr="00DB14ED">
              <w:rPr>
                <w:rFonts w:eastAsia="Calibri"/>
                <w:sz w:val="18"/>
                <w:lang w:val="en-GB"/>
              </w:rPr>
              <w:t>1</w:t>
            </w:r>
            <w:r w:rsidR="00200F0D" w:rsidRPr="00DB14ED">
              <w:rPr>
                <w:rFonts w:eastAsia="Calibri"/>
                <w:sz w:val="18"/>
                <w:lang w:val="en-GB"/>
              </w:rPr>
              <w:t xml:space="preserve"> </w:t>
            </w:r>
            <w:r w:rsidRPr="00DB14ED">
              <w:rPr>
                <w:rFonts w:eastAsia="Calibri"/>
                <w:sz w:val="18"/>
                <w:lang w:val="en-GB"/>
              </w:rPr>
              <w:t>352</w:t>
            </w:r>
          </w:p>
        </w:tc>
        <w:tc>
          <w:tcPr>
            <w:tcW w:w="1106" w:type="dxa"/>
            <w:shd w:val="clear" w:color="auto" w:fill="auto"/>
            <w:vAlign w:val="bottom"/>
          </w:tcPr>
          <w:p w14:paraId="53841033" w14:textId="141AA28A" w:rsidR="00C610F9" w:rsidRPr="00DB14ED" w:rsidRDefault="00C610F9" w:rsidP="00605C00">
            <w:pPr>
              <w:widowControl/>
              <w:spacing w:before="40" w:after="40" w:line="220" w:lineRule="exact"/>
              <w:ind w:right="113"/>
              <w:jc w:val="right"/>
              <w:rPr>
                <w:rFonts w:eastAsia="Calibri"/>
                <w:sz w:val="18"/>
                <w:lang w:val="en-GB"/>
              </w:rPr>
            </w:pPr>
            <w:r w:rsidRPr="00DB14ED">
              <w:rPr>
                <w:rFonts w:eastAsia="Calibri"/>
                <w:sz w:val="18"/>
                <w:lang w:val="en-GB"/>
              </w:rPr>
              <w:t>1</w:t>
            </w:r>
            <w:r w:rsidR="00200F0D" w:rsidRPr="00DB14ED">
              <w:rPr>
                <w:rFonts w:eastAsia="Calibri"/>
                <w:sz w:val="18"/>
                <w:lang w:val="en-GB"/>
              </w:rPr>
              <w:t xml:space="preserve"> </w:t>
            </w:r>
            <w:r w:rsidRPr="00DB14ED">
              <w:rPr>
                <w:rFonts w:eastAsia="Calibri"/>
                <w:sz w:val="18"/>
                <w:lang w:val="en-GB"/>
              </w:rPr>
              <w:t>957</w:t>
            </w:r>
          </w:p>
        </w:tc>
      </w:tr>
      <w:tr w:rsidR="00605C00" w:rsidRPr="00DB14ED" w14:paraId="43137DD7" w14:textId="77777777" w:rsidTr="00605C00">
        <w:tc>
          <w:tcPr>
            <w:tcW w:w="736" w:type="dxa"/>
            <w:shd w:val="clear" w:color="auto" w:fill="auto"/>
          </w:tcPr>
          <w:p w14:paraId="7EA19F3D" w14:textId="77777777" w:rsidR="00C610F9" w:rsidRPr="00DB14ED" w:rsidRDefault="00C610F9" w:rsidP="00605C00">
            <w:pPr>
              <w:widowControl/>
              <w:spacing w:before="40" w:after="40" w:line="220" w:lineRule="exact"/>
              <w:ind w:right="113"/>
              <w:rPr>
                <w:rFonts w:eastAsia="Calibri"/>
                <w:sz w:val="18"/>
                <w:lang w:val="en-GB"/>
              </w:rPr>
            </w:pPr>
            <w:r w:rsidRPr="00DB14ED">
              <w:rPr>
                <w:rFonts w:eastAsia="Calibri"/>
                <w:sz w:val="18"/>
                <w:lang w:val="en-GB"/>
              </w:rPr>
              <w:t>2020</w:t>
            </w:r>
          </w:p>
        </w:tc>
        <w:tc>
          <w:tcPr>
            <w:tcW w:w="2824" w:type="dxa"/>
            <w:shd w:val="clear" w:color="auto" w:fill="auto"/>
            <w:vAlign w:val="bottom"/>
          </w:tcPr>
          <w:p w14:paraId="1966EDE2" w14:textId="77777777" w:rsidR="00C610F9" w:rsidRPr="00DB14ED" w:rsidRDefault="00C610F9" w:rsidP="00605C00">
            <w:pPr>
              <w:widowControl/>
              <w:spacing w:before="40" w:after="40" w:line="220" w:lineRule="exact"/>
              <w:ind w:right="113"/>
              <w:jc w:val="right"/>
              <w:rPr>
                <w:rFonts w:eastAsia="Calibri"/>
                <w:sz w:val="18"/>
                <w:lang w:val="en-GB"/>
              </w:rPr>
            </w:pPr>
            <w:r w:rsidRPr="00DB14ED">
              <w:rPr>
                <w:rFonts w:eastAsia="Calibri"/>
                <w:sz w:val="18"/>
                <w:lang w:val="en-GB"/>
              </w:rPr>
              <w:t>673</w:t>
            </w:r>
          </w:p>
        </w:tc>
        <w:tc>
          <w:tcPr>
            <w:tcW w:w="2704" w:type="dxa"/>
            <w:shd w:val="clear" w:color="auto" w:fill="auto"/>
            <w:vAlign w:val="bottom"/>
          </w:tcPr>
          <w:p w14:paraId="1CC0C15C" w14:textId="3AEE6431" w:rsidR="00C610F9" w:rsidRPr="00DB14ED" w:rsidRDefault="00C610F9" w:rsidP="00605C00">
            <w:pPr>
              <w:widowControl/>
              <w:spacing w:before="40" w:after="40" w:line="220" w:lineRule="exact"/>
              <w:ind w:right="113"/>
              <w:jc w:val="right"/>
              <w:rPr>
                <w:rFonts w:eastAsia="Calibri"/>
                <w:sz w:val="18"/>
                <w:lang w:val="en-GB"/>
              </w:rPr>
            </w:pPr>
            <w:r w:rsidRPr="00DB14ED">
              <w:rPr>
                <w:rFonts w:eastAsia="Calibri"/>
                <w:sz w:val="18"/>
                <w:lang w:val="en-GB"/>
              </w:rPr>
              <w:t>1</w:t>
            </w:r>
            <w:r w:rsidR="00200F0D" w:rsidRPr="00DB14ED">
              <w:rPr>
                <w:rFonts w:eastAsia="Calibri"/>
                <w:sz w:val="18"/>
                <w:lang w:val="en-GB"/>
              </w:rPr>
              <w:t xml:space="preserve"> </w:t>
            </w:r>
            <w:r w:rsidRPr="00DB14ED">
              <w:rPr>
                <w:rFonts w:eastAsia="Calibri"/>
                <w:sz w:val="18"/>
                <w:lang w:val="en-GB"/>
              </w:rPr>
              <w:t>390</w:t>
            </w:r>
          </w:p>
        </w:tc>
        <w:tc>
          <w:tcPr>
            <w:tcW w:w="1106" w:type="dxa"/>
            <w:shd w:val="clear" w:color="auto" w:fill="auto"/>
            <w:vAlign w:val="bottom"/>
          </w:tcPr>
          <w:p w14:paraId="29C69A20" w14:textId="4E076130" w:rsidR="00C610F9" w:rsidRPr="00DB14ED" w:rsidRDefault="00C610F9" w:rsidP="00605C00">
            <w:pPr>
              <w:widowControl/>
              <w:spacing w:before="40" w:after="40" w:line="220" w:lineRule="exact"/>
              <w:ind w:right="113"/>
              <w:jc w:val="right"/>
              <w:rPr>
                <w:rFonts w:eastAsia="Calibri"/>
                <w:sz w:val="18"/>
                <w:lang w:val="en-GB"/>
              </w:rPr>
            </w:pPr>
            <w:r w:rsidRPr="00DB14ED">
              <w:rPr>
                <w:rFonts w:eastAsia="Calibri"/>
                <w:sz w:val="18"/>
                <w:lang w:val="en-GB"/>
              </w:rPr>
              <w:t>2</w:t>
            </w:r>
            <w:r w:rsidR="00200F0D" w:rsidRPr="00DB14ED">
              <w:rPr>
                <w:rFonts w:eastAsia="Calibri"/>
                <w:sz w:val="18"/>
                <w:lang w:val="en-GB"/>
              </w:rPr>
              <w:t xml:space="preserve"> </w:t>
            </w:r>
            <w:r w:rsidRPr="00DB14ED">
              <w:rPr>
                <w:rFonts w:eastAsia="Calibri"/>
                <w:sz w:val="18"/>
                <w:lang w:val="en-GB"/>
              </w:rPr>
              <w:t>063</w:t>
            </w:r>
          </w:p>
        </w:tc>
      </w:tr>
    </w:tbl>
    <w:p w14:paraId="5DCF6E21" w14:textId="4B0F23AE" w:rsidR="00C610F9" w:rsidRPr="00DB14ED" w:rsidRDefault="00C610F9" w:rsidP="008657CF">
      <w:pPr>
        <w:pStyle w:val="EndnoteText"/>
        <w:tabs>
          <w:tab w:val="clear" w:pos="1021"/>
        </w:tabs>
        <w:spacing w:before="120" w:line="240" w:lineRule="atLeast"/>
        <w:ind w:firstLine="170"/>
      </w:pPr>
      <w:r w:rsidRPr="00DB14ED">
        <w:t>* Includes figures for both rape and aggravated rape offences, cf. the Penal Code, Sections 291 and 293</w:t>
      </w:r>
      <w:r w:rsidR="00203F04" w:rsidRPr="00DB14ED">
        <w:t>.</w:t>
      </w:r>
    </w:p>
    <w:p w14:paraId="79C0DDB3" w14:textId="1ED8A4A7" w:rsidR="00C610F9" w:rsidRPr="00DB14ED" w:rsidRDefault="00C610F9" w:rsidP="009B59CE">
      <w:pPr>
        <w:pStyle w:val="EndnoteText"/>
        <w:tabs>
          <w:tab w:val="clear" w:pos="1021"/>
        </w:tabs>
        <w:spacing w:line="240" w:lineRule="atLeast"/>
        <w:ind w:firstLine="170"/>
      </w:pPr>
      <w:r w:rsidRPr="00DB14ED">
        <w:t>** Data from 2021 was not available at the time of completion of the report</w:t>
      </w:r>
      <w:r w:rsidR="00203F04" w:rsidRPr="00DB14ED">
        <w:t>.</w:t>
      </w:r>
    </w:p>
    <w:p w14:paraId="3CC41FCE" w14:textId="4F57229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240"/>
      </w:pPr>
      <w:r w:rsidRPr="00DB14ED">
        <w:t>27.</w:t>
      </w:r>
      <w:r w:rsidRPr="00DB14ED">
        <w:tab/>
      </w:r>
      <w:r w:rsidR="00C610F9" w:rsidRPr="00DB14ED">
        <w:t>Number of perpetrators sanctioned for rape offences in 2019</w:t>
      </w:r>
      <w:r w:rsidR="007B5494" w:rsidRPr="00DB14ED">
        <w:t>–</w:t>
      </w:r>
      <w:r w:rsidR="00C610F9" w:rsidRPr="00DB14ED">
        <w:t>2020</w:t>
      </w:r>
      <w:r w:rsidR="00203F04" w:rsidRPr="00DB14ED">
        <w:t>*</w:t>
      </w:r>
      <w:r w:rsidR="00203F04" w:rsidRPr="00DB14ED">
        <w:rPr>
          <w:position w:val="8"/>
        </w:rPr>
        <w:t>,</w:t>
      </w:r>
      <w:r w:rsidR="00203F04" w:rsidRPr="00DB14ED">
        <w:t xml:space="preserve"> **</w:t>
      </w:r>
      <w:r w:rsidR="00200F0D" w:rsidRPr="00DB14ED">
        <w:t xml:space="preserve"> </w:t>
      </w:r>
      <w:r w:rsidR="00C610F9" w:rsidRPr="00DB14ED">
        <w:t>by</w:t>
      </w:r>
      <w:r w:rsidR="00200F0D" w:rsidRPr="00DB14ED">
        <w:t xml:space="preserve"> </w:t>
      </w:r>
      <w:r w:rsidR="00C610F9" w:rsidRPr="00DB14ED">
        <w:rPr>
          <w:spacing w:val="-57"/>
        </w:rPr>
        <w:t xml:space="preserve"> </w:t>
      </w:r>
      <w:r w:rsidR="00C610F9" w:rsidRPr="00DB14ED">
        <w:t>victims</w:t>
      </w:r>
      <w:r w:rsidR="00C569D6" w:rsidRPr="00DB14ED">
        <w:t>’</w:t>
      </w:r>
      <w:r w:rsidR="00C610F9" w:rsidRPr="00DB14ED">
        <w:rPr>
          <w:spacing w:val="-2"/>
        </w:rPr>
        <w:t xml:space="preserve"> </w:t>
      </w:r>
      <w:r w:rsidR="00C610F9" w:rsidRPr="00DB14ED">
        <w:t>age</w:t>
      </w:r>
      <w:r w:rsidR="00C610F9" w:rsidRPr="00DB14ED">
        <w:rPr>
          <w:spacing w:val="-1"/>
        </w:rPr>
        <w:t xml:space="preserve"> </w:t>
      </w:r>
      <w:r w:rsidR="00C610F9" w:rsidRPr="00DB14ED">
        <w:t>group and the</w:t>
      </w:r>
      <w:r w:rsidR="00C610F9" w:rsidRPr="00DB14ED">
        <w:rPr>
          <w:spacing w:val="-1"/>
        </w:rPr>
        <w:t xml:space="preserve"> </w:t>
      </w:r>
      <w:r w:rsidR="00C610F9" w:rsidRPr="00DB14ED">
        <w:t>perpetrators</w:t>
      </w:r>
      <w:r w:rsidR="00C569D6" w:rsidRPr="00DB14ED">
        <w:t>’</w:t>
      </w:r>
      <w:r w:rsidR="00C610F9" w:rsidRPr="00DB14ED">
        <w:rPr>
          <w:spacing w:val="-1"/>
        </w:rPr>
        <w:t xml:space="preserve"> </w:t>
      </w:r>
      <w:r w:rsidR="00C610F9" w:rsidRPr="00DB14ED">
        <w:t>gender:</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735"/>
        <w:gridCol w:w="1840"/>
        <w:gridCol w:w="1597"/>
        <w:gridCol w:w="985"/>
        <w:gridCol w:w="1107"/>
        <w:gridCol w:w="1106"/>
      </w:tblGrid>
      <w:tr w:rsidR="005D577E" w:rsidRPr="00DB14ED" w14:paraId="5AC5245F" w14:textId="77777777" w:rsidTr="00950864">
        <w:trPr>
          <w:tblHeader/>
        </w:trPr>
        <w:tc>
          <w:tcPr>
            <w:tcW w:w="735" w:type="dxa"/>
            <w:vMerge w:val="restart"/>
            <w:tcBorders>
              <w:top w:val="single" w:sz="4" w:space="0" w:color="auto"/>
            </w:tcBorders>
            <w:shd w:val="clear" w:color="auto" w:fill="auto"/>
            <w:vAlign w:val="bottom"/>
          </w:tcPr>
          <w:p w14:paraId="4B04EFFC" w14:textId="77777777" w:rsidR="005D577E" w:rsidRPr="00DB14ED" w:rsidRDefault="005D577E" w:rsidP="00915B2C">
            <w:pPr>
              <w:keepNext/>
              <w:widowControl/>
              <w:spacing w:before="80" w:after="80" w:line="200" w:lineRule="exact"/>
              <w:ind w:right="113"/>
              <w:rPr>
                <w:rFonts w:eastAsia="Calibri"/>
                <w:i/>
                <w:sz w:val="16"/>
                <w:lang w:val="en-GB"/>
              </w:rPr>
            </w:pPr>
            <w:r w:rsidRPr="00DB14ED">
              <w:rPr>
                <w:rFonts w:eastAsia="Calibri"/>
                <w:i/>
                <w:sz w:val="16"/>
                <w:lang w:val="en-GB"/>
              </w:rPr>
              <w:t>Year</w:t>
            </w:r>
          </w:p>
        </w:tc>
        <w:tc>
          <w:tcPr>
            <w:tcW w:w="3437" w:type="dxa"/>
            <w:gridSpan w:val="2"/>
            <w:tcBorders>
              <w:top w:val="single" w:sz="4" w:space="0" w:color="auto"/>
              <w:bottom w:val="single" w:sz="4" w:space="0" w:color="auto"/>
              <w:right w:val="single" w:sz="24" w:space="0" w:color="FFFFFF" w:themeColor="background1"/>
            </w:tcBorders>
            <w:shd w:val="clear" w:color="auto" w:fill="auto"/>
            <w:vAlign w:val="bottom"/>
          </w:tcPr>
          <w:p w14:paraId="177781B2" w14:textId="3D816A99" w:rsidR="005D577E" w:rsidRPr="00DB14ED" w:rsidRDefault="005D577E" w:rsidP="009B59CE">
            <w:pPr>
              <w:keepNext/>
              <w:widowControl/>
              <w:spacing w:before="80" w:after="80" w:line="200" w:lineRule="exact"/>
              <w:ind w:right="113"/>
              <w:jc w:val="center"/>
              <w:rPr>
                <w:rFonts w:eastAsia="Calibri"/>
                <w:i/>
                <w:sz w:val="16"/>
                <w:lang w:val="en-GB"/>
              </w:rPr>
            </w:pPr>
            <w:r w:rsidRPr="00DB14ED">
              <w:rPr>
                <w:rFonts w:eastAsia="Calibri"/>
                <w:i/>
                <w:sz w:val="16"/>
                <w:lang w:val="en-GB"/>
              </w:rPr>
              <w:t>Offences according to victims</w:t>
            </w:r>
            <w:r w:rsidR="00C569D6" w:rsidRPr="00DB14ED">
              <w:rPr>
                <w:rFonts w:eastAsia="Calibri"/>
                <w:i/>
                <w:sz w:val="16"/>
                <w:lang w:val="en-GB"/>
              </w:rPr>
              <w:t>’</w:t>
            </w:r>
            <w:r w:rsidRPr="00DB14ED">
              <w:rPr>
                <w:rFonts w:eastAsia="Calibri"/>
                <w:i/>
                <w:sz w:val="16"/>
                <w:lang w:val="en-GB"/>
              </w:rPr>
              <w:t xml:space="preserve"> age group</w:t>
            </w:r>
          </w:p>
        </w:tc>
        <w:tc>
          <w:tcPr>
            <w:tcW w:w="209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EB759C3" w14:textId="30BB7A78" w:rsidR="005D577E" w:rsidRPr="00DB14ED" w:rsidRDefault="005D577E" w:rsidP="009B59CE">
            <w:pPr>
              <w:keepNext/>
              <w:widowControl/>
              <w:spacing w:before="80" w:after="80" w:line="200" w:lineRule="exact"/>
              <w:ind w:right="113"/>
              <w:jc w:val="center"/>
              <w:rPr>
                <w:rFonts w:eastAsia="Calibri"/>
                <w:i/>
                <w:sz w:val="16"/>
                <w:lang w:val="en-GB"/>
              </w:rPr>
            </w:pPr>
            <w:r w:rsidRPr="00DB14ED">
              <w:rPr>
                <w:rFonts w:eastAsia="Calibri"/>
                <w:i/>
                <w:sz w:val="16"/>
                <w:lang w:val="en-GB"/>
              </w:rPr>
              <w:t>Perpetrators</w:t>
            </w:r>
            <w:r w:rsidR="00C569D6" w:rsidRPr="00DB14ED">
              <w:rPr>
                <w:rFonts w:eastAsia="Calibri"/>
                <w:i/>
                <w:sz w:val="16"/>
                <w:lang w:val="en-GB"/>
              </w:rPr>
              <w:t>’</w:t>
            </w:r>
            <w:r w:rsidRPr="00DB14ED">
              <w:rPr>
                <w:rFonts w:eastAsia="Calibri"/>
                <w:i/>
                <w:sz w:val="16"/>
                <w:lang w:val="en-GB"/>
              </w:rPr>
              <w:t xml:space="preserve"> gender</w:t>
            </w:r>
          </w:p>
        </w:tc>
        <w:tc>
          <w:tcPr>
            <w:tcW w:w="1106" w:type="dxa"/>
            <w:vMerge w:val="restart"/>
            <w:tcBorders>
              <w:top w:val="single" w:sz="4" w:space="0" w:color="auto"/>
              <w:left w:val="single" w:sz="24" w:space="0" w:color="FFFFFF" w:themeColor="background1"/>
            </w:tcBorders>
            <w:shd w:val="clear" w:color="auto" w:fill="auto"/>
            <w:vAlign w:val="bottom"/>
          </w:tcPr>
          <w:p w14:paraId="3AFB6E59" w14:textId="77777777" w:rsidR="005D577E" w:rsidRPr="00DB14ED" w:rsidRDefault="005D577E" w:rsidP="00915B2C">
            <w:pPr>
              <w:keepNext/>
              <w:widowControl/>
              <w:spacing w:before="80" w:after="80" w:line="200" w:lineRule="exact"/>
              <w:ind w:right="113"/>
              <w:jc w:val="right"/>
              <w:rPr>
                <w:rFonts w:eastAsia="Calibri"/>
                <w:i/>
                <w:sz w:val="16"/>
                <w:lang w:val="en-GB"/>
              </w:rPr>
            </w:pPr>
            <w:r w:rsidRPr="00DB14ED">
              <w:rPr>
                <w:rFonts w:eastAsia="Calibri"/>
                <w:i/>
                <w:sz w:val="16"/>
                <w:lang w:val="en-GB"/>
              </w:rPr>
              <w:t>Total</w:t>
            </w:r>
          </w:p>
        </w:tc>
      </w:tr>
      <w:tr w:rsidR="005D577E" w:rsidRPr="00DB14ED" w14:paraId="20769720" w14:textId="77777777" w:rsidTr="00950864">
        <w:tc>
          <w:tcPr>
            <w:tcW w:w="735" w:type="dxa"/>
            <w:vMerge/>
            <w:tcBorders>
              <w:bottom w:val="single" w:sz="12" w:space="0" w:color="auto"/>
            </w:tcBorders>
            <w:shd w:val="clear" w:color="auto" w:fill="auto"/>
          </w:tcPr>
          <w:p w14:paraId="13017ED7" w14:textId="77777777" w:rsidR="005D577E" w:rsidRPr="00DB14ED" w:rsidRDefault="005D577E" w:rsidP="00915B2C">
            <w:pPr>
              <w:keepNext/>
              <w:widowControl/>
              <w:spacing w:before="80" w:after="80" w:line="200" w:lineRule="exact"/>
              <w:ind w:right="113"/>
              <w:jc w:val="right"/>
              <w:rPr>
                <w:rFonts w:eastAsia="Calibri"/>
                <w:i/>
                <w:sz w:val="16"/>
                <w:lang w:val="en-GB"/>
              </w:rPr>
            </w:pPr>
          </w:p>
        </w:tc>
        <w:tc>
          <w:tcPr>
            <w:tcW w:w="1840" w:type="dxa"/>
            <w:tcBorders>
              <w:top w:val="single" w:sz="4" w:space="0" w:color="auto"/>
              <w:bottom w:val="single" w:sz="12" w:space="0" w:color="auto"/>
            </w:tcBorders>
            <w:shd w:val="clear" w:color="auto" w:fill="auto"/>
            <w:vAlign w:val="bottom"/>
          </w:tcPr>
          <w:p w14:paraId="3B6BACDD" w14:textId="77777777" w:rsidR="005D577E" w:rsidRPr="00DB14ED" w:rsidRDefault="005D577E" w:rsidP="00915B2C">
            <w:pPr>
              <w:keepNext/>
              <w:widowControl/>
              <w:spacing w:before="80" w:after="80" w:line="200" w:lineRule="exact"/>
              <w:ind w:right="113"/>
              <w:jc w:val="right"/>
              <w:rPr>
                <w:rFonts w:eastAsia="Calibri"/>
                <w:i/>
                <w:sz w:val="16"/>
                <w:lang w:val="en-GB"/>
              </w:rPr>
            </w:pPr>
            <w:r w:rsidRPr="00DB14ED">
              <w:rPr>
                <w:rFonts w:eastAsia="Calibri"/>
                <w:i/>
                <w:sz w:val="16"/>
                <w:lang w:val="en-GB"/>
              </w:rPr>
              <w:t>Under 14 years of age</w:t>
            </w:r>
          </w:p>
        </w:tc>
        <w:tc>
          <w:tcPr>
            <w:tcW w:w="1597" w:type="dxa"/>
            <w:tcBorders>
              <w:top w:val="single" w:sz="4" w:space="0" w:color="auto"/>
              <w:bottom w:val="single" w:sz="12" w:space="0" w:color="auto"/>
              <w:right w:val="single" w:sz="24" w:space="0" w:color="FFFFFF" w:themeColor="background1"/>
            </w:tcBorders>
            <w:shd w:val="clear" w:color="auto" w:fill="auto"/>
            <w:vAlign w:val="bottom"/>
          </w:tcPr>
          <w:p w14:paraId="2CD371F4" w14:textId="77777777" w:rsidR="005D577E" w:rsidRPr="00DB14ED" w:rsidRDefault="005D577E" w:rsidP="00915B2C">
            <w:pPr>
              <w:keepNext/>
              <w:widowControl/>
              <w:spacing w:before="80" w:after="80" w:line="200" w:lineRule="exact"/>
              <w:ind w:right="113"/>
              <w:jc w:val="right"/>
              <w:rPr>
                <w:rFonts w:eastAsia="Calibri"/>
                <w:i/>
                <w:sz w:val="16"/>
                <w:lang w:val="en-GB"/>
              </w:rPr>
            </w:pPr>
            <w:r w:rsidRPr="00DB14ED">
              <w:rPr>
                <w:rFonts w:eastAsia="Calibri"/>
                <w:i/>
                <w:sz w:val="16"/>
                <w:lang w:val="en-GB"/>
              </w:rPr>
              <w:t>Over 14 years of age</w:t>
            </w:r>
          </w:p>
        </w:tc>
        <w:tc>
          <w:tcPr>
            <w:tcW w:w="985" w:type="dxa"/>
            <w:tcBorders>
              <w:top w:val="single" w:sz="4" w:space="0" w:color="auto"/>
              <w:left w:val="single" w:sz="24" w:space="0" w:color="FFFFFF" w:themeColor="background1"/>
              <w:bottom w:val="single" w:sz="12" w:space="0" w:color="auto"/>
            </w:tcBorders>
            <w:shd w:val="clear" w:color="auto" w:fill="auto"/>
            <w:vAlign w:val="bottom"/>
          </w:tcPr>
          <w:p w14:paraId="46C7650C" w14:textId="77777777" w:rsidR="005D577E" w:rsidRPr="00DB14ED" w:rsidRDefault="005D577E" w:rsidP="00915B2C">
            <w:pPr>
              <w:keepNext/>
              <w:widowControl/>
              <w:spacing w:before="80" w:after="80" w:line="200" w:lineRule="exact"/>
              <w:ind w:right="113"/>
              <w:jc w:val="right"/>
              <w:rPr>
                <w:rFonts w:eastAsia="Calibri"/>
                <w:i/>
                <w:sz w:val="16"/>
                <w:lang w:val="en-GB"/>
              </w:rPr>
            </w:pPr>
            <w:r w:rsidRPr="00DB14ED">
              <w:rPr>
                <w:rFonts w:eastAsia="Calibri"/>
                <w:i/>
                <w:sz w:val="16"/>
                <w:lang w:val="en-GB"/>
              </w:rPr>
              <w:t>Female</w:t>
            </w:r>
          </w:p>
        </w:tc>
        <w:tc>
          <w:tcPr>
            <w:tcW w:w="1107" w:type="dxa"/>
            <w:tcBorders>
              <w:top w:val="single" w:sz="4" w:space="0" w:color="auto"/>
              <w:bottom w:val="single" w:sz="12" w:space="0" w:color="auto"/>
              <w:right w:val="single" w:sz="24" w:space="0" w:color="FFFFFF" w:themeColor="background1"/>
            </w:tcBorders>
            <w:shd w:val="clear" w:color="auto" w:fill="auto"/>
            <w:vAlign w:val="bottom"/>
          </w:tcPr>
          <w:p w14:paraId="6A7C5B2B" w14:textId="77777777" w:rsidR="005D577E" w:rsidRPr="00DB14ED" w:rsidRDefault="005D577E" w:rsidP="00915B2C">
            <w:pPr>
              <w:keepNext/>
              <w:widowControl/>
              <w:spacing w:before="80" w:after="80" w:line="200" w:lineRule="exact"/>
              <w:ind w:right="113"/>
              <w:jc w:val="right"/>
              <w:rPr>
                <w:rFonts w:eastAsia="Calibri"/>
                <w:i/>
                <w:sz w:val="16"/>
                <w:lang w:val="en-GB"/>
              </w:rPr>
            </w:pPr>
            <w:r w:rsidRPr="00DB14ED">
              <w:rPr>
                <w:rFonts w:eastAsia="Calibri"/>
                <w:i/>
                <w:sz w:val="16"/>
                <w:lang w:val="en-GB"/>
              </w:rPr>
              <w:t>Male</w:t>
            </w:r>
          </w:p>
        </w:tc>
        <w:tc>
          <w:tcPr>
            <w:tcW w:w="1106" w:type="dxa"/>
            <w:vMerge/>
            <w:tcBorders>
              <w:left w:val="single" w:sz="24" w:space="0" w:color="FFFFFF" w:themeColor="background1"/>
              <w:bottom w:val="single" w:sz="12" w:space="0" w:color="auto"/>
            </w:tcBorders>
            <w:shd w:val="clear" w:color="auto" w:fill="auto"/>
            <w:vAlign w:val="bottom"/>
          </w:tcPr>
          <w:p w14:paraId="3FC26A58" w14:textId="77777777" w:rsidR="005D577E" w:rsidRPr="00DB14ED" w:rsidRDefault="005D577E" w:rsidP="00915B2C">
            <w:pPr>
              <w:keepNext/>
              <w:widowControl/>
              <w:spacing w:before="80" w:after="80" w:line="200" w:lineRule="exact"/>
              <w:ind w:right="113"/>
              <w:jc w:val="right"/>
              <w:rPr>
                <w:rFonts w:eastAsia="Calibri"/>
                <w:i/>
                <w:sz w:val="16"/>
                <w:lang w:val="en-GB"/>
              </w:rPr>
            </w:pPr>
          </w:p>
        </w:tc>
      </w:tr>
      <w:tr w:rsidR="005D577E" w:rsidRPr="00DB14ED" w14:paraId="546FDEB0" w14:textId="77777777" w:rsidTr="005D577E">
        <w:tc>
          <w:tcPr>
            <w:tcW w:w="735" w:type="dxa"/>
            <w:tcBorders>
              <w:top w:val="single" w:sz="12" w:space="0" w:color="auto"/>
            </w:tcBorders>
            <w:shd w:val="clear" w:color="auto" w:fill="auto"/>
          </w:tcPr>
          <w:p w14:paraId="00906259" w14:textId="77777777" w:rsidR="00C610F9" w:rsidRPr="00DB14ED" w:rsidRDefault="00C610F9" w:rsidP="00915B2C">
            <w:pPr>
              <w:keepNext/>
              <w:widowControl/>
              <w:spacing w:before="40" w:after="40" w:line="220" w:lineRule="exact"/>
              <w:ind w:right="113"/>
              <w:rPr>
                <w:rFonts w:eastAsia="Calibri"/>
                <w:sz w:val="18"/>
                <w:lang w:val="en-GB"/>
              </w:rPr>
            </w:pPr>
            <w:r w:rsidRPr="00DB14ED">
              <w:rPr>
                <w:rFonts w:eastAsia="Calibri"/>
                <w:sz w:val="18"/>
                <w:lang w:val="en-GB"/>
              </w:rPr>
              <w:t>2018</w:t>
            </w:r>
          </w:p>
        </w:tc>
        <w:tc>
          <w:tcPr>
            <w:tcW w:w="1840" w:type="dxa"/>
            <w:tcBorders>
              <w:top w:val="single" w:sz="12" w:space="0" w:color="auto"/>
            </w:tcBorders>
            <w:shd w:val="clear" w:color="auto" w:fill="auto"/>
            <w:vAlign w:val="bottom"/>
          </w:tcPr>
          <w:p w14:paraId="3E199AE4"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94</w:t>
            </w:r>
          </w:p>
        </w:tc>
        <w:tc>
          <w:tcPr>
            <w:tcW w:w="1597" w:type="dxa"/>
            <w:tcBorders>
              <w:top w:val="single" w:sz="12" w:space="0" w:color="auto"/>
            </w:tcBorders>
            <w:shd w:val="clear" w:color="auto" w:fill="auto"/>
            <w:vAlign w:val="bottom"/>
          </w:tcPr>
          <w:p w14:paraId="7757FD42"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120</w:t>
            </w:r>
          </w:p>
        </w:tc>
        <w:tc>
          <w:tcPr>
            <w:tcW w:w="985" w:type="dxa"/>
            <w:tcBorders>
              <w:top w:val="single" w:sz="12" w:space="0" w:color="auto"/>
            </w:tcBorders>
            <w:shd w:val="clear" w:color="auto" w:fill="auto"/>
            <w:vAlign w:val="bottom"/>
          </w:tcPr>
          <w:p w14:paraId="059BCFE1"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1</w:t>
            </w:r>
          </w:p>
        </w:tc>
        <w:tc>
          <w:tcPr>
            <w:tcW w:w="1107" w:type="dxa"/>
            <w:tcBorders>
              <w:top w:val="single" w:sz="12" w:space="0" w:color="auto"/>
            </w:tcBorders>
            <w:shd w:val="clear" w:color="auto" w:fill="auto"/>
            <w:vAlign w:val="bottom"/>
          </w:tcPr>
          <w:p w14:paraId="4582AACD"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213</w:t>
            </w:r>
          </w:p>
        </w:tc>
        <w:tc>
          <w:tcPr>
            <w:tcW w:w="1106" w:type="dxa"/>
            <w:tcBorders>
              <w:top w:val="single" w:sz="12" w:space="0" w:color="auto"/>
            </w:tcBorders>
            <w:shd w:val="clear" w:color="auto" w:fill="auto"/>
            <w:vAlign w:val="bottom"/>
          </w:tcPr>
          <w:p w14:paraId="40DF5FED"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214</w:t>
            </w:r>
          </w:p>
        </w:tc>
      </w:tr>
      <w:tr w:rsidR="00C610F9" w:rsidRPr="00DB14ED" w14:paraId="69B16D66" w14:textId="77777777" w:rsidTr="005D577E">
        <w:tc>
          <w:tcPr>
            <w:tcW w:w="735" w:type="dxa"/>
            <w:shd w:val="clear" w:color="auto" w:fill="auto"/>
          </w:tcPr>
          <w:p w14:paraId="62BEECBD" w14:textId="77777777" w:rsidR="00C610F9" w:rsidRPr="00DB14ED" w:rsidRDefault="00C610F9" w:rsidP="00915B2C">
            <w:pPr>
              <w:keepNext/>
              <w:widowControl/>
              <w:spacing w:before="40" w:after="40" w:line="220" w:lineRule="exact"/>
              <w:ind w:right="113"/>
              <w:rPr>
                <w:rFonts w:eastAsia="Calibri"/>
                <w:sz w:val="18"/>
                <w:lang w:val="en-GB"/>
              </w:rPr>
            </w:pPr>
            <w:r w:rsidRPr="00DB14ED">
              <w:rPr>
                <w:rFonts w:eastAsia="Calibri"/>
                <w:sz w:val="18"/>
                <w:lang w:val="en-GB"/>
              </w:rPr>
              <w:t>2019</w:t>
            </w:r>
          </w:p>
        </w:tc>
        <w:tc>
          <w:tcPr>
            <w:tcW w:w="1840" w:type="dxa"/>
            <w:shd w:val="clear" w:color="auto" w:fill="auto"/>
            <w:vAlign w:val="bottom"/>
          </w:tcPr>
          <w:p w14:paraId="518CF097"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107</w:t>
            </w:r>
          </w:p>
        </w:tc>
        <w:tc>
          <w:tcPr>
            <w:tcW w:w="1597" w:type="dxa"/>
            <w:shd w:val="clear" w:color="auto" w:fill="auto"/>
            <w:vAlign w:val="bottom"/>
          </w:tcPr>
          <w:p w14:paraId="26F6BA35"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136</w:t>
            </w:r>
          </w:p>
        </w:tc>
        <w:tc>
          <w:tcPr>
            <w:tcW w:w="985" w:type="dxa"/>
            <w:shd w:val="clear" w:color="auto" w:fill="auto"/>
            <w:vAlign w:val="bottom"/>
          </w:tcPr>
          <w:p w14:paraId="62524590"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4</w:t>
            </w:r>
          </w:p>
        </w:tc>
        <w:tc>
          <w:tcPr>
            <w:tcW w:w="1107" w:type="dxa"/>
            <w:shd w:val="clear" w:color="auto" w:fill="auto"/>
            <w:vAlign w:val="bottom"/>
          </w:tcPr>
          <w:p w14:paraId="09439C01"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239</w:t>
            </w:r>
          </w:p>
        </w:tc>
        <w:tc>
          <w:tcPr>
            <w:tcW w:w="1106" w:type="dxa"/>
            <w:shd w:val="clear" w:color="auto" w:fill="auto"/>
            <w:vAlign w:val="bottom"/>
          </w:tcPr>
          <w:p w14:paraId="01C47B0E"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243</w:t>
            </w:r>
          </w:p>
        </w:tc>
      </w:tr>
      <w:tr w:rsidR="00C610F9" w:rsidRPr="00DB14ED" w14:paraId="1148F270" w14:textId="77777777" w:rsidTr="005D577E">
        <w:tc>
          <w:tcPr>
            <w:tcW w:w="735" w:type="dxa"/>
            <w:shd w:val="clear" w:color="auto" w:fill="auto"/>
          </w:tcPr>
          <w:p w14:paraId="56BECD6E" w14:textId="77777777" w:rsidR="00C610F9" w:rsidRPr="00DB14ED" w:rsidRDefault="00C610F9" w:rsidP="00915B2C">
            <w:pPr>
              <w:keepNext/>
              <w:widowControl/>
              <w:spacing w:before="40" w:after="40" w:line="220" w:lineRule="exact"/>
              <w:ind w:right="113"/>
              <w:rPr>
                <w:rFonts w:eastAsia="Calibri"/>
                <w:sz w:val="18"/>
                <w:lang w:val="en-GB"/>
              </w:rPr>
            </w:pPr>
            <w:r w:rsidRPr="00DB14ED">
              <w:rPr>
                <w:rFonts w:eastAsia="Calibri"/>
                <w:sz w:val="18"/>
                <w:lang w:val="en-GB"/>
              </w:rPr>
              <w:t>2020</w:t>
            </w:r>
          </w:p>
        </w:tc>
        <w:tc>
          <w:tcPr>
            <w:tcW w:w="1840" w:type="dxa"/>
            <w:shd w:val="clear" w:color="auto" w:fill="auto"/>
            <w:vAlign w:val="bottom"/>
          </w:tcPr>
          <w:p w14:paraId="70DBCA9A"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110</w:t>
            </w:r>
          </w:p>
        </w:tc>
        <w:tc>
          <w:tcPr>
            <w:tcW w:w="1597" w:type="dxa"/>
            <w:shd w:val="clear" w:color="auto" w:fill="auto"/>
            <w:vAlign w:val="bottom"/>
          </w:tcPr>
          <w:p w14:paraId="3AF86763"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159</w:t>
            </w:r>
          </w:p>
        </w:tc>
        <w:tc>
          <w:tcPr>
            <w:tcW w:w="985" w:type="dxa"/>
            <w:shd w:val="clear" w:color="auto" w:fill="auto"/>
            <w:vAlign w:val="bottom"/>
          </w:tcPr>
          <w:p w14:paraId="66A31B1A"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4</w:t>
            </w:r>
          </w:p>
        </w:tc>
        <w:tc>
          <w:tcPr>
            <w:tcW w:w="1107" w:type="dxa"/>
            <w:shd w:val="clear" w:color="auto" w:fill="auto"/>
            <w:vAlign w:val="bottom"/>
          </w:tcPr>
          <w:p w14:paraId="1A53A1FE"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265</w:t>
            </w:r>
          </w:p>
        </w:tc>
        <w:tc>
          <w:tcPr>
            <w:tcW w:w="1106" w:type="dxa"/>
            <w:shd w:val="clear" w:color="auto" w:fill="auto"/>
            <w:vAlign w:val="bottom"/>
          </w:tcPr>
          <w:p w14:paraId="157A562E" w14:textId="77777777" w:rsidR="00C610F9" w:rsidRPr="00DB14ED" w:rsidRDefault="00C610F9" w:rsidP="00915B2C">
            <w:pPr>
              <w:keepNext/>
              <w:widowControl/>
              <w:spacing w:before="40" w:after="40" w:line="220" w:lineRule="exact"/>
              <w:ind w:right="113"/>
              <w:jc w:val="right"/>
              <w:rPr>
                <w:rFonts w:eastAsia="Calibri"/>
                <w:sz w:val="18"/>
                <w:lang w:val="en-GB"/>
              </w:rPr>
            </w:pPr>
            <w:r w:rsidRPr="00DB14ED">
              <w:rPr>
                <w:rFonts w:eastAsia="Calibri"/>
                <w:sz w:val="18"/>
                <w:lang w:val="en-GB"/>
              </w:rPr>
              <w:t>269</w:t>
            </w:r>
          </w:p>
        </w:tc>
      </w:tr>
    </w:tbl>
    <w:p w14:paraId="3689705B" w14:textId="7DEC9A55" w:rsidR="00C610F9" w:rsidRPr="00DB14ED" w:rsidRDefault="00C610F9" w:rsidP="00915B2C">
      <w:pPr>
        <w:pStyle w:val="EndnoteText"/>
        <w:tabs>
          <w:tab w:val="clear" w:pos="1021"/>
        </w:tabs>
        <w:spacing w:before="120" w:line="240" w:lineRule="atLeast"/>
        <w:ind w:firstLine="170"/>
      </w:pPr>
      <w:r w:rsidRPr="00DB14ED">
        <w:t>*</w:t>
      </w:r>
      <w:r w:rsidR="00915B2C" w:rsidRPr="00DB14ED">
        <w:t xml:space="preserve"> </w:t>
      </w:r>
      <w:r w:rsidRPr="00DB14ED">
        <w:t xml:space="preserve">Includes figures for both rape and aggravated rape offences, cf. the Penal Code, Sections </w:t>
      </w:r>
      <w:r w:rsidRPr="00DB14ED">
        <w:tab/>
        <w:t>291 and 293</w:t>
      </w:r>
      <w:r w:rsidR="00915B2C" w:rsidRPr="00DB14ED">
        <w:t>.</w:t>
      </w:r>
    </w:p>
    <w:p w14:paraId="51A81957" w14:textId="0E43216A" w:rsidR="00C610F9" w:rsidRPr="00DB14ED" w:rsidRDefault="00C610F9" w:rsidP="00F12FA6">
      <w:pPr>
        <w:pStyle w:val="EndnoteText"/>
        <w:tabs>
          <w:tab w:val="clear" w:pos="1021"/>
        </w:tabs>
        <w:spacing w:line="240" w:lineRule="atLeast"/>
        <w:ind w:firstLine="170"/>
      </w:pPr>
      <w:r w:rsidRPr="00DB14ED">
        <w:t>**</w:t>
      </w:r>
      <w:r w:rsidR="00915B2C" w:rsidRPr="00DB14ED">
        <w:t xml:space="preserve"> </w:t>
      </w:r>
      <w:r w:rsidRPr="00DB14ED">
        <w:t>2021 figures were not available at the time of completion of the report</w:t>
      </w:r>
      <w:r w:rsidR="00915B2C" w:rsidRPr="00DB14ED">
        <w:t>.</w:t>
      </w:r>
    </w:p>
    <w:p w14:paraId="2BD5A600" w14:textId="4C6A6CF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240"/>
      </w:pPr>
      <w:r w:rsidRPr="00DB14ED">
        <w:t>28.</w:t>
      </w:r>
      <w:r w:rsidRPr="00DB14ED">
        <w:tab/>
      </w:r>
      <w:r w:rsidR="00C610F9" w:rsidRPr="00DB14ED">
        <w:t>The Ministry of Justice and Public Security contributes financially to the</w:t>
      </w:r>
      <w:r w:rsidR="00C610F9" w:rsidRPr="00DB14ED">
        <w:rPr>
          <w:spacing w:val="1"/>
        </w:rPr>
        <w:t xml:space="preserve"> </w:t>
      </w:r>
      <w:r w:rsidR="00C610F9" w:rsidRPr="00DB14ED">
        <w:t>operation of two national advice services for persons seeking assistance in ending their</w:t>
      </w:r>
      <w:r w:rsidR="00C610F9" w:rsidRPr="00DB14ED">
        <w:rPr>
          <w:spacing w:val="-57"/>
        </w:rPr>
        <w:t xml:space="preserve"> </w:t>
      </w:r>
      <w:r w:rsidR="00C610F9" w:rsidRPr="00DB14ED">
        <w:t>involvement</w:t>
      </w:r>
      <w:r w:rsidR="00C610F9" w:rsidRPr="00DB14ED">
        <w:rPr>
          <w:spacing w:val="-1"/>
        </w:rPr>
        <w:t xml:space="preserve"> </w:t>
      </w:r>
      <w:r w:rsidR="00C610F9" w:rsidRPr="00DB14ED">
        <w:t>in purchasing of</w:t>
      </w:r>
      <w:r w:rsidR="00C610F9" w:rsidRPr="00DB14ED">
        <w:rPr>
          <w:spacing w:val="-1"/>
        </w:rPr>
        <w:t xml:space="preserve"> </w:t>
      </w:r>
      <w:r w:rsidR="00C610F9" w:rsidRPr="00DB14ED">
        <w:t>sexual services.</w:t>
      </w:r>
    </w:p>
    <w:p w14:paraId="3E4E072C" w14:textId="318222D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29.</w:t>
      </w:r>
      <w:r w:rsidRPr="00DB14ED">
        <w:tab/>
      </w:r>
      <w:r w:rsidR="00C610F9" w:rsidRPr="00DB14ED">
        <w:t>A comprehensive structure has been built upon national, regional and local</w:t>
      </w:r>
      <w:r w:rsidR="00C610F9" w:rsidRPr="00DB14ED">
        <w:rPr>
          <w:spacing w:val="1"/>
        </w:rPr>
        <w:t xml:space="preserve"> </w:t>
      </w:r>
      <w:r w:rsidR="00C610F9" w:rsidRPr="00DB14ED">
        <w:t>efforts to combat violence and abuse, and Norway has largely succeeded in building a</w:t>
      </w:r>
      <w:r w:rsidR="00C610F9" w:rsidRPr="00DB14ED">
        <w:rPr>
          <w:spacing w:val="1"/>
        </w:rPr>
        <w:t xml:space="preserve"> </w:t>
      </w:r>
      <w:r w:rsidR="00C610F9" w:rsidRPr="00DB14ED">
        <w:t>nationwide service for assisting and supporting victims. For further information on the</w:t>
      </w:r>
      <w:r w:rsidR="00C610F9" w:rsidRPr="00DB14ED">
        <w:rPr>
          <w:spacing w:val="1"/>
        </w:rPr>
        <w:t xml:space="preserve"> </w:t>
      </w:r>
      <w:r w:rsidR="00C610F9" w:rsidRPr="00DB14ED">
        <w:t>Victims Compensation Scheme, reference is made to the reply to the issues raised in</w:t>
      </w:r>
      <w:r w:rsidR="00C610F9" w:rsidRPr="00DB14ED">
        <w:rPr>
          <w:spacing w:val="1"/>
        </w:rPr>
        <w:t xml:space="preserve"> </w:t>
      </w:r>
      <w:r w:rsidR="00C610F9" w:rsidRPr="00DB14ED">
        <w:t>paragraph 25 of the list of issues. However, the need to strengthen and institutionalise</w:t>
      </w:r>
      <w:r w:rsidR="00C610F9" w:rsidRPr="00DB14ED">
        <w:rPr>
          <w:spacing w:val="1"/>
        </w:rPr>
        <w:t xml:space="preserve"> </w:t>
      </w:r>
      <w:r w:rsidR="00C610F9" w:rsidRPr="00DB14ED">
        <w:t>coordination between supporting actors at the operational level nationwide has been</w:t>
      </w:r>
      <w:r w:rsidR="00C610F9" w:rsidRPr="00DB14ED">
        <w:rPr>
          <w:spacing w:val="1"/>
        </w:rPr>
        <w:t xml:space="preserve"> </w:t>
      </w:r>
      <w:r w:rsidR="00C610F9" w:rsidRPr="00DB14ED">
        <w:t>identified as an area in need of improvement. Therefore, enhanced coordination will be</w:t>
      </w:r>
      <w:r w:rsidR="00C610F9" w:rsidRPr="00DB14ED">
        <w:rPr>
          <w:spacing w:val="-57"/>
        </w:rPr>
        <w:t xml:space="preserve"> </w:t>
      </w:r>
      <w:r w:rsidR="00C610F9" w:rsidRPr="00DB14ED">
        <w:t>an important objective in the forthcoming years and is addressed in e.g., the above-mentioned</w:t>
      </w:r>
      <w:r w:rsidR="00C610F9" w:rsidRPr="00DB14ED">
        <w:rPr>
          <w:spacing w:val="-1"/>
        </w:rPr>
        <w:t xml:space="preserve"> </w:t>
      </w:r>
      <w:r w:rsidR="00C610F9" w:rsidRPr="00DB14ED">
        <w:t>Action Plan on domestic</w:t>
      </w:r>
      <w:r w:rsidR="00C610F9" w:rsidRPr="00DB14ED">
        <w:rPr>
          <w:spacing w:val="-1"/>
        </w:rPr>
        <w:t xml:space="preserve"> </w:t>
      </w:r>
      <w:r w:rsidR="00C610F9" w:rsidRPr="00DB14ED">
        <w:t>violence.</w:t>
      </w:r>
    </w:p>
    <w:p w14:paraId="5275ED2A" w14:textId="77777777" w:rsidR="00C610F9" w:rsidRPr="00DB14ED" w:rsidRDefault="00C610F9" w:rsidP="00326D2F">
      <w:pPr>
        <w:pStyle w:val="H23G"/>
        <w:outlineLvl w:val="2"/>
        <w:rPr>
          <w:bCs/>
          <w:sz w:val="24"/>
          <w:szCs w:val="24"/>
        </w:rPr>
      </w:pPr>
      <w:r w:rsidRPr="00DB14ED">
        <w:tab/>
      </w:r>
      <w:r w:rsidRPr="00DB14ED">
        <w:tab/>
        <w:t>Reply to the paragraph 6 of the list of issues</w:t>
      </w:r>
    </w:p>
    <w:p w14:paraId="1118375B" w14:textId="77777777" w:rsidR="00C610F9" w:rsidRPr="00DB14ED" w:rsidRDefault="00C610F9" w:rsidP="00326D2F">
      <w:pPr>
        <w:pStyle w:val="H23G"/>
        <w:outlineLvl w:val="2"/>
      </w:pPr>
      <w:r w:rsidRPr="00DB14ED">
        <w:tab/>
      </w:r>
      <w:r w:rsidRPr="00DB14ED">
        <w:tab/>
        <w:t>Quality</w:t>
      </w:r>
      <w:r w:rsidRPr="00DB14ED">
        <w:rPr>
          <w:spacing w:val="-2"/>
        </w:rPr>
        <w:t xml:space="preserve"> </w:t>
      </w:r>
      <w:r w:rsidRPr="00DB14ED">
        <w:t>and</w:t>
      </w:r>
      <w:r w:rsidRPr="00DB14ED">
        <w:rPr>
          <w:spacing w:val="-1"/>
        </w:rPr>
        <w:t xml:space="preserve"> </w:t>
      </w:r>
      <w:r w:rsidRPr="00DB14ED">
        <w:t>care</w:t>
      </w:r>
      <w:r w:rsidRPr="00DB14ED">
        <w:rPr>
          <w:spacing w:val="-2"/>
        </w:rPr>
        <w:t xml:space="preserve"> </w:t>
      </w:r>
      <w:r w:rsidRPr="00DB14ED">
        <w:t>for</w:t>
      </w:r>
      <w:r w:rsidRPr="00DB14ED">
        <w:rPr>
          <w:spacing w:val="-3"/>
        </w:rPr>
        <w:t xml:space="preserve"> </w:t>
      </w:r>
      <w:r w:rsidRPr="00DB14ED">
        <w:t>unaccompanied</w:t>
      </w:r>
      <w:r w:rsidRPr="00DB14ED">
        <w:rPr>
          <w:spacing w:val="-1"/>
        </w:rPr>
        <w:t xml:space="preserve"> </w:t>
      </w:r>
      <w:r w:rsidRPr="00DB14ED">
        <w:t>asylum-seeking</w:t>
      </w:r>
      <w:r w:rsidRPr="00DB14ED">
        <w:rPr>
          <w:spacing w:val="-1"/>
        </w:rPr>
        <w:t xml:space="preserve"> </w:t>
      </w:r>
      <w:r w:rsidRPr="00DB14ED">
        <w:t>minors</w:t>
      </w:r>
      <w:r w:rsidRPr="00DB14ED">
        <w:rPr>
          <w:spacing w:val="-2"/>
        </w:rPr>
        <w:t xml:space="preserve"> </w:t>
      </w:r>
      <w:r w:rsidRPr="00DB14ED">
        <w:t>over</w:t>
      </w:r>
      <w:r w:rsidRPr="00DB14ED">
        <w:rPr>
          <w:spacing w:val="-2"/>
        </w:rPr>
        <w:t xml:space="preserve"> </w:t>
      </w:r>
      <w:r w:rsidRPr="00DB14ED">
        <w:t>15</w:t>
      </w:r>
      <w:r w:rsidRPr="00DB14ED">
        <w:rPr>
          <w:spacing w:val="-1"/>
        </w:rPr>
        <w:t xml:space="preserve"> </w:t>
      </w:r>
      <w:r w:rsidRPr="00DB14ED">
        <w:t>years</w:t>
      </w:r>
      <w:r w:rsidRPr="00DB14ED">
        <w:rPr>
          <w:spacing w:val="-1"/>
        </w:rPr>
        <w:t xml:space="preserve"> </w:t>
      </w:r>
      <w:r w:rsidRPr="00DB14ED">
        <w:t>of</w:t>
      </w:r>
      <w:r w:rsidRPr="00DB14ED">
        <w:rPr>
          <w:spacing w:val="-3"/>
        </w:rPr>
        <w:t xml:space="preserve"> </w:t>
      </w:r>
      <w:r w:rsidRPr="00DB14ED">
        <w:t>age</w:t>
      </w:r>
    </w:p>
    <w:p w14:paraId="69106264" w14:textId="1BFC352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30.</w:t>
      </w:r>
      <w:r w:rsidRPr="00DB14ED">
        <w:tab/>
      </w:r>
      <w:r w:rsidR="00C610F9" w:rsidRPr="00DB14ED">
        <w:t>All unaccompanied asylum-seeking minors require a level of care and</w:t>
      </w:r>
      <w:r w:rsidR="00C610F9" w:rsidRPr="00DB14ED">
        <w:rPr>
          <w:spacing w:val="1"/>
        </w:rPr>
        <w:t xml:space="preserve"> </w:t>
      </w:r>
      <w:r w:rsidR="00C610F9" w:rsidRPr="00DB14ED">
        <w:t>accommodation designated for their needs. Accordingly, Norway has an age-adjusted</w:t>
      </w:r>
      <w:r w:rsidR="00C610F9" w:rsidRPr="00DB14ED">
        <w:rPr>
          <w:spacing w:val="-57"/>
        </w:rPr>
        <w:t xml:space="preserve"> </w:t>
      </w:r>
      <w:r w:rsidR="00C610F9" w:rsidRPr="00DB14ED">
        <w:t>reception</w:t>
      </w:r>
      <w:r w:rsidR="00C610F9" w:rsidRPr="00DB14ED">
        <w:rPr>
          <w:spacing w:val="-1"/>
        </w:rPr>
        <w:t xml:space="preserve"> </w:t>
      </w:r>
      <w:r w:rsidR="00C610F9" w:rsidRPr="00DB14ED">
        <w:t>system.</w:t>
      </w:r>
    </w:p>
    <w:p w14:paraId="349B8958" w14:textId="65878B6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rPr>
          <w:szCs w:val="24"/>
        </w:rPr>
      </w:pPr>
      <w:r w:rsidRPr="00DB14ED">
        <w:rPr>
          <w:szCs w:val="24"/>
        </w:rPr>
        <w:t>31.</w:t>
      </w:r>
      <w:r w:rsidRPr="00DB14ED">
        <w:rPr>
          <w:szCs w:val="24"/>
        </w:rPr>
        <w:tab/>
      </w:r>
      <w:r w:rsidR="00C610F9" w:rsidRPr="00DB14ED">
        <w:t>The Norwegian Directorate of Immigration (UDI) is responsible for the</w:t>
      </w:r>
      <w:r w:rsidR="00C610F9" w:rsidRPr="00DB14ED">
        <w:rPr>
          <w:spacing w:val="1"/>
        </w:rPr>
        <w:t xml:space="preserve"> </w:t>
      </w:r>
      <w:r w:rsidR="00C610F9" w:rsidRPr="00DB14ED">
        <w:t>accommodation</w:t>
      </w:r>
      <w:r w:rsidR="00C610F9" w:rsidRPr="00DB14ED">
        <w:rPr>
          <w:spacing w:val="1"/>
        </w:rPr>
        <w:t xml:space="preserve"> </w:t>
      </w:r>
      <w:r w:rsidR="00C610F9" w:rsidRPr="00DB14ED">
        <w:t>and</w:t>
      </w:r>
      <w:r w:rsidR="00C610F9" w:rsidRPr="00DB14ED">
        <w:rPr>
          <w:spacing w:val="4"/>
        </w:rPr>
        <w:t xml:space="preserve"> </w:t>
      </w:r>
      <w:r w:rsidR="00C610F9" w:rsidRPr="00DB14ED">
        <w:t>care</w:t>
      </w:r>
      <w:r w:rsidR="00C610F9" w:rsidRPr="00DB14ED">
        <w:rPr>
          <w:spacing w:val="2"/>
        </w:rPr>
        <w:t xml:space="preserve"> </w:t>
      </w:r>
      <w:r w:rsidR="00C610F9" w:rsidRPr="00DB14ED">
        <w:t>of</w:t>
      </w:r>
      <w:r w:rsidR="00C610F9" w:rsidRPr="00DB14ED">
        <w:rPr>
          <w:spacing w:val="1"/>
        </w:rPr>
        <w:t xml:space="preserve"> </w:t>
      </w:r>
      <w:r w:rsidR="00C610F9" w:rsidRPr="00DB14ED">
        <w:t>unaccompanied</w:t>
      </w:r>
      <w:r w:rsidR="00C610F9" w:rsidRPr="00DB14ED">
        <w:rPr>
          <w:spacing w:val="2"/>
        </w:rPr>
        <w:t xml:space="preserve"> </w:t>
      </w:r>
      <w:r w:rsidR="00C610F9" w:rsidRPr="00DB14ED">
        <w:t>asylum-seeking</w:t>
      </w:r>
      <w:r w:rsidR="00C610F9" w:rsidRPr="00DB14ED">
        <w:rPr>
          <w:spacing w:val="1"/>
        </w:rPr>
        <w:t xml:space="preserve"> </w:t>
      </w:r>
      <w:r w:rsidR="00C610F9" w:rsidRPr="00DB14ED">
        <w:t>minors</w:t>
      </w:r>
      <w:r w:rsidR="00C610F9" w:rsidRPr="00DB14ED">
        <w:rPr>
          <w:spacing w:val="2"/>
        </w:rPr>
        <w:t xml:space="preserve"> </w:t>
      </w:r>
      <w:r w:rsidR="00C610F9" w:rsidRPr="00DB14ED">
        <w:t>over</w:t>
      </w:r>
      <w:r w:rsidR="00C610F9" w:rsidRPr="00DB14ED">
        <w:rPr>
          <w:spacing w:val="1"/>
        </w:rPr>
        <w:t xml:space="preserve"> </w:t>
      </w:r>
      <w:r w:rsidR="00C610F9" w:rsidRPr="00DB14ED">
        <w:t>15</w:t>
      </w:r>
      <w:r w:rsidR="00C610F9" w:rsidRPr="00DB14ED">
        <w:rPr>
          <w:spacing w:val="1"/>
        </w:rPr>
        <w:t xml:space="preserve"> </w:t>
      </w:r>
      <w:r w:rsidR="00C610F9" w:rsidRPr="00DB14ED">
        <w:t>years</w:t>
      </w:r>
      <w:r w:rsidR="00C610F9" w:rsidRPr="00DB14ED">
        <w:rPr>
          <w:spacing w:val="2"/>
        </w:rPr>
        <w:t xml:space="preserve"> </w:t>
      </w:r>
      <w:r w:rsidR="00C610F9" w:rsidRPr="00DB14ED">
        <w:t>of</w:t>
      </w:r>
      <w:r w:rsidR="00C610F9" w:rsidRPr="00DB14ED">
        <w:rPr>
          <w:spacing w:val="1"/>
        </w:rPr>
        <w:t xml:space="preserve"> </w:t>
      </w:r>
      <w:r w:rsidR="00C610F9" w:rsidRPr="00DB14ED">
        <w:t>age staying in asylum reception centres and is obliged to ensure that this group receives</w:t>
      </w:r>
      <w:r w:rsidR="00C610F9" w:rsidRPr="00DB14ED">
        <w:rPr>
          <w:spacing w:val="1"/>
        </w:rPr>
        <w:t xml:space="preserve"> </w:t>
      </w:r>
      <w:r w:rsidR="00C610F9" w:rsidRPr="00DB14ED">
        <w:t>necessary care and security for the duration of their stay in a reception centre designated</w:t>
      </w:r>
      <w:r w:rsidR="00C610F9" w:rsidRPr="00DB14ED">
        <w:rPr>
          <w:spacing w:val="-57"/>
        </w:rPr>
        <w:t xml:space="preserve"> </w:t>
      </w:r>
      <w:r w:rsidR="00C610F9" w:rsidRPr="00DB14ED">
        <w:t>for</w:t>
      </w:r>
      <w:r w:rsidR="00C610F9" w:rsidRPr="00DB14ED">
        <w:rPr>
          <w:spacing w:val="-2"/>
        </w:rPr>
        <w:t xml:space="preserve"> </w:t>
      </w:r>
      <w:r w:rsidR="00C610F9" w:rsidRPr="00DB14ED">
        <w:t>this</w:t>
      </w:r>
      <w:r w:rsidR="00C610F9" w:rsidRPr="00DB14ED">
        <w:rPr>
          <w:spacing w:val="-1"/>
        </w:rPr>
        <w:t xml:space="preserve"> </w:t>
      </w:r>
      <w:r w:rsidR="00C610F9" w:rsidRPr="00DB14ED">
        <w:t>group.</w:t>
      </w:r>
      <w:r w:rsidR="00C610F9" w:rsidRPr="00DB14ED">
        <w:rPr>
          <w:spacing w:val="-1"/>
        </w:rPr>
        <w:t xml:space="preserve"> </w:t>
      </w:r>
      <w:r w:rsidR="00C610F9" w:rsidRPr="00DB14ED">
        <w:t>The</w:t>
      </w:r>
      <w:r w:rsidR="00C610F9" w:rsidRPr="00DB14ED">
        <w:rPr>
          <w:spacing w:val="-1"/>
        </w:rPr>
        <w:t xml:space="preserve"> </w:t>
      </w:r>
      <w:r w:rsidR="00C610F9" w:rsidRPr="00DB14ED">
        <w:t>responsibility</w:t>
      </w:r>
      <w:r w:rsidR="00C610F9" w:rsidRPr="00DB14ED">
        <w:rPr>
          <w:spacing w:val="-1"/>
        </w:rPr>
        <w:t xml:space="preserve"> </w:t>
      </w:r>
      <w:r w:rsidR="00C610F9" w:rsidRPr="00DB14ED">
        <w:t>and</w:t>
      </w:r>
      <w:r w:rsidR="00C610F9" w:rsidRPr="00DB14ED">
        <w:rPr>
          <w:spacing w:val="-1"/>
        </w:rPr>
        <w:t xml:space="preserve"> </w:t>
      </w:r>
      <w:r w:rsidR="00C610F9" w:rsidRPr="00DB14ED">
        <w:t>care</w:t>
      </w:r>
      <w:r w:rsidR="00C610F9" w:rsidRPr="00DB14ED">
        <w:rPr>
          <w:spacing w:val="-2"/>
        </w:rPr>
        <w:t xml:space="preserve"> </w:t>
      </w:r>
      <w:r w:rsidR="00C610F9" w:rsidRPr="00DB14ED">
        <w:t>for</w:t>
      </w:r>
      <w:r w:rsidR="00C610F9" w:rsidRPr="00DB14ED">
        <w:rPr>
          <w:spacing w:val="-1"/>
        </w:rPr>
        <w:t xml:space="preserve"> </w:t>
      </w:r>
      <w:r w:rsidR="00C610F9" w:rsidRPr="00DB14ED">
        <w:t>this</w:t>
      </w:r>
      <w:r w:rsidR="00C610F9" w:rsidRPr="00DB14ED">
        <w:rPr>
          <w:spacing w:val="1"/>
        </w:rPr>
        <w:t xml:space="preserve"> </w:t>
      </w:r>
      <w:r w:rsidR="00C610F9" w:rsidRPr="00DB14ED">
        <w:t>group</w:t>
      </w:r>
      <w:r w:rsidR="00C610F9" w:rsidRPr="00DB14ED">
        <w:rPr>
          <w:spacing w:val="-1"/>
        </w:rPr>
        <w:t xml:space="preserve"> </w:t>
      </w:r>
      <w:r w:rsidR="00C610F9" w:rsidRPr="00DB14ED">
        <w:t>was</w:t>
      </w:r>
      <w:r w:rsidR="00C610F9" w:rsidRPr="00DB14ED">
        <w:rPr>
          <w:spacing w:val="-1"/>
        </w:rPr>
        <w:t xml:space="preserve"> </w:t>
      </w:r>
      <w:r w:rsidR="00C610F9" w:rsidRPr="00DB14ED">
        <w:t>incorporated into</w:t>
      </w:r>
      <w:r w:rsidR="00C610F9" w:rsidRPr="00DB14ED">
        <w:rPr>
          <w:spacing w:val="-1"/>
        </w:rPr>
        <w:t xml:space="preserve"> </w:t>
      </w:r>
      <w:r w:rsidR="00C610F9" w:rsidRPr="00DB14ED">
        <w:t>the</w:t>
      </w:r>
      <w:r w:rsidR="00C610F9" w:rsidRPr="00DB14ED">
        <w:rPr>
          <w:spacing w:val="-2"/>
        </w:rPr>
        <w:t xml:space="preserve"> </w:t>
      </w:r>
      <w:r w:rsidR="00C610F9" w:rsidRPr="00DB14ED">
        <w:t xml:space="preserve">Act </w:t>
      </w:r>
      <w:r w:rsidR="00C610F9" w:rsidRPr="00DB14ED">
        <w:rPr>
          <w:szCs w:val="24"/>
        </w:rPr>
        <w:t>Relating to the admission of foreign nationals into the realm and their stay here</w:t>
      </w:r>
      <w:r w:rsidR="00C610F9" w:rsidRPr="00DB14ED">
        <w:rPr>
          <w:spacing w:val="-57"/>
          <w:szCs w:val="24"/>
        </w:rPr>
        <w:t xml:space="preserve"> </w:t>
      </w:r>
      <w:r w:rsidR="00C610F9" w:rsidRPr="00DB14ED">
        <w:rPr>
          <w:szCs w:val="24"/>
        </w:rPr>
        <w:t>(Immigration</w:t>
      </w:r>
      <w:r w:rsidR="00C610F9" w:rsidRPr="00DB14ED">
        <w:rPr>
          <w:spacing w:val="-1"/>
          <w:szCs w:val="24"/>
        </w:rPr>
        <w:t xml:space="preserve"> </w:t>
      </w:r>
      <w:r w:rsidR="00C610F9" w:rsidRPr="00DB14ED">
        <w:rPr>
          <w:szCs w:val="24"/>
        </w:rPr>
        <w:t>Act)</w:t>
      </w:r>
      <w:r w:rsidR="00C610F9" w:rsidRPr="00DB14ED">
        <w:rPr>
          <w:spacing w:val="-1"/>
          <w:szCs w:val="24"/>
        </w:rPr>
        <w:t xml:space="preserve"> </w:t>
      </w:r>
      <w:r w:rsidR="00C610F9" w:rsidRPr="00DB14ED">
        <w:rPr>
          <w:szCs w:val="24"/>
        </w:rPr>
        <w:t>and its Regulations in 2021.</w:t>
      </w:r>
    </w:p>
    <w:p w14:paraId="4DF0C7D7" w14:textId="14B2B13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32.</w:t>
      </w:r>
      <w:r w:rsidRPr="00DB14ED">
        <w:tab/>
      </w:r>
      <w:r w:rsidR="00C610F9" w:rsidRPr="00DB14ED">
        <w:t>Unaccompanied asylum-seeking minors under 15 years of age are offered</w:t>
      </w:r>
      <w:r w:rsidR="00C610F9" w:rsidRPr="00DB14ED">
        <w:rPr>
          <w:spacing w:val="1"/>
        </w:rPr>
        <w:t xml:space="preserve"> </w:t>
      </w:r>
      <w:r w:rsidR="00C610F9" w:rsidRPr="00DB14ED">
        <w:t>accommodation and care in a care centre. This offer is regulated in Child Welfare Act</w:t>
      </w:r>
      <w:r w:rsidR="00C610F9" w:rsidRPr="00DB14ED">
        <w:rPr>
          <w:spacing w:val="1"/>
        </w:rPr>
        <w:t xml:space="preserve"> </w:t>
      </w:r>
      <w:r w:rsidR="00C610F9" w:rsidRPr="00DB14ED">
        <w:t>(Chapter 5A). The Norwegian Office for Children, Youth and Family Affairs (</w:t>
      </w:r>
      <w:proofErr w:type="spellStart"/>
      <w:r w:rsidR="00C610F9" w:rsidRPr="00DB14ED">
        <w:t>Bufetat</w:t>
      </w:r>
      <w:proofErr w:type="spellEnd"/>
      <w:r w:rsidR="00C610F9" w:rsidRPr="00DB14ED">
        <w:t>)</w:t>
      </w:r>
      <w:r w:rsidR="00C610F9" w:rsidRPr="00DB14ED">
        <w:rPr>
          <w:spacing w:val="-57"/>
        </w:rPr>
        <w:t xml:space="preserve"> </w:t>
      </w:r>
      <w:r w:rsidR="002F351A" w:rsidRPr="00DB14ED">
        <w:rPr>
          <w:spacing w:val="-57"/>
        </w:rPr>
        <w:t xml:space="preserve">    </w:t>
      </w:r>
      <w:r w:rsidR="00C610F9" w:rsidRPr="00DB14ED">
        <w:t>is</w:t>
      </w:r>
      <w:r w:rsidR="002F351A" w:rsidRPr="00DB14ED">
        <w:t xml:space="preserve"> </w:t>
      </w:r>
      <w:r w:rsidR="00C610F9" w:rsidRPr="00DB14ED">
        <w:t>responsible for the accommodation and care for this group, but the care centres are</w:t>
      </w:r>
      <w:r w:rsidR="00C610F9" w:rsidRPr="00DB14ED">
        <w:rPr>
          <w:spacing w:val="1"/>
        </w:rPr>
        <w:t xml:space="preserve"> </w:t>
      </w:r>
      <w:r w:rsidR="00C610F9" w:rsidRPr="00DB14ED">
        <w:t>responsible</w:t>
      </w:r>
      <w:r w:rsidR="00C610F9" w:rsidRPr="00DB14ED">
        <w:rPr>
          <w:spacing w:val="-2"/>
        </w:rPr>
        <w:t xml:space="preserve"> </w:t>
      </w:r>
      <w:r w:rsidR="00C610F9" w:rsidRPr="00DB14ED">
        <w:t>for</w:t>
      </w:r>
      <w:r w:rsidR="00C610F9" w:rsidRPr="00DB14ED">
        <w:rPr>
          <w:spacing w:val="-1"/>
        </w:rPr>
        <w:t xml:space="preserve"> </w:t>
      </w:r>
      <w:r w:rsidR="00C610F9" w:rsidRPr="00DB14ED">
        <w:t>the</w:t>
      </w:r>
      <w:r w:rsidR="00C610F9" w:rsidRPr="00DB14ED">
        <w:rPr>
          <w:spacing w:val="-1"/>
        </w:rPr>
        <w:t xml:space="preserve"> </w:t>
      </w:r>
      <w:r w:rsidR="00C610F9" w:rsidRPr="00DB14ED">
        <w:t>provision of</w:t>
      </w:r>
      <w:r w:rsidR="00C610F9" w:rsidRPr="00DB14ED">
        <w:rPr>
          <w:spacing w:val="-1"/>
        </w:rPr>
        <w:t xml:space="preserve"> </w:t>
      </w:r>
      <w:r w:rsidR="00C610F9" w:rsidRPr="00DB14ED">
        <w:t>care</w:t>
      </w:r>
      <w:r w:rsidR="00C610F9" w:rsidRPr="00DB14ED">
        <w:rPr>
          <w:spacing w:val="-1"/>
        </w:rPr>
        <w:t xml:space="preserve"> </w:t>
      </w:r>
      <w:r w:rsidR="00C610F9" w:rsidRPr="00DB14ED">
        <w:t>on behalf</w:t>
      </w:r>
      <w:r w:rsidR="00C610F9" w:rsidRPr="00DB14ED">
        <w:rPr>
          <w:spacing w:val="-1"/>
        </w:rPr>
        <w:t xml:space="preserve"> </w:t>
      </w:r>
      <w:r w:rsidR="00C610F9" w:rsidRPr="00DB14ED">
        <w:t>of</w:t>
      </w:r>
      <w:r w:rsidR="00C610F9" w:rsidRPr="00DB14ED">
        <w:rPr>
          <w:spacing w:val="1"/>
        </w:rPr>
        <w:t xml:space="preserve"> </w:t>
      </w:r>
      <w:proofErr w:type="spellStart"/>
      <w:r w:rsidR="00C610F9" w:rsidRPr="00DB14ED">
        <w:t>Bufetat</w:t>
      </w:r>
      <w:proofErr w:type="spellEnd"/>
      <w:r w:rsidR="00C610F9" w:rsidRPr="00DB14ED">
        <w:t>.</w:t>
      </w:r>
    </w:p>
    <w:p w14:paraId="292F58E6" w14:textId="6A45507A"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33.</w:t>
      </w:r>
      <w:r w:rsidRPr="00DB14ED">
        <w:tab/>
      </w:r>
      <w:r w:rsidR="00C610F9" w:rsidRPr="00DB14ED">
        <w:t>The reception facilities offered to unaccompanied minors over 15 years of age</w:t>
      </w:r>
      <w:r w:rsidR="00C610F9" w:rsidRPr="00DB14ED">
        <w:rPr>
          <w:spacing w:val="1"/>
        </w:rPr>
        <w:t xml:space="preserve"> </w:t>
      </w:r>
      <w:r w:rsidR="00C610F9" w:rsidRPr="00DB14ED">
        <w:t>are specially designed to meet the needs of this group. UDI is working systematically to</w:t>
      </w:r>
      <w:r w:rsidR="00C610F9" w:rsidRPr="00DB14ED">
        <w:rPr>
          <w:spacing w:val="-57"/>
        </w:rPr>
        <w:t xml:space="preserve"> </w:t>
      </w:r>
      <w:r w:rsidR="00C610F9" w:rsidRPr="00DB14ED">
        <w:t>ensure that the care for these unaccompanied minors is managed in the best possible</w:t>
      </w:r>
      <w:r w:rsidR="00C610F9" w:rsidRPr="00DB14ED">
        <w:rPr>
          <w:spacing w:val="1"/>
        </w:rPr>
        <w:t xml:space="preserve"> </w:t>
      </w:r>
      <w:r w:rsidR="00C610F9" w:rsidRPr="00DB14ED">
        <w:t>manner, including by enhancing the quality and quantity of staff in the reception centres</w:t>
      </w:r>
      <w:r w:rsidR="00C610F9" w:rsidRPr="00DB14ED">
        <w:rPr>
          <w:spacing w:val="-57"/>
        </w:rPr>
        <w:t xml:space="preserve"> </w:t>
      </w:r>
      <w:r w:rsidR="00C610F9" w:rsidRPr="00DB14ED">
        <w:t>and by strengthening childcare competence, as well as earlier settlement in a</w:t>
      </w:r>
      <w:r w:rsidR="00C610F9" w:rsidRPr="00DB14ED">
        <w:rPr>
          <w:spacing w:val="1"/>
        </w:rPr>
        <w:t xml:space="preserve"> </w:t>
      </w:r>
      <w:r w:rsidR="00C610F9" w:rsidRPr="00DB14ED">
        <w:t>municipality of unaccompanied minors with limited residence permits. Furthermore,</w:t>
      </w:r>
      <w:r w:rsidR="00C610F9" w:rsidRPr="00DB14ED">
        <w:rPr>
          <w:spacing w:val="1"/>
        </w:rPr>
        <w:t xml:space="preserve"> </w:t>
      </w:r>
      <w:r w:rsidR="00C610F9" w:rsidRPr="00DB14ED">
        <w:t>UDI has prioritised the processing of the asylum cases of unaccompanied minors, to</w:t>
      </w:r>
      <w:r w:rsidR="00C610F9" w:rsidRPr="00DB14ED">
        <w:rPr>
          <w:spacing w:val="1"/>
        </w:rPr>
        <w:t xml:space="preserve"> </w:t>
      </w:r>
      <w:r w:rsidR="00C610F9" w:rsidRPr="00DB14ED">
        <w:t>reduce waiting time. The Ministry of Justice and Public Security presented in April</w:t>
      </w:r>
      <w:r w:rsidR="00C610F9" w:rsidRPr="00DB14ED">
        <w:rPr>
          <w:spacing w:val="1"/>
        </w:rPr>
        <w:t xml:space="preserve"> </w:t>
      </w:r>
      <w:r w:rsidR="00C610F9" w:rsidRPr="00DB14ED">
        <w:t>2022 a proposal to the Parliament regarding state supervision of asylum reception</w:t>
      </w:r>
      <w:r w:rsidR="00C610F9" w:rsidRPr="00DB14ED">
        <w:rPr>
          <w:spacing w:val="1"/>
        </w:rPr>
        <w:t xml:space="preserve"> </w:t>
      </w:r>
      <w:r w:rsidR="00C610F9" w:rsidRPr="00DB14ED">
        <w:t>centres for unaccompanied minors. The proposal entails that the County Governor shall</w:t>
      </w:r>
      <w:r w:rsidR="00C610F9" w:rsidRPr="00DB14ED">
        <w:rPr>
          <w:spacing w:val="-57"/>
        </w:rPr>
        <w:t xml:space="preserve"> </w:t>
      </w:r>
      <w:r w:rsidR="00C610F9" w:rsidRPr="00DB14ED">
        <w:t>supervise the care of the unaccompanied minors, while the Board of Health Supervision</w:t>
      </w:r>
      <w:r w:rsidR="00C610F9" w:rsidRPr="00DB14ED">
        <w:rPr>
          <w:spacing w:val="-57"/>
        </w:rPr>
        <w:t xml:space="preserve"> </w:t>
      </w:r>
      <w:r w:rsidR="00C610F9" w:rsidRPr="00DB14ED">
        <w:t>shall have the overall responsibility for the supervision. The Act and Regulation are</w:t>
      </w:r>
      <w:r w:rsidR="00C610F9" w:rsidRPr="00DB14ED">
        <w:rPr>
          <w:spacing w:val="1"/>
        </w:rPr>
        <w:t xml:space="preserve"> </w:t>
      </w:r>
      <w:r w:rsidR="00C610F9" w:rsidRPr="00DB14ED">
        <w:t>expected</w:t>
      </w:r>
      <w:r w:rsidR="00C610F9" w:rsidRPr="00DB14ED">
        <w:rPr>
          <w:spacing w:val="-2"/>
        </w:rPr>
        <w:t xml:space="preserve"> </w:t>
      </w:r>
      <w:r w:rsidR="00C610F9" w:rsidRPr="00DB14ED">
        <w:t>to</w:t>
      </w:r>
      <w:r w:rsidR="00C610F9" w:rsidRPr="00DB14ED">
        <w:rPr>
          <w:spacing w:val="2"/>
        </w:rPr>
        <w:t xml:space="preserve"> </w:t>
      </w:r>
      <w:r w:rsidR="00C610F9" w:rsidRPr="00DB14ED">
        <w:t>enter</w:t>
      </w:r>
      <w:r w:rsidR="00C610F9" w:rsidRPr="00DB14ED">
        <w:rPr>
          <w:spacing w:val="-1"/>
        </w:rPr>
        <w:t xml:space="preserve"> </w:t>
      </w:r>
      <w:r w:rsidR="00C610F9" w:rsidRPr="00DB14ED">
        <w:t>into force</w:t>
      </w:r>
      <w:r w:rsidR="00C610F9" w:rsidRPr="00DB14ED">
        <w:rPr>
          <w:spacing w:val="-1"/>
        </w:rPr>
        <w:t xml:space="preserve"> </w:t>
      </w:r>
      <w:r w:rsidR="00C610F9" w:rsidRPr="00DB14ED">
        <w:t>in July 2022.</w:t>
      </w:r>
    </w:p>
    <w:p w14:paraId="18724892" w14:textId="1AE8A66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34.</w:t>
      </w:r>
      <w:r w:rsidRPr="00DB14ED">
        <w:tab/>
      </w:r>
      <w:r w:rsidR="00C610F9" w:rsidRPr="00DB14ED">
        <w:t>All unaccompanied minors, both under and over 15 years of age, are entitled to</w:t>
      </w:r>
      <w:r w:rsidR="00C610F9" w:rsidRPr="00DB14ED">
        <w:rPr>
          <w:spacing w:val="-57"/>
        </w:rPr>
        <w:t xml:space="preserve"> </w:t>
      </w:r>
      <w:r w:rsidR="00C610F9" w:rsidRPr="00DB14ED">
        <w:t>necessary care from other public sectors. The reception centres have a duty to ensure</w:t>
      </w:r>
      <w:r w:rsidR="00C610F9" w:rsidRPr="00DB14ED">
        <w:rPr>
          <w:spacing w:val="1"/>
        </w:rPr>
        <w:t xml:space="preserve"> </w:t>
      </w:r>
      <w:r w:rsidR="00C610F9" w:rsidRPr="00DB14ED">
        <w:t>that the minors residing in such centres receive services from other sectors, including</w:t>
      </w:r>
      <w:r w:rsidR="00C610F9" w:rsidRPr="00DB14ED">
        <w:rPr>
          <w:spacing w:val="1"/>
        </w:rPr>
        <w:t xml:space="preserve"> </w:t>
      </w:r>
      <w:r w:rsidR="00C610F9" w:rsidRPr="00DB14ED">
        <w:t>healthcare</w:t>
      </w:r>
      <w:r w:rsidR="00C610F9" w:rsidRPr="00DB14ED">
        <w:rPr>
          <w:spacing w:val="-2"/>
        </w:rPr>
        <w:t xml:space="preserve"> </w:t>
      </w:r>
      <w:r w:rsidR="00C610F9" w:rsidRPr="00DB14ED">
        <w:t>and</w:t>
      </w:r>
      <w:r w:rsidR="00C610F9" w:rsidRPr="00DB14ED">
        <w:rPr>
          <w:spacing w:val="2"/>
        </w:rPr>
        <w:t xml:space="preserve"> </w:t>
      </w:r>
      <w:r w:rsidR="00C610F9" w:rsidRPr="00DB14ED">
        <w:t>child welfare</w:t>
      </w:r>
      <w:r w:rsidR="00C610F9" w:rsidRPr="00DB14ED">
        <w:rPr>
          <w:spacing w:val="-1"/>
        </w:rPr>
        <w:t xml:space="preserve"> </w:t>
      </w:r>
      <w:r w:rsidR="00C610F9" w:rsidRPr="00DB14ED">
        <w:t>services.</w:t>
      </w:r>
    </w:p>
    <w:p w14:paraId="7356DAC8" w14:textId="77777777" w:rsidR="00C610F9" w:rsidRPr="00DB14ED" w:rsidRDefault="00C610F9" w:rsidP="00326D2F">
      <w:pPr>
        <w:pStyle w:val="H23G"/>
        <w:outlineLvl w:val="2"/>
      </w:pPr>
      <w:r w:rsidRPr="00DB14ED">
        <w:tab/>
      </w:r>
      <w:r w:rsidRPr="00DB14ED">
        <w:tab/>
        <w:t>Measures</w:t>
      </w:r>
      <w:r w:rsidRPr="00DB14ED">
        <w:rPr>
          <w:spacing w:val="-2"/>
        </w:rPr>
        <w:t xml:space="preserve"> </w:t>
      </w:r>
      <w:r w:rsidRPr="00DB14ED">
        <w:t>to</w:t>
      </w:r>
      <w:r w:rsidRPr="00DB14ED">
        <w:rPr>
          <w:spacing w:val="-2"/>
        </w:rPr>
        <w:t xml:space="preserve"> </w:t>
      </w:r>
      <w:r w:rsidRPr="00DB14ED">
        <w:t>prevent</w:t>
      </w:r>
      <w:r w:rsidRPr="00DB14ED">
        <w:rPr>
          <w:spacing w:val="-2"/>
        </w:rPr>
        <w:t xml:space="preserve"> </w:t>
      </w:r>
      <w:r w:rsidRPr="00DB14ED">
        <w:t>minors</w:t>
      </w:r>
      <w:r w:rsidRPr="00DB14ED">
        <w:rPr>
          <w:spacing w:val="-2"/>
        </w:rPr>
        <w:t xml:space="preserve"> </w:t>
      </w:r>
      <w:r w:rsidRPr="00DB14ED">
        <w:t>from</w:t>
      </w:r>
      <w:r w:rsidRPr="00DB14ED">
        <w:rPr>
          <w:spacing w:val="-1"/>
        </w:rPr>
        <w:t xml:space="preserve"> </w:t>
      </w:r>
      <w:r w:rsidRPr="00DB14ED">
        <w:t>going</w:t>
      </w:r>
      <w:r w:rsidRPr="00DB14ED">
        <w:rPr>
          <w:spacing w:val="-1"/>
        </w:rPr>
        <w:t xml:space="preserve"> </w:t>
      </w:r>
      <w:r w:rsidRPr="00DB14ED">
        <w:t>missing</w:t>
      </w:r>
      <w:r w:rsidRPr="00DB14ED">
        <w:rPr>
          <w:spacing w:val="-2"/>
        </w:rPr>
        <w:t xml:space="preserve"> </w:t>
      </w:r>
      <w:r w:rsidRPr="00DB14ED">
        <w:t>from</w:t>
      </w:r>
      <w:r w:rsidRPr="00DB14ED">
        <w:rPr>
          <w:spacing w:val="-1"/>
        </w:rPr>
        <w:t xml:space="preserve"> </w:t>
      </w:r>
      <w:r w:rsidRPr="00DB14ED">
        <w:t>asylum centres</w:t>
      </w:r>
    </w:p>
    <w:p w14:paraId="66143160" w14:textId="7A333E4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35.</w:t>
      </w:r>
      <w:r w:rsidRPr="00DB14ED">
        <w:tab/>
      </w:r>
      <w:r w:rsidR="00C610F9" w:rsidRPr="00DB14ED">
        <w:t>Every year, there are residents at reception and care centres for unaccompanied</w:t>
      </w:r>
      <w:r w:rsidR="00C610F9" w:rsidRPr="00DB14ED">
        <w:rPr>
          <w:spacing w:val="-57"/>
        </w:rPr>
        <w:t xml:space="preserve"> </w:t>
      </w:r>
      <w:r w:rsidR="00C610F9" w:rsidRPr="00DB14ED">
        <w:t>minors who go missing. Several disappearances have occurred before an age</w:t>
      </w:r>
      <w:r w:rsidR="00C610F9" w:rsidRPr="00DB14ED">
        <w:rPr>
          <w:spacing w:val="1"/>
        </w:rPr>
        <w:t xml:space="preserve"> </w:t>
      </w:r>
      <w:r w:rsidR="00C610F9" w:rsidRPr="00DB14ED">
        <w:t>determination test or asylum interview has been completed and there may be</w:t>
      </w:r>
      <w:r w:rsidR="00C610F9" w:rsidRPr="00DB14ED">
        <w:rPr>
          <w:spacing w:val="1"/>
        </w:rPr>
        <w:t xml:space="preserve"> </w:t>
      </w:r>
      <w:r w:rsidR="00C610F9" w:rsidRPr="00DB14ED">
        <w:t>uncertainties</w:t>
      </w:r>
      <w:r w:rsidR="00C610F9" w:rsidRPr="00DB14ED">
        <w:rPr>
          <w:spacing w:val="-1"/>
        </w:rPr>
        <w:t xml:space="preserve"> </w:t>
      </w:r>
      <w:r w:rsidR="00C610F9" w:rsidRPr="00DB14ED">
        <w:t>regarding the</w:t>
      </w:r>
      <w:r w:rsidR="00C610F9" w:rsidRPr="00DB14ED">
        <w:rPr>
          <w:spacing w:val="-1"/>
        </w:rPr>
        <w:t xml:space="preserve"> </w:t>
      </w:r>
      <w:r w:rsidR="00C610F9" w:rsidRPr="00DB14ED">
        <w:t>age</w:t>
      </w:r>
      <w:r w:rsidR="00C610F9" w:rsidRPr="00DB14ED">
        <w:rPr>
          <w:spacing w:val="-1"/>
        </w:rPr>
        <w:t xml:space="preserve"> </w:t>
      </w:r>
      <w:r w:rsidR="00C610F9" w:rsidRPr="00DB14ED">
        <w:t>of</w:t>
      </w:r>
      <w:r w:rsidR="00C610F9" w:rsidRPr="00DB14ED">
        <w:rPr>
          <w:spacing w:val="-1"/>
        </w:rPr>
        <w:t xml:space="preserve"> </w:t>
      </w:r>
      <w:r w:rsidR="00C610F9" w:rsidRPr="00DB14ED">
        <w:t>these</w:t>
      </w:r>
      <w:r w:rsidR="00C610F9" w:rsidRPr="00DB14ED">
        <w:rPr>
          <w:spacing w:val="-1"/>
        </w:rPr>
        <w:t xml:space="preserve"> </w:t>
      </w:r>
      <w:r w:rsidR="00C610F9" w:rsidRPr="00DB14ED">
        <w:t>individuals.</w:t>
      </w:r>
    </w:p>
    <w:p w14:paraId="2FB7207E" w14:textId="63EF9BA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36.</w:t>
      </w:r>
      <w:r w:rsidRPr="00DB14ED">
        <w:tab/>
      </w:r>
      <w:r w:rsidR="00C610F9" w:rsidRPr="00DB14ED">
        <w:t>Staying at a reception centre is voluntary, including for minors. The police</w:t>
      </w:r>
      <w:r w:rsidR="00C610F9" w:rsidRPr="00DB14ED">
        <w:rPr>
          <w:spacing w:val="1"/>
        </w:rPr>
        <w:t xml:space="preserve"> </w:t>
      </w:r>
      <w:r w:rsidR="00C610F9" w:rsidRPr="00DB14ED">
        <w:t>assume that most unaccompanied minors leave voluntarily and relocate to other</w:t>
      </w:r>
      <w:r w:rsidR="00C610F9" w:rsidRPr="00DB14ED">
        <w:rPr>
          <w:spacing w:val="1"/>
        </w:rPr>
        <w:t xml:space="preserve"> </w:t>
      </w:r>
      <w:r w:rsidR="00C610F9" w:rsidRPr="00DB14ED">
        <w:t>European countries. If an unaccompanied minor has gone missing, the reception centre</w:t>
      </w:r>
      <w:r w:rsidR="00C610F9" w:rsidRPr="00DB14ED">
        <w:rPr>
          <w:spacing w:val="-57"/>
        </w:rPr>
        <w:t xml:space="preserve"> </w:t>
      </w:r>
      <w:r w:rsidR="00C610F9" w:rsidRPr="00DB14ED">
        <w:t>is obliged to notify the police, the child welfare authorities and UDI. The relevant</w:t>
      </w:r>
      <w:r w:rsidR="00C610F9" w:rsidRPr="00DB14ED">
        <w:rPr>
          <w:spacing w:val="1"/>
        </w:rPr>
        <w:t xml:space="preserve"> </w:t>
      </w:r>
      <w:r w:rsidR="00C610F9" w:rsidRPr="00DB14ED">
        <w:t>authorities</w:t>
      </w:r>
      <w:r w:rsidR="00C610F9" w:rsidRPr="00DB14ED">
        <w:rPr>
          <w:spacing w:val="-1"/>
        </w:rPr>
        <w:t xml:space="preserve"> </w:t>
      </w:r>
      <w:r w:rsidR="00C610F9" w:rsidRPr="00DB14ED">
        <w:t>assess how</w:t>
      </w:r>
      <w:r w:rsidR="00C610F9" w:rsidRPr="00DB14ED">
        <w:rPr>
          <w:spacing w:val="-1"/>
        </w:rPr>
        <w:t xml:space="preserve"> </w:t>
      </w:r>
      <w:r w:rsidR="00C610F9" w:rsidRPr="00DB14ED">
        <w:t>each case</w:t>
      </w:r>
      <w:r w:rsidR="00C610F9" w:rsidRPr="00DB14ED">
        <w:rPr>
          <w:spacing w:val="-1"/>
        </w:rPr>
        <w:t xml:space="preserve"> </w:t>
      </w:r>
      <w:r w:rsidR="00C610F9" w:rsidRPr="00DB14ED">
        <w:t>is to be followed</w:t>
      </w:r>
      <w:r w:rsidR="00C610F9" w:rsidRPr="00DB14ED">
        <w:rPr>
          <w:spacing w:val="2"/>
        </w:rPr>
        <w:t xml:space="preserve"> </w:t>
      </w:r>
      <w:r w:rsidR="00C610F9" w:rsidRPr="00DB14ED">
        <w:t>up.</w:t>
      </w:r>
    </w:p>
    <w:p w14:paraId="1F665BD7" w14:textId="524609B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37.</w:t>
      </w:r>
      <w:r w:rsidRPr="00DB14ED">
        <w:tab/>
      </w:r>
      <w:r w:rsidR="00C610F9" w:rsidRPr="00DB14ED">
        <w:t>Since 2016, UDI has received increased funding and implemented measures</w:t>
      </w:r>
      <w:r w:rsidR="00C610F9" w:rsidRPr="00DB14ED">
        <w:rPr>
          <w:spacing w:val="1"/>
        </w:rPr>
        <w:t xml:space="preserve"> </w:t>
      </w:r>
      <w:r w:rsidR="00C610F9" w:rsidRPr="00DB14ED">
        <w:t>regarding, e.g., childcare competence. The authorities will continue to assess measures</w:t>
      </w:r>
      <w:r w:rsidR="00C610F9" w:rsidRPr="00DB14ED">
        <w:rPr>
          <w:spacing w:val="-57"/>
        </w:rPr>
        <w:t xml:space="preserve"> </w:t>
      </w:r>
      <w:r w:rsidR="00C610F9" w:rsidRPr="00DB14ED">
        <w:t>that</w:t>
      </w:r>
      <w:r w:rsidR="00C610F9" w:rsidRPr="00DB14ED">
        <w:rPr>
          <w:spacing w:val="-1"/>
        </w:rPr>
        <w:t xml:space="preserve"> </w:t>
      </w:r>
      <w:r w:rsidR="00C610F9" w:rsidRPr="00DB14ED">
        <w:t>can</w:t>
      </w:r>
      <w:r w:rsidR="00C610F9" w:rsidRPr="00DB14ED">
        <w:rPr>
          <w:spacing w:val="-1"/>
        </w:rPr>
        <w:t xml:space="preserve"> </w:t>
      </w:r>
      <w:r w:rsidR="00C610F9" w:rsidRPr="00DB14ED">
        <w:t>be</w:t>
      </w:r>
      <w:r w:rsidR="00C610F9" w:rsidRPr="00DB14ED">
        <w:rPr>
          <w:spacing w:val="-1"/>
        </w:rPr>
        <w:t xml:space="preserve"> </w:t>
      </w:r>
      <w:r w:rsidR="00C610F9" w:rsidRPr="00DB14ED">
        <w:t>introduced</w:t>
      </w:r>
      <w:r w:rsidR="00C610F9" w:rsidRPr="00DB14ED">
        <w:rPr>
          <w:spacing w:val="-1"/>
        </w:rPr>
        <w:t xml:space="preserve"> </w:t>
      </w:r>
      <w:r w:rsidR="00C610F9" w:rsidRPr="00DB14ED">
        <w:t>to</w:t>
      </w:r>
      <w:r w:rsidR="00C610F9" w:rsidRPr="00DB14ED">
        <w:rPr>
          <w:spacing w:val="1"/>
        </w:rPr>
        <w:t xml:space="preserve"> </w:t>
      </w:r>
      <w:r w:rsidR="00C610F9" w:rsidRPr="00DB14ED">
        <w:t>improve</w:t>
      </w:r>
      <w:r w:rsidR="00C610F9" w:rsidRPr="00DB14ED">
        <w:rPr>
          <w:spacing w:val="-1"/>
        </w:rPr>
        <w:t xml:space="preserve"> </w:t>
      </w:r>
      <w:r w:rsidR="00C610F9" w:rsidRPr="00DB14ED">
        <w:t>the</w:t>
      </w:r>
      <w:r w:rsidR="00C610F9" w:rsidRPr="00DB14ED">
        <w:rPr>
          <w:spacing w:val="-2"/>
        </w:rPr>
        <w:t xml:space="preserve"> </w:t>
      </w:r>
      <w:r w:rsidR="00C610F9" w:rsidRPr="00DB14ED">
        <w:t>existing system</w:t>
      </w:r>
      <w:r w:rsidR="00C610F9" w:rsidRPr="00DB14ED">
        <w:rPr>
          <w:spacing w:val="-1"/>
        </w:rPr>
        <w:t xml:space="preserve"> </w:t>
      </w:r>
      <w:r w:rsidR="00C610F9" w:rsidRPr="00DB14ED">
        <w:t>to</w:t>
      </w:r>
      <w:r w:rsidR="00C610F9" w:rsidRPr="00DB14ED">
        <w:rPr>
          <w:spacing w:val="-1"/>
        </w:rPr>
        <w:t xml:space="preserve"> </w:t>
      </w:r>
      <w:r w:rsidR="00C610F9" w:rsidRPr="00DB14ED">
        <w:t>prevent disappearances.</w:t>
      </w:r>
    </w:p>
    <w:p w14:paraId="34DE0752" w14:textId="77777777" w:rsidR="00C610F9" w:rsidRPr="00DB14ED" w:rsidRDefault="00C610F9" w:rsidP="00326D2F">
      <w:pPr>
        <w:pStyle w:val="H23G"/>
        <w:outlineLvl w:val="2"/>
      </w:pPr>
      <w:r w:rsidRPr="00DB14ED">
        <w:tab/>
      </w:r>
      <w:r w:rsidRPr="00DB14ED">
        <w:tab/>
        <w:t>Measures to strengthen the investigation of missing minors and all cases of</w:t>
      </w:r>
      <w:r w:rsidRPr="00DB14ED">
        <w:rPr>
          <w:spacing w:val="-57"/>
        </w:rPr>
        <w:t xml:space="preserve"> </w:t>
      </w:r>
      <w:r w:rsidRPr="00DB14ED">
        <w:t>trafficking</w:t>
      </w:r>
      <w:r w:rsidRPr="00DB14ED">
        <w:rPr>
          <w:spacing w:val="-2"/>
        </w:rPr>
        <w:t xml:space="preserve"> </w:t>
      </w:r>
      <w:r w:rsidRPr="00DB14ED">
        <w:t>in persons</w:t>
      </w:r>
    </w:p>
    <w:p w14:paraId="44CBA1D1" w14:textId="5681F2A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38.</w:t>
      </w:r>
      <w:r w:rsidRPr="00DB14ED">
        <w:tab/>
      </w:r>
      <w:r w:rsidR="00C610F9" w:rsidRPr="00DB14ED">
        <w:t>In 2016, the Norwegian Directorate for Children, Youth and Family Affairs</w:t>
      </w:r>
      <w:r w:rsidR="00C610F9" w:rsidRPr="00DB14ED">
        <w:rPr>
          <w:spacing w:val="1"/>
        </w:rPr>
        <w:t xml:space="preserve"> </w:t>
      </w:r>
      <w:r w:rsidR="00C610F9" w:rsidRPr="00DB14ED">
        <w:t>(</w:t>
      </w:r>
      <w:proofErr w:type="spellStart"/>
      <w:r w:rsidR="00C610F9" w:rsidRPr="00DB14ED">
        <w:t>Bufdir</w:t>
      </w:r>
      <w:proofErr w:type="spellEnd"/>
      <w:r w:rsidR="00C610F9" w:rsidRPr="00DB14ED">
        <w:t>) and POD developed guidelines on the cooperation between the Child Welfare</w:t>
      </w:r>
      <w:r w:rsidR="00C610F9" w:rsidRPr="00DB14ED">
        <w:rPr>
          <w:spacing w:val="-57"/>
        </w:rPr>
        <w:t xml:space="preserve"> </w:t>
      </w:r>
      <w:r w:rsidR="00C610F9" w:rsidRPr="00DB14ED">
        <w:t>Services and the police when a child goes missing from a child welfare institution.</w:t>
      </w:r>
      <w:r w:rsidR="00C610F9" w:rsidRPr="00DB14ED">
        <w:rPr>
          <w:spacing w:val="1"/>
        </w:rPr>
        <w:t xml:space="preserve"> </w:t>
      </w:r>
      <w:r w:rsidR="00C610F9" w:rsidRPr="00DB14ED">
        <w:t>These guidelines clarified duties and responsibilities and contributed to strengthening</w:t>
      </w:r>
      <w:r w:rsidR="00C610F9" w:rsidRPr="00DB14ED">
        <w:rPr>
          <w:spacing w:val="1"/>
        </w:rPr>
        <w:t xml:space="preserve"> </w:t>
      </w:r>
      <w:r w:rsidR="00C610F9" w:rsidRPr="00DB14ED">
        <w:t>the cooperation between the services to ensure that appropriate measures are</w:t>
      </w:r>
      <w:r w:rsidR="00C610F9" w:rsidRPr="00DB14ED">
        <w:rPr>
          <w:spacing w:val="1"/>
        </w:rPr>
        <w:t xml:space="preserve"> </w:t>
      </w:r>
      <w:r w:rsidR="00C610F9" w:rsidRPr="00DB14ED">
        <w:t>implemented</w:t>
      </w:r>
      <w:r w:rsidR="00C610F9" w:rsidRPr="00DB14ED">
        <w:rPr>
          <w:spacing w:val="-1"/>
        </w:rPr>
        <w:t xml:space="preserve"> </w:t>
      </w:r>
      <w:r w:rsidR="00C610F9" w:rsidRPr="00DB14ED">
        <w:t>at</w:t>
      </w:r>
      <w:r w:rsidR="00C610F9" w:rsidRPr="00DB14ED">
        <w:rPr>
          <w:spacing w:val="-1"/>
        </w:rPr>
        <w:t xml:space="preserve"> </w:t>
      </w:r>
      <w:r w:rsidR="00C610F9" w:rsidRPr="00DB14ED">
        <w:t>the</w:t>
      </w:r>
      <w:r w:rsidR="00C610F9" w:rsidRPr="00DB14ED">
        <w:rPr>
          <w:spacing w:val="-1"/>
        </w:rPr>
        <w:t xml:space="preserve"> </w:t>
      </w:r>
      <w:r w:rsidR="00C610F9" w:rsidRPr="00DB14ED">
        <w:t>right</w:t>
      </w:r>
      <w:r w:rsidR="00C610F9" w:rsidRPr="00DB14ED">
        <w:rPr>
          <w:spacing w:val="-1"/>
        </w:rPr>
        <w:t xml:space="preserve"> </w:t>
      </w:r>
      <w:r w:rsidR="00C610F9" w:rsidRPr="00DB14ED">
        <w:t>time. The</w:t>
      </w:r>
      <w:r w:rsidR="00C610F9" w:rsidRPr="00DB14ED">
        <w:rPr>
          <w:spacing w:val="-2"/>
        </w:rPr>
        <w:t xml:space="preserve"> </w:t>
      </w:r>
      <w:r w:rsidR="00C610F9" w:rsidRPr="00DB14ED">
        <w:t>guidelines are currently being</w:t>
      </w:r>
      <w:r w:rsidR="00C610F9" w:rsidRPr="00DB14ED">
        <w:rPr>
          <w:spacing w:val="-1"/>
        </w:rPr>
        <w:t xml:space="preserve"> </w:t>
      </w:r>
      <w:r w:rsidR="00C610F9" w:rsidRPr="00DB14ED">
        <w:t>revised.</w:t>
      </w:r>
    </w:p>
    <w:p w14:paraId="530B9E46" w14:textId="3B983A7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39.</w:t>
      </w:r>
      <w:r w:rsidRPr="00DB14ED">
        <w:tab/>
      </w:r>
      <w:r w:rsidR="00C610F9" w:rsidRPr="00DB14ED">
        <w:t>Based on Measure no. 10 of the Government</w:t>
      </w:r>
      <w:r w:rsidR="00C569D6" w:rsidRPr="00DB14ED">
        <w:t>’</w:t>
      </w:r>
      <w:r w:rsidR="00C610F9" w:rsidRPr="00DB14ED">
        <w:t>s Action Plan to Combat Human</w:t>
      </w:r>
      <w:r w:rsidR="00C610F9" w:rsidRPr="00DB14ED">
        <w:rPr>
          <w:spacing w:val="-57"/>
        </w:rPr>
        <w:t xml:space="preserve"> </w:t>
      </w:r>
      <w:r w:rsidR="00C610F9" w:rsidRPr="00DB14ED">
        <w:t>Trafficking, a working group consisting of representatives from the Child Welfare</w:t>
      </w:r>
      <w:r w:rsidR="00C610F9" w:rsidRPr="00DB14ED">
        <w:rPr>
          <w:spacing w:val="1"/>
        </w:rPr>
        <w:t xml:space="preserve"> </w:t>
      </w:r>
      <w:r w:rsidR="00C610F9" w:rsidRPr="00DB14ED">
        <w:t>Services, the Prosecuting Authority and the police has developed procedures for</w:t>
      </w:r>
      <w:r w:rsidR="00C610F9" w:rsidRPr="00DB14ED">
        <w:rPr>
          <w:spacing w:val="1"/>
        </w:rPr>
        <w:t xml:space="preserve"> </w:t>
      </w:r>
      <w:r w:rsidR="00C610F9" w:rsidRPr="00DB14ED">
        <w:t>carrying out effective investigations when children may be victims of human</w:t>
      </w:r>
      <w:r w:rsidR="00C610F9" w:rsidRPr="00DB14ED">
        <w:rPr>
          <w:spacing w:val="1"/>
        </w:rPr>
        <w:t xml:space="preserve"> </w:t>
      </w:r>
      <w:r w:rsidR="00C610F9" w:rsidRPr="00DB14ED">
        <w:t>trafficking. These procedures (completed in 2020) clarify the roles and responsibilities</w:t>
      </w:r>
      <w:r w:rsidR="00C610F9" w:rsidRPr="00DB14ED">
        <w:rPr>
          <w:spacing w:val="-57"/>
        </w:rPr>
        <w:t xml:space="preserve"> </w:t>
      </w:r>
      <w:r w:rsidR="00C610F9" w:rsidRPr="00DB14ED">
        <w:t>of the relevant actors. Specialised units against trafficking in persons have been</w:t>
      </w:r>
      <w:r w:rsidR="00C610F9" w:rsidRPr="00DB14ED">
        <w:rPr>
          <w:spacing w:val="1"/>
        </w:rPr>
        <w:t xml:space="preserve"> </w:t>
      </w:r>
      <w:r w:rsidR="00C610F9" w:rsidRPr="00DB14ED">
        <w:t>established</w:t>
      </w:r>
      <w:r w:rsidR="00C610F9" w:rsidRPr="00DB14ED">
        <w:rPr>
          <w:spacing w:val="-1"/>
        </w:rPr>
        <w:t xml:space="preserve"> </w:t>
      </w:r>
      <w:r w:rsidR="00C610F9" w:rsidRPr="00DB14ED">
        <w:t>in</w:t>
      </w:r>
      <w:r w:rsidR="00C610F9" w:rsidRPr="00DB14ED">
        <w:rPr>
          <w:spacing w:val="-1"/>
        </w:rPr>
        <w:t xml:space="preserve"> </w:t>
      </w:r>
      <w:r w:rsidR="00C610F9" w:rsidRPr="00DB14ED">
        <w:t>all</w:t>
      </w:r>
      <w:r w:rsidR="00C610F9" w:rsidRPr="00DB14ED">
        <w:rPr>
          <w:spacing w:val="-1"/>
        </w:rPr>
        <w:t xml:space="preserve"> </w:t>
      </w:r>
      <w:r w:rsidR="00C610F9" w:rsidRPr="00DB14ED">
        <w:t>12</w:t>
      </w:r>
      <w:r w:rsidR="00C610F9" w:rsidRPr="00DB14ED">
        <w:rPr>
          <w:spacing w:val="-1"/>
        </w:rPr>
        <w:t xml:space="preserve"> </w:t>
      </w:r>
      <w:r w:rsidR="00C610F9" w:rsidRPr="00DB14ED">
        <w:t>police</w:t>
      </w:r>
      <w:r w:rsidR="00C610F9" w:rsidRPr="00DB14ED">
        <w:rPr>
          <w:spacing w:val="-2"/>
        </w:rPr>
        <w:t xml:space="preserve"> </w:t>
      </w:r>
      <w:r w:rsidR="00C610F9" w:rsidRPr="00DB14ED">
        <w:t>districts,</w:t>
      </w:r>
      <w:r w:rsidR="00C610F9" w:rsidRPr="00DB14ED">
        <w:rPr>
          <w:spacing w:val="-1"/>
        </w:rPr>
        <w:t xml:space="preserve"> </w:t>
      </w:r>
      <w:r w:rsidR="00C610F9" w:rsidRPr="00DB14ED">
        <w:t>usually</w:t>
      </w:r>
      <w:r w:rsidR="00C610F9" w:rsidRPr="00DB14ED">
        <w:rPr>
          <w:spacing w:val="-1"/>
        </w:rPr>
        <w:t xml:space="preserve"> </w:t>
      </w:r>
      <w:r w:rsidR="00C610F9" w:rsidRPr="00DB14ED">
        <w:t>within</w:t>
      </w:r>
      <w:r w:rsidR="00C610F9" w:rsidRPr="00DB14ED">
        <w:rPr>
          <w:spacing w:val="-1"/>
        </w:rPr>
        <w:t xml:space="preserve"> </w:t>
      </w:r>
      <w:r w:rsidR="00C610F9" w:rsidRPr="00DB14ED">
        <w:t>the</w:t>
      </w:r>
      <w:r w:rsidR="00C610F9" w:rsidRPr="00DB14ED">
        <w:rPr>
          <w:spacing w:val="-2"/>
        </w:rPr>
        <w:t xml:space="preserve"> </w:t>
      </w:r>
      <w:r w:rsidR="00C610F9" w:rsidRPr="00DB14ED">
        <w:t>organised crime</w:t>
      </w:r>
      <w:r w:rsidR="00C610F9" w:rsidRPr="00DB14ED">
        <w:rPr>
          <w:spacing w:val="-2"/>
        </w:rPr>
        <w:t xml:space="preserve"> </w:t>
      </w:r>
      <w:r w:rsidR="00C610F9" w:rsidRPr="00DB14ED">
        <w:t>departments.</w:t>
      </w:r>
    </w:p>
    <w:p w14:paraId="7FC3CAFA" w14:textId="77777777" w:rsidR="00C610F9" w:rsidRPr="00DB14ED" w:rsidRDefault="00C610F9" w:rsidP="00326D2F">
      <w:pPr>
        <w:pStyle w:val="H23G"/>
        <w:outlineLvl w:val="2"/>
      </w:pPr>
      <w:r w:rsidRPr="00DB14ED">
        <w:tab/>
      </w:r>
      <w:r w:rsidRPr="00DB14ED">
        <w:tab/>
        <w:t>Reply</w:t>
      </w:r>
      <w:r w:rsidRPr="00DB14ED">
        <w:rPr>
          <w:spacing w:val="-1"/>
        </w:rPr>
        <w:t xml:space="preserve"> </w:t>
      </w:r>
      <w:r w:rsidRPr="00DB14ED">
        <w:t>to</w:t>
      </w:r>
      <w:r w:rsidRPr="00DB14ED">
        <w:rPr>
          <w:spacing w:val="-1"/>
        </w:rPr>
        <w:t xml:space="preserve"> </w:t>
      </w:r>
      <w:r w:rsidRPr="00DB14ED">
        <w:t>the</w:t>
      </w:r>
      <w:r w:rsidRPr="00DB14ED">
        <w:rPr>
          <w:spacing w:val="-2"/>
        </w:rPr>
        <w:t xml:space="preserve"> </w:t>
      </w:r>
      <w:r w:rsidRPr="00DB14ED">
        <w:t>issues raised</w:t>
      </w:r>
      <w:r w:rsidRPr="00DB14ED">
        <w:rPr>
          <w:spacing w:val="-1"/>
        </w:rPr>
        <w:t xml:space="preserve"> </w:t>
      </w:r>
      <w:r w:rsidRPr="00DB14ED">
        <w:t>in</w:t>
      </w:r>
      <w:r w:rsidRPr="00DB14ED">
        <w:rPr>
          <w:spacing w:val="-1"/>
        </w:rPr>
        <w:t xml:space="preserve"> </w:t>
      </w:r>
      <w:r w:rsidRPr="00DB14ED">
        <w:t>paragraph 7</w:t>
      </w:r>
      <w:r w:rsidRPr="00DB14ED">
        <w:rPr>
          <w:spacing w:val="-1"/>
        </w:rPr>
        <w:t xml:space="preserve"> </w:t>
      </w:r>
      <w:r w:rsidRPr="00DB14ED">
        <w:t>of</w:t>
      </w:r>
      <w:r w:rsidRPr="00DB14ED">
        <w:rPr>
          <w:spacing w:val="-2"/>
        </w:rPr>
        <w:t xml:space="preserve"> </w:t>
      </w:r>
      <w:r w:rsidRPr="00DB14ED">
        <w:t>the</w:t>
      </w:r>
      <w:r w:rsidRPr="00DB14ED">
        <w:rPr>
          <w:spacing w:val="-4"/>
        </w:rPr>
        <w:t xml:space="preserve"> </w:t>
      </w:r>
      <w:r w:rsidRPr="00DB14ED">
        <w:t>list</w:t>
      </w:r>
      <w:r w:rsidRPr="00DB14ED">
        <w:rPr>
          <w:spacing w:val="-2"/>
        </w:rPr>
        <w:t xml:space="preserve"> </w:t>
      </w:r>
      <w:r w:rsidRPr="00DB14ED">
        <w:t>of</w:t>
      </w:r>
      <w:r w:rsidRPr="00DB14ED">
        <w:rPr>
          <w:spacing w:val="-2"/>
        </w:rPr>
        <w:t xml:space="preserve"> </w:t>
      </w:r>
      <w:r w:rsidRPr="00DB14ED">
        <w:t>issues</w:t>
      </w:r>
    </w:p>
    <w:p w14:paraId="154EDA13" w14:textId="687FF65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40.</w:t>
      </w:r>
      <w:r w:rsidRPr="00DB14ED">
        <w:tab/>
      </w:r>
      <w:r w:rsidR="00C610F9" w:rsidRPr="00DB14ED">
        <w:t>For introductory remarks regarding the Norwegian National Human Rights Institution (NIM), reference is made to the 2016 State Report (cf. CAT/C/NO/8), see paragraphs 8 to 10. The Parliament</w:t>
      </w:r>
      <w:r w:rsidR="00C569D6" w:rsidRPr="00DB14ED">
        <w:t>’</w:t>
      </w:r>
      <w:r w:rsidR="00C610F9" w:rsidRPr="00DB14ED">
        <w:t>s work on establishing a new institution in accordance with the UN Paris Principles on National Human Rights Institutions was completed when the Sub-committee on Accreditation (SCA) in 2017 recommended A status, with which the Global Alliance of NHRIs (GANHRI) agreed. Already at the time of establishment of NIM, the Parliament decided that it would be evaluated following four years of operation and it was determined that the recommendations the Committee is enquiring about would be assessed in this context. A Parliament-commissioned evaluation of NIM has therefore been completed and the final report was submitted in December 2020.</w:t>
      </w:r>
    </w:p>
    <w:p w14:paraId="0D10CB1F" w14:textId="745E229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41.</w:t>
      </w:r>
      <w:r w:rsidRPr="00DB14ED">
        <w:tab/>
      </w:r>
      <w:r w:rsidR="00C610F9" w:rsidRPr="00DB14ED">
        <w:t>The findings and recommendations of the evaluation primarily relate to the GANHRI-SCA</w:t>
      </w:r>
      <w:r w:rsidR="00C569D6" w:rsidRPr="00DB14ED">
        <w:t>’</w:t>
      </w:r>
      <w:r w:rsidR="00C610F9" w:rsidRPr="00DB14ED">
        <w:t>s point three regarding selection and appointment. The evaluation proposes, inter alia, that responsibility for appointment and removal of the director should be assigned to the board of directors. Furthermore, it is proposed that procedures for appointment of the board and director should be set out in the Act Relating to the Norwegian National Human Rights Institution (NIM Act), with direct reference to SCA</w:t>
      </w:r>
      <w:r w:rsidR="00C569D6" w:rsidRPr="00DB14ED">
        <w:t>’</w:t>
      </w:r>
      <w:r w:rsidR="00C610F9" w:rsidRPr="00DB14ED">
        <w:t>s recommendations.</w:t>
      </w:r>
    </w:p>
    <w:p w14:paraId="584D0AEC" w14:textId="06ED214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42.</w:t>
      </w:r>
      <w:r w:rsidRPr="00DB14ED">
        <w:tab/>
      </w:r>
      <w:r w:rsidR="00C610F9" w:rsidRPr="00DB14ED">
        <w:t>In 2021, the Parliament considered NIM</w:t>
      </w:r>
      <w:r w:rsidR="00C569D6" w:rsidRPr="00DB14ED">
        <w:t>’</w:t>
      </w:r>
      <w:r w:rsidR="00C610F9" w:rsidRPr="00DB14ED">
        <w:t>s evaluation. It proposed amendments to Section 7 of the NIM Act, entailing that the board appoints and removes the director. These amendments entered into force on 1 July 2021.</w:t>
      </w:r>
    </w:p>
    <w:p w14:paraId="1EA8F573" w14:textId="101A25B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43.</w:t>
      </w:r>
      <w:r w:rsidRPr="00DB14ED">
        <w:tab/>
      </w:r>
      <w:r w:rsidR="00C610F9" w:rsidRPr="00DB14ED">
        <w:t>NIM does not have a mandate to receive individual complaints regarding incidents of torture. When NIM was established, it was considered that the Norwegian Parliamentary Ombud, in the context of the general right of appeal in the public administration, as well as certain complaint tribunals, including the Norwegian Anti-Discrimination Tribunal, and finally, the courts, satisfied the need for right of complaints. Consequently, it was not necessary to include yet another complaints</w:t>
      </w:r>
      <w:r w:rsidR="00C569D6" w:rsidRPr="00DB14ED">
        <w:t>’</w:t>
      </w:r>
      <w:r w:rsidR="00C610F9" w:rsidRPr="00DB14ED">
        <w:t xml:space="preserve"> mechanism via a National Human Rights Institution.</w:t>
      </w:r>
    </w:p>
    <w:p w14:paraId="52DCFDF7" w14:textId="5232616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44.</w:t>
      </w:r>
      <w:r w:rsidRPr="00DB14ED">
        <w:tab/>
      </w:r>
      <w:r w:rsidR="00C610F9" w:rsidRPr="00DB14ED">
        <w:t>The Parliamentary Ombud, in accordance with its mandate as Norway</w:t>
      </w:r>
      <w:r w:rsidR="00C569D6" w:rsidRPr="00DB14ED">
        <w:t>’</w:t>
      </w:r>
      <w:r w:rsidR="00C610F9" w:rsidRPr="00DB14ED">
        <w:t>s national preventive mechanism (NPM), visits places where persons are or may be deprived of their liberty. During such visits, it focuses on identifying risks for abuses and inhuman and degrading treatment. All of the NPM</w:t>
      </w:r>
      <w:r w:rsidR="00C569D6" w:rsidRPr="00DB14ED">
        <w:t>’</w:t>
      </w:r>
      <w:r w:rsidR="00C610F9" w:rsidRPr="00DB14ED">
        <w:t>s reports from and recommendations following visits are publicly available and published on the Ombud</w:t>
      </w:r>
      <w:r w:rsidR="00C569D6" w:rsidRPr="00DB14ED">
        <w:t>’</w:t>
      </w:r>
      <w:r w:rsidR="00C610F9" w:rsidRPr="00DB14ED">
        <w:t>s website. The places visited are requested to provide an account to the NPM of how the recommendations have been followed up within a few months. These accounts are also published.</w:t>
      </w:r>
    </w:p>
    <w:p w14:paraId="0307C79F" w14:textId="1D1125C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45.</w:t>
      </w:r>
      <w:r w:rsidRPr="00DB14ED">
        <w:tab/>
      </w:r>
      <w:r w:rsidR="00C610F9" w:rsidRPr="00DB14ED">
        <w:t xml:space="preserve">During the reporting period, visits were carried out at three prisons: Oslo, Bergen and </w:t>
      </w:r>
      <w:proofErr w:type="spellStart"/>
      <w:r w:rsidR="00C610F9" w:rsidRPr="00DB14ED">
        <w:t>Arendal</w:t>
      </w:r>
      <w:proofErr w:type="spellEnd"/>
      <w:r w:rsidR="00C610F9" w:rsidRPr="00DB14ED">
        <w:t>, as well as one police custody facility (Oslo). In 2020, the Directorate of the Norwegian Correctional Service (KDI) followed up the Ombud</w:t>
      </w:r>
      <w:r w:rsidR="00C569D6" w:rsidRPr="00DB14ED">
        <w:t>’</w:t>
      </w:r>
      <w:r w:rsidR="00C610F9" w:rsidRPr="00DB14ED">
        <w:t>s recommendations, by e.g., ordering prison and probation units to continuously adapt to recommendations that are made and to which KDI has agreed, and that they are required to ensure that procedures and physical conditions are in accordance with accepted recommendations. All of the above-mentioned prisons have responded to the points for follow-up and the Ombud concluded the follow-up of the respective prisons in 2020.</w:t>
      </w:r>
    </w:p>
    <w:p w14:paraId="5C81DEE6" w14:textId="49C66B3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46.</w:t>
      </w:r>
      <w:r w:rsidRPr="00DB14ED">
        <w:tab/>
      </w:r>
      <w:r w:rsidR="00C610F9" w:rsidRPr="00DB14ED">
        <w:t>Regarding follow-up of the Ombud</w:t>
      </w:r>
      <w:r w:rsidR="00C569D6" w:rsidRPr="00DB14ED">
        <w:t>’</w:t>
      </w:r>
      <w:r w:rsidR="00C610F9" w:rsidRPr="00DB14ED">
        <w:t>s Special Report to the Parliament regarding isolation and the lack of meaningful human contact in prisons (cf. Document 4:3 (2018/2019)), new rules regarding a Supervisory Board for the Correctional Service were published for consultation in November 2021. The Ministry of Justice and Public Security is currently working on a bill on this topic. Furthermore, efforts are underway on a revision of the regulations regarding exclusion from company and use of coercive measures in prisons.</w:t>
      </w:r>
    </w:p>
    <w:p w14:paraId="7D5109FA" w14:textId="44D3FD5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47.</w:t>
      </w:r>
      <w:r w:rsidRPr="00DB14ED">
        <w:tab/>
      </w:r>
      <w:r w:rsidR="00C610F9" w:rsidRPr="00DB14ED">
        <w:t>During the reporting period, visits were made to eight mental health care institutions, two homes for people with developmental disabilities and two nursing homes. The Ombud</w:t>
      </w:r>
      <w:r w:rsidR="00C569D6" w:rsidRPr="00DB14ED">
        <w:t>’</w:t>
      </w:r>
      <w:r w:rsidR="00C610F9" w:rsidRPr="00DB14ED">
        <w:t>s recommendations are in most cases addressed to the institution, the municipality, the control commission for mental health care and the County Governor. The Ombud</w:t>
      </w:r>
      <w:r w:rsidR="00C569D6" w:rsidRPr="00DB14ED">
        <w:t>’</w:t>
      </w:r>
      <w:r w:rsidR="00C610F9" w:rsidRPr="00DB14ED">
        <w:t>s follow-up points has been answered by all. With the exception of the two most recent visits, the Ombud has completed the follow-up of the visits.</w:t>
      </w:r>
    </w:p>
    <w:p w14:paraId="28F8A64C" w14:textId="10BE72D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48.</w:t>
      </w:r>
      <w:r w:rsidRPr="00DB14ED">
        <w:tab/>
      </w:r>
      <w:r w:rsidR="00C610F9" w:rsidRPr="00DB14ED">
        <w:t>In the thematic report on shielding, recommendations are addressed to the central health authorities. The Ombud recommended that a national overview be prepared of the duration of protection measures with information on geographical variations and long-term measures. The recommendation is followed up by the Directorate of Health (HDIR). The Ombud further recommended an assessment on whether legislation on the use of protection corresponds with human rights</w:t>
      </w:r>
      <w:r w:rsidR="00C569D6" w:rsidRPr="00DB14ED">
        <w:t>’</w:t>
      </w:r>
      <w:r w:rsidR="00C610F9" w:rsidRPr="00DB14ED">
        <w:t xml:space="preserve"> requirements and standards. The Ombud further recommended assessing related national development projects, such as projects on safe design of units in mental health care, less intrusive methods for and alternatives to implementing shielding.</w:t>
      </w:r>
    </w:p>
    <w:p w14:paraId="6610696E" w14:textId="0EF9236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49.</w:t>
      </w:r>
      <w:r w:rsidRPr="00DB14ED">
        <w:tab/>
      </w:r>
      <w:r w:rsidR="00C610F9" w:rsidRPr="00DB14ED">
        <w:t>In the consultation memorandum published during summer 2021, the Ministry of Health and Care Services has made preliminary assessments of the right to use shielding. The memorandum states that the Ministry</w:t>
      </w:r>
      <w:r w:rsidR="00C569D6" w:rsidRPr="00DB14ED">
        <w:t>’</w:t>
      </w:r>
      <w:r w:rsidR="00C610F9" w:rsidRPr="00DB14ED">
        <w:t>s further work on coercive legislation will be based on the Compulsory Law Committee</w:t>
      </w:r>
      <w:r w:rsidR="00C569D6" w:rsidRPr="00DB14ED">
        <w:t>’</w:t>
      </w:r>
      <w:r w:rsidR="00C610F9" w:rsidRPr="00DB14ED">
        <w:t>s proposal that there should be access to shielding as acute injury prevention, short-term implementation measures for treatment in mental health care and protection of fellow patients.</w:t>
      </w:r>
    </w:p>
    <w:p w14:paraId="1EA9872A" w14:textId="33145DF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50.</w:t>
      </w:r>
      <w:r w:rsidRPr="00DB14ED">
        <w:tab/>
      </w:r>
      <w:r w:rsidR="00C610F9" w:rsidRPr="00DB14ED">
        <w:t>During the reporting period, visits were made to eight child welfare institutions. The Ombud</w:t>
      </w:r>
      <w:r w:rsidR="00C569D6" w:rsidRPr="00DB14ED">
        <w:t>’</w:t>
      </w:r>
      <w:r w:rsidR="00C610F9" w:rsidRPr="00DB14ED">
        <w:t xml:space="preserve">s recommendations are in most cases addressed to the institution, the municipality, </w:t>
      </w:r>
      <w:proofErr w:type="spellStart"/>
      <w:r w:rsidR="00C610F9" w:rsidRPr="00DB14ED">
        <w:t>Bufdir</w:t>
      </w:r>
      <w:proofErr w:type="spellEnd"/>
      <w:r w:rsidR="00C610F9" w:rsidRPr="00DB14ED">
        <w:t xml:space="preserve"> and the County Governor. The Ombud</w:t>
      </w:r>
      <w:r w:rsidR="00C569D6" w:rsidRPr="00DB14ED">
        <w:t>’</w:t>
      </w:r>
      <w:r w:rsidR="00C610F9" w:rsidRPr="00DB14ED">
        <w:t>s follow-up points have been met.</w:t>
      </w:r>
    </w:p>
    <w:p w14:paraId="68B326CE" w14:textId="77777777" w:rsidR="00C610F9" w:rsidRPr="00DB14ED" w:rsidRDefault="00C610F9" w:rsidP="00326D2F">
      <w:pPr>
        <w:pStyle w:val="H1G"/>
        <w:outlineLvl w:val="1"/>
      </w:pPr>
      <w:r w:rsidRPr="00DB14ED">
        <w:tab/>
      </w:r>
      <w:r w:rsidRPr="00DB14ED">
        <w:tab/>
        <w:t>Article</w:t>
      </w:r>
      <w:r w:rsidRPr="00DB14ED">
        <w:rPr>
          <w:spacing w:val="-2"/>
        </w:rPr>
        <w:t xml:space="preserve"> </w:t>
      </w:r>
      <w:r w:rsidRPr="00DB14ED">
        <w:t>3</w:t>
      </w:r>
    </w:p>
    <w:p w14:paraId="3BE490CA" w14:textId="77777777" w:rsidR="00C610F9" w:rsidRPr="00DB14ED" w:rsidRDefault="00C610F9" w:rsidP="00326D2F">
      <w:pPr>
        <w:pStyle w:val="H23G"/>
        <w:outlineLvl w:val="2"/>
        <w:rPr>
          <w:bCs/>
          <w:spacing w:val="1"/>
          <w:sz w:val="24"/>
          <w:szCs w:val="24"/>
        </w:rPr>
      </w:pPr>
      <w:r w:rsidRPr="00DB14ED">
        <w:tab/>
      </w:r>
      <w:r w:rsidRPr="00DB14ED">
        <w:tab/>
        <w:t>Reply to the paragraph 8 of the list of issues</w:t>
      </w:r>
      <w:r w:rsidRPr="00DB14ED">
        <w:rPr>
          <w:bCs/>
          <w:spacing w:val="1"/>
          <w:sz w:val="24"/>
          <w:szCs w:val="24"/>
        </w:rPr>
        <w:t xml:space="preserve"> </w:t>
      </w:r>
    </w:p>
    <w:p w14:paraId="4A937B0F" w14:textId="77777777" w:rsidR="00C610F9" w:rsidRPr="00DB14ED" w:rsidRDefault="00C610F9" w:rsidP="00326D2F">
      <w:pPr>
        <w:pStyle w:val="H23G"/>
        <w:outlineLvl w:val="2"/>
      </w:pPr>
      <w:r w:rsidRPr="00DB14ED">
        <w:tab/>
      </w:r>
      <w:r w:rsidRPr="00DB14ED">
        <w:tab/>
        <w:t>Procedural</w:t>
      </w:r>
      <w:r w:rsidRPr="00DB14ED">
        <w:rPr>
          <w:spacing w:val="-2"/>
        </w:rPr>
        <w:t xml:space="preserve"> </w:t>
      </w:r>
      <w:r w:rsidRPr="00DB14ED">
        <w:t>safeguards</w:t>
      </w:r>
      <w:r w:rsidRPr="00DB14ED">
        <w:rPr>
          <w:spacing w:val="-2"/>
        </w:rPr>
        <w:t xml:space="preserve"> </w:t>
      </w:r>
      <w:r w:rsidRPr="00DB14ED">
        <w:t>to</w:t>
      </w:r>
      <w:r w:rsidRPr="00DB14ED">
        <w:rPr>
          <w:spacing w:val="-2"/>
        </w:rPr>
        <w:t xml:space="preserve"> </w:t>
      </w:r>
      <w:r w:rsidRPr="00DB14ED">
        <w:t>ensure</w:t>
      </w:r>
      <w:r w:rsidRPr="00DB14ED">
        <w:rPr>
          <w:spacing w:val="-2"/>
        </w:rPr>
        <w:t xml:space="preserve"> </w:t>
      </w:r>
      <w:r w:rsidRPr="00DB14ED">
        <w:t>the</w:t>
      </w:r>
      <w:r w:rsidRPr="00DB14ED">
        <w:rPr>
          <w:spacing w:val="-3"/>
        </w:rPr>
        <w:t xml:space="preserve"> </w:t>
      </w:r>
      <w:r w:rsidRPr="00DB14ED">
        <w:t>non-refoulement</w:t>
      </w:r>
      <w:r w:rsidRPr="00DB14ED">
        <w:rPr>
          <w:spacing w:val="-3"/>
        </w:rPr>
        <w:t xml:space="preserve"> </w:t>
      </w:r>
      <w:r w:rsidRPr="00DB14ED">
        <w:t>principle</w:t>
      </w:r>
    </w:p>
    <w:p w14:paraId="16E4DAF3" w14:textId="43E1FB2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51.</w:t>
      </w:r>
      <w:r w:rsidRPr="00DB14ED">
        <w:tab/>
      </w:r>
      <w:r w:rsidR="00C610F9" w:rsidRPr="00DB14ED">
        <w:t>The Immigration Act differentiates between individuals facing expulsion for having contravened the Immigration Act or the Penal Code, and individuals facing return following a negative decision on their application for asylum, which includes a return decision cf. Article 6 of the EU Return Directive.</w:t>
      </w:r>
      <w:r w:rsidR="00C610F9" w:rsidRPr="00DB14ED">
        <w:rPr>
          <w:rStyle w:val="FootnoteReference"/>
        </w:rPr>
        <w:footnoteReference w:id="3"/>
      </w:r>
    </w:p>
    <w:p w14:paraId="64B0505A" w14:textId="45AE1ED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52.</w:t>
      </w:r>
      <w:r w:rsidRPr="00DB14ED">
        <w:tab/>
      </w:r>
      <w:r w:rsidR="00C610F9" w:rsidRPr="00DB14ED">
        <w:t>Applications for international protection can be made at any border post, airport or seaport and within Norwegian territory at any police station. If the foreign national does not address his/her request for asylum to the competent authority, the applicant will be transferred or referred to the National Police Immigration Service (NPIS). The NPIS is the competent authority for the registration of such applications. At the border or in transit zones, information regarding the right to apply for asylum is systematically provided orally by the officers in charge of the border checkpoint.</w:t>
      </w:r>
    </w:p>
    <w:p w14:paraId="5B076FC0" w14:textId="0FD5C98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53.</w:t>
      </w:r>
      <w:r w:rsidRPr="00DB14ED">
        <w:tab/>
      </w:r>
      <w:r w:rsidR="00C610F9" w:rsidRPr="00DB14ED">
        <w:t>Information provided by NPIS during the registration of an application for asylum includes information about the asylum procedure, the applicant</w:t>
      </w:r>
      <w:r w:rsidR="00C569D6" w:rsidRPr="00DB14ED">
        <w:t>’</w:t>
      </w:r>
      <w:r w:rsidR="00C610F9" w:rsidRPr="00DB14ED">
        <w:t>s rights and obligations, possible consequences of failure to comply with his/her obligations and failure to cooperate with the authorities, relevant time frames, means at his/her disposal for submitting the elements needed to substantiate the application, and the consequences of an explicit or implicit withdrawal.</w:t>
      </w:r>
    </w:p>
    <w:p w14:paraId="4756F789" w14:textId="7E512A4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54.</w:t>
      </w:r>
      <w:r w:rsidRPr="00DB14ED">
        <w:tab/>
      </w:r>
      <w:r w:rsidR="00C610F9" w:rsidRPr="00DB14ED">
        <w:t>If in detention, information is provided systematically by NPIS in Oslo before registration takes place. Applicants are informed about their rights, obligations and about the asylum procedure, as well as other relevant topics such as the Dublin Regulation, and consequences of providing false information to the authorities.</w:t>
      </w:r>
    </w:p>
    <w:p w14:paraId="6E6313FD" w14:textId="2029CAA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55.</w:t>
      </w:r>
      <w:r w:rsidRPr="00DB14ED">
        <w:tab/>
      </w:r>
      <w:r w:rsidR="00C610F9" w:rsidRPr="00DB14ED">
        <w:t>UDI has published information in a number of languages regarding the standard asylum procedure and the accelerated procedures. UDI has also produced informational videos in up to 25 languages: one on the general asylum procedure, one on unaccompanied minors and another on the accelerated 48-hour procedure. The Norwegian Organisation for Asylum Seekers (NOAS), a NGO, is responsible for distributing this information on behalf of UDI. NOAS also publishes informational videos for asylum seekers and provides information during both individual and group meetings.</w:t>
      </w:r>
    </w:p>
    <w:p w14:paraId="6A02CD37" w14:textId="49FD942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56.</w:t>
      </w:r>
      <w:r w:rsidRPr="00DB14ED">
        <w:tab/>
      </w:r>
      <w:r w:rsidR="00C610F9" w:rsidRPr="00DB14ED">
        <w:t>UDI informs all applicants with a negative asylum decision of their right to appeal, including instructions on how to appeal and the appointment of a lawyer, unless one has already been appointed. Such decisions are only issued in Norwegian and UDI does not provide a translation. Translations must be ensured by the police and the appointed lawyer. The applicant receives electronic access to the file and to the information on which the decision is based via his/her representative. The time limit to appeal is three weeks from notification of the negative decision.</w:t>
      </w:r>
    </w:p>
    <w:p w14:paraId="08879E03" w14:textId="1D86732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57.</w:t>
      </w:r>
      <w:r w:rsidRPr="00DB14ED">
        <w:tab/>
      </w:r>
      <w:r w:rsidR="00C610F9" w:rsidRPr="00DB14ED">
        <w:t>Appeals do not have automatic suspensive effect. In practice, however, UDI normally grants suspensive effect of the appeal until a final decision is issued. If UDI refuses to grant suspensive effect, that decision may be appealed to the Immigration Appeals Board (UNE). Once a final decision is issued and an applicant has a duty to leave the country, s/he may submit a petition for suspensive effect to the police.</w:t>
      </w:r>
    </w:p>
    <w:p w14:paraId="55C58333" w14:textId="77777777" w:rsidR="00C610F9" w:rsidRPr="00DB14ED" w:rsidRDefault="00C610F9" w:rsidP="00326D2F">
      <w:pPr>
        <w:pStyle w:val="H23G"/>
        <w:outlineLvl w:val="2"/>
      </w:pPr>
      <w:r w:rsidRPr="00DB14ED">
        <w:tab/>
      </w:r>
      <w:r w:rsidRPr="00DB14ED">
        <w:tab/>
        <w:t>Free</w:t>
      </w:r>
      <w:r w:rsidRPr="00DB14ED">
        <w:rPr>
          <w:spacing w:val="-3"/>
        </w:rPr>
        <w:t xml:space="preserve"> </w:t>
      </w:r>
      <w:r w:rsidRPr="00DB14ED">
        <w:t>legal</w:t>
      </w:r>
      <w:r w:rsidRPr="00DB14ED">
        <w:rPr>
          <w:spacing w:val="-1"/>
        </w:rPr>
        <w:t xml:space="preserve"> </w:t>
      </w:r>
      <w:r w:rsidRPr="00DB14ED">
        <w:t>aid</w:t>
      </w:r>
    </w:p>
    <w:p w14:paraId="15471884" w14:textId="5625F3E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58.</w:t>
      </w:r>
      <w:r w:rsidRPr="00DB14ED">
        <w:tab/>
      </w:r>
      <w:r w:rsidR="00C610F9" w:rsidRPr="00DB14ED">
        <w:t>Free legal assistance and representation is, as a rule, not granted during initial</w:t>
      </w:r>
      <w:r w:rsidR="00C610F9" w:rsidRPr="00DB14ED">
        <w:rPr>
          <w:spacing w:val="1"/>
        </w:rPr>
        <w:t xml:space="preserve"> </w:t>
      </w:r>
      <w:r w:rsidR="00C610F9" w:rsidRPr="00DB14ED">
        <w:t>assessment of the case by UDI, but newly arrived asylum seekers are offered individual</w:t>
      </w:r>
      <w:r w:rsidR="00C610F9" w:rsidRPr="00DB14ED">
        <w:rPr>
          <w:spacing w:val="-57"/>
        </w:rPr>
        <w:t xml:space="preserve"> </w:t>
      </w:r>
      <w:r w:rsidR="00C610F9" w:rsidRPr="00DB14ED">
        <w:t>guidance from an independent NGO (NOAS). However, unaccompanied asylum-seeking minors and persons who risk exclusion from the right to recognition as a</w:t>
      </w:r>
      <w:r w:rsidR="00C610F9" w:rsidRPr="00DB14ED">
        <w:rPr>
          <w:spacing w:val="1"/>
        </w:rPr>
        <w:t xml:space="preserve"> </w:t>
      </w:r>
      <w:r w:rsidR="00C610F9" w:rsidRPr="00DB14ED">
        <w:t>refugee under Section 31 of the Immigration Act also have a right to free legal advice</w:t>
      </w:r>
      <w:r w:rsidR="00C610F9" w:rsidRPr="00DB14ED">
        <w:rPr>
          <w:spacing w:val="1"/>
        </w:rPr>
        <w:t xml:space="preserve"> </w:t>
      </w:r>
      <w:r w:rsidR="00C610F9" w:rsidRPr="00DB14ED">
        <w:t>during</w:t>
      </w:r>
      <w:r w:rsidR="00C610F9" w:rsidRPr="00DB14ED">
        <w:rPr>
          <w:spacing w:val="-1"/>
        </w:rPr>
        <w:t xml:space="preserve"> </w:t>
      </w:r>
      <w:r w:rsidR="00C610F9" w:rsidRPr="00DB14ED">
        <w:t>the</w:t>
      </w:r>
      <w:r w:rsidR="00C610F9" w:rsidRPr="00DB14ED">
        <w:rPr>
          <w:spacing w:val="-1"/>
        </w:rPr>
        <w:t xml:space="preserve"> </w:t>
      </w:r>
      <w:r w:rsidR="00C610F9" w:rsidRPr="00DB14ED">
        <w:t>initial assessment of</w:t>
      </w:r>
      <w:r w:rsidR="00C610F9" w:rsidRPr="00DB14ED">
        <w:rPr>
          <w:spacing w:val="-1"/>
        </w:rPr>
        <w:t xml:space="preserve"> </w:t>
      </w:r>
      <w:r w:rsidR="00C610F9" w:rsidRPr="00DB14ED">
        <w:t>the</w:t>
      </w:r>
      <w:r w:rsidR="00C610F9" w:rsidRPr="00DB14ED">
        <w:rPr>
          <w:spacing w:val="-1"/>
        </w:rPr>
        <w:t xml:space="preserve"> </w:t>
      </w:r>
      <w:r w:rsidR="00C610F9" w:rsidRPr="00DB14ED">
        <w:t>case.</w:t>
      </w:r>
    </w:p>
    <w:p w14:paraId="63844363" w14:textId="1A95F07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59.</w:t>
      </w:r>
      <w:r w:rsidRPr="00DB14ED">
        <w:tab/>
      </w:r>
      <w:r w:rsidR="00C610F9" w:rsidRPr="00DB14ED">
        <w:t>Free</w:t>
      </w:r>
      <w:r w:rsidR="00C610F9" w:rsidRPr="00DB14ED">
        <w:rPr>
          <w:spacing w:val="2"/>
        </w:rPr>
        <w:t xml:space="preserve"> </w:t>
      </w:r>
      <w:r w:rsidR="00C610F9" w:rsidRPr="00DB14ED">
        <w:t>legal</w:t>
      </w:r>
      <w:r w:rsidR="00C610F9" w:rsidRPr="00DB14ED">
        <w:rPr>
          <w:spacing w:val="3"/>
        </w:rPr>
        <w:t xml:space="preserve"> </w:t>
      </w:r>
      <w:r w:rsidR="00C610F9" w:rsidRPr="00DB14ED">
        <w:t>assistance</w:t>
      </w:r>
      <w:r w:rsidR="00C610F9" w:rsidRPr="00DB14ED">
        <w:rPr>
          <w:spacing w:val="2"/>
        </w:rPr>
        <w:t xml:space="preserve"> </w:t>
      </w:r>
      <w:r w:rsidR="00C610F9" w:rsidRPr="00DB14ED">
        <w:t>and</w:t>
      </w:r>
      <w:r w:rsidR="00C610F9" w:rsidRPr="00DB14ED">
        <w:rPr>
          <w:spacing w:val="5"/>
        </w:rPr>
        <w:t xml:space="preserve"> </w:t>
      </w:r>
      <w:r w:rsidR="00C610F9" w:rsidRPr="00DB14ED">
        <w:t>representation,</w:t>
      </w:r>
      <w:r w:rsidR="00C610F9" w:rsidRPr="00DB14ED">
        <w:rPr>
          <w:spacing w:val="3"/>
        </w:rPr>
        <w:t xml:space="preserve"> </w:t>
      </w:r>
      <w:r w:rsidR="00C610F9" w:rsidRPr="00DB14ED">
        <w:t>including</w:t>
      </w:r>
      <w:r w:rsidR="00C610F9" w:rsidRPr="00DB14ED">
        <w:rPr>
          <w:spacing w:val="3"/>
        </w:rPr>
        <w:t xml:space="preserve"> </w:t>
      </w:r>
      <w:r w:rsidR="00C610F9" w:rsidRPr="00DB14ED">
        <w:t>legal</w:t>
      </w:r>
      <w:r w:rsidR="00C610F9" w:rsidRPr="00DB14ED">
        <w:rPr>
          <w:spacing w:val="3"/>
        </w:rPr>
        <w:t xml:space="preserve"> </w:t>
      </w:r>
      <w:r w:rsidR="00C610F9" w:rsidRPr="00DB14ED">
        <w:t>advice</w:t>
      </w:r>
      <w:r w:rsidR="00C610F9" w:rsidRPr="00DB14ED">
        <w:rPr>
          <w:spacing w:val="5"/>
        </w:rPr>
        <w:t xml:space="preserve"> </w:t>
      </w:r>
      <w:r w:rsidR="00C610F9" w:rsidRPr="00DB14ED">
        <w:t>and</w:t>
      </w:r>
      <w:r w:rsidR="00C610F9" w:rsidRPr="00DB14ED">
        <w:rPr>
          <w:spacing w:val="3"/>
        </w:rPr>
        <w:t xml:space="preserve"> </w:t>
      </w:r>
      <w:r w:rsidR="00C610F9" w:rsidRPr="00DB14ED">
        <w:t>assistance</w:t>
      </w:r>
      <w:r w:rsidR="00C610F9" w:rsidRPr="00DB14ED">
        <w:rPr>
          <w:spacing w:val="1"/>
        </w:rPr>
        <w:t xml:space="preserve"> </w:t>
      </w:r>
      <w:r w:rsidR="00C610F9" w:rsidRPr="00DB14ED">
        <w:t>is also generally granted in preparation of all appeals. The appellant is assigned a lawyer</w:t>
      </w:r>
      <w:r w:rsidR="00C610F9" w:rsidRPr="00DB14ED">
        <w:rPr>
          <w:spacing w:val="-57"/>
        </w:rPr>
        <w:t xml:space="preserve"> </w:t>
      </w:r>
      <w:r w:rsidR="00C610F9" w:rsidRPr="00DB14ED">
        <w:t>for a certain number of hours (normally five) at UDI</w:t>
      </w:r>
      <w:r w:rsidR="00C569D6" w:rsidRPr="00DB14ED">
        <w:t>’</w:t>
      </w:r>
      <w:r w:rsidR="00C610F9" w:rsidRPr="00DB14ED">
        <w:t>s expense. UDI maintains regional</w:t>
      </w:r>
      <w:r w:rsidR="00C610F9" w:rsidRPr="00DB14ED">
        <w:rPr>
          <w:spacing w:val="1"/>
        </w:rPr>
        <w:t xml:space="preserve"> </w:t>
      </w:r>
      <w:r w:rsidR="00C610F9" w:rsidRPr="00DB14ED">
        <w:t>lists of lawyers with experience in refugee law and assigns lawyers to rejected asylum</w:t>
      </w:r>
      <w:r w:rsidR="00C610F9" w:rsidRPr="00DB14ED">
        <w:rPr>
          <w:spacing w:val="1"/>
        </w:rPr>
        <w:t xml:space="preserve"> </w:t>
      </w:r>
      <w:r w:rsidR="00C610F9" w:rsidRPr="00DB14ED">
        <w:t>seekers from this list. If appellants wish to contact other lawyers than those on UDI</w:t>
      </w:r>
      <w:r w:rsidR="00C569D6" w:rsidRPr="00DB14ED">
        <w:t>’</w:t>
      </w:r>
      <w:r w:rsidR="00C610F9" w:rsidRPr="00DB14ED">
        <w:t>s</w:t>
      </w:r>
      <w:r w:rsidR="00C610F9" w:rsidRPr="00DB14ED">
        <w:rPr>
          <w:spacing w:val="1"/>
        </w:rPr>
        <w:t xml:space="preserve"> </w:t>
      </w:r>
      <w:r w:rsidR="00C610F9" w:rsidRPr="00DB14ED">
        <w:t>list, they must cover the costs themselves. Appellants may also at this stage of the</w:t>
      </w:r>
      <w:r w:rsidR="00C610F9" w:rsidRPr="00DB14ED">
        <w:rPr>
          <w:spacing w:val="1"/>
        </w:rPr>
        <w:t xml:space="preserve"> </w:t>
      </w:r>
      <w:r w:rsidR="00C610F9" w:rsidRPr="00DB14ED">
        <w:t>process receive free legal aid from NOAS or the organisation Self-help for immigrants</w:t>
      </w:r>
      <w:r w:rsidR="00C610F9" w:rsidRPr="00DB14ED">
        <w:rPr>
          <w:spacing w:val="1"/>
        </w:rPr>
        <w:t xml:space="preserve"> </w:t>
      </w:r>
      <w:r w:rsidR="00C610F9" w:rsidRPr="00DB14ED">
        <w:t>and refugees (SEIF). Decisions by UNE may be brought before the courts but, in such</w:t>
      </w:r>
      <w:r w:rsidR="00C610F9" w:rsidRPr="00DB14ED">
        <w:rPr>
          <w:spacing w:val="1"/>
        </w:rPr>
        <w:t xml:space="preserve"> </w:t>
      </w:r>
      <w:r w:rsidR="00C610F9" w:rsidRPr="00DB14ED">
        <w:t>circumstances,</w:t>
      </w:r>
      <w:r w:rsidR="00C610F9" w:rsidRPr="00DB14ED">
        <w:rPr>
          <w:spacing w:val="-1"/>
        </w:rPr>
        <w:t xml:space="preserve"> </w:t>
      </w:r>
      <w:r w:rsidR="00C610F9" w:rsidRPr="00DB14ED">
        <w:t>there</w:t>
      </w:r>
      <w:r w:rsidR="00C610F9" w:rsidRPr="00DB14ED">
        <w:rPr>
          <w:spacing w:val="-1"/>
        </w:rPr>
        <w:t xml:space="preserve"> </w:t>
      </w:r>
      <w:r w:rsidR="00C610F9" w:rsidRPr="00DB14ED">
        <w:t>is</w:t>
      </w:r>
      <w:r w:rsidR="00C610F9" w:rsidRPr="00DB14ED">
        <w:rPr>
          <w:spacing w:val="-1"/>
        </w:rPr>
        <w:t xml:space="preserve"> </w:t>
      </w:r>
      <w:r w:rsidR="00C610F9" w:rsidRPr="00DB14ED">
        <w:t>a</w:t>
      </w:r>
      <w:r w:rsidR="00C610F9" w:rsidRPr="00DB14ED">
        <w:rPr>
          <w:spacing w:val="1"/>
        </w:rPr>
        <w:t xml:space="preserve"> </w:t>
      </w:r>
      <w:r w:rsidR="00C610F9" w:rsidRPr="00DB14ED">
        <w:t>clear</w:t>
      </w:r>
      <w:r w:rsidR="00C610F9" w:rsidRPr="00DB14ED">
        <w:rPr>
          <w:spacing w:val="-1"/>
        </w:rPr>
        <w:t xml:space="preserve"> </w:t>
      </w:r>
      <w:r w:rsidR="00C610F9" w:rsidRPr="00DB14ED">
        <w:t>main</w:t>
      </w:r>
      <w:r w:rsidR="00C610F9" w:rsidRPr="00DB14ED">
        <w:rPr>
          <w:spacing w:val="1"/>
        </w:rPr>
        <w:t xml:space="preserve"> </w:t>
      </w:r>
      <w:r w:rsidR="00C610F9" w:rsidRPr="00DB14ED">
        <w:t>rule</w:t>
      </w:r>
      <w:r w:rsidR="00C610F9" w:rsidRPr="00DB14ED">
        <w:rPr>
          <w:spacing w:val="-1"/>
        </w:rPr>
        <w:t xml:space="preserve"> </w:t>
      </w:r>
      <w:r w:rsidR="00C610F9" w:rsidRPr="00DB14ED">
        <w:t>that no</w:t>
      </w:r>
      <w:r w:rsidR="00C610F9" w:rsidRPr="00DB14ED">
        <w:rPr>
          <w:spacing w:val="-1"/>
        </w:rPr>
        <w:t xml:space="preserve"> </w:t>
      </w:r>
      <w:r w:rsidR="00C610F9" w:rsidRPr="00DB14ED">
        <w:t>legal aid</w:t>
      </w:r>
      <w:r w:rsidR="00C610F9" w:rsidRPr="00DB14ED">
        <w:rPr>
          <w:spacing w:val="-1"/>
        </w:rPr>
        <w:t xml:space="preserve"> </w:t>
      </w:r>
      <w:r w:rsidR="00C610F9" w:rsidRPr="00DB14ED">
        <w:t>is provided.</w:t>
      </w:r>
    </w:p>
    <w:p w14:paraId="641A1916" w14:textId="77777777" w:rsidR="00C610F9" w:rsidRPr="00DB14ED" w:rsidRDefault="00C610F9" w:rsidP="00326D2F">
      <w:pPr>
        <w:pStyle w:val="H23G"/>
        <w:outlineLvl w:val="2"/>
      </w:pPr>
      <w:r w:rsidRPr="00DB14ED">
        <w:tab/>
      </w:r>
      <w:r w:rsidRPr="00DB14ED">
        <w:tab/>
        <w:t>Interpretation</w:t>
      </w:r>
      <w:r w:rsidRPr="00DB14ED">
        <w:rPr>
          <w:spacing w:val="-4"/>
        </w:rPr>
        <w:t xml:space="preserve"> </w:t>
      </w:r>
      <w:r w:rsidRPr="00DB14ED">
        <w:t>services</w:t>
      </w:r>
    </w:p>
    <w:p w14:paraId="58413EF3" w14:textId="7D1AA3CA"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60.</w:t>
      </w:r>
      <w:r w:rsidRPr="00DB14ED">
        <w:tab/>
      </w:r>
      <w:r w:rsidR="00C610F9" w:rsidRPr="00DB14ED">
        <w:t>In asylum cases, it is assumed that there will normally be a need for interpreter assistance. Use of an interpreter for up to three hours is pre-approved. If there is a need for interpreter assistance in excess of three hours, the lawyer is required to send a justified application to the relevant County Governor, in advance.</w:t>
      </w:r>
    </w:p>
    <w:p w14:paraId="5A18E7F0" w14:textId="14D6522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61.</w:t>
      </w:r>
      <w:r w:rsidRPr="00DB14ED">
        <w:tab/>
      </w:r>
      <w:r w:rsidR="00C610F9" w:rsidRPr="00DB14ED">
        <w:t>NPIS is responsible for booking qualified interpreters for the registration of applications for asylum and UDI is responsible for booking qualified interpreters for asylum interviews.</w:t>
      </w:r>
    </w:p>
    <w:p w14:paraId="0886BF1A" w14:textId="02A593F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62.</w:t>
      </w:r>
      <w:r w:rsidRPr="00DB14ED">
        <w:tab/>
      </w:r>
      <w:r w:rsidR="00C610F9" w:rsidRPr="00DB14ED">
        <w:t>The asylum interview is conducted in Norwegian and the applicant</w:t>
      </w:r>
      <w:r w:rsidR="00C569D6" w:rsidRPr="00DB14ED">
        <w:t>’</w:t>
      </w:r>
      <w:r w:rsidR="00C610F9" w:rsidRPr="00DB14ED">
        <w:t>s mother tongue/preferred language, with an interpreter present. During the interview, information regarding languages is confirmed and additional questions are asked, if necessary. The quality of the interpretation is checked regularly by sending the audio recording from the interview to an external professional company. The Norwegian National Registry for Interpreters is administered by the Directorate of Integration and Diversity (</w:t>
      </w:r>
      <w:proofErr w:type="spellStart"/>
      <w:r w:rsidR="00C610F9" w:rsidRPr="00DB14ED">
        <w:t>IMDi</w:t>
      </w:r>
      <w:proofErr w:type="spellEnd"/>
      <w:r w:rsidR="00C610F9" w:rsidRPr="00DB14ED">
        <w:t>). All interpreters in the database are divided into seven categories according to their documented qualifications. Interpreters working for UDI and UNE are required to present a police certificate of conduct. Qualified interpreters are always prioritised.</w:t>
      </w:r>
    </w:p>
    <w:p w14:paraId="345E04EA" w14:textId="7EAEC56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63.</w:t>
      </w:r>
      <w:r w:rsidRPr="00DB14ED">
        <w:tab/>
      </w:r>
      <w:r w:rsidR="00C610F9" w:rsidRPr="00DB14ED">
        <w:t>For some languages, neither interpreter training nor tests are available. Interpreters of such languages are required to undergo a specially developed quality assurance program. In all interviews involving interpretation by unqualified interpreters, an audio recording must be made. Applicants are always asked whether they have any objections regarding the interpreter during the interview.</w:t>
      </w:r>
    </w:p>
    <w:p w14:paraId="15EF4EE4" w14:textId="38465EC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64.</w:t>
      </w:r>
      <w:r w:rsidRPr="00DB14ED">
        <w:tab/>
      </w:r>
      <w:r w:rsidR="00C610F9" w:rsidRPr="00DB14ED">
        <w:t>Regarding the translation of documents, it is presumed that the respective public body that is processing the underlying case will itself ensure translation of relevant documents, if this is necessary in order to issue a justifiable decision in the case. Such expenses fall outside of the scope of the Act Relating to free legal aid (Legal Aid Act). The need for written translation must be justified. In practice, it is not considered necessary to translate decisions in cases where the applicant is entitled to legal assistance. In such circumstances, it is presumed that the lawyer will communicate the outcome and the significant parts of the justification to the applicant.</w:t>
      </w:r>
    </w:p>
    <w:p w14:paraId="18B2380E" w14:textId="77777777" w:rsidR="00C610F9" w:rsidRPr="00DB14ED" w:rsidRDefault="00C610F9" w:rsidP="00326D2F">
      <w:pPr>
        <w:pStyle w:val="H23G"/>
        <w:outlineLvl w:val="2"/>
      </w:pPr>
      <w:r w:rsidRPr="00DB14ED">
        <w:tab/>
      </w:r>
      <w:r w:rsidRPr="00DB14ED">
        <w:tab/>
        <w:t>Identification</w:t>
      </w:r>
      <w:r w:rsidRPr="00DB14ED">
        <w:rPr>
          <w:spacing w:val="-3"/>
        </w:rPr>
        <w:t xml:space="preserve"> </w:t>
      </w:r>
      <w:r w:rsidRPr="00DB14ED">
        <w:t>of</w:t>
      </w:r>
      <w:r w:rsidRPr="00DB14ED">
        <w:rPr>
          <w:spacing w:val="-4"/>
        </w:rPr>
        <w:t xml:space="preserve"> </w:t>
      </w:r>
      <w:r w:rsidRPr="00DB14ED">
        <w:t>vulnerable</w:t>
      </w:r>
      <w:r w:rsidRPr="00DB14ED">
        <w:rPr>
          <w:spacing w:val="-3"/>
        </w:rPr>
        <w:t xml:space="preserve"> </w:t>
      </w:r>
      <w:r w:rsidRPr="00DB14ED">
        <w:t>applicants,</w:t>
      </w:r>
      <w:r w:rsidRPr="00DB14ED">
        <w:rPr>
          <w:spacing w:val="-3"/>
        </w:rPr>
        <w:t xml:space="preserve"> </w:t>
      </w:r>
      <w:r w:rsidRPr="00DB14ED">
        <w:t>including</w:t>
      </w:r>
      <w:r w:rsidRPr="00DB14ED">
        <w:rPr>
          <w:spacing w:val="-3"/>
        </w:rPr>
        <w:t xml:space="preserve"> </w:t>
      </w:r>
      <w:r w:rsidRPr="00DB14ED">
        <w:t>victims</w:t>
      </w:r>
      <w:r w:rsidRPr="00DB14ED">
        <w:rPr>
          <w:spacing w:val="-3"/>
        </w:rPr>
        <w:t xml:space="preserve"> </w:t>
      </w:r>
      <w:r w:rsidRPr="00DB14ED">
        <w:t>of</w:t>
      </w:r>
      <w:r w:rsidRPr="00DB14ED">
        <w:rPr>
          <w:spacing w:val="-3"/>
        </w:rPr>
        <w:t xml:space="preserve"> </w:t>
      </w:r>
      <w:r w:rsidRPr="00DB14ED">
        <w:t>torture</w:t>
      </w:r>
    </w:p>
    <w:p w14:paraId="081D1F8C" w14:textId="090C0DD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65.</w:t>
      </w:r>
      <w:r w:rsidRPr="00DB14ED">
        <w:tab/>
      </w:r>
      <w:r w:rsidR="00C610F9" w:rsidRPr="00DB14ED">
        <w:t xml:space="preserve">UDI has developed a set of </w:t>
      </w:r>
      <w:r w:rsidR="00C610F9" w:rsidRPr="00DB14ED">
        <w:rPr>
          <w:i/>
        </w:rPr>
        <w:t>Action Cards</w:t>
      </w:r>
      <w:r w:rsidR="00C610F9" w:rsidRPr="00DB14ED">
        <w:t>, which are designed to aid staff in identifying vulnerable applicants and allocating the appropriate assistance/guidance. This includes Action Cards for identifying victims or potential victims of forced marriage, human trafficking and female genital mutilation. There is also a general Action Card for physical and mental illness. To identify vulnerability during the asylum interview, all applicants receive information and questions to promote self-identification. At the beginning of an interview, the applicant is asked if s/he has any specific needs that should be considered during the interview. The applicant is also asked if s/he has physical or mental health problems, and s/he is informed of the right to medical care. In addition, the applicant is informed that persons who are in a difficult situation in Norway can receive help. For example, if s/he has been, or may be, exposed to serious abuse, violence or threats, s/he may be provided with a safe place to live and receive help. The applicant is asked directly if s/he requires emergency assistance or if s/he wants to receive more information about the available support services.</w:t>
      </w:r>
    </w:p>
    <w:p w14:paraId="604FE2A6" w14:textId="69EDE041"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66.</w:t>
      </w:r>
      <w:r w:rsidRPr="00DB14ED">
        <w:tab/>
      </w:r>
      <w:r w:rsidR="00C610F9" w:rsidRPr="00DB14ED">
        <w:t>There are specific procedures for cases where an interviewer identifies potential indicators of human trafficking, domestic violence, forced marriage or female genital mutilation. In such cases, the interviewer will adjust the interview and questioning strategies according to the needs of the applicant and offer additional information, inter alia, regarding the possibility of follow-up assistance and legal assistance. There is also a possibility of conducting the interview using a case officer with adequate expertise on the topic or with training on handling such interviews, as well as to extend the time needed for conducting the interview or/and take frequent breaks.</w:t>
      </w:r>
    </w:p>
    <w:p w14:paraId="73B6DB42" w14:textId="7BE70D1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67.</w:t>
      </w:r>
      <w:r w:rsidRPr="00DB14ED">
        <w:tab/>
      </w:r>
      <w:r w:rsidR="00C610F9" w:rsidRPr="00DB14ED">
        <w:t>UDI has also developed guidelines for identification and follow-up of vulnerable residents in asylum reception centres, with Action Cards for child marriage, domestic violence and human trafficking. The Action Cards provide guidance regarding indicators for the various vulnerable groups and how to best follow up any special needs, including legal assistance and medical care. They also include the information to be provided to the asylum seeker regarding their rights and where they can seek further assistance, for example, phone numbers to non-governmental support organisations. There is no immediate referral to services that can address their psychological and other needs. The applicant is, however, informed of the right to medical treatment according to national law.</w:t>
      </w:r>
    </w:p>
    <w:p w14:paraId="490674D4" w14:textId="1B67E5C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68.</w:t>
      </w:r>
      <w:r w:rsidRPr="00DB14ED">
        <w:tab/>
      </w:r>
      <w:r w:rsidR="00C610F9" w:rsidRPr="00DB14ED">
        <w:t>The identification procedure does not, in the first instance, include an expert assessment based on the Manual on the Effective Investigation and Documentation of Torture and Other Cruel, Inhuman or Degrading Treatment or Punishment (Istanbul Protocol).</w:t>
      </w:r>
    </w:p>
    <w:p w14:paraId="17BCBA9E" w14:textId="58E1543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69.</w:t>
      </w:r>
      <w:r w:rsidRPr="00DB14ED">
        <w:tab/>
      </w:r>
      <w:r w:rsidR="00C610F9" w:rsidRPr="00DB14ED">
        <w:t>HDIR</w:t>
      </w:r>
      <w:r w:rsidR="00C569D6" w:rsidRPr="00DB14ED">
        <w:t>’</w:t>
      </w:r>
      <w:r w:rsidR="00C610F9" w:rsidRPr="00DB14ED">
        <w:t>s guide on health services for asylum seekers, refugees and reunited families (IS-1022) recommends that persons with special needs, such as pregnant women, persons with disabilities, persons with symptoms of disease and others in at-risk groups, should be ensured necessary assistance as early as possible following arrival in Norway. The guide also contains recommendations relating to persons who have been traumatised or tortured or who have war-related injuries. Health professionals are required to be familiar with symptoms of torture, diagnostics, treatment and follow-up in compliance with the Istanbul Protocol. Health professionals are also required to consider whether an evaluation by specialists, such as a forensic clinician, psychologist, psychiatrist or gynaecologist, will form a necessary component of an effective investigation and documentation. The investigation and documentation of injuries resulting from torture must culminate in an expert report based on the Istanbul Protocol.</w:t>
      </w:r>
    </w:p>
    <w:p w14:paraId="3E4FEB75" w14:textId="071E542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70.</w:t>
      </w:r>
      <w:r w:rsidRPr="00DB14ED">
        <w:tab/>
      </w:r>
      <w:r w:rsidR="00C610F9" w:rsidRPr="00DB14ED">
        <w:t>HDIR</w:t>
      </w:r>
      <w:r w:rsidR="00C569D6" w:rsidRPr="00DB14ED">
        <w:t>’</w:t>
      </w:r>
      <w:r w:rsidR="00C610F9" w:rsidRPr="00DB14ED">
        <w:t>s guide further recommends that asylum seekers, refugees and reunited families be offered medical examinations three months after arrival in Norway. The Directorate has developed a questionnaire to be used during the examination. The questionnaire contains specific questions about torture, as well as more indirect questions about physical and psychological symptoms. If the examination indicates mental illness, the person is to be referred to a physician for further examination, or, in more severe cases, directly to mental health care services.</w:t>
      </w:r>
    </w:p>
    <w:p w14:paraId="1B08B9DA" w14:textId="627BA9D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71.</w:t>
      </w:r>
      <w:r w:rsidRPr="00DB14ED">
        <w:tab/>
      </w:r>
      <w:r w:rsidR="00C610F9" w:rsidRPr="00DB14ED">
        <w:t>The guide also provides a toolbox for health professionals to identify victims of trafficking. Currently, there are no specific rules regarding healthcare for such victims. The extent of the right to healthcare depends on factors such as the person</w:t>
      </w:r>
      <w:r w:rsidR="00C569D6" w:rsidRPr="00DB14ED">
        <w:t>’</w:t>
      </w:r>
      <w:r w:rsidR="00C610F9" w:rsidRPr="00DB14ED">
        <w:t>s residency status in Norway, the length of their (legal) stay, membership in the Norwegian National Insurance Scheme, agreements with other countries etc. Therefore, not every victim of trafficking is entitled to healthcare to the same extent as residents and members of the National Insurance Scheme, even if they have applied for or have been granted a reflection period (a six-month residence permit for possible victims of human trafficking).</w:t>
      </w:r>
    </w:p>
    <w:p w14:paraId="38CEAB93" w14:textId="586A957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72.</w:t>
      </w:r>
      <w:r w:rsidRPr="00DB14ED">
        <w:tab/>
      </w:r>
      <w:r w:rsidR="00C610F9" w:rsidRPr="00DB14ED">
        <w:t>Considering that victims of trafficking are in an especially vulnerable situation, the Government will assess the question of offering healthcare in additional situations to victims who do not have full rights to healthcare under the current rules.</w:t>
      </w:r>
    </w:p>
    <w:p w14:paraId="6B98F5E6" w14:textId="77777777" w:rsidR="00C610F9" w:rsidRPr="00DB14ED" w:rsidRDefault="00C610F9" w:rsidP="00326D2F">
      <w:pPr>
        <w:pStyle w:val="H23G"/>
        <w:outlineLvl w:val="2"/>
      </w:pPr>
      <w:r w:rsidRPr="00DB14ED">
        <w:tab/>
      </w:r>
      <w:r w:rsidRPr="00DB14ED">
        <w:tab/>
        <w:t>Research</w:t>
      </w:r>
      <w:r w:rsidRPr="00DB14ED">
        <w:rPr>
          <w:spacing w:val="-2"/>
        </w:rPr>
        <w:t xml:space="preserve"> </w:t>
      </w:r>
      <w:r w:rsidRPr="00DB14ED">
        <w:t>report</w:t>
      </w:r>
      <w:r w:rsidRPr="00DB14ED">
        <w:rPr>
          <w:spacing w:val="-2"/>
        </w:rPr>
        <w:t xml:space="preserve"> </w:t>
      </w:r>
      <w:r w:rsidRPr="00DB14ED">
        <w:t>on</w:t>
      </w:r>
      <w:r w:rsidRPr="00DB14ED">
        <w:rPr>
          <w:spacing w:val="-1"/>
        </w:rPr>
        <w:t xml:space="preserve"> </w:t>
      </w:r>
      <w:r w:rsidRPr="00DB14ED">
        <w:t>victims</w:t>
      </w:r>
      <w:r w:rsidRPr="00DB14ED">
        <w:rPr>
          <w:spacing w:val="-1"/>
        </w:rPr>
        <w:t xml:space="preserve"> </w:t>
      </w:r>
      <w:r w:rsidRPr="00DB14ED">
        <w:t>of</w:t>
      </w:r>
      <w:r w:rsidRPr="00DB14ED">
        <w:rPr>
          <w:spacing w:val="-2"/>
        </w:rPr>
        <w:t xml:space="preserve"> </w:t>
      </w:r>
      <w:r w:rsidRPr="00DB14ED">
        <w:t>torture</w:t>
      </w:r>
      <w:r w:rsidRPr="00DB14ED">
        <w:rPr>
          <w:spacing w:val="-2"/>
        </w:rPr>
        <w:t xml:space="preserve"> </w:t>
      </w:r>
      <w:r w:rsidRPr="00DB14ED">
        <w:t>in</w:t>
      </w:r>
      <w:r w:rsidRPr="00DB14ED">
        <w:rPr>
          <w:spacing w:val="-1"/>
        </w:rPr>
        <w:t xml:space="preserve"> </w:t>
      </w:r>
      <w:r w:rsidRPr="00DB14ED">
        <w:t>the</w:t>
      </w:r>
      <w:r w:rsidRPr="00DB14ED">
        <w:rPr>
          <w:spacing w:val="-2"/>
        </w:rPr>
        <w:t xml:space="preserve"> </w:t>
      </w:r>
      <w:r w:rsidRPr="00DB14ED">
        <w:t>asylum</w:t>
      </w:r>
      <w:r w:rsidRPr="00DB14ED">
        <w:rPr>
          <w:spacing w:val="-2"/>
        </w:rPr>
        <w:t xml:space="preserve"> </w:t>
      </w:r>
      <w:r w:rsidRPr="00DB14ED">
        <w:t>procedure,</w:t>
      </w:r>
      <w:r w:rsidRPr="00DB14ED">
        <w:rPr>
          <w:spacing w:val="-1"/>
        </w:rPr>
        <w:t xml:space="preserve"> </w:t>
      </w:r>
      <w:r w:rsidRPr="00DB14ED">
        <w:t>2021</w:t>
      </w:r>
    </w:p>
    <w:p w14:paraId="661E6E0A" w14:textId="555F58E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73.</w:t>
      </w:r>
      <w:r w:rsidRPr="00DB14ED">
        <w:tab/>
      </w:r>
      <w:r w:rsidR="00C610F9" w:rsidRPr="00DB14ED">
        <w:t>In 2020, UDI commissioned a research report on Norway</w:t>
      </w:r>
      <w:r w:rsidR="00C569D6" w:rsidRPr="00DB14ED">
        <w:t>’</w:t>
      </w:r>
      <w:r w:rsidR="00C610F9" w:rsidRPr="00DB14ED">
        <w:t>s international legal obligations in relation to victims of torture in the asylum procedure. The recommendations are currently being assessed by the relevant authorities. One of the main findings in the report (published in 2021), was that despite of a number of good initiatives and measures, the identification of asylum seekers who have been exposed to torture remains unsystematic.</w:t>
      </w:r>
    </w:p>
    <w:p w14:paraId="38706EA5" w14:textId="36269D4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74.</w:t>
      </w:r>
      <w:r w:rsidRPr="00DB14ED">
        <w:tab/>
      </w:r>
      <w:r w:rsidR="00C610F9" w:rsidRPr="00DB14ED">
        <w:t>The report notes that cooperation with health services is imperative to implementing several of the report</w:t>
      </w:r>
      <w:r w:rsidR="00C569D6" w:rsidRPr="00DB14ED">
        <w:t>’</w:t>
      </w:r>
      <w:r w:rsidR="00C610F9" w:rsidRPr="00DB14ED">
        <w:t>s recommendations, specifically regarding identification through an initial health examination at the National Arrival Centre, where 70 per cent of all asylum applications are to be decided within three weeks of arrival.</w:t>
      </w:r>
    </w:p>
    <w:p w14:paraId="4C5170D4" w14:textId="549C3691"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75.</w:t>
      </w:r>
      <w:r w:rsidRPr="00DB14ED">
        <w:tab/>
      </w:r>
      <w:r w:rsidR="00C610F9" w:rsidRPr="00DB14ED">
        <w:t>In the health sector, the researchers found, inter alia, a general lack of familiarity with or knowledge of the Istanbul Protocol, and injuries resulting from torture. UDI is now in the process of following up on the recommendations in the report, in collaboration with HDIR and the Directorate of eHealth.</w:t>
      </w:r>
    </w:p>
    <w:p w14:paraId="6B625A64" w14:textId="77777777" w:rsidR="00C610F9" w:rsidRPr="00DB14ED" w:rsidRDefault="00C610F9" w:rsidP="00326D2F">
      <w:pPr>
        <w:pStyle w:val="H23G"/>
        <w:outlineLvl w:val="2"/>
      </w:pPr>
      <w:r w:rsidRPr="00DB14ED">
        <w:tab/>
      </w:r>
      <w:r w:rsidRPr="00DB14ED">
        <w:tab/>
        <w:t>Extradition</w:t>
      </w:r>
    </w:p>
    <w:p w14:paraId="3732A551" w14:textId="1B101FA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76.</w:t>
      </w:r>
      <w:r w:rsidRPr="00DB14ED">
        <w:tab/>
      </w:r>
      <w:r w:rsidR="00C610F9" w:rsidRPr="00DB14ED">
        <w:t xml:space="preserve">The Norwegian </w:t>
      </w:r>
      <w:r w:rsidR="00C610F9" w:rsidRPr="00DB14ED">
        <w:rPr>
          <w:i/>
        </w:rPr>
        <w:t xml:space="preserve">extradition procedure </w:t>
      </w:r>
      <w:r w:rsidR="00C610F9" w:rsidRPr="00DB14ED">
        <w:t>generally involves both a judicial and an</w:t>
      </w:r>
      <w:r w:rsidR="00C610F9" w:rsidRPr="00DB14ED">
        <w:rPr>
          <w:spacing w:val="-57"/>
        </w:rPr>
        <w:t xml:space="preserve"> </w:t>
      </w:r>
      <w:r w:rsidR="00C610F9" w:rsidRPr="00DB14ED">
        <w:t>administrative procedure. The legal basis for extradition is found in the Act Relating to</w:t>
      </w:r>
      <w:r w:rsidR="00C610F9" w:rsidRPr="00DB14ED">
        <w:rPr>
          <w:spacing w:val="1"/>
        </w:rPr>
        <w:t xml:space="preserve"> </w:t>
      </w:r>
      <w:r w:rsidR="00C610F9" w:rsidRPr="00DB14ED">
        <w:t>extradition of offenders etc. (Extradition Act). Initially, such a request is formally</w:t>
      </w:r>
      <w:r w:rsidR="00C610F9" w:rsidRPr="00DB14ED">
        <w:rPr>
          <w:spacing w:val="1"/>
        </w:rPr>
        <w:t xml:space="preserve"> </w:t>
      </w:r>
      <w:r w:rsidR="00C610F9" w:rsidRPr="00DB14ED">
        <w:t>assessed by the Ministry of Justice and Public Security. If it is clear that the criteria in</w:t>
      </w:r>
      <w:r w:rsidR="00C610F9" w:rsidRPr="00DB14ED">
        <w:rPr>
          <w:spacing w:val="1"/>
        </w:rPr>
        <w:t xml:space="preserve"> </w:t>
      </w:r>
      <w:r w:rsidR="00C610F9" w:rsidRPr="00DB14ED">
        <w:t>the Extradition Act have not been met, the Ministry may refuse the request at this stage.</w:t>
      </w:r>
      <w:r w:rsidR="00C610F9" w:rsidRPr="00DB14ED">
        <w:rPr>
          <w:spacing w:val="-57"/>
        </w:rPr>
        <w:t xml:space="preserve"> </w:t>
      </w:r>
      <w:r w:rsidR="00C610F9" w:rsidRPr="00DB14ED">
        <w:t>If the request has not been refused by the Ministry, it will be forwarded to the</w:t>
      </w:r>
      <w:r w:rsidR="00C610F9" w:rsidRPr="00DB14ED">
        <w:rPr>
          <w:spacing w:val="1"/>
        </w:rPr>
        <w:t xml:space="preserve"> </w:t>
      </w:r>
      <w:r w:rsidR="00C610F9" w:rsidRPr="00DB14ED">
        <w:t>Prosecuting Authority for examination. Subsequently, the Prosecuting Authority brings</w:t>
      </w:r>
      <w:r w:rsidR="00C610F9" w:rsidRPr="00DB14ED">
        <w:rPr>
          <w:spacing w:val="1"/>
        </w:rPr>
        <w:t xml:space="preserve"> </w:t>
      </w:r>
      <w:r w:rsidR="00C610F9" w:rsidRPr="00DB14ED">
        <w:t>the case before the District Court for an assessment of whether the legal requirements in</w:t>
      </w:r>
      <w:r w:rsidR="00C610F9" w:rsidRPr="00DB14ED">
        <w:rPr>
          <w:spacing w:val="-57"/>
        </w:rPr>
        <w:t xml:space="preserve"> </w:t>
      </w:r>
      <w:r w:rsidR="00C610F9" w:rsidRPr="00DB14ED">
        <w:t>the</w:t>
      </w:r>
      <w:r w:rsidR="00C610F9" w:rsidRPr="00DB14ED">
        <w:rPr>
          <w:spacing w:val="-2"/>
        </w:rPr>
        <w:t xml:space="preserve"> </w:t>
      </w:r>
      <w:r w:rsidR="00C610F9" w:rsidRPr="00DB14ED">
        <w:t>Extradition</w:t>
      </w:r>
      <w:r w:rsidR="00C610F9" w:rsidRPr="00DB14ED">
        <w:rPr>
          <w:spacing w:val="-1"/>
        </w:rPr>
        <w:t xml:space="preserve"> </w:t>
      </w:r>
      <w:r w:rsidR="00C610F9" w:rsidRPr="00DB14ED">
        <w:t>Act have</w:t>
      </w:r>
      <w:r w:rsidR="00C610F9" w:rsidRPr="00DB14ED">
        <w:rPr>
          <w:spacing w:val="1"/>
        </w:rPr>
        <w:t xml:space="preserve"> </w:t>
      </w:r>
      <w:r w:rsidR="00C610F9" w:rsidRPr="00DB14ED">
        <w:t>been met.</w:t>
      </w:r>
    </w:p>
    <w:p w14:paraId="2CFCD8FD" w14:textId="597FE8BA"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77.</w:t>
      </w:r>
      <w:r w:rsidRPr="00DB14ED">
        <w:tab/>
      </w:r>
      <w:r w:rsidR="00C610F9" w:rsidRPr="00DB14ED">
        <w:t>The person concerned is appointed a defence counsel at public expense. The</w:t>
      </w:r>
      <w:r w:rsidR="00C610F9" w:rsidRPr="00DB14ED">
        <w:rPr>
          <w:spacing w:val="-57"/>
        </w:rPr>
        <w:t xml:space="preserve"> </w:t>
      </w:r>
      <w:r w:rsidR="00C610F9" w:rsidRPr="00DB14ED">
        <w:t>counsel shall inform the person of his/her rights during the procedure, including the</w:t>
      </w:r>
      <w:r w:rsidR="00C610F9" w:rsidRPr="00DB14ED">
        <w:rPr>
          <w:spacing w:val="1"/>
        </w:rPr>
        <w:t xml:space="preserve"> </w:t>
      </w:r>
      <w:r w:rsidR="00C610F9" w:rsidRPr="00DB14ED">
        <w:t>right</w:t>
      </w:r>
      <w:r w:rsidR="00C610F9" w:rsidRPr="00DB14ED">
        <w:rPr>
          <w:spacing w:val="-1"/>
        </w:rPr>
        <w:t xml:space="preserve"> </w:t>
      </w:r>
      <w:r w:rsidR="00C610F9" w:rsidRPr="00DB14ED">
        <w:t>to appeal a</w:t>
      </w:r>
      <w:r w:rsidR="00C610F9" w:rsidRPr="00DB14ED">
        <w:rPr>
          <w:spacing w:val="-1"/>
        </w:rPr>
        <w:t xml:space="preserve"> </w:t>
      </w:r>
      <w:r w:rsidR="00C610F9" w:rsidRPr="00DB14ED">
        <w:t>decision.</w:t>
      </w:r>
    </w:p>
    <w:p w14:paraId="7B1D1D1A" w14:textId="3D86052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78.</w:t>
      </w:r>
      <w:r w:rsidRPr="00DB14ED">
        <w:tab/>
      </w:r>
      <w:r w:rsidR="00C610F9" w:rsidRPr="00DB14ED">
        <w:t>The court decision may be appealed, first to the Court of Appeal and</w:t>
      </w:r>
      <w:r w:rsidR="00C610F9" w:rsidRPr="00DB14ED">
        <w:rPr>
          <w:spacing w:val="1"/>
        </w:rPr>
        <w:t xml:space="preserve"> </w:t>
      </w:r>
      <w:r w:rsidR="00C610F9" w:rsidRPr="00DB14ED">
        <w:t>subsequently to the Supreme Court. Provided it is decided by a final and enforceable</w:t>
      </w:r>
      <w:r w:rsidR="00C610F9" w:rsidRPr="00DB14ED">
        <w:rPr>
          <w:spacing w:val="1"/>
        </w:rPr>
        <w:t xml:space="preserve"> </w:t>
      </w:r>
      <w:r w:rsidR="00C610F9" w:rsidRPr="00DB14ED">
        <w:t>court ruling that the criteria of the Extradition Act have been met, the Ministry of</w:t>
      </w:r>
      <w:r w:rsidR="00C610F9" w:rsidRPr="00DB14ED">
        <w:rPr>
          <w:spacing w:val="1"/>
        </w:rPr>
        <w:t xml:space="preserve"> </w:t>
      </w:r>
      <w:r w:rsidR="00C610F9" w:rsidRPr="00DB14ED">
        <w:t>Justice and Public Security will decide whether to comply with the request for</w:t>
      </w:r>
      <w:r w:rsidR="00C610F9" w:rsidRPr="00DB14ED">
        <w:rPr>
          <w:spacing w:val="1"/>
        </w:rPr>
        <w:t xml:space="preserve"> </w:t>
      </w:r>
      <w:r w:rsidR="00C610F9" w:rsidRPr="00DB14ED">
        <w:t>extradition. Before such a decision is taken, the defence counsel is given an opportunity</w:t>
      </w:r>
      <w:r w:rsidR="00C610F9" w:rsidRPr="00DB14ED">
        <w:rPr>
          <w:spacing w:val="-57"/>
        </w:rPr>
        <w:t xml:space="preserve"> </w:t>
      </w:r>
      <w:r w:rsidR="00C610F9" w:rsidRPr="00DB14ED">
        <w:t>to</w:t>
      </w:r>
      <w:r w:rsidR="00C610F9" w:rsidRPr="00DB14ED">
        <w:rPr>
          <w:spacing w:val="-1"/>
        </w:rPr>
        <w:t xml:space="preserve"> </w:t>
      </w:r>
      <w:r w:rsidR="00C610F9" w:rsidRPr="00DB14ED">
        <w:t>comment.</w:t>
      </w:r>
      <w:r w:rsidR="00C610F9" w:rsidRPr="00DB14ED">
        <w:rPr>
          <w:spacing w:val="-1"/>
        </w:rPr>
        <w:t xml:space="preserve"> </w:t>
      </w:r>
      <w:r w:rsidR="00C610F9" w:rsidRPr="00DB14ED">
        <w:t>The</w:t>
      </w:r>
      <w:r w:rsidR="00C610F9" w:rsidRPr="00DB14ED">
        <w:rPr>
          <w:spacing w:val="-1"/>
        </w:rPr>
        <w:t xml:space="preserve"> </w:t>
      </w:r>
      <w:r w:rsidR="00C610F9" w:rsidRPr="00DB14ED">
        <w:t>decision</w:t>
      </w:r>
      <w:r w:rsidR="00C610F9" w:rsidRPr="00DB14ED">
        <w:rPr>
          <w:spacing w:val="-1"/>
        </w:rPr>
        <w:t xml:space="preserve"> </w:t>
      </w:r>
      <w:r w:rsidR="00C610F9" w:rsidRPr="00DB14ED">
        <w:t>by the</w:t>
      </w:r>
      <w:r w:rsidR="00C610F9" w:rsidRPr="00DB14ED">
        <w:rPr>
          <w:spacing w:val="-2"/>
        </w:rPr>
        <w:t xml:space="preserve"> </w:t>
      </w:r>
      <w:r w:rsidR="00C610F9" w:rsidRPr="00DB14ED">
        <w:t>Ministry may</w:t>
      </w:r>
      <w:r w:rsidR="00C610F9" w:rsidRPr="00DB14ED">
        <w:rPr>
          <w:spacing w:val="-1"/>
        </w:rPr>
        <w:t xml:space="preserve"> </w:t>
      </w:r>
      <w:r w:rsidR="00C610F9" w:rsidRPr="00DB14ED">
        <w:t>be</w:t>
      </w:r>
      <w:r w:rsidR="00C610F9" w:rsidRPr="00DB14ED">
        <w:rPr>
          <w:spacing w:val="-2"/>
        </w:rPr>
        <w:t xml:space="preserve"> </w:t>
      </w:r>
      <w:r w:rsidR="00C610F9" w:rsidRPr="00DB14ED">
        <w:t>appealed to</w:t>
      </w:r>
      <w:r w:rsidR="00C610F9" w:rsidRPr="00DB14ED">
        <w:rPr>
          <w:spacing w:val="-1"/>
        </w:rPr>
        <w:t xml:space="preserve"> </w:t>
      </w:r>
      <w:r w:rsidR="00C610F9" w:rsidRPr="00DB14ED">
        <w:t>the</w:t>
      </w:r>
      <w:r w:rsidR="00C610F9" w:rsidRPr="00DB14ED">
        <w:rPr>
          <w:spacing w:val="1"/>
        </w:rPr>
        <w:t xml:space="preserve"> </w:t>
      </w:r>
      <w:r w:rsidR="00C610F9" w:rsidRPr="00DB14ED">
        <w:t>King-in-Council.</w:t>
      </w:r>
    </w:p>
    <w:p w14:paraId="26F25B51" w14:textId="4031473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79.</w:t>
      </w:r>
      <w:r w:rsidRPr="00DB14ED">
        <w:tab/>
      </w:r>
      <w:r w:rsidR="00C610F9" w:rsidRPr="00DB14ED">
        <w:t xml:space="preserve">A more simplified </w:t>
      </w:r>
      <w:r w:rsidR="00C610F9" w:rsidRPr="00DB14ED">
        <w:rPr>
          <w:i/>
        </w:rPr>
        <w:t xml:space="preserve">surrender procedure </w:t>
      </w:r>
      <w:r w:rsidR="00C610F9" w:rsidRPr="00DB14ED">
        <w:t>is applied between the Nordic</w:t>
      </w:r>
      <w:r w:rsidR="00C610F9" w:rsidRPr="00DB14ED">
        <w:rPr>
          <w:spacing w:val="1"/>
        </w:rPr>
        <w:t xml:space="preserve"> </w:t>
      </w:r>
      <w:r w:rsidR="00C610F9" w:rsidRPr="00DB14ED">
        <w:t>countries and between Norway and Member States of the European Union. This</w:t>
      </w:r>
      <w:r w:rsidR="00C610F9" w:rsidRPr="00DB14ED">
        <w:rPr>
          <w:spacing w:val="1"/>
        </w:rPr>
        <w:t xml:space="preserve"> </w:t>
      </w:r>
      <w:r w:rsidR="00C610F9" w:rsidRPr="00DB14ED">
        <w:t>procedure is based on the Convention between the Nordic countries on surrender of</w:t>
      </w:r>
      <w:r w:rsidR="00C610F9" w:rsidRPr="00DB14ED">
        <w:rPr>
          <w:spacing w:val="1"/>
        </w:rPr>
        <w:t xml:space="preserve"> </w:t>
      </w:r>
      <w:r w:rsidR="00C610F9" w:rsidRPr="00DB14ED">
        <w:t>persons for criminal offences (Nordic Arrest Warrant) and the Agreement between the</w:t>
      </w:r>
      <w:r w:rsidR="00C610F9" w:rsidRPr="00DB14ED">
        <w:rPr>
          <w:spacing w:val="1"/>
        </w:rPr>
        <w:t xml:space="preserve"> </w:t>
      </w:r>
      <w:r w:rsidR="00C610F9" w:rsidRPr="00DB14ED">
        <w:t>European Union, Iceland and Norway on a surrender procedure.</w:t>
      </w:r>
      <w:r w:rsidR="00C610F9" w:rsidRPr="00DB14ED">
        <w:rPr>
          <w:rStyle w:val="FootnoteReference"/>
        </w:rPr>
        <w:footnoteReference w:id="4"/>
      </w:r>
      <w:r w:rsidR="00C610F9" w:rsidRPr="00DB14ED">
        <w:t xml:space="preserve"> The latter entered into</w:t>
      </w:r>
      <w:r w:rsidR="00C610F9" w:rsidRPr="00DB14ED">
        <w:rPr>
          <w:spacing w:val="-57"/>
        </w:rPr>
        <w:t xml:space="preserve"> </w:t>
      </w:r>
      <w:r w:rsidR="00C610F9" w:rsidRPr="00DB14ED">
        <w:t>force on 1 November 2019. These instruments are regulated by the Act Relating to</w:t>
      </w:r>
      <w:r w:rsidR="00C610F9" w:rsidRPr="00DB14ED">
        <w:rPr>
          <w:spacing w:val="1"/>
        </w:rPr>
        <w:t xml:space="preserve"> </w:t>
      </w:r>
      <w:r w:rsidR="00C610F9" w:rsidRPr="00DB14ED">
        <w:t>arrest and surrender to and from Norway for criminal offences on the basis of an arrest</w:t>
      </w:r>
      <w:r w:rsidR="00C610F9" w:rsidRPr="00DB14ED">
        <w:rPr>
          <w:spacing w:val="1"/>
        </w:rPr>
        <w:t xml:space="preserve"> </w:t>
      </w:r>
      <w:r w:rsidR="00C610F9" w:rsidRPr="00DB14ED">
        <w:t>warrant (Arrest Warrant Act). The grounds for non-execution are reduced and an</w:t>
      </w:r>
      <w:r w:rsidR="00C610F9" w:rsidRPr="00DB14ED">
        <w:rPr>
          <w:spacing w:val="1"/>
        </w:rPr>
        <w:t xml:space="preserve"> </w:t>
      </w:r>
      <w:r w:rsidR="00C610F9" w:rsidRPr="00DB14ED">
        <w:t>obligation to execute the arrest warrant is established. Time limits for the decision to</w:t>
      </w:r>
      <w:r w:rsidR="00C610F9" w:rsidRPr="00DB14ED">
        <w:rPr>
          <w:spacing w:val="1"/>
        </w:rPr>
        <w:t xml:space="preserve"> </w:t>
      </w:r>
      <w:r w:rsidR="00C610F9" w:rsidRPr="00DB14ED">
        <w:t>execute the arrest warrant are also introduced. The procedure continues to include a</w:t>
      </w:r>
      <w:r w:rsidR="00C610F9" w:rsidRPr="00DB14ED">
        <w:rPr>
          <w:spacing w:val="1"/>
        </w:rPr>
        <w:t xml:space="preserve"> </w:t>
      </w:r>
      <w:r w:rsidR="00C610F9" w:rsidRPr="00DB14ED">
        <w:t>judicial procedure with the right to appeal to the Court of Appeal and the Supreme</w:t>
      </w:r>
      <w:r w:rsidR="00C610F9" w:rsidRPr="00DB14ED">
        <w:rPr>
          <w:spacing w:val="1"/>
        </w:rPr>
        <w:t xml:space="preserve"> </w:t>
      </w:r>
      <w:r w:rsidR="00C610F9" w:rsidRPr="00DB14ED">
        <w:t>Court. As a main rule, the final decision regarding surrender is made by the Prosecuting</w:t>
      </w:r>
      <w:r w:rsidR="00C610F9" w:rsidRPr="00DB14ED">
        <w:rPr>
          <w:spacing w:val="-57"/>
        </w:rPr>
        <w:t xml:space="preserve"> </w:t>
      </w:r>
      <w:r w:rsidR="00C610F9" w:rsidRPr="00DB14ED">
        <w:t>Authority with the possibility of appeal. In the same manner as for the extradition</w:t>
      </w:r>
      <w:r w:rsidR="00C610F9" w:rsidRPr="00DB14ED">
        <w:rPr>
          <w:spacing w:val="1"/>
        </w:rPr>
        <w:t xml:space="preserve"> </w:t>
      </w:r>
      <w:r w:rsidR="00C610F9" w:rsidRPr="00DB14ED">
        <w:t>procedure,</w:t>
      </w:r>
      <w:r w:rsidR="00C610F9" w:rsidRPr="00DB14ED">
        <w:rPr>
          <w:spacing w:val="-1"/>
        </w:rPr>
        <w:t xml:space="preserve"> </w:t>
      </w:r>
      <w:r w:rsidR="00C610F9" w:rsidRPr="00DB14ED">
        <w:t>the</w:t>
      </w:r>
      <w:r w:rsidR="00C610F9" w:rsidRPr="00DB14ED">
        <w:rPr>
          <w:spacing w:val="-1"/>
        </w:rPr>
        <w:t xml:space="preserve"> </w:t>
      </w:r>
      <w:r w:rsidR="00C610F9" w:rsidRPr="00DB14ED">
        <w:t>person concerned is</w:t>
      </w:r>
      <w:r w:rsidR="00C610F9" w:rsidRPr="00DB14ED">
        <w:rPr>
          <w:spacing w:val="1"/>
        </w:rPr>
        <w:t xml:space="preserve"> </w:t>
      </w:r>
      <w:r w:rsidR="00C610F9" w:rsidRPr="00DB14ED">
        <w:t>appointed a</w:t>
      </w:r>
      <w:r w:rsidR="00C610F9" w:rsidRPr="00DB14ED">
        <w:rPr>
          <w:spacing w:val="-1"/>
        </w:rPr>
        <w:t xml:space="preserve"> </w:t>
      </w:r>
      <w:r w:rsidR="00C610F9" w:rsidRPr="00DB14ED">
        <w:t>public</w:t>
      </w:r>
      <w:r w:rsidR="00C610F9" w:rsidRPr="00DB14ED">
        <w:rPr>
          <w:spacing w:val="-1"/>
        </w:rPr>
        <w:t xml:space="preserve"> </w:t>
      </w:r>
      <w:r w:rsidR="00C610F9" w:rsidRPr="00DB14ED">
        <w:t>defence</w:t>
      </w:r>
      <w:r w:rsidR="00C610F9" w:rsidRPr="00DB14ED">
        <w:rPr>
          <w:spacing w:val="-1"/>
        </w:rPr>
        <w:t xml:space="preserve"> </w:t>
      </w:r>
      <w:r w:rsidR="00C610F9" w:rsidRPr="00DB14ED">
        <w:t>counsel.</w:t>
      </w:r>
    </w:p>
    <w:p w14:paraId="3AA6096B" w14:textId="77777777" w:rsidR="00C610F9" w:rsidRPr="00DB14ED" w:rsidRDefault="00C610F9" w:rsidP="00326D2F">
      <w:pPr>
        <w:pStyle w:val="H23G"/>
        <w:outlineLvl w:val="2"/>
        <w:rPr>
          <w:sz w:val="24"/>
        </w:rPr>
      </w:pPr>
      <w:r w:rsidRPr="00DB14ED">
        <w:tab/>
      </w:r>
      <w:r w:rsidRPr="00DB14ED">
        <w:tab/>
        <w:t>Reply to the paragraph 9 a) to d) of the list of issues</w:t>
      </w:r>
    </w:p>
    <w:p w14:paraId="0EC4234B" w14:textId="77777777" w:rsidR="00C610F9" w:rsidRPr="00DB14ED" w:rsidRDefault="00C610F9" w:rsidP="00326D2F">
      <w:pPr>
        <w:pStyle w:val="H23G"/>
        <w:outlineLvl w:val="2"/>
        <w:rPr>
          <w:szCs w:val="22"/>
        </w:rPr>
      </w:pPr>
      <w:r w:rsidRPr="00DB14ED">
        <w:tab/>
      </w:r>
      <w:r w:rsidRPr="00DB14ED">
        <w:tab/>
        <w:t>Asylum</w:t>
      </w:r>
      <w:r w:rsidRPr="00DB14ED">
        <w:rPr>
          <w:spacing w:val="-2"/>
        </w:rPr>
        <w:t xml:space="preserve"> </w:t>
      </w:r>
      <w:r w:rsidRPr="00DB14ED">
        <w:t>applications</w:t>
      </w:r>
    </w:p>
    <w:p w14:paraId="158AAA6C" w14:textId="7E633D3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80.</w:t>
      </w:r>
      <w:r w:rsidRPr="00DB14ED">
        <w:tab/>
      </w:r>
      <w:r w:rsidR="00C610F9" w:rsidRPr="00DB14ED">
        <w:t>A total of 8,002 asylum applications were registered during the reporting</w:t>
      </w:r>
      <w:r w:rsidR="00C610F9" w:rsidRPr="00DB14ED">
        <w:rPr>
          <w:spacing w:val="1"/>
        </w:rPr>
        <w:t xml:space="preserve"> </w:t>
      </w:r>
      <w:r w:rsidR="00C610F9" w:rsidRPr="00DB14ED">
        <w:t>period (see appendix 1). When interpreting the figures for both 2020 and 2021, the</w:t>
      </w:r>
      <w:r w:rsidR="00C610F9" w:rsidRPr="00DB14ED">
        <w:rPr>
          <w:spacing w:val="1"/>
        </w:rPr>
        <w:t xml:space="preserve"> </w:t>
      </w:r>
      <w:r w:rsidR="00C610F9" w:rsidRPr="00DB14ED">
        <w:t>COVID-19 pandemic must be taken into account. In 2020, a total of 1,386 asylum</w:t>
      </w:r>
      <w:r w:rsidR="00C610F9" w:rsidRPr="00DB14ED">
        <w:rPr>
          <w:spacing w:val="1"/>
        </w:rPr>
        <w:t xml:space="preserve"> </w:t>
      </w:r>
      <w:r w:rsidR="00C610F9" w:rsidRPr="00DB14ED">
        <w:t>applications were received, representing a decrease of 40 per cent, compared to 2019.</w:t>
      </w:r>
      <w:r w:rsidR="00C610F9" w:rsidRPr="00DB14ED">
        <w:rPr>
          <w:spacing w:val="1"/>
        </w:rPr>
        <w:t xml:space="preserve"> </w:t>
      </w:r>
      <w:r w:rsidR="00C610F9" w:rsidRPr="00DB14ED">
        <w:t>The decrease can largely be explained by travel restrictions etc. In general, the number</w:t>
      </w:r>
      <w:r w:rsidR="00C610F9" w:rsidRPr="00DB14ED">
        <w:rPr>
          <w:spacing w:val="-57"/>
        </w:rPr>
        <w:t xml:space="preserve"> </w:t>
      </w:r>
      <w:r w:rsidR="00C610F9" w:rsidRPr="00DB14ED">
        <w:t>of asylum applications registered has steadily decreased since 2016. However, the rate</w:t>
      </w:r>
      <w:r w:rsidR="00C610F9" w:rsidRPr="00DB14ED">
        <w:rPr>
          <w:spacing w:val="-57"/>
        </w:rPr>
        <w:t xml:space="preserve"> </w:t>
      </w:r>
      <w:r w:rsidR="00C610F9" w:rsidRPr="00DB14ED">
        <w:t>of approved applications for protection has increased. For 2020, Syria, Turkey and</w:t>
      </w:r>
      <w:r w:rsidR="00C610F9" w:rsidRPr="00DB14ED">
        <w:rPr>
          <w:spacing w:val="1"/>
        </w:rPr>
        <w:t xml:space="preserve"> </w:t>
      </w:r>
      <w:r w:rsidR="00C610F9" w:rsidRPr="00DB14ED">
        <w:t>Eritrea were the three countries of origin (citizenship) with the highest number of</w:t>
      </w:r>
      <w:r w:rsidR="00C610F9" w:rsidRPr="00DB14ED">
        <w:rPr>
          <w:spacing w:val="1"/>
        </w:rPr>
        <w:t xml:space="preserve"> </w:t>
      </w:r>
      <w:r w:rsidR="00C610F9" w:rsidRPr="00DB14ED">
        <w:t>approved applications (in order of descent). This is also the case for 2019 and 2018,</w:t>
      </w:r>
      <w:r w:rsidR="00C610F9" w:rsidRPr="00DB14ED">
        <w:rPr>
          <w:spacing w:val="1"/>
        </w:rPr>
        <w:t xml:space="preserve"> </w:t>
      </w:r>
      <w:r w:rsidR="00C610F9" w:rsidRPr="00DB14ED">
        <w:t>although</w:t>
      </w:r>
      <w:r w:rsidR="00C610F9" w:rsidRPr="00DB14ED">
        <w:rPr>
          <w:spacing w:val="-1"/>
        </w:rPr>
        <w:t xml:space="preserve"> </w:t>
      </w:r>
      <w:r w:rsidR="00C610F9" w:rsidRPr="00DB14ED">
        <w:t>in different orders of</w:t>
      </w:r>
      <w:r w:rsidR="00C610F9" w:rsidRPr="00DB14ED">
        <w:rPr>
          <w:spacing w:val="-1"/>
        </w:rPr>
        <w:t xml:space="preserve"> </w:t>
      </w:r>
      <w:r w:rsidR="00C610F9" w:rsidRPr="00DB14ED">
        <w:t>descent.</w:t>
      </w:r>
    </w:p>
    <w:p w14:paraId="03B8B13A" w14:textId="7A4684D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81.</w:t>
      </w:r>
      <w:r w:rsidRPr="00DB14ED">
        <w:tab/>
      </w:r>
      <w:r w:rsidR="00C610F9" w:rsidRPr="00DB14ED">
        <w:t>Number of asylum applications registered, as well as number of approved</w:t>
      </w:r>
      <w:r w:rsidR="00C610F9" w:rsidRPr="00DB14ED">
        <w:rPr>
          <w:spacing w:val="1"/>
        </w:rPr>
        <w:t xml:space="preserve"> </w:t>
      </w:r>
      <w:r w:rsidR="00C610F9" w:rsidRPr="00DB14ED">
        <w:t>applications</w:t>
      </w:r>
      <w:r w:rsidR="00C610F9" w:rsidRPr="00DB14ED">
        <w:rPr>
          <w:spacing w:val="-2"/>
        </w:rPr>
        <w:t xml:space="preserve"> </w:t>
      </w:r>
      <w:r w:rsidR="00C610F9" w:rsidRPr="00DB14ED">
        <w:t>and</w:t>
      </w:r>
      <w:r w:rsidR="00C610F9" w:rsidRPr="00DB14ED">
        <w:rPr>
          <w:spacing w:val="-1"/>
        </w:rPr>
        <w:t xml:space="preserve"> </w:t>
      </w:r>
      <w:r w:rsidR="00C610F9" w:rsidRPr="00DB14ED">
        <w:t>number of</w:t>
      </w:r>
      <w:r w:rsidR="00C610F9" w:rsidRPr="00DB14ED">
        <w:rPr>
          <w:spacing w:val="-2"/>
        </w:rPr>
        <w:t xml:space="preserve"> </w:t>
      </w:r>
      <w:r w:rsidR="00C610F9" w:rsidRPr="00DB14ED">
        <w:t>applications</w:t>
      </w:r>
      <w:r w:rsidR="00C610F9" w:rsidRPr="00DB14ED">
        <w:rPr>
          <w:spacing w:val="-1"/>
        </w:rPr>
        <w:t xml:space="preserve"> </w:t>
      </w:r>
      <w:r w:rsidR="00C610F9" w:rsidRPr="00DB14ED">
        <w:t>approved</w:t>
      </w:r>
      <w:r w:rsidR="00C610F9" w:rsidRPr="00DB14ED">
        <w:rPr>
          <w:spacing w:val="1"/>
        </w:rPr>
        <w:t xml:space="preserve"> </w:t>
      </w:r>
      <w:r w:rsidR="00C610F9" w:rsidRPr="00DB14ED">
        <w:t>due</w:t>
      </w:r>
      <w:r w:rsidR="00C610F9" w:rsidRPr="00DB14ED">
        <w:rPr>
          <w:spacing w:val="-2"/>
        </w:rPr>
        <w:t xml:space="preserve"> </w:t>
      </w:r>
      <w:r w:rsidR="00C610F9" w:rsidRPr="00DB14ED">
        <w:t>to</w:t>
      </w:r>
      <w:r w:rsidR="00C610F9" w:rsidRPr="00DB14ED">
        <w:rPr>
          <w:spacing w:val="-1"/>
        </w:rPr>
        <w:t xml:space="preserve"> </w:t>
      </w:r>
      <w:r w:rsidR="00C610F9" w:rsidRPr="00DB14ED">
        <w:t>risk</w:t>
      </w:r>
      <w:r w:rsidR="00C610F9" w:rsidRPr="00DB14ED">
        <w:rPr>
          <w:spacing w:val="-1"/>
        </w:rPr>
        <w:t xml:space="preserve"> </w:t>
      </w:r>
      <w:r w:rsidR="00C610F9" w:rsidRPr="00DB14ED">
        <w:t>of</w:t>
      </w:r>
      <w:r w:rsidR="00C610F9" w:rsidRPr="00DB14ED">
        <w:rPr>
          <w:spacing w:val="-2"/>
        </w:rPr>
        <w:t xml:space="preserve"> </w:t>
      </w:r>
      <w:r w:rsidR="00C610F9" w:rsidRPr="00DB14ED">
        <w:t>torture</w:t>
      </w:r>
      <w:r w:rsidR="00C610F9" w:rsidRPr="00DB14ED">
        <w:rPr>
          <w:spacing w:val="-2"/>
        </w:rPr>
        <w:t xml:space="preserve"> </w:t>
      </w:r>
      <w:r w:rsidR="00C610F9" w:rsidRPr="00DB14ED">
        <w:t>etc.,</w:t>
      </w:r>
      <w:r w:rsidR="00C610F9" w:rsidRPr="00DB14ED">
        <w:rPr>
          <w:spacing w:val="1"/>
        </w:rPr>
        <w:t xml:space="preserve"> </w:t>
      </w:r>
      <w:r w:rsidR="00C610F9" w:rsidRPr="00DB14ED">
        <w:t>2018</w:t>
      </w:r>
      <w:r w:rsidR="00E37F91" w:rsidRPr="00DB14ED">
        <w:t>–</w:t>
      </w:r>
      <w:r w:rsidR="00C610F9" w:rsidRPr="00DB14ED">
        <w:t>2021:</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2946"/>
        <w:gridCol w:w="1106"/>
        <w:gridCol w:w="1108"/>
        <w:gridCol w:w="1108"/>
        <w:gridCol w:w="1102"/>
      </w:tblGrid>
      <w:tr w:rsidR="00736DAB" w:rsidRPr="00DB14ED" w14:paraId="620CC1B4" w14:textId="77777777" w:rsidTr="00736DAB">
        <w:trPr>
          <w:tblHeader/>
        </w:trPr>
        <w:tc>
          <w:tcPr>
            <w:tcW w:w="2946" w:type="dxa"/>
            <w:tcBorders>
              <w:top w:val="single" w:sz="4" w:space="0" w:color="auto"/>
              <w:bottom w:val="single" w:sz="12" w:space="0" w:color="auto"/>
            </w:tcBorders>
            <w:shd w:val="clear" w:color="auto" w:fill="auto"/>
            <w:vAlign w:val="bottom"/>
          </w:tcPr>
          <w:p w14:paraId="5F73B631" w14:textId="77777777" w:rsidR="00C610F9" w:rsidRPr="00DB14ED" w:rsidRDefault="00C610F9" w:rsidP="00736DAB">
            <w:pPr>
              <w:widowControl/>
              <w:spacing w:before="80" w:after="80" w:line="200" w:lineRule="exact"/>
              <w:ind w:right="113"/>
              <w:rPr>
                <w:rFonts w:eastAsia="Calibri"/>
                <w:i/>
                <w:sz w:val="16"/>
                <w:lang w:val="en-GB"/>
              </w:rPr>
            </w:pPr>
          </w:p>
        </w:tc>
        <w:tc>
          <w:tcPr>
            <w:tcW w:w="1106" w:type="dxa"/>
            <w:tcBorders>
              <w:top w:val="single" w:sz="4" w:space="0" w:color="auto"/>
              <w:bottom w:val="single" w:sz="12" w:space="0" w:color="auto"/>
            </w:tcBorders>
            <w:shd w:val="clear" w:color="auto" w:fill="auto"/>
            <w:vAlign w:val="bottom"/>
          </w:tcPr>
          <w:p w14:paraId="75215183" w14:textId="77777777" w:rsidR="00C610F9" w:rsidRPr="00DB14ED" w:rsidRDefault="00C610F9" w:rsidP="00736DAB">
            <w:pPr>
              <w:widowControl/>
              <w:spacing w:before="80" w:after="80" w:line="200" w:lineRule="exact"/>
              <w:ind w:right="113"/>
              <w:jc w:val="right"/>
              <w:rPr>
                <w:rFonts w:eastAsia="Calibri"/>
                <w:i/>
                <w:sz w:val="16"/>
                <w:lang w:val="en-GB"/>
              </w:rPr>
            </w:pPr>
            <w:r w:rsidRPr="00DB14ED">
              <w:rPr>
                <w:rFonts w:eastAsia="Calibri"/>
                <w:i/>
                <w:sz w:val="16"/>
                <w:lang w:val="en-GB"/>
              </w:rPr>
              <w:t>2018</w:t>
            </w:r>
          </w:p>
        </w:tc>
        <w:tc>
          <w:tcPr>
            <w:tcW w:w="1108" w:type="dxa"/>
            <w:tcBorders>
              <w:top w:val="single" w:sz="4" w:space="0" w:color="auto"/>
              <w:bottom w:val="single" w:sz="12" w:space="0" w:color="auto"/>
            </w:tcBorders>
            <w:shd w:val="clear" w:color="auto" w:fill="auto"/>
            <w:vAlign w:val="bottom"/>
          </w:tcPr>
          <w:p w14:paraId="1A40F505" w14:textId="77777777" w:rsidR="00C610F9" w:rsidRPr="00DB14ED" w:rsidRDefault="00C610F9" w:rsidP="00736DAB">
            <w:pPr>
              <w:widowControl/>
              <w:spacing w:before="80" w:after="80" w:line="200" w:lineRule="exact"/>
              <w:ind w:right="113"/>
              <w:jc w:val="right"/>
              <w:rPr>
                <w:rFonts w:eastAsia="Calibri"/>
                <w:i/>
                <w:sz w:val="16"/>
                <w:lang w:val="en-GB"/>
              </w:rPr>
            </w:pPr>
            <w:r w:rsidRPr="00DB14ED">
              <w:rPr>
                <w:rFonts w:eastAsia="Calibri"/>
                <w:i/>
                <w:sz w:val="16"/>
                <w:lang w:val="en-GB"/>
              </w:rPr>
              <w:t>2019</w:t>
            </w:r>
          </w:p>
        </w:tc>
        <w:tc>
          <w:tcPr>
            <w:tcW w:w="1108" w:type="dxa"/>
            <w:tcBorders>
              <w:top w:val="single" w:sz="4" w:space="0" w:color="auto"/>
              <w:bottom w:val="single" w:sz="12" w:space="0" w:color="auto"/>
            </w:tcBorders>
            <w:shd w:val="clear" w:color="auto" w:fill="auto"/>
            <w:vAlign w:val="bottom"/>
          </w:tcPr>
          <w:p w14:paraId="49047FFB" w14:textId="77777777" w:rsidR="00C610F9" w:rsidRPr="00DB14ED" w:rsidRDefault="00C610F9" w:rsidP="00736DAB">
            <w:pPr>
              <w:widowControl/>
              <w:spacing w:before="80" w:after="80" w:line="200" w:lineRule="exact"/>
              <w:ind w:right="113"/>
              <w:jc w:val="right"/>
              <w:rPr>
                <w:rFonts w:eastAsia="Calibri"/>
                <w:i/>
                <w:sz w:val="16"/>
                <w:lang w:val="en-GB"/>
              </w:rPr>
            </w:pPr>
            <w:r w:rsidRPr="00DB14ED">
              <w:rPr>
                <w:rFonts w:eastAsia="Calibri"/>
                <w:i/>
                <w:sz w:val="16"/>
                <w:lang w:val="en-GB"/>
              </w:rPr>
              <w:t>2020</w:t>
            </w:r>
          </w:p>
        </w:tc>
        <w:tc>
          <w:tcPr>
            <w:tcW w:w="1102" w:type="dxa"/>
            <w:tcBorders>
              <w:top w:val="single" w:sz="4" w:space="0" w:color="auto"/>
              <w:bottom w:val="single" w:sz="12" w:space="0" w:color="auto"/>
            </w:tcBorders>
            <w:shd w:val="clear" w:color="auto" w:fill="auto"/>
            <w:vAlign w:val="bottom"/>
          </w:tcPr>
          <w:p w14:paraId="4CAE9EBE" w14:textId="77777777" w:rsidR="00C610F9" w:rsidRPr="00DB14ED" w:rsidRDefault="00C610F9" w:rsidP="00736DAB">
            <w:pPr>
              <w:widowControl/>
              <w:spacing w:before="80" w:after="80" w:line="200" w:lineRule="exact"/>
              <w:ind w:right="113"/>
              <w:jc w:val="right"/>
              <w:rPr>
                <w:rFonts w:eastAsia="Calibri"/>
                <w:i/>
                <w:sz w:val="16"/>
                <w:lang w:val="en-GB"/>
              </w:rPr>
            </w:pPr>
            <w:r w:rsidRPr="00DB14ED">
              <w:rPr>
                <w:rFonts w:eastAsia="Calibri"/>
                <w:i/>
                <w:sz w:val="16"/>
                <w:lang w:val="en-GB"/>
              </w:rPr>
              <w:t>2021</w:t>
            </w:r>
          </w:p>
        </w:tc>
      </w:tr>
      <w:tr w:rsidR="00C610F9" w:rsidRPr="00DB14ED" w14:paraId="0FFFC5E5" w14:textId="77777777" w:rsidTr="00736DAB">
        <w:tc>
          <w:tcPr>
            <w:tcW w:w="2946" w:type="dxa"/>
            <w:shd w:val="clear" w:color="auto" w:fill="auto"/>
          </w:tcPr>
          <w:p w14:paraId="2D07A95A" w14:textId="77777777" w:rsidR="00C610F9" w:rsidRPr="00DB14ED" w:rsidRDefault="00C610F9" w:rsidP="00736DAB">
            <w:pPr>
              <w:widowControl/>
              <w:spacing w:before="40" w:after="40" w:line="220" w:lineRule="exact"/>
              <w:ind w:right="113"/>
              <w:rPr>
                <w:rFonts w:eastAsia="Calibri"/>
                <w:sz w:val="18"/>
                <w:lang w:val="en-GB"/>
              </w:rPr>
            </w:pPr>
            <w:r w:rsidRPr="00DB14ED">
              <w:rPr>
                <w:rFonts w:eastAsia="Calibri"/>
                <w:sz w:val="18"/>
                <w:lang w:val="en-GB"/>
              </w:rPr>
              <w:t>Total number of asylum applications p.a.</w:t>
            </w:r>
          </w:p>
        </w:tc>
        <w:tc>
          <w:tcPr>
            <w:tcW w:w="1106" w:type="dxa"/>
            <w:shd w:val="clear" w:color="auto" w:fill="auto"/>
            <w:vAlign w:val="bottom"/>
          </w:tcPr>
          <w:p w14:paraId="19F8BBD6" w14:textId="6328E90A"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3</w:t>
            </w:r>
            <w:r w:rsidR="00EB437B" w:rsidRPr="00DB14ED">
              <w:rPr>
                <w:rFonts w:eastAsia="Calibri"/>
                <w:sz w:val="18"/>
                <w:lang w:val="en-GB"/>
              </w:rPr>
              <w:t xml:space="preserve"> </w:t>
            </w:r>
            <w:r w:rsidRPr="00DB14ED">
              <w:rPr>
                <w:rFonts w:eastAsia="Calibri"/>
                <w:sz w:val="18"/>
                <w:lang w:val="en-GB"/>
              </w:rPr>
              <w:t>054</w:t>
            </w:r>
          </w:p>
        </w:tc>
        <w:tc>
          <w:tcPr>
            <w:tcW w:w="1108" w:type="dxa"/>
            <w:shd w:val="clear" w:color="auto" w:fill="auto"/>
            <w:vAlign w:val="bottom"/>
          </w:tcPr>
          <w:p w14:paraId="764AC7EC" w14:textId="7BA000B9"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2</w:t>
            </w:r>
            <w:r w:rsidR="00EB437B" w:rsidRPr="00DB14ED">
              <w:rPr>
                <w:rFonts w:eastAsia="Calibri"/>
                <w:sz w:val="18"/>
                <w:lang w:val="en-GB"/>
              </w:rPr>
              <w:t xml:space="preserve"> </w:t>
            </w:r>
            <w:r w:rsidRPr="00DB14ED">
              <w:rPr>
                <w:rFonts w:eastAsia="Calibri"/>
                <w:sz w:val="18"/>
                <w:lang w:val="en-GB"/>
              </w:rPr>
              <w:t>305</w:t>
            </w:r>
          </w:p>
        </w:tc>
        <w:tc>
          <w:tcPr>
            <w:tcW w:w="1108" w:type="dxa"/>
            <w:shd w:val="clear" w:color="auto" w:fill="auto"/>
            <w:vAlign w:val="bottom"/>
          </w:tcPr>
          <w:p w14:paraId="2DE49801" w14:textId="33659542"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1</w:t>
            </w:r>
            <w:r w:rsidR="00EB437B" w:rsidRPr="00DB14ED">
              <w:rPr>
                <w:rFonts w:eastAsia="Calibri"/>
                <w:sz w:val="18"/>
                <w:lang w:val="en-GB"/>
              </w:rPr>
              <w:t xml:space="preserve"> </w:t>
            </w:r>
            <w:r w:rsidRPr="00DB14ED">
              <w:rPr>
                <w:rFonts w:eastAsia="Calibri"/>
                <w:sz w:val="18"/>
                <w:lang w:val="en-GB"/>
              </w:rPr>
              <w:t>386</w:t>
            </w:r>
          </w:p>
        </w:tc>
        <w:tc>
          <w:tcPr>
            <w:tcW w:w="1102" w:type="dxa"/>
            <w:shd w:val="clear" w:color="auto" w:fill="auto"/>
            <w:vAlign w:val="bottom"/>
          </w:tcPr>
          <w:p w14:paraId="35A82E2A" w14:textId="53EFCFBF"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1</w:t>
            </w:r>
            <w:r w:rsidR="00EB437B" w:rsidRPr="00DB14ED">
              <w:rPr>
                <w:rFonts w:eastAsia="Calibri"/>
                <w:sz w:val="18"/>
                <w:lang w:val="en-GB"/>
              </w:rPr>
              <w:t xml:space="preserve"> </w:t>
            </w:r>
            <w:r w:rsidRPr="00DB14ED">
              <w:rPr>
                <w:rFonts w:eastAsia="Calibri"/>
                <w:sz w:val="18"/>
                <w:lang w:val="en-GB"/>
              </w:rPr>
              <w:t>656</w:t>
            </w:r>
          </w:p>
        </w:tc>
      </w:tr>
      <w:tr w:rsidR="00C610F9" w:rsidRPr="00DB14ED" w14:paraId="4DE051FA" w14:textId="77777777" w:rsidTr="00736DAB">
        <w:tc>
          <w:tcPr>
            <w:tcW w:w="2946" w:type="dxa"/>
            <w:shd w:val="clear" w:color="auto" w:fill="auto"/>
          </w:tcPr>
          <w:p w14:paraId="6257A45A" w14:textId="77777777" w:rsidR="00C610F9" w:rsidRPr="00DB14ED" w:rsidRDefault="00C610F9" w:rsidP="00736DAB">
            <w:pPr>
              <w:widowControl/>
              <w:spacing w:before="40" w:after="40" w:line="220" w:lineRule="exact"/>
              <w:ind w:right="113"/>
              <w:rPr>
                <w:rFonts w:eastAsia="Calibri"/>
                <w:sz w:val="18"/>
                <w:lang w:val="en-GB"/>
              </w:rPr>
            </w:pPr>
            <w:r w:rsidRPr="00DB14ED">
              <w:rPr>
                <w:rFonts w:eastAsia="Calibri"/>
                <w:sz w:val="18"/>
                <w:lang w:val="en-GB"/>
              </w:rPr>
              <w:t>Total number of asylum applications approved, with approval rate in percentage*</w:t>
            </w:r>
            <w:r w:rsidRPr="00DB14ED">
              <w:rPr>
                <w:rFonts w:eastAsia="Calibri"/>
                <w:position w:val="8"/>
                <w:sz w:val="18"/>
                <w:lang w:val="en-GB"/>
              </w:rPr>
              <w:t>,</w:t>
            </w:r>
            <w:r w:rsidRPr="00DB14ED">
              <w:rPr>
                <w:rFonts w:eastAsia="Calibri"/>
                <w:sz w:val="18"/>
                <w:lang w:val="en-GB"/>
              </w:rPr>
              <w:t xml:space="preserve"> **</w:t>
            </w:r>
          </w:p>
        </w:tc>
        <w:tc>
          <w:tcPr>
            <w:tcW w:w="1106" w:type="dxa"/>
            <w:shd w:val="clear" w:color="auto" w:fill="auto"/>
            <w:vAlign w:val="bottom"/>
          </w:tcPr>
          <w:p w14:paraId="5748F972" w14:textId="4ED1E737"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1</w:t>
            </w:r>
            <w:r w:rsidR="00EB437B" w:rsidRPr="00DB14ED">
              <w:rPr>
                <w:rFonts w:eastAsia="Calibri"/>
                <w:sz w:val="18"/>
                <w:lang w:val="en-GB"/>
              </w:rPr>
              <w:t xml:space="preserve"> </w:t>
            </w:r>
            <w:r w:rsidRPr="00DB14ED">
              <w:rPr>
                <w:rFonts w:eastAsia="Calibri"/>
                <w:sz w:val="18"/>
                <w:lang w:val="en-GB"/>
              </w:rPr>
              <w:t>453 (72%)</w:t>
            </w:r>
          </w:p>
        </w:tc>
        <w:tc>
          <w:tcPr>
            <w:tcW w:w="1108" w:type="dxa"/>
            <w:shd w:val="clear" w:color="auto" w:fill="auto"/>
            <w:vAlign w:val="bottom"/>
          </w:tcPr>
          <w:p w14:paraId="259661B5" w14:textId="65A00DC2"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1</w:t>
            </w:r>
            <w:r w:rsidR="00EB437B" w:rsidRPr="00DB14ED">
              <w:rPr>
                <w:rFonts w:eastAsia="Calibri"/>
                <w:sz w:val="18"/>
                <w:lang w:val="en-GB"/>
              </w:rPr>
              <w:t xml:space="preserve"> </w:t>
            </w:r>
            <w:r w:rsidRPr="00DB14ED">
              <w:rPr>
                <w:rFonts w:eastAsia="Calibri"/>
                <w:sz w:val="18"/>
                <w:lang w:val="en-GB"/>
              </w:rPr>
              <w:t>789 (75%)</w:t>
            </w:r>
          </w:p>
        </w:tc>
        <w:tc>
          <w:tcPr>
            <w:tcW w:w="1108" w:type="dxa"/>
            <w:shd w:val="clear" w:color="auto" w:fill="auto"/>
            <w:vAlign w:val="bottom"/>
          </w:tcPr>
          <w:p w14:paraId="152F27AF" w14:textId="483CB114"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1</w:t>
            </w:r>
            <w:r w:rsidR="00EB437B" w:rsidRPr="00DB14ED">
              <w:rPr>
                <w:rFonts w:eastAsia="Calibri"/>
                <w:sz w:val="18"/>
                <w:lang w:val="en-GB"/>
              </w:rPr>
              <w:t xml:space="preserve"> </w:t>
            </w:r>
            <w:r w:rsidRPr="00DB14ED">
              <w:rPr>
                <w:rFonts w:eastAsia="Calibri"/>
                <w:sz w:val="18"/>
                <w:lang w:val="en-GB"/>
              </w:rPr>
              <w:t>140 (76%)</w:t>
            </w:r>
          </w:p>
        </w:tc>
        <w:tc>
          <w:tcPr>
            <w:tcW w:w="1102" w:type="dxa"/>
            <w:shd w:val="clear" w:color="auto" w:fill="auto"/>
            <w:vAlign w:val="bottom"/>
          </w:tcPr>
          <w:p w14:paraId="4D1230A0" w14:textId="5B6231CB"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1</w:t>
            </w:r>
            <w:r w:rsidR="00EB437B" w:rsidRPr="00DB14ED">
              <w:rPr>
                <w:rFonts w:eastAsia="Calibri"/>
                <w:sz w:val="18"/>
                <w:lang w:val="en-GB"/>
              </w:rPr>
              <w:t xml:space="preserve"> </w:t>
            </w:r>
            <w:r w:rsidRPr="00DB14ED">
              <w:rPr>
                <w:rFonts w:eastAsia="Calibri"/>
                <w:sz w:val="18"/>
                <w:lang w:val="en-GB"/>
              </w:rPr>
              <w:t>105 (87%)</w:t>
            </w:r>
          </w:p>
        </w:tc>
      </w:tr>
      <w:tr w:rsidR="00C610F9" w:rsidRPr="00DB14ED" w14:paraId="51424A4A" w14:textId="77777777" w:rsidTr="00736DAB">
        <w:tc>
          <w:tcPr>
            <w:tcW w:w="2946" w:type="dxa"/>
            <w:shd w:val="clear" w:color="auto" w:fill="auto"/>
          </w:tcPr>
          <w:p w14:paraId="31B5B438" w14:textId="77777777" w:rsidR="00C610F9" w:rsidRPr="00DB14ED" w:rsidRDefault="00C610F9" w:rsidP="00736DAB">
            <w:pPr>
              <w:widowControl/>
              <w:spacing w:before="40" w:after="40" w:line="220" w:lineRule="exact"/>
              <w:ind w:right="113"/>
              <w:rPr>
                <w:rFonts w:eastAsia="Calibri"/>
                <w:sz w:val="18"/>
                <w:lang w:val="en-GB"/>
              </w:rPr>
            </w:pPr>
            <w:r w:rsidRPr="00DB14ED">
              <w:rPr>
                <w:rFonts w:eastAsia="Calibri"/>
                <w:sz w:val="18"/>
                <w:lang w:val="en-GB"/>
              </w:rPr>
              <w:t>Number of applications approved due to risk of torture etc.***</w:t>
            </w:r>
          </w:p>
          <w:p w14:paraId="22CF9E5D" w14:textId="1F097C36" w:rsidR="00C610F9" w:rsidRPr="00DB14ED" w:rsidRDefault="00C610F9" w:rsidP="00736DAB">
            <w:pPr>
              <w:widowControl/>
              <w:spacing w:before="40" w:after="40" w:line="220" w:lineRule="exact"/>
              <w:ind w:right="113"/>
              <w:rPr>
                <w:rFonts w:eastAsia="Calibri"/>
                <w:sz w:val="18"/>
                <w:lang w:val="en-GB"/>
              </w:rPr>
            </w:pPr>
            <w:r w:rsidRPr="00DB14ED">
              <w:rPr>
                <w:rFonts w:eastAsia="Calibri"/>
                <w:sz w:val="18"/>
                <w:lang w:val="en-GB"/>
              </w:rPr>
              <w:t>(</w:t>
            </w:r>
            <w:r w:rsidR="004D64AA" w:rsidRPr="00DB14ED">
              <w:rPr>
                <w:rFonts w:eastAsia="Calibri"/>
                <w:i/>
                <w:sz w:val="18"/>
                <w:lang w:val="en-GB"/>
              </w:rPr>
              <w:t>I</w:t>
            </w:r>
            <w:r w:rsidRPr="00DB14ED">
              <w:rPr>
                <w:rFonts w:eastAsia="Calibri"/>
                <w:i/>
                <w:sz w:val="18"/>
                <w:lang w:val="en-GB"/>
              </w:rPr>
              <w:t>ncluded in the above figures</w:t>
            </w:r>
            <w:r w:rsidRPr="00DB14ED">
              <w:rPr>
                <w:rFonts w:eastAsia="Calibri"/>
                <w:sz w:val="18"/>
                <w:lang w:val="en-GB"/>
              </w:rPr>
              <w:t>)</w:t>
            </w:r>
          </w:p>
        </w:tc>
        <w:tc>
          <w:tcPr>
            <w:tcW w:w="1106" w:type="dxa"/>
            <w:shd w:val="clear" w:color="auto" w:fill="auto"/>
            <w:vAlign w:val="bottom"/>
          </w:tcPr>
          <w:p w14:paraId="11FB1D58" w14:textId="77777777"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52</w:t>
            </w:r>
          </w:p>
        </w:tc>
        <w:tc>
          <w:tcPr>
            <w:tcW w:w="1108" w:type="dxa"/>
            <w:shd w:val="clear" w:color="auto" w:fill="auto"/>
            <w:vAlign w:val="bottom"/>
          </w:tcPr>
          <w:p w14:paraId="69A17E5A" w14:textId="77777777"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47</w:t>
            </w:r>
          </w:p>
        </w:tc>
        <w:tc>
          <w:tcPr>
            <w:tcW w:w="1108" w:type="dxa"/>
            <w:shd w:val="clear" w:color="auto" w:fill="auto"/>
            <w:vAlign w:val="bottom"/>
          </w:tcPr>
          <w:p w14:paraId="7379242D" w14:textId="77777777"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50</w:t>
            </w:r>
          </w:p>
        </w:tc>
        <w:tc>
          <w:tcPr>
            <w:tcW w:w="1102" w:type="dxa"/>
            <w:shd w:val="clear" w:color="auto" w:fill="auto"/>
            <w:vAlign w:val="bottom"/>
          </w:tcPr>
          <w:p w14:paraId="096DB841" w14:textId="77777777" w:rsidR="00C610F9" w:rsidRPr="00DB14ED" w:rsidRDefault="00C610F9" w:rsidP="00736DAB">
            <w:pPr>
              <w:widowControl/>
              <w:spacing w:before="40" w:after="40" w:line="220" w:lineRule="exact"/>
              <w:ind w:right="113"/>
              <w:jc w:val="right"/>
              <w:rPr>
                <w:rFonts w:eastAsia="Calibri"/>
                <w:sz w:val="18"/>
                <w:lang w:val="en-GB"/>
              </w:rPr>
            </w:pPr>
            <w:r w:rsidRPr="00DB14ED">
              <w:rPr>
                <w:rFonts w:eastAsia="Calibri"/>
                <w:sz w:val="18"/>
                <w:lang w:val="en-GB"/>
              </w:rPr>
              <w:t>136</w:t>
            </w:r>
          </w:p>
        </w:tc>
      </w:tr>
    </w:tbl>
    <w:p w14:paraId="26F1B6EA" w14:textId="0D0D2046" w:rsidR="00EE76E2" w:rsidRPr="00DB14ED" w:rsidRDefault="00EE76E2" w:rsidP="00EE76E2">
      <w:pPr>
        <w:pStyle w:val="SingleTxtG"/>
        <w:spacing w:before="120" w:after="0"/>
        <w:ind w:firstLine="170"/>
        <w:jc w:val="left"/>
        <w:rPr>
          <w:sz w:val="18"/>
        </w:rPr>
      </w:pPr>
      <w:r w:rsidRPr="00DB14ED">
        <w:rPr>
          <w:sz w:val="18"/>
        </w:rPr>
        <w:t>* Includes persons granted protection on Convention grounds and other humanitarian grounds such as due to the risk of torture etc., or other serious justifications.</w:t>
      </w:r>
    </w:p>
    <w:p w14:paraId="220300D5" w14:textId="4B9BDB8B" w:rsidR="00EE76E2" w:rsidRPr="00DB14ED" w:rsidRDefault="00EE76E2" w:rsidP="007B7E5C">
      <w:pPr>
        <w:pStyle w:val="SingleTxtG"/>
        <w:spacing w:after="0"/>
        <w:ind w:firstLine="170"/>
        <w:jc w:val="left"/>
        <w:rPr>
          <w:sz w:val="18"/>
        </w:rPr>
      </w:pPr>
      <w:r w:rsidRPr="00DB14ED">
        <w:rPr>
          <w:sz w:val="18"/>
        </w:rPr>
        <w:t>** First instance decisions. Resettlement refugees and appeals are not included. Approved applications by decisions on case merits.</w:t>
      </w:r>
    </w:p>
    <w:p w14:paraId="68B2C303" w14:textId="08DEC079" w:rsidR="00EE76E2" w:rsidRPr="00DB14ED" w:rsidRDefault="00EE76E2" w:rsidP="007B7E5C">
      <w:pPr>
        <w:spacing w:line="240" w:lineRule="atLeast"/>
        <w:ind w:left="1134" w:right="1134" w:firstLine="170"/>
        <w:rPr>
          <w:sz w:val="18"/>
        </w:rPr>
      </w:pPr>
      <w:r w:rsidRPr="00DB14ED">
        <w:rPr>
          <w:sz w:val="18"/>
        </w:rPr>
        <w:t>*** Risk of capital punishment, torture and cruel, inhuman or degrading treatment.</w:t>
      </w:r>
    </w:p>
    <w:p w14:paraId="3EB5FB90" w14:textId="48DD3122" w:rsidR="00C610F9" w:rsidRPr="00DB14ED" w:rsidRDefault="00C610F9" w:rsidP="00326D2F">
      <w:pPr>
        <w:pStyle w:val="H23G"/>
        <w:outlineLvl w:val="2"/>
      </w:pPr>
      <w:r w:rsidRPr="00DB14ED">
        <w:tab/>
      </w:r>
      <w:r w:rsidRPr="00DB14ED">
        <w:tab/>
        <w:t>Returns</w:t>
      </w:r>
    </w:p>
    <w:p w14:paraId="6680980E" w14:textId="0D93CDB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82.</w:t>
      </w:r>
      <w:r w:rsidRPr="00DB14ED">
        <w:tab/>
      </w:r>
      <w:r w:rsidR="00C610F9" w:rsidRPr="00DB14ED">
        <w:t>A total of 38,066 persons were forcibly returned/expelled from Norway during</w:t>
      </w:r>
      <w:r w:rsidR="00C610F9" w:rsidRPr="00DB14ED">
        <w:rPr>
          <w:spacing w:val="1"/>
        </w:rPr>
        <w:t xml:space="preserve"> </w:t>
      </w:r>
      <w:r w:rsidR="00C610F9" w:rsidRPr="00DB14ED">
        <w:t>the reporting period, cf. the below table and Appendix 2. The police return all persons</w:t>
      </w:r>
      <w:r w:rsidR="00C610F9" w:rsidRPr="00DB14ED">
        <w:rPr>
          <w:spacing w:val="1"/>
        </w:rPr>
        <w:t xml:space="preserve"> </w:t>
      </w:r>
      <w:r w:rsidR="00C610F9" w:rsidRPr="00DB14ED">
        <w:t>who do not have a legal right to stay in Norway. There are four principal categories of</w:t>
      </w:r>
      <w:r w:rsidR="00C610F9" w:rsidRPr="00DB14ED">
        <w:rPr>
          <w:spacing w:val="1"/>
        </w:rPr>
        <w:t xml:space="preserve"> </w:t>
      </w:r>
      <w:r w:rsidR="00C610F9" w:rsidRPr="00DB14ED">
        <w:t>returns: 1) Persons who have applied for protection (asylum) in Norway and who have</w:t>
      </w:r>
      <w:r w:rsidR="00C610F9" w:rsidRPr="00DB14ED">
        <w:rPr>
          <w:spacing w:val="1"/>
        </w:rPr>
        <w:t xml:space="preserve"> </w:t>
      </w:r>
      <w:r w:rsidR="00C610F9" w:rsidRPr="00DB14ED">
        <w:t>had their application processed and rejected and who have exhausted all avenues of</w:t>
      </w:r>
      <w:r w:rsidR="00C610F9" w:rsidRPr="00DB14ED">
        <w:rPr>
          <w:spacing w:val="1"/>
        </w:rPr>
        <w:t xml:space="preserve"> </w:t>
      </w:r>
      <w:r w:rsidR="00C610F9" w:rsidRPr="00DB14ED">
        <w:t>appeal; 2) anyone returned under the Dublin Regulation; 3) persons who have been</w:t>
      </w:r>
      <w:r w:rsidR="00C610F9" w:rsidRPr="00DB14ED">
        <w:rPr>
          <w:spacing w:val="1"/>
        </w:rPr>
        <w:t xml:space="preserve"> </w:t>
      </w:r>
      <w:r w:rsidR="00C610F9" w:rsidRPr="00DB14ED">
        <w:t>refused entry or stay as they are not permitted to stay in the realm; and 4) anyone</w:t>
      </w:r>
      <w:r w:rsidR="00C610F9" w:rsidRPr="00DB14ED">
        <w:rPr>
          <w:spacing w:val="1"/>
        </w:rPr>
        <w:t xml:space="preserve"> </w:t>
      </w:r>
      <w:r w:rsidR="00C610F9" w:rsidRPr="00DB14ED">
        <w:t>expelled from Norway who has not applied for protection (asylum) or who is not subject</w:t>
      </w:r>
      <w:r w:rsidR="00C610F9" w:rsidRPr="00DB14ED">
        <w:rPr>
          <w:spacing w:val="-57"/>
        </w:rPr>
        <w:t xml:space="preserve"> </w:t>
      </w:r>
      <w:r w:rsidR="00C610F9" w:rsidRPr="00DB14ED">
        <w:t>to the Dublin Regulation. Most of those who fall into this category have been expelled</w:t>
      </w:r>
      <w:r w:rsidR="00C610F9" w:rsidRPr="00DB14ED">
        <w:rPr>
          <w:spacing w:val="1"/>
        </w:rPr>
        <w:t xml:space="preserve"> </w:t>
      </w:r>
      <w:r w:rsidR="00C610F9" w:rsidRPr="00DB14ED">
        <w:t>due</w:t>
      </w:r>
      <w:r w:rsidR="00C610F9" w:rsidRPr="00DB14ED">
        <w:rPr>
          <w:spacing w:val="-2"/>
        </w:rPr>
        <w:t xml:space="preserve"> </w:t>
      </w:r>
      <w:r w:rsidR="00C610F9" w:rsidRPr="00DB14ED">
        <w:t>to</w:t>
      </w:r>
      <w:r w:rsidR="00C610F9" w:rsidRPr="00DB14ED">
        <w:rPr>
          <w:spacing w:val="-1"/>
        </w:rPr>
        <w:t xml:space="preserve"> </w:t>
      </w:r>
      <w:r w:rsidR="00C610F9" w:rsidRPr="00DB14ED">
        <w:t>a</w:t>
      </w:r>
      <w:r w:rsidR="00C610F9" w:rsidRPr="00DB14ED">
        <w:rPr>
          <w:spacing w:val="-2"/>
        </w:rPr>
        <w:t xml:space="preserve"> </w:t>
      </w:r>
      <w:r w:rsidR="00C610F9" w:rsidRPr="00DB14ED">
        <w:t>criminal</w:t>
      </w:r>
      <w:r w:rsidR="00C610F9" w:rsidRPr="00DB14ED">
        <w:rPr>
          <w:spacing w:val="-1"/>
        </w:rPr>
        <w:t xml:space="preserve"> </w:t>
      </w:r>
      <w:r w:rsidR="00C610F9" w:rsidRPr="00DB14ED">
        <w:t>conviction</w:t>
      </w:r>
      <w:r w:rsidR="00C610F9" w:rsidRPr="00DB14ED">
        <w:rPr>
          <w:spacing w:val="-1"/>
        </w:rPr>
        <w:t xml:space="preserve"> </w:t>
      </w:r>
      <w:r w:rsidR="00C610F9" w:rsidRPr="00DB14ED">
        <w:t>and are</w:t>
      </w:r>
      <w:r w:rsidR="00C610F9" w:rsidRPr="00DB14ED">
        <w:rPr>
          <w:spacing w:val="-2"/>
        </w:rPr>
        <w:t xml:space="preserve"> </w:t>
      </w:r>
      <w:r w:rsidR="00C610F9" w:rsidRPr="00DB14ED">
        <w:t>banned</w:t>
      </w:r>
      <w:r w:rsidR="00C610F9" w:rsidRPr="00DB14ED">
        <w:rPr>
          <w:spacing w:val="1"/>
        </w:rPr>
        <w:t xml:space="preserve"> </w:t>
      </w:r>
      <w:r w:rsidR="00C610F9" w:rsidRPr="00DB14ED">
        <w:t>from</w:t>
      </w:r>
      <w:r w:rsidR="00C610F9" w:rsidRPr="00DB14ED">
        <w:rPr>
          <w:spacing w:val="1"/>
        </w:rPr>
        <w:t xml:space="preserve"> </w:t>
      </w:r>
      <w:r w:rsidR="00C610F9" w:rsidRPr="00DB14ED">
        <w:t>Norway</w:t>
      </w:r>
      <w:r w:rsidR="00C610F9" w:rsidRPr="00DB14ED">
        <w:rPr>
          <w:spacing w:val="-1"/>
        </w:rPr>
        <w:t xml:space="preserve"> </w:t>
      </w:r>
      <w:r w:rsidR="00C610F9" w:rsidRPr="00DB14ED">
        <w:t>for</w:t>
      </w:r>
      <w:r w:rsidR="00C610F9" w:rsidRPr="00DB14ED">
        <w:rPr>
          <w:spacing w:val="-2"/>
        </w:rPr>
        <w:t xml:space="preserve"> </w:t>
      </w:r>
      <w:r w:rsidR="00C610F9" w:rsidRPr="00DB14ED">
        <w:t>a</w:t>
      </w:r>
      <w:r w:rsidR="00C610F9" w:rsidRPr="00DB14ED">
        <w:rPr>
          <w:spacing w:val="-1"/>
        </w:rPr>
        <w:t xml:space="preserve"> </w:t>
      </w:r>
      <w:r w:rsidR="00C610F9" w:rsidRPr="00DB14ED">
        <w:t>specified</w:t>
      </w:r>
      <w:r w:rsidR="00C610F9" w:rsidRPr="00DB14ED">
        <w:rPr>
          <w:spacing w:val="-1"/>
        </w:rPr>
        <w:t xml:space="preserve"> </w:t>
      </w:r>
      <w:r w:rsidR="00C610F9" w:rsidRPr="00DB14ED">
        <w:t>period</w:t>
      </w:r>
      <w:r w:rsidR="00C610F9" w:rsidRPr="00DB14ED">
        <w:rPr>
          <w:spacing w:val="-1"/>
        </w:rPr>
        <w:t xml:space="preserve"> </w:t>
      </w:r>
      <w:r w:rsidR="00C610F9" w:rsidRPr="00DB14ED">
        <w:t>of</w:t>
      </w:r>
      <w:r w:rsidR="00C610F9" w:rsidRPr="00DB14ED">
        <w:rPr>
          <w:spacing w:val="-2"/>
        </w:rPr>
        <w:t xml:space="preserve"> </w:t>
      </w:r>
      <w:r w:rsidR="00C610F9" w:rsidRPr="00DB14ED">
        <w:t>time.</w:t>
      </w:r>
    </w:p>
    <w:p w14:paraId="6E563BA2" w14:textId="0DD05D31"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rPr>
          <w:szCs w:val="24"/>
        </w:rPr>
      </w:pPr>
      <w:r w:rsidRPr="00DB14ED">
        <w:rPr>
          <w:szCs w:val="24"/>
        </w:rPr>
        <w:t>83.</w:t>
      </w:r>
      <w:r w:rsidRPr="00DB14ED">
        <w:rPr>
          <w:szCs w:val="24"/>
        </w:rPr>
        <w:tab/>
      </w:r>
      <w:r w:rsidR="00C610F9" w:rsidRPr="00DB14ED">
        <w:t>The COVID-19 pandemic must be taken into consideration when interpreting</w:t>
      </w:r>
      <w:r w:rsidR="00C610F9" w:rsidRPr="00DB14ED">
        <w:rPr>
          <w:spacing w:val="1"/>
        </w:rPr>
        <w:t xml:space="preserve"> </w:t>
      </w:r>
      <w:r w:rsidR="00C610F9" w:rsidRPr="00DB14ED">
        <w:t>the figures. In 2020, 7,995 persons of the overall number of 10,041 persons returned</w:t>
      </w:r>
      <w:r w:rsidR="00C610F9" w:rsidRPr="00DB14ED">
        <w:rPr>
          <w:spacing w:val="1"/>
        </w:rPr>
        <w:t xml:space="preserve"> </w:t>
      </w:r>
      <w:r w:rsidR="00C610F9" w:rsidRPr="00DB14ED">
        <w:t>were refused entry and ordered to leave the country under the Control of Communicable</w:t>
      </w:r>
      <w:r w:rsidR="00C610F9" w:rsidRPr="00DB14ED">
        <w:rPr>
          <w:spacing w:val="-57"/>
        </w:rPr>
        <w:t xml:space="preserve"> </w:t>
      </w:r>
      <w:r w:rsidR="00C610F9" w:rsidRPr="00DB14ED">
        <w:t>Diseases Act. In 2021, of the overall number of 18,791 persons, 17,013 were ordered to</w:t>
      </w:r>
      <w:r w:rsidR="00C610F9" w:rsidRPr="00DB14ED">
        <w:rPr>
          <w:spacing w:val="1"/>
        </w:rPr>
        <w:t xml:space="preserve"> </w:t>
      </w:r>
      <w:r w:rsidR="00C610F9" w:rsidRPr="00DB14ED">
        <w:t>leave</w:t>
      </w:r>
      <w:r w:rsidR="00C610F9" w:rsidRPr="00DB14ED">
        <w:rPr>
          <w:spacing w:val="-2"/>
        </w:rPr>
        <w:t xml:space="preserve"> </w:t>
      </w:r>
      <w:r w:rsidR="00C610F9" w:rsidRPr="00DB14ED">
        <w:t>for</w:t>
      </w:r>
      <w:r w:rsidR="00C610F9" w:rsidRPr="00DB14ED">
        <w:rPr>
          <w:spacing w:val="-1"/>
        </w:rPr>
        <w:t xml:space="preserve"> </w:t>
      </w:r>
      <w:r w:rsidR="00C610F9" w:rsidRPr="00DB14ED">
        <w:t>the</w:t>
      </w:r>
      <w:r w:rsidR="00C610F9" w:rsidRPr="00DB14ED">
        <w:rPr>
          <w:spacing w:val="-1"/>
        </w:rPr>
        <w:t xml:space="preserve"> </w:t>
      </w:r>
      <w:r w:rsidR="00C610F9" w:rsidRPr="00DB14ED">
        <w:t>same reason; more</w:t>
      </w:r>
      <w:r w:rsidR="00C610F9" w:rsidRPr="00DB14ED">
        <w:rPr>
          <w:spacing w:val="-1"/>
        </w:rPr>
        <w:t xml:space="preserve"> </w:t>
      </w:r>
      <w:r w:rsidR="00C610F9" w:rsidRPr="00DB14ED">
        <w:t>than 9</w:t>
      </w:r>
      <w:r w:rsidR="00C610F9" w:rsidRPr="00DB14ED">
        <w:rPr>
          <w:spacing w:val="-1"/>
        </w:rPr>
        <w:t xml:space="preserve"> </w:t>
      </w:r>
      <w:r w:rsidR="00C610F9" w:rsidRPr="00DB14ED">
        <w:t>out of</w:t>
      </w:r>
      <w:r w:rsidR="00C610F9" w:rsidRPr="00DB14ED">
        <w:rPr>
          <w:spacing w:val="-1"/>
        </w:rPr>
        <w:t xml:space="preserve"> </w:t>
      </w:r>
      <w:r w:rsidR="00C610F9" w:rsidRPr="00DB14ED">
        <w:t>10 cases.</w:t>
      </w:r>
      <w:r w:rsidR="00C610F9" w:rsidRPr="00DB14ED">
        <w:rPr>
          <w:spacing w:val="-1"/>
        </w:rPr>
        <w:t xml:space="preserve"> </w:t>
      </w:r>
      <w:r w:rsidR="00C610F9" w:rsidRPr="00DB14ED">
        <w:t>For</w:t>
      </w:r>
      <w:r w:rsidR="00C610F9" w:rsidRPr="00DB14ED">
        <w:rPr>
          <w:spacing w:val="-1"/>
        </w:rPr>
        <w:t xml:space="preserve"> </w:t>
      </w:r>
      <w:r w:rsidR="00C610F9" w:rsidRPr="00DB14ED">
        <w:t>2019 as a</w:t>
      </w:r>
      <w:r w:rsidR="00C610F9" w:rsidRPr="00DB14ED">
        <w:rPr>
          <w:spacing w:val="-2"/>
        </w:rPr>
        <w:t xml:space="preserve"> </w:t>
      </w:r>
      <w:r w:rsidR="00C610F9" w:rsidRPr="00DB14ED">
        <w:t xml:space="preserve">whole, 1,419 </w:t>
      </w:r>
      <w:r w:rsidR="00C610F9" w:rsidRPr="00DB14ED">
        <w:rPr>
          <w:szCs w:val="24"/>
        </w:rPr>
        <w:t>convicted offenders were returned, compared with 1,781 in 2018. The most common</w:t>
      </w:r>
      <w:r w:rsidR="00C610F9" w:rsidRPr="00DB14ED">
        <w:rPr>
          <w:spacing w:val="-57"/>
          <w:szCs w:val="24"/>
        </w:rPr>
        <w:t xml:space="preserve"> </w:t>
      </w:r>
      <w:r w:rsidR="00C610F9" w:rsidRPr="00DB14ED">
        <w:rPr>
          <w:szCs w:val="24"/>
        </w:rPr>
        <w:t>nationalities among convicted persons returned between 2018 and 2020 were</w:t>
      </w:r>
      <w:r w:rsidR="00C610F9" w:rsidRPr="00DB14ED">
        <w:rPr>
          <w:spacing w:val="1"/>
          <w:szCs w:val="24"/>
        </w:rPr>
        <w:t xml:space="preserve"> </w:t>
      </w:r>
      <w:r w:rsidR="00C610F9" w:rsidRPr="00DB14ED">
        <w:rPr>
          <w:szCs w:val="24"/>
        </w:rPr>
        <w:t>Romanian, Polish and Lithuanian, while in 2021, these were Romanian, Polish and</w:t>
      </w:r>
      <w:r w:rsidR="00C610F9" w:rsidRPr="00DB14ED">
        <w:rPr>
          <w:spacing w:val="1"/>
          <w:szCs w:val="24"/>
        </w:rPr>
        <w:t xml:space="preserve"> </w:t>
      </w:r>
      <w:r w:rsidR="00C610F9" w:rsidRPr="00DB14ED">
        <w:rPr>
          <w:szCs w:val="24"/>
        </w:rPr>
        <w:t>Swedish</w:t>
      </w:r>
      <w:r w:rsidR="00C610F9" w:rsidRPr="00DB14ED">
        <w:rPr>
          <w:spacing w:val="-1"/>
          <w:szCs w:val="24"/>
        </w:rPr>
        <w:t xml:space="preserve"> </w:t>
      </w:r>
      <w:r w:rsidR="00C610F9" w:rsidRPr="00DB14ED">
        <w:rPr>
          <w:szCs w:val="24"/>
        </w:rPr>
        <w:t>nationals.</w:t>
      </w:r>
    </w:p>
    <w:p w14:paraId="7D3A9AED" w14:textId="4C2A4CC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84.</w:t>
      </w:r>
      <w:r w:rsidRPr="00DB14ED">
        <w:tab/>
      </w:r>
      <w:r w:rsidR="00C610F9" w:rsidRPr="00DB14ED">
        <w:t>A total of 96 persons who were denied protection (asylum) were returned in</w:t>
      </w:r>
      <w:r w:rsidR="00C610F9" w:rsidRPr="00DB14ED">
        <w:rPr>
          <w:spacing w:val="1"/>
        </w:rPr>
        <w:t xml:space="preserve"> </w:t>
      </w:r>
      <w:r w:rsidR="00C610F9" w:rsidRPr="00DB14ED">
        <w:t>2021, which was the lowest number during the reporting period, compared to 552 in</w:t>
      </w:r>
      <w:r w:rsidR="00C610F9" w:rsidRPr="00DB14ED">
        <w:rPr>
          <w:spacing w:val="1"/>
        </w:rPr>
        <w:t xml:space="preserve"> </w:t>
      </w:r>
      <w:r w:rsidR="00C610F9" w:rsidRPr="00DB14ED">
        <w:t>2018. In 2021, Albania (11), Russia (13), and Ukraine (8) were the three countries of</w:t>
      </w:r>
      <w:r w:rsidR="00C610F9" w:rsidRPr="00DB14ED">
        <w:rPr>
          <w:spacing w:val="-57"/>
        </w:rPr>
        <w:t xml:space="preserve"> </w:t>
      </w:r>
      <w:r w:rsidR="00C610F9" w:rsidRPr="00DB14ED">
        <w:t>origin with the most persons returned due to rejection of an application for protection</w:t>
      </w:r>
      <w:r w:rsidR="00C610F9" w:rsidRPr="00DB14ED">
        <w:rPr>
          <w:spacing w:val="-57"/>
        </w:rPr>
        <w:t xml:space="preserve"> </w:t>
      </w:r>
      <w:r w:rsidR="00C610F9" w:rsidRPr="00DB14ED">
        <w:t>(asylum). In 2020, these were Russia (12), Georgia (9), and Ukraine (9). In 2019,</w:t>
      </w:r>
      <w:r w:rsidR="00C610F9" w:rsidRPr="00DB14ED">
        <w:rPr>
          <w:spacing w:val="1"/>
        </w:rPr>
        <w:t xml:space="preserve"> </w:t>
      </w:r>
      <w:r w:rsidR="00C610F9" w:rsidRPr="00DB14ED">
        <w:t>Albania (38), Somalia (38) and Afghanistan (36); and in 2018, Afghanistan (96), Iraq</w:t>
      </w:r>
      <w:r w:rsidR="00C610F9" w:rsidRPr="00DB14ED">
        <w:rPr>
          <w:spacing w:val="-57"/>
        </w:rPr>
        <w:t xml:space="preserve"> </w:t>
      </w:r>
      <w:r w:rsidR="00C610F9" w:rsidRPr="00DB14ED">
        <w:t>(59),</w:t>
      </w:r>
      <w:r w:rsidR="00C610F9" w:rsidRPr="00DB14ED">
        <w:rPr>
          <w:spacing w:val="-1"/>
        </w:rPr>
        <w:t xml:space="preserve"> </w:t>
      </w:r>
      <w:r w:rsidR="00C610F9" w:rsidRPr="00DB14ED">
        <w:t>Somalia</w:t>
      </w:r>
      <w:r w:rsidR="00C610F9" w:rsidRPr="00DB14ED">
        <w:rPr>
          <w:spacing w:val="-1"/>
        </w:rPr>
        <w:t xml:space="preserve"> </w:t>
      </w:r>
      <w:r w:rsidR="00C610F9" w:rsidRPr="00DB14ED">
        <w:t>(43).</w:t>
      </w:r>
    </w:p>
    <w:p w14:paraId="4C5677A6" w14:textId="543D3BC1"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85.</w:t>
      </w:r>
      <w:r w:rsidRPr="00DB14ED">
        <w:tab/>
      </w:r>
      <w:r w:rsidR="00C610F9" w:rsidRPr="00DB14ED">
        <w:t>Number</w:t>
      </w:r>
      <w:r w:rsidR="00C610F9" w:rsidRPr="00DB14ED">
        <w:rPr>
          <w:spacing w:val="-3"/>
        </w:rPr>
        <w:t xml:space="preserve"> </w:t>
      </w:r>
      <w:r w:rsidR="00C610F9" w:rsidRPr="00DB14ED">
        <w:t>of</w:t>
      </w:r>
      <w:r w:rsidR="00C610F9" w:rsidRPr="00DB14ED">
        <w:rPr>
          <w:spacing w:val="-3"/>
        </w:rPr>
        <w:t xml:space="preserve"> </w:t>
      </w:r>
      <w:r w:rsidR="00C610F9" w:rsidRPr="00DB14ED">
        <w:t>persons</w:t>
      </w:r>
      <w:r w:rsidR="00C610F9" w:rsidRPr="00DB14ED">
        <w:rPr>
          <w:spacing w:val="-1"/>
        </w:rPr>
        <w:t xml:space="preserve"> </w:t>
      </w:r>
      <w:r w:rsidR="00C610F9" w:rsidRPr="00DB14ED">
        <w:t>forcibly</w:t>
      </w:r>
      <w:r w:rsidR="00C610F9" w:rsidRPr="00DB14ED">
        <w:rPr>
          <w:spacing w:val="-2"/>
        </w:rPr>
        <w:t xml:space="preserve"> </w:t>
      </w:r>
      <w:r w:rsidR="00C610F9" w:rsidRPr="00DB14ED">
        <w:t>returned/expelled</w:t>
      </w:r>
      <w:r w:rsidR="00C610F9" w:rsidRPr="00DB14ED">
        <w:rPr>
          <w:spacing w:val="-1"/>
        </w:rPr>
        <w:t xml:space="preserve"> </w:t>
      </w:r>
      <w:r w:rsidR="00C610F9" w:rsidRPr="00DB14ED">
        <w:t>from</w:t>
      </w:r>
      <w:r w:rsidR="00C610F9" w:rsidRPr="00DB14ED">
        <w:rPr>
          <w:spacing w:val="-2"/>
        </w:rPr>
        <w:t xml:space="preserve"> </w:t>
      </w:r>
      <w:r w:rsidR="00C610F9" w:rsidRPr="00DB14ED">
        <w:t>Norway,</w:t>
      </w:r>
      <w:r w:rsidR="00C610F9" w:rsidRPr="00DB14ED">
        <w:rPr>
          <w:spacing w:val="-1"/>
        </w:rPr>
        <w:t xml:space="preserve"> </w:t>
      </w:r>
      <w:r w:rsidR="00C610F9" w:rsidRPr="00DB14ED">
        <w:t>2018</w:t>
      </w:r>
      <w:r w:rsidR="007B5494" w:rsidRPr="00DB14ED">
        <w:t>–</w:t>
      </w:r>
      <w:r w:rsidR="00C610F9" w:rsidRPr="00DB14ED">
        <w:t>2021:</w:t>
      </w:r>
    </w:p>
    <w:tbl>
      <w:tblPr>
        <w:tblStyle w:val="TableNormal1"/>
        <w:tblW w:w="9639" w:type="dxa"/>
        <w:tblBorders>
          <w:top w:val="single" w:sz="4" w:space="0" w:color="auto"/>
          <w:bottom w:val="single" w:sz="12" w:space="0" w:color="auto"/>
        </w:tblBorders>
        <w:tblLayout w:type="fixed"/>
        <w:tblLook w:val="01E0" w:firstRow="1" w:lastRow="1" w:firstColumn="1" w:lastColumn="1" w:noHBand="0" w:noVBand="0"/>
      </w:tblPr>
      <w:tblGrid>
        <w:gridCol w:w="738"/>
        <w:gridCol w:w="762"/>
        <w:gridCol w:w="650"/>
        <w:gridCol w:w="814"/>
        <w:gridCol w:w="813"/>
        <w:gridCol w:w="651"/>
        <w:gridCol w:w="813"/>
        <w:gridCol w:w="815"/>
        <w:gridCol w:w="651"/>
        <w:gridCol w:w="813"/>
        <w:gridCol w:w="654"/>
        <w:gridCol w:w="651"/>
        <w:gridCol w:w="814"/>
      </w:tblGrid>
      <w:tr w:rsidR="006B5429" w:rsidRPr="00DB14ED" w14:paraId="223FEB74" w14:textId="77777777" w:rsidTr="006B5429">
        <w:trPr>
          <w:tblHeader/>
        </w:trPr>
        <w:tc>
          <w:tcPr>
            <w:tcW w:w="738" w:type="dxa"/>
            <w:vMerge w:val="restart"/>
            <w:tcBorders>
              <w:top w:val="single" w:sz="4" w:space="0" w:color="auto"/>
            </w:tcBorders>
            <w:shd w:val="clear" w:color="auto" w:fill="auto"/>
            <w:vAlign w:val="bottom"/>
          </w:tcPr>
          <w:p w14:paraId="2C38F765" w14:textId="77777777" w:rsidR="006B5429" w:rsidRPr="00DB14ED" w:rsidRDefault="006B5429" w:rsidP="006B5429">
            <w:pPr>
              <w:widowControl/>
              <w:spacing w:before="80" w:after="80" w:line="200" w:lineRule="exact"/>
              <w:ind w:right="113"/>
              <w:rPr>
                <w:rFonts w:eastAsia="Calibri"/>
                <w:i/>
                <w:sz w:val="16"/>
                <w:lang w:val="en-GB"/>
              </w:rPr>
            </w:pPr>
            <w:r w:rsidRPr="00DB14ED">
              <w:rPr>
                <w:rFonts w:eastAsia="Calibri"/>
                <w:i/>
                <w:sz w:val="16"/>
                <w:lang w:val="en-GB"/>
              </w:rPr>
              <w:t>Year</w:t>
            </w:r>
          </w:p>
        </w:tc>
        <w:tc>
          <w:tcPr>
            <w:tcW w:w="2226" w:type="dxa"/>
            <w:gridSpan w:val="3"/>
            <w:tcBorders>
              <w:top w:val="single" w:sz="4" w:space="0" w:color="auto"/>
              <w:bottom w:val="single" w:sz="4" w:space="0" w:color="auto"/>
              <w:right w:val="single" w:sz="24" w:space="0" w:color="FFFFFF" w:themeColor="background1"/>
            </w:tcBorders>
            <w:shd w:val="clear" w:color="auto" w:fill="auto"/>
            <w:vAlign w:val="bottom"/>
          </w:tcPr>
          <w:p w14:paraId="20779A3C" w14:textId="77777777" w:rsidR="006B5429" w:rsidRPr="00DB14ED" w:rsidRDefault="006B5429" w:rsidP="006B5429">
            <w:pPr>
              <w:widowControl/>
              <w:spacing w:before="80" w:after="80" w:line="200" w:lineRule="exact"/>
              <w:ind w:right="113"/>
              <w:jc w:val="center"/>
              <w:rPr>
                <w:rFonts w:eastAsia="Calibri"/>
                <w:i/>
                <w:sz w:val="16"/>
                <w:lang w:val="en-GB"/>
              </w:rPr>
            </w:pPr>
            <w:r w:rsidRPr="00DB14ED">
              <w:rPr>
                <w:rFonts w:eastAsia="Calibri"/>
                <w:i/>
                <w:sz w:val="16"/>
                <w:lang w:val="en-GB"/>
              </w:rPr>
              <w:t>2018</w:t>
            </w:r>
          </w:p>
        </w:tc>
        <w:tc>
          <w:tcPr>
            <w:tcW w:w="227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764C0A5" w14:textId="77777777" w:rsidR="006B5429" w:rsidRPr="00DB14ED" w:rsidRDefault="006B5429" w:rsidP="006B5429">
            <w:pPr>
              <w:widowControl/>
              <w:spacing w:before="80" w:after="80" w:line="200" w:lineRule="exact"/>
              <w:ind w:right="113"/>
              <w:jc w:val="center"/>
              <w:rPr>
                <w:rFonts w:eastAsia="Calibri"/>
                <w:i/>
                <w:sz w:val="16"/>
                <w:lang w:val="en-GB"/>
              </w:rPr>
            </w:pPr>
            <w:r w:rsidRPr="00DB14ED">
              <w:rPr>
                <w:rFonts w:eastAsia="Calibri"/>
                <w:i/>
                <w:sz w:val="16"/>
                <w:lang w:val="en-GB"/>
              </w:rPr>
              <w:t>2019</w:t>
            </w:r>
          </w:p>
        </w:tc>
        <w:tc>
          <w:tcPr>
            <w:tcW w:w="227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F3F5367" w14:textId="77777777" w:rsidR="006B5429" w:rsidRPr="00DB14ED" w:rsidRDefault="006B5429" w:rsidP="006B5429">
            <w:pPr>
              <w:widowControl/>
              <w:spacing w:before="80" w:after="80" w:line="200" w:lineRule="exact"/>
              <w:ind w:right="113"/>
              <w:jc w:val="center"/>
              <w:rPr>
                <w:rFonts w:eastAsia="Calibri"/>
                <w:i/>
                <w:sz w:val="16"/>
                <w:lang w:val="en-GB"/>
              </w:rPr>
            </w:pPr>
            <w:r w:rsidRPr="00DB14ED">
              <w:rPr>
                <w:rFonts w:eastAsia="Calibri"/>
                <w:i/>
                <w:sz w:val="16"/>
                <w:lang w:val="en-GB"/>
              </w:rPr>
              <w:t>2020</w:t>
            </w:r>
          </w:p>
        </w:tc>
        <w:tc>
          <w:tcPr>
            <w:tcW w:w="2119" w:type="dxa"/>
            <w:gridSpan w:val="3"/>
            <w:tcBorders>
              <w:top w:val="single" w:sz="4" w:space="0" w:color="auto"/>
              <w:left w:val="single" w:sz="24" w:space="0" w:color="FFFFFF" w:themeColor="background1"/>
              <w:bottom w:val="single" w:sz="4" w:space="0" w:color="auto"/>
            </w:tcBorders>
            <w:shd w:val="clear" w:color="auto" w:fill="auto"/>
            <w:vAlign w:val="bottom"/>
          </w:tcPr>
          <w:p w14:paraId="1B6F91FA" w14:textId="77777777" w:rsidR="006B5429" w:rsidRPr="00DB14ED" w:rsidRDefault="006B5429" w:rsidP="006B5429">
            <w:pPr>
              <w:widowControl/>
              <w:spacing w:before="80" w:after="80" w:line="200" w:lineRule="exact"/>
              <w:ind w:right="113"/>
              <w:jc w:val="center"/>
              <w:rPr>
                <w:rFonts w:eastAsia="Calibri"/>
                <w:i/>
                <w:sz w:val="16"/>
                <w:lang w:val="en-GB"/>
              </w:rPr>
            </w:pPr>
            <w:r w:rsidRPr="00DB14ED">
              <w:rPr>
                <w:rFonts w:eastAsia="Calibri"/>
                <w:i/>
                <w:sz w:val="16"/>
                <w:lang w:val="en-GB"/>
              </w:rPr>
              <w:t>2021</w:t>
            </w:r>
          </w:p>
        </w:tc>
      </w:tr>
      <w:tr w:rsidR="006B5429" w:rsidRPr="00DB14ED" w14:paraId="3AE6AEEC" w14:textId="77777777" w:rsidTr="006B5429">
        <w:tc>
          <w:tcPr>
            <w:tcW w:w="738" w:type="dxa"/>
            <w:vMerge/>
            <w:tcBorders>
              <w:bottom w:val="single" w:sz="12" w:space="0" w:color="auto"/>
            </w:tcBorders>
            <w:shd w:val="clear" w:color="auto" w:fill="auto"/>
          </w:tcPr>
          <w:p w14:paraId="0E18DED4" w14:textId="77777777" w:rsidR="006B5429" w:rsidRPr="00DB14ED" w:rsidRDefault="006B5429" w:rsidP="00530344">
            <w:pPr>
              <w:widowControl/>
              <w:spacing w:before="80" w:after="80" w:line="200" w:lineRule="exact"/>
              <w:ind w:right="113"/>
              <w:rPr>
                <w:rFonts w:eastAsia="Calibri"/>
                <w:i/>
                <w:sz w:val="16"/>
                <w:lang w:val="en-GB"/>
              </w:rPr>
            </w:pPr>
          </w:p>
        </w:tc>
        <w:tc>
          <w:tcPr>
            <w:tcW w:w="762" w:type="dxa"/>
            <w:tcBorders>
              <w:top w:val="single" w:sz="4" w:space="0" w:color="auto"/>
              <w:bottom w:val="single" w:sz="12" w:space="0" w:color="auto"/>
            </w:tcBorders>
            <w:shd w:val="clear" w:color="auto" w:fill="auto"/>
            <w:vAlign w:val="bottom"/>
          </w:tcPr>
          <w:p w14:paraId="6B292CBA" w14:textId="77777777"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Asylum</w:t>
            </w:r>
          </w:p>
        </w:tc>
        <w:tc>
          <w:tcPr>
            <w:tcW w:w="650" w:type="dxa"/>
            <w:tcBorders>
              <w:top w:val="single" w:sz="4" w:space="0" w:color="auto"/>
              <w:bottom w:val="single" w:sz="12" w:space="0" w:color="auto"/>
            </w:tcBorders>
            <w:shd w:val="clear" w:color="auto" w:fill="auto"/>
            <w:vAlign w:val="bottom"/>
          </w:tcPr>
          <w:p w14:paraId="25A5C0E0" w14:textId="77777777"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Dublin</w:t>
            </w:r>
          </w:p>
        </w:tc>
        <w:tc>
          <w:tcPr>
            <w:tcW w:w="814" w:type="dxa"/>
            <w:tcBorders>
              <w:top w:val="single" w:sz="4" w:space="0" w:color="auto"/>
              <w:bottom w:val="single" w:sz="12" w:space="0" w:color="auto"/>
              <w:right w:val="single" w:sz="24" w:space="0" w:color="FFFFFF" w:themeColor="background1"/>
            </w:tcBorders>
            <w:shd w:val="clear" w:color="auto" w:fill="auto"/>
            <w:vAlign w:val="bottom"/>
          </w:tcPr>
          <w:p w14:paraId="0A4ACA97" w14:textId="159561C3"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Refused entry/ expelled</w:t>
            </w:r>
          </w:p>
        </w:tc>
        <w:tc>
          <w:tcPr>
            <w:tcW w:w="813" w:type="dxa"/>
            <w:tcBorders>
              <w:top w:val="single" w:sz="4" w:space="0" w:color="auto"/>
              <w:left w:val="single" w:sz="24" w:space="0" w:color="FFFFFF" w:themeColor="background1"/>
              <w:bottom w:val="single" w:sz="12" w:space="0" w:color="auto"/>
            </w:tcBorders>
            <w:shd w:val="clear" w:color="auto" w:fill="auto"/>
            <w:vAlign w:val="bottom"/>
          </w:tcPr>
          <w:p w14:paraId="724ABDAC" w14:textId="77777777"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Asylum</w:t>
            </w:r>
          </w:p>
        </w:tc>
        <w:tc>
          <w:tcPr>
            <w:tcW w:w="651" w:type="dxa"/>
            <w:tcBorders>
              <w:top w:val="single" w:sz="4" w:space="0" w:color="auto"/>
              <w:bottom w:val="single" w:sz="12" w:space="0" w:color="auto"/>
            </w:tcBorders>
            <w:shd w:val="clear" w:color="auto" w:fill="auto"/>
            <w:vAlign w:val="bottom"/>
          </w:tcPr>
          <w:p w14:paraId="385B5FE1" w14:textId="77777777"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Dublin</w:t>
            </w:r>
          </w:p>
        </w:tc>
        <w:tc>
          <w:tcPr>
            <w:tcW w:w="813" w:type="dxa"/>
            <w:tcBorders>
              <w:top w:val="single" w:sz="4" w:space="0" w:color="auto"/>
              <w:bottom w:val="single" w:sz="12" w:space="0" w:color="auto"/>
              <w:right w:val="single" w:sz="24" w:space="0" w:color="FFFFFF" w:themeColor="background1"/>
            </w:tcBorders>
            <w:shd w:val="clear" w:color="auto" w:fill="auto"/>
            <w:vAlign w:val="bottom"/>
          </w:tcPr>
          <w:p w14:paraId="775AE721" w14:textId="4CF9D1D2"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Refused entry/ expelled</w:t>
            </w:r>
          </w:p>
        </w:tc>
        <w:tc>
          <w:tcPr>
            <w:tcW w:w="815" w:type="dxa"/>
            <w:tcBorders>
              <w:top w:val="single" w:sz="4" w:space="0" w:color="auto"/>
              <w:left w:val="single" w:sz="24" w:space="0" w:color="FFFFFF" w:themeColor="background1"/>
              <w:bottom w:val="single" w:sz="12" w:space="0" w:color="auto"/>
            </w:tcBorders>
            <w:shd w:val="clear" w:color="auto" w:fill="auto"/>
            <w:vAlign w:val="bottom"/>
          </w:tcPr>
          <w:p w14:paraId="7561CF40" w14:textId="77777777"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Asylum</w:t>
            </w:r>
          </w:p>
        </w:tc>
        <w:tc>
          <w:tcPr>
            <w:tcW w:w="651" w:type="dxa"/>
            <w:tcBorders>
              <w:top w:val="single" w:sz="4" w:space="0" w:color="auto"/>
              <w:bottom w:val="single" w:sz="12" w:space="0" w:color="auto"/>
            </w:tcBorders>
            <w:shd w:val="clear" w:color="auto" w:fill="auto"/>
            <w:vAlign w:val="bottom"/>
          </w:tcPr>
          <w:p w14:paraId="4458CA9A" w14:textId="77777777"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Dublin</w:t>
            </w:r>
          </w:p>
        </w:tc>
        <w:tc>
          <w:tcPr>
            <w:tcW w:w="813" w:type="dxa"/>
            <w:tcBorders>
              <w:top w:val="single" w:sz="4" w:space="0" w:color="auto"/>
              <w:bottom w:val="single" w:sz="12" w:space="0" w:color="auto"/>
              <w:right w:val="single" w:sz="24" w:space="0" w:color="FFFFFF" w:themeColor="background1"/>
            </w:tcBorders>
            <w:shd w:val="clear" w:color="auto" w:fill="auto"/>
            <w:vAlign w:val="bottom"/>
          </w:tcPr>
          <w:p w14:paraId="3A1ED99B" w14:textId="5D705F28"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Refused entry/ expelled</w:t>
            </w:r>
          </w:p>
        </w:tc>
        <w:tc>
          <w:tcPr>
            <w:tcW w:w="654" w:type="dxa"/>
            <w:tcBorders>
              <w:top w:val="single" w:sz="4" w:space="0" w:color="auto"/>
              <w:left w:val="single" w:sz="24" w:space="0" w:color="FFFFFF" w:themeColor="background1"/>
              <w:bottom w:val="single" w:sz="12" w:space="0" w:color="auto"/>
            </w:tcBorders>
            <w:shd w:val="clear" w:color="auto" w:fill="auto"/>
            <w:vAlign w:val="bottom"/>
          </w:tcPr>
          <w:p w14:paraId="4C8EDA29" w14:textId="77777777"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Asylum</w:t>
            </w:r>
          </w:p>
        </w:tc>
        <w:tc>
          <w:tcPr>
            <w:tcW w:w="651" w:type="dxa"/>
            <w:tcBorders>
              <w:top w:val="single" w:sz="4" w:space="0" w:color="auto"/>
              <w:bottom w:val="single" w:sz="12" w:space="0" w:color="auto"/>
            </w:tcBorders>
            <w:shd w:val="clear" w:color="auto" w:fill="auto"/>
            <w:vAlign w:val="bottom"/>
          </w:tcPr>
          <w:p w14:paraId="1F544258" w14:textId="77777777"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Dublin</w:t>
            </w:r>
          </w:p>
        </w:tc>
        <w:tc>
          <w:tcPr>
            <w:tcW w:w="814" w:type="dxa"/>
            <w:tcBorders>
              <w:top w:val="single" w:sz="4" w:space="0" w:color="auto"/>
              <w:bottom w:val="single" w:sz="12" w:space="0" w:color="auto"/>
            </w:tcBorders>
            <w:shd w:val="clear" w:color="auto" w:fill="auto"/>
            <w:vAlign w:val="bottom"/>
          </w:tcPr>
          <w:p w14:paraId="59D0D0CA" w14:textId="75BC6B01" w:rsidR="006B5429" w:rsidRPr="00DB14ED" w:rsidRDefault="006B5429" w:rsidP="00530344">
            <w:pPr>
              <w:widowControl/>
              <w:spacing w:before="80" w:after="80" w:line="200" w:lineRule="exact"/>
              <w:ind w:right="113"/>
              <w:rPr>
                <w:rFonts w:eastAsia="Calibri"/>
                <w:i/>
                <w:sz w:val="16"/>
                <w:lang w:val="en-GB"/>
              </w:rPr>
            </w:pPr>
            <w:r w:rsidRPr="00DB14ED">
              <w:rPr>
                <w:rFonts w:eastAsia="Calibri"/>
                <w:i/>
                <w:sz w:val="16"/>
                <w:lang w:val="en-GB"/>
              </w:rPr>
              <w:t>Refused entry/ expelled</w:t>
            </w:r>
          </w:p>
        </w:tc>
      </w:tr>
      <w:tr w:rsidR="006B5429" w:rsidRPr="00DB14ED" w14:paraId="0A2FD8B9" w14:textId="77777777" w:rsidTr="006B5429">
        <w:tc>
          <w:tcPr>
            <w:tcW w:w="738" w:type="dxa"/>
            <w:tcBorders>
              <w:top w:val="single" w:sz="12" w:space="0" w:color="auto"/>
            </w:tcBorders>
            <w:shd w:val="clear" w:color="auto" w:fill="auto"/>
          </w:tcPr>
          <w:p w14:paraId="3ED16FE6" w14:textId="1AA17CB2" w:rsidR="00C610F9" w:rsidRPr="00DB14ED" w:rsidRDefault="00FB0A1C" w:rsidP="00530344">
            <w:pPr>
              <w:widowControl/>
              <w:spacing w:before="40" w:after="40" w:line="220" w:lineRule="exact"/>
              <w:ind w:right="113"/>
              <w:rPr>
                <w:rFonts w:eastAsia="Calibri"/>
                <w:sz w:val="18"/>
                <w:lang w:val="en-GB"/>
              </w:rPr>
            </w:pPr>
            <w:r w:rsidRPr="00DB14ED">
              <w:rPr>
                <w:rFonts w:eastAsia="Calibri"/>
                <w:sz w:val="18"/>
                <w:lang w:val="en-GB"/>
              </w:rPr>
              <w:t>N</w:t>
            </w:r>
            <w:r w:rsidR="00C610F9" w:rsidRPr="00DB14ED">
              <w:rPr>
                <w:rFonts w:eastAsia="Calibri"/>
                <w:sz w:val="18"/>
                <w:lang w:val="en-GB"/>
              </w:rPr>
              <w:t>.</w:t>
            </w:r>
          </w:p>
        </w:tc>
        <w:tc>
          <w:tcPr>
            <w:tcW w:w="762" w:type="dxa"/>
            <w:tcBorders>
              <w:top w:val="single" w:sz="12" w:space="0" w:color="auto"/>
            </w:tcBorders>
            <w:shd w:val="clear" w:color="auto" w:fill="auto"/>
            <w:vAlign w:val="bottom"/>
          </w:tcPr>
          <w:p w14:paraId="03BE8E12"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552</w:t>
            </w:r>
          </w:p>
        </w:tc>
        <w:tc>
          <w:tcPr>
            <w:tcW w:w="650" w:type="dxa"/>
            <w:tcBorders>
              <w:top w:val="single" w:sz="12" w:space="0" w:color="auto"/>
            </w:tcBorders>
            <w:shd w:val="clear" w:color="auto" w:fill="auto"/>
            <w:vAlign w:val="bottom"/>
          </w:tcPr>
          <w:p w14:paraId="405CEEE7"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471</w:t>
            </w:r>
          </w:p>
        </w:tc>
        <w:tc>
          <w:tcPr>
            <w:tcW w:w="814" w:type="dxa"/>
            <w:tcBorders>
              <w:top w:val="single" w:sz="12" w:space="0" w:color="auto"/>
            </w:tcBorders>
            <w:shd w:val="clear" w:color="auto" w:fill="auto"/>
            <w:vAlign w:val="bottom"/>
          </w:tcPr>
          <w:p w14:paraId="4845EDC2" w14:textId="7852179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4</w:t>
            </w:r>
            <w:r w:rsidR="00FB0A1C" w:rsidRPr="00DB14ED">
              <w:rPr>
                <w:rFonts w:eastAsia="Calibri"/>
                <w:sz w:val="18"/>
                <w:lang w:val="en-GB"/>
              </w:rPr>
              <w:t xml:space="preserve"> </w:t>
            </w:r>
            <w:r w:rsidRPr="00DB14ED">
              <w:rPr>
                <w:rFonts w:eastAsia="Calibri"/>
                <w:sz w:val="18"/>
                <w:lang w:val="en-GB"/>
              </w:rPr>
              <w:t>054</w:t>
            </w:r>
          </w:p>
        </w:tc>
        <w:tc>
          <w:tcPr>
            <w:tcW w:w="813" w:type="dxa"/>
            <w:tcBorders>
              <w:top w:val="single" w:sz="12" w:space="0" w:color="auto"/>
            </w:tcBorders>
            <w:shd w:val="clear" w:color="auto" w:fill="auto"/>
            <w:vAlign w:val="bottom"/>
          </w:tcPr>
          <w:p w14:paraId="3DBEFD26"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358</w:t>
            </w:r>
          </w:p>
        </w:tc>
        <w:tc>
          <w:tcPr>
            <w:tcW w:w="651" w:type="dxa"/>
            <w:tcBorders>
              <w:top w:val="single" w:sz="12" w:space="0" w:color="auto"/>
            </w:tcBorders>
            <w:shd w:val="clear" w:color="auto" w:fill="auto"/>
            <w:vAlign w:val="bottom"/>
          </w:tcPr>
          <w:p w14:paraId="63027431"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343</w:t>
            </w:r>
          </w:p>
        </w:tc>
        <w:tc>
          <w:tcPr>
            <w:tcW w:w="813" w:type="dxa"/>
            <w:tcBorders>
              <w:top w:val="single" w:sz="12" w:space="0" w:color="auto"/>
            </w:tcBorders>
            <w:shd w:val="clear" w:color="auto" w:fill="auto"/>
            <w:vAlign w:val="bottom"/>
          </w:tcPr>
          <w:p w14:paraId="70307063" w14:textId="7763B18E"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3</w:t>
            </w:r>
            <w:r w:rsidR="00096931" w:rsidRPr="00DB14ED">
              <w:rPr>
                <w:rFonts w:eastAsia="Calibri"/>
                <w:sz w:val="18"/>
                <w:lang w:val="en-GB"/>
              </w:rPr>
              <w:t xml:space="preserve"> </w:t>
            </w:r>
            <w:r w:rsidRPr="00DB14ED">
              <w:rPr>
                <w:rFonts w:eastAsia="Calibri"/>
                <w:sz w:val="18"/>
                <w:lang w:val="en-GB"/>
              </w:rPr>
              <w:t>456</w:t>
            </w:r>
          </w:p>
        </w:tc>
        <w:tc>
          <w:tcPr>
            <w:tcW w:w="815" w:type="dxa"/>
            <w:tcBorders>
              <w:top w:val="single" w:sz="12" w:space="0" w:color="auto"/>
            </w:tcBorders>
            <w:shd w:val="clear" w:color="auto" w:fill="auto"/>
            <w:vAlign w:val="bottom"/>
          </w:tcPr>
          <w:p w14:paraId="0D547816"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112</w:t>
            </w:r>
          </w:p>
        </w:tc>
        <w:tc>
          <w:tcPr>
            <w:tcW w:w="651" w:type="dxa"/>
            <w:tcBorders>
              <w:top w:val="single" w:sz="12" w:space="0" w:color="auto"/>
            </w:tcBorders>
            <w:shd w:val="clear" w:color="auto" w:fill="auto"/>
            <w:vAlign w:val="bottom"/>
          </w:tcPr>
          <w:p w14:paraId="7C8F89AE"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150</w:t>
            </w:r>
          </w:p>
        </w:tc>
        <w:tc>
          <w:tcPr>
            <w:tcW w:w="813" w:type="dxa"/>
            <w:tcBorders>
              <w:top w:val="single" w:sz="12" w:space="0" w:color="auto"/>
            </w:tcBorders>
            <w:shd w:val="clear" w:color="auto" w:fill="auto"/>
            <w:vAlign w:val="bottom"/>
          </w:tcPr>
          <w:p w14:paraId="29A1C010" w14:textId="6F6745CE"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9</w:t>
            </w:r>
            <w:r w:rsidR="00096931" w:rsidRPr="00DB14ED">
              <w:rPr>
                <w:rFonts w:eastAsia="Calibri"/>
                <w:sz w:val="18"/>
                <w:lang w:val="en-GB"/>
              </w:rPr>
              <w:t xml:space="preserve"> </w:t>
            </w:r>
            <w:r w:rsidRPr="00DB14ED">
              <w:rPr>
                <w:rFonts w:eastAsia="Calibri"/>
                <w:sz w:val="18"/>
                <w:lang w:val="en-GB"/>
              </w:rPr>
              <w:t>779</w:t>
            </w:r>
          </w:p>
        </w:tc>
        <w:tc>
          <w:tcPr>
            <w:tcW w:w="654" w:type="dxa"/>
            <w:tcBorders>
              <w:top w:val="single" w:sz="12" w:space="0" w:color="auto"/>
            </w:tcBorders>
            <w:shd w:val="clear" w:color="auto" w:fill="auto"/>
            <w:vAlign w:val="bottom"/>
          </w:tcPr>
          <w:p w14:paraId="3D51F65C"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96</w:t>
            </w:r>
          </w:p>
        </w:tc>
        <w:tc>
          <w:tcPr>
            <w:tcW w:w="651" w:type="dxa"/>
            <w:tcBorders>
              <w:top w:val="single" w:sz="12" w:space="0" w:color="auto"/>
            </w:tcBorders>
            <w:shd w:val="clear" w:color="auto" w:fill="auto"/>
            <w:vAlign w:val="bottom"/>
          </w:tcPr>
          <w:p w14:paraId="0C650B61"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177</w:t>
            </w:r>
          </w:p>
        </w:tc>
        <w:tc>
          <w:tcPr>
            <w:tcW w:w="814" w:type="dxa"/>
            <w:tcBorders>
              <w:top w:val="single" w:sz="12" w:space="0" w:color="auto"/>
            </w:tcBorders>
            <w:shd w:val="clear" w:color="auto" w:fill="auto"/>
            <w:vAlign w:val="bottom"/>
          </w:tcPr>
          <w:p w14:paraId="1B72478E" w14:textId="2BEDFA86"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18</w:t>
            </w:r>
            <w:r w:rsidR="00096931" w:rsidRPr="00DB14ED">
              <w:rPr>
                <w:rFonts w:eastAsia="Calibri"/>
                <w:sz w:val="18"/>
                <w:lang w:val="en-GB"/>
              </w:rPr>
              <w:t xml:space="preserve"> </w:t>
            </w:r>
            <w:r w:rsidRPr="00DB14ED">
              <w:rPr>
                <w:rFonts w:eastAsia="Calibri"/>
                <w:sz w:val="18"/>
                <w:lang w:val="en-GB"/>
              </w:rPr>
              <w:t>518</w:t>
            </w:r>
          </w:p>
        </w:tc>
      </w:tr>
      <w:tr w:rsidR="006B5429" w:rsidRPr="00DB14ED" w14:paraId="719D9334" w14:textId="77777777" w:rsidTr="00452E31">
        <w:tc>
          <w:tcPr>
            <w:tcW w:w="738" w:type="dxa"/>
            <w:tcBorders>
              <w:bottom w:val="single" w:sz="4" w:space="0" w:color="auto"/>
            </w:tcBorders>
            <w:shd w:val="clear" w:color="auto" w:fill="auto"/>
          </w:tcPr>
          <w:p w14:paraId="6899E548" w14:textId="77777777" w:rsidR="00C610F9" w:rsidRPr="00DB14ED" w:rsidRDefault="00C610F9" w:rsidP="00530344">
            <w:pPr>
              <w:widowControl/>
              <w:spacing w:before="40" w:after="40" w:line="220" w:lineRule="exact"/>
              <w:ind w:right="113"/>
              <w:rPr>
                <w:rFonts w:eastAsia="Calibri"/>
                <w:sz w:val="18"/>
                <w:lang w:val="en-GB"/>
              </w:rPr>
            </w:pPr>
            <w:r w:rsidRPr="00DB14ED">
              <w:rPr>
                <w:rFonts w:eastAsia="Calibri"/>
                <w:sz w:val="18"/>
                <w:lang w:val="en-GB"/>
              </w:rPr>
              <w:t>%</w:t>
            </w:r>
          </w:p>
        </w:tc>
        <w:tc>
          <w:tcPr>
            <w:tcW w:w="762" w:type="dxa"/>
            <w:tcBorders>
              <w:bottom w:val="single" w:sz="4" w:space="0" w:color="auto"/>
            </w:tcBorders>
            <w:shd w:val="clear" w:color="auto" w:fill="auto"/>
            <w:vAlign w:val="bottom"/>
          </w:tcPr>
          <w:p w14:paraId="72FDDE35"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10.87</w:t>
            </w:r>
          </w:p>
        </w:tc>
        <w:tc>
          <w:tcPr>
            <w:tcW w:w="650" w:type="dxa"/>
            <w:tcBorders>
              <w:bottom w:val="single" w:sz="4" w:space="0" w:color="auto"/>
            </w:tcBorders>
            <w:shd w:val="clear" w:color="auto" w:fill="auto"/>
            <w:vAlign w:val="bottom"/>
          </w:tcPr>
          <w:p w14:paraId="10429C68"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9.27</w:t>
            </w:r>
          </w:p>
        </w:tc>
        <w:tc>
          <w:tcPr>
            <w:tcW w:w="814" w:type="dxa"/>
            <w:tcBorders>
              <w:bottom w:val="single" w:sz="4" w:space="0" w:color="auto"/>
            </w:tcBorders>
            <w:shd w:val="clear" w:color="auto" w:fill="auto"/>
            <w:vAlign w:val="bottom"/>
          </w:tcPr>
          <w:p w14:paraId="6676ECB7"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79.85</w:t>
            </w:r>
          </w:p>
        </w:tc>
        <w:tc>
          <w:tcPr>
            <w:tcW w:w="813" w:type="dxa"/>
            <w:tcBorders>
              <w:bottom w:val="single" w:sz="4" w:space="0" w:color="auto"/>
            </w:tcBorders>
            <w:shd w:val="clear" w:color="auto" w:fill="auto"/>
            <w:vAlign w:val="bottom"/>
          </w:tcPr>
          <w:p w14:paraId="7B640563"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8.61</w:t>
            </w:r>
          </w:p>
        </w:tc>
        <w:tc>
          <w:tcPr>
            <w:tcW w:w="651" w:type="dxa"/>
            <w:tcBorders>
              <w:bottom w:val="single" w:sz="4" w:space="0" w:color="auto"/>
            </w:tcBorders>
            <w:shd w:val="clear" w:color="auto" w:fill="auto"/>
            <w:vAlign w:val="bottom"/>
          </w:tcPr>
          <w:p w14:paraId="472FB029"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8.25</w:t>
            </w:r>
          </w:p>
        </w:tc>
        <w:tc>
          <w:tcPr>
            <w:tcW w:w="813" w:type="dxa"/>
            <w:tcBorders>
              <w:bottom w:val="single" w:sz="4" w:space="0" w:color="auto"/>
            </w:tcBorders>
            <w:shd w:val="clear" w:color="auto" w:fill="auto"/>
            <w:vAlign w:val="bottom"/>
          </w:tcPr>
          <w:p w14:paraId="0B85DEDA"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83.13</w:t>
            </w:r>
          </w:p>
        </w:tc>
        <w:tc>
          <w:tcPr>
            <w:tcW w:w="815" w:type="dxa"/>
            <w:tcBorders>
              <w:bottom w:val="single" w:sz="4" w:space="0" w:color="auto"/>
            </w:tcBorders>
            <w:shd w:val="clear" w:color="auto" w:fill="auto"/>
            <w:vAlign w:val="bottom"/>
          </w:tcPr>
          <w:p w14:paraId="29C30F63"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1.11</w:t>
            </w:r>
          </w:p>
        </w:tc>
        <w:tc>
          <w:tcPr>
            <w:tcW w:w="651" w:type="dxa"/>
            <w:tcBorders>
              <w:bottom w:val="single" w:sz="4" w:space="0" w:color="auto"/>
            </w:tcBorders>
            <w:shd w:val="clear" w:color="auto" w:fill="auto"/>
            <w:vAlign w:val="bottom"/>
          </w:tcPr>
          <w:p w14:paraId="3B3219AA"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1.49</w:t>
            </w:r>
          </w:p>
        </w:tc>
        <w:tc>
          <w:tcPr>
            <w:tcW w:w="813" w:type="dxa"/>
            <w:tcBorders>
              <w:bottom w:val="single" w:sz="4" w:space="0" w:color="auto"/>
            </w:tcBorders>
            <w:shd w:val="clear" w:color="auto" w:fill="auto"/>
            <w:vAlign w:val="bottom"/>
          </w:tcPr>
          <w:p w14:paraId="0C0F5A4A"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97.39</w:t>
            </w:r>
          </w:p>
        </w:tc>
        <w:tc>
          <w:tcPr>
            <w:tcW w:w="654" w:type="dxa"/>
            <w:tcBorders>
              <w:bottom w:val="single" w:sz="4" w:space="0" w:color="auto"/>
            </w:tcBorders>
            <w:shd w:val="clear" w:color="auto" w:fill="auto"/>
            <w:vAlign w:val="bottom"/>
          </w:tcPr>
          <w:p w14:paraId="44077FF5"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0.51</w:t>
            </w:r>
          </w:p>
        </w:tc>
        <w:tc>
          <w:tcPr>
            <w:tcW w:w="651" w:type="dxa"/>
            <w:tcBorders>
              <w:bottom w:val="single" w:sz="4" w:space="0" w:color="auto"/>
            </w:tcBorders>
            <w:shd w:val="clear" w:color="auto" w:fill="auto"/>
            <w:vAlign w:val="bottom"/>
          </w:tcPr>
          <w:p w14:paraId="6EC4A0E2"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0.94</w:t>
            </w:r>
          </w:p>
        </w:tc>
        <w:tc>
          <w:tcPr>
            <w:tcW w:w="814" w:type="dxa"/>
            <w:tcBorders>
              <w:bottom w:val="single" w:sz="4" w:space="0" w:color="auto"/>
            </w:tcBorders>
            <w:shd w:val="clear" w:color="auto" w:fill="auto"/>
            <w:vAlign w:val="bottom"/>
          </w:tcPr>
          <w:p w14:paraId="085CF7DD" w14:textId="77777777" w:rsidR="00C610F9" w:rsidRPr="00DB14ED" w:rsidRDefault="00C610F9" w:rsidP="00530344">
            <w:pPr>
              <w:widowControl/>
              <w:spacing w:before="40" w:after="40" w:line="220" w:lineRule="exact"/>
              <w:ind w:right="113"/>
              <w:jc w:val="right"/>
              <w:rPr>
                <w:rFonts w:eastAsia="Calibri"/>
                <w:sz w:val="18"/>
                <w:lang w:val="en-GB"/>
              </w:rPr>
            </w:pPr>
            <w:r w:rsidRPr="00DB14ED">
              <w:rPr>
                <w:rFonts w:eastAsia="Calibri"/>
                <w:sz w:val="18"/>
                <w:lang w:val="en-GB"/>
              </w:rPr>
              <w:t>98.54</w:t>
            </w:r>
          </w:p>
        </w:tc>
      </w:tr>
      <w:tr w:rsidR="00530344" w:rsidRPr="00DB14ED" w14:paraId="24DBC493" w14:textId="77777777" w:rsidTr="00452E31">
        <w:tc>
          <w:tcPr>
            <w:tcW w:w="738" w:type="dxa"/>
            <w:tcBorders>
              <w:top w:val="single" w:sz="4" w:space="0" w:color="auto"/>
              <w:bottom w:val="single" w:sz="12" w:space="0" w:color="auto"/>
            </w:tcBorders>
            <w:shd w:val="clear" w:color="auto" w:fill="auto"/>
          </w:tcPr>
          <w:p w14:paraId="45251B64" w14:textId="77777777" w:rsidR="00C610F9" w:rsidRPr="00DB14ED" w:rsidRDefault="00C610F9" w:rsidP="008C46AF">
            <w:pPr>
              <w:widowControl/>
              <w:spacing w:before="80" w:after="80" w:line="220" w:lineRule="exact"/>
              <w:ind w:left="283"/>
              <w:jc w:val="right"/>
              <w:rPr>
                <w:rFonts w:eastAsia="Calibri"/>
                <w:b/>
                <w:sz w:val="18"/>
                <w:lang w:val="en-GB"/>
              </w:rPr>
            </w:pPr>
            <w:r w:rsidRPr="00DB14ED">
              <w:rPr>
                <w:rFonts w:eastAsia="Calibri"/>
                <w:b/>
                <w:sz w:val="18"/>
                <w:lang w:val="en-GB"/>
              </w:rPr>
              <w:t>Total p.a.</w:t>
            </w:r>
          </w:p>
        </w:tc>
        <w:tc>
          <w:tcPr>
            <w:tcW w:w="2226" w:type="dxa"/>
            <w:gridSpan w:val="3"/>
            <w:tcBorders>
              <w:top w:val="single" w:sz="4" w:space="0" w:color="auto"/>
              <w:bottom w:val="single" w:sz="12" w:space="0" w:color="auto"/>
            </w:tcBorders>
            <w:shd w:val="clear" w:color="auto" w:fill="auto"/>
            <w:vAlign w:val="bottom"/>
          </w:tcPr>
          <w:p w14:paraId="3B989B94" w14:textId="5D13FADA" w:rsidR="00C610F9" w:rsidRPr="00DB14ED" w:rsidRDefault="00C610F9" w:rsidP="00BA65B2">
            <w:pPr>
              <w:widowControl/>
              <w:spacing w:before="80" w:after="80" w:line="220" w:lineRule="exact"/>
              <w:ind w:right="113"/>
              <w:jc w:val="right"/>
              <w:rPr>
                <w:rFonts w:eastAsia="Calibri"/>
                <w:b/>
                <w:sz w:val="18"/>
                <w:lang w:val="en-GB"/>
              </w:rPr>
            </w:pPr>
            <w:r w:rsidRPr="00DB14ED">
              <w:rPr>
                <w:rFonts w:eastAsia="Calibri"/>
                <w:b/>
                <w:sz w:val="18"/>
                <w:lang w:val="en-GB"/>
              </w:rPr>
              <w:t>5</w:t>
            </w:r>
            <w:r w:rsidR="00452E31" w:rsidRPr="00DB14ED">
              <w:rPr>
                <w:rFonts w:eastAsia="Calibri"/>
                <w:b/>
                <w:sz w:val="18"/>
                <w:lang w:val="en-GB"/>
              </w:rPr>
              <w:t xml:space="preserve"> </w:t>
            </w:r>
            <w:r w:rsidRPr="00DB14ED">
              <w:rPr>
                <w:rFonts w:eastAsia="Calibri"/>
                <w:b/>
                <w:sz w:val="18"/>
                <w:lang w:val="en-GB"/>
              </w:rPr>
              <w:t>077</w:t>
            </w:r>
          </w:p>
        </w:tc>
        <w:tc>
          <w:tcPr>
            <w:tcW w:w="2277" w:type="dxa"/>
            <w:gridSpan w:val="3"/>
            <w:tcBorders>
              <w:top w:val="single" w:sz="4" w:space="0" w:color="auto"/>
              <w:bottom w:val="single" w:sz="12" w:space="0" w:color="auto"/>
            </w:tcBorders>
            <w:shd w:val="clear" w:color="auto" w:fill="auto"/>
            <w:vAlign w:val="bottom"/>
          </w:tcPr>
          <w:p w14:paraId="689544D8" w14:textId="19A782A3" w:rsidR="00C610F9" w:rsidRPr="00DB14ED" w:rsidRDefault="00C610F9" w:rsidP="00BA65B2">
            <w:pPr>
              <w:widowControl/>
              <w:spacing w:before="80" w:after="80" w:line="220" w:lineRule="exact"/>
              <w:ind w:right="113"/>
              <w:jc w:val="right"/>
              <w:rPr>
                <w:rFonts w:eastAsia="Calibri"/>
                <w:b/>
                <w:sz w:val="18"/>
                <w:lang w:val="en-GB"/>
              </w:rPr>
            </w:pPr>
            <w:r w:rsidRPr="00DB14ED">
              <w:rPr>
                <w:rFonts w:eastAsia="Calibri"/>
                <w:b/>
                <w:sz w:val="18"/>
                <w:lang w:val="en-GB"/>
              </w:rPr>
              <w:t>4</w:t>
            </w:r>
            <w:r w:rsidR="00452E31" w:rsidRPr="00DB14ED">
              <w:rPr>
                <w:rFonts w:eastAsia="Calibri"/>
                <w:b/>
                <w:sz w:val="18"/>
                <w:lang w:val="en-GB"/>
              </w:rPr>
              <w:t xml:space="preserve"> </w:t>
            </w:r>
            <w:r w:rsidRPr="00DB14ED">
              <w:rPr>
                <w:rFonts w:eastAsia="Calibri"/>
                <w:b/>
                <w:sz w:val="18"/>
                <w:lang w:val="en-GB"/>
              </w:rPr>
              <w:t>157</w:t>
            </w:r>
          </w:p>
        </w:tc>
        <w:tc>
          <w:tcPr>
            <w:tcW w:w="2279" w:type="dxa"/>
            <w:gridSpan w:val="3"/>
            <w:tcBorders>
              <w:top w:val="single" w:sz="4" w:space="0" w:color="auto"/>
              <w:bottom w:val="single" w:sz="12" w:space="0" w:color="auto"/>
            </w:tcBorders>
            <w:shd w:val="clear" w:color="auto" w:fill="auto"/>
            <w:vAlign w:val="bottom"/>
          </w:tcPr>
          <w:p w14:paraId="417F08A2" w14:textId="4BB17E21" w:rsidR="00C610F9" w:rsidRPr="00DB14ED" w:rsidRDefault="00C610F9" w:rsidP="00BA65B2">
            <w:pPr>
              <w:widowControl/>
              <w:spacing w:before="80" w:after="80" w:line="220" w:lineRule="exact"/>
              <w:ind w:right="113"/>
              <w:jc w:val="right"/>
              <w:rPr>
                <w:rFonts w:eastAsia="Calibri"/>
                <w:b/>
                <w:sz w:val="18"/>
                <w:lang w:val="en-GB"/>
              </w:rPr>
            </w:pPr>
            <w:r w:rsidRPr="00DB14ED">
              <w:rPr>
                <w:rFonts w:eastAsia="Calibri"/>
                <w:b/>
                <w:sz w:val="18"/>
                <w:lang w:val="en-GB"/>
              </w:rPr>
              <w:t>10</w:t>
            </w:r>
            <w:r w:rsidR="00452E31" w:rsidRPr="00DB14ED">
              <w:rPr>
                <w:rFonts w:eastAsia="Calibri"/>
                <w:b/>
                <w:sz w:val="18"/>
                <w:lang w:val="en-GB"/>
              </w:rPr>
              <w:t xml:space="preserve"> </w:t>
            </w:r>
            <w:r w:rsidRPr="00DB14ED">
              <w:rPr>
                <w:rFonts w:eastAsia="Calibri"/>
                <w:b/>
                <w:sz w:val="18"/>
                <w:lang w:val="en-GB"/>
              </w:rPr>
              <w:t>041</w:t>
            </w:r>
          </w:p>
        </w:tc>
        <w:tc>
          <w:tcPr>
            <w:tcW w:w="2119" w:type="dxa"/>
            <w:gridSpan w:val="3"/>
            <w:tcBorders>
              <w:top w:val="single" w:sz="4" w:space="0" w:color="auto"/>
              <w:bottom w:val="single" w:sz="12" w:space="0" w:color="auto"/>
            </w:tcBorders>
            <w:shd w:val="clear" w:color="auto" w:fill="auto"/>
            <w:vAlign w:val="bottom"/>
          </w:tcPr>
          <w:p w14:paraId="417AF37C" w14:textId="12717DCC" w:rsidR="00C610F9" w:rsidRPr="00DB14ED" w:rsidRDefault="00C610F9" w:rsidP="00BA65B2">
            <w:pPr>
              <w:widowControl/>
              <w:spacing w:before="80" w:after="80" w:line="220" w:lineRule="exact"/>
              <w:ind w:right="113"/>
              <w:jc w:val="right"/>
              <w:rPr>
                <w:rFonts w:eastAsia="Calibri"/>
                <w:b/>
                <w:sz w:val="18"/>
                <w:lang w:val="en-GB"/>
              </w:rPr>
            </w:pPr>
            <w:r w:rsidRPr="00DB14ED">
              <w:rPr>
                <w:rFonts w:eastAsia="Calibri"/>
                <w:b/>
                <w:sz w:val="18"/>
                <w:lang w:val="en-GB"/>
              </w:rPr>
              <w:t>18</w:t>
            </w:r>
            <w:r w:rsidR="00452E31" w:rsidRPr="00DB14ED">
              <w:rPr>
                <w:rFonts w:eastAsia="Calibri"/>
                <w:b/>
                <w:sz w:val="18"/>
                <w:lang w:val="en-GB"/>
              </w:rPr>
              <w:t xml:space="preserve"> </w:t>
            </w:r>
            <w:r w:rsidRPr="00DB14ED">
              <w:rPr>
                <w:rFonts w:eastAsia="Calibri"/>
                <w:b/>
                <w:sz w:val="18"/>
                <w:lang w:val="en-GB"/>
              </w:rPr>
              <w:t>791</w:t>
            </w:r>
          </w:p>
        </w:tc>
      </w:tr>
    </w:tbl>
    <w:p w14:paraId="1E10FDCB" w14:textId="77777777" w:rsidR="00C610F9" w:rsidRPr="00DB14ED" w:rsidRDefault="00C610F9" w:rsidP="00326D2F">
      <w:pPr>
        <w:pStyle w:val="H23G"/>
        <w:outlineLvl w:val="2"/>
      </w:pPr>
      <w:r w:rsidRPr="00DB14ED">
        <w:tab/>
      </w:r>
      <w:r w:rsidRPr="00DB14ED">
        <w:tab/>
        <w:t>Assisted</w:t>
      </w:r>
      <w:r w:rsidRPr="00DB14ED">
        <w:rPr>
          <w:spacing w:val="-2"/>
        </w:rPr>
        <w:t xml:space="preserve"> </w:t>
      </w:r>
      <w:r w:rsidRPr="00DB14ED">
        <w:t>returns</w:t>
      </w:r>
    </w:p>
    <w:p w14:paraId="0CE505AD" w14:textId="7049A49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86.</w:t>
      </w:r>
      <w:r w:rsidRPr="00DB14ED">
        <w:tab/>
      </w:r>
      <w:r w:rsidR="00C610F9" w:rsidRPr="00DB14ED">
        <w:t>Asylum</w:t>
      </w:r>
      <w:r w:rsidR="00C610F9" w:rsidRPr="00DB14ED">
        <w:rPr>
          <w:spacing w:val="-1"/>
        </w:rPr>
        <w:t xml:space="preserve"> </w:t>
      </w:r>
      <w:r w:rsidR="00C610F9" w:rsidRPr="00DB14ED">
        <w:t>seekers who are</w:t>
      </w:r>
      <w:r w:rsidR="00C610F9" w:rsidRPr="00DB14ED">
        <w:rPr>
          <w:spacing w:val="1"/>
        </w:rPr>
        <w:t xml:space="preserve"> </w:t>
      </w:r>
      <w:r w:rsidR="00C610F9" w:rsidRPr="00DB14ED">
        <w:t>refused protection, may</w:t>
      </w:r>
      <w:r w:rsidR="00C610F9" w:rsidRPr="00DB14ED">
        <w:rPr>
          <w:spacing w:val="2"/>
        </w:rPr>
        <w:t xml:space="preserve"> </w:t>
      </w:r>
      <w:r w:rsidR="00C610F9" w:rsidRPr="00DB14ED">
        <w:t>apply for</w:t>
      </w:r>
      <w:r w:rsidR="00C610F9" w:rsidRPr="00DB14ED">
        <w:rPr>
          <w:spacing w:val="-1"/>
        </w:rPr>
        <w:t xml:space="preserve"> </w:t>
      </w:r>
      <w:r w:rsidR="00C610F9" w:rsidRPr="00DB14ED">
        <w:t>assistance</w:t>
      </w:r>
      <w:r w:rsidR="00C610F9" w:rsidRPr="00DB14ED">
        <w:rPr>
          <w:spacing w:val="-1"/>
        </w:rPr>
        <w:t xml:space="preserve"> </w:t>
      </w:r>
      <w:r w:rsidR="00C610F9" w:rsidRPr="00DB14ED">
        <w:t>and</w:t>
      </w:r>
      <w:r w:rsidR="00C610F9" w:rsidRPr="00DB14ED">
        <w:rPr>
          <w:spacing w:val="1"/>
        </w:rPr>
        <w:t xml:space="preserve"> </w:t>
      </w:r>
      <w:r w:rsidR="00C610F9" w:rsidRPr="00DB14ED">
        <w:t>funds to return home and resettle in their home country through the Voluntary Assisted</w:t>
      </w:r>
      <w:r w:rsidR="00C610F9" w:rsidRPr="00DB14ED">
        <w:rPr>
          <w:spacing w:val="1"/>
        </w:rPr>
        <w:t xml:space="preserve"> </w:t>
      </w:r>
      <w:r w:rsidR="00C610F9" w:rsidRPr="00DB14ED">
        <w:t>Return Programme. Voluntary assisted return is an alternative to remaining in Norway</w:t>
      </w:r>
      <w:r w:rsidR="00C610F9" w:rsidRPr="00DB14ED">
        <w:rPr>
          <w:spacing w:val="1"/>
        </w:rPr>
        <w:t xml:space="preserve"> </w:t>
      </w:r>
      <w:r w:rsidR="00C610F9" w:rsidRPr="00DB14ED">
        <w:t>without legal residence and thereby at risk of being forcibly returned by the police. In</w:t>
      </w:r>
      <w:r w:rsidR="00C610F9" w:rsidRPr="00DB14ED">
        <w:rPr>
          <w:spacing w:val="1"/>
        </w:rPr>
        <w:t xml:space="preserve"> </w:t>
      </w:r>
      <w:r w:rsidR="00C610F9" w:rsidRPr="00DB14ED">
        <w:t>2018, 242 persons were returned through this programme; 213 in 2019; 127 in 2020 and</w:t>
      </w:r>
      <w:r w:rsidR="00C610F9" w:rsidRPr="00DB14ED">
        <w:rPr>
          <w:spacing w:val="-57"/>
        </w:rPr>
        <w:t xml:space="preserve"> </w:t>
      </w:r>
      <w:r w:rsidR="00C610F9" w:rsidRPr="00DB14ED">
        <w:t>127 also</w:t>
      </w:r>
      <w:r w:rsidR="00C610F9" w:rsidRPr="00DB14ED">
        <w:rPr>
          <w:spacing w:val="-1"/>
        </w:rPr>
        <w:t xml:space="preserve"> </w:t>
      </w:r>
      <w:r w:rsidR="00C610F9" w:rsidRPr="00DB14ED">
        <w:t>in 2021.</w:t>
      </w:r>
    </w:p>
    <w:p w14:paraId="491788C7" w14:textId="77777777" w:rsidR="00C610F9" w:rsidRPr="00DB14ED" w:rsidRDefault="00C610F9" w:rsidP="00326D2F">
      <w:pPr>
        <w:pStyle w:val="H23G"/>
        <w:outlineLvl w:val="2"/>
      </w:pPr>
      <w:r w:rsidRPr="00DB14ED">
        <w:tab/>
      </w:r>
      <w:r w:rsidRPr="00DB14ED">
        <w:tab/>
        <w:t>Appeals</w:t>
      </w:r>
    </w:p>
    <w:p w14:paraId="26E70659" w14:textId="6218E65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87.</w:t>
      </w:r>
      <w:r w:rsidRPr="00DB14ED">
        <w:tab/>
      </w:r>
      <w:r w:rsidR="00C610F9" w:rsidRPr="00DB14ED">
        <w:t>There is no available data on the number of appeals of rejected asylum cases</w:t>
      </w:r>
      <w:r w:rsidR="00C610F9" w:rsidRPr="00DB14ED">
        <w:rPr>
          <w:spacing w:val="1"/>
        </w:rPr>
        <w:t xml:space="preserve"> </w:t>
      </w:r>
      <w:r w:rsidR="00C610F9" w:rsidRPr="00DB14ED">
        <w:t>that are made on the basis of risk of torture/ill-treatment, as this is not specifically</w:t>
      </w:r>
      <w:r w:rsidR="00C610F9" w:rsidRPr="00DB14ED">
        <w:rPr>
          <w:spacing w:val="1"/>
        </w:rPr>
        <w:t xml:space="preserve"> </w:t>
      </w:r>
      <w:r w:rsidR="00C610F9" w:rsidRPr="00DB14ED">
        <w:t>registered by the immigration authorities. A general overview of the number of appeals</w:t>
      </w:r>
      <w:r w:rsidR="00C610F9" w:rsidRPr="00DB14ED">
        <w:rPr>
          <w:spacing w:val="-57"/>
        </w:rPr>
        <w:t xml:space="preserve"> </w:t>
      </w:r>
      <w:r w:rsidR="00C610F9" w:rsidRPr="00DB14ED">
        <w:t>(not</w:t>
      </w:r>
      <w:r w:rsidR="00C610F9" w:rsidRPr="00DB14ED">
        <w:rPr>
          <w:spacing w:val="-1"/>
        </w:rPr>
        <w:t xml:space="preserve"> </w:t>
      </w:r>
      <w:r w:rsidR="00C610F9" w:rsidRPr="00DB14ED">
        <w:t>disaggregated by basis for</w:t>
      </w:r>
      <w:r w:rsidR="00C610F9" w:rsidRPr="00DB14ED">
        <w:rPr>
          <w:spacing w:val="-2"/>
        </w:rPr>
        <w:t xml:space="preserve"> </w:t>
      </w:r>
      <w:r w:rsidR="00C610F9" w:rsidRPr="00DB14ED">
        <w:t>appeal)</w:t>
      </w:r>
      <w:r w:rsidR="00C610F9" w:rsidRPr="00DB14ED">
        <w:rPr>
          <w:spacing w:val="1"/>
        </w:rPr>
        <w:t xml:space="preserve"> </w:t>
      </w:r>
      <w:r w:rsidR="00C610F9" w:rsidRPr="00DB14ED">
        <w:t>is available</w:t>
      </w:r>
      <w:r w:rsidR="00C610F9" w:rsidRPr="00DB14ED">
        <w:rPr>
          <w:spacing w:val="-1"/>
        </w:rPr>
        <w:t xml:space="preserve"> </w:t>
      </w:r>
      <w:r w:rsidR="00C610F9" w:rsidRPr="00DB14ED">
        <w:t>in</w:t>
      </w:r>
      <w:r w:rsidR="00C610F9" w:rsidRPr="00DB14ED">
        <w:rPr>
          <w:spacing w:val="-1"/>
        </w:rPr>
        <w:t xml:space="preserve"> </w:t>
      </w:r>
      <w:r w:rsidR="00C610F9" w:rsidRPr="00DB14ED">
        <w:t>Appendix 2.</w:t>
      </w:r>
    </w:p>
    <w:p w14:paraId="07EB45D3" w14:textId="77777777" w:rsidR="00C610F9" w:rsidRPr="00DB14ED" w:rsidRDefault="00C610F9" w:rsidP="00326D2F">
      <w:pPr>
        <w:pStyle w:val="H23G"/>
        <w:outlineLvl w:val="2"/>
      </w:pPr>
      <w:r w:rsidRPr="00DB14ED">
        <w:tab/>
      </w:r>
      <w:r w:rsidRPr="00DB14ED">
        <w:tab/>
        <w:t>Extradition</w:t>
      </w:r>
    </w:p>
    <w:p w14:paraId="67E259AF" w14:textId="144B568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rPr>
          <w:szCs w:val="24"/>
        </w:rPr>
      </w:pPr>
      <w:r w:rsidRPr="00DB14ED">
        <w:rPr>
          <w:szCs w:val="24"/>
        </w:rPr>
        <w:t>88.</w:t>
      </w:r>
      <w:r w:rsidRPr="00DB14ED">
        <w:rPr>
          <w:szCs w:val="24"/>
        </w:rPr>
        <w:tab/>
      </w:r>
      <w:r w:rsidR="00C610F9" w:rsidRPr="00DB14ED">
        <w:t>There are no official statistics on the number of extradition or surrender cases,</w:t>
      </w:r>
      <w:r w:rsidR="00C610F9" w:rsidRPr="00DB14ED">
        <w:rPr>
          <w:spacing w:val="1"/>
        </w:rPr>
        <w:t xml:space="preserve"> </w:t>
      </w:r>
      <w:r w:rsidR="00C610F9" w:rsidRPr="00DB14ED">
        <w:t>or for the types of crimes for which extradition or surrender is sought. However,</w:t>
      </w:r>
      <w:r w:rsidR="00C610F9" w:rsidRPr="00DB14ED">
        <w:rPr>
          <w:spacing w:val="1"/>
        </w:rPr>
        <w:t xml:space="preserve"> </w:t>
      </w:r>
      <w:r w:rsidR="00C610F9" w:rsidRPr="00DB14ED">
        <w:t>according to the Ministry of Justice and Public Security</w:t>
      </w:r>
      <w:r w:rsidR="00C569D6" w:rsidRPr="00DB14ED">
        <w:t>’</w:t>
      </w:r>
      <w:r w:rsidR="00C610F9" w:rsidRPr="00DB14ED">
        <w:t>s data, the Ministry processed</w:t>
      </w:r>
      <w:r w:rsidR="00C610F9" w:rsidRPr="00DB14ED">
        <w:rPr>
          <w:spacing w:val="1"/>
        </w:rPr>
        <w:t xml:space="preserve"> </w:t>
      </w:r>
      <w:r w:rsidR="00C610F9" w:rsidRPr="00DB14ED">
        <w:t>approximately 251 extradition cases between 2018 and 2021. This figure does not</w:t>
      </w:r>
      <w:r w:rsidR="00C610F9" w:rsidRPr="00DB14ED">
        <w:rPr>
          <w:spacing w:val="1"/>
        </w:rPr>
        <w:t xml:space="preserve"> </w:t>
      </w:r>
      <w:r w:rsidR="00C610F9" w:rsidRPr="00DB14ED">
        <w:t>include arrest warrants processed under the Arrest Warrant Act, cf. the reply to the</w:t>
      </w:r>
      <w:r w:rsidR="00C610F9" w:rsidRPr="00DB14ED">
        <w:rPr>
          <w:spacing w:val="1"/>
        </w:rPr>
        <w:t xml:space="preserve"> </w:t>
      </w:r>
      <w:r w:rsidR="00C610F9" w:rsidRPr="00DB14ED">
        <w:t>issues</w:t>
      </w:r>
      <w:r w:rsidR="00C610F9" w:rsidRPr="00DB14ED">
        <w:rPr>
          <w:spacing w:val="-1"/>
        </w:rPr>
        <w:t xml:space="preserve"> </w:t>
      </w:r>
      <w:r w:rsidR="00C610F9" w:rsidRPr="00DB14ED">
        <w:t>raised</w:t>
      </w:r>
      <w:r w:rsidR="00C610F9" w:rsidRPr="00DB14ED">
        <w:rPr>
          <w:spacing w:val="-1"/>
        </w:rPr>
        <w:t xml:space="preserve"> </w:t>
      </w:r>
      <w:r w:rsidR="00C610F9" w:rsidRPr="00DB14ED">
        <w:t>in</w:t>
      </w:r>
      <w:r w:rsidR="00C610F9" w:rsidRPr="00DB14ED">
        <w:rPr>
          <w:spacing w:val="-1"/>
        </w:rPr>
        <w:t xml:space="preserve"> </w:t>
      </w:r>
      <w:r w:rsidR="00C610F9" w:rsidRPr="00DB14ED">
        <w:t>paragraph</w:t>
      </w:r>
      <w:r w:rsidR="00C610F9" w:rsidRPr="00DB14ED">
        <w:rPr>
          <w:spacing w:val="-1"/>
        </w:rPr>
        <w:t xml:space="preserve"> </w:t>
      </w:r>
      <w:r w:rsidR="00C610F9" w:rsidRPr="00DB14ED">
        <w:t>8</w:t>
      </w:r>
      <w:r w:rsidR="00C610F9" w:rsidRPr="00DB14ED">
        <w:rPr>
          <w:spacing w:val="-1"/>
        </w:rPr>
        <w:t xml:space="preserve"> </w:t>
      </w:r>
      <w:r w:rsidR="00C610F9" w:rsidRPr="00DB14ED">
        <w:t>of</w:t>
      </w:r>
      <w:r w:rsidR="00C610F9" w:rsidRPr="00DB14ED">
        <w:rPr>
          <w:spacing w:val="-2"/>
        </w:rPr>
        <w:t xml:space="preserve"> </w:t>
      </w:r>
      <w:r w:rsidR="00C610F9" w:rsidRPr="00DB14ED">
        <w:t>the</w:t>
      </w:r>
      <w:r w:rsidR="00C610F9" w:rsidRPr="00DB14ED">
        <w:rPr>
          <w:spacing w:val="-2"/>
        </w:rPr>
        <w:t xml:space="preserve"> </w:t>
      </w:r>
      <w:r w:rsidR="00C610F9" w:rsidRPr="00DB14ED">
        <w:t>list</w:t>
      </w:r>
      <w:r w:rsidR="00C610F9" w:rsidRPr="00DB14ED">
        <w:rPr>
          <w:spacing w:val="-1"/>
        </w:rPr>
        <w:t xml:space="preserve"> </w:t>
      </w:r>
      <w:r w:rsidR="00C610F9" w:rsidRPr="00DB14ED">
        <w:t>of</w:t>
      </w:r>
      <w:r w:rsidR="00C610F9" w:rsidRPr="00DB14ED">
        <w:rPr>
          <w:spacing w:val="-2"/>
        </w:rPr>
        <w:t xml:space="preserve"> </w:t>
      </w:r>
      <w:r w:rsidR="00C610F9" w:rsidRPr="00DB14ED">
        <w:t>issues.</w:t>
      </w:r>
      <w:r w:rsidR="00C610F9" w:rsidRPr="00DB14ED">
        <w:rPr>
          <w:spacing w:val="-11"/>
        </w:rPr>
        <w:t xml:space="preserve"> </w:t>
      </w:r>
      <w:r w:rsidR="00C610F9" w:rsidRPr="00DB14ED">
        <w:t>Given the</w:t>
      </w:r>
      <w:r w:rsidR="00C610F9" w:rsidRPr="00DB14ED">
        <w:rPr>
          <w:spacing w:val="-2"/>
        </w:rPr>
        <w:t xml:space="preserve"> </w:t>
      </w:r>
      <w:r w:rsidR="00C610F9" w:rsidRPr="00DB14ED">
        <w:t>limited</w:t>
      </w:r>
      <w:r w:rsidR="00C610F9" w:rsidRPr="00DB14ED">
        <w:rPr>
          <w:spacing w:val="-1"/>
        </w:rPr>
        <w:t xml:space="preserve"> </w:t>
      </w:r>
      <w:r w:rsidR="00C610F9" w:rsidRPr="00DB14ED">
        <w:t>number</w:t>
      </w:r>
      <w:r w:rsidR="00C610F9" w:rsidRPr="00DB14ED">
        <w:rPr>
          <w:spacing w:val="-2"/>
        </w:rPr>
        <w:t xml:space="preserve"> </w:t>
      </w:r>
      <w:r w:rsidR="00C610F9" w:rsidRPr="00DB14ED">
        <w:t>of</w:t>
      </w:r>
      <w:r w:rsidR="00C610F9" w:rsidRPr="00DB14ED">
        <w:rPr>
          <w:spacing w:val="-2"/>
        </w:rPr>
        <w:t xml:space="preserve"> </w:t>
      </w:r>
      <w:r w:rsidR="00C610F9" w:rsidRPr="00DB14ED">
        <w:t>extradition</w:t>
      </w:r>
      <w:r w:rsidR="00C610F9" w:rsidRPr="00DB14ED">
        <w:rPr>
          <w:spacing w:val="-57"/>
        </w:rPr>
        <w:t xml:space="preserve"> </w:t>
      </w:r>
      <w:r w:rsidR="00C610F9" w:rsidRPr="00DB14ED">
        <w:t>requests</w:t>
      </w:r>
      <w:r w:rsidR="00C610F9" w:rsidRPr="00DB14ED">
        <w:rPr>
          <w:spacing w:val="-1"/>
        </w:rPr>
        <w:t xml:space="preserve"> </w:t>
      </w:r>
      <w:r w:rsidR="00C610F9" w:rsidRPr="00DB14ED">
        <w:t>to</w:t>
      </w:r>
      <w:r w:rsidR="00C610F9" w:rsidRPr="00DB14ED">
        <w:rPr>
          <w:spacing w:val="-1"/>
        </w:rPr>
        <w:t xml:space="preserve"> </w:t>
      </w:r>
      <w:r w:rsidR="00C610F9" w:rsidRPr="00DB14ED">
        <w:t>and</w:t>
      </w:r>
      <w:r w:rsidR="00C610F9" w:rsidRPr="00DB14ED">
        <w:rPr>
          <w:spacing w:val="-1"/>
        </w:rPr>
        <w:t xml:space="preserve"> </w:t>
      </w:r>
      <w:r w:rsidR="00C610F9" w:rsidRPr="00DB14ED">
        <w:t>from Norway</w:t>
      </w:r>
      <w:r w:rsidR="00C610F9" w:rsidRPr="00DB14ED">
        <w:rPr>
          <w:spacing w:val="-1"/>
        </w:rPr>
        <w:t xml:space="preserve"> </w:t>
      </w:r>
      <w:r w:rsidR="00C610F9" w:rsidRPr="00DB14ED">
        <w:t>during</w:t>
      </w:r>
      <w:r w:rsidR="00C610F9" w:rsidRPr="00DB14ED">
        <w:rPr>
          <w:spacing w:val="-1"/>
        </w:rPr>
        <w:t xml:space="preserve"> </w:t>
      </w:r>
      <w:r w:rsidR="00C610F9" w:rsidRPr="00DB14ED">
        <w:t>the</w:t>
      </w:r>
      <w:r w:rsidR="00C610F9" w:rsidRPr="00DB14ED">
        <w:rPr>
          <w:spacing w:val="-1"/>
        </w:rPr>
        <w:t xml:space="preserve"> </w:t>
      </w:r>
      <w:r w:rsidR="00C610F9" w:rsidRPr="00DB14ED">
        <w:t>reporting</w:t>
      </w:r>
      <w:r w:rsidR="00C610F9" w:rsidRPr="00DB14ED">
        <w:rPr>
          <w:spacing w:val="-1"/>
        </w:rPr>
        <w:t xml:space="preserve"> </w:t>
      </w:r>
      <w:r w:rsidR="00C610F9" w:rsidRPr="00DB14ED">
        <w:t>period,</w:t>
      </w:r>
      <w:r w:rsidR="00C610F9" w:rsidRPr="00DB14ED">
        <w:rPr>
          <w:spacing w:val="-1"/>
        </w:rPr>
        <w:t xml:space="preserve"> </w:t>
      </w:r>
      <w:r w:rsidR="00C610F9" w:rsidRPr="00DB14ED">
        <w:t>it is</w:t>
      </w:r>
      <w:r w:rsidR="00C610F9" w:rsidRPr="00DB14ED">
        <w:rPr>
          <w:spacing w:val="-1"/>
        </w:rPr>
        <w:t xml:space="preserve"> </w:t>
      </w:r>
      <w:r w:rsidR="00C610F9" w:rsidRPr="00DB14ED">
        <w:t>not</w:t>
      </w:r>
      <w:r w:rsidR="00C610F9" w:rsidRPr="00DB14ED">
        <w:rPr>
          <w:spacing w:val="-1"/>
        </w:rPr>
        <w:t xml:space="preserve"> </w:t>
      </w:r>
      <w:r w:rsidR="00C610F9" w:rsidRPr="00DB14ED">
        <w:t>possible</w:t>
      </w:r>
      <w:r w:rsidR="00C610F9" w:rsidRPr="00DB14ED">
        <w:rPr>
          <w:spacing w:val="-1"/>
        </w:rPr>
        <w:t xml:space="preserve"> </w:t>
      </w:r>
      <w:r w:rsidR="00C610F9" w:rsidRPr="00DB14ED">
        <w:t>to</w:t>
      </w:r>
      <w:r w:rsidR="00C610F9" w:rsidRPr="00DB14ED">
        <w:rPr>
          <w:spacing w:val="-1"/>
        </w:rPr>
        <w:t xml:space="preserve"> </w:t>
      </w:r>
      <w:r w:rsidR="00C610F9" w:rsidRPr="00DB14ED">
        <w:t xml:space="preserve">provide </w:t>
      </w:r>
      <w:r w:rsidR="00C610F9" w:rsidRPr="00DB14ED">
        <w:rPr>
          <w:szCs w:val="24"/>
        </w:rPr>
        <w:t>detailed statistics on the different countries in question without disclosing information</w:t>
      </w:r>
      <w:r w:rsidR="00C610F9" w:rsidRPr="00DB14ED">
        <w:rPr>
          <w:spacing w:val="1"/>
          <w:szCs w:val="24"/>
        </w:rPr>
        <w:t xml:space="preserve"> </w:t>
      </w:r>
      <w:r w:rsidR="00C610F9" w:rsidRPr="00DB14ED">
        <w:rPr>
          <w:szCs w:val="24"/>
        </w:rPr>
        <w:t>that might lead to the disclosure of personal identifiable information. Additionally, the</w:t>
      </w:r>
      <w:r w:rsidR="00C610F9" w:rsidRPr="00DB14ED">
        <w:rPr>
          <w:spacing w:val="1"/>
          <w:szCs w:val="24"/>
        </w:rPr>
        <w:t xml:space="preserve"> </w:t>
      </w:r>
      <w:r w:rsidR="00C610F9" w:rsidRPr="00DB14ED">
        <w:rPr>
          <w:szCs w:val="24"/>
        </w:rPr>
        <w:t>Prosecuting Authority processed another 158 cases during the period between 2019 and</w:t>
      </w:r>
      <w:r w:rsidR="00C610F9" w:rsidRPr="00DB14ED">
        <w:rPr>
          <w:spacing w:val="1"/>
          <w:szCs w:val="24"/>
        </w:rPr>
        <w:t xml:space="preserve"> </w:t>
      </w:r>
      <w:r w:rsidR="00C610F9" w:rsidRPr="00DB14ED">
        <w:rPr>
          <w:szCs w:val="24"/>
        </w:rPr>
        <w:t>2021, in accordance with the surrender procedure (which entered into force 1 November</w:t>
      </w:r>
      <w:r w:rsidR="00C610F9" w:rsidRPr="00DB14ED">
        <w:rPr>
          <w:spacing w:val="-57"/>
          <w:szCs w:val="24"/>
        </w:rPr>
        <w:t xml:space="preserve"> </w:t>
      </w:r>
      <w:r w:rsidR="00C610F9" w:rsidRPr="00DB14ED">
        <w:rPr>
          <w:szCs w:val="24"/>
        </w:rPr>
        <w:t>2019).</w:t>
      </w:r>
    </w:p>
    <w:p w14:paraId="71978AF4" w14:textId="3BBF0E4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89.</w:t>
      </w:r>
      <w:r w:rsidRPr="00DB14ED">
        <w:tab/>
      </w:r>
      <w:r w:rsidR="00C610F9" w:rsidRPr="00DB14ED">
        <w:t>Extradition</w:t>
      </w:r>
      <w:r w:rsidR="00C610F9" w:rsidRPr="00DB14ED">
        <w:rPr>
          <w:spacing w:val="-2"/>
        </w:rPr>
        <w:t xml:space="preserve"> </w:t>
      </w:r>
      <w:r w:rsidR="00C610F9" w:rsidRPr="00DB14ED">
        <w:t>cases,</w:t>
      </w:r>
      <w:r w:rsidR="00C610F9" w:rsidRPr="00DB14ED">
        <w:rPr>
          <w:spacing w:val="-1"/>
        </w:rPr>
        <w:t xml:space="preserve"> </w:t>
      </w:r>
      <w:r w:rsidR="00C610F9" w:rsidRPr="00DB14ED">
        <w:t>2018</w:t>
      </w:r>
      <w:r w:rsidR="00E55BD0" w:rsidRPr="00DB14ED">
        <w:t>–</w:t>
      </w:r>
      <w:r w:rsidR="00C610F9" w:rsidRPr="00DB14ED">
        <w:t>2021:</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2977"/>
        <w:gridCol w:w="1464"/>
        <w:gridCol w:w="1464"/>
        <w:gridCol w:w="1465"/>
      </w:tblGrid>
      <w:tr w:rsidR="00E641C1" w:rsidRPr="00DB14ED" w14:paraId="7CB44335" w14:textId="77777777" w:rsidTr="008C46AF">
        <w:trPr>
          <w:tblHeader/>
        </w:trPr>
        <w:tc>
          <w:tcPr>
            <w:tcW w:w="2977" w:type="dxa"/>
            <w:tcBorders>
              <w:top w:val="single" w:sz="4" w:space="0" w:color="auto"/>
              <w:bottom w:val="single" w:sz="12" w:space="0" w:color="auto"/>
            </w:tcBorders>
            <w:shd w:val="clear" w:color="auto" w:fill="auto"/>
            <w:vAlign w:val="bottom"/>
          </w:tcPr>
          <w:p w14:paraId="5DBAA08F" w14:textId="77777777" w:rsidR="00C610F9" w:rsidRPr="00DB14ED" w:rsidRDefault="00C610F9" w:rsidP="00E641C1">
            <w:pPr>
              <w:widowControl/>
              <w:spacing w:before="80" w:after="80" w:line="200" w:lineRule="exact"/>
              <w:ind w:right="113"/>
              <w:rPr>
                <w:rFonts w:eastAsia="Calibri"/>
                <w:i/>
                <w:sz w:val="16"/>
                <w:lang w:val="en-GB"/>
              </w:rPr>
            </w:pPr>
            <w:r w:rsidRPr="00DB14ED">
              <w:rPr>
                <w:rFonts w:eastAsia="Calibri"/>
                <w:i/>
                <w:sz w:val="16"/>
                <w:lang w:val="en-GB"/>
              </w:rPr>
              <w:t>Year</w:t>
            </w:r>
          </w:p>
        </w:tc>
        <w:tc>
          <w:tcPr>
            <w:tcW w:w="1464" w:type="dxa"/>
            <w:tcBorders>
              <w:top w:val="single" w:sz="4" w:space="0" w:color="auto"/>
              <w:bottom w:val="single" w:sz="12" w:space="0" w:color="auto"/>
            </w:tcBorders>
            <w:shd w:val="clear" w:color="auto" w:fill="auto"/>
            <w:vAlign w:val="bottom"/>
          </w:tcPr>
          <w:p w14:paraId="5BAE79C5" w14:textId="77777777" w:rsidR="00C610F9" w:rsidRPr="00DB14ED" w:rsidRDefault="00C610F9" w:rsidP="00E641C1">
            <w:pPr>
              <w:widowControl/>
              <w:spacing w:before="80" w:after="80" w:line="200" w:lineRule="exact"/>
              <w:ind w:right="113"/>
              <w:jc w:val="right"/>
              <w:rPr>
                <w:rFonts w:eastAsia="Calibri"/>
                <w:i/>
                <w:sz w:val="16"/>
                <w:lang w:val="en-GB"/>
              </w:rPr>
            </w:pPr>
            <w:r w:rsidRPr="00DB14ED">
              <w:rPr>
                <w:rFonts w:eastAsia="Calibri"/>
                <w:i/>
                <w:sz w:val="16"/>
                <w:lang w:val="en-GB"/>
              </w:rPr>
              <w:t>From Norway</w:t>
            </w:r>
          </w:p>
        </w:tc>
        <w:tc>
          <w:tcPr>
            <w:tcW w:w="1464" w:type="dxa"/>
            <w:tcBorders>
              <w:top w:val="single" w:sz="4" w:space="0" w:color="auto"/>
              <w:bottom w:val="single" w:sz="12" w:space="0" w:color="auto"/>
            </w:tcBorders>
            <w:shd w:val="clear" w:color="auto" w:fill="auto"/>
            <w:vAlign w:val="bottom"/>
          </w:tcPr>
          <w:p w14:paraId="4F826304" w14:textId="77777777" w:rsidR="00C610F9" w:rsidRPr="00DB14ED" w:rsidRDefault="00C610F9" w:rsidP="00E641C1">
            <w:pPr>
              <w:widowControl/>
              <w:spacing w:before="80" w:after="80" w:line="200" w:lineRule="exact"/>
              <w:ind w:right="113"/>
              <w:jc w:val="right"/>
              <w:rPr>
                <w:rFonts w:eastAsia="Calibri"/>
                <w:i/>
                <w:sz w:val="16"/>
                <w:lang w:val="en-GB"/>
              </w:rPr>
            </w:pPr>
            <w:r w:rsidRPr="00DB14ED">
              <w:rPr>
                <w:rFonts w:eastAsia="Calibri"/>
                <w:i/>
                <w:sz w:val="16"/>
                <w:lang w:val="en-GB"/>
              </w:rPr>
              <w:t>To Norway</w:t>
            </w:r>
          </w:p>
        </w:tc>
        <w:tc>
          <w:tcPr>
            <w:tcW w:w="1465" w:type="dxa"/>
            <w:tcBorders>
              <w:top w:val="single" w:sz="4" w:space="0" w:color="auto"/>
              <w:bottom w:val="single" w:sz="12" w:space="0" w:color="auto"/>
            </w:tcBorders>
            <w:shd w:val="clear" w:color="auto" w:fill="auto"/>
            <w:vAlign w:val="bottom"/>
          </w:tcPr>
          <w:p w14:paraId="581D723C" w14:textId="77777777" w:rsidR="00C610F9" w:rsidRPr="00DB14ED" w:rsidRDefault="00C610F9" w:rsidP="00E641C1">
            <w:pPr>
              <w:widowControl/>
              <w:spacing w:before="80" w:after="80" w:line="200" w:lineRule="exact"/>
              <w:ind w:right="113"/>
              <w:jc w:val="right"/>
              <w:rPr>
                <w:rFonts w:eastAsia="Calibri"/>
                <w:i/>
                <w:sz w:val="16"/>
                <w:lang w:val="en-GB"/>
              </w:rPr>
            </w:pPr>
            <w:r w:rsidRPr="00DB14ED">
              <w:rPr>
                <w:rFonts w:eastAsia="Calibri"/>
                <w:i/>
                <w:sz w:val="16"/>
                <w:lang w:val="en-GB"/>
              </w:rPr>
              <w:t>Total</w:t>
            </w:r>
          </w:p>
        </w:tc>
      </w:tr>
      <w:tr w:rsidR="00C610F9" w:rsidRPr="00DB14ED" w14:paraId="46C7F68D" w14:textId="77777777" w:rsidTr="008C46AF">
        <w:tc>
          <w:tcPr>
            <w:tcW w:w="2977" w:type="dxa"/>
            <w:shd w:val="clear" w:color="auto" w:fill="auto"/>
          </w:tcPr>
          <w:p w14:paraId="6BC57BC6" w14:textId="77777777" w:rsidR="00C610F9" w:rsidRPr="00DB14ED" w:rsidRDefault="00C610F9" w:rsidP="00E641C1">
            <w:pPr>
              <w:widowControl/>
              <w:spacing w:before="40" w:after="40" w:line="220" w:lineRule="exact"/>
              <w:ind w:right="113"/>
              <w:rPr>
                <w:rFonts w:eastAsia="Calibri"/>
                <w:sz w:val="18"/>
                <w:lang w:val="en-GB"/>
              </w:rPr>
            </w:pPr>
            <w:r w:rsidRPr="00DB14ED">
              <w:rPr>
                <w:rFonts w:eastAsia="Calibri"/>
                <w:sz w:val="18"/>
                <w:lang w:val="en-GB"/>
              </w:rPr>
              <w:t>2018</w:t>
            </w:r>
          </w:p>
        </w:tc>
        <w:tc>
          <w:tcPr>
            <w:tcW w:w="1464" w:type="dxa"/>
            <w:shd w:val="clear" w:color="auto" w:fill="auto"/>
            <w:vAlign w:val="bottom"/>
          </w:tcPr>
          <w:p w14:paraId="122A4F12"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64</w:t>
            </w:r>
          </w:p>
        </w:tc>
        <w:tc>
          <w:tcPr>
            <w:tcW w:w="1464" w:type="dxa"/>
            <w:shd w:val="clear" w:color="auto" w:fill="auto"/>
            <w:vAlign w:val="bottom"/>
          </w:tcPr>
          <w:p w14:paraId="7C282DFE"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50</w:t>
            </w:r>
          </w:p>
        </w:tc>
        <w:tc>
          <w:tcPr>
            <w:tcW w:w="1465" w:type="dxa"/>
            <w:shd w:val="clear" w:color="auto" w:fill="auto"/>
            <w:vAlign w:val="bottom"/>
          </w:tcPr>
          <w:p w14:paraId="2C795BEA"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114</w:t>
            </w:r>
          </w:p>
        </w:tc>
      </w:tr>
      <w:tr w:rsidR="00C610F9" w:rsidRPr="00DB14ED" w14:paraId="3B0C0643" w14:textId="77777777" w:rsidTr="008C46AF">
        <w:tc>
          <w:tcPr>
            <w:tcW w:w="2977" w:type="dxa"/>
            <w:shd w:val="clear" w:color="auto" w:fill="auto"/>
          </w:tcPr>
          <w:p w14:paraId="004A5133" w14:textId="77777777" w:rsidR="00C610F9" w:rsidRPr="00DB14ED" w:rsidRDefault="00C610F9" w:rsidP="00E641C1">
            <w:pPr>
              <w:widowControl/>
              <w:spacing w:before="40" w:after="40" w:line="220" w:lineRule="exact"/>
              <w:ind w:right="113"/>
              <w:rPr>
                <w:rFonts w:eastAsia="Calibri"/>
                <w:sz w:val="18"/>
                <w:lang w:val="en-GB"/>
              </w:rPr>
            </w:pPr>
            <w:r w:rsidRPr="00DB14ED">
              <w:rPr>
                <w:rFonts w:eastAsia="Calibri"/>
                <w:sz w:val="18"/>
                <w:lang w:val="en-GB"/>
              </w:rPr>
              <w:t>2019</w:t>
            </w:r>
          </w:p>
        </w:tc>
        <w:tc>
          <w:tcPr>
            <w:tcW w:w="1464" w:type="dxa"/>
            <w:shd w:val="clear" w:color="auto" w:fill="auto"/>
            <w:vAlign w:val="bottom"/>
          </w:tcPr>
          <w:p w14:paraId="3E19BA10"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69</w:t>
            </w:r>
          </w:p>
        </w:tc>
        <w:tc>
          <w:tcPr>
            <w:tcW w:w="1464" w:type="dxa"/>
            <w:shd w:val="clear" w:color="auto" w:fill="auto"/>
            <w:vAlign w:val="bottom"/>
          </w:tcPr>
          <w:p w14:paraId="7C03DBEA"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34</w:t>
            </w:r>
          </w:p>
        </w:tc>
        <w:tc>
          <w:tcPr>
            <w:tcW w:w="1465" w:type="dxa"/>
            <w:shd w:val="clear" w:color="auto" w:fill="auto"/>
            <w:vAlign w:val="bottom"/>
          </w:tcPr>
          <w:p w14:paraId="3B18A202"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103</w:t>
            </w:r>
          </w:p>
        </w:tc>
      </w:tr>
      <w:tr w:rsidR="00C610F9" w:rsidRPr="00DB14ED" w14:paraId="09CCD423" w14:textId="77777777" w:rsidTr="008C46AF">
        <w:tc>
          <w:tcPr>
            <w:tcW w:w="2977" w:type="dxa"/>
            <w:shd w:val="clear" w:color="auto" w:fill="auto"/>
          </w:tcPr>
          <w:p w14:paraId="57590285" w14:textId="77777777" w:rsidR="00C610F9" w:rsidRPr="00DB14ED" w:rsidRDefault="00C610F9" w:rsidP="00E641C1">
            <w:pPr>
              <w:widowControl/>
              <w:spacing w:before="40" w:after="40" w:line="220" w:lineRule="exact"/>
              <w:ind w:right="113"/>
              <w:rPr>
                <w:rFonts w:eastAsia="Calibri"/>
                <w:sz w:val="18"/>
                <w:lang w:val="en-GB"/>
              </w:rPr>
            </w:pPr>
            <w:r w:rsidRPr="00DB14ED">
              <w:rPr>
                <w:rFonts w:eastAsia="Calibri"/>
                <w:sz w:val="18"/>
                <w:lang w:val="en-GB"/>
              </w:rPr>
              <w:t>2020</w:t>
            </w:r>
          </w:p>
        </w:tc>
        <w:tc>
          <w:tcPr>
            <w:tcW w:w="1464" w:type="dxa"/>
            <w:shd w:val="clear" w:color="auto" w:fill="auto"/>
            <w:vAlign w:val="bottom"/>
          </w:tcPr>
          <w:p w14:paraId="0CC27B6A"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1</w:t>
            </w:r>
          </w:p>
        </w:tc>
        <w:tc>
          <w:tcPr>
            <w:tcW w:w="1464" w:type="dxa"/>
            <w:shd w:val="clear" w:color="auto" w:fill="auto"/>
            <w:vAlign w:val="bottom"/>
          </w:tcPr>
          <w:p w14:paraId="1C0555D8"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6</w:t>
            </w:r>
          </w:p>
        </w:tc>
        <w:tc>
          <w:tcPr>
            <w:tcW w:w="1465" w:type="dxa"/>
            <w:shd w:val="clear" w:color="auto" w:fill="auto"/>
            <w:vAlign w:val="bottom"/>
          </w:tcPr>
          <w:p w14:paraId="13BB0C20"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7</w:t>
            </w:r>
          </w:p>
        </w:tc>
      </w:tr>
      <w:tr w:rsidR="00CD363D" w:rsidRPr="00DB14ED" w14:paraId="196F95C7" w14:textId="77777777" w:rsidTr="008C46AF">
        <w:tc>
          <w:tcPr>
            <w:tcW w:w="2977" w:type="dxa"/>
            <w:tcBorders>
              <w:bottom w:val="single" w:sz="4" w:space="0" w:color="auto"/>
            </w:tcBorders>
            <w:shd w:val="clear" w:color="auto" w:fill="auto"/>
          </w:tcPr>
          <w:p w14:paraId="11F2F226" w14:textId="77777777" w:rsidR="00C610F9" w:rsidRPr="00DB14ED" w:rsidRDefault="00C610F9" w:rsidP="00E641C1">
            <w:pPr>
              <w:widowControl/>
              <w:spacing w:before="40" w:after="40" w:line="220" w:lineRule="exact"/>
              <w:ind w:right="113"/>
              <w:rPr>
                <w:rFonts w:eastAsia="Calibri"/>
                <w:sz w:val="18"/>
                <w:lang w:val="en-GB"/>
              </w:rPr>
            </w:pPr>
            <w:r w:rsidRPr="00DB14ED">
              <w:rPr>
                <w:rFonts w:eastAsia="Calibri"/>
                <w:sz w:val="18"/>
                <w:lang w:val="en-GB"/>
              </w:rPr>
              <w:t>2021</w:t>
            </w:r>
          </w:p>
        </w:tc>
        <w:tc>
          <w:tcPr>
            <w:tcW w:w="1464" w:type="dxa"/>
            <w:tcBorders>
              <w:bottom w:val="single" w:sz="4" w:space="0" w:color="auto"/>
            </w:tcBorders>
            <w:shd w:val="clear" w:color="auto" w:fill="auto"/>
            <w:vAlign w:val="bottom"/>
          </w:tcPr>
          <w:p w14:paraId="30404E75"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14</w:t>
            </w:r>
          </w:p>
        </w:tc>
        <w:tc>
          <w:tcPr>
            <w:tcW w:w="1464" w:type="dxa"/>
            <w:tcBorders>
              <w:bottom w:val="single" w:sz="4" w:space="0" w:color="auto"/>
            </w:tcBorders>
            <w:shd w:val="clear" w:color="auto" w:fill="auto"/>
            <w:vAlign w:val="bottom"/>
          </w:tcPr>
          <w:p w14:paraId="2E0EB041"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13</w:t>
            </w:r>
          </w:p>
        </w:tc>
        <w:tc>
          <w:tcPr>
            <w:tcW w:w="1465" w:type="dxa"/>
            <w:tcBorders>
              <w:bottom w:val="single" w:sz="4" w:space="0" w:color="auto"/>
            </w:tcBorders>
            <w:shd w:val="clear" w:color="auto" w:fill="auto"/>
            <w:vAlign w:val="bottom"/>
          </w:tcPr>
          <w:p w14:paraId="048C679D" w14:textId="77777777" w:rsidR="00C610F9" w:rsidRPr="00DB14ED" w:rsidRDefault="00C610F9" w:rsidP="00E641C1">
            <w:pPr>
              <w:widowControl/>
              <w:spacing w:before="40" w:after="40" w:line="220" w:lineRule="exact"/>
              <w:ind w:right="113"/>
              <w:jc w:val="right"/>
              <w:rPr>
                <w:rFonts w:eastAsia="Calibri"/>
                <w:sz w:val="18"/>
                <w:lang w:val="en-GB"/>
              </w:rPr>
            </w:pPr>
            <w:r w:rsidRPr="00DB14ED">
              <w:rPr>
                <w:rFonts w:eastAsia="Calibri"/>
                <w:sz w:val="18"/>
                <w:lang w:val="en-GB"/>
              </w:rPr>
              <w:t>27</w:t>
            </w:r>
          </w:p>
        </w:tc>
      </w:tr>
      <w:tr w:rsidR="00E641C1" w:rsidRPr="00DB14ED" w14:paraId="456B80EE" w14:textId="77777777" w:rsidTr="008C46AF">
        <w:tc>
          <w:tcPr>
            <w:tcW w:w="2977" w:type="dxa"/>
            <w:tcBorders>
              <w:top w:val="single" w:sz="4" w:space="0" w:color="auto"/>
              <w:bottom w:val="single" w:sz="12" w:space="0" w:color="auto"/>
            </w:tcBorders>
            <w:shd w:val="clear" w:color="auto" w:fill="auto"/>
          </w:tcPr>
          <w:p w14:paraId="68D1BF6B" w14:textId="77777777" w:rsidR="00C610F9" w:rsidRPr="00DB14ED" w:rsidRDefault="00C610F9" w:rsidP="00CD363D">
            <w:pPr>
              <w:widowControl/>
              <w:spacing w:before="80" w:after="80" w:line="220" w:lineRule="exact"/>
              <w:ind w:left="283"/>
              <w:rPr>
                <w:rFonts w:eastAsia="Calibri"/>
                <w:b/>
                <w:sz w:val="18"/>
                <w:lang w:val="en-GB"/>
              </w:rPr>
            </w:pPr>
            <w:r w:rsidRPr="00DB14ED">
              <w:rPr>
                <w:rFonts w:eastAsia="Calibri"/>
                <w:b/>
                <w:sz w:val="18"/>
                <w:lang w:val="en-GB"/>
              </w:rPr>
              <w:t>Total during the reporting period</w:t>
            </w:r>
          </w:p>
        </w:tc>
        <w:tc>
          <w:tcPr>
            <w:tcW w:w="1464" w:type="dxa"/>
            <w:tcBorders>
              <w:top w:val="single" w:sz="4" w:space="0" w:color="auto"/>
              <w:bottom w:val="single" w:sz="12" w:space="0" w:color="auto"/>
            </w:tcBorders>
            <w:shd w:val="clear" w:color="auto" w:fill="auto"/>
            <w:vAlign w:val="bottom"/>
          </w:tcPr>
          <w:p w14:paraId="51A95AB0" w14:textId="77777777" w:rsidR="00C610F9" w:rsidRPr="00DB14ED" w:rsidRDefault="00C610F9" w:rsidP="00CD363D">
            <w:pPr>
              <w:widowControl/>
              <w:spacing w:before="80" w:after="80" w:line="220" w:lineRule="exact"/>
              <w:ind w:right="113"/>
              <w:jc w:val="right"/>
              <w:rPr>
                <w:rFonts w:eastAsia="Calibri"/>
                <w:b/>
                <w:sz w:val="18"/>
                <w:lang w:val="en-GB"/>
              </w:rPr>
            </w:pPr>
            <w:r w:rsidRPr="00DB14ED">
              <w:rPr>
                <w:rFonts w:eastAsia="Calibri"/>
                <w:b/>
                <w:sz w:val="18"/>
                <w:lang w:val="en-GB"/>
              </w:rPr>
              <w:t>148</w:t>
            </w:r>
          </w:p>
        </w:tc>
        <w:tc>
          <w:tcPr>
            <w:tcW w:w="1464" w:type="dxa"/>
            <w:tcBorders>
              <w:top w:val="single" w:sz="4" w:space="0" w:color="auto"/>
              <w:bottom w:val="single" w:sz="12" w:space="0" w:color="auto"/>
            </w:tcBorders>
            <w:shd w:val="clear" w:color="auto" w:fill="auto"/>
            <w:vAlign w:val="bottom"/>
          </w:tcPr>
          <w:p w14:paraId="69090493" w14:textId="77777777" w:rsidR="00C610F9" w:rsidRPr="00DB14ED" w:rsidRDefault="00C610F9" w:rsidP="00CD363D">
            <w:pPr>
              <w:widowControl/>
              <w:spacing w:before="80" w:after="80" w:line="220" w:lineRule="exact"/>
              <w:ind w:right="113"/>
              <w:jc w:val="right"/>
              <w:rPr>
                <w:rFonts w:eastAsia="Calibri"/>
                <w:b/>
                <w:sz w:val="18"/>
                <w:lang w:val="en-GB"/>
              </w:rPr>
            </w:pPr>
            <w:r w:rsidRPr="00DB14ED">
              <w:rPr>
                <w:rFonts w:eastAsia="Calibri"/>
                <w:b/>
                <w:sz w:val="18"/>
                <w:lang w:val="en-GB"/>
              </w:rPr>
              <w:t>103</w:t>
            </w:r>
          </w:p>
        </w:tc>
        <w:tc>
          <w:tcPr>
            <w:tcW w:w="1465" w:type="dxa"/>
            <w:tcBorders>
              <w:top w:val="single" w:sz="4" w:space="0" w:color="auto"/>
              <w:bottom w:val="single" w:sz="12" w:space="0" w:color="auto"/>
            </w:tcBorders>
            <w:shd w:val="clear" w:color="auto" w:fill="auto"/>
            <w:vAlign w:val="bottom"/>
          </w:tcPr>
          <w:p w14:paraId="1A017829" w14:textId="77777777" w:rsidR="00C610F9" w:rsidRPr="00DB14ED" w:rsidRDefault="00C610F9" w:rsidP="00CD363D">
            <w:pPr>
              <w:widowControl/>
              <w:spacing w:before="80" w:after="80" w:line="220" w:lineRule="exact"/>
              <w:ind w:right="113"/>
              <w:jc w:val="right"/>
              <w:rPr>
                <w:rFonts w:eastAsia="Calibri"/>
                <w:b/>
                <w:sz w:val="18"/>
                <w:lang w:val="en-GB"/>
              </w:rPr>
            </w:pPr>
            <w:r w:rsidRPr="00DB14ED">
              <w:rPr>
                <w:rFonts w:eastAsia="Calibri"/>
                <w:b/>
                <w:sz w:val="18"/>
                <w:lang w:val="en-GB"/>
              </w:rPr>
              <w:t>251</w:t>
            </w:r>
          </w:p>
        </w:tc>
      </w:tr>
    </w:tbl>
    <w:p w14:paraId="483E019A" w14:textId="359F4FA4" w:rsidR="00C610F9" w:rsidRPr="00DB14ED" w:rsidRDefault="00457C2A" w:rsidP="00C74215">
      <w:pPr>
        <w:pStyle w:val="SingleTxtG"/>
        <w:keepNext/>
        <w:keepLines/>
        <w:tabs>
          <w:tab w:val="clear" w:pos="1701"/>
          <w:tab w:val="clear" w:pos="2268"/>
        </w:tabs>
        <w:suppressAutoHyphens/>
        <w:kinsoku w:val="0"/>
        <w:overflowPunct w:val="0"/>
        <w:autoSpaceDE w:val="0"/>
        <w:autoSpaceDN w:val="0"/>
        <w:adjustRightInd w:val="0"/>
        <w:snapToGrid w:val="0"/>
        <w:spacing w:before="240"/>
      </w:pPr>
      <w:r w:rsidRPr="00DB14ED">
        <w:t>90.</w:t>
      </w:r>
      <w:r w:rsidRPr="00DB14ED">
        <w:tab/>
      </w:r>
      <w:r w:rsidR="00C610F9" w:rsidRPr="00DB14ED">
        <w:t>Surrender</w:t>
      </w:r>
      <w:r w:rsidR="00C610F9" w:rsidRPr="00DB14ED">
        <w:rPr>
          <w:spacing w:val="-1"/>
        </w:rPr>
        <w:t xml:space="preserve"> </w:t>
      </w:r>
      <w:r w:rsidR="00C610F9" w:rsidRPr="00DB14ED">
        <w:t>cases</w:t>
      </w:r>
      <w:r w:rsidR="00C610F9" w:rsidRPr="00DB14ED">
        <w:rPr>
          <w:spacing w:val="-2"/>
        </w:rPr>
        <w:t xml:space="preserve"> </w:t>
      </w:r>
      <w:r w:rsidR="00C610F9" w:rsidRPr="00DB14ED">
        <w:t>pursuant to</w:t>
      </w:r>
      <w:r w:rsidR="00C610F9" w:rsidRPr="00DB14ED">
        <w:rPr>
          <w:spacing w:val="-2"/>
        </w:rPr>
        <w:t xml:space="preserve"> </w:t>
      </w:r>
      <w:r w:rsidR="00C610F9" w:rsidRPr="00DB14ED">
        <w:t>the</w:t>
      </w:r>
      <w:r w:rsidR="00C610F9" w:rsidRPr="00DB14ED">
        <w:rPr>
          <w:spacing w:val="-3"/>
        </w:rPr>
        <w:t xml:space="preserve"> </w:t>
      </w:r>
      <w:r w:rsidR="00C610F9" w:rsidRPr="00DB14ED">
        <w:t>Nordic-European</w:t>
      </w:r>
      <w:r w:rsidR="00C610F9" w:rsidRPr="00DB14ED">
        <w:rPr>
          <w:spacing w:val="1"/>
        </w:rPr>
        <w:t xml:space="preserve"> </w:t>
      </w:r>
      <w:r w:rsidR="00C610F9" w:rsidRPr="00DB14ED">
        <w:t>Arrest</w:t>
      </w:r>
      <w:r w:rsidR="00C610F9" w:rsidRPr="00DB14ED">
        <w:rPr>
          <w:spacing w:val="-2"/>
        </w:rPr>
        <w:t xml:space="preserve"> </w:t>
      </w:r>
      <w:r w:rsidR="00C610F9" w:rsidRPr="00DB14ED">
        <w:t>Warrant,</w:t>
      </w:r>
      <w:r w:rsidR="00C610F9" w:rsidRPr="00DB14ED">
        <w:rPr>
          <w:spacing w:val="-2"/>
        </w:rPr>
        <w:t xml:space="preserve"> </w:t>
      </w:r>
      <w:r w:rsidR="00C610F9" w:rsidRPr="00DB14ED">
        <w:t>2019</w:t>
      </w:r>
      <w:r w:rsidR="00CD363D" w:rsidRPr="00DB14ED">
        <w:t>–</w:t>
      </w:r>
      <w:r w:rsidR="00C610F9" w:rsidRPr="00DB14ED">
        <w:t>2021*:</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2977"/>
        <w:gridCol w:w="1201"/>
        <w:gridCol w:w="1596"/>
        <w:gridCol w:w="1596"/>
      </w:tblGrid>
      <w:tr w:rsidR="00C610F9" w:rsidRPr="00DB14ED" w14:paraId="14E313A9" w14:textId="77777777" w:rsidTr="00CE2AD8">
        <w:trPr>
          <w:tblHeader/>
        </w:trPr>
        <w:tc>
          <w:tcPr>
            <w:tcW w:w="2977" w:type="dxa"/>
            <w:tcBorders>
              <w:top w:val="single" w:sz="4" w:space="0" w:color="auto"/>
              <w:bottom w:val="single" w:sz="12" w:space="0" w:color="auto"/>
            </w:tcBorders>
            <w:shd w:val="clear" w:color="auto" w:fill="auto"/>
            <w:vAlign w:val="bottom"/>
          </w:tcPr>
          <w:p w14:paraId="0DD0544E" w14:textId="77777777" w:rsidR="00C610F9" w:rsidRPr="00DB14ED" w:rsidRDefault="00C610F9" w:rsidP="00C74215">
            <w:pPr>
              <w:keepNext/>
              <w:keepLines/>
              <w:widowControl/>
              <w:spacing w:before="80" w:after="80" w:line="200" w:lineRule="exact"/>
              <w:ind w:right="113"/>
              <w:rPr>
                <w:rFonts w:eastAsia="Calibri"/>
                <w:i/>
                <w:sz w:val="16"/>
                <w:lang w:val="en-GB"/>
              </w:rPr>
            </w:pPr>
            <w:r w:rsidRPr="00DB14ED">
              <w:rPr>
                <w:rFonts w:eastAsia="Calibri"/>
                <w:i/>
                <w:sz w:val="16"/>
                <w:lang w:val="en-GB"/>
              </w:rPr>
              <w:t>Year</w:t>
            </w:r>
          </w:p>
        </w:tc>
        <w:tc>
          <w:tcPr>
            <w:tcW w:w="1201" w:type="dxa"/>
            <w:tcBorders>
              <w:top w:val="single" w:sz="4" w:space="0" w:color="auto"/>
              <w:bottom w:val="single" w:sz="12" w:space="0" w:color="auto"/>
            </w:tcBorders>
            <w:shd w:val="clear" w:color="auto" w:fill="auto"/>
            <w:vAlign w:val="bottom"/>
          </w:tcPr>
          <w:p w14:paraId="0C3EE245" w14:textId="77777777" w:rsidR="00C610F9" w:rsidRPr="00DB14ED" w:rsidRDefault="00C610F9" w:rsidP="00C74215">
            <w:pPr>
              <w:keepNext/>
              <w:keepLines/>
              <w:widowControl/>
              <w:spacing w:before="80" w:after="80" w:line="200" w:lineRule="exact"/>
              <w:ind w:right="113"/>
              <w:jc w:val="right"/>
              <w:rPr>
                <w:rFonts w:eastAsia="Calibri"/>
                <w:i/>
                <w:sz w:val="16"/>
                <w:lang w:val="en-GB"/>
              </w:rPr>
            </w:pPr>
            <w:r w:rsidRPr="00DB14ED">
              <w:rPr>
                <w:rFonts w:eastAsia="Calibri"/>
                <w:i/>
                <w:sz w:val="16"/>
                <w:lang w:val="en-GB"/>
              </w:rPr>
              <w:t>From Norway</w:t>
            </w:r>
          </w:p>
        </w:tc>
        <w:tc>
          <w:tcPr>
            <w:tcW w:w="1596" w:type="dxa"/>
            <w:tcBorders>
              <w:top w:val="single" w:sz="4" w:space="0" w:color="auto"/>
              <w:bottom w:val="single" w:sz="12" w:space="0" w:color="auto"/>
            </w:tcBorders>
            <w:shd w:val="clear" w:color="auto" w:fill="auto"/>
            <w:vAlign w:val="bottom"/>
          </w:tcPr>
          <w:p w14:paraId="637B31CD" w14:textId="77777777" w:rsidR="00C610F9" w:rsidRPr="00DB14ED" w:rsidRDefault="00C610F9" w:rsidP="00C74215">
            <w:pPr>
              <w:keepNext/>
              <w:keepLines/>
              <w:widowControl/>
              <w:spacing w:before="80" w:after="80" w:line="200" w:lineRule="exact"/>
              <w:ind w:right="113"/>
              <w:jc w:val="right"/>
              <w:rPr>
                <w:rFonts w:eastAsia="Calibri"/>
                <w:i/>
                <w:sz w:val="16"/>
                <w:lang w:val="en-GB"/>
              </w:rPr>
            </w:pPr>
            <w:r w:rsidRPr="00DB14ED">
              <w:rPr>
                <w:rFonts w:eastAsia="Calibri"/>
                <w:i/>
                <w:sz w:val="16"/>
                <w:lang w:val="en-GB"/>
              </w:rPr>
              <w:t>To Norway</w:t>
            </w:r>
          </w:p>
        </w:tc>
        <w:tc>
          <w:tcPr>
            <w:tcW w:w="1596" w:type="dxa"/>
            <w:tcBorders>
              <w:top w:val="single" w:sz="4" w:space="0" w:color="auto"/>
              <w:bottom w:val="single" w:sz="12" w:space="0" w:color="auto"/>
            </w:tcBorders>
            <w:shd w:val="clear" w:color="auto" w:fill="auto"/>
            <w:vAlign w:val="bottom"/>
          </w:tcPr>
          <w:p w14:paraId="08328348" w14:textId="77777777" w:rsidR="00C610F9" w:rsidRPr="00DB14ED" w:rsidRDefault="00C610F9" w:rsidP="00C74215">
            <w:pPr>
              <w:keepNext/>
              <w:keepLines/>
              <w:widowControl/>
              <w:spacing w:before="80" w:after="80" w:line="200" w:lineRule="exact"/>
              <w:ind w:right="113"/>
              <w:jc w:val="right"/>
              <w:rPr>
                <w:rFonts w:eastAsia="Calibri"/>
                <w:i/>
                <w:sz w:val="16"/>
                <w:lang w:val="en-GB"/>
              </w:rPr>
            </w:pPr>
            <w:r w:rsidRPr="00DB14ED">
              <w:rPr>
                <w:rFonts w:eastAsia="Calibri"/>
                <w:i/>
                <w:sz w:val="16"/>
                <w:lang w:val="en-GB"/>
              </w:rPr>
              <w:t>Total</w:t>
            </w:r>
          </w:p>
        </w:tc>
      </w:tr>
      <w:tr w:rsidR="00C610F9" w:rsidRPr="00DB14ED" w14:paraId="0AF10235" w14:textId="77777777" w:rsidTr="00CE2AD8">
        <w:tc>
          <w:tcPr>
            <w:tcW w:w="2977" w:type="dxa"/>
            <w:shd w:val="clear" w:color="auto" w:fill="auto"/>
          </w:tcPr>
          <w:p w14:paraId="46DFEA0F" w14:textId="77777777" w:rsidR="00C610F9" w:rsidRPr="00DB14ED" w:rsidRDefault="00C610F9" w:rsidP="00C74215">
            <w:pPr>
              <w:keepNext/>
              <w:keepLines/>
              <w:widowControl/>
              <w:spacing w:before="40" w:after="40" w:line="220" w:lineRule="exact"/>
              <w:ind w:right="113"/>
              <w:rPr>
                <w:rFonts w:eastAsia="Calibri"/>
                <w:sz w:val="18"/>
                <w:lang w:val="en-GB"/>
              </w:rPr>
            </w:pPr>
            <w:r w:rsidRPr="00DB14ED">
              <w:rPr>
                <w:rFonts w:eastAsia="Calibri"/>
                <w:sz w:val="18"/>
                <w:lang w:val="en-GB"/>
              </w:rPr>
              <w:t>2019</w:t>
            </w:r>
          </w:p>
        </w:tc>
        <w:tc>
          <w:tcPr>
            <w:tcW w:w="1201" w:type="dxa"/>
            <w:shd w:val="clear" w:color="auto" w:fill="auto"/>
            <w:vAlign w:val="bottom"/>
          </w:tcPr>
          <w:p w14:paraId="172314B3" w14:textId="77777777" w:rsidR="00C610F9" w:rsidRPr="00DB14ED" w:rsidRDefault="00C610F9" w:rsidP="00C74215">
            <w:pPr>
              <w:keepNext/>
              <w:keepLines/>
              <w:widowControl/>
              <w:spacing w:before="40" w:after="40" w:line="220" w:lineRule="exact"/>
              <w:ind w:right="113"/>
              <w:jc w:val="right"/>
              <w:rPr>
                <w:rFonts w:eastAsia="Calibri"/>
                <w:sz w:val="18"/>
                <w:lang w:val="en-GB"/>
              </w:rPr>
            </w:pPr>
            <w:r w:rsidRPr="00DB14ED">
              <w:rPr>
                <w:rFonts w:eastAsia="Calibri"/>
                <w:sz w:val="18"/>
                <w:lang w:val="en-GB"/>
              </w:rPr>
              <w:t>3</w:t>
            </w:r>
          </w:p>
        </w:tc>
        <w:tc>
          <w:tcPr>
            <w:tcW w:w="1596" w:type="dxa"/>
            <w:shd w:val="clear" w:color="auto" w:fill="auto"/>
            <w:vAlign w:val="bottom"/>
          </w:tcPr>
          <w:p w14:paraId="37DDC2F0" w14:textId="77777777" w:rsidR="00C610F9" w:rsidRPr="00DB14ED" w:rsidRDefault="00C610F9" w:rsidP="00C74215">
            <w:pPr>
              <w:keepNext/>
              <w:keepLines/>
              <w:widowControl/>
              <w:spacing w:before="40" w:after="40" w:line="220" w:lineRule="exact"/>
              <w:ind w:right="113"/>
              <w:jc w:val="right"/>
              <w:rPr>
                <w:rFonts w:eastAsia="Calibri"/>
                <w:sz w:val="18"/>
                <w:lang w:val="en-GB"/>
              </w:rPr>
            </w:pPr>
            <w:r w:rsidRPr="00DB14ED">
              <w:rPr>
                <w:rFonts w:eastAsia="Calibri"/>
                <w:sz w:val="18"/>
                <w:lang w:val="en-GB"/>
              </w:rPr>
              <w:t>2</w:t>
            </w:r>
          </w:p>
        </w:tc>
        <w:tc>
          <w:tcPr>
            <w:tcW w:w="1596" w:type="dxa"/>
            <w:shd w:val="clear" w:color="auto" w:fill="auto"/>
            <w:vAlign w:val="bottom"/>
          </w:tcPr>
          <w:p w14:paraId="518C3599" w14:textId="77777777" w:rsidR="00C610F9" w:rsidRPr="00DB14ED" w:rsidRDefault="00C610F9" w:rsidP="00C74215">
            <w:pPr>
              <w:keepNext/>
              <w:keepLines/>
              <w:widowControl/>
              <w:spacing w:before="40" w:after="40" w:line="220" w:lineRule="exact"/>
              <w:ind w:right="113"/>
              <w:jc w:val="right"/>
              <w:rPr>
                <w:rFonts w:eastAsia="Calibri"/>
                <w:sz w:val="18"/>
                <w:lang w:val="en-GB"/>
              </w:rPr>
            </w:pPr>
            <w:r w:rsidRPr="00DB14ED">
              <w:rPr>
                <w:rFonts w:eastAsia="Calibri"/>
                <w:sz w:val="18"/>
                <w:lang w:val="en-GB"/>
              </w:rPr>
              <w:t>5</w:t>
            </w:r>
          </w:p>
        </w:tc>
      </w:tr>
      <w:tr w:rsidR="00C610F9" w:rsidRPr="00DB14ED" w14:paraId="2CF05FC2" w14:textId="77777777" w:rsidTr="00CE2AD8">
        <w:tc>
          <w:tcPr>
            <w:tcW w:w="2977" w:type="dxa"/>
            <w:shd w:val="clear" w:color="auto" w:fill="auto"/>
          </w:tcPr>
          <w:p w14:paraId="5AEE53A4" w14:textId="77777777" w:rsidR="00C610F9" w:rsidRPr="00DB14ED" w:rsidRDefault="00C610F9" w:rsidP="00C74215">
            <w:pPr>
              <w:keepNext/>
              <w:keepLines/>
              <w:widowControl/>
              <w:spacing w:before="40" w:after="40" w:line="220" w:lineRule="exact"/>
              <w:ind w:right="113"/>
              <w:rPr>
                <w:rFonts w:eastAsia="Calibri"/>
                <w:sz w:val="18"/>
                <w:lang w:val="en-GB"/>
              </w:rPr>
            </w:pPr>
            <w:r w:rsidRPr="00DB14ED">
              <w:rPr>
                <w:rFonts w:eastAsia="Calibri"/>
                <w:sz w:val="18"/>
                <w:lang w:val="en-GB"/>
              </w:rPr>
              <w:t>2020</w:t>
            </w:r>
          </w:p>
        </w:tc>
        <w:tc>
          <w:tcPr>
            <w:tcW w:w="1201" w:type="dxa"/>
            <w:shd w:val="clear" w:color="auto" w:fill="auto"/>
            <w:vAlign w:val="bottom"/>
          </w:tcPr>
          <w:p w14:paraId="040B90C0" w14:textId="77777777" w:rsidR="00C610F9" w:rsidRPr="00DB14ED" w:rsidRDefault="00C610F9" w:rsidP="00C74215">
            <w:pPr>
              <w:keepNext/>
              <w:keepLines/>
              <w:widowControl/>
              <w:spacing w:before="40" w:after="40" w:line="220" w:lineRule="exact"/>
              <w:ind w:right="113"/>
              <w:jc w:val="right"/>
              <w:rPr>
                <w:rFonts w:eastAsia="Calibri"/>
                <w:sz w:val="18"/>
                <w:lang w:val="en-GB"/>
              </w:rPr>
            </w:pPr>
            <w:r w:rsidRPr="00DB14ED">
              <w:rPr>
                <w:rFonts w:eastAsia="Calibri"/>
                <w:sz w:val="18"/>
                <w:lang w:val="en-GB"/>
              </w:rPr>
              <w:t>56</w:t>
            </w:r>
          </w:p>
        </w:tc>
        <w:tc>
          <w:tcPr>
            <w:tcW w:w="1596" w:type="dxa"/>
            <w:shd w:val="clear" w:color="auto" w:fill="auto"/>
            <w:vAlign w:val="bottom"/>
          </w:tcPr>
          <w:p w14:paraId="4ABCC4E1" w14:textId="77777777" w:rsidR="00C610F9" w:rsidRPr="00DB14ED" w:rsidRDefault="00C610F9" w:rsidP="00C74215">
            <w:pPr>
              <w:keepNext/>
              <w:keepLines/>
              <w:widowControl/>
              <w:spacing w:before="40" w:after="40" w:line="220" w:lineRule="exact"/>
              <w:ind w:right="113"/>
              <w:jc w:val="right"/>
              <w:rPr>
                <w:rFonts w:eastAsia="Calibri"/>
                <w:sz w:val="18"/>
                <w:lang w:val="en-GB"/>
              </w:rPr>
            </w:pPr>
            <w:r w:rsidRPr="00DB14ED">
              <w:rPr>
                <w:rFonts w:eastAsia="Calibri"/>
                <w:sz w:val="18"/>
                <w:lang w:val="en-GB"/>
              </w:rPr>
              <w:t>42</w:t>
            </w:r>
          </w:p>
        </w:tc>
        <w:tc>
          <w:tcPr>
            <w:tcW w:w="1596" w:type="dxa"/>
            <w:shd w:val="clear" w:color="auto" w:fill="auto"/>
            <w:vAlign w:val="bottom"/>
          </w:tcPr>
          <w:p w14:paraId="46D9CF3E" w14:textId="77777777" w:rsidR="00C610F9" w:rsidRPr="00DB14ED" w:rsidRDefault="00C610F9" w:rsidP="00C74215">
            <w:pPr>
              <w:keepNext/>
              <w:keepLines/>
              <w:widowControl/>
              <w:spacing w:before="40" w:after="40" w:line="220" w:lineRule="exact"/>
              <w:ind w:right="113"/>
              <w:jc w:val="right"/>
              <w:rPr>
                <w:rFonts w:eastAsia="Calibri"/>
                <w:sz w:val="18"/>
                <w:lang w:val="en-GB"/>
              </w:rPr>
            </w:pPr>
            <w:r w:rsidRPr="00DB14ED">
              <w:rPr>
                <w:rFonts w:eastAsia="Calibri"/>
                <w:sz w:val="18"/>
                <w:lang w:val="en-GB"/>
              </w:rPr>
              <w:t>98</w:t>
            </w:r>
          </w:p>
        </w:tc>
      </w:tr>
      <w:tr w:rsidR="00C610F9" w:rsidRPr="00DB14ED" w14:paraId="22F867A0" w14:textId="77777777" w:rsidTr="00CE2AD8">
        <w:tc>
          <w:tcPr>
            <w:tcW w:w="2977" w:type="dxa"/>
            <w:shd w:val="clear" w:color="auto" w:fill="auto"/>
          </w:tcPr>
          <w:p w14:paraId="1C964DFA" w14:textId="77777777" w:rsidR="00C610F9" w:rsidRPr="00DB14ED" w:rsidRDefault="00C610F9" w:rsidP="00C74215">
            <w:pPr>
              <w:keepNext/>
              <w:keepLines/>
              <w:widowControl/>
              <w:spacing w:before="40" w:after="40" w:line="220" w:lineRule="exact"/>
              <w:ind w:right="113"/>
              <w:rPr>
                <w:rFonts w:eastAsia="Calibri"/>
                <w:sz w:val="18"/>
                <w:lang w:val="en-GB"/>
              </w:rPr>
            </w:pPr>
            <w:r w:rsidRPr="00DB14ED">
              <w:rPr>
                <w:rFonts w:eastAsia="Calibri"/>
                <w:sz w:val="18"/>
                <w:lang w:val="en-GB"/>
              </w:rPr>
              <w:t>2021</w:t>
            </w:r>
          </w:p>
        </w:tc>
        <w:tc>
          <w:tcPr>
            <w:tcW w:w="1201" w:type="dxa"/>
            <w:shd w:val="clear" w:color="auto" w:fill="auto"/>
            <w:vAlign w:val="bottom"/>
          </w:tcPr>
          <w:p w14:paraId="4D3A21A6" w14:textId="77777777" w:rsidR="00C610F9" w:rsidRPr="00DB14ED" w:rsidRDefault="00C610F9" w:rsidP="00C74215">
            <w:pPr>
              <w:keepNext/>
              <w:keepLines/>
              <w:widowControl/>
              <w:spacing w:before="40" w:after="40" w:line="220" w:lineRule="exact"/>
              <w:ind w:right="113"/>
              <w:jc w:val="right"/>
              <w:rPr>
                <w:rFonts w:eastAsia="Calibri"/>
                <w:sz w:val="18"/>
                <w:lang w:val="en-GB"/>
              </w:rPr>
            </w:pPr>
            <w:r w:rsidRPr="00DB14ED">
              <w:rPr>
                <w:rFonts w:eastAsia="Calibri"/>
                <w:sz w:val="18"/>
                <w:lang w:val="en-GB"/>
              </w:rPr>
              <w:t>38</w:t>
            </w:r>
          </w:p>
        </w:tc>
        <w:tc>
          <w:tcPr>
            <w:tcW w:w="1596" w:type="dxa"/>
            <w:shd w:val="clear" w:color="auto" w:fill="auto"/>
            <w:vAlign w:val="bottom"/>
          </w:tcPr>
          <w:p w14:paraId="4A29AF20" w14:textId="77777777" w:rsidR="00C610F9" w:rsidRPr="00DB14ED" w:rsidRDefault="00C610F9" w:rsidP="00C74215">
            <w:pPr>
              <w:keepNext/>
              <w:keepLines/>
              <w:widowControl/>
              <w:spacing w:before="40" w:after="40" w:line="220" w:lineRule="exact"/>
              <w:ind w:right="113"/>
              <w:jc w:val="right"/>
              <w:rPr>
                <w:rFonts w:eastAsia="Calibri"/>
                <w:sz w:val="18"/>
                <w:lang w:val="en-GB"/>
              </w:rPr>
            </w:pPr>
            <w:r w:rsidRPr="00DB14ED">
              <w:rPr>
                <w:rFonts w:eastAsia="Calibri"/>
                <w:sz w:val="18"/>
                <w:lang w:val="en-GB"/>
              </w:rPr>
              <w:t>33</w:t>
            </w:r>
          </w:p>
        </w:tc>
        <w:tc>
          <w:tcPr>
            <w:tcW w:w="1596" w:type="dxa"/>
            <w:shd w:val="clear" w:color="auto" w:fill="auto"/>
            <w:vAlign w:val="bottom"/>
          </w:tcPr>
          <w:p w14:paraId="3C3045F4" w14:textId="77777777" w:rsidR="00C610F9" w:rsidRPr="00DB14ED" w:rsidRDefault="00C610F9" w:rsidP="00C74215">
            <w:pPr>
              <w:keepNext/>
              <w:keepLines/>
              <w:widowControl/>
              <w:spacing w:before="40" w:after="40" w:line="220" w:lineRule="exact"/>
              <w:ind w:right="113"/>
              <w:jc w:val="right"/>
              <w:rPr>
                <w:rFonts w:eastAsia="Calibri"/>
                <w:sz w:val="18"/>
                <w:lang w:val="en-GB"/>
              </w:rPr>
            </w:pPr>
            <w:r w:rsidRPr="00DB14ED">
              <w:rPr>
                <w:rFonts w:eastAsia="Calibri"/>
                <w:sz w:val="18"/>
                <w:lang w:val="en-GB"/>
              </w:rPr>
              <w:t>71</w:t>
            </w:r>
          </w:p>
        </w:tc>
      </w:tr>
      <w:tr w:rsidR="00C610F9" w:rsidRPr="00DB14ED" w14:paraId="6ED357AB" w14:textId="77777777" w:rsidTr="00CE2AD8">
        <w:tc>
          <w:tcPr>
            <w:tcW w:w="2977" w:type="dxa"/>
            <w:shd w:val="clear" w:color="auto" w:fill="auto"/>
          </w:tcPr>
          <w:p w14:paraId="2EAC31A1" w14:textId="77777777" w:rsidR="00C610F9" w:rsidRPr="00DB14ED" w:rsidRDefault="00C610F9" w:rsidP="00C74215">
            <w:pPr>
              <w:keepNext/>
              <w:keepLines/>
              <w:widowControl/>
              <w:spacing w:before="80" w:after="80" w:line="220" w:lineRule="exact"/>
              <w:ind w:left="283"/>
              <w:rPr>
                <w:rFonts w:eastAsia="Calibri"/>
                <w:b/>
                <w:bCs/>
                <w:sz w:val="18"/>
                <w:lang w:val="en-GB"/>
              </w:rPr>
            </w:pPr>
            <w:r w:rsidRPr="00DB14ED">
              <w:rPr>
                <w:rFonts w:eastAsia="Calibri"/>
                <w:b/>
                <w:bCs/>
                <w:sz w:val="18"/>
                <w:lang w:val="en-GB"/>
              </w:rPr>
              <w:t>Total during the reporting period</w:t>
            </w:r>
          </w:p>
        </w:tc>
        <w:tc>
          <w:tcPr>
            <w:tcW w:w="1201" w:type="dxa"/>
            <w:shd w:val="clear" w:color="auto" w:fill="auto"/>
            <w:vAlign w:val="bottom"/>
          </w:tcPr>
          <w:p w14:paraId="1EF8B26D" w14:textId="77777777" w:rsidR="00C610F9" w:rsidRPr="00DB14ED" w:rsidRDefault="00C610F9" w:rsidP="00C74215">
            <w:pPr>
              <w:keepNext/>
              <w:keepLines/>
              <w:widowControl/>
              <w:spacing w:before="40" w:after="40" w:line="220" w:lineRule="exact"/>
              <w:ind w:right="113"/>
              <w:jc w:val="right"/>
              <w:rPr>
                <w:rFonts w:eastAsia="Calibri"/>
                <w:b/>
                <w:sz w:val="18"/>
                <w:lang w:val="en-GB"/>
              </w:rPr>
            </w:pPr>
            <w:r w:rsidRPr="00DB14ED">
              <w:rPr>
                <w:rFonts w:eastAsia="Calibri"/>
                <w:b/>
                <w:sz w:val="18"/>
                <w:lang w:val="en-GB"/>
              </w:rPr>
              <w:t>97</w:t>
            </w:r>
          </w:p>
        </w:tc>
        <w:tc>
          <w:tcPr>
            <w:tcW w:w="1596" w:type="dxa"/>
            <w:shd w:val="clear" w:color="auto" w:fill="auto"/>
            <w:vAlign w:val="bottom"/>
          </w:tcPr>
          <w:p w14:paraId="45E1B745" w14:textId="77777777" w:rsidR="00C610F9" w:rsidRPr="00DB14ED" w:rsidRDefault="00C610F9" w:rsidP="00C74215">
            <w:pPr>
              <w:keepNext/>
              <w:keepLines/>
              <w:widowControl/>
              <w:spacing w:before="40" w:after="40" w:line="220" w:lineRule="exact"/>
              <w:ind w:right="113"/>
              <w:jc w:val="right"/>
              <w:rPr>
                <w:rFonts w:eastAsia="Calibri"/>
                <w:b/>
                <w:sz w:val="18"/>
                <w:lang w:val="en-GB"/>
              </w:rPr>
            </w:pPr>
            <w:r w:rsidRPr="00DB14ED">
              <w:rPr>
                <w:rFonts w:eastAsia="Calibri"/>
                <w:b/>
                <w:sz w:val="18"/>
                <w:lang w:val="en-GB"/>
              </w:rPr>
              <w:t>77</w:t>
            </w:r>
          </w:p>
        </w:tc>
        <w:tc>
          <w:tcPr>
            <w:tcW w:w="1596" w:type="dxa"/>
            <w:shd w:val="clear" w:color="auto" w:fill="auto"/>
            <w:vAlign w:val="bottom"/>
          </w:tcPr>
          <w:p w14:paraId="7F40AA54" w14:textId="77777777" w:rsidR="00C610F9" w:rsidRPr="00DB14ED" w:rsidRDefault="00C610F9" w:rsidP="00C74215">
            <w:pPr>
              <w:keepNext/>
              <w:keepLines/>
              <w:widowControl/>
              <w:spacing w:before="40" w:after="40" w:line="220" w:lineRule="exact"/>
              <w:ind w:right="113"/>
              <w:jc w:val="right"/>
              <w:rPr>
                <w:rFonts w:eastAsia="Calibri"/>
                <w:b/>
                <w:sz w:val="18"/>
                <w:lang w:val="en-GB"/>
              </w:rPr>
            </w:pPr>
            <w:r w:rsidRPr="00DB14ED">
              <w:rPr>
                <w:rFonts w:eastAsia="Calibri"/>
                <w:b/>
                <w:sz w:val="18"/>
                <w:lang w:val="en-GB"/>
              </w:rPr>
              <w:t>174</w:t>
            </w:r>
          </w:p>
        </w:tc>
      </w:tr>
    </w:tbl>
    <w:p w14:paraId="3CD71E67" w14:textId="2BCC42FF" w:rsidR="00C610F9" w:rsidRPr="00DB14ED" w:rsidRDefault="00C610F9" w:rsidP="00C74215">
      <w:pPr>
        <w:pStyle w:val="EndnoteText"/>
        <w:keepNext/>
        <w:keepLines/>
        <w:tabs>
          <w:tab w:val="clear" w:pos="1021"/>
        </w:tabs>
        <w:spacing w:before="120" w:line="240" w:lineRule="atLeast"/>
        <w:ind w:firstLine="170"/>
      </w:pPr>
      <w:r w:rsidRPr="00DB14ED">
        <w:t>*</w:t>
      </w:r>
      <w:r w:rsidR="003F38BE" w:rsidRPr="00DB14ED">
        <w:t xml:space="preserve"> </w:t>
      </w:r>
      <w:r w:rsidRPr="00DB14ED">
        <w:t xml:space="preserve">The table reflects surrender cases that are based on a SIS-wanted notice and does not reflect </w:t>
      </w:r>
      <w:r w:rsidRPr="00DB14ED">
        <w:tab/>
        <w:t>all the cases that may have been processed to and from Norway</w:t>
      </w:r>
      <w:r w:rsidR="003F38BE" w:rsidRPr="00DB14ED">
        <w:t>.</w:t>
      </w:r>
    </w:p>
    <w:p w14:paraId="23B622D2" w14:textId="77777777" w:rsidR="00C610F9" w:rsidRPr="00DB14ED" w:rsidRDefault="00C610F9" w:rsidP="00326D2F">
      <w:pPr>
        <w:pStyle w:val="H23G"/>
        <w:outlineLvl w:val="2"/>
        <w:rPr>
          <w:bCs/>
          <w:sz w:val="24"/>
          <w:szCs w:val="24"/>
        </w:rPr>
      </w:pPr>
      <w:r w:rsidRPr="00DB14ED">
        <w:tab/>
      </w:r>
      <w:r w:rsidRPr="00DB14ED">
        <w:tab/>
        <w:t>Reply to the paragraph 10 of the list of issues</w:t>
      </w:r>
    </w:p>
    <w:p w14:paraId="1D629E1E" w14:textId="193F8A0A"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91.</w:t>
      </w:r>
      <w:r w:rsidRPr="00DB14ED">
        <w:tab/>
      </w:r>
      <w:r w:rsidR="00C610F9" w:rsidRPr="00DB14ED">
        <w:t>During the reporting period, Norway has extradited one person based on the</w:t>
      </w:r>
      <w:r w:rsidR="00C610F9" w:rsidRPr="00DB14ED">
        <w:rPr>
          <w:spacing w:val="-57"/>
        </w:rPr>
        <w:t xml:space="preserve"> </w:t>
      </w:r>
      <w:r w:rsidR="00C610F9" w:rsidRPr="00DB14ED">
        <w:t>acceptance of assurances. Personnel from the Norwegian Embassy have visited the</w:t>
      </w:r>
      <w:r w:rsidR="00C610F9" w:rsidRPr="00DB14ED">
        <w:rPr>
          <w:spacing w:val="1"/>
        </w:rPr>
        <w:t xml:space="preserve"> </w:t>
      </w:r>
      <w:r w:rsidR="00C610F9" w:rsidRPr="00DB14ED">
        <w:t>person concerned. Norway has not offered assurances or diplomatic guarantees in</w:t>
      </w:r>
      <w:r w:rsidR="00C610F9" w:rsidRPr="00DB14ED">
        <w:rPr>
          <w:spacing w:val="1"/>
        </w:rPr>
        <w:t xml:space="preserve"> </w:t>
      </w:r>
      <w:r w:rsidR="00C610F9" w:rsidRPr="00DB14ED">
        <w:t>extradition</w:t>
      </w:r>
      <w:r w:rsidR="00C610F9" w:rsidRPr="00DB14ED">
        <w:rPr>
          <w:spacing w:val="-1"/>
        </w:rPr>
        <w:t xml:space="preserve"> </w:t>
      </w:r>
      <w:r w:rsidR="00C610F9" w:rsidRPr="00DB14ED">
        <w:t>cases during the</w:t>
      </w:r>
      <w:r w:rsidR="00C610F9" w:rsidRPr="00DB14ED">
        <w:rPr>
          <w:spacing w:val="-1"/>
        </w:rPr>
        <w:t xml:space="preserve"> </w:t>
      </w:r>
      <w:r w:rsidR="00C610F9" w:rsidRPr="00DB14ED">
        <w:t>reporting period.</w:t>
      </w:r>
    </w:p>
    <w:p w14:paraId="6B58B7D7" w14:textId="12D4436A" w:rsidR="00C610F9" w:rsidRPr="00DB14ED" w:rsidRDefault="00C610F9" w:rsidP="00326D2F">
      <w:pPr>
        <w:pStyle w:val="H1G"/>
        <w:outlineLvl w:val="1"/>
      </w:pPr>
      <w:r w:rsidRPr="00DB14ED">
        <w:tab/>
      </w:r>
      <w:r w:rsidR="003F38BE" w:rsidRPr="00DB14ED">
        <w:tab/>
      </w:r>
      <w:r w:rsidRPr="00DB14ED">
        <w:tab/>
        <w:t>Articles</w:t>
      </w:r>
      <w:r w:rsidRPr="00DB14ED">
        <w:rPr>
          <w:spacing w:val="-3"/>
        </w:rPr>
        <w:t xml:space="preserve"> </w:t>
      </w:r>
      <w:r w:rsidRPr="00DB14ED">
        <w:t>5</w:t>
      </w:r>
      <w:r w:rsidR="00C74215" w:rsidRPr="00DB14ED">
        <w:t>–</w:t>
      </w:r>
      <w:r w:rsidRPr="00DB14ED">
        <w:t>9</w:t>
      </w:r>
    </w:p>
    <w:p w14:paraId="4591B63B" w14:textId="77777777" w:rsidR="00C610F9" w:rsidRPr="00DB14ED" w:rsidRDefault="00C610F9" w:rsidP="00326D2F">
      <w:pPr>
        <w:pStyle w:val="H23G"/>
        <w:outlineLvl w:val="2"/>
        <w:rPr>
          <w:bCs/>
          <w:sz w:val="24"/>
          <w:szCs w:val="24"/>
        </w:rPr>
      </w:pPr>
      <w:r w:rsidRPr="00DB14ED">
        <w:tab/>
      </w:r>
      <w:r w:rsidRPr="00DB14ED">
        <w:tab/>
        <w:t>Reply to the paragraph 11 of the list of issues</w:t>
      </w:r>
    </w:p>
    <w:p w14:paraId="0208CA7B" w14:textId="0C75AB7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92.</w:t>
      </w:r>
      <w:r w:rsidRPr="00DB14ED">
        <w:tab/>
      </w:r>
      <w:r w:rsidR="00C610F9" w:rsidRPr="00DB14ED">
        <w:t>No new legislation or measures have been adopted to implement Article 5 of the Convention, as the Penal Code already fully covers this article. Under Section 4 of the Penal Code, Norwegian criminal legislation applies to all acts committed in areas under Norwegian jurisdiction. The criminal legislation also applies to all acts committed</w:t>
      </w:r>
      <w:r w:rsidR="00C610F9" w:rsidRPr="00DB14ED">
        <w:rPr>
          <w:spacing w:val="-57"/>
        </w:rPr>
        <w:t xml:space="preserve"> </w:t>
      </w:r>
      <w:r w:rsidR="00C610F9" w:rsidRPr="00DB14ED">
        <w:t>on Norwegian vessels and aircraft. Furthermore, Section 5, first paragraph a) to c)</w:t>
      </w:r>
      <w:r w:rsidR="00C610F9" w:rsidRPr="00DB14ED">
        <w:rPr>
          <w:spacing w:val="1"/>
        </w:rPr>
        <w:t xml:space="preserve"> </w:t>
      </w:r>
      <w:r w:rsidR="00C610F9" w:rsidRPr="00DB14ED">
        <w:t>prescribes that the criminal legislation also applies to certain acts committed outside of</w:t>
      </w:r>
      <w:r w:rsidR="00C610F9" w:rsidRPr="00DB14ED">
        <w:rPr>
          <w:spacing w:val="1"/>
        </w:rPr>
        <w:t xml:space="preserve"> </w:t>
      </w:r>
      <w:r w:rsidR="00C610F9" w:rsidRPr="00DB14ED">
        <w:t>areas under Norwegian jurisdiction, if these acts are committed by Norwegian nationals, by</w:t>
      </w:r>
      <w:r w:rsidR="00C610F9" w:rsidRPr="00DB14ED">
        <w:rPr>
          <w:spacing w:val="1"/>
        </w:rPr>
        <w:t xml:space="preserve"> </w:t>
      </w:r>
      <w:r w:rsidR="00C610F9" w:rsidRPr="00DB14ED">
        <w:t>persons</w:t>
      </w:r>
      <w:r w:rsidR="00C610F9" w:rsidRPr="00DB14ED">
        <w:rPr>
          <w:spacing w:val="1"/>
        </w:rPr>
        <w:t xml:space="preserve"> </w:t>
      </w:r>
      <w:r w:rsidR="00C610F9" w:rsidRPr="00DB14ED">
        <w:t>domiciled</w:t>
      </w:r>
      <w:r w:rsidR="00C610F9" w:rsidRPr="00DB14ED">
        <w:rPr>
          <w:spacing w:val="1"/>
        </w:rPr>
        <w:t xml:space="preserve"> </w:t>
      </w:r>
      <w:r w:rsidR="00C610F9" w:rsidRPr="00DB14ED">
        <w:t>in</w:t>
      </w:r>
      <w:r w:rsidR="00C610F9" w:rsidRPr="00DB14ED">
        <w:rPr>
          <w:spacing w:val="1"/>
        </w:rPr>
        <w:t xml:space="preserve"> </w:t>
      </w:r>
      <w:r w:rsidR="00C610F9" w:rsidRPr="00DB14ED">
        <w:t>Norway,</w:t>
      </w:r>
      <w:r w:rsidR="00C610F9" w:rsidRPr="00DB14ED">
        <w:rPr>
          <w:spacing w:val="2"/>
        </w:rPr>
        <w:t xml:space="preserve"> </w:t>
      </w:r>
      <w:r w:rsidR="00C610F9" w:rsidRPr="00DB14ED">
        <w:t>or on</w:t>
      </w:r>
      <w:r w:rsidR="00C610F9" w:rsidRPr="00DB14ED">
        <w:rPr>
          <w:spacing w:val="1"/>
        </w:rPr>
        <w:t xml:space="preserve"> </w:t>
      </w:r>
      <w:r w:rsidR="00C610F9" w:rsidRPr="00DB14ED">
        <w:t>behalf of</w:t>
      </w:r>
      <w:r w:rsidR="00C610F9" w:rsidRPr="00DB14ED">
        <w:rPr>
          <w:spacing w:val="3"/>
        </w:rPr>
        <w:t xml:space="preserve"> </w:t>
      </w:r>
      <w:r w:rsidR="00C610F9" w:rsidRPr="00DB14ED">
        <w:t>an</w:t>
      </w:r>
      <w:r w:rsidR="00C610F9" w:rsidRPr="00DB14ED">
        <w:rPr>
          <w:spacing w:val="1"/>
        </w:rPr>
        <w:t xml:space="preserve"> </w:t>
      </w:r>
      <w:r w:rsidR="00C610F9" w:rsidRPr="00DB14ED">
        <w:t>enterprise registered</w:t>
      </w:r>
      <w:r w:rsidR="00C610F9" w:rsidRPr="00DB14ED">
        <w:rPr>
          <w:spacing w:val="1"/>
        </w:rPr>
        <w:t xml:space="preserve"> </w:t>
      </w:r>
      <w:r w:rsidR="00C610F9" w:rsidRPr="00DB14ED">
        <w:t>in</w:t>
      </w:r>
      <w:r w:rsidR="00C610F9" w:rsidRPr="00DB14ED">
        <w:rPr>
          <w:spacing w:val="1"/>
        </w:rPr>
        <w:t xml:space="preserve"> </w:t>
      </w:r>
      <w:r w:rsidR="00C610F9" w:rsidRPr="00DB14ED">
        <w:t>Norway.</w:t>
      </w:r>
      <w:r w:rsidR="00C610F9" w:rsidRPr="00DB14ED">
        <w:rPr>
          <w:spacing w:val="1"/>
        </w:rPr>
        <w:t xml:space="preserve"> </w:t>
      </w:r>
      <w:r w:rsidR="00C610F9" w:rsidRPr="00DB14ED">
        <w:t>The criminal legislation also applies to certain acts committed by persons who, after the</w:t>
      </w:r>
      <w:r w:rsidR="00C610F9" w:rsidRPr="00DB14ED">
        <w:rPr>
          <w:spacing w:val="1"/>
        </w:rPr>
        <w:t xml:space="preserve"> </w:t>
      </w:r>
      <w:r w:rsidR="00C610F9" w:rsidRPr="00DB14ED">
        <w:t>time of the act, become a Norwegian national or have become domiciled in Norway, see</w:t>
      </w:r>
      <w:r w:rsidR="00C610F9" w:rsidRPr="00DB14ED">
        <w:rPr>
          <w:spacing w:val="-57"/>
        </w:rPr>
        <w:t xml:space="preserve"> </w:t>
      </w:r>
      <w:r w:rsidR="00C610F9" w:rsidRPr="00DB14ED">
        <w:t>Section 5, second paragraph a). Likewise, the criminal legislation applies to certain acts</w:t>
      </w:r>
      <w:r w:rsidR="00C610F9" w:rsidRPr="00DB14ED">
        <w:rPr>
          <w:spacing w:val="1"/>
        </w:rPr>
        <w:t xml:space="preserve"> </w:t>
      </w:r>
      <w:r w:rsidR="00C610F9" w:rsidRPr="00DB14ED">
        <w:t>committed by a person who is or has become a national of or domiciled in another</w:t>
      </w:r>
      <w:r w:rsidR="00C610F9" w:rsidRPr="00DB14ED">
        <w:rPr>
          <w:spacing w:val="1"/>
        </w:rPr>
        <w:t xml:space="preserve"> </w:t>
      </w:r>
      <w:r w:rsidR="00C610F9" w:rsidRPr="00DB14ED">
        <w:t>Nordic</w:t>
      </w:r>
      <w:r w:rsidR="00C610F9" w:rsidRPr="00DB14ED">
        <w:rPr>
          <w:spacing w:val="-2"/>
        </w:rPr>
        <w:t xml:space="preserve"> </w:t>
      </w:r>
      <w:r w:rsidR="00C610F9" w:rsidRPr="00DB14ED">
        <w:t>country, see</w:t>
      </w:r>
      <w:r w:rsidR="00C610F9" w:rsidRPr="00DB14ED">
        <w:rPr>
          <w:spacing w:val="-1"/>
        </w:rPr>
        <w:t xml:space="preserve"> </w:t>
      </w:r>
      <w:r w:rsidR="00C610F9" w:rsidRPr="00DB14ED">
        <w:t>second paragraph b).</w:t>
      </w:r>
    </w:p>
    <w:p w14:paraId="264C8A61" w14:textId="6400C44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93.</w:t>
      </w:r>
      <w:r w:rsidRPr="00DB14ED">
        <w:tab/>
      </w:r>
      <w:r w:rsidR="00C610F9" w:rsidRPr="00DB14ED">
        <w:t>Section 5, paragraph one, numbers 1 to 13 list the types of acts committed</w:t>
      </w:r>
      <w:r w:rsidR="00C610F9" w:rsidRPr="00DB14ED">
        <w:rPr>
          <w:spacing w:val="1"/>
        </w:rPr>
        <w:t xml:space="preserve"> </w:t>
      </w:r>
      <w:r w:rsidR="00C610F9" w:rsidRPr="00DB14ED">
        <w:t>outside of areas under Norwegian jurisdiction, to which the criminal legislation may</w:t>
      </w:r>
      <w:r w:rsidR="00C610F9" w:rsidRPr="00DB14ED">
        <w:rPr>
          <w:spacing w:val="-57"/>
        </w:rPr>
        <w:t xml:space="preserve"> </w:t>
      </w:r>
      <w:r w:rsidR="00C610F9" w:rsidRPr="00DB14ED">
        <w:t>apply.</w:t>
      </w:r>
      <w:r w:rsidR="00C610F9" w:rsidRPr="00DB14ED">
        <w:rPr>
          <w:spacing w:val="-1"/>
        </w:rPr>
        <w:t xml:space="preserve"> </w:t>
      </w:r>
      <w:r w:rsidR="00C610F9" w:rsidRPr="00DB14ED">
        <w:t>The</w:t>
      </w:r>
      <w:r w:rsidR="00C610F9" w:rsidRPr="00DB14ED">
        <w:rPr>
          <w:spacing w:val="-1"/>
        </w:rPr>
        <w:t xml:space="preserve"> </w:t>
      </w:r>
      <w:r w:rsidR="00C610F9" w:rsidRPr="00DB14ED">
        <w:t>relevant alternatives are:</w:t>
      </w:r>
    </w:p>
    <w:p w14:paraId="61657FD5" w14:textId="19DD9098"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Where the act in question is punishable also under the law of the country in which it is committed (number 1);</w:t>
      </w:r>
    </w:p>
    <w:p w14:paraId="0DE601FF" w14:textId="6FDD5A49"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War crimes, genocide, crimes against humanity and breaches of the laws of war (numbers 2 and 3);</w:t>
      </w:r>
    </w:p>
    <w:p w14:paraId="4BE75187" w14:textId="708D17F7"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Acts that are committed outside the area of sovereignty of any state and are punishable by imprisonment (number 7);</w:t>
      </w:r>
    </w:p>
    <w:p w14:paraId="042F833C" w14:textId="4C122E75"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Certain acts that fall within the scope of provisions concerning serious sexual offences (number 9).</w:t>
      </w:r>
    </w:p>
    <w:p w14:paraId="2DCA4A72" w14:textId="660E424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94.</w:t>
      </w:r>
      <w:r w:rsidRPr="00DB14ED">
        <w:tab/>
      </w:r>
      <w:r w:rsidR="00C610F9" w:rsidRPr="00DB14ED">
        <w:t>Finally, pursuant to Section 5, fifth paragraph, Norwegian criminal legislation</w:t>
      </w:r>
      <w:r w:rsidR="00C610F9" w:rsidRPr="00DB14ED">
        <w:rPr>
          <w:spacing w:val="-57"/>
        </w:rPr>
        <w:t xml:space="preserve"> </w:t>
      </w:r>
      <w:r w:rsidR="00C610F9" w:rsidRPr="00DB14ED">
        <w:t>applies to all acts committed outside of areas under Norwegian jurisdiction if the act</w:t>
      </w:r>
      <w:r w:rsidR="00C610F9" w:rsidRPr="00DB14ED">
        <w:rPr>
          <w:spacing w:val="1"/>
        </w:rPr>
        <w:t xml:space="preserve"> </w:t>
      </w:r>
      <w:r w:rsidR="00C610F9" w:rsidRPr="00DB14ED">
        <w:t>carries a maximum penalty of imprisonment for a term of six years or more and is</w:t>
      </w:r>
      <w:r w:rsidR="00C610F9" w:rsidRPr="00DB14ED">
        <w:rPr>
          <w:spacing w:val="1"/>
        </w:rPr>
        <w:t xml:space="preserve"> </w:t>
      </w:r>
      <w:r w:rsidR="00C610F9" w:rsidRPr="00DB14ED">
        <w:t>directed</w:t>
      </w:r>
      <w:r w:rsidR="00C610F9" w:rsidRPr="00DB14ED">
        <w:rPr>
          <w:spacing w:val="-1"/>
        </w:rPr>
        <w:t xml:space="preserve"> </w:t>
      </w:r>
      <w:r w:rsidR="00C610F9" w:rsidRPr="00DB14ED">
        <w:t>at</w:t>
      </w:r>
      <w:r w:rsidR="00C610F9" w:rsidRPr="00DB14ED">
        <w:rPr>
          <w:spacing w:val="-1"/>
        </w:rPr>
        <w:t xml:space="preserve"> </w:t>
      </w:r>
      <w:r w:rsidR="00C610F9" w:rsidRPr="00DB14ED">
        <w:t>someone</w:t>
      </w:r>
      <w:r w:rsidR="00C610F9" w:rsidRPr="00DB14ED">
        <w:rPr>
          <w:spacing w:val="-1"/>
        </w:rPr>
        <w:t xml:space="preserve"> </w:t>
      </w:r>
      <w:r w:rsidR="00C610F9" w:rsidRPr="00DB14ED">
        <w:t>who</w:t>
      </w:r>
      <w:r w:rsidR="00C610F9" w:rsidRPr="00DB14ED">
        <w:rPr>
          <w:spacing w:val="1"/>
        </w:rPr>
        <w:t xml:space="preserve"> </w:t>
      </w:r>
      <w:r w:rsidR="00C610F9" w:rsidRPr="00DB14ED">
        <w:t>is a</w:t>
      </w:r>
      <w:r w:rsidR="00C610F9" w:rsidRPr="00DB14ED">
        <w:rPr>
          <w:spacing w:val="-2"/>
        </w:rPr>
        <w:t xml:space="preserve"> </w:t>
      </w:r>
      <w:r w:rsidR="00C610F9" w:rsidRPr="00DB14ED">
        <w:t>Norwegian national</w:t>
      </w:r>
      <w:r w:rsidR="00C610F9" w:rsidRPr="00DB14ED">
        <w:rPr>
          <w:spacing w:val="1"/>
        </w:rPr>
        <w:t xml:space="preserve"> </w:t>
      </w:r>
      <w:r w:rsidR="00C610F9" w:rsidRPr="00DB14ED">
        <w:t>or</w:t>
      </w:r>
      <w:r w:rsidR="00C610F9" w:rsidRPr="00DB14ED">
        <w:rPr>
          <w:spacing w:val="-1"/>
        </w:rPr>
        <w:t xml:space="preserve"> </w:t>
      </w:r>
      <w:r w:rsidR="00C610F9" w:rsidRPr="00DB14ED">
        <w:t>domiciled</w:t>
      </w:r>
      <w:r w:rsidR="00C610F9" w:rsidRPr="00DB14ED">
        <w:rPr>
          <w:spacing w:val="-1"/>
        </w:rPr>
        <w:t xml:space="preserve"> </w:t>
      </w:r>
      <w:r w:rsidR="00C610F9" w:rsidRPr="00DB14ED">
        <w:t>in Norway.</w:t>
      </w:r>
    </w:p>
    <w:p w14:paraId="4496D35A" w14:textId="77777777" w:rsidR="00C610F9" w:rsidRPr="00DB14ED" w:rsidRDefault="00C610F9" w:rsidP="00326D2F">
      <w:pPr>
        <w:pStyle w:val="H23G"/>
        <w:outlineLvl w:val="2"/>
      </w:pPr>
      <w:r w:rsidRPr="00DB14ED">
        <w:tab/>
      </w:r>
      <w:r w:rsidRPr="00DB14ED">
        <w:tab/>
        <w:t>Obligation</w:t>
      </w:r>
      <w:r w:rsidRPr="00DB14ED">
        <w:rPr>
          <w:spacing w:val="-2"/>
        </w:rPr>
        <w:t xml:space="preserve"> </w:t>
      </w:r>
      <w:r w:rsidRPr="00DB14ED">
        <w:t>to</w:t>
      </w:r>
      <w:r w:rsidRPr="00DB14ED">
        <w:rPr>
          <w:spacing w:val="-2"/>
        </w:rPr>
        <w:t xml:space="preserve"> </w:t>
      </w:r>
      <w:r w:rsidRPr="00DB14ED">
        <w:t>prosecute</w:t>
      </w:r>
    </w:p>
    <w:p w14:paraId="6936F8A9" w14:textId="1808136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95.</w:t>
      </w:r>
      <w:r w:rsidRPr="00DB14ED">
        <w:tab/>
      </w:r>
      <w:r w:rsidR="00C610F9" w:rsidRPr="00DB14ED">
        <w:t>In 2021, as a measure to speed up the prosecution process, the Parliament</w:t>
      </w:r>
      <w:r w:rsidR="00C610F9" w:rsidRPr="00DB14ED">
        <w:rPr>
          <w:spacing w:val="1"/>
        </w:rPr>
        <w:t xml:space="preserve"> </w:t>
      </w:r>
      <w:r w:rsidR="00C610F9" w:rsidRPr="00DB14ED">
        <w:t>adopted an amendment to Section 249, first paragraph of the Criminal Procedure Act,</w:t>
      </w:r>
      <w:r w:rsidR="00C610F9" w:rsidRPr="00DB14ED">
        <w:rPr>
          <w:spacing w:val="1"/>
        </w:rPr>
        <w:t xml:space="preserve"> </w:t>
      </w:r>
      <w:r w:rsidR="00C610F9" w:rsidRPr="00DB14ED">
        <w:t>providing a time limit for the Prosecuting Authority to decide whether to prosecute a</w:t>
      </w:r>
      <w:r w:rsidR="00C610F9" w:rsidRPr="00DB14ED">
        <w:rPr>
          <w:spacing w:val="1"/>
        </w:rPr>
        <w:t xml:space="preserve"> </w:t>
      </w:r>
      <w:r w:rsidR="00C610F9" w:rsidRPr="00DB14ED">
        <w:t>suspect. Pursuant to the amendment, the Prosecuting Authority shall decide whether to</w:t>
      </w:r>
      <w:r w:rsidR="00C610F9" w:rsidRPr="00DB14ED">
        <w:rPr>
          <w:spacing w:val="1"/>
        </w:rPr>
        <w:t xml:space="preserve"> </w:t>
      </w:r>
      <w:r w:rsidR="00C610F9" w:rsidRPr="00DB14ED">
        <w:t xml:space="preserve">prosecute a suspect </w:t>
      </w:r>
      <w:r w:rsidR="00C569D6" w:rsidRPr="00DB14ED">
        <w:t>“</w:t>
      </w:r>
      <w:r w:rsidR="00C610F9" w:rsidRPr="00DB14ED">
        <w:t>as soon as the case is sufficiently clarified and within reasonable</w:t>
      </w:r>
      <w:r w:rsidR="00C610F9" w:rsidRPr="00DB14ED">
        <w:rPr>
          <w:spacing w:val="1"/>
        </w:rPr>
        <w:t xml:space="preserve"> </w:t>
      </w:r>
      <w:r w:rsidR="00C610F9" w:rsidRPr="00DB14ED">
        <w:t>time after which the person in question was considered a suspect</w:t>
      </w:r>
      <w:r w:rsidR="00C569D6" w:rsidRPr="00DB14ED">
        <w:t>”</w:t>
      </w:r>
      <w:r w:rsidR="00C610F9" w:rsidRPr="00DB14ED">
        <w:t>. Similar requirements</w:t>
      </w:r>
      <w:r w:rsidR="00C610F9" w:rsidRPr="00DB14ED">
        <w:rPr>
          <w:spacing w:val="-57"/>
        </w:rPr>
        <w:t xml:space="preserve"> </w:t>
      </w:r>
      <w:r w:rsidR="00C610F9" w:rsidRPr="00DB14ED">
        <w:t>are set out in Article 95 of the Norwegian Constitution and Article 6 (1) of the European</w:t>
      </w:r>
      <w:r w:rsidR="00C610F9" w:rsidRPr="00DB14ED">
        <w:rPr>
          <w:spacing w:val="-57"/>
        </w:rPr>
        <w:t xml:space="preserve"> </w:t>
      </w:r>
      <w:r w:rsidR="00C610F9" w:rsidRPr="00DB14ED">
        <w:t>Convention</w:t>
      </w:r>
      <w:r w:rsidR="00C610F9" w:rsidRPr="00DB14ED">
        <w:rPr>
          <w:spacing w:val="-1"/>
        </w:rPr>
        <w:t xml:space="preserve"> </w:t>
      </w:r>
      <w:r w:rsidR="00C610F9" w:rsidRPr="00DB14ED">
        <w:t>on Human Rights (ECHR).</w:t>
      </w:r>
    </w:p>
    <w:p w14:paraId="7CEE6AD8" w14:textId="151AA73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96.</w:t>
      </w:r>
      <w:r w:rsidRPr="00DB14ED">
        <w:tab/>
      </w:r>
      <w:r w:rsidR="00C610F9" w:rsidRPr="00DB14ED">
        <w:t>Exceeding of the time limit is not subject to judicial review. However, this may</w:t>
      </w:r>
      <w:r w:rsidR="00C610F9" w:rsidRPr="00DB14ED">
        <w:rPr>
          <w:spacing w:val="-57"/>
        </w:rPr>
        <w:t xml:space="preserve"> </w:t>
      </w:r>
      <w:r w:rsidR="00C610F9" w:rsidRPr="00DB14ED">
        <w:t>result in the use of compensating mechanisms such as a penalty discount pursuant to the</w:t>
      </w:r>
      <w:r w:rsidR="00C610F9" w:rsidRPr="00DB14ED">
        <w:rPr>
          <w:spacing w:val="-57"/>
        </w:rPr>
        <w:t xml:space="preserve"> </w:t>
      </w:r>
      <w:r w:rsidR="00C610F9" w:rsidRPr="00DB14ED">
        <w:t>Penal Code, and/or compensation for unjustified investigation pursuant to the Criminal</w:t>
      </w:r>
      <w:r w:rsidR="00C610F9" w:rsidRPr="00DB14ED">
        <w:rPr>
          <w:spacing w:val="1"/>
        </w:rPr>
        <w:t xml:space="preserve"> </w:t>
      </w:r>
      <w:r w:rsidR="00C610F9" w:rsidRPr="00DB14ED">
        <w:t>Procedure Act. The amendment is</w:t>
      </w:r>
      <w:r w:rsidR="00C610F9" w:rsidRPr="00DB14ED">
        <w:rPr>
          <w:spacing w:val="-1"/>
        </w:rPr>
        <w:t xml:space="preserve"> </w:t>
      </w:r>
      <w:r w:rsidR="00C610F9" w:rsidRPr="00DB14ED">
        <w:t>expected to</w:t>
      </w:r>
      <w:r w:rsidR="00C610F9" w:rsidRPr="00DB14ED">
        <w:rPr>
          <w:spacing w:val="-1"/>
        </w:rPr>
        <w:t xml:space="preserve"> </w:t>
      </w:r>
      <w:r w:rsidR="00C610F9" w:rsidRPr="00DB14ED">
        <w:t>enter</w:t>
      </w:r>
      <w:r w:rsidR="00C610F9" w:rsidRPr="00DB14ED">
        <w:rPr>
          <w:spacing w:val="-1"/>
        </w:rPr>
        <w:t xml:space="preserve"> </w:t>
      </w:r>
      <w:r w:rsidR="00C610F9" w:rsidRPr="00DB14ED">
        <w:t>into force</w:t>
      </w:r>
      <w:r w:rsidR="00C610F9" w:rsidRPr="00DB14ED">
        <w:rPr>
          <w:spacing w:val="-2"/>
        </w:rPr>
        <w:t xml:space="preserve"> </w:t>
      </w:r>
      <w:r w:rsidR="00C610F9" w:rsidRPr="00DB14ED">
        <w:t>1 July</w:t>
      </w:r>
      <w:r w:rsidR="00C610F9" w:rsidRPr="00DB14ED">
        <w:rPr>
          <w:spacing w:val="-1"/>
        </w:rPr>
        <w:t xml:space="preserve"> </w:t>
      </w:r>
      <w:r w:rsidR="00C610F9" w:rsidRPr="00DB14ED">
        <w:t>2022.</w:t>
      </w:r>
    </w:p>
    <w:p w14:paraId="6185DF8C" w14:textId="77777777" w:rsidR="00C610F9" w:rsidRPr="00DB14ED" w:rsidRDefault="00C610F9" w:rsidP="00326D2F">
      <w:pPr>
        <w:pStyle w:val="H23G"/>
        <w:outlineLvl w:val="2"/>
      </w:pPr>
      <w:r w:rsidRPr="00DB14ED">
        <w:tab/>
      </w:r>
      <w:r w:rsidRPr="00DB14ED">
        <w:tab/>
        <w:t>Extradition</w:t>
      </w:r>
      <w:r w:rsidRPr="00DB14ED">
        <w:rPr>
          <w:spacing w:val="-2"/>
        </w:rPr>
        <w:t xml:space="preserve"> </w:t>
      </w:r>
      <w:r w:rsidRPr="00DB14ED">
        <w:t>and</w:t>
      </w:r>
      <w:r w:rsidRPr="00DB14ED">
        <w:rPr>
          <w:spacing w:val="-4"/>
        </w:rPr>
        <w:t xml:space="preserve"> </w:t>
      </w:r>
      <w:r w:rsidRPr="00DB14ED">
        <w:t>mutual</w:t>
      </w:r>
      <w:r w:rsidRPr="00DB14ED">
        <w:rPr>
          <w:spacing w:val="-4"/>
        </w:rPr>
        <w:t xml:space="preserve"> </w:t>
      </w:r>
      <w:r w:rsidRPr="00DB14ED">
        <w:t>legal</w:t>
      </w:r>
      <w:r w:rsidRPr="00DB14ED">
        <w:rPr>
          <w:spacing w:val="-1"/>
        </w:rPr>
        <w:t xml:space="preserve"> </w:t>
      </w:r>
      <w:r w:rsidRPr="00DB14ED">
        <w:t>assistance</w:t>
      </w:r>
    </w:p>
    <w:p w14:paraId="67DDDA18" w14:textId="7B9B6FB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97.</w:t>
      </w:r>
      <w:r w:rsidRPr="00DB14ED">
        <w:tab/>
      </w:r>
      <w:r w:rsidR="00C610F9" w:rsidRPr="00DB14ED">
        <w:t>Since the previous report, Norwegian authorities have not, to our knowledge,</w:t>
      </w:r>
      <w:r w:rsidR="00C610F9" w:rsidRPr="00DB14ED">
        <w:rPr>
          <w:spacing w:val="1"/>
        </w:rPr>
        <w:t xml:space="preserve"> </w:t>
      </w:r>
      <w:r w:rsidR="00C610F9" w:rsidRPr="00DB14ED">
        <w:t>extradited or rejected any request for extradition by another State of an individual</w:t>
      </w:r>
      <w:r w:rsidR="00C610F9" w:rsidRPr="00DB14ED">
        <w:rPr>
          <w:spacing w:val="1"/>
        </w:rPr>
        <w:t xml:space="preserve"> </w:t>
      </w:r>
      <w:r w:rsidR="00C610F9" w:rsidRPr="00DB14ED">
        <w:t>suspected of having committed an offence of torture, and thus instituted its own</w:t>
      </w:r>
      <w:r w:rsidR="00C610F9" w:rsidRPr="00DB14ED">
        <w:rPr>
          <w:spacing w:val="1"/>
        </w:rPr>
        <w:t xml:space="preserve"> </w:t>
      </w:r>
      <w:r w:rsidR="00C610F9" w:rsidRPr="00DB14ED">
        <w:t>prosecution. Extradition from Norway may take place irrespective of the existence of an</w:t>
      </w:r>
      <w:r w:rsidR="00C610F9" w:rsidRPr="00DB14ED">
        <w:rPr>
          <w:spacing w:val="-57"/>
        </w:rPr>
        <w:t xml:space="preserve"> </w:t>
      </w:r>
      <w:r w:rsidR="00C610F9" w:rsidRPr="00DB14ED">
        <w:t>extradition treaty between the parties, provided the conditions of the Extradition Act are</w:t>
      </w:r>
      <w:r w:rsidR="00C610F9" w:rsidRPr="00DB14ED">
        <w:rPr>
          <w:spacing w:val="-57"/>
        </w:rPr>
        <w:t xml:space="preserve"> </w:t>
      </w:r>
      <w:r w:rsidR="00C610F9" w:rsidRPr="00DB14ED">
        <w:t>met. As a general rule, extradition is possible in relation to all criminal acts. Acts of</w:t>
      </w:r>
      <w:r w:rsidR="00C610F9" w:rsidRPr="00DB14ED">
        <w:rPr>
          <w:spacing w:val="1"/>
        </w:rPr>
        <w:t xml:space="preserve"> </w:t>
      </w:r>
      <w:r w:rsidR="00C610F9" w:rsidRPr="00DB14ED">
        <w:t>torture is an extraditable offence, as the offence is punishable under Norwegian law by a</w:t>
      </w:r>
      <w:r w:rsidR="00C610F9" w:rsidRPr="00DB14ED">
        <w:rPr>
          <w:spacing w:val="-57"/>
        </w:rPr>
        <w:t xml:space="preserve"> </w:t>
      </w:r>
      <w:r w:rsidR="00C610F9" w:rsidRPr="00DB14ED">
        <w:t>term</w:t>
      </w:r>
      <w:r w:rsidR="00C610F9" w:rsidRPr="00DB14ED">
        <w:rPr>
          <w:spacing w:val="-1"/>
        </w:rPr>
        <w:t xml:space="preserve"> </w:t>
      </w:r>
      <w:r w:rsidR="00C610F9" w:rsidRPr="00DB14ED">
        <w:t>of</w:t>
      </w:r>
      <w:r w:rsidR="00C610F9" w:rsidRPr="00DB14ED">
        <w:rPr>
          <w:spacing w:val="-1"/>
        </w:rPr>
        <w:t xml:space="preserve"> </w:t>
      </w:r>
      <w:r w:rsidR="00C610F9" w:rsidRPr="00DB14ED">
        <w:t>imprisonment exceeding one</w:t>
      </w:r>
      <w:r w:rsidR="00C610F9" w:rsidRPr="00DB14ED">
        <w:rPr>
          <w:spacing w:val="-1"/>
        </w:rPr>
        <w:t xml:space="preserve"> </w:t>
      </w:r>
      <w:r w:rsidR="00C610F9" w:rsidRPr="00DB14ED">
        <w:t>year.</w:t>
      </w:r>
    </w:p>
    <w:p w14:paraId="4504BB90" w14:textId="738976B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rPr>
          <w:szCs w:val="24"/>
        </w:rPr>
      </w:pPr>
      <w:r w:rsidRPr="00DB14ED">
        <w:rPr>
          <w:szCs w:val="24"/>
        </w:rPr>
        <w:t>98.</w:t>
      </w:r>
      <w:r w:rsidRPr="00DB14ED">
        <w:rPr>
          <w:szCs w:val="24"/>
        </w:rPr>
        <w:tab/>
      </w:r>
      <w:r w:rsidR="00C610F9" w:rsidRPr="00DB14ED">
        <w:t>Norway has not concluded any bilateral extradition or mutual legal assistance</w:t>
      </w:r>
      <w:r w:rsidR="00C610F9" w:rsidRPr="00DB14ED">
        <w:rPr>
          <w:spacing w:val="-57"/>
        </w:rPr>
        <w:t xml:space="preserve"> </w:t>
      </w:r>
      <w:r w:rsidR="00C610F9" w:rsidRPr="00DB14ED">
        <w:t>agreements</w:t>
      </w:r>
      <w:r w:rsidR="00C610F9" w:rsidRPr="00DB14ED">
        <w:rPr>
          <w:spacing w:val="-2"/>
        </w:rPr>
        <w:t xml:space="preserve"> </w:t>
      </w:r>
      <w:r w:rsidR="00C610F9" w:rsidRPr="00DB14ED">
        <w:t>(MLA</w:t>
      </w:r>
      <w:r w:rsidR="00C610F9" w:rsidRPr="00DB14ED">
        <w:rPr>
          <w:spacing w:val="-2"/>
        </w:rPr>
        <w:t xml:space="preserve"> </w:t>
      </w:r>
      <w:r w:rsidR="00C610F9" w:rsidRPr="00DB14ED">
        <w:t>agreements)</w:t>
      </w:r>
      <w:r w:rsidR="00C610F9" w:rsidRPr="00DB14ED">
        <w:rPr>
          <w:spacing w:val="-2"/>
        </w:rPr>
        <w:t xml:space="preserve"> </w:t>
      </w:r>
      <w:r w:rsidR="00C610F9" w:rsidRPr="00DB14ED">
        <w:t>since</w:t>
      </w:r>
      <w:r w:rsidR="00C610F9" w:rsidRPr="00DB14ED">
        <w:rPr>
          <w:spacing w:val="-3"/>
        </w:rPr>
        <w:t xml:space="preserve"> </w:t>
      </w:r>
      <w:r w:rsidR="00C610F9" w:rsidRPr="00DB14ED">
        <w:t>the</w:t>
      </w:r>
      <w:r w:rsidR="00C610F9" w:rsidRPr="00DB14ED">
        <w:rPr>
          <w:spacing w:val="-2"/>
        </w:rPr>
        <w:t xml:space="preserve"> </w:t>
      </w:r>
      <w:r w:rsidR="00C610F9" w:rsidRPr="00DB14ED">
        <w:t>previous</w:t>
      </w:r>
      <w:r w:rsidR="00C610F9" w:rsidRPr="00DB14ED">
        <w:rPr>
          <w:spacing w:val="-1"/>
        </w:rPr>
        <w:t xml:space="preserve"> </w:t>
      </w:r>
      <w:r w:rsidR="00C610F9" w:rsidRPr="00DB14ED">
        <w:t>report,</w:t>
      </w:r>
      <w:r w:rsidR="00C610F9" w:rsidRPr="00DB14ED">
        <w:rPr>
          <w:spacing w:val="-2"/>
        </w:rPr>
        <w:t xml:space="preserve"> </w:t>
      </w:r>
      <w:r w:rsidR="00C610F9" w:rsidRPr="00DB14ED">
        <w:t>but</w:t>
      </w:r>
      <w:r w:rsidR="00C610F9" w:rsidRPr="00DB14ED">
        <w:rPr>
          <w:spacing w:val="-1"/>
        </w:rPr>
        <w:t xml:space="preserve"> </w:t>
      </w:r>
      <w:r w:rsidR="00C610F9" w:rsidRPr="00DB14ED">
        <w:t>the</w:t>
      </w:r>
      <w:r w:rsidR="00C610F9" w:rsidRPr="00DB14ED">
        <w:rPr>
          <w:spacing w:val="-2"/>
        </w:rPr>
        <w:t xml:space="preserve"> </w:t>
      </w:r>
      <w:r w:rsidR="00C610F9" w:rsidRPr="00DB14ED">
        <w:t>Agreement</w:t>
      </w:r>
      <w:r w:rsidR="00C610F9" w:rsidRPr="00DB14ED">
        <w:rPr>
          <w:spacing w:val="-1"/>
        </w:rPr>
        <w:t xml:space="preserve"> </w:t>
      </w:r>
      <w:r w:rsidR="00C610F9" w:rsidRPr="00DB14ED">
        <w:t xml:space="preserve">between </w:t>
      </w:r>
      <w:r w:rsidR="00C610F9" w:rsidRPr="00DB14ED">
        <w:rPr>
          <w:szCs w:val="24"/>
        </w:rPr>
        <w:t>the EU, Iceland and Norway on surrender procedure has entered into force, and Norway</w:t>
      </w:r>
      <w:r w:rsidR="00C610F9" w:rsidRPr="00DB14ED">
        <w:rPr>
          <w:spacing w:val="-57"/>
          <w:szCs w:val="24"/>
        </w:rPr>
        <w:t xml:space="preserve"> </w:t>
      </w:r>
      <w:r w:rsidR="00C610F9" w:rsidRPr="00DB14ED">
        <w:rPr>
          <w:szCs w:val="24"/>
        </w:rPr>
        <w:t>ratified the UN Convention on Enforced Disappearance in September 2019, which</w:t>
      </w:r>
      <w:r w:rsidR="00C610F9" w:rsidRPr="00DB14ED">
        <w:rPr>
          <w:spacing w:val="1"/>
          <w:szCs w:val="24"/>
        </w:rPr>
        <w:t xml:space="preserve"> </w:t>
      </w:r>
      <w:r w:rsidR="00C610F9" w:rsidRPr="00DB14ED">
        <w:rPr>
          <w:szCs w:val="24"/>
        </w:rPr>
        <w:t>includes</w:t>
      </w:r>
      <w:r w:rsidR="00C610F9" w:rsidRPr="00DB14ED">
        <w:rPr>
          <w:spacing w:val="-1"/>
          <w:szCs w:val="24"/>
        </w:rPr>
        <w:t xml:space="preserve"> </w:t>
      </w:r>
      <w:r w:rsidR="00C610F9" w:rsidRPr="00DB14ED">
        <w:rPr>
          <w:szCs w:val="24"/>
        </w:rPr>
        <w:t>provisions on MLA</w:t>
      </w:r>
      <w:r w:rsidR="00C610F9" w:rsidRPr="00DB14ED">
        <w:rPr>
          <w:spacing w:val="-1"/>
          <w:szCs w:val="24"/>
        </w:rPr>
        <w:t xml:space="preserve"> </w:t>
      </w:r>
      <w:r w:rsidR="00C610F9" w:rsidRPr="00DB14ED">
        <w:rPr>
          <w:szCs w:val="24"/>
        </w:rPr>
        <w:t>and extradition.</w:t>
      </w:r>
    </w:p>
    <w:p w14:paraId="619C4BEB" w14:textId="3394EE5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99.</w:t>
      </w:r>
      <w:r w:rsidRPr="00DB14ED">
        <w:tab/>
      </w:r>
      <w:r w:rsidR="00C610F9" w:rsidRPr="00DB14ED">
        <w:t>As there are no official statistics on MLA requests and the crimes to which</w:t>
      </w:r>
      <w:r w:rsidR="00C610F9" w:rsidRPr="00DB14ED">
        <w:rPr>
          <w:spacing w:val="1"/>
        </w:rPr>
        <w:t xml:space="preserve"> </w:t>
      </w:r>
      <w:r w:rsidR="00C610F9" w:rsidRPr="00DB14ED">
        <w:t>they relate, it is not possible to state whether these treaties or agreements have resulted,</w:t>
      </w:r>
      <w:r w:rsidR="00C610F9" w:rsidRPr="00DB14ED">
        <w:rPr>
          <w:spacing w:val="-57"/>
        </w:rPr>
        <w:t xml:space="preserve"> </w:t>
      </w:r>
      <w:r w:rsidR="00C610F9" w:rsidRPr="00DB14ED">
        <w:t>in practice, in the transfer of any evidence in connection with prosecutions relating to</w:t>
      </w:r>
      <w:r w:rsidR="00C610F9" w:rsidRPr="00DB14ED">
        <w:rPr>
          <w:spacing w:val="1"/>
        </w:rPr>
        <w:t xml:space="preserve"> </w:t>
      </w:r>
      <w:r w:rsidR="00C610F9" w:rsidRPr="00DB14ED">
        <w:t>torture</w:t>
      </w:r>
      <w:r w:rsidR="00C610F9" w:rsidRPr="00DB14ED">
        <w:rPr>
          <w:spacing w:val="-2"/>
        </w:rPr>
        <w:t xml:space="preserve"> </w:t>
      </w:r>
      <w:r w:rsidR="00C610F9" w:rsidRPr="00DB14ED">
        <w:t>or</w:t>
      </w:r>
      <w:r w:rsidR="00C610F9" w:rsidRPr="00DB14ED">
        <w:rPr>
          <w:spacing w:val="-1"/>
        </w:rPr>
        <w:t xml:space="preserve"> </w:t>
      </w:r>
      <w:r w:rsidR="00C610F9" w:rsidRPr="00DB14ED">
        <w:t>ill-treatment.</w:t>
      </w:r>
    </w:p>
    <w:p w14:paraId="44195096" w14:textId="77777777" w:rsidR="00C610F9" w:rsidRPr="00DB14ED" w:rsidRDefault="00C610F9" w:rsidP="00326D2F">
      <w:pPr>
        <w:pStyle w:val="H1G"/>
        <w:outlineLvl w:val="1"/>
      </w:pPr>
      <w:r w:rsidRPr="00DB14ED">
        <w:tab/>
      </w:r>
      <w:r w:rsidRPr="00DB14ED">
        <w:tab/>
        <w:t>Article</w:t>
      </w:r>
      <w:r w:rsidRPr="00DB14ED">
        <w:rPr>
          <w:spacing w:val="-2"/>
        </w:rPr>
        <w:t xml:space="preserve"> </w:t>
      </w:r>
      <w:r w:rsidRPr="00DB14ED">
        <w:t>10</w:t>
      </w:r>
    </w:p>
    <w:p w14:paraId="1A3558A5" w14:textId="77777777" w:rsidR="00C610F9" w:rsidRPr="00DB14ED" w:rsidRDefault="00C610F9" w:rsidP="00326D2F">
      <w:pPr>
        <w:pStyle w:val="H23G"/>
        <w:outlineLvl w:val="2"/>
      </w:pPr>
      <w:r w:rsidRPr="00DB14ED">
        <w:tab/>
      </w:r>
      <w:r w:rsidRPr="00DB14ED">
        <w:tab/>
        <w:t>Reply to the paragraph 12 of the list of issues</w:t>
      </w:r>
    </w:p>
    <w:p w14:paraId="0B9676BB" w14:textId="5DFFA61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100.</w:t>
      </w:r>
      <w:r w:rsidRPr="00DB14ED">
        <w:tab/>
      </w:r>
      <w:r w:rsidR="00C610F9" w:rsidRPr="00DB14ED">
        <w:t>Prison officers are required to complete a two-year basic educational programme in order to become a permanent employee. A designated university college, University College of Norwegian Correctional Service (KRUS), organises and offers study programmes and courses for staff members in the Correctional Service. The curriculum at the institution was revised in 2017. Extensive instruction is provided regarding human rights, including about the prohibition against torture and other degrading treatment through multiple subjects that form part of the basic educational programme. All staff members have the option of taking courses in subjects they require.</w:t>
      </w:r>
    </w:p>
    <w:p w14:paraId="26558DAC" w14:textId="05991D2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101.</w:t>
      </w:r>
      <w:r w:rsidRPr="00DB14ED">
        <w:tab/>
      </w:r>
      <w:r w:rsidR="00C610F9" w:rsidRPr="00DB14ED">
        <w:t>Some of the courses in the basic educational programme are mandatory and some are optional. Inter alia, instruction is provided regarding the prevention of isolation (mandatory) and empathetic communication (optional) in relation to particularly vulnerable prisoners.</w:t>
      </w:r>
    </w:p>
    <w:p w14:paraId="3B28B9A1" w14:textId="31FB026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102.</w:t>
      </w:r>
      <w:r w:rsidRPr="00DB14ED">
        <w:tab/>
      </w:r>
      <w:r w:rsidR="00C610F9" w:rsidRPr="00DB14ED">
        <w:t>Between 2018 and 2020, 60 to 70 different courses and conferences were held, averaging approx. 2,500 participants annually. Furthermore, higher professional education is arranged for supervisors, with approx. 20 participants annually. Regular student evaluations are implemented during the study programme and upon completion of the programme. Courses are also evaluated upon completion. No evaluation has been carried out regarding the impact of topics in study programmes and courses on the treatment of prisoners in the field of practice.</w:t>
      </w:r>
    </w:p>
    <w:p w14:paraId="24662D88" w14:textId="18B34F6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103.</w:t>
      </w:r>
      <w:r w:rsidRPr="00DB14ED">
        <w:tab/>
      </w:r>
      <w:r w:rsidR="00C610F9" w:rsidRPr="00DB14ED">
        <w:t>All judges in the ordinary courts are generalists and judges and courts are not, in principle, specialised in relation to particular areas of law. However, human rights and international conventions are part of the Norwegian legal education.</w:t>
      </w:r>
    </w:p>
    <w:p w14:paraId="7EED7E4A" w14:textId="450D973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104.</w:t>
      </w:r>
      <w:r w:rsidRPr="00DB14ED">
        <w:tab/>
      </w:r>
      <w:r w:rsidR="00C610F9" w:rsidRPr="00DB14ED">
        <w:t>Staff members with police education at the National Police Immigration Detention Centre have a bachelor</w:t>
      </w:r>
      <w:r w:rsidR="00C569D6" w:rsidRPr="00DB14ED">
        <w:t>’</w:t>
      </w:r>
      <w:r w:rsidR="00C610F9" w:rsidRPr="00DB14ED">
        <w:t>s degree from the Norwegian Police University College. In the relevant framework plans, professional ethical issues and reflections on the police</w:t>
      </w:r>
      <w:r w:rsidR="00C569D6" w:rsidRPr="00DB14ED">
        <w:t>’</w:t>
      </w:r>
      <w:r w:rsidR="00C610F9" w:rsidRPr="00DB14ED">
        <w:t>s duties, working environment and organisational culture are emphasised. Furthermore, emphasis is placed on human rights.</w:t>
      </w:r>
    </w:p>
    <w:p w14:paraId="7812CC73" w14:textId="66D4636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105.</w:t>
      </w:r>
      <w:r w:rsidRPr="00DB14ED">
        <w:tab/>
      </w:r>
      <w:r w:rsidR="00C610F9" w:rsidRPr="00DB14ED">
        <w:t>UDI does not have special training relating to UNCAT for UDI</w:t>
      </w:r>
      <w:r w:rsidR="00C569D6" w:rsidRPr="00DB14ED">
        <w:t>’</w:t>
      </w:r>
      <w:r w:rsidR="00C610F9" w:rsidRPr="00DB14ED">
        <w:t>s case officers or for staff members at reception centres. UDI provides more general training on vulnerable groups. Newly recruited staff members who will work on protection cases undergo a two-week training programme, including training relating to interviews and vulnerability assessments. Furthermore, stand-alone courses and lectures on topics relating to vulnerable groups are provided at irregular intervals.</w:t>
      </w:r>
    </w:p>
    <w:p w14:paraId="043A4374" w14:textId="5769902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106.</w:t>
      </w:r>
      <w:r w:rsidRPr="00DB14ED">
        <w:tab/>
      </w:r>
      <w:r w:rsidR="00C610F9" w:rsidRPr="00DB14ED">
        <w:t>Comprehensive knowledge of the rights of children in child welfare institutions is important in order to ensure proper care and conduct, and that the child</w:t>
      </w:r>
      <w:r w:rsidR="00C569D6" w:rsidRPr="00DB14ED">
        <w:t>’</w:t>
      </w:r>
      <w:r w:rsidR="00C610F9" w:rsidRPr="00DB14ED">
        <w:t>s personal integrity and other rights are safeguarded. It is the director of each institution</w:t>
      </w:r>
      <w:r w:rsidR="00C569D6" w:rsidRPr="00DB14ED">
        <w:t>’</w:t>
      </w:r>
      <w:r w:rsidR="00C610F9" w:rsidRPr="00DB14ED">
        <w:t xml:space="preserve">s responsibility to ensure that all employees complete necessary training and to ensure that the relevant competence is maintained. </w:t>
      </w:r>
      <w:proofErr w:type="spellStart"/>
      <w:r w:rsidR="00C610F9" w:rsidRPr="00DB14ED">
        <w:t>Bufdir</w:t>
      </w:r>
      <w:proofErr w:type="spellEnd"/>
      <w:r w:rsidR="00C610F9" w:rsidRPr="00DB14ED">
        <w:t xml:space="preserve"> has developed guidelines and e-learning material, and provides training</w:t>
      </w:r>
      <w:r w:rsidR="00C610F9" w:rsidRPr="00DB14ED">
        <w:rPr>
          <w:spacing w:val="-1"/>
        </w:rPr>
        <w:t xml:space="preserve"> </w:t>
      </w:r>
      <w:r w:rsidR="00C610F9" w:rsidRPr="00DB14ED">
        <w:t>for</w:t>
      </w:r>
      <w:r w:rsidR="00C610F9" w:rsidRPr="00DB14ED">
        <w:rPr>
          <w:spacing w:val="-1"/>
        </w:rPr>
        <w:t xml:space="preserve"> </w:t>
      </w:r>
      <w:r w:rsidR="00C610F9" w:rsidRPr="00DB14ED">
        <w:t>employees.</w:t>
      </w:r>
    </w:p>
    <w:p w14:paraId="4A3A6D5E" w14:textId="77777777" w:rsidR="00C610F9" w:rsidRPr="00DB14ED" w:rsidRDefault="00C610F9" w:rsidP="00326D2F">
      <w:pPr>
        <w:pStyle w:val="H23G"/>
        <w:outlineLvl w:val="2"/>
      </w:pPr>
      <w:r w:rsidRPr="00DB14ED">
        <w:tab/>
      </w:r>
      <w:r w:rsidRPr="00DB14ED">
        <w:tab/>
        <w:t>Reply to the paragraph 13 of the list of issues</w:t>
      </w:r>
    </w:p>
    <w:p w14:paraId="3E8279C7" w14:textId="3CF1B2E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107.</w:t>
      </w:r>
      <w:r w:rsidRPr="00DB14ED">
        <w:tab/>
      </w:r>
      <w:r w:rsidR="00C610F9" w:rsidRPr="00DB14ED">
        <w:t>There are no specific educational courses for staff members in the</w:t>
      </w:r>
      <w:r w:rsidR="00C610F9" w:rsidRPr="00DB14ED">
        <w:rPr>
          <w:spacing w:val="1"/>
        </w:rPr>
        <w:t xml:space="preserve"> </w:t>
      </w:r>
      <w:r w:rsidR="00C610F9" w:rsidRPr="00DB14ED">
        <w:t>Correctional Service regarding identifying signs of torture in prisoners. However,</w:t>
      </w:r>
      <w:r w:rsidR="00C610F9" w:rsidRPr="00DB14ED">
        <w:rPr>
          <w:spacing w:val="1"/>
        </w:rPr>
        <w:t xml:space="preserve"> </w:t>
      </w:r>
      <w:r w:rsidR="00C610F9" w:rsidRPr="00DB14ED">
        <w:t>human rights and the prohibition against torture is part of the education, cf. the reply to</w:t>
      </w:r>
      <w:r w:rsidR="00C610F9" w:rsidRPr="00DB14ED">
        <w:rPr>
          <w:spacing w:val="-57"/>
        </w:rPr>
        <w:t xml:space="preserve"> </w:t>
      </w:r>
      <w:r w:rsidR="00C610F9" w:rsidRPr="00DB14ED">
        <w:t>issue 12 of the list of issues. The municipality in which the prison is located has the</w:t>
      </w:r>
      <w:r w:rsidR="00C610F9" w:rsidRPr="00DB14ED">
        <w:rPr>
          <w:spacing w:val="1"/>
        </w:rPr>
        <w:t xml:space="preserve"> </w:t>
      </w:r>
      <w:r w:rsidR="00C610F9" w:rsidRPr="00DB14ED">
        <w:t>statutory responsibility, hires and is responsible for the training of medical personnel</w:t>
      </w:r>
      <w:r w:rsidR="00C610F9" w:rsidRPr="00DB14ED">
        <w:rPr>
          <w:spacing w:val="1"/>
        </w:rPr>
        <w:t xml:space="preserve"> </w:t>
      </w:r>
      <w:r w:rsidR="00C610F9" w:rsidRPr="00DB14ED">
        <w:t xml:space="preserve">in the prison. This entails that the </w:t>
      </w:r>
      <w:r w:rsidR="00C610F9" w:rsidRPr="00DB14ED">
        <w:rPr>
          <w:i/>
        </w:rPr>
        <w:t xml:space="preserve">host municipality </w:t>
      </w:r>
      <w:r w:rsidR="00C610F9" w:rsidRPr="00DB14ED">
        <w:t>for the individual prison is</w:t>
      </w:r>
      <w:r w:rsidR="00C610F9" w:rsidRPr="00DB14ED">
        <w:rPr>
          <w:spacing w:val="1"/>
        </w:rPr>
        <w:t xml:space="preserve"> </w:t>
      </w:r>
      <w:r w:rsidR="00C610F9" w:rsidRPr="00DB14ED">
        <w:t>responsible for offering primary health and care services to prisoners, while specialist</w:t>
      </w:r>
      <w:r w:rsidR="00C610F9" w:rsidRPr="00DB14ED">
        <w:rPr>
          <w:spacing w:val="1"/>
        </w:rPr>
        <w:t xml:space="preserve"> </w:t>
      </w:r>
      <w:r w:rsidR="00C610F9" w:rsidRPr="00DB14ED">
        <w:t>health care services are provided by the state through the four regional hospital trusts</w:t>
      </w:r>
      <w:r w:rsidR="00C610F9" w:rsidRPr="00DB14ED">
        <w:rPr>
          <w:spacing w:val="1"/>
        </w:rPr>
        <w:t xml:space="preserve"> </w:t>
      </w:r>
      <w:r w:rsidR="00C610F9" w:rsidRPr="00DB14ED">
        <w:t xml:space="preserve">(referred to as the </w:t>
      </w:r>
      <w:r w:rsidR="00C610F9" w:rsidRPr="00DB14ED">
        <w:rPr>
          <w:i/>
        </w:rPr>
        <w:t>import model</w:t>
      </w:r>
      <w:r w:rsidR="00C610F9" w:rsidRPr="00DB14ED">
        <w:t>). Both physicians and nurses in prisons have the same</w:t>
      </w:r>
      <w:r w:rsidR="00C610F9" w:rsidRPr="00DB14ED">
        <w:rPr>
          <w:spacing w:val="1"/>
        </w:rPr>
        <w:t xml:space="preserve"> </w:t>
      </w:r>
      <w:r w:rsidR="00C610F9" w:rsidRPr="00DB14ED">
        <w:t>education as medical personnel in the society-at-large. Furthermore, approx. half of all</w:t>
      </w:r>
      <w:r w:rsidR="00C610F9" w:rsidRPr="00DB14ED">
        <w:rPr>
          <w:spacing w:val="-57"/>
        </w:rPr>
        <w:t xml:space="preserve"> </w:t>
      </w:r>
      <w:r w:rsidR="00C610F9" w:rsidRPr="00DB14ED">
        <w:t>nurses in the prison health services have additional education in mental health and</w:t>
      </w:r>
      <w:r w:rsidR="00C610F9" w:rsidRPr="00DB14ED">
        <w:rPr>
          <w:spacing w:val="1"/>
        </w:rPr>
        <w:t xml:space="preserve"> </w:t>
      </w:r>
      <w:r w:rsidR="00C610F9" w:rsidRPr="00DB14ED">
        <w:t>substance</w:t>
      </w:r>
      <w:r w:rsidR="00C610F9" w:rsidRPr="00DB14ED">
        <w:rPr>
          <w:spacing w:val="-2"/>
        </w:rPr>
        <w:t xml:space="preserve"> </w:t>
      </w:r>
      <w:r w:rsidR="00C610F9" w:rsidRPr="00DB14ED">
        <w:t>abuse</w:t>
      </w:r>
      <w:r w:rsidR="00C610F9" w:rsidRPr="00DB14ED">
        <w:rPr>
          <w:spacing w:val="-1"/>
        </w:rPr>
        <w:t xml:space="preserve"> </w:t>
      </w:r>
      <w:r w:rsidR="00C610F9" w:rsidRPr="00DB14ED">
        <w:t>treatment.</w:t>
      </w:r>
    </w:p>
    <w:p w14:paraId="2E869DD6" w14:textId="1DB8286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108.</w:t>
      </w:r>
      <w:r w:rsidRPr="00DB14ED">
        <w:tab/>
      </w:r>
      <w:r w:rsidR="00C610F9" w:rsidRPr="00DB14ED">
        <w:t>Regarding the courts, judges are offered a strategic and systematic competence programme. There is no special competence measure directed at UNCAT. However, criminal law and human rights is a regular topic in the competence measures that are offered. All newly appointed judges undergo an induction programme that consists of a national, module-based induction programme, as well as local and regional measures. Thereafter, the competence measures transition to a continuing education phase, with annual judge seminars on targeted competence measures.</w:t>
      </w:r>
    </w:p>
    <w:p w14:paraId="7D61ECB6" w14:textId="2A0505B1"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109.</w:t>
      </w:r>
      <w:r w:rsidRPr="00DB14ED">
        <w:tab/>
      </w:r>
      <w:r w:rsidR="00C610F9" w:rsidRPr="00DB14ED">
        <w:t>Similar to the situation for prison staff members and judges, there is no specific educational pathway regarding the effects of torture for the police.</w:t>
      </w:r>
    </w:p>
    <w:p w14:paraId="30C2F762" w14:textId="77777777" w:rsidR="00C610F9" w:rsidRPr="00DB14ED" w:rsidRDefault="00C610F9" w:rsidP="00326D2F">
      <w:pPr>
        <w:pStyle w:val="H1G"/>
        <w:outlineLvl w:val="1"/>
      </w:pPr>
      <w:r w:rsidRPr="00DB14ED">
        <w:tab/>
      </w:r>
      <w:r w:rsidRPr="00DB14ED">
        <w:tab/>
        <w:t>Article</w:t>
      </w:r>
      <w:r w:rsidRPr="00DB14ED">
        <w:rPr>
          <w:spacing w:val="-2"/>
        </w:rPr>
        <w:t xml:space="preserve"> </w:t>
      </w:r>
      <w:r w:rsidRPr="00DB14ED">
        <w:t>11</w:t>
      </w:r>
    </w:p>
    <w:p w14:paraId="4299286B" w14:textId="77777777" w:rsidR="00C610F9" w:rsidRPr="00DB14ED" w:rsidRDefault="00C610F9" w:rsidP="00326D2F">
      <w:pPr>
        <w:pStyle w:val="H23G"/>
        <w:outlineLvl w:val="2"/>
        <w:rPr>
          <w:bCs/>
          <w:sz w:val="24"/>
          <w:szCs w:val="24"/>
        </w:rPr>
      </w:pPr>
      <w:r w:rsidRPr="00DB14ED">
        <w:tab/>
      </w:r>
      <w:r w:rsidRPr="00DB14ED">
        <w:tab/>
        <w:t>Reply to the paragraph 14 of the list of issues</w:t>
      </w:r>
    </w:p>
    <w:p w14:paraId="08B06518" w14:textId="07CC533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rPr>
          <w:szCs w:val="24"/>
        </w:rPr>
      </w:pPr>
      <w:r w:rsidRPr="00DB14ED">
        <w:rPr>
          <w:szCs w:val="24"/>
        </w:rPr>
        <w:t>110.</w:t>
      </w:r>
      <w:r w:rsidRPr="00DB14ED">
        <w:rPr>
          <w:szCs w:val="24"/>
        </w:rPr>
        <w:tab/>
      </w:r>
      <w:r w:rsidR="00C610F9" w:rsidRPr="00DB14ED">
        <w:t>Reference is made to the reply to the issues raised in paragraph 4 (f) of the list</w:t>
      </w:r>
      <w:r w:rsidR="00C610F9" w:rsidRPr="00DB14ED">
        <w:rPr>
          <w:spacing w:val="1"/>
        </w:rPr>
        <w:t xml:space="preserve"> </w:t>
      </w:r>
      <w:r w:rsidR="00C610F9" w:rsidRPr="00DB14ED">
        <w:t>of issues. The number of overstays in police custody has been significantly reduced in recent years. There may be several reasons for overstaying, e.g., delayed clarification of the circumstances, the</w:t>
      </w:r>
      <w:r w:rsidR="00C610F9" w:rsidRPr="00DB14ED">
        <w:rPr>
          <w:szCs w:val="24"/>
        </w:rPr>
        <w:t xml:space="preserve"> nature of the case and logistics/distances that contribute to non-compliance with the time limit. There is good coordination between the police and the</w:t>
      </w:r>
      <w:r w:rsidR="00C610F9" w:rsidRPr="00DB14ED">
        <w:rPr>
          <w:spacing w:val="-57"/>
          <w:szCs w:val="24"/>
        </w:rPr>
        <w:t xml:space="preserve"> </w:t>
      </w:r>
      <w:r w:rsidR="00C610F9" w:rsidRPr="00DB14ED">
        <w:rPr>
          <w:szCs w:val="24"/>
        </w:rPr>
        <w:t>Correctional Service for temporarily transferring arrested persons from police custody</w:t>
      </w:r>
      <w:r w:rsidR="00C610F9" w:rsidRPr="00DB14ED">
        <w:rPr>
          <w:spacing w:val="-57"/>
          <w:szCs w:val="24"/>
        </w:rPr>
        <w:t xml:space="preserve"> </w:t>
      </w:r>
      <w:r w:rsidR="00C610F9" w:rsidRPr="00DB14ED">
        <w:rPr>
          <w:szCs w:val="24"/>
        </w:rPr>
        <w:t>facilities</w:t>
      </w:r>
      <w:r w:rsidR="00C610F9" w:rsidRPr="00DB14ED">
        <w:rPr>
          <w:spacing w:val="-1"/>
          <w:szCs w:val="24"/>
        </w:rPr>
        <w:t xml:space="preserve"> </w:t>
      </w:r>
      <w:r w:rsidR="00C610F9" w:rsidRPr="00DB14ED">
        <w:rPr>
          <w:szCs w:val="24"/>
        </w:rPr>
        <w:t>to a</w:t>
      </w:r>
      <w:r w:rsidR="00C610F9" w:rsidRPr="00DB14ED">
        <w:rPr>
          <w:spacing w:val="-2"/>
          <w:szCs w:val="24"/>
        </w:rPr>
        <w:t xml:space="preserve"> </w:t>
      </w:r>
      <w:r w:rsidR="00C610F9" w:rsidRPr="00DB14ED">
        <w:rPr>
          <w:szCs w:val="24"/>
        </w:rPr>
        <w:t>prison until</w:t>
      </w:r>
      <w:r w:rsidR="00C610F9" w:rsidRPr="00DB14ED">
        <w:rPr>
          <w:spacing w:val="-1"/>
          <w:szCs w:val="24"/>
        </w:rPr>
        <w:t xml:space="preserve"> </w:t>
      </w:r>
      <w:r w:rsidR="00C610F9" w:rsidRPr="00DB14ED">
        <w:rPr>
          <w:szCs w:val="24"/>
        </w:rPr>
        <w:t>a</w:t>
      </w:r>
      <w:r w:rsidR="00C610F9" w:rsidRPr="00DB14ED">
        <w:rPr>
          <w:spacing w:val="-1"/>
          <w:szCs w:val="24"/>
        </w:rPr>
        <w:t xml:space="preserve"> </w:t>
      </w:r>
      <w:r w:rsidR="00C610F9" w:rsidRPr="00DB14ED">
        <w:rPr>
          <w:szCs w:val="24"/>
        </w:rPr>
        <w:t>court ruling</w:t>
      </w:r>
      <w:r w:rsidR="00C610F9" w:rsidRPr="00DB14ED">
        <w:rPr>
          <w:spacing w:val="-1"/>
          <w:szCs w:val="24"/>
        </w:rPr>
        <w:t xml:space="preserve"> </w:t>
      </w:r>
      <w:r w:rsidR="00C610F9" w:rsidRPr="00DB14ED">
        <w:rPr>
          <w:szCs w:val="24"/>
        </w:rPr>
        <w:t>regarding</w:t>
      </w:r>
      <w:r w:rsidR="00C610F9" w:rsidRPr="00DB14ED">
        <w:rPr>
          <w:spacing w:val="2"/>
          <w:szCs w:val="24"/>
        </w:rPr>
        <w:t xml:space="preserve"> </w:t>
      </w:r>
      <w:r w:rsidR="00C610F9" w:rsidRPr="00DB14ED">
        <w:rPr>
          <w:szCs w:val="24"/>
        </w:rPr>
        <w:t>imprisonment</w:t>
      </w:r>
      <w:r w:rsidR="00C610F9" w:rsidRPr="00DB14ED">
        <w:rPr>
          <w:spacing w:val="-1"/>
          <w:szCs w:val="24"/>
        </w:rPr>
        <w:t xml:space="preserve"> </w:t>
      </w:r>
      <w:r w:rsidR="00C610F9" w:rsidRPr="00DB14ED">
        <w:rPr>
          <w:szCs w:val="24"/>
        </w:rPr>
        <w:t>is issued.</w:t>
      </w:r>
    </w:p>
    <w:p w14:paraId="7223037C" w14:textId="554AC65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111.</w:t>
      </w:r>
      <w:r w:rsidRPr="00DB14ED">
        <w:tab/>
      </w:r>
      <w:r w:rsidR="00C610F9" w:rsidRPr="00DB14ED">
        <w:t>Number</w:t>
      </w:r>
      <w:r w:rsidR="00C610F9" w:rsidRPr="00DB14ED">
        <w:rPr>
          <w:spacing w:val="-2"/>
        </w:rPr>
        <w:t xml:space="preserve"> </w:t>
      </w:r>
      <w:r w:rsidR="00C610F9" w:rsidRPr="00DB14ED">
        <w:t>of</w:t>
      </w:r>
      <w:r w:rsidR="00C610F9" w:rsidRPr="00DB14ED">
        <w:rPr>
          <w:spacing w:val="-2"/>
        </w:rPr>
        <w:t xml:space="preserve"> </w:t>
      </w:r>
      <w:r w:rsidR="00C610F9" w:rsidRPr="00DB14ED">
        <w:t>arrests</w:t>
      </w:r>
      <w:r w:rsidR="00C610F9" w:rsidRPr="00DB14ED">
        <w:rPr>
          <w:spacing w:val="-1"/>
        </w:rPr>
        <w:t xml:space="preserve"> </w:t>
      </w:r>
      <w:r w:rsidR="00C610F9" w:rsidRPr="00DB14ED">
        <w:t>(overstays)</w:t>
      </w:r>
      <w:r w:rsidR="00C610F9" w:rsidRPr="00DB14ED">
        <w:rPr>
          <w:spacing w:val="-2"/>
        </w:rPr>
        <w:t xml:space="preserve"> </w:t>
      </w:r>
      <w:r w:rsidR="00C610F9" w:rsidRPr="00DB14ED">
        <w:t>exceeding</w:t>
      </w:r>
      <w:r w:rsidR="00C610F9" w:rsidRPr="00DB14ED">
        <w:rPr>
          <w:spacing w:val="-1"/>
        </w:rPr>
        <w:t xml:space="preserve"> </w:t>
      </w:r>
      <w:r w:rsidR="00C610F9" w:rsidRPr="00DB14ED">
        <w:t>the</w:t>
      </w:r>
      <w:r w:rsidR="00C610F9" w:rsidRPr="00DB14ED">
        <w:rPr>
          <w:spacing w:val="-2"/>
        </w:rPr>
        <w:t xml:space="preserve"> </w:t>
      </w:r>
      <w:r w:rsidR="00C610F9" w:rsidRPr="00DB14ED">
        <w:t>48-hour</w:t>
      </w:r>
      <w:r w:rsidR="00C610F9" w:rsidRPr="00DB14ED">
        <w:rPr>
          <w:spacing w:val="-1"/>
        </w:rPr>
        <w:t xml:space="preserve"> </w:t>
      </w:r>
      <w:r w:rsidR="00C610F9" w:rsidRPr="00DB14ED">
        <w:t>period,</w:t>
      </w:r>
      <w:r w:rsidR="00C610F9" w:rsidRPr="00DB14ED">
        <w:rPr>
          <w:spacing w:val="-1"/>
        </w:rPr>
        <w:t xml:space="preserve"> </w:t>
      </w:r>
      <w:r w:rsidR="00C610F9" w:rsidRPr="00DB14ED">
        <w:t>2018</w:t>
      </w:r>
      <w:r w:rsidR="00E13BA4" w:rsidRPr="00DB14ED">
        <w:t>–</w:t>
      </w:r>
      <w:r w:rsidR="00C610F9" w:rsidRPr="00DB14ED">
        <w:t>2021:</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1843"/>
        <w:gridCol w:w="1842"/>
        <w:gridCol w:w="1843"/>
        <w:gridCol w:w="1842"/>
      </w:tblGrid>
      <w:tr w:rsidR="000A726E" w:rsidRPr="00DB14ED" w14:paraId="4BD3A8D7" w14:textId="77777777" w:rsidTr="000A726E">
        <w:trPr>
          <w:tblHeader/>
        </w:trPr>
        <w:tc>
          <w:tcPr>
            <w:tcW w:w="1843" w:type="dxa"/>
            <w:tcBorders>
              <w:top w:val="single" w:sz="4" w:space="0" w:color="auto"/>
              <w:bottom w:val="single" w:sz="12" w:space="0" w:color="auto"/>
            </w:tcBorders>
            <w:shd w:val="clear" w:color="auto" w:fill="auto"/>
            <w:vAlign w:val="bottom"/>
          </w:tcPr>
          <w:p w14:paraId="4449ADF9" w14:textId="77777777" w:rsidR="00C610F9" w:rsidRPr="00DB14ED" w:rsidRDefault="00C610F9" w:rsidP="000A726E">
            <w:pPr>
              <w:widowControl/>
              <w:spacing w:before="80" w:after="80" w:line="200" w:lineRule="exact"/>
              <w:ind w:right="113"/>
              <w:rPr>
                <w:rFonts w:eastAsia="Calibri"/>
                <w:i/>
                <w:sz w:val="16"/>
                <w:lang w:val="en-GB"/>
              </w:rPr>
            </w:pPr>
            <w:r w:rsidRPr="00DB14ED">
              <w:rPr>
                <w:rFonts w:eastAsia="Calibri"/>
                <w:i/>
                <w:sz w:val="16"/>
                <w:lang w:val="en-GB"/>
              </w:rPr>
              <w:t>2018</w:t>
            </w:r>
          </w:p>
        </w:tc>
        <w:tc>
          <w:tcPr>
            <w:tcW w:w="1842" w:type="dxa"/>
            <w:tcBorders>
              <w:top w:val="single" w:sz="4" w:space="0" w:color="auto"/>
              <w:bottom w:val="single" w:sz="12" w:space="0" w:color="auto"/>
            </w:tcBorders>
            <w:shd w:val="clear" w:color="auto" w:fill="auto"/>
            <w:vAlign w:val="bottom"/>
          </w:tcPr>
          <w:p w14:paraId="59A40219" w14:textId="77777777" w:rsidR="00C610F9" w:rsidRPr="00DB14ED" w:rsidRDefault="00C610F9" w:rsidP="000A726E">
            <w:pPr>
              <w:widowControl/>
              <w:spacing w:before="80" w:after="80" w:line="200" w:lineRule="exact"/>
              <w:ind w:right="113"/>
              <w:jc w:val="right"/>
              <w:rPr>
                <w:rFonts w:eastAsia="Calibri"/>
                <w:i/>
                <w:sz w:val="16"/>
                <w:lang w:val="en-GB"/>
              </w:rPr>
            </w:pPr>
            <w:r w:rsidRPr="00DB14ED">
              <w:rPr>
                <w:rFonts w:eastAsia="Calibri"/>
                <w:i/>
                <w:sz w:val="16"/>
                <w:lang w:val="en-GB"/>
              </w:rPr>
              <w:t>2019</w:t>
            </w:r>
          </w:p>
        </w:tc>
        <w:tc>
          <w:tcPr>
            <w:tcW w:w="1843" w:type="dxa"/>
            <w:tcBorders>
              <w:top w:val="single" w:sz="4" w:space="0" w:color="auto"/>
              <w:bottom w:val="single" w:sz="12" w:space="0" w:color="auto"/>
            </w:tcBorders>
            <w:shd w:val="clear" w:color="auto" w:fill="auto"/>
            <w:vAlign w:val="bottom"/>
          </w:tcPr>
          <w:p w14:paraId="03F14E5B" w14:textId="77777777" w:rsidR="00C610F9" w:rsidRPr="00DB14ED" w:rsidRDefault="00C610F9" w:rsidP="000A726E">
            <w:pPr>
              <w:widowControl/>
              <w:spacing w:before="80" w:after="80" w:line="200" w:lineRule="exact"/>
              <w:ind w:right="113"/>
              <w:jc w:val="right"/>
              <w:rPr>
                <w:rFonts w:eastAsia="Calibri"/>
                <w:i/>
                <w:sz w:val="16"/>
                <w:lang w:val="en-GB"/>
              </w:rPr>
            </w:pPr>
            <w:r w:rsidRPr="00DB14ED">
              <w:rPr>
                <w:rFonts w:eastAsia="Calibri"/>
                <w:i/>
                <w:sz w:val="16"/>
                <w:lang w:val="en-GB"/>
              </w:rPr>
              <w:t>2020</w:t>
            </w:r>
          </w:p>
        </w:tc>
        <w:tc>
          <w:tcPr>
            <w:tcW w:w="1842" w:type="dxa"/>
            <w:tcBorders>
              <w:top w:val="single" w:sz="4" w:space="0" w:color="auto"/>
              <w:bottom w:val="single" w:sz="12" w:space="0" w:color="auto"/>
            </w:tcBorders>
            <w:shd w:val="clear" w:color="auto" w:fill="auto"/>
            <w:vAlign w:val="bottom"/>
          </w:tcPr>
          <w:p w14:paraId="5B57A14B" w14:textId="77777777" w:rsidR="00C610F9" w:rsidRPr="00DB14ED" w:rsidRDefault="00C610F9" w:rsidP="000A726E">
            <w:pPr>
              <w:widowControl/>
              <w:spacing w:before="80" w:after="80" w:line="200" w:lineRule="exact"/>
              <w:ind w:right="113"/>
              <w:jc w:val="right"/>
              <w:rPr>
                <w:rFonts w:eastAsia="Calibri"/>
                <w:i/>
                <w:sz w:val="16"/>
                <w:lang w:val="en-GB"/>
              </w:rPr>
            </w:pPr>
            <w:r w:rsidRPr="00DB14ED">
              <w:rPr>
                <w:rFonts w:eastAsia="Calibri"/>
                <w:i/>
                <w:sz w:val="16"/>
                <w:lang w:val="en-GB"/>
              </w:rPr>
              <w:t>2021</w:t>
            </w:r>
          </w:p>
        </w:tc>
      </w:tr>
      <w:tr w:rsidR="000A726E" w:rsidRPr="00DB14ED" w14:paraId="643C0FEE" w14:textId="77777777" w:rsidTr="000A726E">
        <w:tc>
          <w:tcPr>
            <w:tcW w:w="1843" w:type="dxa"/>
            <w:shd w:val="clear" w:color="auto" w:fill="auto"/>
          </w:tcPr>
          <w:p w14:paraId="20B04941" w14:textId="77777777" w:rsidR="00C610F9" w:rsidRPr="00DB14ED" w:rsidRDefault="00C610F9" w:rsidP="000A726E">
            <w:pPr>
              <w:widowControl/>
              <w:spacing w:before="40" w:after="40" w:line="220" w:lineRule="exact"/>
              <w:ind w:right="113"/>
              <w:rPr>
                <w:rFonts w:eastAsia="Calibri"/>
                <w:sz w:val="18"/>
                <w:lang w:val="en-GB"/>
              </w:rPr>
            </w:pPr>
            <w:r w:rsidRPr="00DB14ED">
              <w:rPr>
                <w:rFonts w:eastAsia="Calibri"/>
                <w:sz w:val="18"/>
                <w:lang w:val="en-GB"/>
              </w:rPr>
              <w:t>478</w:t>
            </w:r>
          </w:p>
        </w:tc>
        <w:tc>
          <w:tcPr>
            <w:tcW w:w="1842" w:type="dxa"/>
            <w:shd w:val="clear" w:color="auto" w:fill="auto"/>
            <w:vAlign w:val="bottom"/>
          </w:tcPr>
          <w:p w14:paraId="25F718C8" w14:textId="77777777" w:rsidR="00C610F9" w:rsidRPr="00DB14ED" w:rsidRDefault="00C610F9" w:rsidP="000A726E">
            <w:pPr>
              <w:widowControl/>
              <w:spacing w:before="40" w:after="40" w:line="220" w:lineRule="exact"/>
              <w:ind w:right="113"/>
              <w:jc w:val="right"/>
              <w:rPr>
                <w:rFonts w:eastAsia="Calibri"/>
                <w:sz w:val="18"/>
                <w:lang w:val="en-GB"/>
              </w:rPr>
            </w:pPr>
            <w:r w:rsidRPr="00DB14ED">
              <w:rPr>
                <w:rFonts w:eastAsia="Calibri"/>
                <w:sz w:val="18"/>
                <w:lang w:val="en-GB"/>
              </w:rPr>
              <w:t>486</w:t>
            </w:r>
          </w:p>
        </w:tc>
        <w:tc>
          <w:tcPr>
            <w:tcW w:w="1843" w:type="dxa"/>
            <w:shd w:val="clear" w:color="auto" w:fill="auto"/>
            <w:vAlign w:val="bottom"/>
          </w:tcPr>
          <w:p w14:paraId="137E8627" w14:textId="77777777" w:rsidR="00C610F9" w:rsidRPr="00DB14ED" w:rsidRDefault="00C610F9" w:rsidP="000A726E">
            <w:pPr>
              <w:widowControl/>
              <w:spacing w:before="40" w:after="40" w:line="220" w:lineRule="exact"/>
              <w:ind w:right="113"/>
              <w:jc w:val="right"/>
              <w:rPr>
                <w:rFonts w:eastAsia="Calibri"/>
                <w:sz w:val="18"/>
                <w:lang w:val="en-GB"/>
              </w:rPr>
            </w:pPr>
            <w:r w:rsidRPr="00DB14ED">
              <w:rPr>
                <w:rFonts w:eastAsia="Calibri"/>
                <w:sz w:val="18"/>
                <w:lang w:val="en-GB"/>
              </w:rPr>
              <w:t>436</w:t>
            </w:r>
          </w:p>
        </w:tc>
        <w:tc>
          <w:tcPr>
            <w:tcW w:w="1842" w:type="dxa"/>
            <w:shd w:val="clear" w:color="auto" w:fill="auto"/>
            <w:vAlign w:val="bottom"/>
          </w:tcPr>
          <w:p w14:paraId="77ED434E" w14:textId="77777777" w:rsidR="00C610F9" w:rsidRPr="00DB14ED" w:rsidRDefault="00C610F9" w:rsidP="000A726E">
            <w:pPr>
              <w:widowControl/>
              <w:spacing w:before="40" w:after="40" w:line="220" w:lineRule="exact"/>
              <w:ind w:right="113"/>
              <w:jc w:val="right"/>
              <w:rPr>
                <w:rFonts w:eastAsia="Calibri"/>
                <w:sz w:val="18"/>
                <w:lang w:val="en-GB"/>
              </w:rPr>
            </w:pPr>
            <w:r w:rsidRPr="00DB14ED">
              <w:rPr>
                <w:rFonts w:eastAsia="Calibri"/>
                <w:sz w:val="18"/>
                <w:lang w:val="en-GB"/>
              </w:rPr>
              <w:t>N/A</w:t>
            </w:r>
          </w:p>
        </w:tc>
      </w:tr>
    </w:tbl>
    <w:p w14:paraId="6F3BFC64" w14:textId="5B688F3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240"/>
      </w:pPr>
      <w:r w:rsidRPr="00DB14ED">
        <w:t>112.</w:t>
      </w:r>
      <w:r w:rsidRPr="00DB14ED">
        <w:tab/>
      </w:r>
      <w:r w:rsidR="00C610F9" w:rsidRPr="00DB14ED">
        <w:t>POD conducted a more detailed study on registered overstaying of children</w:t>
      </w:r>
      <w:r w:rsidR="00C610F9" w:rsidRPr="00DB14ED">
        <w:rPr>
          <w:b/>
        </w:rPr>
        <w:t xml:space="preserve"> </w:t>
      </w:r>
      <w:r w:rsidR="00C610F9" w:rsidRPr="00DB14ED">
        <w:t>in</w:t>
      </w:r>
      <w:r w:rsidR="00C610F9" w:rsidRPr="00DB14ED">
        <w:rPr>
          <w:spacing w:val="-57"/>
        </w:rPr>
        <w:t xml:space="preserve"> </w:t>
      </w:r>
      <w:r w:rsidR="00C610F9" w:rsidRPr="00DB14ED">
        <w:t>police custody facilities exceeding 24 hours in 2020. It was revealed that, for a small</w:t>
      </w:r>
      <w:r w:rsidR="00C610F9" w:rsidRPr="00DB14ED">
        <w:rPr>
          <w:spacing w:val="1"/>
        </w:rPr>
        <w:t xml:space="preserve"> </w:t>
      </w:r>
      <w:r w:rsidR="00C610F9" w:rsidRPr="00DB14ED">
        <w:t>number, this was in fact occurring, whereas for others, such incidents were due to e.g.,</w:t>
      </w:r>
      <w:r w:rsidR="00C610F9" w:rsidRPr="00DB14ED">
        <w:rPr>
          <w:spacing w:val="1"/>
        </w:rPr>
        <w:t xml:space="preserve"> </w:t>
      </w:r>
      <w:r w:rsidR="00C610F9" w:rsidRPr="00DB14ED">
        <w:t>the fact that it was impossible to hold a remand hearing before the end of the 24-hour</w:t>
      </w:r>
      <w:r w:rsidR="00C610F9" w:rsidRPr="00DB14ED">
        <w:rPr>
          <w:spacing w:val="1"/>
        </w:rPr>
        <w:t xml:space="preserve"> </w:t>
      </w:r>
      <w:r w:rsidR="00C610F9" w:rsidRPr="00DB14ED">
        <w:t>period, in addition to some accrued time from the end of the remand hearing regarding</w:t>
      </w:r>
      <w:r w:rsidR="00C610F9" w:rsidRPr="00DB14ED">
        <w:rPr>
          <w:spacing w:val="1"/>
        </w:rPr>
        <w:t xml:space="preserve"> </w:t>
      </w:r>
      <w:r w:rsidR="00C610F9" w:rsidRPr="00DB14ED">
        <w:t>practical matters relating to transfer to prison. There are many actors that are to be</w:t>
      </w:r>
      <w:r w:rsidR="00C610F9" w:rsidRPr="00DB14ED">
        <w:rPr>
          <w:spacing w:val="1"/>
        </w:rPr>
        <w:t xml:space="preserve"> </w:t>
      </w:r>
      <w:r w:rsidR="00C610F9" w:rsidRPr="00DB14ED">
        <w:t>notified and that are to be present during a remand hearing for a child, including defence</w:t>
      </w:r>
      <w:r w:rsidR="00C610F9" w:rsidRPr="00DB14ED">
        <w:rPr>
          <w:spacing w:val="-57"/>
        </w:rPr>
        <w:t xml:space="preserve"> </w:t>
      </w:r>
      <w:r w:rsidR="00C610F9" w:rsidRPr="00DB14ED">
        <w:t>counsel, a representative from Child Welfare Services, guardians etc. This may result in</w:t>
      </w:r>
      <w:r w:rsidR="00C610F9" w:rsidRPr="00DB14ED">
        <w:rPr>
          <w:spacing w:val="1"/>
        </w:rPr>
        <w:t xml:space="preserve"> </w:t>
      </w:r>
      <w:r w:rsidR="00C610F9" w:rsidRPr="00DB14ED">
        <w:t>a delayed hearing. Furthermore, some time may accrue after the remand hearing has</w:t>
      </w:r>
      <w:r w:rsidR="00C610F9" w:rsidRPr="00DB14ED">
        <w:rPr>
          <w:spacing w:val="1"/>
        </w:rPr>
        <w:t xml:space="preserve"> </w:t>
      </w:r>
      <w:r w:rsidR="00C610F9" w:rsidRPr="00DB14ED">
        <w:t>been</w:t>
      </w:r>
      <w:r w:rsidR="00C610F9" w:rsidRPr="00DB14ED">
        <w:rPr>
          <w:spacing w:val="-1"/>
        </w:rPr>
        <w:t xml:space="preserve"> </w:t>
      </w:r>
      <w:r w:rsidR="00C610F9" w:rsidRPr="00DB14ED">
        <w:t>completed to prepare</w:t>
      </w:r>
      <w:r w:rsidR="00C610F9" w:rsidRPr="00DB14ED">
        <w:rPr>
          <w:spacing w:val="-2"/>
        </w:rPr>
        <w:t xml:space="preserve"> </w:t>
      </w:r>
      <w:r w:rsidR="00C610F9" w:rsidRPr="00DB14ED">
        <w:t>and implement the</w:t>
      </w:r>
      <w:r w:rsidR="00C610F9" w:rsidRPr="00DB14ED">
        <w:rPr>
          <w:spacing w:val="-1"/>
        </w:rPr>
        <w:t xml:space="preserve"> </w:t>
      </w:r>
      <w:r w:rsidR="00C610F9" w:rsidRPr="00DB14ED">
        <w:t>actual</w:t>
      </w:r>
      <w:r w:rsidR="00C610F9" w:rsidRPr="00DB14ED">
        <w:rPr>
          <w:spacing w:val="-1"/>
        </w:rPr>
        <w:t xml:space="preserve"> </w:t>
      </w:r>
      <w:r w:rsidR="00C610F9" w:rsidRPr="00DB14ED">
        <w:t>prison transfer.</w:t>
      </w:r>
    </w:p>
    <w:p w14:paraId="6B4E8DD9" w14:textId="39D5D56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113.</w:t>
      </w:r>
      <w:r w:rsidRPr="00DB14ED">
        <w:tab/>
      </w:r>
      <w:r w:rsidR="00C610F9" w:rsidRPr="00DB14ED">
        <w:t>Number</w:t>
      </w:r>
      <w:r w:rsidR="00C610F9" w:rsidRPr="00DB14ED">
        <w:rPr>
          <w:spacing w:val="-2"/>
        </w:rPr>
        <w:t xml:space="preserve"> </w:t>
      </w:r>
      <w:r w:rsidR="00C610F9" w:rsidRPr="00DB14ED">
        <w:t>of</w:t>
      </w:r>
      <w:r w:rsidR="00C610F9" w:rsidRPr="00DB14ED">
        <w:rPr>
          <w:spacing w:val="-2"/>
        </w:rPr>
        <w:t xml:space="preserve"> </w:t>
      </w:r>
      <w:r w:rsidR="00C610F9" w:rsidRPr="00DB14ED">
        <w:t>overstays of</w:t>
      </w:r>
      <w:r w:rsidR="00C610F9" w:rsidRPr="00DB14ED">
        <w:rPr>
          <w:spacing w:val="-2"/>
        </w:rPr>
        <w:t xml:space="preserve"> </w:t>
      </w:r>
      <w:r w:rsidR="00C610F9" w:rsidRPr="00DB14ED">
        <w:t>children</w:t>
      </w:r>
      <w:r w:rsidR="00C610F9" w:rsidRPr="00DB14ED">
        <w:rPr>
          <w:spacing w:val="-1"/>
        </w:rPr>
        <w:t xml:space="preserve"> </w:t>
      </w:r>
      <w:r w:rsidR="00C610F9" w:rsidRPr="00DB14ED">
        <w:t>exceeding 24</w:t>
      </w:r>
      <w:r w:rsidR="00C610F9" w:rsidRPr="00DB14ED">
        <w:rPr>
          <w:spacing w:val="-1"/>
        </w:rPr>
        <w:t xml:space="preserve"> </w:t>
      </w:r>
      <w:r w:rsidR="00C610F9" w:rsidRPr="00DB14ED">
        <w:t>hours,</w:t>
      </w:r>
      <w:r w:rsidR="00C610F9" w:rsidRPr="00DB14ED">
        <w:rPr>
          <w:spacing w:val="-1"/>
        </w:rPr>
        <w:t xml:space="preserve"> </w:t>
      </w:r>
      <w:r w:rsidR="00C610F9" w:rsidRPr="00DB14ED">
        <w:t>2018</w:t>
      </w:r>
      <w:r w:rsidR="00D33811" w:rsidRPr="00DB14ED">
        <w:t>–</w:t>
      </w:r>
      <w:r w:rsidR="00C610F9" w:rsidRPr="00DB14ED">
        <w:t>2021:</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1843"/>
        <w:gridCol w:w="1842"/>
        <w:gridCol w:w="1843"/>
        <w:gridCol w:w="1842"/>
      </w:tblGrid>
      <w:tr w:rsidR="00C610F9" w:rsidRPr="00DB14ED" w14:paraId="5AAEC848" w14:textId="77777777" w:rsidTr="00105C56">
        <w:trPr>
          <w:tblHeader/>
        </w:trPr>
        <w:tc>
          <w:tcPr>
            <w:tcW w:w="2126" w:type="dxa"/>
            <w:tcBorders>
              <w:top w:val="single" w:sz="4" w:space="0" w:color="auto"/>
              <w:bottom w:val="single" w:sz="12" w:space="0" w:color="auto"/>
            </w:tcBorders>
            <w:shd w:val="clear" w:color="auto" w:fill="auto"/>
            <w:vAlign w:val="bottom"/>
          </w:tcPr>
          <w:p w14:paraId="3FA4B20C" w14:textId="77777777" w:rsidR="00C610F9" w:rsidRPr="00DB14ED" w:rsidRDefault="00C610F9" w:rsidP="00105C56">
            <w:pPr>
              <w:widowControl/>
              <w:spacing w:before="80" w:after="80" w:line="200" w:lineRule="exact"/>
              <w:ind w:right="113"/>
              <w:rPr>
                <w:rFonts w:eastAsia="Calibri"/>
                <w:i/>
                <w:sz w:val="16"/>
                <w:szCs w:val="22"/>
                <w:lang w:val="en-GB"/>
              </w:rPr>
            </w:pPr>
            <w:r w:rsidRPr="00DB14ED">
              <w:rPr>
                <w:rFonts w:eastAsia="Calibri"/>
                <w:i/>
                <w:sz w:val="16"/>
                <w:szCs w:val="22"/>
                <w:lang w:val="en-GB"/>
              </w:rPr>
              <w:t>2018</w:t>
            </w:r>
          </w:p>
        </w:tc>
        <w:tc>
          <w:tcPr>
            <w:tcW w:w="2124" w:type="dxa"/>
            <w:tcBorders>
              <w:top w:val="single" w:sz="4" w:space="0" w:color="auto"/>
              <w:bottom w:val="single" w:sz="12" w:space="0" w:color="auto"/>
            </w:tcBorders>
            <w:shd w:val="clear" w:color="auto" w:fill="auto"/>
            <w:vAlign w:val="bottom"/>
          </w:tcPr>
          <w:p w14:paraId="2C4F45B6" w14:textId="77777777" w:rsidR="00C610F9" w:rsidRPr="00DB14ED" w:rsidRDefault="00C610F9" w:rsidP="00105C56">
            <w:pPr>
              <w:widowControl/>
              <w:spacing w:before="80" w:after="80" w:line="200" w:lineRule="exact"/>
              <w:ind w:right="113"/>
              <w:jc w:val="right"/>
              <w:rPr>
                <w:rFonts w:eastAsia="Calibri"/>
                <w:i/>
                <w:sz w:val="16"/>
                <w:szCs w:val="22"/>
                <w:lang w:val="en-GB"/>
              </w:rPr>
            </w:pPr>
            <w:r w:rsidRPr="00DB14ED">
              <w:rPr>
                <w:rFonts w:eastAsia="Calibri"/>
                <w:i/>
                <w:sz w:val="16"/>
                <w:szCs w:val="22"/>
                <w:lang w:val="en-GB"/>
              </w:rPr>
              <w:t>2019</w:t>
            </w:r>
          </w:p>
        </w:tc>
        <w:tc>
          <w:tcPr>
            <w:tcW w:w="2126" w:type="dxa"/>
            <w:tcBorders>
              <w:top w:val="single" w:sz="4" w:space="0" w:color="auto"/>
              <w:bottom w:val="single" w:sz="12" w:space="0" w:color="auto"/>
            </w:tcBorders>
            <w:shd w:val="clear" w:color="auto" w:fill="auto"/>
            <w:vAlign w:val="bottom"/>
          </w:tcPr>
          <w:p w14:paraId="7832184D" w14:textId="77777777" w:rsidR="00C610F9" w:rsidRPr="00DB14ED" w:rsidRDefault="00C610F9" w:rsidP="00105C56">
            <w:pPr>
              <w:widowControl/>
              <w:spacing w:before="80" w:after="80" w:line="200" w:lineRule="exact"/>
              <w:ind w:right="113"/>
              <w:jc w:val="right"/>
              <w:rPr>
                <w:rFonts w:eastAsia="Calibri"/>
                <w:i/>
                <w:sz w:val="16"/>
                <w:szCs w:val="22"/>
                <w:lang w:val="en-GB"/>
              </w:rPr>
            </w:pPr>
            <w:r w:rsidRPr="00DB14ED">
              <w:rPr>
                <w:rFonts w:eastAsia="Calibri"/>
                <w:i/>
                <w:sz w:val="16"/>
                <w:szCs w:val="22"/>
                <w:lang w:val="en-GB"/>
              </w:rPr>
              <w:t>2020</w:t>
            </w:r>
          </w:p>
        </w:tc>
        <w:tc>
          <w:tcPr>
            <w:tcW w:w="2124" w:type="dxa"/>
            <w:tcBorders>
              <w:top w:val="single" w:sz="4" w:space="0" w:color="auto"/>
              <w:bottom w:val="single" w:sz="12" w:space="0" w:color="auto"/>
            </w:tcBorders>
            <w:shd w:val="clear" w:color="auto" w:fill="auto"/>
            <w:vAlign w:val="bottom"/>
          </w:tcPr>
          <w:p w14:paraId="34DB433A" w14:textId="77777777" w:rsidR="00C610F9" w:rsidRPr="00DB14ED" w:rsidRDefault="00C610F9" w:rsidP="00105C56">
            <w:pPr>
              <w:widowControl/>
              <w:spacing w:before="80" w:after="80" w:line="200" w:lineRule="exact"/>
              <w:ind w:right="113"/>
              <w:jc w:val="right"/>
              <w:rPr>
                <w:rFonts w:eastAsia="Calibri"/>
                <w:i/>
                <w:sz w:val="16"/>
                <w:szCs w:val="22"/>
                <w:lang w:val="en-GB"/>
              </w:rPr>
            </w:pPr>
            <w:r w:rsidRPr="00DB14ED">
              <w:rPr>
                <w:rFonts w:eastAsia="Calibri"/>
                <w:i/>
                <w:sz w:val="16"/>
                <w:szCs w:val="22"/>
                <w:lang w:val="en-GB"/>
              </w:rPr>
              <w:t>2021</w:t>
            </w:r>
          </w:p>
        </w:tc>
      </w:tr>
      <w:tr w:rsidR="00C610F9" w:rsidRPr="00DB14ED" w14:paraId="2A341D8C" w14:textId="77777777" w:rsidTr="00105C56">
        <w:tc>
          <w:tcPr>
            <w:tcW w:w="2126" w:type="dxa"/>
            <w:tcBorders>
              <w:top w:val="single" w:sz="12" w:space="0" w:color="auto"/>
            </w:tcBorders>
            <w:shd w:val="clear" w:color="auto" w:fill="auto"/>
          </w:tcPr>
          <w:p w14:paraId="7E46658B" w14:textId="77777777" w:rsidR="00C610F9" w:rsidRPr="00DB14ED" w:rsidRDefault="00C610F9" w:rsidP="00105C56">
            <w:pPr>
              <w:widowControl/>
              <w:spacing w:before="40" w:after="40" w:line="220" w:lineRule="exact"/>
              <w:ind w:right="113"/>
              <w:rPr>
                <w:rFonts w:eastAsia="Calibri"/>
                <w:sz w:val="18"/>
                <w:szCs w:val="22"/>
                <w:lang w:val="en-GB"/>
              </w:rPr>
            </w:pPr>
            <w:r w:rsidRPr="00DB14ED">
              <w:rPr>
                <w:rFonts w:eastAsia="Calibri"/>
                <w:sz w:val="18"/>
                <w:szCs w:val="22"/>
                <w:lang w:val="en-GB"/>
              </w:rPr>
              <w:t>24</w:t>
            </w:r>
          </w:p>
        </w:tc>
        <w:tc>
          <w:tcPr>
            <w:tcW w:w="2124" w:type="dxa"/>
            <w:tcBorders>
              <w:top w:val="single" w:sz="12" w:space="0" w:color="auto"/>
            </w:tcBorders>
            <w:shd w:val="clear" w:color="auto" w:fill="auto"/>
            <w:vAlign w:val="bottom"/>
          </w:tcPr>
          <w:p w14:paraId="6DB27B35" w14:textId="77777777" w:rsidR="00C610F9" w:rsidRPr="00DB14ED" w:rsidRDefault="00C610F9" w:rsidP="00105C56">
            <w:pPr>
              <w:widowControl/>
              <w:spacing w:before="40" w:after="40" w:line="220" w:lineRule="exact"/>
              <w:ind w:right="113"/>
              <w:jc w:val="right"/>
              <w:rPr>
                <w:rFonts w:eastAsia="Calibri"/>
                <w:sz w:val="18"/>
                <w:szCs w:val="22"/>
                <w:lang w:val="en-GB"/>
              </w:rPr>
            </w:pPr>
            <w:r w:rsidRPr="00DB14ED">
              <w:rPr>
                <w:rFonts w:eastAsia="Calibri"/>
                <w:sz w:val="18"/>
                <w:szCs w:val="22"/>
                <w:lang w:val="en-GB"/>
              </w:rPr>
              <w:t>0</w:t>
            </w:r>
          </w:p>
        </w:tc>
        <w:tc>
          <w:tcPr>
            <w:tcW w:w="2126" w:type="dxa"/>
            <w:tcBorders>
              <w:top w:val="single" w:sz="12" w:space="0" w:color="auto"/>
            </w:tcBorders>
            <w:shd w:val="clear" w:color="auto" w:fill="auto"/>
            <w:vAlign w:val="bottom"/>
          </w:tcPr>
          <w:p w14:paraId="732D87E0" w14:textId="77777777" w:rsidR="00C610F9" w:rsidRPr="00DB14ED" w:rsidRDefault="00C610F9" w:rsidP="00105C56">
            <w:pPr>
              <w:widowControl/>
              <w:spacing w:before="40" w:after="40" w:line="220" w:lineRule="exact"/>
              <w:ind w:right="113"/>
              <w:jc w:val="right"/>
              <w:rPr>
                <w:rFonts w:eastAsia="Calibri"/>
                <w:sz w:val="18"/>
                <w:szCs w:val="22"/>
                <w:lang w:val="en-GB"/>
              </w:rPr>
            </w:pPr>
            <w:r w:rsidRPr="00DB14ED">
              <w:rPr>
                <w:rFonts w:eastAsia="Calibri"/>
                <w:sz w:val="18"/>
                <w:szCs w:val="22"/>
                <w:lang w:val="en-GB"/>
              </w:rPr>
              <w:t>21</w:t>
            </w:r>
          </w:p>
        </w:tc>
        <w:tc>
          <w:tcPr>
            <w:tcW w:w="2124" w:type="dxa"/>
            <w:tcBorders>
              <w:top w:val="single" w:sz="12" w:space="0" w:color="auto"/>
            </w:tcBorders>
            <w:shd w:val="clear" w:color="auto" w:fill="auto"/>
            <w:vAlign w:val="bottom"/>
          </w:tcPr>
          <w:p w14:paraId="34C2A4AC" w14:textId="77777777" w:rsidR="00C610F9" w:rsidRPr="00DB14ED" w:rsidRDefault="00C610F9" w:rsidP="00105C56">
            <w:pPr>
              <w:widowControl/>
              <w:spacing w:before="40" w:after="40" w:line="220" w:lineRule="exact"/>
              <w:ind w:right="113"/>
              <w:jc w:val="right"/>
              <w:rPr>
                <w:rFonts w:eastAsia="Calibri"/>
                <w:sz w:val="18"/>
                <w:szCs w:val="22"/>
                <w:lang w:val="en-GB"/>
              </w:rPr>
            </w:pPr>
            <w:r w:rsidRPr="00DB14ED">
              <w:rPr>
                <w:rFonts w:eastAsia="Calibri"/>
                <w:sz w:val="18"/>
                <w:szCs w:val="22"/>
                <w:lang w:val="en-GB"/>
              </w:rPr>
              <w:t>N/A</w:t>
            </w:r>
          </w:p>
        </w:tc>
      </w:tr>
    </w:tbl>
    <w:p w14:paraId="2C5E4D24" w14:textId="63D35D2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120"/>
      </w:pPr>
      <w:r w:rsidRPr="00DB14ED">
        <w:t>114.</w:t>
      </w:r>
      <w:r w:rsidRPr="00DB14ED">
        <w:tab/>
      </w:r>
      <w:r w:rsidR="00C610F9" w:rsidRPr="00DB14ED">
        <w:t>In 2021, the Parliamentary Ombud published a report regarding children in</w:t>
      </w:r>
      <w:r w:rsidR="00C610F9" w:rsidRPr="00DB14ED">
        <w:rPr>
          <w:spacing w:val="1"/>
        </w:rPr>
        <w:t xml:space="preserve"> </w:t>
      </w:r>
      <w:r w:rsidR="00C610F9" w:rsidRPr="00DB14ED">
        <w:t>police custody. The report showed that national figures on the use of police custody in</w:t>
      </w:r>
      <w:r w:rsidR="00C610F9" w:rsidRPr="00DB14ED">
        <w:rPr>
          <w:spacing w:val="1"/>
        </w:rPr>
        <w:t xml:space="preserve"> </w:t>
      </w:r>
      <w:r w:rsidR="00C610F9" w:rsidRPr="00DB14ED">
        <w:t>relation to minors continue to be uncertain. The Ombud</w:t>
      </w:r>
      <w:r w:rsidR="00C569D6" w:rsidRPr="00DB14ED">
        <w:t>’</w:t>
      </w:r>
      <w:r w:rsidR="00C610F9" w:rsidRPr="00DB14ED">
        <w:t>s impression from visits to Oslo</w:t>
      </w:r>
      <w:r w:rsidR="00C610F9" w:rsidRPr="00DB14ED">
        <w:rPr>
          <w:spacing w:val="-57"/>
        </w:rPr>
        <w:t xml:space="preserve"> </w:t>
      </w:r>
      <w:r w:rsidR="00C610F9" w:rsidRPr="00DB14ED">
        <w:t>Police District was that officers appeared to be conscious of the high threshold for</w:t>
      </w:r>
      <w:r w:rsidR="00C610F9" w:rsidRPr="00DB14ED">
        <w:rPr>
          <w:spacing w:val="1"/>
        </w:rPr>
        <w:t xml:space="preserve"> </w:t>
      </w:r>
      <w:r w:rsidR="00C610F9" w:rsidRPr="00DB14ED">
        <w:t>apprehending children. The report shows that good alternatives to the use of cells for</w:t>
      </w:r>
      <w:r w:rsidR="00C610F9" w:rsidRPr="00DB14ED">
        <w:rPr>
          <w:spacing w:val="1"/>
        </w:rPr>
        <w:t xml:space="preserve"> </w:t>
      </w:r>
      <w:r w:rsidR="00C610F9" w:rsidRPr="00DB14ED">
        <w:t>children in the police custody facility are lacking and that patrols would in some cases</w:t>
      </w:r>
      <w:r w:rsidR="00C610F9" w:rsidRPr="00DB14ED">
        <w:rPr>
          <w:spacing w:val="1"/>
        </w:rPr>
        <w:t xml:space="preserve"> </w:t>
      </w:r>
      <w:r w:rsidR="00C610F9" w:rsidRPr="00DB14ED">
        <w:t>wait with the minor in the vehicle to avoid placing the minor in a cell, or that interview</w:t>
      </w:r>
      <w:r w:rsidR="00C610F9" w:rsidRPr="00DB14ED">
        <w:rPr>
          <w:spacing w:val="1"/>
        </w:rPr>
        <w:t xml:space="preserve"> </w:t>
      </w:r>
      <w:r w:rsidR="00C610F9" w:rsidRPr="00DB14ED">
        <w:t>rooms or other rooms were used for shorter periods. In the Oslo Police Custody Facility,</w:t>
      </w:r>
      <w:r w:rsidR="00C610F9" w:rsidRPr="00DB14ED">
        <w:rPr>
          <w:spacing w:val="-57"/>
        </w:rPr>
        <w:t xml:space="preserve"> </w:t>
      </w:r>
      <w:r w:rsidR="00C610F9" w:rsidRPr="00DB14ED">
        <w:t>there</w:t>
      </w:r>
      <w:r w:rsidR="00C610F9" w:rsidRPr="00DB14ED">
        <w:rPr>
          <w:spacing w:val="-2"/>
        </w:rPr>
        <w:t xml:space="preserve"> </w:t>
      </w:r>
      <w:r w:rsidR="00C610F9" w:rsidRPr="00DB14ED">
        <w:t>were</w:t>
      </w:r>
      <w:r w:rsidR="00C610F9" w:rsidRPr="00DB14ED">
        <w:rPr>
          <w:spacing w:val="-1"/>
        </w:rPr>
        <w:t xml:space="preserve"> </w:t>
      </w:r>
      <w:r w:rsidR="00C610F9" w:rsidRPr="00DB14ED">
        <w:t>five</w:t>
      </w:r>
      <w:r w:rsidR="00C610F9" w:rsidRPr="00DB14ED">
        <w:rPr>
          <w:spacing w:val="-1"/>
        </w:rPr>
        <w:t xml:space="preserve"> </w:t>
      </w:r>
      <w:r w:rsidR="00C610F9" w:rsidRPr="00DB14ED">
        <w:t>cells that</w:t>
      </w:r>
      <w:r w:rsidR="00C610F9" w:rsidRPr="00DB14ED">
        <w:rPr>
          <w:spacing w:val="2"/>
        </w:rPr>
        <w:t xml:space="preserve"> </w:t>
      </w:r>
      <w:r w:rsidR="00C610F9" w:rsidRPr="00DB14ED">
        <w:t>had</w:t>
      </w:r>
      <w:r w:rsidR="00C610F9" w:rsidRPr="00DB14ED">
        <w:rPr>
          <w:spacing w:val="-1"/>
        </w:rPr>
        <w:t xml:space="preserve"> </w:t>
      </w:r>
      <w:r w:rsidR="00C610F9" w:rsidRPr="00DB14ED">
        <w:t>been</w:t>
      </w:r>
      <w:r w:rsidR="00C610F9" w:rsidRPr="00DB14ED">
        <w:rPr>
          <w:spacing w:val="2"/>
        </w:rPr>
        <w:t xml:space="preserve"> </w:t>
      </w:r>
      <w:r w:rsidR="00C610F9" w:rsidRPr="00DB14ED">
        <w:t>adapted for</w:t>
      </w:r>
      <w:r w:rsidR="00C610F9" w:rsidRPr="00DB14ED">
        <w:rPr>
          <w:spacing w:val="-1"/>
        </w:rPr>
        <w:t xml:space="preserve"> </w:t>
      </w:r>
      <w:r w:rsidR="00C610F9" w:rsidRPr="00DB14ED">
        <w:t>minors.</w:t>
      </w:r>
    </w:p>
    <w:p w14:paraId="38C22A48" w14:textId="6D52FD4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115.</w:t>
      </w:r>
      <w:r w:rsidRPr="00DB14ED">
        <w:tab/>
      </w:r>
      <w:r w:rsidR="00C610F9" w:rsidRPr="00DB14ED">
        <w:t>During the period 1 January 2021 until 12 May 2021, an average of 14 hours passed from detention until release for minors who were placed in a cell in Oslo Police District. Supervision of minors was in most custody records documented as having been implemented every half hour or every hour in the evening or night. Oslo Police District had entered into an agreement with the Child Care Emergency Unit, which ensured that all minors detained in police custody were offered a conversation with the Child Welfare Services. Less than half of the minors accepted the offer of a conversation. There were no indications that detained minors were prevented from contacting defence counsel if this was requested. The visit to Oslo Police District revealed that minors receive the same written information upon detention in police custody as adults. The use of coercive measures appears to be rarely used in relation to minors inside the police custody facility and very rarely inside the cell. The report was forwarded to Oslo Police District together with a section containing recommendations.</w:t>
      </w:r>
    </w:p>
    <w:p w14:paraId="0BDCDB95" w14:textId="77777777" w:rsidR="00C610F9" w:rsidRPr="00DB14ED" w:rsidRDefault="00C610F9" w:rsidP="00326D2F">
      <w:pPr>
        <w:pStyle w:val="H23G"/>
        <w:outlineLvl w:val="2"/>
        <w:rPr>
          <w:bCs/>
          <w:sz w:val="24"/>
          <w:szCs w:val="24"/>
        </w:rPr>
      </w:pPr>
      <w:r w:rsidRPr="00DB14ED">
        <w:tab/>
      </w:r>
      <w:r w:rsidRPr="00DB14ED">
        <w:tab/>
        <w:t>Reply to the paragraph 15 of the list of issues</w:t>
      </w:r>
    </w:p>
    <w:p w14:paraId="32E0AB49" w14:textId="1E4F8FF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116.</w:t>
      </w:r>
      <w:r w:rsidRPr="00DB14ED">
        <w:tab/>
      </w:r>
      <w:r w:rsidR="00C610F9" w:rsidRPr="00DB14ED">
        <w:t>For statistics on the prison population, including capacity rate, reference is made to Appendix 3. For a general overview, see the following table.</w:t>
      </w:r>
    </w:p>
    <w:p w14:paraId="7017E649" w14:textId="1047673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117.</w:t>
      </w:r>
      <w:r w:rsidRPr="00DB14ED">
        <w:tab/>
      </w:r>
      <w:r w:rsidR="00C610F9" w:rsidRPr="00DB14ED">
        <w:t>Number</w:t>
      </w:r>
      <w:r w:rsidR="00C610F9" w:rsidRPr="00DB14ED">
        <w:rPr>
          <w:spacing w:val="-2"/>
        </w:rPr>
        <w:t xml:space="preserve"> </w:t>
      </w:r>
      <w:r w:rsidR="00C610F9" w:rsidRPr="00DB14ED">
        <w:t>of</w:t>
      </w:r>
      <w:r w:rsidR="00C610F9" w:rsidRPr="00DB14ED">
        <w:rPr>
          <w:spacing w:val="-2"/>
        </w:rPr>
        <w:t xml:space="preserve"> </w:t>
      </w:r>
      <w:r w:rsidR="00C610F9" w:rsidRPr="00DB14ED">
        <w:t>remand</w:t>
      </w:r>
      <w:r w:rsidR="00C610F9" w:rsidRPr="00DB14ED">
        <w:rPr>
          <w:spacing w:val="-1"/>
        </w:rPr>
        <w:t xml:space="preserve"> </w:t>
      </w:r>
      <w:r w:rsidR="00C610F9" w:rsidRPr="00DB14ED">
        <w:t>prisoners</w:t>
      </w:r>
      <w:r w:rsidR="00C610F9" w:rsidRPr="00DB14ED">
        <w:rPr>
          <w:spacing w:val="-1"/>
        </w:rPr>
        <w:t xml:space="preserve"> </w:t>
      </w:r>
      <w:r w:rsidR="00C610F9" w:rsidRPr="00DB14ED">
        <w:t>and</w:t>
      </w:r>
      <w:r w:rsidR="00C610F9" w:rsidRPr="00DB14ED">
        <w:rPr>
          <w:spacing w:val="-1"/>
        </w:rPr>
        <w:t xml:space="preserve"> </w:t>
      </w:r>
      <w:r w:rsidR="00C610F9" w:rsidRPr="00DB14ED">
        <w:t>convicted</w:t>
      </w:r>
      <w:r w:rsidR="00C610F9" w:rsidRPr="00DB14ED">
        <w:rPr>
          <w:spacing w:val="-1"/>
        </w:rPr>
        <w:t xml:space="preserve"> </w:t>
      </w:r>
      <w:r w:rsidR="00C610F9" w:rsidRPr="00DB14ED">
        <w:t>prisoners,</w:t>
      </w:r>
      <w:r w:rsidR="00C610F9" w:rsidRPr="00DB14ED">
        <w:rPr>
          <w:spacing w:val="-1"/>
        </w:rPr>
        <w:t xml:space="preserve"> </w:t>
      </w:r>
      <w:r w:rsidR="00C610F9" w:rsidRPr="00DB14ED">
        <w:t>2018</w:t>
      </w:r>
      <w:r w:rsidR="007B5494" w:rsidRPr="00DB14ED">
        <w:t>–</w:t>
      </w:r>
      <w:r w:rsidR="00C610F9" w:rsidRPr="00DB14ED">
        <w:t>2021*</w:t>
      </w:r>
      <w:r w:rsidR="00C610F9" w:rsidRPr="00DB14ED">
        <w:rPr>
          <w:position w:val="8"/>
        </w:rPr>
        <w:t>,</w:t>
      </w:r>
      <w:r w:rsidR="00160D07" w:rsidRPr="00DB14ED">
        <w:t xml:space="preserve"> </w:t>
      </w:r>
      <w:r w:rsidR="00C610F9" w:rsidRPr="00DB14ED">
        <w:t>**:</w:t>
      </w:r>
    </w:p>
    <w:tbl>
      <w:tblPr>
        <w:tblStyle w:val="TableNormal11"/>
        <w:tblW w:w="8505" w:type="dxa"/>
        <w:tblInd w:w="1134" w:type="dxa"/>
        <w:tblBorders>
          <w:top w:val="single" w:sz="4" w:space="0" w:color="auto"/>
          <w:bottom w:val="single" w:sz="12" w:space="0" w:color="auto"/>
        </w:tblBorders>
        <w:tblLayout w:type="fixed"/>
        <w:tblLook w:val="01E0" w:firstRow="1" w:lastRow="1" w:firstColumn="1" w:lastColumn="1" w:noHBand="0" w:noVBand="0"/>
      </w:tblPr>
      <w:tblGrid>
        <w:gridCol w:w="999"/>
        <w:gridCol w:w="692"/>
        <w:gridCol w:w="852"/>
        <w:gridCol w:w="862"/>
        <w:gridCol w:w="849"/>
        <w:gridCol w:w="863"/>
        <w:gridCol w:w="849"/>
        <w:gridCol w:w="862"/>
        <w:gridCol w:w="848"/>
        <w:gridCol w:w="829"/>
      </w:tblGrid>
      <w:tr w:rsidR="00BE5EC2" w:rsidRPr="00DB14ED" w14:paraId="19CD4704" w14:textId="77777777" w:rsidTr="003B5C59">
        <w:trPr>
          <w:tblHeader/>
        </w:trPr>
        <w:tc>
          <w:tcPr>
            <w:tcW w:w="1134" w:type="dxa"/>
            <w:tcBorders>
              <w:top w:val="single" w:sz="4" w:space="0" w:color="auto"/>
              <w:bottom w:val="nil"/>
            </w:tcBorders>
            <w:shd w:val="clear" w:color="auto" w:fill="auto"/>
            <w:vAlign w:val="bottom"/>
          </w:tcPr>
          <w:p w14:paraId="5FEA6565" w14:textId="77777777" w:rsidR="00BE5EC2" w:rsidRPr="00DB14ED" w:rsidRDefault="00BE5EC2" w:rsidP="00AF0F8C">
            <w:pPr>
              <w:widowControl/>
              <w:spacing w:before="80" w:after="80" w:line="200" w:lineRule="exact"/>
              <w:ind w:right="113"/>
              <w:rPr>
                <w:rFonts w:eastAsia="Calibri"/>
                <w:i/>
                <w:sz w:val="16"/>
                <w:lang w:val="en-GB"/>
              </w:rPr>
            </w:pPr>
          </w:p>
        </w:tc>
        <w:tc>
          <w:tcPr>
            <w:tcW w:w="1750" w:type="dxa"/>
            <w:gridSpan w:val="2"/>
            <w:tcBorders>
              <w:top w:val="single" w:sz="4" w:space="0" w:color="auto"/>
              <w:bottom w:val="single" w:sz="4" w:space="0" w:color="auto"/>
              <w:right w:val="single" w:sz="24" w:space="0" w:color="FFFFFF" w:themeColor="background1"/>
            </w:tcBorders>
            <w:shd w:val="clear" w:color="auto" w:fill="auto"/>
            <w:vAlign w:val="bottom"/>
          </w:tcPr>
          <w:p w14:paraId="3E40BCAB" w14:textId="77777777" w:rsidR="00BE5EC2" w:rsidRPr="00DB14ED" w:rsidRDefault="00BE5EC2" w:rsidP="00507269">
            <w:pPr>
              <w:widowControl/>
              <w:spacing w:before="80" w:after="80" w:line="200" w:lineRule="exact"/>
              <w:ind w:right="113"/>
              <w:jc w:val="center"/>
              <w:rPr>
                <w:rFonts w:eastAsia="Calibri"/>
                <w:i/>
                <w:sz w:val="16"/>
                <w:lang w:val="en-GB"/>
              </w:rPr>
            </w:pPr>
            <w:r w:rsidRPr="00DB14ED">
              <w:rPr>
                <w:rFonts w:eastAsia="Calibri"/>
                <w:i/>
                <w:sz w:val="16"/>
                <w:lang w:val="en-GB"/>
              </w:rPr>
              <w:t>2018</w:t>
            </w:r>
          </w:p>
        </w:tc>
        <w:tc>
          <w:tcPr>
            <w:tcW w:w="193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492B1F4" w14:textId="77777777" w:rsidR="00BE5EC2" w:rsidRPr="00DB14ED" w:rsidRDefault="00BE5EC2" w:rsidP="00507269">
            <w:pPr>
              <w:widowControl/>
              <w:spacing w:before="80" w:after="80" w:line="200" w:lineRule="exact"/>
              <w:ind w:right="113"/>
              <w:jc w:val="center"/>
              <w:rPr>
                <w:rFonts w:eastAsia="Calibri"/>
                <w:i/>
                <w:sz w:val="16"/>
                <w:lang w:val="en-GB"/>
              </w:rPr>
            </w:pPr>
            <w:r w:rsidRPr="00DB14ED">
              <w:rPr>
                <w:rFonts w:eastAsia="Calibri"/>
                <w:i/>
                <w:sz w:val="16"/>
                <w:lang w:val="en-GB"/>
              </w:rPr>
              <w:t>2019</w:t>
            </w:r>
          </w:p>
        </w:tc>
        <w:tc>
          <w:tcPr>
            <w:tcW w:w="193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AC1C292" w14:textId="77777777" w:rsidR="00BE5EC2" w:rsidRPr="00DB14ED" w:rsidRDefault="00BE5EC2" w:rsidP="00507269">
            <w:pPr>
              <w:widowControl/>
              <w:spacing w:before="80" w:after="80" w:line="200" w:lineRule="exact"/>
              <w:ind w:right="113"/>
              <w:jc w:val="center"/>
              <w:rPr>
                <w:rFonts w:eastAsia="Calibri"/>
                <w:i/>
                <w:sz w:val="16"/>
                <w:lang w:val="en-GB"/>
              </w:rPr>
            </w:pPr>
            <w:r w:rsidRPr="00DB14ED">
              <w:rPr>
                <w:rFonts w:eastAsia="Calibri"/>
                <w:i/>
                <w:sz w:val="16"/>
                <w:lang w:val="en-GB"/>
              </w:rPr>
              <w:t>2020</w:t>
            </w:r>
          </w:p>
        </w:tc>
        <w:tc>
          <w:tcPr>
            <w:tcW w:w="1939" w:type="dxa"/>
            <w:gridSpan w:val="2"/>
            <w:tcBorders>
              <w:top w:val="single" w:sz="4" w:space="0" w:color="auto"/>
              <w:left w:val="single" w:sz="24" w:space="0" w:color="FFFFFF" w:themeColor="background1"/>
              <w:bottom w:val="single" w:sz="4" w:space="0" w:color="auto"/>
            </w:tcBorders>
            <w:shd w:val="clear" w:color="auto" w:fill="auto"/>
            <w:vAlign w:val="bottom"/>
          </w:tcPr>
          <w:p w14:paraId="16522838" w14:textId="77777777" w:rsidR="00BE5EC2" w:rsidRPr="00DB14ED" w:rsidRDefault="00BE5EC2" w:rsidP="00507269">
            <w:pPr>
              <w:widowControl/>
              <w:spacing w:before="80" w:after="80" w:line="200" w:lineRule="exact"/>
              <w:ind w:right="113"/>
              <w:jc w:val="center"/>
              <w:rPr>
                <w:rFonts w:eastAsia="Calibri"/>
                <w:i/>
                <w:sz w:val="16"/>
                <w:lang w:val="en-GB"/>
              </w:rPr>
            </w:pPr>
            <w:r w:rsidRPr="00DB14ED">
              <w:rPr>
                <w:rFonts w:eastAsia="Calibri"/>
                <w:i/>
                <w:sz w:val="16"/>
                <w:lang w:val="en-GB"/>
              </w:rPr>
              <w:t>2021</w:t>
            </w:r>
          </w:p>
        </w:tc>
        <w:tc>
          <w:tcPr>
            <w:tcW w:w="942" w:type="dxa"/>
            <w:vMerge w:val="restart"/>
            <w:tcBorders>
              <w:top w:val="single" w:sz="4" w:space="0" w:color="auto"/>
              <w:bottom w:val="single" w:sz="12" w:space="0" w:color="auto"/>
            </w:tcBorders>
            <w:shd w:val="clear" w:color="auto" w:fill="auto"/>
            <w:vAlign w:val="bottom"/>
          </w:tcPr>
          <w:p w14:paraId="68DDA344" w14:textId="0CB0E76B" w:rsidR="00BE5EC2" w:rsidRPr="00DB14ED" w:rsidRDefault="00BE5EC2" w:rsidP="00BE5EC2">
            <w:pPr>
              <w:widowControl/>
              <w:spacing w:before="80" w:after="80" w:line="200" w:lineRule="exact"/>
              <w:ind w:right="113"/>
              <w:jc w:val="right"/>
              <w:rPr>
                <w:rFonts w:eastAsia="Calibri"/>
                <w:i/>
                <w:sz w:val="16"/>
                <w:lang w:val="en-GB"/>
              </w:rPr>
            </w:pPr>
            <w:r w:rsidRPr="00DB14ED">
              <w:rPr>
                <w:rFonts w:eastAsia="Calibri"/>
                <w:i/>
                <w:sz w:val="16"/>
                <w:lang w:val="en-GB"/>
              </w:rPr>
              <w:t>Total</w:t>
            </w:r>
          </w:p>
        </w:tc>
      </w:tr>
      <w:tr w:rsidR="00BE5EC2" w:rsidRPr="00DB14ED" w14:paraId="1F9C25A6" w14:textId="77777777" w:rsidTr="003B5C59">
        <w:tc>
          <w:tcPr>
            <w:tcW w:w="1134" w:type="dxa"/>
            <w:tcBorders>
              <w:top w:val="nil"/>
              <w:bottom w:val="single" w:sz="12" w:space="0" w:color="auto"/>
            </w:tcBorders>
            <w:shd w:val="clear" w:color="auto" w:fill="auto"/>
          </w:tcPr>
          <w:p w14:paraId="790B51E5" w14:textId="77777777" w:rsidR="00BE5EC2" w:rsidRPr="00DB14ED" w:rsidRDefault="00BE5EC2" w:rsidP="00675575">
            <w:pPr>
              <w:widowControl/>
              <w:spacing w:before="80" w:after="80" w:line="200" w:lineRule="exact"/>
              <w:ind w:right="113"/>
              <w:jc w:val="right"/>
              <w:rPr>
                <w:rFonts w:eastAsia="Calibri"/>
                <w:i/>
                <w:sz w:val="16"/>
                <w:lang w:val="en-GB"/>
              </w:rPr>
            </w:pPr>
          </w:p>
        </w:tc>
        <w:tc>
          <w:tcPr>
            <w:tcW w:w="786" w:type="dxa"/>
            <w:tcBorders>
              <w:top w:val="single" w:sz="4" w:space="0" w:color="auto"/>
              <w:bottom w:val="single" w:sz="12" w:space="0" w:color="auto"/>
            </w:tcBorders>
            <w:shd w:val="clear" w:color="auto" w:fill="auto"/>
            <w:vAlign w:val="bottom"/>
          </w:tcPr>
          <w:p w14:paraId="4251AC90" w14:textId="77777777" w:rsidR="00BE5EC2" w:rsidRPr="00DB14ED" w:rsidRDefault="00BE5EC2" w:rsidP="00675575">
            <w:pPr>
              <w:widowControl/>
              <w:spacing w:before="80" w:after="80" w:line="200" w:lineRule="exact"/>
              <w:ind w:right="113"/>
              <w:jc w:val="right"/>
              <w:rPr>
                <w:rFonts w:eastAsia="Calibri"/>
                <w:i/>
                <w:sz w:val="16"/>
                <w:lang w:val="en-GB"/>
              </w:rPr>
            </w:pPr>
            <w:r w:rsidRPr="00DB14ED">
              <w:rPr>
                <w:rFonts w:eastAsia="Calibri"/>
                <w:i/>
                <w:sz w:val="16"/>
                <w:lang w:val="en-GB"/>
              </w:rPr>
              <w:t>Remand</w:t>
            </w:r>
          </w:p>
        </w:tc>
        <w:tc>
          <w:tcPr>
            <w:tcW w:w="964" w:type="dxa"/>
            <w:tcBorders>
              <w:top w:val="single" w:sz="4" w:space="0" w:color="auto"/>
              <w:bottom w:val="single" w:sz="12" w:space="0" w:color="auto"/>
              <w:right w:val="single" w:sz="24" w:space="0" w:color="FFFFFF" w:themeColor="background1"/>
            </w:tcBorders>
            <w:shd w:val="clear" w:color="auto" w:fill="auto"/>
            <w:vAlign w:val="bottom"/>
          </w:tcPr>
          <w:p w14:paraId="5255D938" w14:textId="77777777" w:rsidR="00BE5EC2" w:rsidRPr="00DB14ED" w:rsidRDefault="00BE5EC2" w:rsidP="00675575">
            <w:pPr>
              <w:widowControl/>
              <w:spacing w:before="80" w:after="80" w:line="200" w:lineRule="exact"/>
              <w:ind w:right="113"/>
              <w:jc w:val="right"/>
              <w:rPr>
                <w:rFonts w:eastAsia="Calibri"/>
                <w:i/>
                <w:sz w:val="16"/>
                <w:lang w:val="en-GB"/>
              </w:rPr>
            </w:pPr>
            <w:r w:rsidRPr="00DB14ED">
              <w:rPr>
                <w:rFonts w:eastAsia="Calibri"/>
                <w:i/>
                <w:sz w:val="16"/>
                <w:lang w:val="en-GB"/>
              </w:rPr>
              <w:t>Convicted</w:t>
            </w:r>
          </w:p>
        </w:tc>
        <w:tc>
          <w:tcPr>
            <w:tcW w:w="975" w:type="dxa"/>
            <w:tcBorders>
              <w:top w:val="single" w:sz="4" w:space="0" w:color="auto"/>
              <w:left w:val="single" w:sz="24" w:space="0" w:color="FFFFFF" w:themeColor="background1"/>
              <w:bottom w:val="single" w:sz="12" w:space="0" w:color="auto"/>
            </w:tcBorders>
            <w:shd w:val="clear" w:color="auto" w:fill="auto"/>
            <w:vAlign w:val="bottom"/>
          </w:tcPr>
          <w:p w14:paraId="427B0911" w14:textId="77777777" w:rsidR="00BE5EC2" w:rsidRPr="00DB14ED" w:rsidRDefault="00BE5EC2" w:rsidP="00675575">
            <w:pPr>
              <w:widowControl/>
              <w:spacing w:before="80" w:after="80" w:line="200" w:lineRule="exact"/>
              <w:ind w:right="113"/>
              <w:jc w:val="right"/>
              <w:rPr>
                <w:rFonts w:eastAsia="Calibri"/>
                <w:i/>
                <w:sz w:val="16"/>
                <w:lang w:val="en-GB"/>
              </w:rPr>
            </w:pPr>
            <w:r w:rsidRPr="00DB14ED">
              <w:rPr>
                <w:rFonts w:eastAsia="Calibri"/>
                <w:i/>
                <w:sz w:val="16"/>
                <w:lang w:val="en-GB"/>
              </w:rPr>
              <w:t>Remand</w:t>
            </w:r>
          </w:p>
        </w:tc>
        <w:tc>
          <w:tcPr>
            <w:tcW w:w="961" w:type="dxa"/>
            <w:tcBorders>
              <w:top w:val="single" w:sz="4" w:space="0" w:color="auto"/>
              <w:bottom w:val="single" w:sz="12" w:space="0" w:color="auto"/>
              <w:right w:val="single" w:sz="24" w:space="0" w:color="FFFFFF" w:themeColor="background1"/>
            </w:tcBorders>
            <w:shd w:val="clear" w:color="auto" w:fill="auto"/>
            <w:vAlign w:val="bottom"/>
          </w:tcPr>
          <w:p w14:paraId="0517B535" w14:textId="77777777" w:rsidR="00BE5EC2" w:rsidRPr="00DB14ED" w:rsidRDefault="00BE5EC2" w:rsidP="00675575">
            <w:pPr>
              <w:widowControl/>
              <w:spacing w:before="80" w:after="80" w:line="200" w:lineRule="exact"/>
              <w:ind w:right="113"/>
              <w:jc w:val="right"/>
              <w:rPr>
                <w:rFonts w:eastAsia="Calibri"/>
                <w:i/>
                <w:sz w:val="16"/>
                <w:lang w:val="en-GB"/>
              </w:rPr>
            </w:pPr>
            <w:r w:rsidRPr="00DB14ED">
              <w:rPr>
                <w:rFonts w:eastAsia="Calibri"/>
                <w:i/>
                <w:sz w:val="16"/>
                <w:lang w:val="en-GB"/>
              </w:rPr>
              <w:t>Convicted</w:t>
            </w:r>
          </w:p>
        </w:tc>
        <w:tc>
          <w:tcPr>
            <w:tcW w:w="977" w:type="dxa"/>
            <w:tcBorders>
              <w:top w:val="single" w:sz="4" w:space="0" w:color="auto"/>
              <w:left w:val="single" w:sz="24" w:space="0" w:color="FFFFFF" w:themeColor="background1"/>
              <w:bottom w:val="single" w:sz="12" w:space="0" w:color="auto"/>
            </w:tcBorders>
            <w:shd w:val="clear" w:color="auto" w:fill="auto"/>
            <w:vAlign w:val="bottom"/>
          </w:tcPr>
          <w:p w14:paraId="798F7889" w14:textId="77777777" w:rsidR="00BE5EC2" w:rsidRPr="00DB14ED" w:rsidRDefault="00BE5EC2" w:rsidP="00675575">
            <w:pPr>
              <w:widowControl/>
              <w:spacing w:before="80" w:after="80" w:line="200" w:lineRule="exact"/>
              <w:ind w:right="113"/>
              <w:jc w:val="right"/>
              <w:rPr>
                <w:rFonts w:eastAsia="Calibri"/>
                <w:i/>
                <w:sz w:val="16"/>
                <w:lang w:val="en-GB"/>
              </w:rPr>
            </w:pPr>
            <w:r w:rsidRPr="00DB14ED">
              <w:rPr>
                <w:rFonts w:eastAsia="Calibri"/>
                <w:i/>
                <w:sz w:val="16"/>
                <w:lang w:val="en-GB"/>
              </w:rPr>
              <w:t>Remand</w:t>
            </w:r>
          </w:p>
        </w:tc>
        <w:tc>
          <w:tcPr>
            <w:tcW w:w="961" w:type="dxa"/>
            <w:tcBorders>
              <w:top w:val="single" w:sz="4" w:space="0" w:color="auto"/>
              <w:bottom w:val="single" w:sz="12" w:space="0" w:color="auto"/>
              <w:right w:val="single" w:sz="24" w:space="0" w:color="FFFFFF" w:themeColor="background1"/>
            </w:tcBorders>
            <w:shd w:val="clear" w:color="auto" w:fill="auto"/>
            <w:vAlign w:val="bottom"/>
          </w:tcPr>
          <w:p w14:paraId="10100826" w14:textId="77777777" w:rsidR="00BE5EC2" w:rsidRPr="00DB14ED" w:rsidRDefault="00BE5EC2" w:rsidP="00675575">
            <w:pPr>
              <w:widowControl/>
              <w:spacing w:before="80" w:after="80" w:line="200" w:lineRule="exact"/>
              <w:ind w:right="113"/>
              <w:jc w:val="right"/>
              <w:rPr>
                <w:rFonts w:eastAsia="Calibri"/>
                <w:i/>
                <w:sz w:val="16"/>
                <w:lang w:val="en-GB"/>
              </w:rPr>
            </w:pPr>
            <w:r w:rsidRPr="00DB14ED">
              <w:rPr>
                <w:rFonts w:eastAsia="Calibri"/>
                <w:i/>
                <w:sz w:val="16"/>
                <w:lang w:val="en-GB"/>
              </w:rPr>
              <w:t>Convicted</w:t>
            </w:r>
          </w:p>
        </w:tc>
        <w:tc>
          <w:tcPr>
            <w:tcW w:w="975" w:type="dxa"/>
            <w:tcBorders>
              <w:top w:val="single" w:sz="4" w:space="0" w:color="auto"/>
              <w:left w:val="single" w:sz="24" w:space="0" w:color="FFFFFF" w:themeColor="background1"/>
              <w:bottom w:val="single" w:sz="12" w:space="0" w:color="auto"/>
            </w:tcBorders>
            <w:shd w:val="clear" w:color="auto" w:fill="auto"/>
            <w:vAlign w:val="bottom"/>
          </w:tcPr>
          <w:p w14:paraId="52154E54" w14:textId="77777777" w:rsidR="00BE5EC2" w:rsidRPr="00DB14ED" w:rsidRDefault="00BE5EC2" w:rsidP="00675575">
            <w:pPr>
              <w:widowControl/>
              <w:spacing w:before="80" w:after="80" w:line="200" w:lineRule="exact"/>
              <w:ind w:right="113"/>
              <w:jc w:val="right"/>
              <w:rPr>
                <w:rFonts w:eastAsia="Calibri"/>
                <w:i/>
                <w:sz w:val="16"/>
                <w:lang w:val="en-GB"/>
              </w:rPr>
            </w:pPr>
            <w:r w:rsidRPr="00DB14ED">
              <w:rPr>
                <w:rFonts w:eastAsia="Calibri"/>
                <w:i/>
                <w:sz w:val="16"/>
                <w:lang w:val="en-GB"/>
              </w:rPr>
              <w:t>Remand</w:t>
            </w:r>
          </w:p>
        </w:tc>
        <w:tc>
          <w:tcPr>
            <w:tcW w:w="964" w:type="dxa"/>
            <w:tcBorders>
              <w:top w:val="single" w:sz="4" w:space="0" w:color="auto"/>
              <w:bottom w:val="single" w:sz="12" w:space="0" w:color="auto"/>
            </w:tcBorders>
            <w:shd w:val="clear" w:color="auto" w:fill="auto"/>
            <w:vAlign w:val="bottom"/>
          </w:tcPr>
          <w:p w14:paraId="166AD305" w14:textId="77777777" w:rsidR="00BE5EC2" w:rsidRPr="00DB14ED" w:rsidRDefault="00BE5EC2" w:rsidP="00675575">
            <w:pPr>
              <w:widowControl/>
              <w:spacing w:before="80" w:after="80" w:line="200" w:lineRule="exact"/>
              <w:ind w:right="113"/>
              <w:jc w:val="right"/>
              <w:rPr>
                <w:rFonts w:eastAsia="Calibri"/>
                <w:i/>
                <w:sz w:val="16"/>
                <w:lang w:val="en-GB"/>
              </w:rPr>
            </w:pPr>
            <w:r w:rsidRPr="00DB14ED">
              <w:rPr>
                <w:rFonts w:eastAsia="Calibri"/>
                <w:i/>
                <w:sz w:val="16"/>
                <w:lang w:val="en-GB"/>
              </w:rPr>
              <w:t>Convicted</w:t>
            </w:r>
          </w:p>
        </w:tc>
        <w:tc>
          <w:tcPr>
            <w:tcW w:w="942" w:type="dxa"/>
            <w:vMerge/>
            <w:tcBorders>
              <w:top w:val="nil"/>
              <w:bottom w:val="single" w:sz="12" w:space="0" w:color="auto"/>
            </w:tcBorders>
            <w:shd w:val="clear" w:color="auto" w:fill="auto"/>
            <w:vAlign w:val="bottom"/>
          </w:tcPr>
          <w:p w14:paraId="557C60D8" w14:textId="2ABEE8AA" w:rsidR="00BE5EC2" w:rsidRPr="00DB14ED" w:rsidRDefault="00BE5EC2" w:rsidP="00675575">
            <w:pPr>
              <w:widowControl/>
              <w:spacing w:before="80" w:after="80" w:line="220" w:lineRule="exact"/>
              <w:ind w:right="113"/>
              <w:jc w:val="right"/>
              <w:rPr>
                <w:rFonts w:eastAsia="Calibri"/>
                <w:i/>
                <w:sz w:val="16"/>
                <w:lang w:val="en-GB"/>
              </w:rPr>
            </w:pPr>
          </w:p>
        </w:tc>
      </w:tr>
      <w:tr w:rsidR="00BE5EC2" w:rsidRPr="00DB14ED" w14:paraId="1BCB514E" w14:textId="77777777" w:rsidTr="003B5C59">
        <w:tc>
          <w:tcPr>
            <w:tcW w:w="1134" w:type="dxa"/>
            <w:tcBorders>
              <w:top w:val="single" w:sz="12" w:space="0" w:color="auto"/>
              <w:bottom w:val="single" w:sz="4" w:space="0" w:color="auto"/>
            </w:tcBorders>
            <w:shd w:val="clear" w:color="auto" w:fill="auto"/>
          </w:tcPr>
          <w:p w14:paraId="445D095A" w14:textId="77777777" w:rsidR="00BE5EC2" w:rsidRPr="00DB14ED" w:rsidRDefault="00BE5EC2" w:rsidP="00AF0F8C">
            <w:pPr>
              <w:widowControl/>
              <w:spacing w:before="40" w:after="40" w:line="220" w:lineRule="exact"/>
              <w:ind w:right="113"/>
              <w:rPr>
                <w:rFonts w:eastAsia="Calibri"/>
                <w:sz w:val="18"/>
                <w:lang w:val="en-GB"/>
              </w:rPr>
            </w:pPr>
          </w:p>
        </w:tc>
        <w:tc>
          <w:tcPr>
            <w:tcW w:w="786" w:type="dxa"/>
            <w:tcBorders>
              <w:top w:val="single" w:sz="12" w:space="0" w:color="auto"/>
              <w:bottom w:val="single" w:sz="4" w:space="0" w:color="auto"/>
            </w:tcBorders>
            <w:shd w:val="clear" w:color="auto" w:fill="auto"/>
            <w:vAlign w:val="bottom"/>
          </w:tcPr>
          <w:p w14:paraId="403C9671" w14:textId="77777777" w:rsidR="00BE5EC2" w:rsidRPr="00DB14ED" w:rsidRDefault="00BE5EC2" w:rsidP="00AF0F8C">
            <w:pPr>
              <w:widowControl/>
              <w:spacing w:before="40" w:after="40" w:line="220" w:lineRule="exact"/>
              <w:ind w:right="113"/>
              <w:jc w:val="right"/>
              <w:rPr>
                <w:rFonts w:eastAsia="Calibri"/>
                <w:sz w:val="18"/>
                <w:lang w:val="en-GB"/>
              </w:rPr>
            </w:pPr>
            <w:r w:rsidRPr="00DB14ED">
              <w:rPr>
                <w:rFonts w:eastAsia="Calibri"/>
                <w:sz w:val="18"/>
                <w:lang w:val="en-GB"/>
              </w:rPr>
              <w:t>831.08</w:t>
            </w:r>
          </w:p>
        </w:tc>
        <w:tc>
          <w:tcPr>
            <w:tcW w:w="964" w:type="dxa"/>
            <w:tcBorders>
              <w:top w:val="single" w:sz="12" w:space="0" w:color="auto"/>
              <w:bottom w:val="single" w:sz="4" w:space="0" w:color="auto"/>
            </w:tcBorders>
            <w:shd w:val="clear" w:color="auto" w:fill="auto"/>
            <w:vAlign w:val="bottom"/>
          </w:tcPr>
          <w:p w14:paraId="6F64313C" w14:textId="0F882011" w:rsidR="00BE5EC2" w:rsidRPr="00DB14ED" w:rsidRDefault="00BE5EC2" w:rsidP="00AF0F8C">
            <w:pPr>
              <w:widowControl/>
              <w:spacing w:before="40" w:after="40" w:line="220" w:lineRule="exact"/>
              <w:ind w:right="113"/>
              <w:jc w:val="right"/>
              <w:rPr>
                <w:rFonts w:eastAsia="Calibri"/>
                <w:sz w:val="18"/>
                <w:lang w:val="en-GB"/>
              </w:rPr>
            </w:pPr>
            <w:r w:rsidRPr="00DB14ED">
              <w:rPr>
                <w:rFonts w:eastAsia="Calibri"/>
                <w:sz w:val="18"/>
                <w:lang w:val="en-GB"/>
              </w:rPr>
              <w:t>2</w:t>
            </w:r>
            <w:r w:rsidR="001431BE" w:rsidRPr="00DB14ED">
              <w:rPr>
                <w:rFonts w:eastAsia="Calibri"/>
                <w:sz w:val="18"/>
                <w:lang w:val="en-GB"/>
              </w:rPr>
              <w:t xml:space="preserve"> </w:t>
            </w:r>
            <w:r w:rsidRPr="00DB14ED">
              <w:rPr>
                <w:rFonts w:eastAsia="Calibri"/>
                <w:sz w:val="18"/>
                <w:lang w:val="en-GB"/>
              </w:rPr>
              <w:t>420.42</w:t>
            </w:r>
          </w:p>
        </w:tc>
        <w:tc>
          <w:tcPr>
            <w:tcW w:w="975" w:type="dxa"/>
            <w:tcBorders>
              <w:top w:val="single" w:sz="12" w:space="0" w:color="auto"/>
              <w:bottom w:val="single" w:sz="4" w:space="0" w:color="auto"/>
            </w:tcBorders>
            <w:shd w:val="clear" w:color="auto" w:fill="auto"/>
            <w:vAlign w:val="bottom"/>
          </w:tcPr>
          <w:p w14:paraId="71C1AFDF" w14:textId="77777777" w:rsidR="00BE5EC2" w:rsidRPr="00DB14ED" w:rsidRDefault="00BE5EC2" w:rsidP="00AF0F8C">
            <w:pPr>
              <w:widowControl/>
              <w:spacing w:before="40" w:after="40" w:line="220" w:lineRule="exact"/>
              <w:ind w:right="113"/>
              <w:jc w:val="right"/>
              <w:rPr>
                <w:rFonts w:eastAsia="Calibri"/>
                <w:sz w:val="18"/>
                <w:lang w:val="en-GB"/>
              </w:rPr>
            </w:pPr>
            <w:r w:rsidRPr="00DB14ED">
              <w:rPr>
                <w:rFonts w:eastAsia="Calibri"/>
                <w:sz w:val="18"/>
                <w:lang w:val="en-GB"/>
              </w:rPr>
              <w:t>811.57</w:t>
            </w:r>
          </w:p>
        </w:tc>
        <w:tc>
          <w:tcPr>
            <w:tcW w:w="961" w:type="dxa"/>
            <w:tcBorders>
              <w:top w:val="single" w:sz="12" w:space="0" w:color="auto"/>
              <w:bottom w:val="single" w:sz="4" w:space="0" w:color="auto"/>
            </w:tcBorders>
            <w:shd w:val="clear" w:color="auto" w:fill="auto"/>
            <w:vAlign w:val="bottom"/>
          </w:tcPr>
          <w:p w14:paraId="2E84FF90" w14:textId="43E422D7" w:rsidR="00BE5EC2" w:rsidRPr="00DB14ED" w:rsidRDefault="00BE5EC2" w:rsidP="00AF0F8C">
            <w:pPr>
              <w:widowControl/>
              <w:spacing w:before="40" w:after="40" w:line="220" w:lineRule="exact"/>
              <w:ind w:right="113"/>
              <w:jc w:val="right"/>
              <w:rPr>
                <w:rFonts w:eastAsia="Calibri"/>
                <w:sz w:val="18"/>
                <w:lang w:val="en-GB"/>
              </w:rPr>
            </w:pPr>
            <w:r w:rsidRPr="00DB14ED">
              <w:rPr>
                <w:rFonts w:eastAsia="Calibri"/>
                <w:sz w:val="18"/>
                <w:lang w:val="en-GB"/>
              </w:rPr>
              <w:t>2</w:t>
            </w:r>
            <w:r w:rsidR="001431BE" w:rsidRPr="00DB14ED">
              <w:rPr>
                <w:rFonts w:eastAsia="Calibri"/>
                <w:sz w:val="18"/>
                <w:lang w:val="en-GB"/>
              </w:rPr>
              <w:t xml:space="preserve"> </w:t>
            </w:r>
            <w:r w:rsidRPr="00DB14ED">
              <w:rPr>
                <w:rFonts w:eastAsia="Calibri"/>
                <w:sz w:val="18"/>
                <w:lang w:val="en-GB"/>
              </w:rPr>
              <w:t>264.19</w:t>
            </w:r>
          </w:p>
        </w:tc>
        <w:tc>
          <w:tcPr>
            <w:tcW w:w="977" w:type="dxa"/>
            <w:tcBorders>
              <w:top w:val="single" w:sz="12" w:space="0" w:color="auto"/>
              <w:bottom w:val="single" w:sz="4" w:space="0" w:color="auto"/>
            </w:tcBorders>
            <w:shd w:val="clear" w:color="auto" w:fill="auto"/>
            <w:vAlign w:val="bottom"/>
          </w:tcPr>
          <w:p w14:paraId="3F4D1366" w14:textId="77777777" w:rsidR="00BE5EC2" w:rsidRPr="00DB14ED" w:rsidRDefault="00BE5EC2" w:rsidP="00AF0F8C">
            <w:pPr>
              <w:widowControl/>
              <w:spacing w:before="40" w:after="40" w:line="220" w:lineRule="exact"/>
              <w:ind w:right="113"/>
              <w:jc w:val="right"/>
              <w:rPr>
                <w:rFonts w:eastAsia="Calibri"/>
                <w:sz w:val="18"/>
                <w:lang w:val="en-GB"/>
              </w:rPr>
            </w:pPr>
            <w:r w:rsidRPr="00DB14ED">
              <w:rPr>
                <w:rFonts w:eastAsia="Calibri"/>
                <w:sz w:val="18"/>
                <w:lang w:val="en-GB"/>
              </w:rPr>
              <w:t>735.69</w:t>
            </w:r>
          </w:p>
        </w:tc>
        <w:tc>
          <w:tcPr>
            <w:tcW w:w="961" w:type="dxa"/>
            <w:tcBorders>
              <w:top w:val="single" w:sz="12" w:space="0" w:color="auto"/>
              <w:bottom w:val="single" w:sz="4" w:space="0" w:color="auto"/>
            </w:tcBorders>
            <w:shd w:val="clear" w:color="auto" w:fill="auto"/>
            <w:vAlign w:val="bottom"/>
          </w:tcPr>
          <w:p w14:paraId="0AEE12F7" w14:textId="77777777" w:rsidR="00BE5EC2" w:rsidRPr="00DB14ED" w:rsidRDefault="00BE5EC2" w:rsidP="00AF0F8C">
            <w:pPr>
              <w:widowControl/>
              <w:spacing w:before="40" w:after="40" w:line="220" w:lineRule="exact"/>
              <w:ind w:right="113"/>
              <w:jc w:val="right"/>
              <w:rPr>
                <w:rFonts w:eastAsia="Calibri"/>
                <w:sz w:val="18"/>
                <w:lang w:val="en-GB"/>
              </w:rPr>
            </w:pPr>
            <w:r w:rsidRPr="00DB14ED">
              <w:rPr>
                <w:rFonts w:eastAsia="Calibri"/>
                <w:sz w:val="18"/>
                <w:lang w:val="en-GB"/>
              </w:rPr>
              <w:t>2,049.99</w:t>
            </w:r>
          </w:p>
        </w:tc>
        <w:tc>
          <w:tcPr>
            <w:tcW w:w="975" w:type="dxa"/>
            <w:tcBorders>
              <w:top w:val="single" w:sz="12" w:space="0" w:color="auto"/>
              <w:bottom w:val="single" w:sz="4" w:space="0" w:color="auto"/>
            </w:tcBorders>
            <w:shd w:val="clear" w:color="auto" w:fill="auto"/>
            <w:vAlign w:val="bottom"/>
          </w:tcPr>
          <w:p w14:paraId="6A5A3836" w14:textId="77777777" w:rsidR="00BE5EC2" w:rsidRPr="00DB14ED" w:rsidRDefault="00BE5EC2" w:rsidP="00AF0F8C">
            <w:pPr>
              <w:widowControl/>
              <w:spacing w:before="40" w:after="40" w:line="220" w:lineRule="exact"/>
              <w:ind w:right="113"/>
              <w:jc w:val="right"/>
              <w:rPr>
                <w:rFonts w:eastAsia="Calibri"/>
                <w:sz w:val="18"/>
                <w:lang w:val="en-GB"/>
              </w:rPr>
            </w:pPr>
            <w:r w:rsidRPr="00DB14ED">
              <w:rPr>
                <w:rFonts w:eastAsia="Calibri"/>
                <w:sz w:val="18"/>
                <w:lang w:val="en-GB"/>
              </w:rPr>
              <w:t>593.29</w:t>
            </w:r>
          </w:p>
        </w:tc>
        <w:tc>
          <w:tcPr>
            <w:tcW w:w="964" w:type="dxa"/>
            <w:tcBorders>
              <w:top w:val="single" w:sz="12" w:space="0" w:color="auto"/>
              <w:bottom w:val="single" w:sz="4" w:space="0" w:color="auto"/>
            </w:tcBorders>
            <w:shd w:val="clear" w:color="auto" w:fill="auto"/>
            <w:vAlign w:val="bottom"/>
          </w:tcPr>
          <w:p w14:paraId="222B6F72" w14:textId="77777777" w:rsidR="00BE5EC2" w:rsidRPr="00DB14ED" w:rsidRDefault="00BE5EC2" w:rsidP="00AF0F8C">
            <w:pPr>
              <w:widowControl/>
              <w:spacing w:before="40" w:after="40" w:line="220" w:lineRule="exact"/>
              <w:ind w:right="113"/>
              <w:jc w:val="right"/>
              <w:rPr>
                <w:rFonts w:eastAsia="Calibri"/>
                <w:sz w:val="18"/>
                <w:lang w:val="en-GB"/>
              </w:rPr>
            </w:pPr>
            <w:r w:rsidRPr="00DB14ED">
              <w:rPr>
                <w:rFonts w:eastAsia="Calibri"/>
                <w:sz w:val="18"/>
                <w:lang w:val="en-GB"/>
              </w:rPr>
              <w:t>2,315.6</w:t>
            </w:r>
          </w:p>
        </w:tc>
        <w:tc>
          <w:tcPr>
            <w:tcW w:w="942" w:type="dxa"/>
            <w:tcBorders>
              <w:top w:val="single" w:sz="12" w:space="0" w:color="auto"/>
              <w:bottom w:val="single" w:sz="4" w:space="0" w:color="auto"/>
            </w:tcBorders>
            <w:shd w:val="clear" w:color="auto" w:fill="auto"/>
            <w:vAlign w:val="bottom"/>
          </w:tcPr>
          <w:p w14:paraId="775F3D9B" w14:textId="77777777" w:rsidR="00BE5EC2" w:rsidRPr="00DB14ED" w:rsidRDefault="00BE5EC2" w:rsidP="00AF0F8C">
            <w:pPr>
              <w:widowControl/>
              <w:spacing w:before="40" w:after="40" w:line="220" w:lineRule="exact"/>
              <w:ind w:right="113"/>
              <w:jc w:val="right"/>
              <w:rPr>
                <w:sz w:val="18"/>
                <w:szCs w:val="2"/>
                <w:lang w:val="en-GB"/>
              </w:rPr>
            </w:pPr>
          </w:p>
        </w:tc>
      </w:tr>
      <w:tr w:rsidR="00BE5EC2" w:rsidRPr="00DB14ED" w14:paraId="653FF00A" w14:textId="77777777" w:rsidTr="003B5C59">
        <w:tc>
          <w:tcPr>
            <w:tcW w:w="1134" w:type="dxa"/>
            <w:tcBorders>
              <w:top w:val="single" w:sz="4" w:space="0" w:color="auto"/>
              <w:bottom w:val="single" w:sz="12" w:space="0" w:color="auto"/>
            </w:tcBorders>
            <w:shd w:val="clear" w:color="auto" w:fill="auto"/>
          </w:tcPr>
          <w:p w14:paraId="61FAE9B0" w14:textId="77777777" w:rsidR="00BE5EC2" w:rsidRPr="00DB14ED" w:rsidRDefault="00BE5EC2" w:rsidP="00507269">
            <w:pPr>
              <w:widowControl/>
              <w:spacing w:before="80" w:after="80" w:line="220" w:lineRule="exact"/>
              <w:ind w:left="283"/>
              <w:rPr>
                <w:rFonts w:eastAsia="Calibri"/>
                <w:b/>
                <w:sz w:val="18"/>
                <w:lang w:val="en-GB"/>
              </w:rPr>
            </w:pPr>
            <w:r w:rsidRPr="00DB14ED">
              <w:rPr>
                <w:rFonts w:eastAsia="Calibri"/>
                <w:b/>
                <w:sz w:val="18"/>
                <w:lang w:val="en-GB"/>
              </w:rPr>
              <w:t>Total p.a.</w:t>
            </w:r>
          </w:p>
        </w:tc>
        <w:tc>
          <w:tcPr>
            <w:tcW w:w="1750" w:type="dxa"/>
            <w:gridSpan w:val="2"/>
            <w:tcBorders>
              <w:top w:val="single" w:sz="4" w:space="0" w:color="auto"/>
              <w:bottom w:val="single" w:sz="12" w:space="0" w:color="auto"/>
            </w:tcBorders>
            <w:shd w:val="clear" w:color="auto" w:fill="auto"/>
            <w:vAlign w:val="bottom"/>
          </w:tcPr>
          <w:p w14:paraId="71E3E24C" w14:textId="4590E61A" w:rsidR="00BE5EC2" w:rsidRPr="00DB14ED" w:rsidRDefault="00BE5EC2" w:rsidP="008F7D67">
            <w:pPr>
              <w:widowControl/>
              <w:spacing w:before="80" w:after="80" w:line="220" w:lineRule="exact"/>
              <w:ind w:right="113"/>
              <w:jc w:val="right"/>
              <w:rPr>
                <w:rFonts w:eastAsia="Calibri"/>
                <w:b/>
                <w:sz w:val="18"/>
                <w:lang w:val="en-GB"/>
              </w:rPr>
            </w:pPr>
            <w:r w:rsidRPr="00DB14ED">
              <w:rPr>
                <w:rFonts w:eastAsia="Calibri"/>
                <w:b/>
                <w:sz w:val="18"/>
                <w:lang w:val="en-GB"/>
              </w:rPr>
              <w:t>3</w:t>
            </w:r>
            <w:r w:rsidR="001431BE" w:rsidRPr="00DB14ED">
              <w:rPr>
                <w:rFonts w:eastAsia="Calibri"/>
                <w:b/>
                <w:sz w:val="18"/>
                <w:lang w:val="en-GB"/>
              </w:rPr>
              <w:t xml:space="preserve"> </w:t>
            </w:r>
            <w:r w:rsidRPr="00DB14ED">
              <w:rPr>
                <w:rFonts w:eastAsia="Calibri"/>
                <w:b/>
                <w:sz w:val="18"/>
                <w:lang w:val="en-GB"/>
              </w:rPr>
              <w:t>251.5</w:t>
            </w:r>
          </w:p>
        </w:tc>
        <w:tc>
          <w:tcPr>
            <w:tcW w:w="1936" w:type="dxa"/>
            <w:gridSpan w:val="2"/>
            <w:tcBorders>
              <w:top w:val="single" w:sz="4" w:space="0" w:color="auto"/>
              <w:bottom w:val="single" w:sz="12" w:space="0" w:color="auto"/>
            </w:tcBorders>
            <w:shd w:val="clear" w:color="auto" w:fill="auto"/>
            <w:vAlign w:val="bottom"/>
          </w:tcPr>
          <w:p w14:paraId="4E6D63E3" w14:textId="1EDA7E0A" w:rsidR="00BE5EC2" w:rsidRPr="00DB14ED" w:rsidRDefault="00BE5EC2" w:rsidP="00675575">
            <w:pPr>
              <w:widowControl/>
              <w:spacing w:before="80" w:after="80" w:line="220" w:lineRule="exact"/>
              <w:ind w:right="113"/>
              <w:jc w:val="right"/>
              <w:rPr>
                <w:rFonts w:eastAsia="Calibri"/>
                <w:b/>
                <w:sz w:val="18"/>
                <w:lang w:val="en-GB"/>
              </w:rPr>
            </w:pPr>
            <w:r w:rsidRPr="00DB14ED">
              <w:rPr>
                <w:rFonts w:eastAsia="Calibri"/>
                <w:b/>
                <w:sz w:val="18"/>
                <w:lang w:val="en-GB"/>
              </w:rPr>
              <w:t>3</w:t>
            </w:r>
            <w:r w:rsidR="001431BE" w:rsidRPr="00DB14ED">
              <w:rPr>
                <w:rFonts w:eastAsia="Calibri"/>
                <w:b/>
                <w:sz w:val="18"/>
                <w:lang w:val="en-GB"/>
              </w:rPr>
              <w:t xml:space="preserve"> </w:t>
            </w:r>
            <w:r w:rsidRPr="00DB14ED">
              <w:rPr>
                <w:rFonts w:eastAsia="Calibri"/>
                <w:b/>
                <w:sz w:val="18"/>
                <w:lang w:val="en-GB"/>
              </w:rPr>
              <w:t>075.76</w:t>
            </w:r>
          </w:p>
        </w:tc>
        <w:tc>
          <w:tcPr>
            <w:tcW w:w="1938" w:type="dxa"/>
            <w:gridSpan w:val="2"/>
            <w:tcBorders>
              <w:top w:val="single" w:sz="4" w:space="0" w:color="auto"/>
              <w:bottom w:val="single" w:sz="12" w:space="0" w:color="auto"/>
            </w:tcBorders>
            <w:shd w:val="clear" w:color="auto" w:fill="auto"/>
            <w:vAlign w:val="bottom"/>
          </w:tcPr>
          <w:p w14:paraId="559DD30E" w14:textId="1763E191" w:rsidR="00BE5EC2" w:rsidRPr="00DB14ED" w:rsidRDefault="00BE5EC2" w:rsidP="00675575">
            <w:pPr>
              <w:widowControl/>
              <w:spacing w:before="80" w:after="80" w:line="220" w:lineRule="exact"/>
              <w:ind w:right="113"/>
              <w:jc w:val="right"/>
              <w:rPr>
                <w:rFonts w:eastAsia="Calibri"/>
                <w:b/>
                <w:sz w:val="18"/>
                <w:lang w:val="en-GB"/>
              </w:rPr>
            </w:pPr>
            <w:r w:rsidRPr="00DB14ED">
              <w:rPr>
                <w:rFonts w:eastAsia="Calibri"/>
                <w:b/>
                <w:sz w:val="18"/>
                <w:lang w:val="en-GB"/>
              </w:rPr>
              <w:t>2</w:t>
            </w:r>
            <w:r w:rsidR="001431BE" w:rsidRPr="00DB14ED">
              <w:rPr>
                <w:rFonts w:eastAsia="Calibri"/>
                <w:b/>
                <w:sz w:val="18"/>
                <w:lang w:val="en-GB"/>
              </w:rPr>
              <w:t xml:space="preserve"> </w:t>
            </w:r>
            <w:r w:rsidRPr="00DB14ED">
              <w:rPr>
                <w:rFonts w:eastAsia="Calibri"/>
                <w:b/>
                <w:sz w:val="18"/>
                <w:lang w:val="en-GB"/>
              </w:rPr>
              <w:t>785.68</w:t>
            </w:r>
          </w:p>
        </w:tc>
        <w:tc>
          <w:tcPr>
            <w:tcW w:w="1939" w:type="dxa"/>
            <w:gridSpan w:val="2"/>
            <w:tcBorders>
              <w:top w:val="single" w:sz="4" w:space="0" w:color="auto"/>
              <w:bottom w:val="single" w:sz="12" w:space="0" w:color="auto"/>
            </w:tcBorders>
            <w:shd w:val="clear" w:color="auto" w:fill="auto"/>
            <w:vAlign w:val="bottom"/>
          </w:tcPr>
          <w:p w14:paraId="22B6A6E4" w14:textId="10315DA6" w:rsidR="00BE5EC2" w:rsidRPr="00DB14ED" w:rsidRDefault="00BE5EC2" w:rsidP="00675575">
            <w:pPr>
              <w:widowControl/>
              <w:spacing w:before="80" w:after="80" w:line="220" w:lineRule="exact"/>
              <w:ind w:right="113"/>
              <w:jc w:val="right"/>
              <w:rPr>
                <w:rFonts w:eastAsia="Calibri"/>
                <w:b/>
                <w:sz w:val="18"/>
                <w:lang w:val="en-GB"/>
              </w:rPr>
            </w:pPr>
            <w:r w:rsidRPr="00DB14ED">
              <w:rPr>
                <w:rFonts w:eastAsia="Calibri"/>
                <w:b/>
                <w:sz w:val="18"/>
                <w:lang w:val="en-GB"/>
              </w:rPr>
              <w:t>2</w:t>
            </w:r>
            <w:r w:rsidR="001431BE" w:rsidRPr="00DB14ED">
              <w:rPr>
                <w:rFonts w:eastAsia="Calibri"/>
                <w:b/>
                <w:sz w:val="18"/>
                <w:lang w:val="en-GB"/>
              </w:rPr>
              <w:t xml:space="preserve"> </w:t>
            </w:r>
            <w:r w:rsidRPr="00DB14ED">
              <w:rPr>
                <w:rFonts w:eastAsia="Calibri"/>
                <w:b/>
                <w:sz w:val="18"/>
                <w:lang w:val="en-GB"/>
              </w:rPr>
              <w:t>908.89</w:t>
            </w:r>
          </w:p>
        </w:tc>
        <w:tc>
          <w:tcPr>
            <w:tcW w:w="942" w:type="dxa"/>
            <w:tcBorders>
              <w:top w:val="single" w:sz="4" w:space="0" w:color="auto"/>
              <w:bottom w:val="single" w:sz="12" w:space="0" w:color="auto"/>
            </w:tcBorders>
            <w:shd w:val="clear" w:color="auto" w:fill="auto"/>
            <w:vAlign w:val="bottom"/>
          </w:tcPr>
          <w:p w14:paraId="542D3465" w14:textId="17AF2F17" w:rsidR="00BE5EC2" w:rsidRPr="00DB14ED" w:rsidRDefault="00BE5EC2" w:rsidP="004F122E">
            <w:pPr>
              <w:widowControl/>
              <w:spacing w:before="80" w:after="80" w:line="220" w:lineRule="exact"/>
              <w:ind w:right="113"/>
              <w:jc w:val="right"/>
              <w:rPr>
                <w:rFonts w:eastAsia="Calibri"/>
                <w:b/>
                <w:sz w:val="18"/>
                <w:lang w:val="en-GB"/>
              </w:rPr>
            </w:pPr>
            <w:r w:rsidRPr="00DB14ED">
              <w:rPr>
                <w:rFonts w:eastAsia="Calibri"/>
                <w:b/>
                <w:sz w:val="18"/>
                <w:lang w:val="en-GB"/>
              </w:rPr>
              <w:t>12</w:t>
            </w:r>
            <w:r w:rsidR="001431BE" w:rsidRPr="00DB14ED">
              <w:rPr>
                <w:rFonts w:eastAsia="Calibri"/>
                <w:i/>
                <w:sz w:val="16"/>
                <w:lang w:val="en-GB"/>
              </w:rPr>
              <w:t xml:space="preserve"> </w:t>
            </w:r>
            <w:r w:rsidRPr="00DB14ED">
              <w:rPr>
                <w:rFonts w:eastAsia="Calibri"/>
                <w:b/>
                <w:sz w:val="18"/>
                <w:lang w:val="en-GB"/>
              </w:rPr>
              <w:t>021</w:t>
            </w:r>
            <w:r w:rsidRPr="00DB14ED">
              <w:rPr>
                <w:rFonts w:eastAsia="Calibri"/>
                <w:i/>
                <w:sz w:val="16"/>
                <w:lang w:val="en-GB"/>
              </w:rPr>
              <w:t>.</w:t>
            </w:r>
            <w:r w:rsidRPr="00DB14ED">
              <w:rPr>
                <w:rFonts w:eastAsia="Calibri"/>
                <w:b/>
                <w:sz w:val="18"/>
                <w:lang w:val="en-GB"/>
              </w:rPr>
              <w:t>83</w:t>
            </w:r>
          </w:p>
        </w:tc>
      </w:tr>
    </w:tbl>
    <w:p w14:paraId="60E8984E" w14:textId="19009FA3" w:rsidR="00C610F9" w:rsidRPr="00DB14ED" w:rsidRDefault="00C610F9" w:rsidP="002D2196">
      <w:pPr>
        <w:pStyle w:val="EndnoteText"/>
        <w:tabs>
          <w:tab w:val="clear" w:pos="1021"/>
        </w:tabs>
        <w:spacing w:before="120" w:line="240" w:lineRule="atLeast"/>
        <w:ind w:firstLine="170"/>
      </w:pPr>
      <w:r w:rsidRPr="00DB14ED">
        <w:t>*</w:t>
      </w:r>
      <w:r w:rsidR="00507269" w:rsidRPr="00DB14ED">
        <w:t xml:space="preserve"> </w:t>
      </w:r>
      <w:r w:rsidRPr="00DB14ED">
        <w:t xml:space="preserve">Excluding persons detained under preventive detention sentences (cf. Penal Code, Ch. 7), </w:t>
      </w:r>
      <w:r w:rsidRPr="00DB14ED">
        <w:tab/>
        <w:t>and persons detained as an alternative to payment of fines (cf. Penal Code, Ch. 9)</w:t>
      </w:r>
      <w:r w:rsidR="00507269" w:rsidRPr="00DB14ED">
        <w:t>.</w:t>
      </w:r>
    </w:p>
    <w:p w14:paraId="5627DF05" w14:textId="47F8F200" w:rsidR="00C610F9" w:rsidRPr="00DB14ED" w:rsidRDefault="00C610F9" w:rsidP="003B5C59">
      <w:pPr>
        <w:spacing w:line="240" w:lineRule="atLeast"/>
        <w:ind w:left="1134" w:right="1134" w:firstLine="170"/>
        <w:rPr>
          <w:sz w:val="18"/>
        </w:rPr>
      </w:pPr>
      <w:r w:rsidRPr="00DB14ED">
        <w:rPr>
          <w:sz w:val="18"/>
        </w:rPr>
        <w:t>**</w:t>
      </w:r>
      <w:r w:rsidR="00507269" w:rsidRPr="00DB14ED">
        <w:rPr>
          <w:sz w:val="18"/>
        </w:rPr>
        <w:t xml:space="preserve"> </w:t>
      </w:r>
      <w:r w:rsidRPr="00DB14ED">
        <w:rPr>
          <w:sz w:val="18"/>
        </w:rPr>
        <w:t>Average of daily numbers, over 365 days</w:t>
      </w:r>
      <w:r w:rsidR="00507269" w:rsidRPr="00DB14ED">
        <w:rPr>
          <w:sz w:val="18"/>
        </w:rPr>
        <w:t>.</w:t>
      </w:r>
    </w:p>
    <w:p w14:paraId="52A3B83A" w14:textId="32916E7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120"/>
      </w:pPr>
      <w:r w:rsidRPr="00DB14ED">
        <w:t>118.</w:t>
      </w:r>
      <w:r w:rsidRPr="00DB14ED">
        <w:tab/>
      </w:r>
      <w:r w:rsidR="00C610F9" w:rsidRPr="00DB14ED">
        <w:t>There is no widespread problem of overcrowding in Norwegian prisons, even though some prisons operate at full capacity for shorter periods, as the statistics in the appendix shows. Regarding amendments to alternatives to imprisonment, these include an increase in the execution period for electronic monitoring from four to six months through the Act Relating to amendments to the Execution of Sentences Act etc. This Act entered into force on 1 July 2020. From 1 September 2020, the Act also provides a legal basis for the use of tracking technology. Such technology shall be used to monitor that persons serving their sentence do not breach the conditions regarding the place of stay. The legislative amendments entail that the target group for this type of sanction will increase and ensures a more effective monitoring of compliance with the conditions for electronic monitoring.</w:t>
      </w:r>
    </w:p>
    <w:p w14:paraId="6DDF7B1C" w14:textId="0BED884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119.</w:t>
      </w:r>
      <w:r w:rsidRPr="00DB14ED">
        <w:tab/>
      </w:r>
      <w:r w:rsidR="00C610F9" w:rsidRPr="00DB14ED">
        <w:t>For a general overview over non-custodial sanctions for offenders under 18 years of age, reference is made to the 2016 State Report to the Committee on the Rights of the Child (CRC) (cf. CRC/C/NOR/5-6, see paragraphs 323 to 327). The Ministry of Justice and Public Security has released proposals for improvements to sanctions for consultation and the comments received are currently being assessed. The National Mediation Service executes the following criminal sanctions: victim-offender mediation, follow-up by the Mediation Service, youth follow-up and youth punishment, and were from 2019 allocated additional funds as part of a special effort relating to youth crime and criminal environments.</w:t>
      </w:r>
    </w:p>
    <w:p w14:paraId="3182CC8C" w14:textId="1ED5D23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120.</w:t>
      </w:r>
      <w:r w:rsidRPr="00DB14ED">
        <w:tab/>
      </w:r>
      <w:r w:rsidR="00C610F9" w:rsidRPr="00DB14ED">
        <w:t>The funds have contributed to increasing staffing at the local offices of the Mediation Services and thereby to the work involving follow-up of vulnerable youths. The funds have also contributed to a speedier implementation of the criminal sanctions. The average case processing time with the Mediation Service has been reduced from 65 days in 2018 to 56 days in 2021.</w:t>
      </w:r>
    </w:p>
    <w:p w14:paraId="01EDD594" w14:textId="27D851B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121.</w:t>
      </w:r>
      <w:r w:rsidRPr="00DB14ED">
        <w:tab/>
      </w:r>
      <w:r w:rsidR="00C610F9" w:rsidRPr="00DB14ED">
        <w:t>Regarding the standard of police custody facilities, including at Bergen Police Headquarters, the Government decided in 2021 that a new police station with a police custody facility will be constructed in Bergen. The local police are in the meantime continuing its work of implementing compensatory measures, including the use of cells in Bergen Prison, so that stays in police custody facilities are as brief as possible. The Supervisory Committee for Police Custody Facilities inspected the police custody facilities in five of the country</w:t>
      </w:r>
      <w:r w:rsidR="00C569D6" w:rsidRPr="00DB14ED">
        <w:t>’</w:t>
      </w:r>
      <w:r w:rsidR="00C610F9" w:rsidRPr="00DB14ED">
        <w:t xml:space="preserve">s police districts in 2020 and 2021. The three custody facilities in </w:t>
      </w:r>
      <w:proofErr w:type="spellStart"/>
      <w:r w:rsidR="00C610F9" w:rsidRPr="00DB14ED">
        <w:t>Møre</w:t>
      </w:r>
      <w:proofErr w:type="spellEnd"/>
      <w:r w:rsidR="00C610F9" w:rsidRPr="00DB14ED">
        <w:t xml:space="preserve"> </w:t>
      </w:r>
      <w:proofErr w:type="spellStart"/>
      <w:r w:rsidR="00C610F9" w:rsidRPr="00DB14ED">
        <w:t>og</w:t>
      </w:r>
      <w:proofErr w:type="spellEnd"/>
      <w:r w:rsidR="00C610F9" w:rsidRPr="00DB14ED">
        <w:t xml:space="preserve"> </w:t>
      </w:r>
      <w:proofErr w:type="spellStart"/>
      <w:r w:rsidR="00C610F9" w:rsidRPr="00DB14ED">
        <w:t>Romsdal</w:t>
      </w:r>
      <w:proofErr w:type="spellEnd"/>
      <w:r w:rsidR="00C610F9" w:rsidRPr="00DB14ED">
        <w:t xml:space="preserve"> Police District had cells without access to daylight, which was compensated by outdoor time for the persons detained. The conditions in the remaining police custody facilities were considered to be acceptable, but the Supervisory Committee made recommendations to all of the districts to ensure that all requirements in the Regulation Relating to the use of police custody cells are implemented.</w:t>
      </w:r>
    </w:p>
    <w:p w14:paraId="1C274385" w14:textId="77777777" w:rsidR="00C610F9" w:rsidRPr="00DB14ED" w:rsidRDefault="00C610F9" w:rsidP="00326D2F">
      <w:pPr>
        <w:pStyle w:val="H23G"/>
        <w:outlineLvl w:val="2"/>
        <w:rPr>
          <w:bCs/>
          <w:sz w:val="24"/>
          <w:szCs w:val="24"/>
        </w:rPr>
      </w:pPr>
      <w:r w:rsidRPr="00DB14ED">
        <w:tab/>
      </w:r>
      <w:r w:rsidRPr="00DB14ED">
        <w:tab/>
        <w:t>Reply to the paragraph 16 of the list of issues</w:t>
      </w:r>
    </w:p>
    <w:p w14:paraId="2955F400" w14:textId="6695F34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122.</w:t>
      </w:r>
      <w:r w:rsidRPr="00DB14ED">
        <w:tab/>
      </w:r>
      <w:r w:rsidR="00C610F9" w:rsidRPr="00DB14ED">
        <w:t xml:space="preserve">There is no definition of the term </w:t>
      </w:r>
      <w:r w:rsidR="00C610F9" w:rsidRPr="00DB14ED">
        <w:rPr>
          <w:i/>
        </w:rPr>
        <w:t xml:space="preserve">isolation </w:t>
      </w:r>
      <w:r w:rsidR="00C610F9" w:rsidRPr="00DB14ED">
        <w:t>in the Execution of Sentences Act</w:t>
      </w:r>
      <w:r w:rsidR="00C610F9" w:rsidRPr="00DB14ED">
        <w:rPr>
          <w:spacing w:val="1"/>
        </w:rPr>
        <w:t xml:space="preserve"> </w:t>
      </w:r>
      <w:r w:rsidR="00C610F9" w:rsidRPr="00DB14ED">
        <w:t>or in accompanying regulations. Section 37 of the Regulation includes the term</w:t>
      </w:r>
      <w:r w:rsidR="00C610F9" w:rsidRPr="00DB14ED">
        <w:rPr>
          <w:spacing w:val="1"/>
        </w:rPr>
        <w:t xml:space="preserve"> </w:t>
      </w:r>
      <w:r w:rsidR="00C569D6" w:rsidRPr="00DB14ED">
        <w:t>“</w:t>
      </w:r>
      <w:r w:rsidR="00C610F9" w:rsidRPr="00DB14ED">
        <w:t>exclusion from company</w:t>
      </w:r>
      <w:r w:rsidR="00C569D6" w:rsidRPr="00DB14ED">
        <w:t>”</w:t>
      </w:r>
      <w:r w:rsidR="00C610F9" w:rsidRPr="00DB14ED">
        <w:t>. This means that prisoners</w:t>
      </w:r>
      <w:r w:rsidR="00C569D6" w:rsidRPr="00DB14ED">
        <w:t>’</w:t>
      </w:r>
      <w:r w:rsidR="00C610F9" w:rsidRPr="00DB14ED">
        <w:t xml:space="preserve"> access to the company of other</w:t>
      </w:r>
      <w:r w:rsidR="00C610F9" w:rsidRPr="00DB14ED">
        <w:rPr>
          <w:spacing w:val="1"/>
        </w:rPr>
        <w:t xml:space="preserve"> </w:t>
      </w:r>
      <w:r w:rsidR="00C610F9" w:rsidRPr="00DB14ED">
        <w:t>prisoners are wholly or partly restricted. This is a decision (by the Correctional Service)</w:t>
      </w:r>
      <w:r w:rsidR="00C610F9" w:rsidRPr="00DB14ED">
        <w:rPr>
          <w:spacing w:val="-57"/>
        </w:rPr>
        <w:t xml:space="preserve"> </w:t>
      </w:r>
      <w:r w:rsidR="00C610F9" w:rsidRPr="00DB14ED">
        <w:t>that may be appealed. Exclusion from company may be used in relation to convicted</w:t>
      </w:r>
      <w:r w:rsidR="00C610F9" w:rsidRPr="00DB14ED">
        <w:rPr>
          <w:spacing w:val="1"/>
        </w:rPr>
        <w:t xml:space="preserve"> </w:t>
      </w:r>
      <w:r w:rsidR="00C610F9" w:rsidRPr="00DB14ED">
        <w:t>prisoners</w:t>
      </w:r>
      <w:r w:rsidR="00C610F9" w:rsidRPr="00DB14ED">
        <w:rPr>
          <w:spacing w:val="-1"/>
        </w:rPr>
        <w:t xml:space="preserve"> </w:t>
      </w:r>
      <w:r w:rsidR="00C610F9" w:rsidRPr="00DB14ED">
        <w:t>as well as remand prisoners.</w:t>
      </w:r>
    </w:p>
    <w:p w14:paraId="617E74B2" w14:textId="7C41278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123.</w:t>
      </w:r>
      <w:r w:rsidRPr="00DB14ED">
        <w:tab/>
      </w:r>
      <w:r w:rsidR="00C610F9" w:rsidRPr="00DB14ED">
        <w:t xml:space="preserve">However, the Supreme Court has defined what constitutes </w:t>
      </w:r>
      <w:r w:rsidR="00C569D6" w:rsidRPr="00DB14ED">
        <w:t>“</w:t>
      </w:r>
      <w:r w:rsidR="00C610F9" w:rsidRPr="00DB14ED">
        <w:t>actual isolation</w:t>
      </w:r>
      <w:r w:rsidR="00C569D6" w:rsidRPr="00DB14ED">
        <w:t>”</w:t>
      </w:r>
      <w:r w:rsidR="00C610F9" w:rsidRPr="00DB14ED">
        <w:t xml:space="preserve"> or</w:t>
      </w:r>
      <w:r w:rsidR="00C610F9" w:rsidRPr="00DB14ED">
        <w:rPr>
          <w:spacing w:val="-57"/>
        </w:rPr>
        <w:t xml:space="preserve"> </w:t>
      </w:r>
      <w:r w:rsidR="00C610F9" w:rsidRPr="00DB14ED">
        <w:t>de facto isolation of prisoners. The Court defines it as de facto isolation if a prisoner is</w:t>
      </w:r>
      <w:r w:rsidR="00C610F9" w:rsidRPr="00DB14ED">
        <w:rPr>
          <w:spacing w:val="1"/>
        </w:rPr>
        <w:t xml:space="preserve"> </w:t>
      </w:r>
      <w:r w:rsidR="00C610F9" w:rsidRPr="00DB14ED">
        <w:t>excluded from company for more than 22 hours per day. De facto isolation may be due</w:t>
      </w:r>
      <w:r w:rsidR="00C610F9" w:rsidRPr="00DB14ED">
        <w:rPr>
          <w:spacing w:val="1"/>
        </w:rPr>
        <w:t xml:space="preserve"> </w:t>
      </w:r>
      <w:r w:rsidR="00C610F9" w:rsidRPr="00DB14ED">
        <w:t>to older prison buildings, with inadequate facilities for socialising between prisoners. It</w:t>
      </w:r>
      <w:r w:rsidR="00C610F9" w:rsidRPr="00DB14ED">
        <w:rPr>
          <w:spacing w:val="-57"/>
        </w:rPr>
        <w:t xml:space="preserve"> </w:t>
      </w:r>
      <w:r w:rsidR="00C610F9" w:rsidRPr="00DB14ED">
        <w:t>may</w:t>
      </w:r>
      <w:r w:rsidR="00C610F9" w:rsidRPr="00DB14ED">
        <w:rPr>
          <w:spacing w:val="-1"/>
        </w:rPr>
        <w:t xml:space="preserve"> </w:t>
      </w:r>
      <w:r w:rsidR="00C610F9" w:rsidRPr="00DB14ED">
        <w:t>also occur</w:t>
      </w:r>
      <w:r w:rsidR="00C610F9" w:rsidRPr="00DB14ED">
        <w:rPr>
          <w:spacing w:val="-1"/>
        </w:rPr>
        <w:t xml:space="preserve"> </w:t>
      </w:r>
      <w:r w:rsidR="00C610F9" w:rsidRPr="00DB14ED">
        <w:t>because</w:t>
      </w:r>
      <w:r w:rsidR="00C610F9" w:rsidRPr="00DB14ED">
        <w:rPr>
          <w:spacing w:val="-1"/>
        </w:rPr>
        <w:t xml:space="preserve"> </w:t>
      </w:r>
      <w:r w:rsidR="00C610F9" w:rsidRPr="00DB14ED">
        <w:t>of</w:t>
      </w:r>
      <w:r w:rsidR="00C610F9" w:rsidRPr="00DB14ED">
        <w:rPr>
          <w:spacing w:val="-1"/>
        </w:rPr>
        <w:t xml:space="preserve"> </w:t>
      </w:r>
      <w:r w:rsidR="00C610F9" w:rsidRPr="00DB14ED">
        <w:t>lack of</w:t>
      </w:r>
      <w:r w:rsidR="00C610F9" w:rsidRPr="00DB14ED">
        <w:rPr>
          <w:spacing w:val="-1"/>
        </w:rPr>
        <w:t xml:space="preserve"> </w:t>
      </w:r>
      <w:r w:rsidR="00C610F9" w:rsidRPr="00DB14ED">
        <w:t>personnel.</w:t>
      </w:r>
    </w:p>
    <w:p w14:paraId="4B4FC28E" w14:textId="0B095BA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124.</w:t>
      </w:r>
      <w:r w:rsidRPr="00DB14ED">
        <w:tab/>
      </w:r>
      <w:r w:rsidR="00C610F9" w:rsidRPr="00DB14ED">
        <w:t>Based on case law concerning de facto isolation, the Directorate of Norwegian</w:t>
      </w:r>
      <w:r w:rsidR="00C610F9" w:rsidRPr="00DB14ED">
        <w:rPr>
          <w:spacing w:val="-57"/>
        </w:rPr>
        <w:t xml:space="preserve"> </w:t>
      </w:r>
      <w:r w:rsidR="00C610F9" w:rsidRPr="00DB14ED">
        <w:t>Correctional Service (KDI) has decided that all units in all prisons are required to</w:t>
      </w:r>
      <w:r w:rsidR="00C610F9" w:rsidRPr="00DB14ED">
        <w:rPr>
          <w:spacing w:val="1"/>
        </w:rPr>
        <w:t xml:space="preserve"> </w:t>
      </w:r>
      <w:r w:rsidR="00C610F9" w:rsidRPr="00DB14ED">
        <w:t xml:space="preserve">implement a </w:t>
      </w:r>
      <w:r w:rsidR="00C610F9" w:rsidRPr="00DB14ED">
        <w:rPr>
          <w:i/>
        </w:rPr>
        <w:t xml:space="preserve">daily schedule </w:t>
      </w:r>
      <w:r w:rsidR="00C610F9" w:rsidRPr="00DB14ED">
        <w:t>whereby all prisoners are offered at least two hours of</w:t>
      </w:r>
      <w:r w:rsidR="00C610F9" w:rsidRPr="00DB14ED">
        <w:rPr>
          <w:spacing w:val="1"/>
        </w:rPr>
        <w:t xml:space="preserve"> </w:t>
      </w:r>
      <w:r w:rsidR="00C610F9" w:rsidRPr="00DB14ED">
        <w:t>meaningful</w:t>
      </w:r>
      <w:r w:rsidR="00C610F9" w:rsidRPr="00DB14ED">
        <w:rPr>
          <w:spacing w:val="-2"/>
        </w:rPr>
        <w:t xml:space="preserve"> </w:t>
      </w:r>
      <w:r w:rsidR="00C610F9" w:rsidRPr="00DB14ED">
        <w:t>contact</w:t>
      </w:r>
      <w:r w:rsidR="00C610F9" w:rsidRPr="00DB14ED">
        <w:rPr>
          <w:spacing w:val="-2"/>
        </w:rPr>
        <w:t xml:space="preserve"> </w:t>
      </w:r>
      <w:r w:rsidR="00C610F9" w:rsidRPr="00DB14ED">
        <w:t>during</w:t>
      </w:r>
      <w:r w:rsidR="00C610F9" w:rsidRPr="00DB14ED">
        <w:rPr>
          <w:spacing w:val="-1"/>
        </w:rPr>
        <w:t xml:space="preserve"> </w:t>
      </w:r>
      <w:r w:rsidR="00C610F9" w:rsidRPr="00DB14ED">
        <w:t>the</w:t>
      </w:r>
      <w:r w:rsidR="00C610F9" w:rsidRPr="00DB14ED">
        <w:rPr>
          <w:spacing w:val="-3"/>
        </w:rPr>
        <w:t xml:space="preserve"> </w:t>
      </w:r>
      <w:r w:rsidR="00C610F9" w:rsidRPr="00DB14ED">
        <w:t>day.</w:t>
      </w:r>
      <w:r w:rsidR="00C610F9" w:rsidRPr="00DB14ED">
        <w:rPr>
          <w:spacing w:val="-1"/>
        </w:rPr>
        <w:t xml:space="preserve"> </w:t>
      </w:r>
      <w:r w:rsidR="00C610F9" w:rsidRPr="00DB14ED">
        <w:t>This</w:t>
      </w:r>
      <w:r w:rsidR="00C610F9" w:rsidRPr="00DB14ED">
        <w:rPr>
          <w:spacing w:val="-2"/>
        </w:rPr>
        <w:t xml:space="preserve"> </w:t>
      </w:r>
      <w:r w:rsidR="00C610F9" w:rsidRPr="00DB14ED">
        <w:t>applies</w:t>
      </w:r>
      <w:r w:rsidR="00C610F9" w:rsidRPr="00DB14ED">
        <w:rPr>
          <w:spacing w:val="-1"/>
        </w:rPr>
        <w:t xml:space="preserve"> </w:t>
      </w:r>
      <w:r w:rsidR="00C610F9" w:rsidRPr="00DB14ED">
        <w:t>to</w:t>
      </w:r>
      <w:r w:rsidR="00C610F9" w:rsidRPr="00DB14ED">
        <w:rPr>
          <w:spacing w:val="-2"/>
        </w:rPr>
        <w:t xml:space="preserve"> </w:t>
      </w:r>
      <w:r w:rsidR="00C610F9" w:rsidRPr="00DB14ED">
        <w:t>both</w:t>
      </w:r>
      <w:r w:rsidR="00C610F9" w:rsidRPr="00DB14ED">
        <w:rPr>
          <w:spacing w:val="-1"/>
        </w:rPr>
        <w:t xml:space="preserve"> </w:t>
      </w:r>
      <w:r w:rsidR="00C610F9" w:rsidRPr="00DB14ED">
        <w:t>convicted</w:t>
      </w:r>
      <w:r w:rsidR="00C610F9" w:rsidRPr="00DB14ED">
        <w:rPr>
          <w:spacing w:val="-2"/>
        </w:rPr>
        <w:t xml:space="preserve"> </w:t>
      </w:r>
      <w:r w:rsidR="00C610F9" w:rsidRPr="00DB14ED">
        <w:t>prisoners</w:t>
      </w:r>
      <w:r w:rsidR="00C610F9" w:rsidRPr="00DB14ED">
        <w:rPr>
          <w:spacing w:val="1"/>
        </w:rPr>
        <w:t xml:space="preserve"> </w:t>
      </w:r>
      <w:r w:rsidR="00C610F9" w:rsidRPr="00DB14ED">
        <w:t>and</w:t>
      </w:r>
      <w:r w:rsidR="00C610F9" w:rsidRPr="00DB14ED">
        <w:rPr>
          <w:spacing w:val="-2"/>
        </w:rPr>
        <w:t xml:space="preserve"> </w:t>
      </w:r>
      <w:r w:rsidR="00C610F9" w:rsidRPr="00DB14ED">
        <w:t>remand</w:t>
      </w:r>
      <w:r w:rsidR="00C610F9" w:rsidRPr="00DB14ED">
        <w:rPr>
          <w:spacing w:val="-57"/>
        </w:rPr>
        <w:t xml:space="preserve"> </w:t>
      </w:r>
      <w:r w:rsidR="00C610F9" w:rsidRPr="00DB14ED">
        <w:t>prisoners.</w:t>
      </w:r>
    </w:p>
    <w:p w14:paraId="4DE79F05" w14:textId="5B5E72D1"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125.</w:t>
      </w:r>
      <w:r w:rsidRPr="00DB14ED">
        <w:tab/>
      </w:r>
      <w:r w:rsidR="00C610F9" w:rsidRPr="00DB14ED">
        <w:t>For prisoners who are excluded from company with other prisoners for an</w:t>
      </w:r>
      <w:r w:rsidR="00C610F9" w:rsidRPr="00DB14ED">
        <w:rPr>
          <w:spacing w:val="1"/>
        </w:rPr>
        <w:t xml:space="preserve"> </w:t>
      </w:r>
      <w:r w:rsidR="00C610F9" w:rsidRPr="00DB14ED">
        <w:t>expected length of more than 72 hours, the Correctional Service is required to make a</w:t>
      </w:r>
      <w:r w:rsidR="00C610F9" w:rsidRPr="00DB14ED">
        <w:rPr>
          <w:spacing w:val="1"/>
        </w:rPr>
        <w:t xml:space="preserve"> </w:t>
      </w:r>
      <w:r w:rsidR="00C610F9" w:rsidRPr="00DB14ED">
        <w:t xml:space="preserve">weekly schedule for offering the prisoner daily two hours of </w:t>
      </w:r>
      <w:r w:rsidR="00C569D6" w:rsidRPr="00DB14ED">
        <w:t>“</w:t>
      </w:r>
      <w:r w:rsidR="00C610F9" w:rsidRPr="00DB14ED">
        <w:t>meaningful</w:t>
      </w:r>
      <w:r w:rsidR="00C569D6" w:rsidRPr="00DB14ED">
        <w:t>”</w:t>
      </w:r>
      <w:r w:rsidR="00C610F9" w:rsidRPr="00DB14ED">
        <w:t xml:space="preserve"> contact.</w:t>
      </w:r>
      <w:r w:rsidR="00C610F9" w:rsidRPr="00DB14ED">
        <w:rPr>
          <w:spacing w:val="1"/>
        </w:rPr>
        <w:t xml:space="preserve"> </w:t>
      </w:r>
      <w:r w:rsidR="00C610F9" w:rsidRPr="00DB14ED">
        <w:t>Deviation from these requirements shall be recorded. Meaningful contact includes</w:t>
      </w:r>
      <w:r w:rsidR="00C610F9" w:rsidRPr="00DB14ED">
        <w:rPr>
          <w:spacing w:val="1"/>
        </w:rPr>
        <w:t xml:space="preserve"> </w:t>
      </w:r>
      <w:r w:rsidR="00C610F9" w:rsidRPr="00DB14ED">
        <w:t>conversations with a social worker, prison officer, priest, physician, teacher, supervisor</w:t>
      </w:r>
      <w:r w:rsidR="00C610F9" w:rsidRPr="00DB14ED">
        <w:rPr>
          <w:spacing w:val="-57"/>
        </w:rPr>
        <w:t xml:space="preserve"> </w:t>
      </w:r>
      <w:r w:rsidR="00C610F9" w:rsidRPr="00DB14ED">
        <w:t>or similar, or activities outside the cell. Meaningful contact also includes contact with</w:t>
      </w:r>
      <w:r w:rsidR="00C610F9" w:rsidRPr="00DB14ED">
        <w:rPr>
          <w:spacing w:val="1"/>
        </w:rPr>
        <w:t xml:space="preserve"> </w:t>
      </w:r>
      <w:r w:rsidR="00C610F9" w:rsidRPr="00DB14ED">
        <w:t>and visits from a lawyer, relatives, friends etc. This practice is in accordance with the</w:t>
      </w:r>
      <w:r w:rsidR="00C610F9" w:rsidRPr="00DB14ED">
        <w:rPr>
          <w:spacing w:val="1"/>
        </w:rPr>
        <w:t xml:space="preserve"> </w:t>
      </w:r>
      <w:r w:rsidR="00C610F9" w:rsidRPr="00DB14ED">
        <w:t>Nelson</w:t>
      </w:r>
      <w:r w:rsidR="00C610F9" w:rsidRPr="00DB14ED">
        <w:rPr>
          <w:spacing w:val="-1"/>
        </w:rPr>
        <w:t xml:space="preserve"> </w:t>
      </w:r>
      <w:r w:rsidR="00C610F9" w:rsidRPr="00DB14ED">
        <w:t>Mandela</w:t>
      </w:r>
      <w:r w:rsidR="00C610F9" w:rsidRPr="00DB14ED">
        <w:rPr>
          <w:spacing w:val="-1"/>
        </w:rPr>
        <w:t xml:space="preserve"> </w:t>
      </w:r>
      <w:r w:rsidR="00C610F9" w:rsidRPr="00DB14ED">
        <w:t>Rules and the</w:t>
      </w:r>
      <w:r w:rsidR="00C610F9" w:rsidRPr="00DB14ED">
        <w:rPr>
          <w:spacing w:val="-1"/>
        </w:rPr>
        <w:t xml:space="preserve"> </w:t>
      </w:r>
      <w:r w:rsidR="00C610F9" w:rsidRPr="00DB14ED">
        <w:t>Supreme</w:t>
      </w:r>
      <w:r w:rsidR="00C610F9" w:rsidRPr="00DB14ED">
        <w:rPr>
          <w:spacing w:val="-2"/>
        </w:rPr>
        <w:t xml:space="preserve"> </w:t>
      </w:r>
      <w:r w:rsidR="00C610F9" w:rsidRPr="00DB14ED">
        <w:t>Court</w:t>
      </w:r>
      <w:r w:rsidR="00C569D6" w:rsidRPr="00DB14ED">
        <w:t>’</w:t>
      </w:r>
      <w:r w:rsidR="00C610F9" w:rsidRPr="00DB14ED">
        <w:t>s</w:t>
      </w:r>
      <w:r w:rsidR="00C610F9" w:rsidRPr="00DB14ED">
        <w:rPr>
          <w:spacing w:val="2"/>
        </w:rPr>
        <w:t xml:space="preserve"> </w:t>
      </w:r>
      <w:r w:rsidR="00C610F9" w:rsidRPr="00DB14ED">
        <w:t>definition.</w:t>
      </w:r>
    </w:p>
    <w:p w14:paraId="49CC7010" w14:textId="799418C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126.</w:t>
      </w:r>
      <w:r w:rsidRPr="00DB14ED">
        <w:tab/>
      </w:r>
      <w:r w:rsidR="00C610F9" w:rsidRPr="00DB14ED">
        <w:t>In light of the Parliamentary Ombud</w:t>
      </w:r>
      <w:r w:rsidR="00C569D6" w:rsidRPr="00DB14ED">
        <w:t>’</w:t>
      </w:r>
      <w:r w:rsidR="00C610F9" w:rsidRPr="00DB14ED">
        <w:t>s Special Report to the Parliament</w:t>
      </w:r>
      <w:r w:rsidR="00C610F9" w:rsidRPr="00DB14ED">
        <w:rPr>
          <w:spacing w:val="1"/>
        </w:rPr>
        <w:t xml:space="preserve"> </w:t>
      </w:r>
      <w:r w:rsidR="00C610F9" w:rsidRPr="00DB14ED">
        <w:t>regarding isolation in prisons (cf. document 4:3 (2018/2019)), the Ministry is currently</w:t>
      </w:r>
      <w:r w:rsidR="00C610F9" w:rsidRPr="00DB14ED">
        <w:rPr>
          <w:spacing w:val="-57"/>
        </w:rPr>
        <w:t xml:space="preserve"> </w:t>
      </w:r>
      <w:r w:rsidR="00C610F9" w:rsidRPr="00DB14ED">
        <w:t>reviewing</w:t>
      </w:r>
      <w:r w:rsidR="00C610F9" w:rsidRPr="00DB14ED">
        <w:rPr>
          <w:spacing w:val="-1"/>
        </w:rPr>
        <w:t xml:space="preserve"> </w:t>
      </w:r>
      <w:r w:rsidR="00C610F9" w:rsidRPr="00DB14ED">
        <w:t>the</w:t>
      </w:r>
      <w:r w:rsidR="00C610F9" w:rsidRPr="00DB14ED">
        <w:rPr>
          <w:spacing w:val="-1"/>
        </w:rPr>
        <w:t xml:space="preserve"> </w:t>
      </w:r>
      <w:r w:rsidR="00C610F9" w:rsidRPr="00DB14ED">
        <w:t>regulation</w:t>
      </w:r>
      <w:r w:rsidR="00C610F9" w:rsidRPr="00DB14ED">
        <w:rPr>
          <w:spacing w:val="1"/>
        </w:rPr>
        <w:t xml:space="preserve"> </w:t>
      </w:r>
      <w:r w:rsidR="00C610F9" w:rsidRPr="00DB14ED">
        <w:t>regarding</w:t>
      </w:r>
      <w:r w:rsidR="00C610F9" w:rsidRPr="00DB14ED">
        <w:rPr>
          <w:spacing w:val="2"/>
        </w:rPr>
        <w:t xml:space="preserve"> </w:t>
      </w:r>
      <w:r w:rsidR="00C610F9" w:rsidRPr="00DB14ED">
        <w:t>exclusion</w:t>
      </w:r>
      <w:r w:rsidR="00C610F9" w:rsidRPr="00DB14ED">
        <w:rPr>
          <w:spacing w:val="-1"/>
        </w:rPr>
        <w:t xml:space="preserve"> </w:t>
      </w:r>
      <w:r w:rsidR="00C610F9" w:rsidRPr="00DB14ED">
        <w:t>and</w:t>
      </w:r>
      <w:r w:rsidR="00C610F9" w:rsidRPr="00DB14ED">
        <w:rPr>
          <w:spacing w:val="2"/>
        </w:rPr>
        <w:t xml:space="preserve"> </w:t>
      </w:r>
      <w:r w:rsidR="00C610F9" w:rsidRPr="00DB14ED">
        <w:t>use</w:t>
      </w:r>
      <w:r w:rsidR="00C610F9" w:rsidRPr="00DB14ED">
        <w:rPr>
          <w:spacing w:val="-2"/>
        </w:rPr>
        <w:t xml:space="preserve"> </w:t>
      </w:r>
      <w:r w:rsidR="00C610F9" w:rsidRPr="00DB14ED">
        <w:t>of</w:t>
      </w:r>
      <w:r w:rsidR="00C610F9" w:rsidRPr="00DB14ED">
        <w:rPr>
          <w:spacing w:val="-1"/>
        </w:rPr>
        <w:t xml:space="preserve"> </w:t>
      </w:r>
      <w:r w:rsidR="00C610F9" w:rsidRPr="00DB14ED">
        <w:t>coercive</w:t>
      </w:r>
      <w:r w:rsidR="00C610F9" w:rsidRPr="00DB14ED">
        <w:rPr>
          <w:spacing w:val="-1"/>
        </w:rPr>
        <w:t xml:space="preserve"> </w:t>
      </w:r>
      <w:r w:rsidR="00C610F9" w:rsidRPr="00DB14ED">
        <w:t>means.</w:t>
      </w:r>
    </w:p>
    <w:p w14:paraId="42F3E935" w14:textId="254FA88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127.</w:t>
      </w:r>
      <w:r w:rsidRPr="00DB14ED">
        <w:tab/>
      </w:r>
      <w:r w:rsidR="00C610F9" w:rsidRPr="00DB14ED">
        <w:t>In Norwegian Official Report (NOU) 2016: 24 New Norwegian Criminal</w:t>
      </w:r>
      <w:r w:rsidR="00C610F9" w:rsidRPr="00DB14ED">
        <w:rPr>
          <w:spacing w:val="1"/>
        </w:rPr>
        <w:t xml:space="preserve"> </w:t>
      </w:r>
      <w:r w:rsidR="00C610F9" w:rsidRPr="00DB14ED">
        <w:t>Procedure Act, the Commission on the Criminal Procedure Act proposed new</w:t>
      </w:r>
      <w:r w:rsidR="00C610F9" w:rsidRPr="00DB14ED">
        <w:rPr>
          <w:spacing w:val="1"/>
        </w:rPr>
        <w:t xml:space="preserve"> </w:t>
      </w:r>
      <w:r w:rsidR="00C610F9" w:rsidRPr="00DB14ED">
        <w:t>limitations on court-ordered full isolation. As opposed to the provisions set out in</w:t>
      </w:r>
      <w:r w:rsidR="00C610F9" w:rsidRPr="00DB14ED">
        <w:rPr>
          <w:spacing w:val="1"/>
        </w:rPr>
        <w:t xml:space="preserve"> </w:t>
      </w:r>
      <w:r w:rsidR="00C610F9" w:rsidRPr="00DB14ED">
        <w:t>Section 186 a, second paragraph of the Criminal Procedure Act, the Commission</w:t>
      </w:r>
      <w:r w:rsidR="00C610F9" w:rsidRPr="00DB14ED">
        <w:rPr>
          <w:spacing w:val="1"/>
        </w:rPr>
        <w:t xml:space="preserve"> </w:t>
      </w:r>
      <w:r w:rsidR="00C610F9" w:rsidRPr="00DB14ED">
        <w:t>proposed that full isolation may only be imposed for two weeks at a time, and,</w:t>
      </w:r>
      <w:r w:rsidR="00C610F9" w:rsidRPr="00DB14ED">
        <w:rPr>
          <w:spacing w:val="1"/>
        </w:rPr>
        <w:t xml:space="preserve"> </w:t>
      </w:r>
      <w:r w:rsidR="00C610F9" w:rsidRPr="00DB14ED">
        <w:t>furthermore, that extensions of such isolation may apply only in exceptional cases. The</w:t>
      </w:r>
      <w:r w:rsidR="00C610F9" w:rsidRPr="00DB14ED">
        <w:rPr>
          <w:spacing w:val="-57"/>
        </w:rPr>
        <w:t xml:space="preserve"> </w:t>
      </w:r>
      <w:r w:rsidR="00C610F9" w:rsidRPr="00DB14ED">
        <w:t>Ministry has amended several sections in the Criminal Procedure Act in accordance</w:t>
      </w:r>
      <w:r w:rsidR="00C610F9" w:rsidRPr="00DB14ED">
        <w:rPr>
          <w:spacing w:val="1"/>
        </w:rPr>
        <w:t xml:space="preserve"> </w:t>
      </w:r>
      <w:r w:rsidR="00C610F9" w:rsidRPr="00DB14ED">
        <w:t>with the Commission</w:t>
      </w:r>
      <w:r w:rsidR="00C569D6" w:rsidRPr="00DB14ED">
        <w:t>’</w:t>
      </w:r>
      <w:r w:rsidR="00C610F9" w:rsidRPr="00DB14ED">
        <w:t>s proposal. However, the rules concerning court-ordered full</w:t>
      </w:r>
      <w:r w:rsidR="00C610F9" w:rsidRPr="00DB14ED">
        <w:rPr>
          <w:spacing w:val="1"/>
        </w:rPr>
        <w:t xml:space="preserve"> </w:t>
      </w:r>
      <w:r w:rsidR="00C610F9" w:rsidRPr="00DB14ED">
        <w:t>isolation</w:t>
      </w:r>
      <w:r w:rsidR="00C610F9" w:rsidRPr="00DB14ED">
        <w:rPr>
          <w:spacing w:val="-1"/>
        </w:rPr>
        <w:t xml:space="preserve"> </w:t>
      </w:r>
      <w:r w:rsidR="00C610F9" w:rsidRPr="00DB14ED">
        <w:t>remain under</w:t>
      </w:r>
      <w:r w:rsidR="00C610F9" w:rsidRPr="00DB14ED">
        <w:rPr>
          <w:spacing w:val="-1"/>
        </w:rPr>
        <w:t xml:space="preserve"> </w:t>
      </w:r>
      <w:r w:rsidR="00C610F9" w:rsidRPr="00DB14ED">
        <w:t>consideration.</w:t>
      </w:r>
    </w:p>
    <w:p w14:paraId="22467677" w14:textId="737E764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128.</w:t>
      </w:r>
      <w:r w:rsidRPr="00DB14ED">
        <w:tab/>
      </w:r>
      <w:r w:rsidR="00C610F9" w:rsidRPr="00DB14ED">
        <w:t>Reference is made to the below table for statistics regarding exclusion from</w:t>
      </w:r>
      <w:r w:rsidR="00C610F9" w:rsidRPr="00DB14ED">
        <w:rPr>
          <w:spacing w:val="1"/>
        </w:rPr>
        <w:t xml:space="preserve"> </w:t>
      </w:r>
      <w:r w:rsidR="00C610F9" w:rsidRPr="00DB14ED">
        <w:t>company pursuant to Section 37 of the Execution of Sentences Act. There have been</w:t>
      </w:r>
      <w:r w:rsidR="00C610F9" w:rsidRPr="00DB14ED">
        <w:rPr>
          <w:spacing w:val="1"/>
        </w:rPr>
        <w:t xml:space="preserve"> </w:t>
      </w:r>
      <w:r w:rsidR="00C610F9" w:rsidRPr="00DB14ED">
        <w:t>circumstances in which this legal basis has been incorrectly applied, in that it has also</w:t>
      </w:r>
      <w:r w:rsidR="00C610F9" w:rsidRPr="00DB14ED">
        <w:rPr>
          <w:spacing w:val="1"/>
        </w:rPr>
        <w:t xml:space="preserve"> </w:t>
      </w:r>
      <w:r w:rsidR="00C610F9" w:rsidRPr="00DB14ED">
        <w:t>been applied as a legal basis in cases where the exclusion was not due to acute</w:t>
      </w:r>
      <w:r w:rsidR="00C610F9" w:rsidRPr="00DB14ED">
        <w:rPr>
          <w:spacing w:val="1"/>
        </w:rPr>
        <w:t xml:space="preserve"> </w:t>
      </w:r>
      <w:r w:rsidR="00C610F9" w:rsidRPr="00DB14ED">
        <w:t>conditions. Therefore, KDI has distributed a letter to the Correctional Service where it is</w:t>
      </w:r>
      <w:r w:rsidR="00C610F9" w:rsidRPr="00DB14ED">
        <w:rPr>
          <w:spacing w:val="-57"/>
        </w:rPr>
        <w:t xml:space="preserve"> </w:t>
      </w:r>
      <w:r w:rsidR="00C610F9" w:rsidRPr="00DB14ED">
        <w:t>emphasised that the provision is only to be applied as a legal basis for exclusion of</w:t>
      </w:r>
      <w:r w:rsidR="00C610F9" w:rsidRPr="00DB14ED">
        <w:rPr>
          <w:spacing w:val="1"/>
        </w:rPr>
        <w:t xml:space="preserve"> </w:t>
      </w:r>
      <w:r w:rsidR="00C610F9" w:rsidRPr="00DB14ED">
        <w:t>prisoners in acute circumstances. With the establishment of new prison capacity or</w:t>
      </w:r>
      <w:r w:rsidR="00C610F9" w:rsidRPr="00DB14ED">
        <w:rPr>
          <w:spacing w:val="1"/>
        </w:rPr>
        <w:t xml:space="preserve"> </w:t>
      </w:r>
      <w:r w:rsidR="00C610F9" w:rsidRPr="00DB14ED">
        <w:t>upgrades in older structures, access to areas for company with other prisoners is now</w:t>
      </w:r>
      <w:r w:rsidR="00C610F9" w:rsidRPr="00DB14ED">
        <w:rPr>
          <w:spacing w:val="1"/>
        </w:rPr>
        <w:t xml:space="preserve"> </w:t>
      </w:r>
      <w:r w:rsidR="00C610F9" w:rsidRPr="00DB14ED">
        <w:t>being</w:t>
      </w:r>
      <w:r w:rsidR="00C610F9" w:rsidRPr="00DB14ED">
        <w:rPr>
          <w:spacing w:val="-1"/>
        </w:rPr>
        <w:t xml:space="preserve"> </w:t>
      </w:r>
      <w:r w:rsidR="00C610F9" w:rsidRPr="00DB14ED">
        <w:t>ensured.</w:t>
      </w:r>
    </w:p>
    <w:p w14:paraId="043B6F67" w14:textId="0020558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129.</w:t>
      </w:r>
      <w:r w:rsidRPr="00DB14ED">
        <w:tab/>
      </w:r>
      <w:r w:rsidR="00C610F9" w:rsidRPr="00DB14ED">
        <w:t>Exclusion</w:t>
      </w:r>
      <w:r w:rsidR="00C610F9" w:rsidRPr="00DB14ED">
        <w:rPr>
          <w:spacing w:val="-2"/>
        </w:rPr>
        <w:t xml:space="preserve"> </w:t>
      </w:r>
      <w:r w:rsidR="00C610F9" w:rsidRPr="00DB14ED">
        <w:t>due</w:t>
      </w:r>
      <w:r w:rsidR="00C610F9" w:rsidRPr="00DB14ED">
        <w:rPr>
          <w:spacing w:val="-2"/>
        </w:rPr>
        <w:t xml:space="preserve"> </w:t>
      </w:r>
      <w:r w:rsidR="00C610F9" w:rsidRPr="00DB14ED">
        <w:t>to</w:t>
      </w:r>
      <w:r w:rsidR="00C610F9" w:rsidRPr="00DB14ED">
        <w:rPr>
          <w:spacing w:val="-1"/>
        </w:rPr>
        <w:t xml:space="preserve"> </w:t>
      </w:r>
      <w:r w:rsidR="00C610F9" w:rsidRPr="00DB14ED">
        <w:t>structural</w:t>
      </w:r>
      <w:r w:rsidR="00C610F9" w:rsidRPr="00DB14ED">
        <w:rPr>
          <w:spacing w:val="-1"/>
        </w:rPr>
        <w:t xml:space="preserve"> </w:t>
      </w:r>
      <w:r w:rsidR="00C610F9" w:rsidRPr="00DB14ED">
        <w:t>or</w:t>
      </w:r>
      <w:r w:rsidR="00C610F9" w:rsidRPr="00DB14ED">
        <w:rPr>
          <w:spacing w:val="-2"/>
        </w:rPr>
        <w:t xml:space="preserve"> </w:t>
      </w:r>
      <w:r w:rsidR="00C610F9" w:rsidRPr="00DB14ED">
        <w:t>staffing</w:t>
      </w:r>
      <w:r w:rsidR="00C610F9" w:rsidRPr="00DB14ED">
        <w:rPr>
          <w:spacing w:val="-1"/>
        </w:rPr>
        <w:t xml:space="preserve"> </w:t>
      </w:r>
      <w:r w:rsidR="00C610F9" w:rsidRPr="00DB14ED">
        <w:t>matters,</w:t>
      </w:r>
      <w:r w:rsidR="00C610F9" w:rsidRPr="00DB14ED">
        <w:rPr>
          <w:spacing w:val="-1"/>
        </w:rPr>
        <w:t xml:space="preserve"> </w:t>
      </w:r>
      <w:r w:rsidR="00C610F9" w:rsidRPr="00DB14ED">
        <w:t>2018</w:t>
      </w:r>
      <w:r w:rsidR="00D87C08" w:rsidRPr="00DB14ED">
        <w:t>–</w:t>
      </w:r>
      <w:r w:rsidR="00C610F9" w:rsidRPr="00DB14ED">
        <w:t>2021:</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2278"/>
        <w:gridCol w:w="1441"/>
        <w:gridCol w:w="1441"/>
        <w:gridCol w:w="1441"/>
        <w:gridCol w:w="769"/>
      </w:tblGrid>
      <w:tr w:rsidR="00D87C08" w:rsidRPr="00DB14ED" w14:paraId="39CF820B" w14:textId="77777777" w:rsidTr="008F7D67">
        <w:trPr>
          <w:tblHeader/>
        </w:trPr>
        <w:tc>
          <w:tcPr>
            <w:tcW w:w="2278" w:type="dxa"/>
            <w:tcBorders>
              <w:top w:val="single" w:sz="4" w:space="0" w:color="auto"/>
              <w:bottom w:val="single" w:sz="12" w:space="0" w:color="auto"/>
            </w:tcBorders>
            <w:shd w:val="clear" w:color="auto" w:fill="auto"/>
            <w:vAlign w:val="bottom"/>
          </w:tcPr>
          <w:p w14:paraId="772D706C" w14:textId="77777777" w:rsidR="00C610F9" w:rsidRPr="00DB14ED" w:rsidRDefault="00C610F9" w:rsidP="00D87C08">
            <w:pPr>
              <w:widowControl/>
              <w:spacing w:before="80" w:after="80" w:line="200" w:lineRule="exact"/>
              <w:ind w:right="113"/>
              <w:rPr>
                <w:rFonts w:eastAsia="Calibri"/>
                <w:i/>
                <w:sz w:val="16"/>
                <w:lang w:val="en-GB"/>
              </w:rPr>
            </w:pPr>
          </w:p>
        </w:tc>
        <w:tc>
          <w:tcPr>
            <w:tcW w:w="1441" w:type="dxa"/>
            <w:tcBorders>
              <w:top w:val="single" w:sz="4" w:space="0" w:color="auto"/>
              <w:bottom w:val="single" w:sz="12" w:space="0" w:color="auto"/>
            </w:tcBorders>
            <w:shd w:val="clear" w:color="auto" w:fill="auto"/>
            <w:vAlign w:val="bottom"/>
          </w:tcPr>
          <w:p w14:paraId="253ECD4E" w14:textId="77777777" w:rsidR="00C610F9" w:rsidRPr="00DB14ED" w:rsidRDefault="00C610F9" w:rsidP="00D87C08">
            <w:pPr>
              <w:widowControl/>
              <w:spacing w:before="80" w:after="80" w:line="200" w:lineRule="exact"/>
              <w:ind w:right="113"/>
              <w:jc w:val="right"/>
              <w:rPr>
                <w:rFonts w:eastAsia="Calibri"/>
                <w:i/>
                <w:sz w:val="16"/>
                <w:lang w:val="en-GB"/>
              </w:rPr>
            </w:pPr>
            <w:r w:rsidRPr="00DB14ED">
              <w:rPr>
                <w:rFonts w:eastAsia="Calibri"/>
                <w:i/>
                <w:sz w:val="16"/>
                <w:lang w:val="en-GB"/>
              </w:rPr>
              <w:t>2018</w:t>
            </w:r>
          </w:p>
        </w:tc>
        <w:tc>
          <w:tcPr>
            <w:tcW w:w="1441" w:type="dxa"/>
            <w:tcBorders>
              <w:top w:val="single" w:sz="4" w:space="0" w:color="auto"/>
              <w:bottom w:val="single" w:sz="12" w:space="0" w:color="auto"/>
            </w:tcBorders>
            <w:shd w:val="clear" w:color="auto" w:fill="auto"/>
            <w:vAlign w:val="bottom"/>
          </w:tcPr>
          <w:p w14:paraId="7556FCBA" w14:textId="77777777" w:rsidR="00C610F9" w:rsidRPr="00DB14ED" w:rsidRDefault="00C610F9" w:rsidP="00D87C08">
            <w:pPr>
              <w:widowControl/>
              <w:spacing w:before="80" w:after="80" w:line="200" w:lineRule="exact"/>
              <w:ind w:right="113"/>
              <w:jc w:val="right"/>
              <w:rPr>
                <w:rFonts w:eastAsia="Calibri"/>
                <w:i/>
                <w:sz w:val="16"/>
                <w:lang w:val="en-GB"/>
              </w:rPr>
            </w:pPr>
            <w:r w:rsidRPr="00DB14ED">
              <w:rPr>
                <w:rFonts w:eastAsia="Calibri"/>
                <w:i/>
                <w:sz w:val="16"/>
                <w:lang w:val="en-GB"/>
              </w:rPr>
              <w:t>2019</w:t>
            </w:r>
          </w:p>
        </w:tc>
        <w:tc>
          <w:tcPr>
            <w:tcW w:w="1441" w:type="dxa"/>
            <w:tcBorders>
              <w:top w:val="single" w:sz="4" w:space="0" w:color="auto"/>
              <w:bottom w:val="single" w:sz="12" w:space="0" w:color="auto"/>
            </w:tcBorders>
            <w:shd w:val="clear" w:color="auto" w:fill="auto"/>
            <w:vAlign w:val="bottom"/>
          </w:tcPr>
          <w:p w14:paraId="252A7225" w14:textId="77777777" w:rsidR="00C610F9" w:rsidRPr="00DB14ED" w:rsidRDefault="00C610F9" w:rsidP="00D87C08">
            <w:pPr>
              <w:widowControl/>
              <w:spacing w:before="80" w:after="80" w:line="200" w:lineRule="exact"/>
              <w:ind w:right="113"/>
              <w:jc w:val="right"/>
              <w:rPr>
                <w:rFonts w:eastAsia="Calibri"/>
                <w:i/>
                <w:sz w:val="16"/>
                <w:lang w:val="en-GB"/>
              </w:rPr>
            </w:pPr>
            <w:r w:rsidRPr="00DB14ED">
              <w:rPr>
                <w:rFonts w:eastAsia="Calibri"/>
                <w:i/>
                <w:sz w:val="16"/>
                <w:lang w:val="en-GB"/>
              </w:rPr>
              <w:t>2020*</w:t>
            </w:r>
          </w:p>
        </w:tc>
        <w:tc>
          <w:tcPr>
            <w:tcW w:w="769" w:type="dxa"/>
            <w:tcBorders>
              <w:top w:val="single" w:sz="4" w:space="0" w:color="auto"/>
              <w:bottom w:val="single" w:sz="12" w:space="0" w:color="auto"/>
            </w:tcBorders>
            <w:shd w:val="clear" w:color="auto" w:fill="auto"/>
            <w:vAlign w:val="bottom"/>
          </w:tcPr>
          <w:p w14:paraId="6869B19B" w14:textId="77777777" w:rsidR="00C610F9" w:rsidRPr="00DB14ED" w:rsidRDefault="00C610F9" w:rsidP="00D87C08">
            <w:pPr>
              <w:widowControl/>
              <w:spacing w:before="80" w:after="80" w:line="200" w:lineRule="exact"/>
              <w:ind w:right="113"/>
              <w:jc w:val="right"/>
              <w:rPr>
                <w:rFonts w:eastAsia="Calibri"/>
                <w:i/>
                <w:sz w:val="16"/>
                <w:lang w:val="en-GB"/>
              </w:rPr>
            </w:pPr>
            <w:r w:rsidRPr="00DB14ED">
              <w:rPr>
                <w:rFonts w:eastAsia="Calibri"/>
                <w:i/>
                <w:sz w:val="16"/>
                <w:lang w:val="en-GB"/>
              </w:rPr>
              <w:t>2021</w:t>
            </w:r>
          </w:p>
        </w:tc>
      </w:tr>
      <w:tr w:rsidR="00C610F9" w:rsidRPr="00DB14ED" w14:paraId="6FD64668" w14:textId="77777777" w:rsidTr="008F7D67">
        <w:tc>
          <w:tcPr>
            <w:tcW w:w="2278" w:type="dxa"/>
            <w:shd w:val="clear" w:color="auto" w:fill="auto"/>
          </w:tcPr>
          <w:p w14:paraId="545C3C8C" w14:textId="77777777" w:rsidR="00C610F9" w:rsidRPr="00DB14ED" w:rsidRDefault="00C610F9" w:rsidP="00D87C08">
            <w:pPr>
              <w:widowControl/>
              <w:spacing w:before="40" w:after="40" w:line="220" w:lineRule="exact"/>
              <w:ind w:right="113"/>
              <w:rPr>
                <w:rFonts w:eastAsia="Calibri"/>
                <w:sz w:val="18"/>
                <w:lang w:val="en-GB"/>
              </w:rPr>
            </w:pPr>
            <w:r w:rsidRPr="00DB14ED">
              <w:rPr>
                <w:rFonts w:eastAsia="Calibri"/>
                <w:sz w:val="18"/>
                <w:lang w:val="en-GB"/>
              </w:rPr>
              <w:t>Number of exclusions</w:t>
            </w:r>
          </w:p>
        </w:tc>
        <w:tc>
          <w:tcPr>
            <w:tcW w:w="1441" w:type="dxa"/>
            <w:shd w:val="clear" w:color="auto" w:fill="auto"/>
            <w:vAlign w:val="bottom"/>
          </w:tcPr>
          <w:p w14:paraId="718BB5FA" w14:textId="77777777"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303</w:t>
            </w:r>
          </w:p>
        </w:tc>
        <w:tc>
          <w:tcPr>
            <w:tcW w:w="1441" w:type="dxa"/>
            <w:shd w:val="clear" w:color="auto" w:fill="auto"/>
            <w:vAlign w:val="bottom"/>
          </w:tcPr>
          <w:p w14:paraId="17D11FF9" w14:textId="77777777"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100</w:t>
            </w:r>
          </w:p>
        </w:tc>
        <w:tc>
          <w:tcPr>
            <w:tcW w:w="1441" w:type="dxa"/>
            <w:shd w:val="clear" w:color="auto" w:fill="auto"/>
            <w:vAlign w:val="bottom"/>
          </w:tcPr>
          <w:p w14:paraId="4CC45984" w14:textId="77777777"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106</w:t>
            </w:r>
          </w:p>
        </w:tc>
        <w:tc>
          <w:tcPr>
            <w:tcW w:w="769" w:type="dxa"/>
            <w:shd w:val="clear" w:color="auto" w:fill="auto"/>
            <w:vAlign w:val="bottom"/>
          </w:tcPr>
          <w:p w14:paraId="23AAF06D" w14:textId="426BC9C2"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1</w:t>
            </w:r>
            <w:r w:rsidR="00DE3D95" w:rsidRPr="00DB14ED">
              <w:rPr>
                <w:rFonts w:eastAsia="Calibri"/>
                <w:sz w:val="18"/>
                <w:lang w:val="en-GB"/>
              </w:rPr>
              <w:t xml:space="preserve"> </w:t>
            </w:r>
            <w:r w:rsidRPr="00DB14ED">
              <w:rPr>
                <w:rFonts w:eastAsia="Calibri"/>
                <w:sz w:val="18"/>
                <w:lang w:val="en-GB"/>
              </w:rPr>
              <w:t>557</w:t>
            </w:r>
          </w:p>
        </w:tc>
      </w:tr>
      <w:tr w:rsidR="00C610F9" w:rsidRPr="00DB14ED" w14:paraId="61F77A60" w14:textId="77777777" w:rsidTr="008F7D67">
        <w:tc>
          <w:tcPr>
            <w:tcW w:w="2278" w:type="dxa"/>
            <w:shd w:val="clear" w:color="auto" w:fill="auto"/>
          </w:tcPr>
          <w:p w14:paraId="0A58088F" w14:textId="77777777" w:rsidR="00C610F9" w:rsidRPr="00DB14ED" w:rsidRDefault="00C610F9" w:rsidP="00D87C08">
            <w:pPr>
              <w:widowControl/>
              <w:spacing w:before="40" w:after="40" w:line="220" w:lineRule="exact"/>
              <w:ind w:right="113"/>
              <w:rPr>
                <w:rFonts w:eastAsia="Calibri"/>
                <w:sz w:val="18"/>
                <w:lang w:val="en-GB"/>
              </w:rPr>
            </w:pPr>
            <w:r w:rsidRPr="00DB14ED">
              <w:rPr>
                <w:rFonts w:eastAsia="Calibri"/>
                <w:sz w:val="18"/>
                <w:lang w:val="en-GB"/>
              </w:rPr>
              <w:t>Number of hours</w:t>
            </w:r>
          </w:p>
        </w:tc>
        <w:tc>
          <w:tcPr>
            <w:tcW w:w="1441" w:type="dxa"/>
            <w:shd w:val="clear" w:color="auto" w:fill="auto"/>
            <w:vAlign w:val="bottom"/>
          </w:tcPr>
          <w:p w14:paraId="6E4D0454" w14:textId="13C1698B"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8</w:t>
            </w:r>
            <w:r w:rsidR="00DE3D95" w:rsidRPr="00DB14ED">
              <w:rPr>
                <w:rFonts w:eastAsia="Calibri"/>
                <w:sz w:val="18"/>
                <w:lang w:val="en-GB"/>
              </w:rPr>
              <w:t xml:space="preserve"> </w:t>
            </w:r>
            <w:r w:rsidRPr="00DB14ED">
              <w:rPr>
                <w:rFonts w:eastAsia="Calibri"/>
                <w:sz w:val="18"/>
                <w:lang w:val="en-GB"/>
              </w:rPr>
              <w:t>133</w:t>
            </w:r>
          </w:p>
        </w:tc>
        <w:tc>
          <w:tcPr>
            <w:tcW w:w="1441" w:type="dxa"/>
            <w:shd w:val="clear" w:color="auto" w:fill="auto"/>
            <w:vAlign w:val="bottom"/>
          </w:tcPr>
          <w:p w14:paraId="1BABF511" w14:textId="15885599"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5</w:t>
            </w:r>
            <w:r w:rsidR="00DE3D95" w:rsidRPr="00DB14ED">
              <w:rPr>
                <w:rFonts w:eastAsia="Calibri"/>
                <w:sz w:val="18"/>
                <w:lang w:val="en-GB"/>
              </w:rPr>
              <w:t xml:space="preserve"> </w:t>
            </w:r>
            <w:r w:rsidRPr="00DB14ED">
              <w:rPr>
                <w:rFonts w:eastAsia="Calibri"/>
                <w:sz w:val="18"/>
                <w:lang w:val="en-GB"/>
              </w:rPr>
              <w:t>531</w:t>
            </w:r>
          </w:p>
        </w:tc>
        <w:tc>
          <w:tcPr>
            <w:tcW w:w="1441" w:type="dxa"/>
            <w:shd w:val="clear" w:color="auto" w:fill="auto"/>
            <w:vAlign w:val="bottom"/>
          </w:tcPr>
          <w:p w14:paraId="2EE54C0B" w14:textId="3A1CD1D9"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8</w:t>
            </w:r>
            <w:r w:rsidR="00DE3D95" w:rsidRPr="00DB14ED">
              <w:rPr>
                <w:rFonts w:eastAsia="Calibri"/>
                <w:sz w:val="18"/>
                <w:lang w:val="en-GB"/>
              </w:rPr>
              <w:t xml:space="preserve"> </w:t>
            </w:r>
            <w:r w:rsidRPr="00DB14ED">
              <w:rPr>
                <w:rFonts w:eastAsia="Calibri"/>
                <w:sz w:val="18"/>
                <w:lang w:val="en-GB"/>
              </w:rPr>
              <w:t>663</w:t>
            </w:r>
          </w:p>
        </w:tc>
        <w:tc>
          <w:tcPr>
            <w:tcW w:w="769" w:type="dxa"/>
            <w:shd w:val="clear" w:color="auto" w:fill="auto"/>
            <w:vAlign w:val="bottom"/>
          </w:tcPr>
          <w:p w14:paraId="2DA304AF" w14:textId="0A10335A"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20</w:t>
            </w:r>
            <w:r w:rsidR="00DE3D95" w:rsidRPr="00DB14ED">
              <w:rPr>
                <w:rFonts w:eastAsia="Calibri"/>
                <w:sz w:val="18"/>
                <w:lang w:val="en-GB"/>
              </w:rPr>
              <w:t xml:space="preserve"> </w:t>
            </w:r>
            <w:r w:rsidRPr="00DB14ED">
              <w:rPr>
                <w:rFonts w:eastAsia="Calibri"/>
                <w:sz w:val="18"/>
                <w:lang w:val="en-GB"/>
              </w:rPr>
              <w:t>358</w:t>
            </w:r>
          </w:p>
        </w:tc>
      </w:tr>
      <w:tr w:rsidR="00D87C08" w:rsidRPr="00DB14ED" w14:paraId="084ED6AB" w14:textId="77777777" w:rsidTr="008F7D67">
        <w:tc>
          <w:tcPr>
            <w:tcW w:w="2278" w:type="dxa"/>
            <w:shd w:val="clear" w:color="auto" w:fill="auto"/>
          </w:tcPr>
          <w:p w14:paraId="6E1E95AE" w14:textId="77777777" w:rsidR="00C610F9" w:rsidRPr="00DB14ED" w:rsidRDefault="00C610F9" w:rsidP="00D87C08">
            <w:pPr>
              <w:widowControl/>
              <w:spacing w:before="40" w:after="40" w:line="220" w:lineRule="exact"/>
              <w:ind w:right="113"/>
              <w:rPr>
                <w:rFonts w:eastAsia="Calibri"/>
                <w:sz w:val="18"/>
                <w:lang w:val="en-GB"/>
              </w:rPr>
            </w:pPr>
            <w:r w:rsidRPr="00DB14ED">
              <w:rPr>
                <w:rFonts w:eastAsia="Calibri"/>
                <w:sz w:val="18"/>
                <w:lang w:val="en-GB"/>
              </w:rPr>
              <w:t>Average number of hours per exclusion</w:t>
            </w:r>
          </w:p>
        </w:tc>
        <w:tc>
          <w:tcPr>
            <w:tcW w:w="1441" w:type="dxa"/>
            <w:shd w:val="clear" w:color="auto" w:fill="auto"/>
            <w:vAlign w:val="bottom"/>
          </w:tcPr>
          <w:p w14:paraId="26612820" w14:textId="77777777"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26.8</w:t>
            </w:r>
          </w:p>
        </w:tc>
        <w:tc>
          <w:tcPr>
            <w:tcW w:w="1441" w:type="dxa"/>
            <w:shd w:val="clear" w:color="auto" w:fill="auto"/>
            <w:vAlign w:val="bottom"/>
          </w:tcPr>
          <w:p w14:paraId="784D2D76" w14:textId="77777777"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55.3</w:t>
            </w:r>
          </w:p>
        </w:tc>
        <w:tc>
          <w:tcPr>
            <w:tcW w:w="1441" w:type="dxa"/>
            <w:shd w:val="clear" w:color="auto" w:fill="auto"/>
            <w:vAlign w:val="bottom"/>
          </w:tcPr>
          <w:p w14:paraId="43D5FFE7" w14:textId="77777777"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81.7</w:t>
            </w:r>
          </w:p>
        </w:tc>
        <w:tc>
          <w:tcPr>
            <w:tcW w:w="769" w:type="dxa"/>
            <w:shd w:val="clear" w:color="auto" w:fill="auto"/>
            <w:vAlign w:val="bottom"/>
          </w:tcPr>
          <w:p w14:paraId="03C71A76" w14:textId="77777777" w:rsidR="00C610F9" w:rsidRPr="00DB14ED" w:rsidRDefault="00C610F9" w:rsidP="00D87C08">
            <w:pPr>
              <w:widowControl/>
              <w:spacing w:before="40" w:after="40" w:line="220" w:lineRule="exact"/>
              <w:ind w:right="113"/>
              <w:jc w:val="right"/>
              <w:rPr>
                <w:rFonts w:eastAsia="Calibri"/>
                <w:sz w:val="18"/>
                <w:lang w:val="en-GB"/>
              </w:rPr>
            </w:pPr>
            <w:r w:rsidRPr="00DB14ED">
              <w:rPr>
                <w:rFonts w:eastAsia="Calibri"/>
                <w:sz w:val="18"/>
                <w:lang w:val="en-GB"/>
              </w:rPr>
              <w:t>13.1</w:t>
            </w:r>
          </w:p>
        </w:tc>
      </w:tr>
    </w:tbl>
    <w:p w14:paraId="538E21A1" w14:textId="3C27E3AE" w:rsidR="00C610F9" w:rsidRPr="00DB14ED" w:rsidRDefault="00C610F9" w:rsidP="00784A5B">
      <w:pPr>
        <w:pStyle w:val="EndnoteText"/>
        <w:tabs>
          <w:tab w:val="clear" w:pos="1021"/>
        </w:tabs>
        <w:spacing w:before="120" w:line="240" w:lineRule="atLeast"/>
        <w:ind w:firstLine="170"/>
      </w:pPr>
      <w:r w:rsidRPr="00DB14ED">
        <w:t>*</w:t>
      </w:r>
      <w:r w:rsidR="00011576" w:rsidRPr="00DB14ED">
        <w:t xml:space="preserve"> </w:t>
      </w:r>
      <w:r w:rsidRPr="00DB14ED">
        <w:t xml:space="preserve">Number for average hours exceptionally high due to necessary restrictions because of the </w:t>
      </w:r>
      <w:r w:rsidRPr="00DB14ED">
        <w:tab/>
        <w:t>COVID-19 pandemic</w:t>
      </w:r>
      <w:r w:rsidR="00DE3D95" w:rsidRPr="00DB14ED">
        <w:t>.</w:t>
      </w:r>
    </w:p>
    <w:p w14:paraId="0EAD1095" w14:textId="3AC7053A"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120"/>
      </w:pPr>
      <w:r w:rsidRPr="00DB14ED">
        <w:t>130.</w:t>
      </w:r>
      <w:r w:rsidRPr="00DB14ED">
        <w:tab/>
      </w:r>
      <w:r w:rsidR="00C610F9" w:rsidRPr="00DB14ED">
        <w:t>Decisions regarding exclusion of prisoners from company in accordance with Section 37 have a time limit for appeal of 7 days. All prisoners have the right to make a statement in connection with a decision by the Correctional Service regarding exclusion. Statements by prisoners are recorded in writing and shall be included as part of the justification in the decision regarding exclusion from company.</w:t>
      </w:r>
    </w:p>
    <w:p w14:paraId="2061D79B" w14:textId="1B91932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131.</w:t>
      </w:r>
      <w:r w:rsidRPr="00DB14ED">
        <w:tab/>
      </w:r>
      <w:r w:rsidR="00C610F9" w:rsidRPr="00DB14ED">
        <w:t>The project referred to in paragraph 16 (d) in the list of issues has ended. The</w:t>
      </w:r>
      <w:r w:rsidR="00C610F9" w:rsidRPr="00DB14ED">
        <w:rPr>
          <w:spacing w:val="-57"/>
        </w:rPr>
        <w:t xml:space="preserve"> </w:t>
      </w:r>
      <w:r w:rsidR="00C610F9" w:rsidRPr="00DB14ED">
        <w:t>project resulted in several measures that are implemented. Among these are online</w:t>
      </w:r>
      <w:r w:rsidR="00C610F9" w:rsidRPr="00DB14ED">
        <w:rPr>
          <w:spacing w:val="1"/>
        </w:rPr>
        <w:t xml:space="preserve"> </w:t>
      </w:r>
      <w:r w:rsidR="00C610F9" w:rsidRPr="00DB14ED">
        <w:t>publication of monthly statistics on isolation, establishment of a resource team at</w:t>
      </w:r>
      <w:r w:rsidR="00C610F9" w:rsidRPr="00DB14ED">
        <w:rPr>
          <w:spacing w:val="1"/>
        </w:rPr>
        <w:t xml:space="preserve"> </w:t>
      </w:r>
      <w:proofErr w:type="spellStart"/>
      <w:r w:rsidR="00C610F9" w:rsidRPr="00DB14ED">
        <w:t>Bredtveit</w:t>
      </w:r>
      <w:proofErr w:type="spellEnd"/>
      <w:r w:rsidR="00C610F9" w:rsidRPr="00DB14ED">
        <w:t xml:space="preserve"> Security and Detention Prison and also establishment of activation teams at</w:t>
      </w:r>
      <w:r w:rsidR="00C610F9" w:rsidRPr="00DB14ED">
        <w:rPr>
          <w:spacing w:val="1"/>
        </w:rPr>
        <w:t xml:space="preserve"> </w:t>
      </w:r>
      <w:r w:rsidR="00C610F9" w:rsidRPr="00DB14ED">
        <w:t xml:space="preserve">several prisons. A </w:t>
      </w:r>
      <w:r w:rsidR="00C610F9" w:rsidRPr="00DB14ED">
        <w:rPr>
          <w:i/>
        </w:rPr>
        <w:t xml:space="preserve">checklist </w:t>
      </w:r>
      <w:r w:rsidR="00C610F9" w:rsidRPr="00DB14ED">
        <w:t>has been prepared for prison inspections, based on the</w:t>
      </w:r>
      <w:r w:rsidR="00C610F9" w:rsidRPr="00DB14ED">
        <w:rPr>
          <w:spacing w:val="1"/>
        </w:rPr>
        <w:t xml:space="preserve"> </w:t>
      </w:r>
      <w:r w:rsidR="00C610F9" w:rsidRPr="00DB14ED">
        <w:t>findings</w:t>
      </w:r>
      <w:r w:rsidR="00C610F9" w:rsidRPr="00DB14ED">
        <w:rPr>
          <w:spacing w:val="-1"/>
        </w:rPr>
        <w:t xml:space="preserve"> </w:t>
      </w:r>
      <w:r w:rsidR="00C610F9" w:rsidRPr="00DB14ED">
        <w:t>of</w:t>
      </w:r>
      <w:r w:rsidR="00C610F9" w:rsidRPr="00DB14ED">
        <w:rPr>
          <w:spacing w:val="-1"/>
        </w:rPr>
        <w:t xml:space="preserve"> </w:t>
      </w:r>
      <w:r w:rsidR="00C610F9" w:rsidRPr="00DB14ED">
        <w:t>the</w:t>
      </w:r>
      <w:r w:rsidR="00C610F9" w:rsidRPr="00DB14ED">
        <w:rPr>
          <w:spacing w:val="-1"/>
        </w:rPr>
        <w:t xml:space="preserve"> </w:t>
      </w:r>
      <w:r w:rsidR="00C610F9" w:rsidRPr="00DB14ED">
        <w:t>NPM at the</w:t>
      </w:r>
      <w:r w:rsidR="00C610F9" w:rsidRPr="00DB14ED">
        <w:rPr>
          <w:spacing w:val="-1"/>
        </w:rPr>
        <w:t xml:space="preserve"> </w:t>
      </w:r>
      <w:r w:rsidR="00C610F9" w:rsidRPr="00DB14ED">
        <w:t>Parliamentary</w:t>
      </w:r>
      <w:r w:rsidR="00C610F9" w:rsidRPr="00DB14ED">
        <w:rPr>
          <w:spacing w:val="1"/>
        </w:rPr>
        <w:t xml:space="preserve"> </w:t>
      </w:r>
      <w:r w:rsidR="00C610F9" w:rsidRPr="00DB14ED">
        <w:t>Ombud.</w:t>
      </w:r>
    </w:p>
    <w:p w14:paraId="649926FB" w14:textId="592FA60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132.</w:t>
      </w:r>
      <w:r w:rsidRPr="00DB14ED">
        <w:tab/>
      </w:r>
      <w:r w:rsidR="00C610F9" w:rsidRPr="00DB14ED">
        <w:t>Furthermore, KDI has established a coordination group to ensure that the</w:t>
      </w:r>
      <w:r w:rsidR="00C610F9" w:rsidRPr="00DB14ED">
        <w:rPr>
          <w:spacing w:val="1"/>
        </w:rPr>
        <w:t xml:space="preserve"> </w:t>
      </w:r>
      <w:r w:rsidR="00C610F9" w:rsidRPr="00DB14ED">
        <w:t>Correctional Service is actively working on the issue of isolation, and also established</w:t>
      </w:r>
      <w:r w:rsidR="00C610F9" w:rsidRPr="00DB14ED">
        <w:rPr>
          <w:spacing w:val="1"/>
        </w:rPr>
        <w:t xml:space="preserve"> </w:t>
      </w:r>
      <w:r w:rsidR="00C610F9" w:rsidRPr="00DB14ED">
        <w:t>interdisciplinary, regional isolation teams, which follow up the local units</w:t>
      </w:r>
      <w:r w:rsidR="00C569D6" w:rsidRPr="00DB14ED">
        <w:t>’</w:t>
      </w:r>
      <w:r w:rsidR="00C610F9" w:rsidRPr="00DB14ED">
        <w:t xml:space="preserve"> practicing of</w:t>
      </w:r>
      <w:r w:rsidR="00C610F9" w:rsidRPr="00DB14ED">
        <w:rPr>
          <w:spacing w:val="-57"/>
        </w:rPr>
        <w:t xml:space="preserve"> </w:t>
      </w:r>
      <w:r w:rsidR="00C610F9" w:rsidRPr="00DB14ED">
        <w:t>regulations</w:t>
      </w:r>
      <w:r w:rsidR="00C610F9" w:rsidRPr="00DB14ED">
        <w:rPr>
          <w:spacing w:val="-1"/>
        </w:rPr>
        <w:t xml:space="preserve"> </w:t>
      </w:r>
      <w:r w:rsidR="00C610F9" w:rsidRPr="00DB14ED">
        <w:t>and organising of</w:t>
      </w:r>
      <w:r w:rsidR="00C610F9" w:rsidRPr="00DB14ED">
        <w:rPr>
          <w:spacing w:val="-1"/>
        </w:rPr>
        <w:t xml:space="preserve"> </w:t>
      </w:r>
      <w:r w:rsidR="00C610F9" w:rsidRPr="00DB14ED">
        <w:t>isolation-reducing</w:t>
      </w:r>
      <w:r w:rsidR="00C610F9" w:rsidRPr="00DB14ED">
        <w:rPr>
          <w:spacing w:val="-1"/>
        </w:rPr>
        <w:t xml:space="preserve"> </w:t>
      </w:r>
      <w:r w:rsidR="00C610F9" w:rsidRPr="00DB14ED">
        <w:t>measures.</w:t>
      </w:r>
    </w:p>
    <w:p w14:paraId="62794492" w14:textId="1190A2C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133.</w:t>
      </w:r>
      <w:r w:rsidRPr="00DB14ED">
        <w:tab/>
      </w:r>
      <w:r w:rsidR="00C610F9" w:rsidRPr="00DB14ED">
        <w:t>In accordance with the Execution of Sentences Act the Correctional Service</w:t>
      </w:r>
      <w:r w:rsidR="00C610F9" w:rsidRPr="00DB14ED">
        <w:rPr>
          <w:spacing w:val="1"/>
        </w:rPr>
        <w:t xml:space="preserve"> </w:t>
      </w:r>
      <w:r w:rsidR="00C610F9" w:rsidRPr="00DB14ED">
        <w:t>are required to contact a physician for prisoners that are wholly excluded from</w:t>
      </w:r>
      <w:r w:rsidR="00C610F9" w:rsidRPr="00DB14ED">
        <w:rPr>
          <w:spacing w:val="1"/>
        </w:rPr>
        <w:t xml:space="preserve"> </w:t>
      </w:r>
      <w:r w:rsidR="00C610F9" w:rsidRPr="00DB14ED">
        <w:t>company. These prisoners shall also be observed by prison staff multiple times per day.</w:t>
      </w:r>
      <w:r w:rsidR="00C610F9" w:rsidRPr="00DB14ED">
        <w:rPr>
          <w:spacing w:val="-57"/>
        </w:rPr>
        <w:t xml:space="preserve"> </w:t>
      </w:r>
      <w:r w:rsidR="00C610F9" w:rsidRPr="00DB14ED">
        <w:t>Records</w:t>
      </w:r>
      <w:r w:rsidR="00C610F9" w:rsidRPr="00DB14ED">
        <w:rPr>
          <w:spacing w:val="-1"/>
        </w:rPr>
        <w:t xml:space="preserve"> </w:t>
      </w:r>
      <w:r w:rsidR="00C610F9" w:rsidRPr="00DB14ED">
        <w:t>shall</w:t>
      </w:r>
      <w:r w:rsidR="00C610F9" w:rsidRPr="00DB14ED">
        <w:rPr>
          <w:spacing w:val="-1"/>
        </w:rPr>
        <w:t xml:space="preserve"> </w:t>
      </w:r>
      <w:r w:rsidR="00C610F9" w:rsidRPr="00DB14ED">
        <w:t>be</w:t>
      </w:r>
      <w:r w:rsidR="00C610F9" w:rsidRPr="00DB14ED">
        <w:rPr>
          <w:spacing w:val="-1"/>
        </w:rPr>
        <w:t xml:space="preserve"> </w:t>
      </w:r>
      <w:r w:rsidR="00C610F9" w:rsidRPr="00DB14ED">
        <w:t>kept</w:t>
      </w:r>
      <w:r w:rsidR="00C610F9" w:rsidRPr="00DB14ED">
        <w:rPr>
          <w:spacing w:val="-1"/>
        </w:rPr>
        <w:t xml:space="preserve"> </w:t>
      </w:r>
      <w:r w:rsidR="00C610F9" w:rsidRPr="00DB14ED">
        <w:t>of</w:t>
      </w:r>
      <w:r w:rsidR="00C610F9" w:rsidRPr="00DB14ED">
        <w:rPr>
          <w:spacing w:val="1"/>
        </w:rPr>
        <w:t xml:space="preserve"> </w:t>
      </w:r>
      <w:r w:rsidR="00C610F9" w:rsidRPr="00DB14ED">
        <w:t>observations</w:t>
      </w:r>
      <w:r w:rsidR="00C610F9" w:rsidRPr="00DB14ED">
        <w:rPr>
          <w:spacing w:val="-1"/>
        </w:rPr>
        <w:t xml:space="preserve"> </w:t>
      </w:r>
      <w:r w:rsidR="00C610F9" w:rsidRPr="00DB14ED">
        <w:t>and contact</w:t>
      </w:r>
      <w:r w:rsidR="00C610F9" w:rsidRPr="00DB14ED">
        <w:rPr>
          <w:spacing w:val="1"/>
        </w:rPr>
        <w:t xml:space="preserve"> </w:t>
      </w:r>
      <w:r w:rsidR="00C610F9" w:rsidRPr="00DB14ED">
        <w:t>with medical</w:t>
      </w:r>
      <w:r w:rsidR="00C610F9" w:rsidRPr="00DB14ED">
        <w:rPr>
          <w:spacing w:val="-1"/>
        </w:rPr>
        <w:t xml:space="preserve"> </w:t>
      </w:r>
      <w:r w:rsidR="00C610F9" w:rsidRPr="00DB14ED">
        <w:t>personnel.</w:t>
      </w:r>
    </w:p>
    <w:p w14:paraId="614889A0" w14:textId="0359416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134.</w:t>
      </w:r>
      <w:r w:rsidRPr="00DB14ED">
        <w:tab/>
      </w:r>
      <w:r w:rsidR="00C610F9" w:rsidRPr="00DB14ED">
        <w:t>KDI</w:t>
      </w:r>
      <w:r w:rsidR="00C569D6" w:rsidRPr="00DB14ED">
        <w:t>’</w:t>
      </w:r>
      <w:r w:rsidR="00C610F9" w:rsidRPr="00DB14ED">
        <w:t>s</w:t>
      </w:r>
      <w:r w:rsidR="00C610F9" w:rsidRPr="00DB14ED">
        <w:rPr>
          <w:spacing w:val="-2"/>
        </w:rPr>
        <w:t xml:space="preserve"> </w:t>
      </w:r>
      <w:r w:rsidR="00C610F9" w:rsidRPr="00DB14ED">
        <w:t>statistics</w:t>
      </w:r>
      <w:r w:rsidR="00C610F9" w:rsidRPr="00DB14ED">
        <w:rPr>
          <w:spacing w:val="-1"/>
        </w:rPr>
        <w:t xml:space="preserve"> </w:t>
      </w:r>
      <w:r w:rsidR="00C610F9" w:rsidRPr="00DB14ED">
        <w:t>on</w:t>
      </w:r>
      <w:r w:rsidR="00C610F9" w:rsidRPr="00DB14ED">
        <w:rPr>
          <w:spacing w:val="-11"/>
        </w:rPr>
        <w:t xml:space="preserve"> </w:t>
      </w:r>
      <w:r w:rsidR="00C610F9" w:rsidRPr="00DB14ED">
        <w:t>the</w:t>
      </w:r>
      <w:r w:rsidR="00C610F9" w:rsidRPr="00DB14ED">
        <w:rPr>
          <w:spacing w:val="-3"/>
        </w:rPr>
        <w:t xml:space="preserve"> </w:t>
      </w:r>
      <w:r w:rsidR="00C610F9" w:rsidRPr="00DB14ED">
        <w:t>use</w:t>
      </w:r>
      <w:r w:rsidR="00C610F9" w:rsidRPr="00DB14ED">
        <w:rPr>
          <w:spacing w:val="-2"/>
        </w:rPr>
        <w:t xml:space="preserve"> </w:t>
      </w:r>
      <w:r w:rsidR="00C610F9" w:rsidRPr="00DB14ED">
        <w:t>and</w:t>
      </w:r>
      <w:r w:rsidR="00C610F9" w:rsidRPr="00DB14ED">
        <w:rPr>
          <w:spacing w:val="-2"/>
        </w:rPr>
        <w:t xml:space="preserve"> </w:t>
      </w:r>
      <w:r w:rsidR="00C610F9" w:rsidRPr="00DB14ED">
        <w:t>duration</w:t>
      </w:r>
      <w:r w:rsidR="00C610F9" w:rsidRPr="00DB14ED">
        <w:rPr>
          <w:spacing w:val="-1"/>
        </w:rPr>
        <w:t xml:space="preserve"> </w:t>
      </w:r>
      <w:r w:rsidR="00C610F9" w:rsidRPr="00DB14ED">
        <w:t>of exclusion</w:t>
      </w:r>
      <w:r w:rsidR="00C610F9" w:rsidRPr="00DB14ED">
        <w:rPr>
          <w:spacing w:val="-2"/>
        </w:rPr>
        <w:t xml:space="preserve"> </w:t>
      </w:r>
      <w:r w:rsidR="00C610F9" w:rsidRPr="00DB14ED">
        <w:t>is</w:t>
      </w:r>
      <w:r w:rsidR="00C610F9" w:rsidRPr="00DB14ED">
        <w:rPr>
          <w:spacing w:val="-1"/>
        </w:rPr>
        <w:t xml:space="preserve"> </w:t>
      </w:r>
      <w:r w:rsidR="00C610F9" w:rsidRPr="00DB14ED">
        <w:t>made</w:t>
      </w:r>
      <w:r w:rsidR="00C610F9" w:rsidRPr="00DB14ED">
        <w:rPr>
          <w:spacing w:val="-3"/>
        </w:rPr>
        <w:t xml:space="preserve"> </w:t>
      </w:r>
      <w:r w:rsidR="00C610F9" w:rsidRPr="00DB14ED">
        <w:t>publicly</w:t>
      </w:r>
      <w:r w:rsidR="00C610F9" w:rsidRPr="00DB14ED">
        <w:rPr>
          <w:spacing w:val="-1"/>
        </w:rPr>
        <w:t xml:space="preserve"> </w:t>
      </w:r>
      <w:r w:rsidR="00C610F9" w:rsidRPr="00DB14ED">
        <w:t>available.</w:t>
      </w:r>
      <w:r w:rsidR="00C610F9" w:rsidRPr="00DB14ED">
        <w:rPr>
          <w:spacing w:val="-57"/>
        </w:rPr>
        <w:t xml:space="preserve"> </w:t>
      </w:r>
      <w:r w:rsidR="00C610F9" w:rsidRPr="00DB14ED">
        <w:t>It includes, inter alia, data on the maximum and average duration of exclusion.</w:t>
      </w:r>
      <w:r w:rsidR="00C610F9" w:rsidRPr="00DB14ED">
        <w:rPr>
          <w:spacing w:val="1"/>
        </w:rPr>
        <w:t xml:space="preserve"> </w:t>
      </w:r>
      <w:r w:rsidR="00C610F9" w:rsidRPr="00DB14ED">
        <w:t>Furthermore, KDI publishes monthly statistics on the number of wholly excluded</w:t>
      </w:r>
      <w:r w:rsidR="00C610F9" w:rsidRPr="00DB14ED">
        <w:rPr>
          <w:spacing w:val="1"/>
        </w:rPr>
        <w:t xml:space="preserve"> </w:t>
      </w:r>
      <w:r w:rsidR="00C610F9" w:rsidRPr="00DB14ED">
        <w:t>prisoners, disaggregated</w:t>
      </w:r>
      <w:r w:rsidR="00C610F9" w:rsidRPr="00DB14ED">
        <w:rPr>
          <w:spacing w:val="3"/>
        </w:rPr>
        <w:t xml:space="preserve"> </w:t>
      </w:r>
      <w:r w:rsidR="00C610F9" w:rsidRPr="00DB14ED">
        <w:t>according</w:t>
      </w:r>
      <w:r w:rsidR="00C610F9" w:rsidRPr="00DB14ED">
        <w:rPr>
          <w:spacing w:val="1"/>
        </w:rPr>
        <w:t xml:space="preserve"> </w:t>
      </w:r>
      <w:r w:rsidR="00C610F9" w:rsidRPr="00DB14ED">
        <w:t>to</w:t>
      </w:r>
      <w:r w:rsidR="00C610F9" w:rsidRPr="00DB14ED">
        <w:rPr>
          <w:spacing w:val="1"/>
        </w:rPr>
        <w:t xml:space="preserve"> </w:t>
      </w:r>
      <w:r w:rsidR="00C610F9" w:rsidRPr="00DB14ED">
        <w:t>legal</w:t>
      </w:r>
      <w:r w:rsidR="00C610F9" w:rsidRPr="00DB14ED">
        <w:rPr>
          <w:spacing w:val="1"/>
        </w:rPr>
        <w:t xml:space="preserve"> </w:t>
      </w:r>
      <w:r w:rsidR="00C610F9" w:rsidRPr="00DB14ED">
        <w:t>basis.</w:t>
      </w:r>
      <w:r w:rsidR="00C610F9" w:rsidRPr="00DB14ED">
        <w:rPr>
          <w:spacing w:val="1"/>
        </w:rPr>
        <w:t xml:space="preserve"> </w:t>
      </w:r>
      <w:r w:rsidR="00C610F9" w:rsidRPr="00DB14ED">
        <w:t>In</w:t>
      </w:r>
      <w:r w:rsidR="00C610F9" w:rsidRPr="00DB14ED">
        <w:rPr>
          <w:spacing w:val="3"/>
        </w:rPr>
        <w:t xml:space="preserve"> </w:t>
      </w:r>
      <w:r w:rsidR="00C610F9" w:rsidRPr="00DB14ED">
        <w:t>addition</w:t>
      </w:r>
      <w:r w:rsidR="00C610F9" w:rsidRPr="00DB14ED">
        <w:rPr>
          <w:spacing w:val="1"/>
        </w:rPr>
        <w:t xml:space="preserve"> </w:t>
      </w:r>
      <w:r w:rsidR="00C610F9" w:rsidRPr="00DB14ED">
        <w:t>to</w:t>
      </w:r>
      <w:r w:rsidR="00C610F9" w:rsidRPr="00DB14ED">
        <w:rPr>
          <w:spacing w:val="1"/>
        </w:rPr>
        <w:t xml:space="preserve"> </w:t>
      </w:r>
      <w:r w:rsidR="00C610F9" w:rsidRPr="00DB14ED">
        <w:t>this</w:t>
      </w:r>
      <w:r w:rsidR="00C610F9" w:rsidRPr="00DB14ED">
        <w:rPr>
          <w:spacing w:val="1"/>
        </w:rPr>
        <w:t xml:space="preserve"> </w:t>
      </w:r>
      <w:r w:rsidR="00C610F9" w:rsidRPr="00DB14ED">
        <w:t>KDI</w:t>
      </w:r>
      <w:r w:rsidR="00C610F9" w:rsidRPr="00DB14ED">
        <w:rPr>
          <w:spacing w:val="-3"/>
        </w:rPr>
        <w:t xml:space="preserve"> </w:t>
      </w:r>
      <w:r w:rsidR="00C610F9" w:rsidRPr="00DB14ED">
        <w:t>carries out</w:t>
      </w:r>
      <w:r w:rsidR="00C610F9" w:rsidRPr="00DB14ED">
        <w:rPr>
          <w:spacing w:val="1"/>
        </w:rPr>
        <w:t xml:space="preserve"> </w:t>
      </w:r>
      <w:r w:rsidR="00C610F9" w:rsidRPr="00DB14ED">
        <w:t>what is referred to as day measurements, three times a year. Day measurements record</w:t>
      </w:r>
      <w:r w:rsidR="00C610F9" w:rsidRPr="00DB14ED">
        <w:rPr>
          <w:spacing w:val="1"/>
        </w:rPr>
        <w:t xml:space="preserve"> </w:t>
      </w:r>
      <w:r w:rsidR="00C610F9" w:rsidRPr="00DB14ED">
        <w:t>the prisoners</w:t>
      </w:r>
      <w:r w:rsidR="00C569D6" w:rsidRPr="00DB14ED">
        <w:t>’</w:t>
      </w:r>
      <w:r w:rsidR="00C610F9" w:rsidRPr="00DB14ED">
        <w:t xml:space="preserve"> time spent outside of their cells on a given date. Compensatory measures</w:t>
      </w:r>
      <w:r w:rsidR="00C610F9" w:rsidRPr="00DB14ED">
        <w:rPr>
          <w:spacing w:val="1"/>
        </w:rPr>
        <w:t xml:space="preserve"> </w:t>
      </w:r>
      <w:r w:rsidR="00C610F9" w:rsidRPr="00DB14ED">
        <w:t>are included as part of the daily measurement. This entails that the measures that follow</w:t>
      </w:r>
      <w:r w:rsidR="00C610F9" w:rsidRPr="00DB14ED">
        <w:rPr>
          <w:spacing w:val="1"/>
        </w:rPr>
        <w:t xml:space="preserve"> </w:t>
      </w:r>
      <w:r w:rsidR="00C610F9" w:rsidRPr="00DB14ED">
        <w:t>from the weekly</w:t>
      </w:r>
      <w:r w:rsidR="00C610F9" w:rsidRPr="00DB14ED">
        <w:rPr>
          <w:spacing w:val="1"/>
        </w:rPr>
        <w:t xml:space="preserve"> </w:t>
      </w:r>
      <w:r w:rsidR="00C610F9" w:rsidRPr="00DB14ED">
        <w:t>schedule,</w:t>
      </w:r>
      <w:r w:rsidR="00C610F9" w:rsidRPr="00DB14ED">
        <w:rPr>
          <w:spacing w:val="1"/>
        </w:rPr>
        <w:t xml:space="preserve"> </w:t>
      </w:r>
      <w:r w:rsidR="00C610F9" w:rsidRPr="00DB14ED">
        <w:t>cf.</w:t>
      </w:r>
      <w:r w:rsidR="00C610F9" w:rsidRPr="00DB14ED">
        <w:rPr>
          <w:spacing w:val="1"/>
        </w:rPr>
        <w:t xml:space="preserve"> </w:t>
      </w:r>
      <w:r w:rsidR="00C610F9" w:rsidRPr="00DB14ED">
        <w:t>the</w:t>
      </w:r>
      <w:r w:rsidR="00C610F9" w:rsidRPr="00DB14ED">
        <w:rPr>
          <w:spacing w:val="2"/>
        </w:rPr>
        <w:t xml:space="preserve"> </w:t>
      </w:r>
      <w:r w:rsidR="00C610F9" w:rsidRPr="00DB14ED">
        <w:t>explanation</w:t>
      </w:r>
      <w:r w:rsidR="00C610F9" w:rsidRPr="00DB14ED">
        <w:rPr>
          <w:spacing w:val="1"/>
        </w:rPr>
        <w:t xml:space="preserve"> </w:t>
      </w:r>
      <w:r w:rsidR="00C610F9" w:rsidRPr="00DB14ED">
        <w:t>above, are to</w:t>
      </w:r>
      <w:r w:rsidR="00C610F9" w:rsidRPr="00DB14ED">
        <w:rPr>
          <w:spacing w:val="1"/>
        </w:rPr>
        <w:t xml:space="preserve"> </w:t>
      </w:r>
      <w:r w:rsidR="00C610F9" w:rsidRPr="00DB14ED">
        <w:t>be included</w:t>
      </w:r>
      <w:r w:rsidR="00C610F9" w:rsidRPr="00DB14ED">
        <w:rPr>
          <w:spacing w:val="1"/>
        </w:rPr>
        <w:t xml:space="preserve"> </w:t>
      </w:r>
      <w:r w:rsidR="00C610F9" w:rsidRPr="00DB14ED">
        <w:t>as</w:t>
      </w:r>
      <w:r w:rsidR="00C610F9" w:rsidRPr="00DB14ED">
        <w:rPr>
          <w:spacing w:val="3"/>
        </w:rPr>
        <w:t xml:space="preserve"> </w:t>
      </w:r>
      <w:r w:rsidR="00C610F9" w:rsidRPr="00DB14ED">
        <w:t>part</w:t>
      </w:r>
      <w:r w:rsidR="00C610F9" w:rsidRPr="00DB14ED">
        <w:rPr>
          <w:spacing w:val="1"/>
        </w:rPr>
        <w:t xml:space="preserve"> </w:t>
      </w:r>
      <w:r w:rsidR="00C610F9" w:rsidRPr="00DB14ED">
        <w:t>of the</w:t>
      </w:r>
      <w:r w:rsidR="00C610F9" w:rsidRPr="00DB14ED">
        <w:rPr>
          <w:spacing w:val="1"/>
        </w:rPr>
        <w:t xml:space="preserve"> </w:t>
      </w:r>
      <w:r w:rsidR="00C610F9" w:rsidRPr="00DB14ED">
        <w:t>day</w:t>
      </w:r>
      <w:r w:rsidR="00C610F9" w:rsidRPr="00DB14ED">
        <w:rPr>
          <w:spacing w:val="-1"/>
        </w:rPr>
        <w:t xml:space="preserve"> </w:t>
      </w:r>
      <w:r w:rsidR="00C610F9" w:rsidRPr="00DB14ED">
        <w:t>measurement and</w:t>
      </w:r>
      <w:r w:rsidR="00C610F9" w:rsidRPr="00DB14ED">
        <w:rPr>
          <w:spacing w:val="-1"/>
        </w:rPr>
        <w:t xml:space="preserve"> </w:t>
      </w:r>
      <w:r w:rsidR="00C610F9" w:rsidRPr="00DB14ED">
        <w:t>recorded as</w:t>
      </w:r>
      <w:r w:rsidR="00C610F9" w:rsidRPr="00DB14ED">
        <w:rPr>
          <w:spacing w:val="-1"/>
        </w:rPr>
        <w:t xml:space="preserve"> </w:t>
      </w:r>
      <w:r w:rsidR="00C610F9" w:rsidRPr="00DB14ED">
        <w:t>a</w:t>
      </w:r>
      <w:r w:rsidR="00C610F9" w:rsidRPr="00DB14ED">
        <w:rPr>
          <w:spacing w:val="1"/>
        </w:rPr>
        <w:t xml:space="preserve"> </w:t>
      </w:r>
      <w:r w:rsidR="00C610F9" w:rsidRPr="00DB14ED">
        <w:t>compensatory</w:t>
      </w:r>
      <w:r w:rsidR="00C610F9" w:rsidRPr="00DB14ED">
        <w:rPr>
          <w:spacing w:val="1"/>
        </w:rPr>
        <w:t xml:space="preserve"> </w:t>
      </w:r>
      <w:r w:rsidR="00C610F9" w:rsidRPr="00DB14ED">
        <w:t>measure</w:t>
      </w:r>
      <w:r w:rsidR="00C610F9" w:rsidRPr="00DB14ED">
        <w:rPr>
          <w:spacing w:val="-1"/>
        </w:rPr>
        <w:t xml:space="preserve"> </w:t>
      </w:r>
      <w:r w:rsidR="00C610F9" w:rsidRPr="00DB14ED">
        <w:t>for</w:t>
      </w:r>
      <w:r w:rsidR="00C610F9" w:rsidRPr="00DB14ED">
        <w:rPr>
          <w:spacing w:val="-2"/>
        </w:rPr>
        <w:t xml:space="preserve"> </w:t>
      </w:r>
      <w:r w:rsidR="00C610F9" w:rsidRPr="00DB14ED">
        <w:t>the</w:t>
      </w:r>
      <w:r w:rsidR="00C610F9" w:rsidRPr="00DB14ED">
        <w:rPr>
          <w:spacing w:val="-1"/>
        </w:rPr>
        <w:t xml:space="preserve"> </w:t>
      </w:r>
      <w:r w:rsidR="00C610F9" w:rsidRPr="00DB14ED">
        <w:t>prisoners.</w:t>
      </w:r>
    </w:p>
    <w:p w14:paraId="36D4B13E" w14:textId="5296498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135.</w:t>
      </w:r>
      <w:r w:rsidRPr="00DB14ED">
        <w:tab/>
      </w:r>
      <w:r w:rsidR="00C610F9" w:rsidRPr="00DB14ED">
        <w:t>In March 2020, KDI introduced a 14-day quarantine period for all new</w:t>
      </w:r>
      <w:r w:rsidR="00C610F9" w:rsidRPr="00DB14ED">
        <w:rPr>
          <w:spacing w:val="1"/>
        </w:rPr>
        <w:t xml:space="preserve"> </w:t>
      </w:r>
      <w:r w:rsidR="00C610F9" w:rsidRPr="00DB14ED">
        <w:t>prisoners, due to the COVID-19 pandemic. KDI deemed it necessary to exclude</w:t>
      </w:r>
      <w:r w:rsidR="00C610F9" w:rsidRPr="00DB14ED">
        <w:rPr>
          <w:spacing w:val="1"/>
        </w:rPr>
        <w:t xml:space="preserve"> </w:t>
      </w:r>
      <w:r w:rsidR="00C610F9" w:rsidRPr="00DB14ED">
        <w:t>prisoners for a period of time, in the absence of testing options for newly arrived</w:t>
      </w:r>
      <w:r w:rsidR="00C610F9" w:rsidRPr="00DB14ED">
        <w:rPr>
          <w:spacing w:val="1"/>
        </w:rPr>
        <w:t xml:space="preserve"> </w:t>
      </w:r>
      <w:r w:rsidR="00C610F9" w:rsidRPr="00DB14ED">
        <w:t>prisoners. The Correctional Service continuously focused on offering compensatory</w:t>
      </w:r>
      <w:r w:rsidR="00C610F9" w:rsidRPr="00DB14ED">
        <w:rPr>
          <w:spacing w:val="1"/>
        </w:rPr>
        <w:t xml:space="preserve"> </w:t>
      </w:r>
      <w:r w:rsidR="00C610F9" w:rsidRPr="00DB14ED">
        <w:t>measures to excluded prisoners during this period. The use of routine exclusion with the</w:t>
      </w:r>
      <w:r w:rsidR="00C610F9" w:rsidRPr="00DB14ED">
        <w:rPr>
          <w:spacing w:val="-57"/>
        </w:rPr>
        <w:t xml:space="preserve"> </w:t>
      </w:r>
      <w:r w:rsidR="00C610F9" w:rsidRPr="00DB14ED">
        <w:t>arrival of new prisoners was discontinued on 22 June 2020, when quarantine was</w:t>
      </w:r>
      <w:r w:rsidR="00C610F9" w:rsidRPr="00DB14ED">
        <w:rPr>
          <w:spacing w:val="1"/>
        </w:rPr>
        <w:t xml:space="preserve"> </w:t>
      </w:r>
      <w:r w:rsidR="00C610F9" w:rsidRPr="00DB14ED">
        <w:t>imposed</w:t>
      </w:r>
      <w:r w:rsidR="00C610F9" w:rsidRPr="00DB14ED">
        <w:rPr>
          <w:spacing w:val="-1"/>
        </w:rPr>
        <w:t xml:space="preserve"> </w:t>
      </w:r>
      <w:r w:rsidR="00C610F9" w:rsidRPr="00DB14ED">
        <w:t>based on an individual assessment.</w:t>
      </w:r>
    </w:p>
    <w:p w14:paraId="18A06381" w14:textId="36D2DDD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136.</w:t>
      </w:r>
      <w:r w:rsidRPr="00DB14ED">
        <w:tab/>
      </w:r>
      <w:r w:rsidR="00C610F9" w:rsidRPr="00DB14ED">
        <w:t>In 2020, partial exclusion from company was also permitted upon arrival of</w:t>
      </w:r>
      <w:r w:rsidR="00C610F9" w:rsidRPr="00DB14ED">
        <w:rPr>
          <w:spacing w:val="1"/>
        </w:rPr>
        <w:t xml:space="preserve"> </w:t>
      </w:r>
      <w:r w:rsidR="00C610F9" w:rsidRPr="00DB14ED">
        <w:t>new prisoners. This was resolved in that smaller groups composed of the same prisoners</w:t>
      </w:r>
      <w:r w:rsidR="00C610F9" w:rsidRPr="00DB14ED">
        <w:rPr>
          <w:spacing w:val="-57"/>
        </w:rPr>
        <w:t xml:space="preserve"> </w:t>
      </w:r>
      <w:r w:rsidR="00C610F9" w:rsidRPr="00DB14ED">
        <w:t>had</w:t>
      </w:r>
      <w:r w:rsidR="00C610F9" w:rsidRPr="00DB14ED">
        <w:rPr>
          <w:spacing w:val="-1"/>
        </w:rPr>
        <w:t xml:space="preserve"> </w:t>
      </w:r>
      <w:r w:rsidR="00C610F9" w:rsidRPr="00DB14ED">
        <w:t>limited company with other</w:t>
      </w:r>
      <w:r w:rsidR="00C610F9" w:rsidRPr="00DB14ED">
        <w:rPr>
          <w:spacing w:val="-1"/>
        </w:rPr>
        <w:t xml:space="preserve"> </w:t>
      </w:r>
      <w:r w:rsidR="00C610F9" w:rsidRPr="00DB14ED">
        <w:t>prisoners</w:t>
      </w:r>
      <w:r w:rsidR="00C610F9" w:rsidRPr="00DB14ED">
        <w:rPr>
          <w:spacing w:val="-1"/>
        </w:rPr>
        <w:t xml:space="preserve"> </w:t>
      </w:r>
      <w:r w:rsidR="00C610F9" w:rsidRPr="00DB14ED">
        <w:t>during the</w:t>
      </w:r>
      <w:r w:rsidR="00C610F9" w:rsidRPr="00DB14ED">
        <w:rPr>
          <w:spacing w:val="-1"/>
        </w:rPr>
        <w:t xml:space="preserve"> </w:t>
      </w:r>
      <w:r w:rsidR="00C610F9" w:rsidRPr="00DB14ED">
        <w:t>same</w:t>
      </w:r>
      <w:r w:rsidR="00C610F9" w:rsidRPr="00DB14ED">
        <w:rPr>
          <w:spacing w:val="-1"/>
        </w:rPr>
        <w:t xml:space="preserve"> </w:t>
      </w:r>
      <w:r w:rsidR="00C610F9" w:rsidRPr="00DB14ED">
        <w:t>period.</w:t>
      </w:r>
    </w:p>
    <w:p w14:paraId="5C160662" w14:textId="5C76060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137.</w:t>
      </w:r>
      <w:r w:rsidRPr="00DB14ED">
        <w:tab/>
      </w:r>
      <w:r w:rsidR="00C610F9" w:rsidRPr="00DB14ED">
        <w:t>A new Chapter 3 A of the Execution of Sentences Act entered into force on 18</w:t>
      </w:r>
      <w:r w:rsidR="00C610F9" w:rsidRPr="00DB14ED">
        <w:rPr>
          <w:spacing w:val="1"/>
        </w:rPr>
        <w:t xml:space="preserve"> </w:t>
      </w:r>
      <w:r w:rsidR="00C610F9" w:rsidRPr="00DB14ED">
        <w:t>December 2020 and provided the Correctional Service with various statutory provisions</w:t>
      </w:r>
      <w:r w:rsidR="00C610F9" w:rsidRPr="00DB14ED">
        <w:rPr>
          <w:spacing w:val="-57"/>
        </w:rPr>
        <w:t xml:space="preserve"> </w:t>
      </w:r>
      <w:r w:rsidR="00C610F9" w:rsidRPr="00DB14ED">
        <w:t>related to the pandemic. The rules were originally issued with a duration to 1 June 2021.</w:t>
      </w:r>
      <w:r w:rsidR="00C610F9" w:rsidRPr="00DB14ED">
        <w:rPr>
          <w:spacing w:val="-57"/>
        </w:rPr>
        <w:t xml:space="preserve"> </w:t>
      </w:r>
      <w:r w:rsidR="00C610F9" w:rsidRPr="00DB14ED">
        <w:t>A</w:t>
      </w:r>
      <w:r w:rsidR="00C610F9" w:rsidRPr="00DB14ED">
        <w:rPr>
          <w:spacing w:val="-1"/>
        </w:rPr>
        <w:t xml:space="preserve"> </w:t>
      </w:r>
      <w:r w:rsidR="00C610F9" w:rsidRPr="00DB14ED">
        <w:t>new</w:t>
      </w:r>
      <w:r w:rsidR="00C610F9" w:rsidRPr="00DB14ED">
        <w:rPr>
          <w:spacing w:val="-1"/>
        </w:rPr>
        <w:t xml:space="preserve"> </w:t>
      </w:r>
      <w:r w:rsidR="00C610F9" w:rsidRPr="00DB14ED">
        <w:t>Chapter 3</w:t>
      </w:r>
      <w:r w:rsidR="00C610F9" w:rsidRPr="00DB14ED">
        <w:rPr>
          <w:spacing w:val="2"/>
        </w:rPr>
        <w:t xml:space="preserve"> </w:t>
      </w:r>
      <w:r w:rsidR="00C610F9" w:rsidRPr="00DB14ED">
        <w:t>A</w:t>
      </w:r>
      <w:r w:rsidR="00C610F9" w:rsidRPr="00DB14ED">
        <w:rPr>
          <w:spacing w:val="-1"/>
        </w:rPr>
        <w:t xml:space="preserve"> </w:t>
      </w:r>
      <w:r w:rsidR="00C610F9" w:rsidRPr="00DB14ED">
        <w:t>was</w:t>
      </w:r>
      <w:r w:rsidR="00C610F9" w:rsidRPr="00DB14ED">
        <w:rPr>
          <w:spacing w:val="1"/>
        </w:rPr>
        <w:t xml:space="preserve"> </w:t>
      </w:r>
      <w:r w:rsidR="00C610F9" w:rsidRPr="00DB14ED">
        <w:t>thereafter</w:t>
      </w:r>
      <w:r w:rsidR="00C610F9" w:rsidRPr="00DB14ED">
        <w:rPr>
          <w:spacing w:val="1"/>
        </w:rPr>
        <w:t xml:space="preserve"> </w:t>
      </w:r>
      <w:r w:rsidR="00C610F9" w:rsidRPr="00DB14ED">
        <w:t>adopted in</w:t>
      </w:r>
      <w:r w:rsidR="00C610F9" w:rsidRPr="00DB14ED">
        <w:rPr>
          <w:spacing w:val="1"/>
        </w:rPr>
        <w:t xml:space="preserve"> </w:t>
      </w:r>
      <w:r w:rsidR="00C610F9" w:rsidRPr="00DB14ED">
        <w:t>the</w:t>
      </w:r>
      <w:r w:rsidR="00C610F9" w:rsidRPr="00DB14ED">
        <w:rPr>
          <w:spacing w:val="1"/>
        </w:rPr>
        <w:t xml:space="preserve"> </w:t>
      </w:r>
      <w:r w:rsidR="00C610F9" w:rsidRPr="00DB14ED">
        <w:t>Execution</w:t>
      </w:r>
      <w:r w:rsidR="00C610F9" w:rsidRPr="00DB14ED">
        <w:rPr>
          <w:spacing w:val="1"/>
        </w:rPr>
        <w:t xml:space="preserve"> </w:t>
      </w:r>
      <w:r w:rsidR="00C610F9" w:rsidRPr="00DB14ED">
        <w:t>of</w:t>
      </w:r>
      <w:r w:rsidR="00C610F9" w:rsidRPr="00DB14ED">
        <w:rPr>
          <w:spacing w:val="-1"/>
        </w:rPr>
        <w:t xml:space="preserve"> </w:t>
      </w:r>
      <w:r w:rsidR="00C610F9" w:rsidRPr="00DB14ED">
        <w:t>Sentences</w:t>
      </w:r>
      <w:r w:rsidR="00C610F9" w:rsidRPr="00DB14ED">
        <w:rPr>
          <w:spacing w:val="2"/>
        </w:rPr>
        <w:t xml:space="preserve"> </w:t>
      </w:r>
      <w:r w:rsidR="00C610F9" w:rsidRPr="00DB14ED">
        <w:t>Act,</w:t>
      </w:r>
      <w:r w:rsidR="00C610F9" w:rsidRPr="00DB14ED">
        <w:rPr>
          <w:spacing w:val="1"/>
        </w:rPr>
        <w:t xml:space="preserve"> </w:t>
      </w:r>
      <w:r w:rsidR="00C610F9" w:rsidRPr="00DB14ED">
        <w:t>which</w:t>
      </w:r>
      <w:r w:rsidR="00C610F9" w:rsidRPr="00DB14ED">
        <w:rPr>
          <w:spacing w:val="1"/>
        </w:rPr>
        <w:t xml:space="preserve"> </w:t>
      </w:r>
      <w:r w:rsidR="00C610F9" w:rsidRPr="00DB14ED">
        <w:t>sets out special provisions applicable during the outbreak of a communicable disease</w:t>
      </w:r>
      <w:r w:rsidR="00C610F9" w:rsidRPr="00DB14ED">
        <w:rPr>
          <w:spacing w:val="1"/>
        </w:rPr>
        <w:t xml:space="preserve"> </w:t>
      </w:r>
      <w:r w:rsidR="00C610F9" w:rsidRPr="00DB14ED">
        <w:t>which endangers public health, i.e., not solely in relation to COVID-19. The Chapter</w:t>
      </w:r>
      <w:r w:rsidR="00C610F9" w:rsidRPr="00DB14ED">
        <w:rPr>
          <w:spacing w:val="1"/>
        </w:rPr>
        <w:t xml:space="preserve"> </w:t>
      </w:r>
      <w:r w:rsidR="00C610F9" w:rsidRPr="00DB14ED">
        <w:t>regulates the scope of the Act, visits to prisons, exclusion from the company of other</w:t>
      </w:r>
      <w:r w:rsidR="00C610F9" w:rsidRPr="00DB14ED">
        <w:rPr>
          <w:spacing w:val="1"/>
        </w:rPr>
        <w:t xml:space="preserve"> </w:t>
      </w:r>
      <w:r w:rsidR="00C610F9" w:rsidRPr="00DB14ED">
        <w:t>prisoners, execution of sentence outside of prison, leave from prison, day-release, as</w:t>
      </w:r>
      <w:r w:rsidR="00C610F9" w:rsidRPr="00DB14ED">
        <w:rPr>
          <w:spacing w:val="1"/>
        </w:rPr>
        <w:t xml:space="preserve"> </w:t>
      </w:r>
      <w:r w:rsidR="00C610F9" w:rsidRPr="00DB14ED">
        <w:t>well as interruption of a sentence for execution of sentence in the community. These</w:t>
      </w:r>
      <w:r w:rsidR="00C610F9" w:rsidRPr="00DB14ED">
        <w:rPr>
          <w:spacing w:val="1"/>
        </w:rPr>
        <w:t xml:space="preserve"> </w:t>
      </w:r>
      <w:r w:rsidR="00C610F9" w:rsidRPr="00DB14ED">
        <w:t>provisions are currently in effect until 1 July 2022. In a hearing in April 2022 the</w:t>
      </w:r>
      <w:r w:rsidR="00C610F9" w:rsidRPr="00DB14ED">
        <w:rPr>
          <w:spacing w:val="1"/>
        </w:rPr>
        <w:t xml:space="preserve"> </w:t>
      </w:r>
      <w:r w:rsidR="00C610F9" w:rsidRPr="00DB14ED">
        <w:t>Ministry of Justice and Public Security proposed to extend the duration of the rules until</w:t>
      </w:r>
      <w:r w:rsidR="00C610F9" w:rsidRPr="00DB14ED">
        <w:rPr>
          <w:spacing w:val="-57"/>
        </w:rPr>
        <w:t xml:space="preserve"> </w:t>
      </w:r>
      <w:r w:rsidR="00C610F9" w:rsidRPr="00DB14ED">
        <w:t>1 July 2023.</w:t>
      </w:r>
    </w:p>
    <w:p w14:paraId="53FFB21F" w14:textId="77777777" w:rsidR="00C610F9" w:rsidRPr="00DB14ED" w:rsidRDefault="00C610F9" w:rsidP="00326D2F">
      <w:pPr>
        <w:pStyle w:val="H23G"/>
        <w:outlineLvl w:val="2"/>
        <w:rPr>
          <w:bCs/>
          <w:sz w:val="24"/>
          <w:szCs w:val="24"/>
        </w:rPr>
      </w:pPr>
      <w:r w:rsidRPr="00DB14ED">
        <w:tab/>
      </w:r>
      <w:r w:rsidRPr="00DB14ED">
        <w:tab/>
        <w:t>Reply to the paragraph 17 of the list of issues</w:t>
      </w:r>
    </w:p>
    <w:p w14:paraId="136124E8" w14:textId="2EF064D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138.</w:t>
      </w:r>
      <w:r w:rsidRPr="00DB14ED">
        <w:tab/>
      </w:r>
      <w:r w:rsidR="00C610F9" w:rsidRPr="00DB14ED">
        <w:t>Detention in a security cell or a restraint bed is intrusive and such measures</w:t>
      </w:r>
      <w:r w:rsidR="00C610F9" w:rsidRPr="00DB14ED">
        <w:rPr>
          <w:spacing w:val="1"/>
        </w:rPr>
        <w:t xml:space="preserve"> </w:t>
      </w:r>
      <w:r w:rsidR="00C610F9" w:rsidRPr="00DB14ED">
        <w:t>can potentially result in harm to the prisoners</w:t>
      </w:r>
      <w:r w:rsidR="00C569D6" w:rsidRPr="00DB14ED">
        <w:t>’</w:t>
      </w:r>
      <w:r w:rsidR="00C610F9" w:rsidRPr="00DB14ED">
        <w:t xml:space="preserve"> physical and mental health. The</w:t>
      </w:r>
      <w:r w:rsidR="00C610F9" w:rsidRPr="00DB14ED">
        <w:rPr>
          <w:spacing w:val="1"/>
        </w:rPr>
        <w:t xml:space="preserve"> </w:t>
      </w:r>
      <w:r w:rsidR="00C610F9" w:rsidRPr="00DB14ED">
        <w:t>background for such an intervention is often that the prisoner is very aggressive or is</w:t>
      </w:r>
      <w:r w:rsidR="00C610F9" w:rsidRPr="00DB14ED">
        <w:rPr>
          <w:spacing w:val="1"/>
        </w:rPr>
        <w:t xml:space="preserve"> </w:t>
      </w:r>
      <w:r w:rsidR="00C610F9" w:rsidRPr="00DB14ED">
        <w:t>experiencing a form of mental health crisis. In many cases the background for the</w:t>
      </w:r>
      <w:r w:rsidR="00C610F9" w:rsidRPr="00DB14ED">
        <w:rPr>
          <w:spacing w:val="1"/>
        </w:rPr>
        <w:t xml:space="preserve"> </w:t>
      </w:r>
      <w:r w:rsidR="00C610F9" w:rsidRPr="00DB14ED">
        <w:t>measure is an assessed substantial risk that the prisoner will attempt to commit suicide</w:t>
      </w:r>
      <w:r w:rsidR="00C610F9" w:rsidRPr="00DB14ED">
        <w:rPr>
          <w:spacing w:val="-57"/>
        </w:rPr>
        <w:t xml:space="preserve"> </w:t>
      </w:r>
      <w:r w:rsidR="00C610F9" w:rsidRPr="00DB14ED">
        <w:t>or</w:t>
      </w:r>
      <w:r w:rsidR="00C610F9" w:rsidRPr="00DB14ED">
        <w:rPr>
          <w:spacing w:val="-2"/>
        </w:rPr>
        <w:t xml:space="preserve"> </w:t>
      </w:r>
      <w:r w:rsidR="00C610F9" w:rsidRPr="00DB14ED">
        <w:t>other</w:t>
      </w:r>
      <w:r w:rsidR="00C610F9" w:rsidRPr="00DB14ED">
        <w:rPr>
          <w:spacing w:val="-1"/>
        </w:rPr>
        <w:t xml:space="preserve"> </w:t>
      </w:r>
      <w:r w:rsidR="00C610F9" w:rsidRPr="00DB14ED">
        <w:t>acts of</w:t>
      </w:r>
      <w:r w:rsidR="00C610F9" w:rsidRPr="00DB14ED">
        <w:rPr>
          <w:spacing w:val="-1"/>
        </w:rPr>
        <w:t xml:space="preserve"> </w:t>
      </w:r>
      <w:r w:rsidR="00C610F9" w:rsidRPr="00DB14ED">
        <w:t>severe</w:t>
      </w:r>
      <w:r w:rsidR="00C610F9" w:rsidRPr="00DB14ED">
        <w:rPr>
          <w:spacing w:val="-1"/>
        </w:rPr>
        <w:t xml:space="preserve"> </w:t>
      </w:r>
      <w:r w:rsidR="00C610F9" w:rsidRPr="00DB14ED">
        <w:t>self-harm.</w:t>
      </w:r>
    </w:p>
    <w:p w14:paraId="10D1A35D" w14:textId="1316E9A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139.</w:t>
      </w:r>
      <w:r w:rsidRPr="00DB14ED">
        <w:tab/>
      </w:r>
      <w:r w:rsidR="00C610F9" w:rsidRPr="00DB14ED">
        <w:t xml:space="preserve">The guidelines to the Execution of Sentences Act states that </w:t>
      </w:r>
      <w:r w:rsidR="00C569D6" w:rsidRPr="00DB14ED">
        <w:t>“</w:t>
      </w:r>
      <w:r w:rsidR="00C610F9" w:rsidRPr="00DB14ED">
        <w:t>before a security</w:t>
      </w:r>
      <w:r w:rsidR="00C610F9" w:rsidRPr="00DB14ED">
        <w:rPr>
          <w:spacing w:val="1"/>
        </w:rPr>
        <w:t xml:space="preserve"> </w:t>
      </w:r>
      <w:r w:rsidR="00C610F9" w:rsidRPr="00DB14ED">
        <w:t>cell or restraint bed is used, a medical opinion from a physician shall be obtained, to the</w:t>
      </w:r>
      <w:r w:rsidR="00C610F9" w:rsidRPr="00DB14ED">
        <w:rPr>
          <w:spacing w:val="-57"/>
        </w:rPr>
        <w:t xml:space="preserve"> </w:t>
      </w:r>
      <w:r w:rsidR="00C610F9" w:rsidRPr="00DB14ED">
        <w:t>extent possible. If this is not possible, a physician shall be contacted as soon as possible</w:t>
      </w:r>
      <w:r w:rsidR="00C610F9" w:rsidRPr="00DB14ED">
        <w:rPr>
          <w:spacing w:val="-57"/>
        </w:rPr>
        <w:t xml:space="preserve"> </w:t>
      </w:r>
      <w:r w:rsidR="00C610F9" w:rsidRPr="00DB14ED">
        <w:t>and be given the opportunity to provide advice regarding the follow-up care of the</w:t>
      </w:r>
      <w:r w:rsidR="00C610F9" w:rsidRPr="00DB14ED">
        <w:rPr>
          <w:spacing w:val="1"/>
        </w:rPr>
        <w:t xml:space="preserve"> </w:t>
      </w:r>
      <w:r w:rsidR="00C610F9" w:rsidRPr="00DB14ED">
        <w:t>prisoner. To the extent possible, prisoners are required to be observed by medical</w:t>
      </w:r>
      <w:r w:rsidR="00C610F9" w:rsidRPr="00DB14ED">
        <w:rPr>
          <w:spacing w:val="1"/>
        </w:rPr>
        <w:t xml:space="preserve"> </w:t>
      </w:r>
      <w:r w:rsidR="00C610F9" w:rsidRPr="00DB14ED">
        <w:t>personnel at least once daily. Records shall be kept of observations and what contact</w:t>
      </w:r>
      <w:r w:rsidR="00C610F9" w:rsidRPr="00DB14ED">
        <w:rPr>
          <w:spacing w:val="1"/>
        </w:rPr>
        <w:t xml:space="preserve"> </w:t>
      </w:r>
      <w:r w:rsidR="00C610F9" w:rsidRPr="00DB14ED">
        <w:t>there has been with medical personnel</w:t>
      </w:r>
      <w:r w:rsidR="00C569D6" w:rsidRPr="00DB14ED">
        <w:t>”</w:t>
      </w:r>
      <w:r w:rsidR="00C610F9" w:rsidRPr="00DB14ED">
        <w:t>. For the use of security cells in the juvenile</w:t>
      </w:r>
      <w:r w:rsidR="00C610F9" w:rsidRPr="00DB14ED">
        <w:rPr>
          <w:spacing w:val="1"/>
        </w:rPr>
        <w:t xml:space="preserve"> </w:t>
      </w:r>
      <w:r w:rsidR="00C610F9" w:rsidRPr="00DB14ED">
        <w:t>units,</w:t>
      </w:r>
      <w:r w:rsidR="00C610F9" w:rsidRPr="00DB14ED">
        <w:rPr>
          <w:spacing w:val="-1"/>
        </w:rPr>
        <w:t xml:space="preserve"> </w:t>
      </w:r>
      <w:r w:rsidR="00C610F9" w:rsidRPr="00DB14ED">
        <w:t>see</w:t>
      </w:r>
      <w:r w:rsidR="00C610F9" w:rsidRPr="00DB14ED">
        <w:rPr>
          <w:spacing w:val="-1"/>
        </w:rPr>
        <w:t xml:space="preserve"> </w:t>
      </w:r>
      <w:r w:rsidR="00C610F9" w:rsidRPr="00DB14ED">
        <w:t>the</w:t>
      </w:r>
      <w:r w:rsidR="00C610F9" w:rsidRPr="00DB14ED">
        <w:rPr>
          <w:spacing w:val="-1"/>
        </w:rPr>
        <w:t xml:space="preserve"> </w:t>
      </w:r>
      <w:r w:rsidR="00C610F9" w:rsidRPr="00DB14ED">
        <w:t>account below.</w:t>
      </w:r>
    </w:p>
    <w:p w14:paraId="5574DA69" w14:textId="121A1DA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140.</w:t>
      </w:r>
      <w:r w:rsidRPr="00DB14ED">
        <w:tab/>
      </w:r>
      <w:r w:rsidR="00C610F9" w:rsidRPr="00DB14ED">
        <w:t>In 2020, KDI established a working group to evaluate whether, and possibly</w:t>
      </w:r>
      <w:r w:rsidR="00C610F9" w:rsidRPr="00DB14ED">
        <w:rPr>
          <w:spacing w:val="1"/>
        </w:rPr>
        <w:t xml:space="preserve"> </w:t>
      </w:r>
      <w:r w:rsidR="00C610F9" w:rsidRPr="00DB14ED">
        <w:t xml:space="preserve">how, the Correctional Service could discontinue the use of </w:t>
      </w:r>
      <w:r w:rsidR="00C610F9" w:rsidRPr="00DB14ED">
        <w:rPr>
          <w:bCs/>
        </w:rPr>
        <w:t>restraint beds</w:t>
      </w:r>
      <w:r w:rsidR="00C610F9" w:rsidRPr="00DB14ED">
        <w:rPr>
          <w:b/>
        </w:rPr>
        <w:t xml:space="preserve"> </w:t>
      </w:r>
      <w:r w:rsidR="00C610F9" w:rsidRPr="00DB14ED">
        <w:t>in prisons.</w:t>
      </w:r>
      <w:r w:rsidR="00C610F9" w:rsidRPr="00DB14ED">
        <w:rPr>
          <w:spacing w:val="1"/>
        </w:rPr>
        <w:t xml:space="preserve"> </w:t>
      </w:r>
      <w:r w:rsidR="00C610F9" w:rsidRPr="00DB14ED">
        <w:t>The working group evaluated alternatives to the use of restraint beds, including the</w:t>
      </w:r>
      <w:r w:rsidR="00C610F9" w:rsidRPr="00DB14ED">
        <w:rPr>
          <w:spacing w:val="1"/>
        </w:rPr>
        <w:t xml:space="preserve"> </w:t>
      </w:r>
      <w:r w:rsidR="00C610F9" w:rsidRPr="00DB14ED">
        <w:t>possibility of designing security cells in such a manner as to render restraint beds</w:t>
      </w:r>
      <w:r w:rsidR="00C610F9" w:rsidRPr="00DB14ED">
        <w:rPr>
          <w:spacing w:val="1"/>
        </w:rPr>
        <w:t xml:space="preserve"> </w:t>
      </w:r>
      <w:r w:rsidR="00C610F9" w:rsidRPr="00DB14ED">
        <w:t>unnecessary as a coercive measure to prevent severe self-harm/suicide. Furthermore, the</w:t>
      </w:r>
      <w:r w:rsidR="00C610F9" w:rsidRPr="00DB14ED">
        <w:rPr>
          <w:spacing w:val="-57"/>
        </w:rPr>
        <w:t xml:space="preserve"> </w:t>
      </w:r>
      <w:r w:rsidR="00C610F9" w:rsidRPr="00DB14ED">
        <w:t>working group has assessed risk factors relating to a possible discontinuation of restraint</w:t>
      </w:r>
      <w:r w:rsidR="00C610F9" w:rsidRPr="00DB14ED">
        <w:rPr>
          <w:spacing w:val="-57"/>
        </w:rPr>
        <w:t xml:space="preserve"> </w:t>
      </w:r>
      <w:r w:rsidR="00C610F9" w:rsidRPr="00DB14ED">
        <w:t>beds. The working group submitted its report to KDI in February 2022 and the report is</w:t>
      </w:r>
      <w:r w:rsidR="00C610F9" w:rsidRPr="00DB14ED">
        <w:rPr>
          <w:spacing w:val="1"/>
        </w:rPr>
        <w:t xml:space="preserve"> </w:t>
      </w:r>
      <w:r w:rsidR="00C610F9" w:rsidRPr="00DB14ED">
        <w:t>currently</w:t>
      </w:r>
      <w:r w:rsidR="00C610F9" w:rsidRPr="00DB14ED">
        <w:rPr>
          <w:spacing w:val="-1"/>
        </w:rPr>
        <w:t xml:space="preserve"> </w:t>
      </w:r>
      <w:r w:rsidR="00C610F9" w:rsidRPr="00DB14ED">
        <w:t>being followed</w:t>
      </w:r>
      <w:r w:rsidR="00C610F9" w:rsidRPr="00DB14ED">
        <w:rPr>
          <w:spacing w:val="2"/>
        </w:rPr>
        <w:t xml:space="preserve"> </w:t>
      </w:r>
      <w:r w:rsidR="00C610F9" w:rsidRPr="00DB14ED">
        <w:t>up by the</w:t>
      </w:r>
      <w:r w:rsidR="00C610F9" w:rsidRPr="00DB14ED">
        <w:rPr>
          <w:spacing w:val="-1"/>
        </w:rPr>
        <w:t xml:space="preserve"> </w:t>
      </w:r>
      <w:r w:rsidR="00C610F9" w:rsidRPr="00DB14ED">
        <w:t>Directorate.</w:t>
      </w:r>
    </w:p>
    <w:p w14:paraId="7EEBCDC0" w14:textId="422149D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141.</w:t>
      </w:r>
      <w:r w:rsidRPr="00DB14ED">
        <w:tab/>
      </w:r>
      <w:r w:rsidR="00C610F9" w:rsidRPr="00DB14ED">
        <w:t>The vulnerability of women and other groups in the prison population is</w:t>
      </w:r>
      <w:r w:rsidR="00C610F9" w:rsidRPr="00DB14ED">
        <w:rPr>
          <w:spacing w:val="-57"/>
        </w:rPr>
        <w:t xml:space="preserve"> </w:t>
      </w:r>
      <w:r w:rsidR="00C610F9" w:rsidRPr="00DB14ED">
        <w:t>addressed</w:t>
      </w:r>
      <w:r w:rsidR="00C610F9" w:rsidRPr="00DB14ED">
        <w:rPr>
          <w:spacing w:val="-1"/>
        </w:rPr>
        <w:t xml:space="preserve"> </w:t>
      </w:r>
      <w:r w:rsidR="00C610F9" w:rsidRPr="00DB14ED">
        <w:t>in</w:t>
      </w:r>
      <w:r w:rsidR="00C610F9" w:rsidRPr="00DB14ED">
        <w:rPr>
          <w:spacing w:val="-1"/>
        </w:rPr>
        <w:t xml:space="preserve"> </w:t>
      </w:r>
      <w:r w:rsidR="00C610F9" w:rsidRPr="00DB14ED">
        <w:t>the</w:t>
      </w:r>
      <w:r w:rsidR="00C610F9" w:rsidRPr="00DB14ED">
        <w:rPr>
          <w:spacing w:val="1"/>
        </w:rPr>
        <w:t xml:space="preserve"> </w:t>
      </w:r>
      <w:r w:rsidR="00C610F9" w:rsidRPr="00DB14ED">
        <w:t>reply</w:t>
      </w:r>
      <w:r w:rsidR="00C610F9" w:rsidRPr="00DB14ED">
        <w:rPr>
          <w:spacing w:val="-1"/>
        </w:rPr>
        <w:t xml:space="preserve"> </w:t>
      </w:r>
      <w:r w:rsidR="00C610F9" w:rsidRPr="00DB14ED">
        <w:t>to</w:t>
      </w:r>
      <w:r w:rsidR="00C610F9" w:rsidRPr="00DB14ED">
        <w:rPr>
          <w:spacing w:val="1"/>
        </w:rPr>
        <w:t xml:space="preserve"> </w:t>
      </w:r>
      <w:r w:rsidR="00C610F9" w:rsidRPr="00DB14ED">
        <w:t>the</w:t>
      </w:r>
      <w:r w:rsidR="00C610F9" w:rsidRPr="00DB14ED">
        <w:rPr>
          <w:spacing w:val="-1"/>
        </w:rPr>
        <w:t xml:space="preserve"> </w:t>
      </w:r>
      <w:r w:rsidR="00C610F9" w:rsidRPr="00DB14ED">
        <w:t>issues</w:t>
      </w:r>
      <w:r w:rsidR="00C610F9" w:rsidRPr="00DB14ED">
        <w:rPr>
          <w:spacing w:val="-1"/>
        </w:rPr>
        <w:t xml:space="preserve"> </w:t>
      </w:r>
      <w:r w:rsidR="00C610F9" w:rsidRPr="00DB14ED">
        <w:t>raised</w:t>
      </w:r>
      <w:r w:rsidR="00C610F9" w:rsidRPr="00DB14ED">
        <w:rPr>
          <w:spacing w:val="-1"/>
        </w:rPr>
        <w:t xml:space="preserve"> </w:t>
      </w:r>
      <w:r w:rsidR="00C610F9" w:rsidRPr="00DB14ED">
        <w:t>in paragraph</w:t>
      </w:r>
      <w:r w:rsidR="00C610F9" w:rsidRPr="00DB14ED">
        <w:rPr>
          <w:spacing w:val="-1"/>
        </w:rPr>
        <w:t xml:space="preserve"> </w:t>
      </w:r>
      <w:r w:rsidR="00C610F9" w:rsidRPr="00DB14ED">
        <w:t>18 of</w:t>
      </w:r>
      <w:r w:rsidR="00C610F9" w:rsidRPr="00DB14ED">
        <w:rPr>
          <w:spacing w:val="-2"/>
        </w:rPr>
        <w:t xml:space="preserve"> </w:t>
      </w:r>
      <w:r w:rsidR="00C610F9" w:rsidRPr="00DB14ED">
        <w:t>the</w:t>
      </w:r>
      <w:r w:rsidR="00C610F9" w:rsidRPr="00DB14ED">
        <w:rPr>
          <w:spacing w:val="-2"/>
        </w:rPr>
        <w:t xml:space="preserve"> </w:t>
      </w:r>
      <w:r w:rsidR="00C610F9" w:rsidRPr="00DB14ED">
        <w:t>list of</w:t>
      </w:r>
      <w:r w:rsidR="00C610F9" w:rsidRPr="00DB14ED">
        <w:rPr>
          <w:spacing w:val="-2"/>
        </w:rPr>
        <w:t xml:space="preserve"> </w:t>
      </w:r>
      <w:r w:rsidR="00C610F9" w:rsidRPr="00DB14ED">
        <w:t>issues.</w:t>
      </w:r>
    </w:p>
    <w:p w14:paraId="37413643" w14:textId="11DC0E6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142.</w:t>
      </w:r>
      <w:r w:rsidRPr="00DB14ED">
        <w:tab/>
      </w:r>
      <w:r w:rsidR="00C610F9" w:rsidRPr="00DB14ED">
        <w:t>The new amendments to Section 38 of the Execution of Sentences Act, which</w:t>
      </w:r>
      <w:r w:rsidR="00C610F9" w:rsidRPr="00DB14ED">
        <w:rPr>
          <w:spacing w:val="1"/>
        </w:rPr>
        <w:t xml:space="preserve"> </w:t>
      </w:r>
      <w:r w:rsidR="00C610F9" w:rsidRPr="00DB14ED">
        <w:t>was implemented in April 2021, distinguishes between severe coercive measures such</w:t>
      </w:r>
      <w:r w:rsidR="00C610F9" w:rsidRPr="00DB14ED">
        <w:rPr>
          <w:spacing w:val="1"/>
        </w:rPr>
        <w:t xml:space="preserve"> </w:t>
      </w:r>
      <w:r w:rsidR="00C610F9" w:rsidRPr="00DB14ED">
        <w:t>as security cell and restraining bed, and coercive measures such as for example spit</w:t>
      </w:r>
      <w:r w:rsidR="00C610F9" w:rsidRPr="00DB14ED">
        <w:rPr>
          <w:spacing w:val="1"/>
        </w:rPr>
        <w:t xml:space="preserve"> </w:t>
      </w:r>
      <w:r w:rsidR="00C610F9" w:rsidRPr="00DB14ED">
        <w:t>guards and hand cuffs. All coercive measures may only be used if it is absolutely</w:t>
      </w:r>
      <w:r w:rsidR="00C610F9" w:rsidRPr="00DB14ED">
        <w:rPr>
          <w:spacing w:val="1"/>
        </w:rPr>
        <w:t xml:space="preserve"> </w:t>
      </w:r>
      <w:r w:rsidR="00C610F9" w:rsidRPr="00DB14ED">
        <w:t>necessary, and when less invasive measures have been unsuccessfully attempted or will</w:t>
      </w:r>
      <w:r w:rsidR="00C610F9" w:rsidRPr="00DB14ED">
        <w:rPr>
          <w:spacing w:val="-57"/>
        </w:rPr>
        <w:t xml:space="preserve"> </w:t>
      </w:r>
      <w:r w:rsidR="00C610F9" w:rsidRPr="00DB14ED">
        <w:t>clearly</w:t>
      </w:r>
      <w:r w:rsidR="00C610F9" w:rsidRPr="00DB14ED">
        <w:rPr>
          <w:spacing w:val="-1"/>
        </w:rPr>
        <w:t xml:space="preserve"> </w:t>
      </w:r>
      <w:r w:rsidR="00C610F9" w:rsidRPr="00DB14ED">
        <w:t>be</w:t>
      </w:r>
      <w:r w:rsidR="00C610F9" w:rsidRPr="00DB14ED">
        <w:rPr>
          <w:spacing w:val="-1"/>
        </w:rPr>
        <w:t xml:space="preserve"> </w:t>
      </w:r>
      <w:r w:rsidR="00C610F9" w:rsidRPr="00DB14ED">
        <w:t>inadequate.</w:t>
      </w:r>
    </w:p>
    <w:p w14:paraId="5BCB7763" w14:textId="273E089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143.</w:t>
      </w:r>
      <w:r w:rsidRPr="00DB14ED">
        <w:tab/>
      </w:r>
      <w:r w:rsidR="00C610F9" w:rsidRPr="00DB14ED">
        <w:t>Spit guards are only to be used to prevent physical attacks on a person, when the attack is liable to cause fear, pain or other considerable discomfort. Ordinary inappropriate behaviour does not form grounds for the use of such coercive means. Furthermore, it is a prerequisite that less intrusive measures are insufficient in remedying the situation and that the coercive measure is used with caution. Prisoners shall always be supervised while using a spit guard and the equipment shall immediately be removed if there is a suffocation risk. Furthermore, the use thereof shall immediately cease once the grounds for such use no longer apply.</w:t>
      </w:r>
    </w:p>
    <w:p w14:paraId="27B00302" w14:textId="68B9494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144.</w:t>
      </w:r>
      <w:r w:rsidRPr="00DB14ED">
        <w:tab/>
      </w:r>
      <w:r w:rsidR="00C610F9" w:rsidRPr="00DB14ED">
        <w:t>Guidelines for the use of spit guards are on public hearing and the measure will likely be implemented during the summer of 2022. Since the use of spit guards is not yet implemented, there has been no evaluation so far. However, regular practice is continuous evaluation of practice and routines when a new coercive measure is implemented.</w:t>
      </w:r>
    </w:p>
    <w:p w14:paraId="267028BD" w14:textId="7E1E3A8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145.</w:t>
      </w:r>
      <w:r w:rsidRPr="00DB14ED">
        <w:tab/>
      </w:r>
      <w:r w:rsidR="00C610F9" w:rsidRPr="00DB14ED">
        <w:t>In accordance with Section 38, coercive means in relation to children under 18 years of age may only be used if this is absolutely imperative, and less intrusive measures have been unsuccessfully attempted or will clearly be inadequate. Coercive means shall be used with caution, so that no person is inflicted unnecessary harm or suffering. If the use of coercive means in relation to minors becomes relevant, a medical opinion shall be obtained insofar as this is possible.</w:t>
      </w:r>
    </w:p>
    <w:p w14:paraId="37D7994D" w14:textId="74550E9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146.</w:t>
      </w:r>
      <w:r w:rsidRPr="00DB14ED">
        <w:tab/>
      </w:r>
      <w:r w:rsidR="00C610F9" w:rsidRPr="00DB14ED">
        <w:t>Separate procedures for the use of security cells have been developed in both Juvenile Units. These procedures contain, inter alia, requirements for a proportionality assessment, the use of less intrusive measures and the duration of the measure in question. There shall be a continuous assessment of the basis for maintaining the measure and this assessment shall be recorded. The assessment shall be performed by the senior officer in consultation with a legal practitioner. Prisoners placed in a security cell shall also be observed by medical personnel and, where possible, other cooperation partners, such as an interdisciplinary team, shall also give their opinion.</w:t>
      </w:r>
    </w:p>
    <w:p w14:paraId="6520F31D" w14:textId="41A865C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147.</w:t>
      </w:r>
      <w:r w:rsidRPr="00DB14ED">
        <w:tab/>
      </w:r>
      <w:r w:rsidR="00C610F9" w:rsidRPr="00DB14ED">
        <w:t>At the juvenile units, there is also a secluded unit that is used for isolation of prisoners pursuant to Section 37 of the Execution of Sentences Act. The secluded unit will always be used prior to using a security cell. Furthermore, the unit has an enhanced cell as a compensatory measure to avoid the use of a security cell. This cell has a shower, toilet, television and music facilities and the option to make phone calls via a calling system. There is also access to a separate outdoor area, television/conversation room and the possibility to prepare food.</w:t>
      </w:r>
    </w:p>
    <w:p w14:paraId="3C1B9F10" w14:textId="4653DB2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148.</w:t>
      </w:r>
      <w:r w:rsidRPr="00DB14ED">
        <w:tab/>
      </w:r>
      <w:r w:rsidR="00C610F9" w:rsidRPr="00DB14ED">
        <w:t>Regarding strip searches, in September 2020, KDI issued a directive stating that no one shall be subjected to routine strip searches and that strip searches are not to be performed unless there is a sufficient and individually assessed basis for doing so. Furthermore, an incremental search is to be applied and searches shall, as a main rule, be performed by a staff member of the same sex as the prisoner. These guidelines are effective until further notice and will later be replaced by permanent guidelines. Possible decisions regarding strip searches shall be recorded in the Correctional Service</w:t>
      </w:r>
      <w:r w:rsidR="00C569D6" w:rsidRPr="00DB14ED">
        <w:t>’</w:t>
      </w:r>
      <w:r w:rsidR="00C610F9" w:rsidRPr="00DB14ED">
        <w:t>s computer systems for documentation purposes. KDI has issued the same guidelines to KRUS to ensure that the training of staff corresponds with the guidelines.</w:t>
      </w:r>
    </w:p>
    <w:p w14:paraId="0AB20880" w14:textId="484803B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149.</w:t>
      </w:r>
      <w:r w:rsidRPr="00DB14ED">
        <w:tab/>
      </w:r>
      <w:r w:rsidR="00C610F9" w:rsidRPr="00DB14ED">
        <w:t>Where body scanners have been installed, these shall be used before it becomes relevant to proceed with a strip search. If the scanner indicates possible illegal items, it will be relevant to perform a strip search. However, strip searches are to be carried out in accordance with the provisional guidelines, cf. above.</w:t>
      </w:r>
    </w:p>
    <w:p w14:paraId="6AFCC840" w14:textId="3361C17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150.</w:t>
      </w:r>
      <w:r w:rsidRPr="00DB14ED">
        <w:tab/>
      </w:r>
      <w:r w:rsidR="00C610F9" w:rsidRPr="00DB14ED">
        <w:t>The Supervisory Board for the National Police Immigration Detention Centre has in 2021 been in dialogue with the institution regarding the procedures for strip searches. The Board has been concerned that staff members, in practice, will not perform an individual assessment of the need for searches, based on the current wording of the guidelines. The Board has recommended that the procedures be amended and that body scanners be acquired. The Ministry of Justice and Public Security will consider this in connection with the ongoing revision of the Regulations Relating to the National Police Immigration Detention Centre.</w:t>
      </w:r>
    </w:p>
    <w:p w14:paraId="7E9B3077" w14:textId="106CA77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151.</w:t>
      </w:r>
      <w:r w:rsidRPr="00DB14ED">
        <w:tab/>
      </w:r>
      <w:r w:rsidR="00C610F9" w:rsidRPr="00DB14ED">
        <w:t>The Regulation Relating to the use of police custody cells sets out when a strip search can occur upon detention in a police custody facility. The custody record shall state who has made the decision, the justification for the search, who has performed it and the possible findings that were made. The central and local Supervisory Boards for Police Custody Facilities are responsible for ensuring that procedures correspond with the instructions.</w:t>
      </w:r>
    </w:p>
    <w:p w14:paraId="229F30C1" w14:textId="77777777" w:rsidR="00C610F9" w:rsidRPr="00DB14ED" w:rsidRDefault="00C610F9" w:rsidP="00326D2F">
      <w:pPr>
        <w:pStyle w:val="H23G"/>
        <w:outlineLvl w:val="2"/>
        <w:rPr>
          <w:bCs/>
          <w:sz w:val="24"/>
          <w:szCs w:val="24"/>
        </w:rPr>
      </w:pPr>
      <w:r w:rsidRPr="00DB14ED">
        <w:tab/>
      </w:r>
      <w:r w:rsidRPr="00DB14ED">
        <w:tab/>
        <w:t>Reply to the paragraph 18 of the list of issues</w:t>
      </w:r>
    </w:p>
    <w:p w14:paraId="501E28C4" w14:textId="29C5481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152.</w:t>
      </w:r>
      <w:r w:rsidRPr="00DB14ED">
        <w:tab/>
      </w:r>
      <w:r w:rsidR="00C610F9" w:rsidRPr="00DB14ED">
        <w:t>Prior to detainment in police custody cells the police must, cf. the Regulation, assess the need for medical care and ensure necessary access to a physician. Furthermore, during the period in custody, the detainee shall be entitled to contact a physician for medical care. The Regulation also prescribe that the police officers who accompany the detainee must contribute to maintaining the neutrality of the medical personnel. The detainee must be allowed to speak directly and uncensored to medical personal without police officers being able to hear what is said. Police officers are also not permitted to be present in or be able to look into the treatment room unless other medical personnel so request or if there is a risk of absconding.</w:t>
      </w:r>
    </w:p>
    <w:p w14:paraId="300EBA13" w14:textId="3BAAFD5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153.</w:t>
      </w:r>
      <w:r w:rsidRPr="00DB14ED">
        <w:tab/>
      </w:r>
      <w:r w:rsidR="00C610F9" w:rsidRPr="00DB14ED">
        <w:t>Remand prisoners and convicted prisoners have the same patient rights as the general population. This applies to services from both the municipal health and care services and the specialist health care service. Health services for prisoners in prisons are administratively placed outside of the prison and is thus independent of the Correction Service.</w:t>
      </w:r>
    </w:p>
    <w:p w14:paraId="400540B2" w14:textId="5504FEA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154.</w:t>
      </w:r>
      <w:r w:rsidRPr="00DB14ED">
        <w:tab/>
      </w:r>
      <w:r w:rsidR="00C610F9" w:rsidRPr="00DB14ED">
        <w:t>The Correctional Service performs a voluntary needs and resources assessment (BRIK) of prisoners when they are imprisoned. This assessment is carried out by staff members at the prison. The conversation relates, inter alia, to physical and mental health conditions, as well as substance abuse and possible use of medications. This assessment is to ensure that prisoners are able to contact the health service at the prison and for optimal cooperation between the Correctional Service and the municipal health and care services. Women and men receive similar/equal health assessment offers.</w:t>
      </w:r>
    </w:p>
    <w:p w14:paraId="248FC5AE" w14:textId="44A3A53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155.</w:t>
      </w:r>
      <w:r w:rsidRPr="00DB14ED">
        <w:tab/>
      </w:r>
      <w:r w:rsidR="00C610F9" w:rsidRPr="00DB14ED">
        <w:t>In 2020, HDIR was tasked with revising the Health and Care Services to Prisoners Guide (IS-1971), the purpose of which is to contribute to prisoners receiving satisfactory health and care services. This work is ongoing. Furthermore, in 2022, HDIR was tasked with revising a circular on cooperation which is closely related to the Guide.</w:t>
      </w:r>
    </w:p>
    <w:p w14:paraId="3A9F75F5" w14:textId="35CDCBD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156.</w:t>
      </w:r>
      <w:r w:rsidRPr="00DB14ED">
        <w:tab/>
      </w:r>
      <w:r w:rsidR="00C610F9" w:rsidRPr="00DB14ED">
        <w:t>In November 2019, the Supervisory Board for the National Police Immigration Detention Centre recommended that the health services at the institution be provided by the public health services, as is the case with the prisons. The Supervisory Board</w:t>
      </w:r>
      <w:r w:rsidR="00C569D6" w:rsidRPr="00DB14ED">
        <w:t>’</w:t>
      </w:r>
      <w:r w:rsidR="00C610F9" w:rsidRPr="00DB14ED">
        <w:t>s impression was that the detainees did not trust the health services and that they perceived them as inaccessible. The Board found a need for a more pronounced divide between the police and the health services. In a 2021 report, HDIR recommended that the import model that is used in the Correctional Service be established at the Centre. This report is currently under consideration.</w:t>
      </w:r>
    </w:p>
    <w:p w14:paraId="127D185D" w14:textId="4C6A328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157.</w:t>
      </w:r>
      <w:r w:rsidRPr="00DB14ED">
        <w:tab/>
      </w:r>
      <w:r w:rsidR="00C610F9" w:rsidRPr="00DB14ED">
        <w:t>Regarding documentation and reporting signs of ill-treatment, the person providing health and care services is required by law to record or register information in the medical record of each individual patient. Reference is made to Sections 39 and 40 of the Act Relating to health personnel etc. (Health Personnel Act). Medical records shall be kept in accordance with professional ethics and shall contain relevant and necessary information regarding the patient and the medical care provided, as well as such information as is necessary in order to satisfy the duty to notify or duty to provide information laid down in or pursuant to law. Pursuant to the Patient and User Rights Act, patients are entitled to access their medical record and are entitled to a copy thereof following a special request, cf. Article 15 of the General Data Protection Regulation, cf. the Act Relating to processing of personal data (Personal Data Act). On request, patients are also entitled to a brief explanation of professional terminology. Patients may be denied access to their medical record if this is imperative to preventing a risk to life or severe harm to the patient</w:t>
      </w:r>
      <w:r w:rsidR="00C569D6" w:rsidRPr="00DB14ED">
        <w:t>’</w:t>
      </w:r>
      <w:r w:rsidR="00C610F9" w:rsidRPr="00DB14ED">
        <w:t>s health, or if access is clearly inadvisable out of consideration for persons closely related to the patient. A representative for the patient is entitled to access information to which the patient has been denied, unless the representative is unfit for this purpose. A physician or lawyer may not be denied access, unless indicated by compelling grounds. Separate procedures for protecting health personnel from reprisals in connection with documentation and notification of signs of ill-treatment is not considered relevant to Norwegian conditions.</w:t>
      </w:r>
    </w:p>
    <w:p w14:paraId="641C71E3" w14:textId="0D63A7A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158.</w:t>
      </w:r>
      <w:r w:rsidRPr="00DB14ED">
        <w:tab/>
      </w:r>
      <w:r w:rsidR="00C610F9" w:rsidRPr="00DB14ED">
        <w:t>The municipality, specialist health care service and dental health services have a statutory duty to be especially attentive to the possibility that patients may be subjected to, or are at risk of being subjected to, violence or sexual abuse. Medical personnel have, inter alia, a duty to provide information to the police when this is necessary to prevent severe harm to a person or damage to property.</w:t>
      </w:r>
    </w:p>
    <w:p w14:paraId="324A03F5" w14:textId="06F202D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159.</w:t>
      </w:r>
      <w:r w:rsidRPr="00DB14ED">
        <w:tab/>
      </w:r>
      <w:r w:rsidR="00C610F9" w:rsidRPr="00DB14ED">
        <w:t>Furthermore, any party that provides health and care services shall establish an internal control system for the institution and ensure that the institution and services are planned, performed and maintained in accordance with requirements laid down in or pursuant to acts and regulations. Inter alia, the necessary procedures, instructions, routines or other measures to detect, correct and prevent violations of health and care legislation shall be developed and implemented, including in relation to breaches of requirements for professional ethics and systematic work for quality improvement and patient and user safety.</w:t>
      </w:r>
    </w:p>
    <w:p w14:paraId="5C869675" w14:textId="77777777" w:rsidR="00C610F9" w:rsidRPr="00DB14ED" w:rsidRDefault="00C610F9" w:rsidP="00326D2F">
      <w:pPr>
        <w:pStyle w:val="H23G"/>
        <w:outlineLvl w:val="2"/>
      </w:pPr>
      <w:r w:rsidRPr="00DB14ED">
        <w:tab/>
      </w:r>
      <w:r w:rsidRPr="00DB14ED">
        <w:tab/>
        <w:t>Women</w:t>
      </w:r>
      <w:r w:rsidRPr="00DB14ED">
        <w:rPr>
          <w:spacing w:val="-2"/>
        </w:rPr>
        <w:t xml:space="preserve"> </w:t>
      </w:r>
      <w:r w:rsidRPr="00DB14ED">
        <w:t>and</w:t>
      </w:r>
      <w:r w:rsidRPr="00DB14ED">
        <w:rPr>
          <w:spacing w:val="-2"/>
        </w:rPr>
        <w:t xml:space="preserve"> </w:t>
      </w:r>
      <w:r w:rsidRPr="00DB14ED">
        <w:t>other</w:t>
      </w:r>
      <w:r w:rsidRPr="00DB14ED">
        <w:rPr>
          <w:spacing w:val="-3"/>
        </w:rPr>
        <w:t xml:space="preserve"> </w:t>
      </w:r>
      <w:r w:rsidRPr="00DB14ED">
        <w:t>vulnerable</w:t>
      </w:r>
      <w:r w:rsidRPr="00DB14ED">
        <w:rPr>
          <w:spacing w:val="-2"/>
        </w:rPr>
        <w:t xml:space="preserve"> </w:t>
      </w:r>
      <w:r w:rsidRPr="00DB14ED">
        <w:t>groups</w:t>
      </w:r>
    </w:p>
    <w:p w14:paraId="3246F925" w14:textId="68D5FA6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160.</w:t>
      </w:r>
      <w:r w:rsidRPr="00DB14ED">
        <w:tab/>
      </w:r>
      <w:r w:rsidR="00C610F9" w:rsidRPr="00DB14ED">
        <w:t>As stated in Norway</w:t>
      </w:r>
      <w:r w:rsidR="00C569D6" w:rsidRPr="00DB14ED">
        <w:t>’</w:t>
      </w:r>
      <w:r w:rsidR="00C610F9" w:rsidRPr="00DB14ED">
        <w:t>s 2021 State Report to CEDAW, for a long time – including in 2020 – women in prison have accounted for approx. six percent of the</w:t>
      </w:r>
      <w:r w:rsidR="00C610F9" w:rsidRPr="00DB14ED">
        <w:rPr>
          <w:spacing w:val="1"/>
        </w:rPr>
        <w:t xml:space="preserve"> </w:t>
      </w:r>
      <w:r w:rsidR="00C610F9" w:rsidRPr="00DB14ED">
        <w:t>Norwegian prison population. The relatively low number of female prisoners entails that</w:t>
      </w:r>
      <w:r w:rsidR="00E86A1E" w:rsidRPr="00DB14ED">
        <w:t xml:space="preserve"> </w:t>
      </w:r>
      <w:r w:rsidR="00C610F9" w:rsidRPr="00DB14ED">
        <w:rPr>
          <w:spacing w:val="-57"/>
        </w:rPr>
        <w:t xml:space="preserve"> </w:t>
      </w:r>
      <w:r w:rsidR="00C610F9" w:rsidRPr="00DB14ED">
        <w:t xml:space="preserve">the </w:t>
      </w:r>
      <w:r w:rsidR="00C610F9" w:rsidRPr="00DB14ED">
        <w:rPr>
          <w:i/>
        </w:rPr>
        <w:t xml:space="preserve">proximity principle </w:t>
      </w:r>
      <w:r w:rsidR="00C610F9" w:rsidRPr="00DB14ED">
        <w:t>(e.g., that convicted persons shall be able to serve their sentence</w:t>
      </w:r>
      <w:r w:rsidR="00C610F9" w:rsidRPr="00DB14ED">
        <w:rPr>
          <w:spacing w:val="1"/>
        </w:rPr>
        <w:t xml:space="preserve"> </w:t>
      </w:r>
      <w:r w:rsidR="00C610F9" w:rsidRPr="00DB14ED">
        <w:t>as close to home as possible) is challenging to maintain. A priority measure for KDI is</w:t>
      </w:r>
      <w:r w:rsidR="00C610F9" w:rsidRPr="00DB14ED">
        <w:rPr>
          <w:spacing w:val="1"/>
        </w:rPr>
        <w:t xml:space="preserve"> </w:t>
      </w:r>
      <w:r w:rsidR="00C610F9" w:rsidRPr="00DB14ED">
        <w:t>therefore to increase the number of women who either serve their sentence in separate</w:t>
      </w:r>
      <w:r w:rsidR="00C610F9" w:rsidRPr="00DB14ED">
        <w:rPr>
          <w:spacing w:val="1"/>
        </w:rPr>
        <w:t xml:space="preserve"> </w:t>
      </w:r>
      <w:r w:rsidR="00C610F9" w:rsidRPr="00DB14ED">
        <w:t>prisons or prison units adapted for women, or serve their sentences outside of prison,</w:t>
      </w:r>
      <w:r w:rsidR="00C610F9" w:rsidRPr="00DB14ED">
        <w:rPr>
          <w:spacing w:val="1"/>
        </w:rPr>
        <w:t xml:space="preserve"> </w:t>
      </w:r>
      <w:r w:rsidR="00C610F9" w:rsidRPr="00DB14ED">
        <w:t>with the use of electronic monitoring. The Norwegian Anti-Discrimination Tribunal</w:t>
      </w:r>
      <w:r w:rsidR="00C610F9" w:rsidRPr="00DB14ED">
        <w:rPr>
          <w:spacing w:val="1"/>
        </w:rPr>
        <w:t xml:space="preserve"> </w:t>
      </w:r>
      <w:r w:rsidR="00C610F9" w:rsidRPr="00DB14ED">
        <w:t xml:space="preserve">concluded in June 2020 that women in </w:t>
      </w:r>
      <w:proofErr w:type="spellStart"/>
      <w:r w:rsidR="00C610F9" w:rsidRPr="00DB14ED">
        <w:t>Tromsø</w:t>
      </w:r>
      <w:proofErr w:type="spellEnd"/>
      <w:r w:rsidR="00C610F9" w:rsidRPr="00DB14ED">
        <w:t xml:space="preserve"> Prison were discriminated, cf. the</w:t>
      </w:r>
      <w:r w:rsidR="00C610F9" w:rsidRPr="00DB14ED">
        <w:rPr>
          <w:spacing w:val="1"/>
        </w:rPr>
        <w:t xml:space="preserve"> </w:t>
      </w:r>
      <w:r w:rsidR="00C610F9" w:rsidRPr="00DB14ED">
        <w:t>Equality and Anti-Discrimination Act, by being placed in high security prison for men.</w:t>
      </w:r>
      <w:r w:rsidR="00C610F9" w:rsidRPr="00DB14ED">
        <w:rPr>
          <w:spacing w:val="1"/>
        </w:rPr>
        <w:t xml:space="preserve"> </w:t>
      </w:r>
      <w:r w:rsidR="00C610F9" w:rsidRPr="00DB14ED">
        <w:t>This practice has since been altered by KDI. The main rule is now that women in the</w:t>
      </w:r>
      <w:r w:rsidR="00C610F9" w:rsidRPr="00DB14ED">
        <w:rPr>
          <w:spacing w:val="1"/>
        </w:rPr>
        <w:t xml:space="preserve"> </w:t>
      </w:r>
      <w:r w:rsidR="00C610F9" w:rsidRPr="00DB14ED">
        <w:t>northern part of Norway shall serve their sentence in separate women</w:t>
      </w:r>
      <w:r w:rsidR="00C569D6" w:rsidRPr="00DB14ED">
        <w:t>’</w:t>
      </w:r>
      <w:r w:rsidR="00C610F9" w:rsidRPr="00DB14ED">
        <w:t>s unit in</w:t>
      </w:r>
      <w:r w:rsidR="00C610F9" w:rsidRPr="00DB14ED">
        <w:rPr>
          <w:spacing w:val="1"/>
        </w:rPr>
        <w:t xml:space="preserve"> </w:t>
      </w:r>
      <w:r w:rsidR="00C610F9" w:rsidRPr="00DB14ED">
        <w:t>Trondheim</w:t>
      </w:r>
      <w:r w:rsidR="00C610F9" w:rsidRPr="00DB14ED">
        <w:rPr>
          <w:spacing w:val="-1"/>
        </w:rPr>
        <w:t xml:space="preserve"> </w:t>
      </w:r>
      <w:r w:rsidR="00C610F9" w:rsidRPr="00DB14ED">
        <w:t>Prison.</w:t>
      </w:r>
    </w:p>
    <w:p w14:paraId="67D0D6D5" w14:textId="72C172F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161.</w:t>
      </w:r>
      <w:r w:rsidRPr="00DB14ED">
        <w:tab/>
      </w:r>
      <w:r w:rsidR="00C610F9" w:rsidRPr="00DB14ED">
        <w:t>To improve prison capacity for women and to ensure that more women serve</w:t>
      </w:r>
      <w:r w:rsidR="00C610F9" w:rsidRPr="00DB14ED">
        <w:rPr>
          <w:spacing w:val="1"/>
        </w:rPr>
        <w:t xml:space="preserve"> </w:t>
      </w:r>
      <w:r w:rsidR="00C610F9" w:rsidRPr="00DB14ED">
        <w:t>their sentences separate from men, a separate women</w:t>
      </w:r>
      <w:r w:rsidR="00C569D6" w:rsidRPr="00DB14ED">
        <w:t>’</w:t>
      </w:r>
      <w:r w:rsidR="00C610F9" w:rsidRPr="00DB14ED">
        <w:t xml:space="preserve">s unit was opened in </w:t>
      </w:r>
      <w:proofErr w:type="spellStart"/>
      <w:r w:rsidR="00C610F9" w:rsidRPr="00DB14ED">
        <w:t>Agder</w:t>
      </w:r>
      <w:proofErr w:type="spellEnd"/>
      <w:r w:rsidR="00C610F9" w:rsidRPr="00DB14ED">
        <w:t xml:space="preserve"> Prison</w:t>
      </w:r>
      <w:r w:rsidR="00E86A1E" w:rsidRPr="00DB14ED">
        <w:t xml:space="preserve"> (</w:t>
      </w:r>
      <w:proofErr w:type="spellStart"/>
      <w:r w:rsidR="00C610F9" w:rsidRPr="00DB14ED">
        <w:t>Evje</w:t>
      </w:r>
      <w:proofErr w:type="spellEnd"/>
      <w:r w:rsidR="00C610F9" w:rsidRPr="00DB14ED">
        <w:t xml:space="preserve"> Unit) in 2019. The unit has 30 spaces, 10 of which are high-security and 20 which</w:t>
      </w:r>
      <w:r w:rsidR="00C610F9" w:rsidRPr="00DB14ED">
        <w:rPr>
          <w:spacing w:val="-57"/>
        </w:rPr>
        <w:t xml:space="preserve"> </w:t>
      </w:r>
      <w:r w:rsidR="00C610F9" w:rsidRPr="00DB14ED">
        <w:t>are</w:t>
      </w:r>
      <w:r w:rsidR="00C610F9" w:rsidRPr="00DB14ED">
        <w:rPr>
          <w:spacing w:val="-2"/>
        </w:rPr>
        <w:t xml:space="preserve"> </w:t>
      </w:r>
      <w:r w:rsidR="00C610F9" w:rsidRPr="00DB14ED">
        <w:t>low-security.</w:t>
      </w:r>
    </w:p>
    <w:p w14:paraId="51CE93C7" w14:textId="1D453A1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162.</w:t>
      </w:r>
      <w:r w:rsidRPr="00DB14ED">
        <w:tab/>
      </w:r>
      <w:r w:rsidR="00C610F9" w:rsidRPr="00DB14ED">
        <w:t>Funds have also been allocated in 2021 and 2022 for the establishment and</w:t>
      </w:r>
      <w:r w:rsidR="00C610F9" w:rsidRPr="00DB14ED">
        <w:rPr>
          <w:spacing w:val="1"/>
        </w:rPr>
        <w:t xml:space="preserve"> </w:t>
      </w:r>
      <w:r w:rsidR="00C610F9" w:rsidRPr="00DB14ED">
        <w:t xml:space="preserve">operation of a national resource team for women at </w:t>
      </w:r>
      <w:proofErr w:type="spellStart"/>
      <w:r w:rsidR="00C610F9" w:rsidRPr="00DB14ED">
        <w:t>Bredtveit</w:t>
      </w:r>
      <w:proofErr w:type="spellEnd"/>
      <w:r w:rsidR="00C610F9" w:rsidRPr="00DB14ED">
        <w:t xml:space="preserve"> Detention and Security</w:t>
      </w:r>
      <w:r w:rsidR="00C610F9" w:rsidRPr="00DB14ED">
        <w:rPr>
          <w:spacing w:val="1"/>
        </w:rPr>
        <w:t xml:space="preserve"> </w:t>
      </w:r>
      <w:r w:rsidR="00C610F9" w:rsidRPr="00DB14ED">
        <w:t>Prison. This team will contribute to preventing long-term isolation for female prisoners</w:t>
      </w:r>
      <w:r w:rsidR="00C610F9" w:rsidRPr="00DB14ED">
        <w:rPr>
          <w:spacing w:val="-57"/>
        </w:rPr>
        <w:t xml:space="preserve"> </w:t>
      </w:r>
      <w:r w:rsidR="00C610F9" w:rsidRPr="00DB14ED">
        <w:t>with severe mental illness. The target group is female prisoners with significantly</w:t>
      </w:r>
      <w:r w:rsidR="00C610F9" w:rsidRPr="00DB14ED">
        <w:rPr>
          <w:spacing w:val="1"/>
        </w:rPr>
        <w:t xml:space="preserve"> </w:t>
      </w:r>
      <w:r w:rsidR="00C610F9" w:rsidRPr="00DB14ED">
        <w:t>impaired mental health and severe, complex problems, but who nonetheless do not</w:t>
      </w:r>
      <w:r w:rsidR="00C610F9" w:rsidRPr="00DB14ED">
        <w:rPr>
          <w:spacing w:val="1"/>
        </w:rPr>
        <w:t xml:space="preserve"> </w:t>
      </w:r>
      <w:r w:rsidR="00C610F9" w:rsidRPr="00DB14ED">
        <w:t xml:space="preserve">qualify for admission to overnight stays in a mental health care institution. </w:t>
      </w:r>
      <w:proofErr w:type="spellStart"/>
      <w:r w:rsidR="00C610F9" w:rsidRPr="00DB14ED">
        <w:t>Bredtveit</w:t>
      </w:r>
      <w:proofErr w:type="spellEnd"/>
      <w:r w:rsidR="00C610F9" w:rsidRPr="00DB14ED">
        <w:rPr>
          <w:spacing w:val="1"/>
        </w:rPr>
        <w:t xml:space="preserve"> </w:t>
      </w:r>
      <w:r w:rsidR="00C610F9" w:rsidRPr="00DB14ED">
        <w:t>Prison currently has the national responsibility for women sentenced to preventive</w:t>
      </w:r>
      <w:r w:rsidR="00C610F9" w:rsidRPr="00DB14ED">
        <w:rPr>
          <w:spacing w:val="1"/>
        </w:rPr>
        <w:t xml:space="preserve"> </w:t>
      </w:r>
      <w:r w:rsidR="00C610F9" w:rsidRPr="00DB14ED">
        <w:t>detention and also receives prisoners from all over Norway with the same types of</w:t>
      </w:r>
      <w:r w:rsidR="00C610F9" w:rsidRPr="00DB14ED">
        <w:rPr>
          <w:spacing w:val="1"/>
        </w:rPr>
        <w:t xml:space="preserve"> </w:t>
      </w:r>
      <w:r w:rsidR="00C610F9" w:rsidRPr="00DB14ED">
        <w:t>complex</w:t>
      </w:r>
      <w:r w:rsidR="00C610F9" w:rsidRPr="00DB14ED">
        <w:rPr>
          <w:spacing w:val="-1"/>
        </w:rPr>
        <w:t xml:space="preserve"> </w:t>
      </w:r>
      <w:r w:rsidR="00C610F9" w:rsidRPr="00DB14ED">
        <w:t>needs.</w:t>
      </w:r>
    </w:p>
    <w:p w14:paraId="7D08106E" w14:textId="0E23FBE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163.</w:t>
      </w:r>
      <w:r w:rsidRPr="00DB14ED">
        <w:tab/>
      </w:r>
      <w:r w:rsidR="00C610F9" w:rsidRPr="00DB14ED">
        <w:t>KDI is following up the Strategy for Women in Remanded Custody and</w:t>
      </w:r>
      <w:r w:rsidR="00C610F9" w:rsidRPr="00DB14ED">
        <w:rPr>
          <w:spacing w:val="1"/>
        </w:rPr>
        <w:t xml:space="preserve"> </w:t>
      </w:r>
      <w:r w:rsidR="00C610F9" w:rsidRPr="00DB14ED">
        <w:t>Execution of Sentences 2017</w:t>
      </w:r>
      <w:r w:rsidR="00C569D6" w:rsidRPr="00DB14ED">
        <w:t>–</w:t>
      </w:r>
      <w:r w:rsidR="00C610F9" w:rsidRPr="00DB14ED">
        <w:t>2020. The objective of this Strategy is for women to be</w:t>
      </w:r>
      <w:r w:rsidR="00C610F9" w:rsidRPr="00DB14ED">
        <w:rPr>
          <w:spacing w:val="1"/>
        </w:rPr>
        <w:t xml:space="preserve"> </w:t>
      </w:r>
      <w:r w:rsidR="00C610F9" w:rsidRPr="00DB14ED">
        <w:t>ensured equal conditions to men. During the strategy period, staff members responsible</w:t>
      </w:r>
      <w:r w:rsidR="00C610F9" w:rsidRPr="00DB14ED">
        <w:rPr>
          <w:spacing w:val="-57"/>
        </w:rPr>
        <w:t xml:space="preserve"> </w:t>
      </w:r>
      <w:r w:rsidR="00C610F9" w:rsidRPr="00DB14ED">
        <w:t>for women have been established who, inter alia, are tasked with informing about and</w:t>
      </w:r>
      <w:r w:rsidR="00C610F9" w:rsidRPr="00DB14ED">
        <w:rPr>
          <w:spacing w:val="1"/>
        </w:rPr>
        <w:t xml:space="preserve"> </w:t>
      </w:r>
      <w:r w:rsidR="00C610F9" w:rsidRPr="00DB14ED">
        <w:t>highlighting the needs of women, as well as safeguarding women</w:t>
      </w:r>
      <w:r w:rsidR="00C569D6" w:rsidRPr="00DB14ED">
        <w:t>’</w:t>
      </w:r>
      <w:r w:rsidR="00C610F9" w:rsidRPr="00DB14ED">
        <w:t>s needs and rights</w:t>
      </w:r>
      <w:r w:rsidR="00C610F9" w:rsidRPr="00DB14ED">
        <w:rPr>
          <w:spacing w:val="1"/>
        </w:rPr>
        <w:t xml:space="preserve"> </w:t>
      </w:r>
      <w:r w:rsidR="00C610F9" w:rsidRPr="00DB14ED">
        <w:t>during</w:t>
      </w:r>
      <w:r w:rsidR="00C610F9" w:rsidRPr="00DB14ED">
        <w:rPr>
          <w:spacing w:val="-1"/>
        </w:rPr>
        <w:t xml:space="preserve"> </w:t>
      </w:r>
      <w:r w:rsidR="00C610F9" w:rsidRPr="00DB14ED">
        <w:t>the</w:t>
      </w:r>
      <w:r w:rsidR="00C610F9" w:rsidRPr="00DB14ED">
        <w:rPr>
          <w:spacing w:val="-1"/>
        </w:rPr>
        <w:t xml:space="preserve"> </w:t>
      </w:r>
      <w:r w:rsidR="00C610F9" w:rsidRPr="00DB14ED">
        <w:t>execution of</w:t>
      </w:r>
      <w:r w:rsidR="00C610F9" w:rsidRPr="00DB14ED">
        <w:rPr>
          <w:spacing w:val="-1"/>
        </w:rPr>
        <w:t xml:space="preserve"> </w:t>
      </w:r>
      <w:r w:rsidR="00C610F9" w:rsidRPr="00DB14ED">
        <w:t>sentences.</w:t>
      </w:r>
    </w:p>
    <w:p w14:paraId="396B55AE" w14:textId="1B546A6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164.</w:t>
      </w:r>
      <w:r w:rsidRPr="00DB14ED">
        <w:tab/>
      </w:r>
      <w:r w:rsidR="00C610F9" w:rsidRPr="00DB14ED">
        <w:t>In accordance with the UN Convention on the Rights of the Child, Norway has decided that children in prison (i.e., minors</w:t>
      </w:r>
      <w:r w:rsidR="00C610F9" w:rsidRPr="00DB14ED">
        <w:rPr>
          <w:spacing w:val="3"/>
        </w:rPr>
        <w:t xml:space="preserve"> </w:t>
      </w:r>
      <w:r w:rsidR="00C610F9" w:rsidRPr="00DB14ED">
        <w:t>under</w:t>
      </w:r>
      <w:r w:rsidR="00C610F9" w:rsidRPr="00DB14ED">
        <w:rPr>
          <w:spacing w:val="3"/>
        </w:rPr>
        <w:t xml:space="preserve"> </w:t>
      </w:r>
      <w:r w:rsidR="00C610F9" w:rsidRPr="00DB14ED">
        <w:t>18</w:t>
      </w:r>
      <w:r w:rsidR="00C610F9" w:rsidRPr="00DB14ED">
        <w:rPr>
          <w:spacing w:val="3"/>
        </w:rPr>
        <w:t xml:space="preserve"> </w:t>
      </w:r>
      <w:r w:rsidR="00C610F9" w:rsidRPr="00DB14ED">
        <w:t>years</w:t>
      </w:r>
      <w:r w:rsidR="00C610F9" w:rsidRPr="00DB14ED">
        <w:rPr>
          <w:spacing w:val="3"/>
        </w:rPr>
        <w:t xml:space="preserve"> </w:t>
      </w:r>
      <w:r w:rsidR="00C610F9" w:rsidRPr="00DB14ED">
        <w:t>of</w:t>
      </w:r>
      <w:r w:rsidR="00C610F9" w:rsidRPr="00DB14ED">
        <w:rPr>
          <w:spacing w:val="3"/>
        </w:rPr>
        <w:t xml:space="preserve"> </w:t>
      </w:r>
      <w:r w:rsidR="00C610F9" w:rsidRPr="00DB14ED">
        <w:t>age)</w:t>
      </w:r>
      <w:r w:rsidR="00C610F9" w:rsidRPr="00DB14ED">
        <w:rPr>
          <w:spacing w:val="2"/>
        </w:rPr>
        <w:t xml:space="preserve"> </w:t>
      </w:r>
      <w:r w:rsidR="00C610F9" w:rsidRPr="00DB14ED">
        <w:t>are</w:t>
      </w:r>
      <w:r w:rsidR="00C610F9" w:rsidRPr="00DB14ED">
        <w:rPr>
          <w:spacing w:val="3"/>
        </w:rPr>
        <w:t xml:space="preserve"> </w:t>
      </w:r>
      <w:r w:rsidR="00C610F9" w:rsidRPr="00DB14ED">
        <w:t>not</w:t>
      </w:r>
      <w:r w:rsidR="00C610F9" w:rsidRPr="00DB14ED">
        <w:rPr>
          <w:spacing w:val="5"/>
        </w:rPr>
        <w:t xml:space="preserve"> </w:t>
      </w:r>
      <w:r w:rsidR="00C610F9" w:rsidRPr="00DB14ED">
        <w:t>to</w:t>
      </w:r>
      <w:r w:rsidR="00C610F9" w:rsidRPr="00DB14ED">
        <w:rPr>
          <w:spacing w:val="3"/>
        </w:rPr>
        <w:t xml:space="preserve"> </w:t>
      </w:r>
      <w:r w:rsidR="00C610F9" w:rsidRPr="00DB14ED">
        <w:t>serve</w:t>
      </w:r>
      <w:r w:rsidR="00C610F9" w:rsidRPr="00DB14ED">
        <w:rPr>
          <w:spacing w:val="1"/>
        </w:rPr>
        <w:t xml:space="preserve"> </w:t>
      </w:r>
      <w:r w:rsidR="00C610F9" w:rsidRPr="00DB14ED">
        <w:t>their sentences with older convicted persons and remand prisoners. In order to safeguard</w:t>
      </w:r>
      <w:r w:rsidR="00C610F9" w:rsidRPr="00DB14ED">
        <w:rPr>
          <w:spacing w:val="-58"/>
        </w:rPr>
        <w:t xml:space="preserve"> </w:t>
      </w:r>
      <w:r w:rsidR="00C610F9" w:rsidRPr="00DB14ED">
        <w:t>the special needs of children who are deprived of their liberty, the Correctional Service</w:t>
      </w:r>
      <w:r w:rsidR="00C610F9" w:rsidRPr="00DB14ED">
        <w:rPr>
          <w:spacing w:val="1"/>
        </w:rPr>
        <w:t xml:space="preserve"> </w:t>
      </w:r>
      <w:r w:rsidR="00C610F9" w:rsidRPr="00DB14ED">
        <w:t>has established two separate juvenile units with a total of eight places. Furthermore,</w:t>
      </w:r>
      <w:r w:rsidR="00C610F9" w:rsidRPr="00DB14ED">
        <w:rPr>
          <w:spacing w:val="1"/>
        </w:rPr>
        <w:t xml:space="preserve"> </w:t>
      </w:r>
      <w:r w:rsidR="00C610F9" w:rsidRPr="00DB14ED">
        <w:t>three temporary places have been established at an ordinary prison in case of a need for</w:t>
      </w:r>
      <w:r w:rsidR="00C610F9" w:rsidRPr="00DB14ED">
        <w:rPr>
          <w:spacing w:val="1"/>
        </w:rPr>
        <w:t xml:space="preserve"> </w:t>
      </w:r>
      <w:r w:rsidR="00C610F9" w:rsidRPr="00DB14ED">
        <w:t>increased capacity to accommodate children (for the shortest possible period), including</w:t>
      </w:r>
      <w:r w:rsidR="00C610F9" w:rsidRPr="00DB14ED">
        <w:rPr>
          <w:spacing w:val="-57"/>
        </w:rPr>
        <w:t xml:space="preserve"> </w:t>
      </w:r>
      <w:r w:rsidR="00C610F9" w:rsidRPr="00DB14ED">
        <w:t>e.g.,</w:t>
      </w:r>
      <w:r w:rsidR="00C610F9" w:rsidRPr="00DB14ED">
        <w:rPr>
          <w:spacing w:val="-1"/>
        </w:rPr>
        <w:t xml:space="preserve"> </w:t>
      </w:r>
      <w:r w:rsidR="00C610F9" w:rsidRPr="00DB14ED">
        <w:t>increased staffing.</w:t>
      </w:r>
    </w:p>
    <w:p w14:paraId="65C2C8A7" w14:textId="64AEA74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165.</w:t>
      </w:r>
      <w:r w:rsidRPr="00DB14ED">
        <w:tab/>
      </w:r>
      <w:r w:rsidR="00C610F9" w:rsidRPr="00DB14ED">
        <w:t>In order to ensure a good interagency cooperation pertaining to this group,</w:t>
      </w:r>
      <w:r w:rsidR="00C610F9" w:rsidRPr="00DB14ED">
        <w:rPr>
          <w:spacing w:val="1"/>
        </w:rPr>
        <w:t xml:space="preserve"> </w:t>
      </w:r>
      <w:r w:rsidR="00C610F9" w:rsidRPr="00DB14ED">
        <w:rPr>
          <w:i/>
        </w:rPr>
        <w:t xml:space="preserve">interagency teams </w:t>
      </w:r>
      <w:r w:rsidR="00C610F9" w:rsidRPr="00DB14ED">
        <w:t>have been established at the juvenile units. These teams are to ensure</w:t>
      </w:r>
      <w:r w:rsidR="00C610F9" w:rsidRPr="00DB14ED">
        <w:rPr>
          <w:spacing w:val="-57"/>
        </w:rPr>
        <w:t xml:space="preserve"> </w:t>
      </w:r>
      <w:r w:rsidR="00C610F9" w:rsidRPr="00DB14ED">
        <w:t>an interdisciplinary approach to the needs of the children and ensure that relevant</w:t>
      </w:r>
      <w:r w:rsidR="00C610F9" w:rsidRPr="00DB14ED">
        <w:rPr>
          <w:spacing w:val="1"/>
        </w:rPr>
        <w:t xml:space="preserve"> </w:t>
      </w:r>
      <w:r w:rsidR="00C610F9" w:rsidRPr="00DB14ED">
        <w:t>authorities follow up the children during and after the execution of the sentences. The</w:t>
      </w:r>
      <w:r w:rsidR="00C610F9" w:rsidRPr="00DB14ED">
        <w:rPr>
          <w:spacing w:val="1"/>
        </w:rPr>
        <w:t xml:space="preserve"> </w:t>
      </w:r>
      <w:r w:rsidR="00C610F9" w:rsidRPr="00DB14ED">
        <w:t>team consists of representatives from health (including mental health) authorities, child</w:t>
      </w:r>
      <w:r w:rsidR="00C610F9" w:rsidRPr="00DB14ED">
        <w:rPr>
          <w:spacing w:val="1"/>
        </w:rPr>
        <w:t xml:space="preserve"> </w:t>
      </w:r>
      <w:r w:rsidR="00C610F9" w:rsidRPr="00DB14ED">
        <w:t>welfare</w:t>
      </w:r>
      <w:r w:rsidR="00C610F9" w:rsidRPr="00DB14ED">
        <w:rPr>
          <w:spacing w:val="-2"/>
        </w:rPr>
        <w:t xml:space="preserve"> </w:t>
      </w:r>
      <w:r w:rsidR="00C610F9" w:rsidRPr="00DB14ED">
        <w:t>officers</w:t>
      </w:r>
      <w:r w:rsidR="00C610F9" w:rsidRPr="00DB14ED">
        <w:rPr>
          <w:spacing w:val="2"/>
        </w:rPr>
        <w:t xml:space="preserve"> </w:t>
      </w:r>
      <w:r w:rsidR="00C610F9" w:rsidRPr="00DB14ED">
        <w:t>and education officers.</w:t>
      </w:r>
    </w:p>
    <w:p w14:paraId="7C98A3B4" w14:textId="18573591"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166.</w:t>
      </w:r>
      <w:r w:rsidRPr="00DB14ED">
        <w:tab/>
      </w:r>
      <w:r w:rsidR="00C610F9" w:rsidRPr="00DB14ED">
        <w:t xml:space="preserve">For vulnerable prisoners with special needs an </w:t>
      </w:r>
      <w:r w:rsidR="00C610F9" w:rsidRPr="00DB14ED">
        <w:rPr>
          <w:i/>
        </w:rPr>
        <w:t xml:space="preserve">activation team </w:t>
      </w:r>
      <w:r w:rsidR="00C610F9" w:rsidRPr="00DB14ED">
        <w:t xml:space="preserve">and a </w:t>
      </w:r>
      <w:r w:rsidR="00C610F9" w:rsidRPr="00DB14ED">
        <w:rPr>
          <w:i/>
        </w:rPr>
        <w:t>resource</w:t>
      </w:r>
      <w:r w:rsidR="00C610F9" w:rsidRPr="00DB14ED">
        <w:rPr>
          <w:i/>
          <w:spacing w:val="-57"/>
        </w:rPr>
        <w:t xml:space="preserve"> </w:t>
      </w:r>
      <w:r w:rsidR="00C610F9" w:rsidRPr="00DB14ED">
        <w:rPr>
          <w:i/>
        </w:rPr>
        <w:t xml:space="preserve">team </w:t>
      </w:r>
      <w:r w:rsidR="00C610F9" w:rsidRPr="00DB14ED">
        <w:t>were established in several prisons in 2021, through which staff members provide</w:t>
      </w:r>
      <w:r w:rsidR="00C610F9" w:rsidRPr="00DB14ED">
        <w:rPr>
          <w:spacing w:val="1"/>
        </w:rPr>
        <w:t xml:space="preserve"> </w:t>
      </w:r>
      <w:r w:rsidR="00C610F9" w:rsidRPr="00DB14ED">
        <w:t>services for prisoners requiring special adaptation. The purpose of the teams is to</w:t>
      </w:r>
      <w:r w:rsidR="00C610F9" w:rsidRPr="00DB14ED">
        <w:rPr>
          <w:spacing w:val="1"/>
        </w:rPr>
        <w:t xml:space="preserve"> </w:t>
      </w:r>
      <w:r w:rsidR="00C610F9" w:rsidRPr="00DB14ED">
        <w:t>activate the prisoners so that they can participate in regular prison activities, whereas the</w:t>
      </w:r>
      <w:r w:rsidR="00C610F9" w:rsidRPr="00DB14ED">
        <w:rPr>
          <w:spacing w:val="-57"/>
        </w:rPr>
        <w:t xml:space="preserve"> </w:t>
      </w:r>
      <w:r w:rsidR="00C610F9" w:rsidRPr="00DB14ED">
        <w:t>resource teams are tasked with providing company for prisoners with needs for special</w:t>
      </w:r>
      <w:r w:rsidR="00C610F9" w:rsidRPr="00DB14ED">
        <w:rPr>
          <w:spacing w:val="1"/>
        </w:rPr>
        <w:t xml:space="preserve"> </w:t>
      </w:r>
      <w:r w:rsidR="00C610F9" w:rsidRPr="00DB14ED">
        <w:t>assistance relating to mental illness, risk of suicide or self-harm and mild intellectual</w:t>
      </w:r>
      <w:r w:rsidR="00C610F9" w:rsidRPr="00DB14ED">
        <w:rPr>
          <w:spacing w:val="1"/>
        </w:rPr>
        <w:t xml:space="preserve"> </w:t>
      </w:r>
      <w:r w:rsidR="00C610F9" w:rsidRPr="00DB14ED">
        <w:t>disability. In the resource teams, there will be an enhanced cooperation with the health</w:t>
      </w:r>
      <w:r w:rsidR="00C610F9" w:rsidRPr="00DB14ED">
        <w:rPr>
          <w:spacing w:val="1"/>
        </w:rPr>
        <w:t xml:space="preserve"> </w:t>
      </w:r>
      <w:r w:rsidR="00C610F9" w:rsidRPr="00DB14ED">
        <w:t>services.</w:t>
      </w:r>
    </w:p>
    <w:p w14:paraId="06CD25F5" w14:textId="613DA8F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167.</w:t>
      </w:r>
      <w:r w:rsidRPr="00DB14ED">
        <w:tab/>
      </w:r>
      <w:r w:rsidR="00C610F9" w:rsidRPr="00DB14ED">
        <w:t>In 2022, the Correctional Service will establish new activation teams at Indre</w:t>
      </w:r>
      <w:r w:rsidR="00C610F9" w:rsidRPr="00DB14ED">
        <w:rPr>
          <w:spacing w:val="-57"/>
        </w:rPr>
        <w:t xml:space="preserve"> </w:t>
      </w:r>
      <w:proofErr w:type="spellStart"/>
      <w:r w:rsidR="00C610F9" w:rsidRPr="00DB14ED">
        <w:t>Østfold</w:t>
      </w:r>
      <w:proofErr w:type="spellEnd"/>
      <w:r w:rsidR="00C610F9" w:rsidRPr="00DB14ED">
        <w:t xml:space="preserve"> Prison (</w:t>
      </w:r>
      <w:proofErr w:type="spellStart"/>
      <w:r w:rsidR="00C610F9" w:rsidRPr="00DB14ED">
        <w:t>Eidsberg</w:t>
      </w:r>
      <w:proofErr w:type="spellEnd"/>
      <w:r w:rsidR="00C610F9" w:rsidRPr="00DB14ED">
        <w:t xml:space="preserve"> Unit), Telemark Prison (Skien Unit), Stavanger Prison and at</w:t>
      </w:r>
      <w:r w:rsidR="000B4CE9" w:rsidRPr="00DB14ED">
        <w:t xml:space="preserve"> </w:t>
      </w:r>
      <w:r w:rsidR="00C610F9" w:rsidRPr="00DB14ED">
        <w:rPr>
          <w:spacing w:val="-58"/>
        </w:rPr>
        <w:t xml:space="preserve"> </w:t>
      </w:r>
      <w:proofErr w:type="spellStart"/>
      <w:r w:rsidR="00C610F9" w:rsidRPr="00DB14ED">
        <w:t>Bodø</w:t>
      </w:r>
      <w:proofErr w:type="spellEnd"/>
      <w:r w:rsidR="00C610F9" w:rsidRPr="00DB14ED">
        <w:t xml:space="preserve"> Prison. There will then be a total of nine activation teams and three resource</w:t>
      </w:r>
      <w:r w:rsidR="00C610F9" w:rsidRPr="00DB14ED">
        <w:rPr>
          <w:spacing w:val="1"/>
        </w:rPr>
        <w:t xml:space="preserve"> </w:t>
      </w:r>
      <w:r w:rsidR="00C610F9" w:rsidRPr="00DB14ED">
        <w:t>teams</w:t>
      </w:r>
      <w:r w:rsidR="00C610F9" w:rsidRPr="00DB14ED">
        <w:rPr>
          <w:spacing w:val="-1"/>
        </w:rPr>
        <w:t xml:space="preserve"> </w:t>
      </w:r>
      <w:r w:rsidR="00C610F9" w:rsidRPr="00DB14ED">
        <w:t>in the</w:t>
      </w:r>
      <w:r w:rsidR="00C610F9" w:rsidRPr="00DB14ED">
        <w:rPr>
          <w:spacing w:val="-1"/>
        </w:rPr>
        <w:t xml:space="preserve"> </w:t>
      </w:r>
      <w:r w:rsidR="00C610F9" w:rsidRPr="00DB14ED">
        <w:t>Correctional</w:t>
      </w:r>
      <w:r w:rsidR="00C610F9" w:rsidRPr="00DB14ED">
        <w:rPr>
          <w:spacing w:val="2"/>
        </w:rPr>
        <w:t xml:space="preserve"> </w:t>
      </w:r>
      <w:r w:rsidR="00C610F9" w:rsidRPr="00DB14ED">
        <w:t>Service.</w:t>
      </w:r>
    </w:p>
    <w:p w14:paraId="0735DB55" w14:textId="18959C4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168.</w:t>
      </w:r>
      <w:r w:rsidRPr="00DB14ED">
        <w:tab/>
      </w:r>
      <w:r w:rsidR="00C610F9" w:rsidRPr="00DB14ED">
        <w:t>In 2018, KDI established guidelines for transgender persons remanded in</w:t>
      </w:r>
      <w:r w:rsidR="00C610F9" w:rsidRPr="00DB14ED">
        <w:rPr>
          <w:spacing w:val="1"/>
        </w:rPr>
        <w:t xml:space="preserve"> </w:t>
      </w:r>
      <w:r w:rsidR="00C610F9" w:rsidRPr="00DB14ED">
        <w:t>custody or during execution of sentences. The purpose of these guidelines is, inter alia,</w:t>
      </w:r>
      <w:r w:rsidR="00C610F9" w:rsidRPr="00DB14ED">
        <w:rPr>
          <w:spacing w:val="-57"/>
        </w:rPr>
        <w:t xml:space="preserve"> </w:t>
      </w:r>
      <w:r w:rsidR="00C610F9" w:rsidRPr="00DB14ED">
        <w:t>to safeguard and ensure equal treatment of transgender persons who are imprisoned.</w:t>
      </w:r>
      <w:r w:rsidR="00C610F9" w:rsidRPr="00DB14ED">
        <w:rPr>
          <w:spacing w:val="1"/>
        </w:rPr>
        <w:t xml:space="preserve"> </w:t>
      </w:r>
      <w:r w:rsidR="00C610F9" w:rsidRPr="00DB14ED">
        <w:t>The main rule is that summons and committal to prison occurs on the basis of national</w:t>
      </w:r>
      <w:r w:rsidR="00C610F9" w:rsidRPr="00DB14ED">
        <w:rPr>
          <w:spacing w:val="1"/>
        </w:rPr>
        <w:t xml:space="preserve"> </w:t>
      </w:r>
      <w:r w:rsidR="00C610F9" w:rsidRPr="00DB14ED">
        <w:t>ID number, i.e., legal gender. However, if the gender identity and/or gender expression</w:t>
      </w:r>
      <w:r w:rsidR="00C610F9" w:rsidRPr="00DB14ED">
        <w:rPr>
          <w:spacing w:val="-57"/>
        </w:rPr>
        <w:t xml:space="preserve"> </w:t>
      </w:r>
      <w:r w:rsidR="00C610F9" w:rsidRPr="00DB14ED">
        <w:t>of the prisoner does not correspond to the legal gender, an exemption from the main</w:t>
      </w:r>
      <w:r w:rsidR="00C610F9" w:rsidRPr="00DB14ED">
        <w:rPr>
          <w:spacing w:val="1"/>
        </w:rPr>
        <w:t xml:space="preserve"> </w:t>
      </w:r>
      <w:r w:rsidR="00C610F9" w:rsidRPr="00DB14ED">
        <w:t>rules</w:t>
      </w:r>
      <w:r w:rsidR="00C610F9" w:rsidRPr="00DB14ED">
        <w:rPr>
          <w:spacing w:val="-1"/>
        </w:rPr>
        <w:t xml:space="preserve"> </w:t>
      </w:r>
      <w:r w:rsidR="00C610F9" w:rsidRPr="00DB14ED">
        <w:t>can be</w:t>
      </w:r>
      <w:r w:rsidR="00C610F9" w:rsidRPr="00DB14ED">
        <w:rPr>
          <w:spacing w:val="-1"/>
        </w:rPr>
        <w:t xml:space="preserve"> </w:t>
      </w:r>
      <w:r w:rsidR="00C610F9" w:rsidRPr="00DB14ED">
        <w:t>made</w:t>
      </w:r>
      <w:r w:rsidR="00C610F9" w:rsidRPr="00DB14ED">
        <w:rPr>
          <w:spacing w:val="-1"/>
        </w:rPr>
        <w:t xml:space="preserve"> </w:t>
      </w:r>
      <w:r w:rsidR="00C610F9" w:rsidRPr="00DB14ED">
        <w:t>following an individual assessment.</w:t>
      </w:r>
    </w:p>
    <w:p w14:paraId="382C0F9D" w14:textId="77777777" w:rsidR="00C610F9" w:rsidRPr="00DB14ED" w:rsidRDefault="00C610F9" w:rsidP="00326D2F">
      <w:pPr>
        <w:pStyle w:val="H23G"/>
        <w:outlineLvl w:val="2"/>
        <w:rPr>
          <w:bCs/>
          <w:sz w:val="24"/>
          <w:szCs w:val="24"/>
        </w:rPr>
      </w:pPr>
      <w:r w:rsidRPr="00DB14ED">
        <w:tab/>
      </w:r>
      <w:r w:rsidRPr="00DB14ED">
        <w:tab/>
        <w:t>Reply to the paragraph 19 of the list of issues</w:t>
      </w:r>
    </w:p>
    <w:p w14:paraId="0D5FDBAC" w14:textId="52A82B6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169.</w:t>
      </w:r>
      <w:r w:rsidRPr="00DB14ED">
        <w:tab/>
      </w:r>
      <w:r w:rsidR="00C610F9" w:rsidRPr="00DB14ED">
        <w:t>Prisoners have the same patient rights as the general population. This also</w:t>
      </w:r>
      <w:r w:rsidR="00C610F9" w:rsidRPr="00DB14ED">
        <w:rPr>
          <w:spacing w:val="1"/>
        </w:rPr>
        <w:t xml:space="preserve"> </w:t>
      </w:r>
      <w:r w:rsidR="00C610F9" w:rsidRPr="00DB14ED">
        <w:t>applies to mental health care. Municipalities with prisons receive earmarked funds from</w:t>
      </w:r>
      <w:r w:rsidR="00C610F9" w:rsidRPr="00DB14ED">
        <w:rPr>
          <w:spacing w:val="-57"/>
        </w:rPr>
        <w:t xml:space="preserve"> </w:t>
      </w:r>
      <w:r w:rsidR="00C610F9" w:rsidRPr="00DB14ED">
        <w:t>HDIR in order to meet this responsibility. Furthermore, it is the regional health</w:t>
      </w:r>
      <w:r w:rsidR="00C610F9" w:rsidRPr="00DB14ED">
        <w:rPr>
          <w:spacing w:val="1"/>
        </w:rPr>
        <w:t xml:space="preserve"> </w:t>
      </w:r>
      <w:r w:rsidR="00C610F9" w:rsidRPr="00DB14ED">
        <w:t>authorities in which prisons are located, that is responsible for providing specialist</w:t>
      </w:r>
      <w:r w:rsidR="00C610F9" w:rsidRPr="00DB14ED">
        <w:rPr>
          <w:spacing w:val="1"/>
        </w:rPr>
        <w:t xml:space="preserve"> </w:t>
      </w:r>
      <w:r w:rsidR="00C610F9" w:rsidRPr="00DB14ED">
        <w:t>health care. Separate outpatient services are now established within the mental health</w:t>
      </w:r>
      <w:r w:rsidR="00C610F9" w:rsidRPr="00DB14ED">
        <w:rPr>
          <w:spacing w:val="1"/>
        </w:rPr>
        <w:t xml:space="preserve"> </w:t>
      </w:r>
      <w:r w:rsidR="00C610F9" w:rsidRPr="00DB14ED">
        <w:t>care services of several of the larger prisons. In 2021, the regional health authorities</w:t>
      </w:r>
      <w:r w:rsidR="00C610F9" w:rsidRPr="00DB14ED">
        <w:rPr>
          <w:spacing w:val="1"/>
        </w:rPr>
        <w:t xml:space="preserve"> </w:t>
      </w:r>
      <w:r w:rsidR="00C610F9" w:rsidRPr="00DB14ED">
        <w:t>were tasked with establishing local services for mental health care and interdisciplinary,</w:t>
      </w:r>
      <w:r w:rsidR="00C610F9" w:rsidRPr="00DB14ED">
        <w:rPr>
          <w:spacing w:val="-57"/>
        </w:rPr>
        <w:t xml:space="preserve"> </w:t>
      </w:r>
      <w:r w:rsidR="00C610F9" w:rsidRPr="00DB14ED">
        <w:t>specialised</w:t>
      </w:r>
      <w:r w:rsidR="00C610F9" w:rsidRPr="00DB14ED">
        <w:rPr>
          <w:spacing w:val="-1"/>
        </w:rPr>
        <w:t xml:space="preserve"> </w:t>
      </w:r>
      <w:r w:rsidR="00C610F9" w:rsidRPr="00DB14ED">
        <w:t>substance</w:t>
      </w:r>
      <w:r w:rsidR="00C610F9" w:rsidRPr="00DB14ED">
        <w:rPr>
          <w:spacing w:val="-1"/>
        </w:rPr>
        <w:t xml:space="preserve"> </w:t>
      </w:r>
      <w:r w:rsidR="00C610F9" w:rsidRPr="00DB14ED">
        <w:t>abuse</w:t>
      </w:r>
      <w:r w:rsidR="00C610F9" w:rsidRPr="00DB14ED">
        <w:rPr>
          <w:spacing w:val="-1"/>
        </w:rPr>
        <w:t xml:space="preserve"> </w:t>
      </w:r>
      <w:r w:rsidR="00C610F9" w:rsidRPr="00DB14ED">
        <w:t>treatment in all prisons.</w:t>
      </w:r>
    </w:p>
    <w:p w14:paraId="317AFC99" w14:textId="7DE4EEC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170.</w:t>
      </w:r>
      <w:r w:rsidRPr="00DB14ED">
        <w:tab/>
      </w:r>
      <w:r w:rsidR="00C610F9" w:rsidRPr="00DB14ED">
        <w:t>Prisoners with severe mental illness, and which poses a physical danger to</w:t>
      </w:r>
      <w:r w:rsidR="00C610F9" w:rsidRPr="00DB14ED">
        <w:rPr>
          <w:spacing w:val="1"/>
        </w:rPr>
        <w:t xml:space="preserve"> </w:t>
      </w:r>
      <w:r w:rsidR="00C610F9" w:rsidRPr="00DB14ED">
        <w:t>oneself or others, cannot be placed in communal sections in prison. They are therefore</w:t>
      </w:r>
      <w:r w:rsidR="00C610F9" w:rsidRPr="00DB14ED">
        <w:rPr>
          <w:spacing w:val="-57"/>
        </w:rPr>
        <w:t xml:space="preserve"> </w:t>
      </w:r>
      <w:r w:rsidR="00C610F9" w:rsidRPr="00DB14ED">
        <w:t>at risk of being isolated. As referred to above, all prisons are required to implement a</w:t>
      </w:r>
      <w:r w:rsidR="00C610F9" w:rsidRPr="00DB14ED">
        <w:rPr>
          <w:spacing w:val="1"/>
        </w:rPr>
        <w:t xml:space="preserve"> </w:t>
      </w:r>
      <w:r w:rsidR="00C610F9" w:rsidRPr="00DB14ED">
        <w:t>daily schedule whereby all prisoners are offered at least two hours of meaningful daily</w:t>
      </w:r>
      <w:r w:rsidR="00C610F9" w:rsidRPr="00DB14ED">
        <w:rPr>
          <w:spacing w:val="-57"/>
        </w:rPr>
        <w:t xml:space="preserve"> </w:t>
      </w:r>
      <w:r w:rsidR="00C610F9" w:rsidRPr="00DB14ED">
        <w:t>contact.</w:t>
      </w:r>
    </w:p>
    <w:p w14:paraId="56394C60" w14:textId="002A9D6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171.</w:t>
      </w:r>
      <w:r w:rsidRPr="00DB14ED">
        <w:tab/>
      </w:r>
      <w:r w:rsidR="00C610F9" w:rsidRPr="00DB14ED">
        <w:t>KDI has prepared an action plan against isolation for the period 2020</w:t>
      </w:r>
      <w:r w:rsidR="006B0225" w:rsidRPr="00DB14ED">
        <w:t>–</w:t>
      </w:r>
      <w:r w:rsidR="00C610F9" w:rsidRPr="00DB14ED">
        <w:t>2021.</w:t>
      </w:r>
      <w:r w:rsidR="00C610F9" w:rsidRPr="00DB14ED">
        <w:rPr>
          <w:spacing w:val="1"/>
        </w:rPr>
        <w:t xml:space="preserve"> </w:t>
      </w:r>
      <w:r w:rsidR="00C610F9" w:rsidRPr="00DB14ED">
        <w:t>This plan describes what measures KDI and the Correctional Service will implement to</w:t>
      </w:r>
      <w:r w:rsidR="00C610F9" w:rsidRPr="00DB14ED">
        <w:rPr>
          <w:spacing w:val="-57"/>
        </w:rPr>
        <w:t xml:space="preserve"> </w:t>
      </w:r>
      <w:r w:rsidR="00C610F9" w:rsidRPr="00DB14ED">
        <w:t>actively reduce the use of isolation to an absolute minimum. During this period,</w:t>
      </w:r>
      <w:r w:rsidR="00C610F9" w:rsidRPr="00DB14ED">
        <w:rPr>
          <w:spacing w:val="1"/>
        </w:rPr>
        <w:t xml:space="preserve"> </w:t>
      </w:r>
      <w:r w:rsidR="00C610F9" w:rsidRPr="00DB14ED">
        <w:t>resource teams has also been established in several prisons, amongst them is Ila,</w:t>
      </w:r>
      <w:r w:rsidR="00C610F9" w:rsidRPr="00DB14ED">
        <w:rPr>
          <w:spacing w:val="1"/>
        </w:rPr>
        <w:t xml:space="preserve"> </w:t>
      </w:r>
      <w:proofErr w:type="spellStart"/>
      <w:r w:rsidR="00C610F9" w:rsidRPr="00DB14ED">
        <w:t>Ullersmo</w:t>
      </w:r>
      <w:proofErr w:type="spellEnd"/>
      <w:r w:rsidR="00C610F9" w:rsidRPr="00DB14ED">
        <w:t xml:space="preserve">, </w:t>
      </w:r>
      <w:proofErr w:type="spellStart"/>
      <w:r w:rsidR="00C610F9" w:rsidRPr="00DB14ED">
        <w:t>Åna</w:t>
      </w:r>
      <w:proofErr w:type="spellEnd"/>
      <w:r w:rsidR="00C610F9" w:rsidRPr="00DB14ED">
        <w:t xml:space="preserve"> and </w:t>
      </w:r>
      <w:proofErr w:type="spellStart"/>
      <w:r w:rsidR="00C610F9" w:rsidRPr="00DB14ED">
        <w:t>Bredtveit</w:t>
      </w:r>
      <w:proofErr w:type="spellEnd"/>
      <w:r w:rsidR="00C610F9" w:rsidRPr="00DB14ED">
        <w:t xml:space="preserve"> Prisons. Reference is moreover made to accounts of</w:t>
      </w:r>
      <w:r w:rsidR="00C610F9" w:rsidRPr="00DB14ED">
        <w:rPr>
          <w:spacing w:val="1"/>
        </w:rPr>
        <w:t xml:space="preserve"> </w:t>
      </w:r>
      <w:r w:rsidR="00C610F9" w:rsidRPr="00DB14ED">
        <w:t>measures</w:t>
      </w:r>
      <w:r w:rsidR="00C610F9" w:rsidRPr="00DB14ED">
        <w:rPr>
          <w:spacing w:val="-1"/>
        </w:rPr>
        <w:t xml:space="preserve"> </w:t>
      </w:r>
      <w:r w:rsidR="00C610F9" w:rsidRPr="00DB14ED">
        <w:t>to reduce</w:t>
      </w:r>
      <w:r w:rsidR="00C610F9" w:rsidRPr="00DB14ED">
        <w:rPr>
          <w:spacing w:val="-1"/>
        </w:rPr>
        <w:t xml:space="preserve"> </w:t>
      </w:r>
      <w:r w:rsidR="00C610F9" w:rsidRPr="00DB14ED">
        <w:t>the</w:t>
      </w:r>
      <w:r w:rsidR="00C610F9" w:rsidRPr="00DB14ED">
        <w:rPr>
          <w:spacing w:val="-1"/>
        </w:rPr>
        <w:t xml:space="preserve"> </w:t>
      </w:r>
      <w:r w:rsidR="00C610F9" w:rsidRPr="00DB14ED">
        <w:t>use</w:t>
      </w:r>
      <w:r w:rsidR="00C610F9" w:rsidRPr="00DB14ED">
        <w:rPr>
          <w:spacing w:val="-1"/>
        </w:rPr>
        <w:t xml:space="preserve"> </w:t>
      </w:r>
      <w:r w:rsidR="00C610F9" w:rsidRPr="00DB14ED">
        <w:t>of</w:t>
      </w:r>
      <w:r w:rsidR="00C610F9" w:rsidRPr="00DB14ED">
        <w:rPr>
          <w:spacing w:val="-1"/>
        </w:rPr>
        <w:t xml:space="preserve"> </w:t>
      </w:r>
      <w:r w:rsidR="00C610F9" w:rsidRPr="00DB14ED">
        <w:t>isolation</w:t>
      </w:r>
      <w:r w:rsidR="00C610F9" w:rsidRPr="00DB14ED">
        <w:rPr>
          <w:spacing w:val="-1"/>
        </w:rPr>
        <w:t xml:space="preserve"> </w:t>
      </w:r>
      <w:r w:rsidR="00C610F9" w:rsidRPr="00DB14ED">
        <w:t>given above.</w:t>
      </w:r>
    </w:p>
    <w:p w14:paraId="6F33F40F" w14:textId="77777777" w:rsidR="00C610F9" w:rsidRPr="00DB14ED" w:rsidRDefault="00C610F9" w:rsidP="00326D2F">
      <w:pPr>
        <w:pStyle w:val="H23G"/>
        <w:outlineLvl w:val="2"/>
        <w:rPr>
          <w:bCs/>
          <w:sz w:val="24"/>
          <w:szCs w:val="24"/>
        </w:rPr>
      </w:pPr>
      <w:r w:rsidRPr="00DB14ED">
        <w:tab/>
      </w:r>
      <w:r w:rsidRPr="00DB14ED">
        <w:tab/>
        <w:t>Reply to the paragraph 20 of the list of issues</w:t>
      </w:r>
    </w:p>
    <w:p w14:paraId="3726E6F3" w14:textId="182936D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172.</w:t>
      </w:r>
      <w:r w:rsidRPr="00DB14ED">
        <w:tab/>
      </w:r>
      <w:r w:rsidR="00C610F9" w:rsidRPr="00DB14ED">
        <w:t>For statistical data regarding persons detained in relation to migration, reference is made to the following tables.</w:t>
      </w:r>
    </w:p>
    <w:p w14:paraId="6A76C9B9" w14:textId="3879150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173.</w:t>
      </w:r>
      <w:r w:rsidRPr="00DB14ED">
        <w:tab/>
      </w:r>
      <w:r w:rsidR="00C610F9" w:rsidRPr="00DB14ED">
        <w:t>Number of persons detained at the National Police Immigration Detention</w:t>
      </w:r>
      <w:r w:rsidR="00C610F9" w:rsidRPr="00DB14ED">
        <w:rPr>
          <w:spacing w:val="-57"/>
        </w:rPr>
        <w:t xml:space="preserve"> </w:t>
      </w:r>
      <w:r w:rsidR="00C610F9" w:rsidRPr="00DB14ED">
        <w:t>Centre,</w:t>
      </w:r>
      <w:r w:rsidR="00C610F9" w:rsidRPr="00DB14ED">
        <w:rPr>
          <w:spacing w:val="-2"/>
        </w:rPr>
        <w:t xml:space="preserve"> </w:t>
      </w:r>
      <w:r w:rsidR="00C610F9" w:rsidRPr="00DB14ED">
        <w:t>2018</w:t>
      </w:r>
      <w:r w:rsidR="006B0225" w:rsidRPr="00DB14ED">
        <w:t>–</w:t>
      </w:r>
      <w:r w:rsidR="00C610F9" w:rsidRPr="00DB14ED">
        <w:t>2021,</w:t>
      </w:r>
      <w:r w:rsidR="00C610F9" w:rsidRPr="00DB14ED">
        <w:rPr>
          <w:spacing w:val="-1"/>
        </w:rPr>
        <w:t xml:space="preserve"> </w:t>
      </w:r>
      <w:r w:rsidR="00C610F9" w:rsidRPr="00DB14ED">
        <w:t>incl.</w:t>
      </w:r>
      <w:r w:rsidR="00C610F9" w:rsidRPr="00DB14ED">
        <w:rPr>
          <w:spacing w:val="1"/>
        </w:rPr>
        <w:t xml:space="preserve"> </w:t>
      </w:r>
      <w:r w:rsidR="00C610F9" w:rsidRPr="00DB14ED">
        <w:t>average</w:t>
      </w:r>
      <w:r w:rsidR="00C610F9" w:rsidRPr="00DB14ED">
        <w:rPr>
          <w:spacing w:val="-3"/>
        </w:rPr>
        <w:t xml:space="preserve"> </w:t>
      </w:r>
      <w:r w:rsidR="00C610F9" w:rsidRPr="00DB14ED">
        <w:t>time</w:t>
      </w:r>
      <w:r w:rsidR="00C610F9" w:rsidRPr="00DB14ED">
        <w:rPr>
          <w:spacing w:val="-2"/>
        </w:rPr>
        <w:t xml:space="preserve"> </w:t>
      </w:r>
      <w:r w:rsidR="00C610F9" w:rsidRPr="00DB14ED">
        <w:t>of</w:t>
      </w:r>
      <w:r w:rsidR="00C610F9" w:rsidRPr="00DB14ED">
        <w:rPr>
          <w:spacing w:val="-2"/>
        </w:rPr>
        <w:t xml:space="preserve"> </w:t>
      </w:r>
      <w:r w:rsidR="00C610F9" w:rsidRPr="00DB14ED">
        <w:t>detention and</w:t>
      </w:r>
      <w:r w:rsidR="00C610F9" w:rsidRPr="00DB14ED">
        <w:rPr>
          <w:spacing w:val="-1"/>
        </w:rPr>
        <w:t xml:space="preserve"> </w:t>
      </w:r>
      <w:r w:rsidR="00C610F9" w:rsidRPr="00DB14ED">
        <w:t>longest</w:t>
      </w:r>
      <w:r w:rsidR="00C610F9" w:rsidRPr="00DB14ED">
        <w:rPr>
          <w:spacing w:val="-1"/>
        </w:rPr>
        <w:t xml:space="preserve"> </w:t>
      </w:r>
      <w:r w:rsidR="00C610F9" w:rsidRPr="00DB14ED">
        <w:t>detention</w:t>
      </w:r>
      <w:r w:rsidR="00C610F9" w:rsidRPr="00DB14ED">
        <w:rPr>
          <w:spacing w:val="-1"/>
        </w:rPr>
        <w:t xml:space="preserve"> </w:t>
      </w:r>
      <w:r w:rsidR="00C610F9" w:rsidRPr="00DB14ED">
        <w:t>time*</w:t>
      </w:r>
      <w:r w:rsidR="00C610F9" w:rsidRPr="00DB14ED">
        <w:rPr>
          <w:position w:val="8"/>
        </w:rPr>
        <w:t>,</w:t>
      </w:r>
      <w:r w:rsidR="007F1F9B" w:rsidRPr="00DB14ED">
        <w:t xml:space="preserve"> </w:t>
      </w:r>
      <w:r w:rsidR="00C610F9" w:rsidRPr="00DB14ED">
        <w:t>**:</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1044"/>
        <w:gridCol w:w="1667"/>
        <w:gridCol w:w="2820"/>
        <w:gridCol w:w="1839"/>
      </w:tblGrid>
      <w:tr w:rsidR="00C610F9" w:rsidRPr="00DB14ED" w14:paraId="71513D41" w14:textId="77777777" w:rsidTr="00023448">
        <w:trPr>
          <w:tblHeader/>
        </w:trPr>
        <w:tc>
          <w:tcPr>
            <w:tcW w:w="1044" w:type="dxa"/>
            <w:tcBorders>
              <w:top w:val="single" w:sz="4" w:space="0" w:color="auto"/>
              <w:bottom w:val="single" w:sz="12" w:space="0" w:color="auto"/>
            </w:tcBorders>
            <w:shd w:val="clear" w:color="auto" w:fill="auto"/>
            <w:vAlign w:val="bottom"/>
          </w:tcPr>
          <w:p w14:paraId="6A25A90D" w14:textId="77777777" w:rsidR="00C610F9" w:rsidRPr="00DB14ED" w:rsidRDefault="00C610F9" w:rsidP="00023448">
            <w:pPr>
              <w:widowControl/>
              <w:spacing w:before="80" w:after="80" w:line="200" w:lineRule="exact"/>
              <w:ind w:right="113"/>
              <w:rPr>
                <w:rFonts w:eastAsia="Calibri"/>
                <w:i/>
                <w:sz w:val="16"/>
                <w:lang w:val="en-GB"/>
              </w:rPr>
            </w:pPr>
            <w:r w:rsidRPr="00DB14ED">
              <w:rPr>
                <w:rFonts w:eastAsia="Calibri"/>
                <w:i/>
                <w:sz w:val="16"/>
                <w:lang w:val="en-GB"/>
              </w:rPr>
              <w:t>Year</w:t>
            </w:r>
          </w:p>
        </w:tc>
        <w:tc>
          <w:tcPr>
            <w:tcW w:w="1667" w:type="dxa"/>
            <w:tcBorders>
              <w:top w:val="single" w:sz="4" w:space="0" w:color="auto"/>
              <w:bottom w:val="single" w:sz="12" w:space="0" w:color="auto"/>
            </w:tcBorders>
            <w:shd w:val="clear" w:color="auto" w:fill="auto"/>
            <w:vAlign w:val="bottom"/>
          </w:tcPr>
          <w:p w14:paraId="41D358AD" w14:textId="77777777" w:rsidR="00C610F9" w:rsidRPr="00DB14ED" w:rsidRDefault="00C610F9" w:rsidP="00023448">
            <w:pPr>
              <w:widowControl/>
              <w:spacing w:before="80" w:after="80" w:line="200" w:lineRule="exact"/>
              <w:ind w:right="113"/>
              <w:jc w:val="right"/>
              <w:rPr>
                <w:rFonts w:eastAsia="Calibri"/>
                <w:i/>
                <w:sz w:val="16"/>
                <w:lang w:val="en-GB"/>
              </w:rPr>
            </w:pPr>
            <w:r w:rsidRPr="00DB14ED">
              <w:rPr>
                <w:rFonts w:eastAsia="Calibri"/>
                <w:i/>
                <w:sz w:val="16"/>
                <w:lang w:val="en-GB"/>
              </w:rPr>
              <w:t>Number of persons</w:t>
            </w:r>
          </w:p>
        </w:tc>
        <w:tc>
          <w:tcPr>
            <w:tcW w:w="2820" w:type="dxa"/>
            <w:tcBorders>
              <w:top w:val="single" w:sz="4" w:space="0" w:color="auto"/>
              <w:bottom w:val="single" w:sz="12" w:space="0" w:color="auto"/>
            </w:tcBorders>
            <w:shd w:val="clear" w:color="auto" w:fill="auto"/>
            <w:vAlign w:val="bottom"/>
          </w:tcPr>
          <w:p w14:paraId="63FDAF79" w14:textId="77777777" w:rsidR="00C610F9" w:rsidRPr="00DB14ED" w:rsidRDefault="00C610F9" w:rsidP="00023448">
            <w:pPr>
              <w:widowControl/>
              <w:spacing w:before="80" w:after="80" w:line="200" w:lineRule="exact"/>
              <w:ind w:right="113"/>
              <w:jc w:val="right"/>
              <w:rPr>
                <w:rFonts w:eastAsia="Calibri"/>
                <w:i/>
                <w:sz w:val="16"/>
                <w:lang w:val="en-GB"/>
              </w:rPr>
            </w:pPr>
            <w:r w:rsidRPr="00DB14ED">
              <w:rPr>
                <w:rFonts w:eastAsia="Calibri"/>
                <w:i/>
                <w:sz w:val="16"/>
                <w:lang w:val="en-GB"/>
              </w:rPr>
              <w:t>Average time of detention (days)</w:t>
            </w:r>
          </w:p>
        </w:tc>
        <w:tc>
          <w:tcPr>
            <w:tcW w:w="1839" w:type="dxa"/>
            <w:tcBorders>
              <w:top w:val="single" w:sz="4" w:space="0" w:color="auto"/>
              <w:bottom w:val="single" w:sz="12" w:space="0" w:color="auto"/>
            </w:tcBorders>
            <w:shd w:val="clear" w:color="auto" w:fill="auto"/>
            <w:vAlign w:val="bottom"/>
          </w:tcPr>
          <w:p w14:paraId="1641B1DE" w14:textId="77777777" w:rsidR="00C610F9" w:rsidRPr="00DB14ED" w:rsidRDefault="00C610F9" w:rsidP="00023448">
            <w:pPr>
              <w:widowControl/>
              <w:spacing w:before="80" w:after="80" w:line="200" w:lineRule="exact"/>
              <w:ind w:right="113"/>
              <w:jc w:val="right"/>
              <w:rPr>
                <w:rFonts w:eastAsia="Calibri"/>
                <w:i/>
                <w:sz w:val="16"/>
                <w:lang w:val="en-GB"/>
              </w:rPr>
            </w:pPr>
            <w:r w:rsidRPr="00DB14ED">
              <w:rPr>
                <w:rFonts w:eastAsia="Calibri"/>
                <w:i/>
                <w:sz w:val="16"/>
                <w:lang w:val="en-GB"/>
              </w:rPr>
              <w:t>Longest time (days)</w:t>
            </w:r>
          </w:p>
        </w:tc>
      </w:tr>
      <w:tr w:rsidR="00C610F9" w:rsidRPr="00DB14ED" w14:paraId="6AE3691D" w14:textId="77777777" w:rsidTr="00023448">
        <w:tc>
          <w:tcPr>
            <w:tcW w:w="1044" w:type="dxa"/>
            <w:tcBorders>
              <w:top w:val="single" w:sz="12" w:space="0" w:color="auto"/>
            </w:tcBorders>
            <w:shd w:val="clear" w:color="auto" w:fill="auto"/>
          </w:tcPr>
          <w:p w14:paraId="39AACF86" w14:textId="77777777" w:rsidR="00C610F9" w:rsidRPr="00DB14ED" w:rsidRDefault="00C610F9" w:rsidP="00023448">
            <w:pPr>
              <w:widowControl/>
              <w:spacing w:before="40" w:after="40" w:line="220" w:lineRule="exact"/>
              <w:ind w:right="113"/>
              <w:rPr>
                <w:rFonts w:eastAsia="Calibri"/>
                <w:sz w:val="18"/>
                <w:lang w:val="en-GB"/>
              </w:rPr>
            </w:pPr>
            <w:r w:rsidRPr="00DB14ED">
              <w:rPr>
                <w:rFonts w:eastAsia="Calibri"/>
                <w:sz w:val="18"/>
                <w:lang w:val="en-GB"/>
              </w:rPr>
              <w:t>2018</w:t>
            </w:r>
          </w:p>
        </w:tc>
        <w:tc>
          <w:tcPr>
            <w:tcW w:w="1667" w:type="dxa"/>
            <w:tcBorders>
              <w:top w:val="single" w:sz="12" w:space="0" w:color="auto"/>
            </w:tcBorders>
            <w:shd w:val="clear" w:color="auto" w:fill="auto"/>
            <w:vAlign w:val="bottom"/>
          </w:tcPr>
          <w:p w14:paraId="68E80F02"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633</w:t>
            </w:r>
          </w:p>
        </w:tc>
        <w:tc>
          <w:tcPr>
            <w:tcW w:w="2820" w:type="dxa"/>
            <w:tcBorders>
              <w:top w:val="single" w:sz="12" w:space="0" w:color="auto"/>
            </w:tcBorders>
            <w:shd w:val="clear" w:color="auto" w:fill="auto"/>
            <w:vAlign w:val="bottom"/>
          </w:tcPr>
          <w:p w14:paraId="2994BCEF"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20</w:t>
            </w:r>
          </w:p>
        </w:tc>
        <w:tc>
          <w:tcPr>
            <w:tcW w:w="1839" w:type="dxa"/>
            <w:tcBorders>
              <w:top w:val="single" w:sz="12" w:space="0" w:color="auto"/>
            </w:tcBorders>
            <w:shd w:val="clear" w:color="auto" w:fill="auto"/>
            <w:vAlign w:val="bottom"/>
          </w:tcPr>
          <w:p w14:paraId="4A20E44E"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534</w:t>
            </w:r>
          </w:p>
        </w:tc>
      </w:tr>
      <w:tr w:rsidR="00C610F9" w:rsidRPr="00DB14ED" w14:paraId="04EB5902" w14:textId="77777777" w:rsidTr="00023448">
        <w:tc>
          <w:tcPr>
            <w:tcW w:w="1044" w:type="dxa"/>
            <w:shd w:val="clear" w:color="auto" w:fill="auto"/>
          </w:tcPr>
          <w:p w14:paraId="31446324" w14:textId="77777777" w:rsidR="00C610F9" w:rsidRPr="00DB14ED" w:rsidRDefault="00C610F9" w:rsidP="00023448">
            <w:pPr>
              <w:widowControl/>
              <w:spacing w:before="40" w:after="40" w:line="220" w:lineRule="exact"/>
              <w:ind w:right="113"/>
              <w:rPr>
                <w:rFonts w:eastAsia="Calibri"/>
                <w:sz w:val="18"/>
                <w:lang w:val="en-GB"/>
              </w:rPr>
            </w:pPr>
            <w:r w:rsidRPr="00DB14ED">
              <w:rPr>
                <w:rFonts w:eastAsia="Calibri"/>
                <w:sz w:val="18"/>
                <w:lang w:val="en-GB"/>
              </w:rPr>
              <w:t>2019</w:t>
            </w:r>
          </w:p>
        </w:tc>
        <w:tc>
          <w:tcPr>
            <w:tcW w:w="1667" w:type="dxa"/>
            <w:shd w:val="clear" w:color="auto" w:fill="auto"/>
            <w:vAlign w:val="bottom"/>
          </w:tcPr>
          <w:p w14:paraId="279C1B3F"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636</w:t>
            </w:r>
          </w:p>
        </w:tc>
        <w:tc>
          <w:tcPr>
            <w:tcW w:w="2820" w:type="dxa"/>
            <w:shd w:val="clear" w:color="auto" w:fill="auto"/>
            <w:vAlign w:val="bottom"/>
          </w:tcPr>
          <w:p w14:paraId="2ACDF816"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20</w:t>
            </w:r>
          </w:p>
        </w:tc>
        <w:tc>
          <w:tcPr>
            <w:tcW w:w="1839" w:type="dxa"/>
            <w:shd w:val="clear" w:color="auto" w:fill="auto"/>
            <w:vAlign w:val="bottom"/>
          </w:tcPr>
          <w:p w14:paraId="3AB3204F"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661</w:t>
            </w:r>
          </w:p>
        </w:tc>
      </w:tr>
      <w:tr w:rsidR="00C610F9" w:rsidRPr="00DB14ED" w14:paraId="774A6530" w14:textId="77777777" w:rsidTr="00023448">
        <w:tc>
          <w:tcPr>
            <w:tcW w:w="1044" w:type="dxa"/>
            <w:shd w:val="clear" w:color="auto" w:fill="auto"/>
          </w:tcPr>
          <w:p w14:paraId="53C26131" w14:textId="77777777" w:rsidR="00C610F9" w:rsidRPr="00DB14ED" w:rsidRDefault="00C610F9" w:rsidP="00023448">
            <w:pPr>
              <w:widowControl/>
              <w:spacing w:before="40" w:after="40" w:line="220" w:lineRule="exact"/>
              <w:ind w:right="113"/>
              <w:rPr>
                <w:rFonts w:eastAsia="Calibri"/>
                <w:sz w:val="18"/>
                <w:lang w:val="en-GB"/>
              </w:rPr>
            </w:pPr>
            <w:r w:rsidRPr="00DB14ED">
              <w:rPr>
                <w:rFonts w:eastAsia="Calibri"/>
                <w:sz w:val="18"/>
                <w:lang w:val="en-GB"/>
              </w:rPr>
              <w:t>2020</w:t>
            </w:r>
          </w:p>
        </w:tc>
        <w:tc>
          <w:tcPr>
            <w:tcW w:w="1667" w:type="dxa"/>
            <w:shd w:val="clear" w:color="auto" w:fill="auto"/>
            <w:vAlign w:val="bottom"/>
          </w:tcPr>
          <w:p w14:paraId="631768DE"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328</w:t>
            </w:r>
          </w:p>
        </w:tc>
        <w:tc>
          <w:tcPr>
            <w:tcW w:w="2820" w:type="dxa"/>
            <w:shd w:val="clear" w:color="auto" w:fill="auto"/>
            <w:vAlign w:val="bottom"/>
          </w:tcPr>
          <w:p w14:paraId="141F0536"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21</w:t>
            </w:r>
          </w:p>
        </w:tc>
        <w:tc>
          <w:tcPr>
            <w:tcW w:w="1839" w:type="dxa"/>
            <w:shd w:val="clear" w:color="auto" w:fill="auto"/>
            <w:vAlign w:val="bottom"/>
          </w:tcPr>
          <w:p w14:paraId="0517A610"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527</w:t>
            </w:r>
          </w:p>
        </w:tc>
      </w:tr>
      <w:tr w:rsidR="00C610F9" w:rsidRPr="00DB14ED" w14:paraId="7913A56D" w14:textId="77777777" w:rsidTr="00023448">
        <w:tc>
          <w:tcPr>
            <w:tcW w:w="1044" w:type="dxa"/>
            <w:shd w:val="clear" w:color="auto" w:fill="auto"/>
          </w:tcPr>
          <w:p w14:paraId="7C18D72C" w14:textId="77777777" w:rsidR="00C610F9" w:rsidRPr="00DB14ED" w:rsidRDefault="00C610F9" w:rsidP="00023448">
            <w:pPr>
              <w:widowControl/>
              <w:spacing w:before="40" w:after="40" w:line="220" w:lineRule="exact"/>
              <w:ind w:right="113"/>
              <w:rPr>
                <w:rFonts w:eastAsia="Calibri"/>
                <w:sz w:val="18"/>
                <w:lang w:val="en-GB"/>
              </w:rPr>
            </w:pPr>
            <w:r w:rsidRPr="00DB14ED">
              <w:rPr>
                <w:rFonts w:eastAsia="Calibri"/>
                <w:sz w:val="18"/>
                <w:lang w:val="en-GB"/>
              </w:rPr>
              <w:t>2021</w:t>
            </w:r>
          </w:p>
        </w:tc>
        <w:tc>
          <w:tcPr>
            <w:tcW w:w="1667" w:type="dxa"/>
            <w:shd w:val="clear" w:color="auto" w:fill="auto"/>
            <w:vAlign w:val="bottom"/>
          </w:tcPr>
          <w:p w14:paraId="6003B32F"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N/A</w:t>
            </w:r>
          </w:p>
        </w:tc>
        <w:tc>
          <w:tcPr>
            <w:tcW w:w="2820" w:type="dxa"/>
            <w:shd w:val="clear" w:color="auto" w:fill="auto"/>
            <w:vAlign w:val="bottom"/>
          </w:tcPr>
          <w:p w14:paraId="08FE0A30"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N/A</w:t>
            </w:r>
          </w:p>
        </w:tc>
        <w:tc>
          <w:tcPr>
            <w:tcW w:w="1839" w:type="dxa"/>
            <w:shd w:val="clear" w:color="auto" w:fill="auto"/>
            <w:vAlign w:val="bottom"/>
          </w:tcPr>
          <w:p w14:paraId="14D98D6F" w14:textId="77777777" w:rsidR="00C610F9" w:rsidRPr="00DB14ED" w:rsidRDefault="00C610F9" w:rsidP="00023448">
            <w:pPr>
              <w:widowControl/>
              <w:spacing w:before="40" w:after="40" w:line="220" w:lineRule="exact"/>
              <w:ind w:right="113"/>
              <w:jc w:val="right"/>
              <w:rPr>
                <w:rFonts w:eastAsia="Calibri"/>
                <w:sz w:val="18"/>
                <w:lang w:val="en-GB"/>
              </w:rPr>
            </w:pPr>
            <w:r w:rsidRPr="00DB14ED">
              <w:rPr>
                <w:rFonts w:eastAsia="Calibri"/>
                <w:sz w:val="18"/>
                <w:lang w:val="en-GB"/>
              </w:rPr>
              <w:t>N/A</w:t>
            </w:r>
          </w:p>
        </w:tc>
      </w:tr>
    </w:tbl>
    <w:p w14:paraId="01BE3918" w14:textId="4C15A3AE" w:rsidR="00C610F9" w:rsidRPr="00DB14ED" w:rsidRDefault="00C610F9" w:rsidP="00023448">
      <w:pPr>
        <w:spacing w:before="120" w:line="240" w:lineRule="atLeast"/>
        <w:ind w:left="1134" w:right="1134" w:firstLine="170"/>
        <w:rPr>
          <w:sz w:val="18"/>
        </w:rPr>
      </w:pPr>
      <w:r w:rsidRPr="00DB14ED">
        <w:rPr>
          <w:sz w:val="18"/>
        </w:rPr>
        <w:t>*</w:t>
      </w:r>
      <w:r w:rsidR="00A44994" w:rsidRPr="00DB14ED">
        <w:rPr>
          <w:sz w:val="18"/>
        </w:rPr>
        <w:t xml:space="preserve"> </w:t>
      </w:r>
      <w:r w:rsidRPr="00DB14ED">
        <w:rPr>
          <w:sz w:val="18"/>
        </w:rPr>
        <w:t>All persons detained following a court ruling issued during a given year</w:t>
      </w:r>
      <w:r w:rsidR="00A44994" w:rsidRPr="00DB14ED">
        <w:rPr>
          <w:sz w:val="18"/>
        </w:rPr>
        <w:t>.</w:t>
      </w:r>
    </w:p>
    <w:p w14:paraId="79A0EFCF" w14:textId="75352BB1" w:rsidR="00C610F9" w:rsidRPr="00DB14ED" w:rsidRDefault="00C610F9" w:rsidP="000B4CE9">
      <w:pPr>
        <w:spacing w:line="240" w:lineRule="atLeast"/>
        <w:ind w:left="1134" w:right="1134" w:firstLine="170"/>
        <w:rPr>
          <w:sz w:val="18"/>
        </w:rPr>
      </w:pPr>
      <w:r w:rsidRPr="00DB14ED">
        <w:rPr>
          <w:sz w:val="18"/>
        </w:rPr>
        <w:t>**</w:t>
      </w:r>
      <w:r w:rsidR="00A44994" w:rsidRPr="00DB14ED">
        <w:rPr>
          <w:sz w:val="18"/>
        </w:rPr>
        <w:t xml:space="preserve"> </w:t>
      </w:r>
      <w:r w:rsidRPr="00DB14ED">
        <w:rPr>
          <w:sz w:val="18"/>
        </w:rPr>
        <w:t xml:space="preserve">Applies to the year of committal. This entails that a detainment is counted once, also in </w:t>
      </w:r>
      <w:r w:rsidRPr="00DB14ED">
        <w:rPr>
          <w:sz w:val="18"/>
        </w:rPr>
        <w:tab/>
        <w:t>cases where a person has been detained for more than 365 days</w:t>
      </w:r>
      <w:r w:rsidR="00A44994" w:rsidRPr="00DB14ED">
        <w:rPr>
          <w:sz w:val="18"/>
        </w:rPr>
        <w:t>.</w:t>
      </w:r>
    </w:p>
    <w:p w14:paraId="2E1CCAD8" w14:textId="576AD4F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120"/>
      </w:pPr>
      <w:r w:rsidRPr="00DB14ED">
        <w:t>174.</w:t>
      </w:r>
      <w:r w:rsidRPr="00DB14ED">
        <w:tab/>
      </w:r>
      <w:r w:rsidR="00C610F9" w:rsidRPr="00DB14ED">
        <w:t>Number of persons for whom alternative measures to detention were used, 2018</w:t>
      </w:r>
      <w:r w:rsidR="007F166D" w:rsidRPr="00DB14ED">
        <w:t>–</w:t>
      </w:r>
      <w:r w:rsidR="00C610F9" w:rsidRPr="00DB14ED">
        <w:t>2021:</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1042"/>
        <w:gridCol w:w="3164"/>
        <w:gridCol w:w="3164"/>
      </w:tblGrid>
      <w:tr w:rsidR="007F1F9B" w:rsidRPr="00DB14ED" w14:paraId="116AA474" w14:textId="77777777" w:rsidTr="00590EB1">
        <w:trPr>
          <w:tblHeader/>
        </w:trPr>
        <w:tc>
          <w:tcPr>
            <w:tcW w:w="1042" w:type="dxa"/>
            <w:tcBorders>
              <w:top w:val="single" w:sz="4" w:space="0" w:color="auto"/>
              <w:bottom w:val="single" w:sz="12" w:space="0" w:color="auto"/>
            </w:tcBorders>
            <w:shd w:val="clear" w:color="auto" w:fill="auto"/>
            <w:vAlign w:val="bottom"/>
          </w:tcPr>
          <w:p w14:paraId="219E8794" w14:textId="77777777" w:rsidR="00C610F9" w:rsidRPr="00DB14ED" w:rsidRDefault="00C610F9" w:rsidP="00590EB1">
            <w:pPr>
              <w:widowControl/>
              <w:spacing w:before="80" w:after="80" w:line="200" w:lineRule="exact"/>
              <w:ind w:right="113"/>
              <w:rPr>
                <w:rFonts w:eastAsia="Calibri"/>
                <w:i/>
                <w:sz w:val="16"/>
                <w:lang w:val="en-GB"/>
              </w:rPr>
            </w:pPr>
            <w:r w:rsidRPr="00DB14ED">
              <w:rPr>
                <w:rFonts w:eastAsia="Calibri"/>
                <w:i/>
                <w:sz w:val="16"/>
                <w:lang w:val="en-GB"/>
              </w:rPr>
              <w:t>Year</w:t>
            </w:r>
          </w:p>
        </w:tc>
        <w:tc>
          <w:tcPr>
            <w:tcW w:w="3164" w:type="dxa"/>
            <w:tcBorders>
              <w:top w:val="single" w:sz="4" w:space="0" w:color="auto"/>
              <w:bottom w:val="single" w:sz="12" w:space="0" w:color="auto"/>
            </w:tcBorders>
            <w:shd w:val="clear" w:color="auto" w:fill="auto"/>
            <w:vAlign w:val="bottom"/>
          </w:tcPr>
          <w:p w14:paraId="59C3FAB4" w14:textId="77777777" w:rsidR="00C610F9" w:rsidRPr="00DB14ED" w:rsidRDefault="00C610F9" w:rsidP="00590EB1">
            <w:pPr>
              <w:widowControl/>
              <w:spacing w:before="80" w:after="80" w:line="200" w:lineRule="exact"/>
              <w:ind w:right="113"/>
              <w:jc w:val="right"/>
              <w:rPr>
                <w:rFonts w:eastAsia="Calibri"/>
                <w:i/>
                <w:sz w:val="16"/>
                <w:lang w:val="en-GB"/>
              </w:rPr>
            </w:pPr>
            <w:r w:rsidRPr="00DB14ED">
              <w:rPr>
                <w:rFonts w:eastAsia="Calibri"/>
                <w:i/>
                <w:sz w:val="16"/>
                <w:lang w:val="en-GB"/>
              </w:rPr>
              <w:t>Number of persons</w:t>
            </w:r>
          </w:p>
        </w:tc>
        <w:tc>
          <w:tcPr>
            <w:tcW w:w="3164" w:type="dxa"/>
            <w:tcBorders>
              <w:top w:val="single" w:sz="4" w:space="0" w:color="auto"/>
              <w:bottom w:val="single" w:sz="12" w:space="0" w:color="auto"/>
            </w:tcBorders>
            <w:shd w:val="clear" w:color="auto" w:fill="auto"/>
            <w:vAlign w:val="bottom"/>
          </w:tcPr>
          <w:p w14:paraId="4E759F3C" w14:textId="77777777" w:rsidR="00C610F9" w:rsidRPr="00DB14ED" w:rsidRDefault="00C610F9" w:rsidP="00590EB1">
            <w:pPr>
              <w:widowControl/>
              <w:spacing w:before="80" w:after="80" w:line="200" w:lineRule="exact"/>
              <w:ind w:right="113"/>
              <w:jc w:val="right"/>
              <w:rPr>
                <w:rFonts w:eastAsia="Calibri"/>
                <w:i/>
                <w:sz w:val="16"/>
                <w:lang w:val="en-GB"/>
              </w:rPr>
            </w:pPr>
            <w:r w:rsidRPr="00DB14ED">
              <w:rPr>
                <w:rFonts w:eastAsia="Calibri"/>
                <w:i/>
                <w:sz w:val="16"/>
                <w:lang w:val="en-GB"/>
              </w:rPr>
              <w:t>Proportion (%)</w:t>
            </w:r>
          </w:p>
        </w:tc>
      </w:tr>
      <w:tr w:rsidR="00590EB1" w:rsidRPr="00DB14ED" w14:paraId="4BC42473" w14:textId="77777777" w:rsidTr="00590EB1">
        <w:tc>
          <w:tcPr>
            <w:tcW w:w="1042" w:type="dxa"/>
            <w:tcBorders>
              <w:top w:val="single" w:sz="12" w:space="0" w:color="auto"/>
            </w:tcBorders>
            <w:shd w:val="clear" w:color="auto" w:fill="auto"/>
          </w:tcPr>
          <w:p w14:paraId="50BB0EA6" w14:textId="77777777" w:rsidR="00C610F9" w:rsidRPr="00DB14ED" w:rsidRDefault="00C610F9" w:rsidP="00590EB1">
            <w:pPr>
              <w:widowControl/>
              <w:spacing w:before="40" w:after="40" w:line="220" w:lineRule="exact"/>
              <w:ind w:right="113"/>
              <w:rPr>
                <w:rFonts w:eastAsia="Calibri"/>
                <w:sz w:val="18"/>
                <w:lang w:val="en-GB"/>
              </w:rPr>
            </w:pPr>
            <w:r w:rsidRPr="00DB14ED">
              <w:rPr>
                <w:rFonts w:eastAsia="Calibri"/>
                <w:sz w:val="18"/>
                <w:lang w:val="en-GB"/>
              </w:rPr>
              <w:t>2018</w:t>
            </w:r>
          </w:p>
        </w:tc>
        <w:tc>
          <w:tcPr>
            <w:tcW w:w="3164" w:type="dxa"/>
            <w:tcBorders>
              <w:top w:val="single" w:sz="12" w:space="0" w:color="auto"/>
            </w:tcBorders>
            <w:shd w:val="clear" w:color="auto" w:fill="auto"/>
            <w:vAlign w:val="bottom"/>
          </w:tcPr>
          <w:p w14:paraId="332DE666" w14:textId="77777777" w:rsidR="00C610F9" w:rsidRPr="00DB14ED" w:rsidRDefault="00C610F9" w:rsidP="00590EB1">
            <w:pPr>
              <w:widowControl/>
              <w:spacing w:before="40" w:after="40" w:line="220" w:lineRule="exact"/>
              <w:ind w:right="113"/>
              <w:jc w:val="right"/>
              <w:rPr>
                <w:rFonts w:eastAsia="Calibri"/>
                <w:sz w:val="18"/>
                <w:lang w:val="en-GB"/>
              </w:rPr>
            </w:pPr>
            <w:r w:rsidRPr="00DB14ED">
              <w:rPr>
                <w:rFonts w:eastAsia="Calibri"/>
                <w:sz w:val="18"/>
                <w:lang w:val="en-GB"/>
              </w:rPr>
              <w:t>151</w:t>
            </w:r>
          </w:p>
        </w:tc>
        <w:tc>
          <w:tcPr>
            <w:tcW w:w="3164" w:type="dxa"/>
            <w:tcBorders>
              <w:top w:val="single" w:sz="12" w:space="0" w:color="auto"/>
            </w:tcBorders>
            <w:shd w:val="clear" w:color="auto" w:fill="auto"/>
            <w:vAlign w:val="bottom"/>
          </w:tcPr>
          <w:p w14:paraId="02ECA6B5" w14:textId="77777777" w:rsidR="00C610F9" w:rsidRPr="00DB14ED" w:rsidRDefault="00C610F9" w:rsidP="00590EB1">
            <w:pPr>
              <w:widowControl/>
              <w:spacing w:before="40" w:after="40" w:line="220" w:lineRule="exact"/>
              <w:ind w:right="113"/>
              <w:jc w:val="right"/>
              <w:rPr>
                <w:rFonts w:eastAsia="Calibri"/>
                <w:sz w:val="18"/>
                <w:lang w:val="en-GB"/>
              </w:rPr>
            </w:pPr>
            <w:r w:rsidRPr="00DB14ED">
              <w:rPr>
                <w:rFonts w:eastAsia="Calibri"/>
                <w:sz w:val="18"/>
                <w:lang w:val="en-GB"/>
              </w:rPr>
              <w:t>4.98</w:t>
            </w:r>
          </w:p>
        </w:tc>
      </w:tr>
      <w:tr w:rsidR="00C610F9" w:rsidRPr="00DB14ED" w14:paraId="0D27562B" w14:textId="77777777" w:rsidTr="00590EB1">
        <w:tc>
          <w:tcPr>
            <w:tcW w:w="1042" w:type="dxa"/>
            <w:shd w:val="clear" w:color="auto" w:fill="auto"/>
          </w:tcPr>
          <w:p w14:paraId="3EB7408C" w14:textId="77777777" w:rsidR="00C610F9" w:rsidRPr="00DB14ED" w:rsidRDefault="00C610F9" w:rsidP="00590EB1">
            <w:pPr>
              <w:widowControl/>
              <w:spacing w:before="40" w:after="40" w:line="220" w:lineRule="exact"/>
              <w:ind w:right="113"/>
              <w:rPr>
                <w:rFonts w:eastAsia="Calibri"/>
                <w:sz w:val="18"/>
                <w:lang w:val="en-GB"/>
              </w:rPr>
            </w:pPr>
            <w:r w:rsidRPr="00DB14ED">
              <w:rPr>
                <w:rFonts w:eastAsia="Calibri"/>
                <w:sz w:val="18"/>
                <w:lang w:val="en-GB"/>
              </w:rPr>
              <w:t>2019</w:t>
            </w:r>
          </w:p>
        </w:tc>
        <w:tc>
          <w:tcPr>
            <w:tcW w:w="3164" w:type="dxa"/>
            <w:shd w:val="clear" w:color="auto" w:fill="auto"/>
            <w:vAlign w:val="bottom"/>
          </w:tcPr>
          <w:p w14:paraId="17341381" w14:textId="77777777" w:rsidR="00C610F9" w:rsidRPr="00DB14ED" w:rsidRDefault="00C610F9" w:rsidP="00590EB1">
            <w:pPr>
              <w:widowControl/>
              <w:spacing w:before="40" w:after="40" w:line="220" w:lineRule="exact"/>
              <w:ind w:right="113"/>
              <w:jc w:val="right"/>
              <w:rPr>
                <w:rFonts w:eastAsia="Calibri"/>
                <w:sz w:val="18"/>
                <w:lang w:val="en-GB"/>
              </w:rPr>
            </w:pPr>
            <w:r w:rsidRPr="00DB14ED">
              <w:rPr>
                <w:rFonts w:eastAsia="Calibri"/>
                <w:sz w:val="18"/>
                <w:lang w:val="en-GB"/>
              </w:rPr>
              <w:t>100</w:t>
            </w:r>
          </w:p>
        </w:tc>
        <w:tc>
          <w:tcPr>
            <w:tcW w:w="3164" w:type="dxa"/>
            <w:shd w:val="clear" w:color="auto" w:fill="auto"/>
            <w:vAlign w:val="bottom"/>
          </w:tcPr>
          <w:p w14:paraId="43DCEAC5" w14:textId="77777777" w:rsidR="00C610F9" w:rsidRPr="00DB14ED" w:rsidRDefault="00C610F9" w:rsidP="00590EB1">
            <w:pPr>
              <w:widowControl/>
              <w:spacing w:before="40" w:after="40" w:line="220" w:lineRule="exact"/>
              <w:ind w:right="113"/>
              <w:jc w:val="right"/>
              <w:rPr>
                <w:rFonts w:eastAsia="Calibri"/>
                <w:sz w:val="18"/>
                <w:lang w:val="en-GB"/>
              </w:rPr>
            </w:pPr>
            <w:r w:rsidRPr="00DB14ED">
              <w:rPr>
                <w:rFonts w:eastAsia="Calibri"/>
                <w:sz w:val="18"/>
                <w:lang w:val="en-GB"/>
              </w:rPr>
              <w:t>3.84</w:t>
            </w:r>
          </w:p>
        </w:tc>
      </w:tr>
      <w:tr w:rsidR="00C610F9" w:rsidRPr="00DB14ED" w14:paraId="746D7B40" w14:textId="77777777" w:rsidTr="00590EB1">
        <w:tc>
          <w:tcPr>
            <w:tcW w:w="1042" w:type="dxa"/>
            <w:shd w:val="clear" w:color="auto" w:fill="auto"/>
          </w:tcPr>
          <w:p w14:paraId="392177DA" w14:textId="77777777" w:rsidR="00C610F9" w:rsidRPr="00DB14ED" w:rsidRDefault="00C610F9" w:rsidP="00590EB1">
            <w:pPr>
              <w:widowControl/>
              <w:spacing w:before="40" w:after="40" w:line="220" w:lineRule="exact"/>
              <w:ind w:right="113"/>
              <w:rPr>
                <w:rFonts w:eastAsia="Calibri"/>
                <w:sz w:val="18"/>
                <w:lang w:val="en-GB"/>
              </w:rPr>
            </w:pPr>
            <w:r w:rsidRPr="00DB14ED">
              <w:rPr>
                <w:rFonts w:eastAsia="Calibri"/>
                <w:sz w:val="18"/>
                <w:lang w:val="en-GB"/>
              </w:rPr>
              <w:t>2020</w:t>
            </w:r>
          </w:p>
        </w:tc>
        <w:tc>
          <w:tcPr>
            <w:tcW w:w="3164" w:type="dxa"/>
            <w:shd w:val="clear" w:color="auto" w:fill="auto"/>
            <w:vAlign w:val="bottom"/>
          </w:tcPr>
          <w:p w14:paraId="53FFC3EE" w14:textId="77777777" w:rsidR="00C610F9" w:rsidRPr="00DB14ED" w:rsidRDefault="00C610F9" w:rsidP="00590EB1">
            <w:pPr>
              <w:widowControl/>
              <w:spacing w:before="40" w:after="40" w:line="220" w:lineRule="exact"/>
              <w:ind w:right="113"/>
              <w:jc w:val="right"/>
              <w:rPr>
                <w:rFonts w:eastAsia="Calibri"/>
                <w:sz w:val="18"/>
                <w:lang w:val="en-GB"/>
              </w:rPr>
            </w:pPr>
            <w:r w:rsidRPr="00DB14ED">
              <w:rPr>
                <w:rFonts w:eastAsia="Calibri"/>
                <w:sz w:val="18"/>
                <w:lang w:val="en-GB"/>
              </w:rPr>
              <w:t>55</w:t>
            </w:r>
          </w:p>
        </w:tc>
        <w:tc>
          <w:tcPr>
            <w:tcW w:w="3164" w:type="dxa"/>
            <w:shd w:val="clear" w:color="auto" w:fill="auto"/>
            <w:vAlign w:val="bottom"/>
          </w:tcPr>
          <w:p w14:paraId="160C6438" w14:textId="77777777" w:rsidR="00C610F9" w:rsidRPr="00DB14ED" w:rsidRDefault="00C610F9" w:rsidP="00590EB1">
            <w:pPr>
              <w:widowControl/>
              <w:spacing w:before="40" w:after="40" w:line="220" w:lineRule="exact"/>
              <w:ind w:right="113"/>
              <w:jc w:val="right"/>
              <w:rPr>
                <w:rFonts w:eastAsia="Calibri"/>
                <w:sz w:val="18"/>
                <w:lang w:val="en-GB"/>
              </w:rPr>
            </w:pPr>
            <w:r w:rsidRPr="00DB14ED">
              <w:rPr>
                <w:rFonts w:eastAsia="Calibri"/>
                <w:sz w:val="18"/>
                <w:lang w:val="en-GB"/>
              </w:rPr>
              <w:t>4.89</w:t>
            </w:r>
          </w:p>
        </w:tc>
      </w:tr>
      <w:tr w:rsidR="00590EB1" w:rsidRPr="00DB14ED" w14:paraId="1CB82129" w14:textId="77777777" w:rsidTr="00590EB1">
        <w:tc>
          <w:tcPr>
            <w:tcW w:w="1042" w:type="dxa"/>
            <w:tcBorders>
              <w:bottom w:val="single" w:sz="4" w:space="0" w:color="auto"/>
            </w:tcBorders>
            <w:shd w:val="clear" w:color="auto" w:fill="auto"/>
          </w:tcPr>
          <w:p w14:paraId="271E4E52" w14:textId="77777777" w:rsidR="00C610F9" w:rsidRPr="00DB14ED" w:rsidRDefault="00C610F9" w:rsidP="00590EB1">
            <w:pPr>
              <w:widowControl/>
              <w:spacing w:before="40" w:after="40" w:line="220" w:lineRule="exact"/>
              <w:ind w:right="113"/>
              <w:rPr>
                <w:rFonts w:eastAsia="Calibri"/>
                <w:sz w:val="18"/>
                <w:lang w:val="en-GB"/>
              </w:rPr>
            </w:pPr>
            <w:r w:rsidRPr="00DB14ED">
              <w:rPr>
                <w:rFonts w:eastAsia="Calibri"/>
                <w:sz w:val="18"/>
                <w:lang w:val="en-GB"/>
              </w:rPr>
              <w:t>2021</w:t>
            </w:r>
          </w:p>
        </w:tc>
        <w:tc>
          <w:tcPr>
            <w:tcW w:w="3164" w:type="dxa"/>
            <w:tcBorders>
              <w:bottom w:val="single" w:sz="4" w:space="0" w:color="auto"/>
            </w:tcBorders>
            <w:shd w:val="clear" w:color="auto" w:fill="auto"/>
            <w:vAlign w:val="bottom"/>
          </w:tcPr>
          <w:p w14:paraId="50AF743C" w14:textId="77777777" w:rsidR="00C610F9" w:rsidRPr="00DB14ED" w:rsidRDefault="00C610F9" w:rsidP="00590EB1">
            <w:pPr>
              <w:widowControl/>
              <w:spacing w:before="40" w:after="40" w:line="220" w:lineRule="exact"/>
              <w:ind w:right="113"/>
              <w:jc w:val="right"/>
              <w:rPr>
                <w:rFonts w:eastAsia="Calibri"/>
                <w:sz w:val="18"/>
                <w:lang w:val="en-GB"/>
              </w:rPr>
            </w:pPr>
            <w:r w:rsidRPr="00DB14ED">
              <w:rPr>
                <w:rFonts w:eastAsia="Calibri"/>
                <w:sz w:val="18"/>
                <w:lang w:val="en-GB"/>
              </w:rPr>
              <w:t>N/A</w:t>
            </w:r>
          </w:p>
        </w:tc>
        <w:tc>
          <w:tcPr>
            <w:tcW w:w="3164" w:type="dxa"/>
            <w:tcBorders>
              <w:bottom w:val="single" w:sz="4" w:space="0" w:color="auto"/>
            </w:tcBorders>
            <w:shd w:val="clear" w:color="auto" w:fill="auto"/>
            <w:vAlign w:val="bottom"/>
          </w:tcPr>
          <w:p w14:paraId="760AF078" w14:textId="77777777" w:rsidR="00C610F9" w:rsidRPr="00DB14ED" w:rsidRDefault="00C610F9" w:rsidP="00590EB1">
            <w:pPr>
              <w:widowControl/>
              <w:spacing w:before="40" w:after="40" w:line="220" w:lineRule="exact"/>
              <w:ind w:right="113"/>
              <w:jc w:val="right"/>
              <w:rPr>
                <w:rFonts w:eastAsia="Calibri"/>
                <w:sz w:val="18"/>
                <w:lang w:val="en-GB"/>
              </w:rPr>
            </w:pPr>
            <w:r w:rsidRPr="00DB14ED">
              <w:rPr>
                <w:rFonts w:eastAsia="Calibri"/>
                <w:sz w:val="18"/>
                <w:lang w:val="en-GB"/>
              </w:rPr>
              <w:t>N/A</w:t>
            </w:r>
          </w:p>
        </w:tc>
      </w:tr>
      <w:tr w:rsidR="007F1F9B" w:rsidRPr="00DB14ED" w14:paraId="01E3FE0E" w14:textId="77777777" w:rsidTr="00590EB1">
        <w:tc>
          <w:tcPr>
            <w:tcW w:w="1042" w:type="dxa"/>
            <w:tcBorders>
              <w:top w:val="single" w:sz="4" w:space="0" w:color="auto"/>
              <w:bottom w:val="single" w:sz="12" w:space="0" w:color="auto"/>
            </w:tcBorders>
            <w:shd w:val="clear" w:color="auto" w:fill="auto"/>
          </w:tcPr>
          <w:p w14:paraId="5EDCD538" w14:textId="77777777" w:rsidR="00C610F9" w:rsidRPr="00DB14ED" w:rsidRDefault="00C610F9" w:rsidP="00590EB1">
            <w:pPr>
              <w:widowControl/>
              <w:spacing w:before="80" w:after="80" w:line="220" w:lineRule="exact"/>
              <w:ind w:left="283"/>
              <w:rPr>
                <w:rFonts w:eastAsia="Calibri"/>
                <w:b/>
                <w:sz w:val="18"/>
                <w:lang w:val="en-GB"/>
              </w:rPr>
            </w:pPr>
            <w:r w:rsidRPr="00DB14ED">
              <w:rPr>
                <w:rFonts w:eastAsia="Calibri"/>
                <w:b/>
                <w:sz w:val="18"/>
                <w:lang w:val="en-GB"/>
              </w:rPr>
              <w:t>In total</w:t>
            </w:r>
          </w:p>
        </w:tc>
        <w:tc>
          <w:tcPr>
            <w:tcW w:w="3164" w:type="dxa"/>
            <w:tcBorders>
              <w:top w:val="single" w:sz="4" w:space="0" w:color="auto"/>
              <w:bottom w:val="single" w:sz="12" w:space="0" w:color="auto"/>
            </w:tcBorders>
            <w:shd w:val="clear" w:color="auto" w:fill="auto"/>
            <w:vAlign w:val="bottom"/>
          </w:tcPr>
          <w:p w14:paraId="58ECAF71" w14:textId="77777777" w:rsidR="00C610F9" w:rsidRPr="00DB14ED" w:rsidRDefault="00C610F9" w:rsidP="00590EB1">
            <w:pPr>
              <w:widowControl/>
              <w:spacing w:before="80" w:after="80" w:line="220" w:lineRule="exact"/>
              <w:ind w:right="113"/>
              <w:jc w:val="right"/>
              <w:rPr>
                <w:rFonts w:eastAsia="Calibri"/>
                <w:sz w:val="18"/>
                <w:lang w:val="en-GB"/>
              </w:rPr>
            </w:pPr>
            <w:r w:rsidRPr="00DB14ED">
              <w:rPr>
                <w:rFonts w:eastAsia="Calibri"/>
                <w:sz w:val="18"/>
                <w:lang w:val="en-GB"/>
              </w:rPr>
              <w:t>306</w:t>
            </w:r>
          </w:p>
        </w:tc>
        <w:tc>
          <w:tcPr>
            <w:tcW w:w="3164" w:type="dxa"/>
            <w:tcBorders>
              <w:top w:val="single" w:sz="4" w:space="0" w:color="auto"/>
              <w:bottom w:val="single" w:sz="12" w:space="0" w:color="auto"/>
            </w:tcBorders>
            <w:shd w:val="clear" w:color="auto" w:fill="auto"/>
            <w:vAlign w:val="bottom"/>
          </w:tcPr>
          <w:p w14:paraId="0B1363B0" w14:textId="77777777" w:rsidR="00C610F9" w:rsidRPr="00DB14ED" w:rsidRDefault="00C610F9" w:rsidP="00590EB1">
            <w:pPr>
              <w:widowControl/>
              <w:spacing w:before="80" w:after="80" w:line="220" w:lineRule="exact"/>
              <w:ind w:right="113"/>
              <w:jc w:val="right"/>
              <w:rPr>
                <w:rFonts w:eastAsia="Calibri"/>
                <w:sz w:val="18"/>
                <w:lang w:val="en-GB"/>
              </w:rPr>
            </w:pPr>
            <w:r w:rsidRPr="00DB14ED">
              <w:rPr>
                <w:rFonts w:eastAsia="Calibri"/>
                <w:sz w:val="18"/>
                <w:lang w:val="en-GB"/>
              </w:rPr>
              <w:t>-</w:t>
            </w:r>
          </w:p>
        </w:tc>
      </w:tr>
    </w:tbl>
    <w:p w14:paraId="22960B85" w14:textId="55451CB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120"/>
      </w:pPr>
      <w:r w:rsidRPr="00DB14ED">
        <w:t>175.</w:t>
      </w:r>
      <w:r w:rsidRPr="00DB14ED">
        <w:tab/>
      </w:r>
      <w:r w:rsidR="00C610F9" w:rsidRPr="00DB14ED">
        <w:t>Detainees at National Police Immigration Detention Centre are entitled to at least one hour of outdoor time daily. The current framework for outdoor time includes</w:t>
      </w:r>
      <w:r w:rsidR="00C610F9" w:rsidRPr="00DB14ED">
        <w:rPr>
          <w:spacing w:val="1"/>
        </w:rPr>
        <w:t xml:space="preserve"> </w:t>
      </w:r>
      <w:r w:rsidR="00C610F9" w:rsidRPr="00DB14ED">
        <w:t>three daily periods: 30 minutes, 75 minutes and 30 minutes; 135 minutes in total. The</w:t>
      </w:r>
      <w:r w:rsidR="00C610F9" w:rsidRPr="00DB14ED">
        <w:rPr>
          <w:spacing w:val="1"/>
        </w:rPr>
        <w:t xml:space="preserve"> </w:t>
      </w:r>
      <w:r w:rsidR="00C610F9" w:rsidRPr="00DB14ED">
        <w:t>exercise yards at the Centre allow for various physical exercises (sports and fitness</w:t>
      </w:r>
      <w:r w:rsidR="00C610F9" w:rsidRPr="00DB14ED">
        <w:rPr>
          <w:spacing w:val="1"/>
        </w:rPr>
        <w:t xml:space="preserve"> </w:t>
      </w:r>
      <w:r w:rsidR="00C610F9" w:rsidRPr="00DB14ED">
        <w:t>equipment). Furthermore, there is access to an activity centre which includes a</w:t>
      </w:r>
      <w:r w:rsidR="00C610F9" w:rsidRPr="00DB14ED">
        <w:rPr>
          <w:spacing w:val="1"/>
        </w:rPr>
        <w:t xml:space="preserve"> </w:t>
      </w:r>
      <w:r w:rsidR="00C610F9" w:rsidRPr="00DB14ED">
        <w:t>gymnasium, fitness room and a library. As of September 2021, daily access to this</w:t>
      </w:r>
      <w:r w:rsidR="00C610F9" w:rsidRPr="00DB14ED">
        <w:rPr>
          <w:spacing w:val="1"/>
        </w:rPr>
        <w:t xml:space="preserve"> </w:t>
      </w:r>
      <w:r w:rsidR="00C610F9" w:rsidRPr="00DB14ED">
        <w:t>centre</w:t>
      </w:r>
      <w:r w:rsidR="00C610F9" w:rsidRPr="00DB14ED">
        <w:rPr>
          <w:spacing w:val="-2"/>
        </w:rPr>
        <w:t xml:space="preserve"> </w:t>
      </w:r>
      <w:r w:rsidR="00C610F9" w:rsidRPr="00DB14ED">
        <w:t>is provided</w:t>
      </w:r>
      <w:r w:rsidR="00C610F9" w:rsidRPr="00DB14ED">
        <w:rPr>
          <w:spacing w:val="2"/>
        </w:rPr>
        <w:t xml:space="preserve"> </w:t>
      </w:r>
      <w:r w:rsidR="00C610F9" w:rsidRPr="00DB14ED">
        <w:t>for</w:t>
      </w:r>
      <w:r w:rsidR="00C610F9" w:rsidRPr="00DB14ED">
        <w:rPr>
          <w:spacing w:val="-1"/>
        </w:rPr>
        <w:t xml:space="preserve"> </w:t>
      </w:r>
      <w:r w:rsidR="00C610F9" w:rsidRPr="00DB14ED">
        <w:t>approx. 60 to 90 minutes.</w:t>
      </w:r>
    </w:p>
    <w:p w14:paraId="7144BC24" w14:textId="6EEEABE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rPr>
          <w:szCs w:val="24"/>
        </w:rPr>
      </w:pPr>
      <w:r w:rsidRPr="00DB14ED">
        <w:rPr>
          <w:szCs w:val="24"/>
        </w:rPr>
        <w:t>176.</w:t>
      </w:r>
      <w:r w:rsidRPr="00DB14ED">
        <w:rPr>
          <w:szCs w:val="24"/>
        </w:rPr>
        <w:tab/>
      </w:r>
      <w:r w:rsidR="00C610F9" w:rsidRPr="00DB14ED">
        <w:t>Bergen Prison has revised its daily schedules at two of its remand units and</w:t>
      </w:r>
      <w:r w:rsidR="00C610F9" w:rsidRPr="00DB14ED">
        <w:rPr>
          <w:spacing w:val="1"/>
        </w:rPr>
        <w:t xml:space="preserve"> </w:t>
      </w:r>
      <w:r w:rsidR="00C610F9" w:rsidRPr="00DB14ED">
        <w:t>has</w:t>
      </w:r>
      <w:r w:rsidR="00C610F9" w:rsidRPr="00DB14ED">
        <w:rPr>
          <w:spacing w:val="1"/>
        </w:rPr>
        <w:t xml:space="preserve"> </w:t>
      </w:r>
      <w:r w:rsidR="00C610F9" w:rsidRPr="00DB14ED">
        <w:t>now</w:t>
      </w:r>
      <w:r w:rsidR="00C610F9" w:rsidRPr="00DB14ED">
        <w:rPr>
          <w:spacing w:val="1"/>
        </w:rPr>
        <w:t xml:space="preserve"> </w:t>
      </w:r>
      <w:r w:rsidR="00C610F9" w:rsidRPr="00DB14ED">
        <w:t>introduced</w:t>
      </w:r>
      <w:r w:rsidR="00C610F9" w:rsidRPr="00DB14ED">
        <w:rPr>
          <w:spacing w:val="1"/>
        </w:rPr>
        <w:t xml:space="preserve"> </w:t>
      </w:r>
      <w:r w:rsidR="00C610F9" w:rsidRPr="00DB14ED">
        <w:t>the</w:t>
      </w:r>
      <w:r w:rsidR="00C610F9" w:rsidRPr="00DB14ED">
        <w:rPr>
          <w:spacing w:val="1"/>
        </w:rPr>
        <w:t xml:space="preserve"> </w:t>
      </w:r>
      <w:r w:rsidR="00C610F9" w:rsidRPr="00DB14ED">
        <w:t>possibility</w:t>
      </w:r>
      <w:r w:rsidR="00C610F9" w:rsidRPr="00DB14ED">
        <w:rPr>
          <w:spacing w:val="2"/>
        </w:rPr>
        <w:t xml:space="preserve"> </w:t>
      </w:r>
      <w:r w:rsidR="00C610F9" w:rsidRPr="00DB14ED">
        <w:t>of a</w:t>
      </w:r>
      <w:r w:rsidR="00C610F9" w:rsidRPr="00DB14ED">
        <w:rPr>
          <w:spacing w:val="1"/>
        </w:rPr>
        <w:t xml:space="preserve"> </w:t>
      </w:r>
      <w:r w:rsidR="00C610F9" w:rsidRPr="00DB14ED">
        <w:t>joint</w:t>
      </w:r>
      <w:r w:rsidR="00C610F9" w:rsidRPr="00DB14ED">
        <w:rPr>
          <w:spacing w:val="2"/>
        </w:rPr>
        <w:t xml:space="preserve"> </w:t>
      </w:r>
      <w:r w:rsidR="00C610F9" w:rsidRPr="00DB14ED">
        <w:t>outdoor period</w:t>
      </w:r>
      <w:r w:rsidR="00C610F9" w:rsidRPr="00DB14ED">
        <w:rPr>
          <w:spacing w:val="2"/>
        </w:rPr>
        <w:t xml:space="preserve"> </w:t>
      </w:r>
      <w:r w:rsidR="00C610F9" w:rsidRPr="00DB14ED">
        <w:t>for</w:t>
      </w:r>
      <w:r w:rsidR="00C610F9" w:rsidRPr="00DB14ED">
        <w:rPr>
          <w:spacing w:val="3"/>
        </w:rPr>
        <w:t xml:space="preserve"> </w:t>
      </w:r>
      <w:r w:rsidR="00C610F9" w:rsidRPr="00DB14ED">
        <w:t>all</w:t>
      </w:r>
      <w:r w:rsidR="00C610F9" w:rsidRPr="00DB14ED">
        <w:rPr>
          <w:spacing w:val="1"/>
        </w:rPr>
        <w:t xml:space="preserve"> </w:t>
      </w:r>
      <w:r w:rsidR="00C610F9" w:rsidRPr="00DB14ED">
        <w:t>prisoners</w:t>
      </w:r>
      <w:r w:rsidR="00C610F9" w:rsidRPr="00DB14ED">
        <w:rPr>
          <w:spacing w:val="4"/>
        </w:rPr>
        <w:t xml:space="preserve"> </w:t>
      </w:r>
      <w:r w:rsidR="00C610F9" w:rsidRPr="00DB14ED">
        <w:t>for one</w:t>
      </w:r>
      <w:r w:rsidR="00C610F9" w:rsidRPr="00DB14ED">
        <w:rPr>
          <w:spacing w:val="1"/>
        </w:rPr>
        <w:t xml:space="preserve"> </w:t>
      </w:r>
      <w:r w:rsidR="00C610F9" w:rsidRPr="00DB14ED">
        <w:t>hour and 15 minutes in the morning and one hour in the afternoon, daily, including</w:t>
      </w:r>
      <w:r w:rsidR="00C610F9" w:rsidRPr="00DB14ED">
        <w:rPr>
          <w:spacing w:val="1"/>
        </w:rPr>
        <w:t xml:space="preserve"> </w:t>
      </w:r>
      <w:r w:rsidR="00C610F9" w:rsidRPr="00DB14ED">
        <w:t>weekends. This entails that all prisoners are now offered two hours and 15 minutes of</w:t>
      </w:r>
      <w:r w:rsidR="00C610F9" w:rsidRPr="00DB14ED">
        <w:rPr>
          <w:spacing w:val="1"/>
        </w:rPr>
        <w:t xml:space="preserve"> </w:t>
      </w:r>
      <w:r w:rsidR="00C610F9" w:rsidRPr="00DB14ED">
        <w:t>company with other prisoners</w:t>
      </w:r>
      <w:r w:rsidR="00C610F9" w:rsidRPr="00DB14ED">
        <w:rPr>
          <w:rFonts w:ascii="Calibri"/>
          <w:sz w:val="22"/>
        </w:rPr>
        <w:t xml:space="preserve">. </w:t>
      </w:r>
      <w:r w:rsidR="00C610F9" w:rsidRPr="00DB14ED">
        <w:t>One unit also offers time at a workshop for three hours in</w:t>
      </w:r>
      <w:r w:rsidR="00C610F9" w:rsidRPr="00DB14ED">
        <w:rPr>
          <w:spacing w:val="-57"/>
        </w:rPr>
        <w:t xml:space="preserve"> </w:t>
      </w:r>
      <w:r w:rsidR="00C610F9" w:rsidRPr="00DB14ED">
        <w:t>the morning and two hours and 45 minutes after lunch. The prisoners on this unit are</w:t>
      </w:r>
      <w:r w:rsidR="00C610F9" w:rsidRPr="00DB14ED">
        <w:rPr>
          <w:spacing w:val="1"/>
        </w:rPr>
        <w:t xml:space="preserve"> </w:t>
      </w:r>
      <w:r w:rsidR="00C610F9" w:rsidRPr="00DB14ED">
        <w:t>also offered a joint outdoor period for two hours daily. This entails that prisoners on this</w:t>
      </w:r>
      <w:r w:rsidR="00C610F9" w:rsidRPr="00DB14ED">
        <w:rPr>
          <w:spacing w:val="-57"/>
        </w:rPr>
        <w:t xml:space="preserve"> </w:t>
      </w:r>
      <w:r w:rsidR="00C610F9" w:rsidRPr="00DB14ED">
        <w:t>unit</w:t>
      </w:r>
      <w:r w:rsidR="00C610F9" w:rsidRPr="00DB14ED">
        <w:rPr>
          <w:spacing w:val="-1"/>
        </w:rPr>
        <w:t xml:space="preserve"> </w:t>
      </w:r>
      <w:r w:rsidR="00C610F9" w:rsidRPr="00DB14ED">
        <w:t>are</w:t>
      </w:r>
      <w:r w:rsidR="00C610F9" w:rsidRPr="00DB14ED">
        <w:rPr>
          <w:spacing w:val="-2"/>
        </w:rPr>
        <w:t xml:space="preserve"> </w:t>
      </w:r>
      <w:r w:rsidR="00C610F9" w:rsidRPr="00DB14ED">
        <w:t>offered</w:t>
      </w:r>
      <w:r w:rsidR="00C610F9" w:rsidRPr="00DB14ED">
        <w:rPr>
          <w:spacing w:val="2"/>
        </w:rPr>
        <w:t xml:space="preserve"> </w:t>
      </w:r>
      <w:r w:rsidR="00C610F9" w:rsidRPr="00DB14ED">
        <w:t>a</w:t>
      </w:r>
      <w:r w:rsidR="00C610F9" w:rsidRPr="00DB14ED">
        <w:rPr>
          <w:spacing w:val="-2"/>
        </w:rPr>
        <w:t xml:space="preserve"> </w:t>
      </w:r>
      <w:r w:rsidR="00C610F9" w:rsidRPr="00DB14ED">
        <w:t>minimum of</w:t>
      </w:r>
      <w:r w:rsidR="00C610F9" w:rsidRPr="00DB14ED">
        <w:rPr>
          <w:spacing w:val="-2"/>
        </w:rPr>
        <w:t xml:space="preserve"> </w:t>
      </w:r>
      <w:r w:rsidR="00C610F9" w:rsidRPr="00DB14ED">
        <w:t>seven hours</w:t>
      </w:r>
      <w:r w:rsidR="00C610F9" w:rsidRPr="00DB14ED">
        <w:rPr>
          <w:spacing w:val="-1"/>
        </w:rPr>
        <w:t xml:space="preserve"> </w:t>
      </w:r>
      <w:r w:rsidR="00C610F9" w:rsidRPr="00DB14ED">
        <w:t>and</w:t>
      </w:r>
      <w:r w:rsidR="00C610F9" w:rsidRPr="00DB14ED">
        <w:rPr>
          <w:spacing w:val="-1"/>
        </w:rPr>
        <w:t xml:space="preserve"> </w:t>
      </w:r>
      <w:r w:rsidR="00C610F9" w:rsidRPr="00DB14ED">
        <w:t>45</w:t>
      </w:r>
      <w:r w:rsidR="00C610F9" w:rsidRPr="00DB14ED">
        <w:rPr>
          <w:spacing w:val="2"/>
        </w:rPr>
        <w:t xml:space="preserve"> </w:t>
      </w:r>
      <w:r w:rsidR="00C610F9" w:rsidRPr="00DB14ED">
        <w:t>minutes</w:t>
      </w:r>
      <w:r w:rsidR="00C610F9" w:rsidRPr="00DB14ED">
        <w:rPr>
          <w:spacing w:val="-1"/>
        </w:rPr>
        <w:t xml:space="preserve"> </w:t>
      </w:r>
      <w:r w:rsidR="00C610F9" w:rsidRPr="00DB14ED">
        <w:t>of</w:t>
      </w:r>
      <w:r w:rsidR="00C610F9" w:rsidRPr="00DB14ED">
        <w:rPr>
          <w:spacing w:val="-1"/>
        </w:rPr>
        <w:t xml:space="preserve"> </w:t>
      </w:r>
      <w:r w:rsidR="00C610F9" w:rsidRPr="00DB14ED">
        <w:t>company</w:t>
      </w:r>
      <w:r w:rsidR="00C610F9" w:rsidRPr="00DB14ED">
        <w:rPr>
          <w:spacing w:val="-1"/>
        </w:rPr>
        <w:t xml:space="preserve"> </w:t>
      </w:r>
      <w:r w:rsidR="00C610F9" w:rsidRPr="00DB14ED">
        <w:t xml:space="preserve">with other </w:t>
      </w:r>
      <w:r w:rsidR="00C610F9" w:rsidRPr="00DB14ED">
        <w:rPr>
          <w:szCs w:val="24"/>
        </w:rPr>
        <w:t>prisoners. On weekends, the unit offers four hours of outdoor time, divided into two</w:t>
      </w:r>
      <w:r w:rsidR="00C610F9" w:rsidRPr="00DB14ED">
        <w:rPr>
          <w:spacing w:val="-57"/>
          <w:szCs w:val="24"/>
        </w:rPr>
        <w:t xml:space="preserve"> </w:t>
      </w:r>
      <w:r w:rsidR="00C610F9" w:rsidRPr="00DB14ED">
        <w:rPr>
          <w:szCs w:val="24"/>
        </w:rPr>
        <w:t>sessions</w:t>
      </w:r>
      <w:r w:rsidR="00C610F9" w:rsidRPr="00DB14ED">
        <w:rPr>
          <w:spacing w:val="-1"/>
          <w:szCs w:val="24"/>
        </w:rPr>
        <w:t xml:space="preserve"> </w:t>
      </w:r>
      <w:r w:rsidR="00C610F9" w:rsidRPr="00DB14ED">
        <w:rPr>
          <w:szCs w:val="24"/>
        </w:rPr>
        <w:t>of</w:t>
      </w:r>
      <w:r w:rsidR="00C610F9" w:rsidRPr="00DB14ED">
        <w:rPr>
          <w:spacing w:val="-1"/>
          <w:szCs w:val="24"/>
        </w:rPr>
        <w:t xml:space="preserve"> </w:t>
      </w:r>
      <w:r w:rsidR="00C610F9" w:rsidRPr="00DB14ED">
        <w:rPr>
          <w:szCs w:val="24"/>
        </w:rPr>
        <w:t>two hours.</w:t>
      </w:r>
    </w:p>
    <w:p w14:paraId="74F2A537" w14:textId="77777777" w:rsidR="00C610F9" w:rsidRPr="00DB14ED" w:rsidRDefault="00C610F9" w:rsidP="00326D2F">
      <w:pPr>
        <w:pStyle w:val="H23G"/>
        <w:outlineLvl w:val="2"/>
      </w:pPr>
      <w:r w:rsidRPr="00DB14ED">
        <w:tab/>
      </w:r>
      <w:r w:rsidRPr="00DB14ED">
        <w:tab/>
        <w:t>Reply to the paragraph 21 of the list of issues</w:t>
      </w:r>
    </w:p>
    <w:p w14:paraId="1BB91DCD" w14:textId="407F4E61"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177.</w:t>
      </w:r>
      <w:r w:rsidRPr="00DB14ED">
        <w:tab/>
      </w:r>
      <w:r w:rsidR="00C610F9" w:rsidRPr="00DB14ED">
        <w:t>In 2018 and 2019 there were no deaths in police custody. In 2020, there were three deaths, two of which resulting from poisoning caused by intoxicants/medicines. The third person suffered a cardiac arrest. Through resuscitative efforts, his pulse was re-established and he was transferred to hospital. He later died due to haemorrhaging</w:t>
      </w:r>
      <w:r w:rsidR="00157980" w:rsidRPr="00DB14ED">
        <w:t xml:space="preserve"> </w:t>
      </w:r>
      <w:r w:rsidR="00C610F9" w:rsidRPr="00DB14ED">
        <w:t>following injuries sustained during prolonged cardiopulmonary resuscitation. No figures for 2021 are yet available.</w:t>
      </w:r>
    </w:p>
    <w:p w14:paraId="27B90DD4" w14:textId="794AAA97"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178.</w:t>
      </w:r>
      <w:r w:rsidRPr="00DB14ED">
        <w:tab/>
      </w:r>
      <w:r w:rsidR="00C610F9" w:rsidRPr="00DB14ED">
        <w:t>Number of deaths in prisons during the period 2018</w:t>
      </w:r>
      <w:r w:rsidR="00157980" w:rsidRPr="00DB14ED">
        <w:t>–</w:t>
      </w:r>
      <w:r w:rsidR="00C610F9" w:rsidRPr="00DB14ED">
        <w:t>2021:</w:t>
      </w:r>
    </w:p>
    <w:tbl>
      <w:tblPr>
        <w:tblStyle w:val="TableNormal11"/>
        <w:tblW w:w="8505" w:type="dxa"/>
        <w:tblInd w:w="1134" w:type="dxa"/>
        <w:tblBorders>
          <w:top w:val="single" w:sz="4" w:space="0" w:color="auto"/>
          <w:bottom w:val="single" w:sz="12" w:space="0" w:color="auto"/>
        </w:tblBorders>
        <w:tblLayout w:type="fixed"/>
        <w:tblLook w:val="01E0" w:firstRow="1" w:lastRow="1" w:firstColumn="1" w:lastColumn="1" w:noHBand="0" w:noVBand="0"/>
      </w:tblPr>
      <w:tblGrid>
        <w:gridCol w:w="1564"/>
        <w:gridCol w:w="728"/>
        <w:gridCol w:w="1110"/>
        <w:gridCol w:w="860"/>
        <w:gridCol w:w="1142"/>
        <w:gridCol w:w="692"/>
        <w:gridCol w:w="425"/>
        <w:gridCol w:w="1984"/>
      </w:tblGrid>
      <w:tr w:rsidR="008F5C15" w:rsidRPr="00DB14ED" w14:paraId="68996B25" w14:textId="77777777" w:rsidTr="00741116">
        <w:trPr>
          <w:tblHeader/>
        </w:trPr>
        <w:tc>
          <w:tcPr>
            <w:tcW w:w="1564" w:type="dxa"/>
            <w:tcBorders>
              <w:top w:val="single" w:sz="4" w:space="0" w:color="auto"/>
              <w:bottom w:val="single" w:sz="12" w:space="0" w:color="auto"/>
            </w:tcBorders>
            <w:shd w:val="clear" w:color="auto" w:fill="auto"/>
            <w:vAlign w:val="bottom"/>
          </w:tcPr>
          <w:p w14:paraId="01543504" w14:textId="77777777" w:rsidR="00C610F9" w:rsidRPr="00DB14ED" w:rsidRDefault="00C610F9" w:rsidP="00650E35">
            <w:pPr>
              <w:widowControl/>
              <w:spacing w:before="80" w:after="80" w:line="200" w:lineRule="exact"/>
              <w:ind w:right="113"/>
              <w:rPr>
                <w:rFonts w:eastAsia="Calibri"/>
                <w:i/>
                <w:sz w:val="16"/>
                <w:lang w:val="en-GB"/>
              </w:rPr>
            </w:pPr>
            <w:r w:rsidRPr="00DB14ED">
              <w:rPr>
                <w:rFonts w:eastAsia="Calibri"/>
                <w:i/>
                <w:sz w:val="16"/>
                <w:lang w:val="en-GB"/>
              </w:rPr>
              <w:t>Prison</w:t>
            </w:r>
          </w:p>
        </w:tc>
        <w:tc>
          <w:tcPr>
            <w:tcW w:w="728" w:type="dxa"/>
            <w:tcBorders>
              <w:top w:val="single" w:sz="4" w:space="0" w:color="auto"/>
              <w:bottom w:val="single" w:sz="12" w:space="0" w:color="auto"/>
            </w:tcBorders>
            <w:shd w:val="clear" w:color="auto" w:fill="auto"/>
            <w:vAlign w:val="bottom"/>
          </w:tcPr>
          <w:p w14:paraId="16829A5F" w14:textId="77777777" w:rsidR="00C610F9" w:rsidRPr="00DB14ED" w:rsidRDefault="00C610F9" w:rsidP="00650E35">
            <w:pPr>
              <w:widowControl/>
              <w:spacing w:before="80" w:after="80" w:line="200" w:lineRule="exact"/>
              <w:ind w:right="113"/>
              <w:rPr>
                <w:rFonts w:eastAsia="Calibri"/>
                <w:i/>
                <w:sz w:val="16"/>
                <w:lang w:val="en-GB"/>
              </w:rPr>
            </w:pPr>
            <w:r w:rsidRPr="00DB14ED">
              <w:rPr>
                <w:rFonts w:eastAsia="Calibri"/>
                <w:i/>
                <w:sz w:val="16"/>
                <w:lang w:val="en-GB"/>
              </w:rPr>
              <w:t>Year</w:t>
            </w:r>
          </w:p>
        </w:tc>
        <w:tc>
          <w:tcPr>
            <w:tcW w:w="1110" w:type="dxa"/>
            <w:tcBorders>
              <w:top w:val="single" w:sz="4" w:space="0" w:color="auto"/>
              <w:bottom w:val="single" w:sz="12" w:space="0" w:color="auto"/>
            </w:tcBorders>
            <w:shd w:val="clear" w:color="auto" w:fill="auto"/>
            <w:vAlign w:val="bottom"/>
          </w:tcPr>
          <w:p w14:paraId="2B68DFAB" w14:textId="77777777" w:rsidR="00C610F9" w:rsidRPr="00DB14ED" w:rsidRDefault="00C610F9" w:rsidP="00650E35">
            <w:pPr>
              <w:widowControl/>
              <w:spacing w:before="80" w:after="80" w:line="200" w:lineRule="exact"/>
              <w:ind w:right="113"/>
              <w:rPr>
                <w:rFonts w:eastAsia="Calibri"/>
                <w:i/>
                <w:sz w:val="16"/>
                <w:lang w:val="en-GB"/>
              </w:rPr>
            </w:pPr>
            <w:r w:rsidRPr="00DB14ED">
              <w:rPr>
                <w:rFonts w:eastAsia="Calibri"/>
                <w:i/>
                <w:sz w:val="16"/>
                <w:lang w:val="en-GB"/>
              </w:rPr>
              <w:t>Category</w:t>
            </w:r>
          </w:p>
        </w:tc>
        <w:tc>
          <w:tcPr>
            <w:tcW w:w="860" w:type="dxa"/>
            <w:tcBorders>
              <w:top w:val="single" w:sz="4" w:space="0" w:color="auto"/>
              <w:bottom w:val="single" w:sz="12" w:space="0" w:color="auto"/>
            </w:tcBorders>
            <w:shd w:val="clear" w:color="auto" w:fill="auto"/>
            <w:vAlign w:val="bottom"/>
          </w:tcPr>
          <w:p w14:paraId="71596817" w14:textId="77777777" w:rsidR="00C610F9" w:rsidRPr="00DB14ED" w:rsidRDefault="00C610F9" w:rsidP="00650E35">
            <w:pPr>
              <w:widowControl/>
              <w:spacing w:before="80" w:after="80" w:line="200" w:lineRule="exact"/>
              <w:ind w:right="113"/>
              <w:rPr>
                <w:rFonts w:eastAsia="Calibri"/>
                <w:i/>
                <w:sz w:val="16"/>
                <w:lang w:val="en-GB"/>
              </w:rPr>
            </w:pPr>
            <w:r w:rsidRPr="00DB14ED">
              <w:rPr>
                <w:rFonts w:eastAsia="Calibri"/>
                <w:i/>
                <w:sz w:val="16"/>
                <w:lang w:val="en-GB"/>
              </w:rPr>
              <w:t>Status</w:t>
            </w:r>
          </w:p>
        </w:tc>
        <w:tc>
          <w:tcPr>
            <w:tcW w:w="1142" w:type="dxa"/>
            <w:tcBorders>
              <w:top w:val="single" w:sz="4" w:space="0" w:color="auto"/>
              <w:bottom w:val="single" w:sz="12" w:space="0" w:color="auto"/>
            </w:tcBorders>
            <w:shd w:val="clear" w:color="auto" w:fill="auto"/>
            <w:vAlign w:val="bottom"/>
          </w:tcPr>
          <w:p w14:paraId="0DFB2F0F" w14:textId="77777777" w:rsidR="00C610F9" w:rsidRPr="00DB14ED" w:rsidRDefault="00C610F9" w:rsidP="00650E35">
            <w:pPr>
              <w:widowControl/>
              <w:spacing w:before="80" w:after="80" w:line="200" w:lineRule="exact"/>
              <w:ind w:right="113"/>
              <w:rPr>
                <w:rFonts w:eastAsia="Calibri"/>
                <w:i/>
                <w:sz w:val="16"/>
                <w:lang w:val="en-GB"/>
              </w:rPr>
            </w:pPr>
            <w:r w:rsidRPr="00DB14ED">
              <w:rPr>
                <w:rFonts w:eastAsia="Calibri"/>
                <w:i/>
                <w:sz w:val="16"/>
                <w:lang w:val="en-GB"/>
              </w:rPr>
              <w:t>Nationality</w:t>
            </w:r>
          </w:p>
        </w:tc>
        <w:tc>
          <w:tcPr>
            <w:tcW w:w="692" w:type="dxa"/>
            <w:tcBorders>
              <w:top w:val="single" w:sz="4" w:space="0" w:color="auto"/>
              <w:bottom w:val="single" w:sz="12" w:space="0" w:color="auto"/>
            </w:tcBorders>
            <w:shd w:val="clear" w:color="auto" w:fill="auto"/>
            <w:vAlign w:val="bottom"/>
          </w:tcPr>
          <w:p w14:paraId="78491582" w14:textId="77777777" w:rsidR="00C610F9" w:rsidRPr="00DB14ED" w:rsidRDefault="00C610F9" w:rsidP="00650E35">
            <w:pPr>
              <w:widowControl/>
              <w:spacing w:before="80" w:after="80" w:line="200" w:lineRule="exact"/>
              <w:ind w:right="113"/>
              <w:rPr>
                <w:rFonts w:eastAsia="Calibri"/>
                <w:i/>
                <w:sz w:val="16"/>
                <w:lang w:val="en-GB"/>
              </w:rPr>
            </w:pPr>
            <w:r w:rsidRPr="00DB14ED">
              <w:rPr>
                <w:rFonts w:eastAsia="Calibri"/>
                <w:i/>
                <w:sz w:val="16"/>
                <w:lang w:val="en-GB"/>
              </w:rPr>
              <w:t>Gender</w:t>
            </w:r>
          </w:p>
        </w:tc>
        <w:tc>
          <w:tcPr>
            <w:tcW w:w="425" w:type="dxa"/>
            <w:tcBorders>
              <w:top w:val="single" w:sz="4" w:space="0" w:color="auto"/>
              <w:bottom w:val="single" w:sz="12" w:space="0" w:color="auto"/>
            </w:tcBorders>
            <w:shd w:val="clear" w:color="auto" w:fill="auto"/>
            <w:vAlign w:val="bottom"/>
          </w:tcPr>
          <w:p w14:paraId="26CB0BDF" w14:textId="77777777" w:rsidR="00C610F9" w:rsidRPr="00DB14ED" w:rsidRDefault="00C610F9" w:rsidP="00091103">
            <w:pPr>
              <w:widowControl/>
              <w:spacing w:before="80" w:after="80" w:line="200" w:lineRule="exact"/>
              <w:ind w:right="113"/>
              <w:jc w:val="right"/>
              <w:rPr>
                <w:rFonts w:eastAsia="Calibri"/>
                <w:i/>
                <w:sz w:val="16"/>
                <w:lang w:val="en-GB"/>
              </w:rPr>
            </w:pPr>
            <w:r w:rsidRPr="00DB14ED">
              <w:rPr>
                <w:rFonts w:eastAsia="Calibri"/>
                <w:i/>
                <w:sz w:val="16"/>
                <w:lang w:val="en-GB"/>
              </w:rPr>
              <w:t>Age</w:t>
            </w:r>
          </w:p>
        </w:tc>
        <w:tc>
          <w:tcPr>
            <w:tcW w:w="1984" w:type="dxa"/>
            <w:tcBorders>
              <w:top w:val="single" w:sz="4" w:space="0" w:color="auto"/>
              <w:bottom w:val="single" w:sz="12" w:space="0" w:color="auto"/>
            </w:tcBorders>
            <w:shd w:val="clear" w:color="auto" w:fill="auto"/>
            <w:vAlign w:val="bottom"/>
          </w:tcPr>
          <w:p w14:paraId="5693365D" w14:textId="77777777" w:rsidR="00C610F9" w:rsidRPr="00DB14ED" w:rsidRDefault="00C610F9" w:rsidP="00650E35">
            <w:pPr>
              <w:widowControl/>
              <w:spacing w:before="80" w:after="80" w:line="200" w:lineRule="exact"/>
              <w:ind w:right="113"/>
              <w:rPr>
                <w:rFonts w:eastAsia="Calibri"/>
                <w:i/>
                <w:sz w:val="16"/>
                <w:lang w:val="en-GB"/>
              </w:rPr>
            </w:pPr>
            <w:r w:rsidRPr="00DB14ED">
              <w:rPr>
                <w:rFonts w:eastAsia="Calibri"/>
                <w:i/>
                <w:sz w:val="16"/>
                <w:lang w:val="en-GB"/>
              </w:rPr>
              <w:t>Cause of death</w:t>
            </w:r>
          </w:p>
        </w:tc>
      </w:tr>
      <w:tr w:rsidR="00794D27" w:rsidRPr="00DB14ED" w14:paraId="46843950" w14:textId="77777777" w:rsidTr="00741116">
        <w:trPr>
          <w:trHeight w:hRule="exact" w:val="113"/>
          <w:tblHeader/>
        </w:trPr>
        <w:tc>
          <w:tcPr>
            <w:tcW w:w="1564" w:type="dxa"/>
            <w:tcBorders>
              <w:top w:val="single" w:sz="12" w:space="0" w:color="auto"/>
              <w:bottom w:val="nil"/>
            </w:tcBorders>
            <w:shd w:val="clear" w:color="auto" w:fill="auto"/>
          </w:tcPr>
          <w:p w14:paraId="67559302" w14:textId="77777777" w:rsidR="00794D27" w:rsidRPr="00DB14ED" w:rsidRDefault="00794D27" w:rsidP="00650E35">
            <w:pPr>
              <w:spacing w:before="40" w:after="120" w:line="220" w:lineRule="exact"/>
              <w:ind w:right="113"/>
              <w:rPr>
                <w:rFonts w:eastAsia="Calibri"/>
                <w:lang w:val="en-GB"/>
              </w:rPr>
            </w:pPr>
          </w:p>
        </w:tc>
        <w:tc>
          <w:tcPr>
            <w:tcW w:w="728" w:type="dxa"/>
            <w:tcBorders>
              <w:top w:val="single" w:sz="12" w:space="0" w:color="auto"/>
              <w:bottom w:val="nil"/>
            </w:tcBorders>
            <w:shd w:val="clear" w:color="auto" w:fill="auto"/>
          </w:tcPr>
          <w:p w14:paraId="58F5B294" w14:textId="77777777" w:rsidR="00794D27" w:rsidRPr="00DB14ED" w:rsidRDefault="00794D27" w:rsidP="00650E35">
            <w:pPr>
              <w:spacing w:before="40" w:after="120" w:line="220" w:lineRule="exact"/>
              <w:ind w:right="113"/>
              <w:rPr>
                <w:rFonts w:eastAsia="Calibri"/>
                <w:lang w:val="en-GB"/>
              </w:rPr>
            </w:pPr>
          </w:p>
        </w:tc>
        <w:tc>
          <w:tcPr>
            <w:tcW w:w="1110" w:type="dxa"/>
            <w:tcBorders>
              <w:top w:val="single" w:sz="12" w:space="0" w:color="auto"/>
              <w:bottom w:val="nil"/>
            </w:tcBorders>
            <w:shd w:val="clear" w:color="auto" w:fill="auto"/>
          </w:tcPr>
          <w:p w14:paraId="64D0C575" w14:textId="77777777" w:rsidR="00794D27" w:rsidRPr="00DB14ED" w:rsidRDefault="00794D27" w:rsidP="00650E35">
            <w:pPr>
              <w:spacing w:before="40" w:after="120" w:line="220" w:lineRule="exact"/>
              <w:ind w:right="113"/>
              <w:rPr>
                <w:rFonts w:eastAsia="Calibri"/>
                <w:lang w:val="en-GB"/>
              </w:rPr>
            </w:pPr>
          </w:p>
        </w:tc>
        <w:tc>
          <w:tcPr>
            <w:tcW w:w="860" w:type="dxa"/>
            <w:tcBorders>
              <w:top w:val="single" w:sz="12" w:space="0" w:color="auto"/>
              <w:bottom w:val="nil"/>
            </w:tcBorders>
            <w:shd w:val="clear" w:color="auto" w:fill="auto"/>
          </w:tcPr>
          <w:p w14:paraId="383416B6" w14:textId="77777777" w:rsidR="00794D27" w:rsidRPr="00DB14ED" w:rsidRDefault="00794D27" w:rsidP="00650E35">
            <w:pPr>
              <w:spacing w:before="40" w:after="120" w:line="220" w:lineRule="exact"/>
              <w:ind w:right="113"/>
              <w:rPr>
                <w:rFonts w:eastAsia="Calibri"/>
                <w:lang w:val="en-GB"/>
              </w:rPr>
            </w:pPr>
          </w:p>
        </w:tc>
        <w:tc>
          <w:tcPr>
            <w:tcW w:w="1142" w:type="dxa"/>
            <w:tcBorders>
              <w:top w:val="single" w:sz="12" w:space="0" w:color="auto"/>
              <w:bottom w:val="nil"/>
            </w:tcBorders>
            <w:shd w:val="clear" w:color="auto" w:fill="auto"/>
          </w:tcPr>
          <w:p w14:paraId="41580B99" w14:textId="77777777" w:rsidR="00794D27" w:rsidRPr="00DB14ED" w:rsidRDefault="00794D27" w:rsidP="00650E35">
            <w:pPr>
              <w:spacing w:before="40" w:after="120" w:line="220" w:lineRule="exact"/>
              <w:ind w:right="113"/>
              <w:rPr>
                <w:rFonts w:eastAsia="Calibri"/>
                <w:lang w:val="en-GB"/>
              </w:rPr>
            </w:pPr>
          </w:p>
        </w:tc>
        <w:tc>
          <w:tcPr>
            <w:tcW w:w="692" w:type="dxa"/>
            <w:tcBorders>
              <w:top w:val="single" w:sz="12" w:space="0" w:color="auto"/>
              <w:bottom w:val="nil"/>
            </w:tcBorders>
            <w:shd w:val="clear" w:color="auto" w:fill="auto"/>
          </w:tcPr>
          <w:p w14:paraId="69C1D15C" w14:textId="77777777" w:rsidR="00794D27" w:rsidRPr="00DB14ED" w:rsidRDefault="00794D27" w:rsidP="00650E35">
            <w:pPr>
              <w:spacing w:before="40" w:after="120" w:line="220" w:lineRule="exact"/>
              <w:ind w:right="113"/>
              <w:rPr>
                <w:rFonts w:eastAsia="Calibri"/>
                <w:lang w:val="en-GB"/>
              </w:rPr>
            </w:pPr>
          </w:p>
        </w:tc>
        <w:tc>
          <w:tcPr>
            <w:tcW w:w="425" w:type="dxa"/>
            <w:tcBorders>
              <w:top w:val="single" w:sz="12" w:space="0" w:color="auto"/>
              <w:bottom w:val="nil"/>
            </w:tcBorders>
            <w:shd w:val="clear" w:color="auto" w:fill="auto"/>
          </w:tcPr>
          <w:p w14:paraId="4B899C06" w14:textId="77777777" w:rsidR="00794D27" w:rsidRPr="00DB14ED" w:rsidRDefault="00794D27" w:rsidP="00091103">
            <w:pPr>
              <w:spacing w:before="40" w:after="120" w:line="220" w:lineRule="exact"/>
              <w:ind w:right="113"/>
              <w:jc w:val="right"/>
              <w:rPr>
                <w:rFonts w:eastAsia="Calibri"/>
                <w:lang w:val="en-GB"/>
              </w:rPr>
            </w:pPr>
          </w:p>
        </w:tc>
        <w:tc>
          <w:tcPr>
            <w:tcW w:w="1984" w:type="dxa"/>
            <w:tcBorders>
              <w:top w:val="single" w:sz="12" w:space="0" w:color="auto"/>
              <w:bottom w:val="nil"/>
            </w:tcBorders>
            <w:shd w:val="clear" w:color="auto" w:fill="auto"/>
          </w:tcPr>
          <w:p w14:paraId="793377B4" w14:textId="77777777" w:rsidR="00794D27" w:rsidRPr="00DB14ED" w:rsidRDefault="00794D27" w:rsidP="00650E35">
            <w:pPr>
              <w:spacing w:before="40" w:after="120" w:line="220" w:lineRule="exact"/>
              <w:ind w:right="113"/>
              <w:rPr>
                <w:rFonts w:eastAsia="Calibri"/>
                <w:lang w:val="en-GB"/>
              </w:rPr>
            </w:pPr>
          </w:p>
        </w:tc>
      </w:tr>
      <w:tr w:rsidR="008F5C15" w:rsidRPr="00DB14ED" w14:paraId="7FEC52CB" w14:textId="77777777" w:rsidTr="00741116">
        <w:tc>
          <w:tcPr>
            <w:tcW w:w="1564" w:type="dxa"/>
            <w:tcBorders>
              <w:top w:val="nil"/>
            </w:tcBorders>
            <w:shd w:val="clear" w:color="auto" w:fill="auto"/>
          </w:tcPr>
          <w:p w14:paraId="68A24C82"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Oslo Prison</w:t>
            </w:r>
          </w:p>
        </w:tc>
        <w:tc>
          <w:tcPr>
            <w:tcW w:w="728" w:type="dxa"/>
            <w:tcBorders>
              <w:top w:val="nil"/>
            </w:tcBorders>
            <w:shd w:val="clear" w:color="auto" w:fill="auto"/>
          </w:tcPr>
          <w:p w14:paraId="355E157B"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2018</w:t>
            </w:r>
          </w:p>
        </w:tc>
        <w:tc>
          <w:tcPr>
            <w:tcW w:w="1110" w:type="dxa"/>
            <w:tcBorders>
              <w:top w:val="nil"/>
            </w:tcBorders>
            <w:shd w:val="clear" w:color="auto" w:fill="auto"/>
          </w:tcPr>
          <w:p w14:paraId="756AEBFE"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Suicide in prison</w:t>
            </w:r>
          </w:p>
        </w:tc>
        <w:tc>
          <w:tcPr>
            <w:tcW w:w="860" w:type="dxa"/>
            <w:tcBorders>
              <w:top w:val="nil"/>
            </w:tcBorders>
            <w:shd w:val="clear" w:color="auto" w:fill="auto"/>
          </w:tcPr>
          <w:p w14:paraId="21EC6716"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tcBorders>
              <w:top w:val="nil"/>
            </w:tcBorders>
            <w:shd w:val="clear" w:color="auto" w:fill="auto"/>
          </w:tcPr>
          <w:p w14:paraId="053B7B8E"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Germany</w:t>
            </w:r>
          </w:p>
        </w:tc>
        <w:tc>
          <w:tcPr>
            <w:tcW w:w="692" w:type="dxa"/>
            <w:tcBorders>
              <w:top w:val="nil"/>
            </w:tcBorders>
            <w:shd w:val="clear" w:color="auto" w:fill="auto"/>
          </w:tcPr>
          <w:p w14:paraId="55FFB1C7"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tcBorders>
              <w:top w:val="nil"/>
            </w:tcBorders>
            <w:shd w:val="clear" w:color="auto" w:fill="auto"/>
          </w:tcPr>
          <w:p w14:paraId="4D540C2A"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28</w:t>
            </w:r>
          </w:p>
        </w:tc>
        <w:tc>
          <w:tcPr>
            <w:tcW w:w="1984" w:type="dxa"/>
            <w:tcBorders>
              <w:top w:val="nil"/>
            </w:tcBorders>
            <w:shd w:val="clear" w:color="auto" w:fill="auto"/>
          </w:tcPr>
          <w:p w14:paraId="2C637E2D"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Hanging/strangulation</w:t>
            </w:r>
          </w:p>
        </w:tc>
      </w:tr>
      <w:tr w:rsidR="008F5C15" w:rsidRPr="00DB14ED" w14:paraId="27C46956" w14:textId="77777777" w:rsidTr="008204EA">
        <w:tc>
          <w:tcPr>
            <w:tcW w:w="1564" w:type="dxa"/>
            <w:shd w:val="clear" w:color="auto" w:fill="auto"/>
          </w:tcPr>
          <w:p w14:paraId="03F51156" w14:textId="2A0DC576" w:rsidR="00C610F9" w:rsidRPr="00DB14ED" w:rsidRDefault="00C610F9" w:rsidP="0066702A">
            <w:pPr>
              <w:widowControl/>
              <w:spacing w:before="40" w:after="120" w:line="220" w:lineRule="exact"/>
              <w:ind w:right="113"/>
              <w:rPr>
                <w:rFonts w:eastAsia="Calibri"/>
                <w:lang w:val="en-GB"/>
              </w:rPr>
            </w:pPr>
            <w:proofErr w:type="spellStart"/>
            <w:r w:rsidRPr="00DB14ED">
              <w:rPr>
                <w:rFonts w:eastAsia="Calibri"/>
                <w:lang w:val="en-GB"/>
              </w:rPr>
              <w:t>Nordland</w:t>
            </w:r>
            <w:proofErr w:type="spellEnd"/>
            <w:r w:rsidRPr="00DB14ED">
              <w:rPr>
                <w:rFonts w:eastAsia="Calibri"/>
                <w:lang w:val="en-GB"/>
              </w:rPr>
              <w:t xml:space="preserve"> Maximum Security</w:t>
            </w:r>
            <w:r w:rsidR="0066702A" w:rsidRPr="00DB14ED">
              <w:rPr>
                <w:rFonts w:eastAsia="Calibri"/>
                <w:lang w:val="en-GB"/>
              </w:rPr>
              <w:t xml:space="preserve"> </w:t>
            </w:r>
            <w:r w:rsidRPr="00DB14ED">
              <w:rPr>
                <w:rFonts w:eastAsia="Calibri"/>
                <w:lang w:val="en-GB"/>
              </w:rPr>
              <w:t xml:space="preserve">Unit, </w:t>
            </w:r>
            <w:proofErr w:type="spellStart"/>
            <w:r w:rsidRPr="00DB14ED">
              <w:rPr>
                <w:rFonts w:eastAsia="Calibri"/>
                <w:lang w:val="en-GB"/>
              </w:rPr>
              <w:t>Bodø</w:t>
            </w:r>
            <w:proofErr w:type="spellEnd"/>
          </w:p>
        </w:tc>
        <w:tc>
          <w:tcPr>
            <w:tcW w:w="728" w:type="dxa"/>
            <w:shd w:val="clear" w:color="auto" w:fill="auto"/>
          </w:tcPr>
          <w:p w14:paraId="6BA6B375"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2018</w:t>
            </w:r>
          </w:p>
        </w:tc>
        <w:tc>
          <w:tcPr>
            <w:tcW w:w="1110" w:type="dxa"/>
            <w:shd w:val="clear" w:color="auto" w:fill="auto"/>
          </w:tcPr>
          <w:p w14:paraId="753F7794" w14:textId="2DFB104F"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Departure</w:t>
            </w:r>
            <w:r w:rsidR="008204EA" w:rsidRPr="00DB14ED">
              <w:rPr>
                <w:rFonts w:eastAsia="Calibri"/>
                <w:lang w:val="en-GB"/>
              </w:rPr>
              <w:t>/</w:t>
            </w:r>
            <w:r w:rsidR="008204EA" w:rsidRPr="00DB14ED">
              <w:rPr>
                <w:rFonts w:eastAsia="Calibri"/>
                <w:lang w:val="en-GB"/>
              </w:rPr>
              <w:br/>
            </w:r>
            <w:r w:rsidRPr="00DB14ED">
              <w:rPr>
                <w:rFonts w:eastAsia="Calibri"/>
                <w:lang w:val="en-GB"/>
              </w:rPr>
              <w:t>death in prison</w:t>
            </w:r>
          </w:p>
        </w:tc>
        <w:tc>
          <w:tcPr>
            <w:tcW w:w="860" w:type="dxa"/>
            <w:shd w:val="clear" w:color="auto" w:fill="auto"/>
          </w:tcPr>
          <w:p w14:paraId="1EDB4E25"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shd w:val="clear" w:color="auto" w:fill="auto"/>
          </w:tcPr>
          <w:p w14:paraId="5E51B223"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Norway</w:t>
            </w:r>
          </w:p>
        </w:tc>
        <w:tc>
          <w:tcPr>
            <w:tcW w:w="692" w:type="dxa"/>
            <w:shd w:val="clear" w:color="auto" w:fill="auto"/>
          </w:tcPr>
          <w:p w14:paraId="7F2BDA9A"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shd w:val="clear" w:color="auto" w:fill="auto"/>
          </w:tcPr>
          <w:p w14:paraId="506E49BE"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45</w:t>
            </w:r>
          </w:p>
        </w:tc>
        <w:tc>
          <w:tcPr>
            <w:tcW w:w="1984" w:type="dxa"/>
            <w:shd w:val="clear" w:color="auto" w:fill="auto"/>
          </w:tcPr>
          <w:p w14:paraId="320FEB58"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Prisoner found dead in cell</w:t>
            </w:r>
          </w:p>
        </w:tc>
      </w:tr>
      <w:tr w:rsidR="008F5C15" w:rsidRPr="00DB14ED" w14:paraId="65680113" w14:textId="77777777" w:rsidTr="008204EA">
        <w:tc>
          <w:tcPr>
            <w:tcW w:w="1564" w:type="dxa"/>
            <w:shd w:val="clear" w:color="auto" w:fill="auto"/>
          </w:tcPr>
          <w:p w14:paraId="3509BDF7"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Trondheim Prison</w:t>
            </w:r>
          </w:p>
        </w:tc>
        <w:tc>
          <w:tcPr>
            <w:tcW w:w="728" w:type="dxa"/>
            <w:shd w:val="clear" w:color="auto" w:fill="auto"/>
          </w:tcPr>
          <w:p w14:paraId="51C98FA3"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2018</w:t>
            </w:r>
          </w:p>
        </w:tc>
        <w:tc>
          <w:tcPr>
            <w:tcW w:w="1110" w:type="dxa"/>
            <w:shd w:val="clear" w:color="auto" w:fill="auto"/>
          </w:tcPr>
          <w:p w14:paraId="3C983110"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Suicide in prison</w:t>
            </w:r>
          </w:p>
        </w:tc>
        <w:tc>
          <w:tcPr>
            <w:tcW w:w="860" w:type="dxa"/>
            <w:shd w:val="clear" w:color="auto" w:fill="auto"/>
          </w:tcPr>
          <w:p w14:paraId="359F0C47"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shd w:val="clear" w:color="auto" w:fill="auto"/>
          </w:tcPr>
          <w:p w14:paraId="31A6D4FD"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Norway</w:t>
            </w:r>
          </w:p>
        </w:tc>
        <w:tc>
          <w:tcPr>
            <w:tcW w:w="692" w:type="dxa"/>
            <w:shd w:val="clear" w:color="auto" w:fill="auto"/>
          </w:tcPr>
          <w:p w14:paraId="6845B58A"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shd w:val="clear" w:color="auto" w:fill="auto"/>
          </w:tcPr>
          <w:p w14:paraId="555261D9"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23</w:t>
            </w:r>
          </w:p>
        </w:tc>
        <w:tc>
          <w:tcPr>
            <w:tcW w:w="1984" w:type="dxa"/>
            <w:shd w:val="clear" w:color="auto" w:fill="auto"/>
          </w:tcPr>
          <w:p w14:paraId="54809F31"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Hanging/strangulation</w:t>
            </w:r>
          </w:p>
        </w:tc>
      </w:tr>
      <w:tr w:rsidR="008F5C15" w:rsidRPr="00DB14ED" w14:paraId="191BD88E" w14:textId="77777777" w:rsidTr="00091103">
        <w:tc>
          <w:tcPr>
            <w:tcW w:w="1564" w:type="dxa"/>
            <w:tcBorders>
              <w:bottom w:val="nil"/>
            </w:tcBorders>
            <w:shd w:val="clear" w:color="auto" w:fill="auto"/>
          </w:tcPr>
          <w:p w14:paraId="61FE33C8"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Halden Prison</w:t>
            </w:r>
          </w:p>
        </w:tc>
        <w:tc>
          <w:tcPr>
            <w:tcW w:w="728" w:type="dxa"/>
            <w:tcBorders>
              <w:bottom w:val="nil"/>
            </w:tcBorders>
            <w:shd w:val="clear" w:color="auto" w:fill="auto"/>
          </w:tcPr>
          <w:p w14:paraId="70155F7D"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2019</w:t>
            </w:r>
          </w:p>
        </w:tc>
        <w:tc>
          <w:tcPr>
            <w:tcW w:w="1110" w:type="dxa"/>
            <w:tcBorders>
              <w:bottom w:val="nil"/>
            </w:tcBorders>
            <w:shd w:val="clear" w:color="auto" w:fill="auto"/>
          </w:tcPr>
          <w:p w14:paraId="506CABFE" w14:textId="21E4E98B"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Suicide during stay with mental</w:t>
            </w:r>
            <w:r w:rsidR="008F5C15" w:rsidRPr="00DB14ED">
              <w:rPr>
                <w:rFonts w:eastAsia="Calibri"/>
                <w:lang w:val="en-GB"/>
              </w:rPr>
              <w:t xml:space="preserve"> </w:t>
            </w:r>
            <w:r w:rsidRPr="00DB14ED">
              <w:rPr>
                <w:rFonts w:eastAsia="Calibri"/>
                <w:lang w:val="en-GB"/>
              </w:rPr>
              <w:t>health care services</w:t>
            </w:r>
          </w:p>
        </w:tc>
        <w:tc>
          <w:tcPr>
            <w:tcW w:w="860" w:type="dxa"/>
            <w:tcBorders>
              <w:bottom w:val="nil"/>
            </w:tcBorders>
            <w:shd w:val="clear" w:color="auto" w:fill="auto"/>
          </w:tcPr>
          <w:p w14:paraId="740F031E"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tcBorders>
              <w:bottom w:val="nil"/>
            </w:tcBorders>
            <w:shd w:val="clear" w:color="auto" w:fill="auto"/>
          </w:tcPr>
          <w:p w14:paraId="7EF7798D"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Norway</w:t>
            </w:r>
          </w:p>
        </w:tc>
        <w:tc>
          <w:tcPr>
            <w:tcW w:w="692" w:type="dxa"/>
            <w:tcBorders>
              <w:bottom w:val="nil"/>
            </w:tcBorders>
            <w:shd w:val="clear" w:color="auto" w:fill="auto"/>
          </w:tcPr>
          <w:p w14:paraId="76FF068A"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tcBorders>
              <w:bottom w:val="nil"/>
            </w:tcBorders>
            <w:shd w:val="clear" w:color="auto" w:fill="auto"/>
          </w:tcPr>
          <w:p w14:paraId="30AAC0C3"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34</w:t>
            </w:r>
          </w:p>
        </w:tc>
        <w:tc>
          <w:tcPr>
            <w:tcW w:w="1984" w:type="dxa"/>
            <w:tcBorders>
              <w:bottom w:val="nil"/>
            </w:tcBorders>
            <w:shd w:val="clear" w:color="auto" w:fill="auto"/>
          </w:tcPr>
          <w:p w14:paraId="3D9BB281" w14:textId="6903E642"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Committed suicide while admitted to</w:t>
            </w:r>
            <w:r w:rsidR="008F5C15" w:rsidRPr="00DB14ED">
              <w:rPr>
                <w:rFonts w:eastAsia="Calibri"/>
                <w:lang w:val="en-GB"/>
              </w:rPr>
              <w:t xml:space="preserve"> </w:t>
            </w:r>
            <w:r w:rsidRPr="00DB14ED">
              <w:rPr>
                <w:rFonts w:eastAsia="Calibri"/>
                <w:lang w:val="en-GB"/>
              </w:rPr>
              <w:t>mental health care services</w:t>
            </w:r>
          </w:p>
        </w:tc>
      </w:tr>
      <w:tr w:rsidR="008F5C15" w:rsidRPr="00DB14ED" w14:paraId="3C384FF3" w14:textId="77777777" w:rsidTr="00091103">
        <w:tc>
          <w:tcPr>
            <w:tcW w:w="1564" w:type="dxa"/>
            <w:tcBorders>
              <w:top w:val="nil"/>
              <w:bottom w:val="nil"/>
            </w:tcBorders>
            <w:shd w:val="clear" w:color="auto" w:fill="auto"/>
          </w:tcPr>
          <w:p w14:paraId="5C4F8352"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Ila Detention and Security Prison</w:t>
            </w:r>
          </w:p>
        </w:tc>
        <w:tc>
          <w:tcPr>
            <w:tcW w:w="728" w:type="dxa"/>
            <w:tcBorders>
              <w:top w:val="nil"/>
              <w:bottom w:val="nil"/>
            </w:tcBorders>
            <w:shd w:val="clear" w:color="auto" w:fill="auto"/>
          </w:tcPr>
          <w:p w14:paraId="716DC26B"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2019</w:t>
            </w:r>
          </w:p>
        </w:tc>
        <w:tc>
          <w:tcPr>
            <w:tcW w:w="1110" w:type="dxa"/>
            <w:tcBorders>
              <w:top w:val="nil"/>
              <w:bottom w:val="nil"/>
            </w:tcBorders>
            <w:shd w:val="clear" w:color="auto" w:fill="auto"/>
          </w:tcPr>
          <w:p w14:paraId="1AC876B6" w14:textId="2326F43E"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Departure/</w:t>
            </w:r>
            <w:r w:rsidR="008204EA" w:rsidRPr="00DB14ED">
              <w:rPr>
                <w:rFonts w:eastAsia="Calibri"/>
                <w:lang w:val="en-GB"/>
              </w:rPr>
              <w:br/>
            </w:r>
            <w:r w:rsidRPr="00DB14ED">
              <w:rPr>
                <w:rFonts w:eastAsia="Calibri"/>
                <w:lang w:val="en-GB"/>
              </w:rPr>
              <w:t>death in prison</w:t>
            </w:r>
          </w:p>
        </w:tc>
        <w:tc>
          <w:tcPr>
            <w:tcW w:w="860" w:type="dxa"/>
            <w:tcBorders>
              <w:top w:val="nil"/>
              <w:bottom w:val="nil"/>
            </w:tcBorders>
            <w:shd w:val="clear" w:color="auto" w:fill="auto"/>
          </w:tcPr>
          <w:p w14:paraId="177EF711"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tcBorders>
              <w:top w:val="nil"/>
              <w:bottom w:val="nil"/>
            </w:tcBorders>
            <w:shd w:val="clear" w:color="auto" w:fill="auto"/>
          </w:tcPr>
          <w:p w14:paraId="7CD8FD92"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Albania</w:t>
            </w:r>
          </w:p>
        </w:tc>
        <w:tc>
          <w:tcPr>
            <w:tcW w:w="692" w:type="dxa"/>
            <w:tcBorders>
              <w:top w:val="nil"/>
              <w:bottom w:val="nil"/>
            </w:tcBorders>
            <w:shd w:val="clear" w:color="auto" w:fill="auto"/>
          </w:tcPr>
          <w:p w14:paraId="2B84C54C"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tcBorders>
              <w:top w:val="nil"/>
              <w:bottom w:val="nil"/>
            </w:tcBorders>
            <w:shd w:val="clear" w:color="auto" w:fill="auto"/>
          </w:tcPr>
          <w:p w14:paraId="1F91C6CF"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22</w:t>
            </w:r>
          </w:p>
        </w:tc>
        <w:tc>
          <w:tcPr>
            <w:tcW w:w="1984" w:type="dxa"/>
            <w:tcBorders>
              <w:top w:val="nil"/>
              <w:bottom w:val="nil"/>
            </w:tcBorders>
            <w:shd w:val="clear" w:color="auto" w:fill="auto"/>
          </w:tcPr>
          <w:p w14:paraId="19B1272B" w14:textId="0DE594B2" w:rsidR="00C610F9" w:rsidRPr="00DB14ED" w:rsidRDefault="00C610F9" w:rsidP="0066702A">
            <w:pPr>
              <w:widowControl/>
              <w:spacing w:before="40" w:after="120" w:line="220" w:lineRule="exact"/>
              <w:ind w:right="113"/>
              <w:rPr>
                <w:rFonts w:eastAsia="Calibri"/>
                <w:lang w:val="en-GB"/>
              </w:rPr>
            </w:pPr>
            <w:r w:rsidRPr="00DB14ED">
              <w:rPr>
                <w:rFonts w:eastAsia="Calibri"/>
                <w:lang w:val="en-GB"/>
              </w:rPr>
              <w:t>Found dead in bed upon unlocking of cell</w:t>
            </w:r>
            <w:r w:rsidR="0066702A" w:rsidRPr="00DB14ED">
              <w:rPr>
                <w:rFonts w:eastAsia="Calibri"/>
                <w:lang w:val="en-GB"/>
              </w:rPr>
              <w:t xml:space="preserve"> </w:t>
            </w:r>
            <w:r w:rsidRPr="00DB14ED">
              <w:rPr>
                <w:rFonts w:eastAsia="Calibri"/>
                <w:lang w:val="en-GB"/>
              </w:rPr>
              <w:t>(cause of death</w:t>
            </w:r>
            <w:r w:rsidR="00463471" w:rsidRPr="00DB14ED">
              <w:rPr>
                <w:rFonts w:eastAsia="Calibri"/>
                <w:lang w:val="en-GB"/>
              </w:rPr>
              <w:t xml:space="preserve"> </w:t>
            </w:r>
            <w:r w:rsidRPr="00DB14ED">
              <w:rPr>
                <w:rFonts w:eastAsia="Calibri"/>
                <w:lang w:val="en-GB"/>
              </w:rPr>
              <w:t>unknown)</w:t>
            </w:r>
          </w:p>
        </w:tc>
      </w:tr>
      <w:tr w:rsidR="008F5C15" w:rsidRPr="00DB14ED" w14:paraId="5247AFEE" w14:textId="77777777" w:rsidTr="00091103">
        <w:tc>
          <w:tcPr>
            <w:tcW w:w="1564" w:type="dxa"/>
            <w:tcBorders>
              <w:top w:val="nil"/>
            </w:tcBorders>
            <w:shd w:val="clear" w:color="auto" w:fill="auto"/>
          </w:tcPr>
          <w:p w14:paraId="575FE103"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Oslo Prison</w:t>
            </w:r>
          </w:p>
        </w:tc>
        <w:tc>
          <w:tcPr>
            <w:tcW w:w="728" w:type="dxa"/>
            <w:tcBorders>
              <w:top w:val="nil"/>
            </w:tcBorders>
            <w:shd w:val="clear" w:color="auto" w:fill="auto"/>
          </w:tcPr>
          <w:p w14:paraId="144811B9"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2019</w:t>
            </w:r>
          </w:p>
        </w:tc>
        <w:tc>
          <w:tcPr>
            <w:tcW w:w="1110" w:type="dxa"/>
            <w:tcBorders>
              <w:top w:val="nil"/>
            </w:tcBorders>
            <w:shd w:val="clear" w:color="auto" w:fill="auto"/>
          </w:tcPr>
          <w:p w14:paraId="2BDCB3AF"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Suicide in prison</w:t>
            </w:r>
          </w:p>
        </w:tc>
        <w:tc>
          <w:tcPr>
            <w:tcW w:w="860" w:type="dxa"/>
            <w:tcBorders>
              <w:top w:val="nil"/>
            </w:tcBorders>
            <w:shd w:val="clear" w:color="auto" w:fill="auto"/>
          </w:tcPr>
          <w:p w14:paraId="4CE6135F"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tcBorders>
              <w:top w:val="nil"/>
            </w:tcBorders>
            <w:shd w:val="clear" w:color="auto" w:fill="auto"/>
          </w:tcPr>
          <w:p w14:paraId="3181F256"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Poland</w:t>
            </w:r>
          </w:p>
        </w:tc>
        <w:tc>
          <w:tcPr>
            <w:tcW w:w="692" w:type="dxa"/>
            <w:tcBorders>
              <w:top w:val="nil"/>
            </w:tcBorders>
            <w:shd w:val="clear" w:color="auto" w:fill="auto"/>
          </w:tcPr>
          <w:p w14:paraId="613AAA60"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tcBorders>
              <w:top w:val="nil"/>
            </w:tcBorders>
            <w:shd w:val="clear" w:color="auto" w:fill="auto"/>
          </w:tcPr>
          <w:p w14:paraId="22A71C9D"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31</w:t>
            </w:r>
          </w:p>
        </w:tc>
        <w:tc>
          <w:tcPr>
            <w:tcW w:w="1984" w:type="dxa"/>
            <w:tcBorders>
              <w:top w:val="nil"/>
            </w:tcBorders>
            <w:shd w:val="clear" w:color="auto" w:fill="auto"/>
          </w:tcPr>
          <w:p w14:paraId="0001708E"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Hanging/strangulation</w:t>
            </w:r>
          </w:p>
        </w:tc>
      </w:tr>
      <w:tr w:rsidR="008F5C15" w:rsidRPr="00DB14ED" w14:paraId="34144E66" w14:textId="77777777" w:rsidTr="008204EA">
        <w:tc>
          <w:tcPr>
            <w:tcW w:w="1564" w:type="dxa"/>
            <w:shd w:val="clear" w:color="auto" w:fill="auto"/>
          </w:tcPr>
          <w:p w14:paraId="4A359D31" w14:textId="279D82CA" w:rsidR="00C610F9" w:rsidRPr="00DB14ED" w:rsidRDefault="00C610F9" w:rsidP="0066702A">
            <w:pPr>
              <w:widowControl/>
              <w:spacing w:before="40" w:after="120" w:line="220" w:lineRule="exact"/>
              <w:ind w:right="113"/>
              <w:rPr>
                <w:rFonts w:eastAsia="Calibri"/>
                <w:lang w:val="en-GB"/>
              </w:rPr>
            </w:pPr>
            <w:proofErr w:type="spellStart"/>
            <w:r w:rsidRPr="00DB14ED">
              <w:rPr>
                <w:rFonts w:eastAsia="Calibri"/>
                <w:lang w:val="en-GB"/>
              </w:rPr>
              <w:t>Nordland</w:t>
            </w:r>
            <w:proofErr w:type="spellEnd"/>
            <w:r w:rsidR="0066702A" w:rsidRPr="00DB14ED">
              <w:rPr>
                <w:rFonts w:eastAsia="Calibri"/>
                <w:lang w:val="en-GB"/>
              </w:rPr>
              <w:t xml:space="preserve"> </w:t>
            </w:r>
            <w:r w:rsidRPr="00DB14ED">
              <w:rPr>
                <w:rFonts w:eastAsia="Calibri"/>
                <w:lang w:val="en-GB"/>
              </w:rPr>
              <w:t xml:space="preserve">Maximum Security Snit, </w:t>
            </w:r>
            <w:proofErr w:type="spellStart"/>
            <w:r w:rsidRPr="00DB14ED">
              <w:rPr>
                <w:rFonts w:eastAsia="Calibri"/>
                <w:lang w:val="en-GB"/>
              </w:rPr>
              <w:t>Bodø</w:t>
            </w:r>
            <w:proofErr w:type="spellEnd"/>
          </w:p>
        </w:tc>
        <w:tc>
          <w:tcPr>
            <w:tcW w:w="728" w:type="dxa"/>
            <w:shd w:val="clear" w:color="auto" w:fill="auto"/>
          </w:tcPr>
          <w:p w14:paraId="05DC382C"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2020</w:t>
            </w:r>
          </w:p>
        </w:tc>
        <w:tc>
          <w:tcPr>
            <w:tcW w:w="1110" w:type="dxa"/>
            <w:shd w:val="clear" w:color="auto" w:fill="auto"/>
          </w:tcPr>
          <w:p w14:paraId="6C639B84"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Suicide in prison</w:t>
            </w:r>
          </w:p>
        </w:tc>
        <w:tc>
          <w:tcPr>
            <w:tcW w:w="860" w:type="dxa"/>
            <w:shd w:val="clear" w:color="auto" w:fill="auto"/>
          </w:tcPr>
          <w:p w14:paraId="4452053F"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shd w:val="clear" w:color="auto" w:fill="auto"/>
          </w:tcPr>
          <w:p w14:paraId="19A02A1D"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Norway</w:t>
            </w:r>
          </w:p>
        </w:tc>
        <w:tc>
          <w:tcPr>
            <w:tcW w:w="692" w:type="dxa"/>
            <w:shd w:val="clear" w:color="auto" w:fill="auto"/>
          </w:tcPr>
          <w:p w14:paraId="307C676A"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shd w:val="clear" w:color="auto" w:fill="auto"/>
          </w:tcPr>
          <w:p w14:paraId="2F980EEC"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39</w:t>
            </w:r>
          </w:p>
        </w:tc>
        <w:tc>
          <w:tcPr>
            <w:tcW w:w="1984" w:type="dxa"/>
            <w:shd w:val="clear" w:color="auto" w:fill="auto"/>
          </w:tcPr>
          <w:p w14:paraId="77813D29"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Suffocation</w:t>
            </w:r>
          </w:p>
        </w:tc>
      </w:tr>
      <w:tr w:rsidR="008F5C15" w:rsidRPr="00DB14ED" w14:paraId="51094674" w14:textId="77777777" w:rsidTr="008204EA">
        <w:tc>
          <w:tcPr>
            <w:tcW w:w="1564" w:type="dxa"/>
            <w:shd w:val="clear" w:color="auto" w:fill="auto"/>
          </w:tcPr>
          <w:p w14:paraId="0A106651"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Oslo Prison</w:t>
            </w:r>
          </w:p>
        </w:tc>
        <w:tc>
          <w:tcPr>
            <w:tcW w:w="728" w:type="dxa"/>
            <w:shd w:val="clear" w:color="auto" w:fill="auto"/>
          </w:tcPr>
          <w:p w14:paraId="3231DAF0"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2020</w:t>
            </w:r>
          </w:p>
        </w:tc>
        <w:tc>
          <w:tcPr>
            <w:tcW w:w="1110" w:type="dxa"/>
            <w:shd w:val="clear" w:color="auto" w:fill="auto"/>
          </w:tcPr>
          <w:p w14:paraId="3DA8F4CA"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Suicide in prison</w:t>
            </w:r>
          </w:p>
        </w:tc>
        <w:tc>
          <w:tcPr>
            <w:tcW w:w="860" w:type="dxa"/>
            <w:shd w:val="clear" w:color="auto" w:fill="auto"/>
          </w:tcPr>
          <w:p w14:paraId="15C3CDCA"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shd w:val="clear" w:color="auto" w:fill="auto"/>
          </w:tcPr>
          <w:p w14:paraId="13BA8126"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Norway</w:t>
            </w:r>
          </w:p>
        </w:tc>
        <w:tc>
          <w:tcPr>
            <w:tcW w:w="692" w:type="dxa"/>
            <w:shd w:val="clear" w:color="auto" w:fill="auto"/>
          </w:tcPr>
          <w:p w14:paraId="74F93C35"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shd w:val="clear" w:color="auto" w:fill="auto"/>
          </w:tcPr>
          <w:p w14:paraId="1887C04E"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43</w:t>
            </w:r>
          </w:p>
        </w:tc>
        <w:tc>
          <w:tcPr>
            <w:tcW w:w="1984" w:type="dxa"/>
            <w:shd w:val="clear" w:color="auto" w:fill="auto"/>
          </w:tcPr>
          <w:p w14:paraId="2AE93E57"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Hanging/strangulation</w:t>
            </w:r>
          </w:p>
        </w:tc>
      </w:tr>
      <w:tr w:rsidR="008F5C15" w:rsidRPr="00DB14ED" w14:paraId="56702DE1" w14:textId="77777777" w:rsidTr="008204EA">
        <w:tc>
          <w:tcPr>
            <w:tcW w:w="1564" w:type="dxa"/>
            <w:shd w:val="clear" w:color="auto" w:fill="auto"/>
          </w:tcPr>
          <w:p w14:paraId="6BE0A87B"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Oslo Prison</w:t>
            </w:r>
          </w:p>
        </w:tc>
        <w:tc>
          <w:tcPr>
            <w:tcW w:w="728" w:type="dxa"/>
            <w:shd w:val="clear" w:color="auto" w:fill="auto"/>
          </w:tcPr>
          <w:p w14:paraId="24AC5672"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2020</w:t>
            </w:r>
          </w:p>
        </w:tc>
        <w:tc>
          <w:tcPr>
            <w:tcW w:w="1110" w:type="dxa"/>
            <w:shd w:val="clear" w:color="auto" w:fill="auto"/>
          </w:tcPr>
          <w:p w14:paraId="027D0C4A"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Suicide in prison</w:t>
            </w:r>
          </w:p>
        </w:tc>
        <w:tc>
          <w:tcPr>
            <w:tcW w:w="860" w:type="dxa"/>
            <w:shd w:val="clear" w:color="auto" w:fill="auto"/>
          </w:tcPr>
          <w:p w14:paraId="124D2131"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shd w:val="clear" w:color="auto" w:fill="auto"/>
          </w:tcPr>
          <w:p w14:paraId="33FF1205"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Norway</w:t>
            </w:r>
          </w:p>
        </w:tc>
        <w:tc>
          <w:tcPr>
            <w:tcW w:w="692" w:type="dxa"/>
            <w:shd w:val="clear" w:color="auto" w:fill="auto"/>
          </w:tcPr>
          <w:p w14:paraId="5B6323A7"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shd w:val="clear" w:color="auto" w:fill="auto"/>
          </w:tcPr>
          <w:p w14:paraId="055BB5B5"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25</w:t>
            </w:r>
          </w:p>
        </w:tc>
        <w:tc>
          <w:tcPr>
            <w:tcW w:w="1984" w:type="dxa"/>
            <w:shd w:val="clear" w:color="auto" w:fill="auto"/>
          </w:tcPr>
          <w:p w14:paraId="2A5693C8"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Hanging/strangulation</w:t>
            </w:r>
          </w:p>
        </w:tc>
      </w:tr>
      <w:tr w:rsidR="008F5C15" w:rsidRPr="00DB14ED" w14:paraId="2DAE0200" w14:textId="77777777" w:rsidTr="008204EA">
        <w:tc>
          <w:tcPr>
            <w:tcW w:w="1564" w:type="dxa"/>
            <w:shd w:val="clear" w:color="auto" w:fill="auto"/>
          </w:tcPr>
          <w:p w14:paraId="289D02DB"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Halden Prison (</w:t>
            </w:r>
            <w:proofErr w:type="spellStart"/>
            <w:r w:rsidRPr="00DB14ED">
              <w:rPr>
                <w:rFonts w:eastAsia="Calibri"/>
                <w:lang w:val="en-GB"/>
              </w:rPr>
              <w:t>Sarpsborg</w:t>
            </w:r>
            <w:proofErr w:type="spellEnd"/>
            <w:r w:rsidRPr="00DB14ED">
              <w:rPr>
                <w:rFonts w:eastAsia="Calibri"/>
                <w:lang w:val="en-GB"/>
              </w:rPr>
              <w:t xml:space="preserve"> Unit)</w:t>
            </w:r>
          </w:p>
        </w:tc>
        <w:tc>
          <w:tcPr>
            <w:tcW w:w="728" w:type="dxa"/>
            <w:shd w:val="clear" w:color="auto" w:fill="auto"/>
          </w:tcPr>
          <w:p w14:paraId="2A83578A"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2021</w:t>
            </w:r>
          </w:p>
        </w:tc>
        <w:tc>
          <w:tcPr>
            <w:tcW w:w="1110" w:type="dxa"/>
            <w:shd w:val="clear" w:color="auto" w:fill="auto"/>
          </w:tcPr>
          <w:p w14:paraId="0BC203A8"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Suicide in prison</w:t>
            </w:r>
          </w:p>
        </w:tc>
        <w:tc>
          <w:tcPr>
            <w:tcW w:w="860" w:type="dxa"/>
            <w:shd w:val="clear" w:color="auto" w:fill="auto"/>
          </w:tcPr>
          <w:p w14:paraId="2D12F230"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shd w:val="clear" w:color="auto" w:fill="auto"/>
          </w:tcPr>
          <w:p w14:paraId="4AE1F115"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Norway</w:t>
            </w:r>
          </w:p>
        </w:tc>
        <w:tc>
          <w:tcPr>
            <w:tcW w:w="692" w:type="dxa"/>
            <w:shd w:val="clear" w:color="auto" w:fill="auto"/>
          </w:tcPr>
          <w:p w14:paraId="58EA7DB5"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shd w:val="clear" w:color="auto" w:fill="auto"/>
          </w:tcPr>
          <w:p w14:paraId="36E562BE"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51</w:t>
            </w:r>
          </w:p>
        </w:tc>
        <w:tc>
          <w:tcPr>
            <w:tcW w:w="1984" w:type="dxa"/>
            <w:shd w:val="clear" w:color="auto" w:fill="auto"/>
          </w:tcPr>
          <w:p w14:paraId="1909F2A2"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Hanging/strangulation</w:t>
            </w:r>
          </w:p>
        </w:tc>
      </w:tr>
      <w:tr w:rsidR="008F5C15" w:rsidRPr="00DB14ED" w14:paraId="7634FE07" w14:textId="77777777" w:rsidTr="008204EA">
        <w:tc>
          <w:tcPr>
            <w:tcW w:w="1564" w:type="dxa"/>
            <w:shd w:val="clear" w:color="auto" w:fill="auto"/>
          </w:tcPr>
          <w:p w14:paraId="078F88FA" w14:textId="77777777" w:rsidR="00C610F9" w:rsidRPr="00DB14ED" w:rsidRDefault="00C610F9" w:rsidP="00650E35">
            <w:pPr>
              <w:widowControl/>
              <w:spacing w:before="40" w:after="120" w:line="220" w:lineRule="exact"/>
              <w:ind w:right="113"/>
              <w:rPr>
                <w:rFonts w:eastAsia="Calibri"/>
                <w:lang w:val="en-GB"/>
              </w:rPr>
            </w:pPr>
            <w:proofErr w:type="spellStart"/>
            <w:r w:rsidRPr="00DB14ED">
              <w:rPr>
                <w:rFonts w:eastAsia="Calibri"/>
                <w:lang w:val="en-GB"/>
              </w:rPr>
              <w:t>Bredtveit</w:t>
            </w:r>
            <w:proofErr w:type="spellEnd"/>
            <w:r w:rsidRPr="00DB14ED">
              <w:rPr>
                <w:rFonts w:eastAsia="Calibri"/>
                <w:lang w:val="en-GB"/>
              </w:rPr>
              <w:t xml:space="preserve"> Prison</w:t>
            </w:r>
          </w:p>
        </w:tc>
        <w:tc>
          <w:tcPr>
            <w:tcW w:w="728" w:type="dxa"/>
            <w:shd w:val="clear" w:color="auto" w:fill="auto"/>
          </w:tcPr>
          <w:p w14:paraId="2886A388"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2021</w:t>
            </w:r>
          </w:p>
        </w:tc>
        <w:tc>
          <w:tcPr>
            <w:tcW w:w="1110" w:type="dxa"/>
            <w:shd w:val="clear" w:color="auto" w:fill="auto"/>
          </w:tcPr>
          <w:p w14:paraId="503C6189"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Suicide in prison</w:t>
            </w:r>
          </w:p>
        </w:tc>
        <w:tc>
          <w:tcPr>
            <w:tcW w:w="860" w:type="dxa"/>
            <w:shd w:val="clear" w:color="auto" w:fill="auto"/>
          </w:tcPr>
          <w:p w14:paraId="3776A966"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shd w:val="clear" w:color="auto" w:fill="auto"/>
          </w:tcPr>
          <w:p w14:paraId="5E4D85B8"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Norway</w:t>
            </w:r>
          </w:p>
        </w:tc>
        <w:tc>
          <w:tcPr>
            <w:tcW w:w="692" w:type="dxa"/>
            <w:shd w:val="clear" w:color="auto" w:fill="auto"/>
          </w:tcPr>
          <w:p w14:paraId="5F0FD19D"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F</w:t>
            </w:r>
          </w:p>
        </w:tc>
        <w:tc>
          <w:tcPr>
            <w:tcW w:w="425" w:type="dxa"/>
            <w:shd w:val="clear" w:color="auto" w:fill="auto"/>
          </w:tcPr>
          <w:p w14:paraId="7CE951D8"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44</w:t>
            </w:r>
          </w:p>
        </w:tc>
        <w:tc>
          <w:tcPr>
            <w:tcW w:w="1984" w:type="dxa"/>
            <w:shd w:val="clear" w:color="auto" w:fill="auto"/>
          </w:tcPr>
          <w:p w14:paraId="1DF5B532"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Hanging/strangulation</w:t>
            </w:r>
          </w:p>
        </w:tc>
      </w:tr>
      <w:tr w:rsidR="008F5C15" w:rsidRPr="00DB14ED" w14:paraId="338376AD" w14:textId="77777777" w:rsidTr="008204EA">
        <w:tc>
          <w:tcPr>
            <w:tcW w:w="1564" w:type="dxa"/>
            <w:shd w:val="clear" w:color="auto" w:fill="auto"/>
          </w:tcPr>
          <w:p w14:paraId="6A023B97"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Oslo Prison</w:t>
            </w:r>
          </w:p>
        </w:tc>
        <w:tc>
          <w:tcPr>
            <w:tcW w:w="728" w:type="dxa"/>
            <w:shd w:val="clear" w:color="auto" w:fill="auto"/>
          </w:tcPr>
          <w:p w14:paraId="72B5032B"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2021</w:t>
            </w:r>
          </w:p>
        </w:tc>
        <w:tc>
          <w:tcPr>
            <w:tcW w:w="1110" w:type="dxa"/>
            <w:shd w:val="clear" w:color="auto" w:fill="auto"/>
          </w:tcPr>
          <w:p w14:paraId="2547775E"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Suicide in prison</w:t>
            </w:r>
          </w:p>
        </w:tc>
        <w:tc>
          <w:tcPr>
            <w:tcW w:w="860" w:type="dxa"/>
            <w:shd w:val="clear" w:color="auto" w:fill="auto"/>
          </w:tcPr>
          <w:p w14:paraId="41BB169B"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shd w:val="clear" w:color="auto" w:fill="auto"/>
          </w:tcPr>
          <w:p w14:paraId="415F20C2"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Romania</w:t>
            </w:r>
          </w:p>
        </w:tc>
        <w:tc>
          <w:tcPr>
            <w:tcW w:w="692" w:type="dxa"/>
            <w:shd w:val="clear" w:color="auto" w:fill="auto"/>
          </w:tcPr>
          <w:p w14:paraId="79789441"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shd w:val="clear" w:color="auto" w:fill="auto"/>
          </w:tcPr>
          <w:p w14:paraId="21DC8364"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30</w:t>
            </w:r>
          </w:p>
        </w:tc>
        <w:tc>
          <w:tcPr>
            <w:tcW w:w="1984" w:type="dxa"/>
            <w:shd w:val="clear" w:color="auto" w:fill="auto"/>
          </w:tcPr>
          <w:p w14:paraId="23A95DE2"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Hanging/strangulation</w:t>
            </w:r>
          </w:p>
        </w:tc>
      </w:tr>
      <w:tr w:rsidR="008F5C15" w:rsidRPr="00DB14ED" w14:paraId="215DF539" w14:textId="77777777" w:rsidTr="008204EA">
        <w:tc>
          <w:tcPr>
            <w:tcW w:w="1564" w:type="dxa"/>
            <w:shd w:val="clear" w:color="auto" w:fill="auto"/>
          </w:tcPr>
          <w:p w14:paraId="556CA0F0"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Telemark Prison (Skien Unit)</w:t>
            </w:r>
          </w:p>
        </w:tc>
        <w:tc>
          <w:tcPr>
            <w:tcW w:w="728" w:type="dxa"/>
            <w:shd w:val="clear" w:color="auto" w:fill="auto"/>
          </w:tcPr>
          <w:p w14:paraId="43670C13"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2021</w:t>
            </w:r>
          </w:p>
        </w:tc>
        <w:tc>
          <w:tcPr>
            <w:tcW w:w="1110" w:type="dxa"/>
            <w:shd w:val="clear" w:color="auto" w:fill="auto"/>
          </w:tcPr>
          <w:p w14:paraId="63471C87"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Suicide in prison</w:t>
            </w:r>
          </w:p>
        </w:tc>
        <w:tc>
          <w:tcPr>
            <w:tcW w:w="860" w:type="dxa"/>
            <w:shd w:val="clear" w:color="auto" w:fill="auto"/>
          </w:tcPr>
          <w:p w14:paraId="3A1E48E6"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Remand</w:t>
            </w:r>
          </w:p>
        </w:tc>
        <w:tc>
          <w:tcPr>
            <w:tcW w:w="1142" w:type="dxa"/>
            <w:shd w:val="clear" w:color="auto" w:fill="auto"/>
          </w:tcPr>
          <w:p w14:paraId="36DF81F0"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Norway</w:t>
            </w:r>
          </w:p>
        </w:tc>
        <w:tc>
          <w:tcPr>
            <w:tcW w:w="692" w:type="dxa"/>
            <w:shd w:val="clear" w:color="auto" w:fill="auto"/>
          </w:tcPr>
          <w:p w14:paraId="37889A9F"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M</w:t>
            </w:r>
          </w:p>
        </w:tc>
        <w:tc>
          <w:tcPr>
            <w:tcW w:w="425" w:type="dxa"/>
            <w:shd w:val="clear" w:color="auto" w:fill="auto"/>
          </w:tcPr>
          <w:p w14:paraId="0EA095B7" w14:textId="77777777" w:rsidR="00C610F9" w:rsidRPr="00DB14ED" w:rsidRDefault="00C610F9" w:rsidP="00091103">
            <w:pPr>
              <w:widowControl/>
              <w:spacing w:before="40" w:after="120" w:line="220" w:lineRule="exact"/>
              <w:ind w:right="113"/>
              <w:jc w:val="right"/>
              <w:rPr>
                <w:rFonts w:eastAsia="Calibri"/>
                <w:lang w:val="en-GB"/>
              </w:rPr>
            </w:pPr>
            <w:r w:rsidRPr="00DB14ED">
              <w:rPr>
                <w:rFonts w:eastAsia="Calibri"/>
                <w:lang w:val="en-GB"/>
              </w:rPr>
              <w:t>62</w:t>
            </w:r>
          </w:p>
        </w:tc>
        <w:tc>
          <w:tcPr>
            <w:tcW w:w="1984" w:type="dxa"/>
            <w:shd w:val="clear" w:color="auto" w:fill="auto"/>
          </w:tcPr>
          <w:p w14:paraId="419C39B0" w14:textId="77777777" w:rsidR="00C610F9" w:rsidRPr="00DB14ED" w:rsidRDefault="00C610F9" w:rsidP="00650E35">
            <w:pPr>
              <w:widowControl/>
              <w:spacing w:before="40" w:after="120" w:line="220" w:lineRule="exact"/>
              <w:ind w:right="113"/>
              <w:rPr>
                <w:rFonts w:eastAsia="Calibri"/>
                <w:lang w:val="en-GB"/>
              </w:rPr>
            </w:pPr>
            <w:r w:rsidRPr="00DB14ED">
              <w:rPr>
                <w:rFonts w:eastAsia="Calibri"/>
                <w:lang w:val="en-GB"/>
              </w:rPr>
              <w:t>Hanging/strangulation</w:t>
            </w:r>
          </w:p>
        </w:tc>
      </w:tr>
    </w:tbl>
    <w:p w14:paraId="2C954ED8" w14:textId="30DE3CD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120"/>
        <w:rPr>
          <w:szCs w:val="24"/>
        </w:rPr>
      </w:pPr>
      <w:r w:rsidRPr="00DB14ED">
        <w:rPr>
          <w:szCs w:val="24"/>
        </w:rPr>
        <w:t>179.</w:t>
      </w:r>
      <w:r w:rsidRPr="00DB14ED">
        <w:rPr>
          <w:szCs w:val="24"/>
        </w:rPr>
        <w:tab/>
      </w:r>
      <w:r w:rsidR="00C610F9" w:rsidRPr="00DB14ED">
        <w:t>In October 2019, a detainee at the National Police Immigration Detention Centre died. Following a return to the Centre after having been discharged from</w:t>
      </w:r>
      <w:r w:rsidR="00C610F9" w:rsidRPr="00DB14ED">
        <w:rPr>
          <w:spacing w:val="1"/>
        </w:rPr>
        <w:t xml:space="preserve"> </w:t>
      </w:r>
      <w:r w:rsidR="00C610F9" w:rsidRPr="00DB14ED">
        <w:t>hospital, the detainee</w:t>
      </w:r>
      <w:r w:rsidR="00C569D6" w:rsidRPr="00DB14ED">
        <w:t>’</w:t>
      </w:r>
      <w:r w:rsidR="00C610F9" w:rsidRPr="00DB14ED">
        <w:t>s health condition deteriorated and he died six days after</w:t>
      </w:r>
      <w:r w:rsidR="00C610F9" w:rsidRPr="00DB14ED">
        <w:rPr>
          <w:spacing w:val="1"/>
        </w:rPr>
        <w:t xml:space="preserve"> </w:t>
      </w:r>
      <w:r w:rsidR="00C610F9" w:rsidRPr="00DB14ED">
        <w:t>discharge. The County Governor launched a supervisory investigation in relation to</w:t>
      </w:r>
      <w:r w:rsidR="00C610F9" w:rsidRPr="00DB14ED">
        <w:rPr>
          <w:spacing w:val="1"/>
        </w:rPr>
        <w:t xml:space="preserve"> </w:t>
      </w:r>
      <w:r w:rsidR="00C610F9" w:rsidRPr="00DB14ED">
        <w:t>NPIS and the treating physician. The County Governor found that, following the return</w:t>
      </w:r>
      <w:r w:rsidR="00C610F9" w:rsidRPr="00DB14ED">
        <w:rPr>
          <w:spacing w:val="-57"/>
        </w:rPr>
        <w:t xml:space="preserve"> </w:t>
      </w:r>
      <w:r w:rsidR="00C610F9" w:rsidRPr="00DB14ED">
        <w:t>to the Centre, several days passed before medical personnel examined the detainee,</w:t>
      </w:r>
      <w:r w:rsidR="00C610F9" w:rsidRPr="00DB14ED">
        <w:rPr>
          <w:spacing w:val="1"/>
        </w:rPr>
        <w:t xml:space="preserve"> </w:t>
      </w:r>
      <w:r w:rsidR="00C610F9" w:rsidRPr="00DB14ED">
        <w:t>which the County Governor considered to be a deviation from good clinical practice. In</w:t>
      </w:r>
      <w:r w:rsidR="00C610F9" w:rsidRPr="00DB14ED">
        <w:rPr>
          <w:spacing w:val="-57"/>
        </w:rPr>
        <w:t xml:space="preserve"> </w:t>
      </w:r>
      <w:r w:rsidR="00C610F9" w:rsidRPr="00DB14ED">
        <w:t>a memo from a nurse five days after the detainee</w:t>
      </w:r>
      <w:r w:rsidR="00C569D6" w:rsidRPr="00DB14ED">
        <w:t>’</w:t>
      </w:r>
      <w:r w:rsidR="00C610F9" w:rsidRPr="00DB14ED">
        <w:t>s return to the Centre, it was stated</w:t>
      </w:r>
      <w:r w:rsidR="00C610F9" w:rsidRPr="00DB14ED">
        <w:rPr>
          <w:spacing w:val="1"/>
        </w:rPr>
        <w:t xml:space="preserve"> </w:t>
      </w:r>
      <w:r w:rsidR="00C610F9" w:rsidRPr="00DB14ED">
        <w:t>that the detainee</w:t>
      </w:r>
      <w:r w:rsidR="00C569D6" w:rsidRPr="00DB14ED">
        <w:t>’</w:t>
      </w:r>
      <w:r w:rsidR="00C610F9" w:rsidRPr="00DB14ED">
        <w:t>s general condition had deteriorated. In a subsequent memo from the</w:t>
      </w:r>
      <w:r w:rsidR="00C610F9" w:rsidRPr="00DB14ED">
        <w:rPr>
          <w:spacing w:val="1"/>
        </w:rPr>
        <w:t xml:space="preserve"> </w:t>
      </w:r>
      <w:r w:rsidR="00C610F9" w:rsidRPr="00DB14ED">
        <w:t>nurse, it was stated that the patient had collapsed on the unit. The nurse called for a</w:t>
      </w:r>
      <w:r w:rsidR="00C610F9" w:rsidRPr="00DB14ED">
        <w:rPr>
          <w:spacing w:val="1"/>
        </w:rPr>
        <w:t xml:space="preserve"> </w:t>
      </w:r>
      <w:r w:rsidR="00C610F9" w:rsidRPr="00DB14ED">
        <w:t>physician. Due to the considerable number of patients on the day in question, the</w:t>
      </w:r>
      <w:r w:rsidR="00C610F9" w:rsidRPr="00DB14ED">
        <w:rPr>
          <w:spacing w:val="1"/>
        </w:rPr>
        <w:t xml:space="preserve"> </w:t>
      </w:r>
      <w:r w:rsidR="00C610F9" w:rsidRPr="00DB14ED">
        <w:t>physician</w:t>
      </w:r>
      <w:r w:rsidR="00C610F9" w:rsidRPr="00DB14ED">
        <w:rPr>
          <w:spacing w:val="-1"/>
        </w:rPr>
        <w:t xml:space="preserve"> </w:t>
      </w:r>
      <w:r w:rsidR="00C610F9" w:rsidRPr="00DB14ED">
        <w:t>did</w:t>
      </w:r>
      <w:r w:rsidR="00C610F9" w:rsidRPr="00DB14ED">
        <w:rPr>
          <w:spacing w:val="-1"/>
        </w:rPr>
        <w:t xml:space="preserve"> </w:t>
      </w:r>
      <w:r w:rsidR="00C610F9" w:rsidRPr="00DB14ED">
        <w:t>not</w:t>
      </w:r>
      <w:r w:rsidR="00C610F9" w:rsidRPr="00DB14ED">
        <w:rPr>
          <w:spacing w:val="-1"/>
        </w:rPr>
        <w:t xml:space="preserve"> </w:t>
      </w:r>
      <w:r w:rsidR="00C610F9" w:rsidRPr="00DB14ED">
        <w:t>prioritise</w:t>
      </w:r>
      <w:r w:rsidR="00C610F9" w:rsidRPr="00DB14ED">
        <w:rPr>
          <w:spacing w:val="-1"/>
        </w:rPr>
        <w:t xml:space="preserve"> </w:t>
      </w:r>
      <w:r w:rsidR="00C610F9" w:rsidRPr="00DB14ED">
        <w:t>attending</w:t>
      </w:r>
      <w:r w:rsidR="00C610F9" w:rsidRPr="00DB14ED">
        <w:rPr>
          <w:spacing w:val="-1"/>
        </w:rPr>
        <w:t xml:space="preserve"> </w:t>
      </w:r>
      <w:r w:rsidR="00C610F9" w:rsidRPr="00DB14ED">
        <w:t>to</w:t>
      </w:r>
      <w:r w:rsidR="00C610F9" w:rsidRPr="00DB14ED">
        <w:rPr>
          <w:spacing w:val="-1"/>
        </w:rPr>
        <w:t xml:space="preserve"> </w:t>
      </w:r>
      <w:r w:rsidR="00C610F9" w:rsidRPr="00DB14ED">
        <w:t>the</w:t>
      </w:r>
      <w:r w:rsidR="00C610F9" w:rsidRPr="00DB14ED">
        <w:rPr>
          <w:spacing w:val="-2"/>
        </w:rPr>
        <w:t xml:space="preserve"> </w:t>
      </w:r>
      <w:r w:rsidR="00C610F9" w:rsidRPr="00DB14ED">
        <w:t>patient. The</w:t>
      </w:r>
      <w:r w:rsidR="00C610F9" w:rsidRPr="00DB14ED">
        <w:rPr>
          <w:spacing w:val="-2"/>
        </w:rPr>
        <w:t xml:space="preserve"> </w:t>
      </w:r>
      <w:r w:rsidR="00C610F9" w:rsidRPr="00DB14ED">
        <w:t>physician</w:t>
      </w:r>
      <w:r w:rsidR="00C610F9" w:rsidRPr="00DB14ED">
        <w:rPr>
          <w:spacing w:val="-1"/>
        </w:rPr>
        <w:t xml:space="preserve"> </w:t>
      </w:r>
      <w:r w:rsidR="00C610F9" w:rsidRPr="00DB14ED">
        <w:t>first</w:t>
      </w:r>
      <w:r w:rsidR="00C610F9" w:rsidRPr="00DB14ED">
        <w:rPr>
          <w:spacing w:val="-1"/>
        </w:rPr>
        <w:t xml:space="preserve"> </w:t>
      </w:r>
      <w:r w:rsidR="00C610F9" w:rsidRPr="00DB14ED">
        <w:t>attended to</w:t>
      </w:r>
      <w:r w:rsidR="00C610F9" w:rsidRPr="00DB14ED">
        <w:rPr>
          <w:spacing w:val="-1"/>
        </w:rPr>
        <w:t xml:space="preserve"> </w:t>
      </w:r>
      <w:r w:rsidR="00C610F9" w:rsidRPr="00DB14ED">
        <w:t xml:space="preserve">the </w:t>
      </w:r>
      <w:r w:rsidR="00C610F9" w:rsidRPr="00DB14ED">
        <w:rPr>
          <w:szCs w:val="24"/>
        </w:rPr>
        <w:t>patient the following day. No new examinations or assessments were made, including as</w:t>
      </w:r>
      <w:r w:rsidR="00C610F9" w:rsidRPr="00DB14ED">
        <w:rPr>
          <w:spacing w:val="-57"/>
          <w:szCs w:val="24"/>
        </w:rPr>
        <w:t xml:space="preserve"> </w:t>
      </w:r>
      <w:r w:rsidR="00C610F9" w:rsidRPr="00DB14ED">
        <w:rPr>
          <w:szCs w:val="24"/>
        </w:rPr>
        <w:t>to whether the patient should be admitted to hospital due to an emergency situation. The</w:t>
      </w:r>
      <w:r w:rsidR="00C610F9" w:rsidRPr="00DB14ED">
        <w:rPr>
          <w:spacing w:val="-57"/>
          <w:szCs w:val="24"/>
        </w:rPr>
        <w:t xml:space="preserve"> </w:t>
      </w:r>
      <w:r w:rsidR="00C610F9" w:rsidRPr="00DB14ED">
        <w:rPr>
          <w:szCs w:val="24"/>
        </w:rPr>
        <w:t>detainee died later the same night. In its decision regarding the physician, the County</w:t>
      </w:r>
      <w:r w:rsidR="00C610F9" w:rsidRPr="00DB14ED">
        <w:rPr>
          <w:spacing w:val="1"/>
          <w:szCs w:val="24"/>
        </w:rPr>
        <w:t xml:space="preserve"> </w:t>
      </w:r>
      <w:r w:rsidR="00C610F9" w:rsidRPr="00DB14ED">
        <w:rPr>
          <w:szCs w:val="24"/>
        </w:rPr>
        <w:t xml:space="preserve">Governor stated that this nonfeasance represented a </w:t>
      </w:r>
      <w:r w:rsidR="00C569D6" w:rsidRPr="00DB14ED">
        <w:rPr>
          <w:szCs w:val="24"/>
        </w:rPr>
        <w:t>“</w:t>
      </w:r>
      <w:r w:rsidR="00C610F9" w:rsidRPr="00DB14ED">
        <w:rPr>
          <w:szCs w:val="24"/>
        </w:rPr>
        <w:t>substantial deviation from good</w:t>
      </w:r>
      <w:r w:rsidR="00C610F9" w:rsidRPr="00DB14ED">
        <w:rPr>
          <w:spacing w:val="1"/>
          <w:szCs w:val="24"/>
        </w:rPr>
        <w:t xml:space="preserve"> </w:t>
      </w:r>
      <w:r w:rsidR="00C610F9" w:rsidRPr="00DB14ED">
        <w:rPr>
          <w:szCs w:val="24"/>
        </w:rPr>
        <w:t>practice</w:t>
      </w:r>
      <w:r w:rsidR="00C569D6" w:rsidRPr="00DB14ED">
        <w:rPr>
          <w:szCs w:val="24"/>
        </w:rPr>
        <w:t>”</w:t>
      </w:r>
      <w:r w:rsidR="00C610F9" w:rsidRPr="00DB14ED">
        <w:rPr>
          <w:szCs w:val="24"/>
        </w:rPr>
        <w:t>. In relation to NPIS, the County Governor concluded that the health service at</w:t>
      </w:r>
      <w:r w:rsidR="00C610F9" w:rsidRPr="00DB14ED">
        <w:rPr>
          <w:spacing w:val="1"/>
          <w:szCs w:val="24"/>
        </w:rPr>
        <w:t xml:space="preserve"> </w:t>
      </w:r>
      <w:r w:rsidR="00C610F9" w:rsidRPr="00DB14ED">
        <w:rPr>
          <w:szCs w:val="24"/>
        </w:rPr>
        <w:t>The Centre has inadequate procedures. The Norwegian Bureau for the Investigation of</w:t>
      </w:r>
      <w:r w:rsidR="00C610F9" w:rsidRPr="00DB14ED">
        <w:rPr>
          <w:spacing w:val="1"/>
          <w:szCs w:val="24"/>
        </w:rPr>
        <w:t xml:space="preserve"> </w:t>
      </w:r>
      <w:r w:rsidR="00C610F9" w:rsidRPr="00DB14ED">
        <w:rPr>
          <w:szCs w:val="24"/>
        </w:rPr>
        <w:t>Police Affairs launched a routine investigation into the case. The investigation was</w:t>
      </w:r>
      <w:r w:rsidR="00C610F9" w:rsidRPr="00DB14ED">
        <w:rPr>
          <w:spacing w:val="1"/>
          <w:szCs w:val="24"/>
        </w:rPr>
        <w:t xml:space="preserve"> </w:t>
      </w:r>
      <w:r w:rsidR="00C610F9" w:rsidRPr="00DB14ED">
        <w:rPr>
          <w:szCs w:val="24"/>
        </w:rPr>
        <w:t>directed at Centre. On 15 December 2020, the Bureau concluded that investigation or</w:t>
      </w:r>
      <w:r w:rsidR="00C610F9" w:rsidRPr="00DB14ED">
        <w:rPr>
          <w:spacing w:val="1"/>
          <w:szCs w:val="24"/>
        </w:rPr>
        <w:t xml:space="preserve"> </w:t>
      </w:r>
      <w:r w:rsidR="00C610F9" w:rsidRPr="00DB14ED">
        <w:rPr>
          <w:szCs w:val="24"/>
        </w:rPr>
        <w:t>prosecution</w:t>
      </w:r>
      <w:r w:rsidR="00C610F9" w:rsidRPr="00DB14ED">
        <w:rPr>
          <w:spacing w:val="-1"/>
          <w:szCs w:val="24"/>
        </w:rPr>
        <w:t xml:space="preserve"> </w:t>
      </w:r>
      <w:r w:rsidR="00C610F9" w:rsidRPr="00DB14ED">
        <w:rPr>
          <w:szCs w:val="24"/>
        </w:rPr>
        <w:t>should be</w:t>
      </w:r>
      <w:r w:rsidR="00C610F9" w:rsidRPr="00DB14ED">
        <w:rPr>
          <w:spacing w:val="-2"/>
          <w:szCs w:val="24"/>
        </w:rPr>
        <w:t xml:space="preserve"> </w:t>
      </w:r>
      <w:r w:rsidR="00C610F9" w:rsidRPr="00DB14ED">
        <w:rPr>
          <w:szCs w:val="24"/>
        </w:rPr>
        <w:t>discontinued on account</w:t>
      </w:r>
      <w:r w:rsidR="00C610F9" w:rsidRPr="00DB14ED">
        <w:rPr>
          <w:spacing w:val="-1"/>
          <w:szCs w:val="24"/>
        </w:rPr>
        <w:t xml:space="preserve"> </w:t>
      </w:r>
      <w:r w:rsidR="00C610F9" w:rsidRPr="00DB14ED">
        <w:rPr>
          <w:szCs w:val="24"/>
        </w:rPr>
        <w:t>of</w:t>
      </w:r>
      <w:r w:rsidR="00C610F9" w:rsidRPr="00DB14ED">
        <w:rPr>
          <w:spacing w:val="-1"/>
          <w:szCs w:val="24"/>
        </w:rPr>
        <w:t xml:space="preserve"> </w:t>
      </w:r>
      <w:r w:rsidR="00C610F9" w:rsidRPr="00DB14ED">
        <w:t>insufficient</w:t>
      </w:r>
      <w:r w:rsidR="00C610F9" w:rsidRPr="00DB14ED">
        <w:rPr>
          <w:szCs w:val="24"/>
        </w:rPr>
        <w:t xml:space="preserve"> evidence.</w:t>
      </w:r>
    </w:p>
    <w:p w14:paraId="76FE84B7" w14:textId="2BDBCF1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180.</w:t>
      </w:r>
      <w:r w:rsidRPr="00DB14ED">
        <w:tab/>
      </w:r>
      <w:r w:rsidR="00C610F9" w:rsidRPr="00DB14ED">
        <w:t>Number of deaths in child welfare institutions, 2018</w:t>
      </w:r>
      <w:r w:rsidR="00A26B27" w:rsidRPr="00DB14ED">
        <w:t>–</w:t>
      </w:r>
      <w:r w:rsidR="00C610F9" w:rsidRPr="00DB14ED">
        <w:t>2021*:</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1842"/>
        <w:gridCol w:w="1842"/>
        <w:gridCol w:w="1842"/>
        <w:gridCol w:w="1844"/>
      </w:tblGrid>
      <w:tr w:rsidR="00C610F9" w:rsidRPr="00DB14ED" w14:paraId="13B0E487" w14:textId="77777777" w:rsidTr="001B4756">
        <w:trPr>
          <w:tblHeader/>
        </w:trPr>
        <w:tc>
          <w:tcPr>
            <w:tcW w:w="1842" w:type="dxa"/>
            <w:tcBorders>
              <w:top w:val="single" w:sz="4" w:space="0" w:color="auto"/>
              <w:bottom w:val="single" w:sz="12" w:space="0" w:color="auto"/>
            </w:tcBorders>
            <w:shd w:val="clear" w:color="auto" w:fill="auto"/>
            <w:vAlign w:val="bottom"/>
          </w:tcPr>
          <w:p w14:paraId="1D364EED" w14:textId="77777777" w:rsidR="00C610F9" w:rsidRPr="00DB14ED" w:rsidRDefault="00C610F9" w:rsidP="001B4756">
            <w:pPr>
              <w:widowControl/>
              <w:spacing w:before="80" w:after="80" w:line="200" w:lineRule="exact"/>
              <w:ind w:right="113"/>
              <w:rPr>
                <w:rFonts w:eastAsia="Calibri"/>
                <w:i/>
                <w:sz w:val="16"/>
                <w:lang w:val="en-GB"/>
              </w:rPr>
            </w:pPr>
            <w:r w:rsidRPr="00DB14ED">
              <w:rPr>
                <w:rFonts w:eastAsia="Calibri"/>
                <w:i/>
                <w:sz w:val="16"/>
                <w:lang w:val="en-GB"/>
              </w:rPr>
              <w:t>Year</w:t>
            </w:r>
          </w:p>
        </w:tc>
        <w:tc>
          <w:tcPr>
            <w:tcW w:w="1842" w:type="dxa"/>
            <w:tcBorders>
              <w:top w:val="single" w:sz="4" w:space="0" w:color="auto"/>
              <w:bottom w:val="single" w:sz="12" w:space="0" w:color="auto"/>
            </w:tcBorders>
            <w:shd w:val="clear" w:color="auto" w:fill="auto"/>
            <w:vAlign w:val="bottom"/>
          </w:tcPr>
          <w:p w14:paraId="477EAA0C" w14:textId="77777777" w:rsidR="00C610F9" w:rsidRPr="00DB14ED" w:rsidRDefault="00C610F9" w:rsidP="001B4756">
            <w:pPr>
              <w:widowControl/>
              <w:spacing w:before="80" w:after="80" w:line="200" w:lineRule="exact"/>
              <w:ind w:right="113"/>
              <w:jc w:val="right"/>
              <w:rPr>
                <w:rFonts w:eastAsia="Calibri"/>
                <w:i/>
                <w:sz w:val="16"/>
                <w:lang w:val="en-GB"/>
              </w:rPr>
            </w:pPr>
            <w:r w:rsidRPr="00DB14ED">
              <w:rPr>
                <w:rFonts w:eastAsia="Calibri"/>
                <w:i/>
                <w:sz w:val="16"/>
                <w:lang w:val="en-GB"/>
              </w:rPr>
              <w:t>Number of deaths</w:t>
            </w:r>
          </w:p>
        </w:tc>
        <w:tc>
          <w:tcPr>
            <w:tcW w:w="1842" w:type="dxa"/>
            <w:tcBorders>
              <w:top w:val="single" w:sz="4" w:space="0" w:color="auto"/>
              <w:bottom w:val="single" w:sz="12" w:space="0" w:color="auto"/>
            </w:tcBorders>
            <w:shd w:val="clear" w:color="auto" w:fill="auto"/>
            <w:vAlign w:val="bottom"/>
          </w:tcPr>
          <w:p w14:paraId="614E60EE" w14:textId="77777777" w:rsidR="00C610F9" w:rsidRPr="00DB14ED" w:rsidRDefault="00C610F9" w:rsidP="00BE496F">
            <w:pPr>
              <w:widowControl/>
              <w:spacing w:before="80" w:after="80" w:line="200" w:lineRule="exact"/>
              <w:ind w:right="113"/>
              <w:jc w:val="right"/>
              <w:rPr>
                <w:rFonts w:eastAsia="Calibri"/>
                <w:i/>
                <w:sz w:val="16"/>
                <w:lang w:val="en-GB"/>
              </w:rPr>
            </w:pPr>
            <w:r w:rsidRPr="00DB14ED">
              <w:rPr>
                <w:rFonts w:eastAsia="Calibri"/>
                <w:i/>
                <w:sz w:val="16"/>
                <w:lang w:val="en-GB"/>
              </w:rPr>
              <w:t>Gender</w:t>
            </w:r>
          </w:p>
        </w:tc>
        <w:tc>
          <w:tcPr>
            <w:tcW w:w="1844" w:type="dxa"/>
            <w:tcBorders>
              <w:top w:val="single" w:sz="4" w:space="0" w:color="auto"/>
              <w:bottom w:val="single" w:sz="12" w:space="0" w:color="auto"/>
            </w:tcBorders>
            <w:shd w:val="clear" w:color="auto" w:fill="auto"/>
            <w:vAlign w:val="bottom"/>
          </w:tcPr>
          <w:p w14:paraId="16E96ABF" w14:textId="77777777" w:rsidR="00C610F9" w:rsidRPr="00DB14ED" w:rsidRDefault="00C610F9" w:rsidP="001B4756">
            <w:pPr>
              <w:widowControl/>
              <w:spacing w:before="80" w:after="80" w:line="200" w:lineRule="exact"/>
              <w:ind w:right="113"/>
              <w:jc w:val="right"/>
              <w:rPr>
                <w:rFonts w:eastAsia="Calibri"/>
                <w:i/>
                <w:sz w:val="16"/>
                <w:lang w:val="en-GB"/>
              </w:rPr>
            </w:pPr>
            <w:r w:rsidRPr="00DB14ED">
              <w:rPr>
                <w:rFonts w:eastAsia="Calibri"/>
                <w:i/>
                <w:sz w:val="16"/>
                <w:lang w:val="en-GB"/>
              </w:rPr>
              <w:t>Age</w:t>
            </w:r>
          </w:p>
        </w:tc>
      </w:tr>
      <w:tr w:rsidR="00C610F9" w:rsidRPr="00DB14ED" w14:paraId="7BFE470A" w14:textId="77777777" w:rsidTr="001B4756">
        <w:tc>
          <w:tcPr>
            <w:tcW w:w="1842" w:type="dxa"/>
            <w:tcBorders>
              <w:top w:val="single" w:sz="12" w:space="0" w:color="auto"/>
            </w:tcBorders>
            <w:shd w:val="clear" w:color="auto" w:fill="auto"/>
          </w:tcPr>
          <w:p w14:paraId="773FBA67" w14:textId="77777777" w:rsidR="00C610F9" w:rsidRPr="00DB14ED" w:rsidRDefault="00C610F9" w:rsidP="001B4756">
            <w:pPr>
              <w:widowControl/>
              <w:spacing w:before="40" w:after="40" w:line="220" w:lineRule="exact"/>
              <w:ind w:right="113"/>
              <w:rPr>
                <w:rFonts w:eastAsia="Calibri"/>
                <w:sz w:val="18"/>
                <w:lang w:val="en-GB"/>
              </w:rPr>
            </w:pPr>
            <w:r w:rsidRPr="00DB14ED">
              <w:rPr>
                <w:rFonts w:eastAsia="Calibri"/>
                <w:sz w:val="18"/>
                <w:lang w:val="en-GB"/>
              </w:rPr>
              <w:t>2018</w:t>
            </w:r>
          </w:p>
        </w:tc>
        <w:tc>
          <w:tcPr>
            <w:tcW w:w="1842" w:type="dxa"/>
            <w:tcBorders>
              <w:top w:val="single" w:sz="12" w:space="0" w:color="auto"/>
            </w:tcBorders>
            <w:shd w:val="clear" w:color="auto" w:fill="auto"/>
            <w:vAlign w:val="bottom"/>
          </w:tcPr>
          <w:p w14:paraId="62DEFFE5" w14:textId="77777777" w:rsidR="00C610F9" w:rsidRPr="00DB14ED" w:rsidRDefault="00C610F9" w:rsidP="001B4756">
            <w:pPr>
              <w:widowControl/>
              <w:spacing w:before="40" w:after="40" w:line="220" w:lineRule="exact"/>
              <w:ind w:right="113"/>
              <w:jc w:val="right"/>
              <w:rPr>
                <w:rFonts w:eastAsia="Calibri"/>
                <w:sz w:val="18"/>
                <w:lang w:val="en-GB"/>
              </w:rPr>
            </w:pPr>
            <w:r w:rsidRPr="00DB14ED">
              <w:rPr>
                <w:rFonts w:eastAsia="Calibri"/>
                <w:sz w:val="18"/>
                <w:lang w:val="en-GB"/>
              </w:rPr>
              <w:t>1</w:t>
            </w:r>
          </w:p>
        </w:tc>
        <w:tc>
          <w:tcPr>
            <w:tcW w:w="1842" w:type="dxa"/>
            <w:tcBorders>
              <w:top w:val="single" w:sz="12" w:space="0" w:color="auto"/>
            </w:tcBorders>
            <w:shd w:val="clear" w:color="auto" w:fill="auto"/>
            <w:vAlign w:val="bottom"/>
          </w:tcPr>
          <w:p w14:paraId="200BE569" w14:textId="77777777" w:rsidR="00C610F9" w:rsidRPr="00DB14ED" w:rsidRDefault="00C610F9" w:rsidP="00BE496F">
            <w:pPr>
              <w:widowControl/>
              <w:spacing w:before="40" w:after="40" w:line="220" w:lineRule="exact"/>
              <w:ind w:right="113"/>
              <w:jc w:val="right"/>
              <w:rPr>
                <w:rFonts w:eastAsia="Calibri"/>
                <w:sz w:val="18"/>
                <w:lang w:val="en-GB"/>
              </w:rPr>
            </w:pPr>
            <w:r w:rsidRPr="00DB14ED">
              <w:rPr>
                <w:rFonts w:eastAsia="Calibri"/>
                <w:sz w:val="18"/>
                <w:lang w:val="en-GB"/>
              </w:rPr>
              <w:t>F</w:t>
            </w:r>
          </w:p>
        </w:tc>
        <w:tc>
          <w:tcPr>
            <w:tcW w:w="1844" w:type="dxa"/>
            <w:tcBorders>
              <w:top w:val="single" w:sz="12" w:space="0" w:color="auto"/>
            </w:tcBorders>
            <w:shd w:val="clear" w:color="auto" w:fill="auto"/>
            <w:vAlign w:val="bottom"/>
          </w:tcPr>
          <w:p w14:paraId="036CB23C" w14:textId="77777777" w:rsidR="00C610F9" w:rsidRPr="00DB14ED" w:rsidRDefault="00C610F9" w:rsidP="001B4756">
            <w:pPr>
              <w:widowControl/>
              <w:spacing w:before="40" w:after="40" w:line="220" w:lineRule="exact"/>
              <w:ind w:right="113"/>
              <w:jc w:val="right"/>
              <w:rPr>
                <w:rFonts w:eastAsia="Calibri"/>
                <w:sz w:val="18"/>
                <w:lang w:val="en-GB"/>
              </w:rPr>
            </w:pPr>
            <w:r w:rsidRPr="00DB14ED">
              <w:rPr>
                <w:rFonts w:eastAsia="Calibri"/>
                <w:sz w:val="18"/>
                <w:lang w:val="en-GB"/>
              </w:rPr>
              <w:t>17</w:t>
            </w:r>
          </w:p>
        </w:tc>
      </w:tr>
      <w:tr w:rsidR="00C610F9" w:rsidRPr="00DB14ED" w14:paraId="66974C12" w14:textId="77777777" w:rsidTr="001B4756">
        <w:tc>
          <w:tcPr>
            <w:tcW w:w="1842" w:type="dxa"/>
            <w:shd w:val="clear" w:color="auto" w:fill="auto"/>
          </w:tcPr>
          <w:p w14:paraId="64F84105" w14:textId="77777777" w:rsidR="00C610F9" w:rsidRPr="00DB14ED" w:rsidRDefault="00C610F9" w:rsidP="001B4756">
            <w:pPr>
              <w:widowControl/>
              <w:spacing w:before="40" w:after="40" w:line="220" w:lineRule="exact"/>
              <w:ind w:right="113"/>
              <w:rPr>
                <w:rFonts w:eastAsia="Calibri"/>
                <w:sz w:val="18"/>
                <w:lang w:val="en-GB"/>
              </w:rPr>
            </w:pPr>
            <w:r w:rsidRPr="00DB14ED">
              <w:rPr>
                <w:rFonts w:eastAsia="Calibri"/>
                <w:sz w:val="18"/>
                <w:lang w:val="en-GB"/>
              </w:rPr>
              <w:t>2019</w:t>
            </w:r>
          </w:p>
        </w:tc>
        <w:tc>
          <w:tcPr>
            <w:tcW w:w="1842" w:type="dxa"/>
            <w:shd w:val="clear" w:color="auto" w:fill="auto"/>
            <w:vAlign w:val="bottom"/>
          </w:tcPr>
          <w:p w14:paraId="22E3365C" w14:textId="77777777" w:rsidR="00C610F9" w:rsidRPr="00DB14ED" w:rsidRDefault="00C610F9" w:rsidP="001B4756">
            <w:pPr>
              <w:widowControl/>
              <w:spacing w:before="40" w:after="40" w:line="220" w:lineRule="exact"/>
              <w:ind w:right="113"/>
              <w:jc w:val="right"/>
              <w:rPr>
                <w:rFonts w:eastAsia="Calibri"/>
                <w:sz w:val="18"/>
                <w:lang w:val="en-GB"/>
              </w:rPr>
            </w:pPr>
            <w:r w:rsidRPr="00DB14ED">
              <w:rPr>
                <w:rFonts w:eastAsia="Calibri"/>
                <w:sz w:val="18"/>
                <w:lang w:val="en-GB"/>
              </w:rPr>
              <w:t>1</w:t>
            </w:r>
          </w:p>
        </w:tc>
        <w:tc>
          <w:tcPr>
            <w:tcW w:w="1842" w:type="dxa"/>
            <w:shd w:val="clear" w:color="auto" w:fill="auto"/>
            <w:vAlign w:val="bottom"/>
          </w:tcPr>
          <w:p w14:paraId="01A91D39" w14:textId="77777777" w:rsidR="00C610F9" w:rsidRPr="00DB14ED" w:rsidRDefault="00C610F9" w:rsidP="00BE496F">
            <w:pPr>
              <w:widowControl/>
              <w:spacing w:before="40" w:after="40" w:line="220" w:lineRule="exact"/>
              <w:ind w:right="113"/>
              <w:jc w:val="right"/>
              <w:rPr>
                <w:rFonts w:eastAsia="Calibri"/>
                <w:sz w:val="18"/>
                <w:lang w:val="en-GB"/>
              </w:rPr>
            </w:pPr>
            <w:r w:rsidRPr="00DB14ED">
              <w:rPr>
                <w:rFonts w:eastAsia="Calibri"/>
                <w:sz w:val="18"/>
                <w:lang w:val="en-GB"/>
              </w:rPr>
              <w:t>F</w:t>
            </w:r>
          </w:p>
        </w:tc>
        <w:tc>
          <w:tcPr>
            <w:tcW w:w="1844" w:type="dxa"/>
            <w:shd w:val="clear" w:color="auto" w:fill="auto"/>
            <w:vAlign w:val="bottom"/>
          </w:tcPr>
          <w:p w14:paraId="4FD2D737" w14:textId="77777777" w:rsidR="00C610F9" w:rsidRPr="00DB14ED" w:rsidRDefault="00C610F9" w:rsidP="001B4756">
            <w:pPr>
              <w:widowControl/>
              <w:spacing w:before="40" w:after="40" w:line="220" w:lineRule="exact"/>
              <w:ind w:right="113"/>
              <w:jc w:val="right"/>
              <w:rPr>
                <w:rFonts w:eastAsia="Calibri"/>
                <w:sz w:val="18"/>
                <w:lang w:val="en-GB"/>
              </w:rPr>
            </w:pPr>
            <w:r w:rsidRPr="00DB14ED">
              <w:rPr>
                <w:rFonts w:eastAsia="Calibri"/>
                <w:sz w:val="18"/>
                <w:lang w:val="en-GB"/>
              </w:rPr>
              <w:t>15</w:t>
            </w:r>
          </w:p>
        </w:tc>
      </w:tr>
      <w:tr w:rsidR="00C610F9" w:rsidRPr="00DB14ED" w14:paraId="0223046D" w14:textId="77777777" w:rsidTr="001B4756">
        <w:tc>
          <w:tcPr>
            <w:tcW w:w="1842" w:type="dxa"/>
            <w:shd w:val="clear" w:color="auto" w:fill="auto"/>
          </w:tcPr>
          <w:p w14:paraId="554E33D7" w14:textId="77777777" w:rsidR="00C610F9" w:rsidRPr="00DB14ED" w:rsidRDefault="00C610F9" w:rsidP="001B4756">
            <w:pPr>
              <w:widowControl/>
              <w:spacing w:before="40" w:after="40" w:line="220" w:lineRule="exact"/>
              <w:ind w:right="113"/>
              <w:rPr>
                <w:rFonts w:eastAsia="Calibri"/>
                <w:sz w:val="18"/>
                <w:lang w:val="en-GB"/>
              </w:rPr>
            </w:pPr>
            <w:r w:rsidRPr="00DB14ED">
              <w:rPr>
                <w:rFonts w:eastAsia="Calibri"/>
                <w:sz w:val="18"/>
                <w:lang w:val="en-GB"/>
              </w:rPr>
              <w:t>2020</w:t>
            </w:r>
          </w:p>
        </w:tc>
        <w:tc>
          <w:tcPr>
            <w:tcW w:w="1842" w:type="dxa"/>
            <w:shd w:val="clear" w:color="auto" w:fill="auto"/>
            <w:vAlign w:val="bottom"/>
          </w:tcPr>
          <w:p w14:paraId="3427AF20" w14:textId="77777777" w:rsidR="00C610F9" w:rsidRPr="00DB14ED" w:rsidRDefault="00C610F9" w:rsidP="001B4756">
            <w:pPr>
              <w:widowControl/>
              <w:spacing w:before="40" w:after="40" w:line="220" w:lineRule="exact"/>
              <w:ind w:right="113"/>
              <w:jc w:val="right"/>
              <w:rPr>
                <w:rFonts w:eastAsia="Calibri"/>
                <w:sz w:val="18"/>
                <w:lang w:val="en-GB"/>
              </w:rPr>
            </w:pPr>
            <w:r w:rsidRPr="00DB14ED">
              <w:rPr>
                <w:rFonts w:eastAsia="Calibri"/>
                <w:sz w:val="18"/>
                <w:lang w:val="en-GB"/>
              </w:rPr>
              <w:t>1</w:t>
            </w:r>
          </w:p>
        </w:tc>
        <w:tc>
          <w:tcPr>
            <w:tcW w:w="1842" w:type="dxa"/>
            <w:shd w:val="clear" w:color="auto" w:fill="auto"/>
            <w:vAlign w:val="bottom"/>
          </w:tcPr>
          <w:p w14:paraId="7176274E" w14:textId="77777777" w:rsidR="00C610F9" w:rsidRPr="00DB14ED" w:rsidRDefault="00C610F9" w:rsidP="00BE496F">
            <w:pPr>
              <w:widowControl/>
              <w:spacing w:before="40" w:after="40" w:line="220" w:lineRule="exact"/>
              <w:ind w:right="113"/>
              <w:jc w:val="right"/>
              <w:rPr>
                <w:rFonts w:eastAsia="Calibri"/>
                <w:sz w:val="18"/>
                <w:lang w:val="en-GB"/>
              </w:rPr>
            </w:pPr>
            <w:r w:rsidRPr="00DB14ED">
              <w:rPr>
                <w:rFonts w:eastAsia="Calibri"/>
                <w:sz w:val="18"/>
                <w:lang w:val="en-GB"/>
              </w:rPr>
              <w:t>F</w:t>
            </w:r>
          </w:p>
        </w:tc>
        <w:tc>
          <w:tcPr>
            <w:tcW w:w="1844" w:type="dxa"/>
            <w:shd w:val="clear" w:color="auto" w:fill="auto"/>
            <w:vAlign w:val="bottom"/>
          </w:tcPr>
          <w:p w14:paraId="5CCEBC84" w14:textId="77777777" w:rsidR="00C610F9" w:rsidRPr="00DB14ED" w:rsidRDefault="00C610F9" w:rsidP="001B4756">
            <w:pPr>
              <w:widowControl/>
              <w:spacing w:before="40" w:after="40" w:line="220" w:lineRule="exact"/>
              <w:ind w:right="113"/>
              <w:jc w:val="right"/>
              <w:rPr>
                <w:rFonts w:eastAsia="Calibri"/>
                <w:sz w:val="18"/>
                <w:lang w:val="en-GB"/>
              </w:rPr>
            </w:pPr>
            <w:r w:rsidRPr="00DB14ED">
              <w:rPr>
                <w:rFonts w:eastAsia="Calibri"/>
                <w:sz w:val="18"/>
                <w:lang w:val="en-GB"/>
              </w:rPr>
              <w:t>17</w:t>
            </w:r>
          </w:p>
        </w:tc>
      </w:tr>
      <w:tr w:rsidR="00C610F9" w:rsidRPr="00DB14ED" w14:paraId="5061181E" w14:textId="77777777" w:rsidTr="001B4756">
        <w:tc>
          <w:tcPr>
            <w:tcW w:w="1842" w:type="dxa"/>
            <w:shd w:val="clear" w:color="auto" w:fill="auto"/>
          </w:tcPr>
          <w:p w14:paraId="146D6F5D" w14:textId="77777777" w:rsidR="00C610F9" w:rsidRPr="00DB14ED" w:rsidRDefault="00C610F9" w:rsidP="001B4756">
            <w:pPr>
              <w:widowControl/>
              <w:spacing w:before="40" w:after="40" w:line="220" w:lineRule="exact"/>
              <w:ind w:right="113"/>
              <w:rPr>
                <w:rFonts w:eastAsia="Calibri"/>
                <w:sz w:val="18"/>
                <w:lang w:val="en-GB"/>
              </w:rPr>
            </w:pPr>
            <w:r w:rsidRPr="00DB14ED">
              <w:rPr>
                <w:rFonts w:eastAsia="Calibri"/>
                <w:sz w:val="18"/>
                <w:lang w:val="en-GB"/>
              </w:rPr>
              <w:t>2021</w:t>
            </w:r>
          </w:p>
        </w:tc>
        <w:tc>
          <w:tcPr>
            <w:tcW w:w="1842" w:type="dxa"/>
            <w:shd w:val="clear" w:color="auto" w:fill="auto"/>
            <w:vAlign w:val="bottom"/>
          </w:tcPr>
          <w:p w14:paraId="45560B3E" w14:textId="77777777" w:rsidR="00C610F9" w:rsidRPr="00DB14ED" w:rsidRDefault="00C610F9" w:rsidP="001B4756">
            <w:pPr>
              <w:widowControl/>
              <w:spacing w:before="40" w:after="40" w:line="220" w:lineRule="exact"/>
              <w:ind w:right="113"/>
              <w:jc w:val="right"/>
              <w:rPr>
                <w:rFonts w:eastAsia="Calibri"/>
                <w:sz w:val="18"/>
                <w:lang w:val="en-GB"/>
              </w:rPr>
            </w:pPr>
            <w:r w:rsidRPr="00DB14ED">
              <w:rPr>
                <w:rFonts w:eastAsia="Calibri"/>
                <w:sz w:val="18"/>
                <w:lang w:val="en-GB"/>
              </w:rPr>
              <w:t>1</w:t>
            </w:r>
          </w:p>
        </w:tc>
        <w:tc>
          <w:tcPr>
            <w:tcW w:w="1842" w:type="dxa"/>
            <w:shd w:val="clear" w:color="auto" w:fill="auto"/>
            <w:vAlign w:val="bottom"/>
          </w:tcPr>
          <w:p w14:paraId="10FA2CCE" w14:textId="77777777" w:rsidR="00C610F9" w:rsidRPr="00DB14ED" w:rsidRDefault="00C610F9" w:rsidP="00BE496F">
            <w:pPr>
              <w:widowControl/>
              <w:spacing w:before="40" w:after="40" w:line="220" w:lineRule="exact"/>
              <w:ind w:right="113"/>
              <w:jc w:val="right"/>
              <w:rPr>
                <w:rFonts w:eastAsia="Calibri"/>
                <w:sz w:val="18"/>
                <w:lang w:val="en-GB"/>
              </w:rPr>
            </w:pPr>
            <w:r w:rsidRPr="00DB14ED">
              <w:rPr>
                <w:rFonts w:eastAsia="Calibri"/>
                <w:sz w:val="18"/>
                <w:lang w:val="en-GB"/>
              </w:rPr>
              <w:t>F</w:t>
            </w:r>
          </w:p>
        </w:tc>
        <w:tc>
          <w:tcPr>
            <w:tcW w:w="1844" w:type="dxa"/>
            <w:shd w:val="clear" w:color="auto" w:fill="auto"/>
            <w:vAlign w:val="bottom"/>
          </w:tcPr>
          <w:p w14:paraId="6895A829" w14:textId="77777777" w:rsidR="00C610F9" w:rsidRPr="00DB14ED" w:rsidRDefault="00C610F9" w:rsidP="001B4756">
            <w:pPr>
              <w:widowControl/>
              <w:spacing w:before="40" w:after="40" w:line="220" w:lineRule="exact"/>
              <w:ind w:right="113"/>
              <w:jc w:val="right"/>
              <w:rPr>
                <w:rFonts w:eastAsia="Calibri"/>
                <w:sz w:val="18"/>
                <w:lang w:val="en-GB"/>
              </w:rPr>
            </w:pPr>
            <w:r w:rsidRPr="00DB14ED">
              <w:rPr>
                <w:rFonts w:eastAsia="Calibri"/>
                <w:sz w:val="18"/>
                <w:lang w:val="en-GB"/>
              </w:rPr>
              <w:t>17</w:t>
            </w:r>
          </w:p>
        </w:tc>
      </w:tr>
      <w:tr w:rsidR="00C610F9" w:rsidRPr="00DB14ED" w14:paraId="7495E358" w14:textId="77777777" w:rsidTr="001B4756">
        <w:tc>
          <w:tcPr>
            <w:tcW w:w="1842" w:type="dxa"/>
            <w:shd w:val="clear" w:color="auto" w:fill="auto"/>
          </w:tcPr>
          <w:p w14:paraId="37E70DF7" w14:textId="77777777" w:rsidR="00C610F9" w:rsidRPr="00DB14ED" w:rsidRDefault="00C610F9" w:rsidP="001B4756">
            <w:pPr>
              <w:widowControl/>
              <w:spacing w:before="40" w:after="40" w:line="220" w:lineRule="exact"/>
              <w:ind w:right="113"/>
              <w:rPr>
                <w:rFonts w:eastAsia="Calibri"/>
                <w:sz w:val="18"/>
                <w:lang w:val="en-GB"/>
              </w:rPr>
            </w:pPr>
            <w:r w:rsidRPr="00DB14ED">
              <w:rPr>
                <w:rFonts w:eastAsia="Calibri"/>
                <w:sz w:val="18"/>
                <w:lang w:val="en-GB"/>
              </w:rPr>
              <w:t>2021</w:t>
            </w:r>
          </w:p>
        </w:tc>
        <w:tc>
          <w:tcPr>
            <w:tcW w:w="1842" w:type="dxa"/>
            <w:shd w:val="clear" w:color="auto" w:fill="auto"/>
            <w:vAlign w:val="bottom"/>
          </w:tcPr>
          <w:p w14:paraId="360F991E" w14:textId="77777777" w:rsidR="00C610F9" w:rsidRPr="00DB14ED" w:rsidRDefault="00C610F9" w:rsidP="001B4756">
            <w:pPr>
              <w:widowControl/>
              <w:spacing w:before="40" w:after="40" w:line="220" w:lineRule="exact"/>
              <w:ind w:right="113"/>
              <w:jc w:val="right"/>
              <w:rPr>
                <w:rFonts w:eastAsia="Calibri"/>
                <w:sz w:val="18"/>
                <w:lang w:val="en-GB"/>
              </w:rPr>
            </w:pPr>
            <w:r w:rsidRPr="00DB14ED">
              <w:rPr>
                <w:rFonts w:eastAsia="Calibri"/>
                <w:sz w:val="18"/>
                <w:lang w:val="en-GB"/>
              </w:rPr>
              <w:t>1</w:t>
            </w:r>
          </w:p>
        </w:tc>
        <w:tc>
          <w:tcPr>
            <w:tcW w:w="1842" w:type="dxa"/>
            <w:shd w:val="clear" w:color="auto" w:fill="auto"/>
            <w:vAlign w:val="bottom"/>
          </w:tcPr>
          <w:p w14:paraId="0F71EC51" w14:textId="77777777" w:rsidR="00C610F9" w:rsidRPr="00DB14ED" w:rsidRDefault="00C610F9" w:rsidP="00BE496F">
            <w:pPr>
              <w:widowControl/>
              <w:spacing w:before="40" w:after="40" w:line="220" w:lineRule="exact"/>
              <w:ind w:right="113"/>
              <w:jc w:val="right"/>
              <w:rPr>
                <w:rFonts w:eastAsia="Calibri"/>
                <w:sz w:val="18"/>
                <w:lang w:val="en-GB"/>
              </w:rPr>
            </w:pPr>
            <w:r w:rsidRPr="00DB14ED">
              <w:rPr>
                <w:rFonts w:eastAsia="Calibri"/>
                <w:sz w:val="18"/>
                <w:lang w:val="en-GB"/>
              </w:rPr>
              <w:t>M</w:t>
            </w:r>
          </w:p>
        </w:tc>
        <w:tc>
          <w:tcPr>
            <w:tcW w:w="1844" w:type="dxa"/>
            <w:shd w:val="clear" w:color="auto" w:fill="auto"/>
            <w:vAlign w:val="bottom"/>
          </w:tcPr>
          <w:p w14:paraId="20839FCB" w14:textId="77777777" w:rsidR="00C610F9" w:rsidRPr="00DB14ED" w:rsidRDefault="00C610F9" w:rsidP="001B4756">
            <w:pPr>
              <w:widowControl/>
              <w:spacing w:before="40" w:after="40" w:line="220" w:lineRule="exact"/>
              <w:ind w:right="113"/>
              <w:jc w:val="right"/>
              <w:rPr>
                <w:rFonts w:eastAsia="Calibri"/>
                <w:sz w:val="18"/>
                <w:lang w:val="en-GB"/>
              </w:rPr>
            </w:pPr>
            <w:r w:rsidRPr="00DB14ED">
              <w:rPr>
                <w:rFonts w:eastAsia="Calibri"/>
                <w:sz w:val="18"/>
                <w:lang w:val="en-GB"/>
              </w:rPr>
              <w:t>14</w:t>
            </w:r>
          </w:p>
        </w:tc>
      </w:tr>
    </w:tbl>
    <w:p w14:paraId="353F9471" w14:textId="712ED036" w:rsidR="00C610F9" w:rsidRPr="00DB14ED" w:rsidRDefault="00C610F9" w:rsidP="00A26B27">
      <w:pPr>
        <w:pStyle w:val="EndnoteText"/>
        <w:tabs>
          <w:tab w:val="clear" w:pos="1021"/>
        </w:tabs>
        <w:spacing w:before="120" w:line="240" w:lineRule="atLeast"/>
        <w:ind w:firstLine="170"/>
      </w:pPr>
      <w:r w:rsidRPr="00DB14ED">
        <w:t>*</w:t>
      </w:r>
      <w:r w:rsidR="00A26B27" w:rsidRPr="00DB14ED">
        <w:t xml:space="preserve"> </w:t>
      </w:r>
      <w:r w:rsidRPr="00DB14ED">
        <w:t>Institutions and causes of death cannot be disclosed due to risk of identification of the individuals concerned</w:t>
      </w:r>
      <w:r w:rsidR="00A26B27" w:rsidRPr="00DB14ED">
        <w:t>.</w:t>
      </w:r>
    </w:p>
    <w:p w14:paraId="632E7510" w14:textId="542F0B9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120"/>
      </w:pPr>
      <w:r w:rsidRPr="00DB14ED">
        <w:t>181.</w:t>
      </w:r>
      <w:r w:rsidRPr="00DB14ED">
        <w:tab/>
      </w:r>
      <w:r w:rsidR="00C610F9" w:rsidRPr="00DB14ED">
        <w:t>If the police kill or seriously injure someone, the Norwegian Bureau for the Investigation of Police Affairs will investigate the case regardless of whether or not a criminal offence is suspected. To the best of our knowledge, the Bureau investigated no cases with deadly outcomes in 2018 and 2019. In 2020, the Bureau investigated one</w:t>
      </w:r>
      <w:r w:rsidR="00C610F9" w:rsidRPr="00DB14ED">
        <w:rPr>
          <w:spacing w:val="1"/>
        </w:rPr>
        <w:t xml:space="preserve"> </w:t>
      </w:r>
      <w:r w:rsidR="00C610F9" w:rsidRPr="00DB14ED">
        <w:t>case of arrest that resulted in death. A person with mental illness had attacked a police</w:t>
      </w:r>
      <w:r w:rsidR="00C610F9" w:rsidRPr="00DB14ED">
        <w:rPr>
          <w:spacing w:val="1"/>
        </w:rPr>
        <w:t xml:space="preserve"> </w:t>
      </w:r>
      <w:r w:rsidR="00C610F9" w:rsidRPr="00DB14ED">
        <w:t>officer with a knife/machete. In 2021, the Bureau investigated two cases where the</w:t>
      </w:r>
      <w:r w:rsidR="00C610F9" w:rsidRPr="00DB14ED">
        <w:rPr>
          <w:spacing w:val="1"/>
        </w:rPr>
        <w:t xml:space="preserve"> </w:t>
      </w:r>
      <w:r w:rsidR="00C610F9" w:rsidRPr="00DB14ED">
        <w:t>police shot and killed a mentally ill person. In the three cases from 2020 and 2021 the</w:t>
      </w:r>
      <w:r w:rsidR="00C610F9" w:rsidRPr="00DB14ED">
        <w:rPr>
          <w:spacing w:val="1"/>
        </w:rPr>
        <w:t xml:space="preserve"> </w:t>
      </w:r>
      <w:r w:rsidR="00C610F9" w:rsidRPr="00DB14ED">
        <w:t>actions of the police were considered justifiable, but the cases have been</w:t>
      </w:r>
      <w:r w:rsidR="00C610F9" w:rsidRPr="00DB14ED">
        <w:rPr>
          <w:spacing w:val="1"/>
        </w:rPr>
        <w:t xml:space="preserve"> </w:t>
      </w:r>
      <w:r w:rsidR="00C610F9" w:rsidRPr="00DB14ED">
        <w:t>administratively assessed. Many cases in which police firearms are discharged relate to</w:t>
      </w:r>
      <w:r w:rsidR="00C610F9" w:rsidRPr="00DB14ED">
        <w:rPr>
          <w:spacing w:val="1"/>
        </w:rPr>
        <w:t xml:space="preserve"> </w:t>
      </w:r>
      <w:r w:rsidR="00C610F9" w:rsidRPr="00DB14ED">
        <w:t>calls where the police are assisting the health services. The aim of the administrative</w:t>
      </w:r>
      <w:r w:rsidR="00C610F9" w:rsidRPr="00DB14ED">
        <w:rPr>
          <w:spacing w:val="1"/>
        </w:rPr>
        <w:t xml:space="preserve"> </w:t>
      </w:r>
      <w:r w:rsidR="00C610F9" w:rsidRPr="00DB14ED">
        <w:t>assessments was to improve knowledge and competence in the police regarding persons</w:t>
      </w:r>
      <w:r w:rsidR="00C610F9" w:rsidRPr="00DB14ED">
        <w:rPr>
          <w:spacing w:val="-57"/>
        </w:rPr>
        <w:t xml:space="preserve"> </w:t>
      </w:r>
      <w:r w:rsidR="00C610F9" w:rsidRPr="00DB14ED">
        <w:t>with mental illness and the procedures for interaction between police and health</w:t>
      </w:r>
      <w:r w:rsidR="00C610F9" w:rsidRPr="00DB14ED">
        <w:rPr>
          <w:spacing w:val="1"/>
        </w:rPr>
        <w:t xml:space="preserve"> </w:t>
      </w:r>
      <w:r w:rsidR="00C610F9" w:rsidRPr="00DB14ED">
        <w:t>services. For more information about the Bureau, see the reply to issues raised in</w:t>
      </w:r>
      <w:r w:rsidR="00C610F9" w:rsidRPr="00DB14ED">
        <w:rPr>
          <w:spacing w:val="1"/>
        </w:rPr>
        <w:t xml:space="preserve"> </w:t>
      </w:r>
      <w:r w:rsidR="00C610F9" w:rsidRPr="00DB14ED">
        <w:t>paragraph</w:t>
      </w:r>
      <w:r w:rsidR="00C610F9" w:rsidRPr="00DB14ED">
        <w:rPr>
          <w:spacing w:val="-1"/>
        </w:rPr>
        <w:t xml:space="preserve"> </w:t>
      </w:r>
      <w:r w:rsidR="00C610F9" w:rsidRPr="00DB14ED">
        <w:t>24 of</w:t>
      </w:r>
      <w:r w:rsidR="00C610F9" w:rsidRPr="00DB14ED">
        <w:rPr>
          <w:spacing w:val="-1"/>
        </w:rPr>
        <w:t xml:space="preserve"> </w:t>
      </w:r>
      <w:r w:rsidR="00C610F9" w:rsidRPr="00DB14ED">
        <w:t>the</w:t>
      </w:r>
      <w:r w:rsidR="00C610F9" w:rsidRPr="00DB14ED">
        <w:rPr>
          <w:spacing w:val="-1"/>
        </w:rPr>
        <w:t xml:space="preserve"> </w:t>
      </w:r>
      <w:r w:rsidR="00C610F9" w:rsidRPr="00DB14ED">
        <w:t>list of</w:t>
      </w:r>
      <w:r w:rsidR="00C610F9" w:rsidRPr="00DB14ED">
        <w:rPr>
          <w:spacing w:val="-1"/>
        </w:rPr>
        <w:t xml:space="preserve"> </w:t>
      </w:r>
      <w:r w:rsidR="00C610F9" w:rsidRPr="00DB14ED">
        <w:t>issues.</w:t>
      </w:r>
    </w:p>
    <w:p w14:paraId="084DC1A1" w14:textId="613BF4E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182.</w:t>
      </w:r>
      <w:r w:rsidRPr="00DB14ED">
        <w:tab/>
      </w:r>
      <w:r w:rsidR="00C610F9" w:rsidRPr="00DB14ED">
        <w:t>In the event of death resulting from a criminal act, compensation may be awarded to the spouse, cohabitant, children and parents of the deceased victim. In special cases, siblings may also be awarded compensation. Both the conditions for</w:t>
      </w:r>
      <w:r w:rsidR="00C610F9" w:rsidRPr="00DB14ED">
        <w:rPr>
          <w:spacing w:val="1"/>
        </w:rPr>
        <w:t xml:space="preserve"> </w:t>
      </w:r>
      <w:r w:rsidR="00C610F9" w:rsidRPr="00DB14ED">
        <w:t>compensation for victims of violence and the upper limit of the amount vary depending</w:t>
      </w:r>
      <w:r w:rsidR="00C610F9" w:rsidRPr="00DB14ED">
        <w:rPr>
          <w:spacing w:val="-57"/>
        </w:rPr>
        <w:t xml:space="preserve"> </w:t>
      </w:r>
      <w:r w:rsidR="00C610F9" w:rsidRPr="00DB14ED">
        <w:t>on the time of the incident, due legislation revisions. Reference is made to the reply to</w:t>
      </w:r>
      <w:r w:rsidR="00C610F9" w:rsidRPr="00DB14ED">
        <w:rPr>
          <w:spacing w:val="1"/>
        </w:rPr>
        <w:t xml:space="preserve"> </w:t>
      </w:r>
      <w:r w:rsidR="00C610F9" w:rsidRPr="00DB14ED">
        <w:t>the</w:t>
      </w:r>
      <w:r w:rsidR="00C610F9" w:rsidRPr="00DB14ED">
        <w:rPr>
          <w:spacing w:val="-2"/>
        </w:rPr>
        <w:t xml:space="preserve"> </w:t>
      </w:r>
      <w:r w:rsidR="00C610F9" w:rsidRPr="00DB14ED">
        <w:t>issues raised in paragraph 25 of</w:t>
      </w:r>
      <w:r w:rsidR="00C610F9" w:rsidRPr="00DB14ED">
        <w:rPr>
          <w:spacing w:val="-1"/>
        </w:rPr>
        <w:t xml:space="preserve"> </w:t>
      </w:r>
      <w:r w:rsidR="00C610F9" w:rsidRPr="00DB14ED">
        <w:t>the</w:t>
      </w:r>
      <w:r w:rsidR="00C610F9" w:rsidRPr="00DB14ED">
        <w:rPr>
          <w:spacing w:val="-1"/>
        </w:rPr>
        <w:t xml:space="preserve"> </w:t>
      </w:r>
      <w:r w:rsidR="00C610F9" w:rsidRPr="00DB14ED">
        <w:t>list of</w:t>
      </w:r>
      <w:r w:rsidR="00C610F9" w:rsidRPr="00DB14ED">
        <w:rPr>
          <w:spacing w:val="-1"/>
        </w:rPr>
        <w:t xml:space="preserve"> </w:t>
      </w:r>
      <w:r w:rsidR="00C610F9" w:rsidRPr="00DB14ED">
        <w:t>issues.</w:t>
      </w:r>
    </w:p>
    <w:p w14:paraId="2A09F6A9" w14:textId="1BFA026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183.</w:t>
      </w:r>
      <w:r w:rsidRPr="00DB14ED">
        <w:tab/>
      </w:r>
      <w:r w:rsidR="00C610F9" w:rsidRPr="00DB14ED">
        <w:t>To the best of our knowledge, there are no cases in which the relatives of the</w:t>
      </w:r>
      <w:r w:rsidR="00C610F9" w:rsidRPr="00DB14ED">
        <w:rPr>
          <w:spacing w:val="1"/>
        </w:rPr>
        <w:t xml:space="preserve"> </w:t>
      </w:r>
      <w:r w:rsidR="00C610F9" w:rsidRPr="00DB14ED">
        <w:t>deceased person were awarded compensation due to death in custody</w:t>
      </w:r>
      <w:r w:rsidR="00C610F9" w:rsidRPr="00DB14ED">
        <w:rPr>
          <w:b/>
        </w:rPr>
        <w:t xml:space="preserve"> </w:t>
      </w:r>
      <w:r w:rsidR="00C610F9" w:rsidRPr="00DB14ED">
        <w:t>during the</w:t>
      </w:r>
      <w:r w:rsidR="00C610F9" w:rsidRPr="00DB14ED">
        <w:rPr>
          <w:spacing w:val="1"/>
        </w:rPr>
        <w:t xml:space="preserve"> </w:t>
      </w:r>
      <w:r w:rsidR="00C610F9" w:rsidRPr="00DB14ED">
        <w:t>reporting period. Compensation following criminal proceedings is not relevant in</w:t>
      </w:r>
      <w:r w:rsidR="00C610F9" w:rsidRPr="00DB14ED">
        <w:rPr>
          <w:spacing w:val="1"/>
        </w:rPr>
        <w:t xml:space="preserve"> </w:t>
      </w:r>
      <w:r w:rsidR="00C610F9" w:rsidRPr="00DB14ED">
        <w:t>relation to the described cases, as a claim must be submitted by the claimant, personally,</w:t>
      </w:r>
      <w:r w:rsidR="00C610F9" w:rsidRPr="00DB14ED">
        <w:rPr>
          <w:spacing w:val="-57"/>
        </w:rPr>
        <w:t xml:space="preserve"> </w:t>
      </w:r>
      <w:r w:rsidR="00C610F9" w:rsidRPr="00DB14ED">
        <w:t>and</w:t>
      </w:r>
      <w:r w:rsidR="00C610F9" w:rsidRPr="00DB14ED">
        <w:rPr>
          <w:spacing w:val="-1"/>
        </w:rPr>
        <w:t xml:space="preserve"> </w:t>
      </w:r>
      <w:r w:rsidR="00C610F9" w:rsidRPr="00DB14ED">
        <w:t>therefore</w:t>
      </w:r>
      <w:r w:rsidR="00C610F9" w:rsidRPr="00DB14ED">
        <w:rPr>
          <w:spacing w:val="-1"/>
        </w:rPr>
        <w:t xml:space="preserve"> </w:t>
      </w:r>
      <w:r w:rsidR="00C610F9" w:rsidRPr="00DB14ED">
        <w:t>must be</w:t>
      </w:r>
      <w:r w:rsidR="00C610F9" w:rsidRPr="00DB14ED">
        <w:rPr>
          <w:spacing w:val="-1"/>
        </w:rPr>
        <w:t xml:space="preserve"> </w:t>
      </w:r>
      <w:r w:rsidR="00C610F9" w:rsidRPr="00DB14ED">
        <w:t>brought before</w:t>
      </w:r>
      <w:r w:rsidR="00C610F9" w:rsidRPr="00DB14ED">
        <w:rPr>
          <w:spacing w:val="-1"/>
        </w:rPr>
        <w:t xml:space="preserve"> </w:t>
      </w:r>
      <w:r w:rsidR="00C610F9" w:rsidRPr="00DB14ED">
        <w:t>death.</w:t>
      </w:r>
    </w:p>
    <w:p w14:paraId="5B487B92" w14:textId="69C3EA22"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184.</w:t>
      </w:r>
      <w:r w:rsidRPr="00DB14ED">
        <w:tab/>
      </w:r>
      <w:r w:rsidR="00C610F9" w:rsidRPr="00DB14ED">
        <w:t>If a person dies as a result of a patient injury, the dependants of the deceased</w:t>
      </w:r>
      <w:r w:rsidR="00C610F9" w:rsidRPr="00DB14ED">
        <w:rPr>
          <w:spacing w:val="-57"/>
        </w:rPr>
        <w:t xml:space="preserve"> </w:t>
      </w:r>
      <w:r w:rsidR="00C610F9" w:rsidRPr="00DB14ED">
        <w:t>will be entitled to compensation. Dependants may also be entitled to patient injury</w:t>
      </w:r>
      <w:r w:rsidR="00C610F9" w:rsidRPr="00DB14ED">
        <w:rPr>
          <w:spacing w:val="1"/>
        </w:rPr>
        <w:t xml:space="preserve"> </w:t>
      </w:r>
      <w:r w:rsidR="00C610F9" w:rsidRPr="00DB14ED">
        <w:t>compensation when the deceased person committed suicide, if the suicide could have</w:t>
      </w:r>
      <w:r w:rsidR="00C610F9" w:rsidRPr="00DB14ED">
        <w:rPr>
          <w:spacing w:val="1"/>
        </w:rPr>
        <w:t xml:space="preserve"> </w:t>
      </w:r>
      <w:r w:rsidR="00C610F9" w:rsidRPr="00DB14ED">
        <w:t>been prevented, had the relevant care been adequate. In 2018</w:t>
      </w:r>
      <w:r w:rsidR="006B0225" w:rsidRPr="00DB14ED">
        <w:t>–</w:t>
      </w:r>
      <w:r w:rsidR="00C610F9" w:rsidRPr="00DB14ED">
        <w:t>2021, the Norwegian</w:t>
      </w:r>
      <w:r w:rsidR="00C610F9" w:rsidRPr="00DB14ED">
        <w:rPr>
          <w:spacing w:val="1"/>
        </w:rPr>
        <w:t xml:space="preserve"> </w:t>
      </w:r>
      <w:r w:rsidR="00C610F9" w:rsidRPr="00DB14ED">
        <w:t>System of Patient Injury Compensation (NPE) disbursed compensation for 65 suicides</w:t>
      </w:r>
      <w:r w:rsidR="00C610F9" w:rsidRPr="00DB14ED">
        <w:rPr>
          <w:spacing w:val="-57"/>
        </w:rPr>
        <w:t xml:space="preserve"> </w:t>
      </w:r>
      <w:r w:rsidR="00C610F9" w:rsidRPr="00DB14ED">
        <w:t>and 14 suicide attempts in mental health care. In the same period, they rejected claims</w:t>
      </w:r>
      <w:r w:rsidR="00C610F9" w:rsidRPr="00DB14ED">
        <w:rPr>
          <w:spacing w:val="1"/>
        </w:rPr>
        <w:t xml:space="preserve"> </w:t>
      </w:r>
      <w:r w:rsidR="00C610F9" w:rsidRPr="00DB14ED">
        <w:t>for</w:t>
      </w:r>
      <w:r w:rsidR="00C610F9" w:rsidRPr="00DB14ED">
        <w:rPr>
          <w:spacing w:val="-2"/>
        </w:rPr>
        <w:t xml:space="preserve"> </w:t>
      </w:r>
      <w:r w:rsidR="00C610F9" w:rsidRPr="00DB14ED">
        <w:t>68 suicides and 22 suicide</w:t>
      </w:r>
      <w:r w:rsidR="00C610F9" w:rsidRPr="00DB14ED">
        <w:rPr>
          <w:spacing w:val="-1"/>
        </w:rPr>
        <w:t xml:space="preserve"> </w:t>
      </w:r>
      <w:r w:rsidR="00C610F9" w:rsidRPr="00DB14ED">
        <w:t>attempts.</w:t>
      </w:r>
    </w:p>
    <w:p w14:paraId="06B98980" w14:textId="77777777" w:rsidR="00C610F9" w:rsidRPr="00DB14ED" w:rsidRDefault="00C610F9" w:rsidP="00326D2F">
      <w:pPr>
        <w:pStyle w:val="H23G"/>
        <w:outlineLvl w:val="2"/>
        <w:rPr>
          <w:bCs/>
          <w:sz w:val="24"/>
          <w:szCs w:val="24"/>
        </w:rPr>
      </w:pPr>
      <w:r w:rsidRPr="00DB14ED">
        <w:tab/>
      </w:r>
      <w:r w:rsidRPr="00DB14ED">
        <w:tab/>
        <w:t>Reply to the paragraph 22 a) to d) of the list of issues</w:t>
      </w:r>
    </w:p>
    <w:p w14:paraId="16DCB7D6" w14:textId="3C518ED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185.</w:t>
      </w:r>
      <w:r w:rsidRPr="00DB14ED">
        <w:tab/>
      </w:r>
      <w:r w:rsidR="00C610F9" w:rsidRPr="00DB14ED">
        <w:t>Certain amendments to the Mental Health Care Act (cf. Prop. 147 L (2015</w:t>
      </w:r>
      <w:r w:rsidR="00D85EF1" w:rsidRPr="00DB14ED">
        <w:t>–</w:t>
      </w:r>
      <w:r w:rsidR="00C610F9" w:rsidRPr="00DB14ED">
        <w:t>2016) entered into force on 1 September 2017, strengthening the due process rights of</w:t>
      </w:r>
      <w:r w:rsidR="00C610F9" w:rsidRPr="00DB14ED">
        <w:rPr>
          <w:spacing w:val="-57"/>
        </w:rPr>
        <w:t xml:space="preserve"> </w:t>
      </w:r>
      <w:r w:rsidR="00C610F9" w:rsidRPr="00DB14ED">
        <w:t>mental health care patients who refuse treatment or other interventions, as well as patients</w:t>
      </w:r>
      <w:r w:rsidR="00C569D6" w:rsidRPr="00DB14ED">
        <w:t>’</w:t>
      </w:r>
      <w:r w:rsidR="00C610F9" w:rsidRPr="00DB14ED">
        <w:t xml:space="preserve"> right to make decisions on the basis of free and informed consent.</w:t>
      </w:r>
    </w:p>
    <w:p w14:paraId="2C855965" w14:textId="7F6C122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186.</w:t>
      </w:r>
      <w:r w:rsidRPr="00DB14ED">
        <w:tab/>
      </w:r>
      <w:r w:rsidR="00C610F9" w:rsidRPr="00DB14ED">
        <w:t>The right of free and informed consent is the principal rule in Norwegian</w:t>
      </w:r>
      <w:r w:rsidR="00C610F9" w:rsidRPr="00DB14ED">
        <w:rPr>
          <w:spacing w:val="1"/>
        </w:rPr>
        <w:t xml:space="preserve"> </w:t>
      </w:r>
      <w:r w:rsidR="00C610F9" w:rsidRPr="00DB14ED">
        <w:t>mental health care legislation. The majority of patients receive assistance voluntarily</w:t>
      </w:r>
      <w:r w:rsidR="00C610F9" w:rsidRPr="00DB14ED">
        <w:rPr>
          <w:spacing w:val="1"/>
        </w:rPr>
        <w:t xml:space="preserve"> </w:t>
      </w:r>
      <w:r w:rsidR="00C610F9" w:rsidRPr="00DB14ED">
        <w:t>from the mental health care services. A great number of assertive and ambulatory</w:t>
      </w:r>
      <w:r w:rsidR="00C610F9" w:rsidRPr="00DB14ED">
        <w:rPr>
          <w:spacing w:val="1"/>
        </w:rPr>
        <w:t xml:space="preserve"> </w:t>
      </w:r>
      <w:r w:rsidR="00C610F9" w:rsidRPr="00DB14ED">
        <w:t>mental health care services have been established and are active in many municipalities,</w:t>
      </w:r>
      <w:r w:rsidR="00C610F9" w:rsidRPr="00DB14ED">
        <w:rPr>
          <w:spacing w:val="-57"/>
        </w:rPr>
        <w:t xml:space="preserve"> </w:t>
      </w:r>
      <w:r w:rsidR="00C610F9" w:rsidRPr="00DB14ED">
        <w:t>providing patients and relatives with valuable assistance on site, thereby reducing the</w:t>
      </w:r>
      <w:r w:rsidR="00C610F9" w:rsidRPr="00DB14ED">
        <w:rPr>
          <w:spacing w:val="1"/>
        </w:rPr>
        <w:t xml:space="preserve"> </w:t>
      </w:r>
      <w:r w:rsidR="00C610F9" w:rsidRPr="00DB14ED">
        <w:t>need</w:t>
      </w:r>
      <w:r w:rsidR="00C610F9" w:rsidRPr="00DB14ED">
        <w:rPr>
          <w:spacing w:val="-1"/>
        </w:rPr>
        <w:t xml:space="preserve"> </w:t>
      </w:r>
      <w:r w:rsidR="00C610F9" w:rsidRPr="00DB14ED">
        <w:t>for</w:t>
      </w:r>
      <w:r w:rsidR="00C610F9" w:rsidRPr="00DB14ED">
        <w:rPr>
          <w:spacing w:val="-1"/>
        </w:rPr>
        <w:t xml:space="preserve"> </w:t>
      </w:r>
      <w:r w:rsidR="00C610F9" w:rsidRPr="00DB14ED">
        <w:t>hospitalisation.</w:t>
      </w:r>
    </w:p>
    <w:p w14:paraId="12C34A91" w14:textId="7E3852F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187.</w:t>
      </w:r>
      <w:r w:rsidRPr="00DB14ED">
        <w:tab/>
      </w:r>
      <w:r w:rsidR="00C610F9" w:rsidRPr="00DB14ED">
        <w:t>However, exceptions can be made in situations where there is an imminent and</w:t>
      </w:r>
      <w:r w:rsidR="00C610F9" w:rsidRPr="00DB14ED">
        <w:rPr>
          <w:spacing w:val="-57"/>
        </w:rPr>
        <w:t xml:space="preserve"> </w:t>
      </w:r>
      <w:r w:rsidR="00C610F9" w:rsidRPr="00DB14ED">
        <w:t>serious danger to the person</w:t>
      </w:r>
      <w:r w:rsidR="00C569D6" w:rsidRPr="00DB14ED">
        <w:t>’</w:t>
      </w:r>
      <w:r w:rsidR="00C610F9" w:rsidRPr="00DB14ED">
        <w:t>s own life, provided that the strict conditions in the Mental</w:t>
      </w:r>
      <w:r w:rsidR="00C610F9" w:rsidRPr="00DB14ED">
        <w:rPr>
          <w:spacing w:val="1"/>
        </w:rPr>
        <w:t xml:space="preserve"> </w:t>
      </w:r>
      <w:r w:rsidR="00C610F9" w:rsidRPr="00DB14ED">
        <w:t>Health Care Act are met. The exception to the principle of the right to self-determination applies to all decision relating to coercive measures in mental health care,</w:t>
      </w:r>
      <w:r w:rsidR="00C610F9" w:rsidRPr="00DB14ED">
        <w:rPr>
          <w:spacing w:val="-57"/>
        </w:rPr>
        <w:t xml:space="preserve"> </w:t>
      </w:r>
      <w:r w:rsidR="00C610F9" w:rsidRPr="00DB14ED">
        <w:t>i.e.,</w:t>
      </w:r>
      <w:r w:rsidR="00C610F9" w:rsidRPr="00DB14ED">
        <w:rPr>
          <w:spacing w:val="-2"/>
        </w:rPr>
        <w:t xml:space="preserve"> </w:t>
      </w:r>
      <w:r w:rsidR="00C610F9" w:rsidRPr="00DB14ED">
        <w:t>treatment,</w:t>
      </w:r>
      <w:r w:rsidR="00C610F9" w:rsidRPr="00DB14ED">
        <w:rPr>
          <w:spacing w:val="-1"/>
        </w:rPr>
        <w:t xml:space="preserve"> </w:t>
      </w:r>
      <w:r w:rsidR="00C610F9" w:rsidRPr="00DB14ED">
        <w:t>mechanical</w:t>
      </w:r>
      <w:r w:rsidR="00C610F9" w:rsidRPr="00DB14ED">
        <w:rPr>
          <w:spacing w:val="-1"/>
        </w:rPr>
        <w:t xml:space="preserve"> </w:t>
      </w:r>
      <w:r w:rsidR="00C610F9" w:rsidRPr="00DB14ED">
        <w:t>restraints,</w:t>
      </w:r>
      <w:r w:rsidR="00C610F9" w:rsidRPr="00DB14ED">
        <w:rPr>
          <w:spacing w:val="-1"/>
        </w:rPr>
        <w:t xml:space="preserve"> </w:t>
      </w:r>
      <w:r w:rsidR="00C610F9" w:rsidRPr="00DB14ED">
        <w:t>isolation,</w:t>
      </w:r>
      <w:r w:rsidR="00C610F9" w:rsidRPr="00DB14ED">
        <w:rPr>
          <w:spacing w:val="-1"/>
        </w:rPr>
        <w:t xml:space="preserve"> </w:t>
      </w:r>
      <w:r w:rsidR="00C610F9" w:rsidRPr="00DB14ED">
        <w:t>short-term</w:t>
      </w:r>
      <w:r w:rsidR="00C610F9" w:rsidRPr="00DB14ED">
        <w:rPr>
          <w:spacing w:val="-1"/>
        </w:rPr>
        <w:t xml:space="preserve"> </w:t>
      </w:r>
      <w:r w:rsidR="00C610F9" w:rsidRPr="00DB14ED">
        <w:t>detention</w:t>
      </w:r>
      <w:r w:rsidR="00C610F9" w:rsidRPr="00DB14ED">
        <w:rPr>
          <w:spacing w:val="-2"/>
        </w:rPr>
        <w:t xml:space="preserve"> </w:t>
      </w:r>
      <w:r w:rsidR="00C610F9" w:rsidRPr="00DB14ED">
        <w:t>and</w:t>
      </w:r>
      <w:r w:rsidR="00C610F9" w:rsidRPr="00DB14ED">
        <w:rPr>
          <w:spacing w:val="-1"/>
        </w:rPr>
        <w:t xml:space="preserve"> </w:t>
      </w:r>
      <w:r w:rsidR="00C610F9" w:rsidRPr="00DB14ED">
        <w:t>protection.</w:t>
      </w:r>
    </w:p>
    <w:p w14:paraId="69104C1A" w14:textId="25A72AA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188.</w:t>
      </w:r>
      <w:r w:rsidRPr="00DB14ED">
        <w:tab/>
      </w:r>
      <w:r w:rsidR="00C610F9" w:rsidRPr="00DB14ED">
        <w:t>The following conditions must be met in order to use coercive measures:</w:t>
      </w:r>
    </w:p>
    <w:p w14:paraId="314480D3" w14:textId="3DEDBE59" w:rsidR="00C610F9" w:rsidRPr="00DB14ED" w:rsidRDefault="00457C2A" w:rsidP="00457C2A">
      <w:pPr>
        <w:pStyle w:val="SingleTxtG"/>
      </w:pPr>
      <w:r w:rsidRPr="00DB14ED">
        <w:tab/>
        <w:t>(a)</w:t>
      </w:r>
      <w:r w:rsidRPr="00DB14ED">
        <w:tab/>
      </w:r>
      <w:r w:rsidR="00C610F9" w:rsidRPr="00DB14ED">
        <w:t>The</w:t>
      </w:r>
      <w:r w:rsidR="00C610F9" w:rsidRPr="00DB14ED">
        <w:rPr>
          <w:spacing w:val="-2"/>
        </w:rPr>
        <w:t xml:space="preserve"> </w:t>
      </w:r>
      <w:r w:rsidR="00C610F9" w:rsidRPr="00DB14ED">
        <w:t>person</w:t>
      </w:r>
      <w:r w:rsidR="00C610F9" w:rsidRPr="00DB14ED">
        <w:rPr>
          <w:spacing w:val="-1"/>
        </w:rPr>
        <w:t xml:space="preserve"> </w:t>
      </w:r>
      <w:r w:rsidR="00C610F9" w:rsidRPr="00DB14ED">
        <w:t>must have</w:t>
      </w:r>
      <w:r w:rsidR="00C610F9" w:rsidRPr="00DB14ED">
        <w:rPr>
          <w:spacing w:val="-2"/>
        </w:rPr>
        <w:t xml:space="preserve"> </w:t>
      </w:r>
      <w:r w:rsidR="00C610F9" w:rsidRPr="00DB14ED">
        <w:t>been</w:t>
      </w:r>
      <w:r w:rsidR="00C610F9" w:rsidRPr="00DB14ED">
        <w:rPr>
          <w:spacing w:val="-1"/>
        </w:rPr>
        <w:t xml:space="preserve"> </w:t>
      </w:r>
      <w:r w:rsidR="00C610F9" w:rsidRPr="00DB14ED">
        <w:t>examined by</w:t>
      </w:r>
      <w:r w:rsidR="00C610F9" w:rsidRPr="00DB14ED">
        <w:rPr>
          <w:spacing w:val="-1"/>
        </w:rPr>
        <w:t xml:space="preserve"> </w:t>
      </w:r>
      <w:r w:rsidR="00C610F9" w:rsidRPr="00DB14ED">
        <w:t>two</w:t>
      </w:r>
      <w:r w:rsidR="00C610F9" w:rsidRPr="00DB14ED">
        <w:rPr>
          <w:spacing w:val="-1"/>
        </w:rPr>
        <w:t xml:space="preserve"> </w:t>
      </w:r>
      <w:r w:rsidR="00C610F9" w:rsidRPr="00DB14ED">
        <w:t>physicians;</w:t>
      </w:r>
    </w:p>
    <w:p w14:paraId="2C0EF067" w14:textId="4281D70B" w:rsidR="00C610F9" w:rsidRPr="00DB14ED" w:rsidRDefault="00457C2A" w:rsidP="00457C2A">
      <w:pPr>
        <w:pStyle w:val="SingleTxtG"/>
      </w:pPr>
      <w:r w:rsidRPr="00DB14ED">
        <w:tab/>
        <w:t>(b)</w:t>
      </w:r>
      <w:r w:rsidRPr="00DB14ED">
        <w:tab/>
      </w:r>
      <w:r w:rsidR="00C610F9" w:rsidRPr="00DB14ED">
        <w:t>Voluntary</w:t>
      </w:r>
      <w:r w:rsidR="00C610F9" w:rsidRPr="00DB14ED">
        <w:rPr>
          <w:spacing w:val="-2"/>
        </w:rPr>
        <w:t xml:space="preserve"> </w:t>
      </w:r>
      <w:r w:rsidR="00C610F9" w:rsidRPr="00DB14ED">
        <w:t>mental</w:t>
      </w:r>
      <w:r w:rsidR="00C610F9" w:rsidRPr="00DB14ED">
        <w:rPr>
          <w:spacing w:val="-1"/>
        </w:rPr>
        <w:t xml:space="preserve"> </w:t>
      </w:r>
      <w:r w:rsidR="00C610F9" w:rsidRPr="00DB14ED">
        <w:t>health</w:t>
      </w:r>
      <w:r w:rsidR="00C610F9" w:rsidRPr="00DB14ED">
        <w:rPr>
          <w:spacing w:val="1"/>
        </w:rPr>
        <w:t xml:space="preserve"> </w:t>
      </w:r>
      <w:r w:rsidR="00C610F9" w:rsidRPr="00DB14ED">
        <w:t>care</w:t>
      </w:r>
      <w:r w:rsidR="00C610F9" w:rsidRPr="00DB14ED">
        <w:rPr>
          <w:spacing w:val="-3"/>
        </w:rPr>
        <w:t xml:space="preserve"> </w:t>
      </w:r>
      <w:r w:rsidR="00C610F9" w:rsidRPr="00DB14ED">
        <w:t>must</w:t>
      </w:r>
      <w:r w:rsidR="00C610F9" w:rsidRPr="00DB14ED">
        <w:rPr>
          <w:spacing w:val="-1"/>
        </w:rPr>
        <w:t xml:space="preserve"> </w:t>
      </w:r>
      <w:r w:rsidR="00C610F9" w:rsidRPr="00DB14ED">
        <w:t>have</w:t>
      </w:r>
      <w:r w:rsidR="00C610F9" w:rsidRPr="00DB14ED">
        <w:rPr>
          <w:spacing w:val="-2"/>
        </w:rPr>
        <w:t xml:space="preserve"> </w:t>
      </w:r>
      <w:r w:rsidR="00C610F9" w:rsidRPr="00DB14ED">
        <w:t>been</w:t>
      </w:r>
      <w:r w:rsidR="00C610F9" w:rsidRPr="00DB14ED">
        <w:rPr>
          <w:spacing w:val="-2"/>
        </w:rPr>
        <w:t xml:space="preserve"> </w:t>
      </w:r>
      <w:r w:rsidR="00C610F9" w:rsidRPr="00DB14ED">
        <w:t>attempted;</w:t>
      </w:r>
    </w:p>
    <w:p w14:paraId="54295969" w14:textId="0A2391C6" w:rsidR="00C610F9" w:rsidRPr="00DB14ED" w:rsidRDefault="00457C2A" w:rsidP="00457C2A">
      <w:pPr>
        <w:pStyle w:val="SingleTxtG"/>
      </w:pPr>
      <w:r w:rsidRPr="00DB14ED">
        <w:tab/>
        <w:t>(c)</w:t>
      </w:r>
      <w:r w:rsidRPr="00DB14ED">
        <w:tab/>
      </w:r>
      <w:r w:rsidR="00C610F9" w:rsidRPr="00DB14ED">
        <w:t>The</w:t>
      </w:r>
      <w:r w:rsidR="00C610F9" w:rsidRPr="00DB14ED">
        <w:rPr>
          <w:spacing w:val="-2"/>
        </w:rPr>
        <w:t xml:space="preserve"> </w:t>
      </w:r>
      <w:r w:rsidR="00C610F9" w:rsidRPr="00DB14ED">
        <w:t>patient</w:t>
      </w:r>
      <w:r w:rsidR="00C610F9" w:rsidRPr="00DB14ED">
        <w:rPr>
          <w:spacing w:val="-1"/>
        </w:rPr>
        <w:t xml:space="preserve"> </w:t>
      </w:r>
      <w:r w:rsidR="00C610F9" w:rsidRPr="00DB14ED">
        <w:t>must</w:t>
      </w:r>
      <w:r w:rsidR="00C610F9" w:rsidRPr="00DB14ED">
        <w:rPr>
          <w:spacing w:val="-1"/>
        </w:rPr>
        <w:t xml:space="preserve"> </w:t>
      </w:r>
      <w:r w:rsidR="00C610F9" w:rsidRPr="00DB14ED">
        <w:t>have</w:t>
      </w:r>
      <w:r w:rsidR="00C610F9" w:rsidRPr="00DB14ED">
        <w:rPr>
          <w:spacing w:val="-1"/>
        </w:rPr>
        <w:t xml:space="preserve"> </w:t>
      </w:r>
      <w:r w:rsidR="00C610F9" w:rsidRPr="00DB14ED">
        <w:t>a</w:t>
      </w:r>
      <w:r w:rsidR="00C610F9" w:rsidRPr="00DB14ED">
        <w:rPr>
          <w:spacing w:val="-2"/>
        </w:rPr>
        <w:t xml:space="preserve"> </w:t>
      </w:r>
      <w:r w:rsidR="00C610F9" w:rsidRPr="00DB14ED">
        <w:t>severe</w:t>
      </w:r>
      <w:r w:rsidR="00C610F9" w:rsidRPr="00DB14ED">
        <w:rPr>
          <w:spacing w:val="-2"/>
        </w:rPr>
        <w:t xml:space="preserve"> </w:t>
      </w:r>
      <w:r w:rsidR="00C610F9" w:rsidRPr="00DB14ED">
        <w:t>mental</w:t>
      </w:r>
      <w:r w:rsidR="00C610F9" w:rsidRPr="00DB14ED">
        <w:rPr>
          <w:spacing w:val="-1"/>
        </w:rPr>
        <w:t xml:space="preserve"> </w:t>
      </w:r>
      <w:r w:rsidR="00C610F9" w:rsidRPr="00DB14ED">
        <w:t>illness;</w:t>
      </w:r>
    </w:p>
    <w:p w14:paraId="5158019C" w14:textId="119C1C12" w:rsidR="00C610F9" w:rsidRPr="00DB14ED" w:rsidRDefault="00457C2A" w:rsidP="00457C2A">
      <w:pPr>
        <w:pStyle w:val="SingleTxtG"/>
      </w:pPr>
      <w:r w:rsidRPr="00DB14ED">
        <w:tab/>
        <w:t>(d)</w:t>
      </w:r>
      <w:r w:rsidRPr="00DB14ED">
        <w:tab/>
      </w:r>
      <w:r w:rsidR="00C610F9" w:rsidRPr="00DB14ED">
        <w:t>Establishment</w:t>
      </w:r>
      <w:r w:rsidR="00C610F9" w:rsidRPr="00DB14ED">
        <w:rPr>
          <w:spacing w:val="-2"/>
        </w:rPr>
        <w:t xml:space="preserve"> </w:t>
      </w:r>
      <w:r w:rsidR="00C610F9" w:rsidRPr="00DB14ED">
        <w:t>of</w:t>
      </w:r>
      <w:r w:rsidR="00C610F9" w:rsidRPr="00DB14ED">
        <w:rPr>
          <w:spacing w:val="-2"/>
        </w:rPr>
        <w:t xml:space="preserve"> </w:t>
      </w:r>
      <w:r w:rsidR="00C610F9" w:rsidRPr="00DB14ED">
        <w:t>compulsory</w:t>
      </w:r>
      <w:r w:rsidR="00C610F9" w:rsidRPr="00DB14ED">
        <w:rPr>
          <w:spacing w:val="-2"/>
        </w:rPr>
        <w:t xml:space="preserve"> </w:t>
      </w:r>
      <w:r w:rsidR="00C610F9" w:rsidRPr="00DB14ED">
        <w:t>mental</w:t>
      </w:r>
      <w:r w:rsidR="00C610F9" w:rsidRPr="00DB14ED">
        <w:rPr>
          <w:spacing w:val="-1"/>
        </w:rPr>
        <w:t xml:space="preserve"> </w:t>
      </w:r>
      <w:r w:rsidR="00C610F9" w:rsidRPr="00DB14ED">
        <w:t>health</w:t>
      </w:r>
      <w:r w:rsidR="00C610F9" w:rsidRPr="00DB14ED">
        <w:rPr>
          <w:spacing w:val="-1"/>
        </w:rPr>
        <w:t xml:space="preserve"> </w:t>
      </w:r>
      <w:r w:rsidR="00C610F9" w:rsidRPr="00DB14ED">
        <w:t>care</w:t>
      </w:r>
      <w:r w:rsidR="00C610F9" w:rsidRPr="00DB14ED">
        <w:rPr>
          <w:spacing w:val="-1"/>
        </w:rPr>
        <w:t xml:space="preserve"> </w:t>
      </w:r>
      <w:r w:rsidR="00C610F9" w:rsidRPr="00DB14ED">
        <w:t>must</w:t>
      </w:r>
      <w:r w:rsidR="00C610F9" w:rsidRPr="00DB14ED">
        <w:rPr>
          <w:spacing w:val="-1"/>
        </w:rPr>
        <w:t xml:space="preserve"> </w:t>
      </w:r>
      <w:r w:rsidR="00C610F9" w:rsidRPr="00DB14ED">
        <w:t>be</w:t>
      </w:r>
      <w:r w:rsidR="00C610F9" w:rsidRPr="00DB14ED">
        <w:rPr>
          <w:spacing w:val="-3"/>
        </w:rPr>
        <w:t xml:space="preserve"> </w:t>
      </w:r>
      <w:r w:rsidR="00C610F9" w:rsidRPr="00DB14ED">
        <w:t>necessary:</w:t>
      </w:r>
    </w:p>
    <w:p w14:paraId="3842B02A" w14:textId="33DB1B41" w:rsidR="00C610F9" w:rsidRPr="002F351A" w:rsidRDefault="00457C2A" w:rsidP="00BE496F">
      <w:pPr>
        <w:pStyle w:val="SingleTxtG"/>
        <w:ind w:left="2268"/>
      </w:pPr>
      <w:r w:rsidRPr="00DB14ED">
        <w:t>(</w:t>
      </w:r>
      <w:proofErr w:type="spellStart"/>
      <w:r w:rsidRPr="00DB14ED">
        <w:t>i</w:t>
      </w:r>
      <w:proofErr w:type="spellEnd"/>
      <w:r w:rsidRPr="00DB14ED">
        <w:t>)</w:t>
      </w:r>
      <w:r w:rsidRPr="00DB14ED">
        <w:tab/>
      </w:r>
      <w:r w:rsidR="00C610F9" w:rsidRPr="00DB14ED">
        <w:t>to prevent the person from having their prospects for healing or</w:t>
      </w:r>
      <w:r w:rsidR="00C610F9" w:rsidRPr="00DB14ED">
        <w:rPr>
          <w:spacing w:val="-57"/>
        </w:rPr>
        <w:t xml:space="preserve"> </w:t>
      </w:r>
      <w:r w:rsidR="00C610F9" w:rsidRPr="00DB14ED">
        <w:t>recovery</w:t>
      </w:r>
      <w:r w:rsidR="00C610F9" w:rsidRPr="00DB14ED">
        <w:rPr>
          <w:spacing w:val="-1"/>
        </w:rPr>
        <w:t xml:space="preserve"> </w:t>
      </w:r>
      <w:r w:rsidR="00C610F9" w:rsidRPr="00DB14ED">
        <w:t>significantly reduced;</w:t>
      </w:r>
    </w:p>
    <w:p w14:paraId="716D03B6" w14:textId="6B5EEDF1" w:rsidR="00C610F9" w:rsidRPr="002F351A" w:rsidRDefault="00457C2A" w:rsidP="00BE496F">
      <w:pPr>
        <w:pStyle w:val="SingleTxtG"/>
        <w:ind w:left="2268"/>
      </w:pPr>
      <w:r w:rsidRPr="002F351A">
        <w:t>(ii)</w:t>
      </w:r>
      <w:r w:rsidRPr="002F351A">
        <w:tab/>
      </w:r>
      <w:r w:rsidR="00C610F9" w:rsidRPr="002F351A">
        <w:t>because there is a high probability that the condition of the person</w:t>
      </w:r>
      <w:r w:rsidR="00C610F9" w:rsidRPr="002F351A">
        <w:rPr>
          <w:spacing w:val="-57"/>
        </w:rPr>
        <w:t xml:space="preserve"> </w:t>
      </w:r>
      <w:r w:rsidR="00C610F9" w:rsidRPr="002F351A">
        <w:t>will</w:t>
      </w:r>
      <w:r w:rsidR="00C610F9" w:rsidRPr="002F351A">
        <w:rPr>
          <w:spacing w:val="-1"/>
        </w:rPr>
        <w:t xml:space="preserve"> </w:t>
      </w:r>
      <w:r w:rsidR="00C610F9" w:rsidRPr="002F351A">
        <w:t>significantly deteriorate</w:t>
      </w:r>
      <w:r w:rsidR="00C610F9" w:rsidRPr="002F351A">
        <w:rPr>
          <w:spacing w:val="-2"/>
        </w:rPr>
        <w:t xml:space="preserve"> </w:t>
      </w:r>
      <w:r w:rsidR="00C610F9" w:rsidRPr="002F351A">
        <w:t>in the</w:t>
      </w:r>
      <w:r w:rsidR="00C610F9" w:rsidRPr="002F351A">
        <w:rPr>
          <w:spacing w:val="-1"/>
        </w:rPr>
        <w:t xml:space="preserve"> </w:t>
      </w:r>
      <w:r w:rsidR="00C610F9" w:rsidRPr="002F351A">
        <w:t>very</w:t>
      </w:r>
      <w:r w:rsidR="00C610F9" w:rsidRPr="002F351A">
        <w:rPr>
          <w:spacing w:val="-1"/>
        </w:rPr>
        <w:t xml:space="preserve"> </w:t>
      </w:r>
      <w:r w:rsidR="00C610F9" w:rsidRPr="002F351A">
        <w:t>near</w:t>
      </w:r>
      <w:r w:rsidR="00C610F9" w:rsidRPr="002F351A">
        <w:rPr>
          <w:spacing w:val="1"/>
        </w:rPr>
        <w:t xml:space="preserve"> </w:t>
      </w:r>
      <w:r w:rsidR="00C610F9" w:rsidRPr="002F351A">
        <w:t>future;</w:t>
      </w:r>
      <w:r w:rsidR="00C610F9" w:rsidRPr="002F351A">
        <w:rPr>
          <w:spacing w:val="-2"/>
        </w:rPr>
        <w:t xml:space="preserve"> </w:t>
      </w:r>
      <w:r w:rsidR="00C610F9" w:rsidRPr="002F351A">
        <w:t>or</w:t>
      </w:r>
    </w:p>
    <w:p w14:paraId="7E344FC1" w14:textId="1960E5DF" w:rsidR="00C610F9" w:rsidRPr="002F351A" w:rsidRDefault="00457C2A" w:rsidP="00BE496F">
      <w:pPr>
        <w:pStyle w:val="SingleTxtG"/>
        <w:ind w:left="2268"/>
      </w:pPr>
      <w:r w:rsidRPr="002F351A">
        <w:t>(iii)</w:t>
      </w:r>
      <w:r w:rsidRPr="002F351A">
        <w:tab/>
      </w:r>
      <w:r w:rsidR="00C610F9" w:rsidRPr="002F351A">
        <w:t>because the person poses an imminent and serious danger to their</w:t>
      </w:r>
      <w:r w:rsidR="00C610F9" w:rsidRPr="002F351A">
        <w:rPr>
          <w:spacing w:val="-57"/>
        </w:rPr>
        <w:t xml:space="preserve"> </w:t>
      </w:r>
      <w:r w:rsidR="00C610F9" w:rsidRPr="002F351A">
        <w:t>own</w:t>
      </w:r>
      <w:r w:rsidR="00C610F9" w:rsidRPr="002F351A">
        <w:rPr>
          <w:spacing w:val="-1"/>
        </w:rPr>
        <w:t xml:space="preserve"> </w:t>
      </w:r>
      <w:r w:rsidR="00C610F9" w:rsidRPr="002F351A">
        <w:t>or</w:t>
      </w:r>
      <w:r w:rsidR="00C610F9" w:rsidRPr="002F351A">
        <w:rPr>
          <w:spacing w:val="-1"/>
        </w:rPr>
        <w:t xml:space="preserve"> </w:t>
      </w:r>
      <w:r w:rsidR="00C610F9" w:rsidRPr="002F351A">
        <w:t>others</w:t>
      </w:r>
      <w:r w:rsidR="00C569D6">
        <w:t>’</w:t>
      </w:r>
      <w:r w:rsidR="00C610F9" w:rsidRPr="002F351A">
        <w:rPr>
          <w:spacing w:val="-1"/>
        </w:rPr>
        <w:t xml:space="preserve"> </w:t>
      </w:r>
      <w:r w:rsidR="00C610F9" w:rsidRPr="002F351A">
        <w:t>life</w:t>
      </w:r>
      <w:r w:rsidR="00C610F9" w:rsidRPr="002F351A">
        <w:rPr>
          <w:spacing w:val="-1"/>
        </w:rPr>
        <w:t xml:space="preserve"> </w:t>
      </w:r>
      <w:r w:rsidR="00C610F9" w:rsidRPr="002F351A">
        <w:t>or</w:t>
      </w:r>
      <w:r w:rsidR="00C610F9" w:rsidRPr="002F351A">
        <w:rPr>
          <w:spacing w:val="-1"/>
        </w:rPr>
        <w:t xml:space="preserve"> </w:t>
      </w:r>
      <w:r w:rsidR="00C610F9" w:rsidRPr="002F351A">
        <w:t>health.</w:t>
      </w:r>
    </w:p>
    <w:p w14:paraId="37E49C05" w14:textId="28841187" w:rsidR="00C610F9" w:rsidRPr="002F351A" w:rsidRDefault="00457C2A" w:rsidP="00457C2A">
      <w:pPr>
        <w:pStyle w:val="SingleTxtG"/>
      </w:pPr>
      <w:r w:rsidRPr="002F351A">
        <w:tab/>
        <w:t>(e)</w:t>
      </w:r>
      <w:r w:rsidRPr="002F351A">
        <w:tab/>
      </w:r>
      <w:r w:rsidR="00C610F9" w:rsidRPr="002F351A">
        <w:t>The patient must lack the capacity to consent. However, this condition does not apply when there is an imminent and serious danger to the person</w:t>
      </w:r>
      <w:r w:rsidR="00C569D6">
        <w:t>’</w:t>
      </w:r>
      <w:r w:rsidR="00C610F9" w:rsidRPr="002F351A">
        <w:t>s own life or the life or health of others;</w:t>
      </w:r>
    </w:p>
    <w:p w14:paraId="58423DDD" w14:textId="4DA6CABD" w:rsidR="00C610F9" w:rsidRPr="002F351A" w:rsidRDefault="00457C2A" w:rsidP="00457C2A">
      <w:pPr>
        <w:pStyle w:val="SingleTxtG"/>
      </w:pPr>
      <w:r w:rsidRPr="002F351A">
        <w:tab/>
        <w:t>(f)</w:t>
      </w:r>
      <w:r w:rsidRPr="002F351A">
        <w:tab/>
      </w:r>
      <w:r w:rsidR="00C610F9" w:rsidRPr="002F351A">
        <w:t>The institution must be professionally and materially able to offer the patient satisfactory treatment and care;</w:t>
      </w:r>
    </w:p>
    <w:p w14:paraId="004C1D28" w14:textId="12BC977E" w:rsidR="00C610F9" w:rsidRPr="002F351A" w:rsidRDefault="00457C2A" w:rsidP="00457C2A">
      <w:pPr>
        <w:pStyle w:val="SingleTxtG"/>
      </w:pPr>
      <w:r w:rsidRPr="002F351A">
        <w:tab/>
        <w:t>(g)</w:t>
      </w:r>
      <w:r w:rsidRPr="002F351A">
        <w:tab/>
      </w:r>
      <w:r w:rsidR="00C610F9" w:rsidRPr="002F351A">
        <w:t>The patient must have had the opportunity to express his or her opinion;</w:t>
      </w:r>
    </w:p>
    <w:p w14:paraId="03074128" w14:textId="680C86A7" w:rsidR="00C610F9" w:rsidRPr="002F351A" w:rsidRDefault="00457C2A" w:rsidP="00457C2A">
      <w:pPr>
        <w:pStyle w:val="SingleTxtG"/>
      </w:pPr>
      <w:r w:rsidRPr="002F351A">
        <w:tab/>
        <w:t>(h)</w:t>
      </w:r>
      <w:r w:rsidRPr="002F351A">
        <w:tab/>
      </w:r>
      <w:r w:rsidR="00C610F9" w:rsidRPr="002F351A">
        <w:t>Compulsory mental health care must, following an overall assessment, clearly appear to be the best solution for the person concerned. However, this does not apply when the person poses an imminent and serious danger to the life or health of others. Special emphasis shall be placed on how great a burden the coercive intervention will be for the person. Furthermore, special conditions apply for the use of each individual measure.</w:t>
      </w:r>
    </w:p>
    <w:p w14:paraId="485B42CC" w14:textId="75A19BB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189.</w:t>
      </w:r>
      <w:r w:rsidRPr="00DB14ED">
        <w:tab/>
      </w:r>
      <w:r w:rsidR="00C610F9" w:rsidRPr="00DB14ED">
        <w:t>Supervision of units in the health and care services where persons are subjected to deprivation of liberty is carried out in accordance with the Health Services</w:t>
      </w:r>
      <w:r w:rsidR="00C610F9" w:rsidRPr="00DB14ED">
        <w:rPr>
          <w:spacing w:val="-57"/>
        </w:rPr>
        <w:t xml:space="preserve"> </w:t>
      </w:r>
      <w:r w:rsidR="00C610F9" w:rsidRPr="00DB14ED">
        <w:t>Supervision Act. The units have a duty to establish an internal control system and to</w:t>
      </w:r>
      <w:r w:rsidR="00C610F9" w:rsidRPr="00DB14ED">
        <w:rPr>
          <w:spacing w:val="1"/>
        </w:rPr>
        <w:t xml:space="preserve"> </w:t>
      </w:r>
      <w:r w:rsidR="00C610F9" w:rsidRPr="00DB14ED">
        <w:t>notify authorities in the event of serious incidents. Furthermore, an independent</w:t>
      </w:r>
      <w:r w:rsidR="00C610F9" w:rsidRPr="00DB14ED">
        <w:rPr>
          <w:spacing w:val="1"/>
        </w:rPr>
        <w:t xml:space="preserve"> </w:t>
      </w:r>
      <w:r w:rsidR="00C610F9" w:rsidRPr="00DB14ED">
        <w:t>Healthcare Investigation Board has been established, which, inter alia, investigates</w:t>
      </w:r>
      <w:r w:rsidR="00C610F9" w:rsidRPr="00DB14ED">
        <w:rPr>
          <w:spacing w:val="1"/>
        </w:rPr>
        <w:t xml:space="preserve"> </w:t>
      </w:r>
      <w:r w:rsidR="00C610F9" w:rsidRPr="00DB14ED">
        <w:t>serious</w:t>
      </w:r>
      <w:r w:rsidR="00C610F9" w:rsidRPr="00DB14ED">
        <w:rPr>
          <w:spacing w:val="-1"/>
        </w:rPr>
        <w:t xml:space="preserve"> </w:t>
      </w:r>
      <w:r w:rsidR="00C610F9" w:rsidRPr="00DB14ED">
        <w:t>incidents.</w:t>
      </w:r>
    </w:p>
    <w:p w14:paraId="701E54DA" w14:textId="5A7B3A0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190.</w:t>
      </w:r>
      <w:r w:rsidRPr="00DB14ED">
        <w:tab/>
      </w:r>
      <w:r w:rsidR="00C610F9" w:rsidRPr="00DB14ED">
        <w:t>The use of coercive measures must be recorded in a separate record for</w:t>
      </w:r>
      <w:r w:rsidR="00C610F9" w:rsidRPr="00DB14ED">
        <w:rPr>
          <w:spacing w:val="1"/>
        </w:rPr>
        <w:t xml:space="preserve"> </w:t>
      </w:r>
      <w:r w:rsidR="00C610F9" w:rsidRPr="00DB14ED">
        <w:t>coercive measures and in the patient</w:t>
      </w:r>
      <w:r w:rsidR="00C569D6" w:rsidRPr="00DB14ED">
        <w:t>’</w:t>
      </w:r>
      <w:r w:rsidR="00C610F9" w:rsidRPr="00DB14ED">
        <w:t>s medical record. The use of the following</w:t>
      </w:r>
      <w:r w:rsidR="00C610F9" w:rsidRPr="00DB14ED">
        <w:rPr>
          <w:spacing w:val="1"/>
        </w:rPr>
        <w:t xml:space="preserve"> </w:t>
      </w:r>
      <w:r w:rsidR="00C610F9" w:rsidRPr="00DB14ED">
        <w:t>measures should be evaluated with the patient as soon as possible after the use has</w:t>
      </w:r>
      <w:r w:rsidR="00C610F9" w:rsidRPr="00DB14ED">
        <w:rPr>
          <w:spacing w:val="-57"/>
        </w:rPr>
        <w:t xml:space="preserve"> </w:t>
      </w:r>
      <w:r w:rsidR="00C610F9" w:rsidRPr="00DB14ED">
        <w:t>ended:</w:t>
      </w:r>
    </w:p>
    <w:p w14:paraId="56AA176B" w14:textId="4865EFBB"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Seclusion</w:t>
      </w:r>
      <w:r w:rsidR="00C610F9" w:rsidRPr="00DB14ED">
        <w:rPr>
          <w:spacing w:val="-1"/>
        </w:rPr>
        <w:t xml:space="preserve"> </w:t>
      </w:r>
      <w:r w:rsidR="00C610F9" w:rsidRPr="00DB14ED">
        <w:t>objected</w:t>
      </w:r>
      <w:r w:rsidR="00C610F9" w:rsidRPr="00DB14ED">
        <w:rPr>
          <w:spacing w:val="-1"/>
        </w:rPr>
        <w:t xml:space="preserve"> </w:t>
      </w:r>
      <w:r w:rsidR="00C610F9" w:rsidRPr="00DB14ED">
        <w:t>to</w:t>
      </w:r>
      <w:r w:rsidR="00C610F9" w:rsidRPr="00DB14ED">
        <w:rPr>
          <w:spacing w:val="-1"/>
        </w:rPr>
        <w:t xml:space="preserve"> </w:t>
      </w:r>
      <w:r w:rsidR="00C610F9" w:rsidRPr="00DB14ED">
        <w:t>by</w:t>
      </w:r>
      <w:r w:rsidR="00C610F9" w:rsidRPr="00DB14ED">
        <w:rPr>
          <w:spacing w:val="-1"/>
        </w:rPr>
        <w:t xml:space="preserve"> </w:t>
      </w:r>
      <w:r w:rsidR="00C610F9" w:rsidRPr="00DB14ED">
        <w:t>the</w:t>
      </w:r>
      <w:r w:rsidR="00C610F9" w:rsidRPr="00DB14ED">
        <w:rPr>
          <w:spacing w:val="-2"/>
        </w:rPr>
        <w:t xml:space="preserve"> </w:t>
      </w:r>
      <w:r w:rsidR="00C610F9" w:rsidRPr="00DB14ED">
        <w:t>person concerned;</w:t>
      </w:r>
    </w:p>
    <w:p w14:paraId="5651572F" w14:textId="705001E7"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Examination</w:t>
      </w:r>
      <w:r w:rsidR="00C610F9" w:rsidRPr="00DB14ED">
        <w:rPr>
          <w:spacing w:val="-2"/>
        </w:rPr>
        <w:t xml:space="preserve"> </w:t>
      </w:r>
      <w:r w:rsidR="00C610F9" w:rsidRPr="00DB14ED">
        <w:t>and</w:t>
      </w:r>
      <w:r w:rsidR="00C610F9" w:rsidRPr="00DB14ED">
        <w:rPr>
          <w:spacing w:val="-1"/>
        </w:rPr>
        <w:t xml:space="preserve"> </w:t>
      </w:r>
      <w:r w:rsidR="00C610F9" w:rsidRPr="00DB14ED">
        <w:t>treatment</w:t>
      </w:r>
      <w:r w:rsidR="00C610F9" w:rsidRPr="00DB14ED">
        <w:rPr>
          <w:spacing w:val="-1"/>
        </w:rPr>
        <w:t xml:space="preserve"> </w:t>
      </w:r>
      <w:r w:rsidR="00C610F9" w:rsidRPr="00DB14ED">
        <w:t>without</w:t>
      </w:r>
      <w:r w:rsidR="00C610F9" w:rsidRPr="00DB14ED">
        <w:rPr>
          <w:spacing w:val="-2"/>
        </w:rPr>
        <w:t xml:space="preserve"> </w:t>
      </w:r>
      <w:r w:rsidR="00C610F9" w:rsidRPr="00DB14ED">
        <w:t>consent;</w:t>
      </w:r>
    </w:p>
    <w:p w14:paraId="098A94D2" w14:textId="64C18D20"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Examination</w:t>
      </w:r>
      <w:r w:rsidR="00C610F9" w:rsidRPr="00DB14ED">
        <w:rPr>
          <w:spacing w:val="-2"/>
        </w:rPr>
        <w:t xml:space="preserve"> </w:t>
      </w:r>
      <w:r w:rsidR="00C610F9" w:rsidRPr="00DB14ED">
        <w:t>of</w:t>
      </w:r>
      <w:r w:rsidR="00C610F9" w:rsidRPr="00DB14ED">
        <w:rPr>
          <w:spacing w:val="-2"/>
        </w:rPr>
        <w:t xml:space="preserve"> </w:t>
      </w:r>
      <w:r w:rsidR="00C610F9" w:rsidRPr="00DB14ED">
        <w:t>rooms</w:t>
      </w:r>
      <w:r w:rsidR="00C610F9" w:rsidRPr="00DB14ED">
        <w:rPr>
          <w:spacing w:val="-1"/>
        </w:rPr>
        <w:t xml:space="preserve"> </w:t>
      </w:r>
      <w:r w:rsidR="00C610F9" w:rsidRPr="00DB14ED">
        <w:t>and</w:t>
      </w:r>
      <w:r w:rsidR="00C610F9" w:rsidRPr="00DB14ED">
        <w:rPr>
          <w:spacing w:val="-1"/>
        </w:rPr>
        <w:t xml:space="preserve"> </w:t>
      </w:r>
      <w:r w:rsidR="00C610F9" w:rsidRPr="00DB14ED">
        <w:t>belongings</w:t>
      </w:r>
      <w:r w:rsidR="00C610F9" w:rsidRPr="00DB14ED">
        <w:rPr>
          <w:spacing w:val="-1"/>
        </w:rPr>
        <w:t xml:space="preserve"> </w:t>
      </w:r>
      <w:r w:rsidR="00C610F9" w:rsidRPr="00DB14ED">
        <w:t>and</w:t>
      </w:r>
      <w:r w:rsidR="00C610F9" w:rsidRPr="00DB14ED">
        <w:rPr>
          <w:spacing w:val="-2"/>
        </w:rPr>
        <w:t xml:space="preserve"> </w:t>
      </w:r>
      <w:r w:rsidR="00C610F9" w:rsidRPr="00DB14ED">
        <w:t>strip</w:t>
      </w:r>
      <w:r w:rsidR="00C610F9" w:rsidRPr="00DB14ED">
        <w:rPr>
          <w:spacing w:val="-1"/>
        </w:rPr>
        <w:t xml:space="preserve"> </w:t>
      </w:r>
      <w:r w:rsidR="00C610F9" w:rsidRPr="00DB14ED">
        <w:t>search;</w:t>
      </w:r>
    </w:p>
    <w:p w14:paraId="247C019A" w14:textId="58BC6E0B"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Drug</w:t>
      </w:r>
      <w:r w:rsidR="00C610F9" w:rsidRPr="00DB14ED">
        <w:rPr>
          <w:spacing w:val="-2"/>
        </w:rPr>
        <w:t xml:space="preserve"> </w:t>
      </w:r>
      <w:r w:rsidR="00C610F9" w:rsidRPr="00DB14ED">
        <w:t>testing</w:t>
      </w:r>
      <w:r w:rsidR="00C610F9" w:rsidRPr="00DB14ED">
        <w:rPr>
          <w:spacing w:val="-1"/>
        </w:rPr>
        <w:t xml:space="preserve"> </w:t>
      </w:r>
      <w:r w:rsidR="00C610F9" w:rsidRPr="00DB14ED">
        <w:t>without</w:t>
      </w:r>
      <w:r w:rsidR="00C610F9" w:rsidRPr="00DB14ED">
        <w:rPr>
          <w:spacing w:val="-1"/>
        </w:rPr>
        <w:t xml:space="preserve"> </w:t>
      </w:r>
      <w:r w:rsidR="00C610F9" w:rsidRPr="00DB14ED">
        <w:t>the</w:t>
      </w:r>
      <w:r w:rsidR="00C610F9" w:rsidRPr="00DB14ED">
        <w:rPr>
          <w:spacing w:val="-3"/>
        </w:rPr>
        <w:t xml:space="preserve"> </w:t>
      </w:r>
      <w:r w:rsidR="00C610F9" w:rsidRPr="00DB14ED">
        <w:t>patient</w:t>
      </w:r>
      <w:r w:rsidR="00C569D6" w:rsidRPr="00DB14ED">
        <w:t>’</w:t>
      </w:r>
      <w:r w:rsidR="00C610F9" w:rsidRPr="00DB14ED">
        <w:t>s</w:t>
      </w:r>
      <w:r w:rsidR="00C610F9" w:rsidRPr="00DB14ED">
        <w:rPr>
          <w:spacing w:val="-1"/>
        </w:rPr>
        <w:t xml:space="preserve"> </w:t>
      </w:r>
      <w:r w:rsidR="00C610F9" w:rsidRPr="00DB14ED">
        <w:t>consent;</w:t>
      </w:r>
    </w:p>
    <w:p w14:paraId="44562518" w14:textId="75D471F9"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Mechanical</w:t>
      </w:r>
      <w:r w:rsidR="00C610F9" w:rsidRPr="00DB14ED">
        <w:rPr>
          <w:spacing w:val="-2"/>
        </w:rPr>
        <w:t xml:space="preserve"> </w:t>
      </w:r>
      <w:r w:rsidR="00C610F9" w:rsidRPr="00DB14ED">
        <w:t>restraints</w:t>
      </w:r>
      <w:r w:rsidR="00C610F9" w:rsidRPr="00DB14ED">
        <w:rPr>
          <w:spacing w:val="-1"/>
        </w:rPr>
        <w:t xml:space="preserve"> </w:t>
      </w:r>
      <w:r w:rsidR="00C610F9" w:rsidRPr="00DB14ED">
        <w:t>that impede</w:t>
      </w:r>
      <w:r w:rsidR="00C610F9" w:rsidRPr="00DB14ED">
        <w:rPr>
          <w:spacing w:val="-3"/>
        </w:rPr>
        <w:t xml:space="preserve"> </w:t>
      </w:r>
      <w:r w:rsidR="00C610F9" w:rsidRPr="00DB14ED">
        <w:t>the</w:t>
      </w:r>
      <w:r w:rsidR="00C610F9" w:rsidRPr="00DB14ED">
        <w:rPr>
          <w:spacing w:val="-2"/>
        </w:rPr>
        <w:t xml:space="preserve"> </w:t>
      </w:r>
      <w:r w:rsidR="00C610F9" w:rsidRPr="00DB14ED">
        <w:t>patient</w:t>
      </w:r>
      <w:r w:rsidR="00C569D6" w:rsidRPr="00DB14ED">
        <w:t>’</w:t>
      </w:r>
      <w:r w:rsidR="00C610F9" w:rsidRPr="00DB14ED">
        <w:t>s</w:t>
      </w:r>
      <w:r w:rsidR="00C610F9" w:rsidRPr="00DB14ED">
        <w:rPr>
          <w:spacing w:val="-2"/>
        </w:rPr>
        <w:t xml:space="preserve"> </w:t>
      </w:r>
      <w:r w:rsidR="00C610F9" w:rsidRPr="00DB14ED">
        <w:t>freedom</w:t>
      </w:r>
      <w:r w:rsidR="00C610F9" w:rsidRPr="00DB14ED">
        <w:rPr>
          <w:spacing w:val="-1"/>
        </w:rPr>
        <w:t xml:space="preserve"> </w:t>
      </w:r>
      <w:r w:rsidR="00C610F9" w:rsidRPr="00DB14ED">
        <w:t>of</w:t>
      </w:r>
      <w:r w:rsidR="00C610F9" w:rsidRPr="00DB14ED">
        <w:rPr>
          <w:spacing w:val="-2"/>
        </w:rPr>
        <w:t xml:space="preserve"> </w:t>
      </w:r>
      <w:r w:rsidR="00C610F9" w:rsidRPr="00DB14ED">
        <w:t>movement;</w:t>
      </w:r>
    </w:p>
    <w:p w14:paraId="37D9F3BE" w14:textId="3E10C8E1"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Short-term</w:t>
      </w:r>
      <w:r w:rsidR="00C610F9" w:rsidRPr="00DB14ED">
        <w:rPr>
          <w:spacing w:val="-1"/>
        </w:rPr>
        <w:t xml:space="preserve"> </w:t>
      </w:r>
      <w:r w:rsidR="00C610F9" w:rsidRPr="00DB14ED">
        <w:t>placement</w:t>
      </w:r>
      <w:r w:rsidR="00C610F9" w:rsidRPr="00DB14ED">
        <w:rPr>
          <w:spacing w:val="-1"/>
        </w:rPr>
        <w:t xml:space="preserve"> </w:t>
      </w:r>
      <w:r w:rsidR="00C610F9" w:rsidRPr="00DB14ED">
        <w:t>behind a</w:t>
      </w:r>
      <w:r w:rsidR="00C610F9" w:rsidRPr="00DB14ED">
        <w:rPr>
          <w:spacing w:val="-2"/>
        </w:rPr>
        <w:t xml:space="preserve"> </w:t>
      </w:r>
      <w:r w:rsidR="00C610F9" w:rsidRPr="00DB14ED">
        <w:t>locked or</w:t>
      </w:r>
      <w:r w:rsidR="00C610F9" w:rsidRPr="00DB14ED">
        <w:rPr>
          <w:spacing w:val="-2"/>
        </w:rPr>
        <w:t xml:space="preserve"> </w:t>
      </w:r>
      <w:r w:rsidR="00C610F9" w:rsidRPr="00DB14ED">
        <w:t>closed</w:t>
      </w:r>
      <w:r w:rsidR="00C610F9" w:rsidRPr="00DB14ED">
        <w:rPr>
          <w:spacing w:val="-1"/>
        </w:rPr>
        <w:t xml:space="preserve"> </w:t>
      </w:r>
      <w:r w:rsidR="00C610F9" w:rsidRPr="00DB14ED">
        <w:t>door;</w:t>
      </w:r>
    </w:p>
    <w:p w14:paraId="3F689AB0" w14:textId="343DB335"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Single</w:t>
      </w:r>
      <w:r w:rsidR="00C610F9" w:rsidRPr="00DB14ED">
        <w:rPr>
          <w:spacing w:val="-2"/>
        </w:rPr>
        <w:t xml:space="preserve"> </w:t>
      </w:r>
      <w:r w:rsidR="00C610F9" w:rsidRPr="00DB14ED">
        <w:t>use</w:t>
      </w:r>
      <w:r w:rsidR="00C610F9" w:rsidRPr="00DB14ED">
        <w:rPr>
          <w:spacing w:val="-2"/>
        </w:rPr>
        <w:t xml:space="preserve"> </w:t>
      </w:r>
      <w:r w:rsidR="00C610F9" w:rsidRPr="00DB14ED">
        <w:t>of</w:t>
      </w:r>
      <w:r w:rsidR="00C610F9" w:rsidRPr="00DB14ED">
        <w:rPr>
          <w:spacing w:val="-1"/>
        </w:rPr>
        <w:t xml:space="preserve"> </w:t>
      </w:r>
      <w:r w:rsidR="00C610F9" w:rsidRPr="00DB14ED">
        <w:t>short-acting</w:t>
      </w:r>
      <w:r w:rsidR="00C610F9" w:rsidRPr="00DB14ED">
        <w:rPr>
          <w:spacing w:val="-1"/>
        </w:rPr>
        <w:t xml:space="preserve"> </w:t>
      </w:r>
      <w:r w:rsidR="00C610F9" w:rsidRPr="00DB14ED">
        <w:t>drugs</w:t>
      </w:r>
      <w:r w:rsidR="00C610F9" w:rsidRPr="00DB14ED">
        <w:rPr>
          <w:spacing w:val="-1"/>
        </w:rPr>
        <w:t xml:space="preserve"> </w:t>
      </w:r>
      <w:r w:rsidR="00C610F9" w:rsidRPr="00DB14ED">
        <w:t>for</w:t>
      </w:r>
      <w:r w:rsidR="00C610F9" w:rsidRPr="00DB14ED">
        <w:rPr>
          <w:spacing w:val="-1"/>
        </w:rPr>
        <w:t xml:space="preserve"> </w:t>
      </w:r>
      <w:r w:rsidR="00C610F9" w:rsidRPr="00DB14ED">
        <w:t>sedative</w:t>
      </w:r>
      <w:r w:rsidR="00C610F9" w:rsidRPr="00DB14ED">
        <w:rPr>
          <w:spacing w:val="-2"/>
        </w:rPr>
        <w:t xml:space="preserve"> </w:t>
      </w:r>
      <w:r w:rsidR="00C610F9" w:rsidRPr="00DB14ED">
        <w:t>or</w:t>
      </w:r>
      <w:r w:rsidR="00C610F9" w:rsidRPr="00DB14ED">
        <w:rPr>
          <w:spacing w:val="-1"/>
        </w:rPr>
        <w:t xml:space="preserve"> </w:t>
      </w:r>
      <w:r w:rsidR="00C610F9" w:rsidRPr="00DB14ED">
        <w:t>anaesthetic</w:t>
      </w:r>
      <w:r w:rsidR="00C610F9" w:rsidRPr="00DB14ED">
        <w:rPr>
          <w:spacing w:val="-2"/>
        </w:rPr>
        <w:t xml:space="preserve"> </w:t>
      </w:r>
      <w:r w:rsidR="00C610F9" w:rsidRPr="00DB14ED">
        <w:t>purposes</w:t>
      </w:r>
      <w:r w:rsidR="00C610F9" w:rsidRPr="00DB14ED">
        <w:rPr>
          <w:spacing w:val="-1"/>
        </w:rPr>
        <w:t>;</w:t>
      </w:r>
    </w:p>
    <w:p w14:paraId="2B032389" w14:textId="60B8FFE4" w:rsidR="00C610F9" w:rsidRPr="00DB14ED" w:rsidRDefault="00457C2A" w:rsidP="00457C2A">
      <w:pPr>
        <w:pStyle w:val="Bullet1G"/>
        <w:numPr>
          <w:ilvl w:val="0"/>
          <w:numId w:val="0"/>
        </w:numPr>
        <w:tabs>
          <w:tab w:val="left" w:pos="1701"/>
        </w:tabs>
        <w:suppressAutoHyphens/>
        <w:kinsoku w:val="0"/>
        <w:overflowPunct w:val="0"/>
        <w:autoSpaceDE w:val="0"/>
        <w:autoSpaceDN w:val="0"/>
        <w:adjustRightInd w:val="0"/>
        <w:snapToGrid w:val="0"/>
        <w:spacing w:line="240" w:lineRule="atLeast"/>
        <w:ind w:left="1701" w:hanging="170"/>
      </w:pPr>
      <w:r w:rsidRPr="00DB14ED">
        <w:t>•</w:t>
      </w:r>
      <w:r w:rsidRPr="00DB14ED">
        <w:tab/>
      </w:r>
      <w:r w:rsidR="00C610F9" w:rsidRPr="00DB14ED">
        <w:t>Short-term</w:t>
      </w:r>
      <w:r w:rsidR="00C610F9" w:rsidRPr="00DB14ED">
        <w:rPr>
          <w:spacing w:val="-3"/>
        </w:rPr>
        <w:t xml:space="preserve"> </w:t>
      </w:r>
      <w:r w:rsidR="00C610F9" w:rsidRPr="00DB14ED">
        <w:t>detention.</w:t>
      </w:r>
    </w:p>
    <w:p w14:paraId="32771131" w14:textId="6FF3380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191.</w:t>
      </w:r>
      <w:r w:rsidRPr="00DB14ED">
        <w:tab/>
      </w:r>
      <w:r w:rsidR="00C610F9" w:rsidRPr="00DB14ED">
        <w:t>An expert committee will be appointed to evaluate the 2017 amendments in the</w:t>
      </w:r>
      <w:r w:rsidR="00C610F9" w:rsidRPr="00DB14ED">
        <w:rPr>
          <w:spacing w:val="-57"/>
        </w:rPr>
        <w:t xml:space="preserve"> </w:t>
      </w:r>
      <w:r w:rsidR="00C610F9" w:rsidRPr="00DB14ED">
        <w:t>Mental Health Care Act, which made lack of consent competence a condition for</w:t>
      </w:r>
      <w:r w:rsidR="00C610F9" w:rsidRPr="00DB14ED">
        <w:rPr>
          <w:spacing w:val="1"/>
        </w:rPr>
        <w:t xml:space="preserve"> </w:t>
      </w:r>
      <w:r w:rsidR="00C610F9" w:rsidRPr="00DB14ED">
        <w:t>compulsory observation, compulsory mental health care and examination and treatment</w:t>
      </w:r>
      <w:r w:rsidR="00C610F9" w:rsidRPr="00DB14ED">
        <w:rPr>
          <w:spacing w:val="1"/>
        </w:rPr>
        <w:t xml:space="preserve"> </w:t>
      </w:r>
      <w:r w:rsidR="00C610F9" w:rsidRPr="00DB14ED">
        <w:t>without own consent. A Law Committee has proposed a common, more diagnostically</w:t>
      </w:r>
      <w:r w:rsidR="00C610F9" w:rsidRPr="00DB14ED">
        <w:rPr>
          <w:spacing w:val="1"/>
        </w:rPr>
        <w:t xml:space="preserve"> </w:t>
      </w:r>
      <w:r w:rsidR="00C610F9" w:rsidRPr="00DB14ED">
        <w:t>neutral law where lack of consent competence shall be one of the key conditions. A</w:t>
      </w:r>
      <w:r w:rsidR="00C610F9" w:rsidRPr="00DB14ED">
        <w:rPr>
          <w:spacing w:val="1"/>
        </w:rPr>
        <w:t xml:space="preserve"> </w:t>
      </w:r>
      <w:r w:rsidR="00C610F9" w:rsidRPr="00DB14ED">
        <w:t>decision will be made on how the proposals should be followed up when the results of</w:t>
      </w:r>
      <w:r w:rsidR="00C610F9" w:rsidRPr="00DB14ED">
        <w:rPr>
          <w:spacing w:val="1"/>
        </w:rPr>
        <w:t xml:space="preserve"> </w:t>
      </w:r>
      <w:r w:rsidR="00C610F9" w:rsidRPr="00DB14ED">
        <w:t>the</w:t>
      </w:r>
      <w:r w:rsidR="00C610F9" w:rsidRPr="00DB14ED">
        <w:rPr>
          <w:spacing w:val="-2"/>
        </w:rPr>
        <w:t xml:space="preserve"> </w:t>
      </w:r>
      <w:r w:rsidR="00C610F9" w:rsidRPr="00DB14ED">
        <w:t>evaluation are</w:t>
      </w:r>
      <w:r w:rsidR="00C610F9" w:rsidRPr="00DB14ED">
        <w:rPr>
          <w:spacing w:val="-1"/>
        </w:rPr>
        <w:t xml:space="preserve"> </w:t>
      </w:r>
      <w:r w:rsidR="00C610F9" w:rsidRPr="00DB14ED">
        <w:t>available.</w:t>
      </w:r>
    </w:p>
    <w:p w14:paraId="1CDB5726" w14:textId="62303F2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192.</w:t>
      </w:r>
      <w:r w:rsidRPr="00DB14ED">
        <w:tab/>
      </w:r>
      <w:r w:rsidR="00C610F9" w:rsidRPr="00DB14ED">
        <w:t>There has been an increase in compulsory admissions to mental health care</w:t>
      </w:r>
      <w:r w:rsidR="00C610F9" w:rsidRPr="00DB14ED">
        <w:rPr>
          <w:spacing w:val="1"/>
        </w:rPr>
        <w:t xml:space="preserve"> </w:t>
      </w:r>
      <w:r w:rsidR="00C610F9" w:rsidRPr="00DB14ED">
        <w:t>from 2017 and onwards. The number of cases involving the use of coercive measures</w:t>
      </w:r>
      <w:r w:rsidR="00C610F9" w:rsidRPr="00DB14ED">
        <w:rPr>
          <w:spacing w:val="-57"/>
        </w:rPr>
        <w:t xml:space="preserve"> </w:t>
      </w:r>
      <w:r w:rsidR="00C610F9" w:rsidRPr="00DB14ED">
        <w:t>has</w:t>
      </w:r>
      <w:r w:rsidR="00C610F9" w:rsidRPr="00DB14ED">
        <w:rPr>
          <w:spacing w:val="-1"/>
        </w:rPr>
        <w:t xml:space="preserve"> </w:t>
      </w:r>
      <w:r w:rsidR="00C610F9" w:rsidRPr="00DB14ED">
        <w:t>also increased, with the</w:t>
      </w:r>
      <w:r w:rsidR="00C610F9" w:rsidRPr="00DB14ED">
        <w:rPr>
          <w:spacing w:val="-1"/>
        </w:rPr>
        <w:t xml:space="preserve"> </w:t>
      </w:r>
      <w:r w:rsidR="00C610F9" w:rsidRPr="00DB14ED">
        <w:t>exception</w:t>
      </w:r>
      <w:r w:rsidR="00C610F9" w:rsidRPr="00DB14ED">
        <w:rPr>
          <w:spacing w:val="-1"/>
        </w:rPr>
        <w:t xml:space="preserve"> </w:t>
      </w:r>
      <w:r w:rsidR="00C610F9" w:rsidRPr="00DB14ED">
        <w:t>of</w:t>
      </w:r>
      <w:r w:rsidR="00C610F9" w:rsidRPr="00DB14ED">
        <w:rPr>
          <w:spacing w:val="-1"/>
        </w:rPr>
        <w:t xml:space="preserve"> </w:t>
      </w:r>
      <w:r w:rsidR="00C610F9" w:rsidRPr="00DB14ED">
        <w:t>use</w:t>
      </w:r>
      <w:r w:rsidR="00C610F9" w:rsidRPr="00DB14ED">
        <w:rPr>
          <w:spacing w:val="-1"/>
        </w:rPr>
        <w:t xml:space="preserve"> </w:t>
      </w:r>
      <w:r w:rsidR="00C610F9" w:rsidRPr="00DB14ED">
        <w:t>of</w:t>
      </w:r>
      <w:r w:rsidR="00C610F9" w:rsidRPr="00DB14ED">
        <w:rPr>
          <w:spacing w:val="-1"/>
        </w:rPr>
        <w:t xml:space="preserve"> </w:t>
      </w:r>
      <w:r w:rsidR="00C610F9" w:rsidRPr="00DB14ED">
        <w:t>short-acting drugs.</w:t>
      </w:r>
    </w:p>
    <w:p w14:paraId="25AB182F" w14:textId="073099F6"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193.</w:t>
      </w:r>
      <w:r w:rsidRPr="00DB14ED">
        <w:tab/>
      </w:r>
      <w:r w:rsidR="00C610F9" w:rsidRPr="00DB14ED">
        <w:t>Registered patients subjected to coercive measures in mental health care, 2018</w:t>
      </w:r>
      <w:r w:rsidR="00A17D6C" w:rsidRPr="00DB14ED">
        <w:t>–</w:t>
      </w:r>
      <w:r w:rsidR="00C610F9" w:rsidRPr="00DB14ED">
        <w:t>2020*:</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3924"/>
        <w:gridCol w:w="1150"/>
        <w:gridCol w:w="1148"/>
        <w:gridCol w:w="1148"/>
      </w:tblGrid>
      <w:tr w:rsidR="00D85EF1" w:rsidRPr="00DB14ED" w14:paraId="013D76D2" w14:textId="77777777" w:rsidTr="00741116">
        <w:trPr>
          <w:tblHeader/>
        </w:trPr>
        <w:tc>
          <w:tcPr>
            <w:tcW w:w="3924" w:type="dxa"/>
            <w:tcBorders>
              <w:top w:val="single" w:sz="4" w:space="0" w:color="auto"/>
              <w:bottom w:val="single" w:sz="12" w:space="0" w:color="auto"/>
            </w:tcBorders>
            <w:shd w:val="clear" w:color="auto" w:fill="auto"/>
            <w:vAlign w:val="bottom"/>
          </w:tcPr>
          <w:p w14:paraId="2FCB9293" w14:textId="77777777" w:rsidR="00C610F9" w:rsidRPr="00DB14ED" w:rsidRDefault="00C610F9" w:rsidP="00D85EF1">
            <w:pPr>
              <w:widowControl/>
              <w:spacing w:before="80" w:after="80" w:line="200" w:lineRule="exact"/>
              <w:ind w:right="113"/>
              <w:rPr>
                <w:rFonts w:eastAsia="Calibri"/>
                <w:i/>
                <w:sz w:val="16"/>
                <w:lang w:val="en-GB"/>
              </w:rPr>
            </w:pPr>
          </w:p>
        </w:tc>
        <w:tc>
          <w:tcPr>
            <w:tcW w:w="1150" w:type="dxa"/>
            <w:tcBorders>
              <w:top w:val="single" w:sz="4" w:space="0" w:color="auto"/>
              <w:bottom w:val="single" w:sz="12" w:space="0" w:color="auto"/>
            </w:tcBorders>
            <w:shd w:val="clear" w:color="auto" w:fill="auto"/>
            <w:vAlign w:val="bottom"/>
          </w:tcPr>
          <w:p w14:paraId="2FC2E087" w14:textId="77777777" w:rsidR="00C610F9" w:rsidRPr="00DB14ED" w:rsidRDefault="00C610F9" w:rsidP="00D85EF1">
            <w:pPr>
              <w:widowControl/>
              <w:spacing w:before="80" w:after="80" w:line="200" w:lineRule="exact"/>
              <w:ind w:right="113"/>
              <w:jc w:val="right"/>
              <w:rPr>
                <w:rFonts w:eastAsia="Calibri"/>
                <w:i/>
                <w:sz w:val="16"/>
                <w:lang w:val="en-GB"/>
              </w:rPr>
            </w:pPr>
            <w:r w:rsidRPr="00DB14ED">
              <w:rPr>
                <w:rFonts w:eastAsia="Calibri"/>
                <w:i/>
                <w:sz w:val="16"/>
                <w:lang w:val="en-GB"/>
              </w:rPr>
              <w:t>2018</w:t>
            </w:r>
          </w:p>
        </w:tc>
        <w:tc>
          <w:tcPr>
            <w:tcW w:w="1148" w:type="dxa"/>
            <w:tcBorders>
              <w:top w:val="single" w:sz="4" w:space="0" w:color="auto"/>
              <w:bottom w:val="single" w:sz="12" w:space="0" w:color="auto"/>
            </w:tcBorders>
            <w:shd w:val="clear" w:color="auto" w:fill="auto"/>
            <w:vAlign w:val="bottom"/>
          </w:tcPr>
          <w:p w14:paraId="622C6DB0" w14:textId="77777777" w:rsidR="00C610F9" w:rsidRPr="00DB14ED" w:rsidRDefault="00C610F9" w:rsidP="00D85EF1">
            <w:pPr>
              <w:widowControl/>
              <w:spacing w:before="80" w:after="80" w:line="200" w:lineRule="exact"/>
              <w:ind w:right="113"/>
              <w:jc w:val="right"/>
              <w:rPr>
                <w:rFonts w:eastAsia="Calibri"/>
                <w:i/>
                <w:sz w:val="16"/>
                <w:lang w:val="en-GB"/>
              </w:rPr>
            </w:pPr>
            <w:r w:rsidRPr="00DB14ED">
              <w:rPr>
                <w:rFonts w:eastAsia="Calibri"/>
                <w:i/>
                <w:sz w:val="16"/>
                <w:lang w:val="en-GB"/>
              </w:rPr>
              <w:t>2019</w:t>
            </w:r>
          </w:p>
        </w:tc>
        <w:tc>
          <w:tcPr>
            <w:tcW w:w="1148" w:type="dxa"/>
            <w:tcBorders>
              <w:top w:val="single" w:sz="4" w:space="0" w:color="auto"/>
              <w:bottom w:val="single" w:sz="12" w:space="0" w:color="auto"/>
            </w:tcBorders>
            <w:shd w:val="clear" w:color="auto" w:fill="auto"/>
            <w:vAlign w:val="bottom"/>
          </w:tcPr>
          <w:p w14:paraId="5D78E030" w14:textId="77777777" w:rsidR="00C610F9" w:rsidRPr="00DB14ED" w:rsidRDefault="00C610F9" w:rsidP="00D85EF1">
            <w:pPr>
              <w:widowControl/>
              <w:spacing w:before="80" w:after="80" w:line="200" w:lineRule="exact"/>
              <w:ind w:right="113"/>
              <w:jc w:val="right"/>
              <w:rPr>
                <w:rFonts w:eastAsia="Calibri"/>
                <w:i/>
                <w:sz w:val="16"/>
                <w:lang w:val="en-GB"/>
              </w:rPr>
            </w:pPr>
            <w:r w:rsidRPr="00DB14ED">
              <w:rPr>
                <w:rFonts w:eastAsia="Calibri"/>
                <w:i/>
                <w:sz w:val="16"/>
                <w:lang w:val="en-GB"/>
              </w:rPr>
              <w:t>2020</w:t>
            </w:r>
          </w:p>
        </w:tc>
      </w:tr>
      <w:tr w:rsidR="00D85EF1" w:rsidRPr="00DB14ED" w14:paraId="3BFDB79C" w14:textId="77777777" w:rsidTr="00741116">
        <w:trPr>
          <w:trHeight w:hRule="exact" w:val="113"/>
          <w:tblHeader/>
        </w:trPr>
        <w:tc>
          <w:tcPr>
            <w:tcW w:w="3924" w:type="dxa"/>
            <w:tcBorders>
              <w:top w:val="single" w:sz="12" w:space="0" w:color="auto"/>
              <w:bottom w:val="nil"/>
            </w:tcBorders>
            <w:shd w:val="clear" w:color="auto" w:fill="auto"/>
          </w:tcPr>
          <w:p w14:paraId="2E04008D" w14:textId="77777777" w:rsidR="00C610F9" w:rsidRPr="00DB14ED" w:rsidRDefault="00C610F9" w:rsidP="00D85EF1">
            <w:pPr>
              <w:widowControl/>
              <w:spacing w:before="40" w:after="40" w:line="220" w:lineRule="exact"/>
              <w:ind w:right="113"/>
              <w:rPr>
                <w:rFonts w:eastAsia="Calibri"/>
                <w:sz w:val="18"/>
                <w:lang w:val="en-GB"/>
              </w:rPr>
            </w:pPr>
          </w:p>
        </w:tc>
        <w:tc>
          <w:tcPr>
            <w:tcW w:w="1150" w:type="dxa"/>
            <w:tcBorders>
              <w:top w:val="single" w:sz="12" w:space="0" w:color="auto"/>
              <w:bottom w:val="nil"/>
            </w:tcBorders>
            <w:shd w:val="clear" w:color="auto" w:fill="auto"/>
            <w:vAlign w:val="bottom"/>
          </w:tcPr>
          <w:p w14:paraId="6A95E5C8" w14:textId="77777777" w:rsidR="00C610F9" w:rsidRPr="00DB14ED" w:rsidRDefault="00C610F9" w:rsidP="00D85EF1">
            <w:pPr>
              <w:widowControl/>
              <w:spacing w:before="40" w:after="40" w:line="220" w:lineRule="exact"/>
              <w:ind w:right="113"/>
              <w:jc w:val="right"/>
              <w:rPr>
                <w:rFonts w:eastAsia="Calibri"/>
                <w:b/>
                <w:sz w:val="18"/>
                <w:lang w:val="en-GB"/>
              </w:rPr>
            </w:pPr>
          </w:p>
        </w:tc>
        <w:tc>
          <w:tcPr>
            <w:tcW w:w="1148" w:type="dxa"/>
            <w:tcBorders>
              <w:top w:val="single" w:sz="12" w:space="0" w:color="auto"/>
              <w:bottom w:val="nil"/>
            </w:tcBorders>
            <w:shd w:val="clear" w:color="auto" w:fill="auto"/>
            <w:vAlign w:val="bottom"/>
          </w:tcPr>
          <w:p w14:paraId="139D16B8" w14:textId="77777777" w:rsidR="00C610F9" w:rsidRPr="00DB14ED" w:rsidRDefault="00C610F9" w:rsidP="00D85EF1">
            <w:pPr>
              <w:widowControl/>
              <w:spacing w:before="40" w:after="40" w:line="220" w:lineRule="exact"/>
              <w:ind w:right="113"/>
              <w:jc w:val="right"/>
              <w:rPr>
                <w:rFonts w:eastAsia="Calibri"/>
                <w:b/>
                <w:sz w:val="18"/>
                <w:lang w:val="en-GB"/>
              </w:rPr>
            </w:pPr>
          </w:p>
        </w:tc>
        <w:tc>
          <w:tcPr>
            <w:tcW w:w="1148" w:type="dxa"/>
            <w:tcBorders>
              <w:top w:val="single" w:sz="12" w:space="0" w:color="auto"/>
              <w:bottom w:val="nil"/>
            </w:tcBorders>
            <w:shd w:val="clear" w:color="auto" w:fill="auto"/>
            <w:vAlign w:val="bottom"/>
          </w:tcPr>
          <w:p w14:paraId="0C7D3F9A" w14:textId="77777777" w:rsidR="00C610F9" w:rsidRPr="00DB14ED" w:rsidRDefault="00C610F9" w:rsidP="00D85EF1">
            <w:pPr>
              <w:widowControl/>
              <w:spacing w:before="40" w:after="40" w:line="220" w:lineRule="exact"/>
              <w:ind w:right="113"/>
              <w:jc w:val="right"/>
              <w:rPr>
                <w:rFonts w:eastAsia="Calibri"/>
                <w:b/>
                <w:sz w:val="18"/>
                <w:lang w:val="en-GB"/>
              </w:rPr>
            </w:pPr>
          </w:p>
        </w:tc>
      </w:tr>
      <w:tr w:rsidR="00C610F9" w:rsidRPr="00DB14ED" w14:paraId="38100A99" w14:textId="77777777" w:rsidTr="00741116">
        <w:tc>
          <w:tcPr>
            <w:tcW w:w="3924" w:type="dxa"/>
            <w:tcBorders>
              <w:top w:val="nil"/>
              <w:bottom w:val="nil"/>
            </w:tcBorders>
            <w:shd w:val="clear" w:color="auto" w:fill="auto"/>
          </w:tcPr>
          <w:p w14:paraId="0F79AC26" w14:textId="77777777" w:rsidR="00C610F9" w:rsidRPr="00DB14ED" w:rsidRDefault="00C610F9" w:rsidP="00D85EF1">
            <w:pPr>
              <w:widowControl/>
              <w:spacing w:before="40" w:after="40" w:line="220" w:lineRule="exact"/>
              <w:ind w:right="113"/>
              <w:rPr>
                <w:rFonts w:eastAsia="Calibri"/>
                <w:sz w:val="18"/>
                <w:lang w:val="en-GB"/>
              </w:rPr>
            </w:pPr>
            <w:r w:rsidRPr="00DB14ED">
              <w:rPr>
                <w:rFonts w:eastAsia="Calibri"/>
                <w:sz w:val="18"/>
                <w:lang w:val="en-GB"/>
              </w:rPr>
              <w:t>Compulsory admission to mental health care services 18 years of age and older</w:t>
            </w:r>
          </w:p>
        </w:tc>
        <w:tc>
          <w:tcPr>
            <w:tcW w:w="1150" w:type="dxa"/>
            <w:tcBorders>
              <w:top w:val="nil"/>
              <w:bottom w:val="nil"/>
            </w:tcBorders>
            <w:shd w:val="clear" w:color="auto" w:fill="auto"/>
            <w:vAlign w:val="bottom"/>
          </w:tcPr>
          <w:p w14:paraId="49CDE46D" w14:textId="7E3678F1"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7</w:t>
            </w:r>
            <w:r w:rsidR="00EF0559" w:rsidRPr="00DB14ED">
              <w:rPr>
                <w:rFonts w:eastAsia="Calibri"/>
                <w:sz w:val="18"/>
                <w:lang w:val="en-GB"/>
              </w:rPr>
              <w:t xml:space="preserve"> </w:t>
            </w:r>
            <w:r w:rsidRPr="00DB14ED">
              <w:rPr>
                <w:rFonts w:eastAsia="Calibri"/>
                <w:sz w:val="18"/>
                <w:lang w:val="en-GB"/>
              </w:rPr>
              <w:t>849</w:t>
            </w:r>
          </w:p>
        </w:tc>
        <w:tc>
          <w:tcPr>
            <w:tcW w:w="1148" w:type="dxa"/>
            <w:tcBorders>
              <w:top w:val="nil"/>
              <w:bottom w:val="nil"/>
            </w:tcBorders>
            <w:shd w:val="clear" w:color="auto" w:fill="auto"/>
            <w:vAlign w:val="bottom"/>
          </w:tcPr>
          <w:p w14:paraId="7AC11365" w14:textId="1D218512"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8</w:t>
            </w:r>
            <w:r w:rsidR="00EF0559" w:rsidRPr="00DB14ED">
              <w:rPr>
                <w:rFonts w:eastAsia="Calibri"/>
                <w:sz w:val="18"/>
                <w:lang w:val="en-GB"/>
              </w:rPr>
              <w:t xml:space="preserve"> </w:t>
            </w:r>
            <w:r w:rsidRPr="00DB14ED">
              <w:rPr>
                <w:rFonts w:eastAsia="Calibri"/>
                <w:sz w:val="18"/>
                <w:lang w:val="en-GB"/>
              </w:rPr>
              <w:t>147</w:t>
            </w:r>
          </w:p>
        </w:tc>
        <w:tc>
          <w:tcPr>
            <w:tcW w:w="1148" w:type="dxa"/>
            <w:tcBorders>
              <w:top w:val="nil"/>
              <w:bottom w:val="nil"/>
            </w:tcBorders>
            <w:shd w:val="clear" w:color="auto" w:fill="auto"/>
            <w:vAlign w:val="bottom"/>
          </w:tcPr>
          <w:p w14:paraId="5C11F5D0" w14:textId="142BF088"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8</w:t>
            </w:r>
            <w:r w:rsidR="00EF0559" w:rsidRPr="00DB14ED">
              <w:rPr>
                <w:rFonts w:eastAsia="Calibri"/>
                <w:sz w:val="18"/>
                <w:lang w:val="en-GB"/>
              </w:rPr>
              <w:t xml:space="preserve"> </w:t>
            </w:r>
            <w:r w:rsidRPr="00DB14ED">
              <w:rPr>
                <w:rFonts w:eastAsia="Calibri"/>
                <w:sz w:val="18"/>
                <w:lang w:val="en-GB"/>
              </w:rPr>
              <w:t>681</w:t>
            </w:r>
          </w:p>
        </w:tc>
      </w:tr>
      <w:tr w:rsidR="00C610F9" w:rsidRPr="00DB14ED" w14:paraId="6046291F" w14:textId="77777777" w:rsidTr="00D42536">
        <w:tc>
          <w:tcPr>
            <w:tcW w:w="3924" w:type="dxa"/>
            <w:tcBorders>
              <w:top w:val="nil"/>
              <w:bottom w:val="nil"/>
            </w:tcBorders>
            <w:shd w:val="clear" w:color="auto" w:fill="auto"/>
          </w:tcPr>
          <w:p w14:paraId="5A7367D9" w14:textId="77777777" w:rsidR="00C610F9" w:rsidRPr="00DB14ED" w:rsidRDefault="00C610F9" w:rsidP="00D85EF1">
            <w:pPr>
              <w:widowControl/>
              <w:spacing w:before="40" w:after="40" w:line="220" w:lineRule="exact"/>
              <w:ind w:right="113"/>
              <w:rPr>
                <w:rFonts w:eastAsia="Calibri"/>
                <w:sz w:val="18"/>
                <w:lang w:val="en-GB"/>
              </w:rPr>
            </w:pPr>
            <w:r w:rsidRPr="00DB14ED">
              <w:rPr>
                <w:rFonts w:eastAsia="Calibri"/>
                <w:sz w:val="18"/>
                <w:lang w:val="en-GB"/>
              </w:rPr>
              <w:t>Number of admitted patients subject to a decision concerning short-term detention</w:t>
            </w:r>
          </w:p>
        </w:tc>
        <w:tc>
          <w:tcPr>
            <w:tcW w:w="1150" w:type="dxa"/>
            <w:tcBorders>
              <w:top w:val="nil"/>
              <w:bottom w:val="nil"/>
            </w:tcBorders>
            <w:shd w:val="clear" w:color="auto" w:fill="auto"/>
            <w:vAlign w:val="bottom"/>
          </w:tcPr>
          <w:p w14:paraId="1863C8A0" w14:textId="3622408B"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1</w:t>
            </w:r>
            <w:r w:rsidR="00EF0559" w:rsidRPr="00DB14ED">
              <w:rPr>
                <w:rFonts w:eastAsia="Calibri"/>
                <w:sz w:val="18"/>
                <w:lang w:val="en-GB"/>
              </w:rPr>
              <w:t xml:space="preserve"> </w:t>
            </w:r>
            <w:r w:rsidRPr="00DB14ED">
              <w:rPr>
                <w:rFonts w:eastAsia="Calibri"/>
                <w:sz w:val="18"/>
                <w:lang w:val="en-GB"/>
              </w:rPr>
              <w:t>530</w:t>
            </w:r>
          </w:p>
        </w:tc>
        <w:tc>
          <w:tcPr>
            <w:tcW w:w="1148" w:type="dxa"/>
            <w:tcBorders>
              <w:top w:val="nil"/>
              <w:bottom w:val="nil"/>
            </w:tcBorders>
            <w:shd w:val="clear" w:color="auto" w:fill="auto"/>
            <w:vAlign w:val="bottom"/>
          </w:tcPr>
          <w:p w14:paraId="47145EF7" w14:textId="7C4ED8F3"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1</w:t>
            </w:r>
            <w:r w:rsidR="00EF0559" w:rsidRPr="00DB14ED">
              <w:rPr>
                <w:rFonts w:eastAsia="Calibri"/>
                <w:sz w:val="18"/>
                <w:lang w:val="en-GB"/>
              </w:rPr>
              <w:t xml:space="preserve"> </w:t>
            </w:r>
            <w:r w:rsidRPr="00DB14ED">
              <w:rPr>
                <w:rFonts w:eastAsia="Calibri"/>
                <w:sz w:val="18"/>
                <w:lang w:val="en-GB"/>
              </w:rPr>
              <w:t>643</w:t>
            </w:r>
          </w:p>
        </w:tc>
        <w:tc>
          <w:tcPr>
            <w:tcW w:w="1148" w:type="dxa"/>
            <w:tcBorders>
              <w:top w:val="nil"/>
              <w:bottom w:val="nil"/>
            </w:tcBorders>
            <w:shd w:val="clear" w:color="auto" w:fill="auto"/>
            <w:vAlign w:val="bottom"/>
          </w:tcPr>
          <w:p w14:paraId="738C1673" w14:textId="4A818B2B"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1</w:t>
            </w:r>
            <w:r w:rsidR="00EF0559" w:rsidRPr="00DB14ED">
              <w:rPr>
                <w:rFonts w:eastAsia="Calibri"/>
                <w:sz w:val="18"/>
                <w:lang w:val="en-GB"/>
              </w:rPr>
              <w:t xml:space="preserve"> </w:t>
            </w:r>
            <w:r w:rsidRPr="00DB14ED">
              <w:rPr>
                <w:rFonts w:eastAsia="Calibri"/>
                <w:sz w:val="18"/>
                <w:lang w:val="en-GB"/>
              </w:rPr>
              <w:t>715</w:t>
            </w:r>
          </w:p>
        </w:tc>
      </w:tr>
      <w:tr w:rsidR="00C610F9" w:rsidRPr="00DB14ED" w14:paraId="7C7BC1F2" w14:textId="77777777" w:rsidTr="00D42536">
        <w:tc>
          <w:tcPr>
            <w:tcW w:w="3924" w:type="dxa"/>
            <w:tcBorders>
              <w:top w:val="nil"/>
            </w:tcBorders>
            <w:shd w:val="clear" w:color="auto" w:fill="auto"/>
          </w:tcPr>
          <w:p w14:paraId="7EA4611A" w14:textId="77777777" w:rsidR="00C610F9" w:rsidRPr="00DB14ED" w:rsidRDefault="00C610F9" w:rsidP="00D85EF1">
            <w:pPr>
              <w:widowControl/>
              <w:spacing w:before="40" w:after="40" w:line="220" w:lineRule="exact"/>
              <w:ind w:right="113"/>
              <w:rPr>
                <w:rFonts w:eastAsia="Calibri"/>
                <w:sz w:val="18"/>
                <w:lang w:val="en-GB"/>
              </w:rPr>
            </w:pPr>
            <w:r w:rsidRPr="00DB14ED">
              <w:rPr>
                <w:rFonts w:eastAsia="Calibri"/>
                <w:sz w:val="18"/>
                <w:lang w:val="en-GB"/>
              </w:rPr>
              <w:t>Number of admitted patients subject to a decision concerning seclusion</w:t>
            </w:r>
          </w:p>
        </w:tc>
        <w:tc>
          <w:tcPr>
            <w:tcW w:w="1150" w:type="dxa"/>
            <w:tcBorders>
              <w:top w:val="nil"/>
            </w:tcBorders>
            <w:shd w:val="clear" w:color="auto" w:fill="auto"/>
            <w:vAlign w:val="bottom"/>
          </w:tcPr>
          <w:p w14:paraId="032E104B" w14:textId="77777777"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337</w:t>
            </w:r>
          </w:p>
        </w:tc>
        <w:tc>
          <w:tcPr>
            <w:tcW w:w="1148" w:type="dxa"/>
            <w:tcBorders>
              <w:top w:val="nil"/>
            </w:tcBorders>
            <w:shd w:val="clear" w:color="auto" w:fill="auto"/>
            <w:vAlign w:val="bottom"/>
          </w:tcPr>
          <w:p w14:paraId="1933CBD0" w14:textId="77777777"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388</w:t>
            </w:r>
          </w:p>
        </w:tc>
        <w:tc>
          <w:tcPr>
            <w:tcW w:w="1148" w:type="dxa"/>
            <w:tcBorders>
              <w:top w:val="nil"/>
            </w:tcBorders>
            <w:shd w:val="clear" w:color="auto" w:fill="auto"/>
            <w:vAlign w:val="bottom"/>
          </w:tcPr>
          <w:p w14:paraId="731EB7BD" w14:textId="77777777"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447</w:t>
            </w:r>
          </w:p>
        </w:tc>
      </w:tr>
      <w:tr w:rsidR="00C610F9" w:rsidRPr="00DB14ED" w14:paraId="1C2698C2" w14:textId="77777777" w:rsidTr="00D85EF1">
        <w:tc>
          <w:tcPr>
            <w:tcW w:w="3924" w:type="dxa"/>
            <w:shd w:val="clear" w:color="auto" w:fill="auto"/>
          </w:tcPr>
          <w:p w14:paraId="32CC5D85" w14:textId="77777777" w:rsidR="00C610F9" w:rsidRPr="00DB14ED" w:rsidRDefault="00C610F9" w:rsidP="00D85EF1">
            <w:pPr>
              <w:widowControl/>
              <w:spacing w:before="40" w:after="40" w:line="220" w:lineRule="exact"/>
              <w:ind w:right="113"/>
              <w:rPr>
                <w:rFonts w:eastAsia="Calibri"/>
                <w:sz w:val="18"/>
                <w:lang w:val="en-GB"/>
              </w:rPr>
            </w:pPr>
            <w:r w:rsidRPr="00DB14ED">
              <w:rPr>
                <w:rFonts w:eastAsia="Calibri"/>
                <w:sz w:val="18"/>
                <w:lang w:val="en-GB"/>
              </w:rPr>
              <w:t>Number of admitted patients subject to a decision concerning single use of short-acting drugs</w:t>
            </w:r>
          </w:p>
        </w:tc>
        <w:tc>
          <w:tcPr>
            <w:tcW w:w="1150" w:type="dxa"/>
            <w:shd w:val="clear" w:color="auto" w:fill="auto"/>
            <w:vAlign w:val="bottom"/>
          </w:tcPr>
          <w:p w14:paraId="652C93DA" w14:textId="77777777"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815</w:t>
            </w:r>
          </w:p>
        </w:tc>
        <w:tc>
          <w:tcPr>
            <w:tcW w:w="1148" w:type="dxa"/>
            <w:shd w:val="clear" w:color="auto" w:fill="auto"/>
            <w:vAlign w:val="bottom"/>
          </w:tcPr>
          <w:p w14:paraId="7A30F88B" w14:textId="77777777"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791</w:t>
            </w:r>
          </w:p>
        </w:tc>
        <w:tc>
          <w:tcPr>
            <w:tcW w:w="1148" w:type="dxa"/>
            <w:shd w:val="clear" w:color="auto" w:fill="auto"/>
            <w:vAlign w:val="bottom"/>
          </w:tcPr>
          <w:p w14:paraId="43BBF158" w14:textId="77777777"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885</w:t>
            </w:r>
          </w:p>
        </w:tc>
      </w:tr>
      <w:tr w:rsidR="00C610F9" w:rsidRPr="00DB14ED" w14:paraId="2DEA6236" w14:textId="77777777" w:rsidTr="00D85EF1">
        <w:tc>
          <w:tcPr>
            <w:tcW w:w="3924" w:type="dxa"/>
            <w:shd w:val="clear" w:color="auto" w:fill="auto"/>
          </w:tcPr>
          <w:p w14:paraId="0FBF1183" w14:textId="77777777" w:rsidR="00C610F9" w:rsidRPr="00DB14ED" w:rsidRDefault="00C610F9" w:rsidP="00D85EF1">
            <w:pPr>
              <w:widowControl/>
              <w:spacing w:before="40" w:after="40" w:line="220" w:lineRule="exact"/>
              <w:ind w:right="113"/>
              <w:rPr>
                <w:rFonts w:eastAsia="Calibri"/>
                <w:sz w:val="18"/>
                <w:lang w:val="en-GB"/>
              </w:rPr>
            </w:pPr>
            <w:r w:rsidRPr="00DB14ED">
              <w:rPr>
                <w:rFonts w:eastAsia="Calibri"/>
                <w:sz w:val="18"/>
                <w:lang w:val="en-GB"/>
              </w:rPr>
              <w:t>Number of admitted patients subject to a decision concerning use of mechanical restraints</w:t>
            </w:r>
          </w:p>
        </w:tc>
        <w:tc>
          <w:tcPr>
            <w:tcW w:w="1150" w:type="dxa"/>
            <w:shd w:val="clear" w:color="auto" w:fill="auto"/>
            <w:vAlign w:val="bottom"/>
          </w:tcPr>
          <w:p w14:paraId="300F898F" w14:textId="297201B1"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1</w:t>
            </w:r>
            <w:r w:rsidR="00EF0559" w:rsidRPr="00DB14ED">
              <w:rPr>
                <w:rFonts w:eastAsia="Calibri"/>
                <w:sz w:val="18"/>
                <w:lang w:val="en-GB"/>
              </w:rPr>
              <w:t xml:space="preserve"> </w:t>
            </w:r>
            <w:r w:rsidRPr="00DB14ED">
              <w:rPr>
                <w:rFonts w:eastAsia="Calibri"/>
                <w:sz w:val="18"/>
                <w:lang w:val="en-GB"/>
              </w:rPr>
              <w:t>006</w:t>
            </w:r>
          </w:p>
        </w:tc>
        <w:tc>
          <w:tcPr>
            <w:tcW w:w="1148" w:type="dxa"/>
            <w:shd w:val="clear" w:color="auto" w:fill="auto"/>
            <w:vAlign w:val="bottom"/>
          </w:tcPr>
          <w:p w14:paraId="5F1D0AEA" w14:textId="77777777"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991</w:t>
            </w:r>
          </w:p>
        </w:tc>
        <w:tc>
          <w:tcPr>
            <w:tcW w:w="1148" w:type="dxa"/>
            <w:shd w:val="clear" w:color="auto" w:fill="auto"/>
            <w:vAlign w:val="bottom"/>
          </w:tcPr>
          <w:p w14:paraId="78389649" w14:textId="432AF368"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1</w:t>
            </w:r>
            <w:r w:rsidR="00EF0559" w:rsidRPr="00DB14ED">
              <w:rPr>
                <w:rFonts w:eastAsia="Calibri"/>
                <w:sz w:val="18"/>
                <w:lang w:val="en-GB"/>
              </w:rPr>
              <w:t xml:space="preserve"> </w:t>
            </w:r>
            <w:r w:rsidRPr="00DB14ED">
              <w:rPr>
                <w:rFonts w:eastAsia="Calibri"/>
                <w:sz w:val="18"/>
                <w:lang w:val="en-GB"/>
              </w:rPr>
              <w:t>001</w:t>
            </w:r>
          </w:p>
        </w:tc>
      </w:tr>
      <w:tr w:rsidR="00D85EF1" w:rsidRPr="00DB14ED" w14:paraId="08BCACE7" w14:textId="77777777" w:rsidTr="00D85EF1">
        <w:tc>
          <w:tcPr>
            <w:tcW w:w="3924" w:type="dxa"/>
            <w:shd w:val="clear" w:color="auto" w:fill="auto"/>
          </w:tcPr>
          <w:p w14:paraId="13C6767B" w14:textId="77777777" w:rsidR="00C610F9" w:rsidRPr="00DB14ED" w:rsidRDefault="00C610F9" w:rsidP="00D85EF1">
            <w:pPr>
              <w:widowControl/>
              <w:spacing w:before="40" w:after="40" w:line="220" w:lineRule="exact"/>
              <w:ind w:right="113"/>
              <w:rPr>
                <w:rFonts w:eastAsia="Calibri"/>
                <w:sz w:val="18"/>
                <w:lang w:val="en-GB"/>
              </w:rPr>
            </w:pPr>
            <w:r w:rsidRPr="00DB14ED">
              <w:rPr>
                <w:rFonts w:eastAsia="Calibri"/>
                <w:sz w:val="18"/>
                <w:lang w:val="en-GB"/>
              </w:rPr>
              <w:t>Number of admitted patients subject to at least one decision concerning coercive measures during the measurement period</w:t>
            </w:r>
          </w:p>
        </w:tc>
        <w:tc>
          <w:tcPr>
            <w:tcW w:w="1150" w:type="dxa"/>
            <w:shd w:val="clear" w:color="auto" w:fill="auto"/>
            <w:vAlign w:val="bottom"/>
          </w:tcPr>
          <w:p w14:paraId="3FBBFD63" w14:textId="6DE46E7B"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2</w:t>
            </w:r>
            <w:r w:rsidR="00EF0559" w:rsidRPr="00DB14ED">
              <w:rPr>
                <w:rFonts w:eastAsia="Calibri"/>
                <w:sz w:val="18"/>
                <w:lang w:val="en-GB"/>
              </w:rPr>
              <w:t xml:space="preserve"> </w:t>
            </w:r>
            <w:r w:rsidRPr="00DB14ED">
              <w:rPr>
                <w:rFonts w:eastAsia="Calibri"/>
                <w:sz w:val="18"/>
                <w:lang w:val="en-GB"/>
              </w:rPr>
              <w:t>164</w:t>
            </w:r>
          </w:p>
        </w:tc>
        <w:tc>
          <w:tcPr>
            <w:tcW w:w="1148" w:type="dxa"/>
            <w:shd w:val="clear" w:color="auto" w:fill="auto"/>
            <w:vAlign w:val="bottom"/>
          </w:tcPr>
          <w:p w14:paraId="29F49B5A" w14:textId="1D1CC5A2"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2</w:t>
            </w:r>
            <w:r w:rsidR="00EF0559" w:rsidRPr="00DB14ED">
              <w:rPr>
                <w:rFonts w:eastAsia="Calibri"/>
                <w:sz w:val="18"/>
                <w:lang w:val="en-GB"/>
              </w:rPr>
              <w:t xml:space="preserve"> </w:t>
            </w:r>
            <w:r w:rsidRPr="00DB14ED">
              <w:rPr>
                <w:rFonts w:eastAsia="Calibri"/>
                <w:sz w:val="18"/>
                <w:lang w:val="en-GB"/>
              </w:rPr>
              <w:t>257</w:t>
            </w:r>
          </w:p>
        </w:tc>
        <w:tc>
          <w:tcPr>
            <w:tcW w:w="1148" w:type="dxa"/>
            <w:shd w:val="clear" w:color="auto" w:fill="auto"/>
            <w:vAlign w:val="bottom"/>
          </w:tcPr>
          <w:p w14:paraId="27F8A41D" w14:textId="085B6AD0" w:rsidR="00C610F9" w:rsidRPr="00DB14ED" w:rsidRDefault="00C610F9" w:rsidP="00D85EF1">
            <w:pPr>
              <w:widowControl/>
              <w:spacing w:before="40" w:after="40" w:line="220" w:lineRule="exact"/>
              <w:ind w:right="113"/>
              <w:jc w:val="right"/>
              <w:rPr>
                <w:rFonts w:eastAsia="Calibri"/>
                <w:sz w:val="18"/>
                <w:lang w:val="en-GB"/>
              </w:rPr>
            </w:pPr>
            <w:r w:rsidRPr="00DB14ED">
              <w:rPr>
                <w:rFonts w:eastAsia="Calibri"/>
                <w:sz w:val="18"/>
                <w:lang w:val="en-GB"/>
              </w:rPr>
              <w:t>2</w:t>
            </w:r>
            <w:r w:rsidR="00EF0559" w:rsidRPr="00DB14ED">
              <w:rPr>
                <w:rFonts w:eastAsia="Calibri"/>
                <w:sz w:val="18"/>
                <w:lang w:val="en-GB"/>
              </w:rPr>
              <w:t xml:space="preserve"> </w:t>
            </w:r>
            <w:r w:rsidRPr="00DB14ED">
              <w:rPr>
                <w:rFonts w:eastAsia="Calibri"/>
                <w:sz w:val="18"/>
                <w:lang w:val="en-GB"/>
              </w:rPr>
              <w:t>337</w:t>
            </w:r>
          </w:p>
        </w:tc>
      </w:tr>
    </w:tbl>
    <w:p w14:paraId="4941CE84" w14:textId="6DCB94A2" w:rsidR="00C610F9" w:rsidRPr="00DB14ED" w:rsidRDefault="00C610F9" w:rsidP="00EF0559">
      <w:pPr>
        <w:spacing w:before="120" w:line="240" w:lineRule="atLeast"/>
        <w:ind w:left="1134" w:right="1134" w:firstLine="170"/>
        <w:rPr>
          <w:sz w:val="18"/>
        </w:rPr>
      </w:pPr>
      <w:r w:rsidRPr="00DB14ED">
        <w:rPr>
          <w:sz w:val="18"/>
        </w:rPr>
        <w:t>* 2021 figures were not available at the time of completion of the report</w:t>
      </w:r>
      <w:r w:rsidR="00EF0559" w:rsidRPr="00DB14ED">
        <w:rPr>
          <w:sz w:val="18"/>
        </w:rPr>
        <w:t>.</w:t>
      </w:r>
    </w:p>
    <w:p w14:paraId="7C9C8B6C" w14:textId="6F40BA1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spacing w:before="120"/>
      </w:pPr>
      <w:r w:rsidRPr="00DB14ED">
        <w:t>194.</w:t>
      </w:r>
      <w:r w:rsidRPr="00DB14ED">
        <w:tab/>
      </w:r>
      <w:r w:rsidR="00C610F9" w:rsidRPr="00DB14ED">
        <w:t>In addition to medication-free units and programmes established at multiple</w:t>
      </w:r>
      <w:r w:rsidR="00C610F9" w:rsidRPr="00DB14ED">
        <w:rPr>
          <w:spacing w:val="1"/>
        </w:rPr>
        <w:t xml:space="preserve"> </w:t>
      </w:r>
      <w:r w:rsidR="00C610F9" w:rsidRPr="00DB14ED">
        <w:t>locations in all four Norwegian health regions, there are research and clinical projects</w:t>
      </w:r>
      <w:r w:rsidR="00C610F9" w:rsidRPr="00DB14ED">
        <w:rPr>
          <w:spacing w:val="1"/>
        </w:rPr>
        <w:t xml:space="preserve"> </w:t>
      </w:r>
      <w:r w:rsidR="00C610F9" w:rsidRPr="00DB14ED">
        <w:t>aimed at identifying and developing measures for the reduction of coercive measures in</w:t>
      </w:r>
      <w:r w:rsidR="00C610F9" w:rsidRPr="00DB14ED">
        <w:rPr>
          <w:spacing w:val="-57"/>
        </w:rPr>
        <w:t xml:space="preserve"> </w:t>
      </w:r>
      <w:r w:rsidR="00C610F9" w:rsidRPr="00DB14ED">
        <w:t>mental health care. HDIR has recently published national guidelines on prevention of</w:t>
      </w:r>
      <w:r w:rsidR="00C610F9" w:rsidRPr="00DB14ED">
        <w:rPr>
          <w:spacing w:val="1"/>
        </w:rPr>
        <w:t xml:space="preserve"> </w:t>
      </w:r>
      <w:r w:rsidR="00C610F9" w:rsidRPr="00DB14ED">
        <w:t>coercive</w:t>
      </w:r>
      <w:r w:rsidR="00C610F9" w:rsidRPr="00DB14ED">
        <w:rPr>
          <w:spacing w:val="-2"/>
        </w:rPr>
        <w:t xml:space="preserve"> </w:t>
      </w:r>
      <w:r w:rsidR="00C610F9" w:rsidRPr="00DB14ED">
        <w:t>measures,</w:t>
      </w:r>
      <w:r w:rsidR="00C610F9" w:rsidRPr="00DB14ED">
        <w:rPr>
          <w:spacing w:val="-1"/>
        </w:rPr>
        <w:t xml:space="preserve"> </w:t>
      </w:r>
      <w:r w:rsidR="00C610F9" w:rsidRPr="00DB14ED">
        <w:t>which</w:t>
      </w:r>
      <w:r w:rsidR="00C610F9" w:rsidRPr="00DB14ED">
        <w:rPr>
          <w:spacing w:val="-1"/>
        </w:rPr>
        <w:t xml:space="preserve"> </w:t>
      </w:r>
      <w:r w:rsidR="00C610F9" w:rsidRPr="00DB14ED">
        <w:t>are</w:t>
      </w:r>
      <w:r w:rsidR="00C610F9" w:rsidRPr="00DB14ED">
        <w:rPr>
          <w:spacing w:val="-1"/>
        </w:rPr>
        <w:t xml:space="preserve"> </w:t>
      </w:r>
      <w:r w:rsidR="00C610F9" w:rsidRPr="00DB14ED">
        <w:t>publicly</w:t>
      </w:r>
      <w:r w:rsidR="00C610F9" w:rsidRPr="00DB14ED">
        <w:rPr>
          <w:spacing w:val="-1"/>
        </w:rPr>
        <w:t xml:space="preserve"> </w:t>
      </w:r>
      <w:r w:rsidR="00C610F9" w:rsidRPr="00DB14ED">
        <w:t>available,</w:t>
      </w:r>
      <w:r w:rsidR="00C610F9" w:rsidRPr="00DB14ED">
        <w:rPr>
          <w:spacing w:val="1"/>
        </w:rPr>
        <w:t xml:space="preserve"> </w:t>
      </w:r>
      <w:r w:rsidR="00C610F9" w:rsidRPr="00DB14ED">
        <w:t>and</w:t>
      </w:r>
      <w:r w:rsidR="00C610F9" w:rsidRPr="00DB14ED">
        <w:rPr>
          <w:spacing w:val="-1"/>
        </w:rPr>
        <w:t xml:space="preserve"> </w:t>
      </w:r>
      <w:r w:rsidR="00C610F9" w:rsidRPr="00DB14ED">
        <w:t>effective</w:t>
      </w:r>
      <w:r w:rsidR="00C610F9" w:rsidRPr="00DB14ED">
        <w:rPr>
          <w:spacing w:val="-1"/>
        </w:rPr>
        <w:t xml:space="preserve"> </w:t>
      </w:r>
      <w:r w:rsidR="00C610F9" w:rsidRPr="00DB14ED">
        <w:t>from</w:t>
      </w:r>
      <w:r w:rsidR="00C610F9" w:rsidRPr="00DB14ED">
        <w:rPr>
          <w:spacing w:val="-1"/>
        </w:rPr>
        <w:t xml:space="preserve"> </w:t>
      </w:r>
      <w:r w:rsidR="00C610F9" w:rsidRPr="00DB14ED">
        <w:t>1</w:t>
      </w:r>
      <w:r w:rsidR="00C610F9" w:rsidRPr="00DB14ED">
        <w:rPr>
          <w:spacing w:val="-1"/>
        </w:rPr>
        <w:t xml:space="preserve"> </w:t>
      </w:r>
      <w:r w:rsidR="00C610F9" w:rsidRPr="00DB14ED">
        <w:t>March</w:t>
      </w:r>
      <w:r w:rsidR="00C610F9" w:rsidRPr="00DB14ED">
        <w:rPr>
          <w:spacing w:val="-1"/>
        </w:rPr>
        <w:t xml:space="preserve"> </w:t>
      </w:r>
      <w:r w:rsidR="00C610F9" w:rsidRPr="00DB14ED">
        <w:t>2022.</w:t>
      </w:r>
    </w:p>
    <w:p w14:paraId="1C9D9689" w14:textId="77777777" w:rsidR="00C610F9" w:rsidRPr="00DB14ED" w:rsidRDefault="00C610F9" w:rsidP="00326D2F">
      <w:pPr>
        <w:pStyle w:val="H23G"/>
        <w:outlineLvl w:val="2"/>
        <w:rPr>
          <w:bCs/>
          <w:sz w:val="24"/>
          <w:szCs w:val="24"/>
        </w:rPr>
      </w:pPr>
      <w:r w:rsidRPr="00DB14ED">
        <w:tab/>
      </w:r>
      <w:r w:rsidRPr="00DB14ED">
        <w:tab/>
        <w:t>Reply to the paragraph 23 of the list of issues</w:t>
      </w:r>
    </w:p>
    <w:p w14:paraId="64A4D99D" w14:textId="6CF76B6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195.</w:t>
      </w:r>
      <w:r w:rsidRPr="00DB14ED">
        <w:tab/>
      </w:r>
      <w:r w:rsidR="00C610F9" w:rsidRPr="00DB14ED">
        <w:t>The use of coercive measures in mental health care institutions requires a formal decision in order to be lawful. Such decisions are recorded in the hospitals</w:t>
      </w:r>
      <w:r w:rsidR="00C569D6" w:rsidRPr="00DB14ED">
        <w:t>’</w:t>
      </w:r>
      <w:r w:rsidR="00C610F9" w:rsidRPr="00DB14ED">
        <w:t xml:space="preserve"> systems and are reported to the Norwegian National Patient Registry. The main task of</w:t>
      </w:r>
      <w:r w:rsidR="00C610F9" w:rsidRPr="00DB14ED">
        <w:rPr>
          <w:spacing w:val="-57"/>
        </w:rPr>
        <w:t xml:space="preserve"> </w:t>
      </w:r>
      <w:r w:rsidR="00C610F9" w:rsidRPr="00DB14ED">
        <w:t>the Control Commissions in mental health care is to review the legality of compulsory</w:t>
      </w:r>
      <w:r w:rsidR="00C610F9" w:rsidRPr="00DB14ED">
        <w:rPr>
          <w:spacing w:val="1"/>
        </w:rPr>
        <w:t xml:space="preserve"> </w:t>
      </w:r>
      <w:r w:rsidR="00C610F9" w:rsidRPr="00DB14ED">
        <w:t>admissions and the use of coercive measures in each case. The Commissions also</w:t>
      </w:r>
      <w:r w:rsidR="00C610F9" w:rsidRPr="00DB14ED">
        <w:rPr>
          <w:spacing w:val="1"/>
        </w:rPr>
        <w:t xml:space="preserve"> </w:t>
      </w:r>
      <w:r w:rsidR="00C610F9" w:rsidRPr="00DB14ED">
        <w:t>consider complaints from patients regarding coercive measures</w:t>
      </w:r>
      <w:r w:rsidR="00C569D6" w:rsidRPr="00DB14ED">
        <w:t>’</w:t>
      </w:r>
      <w:r w:rsidR="00C610F9" w:rsidRPr="00DB14ED">
        <w:t xml:space="preserve"> decisions. The County</w:t>
      </w:r>
      <w:r w:rsidR="00C610F9" w:rsidRPr="00DB14ED">
        <w:rPr>
          <w:spacing w:val="-57"/>
        </w:rPr>
        <w:t xml:space="preserve"> </w:t>
      </w:r>
      <w:r w:rsidR="00C610F9" w:rsidRPr="00DB14ED">
        <w:t>Governors</w:t>
      </w:r>
      <w:r w:rsidR="00C610F9" w:rsidRPr="00DB14ED">
        <w:rPr>
          <w:spacing w:val="1"/>
        </w:rPr>
        <w:t xml:space="preserve"> </w:t>
      </w:r>
      <w:r w:rsidR="00C610F9" w:rsidRPr="00DB14ED">
        <w:t>consider</w:t>
      </w:r>
      <w:r w:rsidR="00C610F9" w:rsidRPr="00DB14ED">
        <w:rPr>
          <w:spacing w:val="-2"/>
        </w:rPr>
        <w:t xml:space="preserve"> </w:t>
      </w:r>
      <w:r w:rsidR="00C610F9" w:rsidRPr="00DB14ED">
        <w:t>complaints regarding</w:t>
      </w:r>
      <w:r w:rsidR="00C610F9" w:rsidRPr="00DB14ED">
        <w:rPr>
          <w:spacing w:val="-1"/>
        </w:rPr>
        <w:t xml:space="preserve"> </w:t>
      </w:r>
      <w:r w:rsidR="00C610F9" w:rsidRPr="00DB14ED">
        <w:t>compulsory medical</w:t>
      </w:r>
      <w:r w:rsidR="00C610F9" w:rsidRPr="00DB14ED">
        <w:rPr>
          <w:spacing w:val="-1"/>
        </w:rPr>
        <w:t xml:space="preserve"> </w:t>
      </w:r>
      <w:r w:rsidR="00C610F9" w:rsidRPr="00DB14ED">
        <w:t>treatment.</w:t>
      </w:r>
    </w:p>
    <w:p w14:paraId="233D3FB1" w14:textId="6996A0F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196.</w:t>
      </w:r>
      <w:r w:rsidRPr="00DB14ED">
        <w:tab/>
      </w:r>
      <w:r w:rsidR="00C610F9" w:rsidRPr="00DB14ED">
        <w:t>Data on patients subjected to coercive measures are shown above (official data</w:t>
      </w:r>
      <w:r w:rsidR="00C610F9" w:rsidRPr="00DB14ED">
        <w:rPr>
          <w:spacing w:val="-57"/>
        </w:rPr>
        <w:t xml:space="preserve"> </w:t>
      </w:r>
      <w:r w:rsidR="00C610F9" w:rsidRPr="00DB14ED">
        <w:t>on</w:t>
      </w:r>
      <w:r w:rsidR="00C610F9" w:rsidRPr="00DB14ED">
        <w:rPr>
          <w:spacing w:val="-1"/>
        </w:rPr>
        <w:t xml:space="preserve"> </w:t>
      </w:r>
      <w:r w:rsidR="00C610F9" w:rsidRPr="00DB14ED">
        <w:t>the</w:t>
      </w:r>
      <w:r w:rsidR="00C610F9" w:rsidRPr="00DB14ED">
        <w:rPr>
          <w:spacing w:val="-1"/>
        </w:rPr>
        <w:t xml:space="preserve"> </w:t>
      </w:r>
      <w:r w:rsidR="00C610F9" w:rsidRPr="00DB14ED">
        <w:t>number</w:t>
      </w:r>
      <w:r w:rsidR="00C610F9" w:rsidRPr="00DB14ED">
        <w:rPr>
          <w:spacing w:val="-1"/>
        </w:rPr>
        <w:t xml:space="preserve"> </w:t>
      </w:r>
      <w:r w:rsidR="00C610F9" w:rsidRPr="00DB14ED">
        <w:t>of</w:t>
      </w:r>
      <w:r w:rsidR="00C610F9" w:rsidRPr="00DB14ED">
        <w:rPr>
          <w:spacing w:val="-1"/>
        </w:rPr>
        <w:t xml:space="preserve"> </w:t>
      </w:r>
      <w:r w:rsidR="00C610F9" w:rsidRPr="00DB14ED">
        <w:t>persons</w:t>
      </w:r>
      <w:r w:rsidR="00C610F9" w:rsidRPr="00DB14ED">
        <w:rPr>
          <w:spacing w:val="2"/>
        </w:rPr>
        <w:t xml:space="preserve"> </w:t>
      </w:r>
      <w:r w:rsidR="00C610F9" w:rsidRPr="00DB14ED">
        <w:t>above</w:t>
      </w:r>
      <w:r w:rsidR="00C610F9" w:rsidRPr="00DB14ED">
        <w:rPr>
          <w:spacing w:val="-1"/>
        </w:rPr>
        <w:t xml:space="preserve"> </w:t>
      </w:r>
      <w:r w:rsidR="00C610F9" w:rsidRPr="00DB14ED">
        <w:t>the</w:t>
      </w:r>
      <w:r w:rsidR="00C610F9" w:rsidRPr="00DB14ED">
        <w:rPr>
          <w:spacing w:val="-1"/>
        </w:rPr>
        <w:t xml:space="preserve"> </w:t>
      </w:r>
      <w:r w:rsidR="00C610F9" w:rsidRPr="00DB14ED">
        <w:t>age</w:t>
      </w:r>
      <w:r w:rsidR="00C610F9" w:rsidRPr="00DB14ED">
        <w:rPr>
          <w:spacing w:val="-1"/>
        </w:rPr>
        <w:t xml:space="preserve"> </w:t>
      </w:r>
      <w:r w:rsidR="00C610F9" w:rsidRPr="00DB14ED">
        <w:t>of</w:t>
      </w:r>
      <w:r w:rsidR="00C610F9" w:rsidRPr="00DB14ED">
        <w:rPr>
          <w:spacing w:val="-1"/>
        </w:rPr>
        <w:t xml:space="preserve"> </w:t>
      </w:r>
      <w:r w:rsidR="00C610F9" w:rsidRPr="00DB14ED">
        <w:t>18 in these</w:t>
      </w:r>
      <w:r w:rsidR="00C610F9" w:rsidRPr="00DB14ED">
        <w:rPr>
          <w:spacing w:val="-1"/>
        </w:rPr>
        <w:t xml:space="preserve"> </w:t>
      </w:r>
      <w:r w:rsidR="00C610F9" w:rsidRPr="00DB14ED">
        <w:t>institutions).</w:t>
      </w:r>
    </w:p>
    <w:p w14:paraId="7FC1331A" w14:textId="16FFACD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197.</w:t>
      </w:r>
      <w:r w:rsidRPr="00DB14ED">
        <w:tab/>
      </w:r>
      <w:r w:rsidR="00C610F9" w:rsidRPr="00DB14ED">
        <w:t>The vast majority of children who receive help from the child welfare service receive support measures in their home. Specific home-based interventions aimed at</w:t>
      </w:r>
      <w:r w:rsidR="00C610F9" w:rsidRPr="00DB14ED">
        <w:rPr>
          <w:spacing w:val="1"/>
        </w:rPr>
        <w:t xml:space="preserve"> </w:t>
      </w:r>
      <w:r w:rsidR="00C610F9" w:rsidRPr="00DB14ED">
        <w:t>children with behavioural difficulties has been developed. Examples include</w:t>
      </w:r>
      <w:r w:rsidR="00C610F9" w:rsidRPr="00DB14ED">
        <w:rPr>
          <w:spacing w:val="1"/>
        </w:rPr>
        <w:t xml:space="preserve"> </w:t>
      </w:r>
      <w:r w:rsidR="00C610F9" w:rsidRPr="00DB14ED">
        <w:t>Multisystemic Therapy (MST), Functional Family Therapy (FFT) and Parent</w:t>
      </w:r>
      <w:r w:rsidR="00C610F9" w:rsidRPr="00DB14ED">
        <w:rPr>
          <w:spacing w:val="1"/>
        </w:rPr>
        <w:t xml:space="preserve"> </w:t>
      </w:r>
      <w:r w:rsidR="00C610F9" w:rsidRPr="00DB14ED">
        <w:t>Management</w:t>
      </w:r>
      <w:r w:rsidR="00C610F9" w:rsidRPr="00DB14ED">
        <w:rPr>
          <w:spacing w:val="-1"/>
        </w:rPr>
        <w:t xml:space="preserve"> </w:t>
      </w:r>
      <w:r w:rsidR="00C610F9" w:rsidRPr="00DB14ED">
        <w:t>Training (Oregon Model)</w:t>
      </w:r>
      <w:r w:rsidR="00C610F9" w:rsidRPr="00DB14ED">
        <w:rPr>
          <w:spacing w:val="-1"/>
        </w:rPr>
        <w:t xml:space="preserve"> </w:t>
      </w:r>
      <w:r w:rsidR="00C610F9" w:rsidRPr="00DB14ED">
        <w:t>(PMTO).</w:t>
      </w:r>
    </w:p>
    <w:p w14:paraId="70235389" w14:textId="65BDB8D2" w:rsidR="00C610F9" w:rsidRPr="00DB14ED" w:rsidRDefault="00457C2A" w:rsidP="00056465">
      <w:pPr>
        <w:pStyle w:val="SingleTxtG"/>
        <w:tabs>
          <w:tab w:val="clear" w:pos="1701"/>
          <w:tab w:val="clear" w:pos="2268"/>
        </w:tabs>
        <w:suppressAutoHyphens/>
        <w:kinsoku w:val="0"/>
        <w:overflowPunct w:val="0"/>
        <w:autoSpaceDE w:val="0"/>
        <w:autoSpaceDN w:val="0"/>
        <w:adjustRightInd w:val="0"/>
        <w:snapToGrid w:val="0"/>
      </w:pPr>
      <w:r w:rsidRPr="00DB14ED">
        <w:t>198.</w:t>
      </w:r>
      <w:r w:rsidRPr="00DB14ED">
        <w:tab/>
      </w:r>
      <w:r w:rsidR="00C610F9" w:rsidRPr="00DB14ED">
        <w:t>The Act Relating to child welfare services (Child Welfare Act) regulates the</w:t>
      </w:r>
      <w:r w:rsidR="00C610F9" w:rsidRPr="00DB14ED">
        <w:rPr>
          <w:spacing w:val="1"/>
        </w:rPr>
        <w:t xml:space="preserve"> </w:t>
      </w:r>
      <w:r w:rsidR="00C610F9" w:rsidRPr="00DB14ED">
        <w:t>rights</w:t>
      </w:r>
      <w:r w:rsidR="00C610F9" w:rsidRPr="00DB14ED">
        <w:rPr>
          <w:spacing w:val="4"/>
        </w:rPr>
        <w:t xml:space="preserve"> </w:t>
      </w:r>
      <w:r w:rsidR="00C610F9" w:rsidRPr="00DB14ED">
        <w:t>of</w:t>
      </w:r>
      <w:r w:rsidR="00C610F9" w:rsidRPr="00DB14ED">
        <w:rPr>
          <w:spacing w:val="3"/>
        </w:rPr>
        <w:t xml:space="preserve"> </w:t>
      </w:r>
      <w:r w:rsidR="00C610F9" w:rsidRPr="00DB14ED">
        <w:t>the</w:t>
      </w:r>
      <w:r w:rsidR="00C610F9" w:rsidRPr="00DB14ED">
        <w:rPr>
          <w:spacing w:val="3"/>
        </w:rPr>
        <w:t xml:space="preserve"> </w:t>
      </w:r>
      <w:r w:rsidR="00C610F9" w:rsidRPr="00DB14ED">
        <w:t>child</w:t>
      </w:r>
      <w:r w:rsidR="00C610F9" w:rsidRPr="00DB14ED">
        <w:rPr>
          <w:spacing w:val="4"/>
        </w:rPr>
        <w:t xml:space="preserve"> </w:t>
      </w:r>
      <w:r w:rsidR="00C610F9" w:rsidRPr="00DB14ED">
        <w:t>and</w:t>
      </w:r>
      <w:r w:rsidR="00C610F9" w:rsidRPr="00DB14ED">
        <w:rPr>
          <w:spacing w:val="4"/>
        </w:rPr>
        <w:t xml:space="preserve"> </w:t>
      </w:r>
      <w:r w:rsidR="00C610F9" w:rsidRPr="00DB14ED">
        <w:t>the</w:t>
      </w:r>
      <w:r w:rsidR="00C610F9" w:rsidRPr="00DB14ED">
        <w:rPr>
          <w:spacing w:val="4"/>
        </w:rPr>
        <w:t xml:space="preserve"> </w:t>
      </w:r>
      <w:r w:rsidR="00C610F9" w:rsidRPr="00DB14ED">
        <w:t>use</w:t>
      </w:r>
      <w:r w:rsidR="00C610F9" w:rsidRPr="00DB14ED">
        <w:rPr>
          <w:spacing w:val="3"/>
        </w:rPr>
        <w:t xml:space="preserve"> </w:t>
      </w:r>
      <w:r w:rsidR="00C610F9" w:rsidRPr="00DB14ED">
        <w:t>of</w:t>
      </w:r>
      <w:r w:rsidR="00C610F9" w:rsidRPr="00DB14ED">
        <w:rPr>
          <w:spacing w:val="3"/>
        </w:rPr>
        <w:t xml:space="preserve"> </w:t>
      </w:r>
      <w:r w:rsidR="00C610F9" w:rsidRPr="00DB14ED">
        <w:t>coercive</w:t>
      </w:r>
      <w:r w:rsidR="00C610F9" w:rsidRPr="00DB14ED">
        <w:rPr>
          <w:spacing w:val="3"/>
        </w:rPr>
        <w:t xml:space="preserve"> </w:t>
      </w:r>
      <w:r w:rsidR="00C610F9" w:rsidRPr="00DB14ED">
        <w:t>measures</w:t>
      </w:r>
      <w:r w:rsidR="00C610F9" w:rsidRPr="00DB14ED">
        <w:rPr>
          <w:spacing w:val="4"/>
        </w:rPr>
        <w:t xml:space="preserve"> </w:t>
      </w:r>
      <w:r w:rsidR="00C610F9" w:rsidRPr="00DB14ED">
        <w:t>in</w:t>
      </w:r>
      <w:r w:rsidR="00C610F9" w:rsidRPr="00DB14ED">
        <w:rPr>
          <w:spacing w:val="5"/>
        </w:rPr>
        <w:t xml:space="preserve"> </w:t>
      </w:r>
      <w:r w:rsidR="00C610F9" w:rsidRPr="00DB14ED">
        <w:t>child</w:t>
      </w:r>
      <w:r w:rsidR="00C610F9" w:rsidRPr="00DB14ED">
        <w:rPr>
          <w:spacing w:val="4"/>
        </w:rPr>
        <w:t xml:space="preserve"> </w:t>
      </w:r>
      <w:r w:rsidR="00C610F9" w:rsidRPr="00DB14ED">
        <w:t>welfare</w:t>
      </w:r>
      <w:r w:rsidR="00C610F9" w:rsidRPr="00DB14ED">
        <w:rPr>
          <w:spacing w:val="3"/>
        </w:rPr>
        <w:t xml:space="preserve"> </w:t>
      </w:r>
      <w:r w:rsidR="00C610F9" w:rsidRPr="00DB14ED">
        <w:t>institutions.</w:t>
      </w:r>
      <w:r w:rsidR="00C610F9" w:rsidRPr="00DB14ED">
        <w:rPr>
          <w:spacing w:val="4"/>
        </w:rPr>
        <w:t xml:space="preserve"> </w:t>
      </w:r>
      <w:r w:rsidR="00C610F9" w:rsidRPr="00DB14ED">
        <w:t>The</w:t>
      </w:r>
      <w:r w:rsidR="00C610F9" w:rsidRPr="00DB14ED">
        <w:rPr>
          <w:spacing w:val="1"/>
        </w:rPr>
        <w:t xml:space="preserve"> </w:t>
      </w:r>
      <w:r w:rsidR="00C610F9" w:rsidRPr="00DB14ED">
        <w:t>Act authorises the placement and detention of a child in an institution, if s/he has serious</w:t>
      </w:r>
      <w:r w:rsidR="00C610F9" w:rsidRPr="00DB14ED">
        <w:rPr>
          <w:spacing w:val="-57"/>
        </w:rPr>
        <w:t xml:space="preserve"> </w:t>
      </w:r>
      <w:r w:rsidR="00C610F9" w:rsidRPr="00DB14ED">
        <w:t>behavioural difficulties, such as the committing of serious or repeated criminal acts or a</w:t>
      </w:r>
      <w:r w:rsidR="00C610F9" w:rsidRPr="00DB14ED">
        <w:rPr>
          <w:spacing w:val="1"/>
        </w:rPr>
        <w:t xml:space="preserve"> </w:t>
      </w:r>
      <w:r w:rsidR="00C610F9" w:rsidRPr="00DB14ED">
        <w:t>persistent abuse of intoxicants or drugs. A child may also be temporary placed in an</w:t>
      </w:r>
      <w:r w:rsidR="00C610F9" w:rsidRPr="00DB14ED">
        <w:rPr>
          <w:spacing w:val="1"/>
        </w:rPr>
        <w:t xml:space="preserve"> </w:t>
      </w:r>
      <w:r w:rsidR="00C610F9" w:rsidRPr="00DB14ED">
        <w:t>institution</w:t>
      </w:r>
      <w:r w:rsidR="00C610F9" w:rsidRPr="00DB14ED">
        <w:rPr>
          <w:spacing w:val="-4"/>
        </w:rPr>
        <w:t xml:space="preserve"> </w:t>
      </w:r>
      <w:r w:rsidR="00C610F9" w:rsidRPr="00DB14ED">
        <w:t>if</w:t>
      </w:r>
      <w:r w:rsidR="00C610F9" w:rsidRPr="00DB14ED">
        <w:rPr>
          <w:spacing w:val="-1"/>
        </w:rPr>
        <w:t xml:space="preserve"> </w:t>
      </w:r>
      <w:r w:rsidR="00C610F9" w:rsidRPr="00DB14ED">
        <w:t>s/he</w:t>
      </w:r>
      <w:r w:rsidR="00C610F9" w:rsidRPr="00DB14ED">
        <w:rPr>
          <w:spacing w:val="-1"/>
        </w:rPr>
        <w:t xml:space="preserve"> </w:t>
      </w:r>
      <w:r w:rsidR="00C610F9" w:rsidRPr="00DB14ED">
        <w:t>is in danger</w:t>
      </w:r>
      <w:r w:rsidR="00C610F9" w:rsidRPr="00DB14ED">
        <w:rPr>
          <w:spacing w:val="-1"/>
        </w:rPr>
        <w:t xml:space="preserve"> </w:t>
      </w:r>
      <w:r w:rsidR="00C610F9" w:rsidRPr="00DB14ED">
        <w:t>of</w:t>
      </w:r>
      <w:r w:rsidR="00C610F9" w:rsidRPr="00DB14ED">
        <w:rPr>
          <w:spacing w:val="-1"/>
        </w:rPr>
        <w:t xml:space="preserve"> </w:t>
      </w:r>
      <w:r w:rsidR="00C610F9" w:rsidRPr="00DB14ED">
        <w:t>becoming</w:t>
      </w:r>
      <w:r w:rsidR="00C610F9" w:rsidRPr="00DB14ED">
        <w:rPr>
          <w:spacing w:val="-1"/>
        </w:rPr>
        <w:t xml:space="preserve"> </w:t>
      </w:r>
      <w:r w:rsidR="00C610F9" w:rsidRPr="00DB14ED">
        <w:t>a</w:t>
      </w:r>
      <w:r w:rsidR="00C610F9" w:rsidRPr="00DB14ED">
        <w:rPr>
          <w:spacing w:val="-1"/>
        </w:rPr>
        <w:t xml:space="preserve"> </w:t>
      </w:r>
      <w:r w:rsidR="00C610F9" w:rsidRPr="00DB14ED">
        <w:t>victim of</w:t>
      </w:r>
      <w:r w:rsidR="00C610F9" w:rsidRPr="00DB14ED">
        <w:rPr>
          <w:spacing w:val="-1"/>
        </w:rPr>
        <w:t xml:space="preserve"> </w:t>
      </w:r>
      <w:r w:rsidR="00C610F9" w:rsidRPr="00DB14ED">
        <w:t>human trafficking.</w:t>
      </w:r>
      <w:r w:rsidR="00056465">
        <w:t xml:space="preserve"> </w:t>
      </w:r>
      <w:r w:rsidR="00C610F9" w:rsidRPr="00DB14ED">
        <w:t>The child welfare service shall continuously monitor all children in places of</w:t>
      </w:r>
      <w:r w:rsidR="00C610F9" w:rsidRPr="00DB14ED">
        <w:rPr>
          <w:spacing w:val="-57"/>
        </w:rPr>
        <w:t xml:space="preserve"> </w:t>
      </w:r>
      <w:r w:rsidR="00C610F9" w:rsidRPr="00DB14ED">
        <w:t>detention. In addition, the County Governor shall supervise that every institution is</w:t>
      </w:r>
      <w:r w:rsidR="00C610F9" w:rsidRPr="00DB14ED">
        <w:rPr>
          <w:spacing w:val="1"/>
        </w:rPr>
        <w:t xml:space="preserve"> </w:t>
      </w:r>
      <w:r w:rsidR="00C610F9" w:rsidRPr="00DB14ED">
        <w:t>operated in accordance with the Child Welfare Act. This includes both inspections of</w:t>
      </w:r>
      <w:r w:rsidR="00C610F9" w:rsidRPr="00DB14ED">
        <w:rPr>
          <w:spacing w:val="-57"/>
        </w:rPr>
        <w:t xml:space="preserve"> </w:t>
      </w:r>
      <w:r w:rsidR="00C610F9" w:rsidRPr="00DB14ED">
        <w:t>institutions, and examinations of cases. The County Governor may also initiate</w:t>
      </w:r>
      <w:r w:rsidR="00C610F9" w:rsidRPr="00DB14ED">
        <w:rPr>
          <w:spacing w:val="1"/>
        </w:rPr>
        <w:t xml:space="preserve"> </w:t>
      </w:r>
      <w:r w:rsidR="00C610F9" w:rsidRPr="00DB14ED">
        <w:t>investigations following complaints. If any protocols on the use of coercive measures</w:t>
      </w:r>
      <w:r w:rsidR="00C610F9" w:rsidRPr="00DB14ED">
        <w:rPr>
          <w:spacing w:val="-57"/>
        </w:rPr>
        <w:t xml:space="preserve"> </w:t>
      </w:r>
      <w:r w:rsidR="00C610F9" w:rsidRPr="00DB14ED">
        <w:t>for</w:t>
      </w:r>
      <w:r w:rsidR="00C610F9" w:rsidRPr="00DB14ED">
        <w:rPr>
          <w:spacing w:val="-2"/>
        </w:rPr>
        <w:t xml:space="preserve"> </w:t>
      </w:r>
      <w:r w:rsidR="00C610F9" w:rsidRPr="00DB14ED">
        <w:t>a</w:t>
      </w:r>
      <w:r w:rsidR="00C610F9" w:rsidRPr="00DB14ED">
        <w:rPr>
          <w:spacing w:val="-1"/>
        </w:rPr>
        <w:t xml:space="preserve"> </w:t>
      </w:r>
      <w:r w:rsidR="00C610F9" w:rsidRPr="00DB14ED">
        <w:t>child</w:t>
      </w:r>
      <w:r w:rsidR="00C610F9" w:rsidRPr="00DB14ED">
        <w:rPr>
          <w:spacing w:val="-1"/>
        </w:rPr>
        <w:t xml:space="preserve"> </w:t>
      </w:r>
      <w:r w:rsidR="00C610F9" w:rsidRPr="00DB14ED">
        <w:t>are</w:t>
      </w:r>
      <w:r w:rsidR="00C610F9" w:rsidRPr="00DB14ED">
        <w:rPr>
          <w:spacing w:val="-1"/>
        </w:rPr>
        <w:t xml:space="preserve"> </w:t>
      </w:r>
      <w:r w:rsidR="00C610F9" w:rsidRPr="00DB14ED">
        <w:t>in effect,</w:t>
      </w:r>
      <w:r w:rsidR="00C610F9" w:rsidRPr="00DB14ED">
        <w:rPr>
          <w:spacing w:val="-1"/>
        </w:rPr>
        <w:t xml:space="preserve"> </w:t>
      </w:r>
      <w:r w:rsidR="00C610F9" w:rsidRPr="00DB14ED">
        <w:t>the</w:t>
      </w:r>
      <w:r w:rsidR="00C610F9" w:rsidRPr="00DB14ED">
        <w:rPr>
          <w:spacing w:val="-1"/>
        </w:rPr>
        <w:t xml:space="preserve"> </w:t>
      </w:r>
      <w:r w:rsidR="00C610F9" w:rsidRPr="00DB14ED">
        <w:t>County</w:t>
      </w:r>
      <w:r w:rsidR="00C610F9" w:rsidRPr="00DB14ED">
        <w:rPr>
          <w:spacing w:val="-1"/>
        </w:rPr>
        <w:t xml:space="preserve"> </w:t>
      </w:r>
      <w:r w:rsidR="00C610F9" w:rsidRPr="00DB14ED">
        <w:t>Governor</w:t>
      </w:r>
      <w:r w:rsidR="00C610F9" w:rsidRPr="00DB14ED">
        <w:rPr>
          <w:spacing w:val="-1"/>
        </w:rPr>
        <w:t xml:space="preserve"> </w:t>
      </w:r>
      <w:r w:rsidR="00C610F9" w:rsidRPr="00DB14ED">
        <w:t>will</w:t>
      </w:r>
      <w:r w:rsidR="00C610F9" w:rsidRPr="00DB14ED">
        <w:rPr>
          <w:spacing w:val="2"/>
        </w:rPr>
        <w:t xml:space="preserve"> </w:t>
      </w:r>
      <w:r w:rsidR="00C610F9" w:rsidRPr="00DB14ED">
        <w:t>also</w:t>
      </w:r>
      <w:r w:rsidR="00C610F9" w:rsidRPr="00DB14ED">
        <w:rPr>
          <w:spacing w:val="-1"/>
        </w:rPr>
        <w:t xml:space="preserve"> </w:t>
      </w:r>
      <w:r w:rsidR="00C610F9" w:rsidRPr="00DB14ED">
        <w:t>review</w:t>
      </w:r>
      <w:r w:rsidR="00C610F9" w:rsidRPr="00DB14ED">
        <w:rPr>
          <w:spacing w:val="-1"/>
        </w:rPr>
        <w:t xml:space="preserve"> </w:t>
      </w:r>
      <w:r w:rsidR="00C610F9" w:rsidRPr="00DB14ED">
        <w:t>such protocols.</w:t>
      </w:r>
    </w:p>
    <w:p w14:paraId="16489FEA" w14:textId="45FCD1A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199.</w:t>
      </w:r>
      <w:r w:rsidRPr="00DB14ED">
        <w:tab/>
      </w:r>
      <w:r w:rsidR="00C610F9" w:rsidRPr="00DB14ED">
        <w:t>The Parliament adopted a new Child Welfare Act in 2021. The new act</w:t>
      </w:r>
      <w:r w:rsidR="00C610F9" w:rsidRPr="00DB14ED">
        <w:rPr>
          <w:spacing w:val="1"/>
        </w:rPr>
        <w:t xml:space="preserve"> </w:t>
      </w:r>
      <w:r w:rsidR="00C610F9" w:rsidRPr="00DB14ED">
        <w:t>increases the emphasis on prevention and early intervention in order to avoid</w:t>
      </w:r>
      <w:r w:rsidR="00C610F9" w:rsidRPr="00DB14ED">
        <w:rPr>
          <w:spacing w:val="1"/>
        </w:rPr>
        <w:t xml:space="preserve"> </w:t>
      </w:r>
      <w:r w:rsidR="00C610F9" w:rsidRPr="00DB14ED">
        <w:t>implementation of more invasive measures involving the use of coercion. The new act</w:t>
      </w:r>
      <w:r w:rsidR="00C610F9" w:rsidRPr="00DB14ED">
        <w:rPr>
          <w:spacing w:val="1"/>
        </w:rPr>
        <w:t xml:space="preserve"> </w:t>
      </w:r>
      <w:r w:rsidR="00C610F9" w:rsidRPr="00DB14ED">
        <w:t>also strengthens the legal safeguards for both children and parents. Key provisions from</w:t>
      </w:r>
      <w:r w:rsidR="00C610F9" w:rsidRPr="00DB14ED">
        <w:rPr>
          <w:spacing w:val="-57"/>
        </w:rPr>
        <w:t xml:space="preserve"> </w:t>
      </w:r>
      <w:r w:rsidR="00C610F9" w:rsidRPr="00DB14ED">
        <w:t>the Regulation on the rights and the use of coercion under detention in a child welfare</w:t>
      </w:r>
      <w:r w:rsidR="00C610F9" w:rsidRPr="00DB14ED">
        <w:rPr>
          <w:spacing w:val="1"/>
        </w:rPr>
        <w:t xml:space="preserve"> </w:t>
      </w:r>
      <w:r w:rsidR="00C610F9" w:rsidRPr="00DB14ED">
        <w:t>institution have been implemented in the new act. It is expected to enter into force 1</w:t>
      </w:r>
      <w:r w:rsidR="00C610F9" w:rsidRPr="00DB14ED">
        <w:rPr>
          <w:spacing w:val="1"/>
        </w:rPr>
        <w:t xml:space="preserve"> </w:t>
      </w:r>
      <w:r w:rsidR="00C610F9" w:rsidRPr="00DB14ED">
        <w:t>January</w:t>
      </w:r>
      <w:r w:rsidR="00C610F9" w:rsidRPr="00DB14ED">
        <w:rPr>
          <w:spacing w:val="-2"/>
        </w:rPr>
        <w:t xml:space="preserve"> </w:t>
      </w:r>
      <w:r w:rsidR="00C610F9" w:rsidRPr="00DB14ED">
        <w:t>2023.</w:t>
      </w:r>
    </w:p>
    <w:p w14:paraId="7B2B9245" w14:textId="20D928BE" w:rsidR="00C610F9" w:rsidRPr="00DB14ED" w:rsidRDefault="00457C2A" w:rsidP="001014BF">
      <w:pPr>
        <w:pStyle w:val="SingleTxtG"/>
        <w:keepNext/>
        <w:keepLines/>
        <w:tabs>
          <w:tab w:val="clear" w:pos="1701"/>
          <w:tab w:val="clear" w:pos="2268"/>
        </w:tabs>
        <w:suppressAutoHyphens/>
        <w:kinsoku w:val="0"/>
        <w:overflowPunct w:val="0"/>
        <w:autoSpaceDE w:val="0"/>
        <w:autoSpaceDN w:val="0"/>
        <w:adjustRightInd w:val="0"/>
        <w:snapToGrid w:val="0"/>
      </w:pPr>
      <w:r w:rsidRPr="00DB14ED">
        <w:t>200.</w:t>
      </w:r>
      <w:r w:rsidRPr="00DB14ED">
        <w:tab/>
      </w:r>
      <w:r w:rsidR="00C610F9" w:rsidRPr="00DB14ED">
        <w:t>Number of children confined against their will in child welfare institutions, 2018</w:t>
      </w:r>
      <w:r w:rsidR="00E37F91" w:rsidRPr="00DB14ED">
        <w:t>–</w:t>
      </w:r>
      <w:r w:rsidR="00C610F9" w:rsidRPr="00DB14ED">
        <w:t>2021*:</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1733"/>
        <w:gridCol w:w="1301"/>
        <w:gridCol w:w="1875"/>
        <w:gridCol w:w="1877"/>
        <w:gridCol w:w="584"/>
      </w:tblGrid>
      <w:tr w:rsidR="000A32BF" w:rsidRPr="00DB14ED" w14:paraId="0D81C857" w14:textId="77777777" w:rsidTr="000A32BF">
        <w:trPr>
          <w:tblHeader/>
        </w:trPr>
        <w:tc>
          <w:tcPr>
            <w:tcW w:w="1701" w:type="dxa"/>
            <w:tcBorders>
              <w:top w:val="single" w:sz="4" w:space="0" w:color="auto"/>
              <w:bottom w:val="single" w:sz="12" w:space="0" w:color="auto"/>
            </w:tcBorders>
            <w:shd w:val="clear" w:color="auto" w:fill="auto"/>
            <w:vAlign w:val="bottom"/>
          </w:tcPr>
          <w:p w14:paraId="51975F18" w14:textId="77777777" w:rsidR="00C610F9" w:rsidRPr="00DB14ED" w:rsidRDefault="00C610F9" w:rsidP="001014BF">
            <w:pPr>
              <w:keepNext/>
              <w:keepLines/>
              <w:widowControl/>
              <w:spacing w:before="80" w:after="80" w:line="200" w:lineRule="exact"/>
              <w:ind w:right="113"/>
              <w:rPr>
                <w:rFonts w:eastAsia="Calibri"/>
                <w:i/>
                <w:sz w:val="16"/>
                <w:lang w:val="en-GB"/>
              </w:rPr>
            </w:pPr>
            <w:r w:rsidRPr="00DB14ED">
              <w:rPr>
                <w:rFonts w:eastAsia="Calibri"/>
                <w:i/>
                <w:sz w:val="16"/>
                <w:lang w:val="en-GB"/>
              </w:rPr>
              <w:t>2018</w:t>
            </w:r>
          </w:p>
        </w:tc>
        <w:tc>
          <w:tcPr>
            <w:tcW w:w="1277" w:type="dxa"/>
            <w:tcBorders>
              <w:top w:val="single" w:sz="4" w:space="0" w:color="auto"/>
              <w:bottom w:val="single" w:sz="12" w:space="0" w:color="auto"/>
            </w:tcBorders>
            <w:shd w:val="clear" w:color="auto" w:fill="auto"/>
            <w:vAlign w:val="bottom"/>
          </w:tcPr>
          <w:p w14:paraId="372809A4" w14:textId="77777777" w:rsidR="00C610F9" w:rsidRPr="00DB14ED" w:rsidRDefault="00C610F9" w:rsidP="001014BF">
            <w:pPr>
              <w:keepNext/>
              <w:keepLines/>
              <w:widowControl/>
              <w:spacing w:before="80" w:after="80" w:line="200" w:lineRule="exact"/>
              <w:ind w:right="113"/>
              <w:jc w:val="right"/>
              <w:rPr>
                <w:rFonts w:eastAsia="Calibri"/>
                <w:i/>
                <w:sz w:val="16"/>
                <w:lang w:val="en-GB"/>
              </w:rPr>
            </w:pPr>
          </w:p>
        </w:tc>
        <w:tc>
          <w:tcPr>
            <w:tcW w:w="1841" w:type="dxa"/>
            <w:tcBorders>
              <w:top w:val="single" w:sz="4" w:space="0" w:color="auto"/>
              <w:bottom w:val="single" w:sz="12" w:space="0" w:color="auto"/>
            </w:tcBorders>
            <w:shd w:val="clear" w:color="auto" w:fill="auto"/>
            <w:vAlign w:val="bottom"/>
          </w:tcPr>
          <w:p w14:paraId="16069DF7" w14:textId="77777777" w:rsidR="00C610F9" w:rsidRPr="00DB14ED" w:rsidRDefault="00C610F9" w:rsidP="001014BF">
            <w:pPr>
              <w:keepNext/>
              <w:keepLines/>
              <w:widowControl/>
              <w:spacing w:before="80" w:after="80" w:line="200" w:lineRule="exact"/>
              <w:ind w:right="113"/>
              <w:jc w:val="right"/>
              <w:rPr>
                <w:rFonts w:eastAsia="Calibri"/>
                <w:i/>
                <w:sz w:val="16"/>
                <w:lang w:val="en-GB"/>
              </w:rPr>
            </w:pPr>
            <w:r w:rsidRPr="00DB14ED">
              <w:rPr>
                <w:rFonts w:eastAsia="Calibri"/>
                <w:i/>
                <w:sz w:val="16"/>
                <w:lang w:val="en-GB"/>
              </w:rPr>
              <w:t>2019</w:t>
            </w:r>
          </w:p>
        </w:tc>
        <w:tc>
          <w:tcPr>
            <w:tcW w:w="1843" w:type="dxa"/>
            <w:tcBorders>
              <w:top w:val="single" w:sz="4" w:space="0" w:color="auto"/>
              <w:bottom w:val="single" w:sz="12" w:space="0" w:color="auto"/>
            </w:tcBorders>
            <w:shd w:val="clear" w:color="auto" w:fill="auto"/>
            <w:vAlign w:val="bottom"/>
          </w:tcPr>
          <w:p w14:paraId="16E6C7DA" w14:textId="77777777" w:rsidR="00C610F9" w:rsidRPr="00DB14ED" w:rsidRDefault="00C610F9" w:rsidP="001014BF">
            <w:pPr>
              <w:keepNext/>
              <w:keepLines/>
              <w:widowControl/>
              <w:spacing w:before="80" w:after="80" w:line="200" w:lineRule="exact"/>
              <w:ind w:right="113"/>
              <w:jc w:val="right"/>
              <w:rPr>
                <w:rFonts w:eastAsia="Calibri"/>
                <w:i/>
                <w:sz w:val="16"/>
                <w:lang w:val="en-GB"/>
              </w:rPr>
            </w:pPr>
            <w:r w:rsidRPr="00DB14ED">
              <w:rPr>
                <w:rFonts w:eastAsia="Calibri"/>
                <w:i/>
                <w:sz w:val="16"/>
                <w:lang w:val="en-GB"/>
              </w:rPr>
              <w:t>2020</w:t>
            </w:r>
          </w:p>
        </w:tc>
        <w:tc>
          <w:tcPr>
            <w:tcW w:w="573" w:type="dxa"/>
            <w:tcBorders>
              <w:top w:val="single" w:sz="4" w:space="0" w:color="auto"/>
              <w:bottom w:val="single" w:sz="12" w:space="0" w:color="auto"/>
            </w:tcBorders>
            <w:shd w:val="clear" w:color="auto" w:fill="auto"/>
            <w:vAlign w:val="bottom"/>
          </w:tcPr>
          <w:p w14:paraId="2E8DB5BC" w14:textId="77777777" w:rsidR="00C610F9" w:rsidRPr="00DB14ED" w:rsidRDefault="00C610F9" w:rsidP="001014BF">
            <w:pPr>
              <w:keepNext/>
              <w:keepLines/>
              <w:widowControl/>
              <w:spacing w:before="80" w:after="80" w:line="200" w:lineRule="exact"/>
              <w:ind w:right="113"/>
              <w:jc w:val="right"/>
              <w:rPr>
                <w:rFonts w:eastAsia="Calibri"/>
                <w:i/>
                <w:sz w:val="16"/>
                <w:lang w:val="en-GB"/>
              </w:rPr>
            </w:pPr>
            <w:r w:rsidRPr="00DB14ED">
              <w:rPr>
                <w:rFonts w:eastAsia="Calibri"/>
                <w:i/>
                <w:sz w:val="16"/>
                <w:lang w:val="en-GB"/>
              </w:rPr>
              <w:t>2021</w:t>
            </w:r>
          </w:p>
        </w:tc>
      </w:tr>
      <w:tr w:rsidR="00C610F9" w:rsidRPr="00DB14ED" w14:paraId="00056D77" w14:textId="77777777" w:rsidTr="000A32BF">
        <w:tc>
          <w:tcPr>
            <w:tcW w:w="1701" w:type="dxa"/>
            <w:tcBorders>
              <w:top w:val="single" w:sz="12" w:space="0" w:color="auto"/>
            </w:tcBorders>
            <w:shd w:val="clear" w:color="auto" w:fill="auto"/>
          </w:tcPr>
          <w:p w14:paraId="4DCA8916" w14:textId="77777777" w:rsidR="00C610F9" w:rsidRPr="00DB14ED" w:rsidRDefault="00C610F9" w:rsidP="000A32BF">
            <w:pPr>
              <w:widowControl/>
              <w:spacing w:before="40" w:after="40" w:line="220" w:lineRule="exact"/>
              <w:ind w:right="113"/>
              <w:rPr>
                <w:rFonts w:eastAsia="Calibri"/>
                <w:sz w:val="18"/>
                <w:lang w:val="en-GB"/>
              </w:rPr>
            </w:pPr>
            <w:r w:rsidRPr="00DB14ED">
              <w:rPr>
                <w:rFonts w:eastAsia="Calibri"/>
                <w:sz w:val="18"/>
                <w:lang w:val="en-GB"/>
              </w:rPr>
              <w:t>467</w:t>
            </w:r>
          </w:p>
        </w:tc>
        <w:tc>
          <w:tcPr>
            <w:tcW w:w="1277" w:type="dxa"/>
            <w:tcBorders>
              <w:top w:val="single" w:sz="12" w:space="0" w:color="auto"/>
            </w:tcBorders>
            <w:shd w:val="clear" w:color="auto" w:fill="auto"/>
            <w:vAlign w:val="bottom"/>
          </w:tcPr>
          <w:p w14:paraId="6DF9F638" w14:textId="77777777" w:rsidR="00C610F9" w:rsidRPr="00DB14ED" w:rsidRDefault="00C610F9" w:rsidP="000A32BF">
            <w:pPr>
              <w:widowControl/>
              <w:spacing w:before="40" w:after="40" w:line="220" w:lineRule="exact"/>
              <w:ind w:right="113"/>
              <w:jc w:val="right"/>
              <w:rPr>
                <w:rFonts w:eastAsia="Calibri"/>
                <w:sz w:val="18"/>
                <w:lang w:val="en-GB"/>
              </w:rPr>
            </w:pPr>
          </w:p>
        </w:tc>
        <w:tc>
          <w:tcPr>
            <w:tcW w:w="1841" w:type="dxa"/>
            <w:tcBorders>
              <w:top w:val="single" w:sz="12" w:space="0" w:color="auto"/>
            </w:tcBorders>
            <w:shd w:val="clear" w:color="auto" w:fill="auto"/>
            <w:vAlign w:val="bottom"/>
          </w:tcPr>
          <w:p w14:paraId="2967AB65" w14:textId="77777777" w:rsidR="00C610F9" w:rsidRPr="00DB14ED" w:rsidRDefault="00C610F9" w:rsidP="000A32BF">
            <w:pPr>
              <w:widowControl/>
              <w:spacing w:before="40" w:after="40" w:line="220" w:lineRule="exact"/>
              <w:ind w:right="113"/>
              <w:jc w:val="right"/>
              <w:rPr>
                <w:rFonts w:eastAsia="Calibri"/>
                <w:sz w:val="18"/>
                <w:lang w:val="en-GB"/>
              </w:rPr>
            </w:pPr>
            <w:r w:rsidRPr="00DB14ED">
              <w:rPr>
                <w:rFonts w:eastAsia="Calibri"/>
                <w:sz w:val="18"/>
                <w:lang w:val="en-GB"/>
              </w:rPr>
              <w:t>455</w:t>
            </w:r>
          </w:p>
        </w:tc>
        <w:tc>
          <w:tcPr>
            <w:tcW w:w="1843" w:type="dxa"/>
            <w:tcBorders>
              <w:top w:val="single" w:sz="12" w:space="0" w:color="auto"/>
            </w:tcBorders>
            <w:shd w:val="clear" w:color="auto" w:fill="auto"/>
            <w:vAlign w:val="bottom"/>
          </w:tcPr>
          <w:p w14:paraId="09270EA5" w14:textId="77777777" w:rsidR="00C610F9" w:rsidRPr="00DB14ED" w:rsidRDefault="00C610F9" w:rsidP="000A32BF">
            <w:pPr>
              <w:widowControl/>
              <w:spacing w:before="40" w:after="40" w:line="220" w:lineRule="exact"/>
              <w:ind w:right="113"/>
              <w:jc w:val="right"/>
              <w:rPr>
                <w:rFonts w:eastAsia="Calibri"/>
                <w:sz w:val="18"/>
                <w:lang w:val="en-GB"/>
              </w:rPr>
            </w:pPr>
            <w:r w:rsidRPr="00DB14ED">
              <w:rPr>
                <w:rFonts w:eastAsia="Calibri"/>
                <w:sz w:val="18"/>
                <w:lang w:val="en-GB"/>
              </w:rPr>
              <w:t>430</w:t>
            </w:r>
          </w:p>
        </w:tc>
        <w:tc>
          <w:tcPr>
            <w:tcW w:w="573" w:type="dxa"/>
            <w:tcBorders>
              <w:top w:val="single" w:sz="12" w:space="0" w:color="auto"/>
            </w:tcBorders>
            <w:shd w:val="clear" w:color="auto" w:fill="auto"/>
            <w:vAlign w:val="bottom"/>
          </w:tcPr>
          <w:p w14:paraId="3A699853" w14:textId="77777777" w:rsidR="00C610F9" w:rsidRPr="00DB14ED" w:rsidRDefault="00C610F9" w:rsidP="000A32BF">
            <w:pPr>
              <w:widowControl/>
              <w:spacing w:before="40" w:after="40" w:line="220" w:lineRule="exact"/>
              <w:ind w:right="113"/>
              <w:jc w:val="right"/>
              <w:rPr>
                <w:rFonts w:eastAsia="Calibri"/>
                <w:sz w:val="18"/>
                <w:lang w:val="en-GB"/>
              </w:rPr>
            </w:pPr>
            <w:r w:rsidRPr="00DB14ED">
              <w:rPr>
                <w:rFonts w:eastAsia="Calibri"/>
                <w:sz w:val="18"/>
                <w:lang w:val="en-GB"/>
              </w:rPr>
              <w:t>359</w:t>
            </w:r>
          </w:p>
        </w:tc>
      </w:tr>
    </w:tbl>
    <w:p w14:paraId="54CDE609" w14:textId="7BF2B9E8" w:rsidR="00C610F9" w:rsidRPr="00DB14ED" w:rsidRDefault="00C610F9" w:rsidP="000A32BF">
      <w:pPr>
        <w:spacing w:before="120" w:line="240" w:lineRule="atLeast"/>
        <w:ind w:left="1134" w:right="1134" w:firstLine="170"/>
        <w:rPr>
          <w:sz w:val="18"/>
        </w:rPr>
      </w:pPr>
      <w:r w:rsidRPr="00DB14ED">
        <w:rPr>
          <w:sz w:val="18"/>
        </w:rPr>
        <w:t>*</w:t>
      </w:r>
      <w:r w:rsidR="000A32BF" w:rsidRPr="00DB14ED">
        <w:rPr>
          <w:sz w:val="18"/>
        </w:rPr>
        <w:t xml:space="preserve"> </w:t>
      </w:r>
      <w:r w:rsidRPr="00DB14ED">
        <w:rPr>
          <w:sz w:val="18"/>
        </w:rPr>
        <w:t>Cf. Child Welfare Act Sections 4</w:t>
      </w:r>
      <w:r w:rsidR="00AA1118" w:rsidRPr="00DB14ED">
        <w:rPr>
          <w:sz w:val="18"/>
        </w:rPr>
        <w:t>–</w:t>
      </w:r>
      <w:r w:rsidRPr="00DB14ED">
        <w:rPr>
          <w:sz w:val="18"/>
        </w:rPr>
        <w:t>24 and 4</w:t>
      </w:r>
      <w:r w:rsidR="00AA1118" w:rsidRPr="00DB14ED">
        <w:rPr>
          <w:sz w:val="18"/>
        </w:rPr>
        <w:t>–</w:t>
      </w:r>
      <w:r w:rsidRPr="00DB14ED">
        <w:rPr>
          <w:sz w:val="18"/>
        </w:rPr>
        <w:t>25</w:t>
      </w:r>
      <w:r w:rsidR="000A32BF" w:rsidRPr="00DB14ED">
        <w:rPr>
          <w:sz w:val="18"/>
        </w:rPr>
        <w:t>.</w:t>
      </w:r>
    </w:p>
    <w:p w14:paraId="79FEBE8F" w14:textId="77777777" w:rsidR="00C610F9" w:rsidRPr="00DB14ED" w:rsidRDefault="00C610F9" w:rsidP="00326D2F">
      <w:pPr>
        <w:pStyle w:val="H1G"/>
        <w:outlineLvl w:val="1"/>
      </w:pPr>
      <w:r w:rsidRPr="00DB14ED">
        <w:tab/>
      </w:r>
      <w:r w:rsidRPr="00DB14ED">
        <w:tab/>
        <w:t>Articles</w:t>
      </w:r>
      <w:r w:rsidRPr="00DB14ED">
        <w:rPr>
          <w:spacing w:val="-1"/>
        </w:rPr>
        <w:t xml:space="preserve"> </w:t>
      </w:r>
      <w:r w:rsidRPr="00DB14ED">
        <w:t>12</w:t>
      </w:r>
      <w:r w:rsidRPr="00DB14ED">
        <w:rPr>
          <w:spacing w:val="-1"/>
        </w:rPr>
        <w:t xml:space="preserve"> </w:t>
      </w:r>
      <w:r w:rsidRPr="00DB14ED">
        <w:t>and</w:t>
      </w:r>
      <w:r w:rsidRPr="00DB14ED">
        <w:rPr>
          <w:spacing w:val="-3"/>
        </w:rPr>
        <w:t xml:space="preserve"> </w:t>
      </w:r>
      <w:r w:rsidRPr="00DB14ED">
        <w:t>13</w:t>
      </w:r>
    </w:p>
    <w:p w14:paraId="3CE1653E" w14:textId="77777777" w:rsidR="00C610F9" w:rsidRPr="00DB14ED" w:rsidRDefault="00C610F9" w:rsidP="00326D2F">
      <w:pPr>
        <w:pStyle w:val="H23G"/>
        <w:outlineLvl w:val="2"/>
        <w:rPr>
          <w:bCs/>
          <w:sz w:val="24"/>
          <w:szCs w:val="24"/>
        </w:rPr>
      </w:pPr>
      <w:r w:rsidRPr="00DB14ED">
        <w:tab/>
      </w:r>
      <w:r w:rsidRPr="00DB14ED">
        <w:tab/>
        <w:t>Reply to the paragraph 24 of the list of issues</w:t>
      </w:r>
    </w:p>
    <w:p w14:paraId="2DF5C794" w14:textId="3E60C101"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201.</w:t>
      </w:r>
      <w:r w:rsidRPr="00DB14ED">
        <w:tab/>
      </w:r>
      <w:r w:rsidR="00C610F9" w:rsidRPr="00DB14ED">
        <w:t>Where the accused party in relevant cases are employees in the police or the</w:t>
      </w:r>
      <w:r w:rsidR="00C610F9" w:rsidRPr="00DB14ED">
        <w:rPr>
          <w:spacing w:val="1"/>
        </w:rPr>
        <w:t xml:space="preserve"> </w:t>
      </w:r>
      <w:r w:rsidR="00C610F9" w:rsidRPr="00DB14ED">
        <w:t>Prosecuting Authority, the Norwegian Bureau for the Investigation of Police Affairs (the Bureau) is the applicable investigating, case processing and prosecuting authority.</w:t>
      </w:r>
    </w:p>
    <w:p w14:paraId="48F63A41" w14:textId="29B3799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202.</w:t>
      </w:r>
      <w:r w:rsidRPr="00DB14ED">
        <w:tab/>
      </w:r>
      <w:r w:rsidR="00C610F9" w:rsidRPr="00DB14ED">
        <w:t>To ensure transparency, annual overviews of all cases resulting in criminal</w:t>
      </w:r>
      <w:r w:rsidR="00C610F9" w:rsidRPr="00DB14ED">
        <w:rPr>
          <w:spacing w:val="1"/>
        </w:rPr>
        <w:t xml:space="preserve"> </w:t>
      </w:r>
      <w:r w:rsidR="00C610F9" w:rsidRPr="00DB14ED">
        <w:t>sanctions and brief summaries of all cases that have been decided or administratively</w:t>
      </w:r>
      <w:r w:rsidR="00C610F9" w:rsidRPr="00DB14ED">
        <w:rPr>
          <w:spacing w:val="1"/>
        </w:rPr>
        <w:t xml:space="preserve"> </w:t>
      </w:r>
      <w:r w:rsidR="00C610F9" w:rsidRPr="00DB14ED">
        <w:t>assessed, are published on the Bureau</w:t>
      </w:r>
      <w:r w:rsidR="00C569D6" w:rsidRPr="00DB14ED">
        <w:t>’</w:t>
      </w:r>
      <w:r w:rsidR="00C610F9" w:rsidRPr="00DB14ED">
        <w:t>s website. The summaries indicate the penal</w:t>
      </w:r>
      <w:r w:rsidR="00C610F9" w:rsidRPr="00DB14ED">
        <w:rPr>
          <w:spacing w:val="1"/>
        </w:rPr>
        <w:t xml:space="preserve"> </w:t>
      </w:r>
      <w:r w:rsidR="00C610F9" w:rsidRPr="00DB14ED">
        <w:t>provision under which the case has been considered, the gender of the complainant, how</w:t>
      </w:r>
      <w:r w:rsidR="00C610F9" w:rsidRPr="00DB14ED">
        <w:rPr>
          <w:spacing w:val="-57"/>
        </w:rPr>
        <w:t xml:space="preserve"> </w:t>
      </w:r>
      <w:r w:rsidR="00C610F9" w:rsidRPr="00DB14ED">
        <w:t>the</w:t>
      </w:r>
      <w:r w:rsidR="00C610F9" w:rsidRPr="00DB14ED">
        <w:rPr>
          <w:spacing w:val="1"/>
        </w:rPr>
        <w:t xml:space="preserve"> </w:t>
      </w:r>
      <w:r w:rsidR="00C610F9" w:rsidRPr="00DB14ED">
        <w:t>case</w:t>
      </w:r>
      <w:r w:rsidR="00C610F9" w:rsidRPr="00DB14ED">
        <w:rPr>
          <w:spacing w:val="1"/>
        </w:rPr>
        <w:t xml:space="preserve"> </w:t>
      </w:r>
      <w:r w:rsidR="00C610F9" w:rsidRPr="00DB14ED">
        <w:t>has</w:t>
      </w:r>
      <w:r w:rsidR="00C610F9" w:rsidRPr="00DB14ED">
        <w:rPr>
          <w:spacing w:val="3"/>
        </w:rPr>
        <w:t xml:space="preserve"> </w:t>
      </w:r>
      <w:r w:rsidR="00C610F9" w:rsidRPr="00DB14ED">
        <w:t>been</w:t>
      </w:r>
      <w:r w:rsidR="00C610F9" w:rsidRPr="00DB14ED">
        <w:rPr>
          <w:spacing w:val="4"/>
        </w:rPr>
        <w:t xml:space="preserve"> </w:t>
      </w:r>
      <w:r w:rsidR="00C610F9" w:rsidRPr="00DB14ED">
        <w:t>examined</w:t>
      </w:r>
      <w:r w:rsidR="00C610F9" w:rsidRPr="00DB14ED">
        <w:rPr>
          <w:spacing w:val="2"/>
        </w:rPr>
        <w:t xml:space="preserve"> </w:t>
      </w:r>
      <w:r w:rsidR="00C610F9" w:rsidRPr="00DB14ED">
        <w:t>by</w:t>
      </w:r>
      <w:r w:rsidR="00C610F9" w:rsidRPr="00DB14ED">
        <w:rPr>
          <w:spacing w:val="3"/>
        </w:rPr>
        <w:t xml:space="preserve"> </w:t>
      </w:r>
      <w:r w:rsidR="00C610F9" w:rsidRPr="00DB14ED">
        <w:t>the</w:t>
      </w:r>
      <w:r w:rsidR="00C610F9" w:rsidRPr="00DB14ED">
        <w:rPr>
          <w:spacing w:val="1"/>
        </w:rPr>
        <w:t xml:space="preserve"> </w:t>
      </w:r>
      <w:r w:rsidR="00C610F9" w:rsidRPr="00DB14ED">
        <w:t>Bureau,</w:t>
      </w:r>
      <w:r w:rsidR="00C610F9" w:rsidRPr="00DB14ED">
        <w:rPr>
          <w:spacing w:val="5"/>
        </w:rPr>
        <w:t xml:space="preserve"> </w:t>
      </w:r>
      <w:r w:rsidR="00C610F9" w:rsidRPr="00DB14ED">
        <w:t>and</w:t>
      </w:r>
      <w:r w:rsidR="00C610F9" w:rsidRPr="00DB14ED">
        <w:rPr>
          <w:spacing w:val="2"/>
        </w:rPr>
        <w:t xml:space="preserve"> </w:t>
      </w:r>
      <w:r w:rsidR="00C610F9" w:rsidRPr="00DB14ED">
        <w:t>the</w:t>
      </w:r>
      <w:r w:rsidR="00C610F9" w:rsidRPr="00DB14ED">
        <w:rPr>
          <w:spacing w:val="3"/>
        </w:rPr>
        <w:t xml:space="preserve"> </w:t>
      </w:r>
      <w:r w:rsidR="00C610F9" w:rsidRPr="00DB14ED">
        <w:t>outcome</w:t>
      </w:r>
      <w:r w:rsidR="00C610F9" w:rsidRPr="00DB14ED">
        <w:rPr>
          <w:spacing w:val="2"/>
        </w:rPr>
        <w:t xml:space="preserve"> </w:t>
      </w:r>
      <w:r w:rsidR="00C610F9" w:rsidRPr="00DB14ED">
        <w:t>of</w:t>
      </w:r>
      <w:r w:rsidR="00C610F9" w:rsidRPr="00DB14ED">
        <w:rPr>
          <w:spacing w:val="1"/>
        </w:rPr>
        <w:t xml:space="preserve"> </w:t>
      </w:r>
      <w:r w:rsidR="00C610F9" w:rsidRPr="00DB14ED">
        <w:t>the</w:t>
      </w:r>
      <w:r w:rsidR="00C610F9" w:rsidRPr="00DB14ED">
        <w:rPr>
          <w:spacing w:val="1"/>
        </w:rPr>
        <w:t xml:space="preserve"> </w:t>
      </w:r>
      <w:r w:rsidR="00C610F9" w:rsidRPr="00DB14ED">
        <w:t>case.</w:t>
      </w:r>
      <w:r w:rsidR="00C610F9" w:rsidRPr="00DB14ED">
        <w:rPr>
          <w:spacing w:val="3"/>
        </w:rPr>
        <w:t xml:space="preserve"> </w:t>
      </w:r>
      <w:r w:rsidR="00C610F9" w:rsidRPr="00DB14ED">
        <w:t>Statistics</w:t>
      </w:r>
      <w:r w:rsidR="00C610F9" w:rsidRPr="00DB14ED">
        <w:rPr>
          <w:spacing w:val="2"/>
        </w:rPr>
        <w:t xml:space="preserve"> </w:t>
      </w:r>
      <w:r w:rsidR="00C610F9" w:rsidRPr="00DB14ED">
        <w:t>on</w:t>
      </w:r>
      <w:r w:rsidR="00C610F9" w:rsidRPr="00DB14ED">
        <w:rPr>
          <w:spacing w:val="1"/>
        </w:rPr>
        <w:t xml:space="preserve"> </w:t>
      </w:r>
      <w:r w:rsidR="00C610F9" w:rsidRPr="00DB14ED">
        <w:t>age</w:t>
      </w:r>
      <w:r w:rsidR="00C610F9" w:rsidRPr="00DB14ED">
        <w:rPr>
          <w:spacing w:val="-2"/>
        </w:rPr>
        <w:t xml:space="preserve"> </w:t>
      </w:r>
      <w:r w:rsidR="00C610F9" w:rsidRPr="00DB14ED">
        <w:t>or</w:t>
      </w:r>
      <w:r w:rsidR="00C610F9" w:rsidRPr="00DB14ED">
        <w:rPr>
          <w:spacing w:val="-1"/>
        </w:rPr>
        <w:t xml:space="preserve"> </w:t>
      </w:r>
      <w:r w:rsidR="00C610F9" w:rsidRPr="00DB14ED">
        <w:t>ethnicity</w:t>
      </w:r>
      <w:r w:rsidR="00C610F9" w:rsidRPr="00DB14ED">
        <w:rPr>
          <w:spacing w:val="-1"/>
        </w:rPr>
        <w:t xml:space="preserve"> </w:t>
      </w:r>
      <w:r w:rsidR="00C610F9" w:rsidRPr="00DB14ED">
        <w:t>is not available.</w:t>
      </w:r>
    </w:p>
    <w:p w14:paraId="2925A003" w14:textId="28417B1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203.</w:t>
      </w:r>
      <w:r w:rsidRPr="00DB14ED">
        <w:tab/>
      </w:r>
      <w:r w:rsidR="00C610F9" w:rsidRPr="00DB14ED">
        <w:t>In 2018, two cases related to physical assault and one case related to custody</w:t>
      </w:r>
      <w:r w:rsidR="00C610F9" w:rsidRPr="00DB14ED">
        <w:rPr>
          <w:spacing w:val="1"/>
        </w:rPr>
        <w:t xml:space="preserve"> </w:t>
      </w:r>
      <w:r w:rsidR="00C610F9" w:rsidRPr="00DB14ED">
        <w:t>were processed. In the first two cases, the Bureau found that the actions of the police</w:t>
      </w:r>
      <w:r w:rsidR="00C610F9" w:rsidRPr="00DB14ED">
        <w:rPr>
          <w:spacing w:val="1"/>
        </w:rPr>
        <w:t xml:space="preserve"> </w:t>
      </w:r>
      <w:r w:rsidR="00C610F9" w:rsidRPr="00DB14ED">
        <w:t>officers in question were unnecessary and/or disproportionate, cf. Section 271 (physical</w:t>
      </w:r>
      <w:r w:rsidR="00C610F9" w:rsidRPr="00DB14ED">
        <w:rPr>
          <w:spacing w:val="-58"/>
        </w:rPr>
        <w:t xml:space="preserve"> </w:t>
      </w:r>
      <w:r w:rsidR="00C610F9" w:rsidRPr="00DB14ED">
        <w:t>assault) of the Penal Code. Both officers were fined. In the custody-related case, there</w:t>
      </w:r>
      <w:r w:rsidR="00C610F9" w:rsidRPr="00DB14ED">
        <w:rPr>
          <w:spacing w:val="1"/>
        </w:rPr>
        <w:t xml:space="preserve"> </w:t>
      </w:r>
      <w:r w:rsidR="00C610F9" w:rsidRPr="00DB14ED">
        <w:t>was a delay in the release of a foreign national who was held in custody at the National</w:t>
      </w:r>
      <w:r w:rsidR="00C610F9" w:rsidRPr="00DB14ED">
        <w:rPr>
          <w:spacing w:val="1"/>
        </w:rPr>
        <w:t xml:space="preserve"> </w:t>
      </w:r>
      <w:r w:rsidR="00C610F9" w:rsidRPr="00DB14ED">
        <w:t xml:space="preserve">Police Immigration Detention Centre (NPIS) at </w:t>
      </w:r>
      <w:proofErr w:type="spellStart"/>
      <w:r w:rsidR="00C610F9" w:rsidRPr="00DB14ED">
        <w:t>Trandum</w:t>
      </w:r>
      <w:proofErr w:type="spellEnd"/>
      <w:r w:rsidR="00C610F9" w:rsidRPr="00DB14ED">
        <w:t>. NPIS was fined NOK</w:t>
      </w:r>
      <w:r w:rsidR="00C610F9" w:rsidRPr="00DB14ED">
        <w:rPr>
          <w:spacing w:val="1"/>
        </w:rPr>
        <w:t xml:space="preserve"> </w:t>
      </w:r>
      <w:r w:rsidR="00C610F9" w:rsidRPr="00DB14ED">
        <w:t>100,000 for having violated Section 172 (grossly negligent professional misconduct) of</w:t>
      </w:r>
      <w:r w:rsidR="00C610F9" w:rsidRPr="00DB14ED">
        <w:rPr>
          <w:spacing w:val="-57"/>
        </w:rPr>
        <w:t xml:space="preserve"> </w:t>
      </w:r>
      <w:r w:rsidR="00C610F9" w:rsidRPr="00DB14ED">
        <w:t>the Penal Code. NPIS has since informed that it has amended its procedures following</w:t>
      </w:r>
      <w:r w:rsidR="00C610F9" w:rsidRPr="00DB14ED">
        <w:rPr>
          <w:spacing w:val="1"/>
        </w:rPr>
        <w:t xml:space="preserve"> </w:t>
      </w:r>
      <w:r w:rsidR="00C610F9" w:rsidRPr="00DB14ED">
        <w:t>the</w:t>
      </w:r>
      <w:r w:rsidR="00C610F9" w:rsidRPr="00DB14ED">
        <w:rPr>
          <w:spacing w:val="-2"/>
        </w:rPr>
        <w:t xml:space="preserve"> </w:t>
      </w:r>
      <w:r w:rsidR="00C610F9" w:rsidRPr="00DB14ED">
        <w:t>incident.</w:t>
      </w:r>
    </w:p>
    <w:p w14:paraId="2378691C" w14:textId="05C66C9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204.</w:t>
      </w:r>
      <w:r w:rsidRPr="00DB14ED">
        <w:tab/>
      </w:r>
      <w:r w:rsidR="00C610F9" w:rsidRPr="00DB14ED">
        <w:t>In 2019, one case related to physical assault and one case related to misuse of</w:t>
      </w:r>
      <w:r w:rsidR="00C610F9" w:rsidRPr="00DB14ED">
        <w:rPr>
          <w:spacing w:val="1"/>
        </w:rPr>
        <w:t xml:space="preserve"> </w:t>
      </w:r>
      <w:r w:rsidR="00C610F9" w:rsidRPr="00DB14ED">
        <w:t>equipment were processed. In the first case, the Bureau found that actions of the police</w:t>
      </w:r>
      <w:r w:rsidR="00C610F9" w:rsidRPr="00DB14ED">
        <w:rPr>
          <w:spacing w:val="1"/>
        </w:rPr>
        <w:t xml:space="preserve"> </w:t>
      </w:r>
      <w:r w:rsidR="00C610F9" w:rsidRPr="00DB14ED">
        <w:t>officer were in breach of Section 271, and Section 171 (professional misconduct) of the</w:t>
      </w:r>
      <w:r w:rsidR="00C610F9" w:rsidRPr="00DB14ED">
        <w:rPr>
          <w:spacing w:val="1"/>
        </w:rPr>
        <w:t xml:space="preserve"> </w:t>
      </w:r>
      <w:r w:rsidR="00C610F9" w:rsidRPr="00DB14ED">
        <w:t>Penal Code. The officer was fined 20,000 NOK. In the second case from 2019, NPIS</w:t>
      </w:r>
      <w:r w:rsidR="00C610F9" w:rsidRPr="00DB14ED">
        <w:rPr>
          <w:spacing w:val="1"/>
        </w:rPr>
        <w:t xml:space="preserve"> </w:t>
      </w:r>
      <w:r w:rsidR="00C610F9" w:rsidRPr="00DB14ED">
        <w:t>notified the Bureau that it had used coercive measures (earplugs and helmet) that did not</w:t>
      </w:r>
      <w:r w:rsidR="00C610F9" w:rsidRPr="00DB14ED">
        <w:rPr>
          <w:spacing w:val="-57"/>
        </w:rPr>
        <w:t xml:space="preserve"> </w:t>
      </w:r>
      <w:r w:rsidR="00C610F9" w:rsidRPr="00DB14ED">
        <w:t>have a basis in the prevailing regulations during the deportation of a person who was to</w:t>
      </w:r>
      <w:r w:rsidR="00C610F9" w:rsidRPr="00DB14ED">
        <w:rPr>
          <w:spacing w:val="1"/>
        </w:rPr>
        <w:t xml:space="preserve"> </w:t>
      </w:r>
      <w:r w:rsidR="00C610F9" w:rsidRPr="00DB14ED">
        <w:t>be returned to his country of origin. The actions were considered a gross breach of the</w:t>
      </w:r>
      <w:r w:rsidR="00C610F9" w:rsidRPr="00DB14ED">
        <w:rPr>
          <w:spacing w:val="1"/>
        </w:rPr>
        <w:t xml:space="preserve"> </w:t>
      </w:r>
      <w:r w:rsidR="00C610F9" w:rsidRPr="00DB14ED">
        <w:t>duty</w:t>
      </w:r>
      <w:r w:rsidR="00C610F9" w:rsidRPr="00DB14ED">
        <w:rPr>
          <w:spacing w:val="3"/>
        </w:rPr>
        <w:t xml:space="preserve"> </w:t>
      </w:r>
      <w:r w:rsidR="00C610F9" w:rsidRPr="00DB14ED">
        <w:t>of</w:t>
      </w:r>
      <w:r w:rsidR="00C610F9" w:rsidRPr="00DB14ED">
        <w:rPr>
          <w:spacing w:val="3"/>
        </w:rPr>
        <w:t xml:space="preserve"> </w:t>
      </w:r>
      <w:r w:rsidR="00C610F9" w:rsidRPr="00DB14ED">
        <w:t>care,</w:t>
      </w:r>
      <w:r w:rsidR="00C610F9" w:rsidRPr="00DB14ED">
        <w:rPr>
          <w:spacing w:val="4"/>
        </w:rPr>
        <w:t xml:space="preserve"> </w:t>
      </w:r>
      <w:r w:rsidR="00C610F9" w:rsidRPr="00DB14ED">
        <w:t>and</w:t>
      </w:r>
      <w:r w:rsidR="00C610F9" w:rsidRPr="00DB14ED">
        <w:rPr>
          <w:spacing w:val="3"/>
        </w:rPr>
        <w:t xml:space="preserve"> </w:t>
      </w:r>
      <w:r w:rsidR="00C610F9" w:rsidRPr="00DB14ED">
        <w:t>NPIS</w:t>
      </w:r>
      <w:r w:rsidR="00C610F9" w:rsidRPr="00DB14ED">
        <w:rPr>
          <w:spacing w:val="4"/>
        </w:rPr>
        <w:t xml:space="preserve"> </w:t>
      </w:r>
      <w:r w:rsidR="00C610F9" w:rsidRPr="00DB14ED">
        <w:t>was</w:t>
      </w:r>
      <w:r w:rsidR="00C610F9" w:rsidRPr="00DB14ED">
        <w:rPr>
          <w:spacing w:val="4"/>
        </w:rPr>
        <w:t xml:space="preserve"> </w:t>
      </w:r>
      <w:r w:rsidR="00C610F9" w:rsidRPr="00DB14ED">
        <w:t>fined</w:t>
      </w:r>
      <w:r w:rsidR="00C610F9" w:rsidRPr="00DB14ED">
        <w:rPr>
          <w:spacing w:val="3"/>
        </w:rPr>
        <w:t xml:space="preserve"> </w:t>
      </w:r>
      <w:r w:rsidR="00C610F9" w:rsidRPr="00DB14ED">
        <w:t>NOK</w:t>
      </w:r>
      <w:r w:rsidR="00C610F9" w:rsidRPr="00DB14ED">
        <w:rPr>
          <w:spacing w:val="3"/>
        </w:rPr>
        <w:t xml:space="preserve"> </w:t>
      </w:r>
      <w:r w:rsidR="00C610F9" w:rsidRPr="00DB14ED">
        <w:t>100,000</w:t>
      </w:r>
      <w:r w:rsidR="00C610F9" w:rsidRPr="00DB14ED">
        <w:rPr>
          <w:spacing w:val="6"/>
        </w:rPr>
        <w:t xml:space="preserve"> </w:t>
      </w:r>
      <w:r w:rsidR="00C610F9" w:rsidRPr="00DB14ED">
        <w:t>for</w:t>
      </w:r>
      <w:r w:rsidR="00C610F9" w:rsidRPr="00DB14ED">
        <w:rPr>
          <w:spacing w:val="3"/>
        </w:rPr>
        <w:t xml:space="preserve"> </w:t>
      </w:r>
      <w:r w:rsidR="00C610F9" w:rsidRPr="00DB14ED">
        <w:t>violation</w:t>
      </w:r>
      <w:r w:rsidR="00C610F9" w:rsidRPr="00DB14ED">
        <w:rPr>
          <w:spacing w:val="3"/>
        </w:rPr>
        <w:t xml:space="preserve"> </w:t>
      </w:r>
      <w:r w:rsidR="00C610F9" w:rsidRPr="00DB14ED">
        <w:t>of</w:t>
      </w:r>
      <w:r w:rsidR="00C610F9" w:rsidRPr="00DB14ED">
        <w:rPr>
          <w:spacing w:val="3"/>
        </w:rPr>
        <w:t xml:space="preserve"> </w:t>
      </w:r>
      <w:r w:rsidR="00C610F9" w:rsidRPr="00DB14ED">
        <w:t>Section</w:t>
      </w:r>
      <w:r w:rsidR="00C610F9" w:rsidRPr="00DB14ED">
        <w:rPr>
          <w:spacing w:val="4"/>
        </w:rPr>
        <w:t xml:space="preserve"> </w:t>
      </w:r>
      <w:r w:rsidR="00C610F9" w:rsidRPr="00DB14ED">
        <w:t>172</w:t>
      </w:r>
      <w:r w:rsidR="00C610F9" w:rsidRPr="00DB14ED">
        <w:rPr>
          <w:spacing w:val="3"/>
        </w:rPr>
        <w:t xml:space="preserve"> </w:t>
      </w:r>
      <w:r w:rsidR="00C610F9" w:rsidRPr="00DB14ED">
        <w:t>of</w:t>
      </w:r>
      <w:r w:rsidR="00C610F9" w:rsidRPr="00DB14ED">
        <w:rPr>
          <w:spacing w:val="3"/>
        </w:rPr>
        <w:t xml:space="preserve"> </w:t>
      </w:r>
      <w:r w:rsidR="00C610F9" w:rsidRPr="00DB14ED">
        <w:t>the</w:t>
      </w:r>
      <w:r w:rsidR="00C610F9" w:rsidRPr="00DB14ED">
        <w:rPr>
          <w:spacing w:val="1"/>
        </w:rPr>
        <w:t xml:space="preserve"> </w:t>
      </w:r>
      <w:r w:rsidR="00C610F9" w:rsidRPr="00DB14ED">
        <w:t>Penal Code. NPIS has since informed that it has reviewed its rules regarding the use of</w:t>
      </w:r>
      <w:r w:rsidR="00C610F9" w:rsidRPr="00DB14ED">
        <w:rPr>
          <w:spacing w:val="1"/>
        </w:rPr>
        <w:t xml:space="preserve"> </w:t>
      </w:r>
      <w:r w:rsidR="00C610F9" w:rsidRPr="00DB14ED">
        <w:t>equipment</w:t>
      </w:r>
      <w:r w:rsidR="00C610F9" w:rsidRPr="00DB14ED">
        <w:rPr>
          <w:spacing w:val="-1"/>
        </w:rPr>
        <w:t xml:space="preserve"> </w:t>
      </w:r>
      <w:r w:rsidR="00C610F9" w:rsidRPr="00DB14ED">
        <w:t>following the</w:t>
      </w:r>
      <w:r w:rsidR="00C610F9" w:rsidRPr="00DB14ED">
        <w:rPr>
          <w:spacing w:val="-1"/>
        </w:rPr>
        <w:t xml:space="preserve"> </w:t>
      </w:r>
      <w:r w:rsidR="00C610F9" w:rsidRPr="00DB14ED">
        <w:t>incident.</w:t>
      </w:r>
    </w:p>
    <w:p w14:paraId="5D651EBA" w14:textId="0B3B876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205.</w:t>
      </w:r>
      <w:r w:rsidRPr="00DB14ED">
        <w:tab/>
      </w:r>
      <w:r w:rsidR="00C610F9" w:rsidRPr="00DB14ED">
        <w:t>In 2020, two cases related to physical assault and professional misconduct have</w:t>
      </w:r>
      <w:r w:rsidR="00C610F9" w:rsidRPr="00DB14ED">
        <w:rPr>
          <w:spacing w:val="-57"/>
        </w:rPr>
        <w:t xml:space="preserve"> </w:t>
      </w:r>
      <w:r w:rsidR="00C610F9" w:rsidRPr="00DB14ED">
        <w:t>been referred to the courts. In the first case, concerning disproportionate use of force</w:t>
      </w:r>
      <w:r w:rsidR="00C610F9" w:rsidRPr="00DB14ED">
        <w:rPr>
          <w:spacing w:val="1"/>
        </w:rPr>
        <w:t xml:space="preserve"> </w:t>
      </w:r>
      <w:r w:rsidR="00C610F9" w:rsidRPr="00DB14ED">
        <w:t>during interrogation, the police officer was acquitted in the Court of Appeal. In the</w:t>
      </w:r>
      <w:r w:rsidR="00C610F9" w:rsidRPr="00DB14ED">
        <w:rPr>
          <w:spacing w:val="1"/>
        </w:rPr>
        <w:t xml:space="preserve"> </w:t>
      </w:r>
      <w:r w:rsidR="00C610F9" w:rsidRPr="00DB14ED">
        <w:t>second</w:t>
      </w:r>
      <w:r w:rsidR="00C610F9" w:rsidRPr="00DB14ED">
        <w:rPr>
          <w:spacing w:val="4"/>
        </w:rPr>
        <w:t xml:space="preserve"> </w:t>
      </w:r>
      <w:r w:rsidR="00C610F9" w:rsidRPr="00DB14ED">
        <w:t>case,</w:t>
      </w:r>
      <w:r w:rsidR="00C610F9" w:rsidRPr="00DB14ED">
        <w:rPr>
          <w:spacing w:val="4"/>
        </w:rPr>
        <w:t xml:space="preserve"> </w:t>
      </w:r>
      <w:r w:rsidR="00C610F9" w:rsidRPr="00DB14ED">
        <w:t>concerning</w:t>
      </w:r>
      <w:r w:rsidR="00C610F9" w:rsidRPr="00DB14ED">
        <w:rPr>
          <w:spacing w:val="6"/>
        </w:rPr>
        <w:t xml:space="preserve"> </w:t>
      </w:r>
      <w:r w:rsidR="00C610F9" w:rsidRPr="00DB14ED">
        <w:t>disproportionate</w:t>
      </w:r>
      <w:r w:rsidR="00C610F9" w:rsidRPr="00DB14ED">
        <w:rPr>
          <w:spacing w:val="3"/>
        </w:rPr>
        <w:t xml:space="preserve"> </w:t>
      </w:r>
      <w:r w:rsidR="00C610F9" w:rsidRPr="00DB14ED">
        <w:t>use</w:t>
      </w:r>
      <w:r w:rsidR="00C610F9" w:rsidRPr="00DB14ED">
        <w:rPr>
          <w:spacing w:val="4"/>
        </w:rPr>
        <w:t xml:space="preserve"> </w:t>
      </w:r>
      <w:r w:rsidR="00C610F9" w:rsidRPr="00DB14ED">
        <w:t>of</w:t>
      </w:r>
      <w:r w:rsidR="00C610F9" w:rsidRPr="00DB14ED">
        <w:rPr>
          <w:spacing w:val="3"/>
        </w:rPr>
        <w:t xml:space="preserve"> </w:t>
      </w:r>
      <w:r w:rsidR="00C610F9" w:rsidRPr="00DB14ED">
        <w:t>force</w:t>
      </w:r>
      <w:r w:rsidR="00C610F9" w:rsidRPr="00DB14ED">
        <w:rPr>
          <w:spacing w:val="3"/>
        </w:rPr>
        <w:t xml:space="preserve"> </w:t>
      </w:r>
      <w:r w:rsidR="00C610F9" w:rsidRPr="00DB14ED">
        <w:t>against</w:t>
      </w:r>
      <w:r w:rsidR="00C610F9" w:rsidRPr="00DB14ED">
        <w:rPr>
          <w:spacing w:val="4"/>
        </w:rPr>
        <w:t xml:space="preserve"> </w:t>
      </w:r>
      <w:r w:rsidR="00C610F9" w:rsidRPr="00DB14ED">
        <w:t>a</w:t>
      </w:r>
      <w:r w:rsidR="00C610F9" w:rsidRPr="00DB14ED">
        <w:rPr>
          <w:spacing w:val="4"/>
        </w:rPr>
        <w:t xml:space="preserve"> </w:t>
      </w:r>
      <w:r w:rsidR="00C610F9" w:rsidRPr="00DB14ED">
        <w:t>mentally</w:t>
      </w:r>
      <w:r w:rsidR="00C610F9" w:rsidRPr="00DB14ED">
        <w:rPr>
          <w:spacing w:val="4"/>
        </w:rPr>
        <w:t xml:space="preserve"> </w:t>
      </w:r>
      <w:r w:rsidR="00C610F9" w:rsidRPr="00DB14ED">
        <w:t>ill</w:t>
      </w:r>
      <w:r w:rsidR="00C610F9" w:rsidRPr="00DB14ED">
        <w:rPr>
          <w:spacing w:val="4"/>
        </w:rPr>
        <w:t xml:space="preserve"> </w:t>
      </w:r>
      <w:r w:rsidR="00C610F9" w:rsidRPr="00DB14ED">
        <w:t>person</w:t>
      </w:r>
      <w:r w:rsidR="00C610F9" w:rsidRPr="00DB14ED">
        <w:rPr>
          <w:spacing w:val="1"/>
        </w:rPr>
        <w:t xml:space="preserve"> </w:t>
      </w:r>
      <w:r w:rsidR="00C610F9" w:rsidRPr="00DB14ED">
        <w:t>while assisting health personnel, the police officer was convicted for violating Section</w:t>
      </w:r>
      <w:r w:rsidR="00C610F9" w:rsidRPr="00DB14ED">
        <w:rPr>
          <w:spacing w:val="1"/>
        </w:rPr>
        <w:t xml:space="preserve"> </w:t>
      </w:r>
      <w:r w:rsidR="00C610F9" w:rsidRPr="00DB14ED">
        <w:t>271 cf. Section 272 (aggravated physical assault) and Section 171 in the Penal Code. He</w:t>
      </w:r>
      <w:r w:rsidR="00C610F9" w:rsidRPr="00DB14ED">
        <w:rPr>
          <w:spacing w:val="-57"/>
        </w:rPr>
        <w:t xml:space="preserve"> </w:t>
      </w:r>
      <w:r w:rsidR="00C610F9" w:rsidRPr="00DB14ED">
        <w:t>was</w:t>
      </w:r>
      <w:r w:rsidR="00C610F9" w:rsidRPr="00DB14ED">
        <w:rPr>
          <w:spacing w:val="-1"/>
        </w:rPr>
        <w:t xml:space="preserve"> </w:t>
      </w:r>
      <w:r w:rsidR="00C610F9" w:rsidRPr="00DB14ED">
        <w:t>sentenced to</w:t>
      </w:r>
      <w:r w:rsidR="00C610F9" w:rsidRPr="00DB14ED">
        <w:rPr>
          <w:spacing w:val="-1"/>
        </w:rPr>
        <w:t xml:space="preserve"> </w:t>
      </w:r>
      <w:r w:rsidR="00C610F9" w:rsidRPr="00DB14ED">
        <w:t>conditional imprisonment</w:t>
      </w:r>
      <w:r w:rsidR="00C610F9" w:rsidRPr="00DB14ED">
        <w:rPr>
          <w:spacing w:val="-1"/>
        </w:rPr>
        <w:t xml:space="preserve"> </w:t>
      </w:r>
      <w:r w:rsidR="00C610F9" w:rsidRPr="00DB14ED">
        <w:t>for</w:t>
      </w:r>
      <w:r w:rsidR="00C610F9" w:rsidRPr="00DB14ED">
        <w:rPr>
          <w:spacing w:val="-1"/>
        </w:rPr>
        <w:t xml:space="preserve"> </w:t>
      </w:r>
      <w:r w:rsidR="00C610F9" w:rsidRPr="00DB14ED">
        <w:t>36</w:t>
      </w:r>
      <w:r w:rsidR="00C610F9" w:rsidRPr="00DB14ED">
        <w:rPr>
          <w:spacing w:val="-1"/>
        </w:rPr>
        <w:t xml:space="preserve"> </w:t>
      </w:r>
      <w:r w:rsidR="00C610F9" w:rsidRPr="00DB14ED">
        <w:t>days and a</w:t>
      </w:r>
      <w:r w:rsidR="00C610F9" w:rsidRPr="00DB14ED">
        <w:rPr>
          <w:spacing w:val="-2"/>
        </w:rPr>
        <w:t xml:space="preserve"> </w:t>
      </w:r>
      <w:r w:rsidR="00C610F9" w:rsidRPr="00DB14ED">
        <w:t>fine</w:t>
      </w:r>
      <w:r w:rsidR="00C610F9" w:rsidRPr="00DB14ED">
        <w:rPr>
          <w:spacing w:val="-1"/>
        </w:rPr>
        <w:t xml:space="preserve"> </w:t>
      </w:r>
      <w:r w:rsidR="00C610F9" w:rsidRPr="00DB14ED">
        <w:t>of</w:t>
      </w:r>
      <w:r w:rsidR="00C610F9" w:rsidRPr="00DB14ED">
        <w:rPr>
          <w:spacing w:val="-2"/>
        </w:rPr>
        <w:t xml:space="preserve"> </w:t>
      </w:r>
      <w:r w:rsidR="00C610F9" w:rsidRPr="00DB14ED">
        <w:t>NOK</w:t>
      </w:r>
      <w:r w:rsidR="00C610F9" w:rsidRPr="00DB14ED">
        <w:rPr>
          <w:spacing w:val="1"/>
        </w:rPr>
        <w:t xml:space="preserve"> </w:t>
      </w:r>
      <w:r w:rsidR="00C610F9" w:rsidRPr="00DB14ED">
        <w:t>15,000.</w:t>
      </w:r>
    </w:p>
    <w:p w14:paraId="0B58B152" w14:textId="268C794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206.</w:t>
      </w:r>
      <w:r w:rsidRPr="00DB14ED">
        <w:tab/>
      </w:r>
      <w:r w:rsidR="00C610F9" w:rsidRPr="00DB14ED">
        <w:t>In 2021, two cases related to professional misconduct have been referred to the</w:t>
      </w:r>
      <w:r w:rsidR="00C610F9" w:rsidRPr="00DB14ED">
        <w:rPr>
          <w:spacing w:val="-57"/>
        </w:rPr>
        <w:t xml:space="preserve"> </w:t>
      </w:r>
      <w:r w:rsidR="00C610F9" w:rsidRPr="00DB14ED">
        <w:t>courts. The first case concerned a police officer</w:t>
      </w:r>
      <w:r w:rsidR="00C569D6" w:rsidRPr="00DB14ED">
        <w:t>’</w:t>
      </w:r>
      <w:r w:rsidR="00C610F9" w:rsidRPr="00DB14ED">
        <w:t>s rape and exploitation of position to</w:t>
      </w:r>
      <w:r w:rsidR="00C610F9" w:rsidRPr="00DB14ED">
        <w:rPr>
          <w:spacing w:val="1"/>
        </w:rPr>
        <w:t xml:space="preserve"> </w:t>
      </w:r>
      <w:r w:rsidR="00C610F9" w:rsidRPr="00DB14ED">
        <w:t>achieve sexual intercourse. The Bureau considered the actions in violation of Section</w:t>
      </w:r>
      <w:r w:rsidR="00C610F9" w:rsidRPr="00DB14ED">
        <w:rPr>
          <w:spacing w:val="1"/>
        </w:rPr>
        <w:t xml:space="preserve"> </w:t>
      </w:r>
      <w:r w:rsidR="00C610F9" w:rsidRPr="00DB14ED">
        <w:t>291 (sexual assault) cf. 292 (rape), Section 295 (abuse of position to achieve sexual</w:t>
      </w:r>
      <w:r w:rsidR="00C610F9" w:rsidRPr="00DB14ED">
        <w:rPr>
          <w:spacing w:val="1"/>
        </w:rPr>
        <w:t xml:space="preserve"> </w:t>
      </w:r>
      <w:r w:rsidR="00C610F9" w:rsidRPr="00DB14ED">
        <w:t>intercourse) and Section 171 in the Penal Code. The case is not yet processed by the</w:t>
      </w:r>
      <w:r w:rsidR="00C610F9" w:rsidRPr="00DB14ED">
        <w:rPr>
          <w:spacing w:val="1"/>
        </w:rPr>
        <w:t xml:space="preserve"> </w:t>
      </w:r>
      <w:r w:rsidR="00C610F9" w:rsidRPr="00DB14ED">
        <w:t>courts. The second case concerns a police officer</w:t>
      </w:r>
      <w:r w:rsidR="00C569D6" w:rsidRPr="00DB14ED">
        <w:t>’</w:t>
      </w:r>
      <w:r w:rsidR="00C610F9" w:rsidRPr="00DB14ED">
        <w:t>s exploitation of position to achieve</w:t>
      </w:r>
      <w:r w:rsidR="00C610F9" w:rsidRPr="00DB14ED">
        <w:rPr>
          <w:spacing w:val="1"/>
        </w:rPr>
        <w:t xml:space="preserve"> </w:t>
      </w:r>
      <w:r w:rsidR="00C610F9" w:rsidRPr="00DB14ED">
        <w:t>sexual intercourse. The Bureau considered the actions in violation of Section 295 of the</w:t>
      </w:r>
      <w:r w:rsidR="00C610F9" w:rsidRPr="00DB14ED">
        <w:rPr>
          <w:spacing w:val="-57"/>
        </w:rPr>
        <w:t xml:space="preserve"> </w:t>
      </w:r>
      <w:r w:rsidR="00C610F9" w:rsidRPr="00DB14ED">
        <w:t>Penal Code, cf. Section 171, Section 157 (obstruction of justice) and Section 190</w:t>
      </w:r>
      <w:r w:rsidR="00C610F9" w:rsidRPr="00DB14ED">
        <w:rPr>
          <w:spacing w:val="1"/>
        </w:rPr>
        <w:t xml:space="preserve"> </w:t>
      </w:r>
      <w:r w:rsidR="00C610F9" w:rsidRPr="00DB14ED">
        <w:t>(unlawful involvement with firearms) in the Penal Code. The police officer was found</w:t>
      </w:r>
      <w:r w:rsidR="00C610F9" w:rsidRPr="00DB14ED">
        <w:rPr>
          <w:spacing w:val="1"/>
        </w:rPr>
        <w:t xml:space="preserve"> </w:t>
      </w:r>
      <w:r w:rsidR="00C610F9" w:rsidRPr="00DB14ED">
        <w:t>guilty</w:t>
      </w:r>
      <w:r w:rsidR="00C610F9" w:rsidRPr="00DB14ED">
        <w:rPr>
          <w:spacing w:val="-1"/>
        </w:rPr>
        <w:t xml:space="preserve"> </w:t>
      </w:r>
      <w:r w:rsidR="00C610F9" w:rsidRPr="00DB14ED">
        <w:t>in the</w:t>
      </w:r>
      <w:r w:rsidR="00C610F9" w:rsidRPr="00DB14ED">
        <w:rPr>
          <w:spacing w:val="-2"/>
        </w:rPr>
        <w:t xml:space="preserve"> </w:t>
      </w:r>
      <w:r w:rsidR="00C610F9" w:rsidRPr="00DB14ED">
        <w:t>district court, but</w:t>
      </w:r>
      <w:r w:rsidR="00C610F9" w:rsidRPr="00DB14ED">
        <w:rPr>
          <w:spacing w:val="-1"/>
        </w:rPr>
        <w:t xml:space="preserve"> </w:t>
      </w:r>
      <w:r w:rsidR="00C610F9" w:rsidRPr="00DB14ED">
        <w:t>the</w:t>
      </w:r>
      <w:r w:rsidR="00C610F9" w:rsidRPr="00DB14ED">
        <w:rPr>
          <w:spacing w:val="-1"/>
        </w:rPr>
        <w:t xml:space="preserve"> </w:t>
      </w:r>
      <w:r w:rsidR="00C610F9" w:rsidRPr="00DB14ED">
        <w:t>case</w:t>
      </w:r>
      <w:r w:rsidR="00C610F9" w:rsidRPr="00DB14ED">
        <w:rPr>
          <w:spacing w:val="-2"/>
        </w:rPr>
        <w:t xml:space="preserve"> </w:t>
      </w:r>
      <w:r w:rsidR="00C610F9" w:rsidRPr="00DB14ED">
        <w:t>is appealed</w:t>
      </w:r>
      <w:r w:rsidR="00C610F9" w:rsidRPr="00DB14ED">
        <w:rPr>
          <w:spacing w:val="2"/>
        </w:rPr>
        <w:t xml:space="preserve"> </w:t>
      </w:r>
      <w:r w:rsidR="00C610F9" w:rsidRPr="00DB14ED">
        <w:t>to</w:t>
      </w:r>
      <w:r w:rsidR="00C610F9" w:rsidRPr="00DB14ED">
        <w:rPr>
          <w:spacing w:val="-1"/>
        </w:rPr>
        <w:t xml:space="preserve"> </w:t>
      </w:r>
      <w:r w:rsidR="00C610F9" w:rsidRPr="00DB14ED">
        <w:t>the</w:t>
      </w:r>
      <w:r w:rsidR="00C610F9" w:rsidRPr="00DB14ED">
        <w:rPr>
          <w:spacing w:val="-1"/>
        </w:rPr>
        <w:t xml:space="preserve"> </w:t>
      </w:r>
      <w:r w:rsidR="00C610F9" w:rsidRPr="00DB14ED">
        <w:t>Court of</w:t>
      </w:r>
      <w:r w:rsidR="00C610F9" w:rsidRPr="00DB14ED">
        <w:rPr>
          <w:spacing w:val="-2"/>
        </w:rPr>
        <w:t xml:space="preserve"> </w:t>
      </w:r>
      <w:r w:rsidR="00C610F9" w:rsidRPr="00DB14ED">
        <w:t>Appeal.</w:t>
      </w:r>
    </w:p>
    <w:p w14:paraId="649751E8" w14:textId="77777777" w:rsidR="00C610F9" w:rsidRPr="00DB14ED" w:rsidRDefault="00C610F9" w:rsidP="00326D2F">
      <w:pPr>
        <w:pStyle w:val="H1G"/>
        <w:outlineLvl w:val="1"/>
      </w:pPr>
      <w:r w:rsidRPr="00DB14ED">
        <w:tab/>
      </w:r>
      <w:r w:rsidRPr="00DB14ED">
        <w:tab/>
        <w:t>Article</w:t>
      </w:r>
      <w:r w:rsidRPr="00DB14ED">
        <w:rPr>
          <w:spacing w:val="-2"/>
        </w:rPr>
        <w:t xml:space="preserve"> </w:t>
      </w:r>
      <w:r w:rsidRPr="00DB14ED">
        <w:t>14</w:t>
      </w:r>
    </w:p>
    <w:p w14:paraId="1C2E1730" w14:textId="77777777" w:rsidR="00C610F9" w:rsidRPr="00DB14ED" w:rsidRDefault="00C610F9" w:rsidP="00326D2F">
      <w:pPr>
        <w:pStyle w:val="H23G"/>
        <w:outlineLvl w:val="2"/>
        <w:rPr>
          <w:bCs/>
          <w:sz w:val="24"/>
          <w:szCs w:val="24"/>
        </w:rPr>
      </w:pPr>
      <w:r w:rsidRPr="00DB14ED">
        <w:tab/>
      </w:r>
      <w:r w:rsidRPr="00DB14ED">
        <w:tab/>
        <w:t>Reply to the paragraph 25 of the list of issues</w:t>
      </w:r>
    </w:p>
    <w:p w14:paraId="2F3C411D" w14:textId="4A001B8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rPr>
          <w:szCs w:val="24"/>
        </w:rPr>
      </w:pPr>
      <w:r w:rsidRPr="00DB14ED">
        <w:rPr>
          <w:szCs w:val="24"/>
        </w:rPr>
        <w:t>207.</w:t>
      </w:r>
      <w:r w:rsidRPr="00DB14ED">
        <w:rPr>
          <w:szCs w:val="24"/>
        </w:rPr>
        <w:tab/>
      </w:r>
      <w:r w:rsidR="00C610F9" w:rsidRPr="00DB14ED">
        <w:t>A person who has suffered bodily harm or impairment of health as the result of</w:t>
      </w:r>
      <w:r w:rsidR="00C610F9" w:rsidRPr="00DB14ED">
        <w:rPr>
          <w:spacing w:val="-57"/>
        </w:rPr>
        <w:t xml:space="preserve"> </w:t>
      </w:r>
      <w:r w:rsidR="00C610F9" w:rsidRPr="00DB14ED">
        <w:t>a violent crime that infringes on life, health or freedom, may be entitled to criminal injuries compensation under the Compensation for Victims of Violent Crime Act. This scheme encompasses compensation for expenses, loss of income, loss of future income, damages for pain and suffering for permanent medical disability, compensation for non-</w:t>
      </w:r>
      <w:r w:rsidR="00C610F9" w:rsidRPr="00DB14ED">
        <w:rPr>
          <w:spacing w:val="-57"/>
        </w:rPr>
        <w:t xml:space="preserve"> </w:t>
      </w:r>
      <w:r w:rsidR="00C610F9" w:rsidRPr="00DB14ED">
        <w:t>pecuniary damage and compensation to surviving relatives. As a main rule, the</w:t>
      </w:r>
      <w:r w:rsidR="00C610F9" w:rsidRPr="00DB14ED">
        <w:rPr>
          <w:spacing w:val="1"/>
        </w:rPr>
        <w:t xml:space="preserve"> </w:t>
      </w:r>
      <w:r w:rsidR="00C610F9" w:rsidRPr="00DB14ED">
        <w:t>perpetrator is financially liable for his or her actions in relation to the victims. When</w:t>
      </w:r>
      <w:r w:rsidR="00C610F9" w:rsidRPr="00DB14ED">
        <w:rPr>
          <w:spacing w:val="1"/>
        </w:rPr>
        <w:t xml:space="preserve"> </w:t>
      </w:r>
      <w:r w:rsidR="00C610F9" w:rsidRPr="00DB14ED">
        <w:t>compensation is paid by the Norwegian State under the scheme, the State may seek</w:t>
      </w:r>
      <w:r w:rsidR="00C610F9" w:rsidRPr="00DB14ED">
        <w:rPr>
          <w:spacing w:val="1"/>
        </w:rPr>
        <w:t xml:space="preserve"> </w:t>
      </w:r>
      <w:r w:rsidR="00C610F9" w:rsidRPr="00DB14ED">
        <w:t>recourse against the perpetrator. The compensation scheme is a subsidiary arrangement,</w:t>
      </w:r>
      <w:r w:rsidR="00C610F9" w:rsidRPr="00DB14ED">
        <w:rPr>
          <w:spacing w:val="-57"/>
        </w:rPr>
        <w:t xml:space="preserve"> </w:t>
      </w:r>
      <w:r w:rsidR="00C610F9" w:rsidRPr="00DB14ED">
        <w:t>which</w:t>
      </w:r>
      <w:r w:rsidR="00C610F9" w:rsidRPr="00DB14ED">
        <w:rPr>
          <w:spacing w:val="-1"/>
        </w:rPr>
        <w:t xml:space="preserve"> </w:t>
      </w:r>
      <w:r w:rsidR="00C610F9" w:rsidRPr="00DB14ED">
        <w:t>means</w:t>
      </w:r>
      <w:r w:rsidR="00C610F9" w:rsidRPr="00DB14ED">
        <w:rPr>
          <w:spacing w:val="-1"/>
        </w:rPr>
        <w:t xml:space="preserve"> </w:t>
      </w:r>
      <w:r w:rsidR="00C610F9" w:rsidRPr="00DB14ED">
        <w:t>that</w:t>
      </w:r>
      <w:r w:rsidR="00C610F9" w:rsidRPr="00DB14ED">
        <w:rPr>
          <w:spacing w:val="-1"/>
        </w:rPr>
        <w:t xml:space="preserve"> </w:t>
      </w:r>
      <w:r w:rsidR="00C610F9" w:rsidRPr="00DB14ED">
        <w:t>payment</w:t>
      </w:r>
      <w:r w:rsidR="00C610F9" w:rsidRPr="00DB14ED">
        <w:rPr>
          <w:spacing w:val="-1"/>
        </w:rPr>
        <w:t xml:space="preserve"> </w:t>
      </w:r>
      <w:r w:rsidR="00C610F9" w:rsidRPr="00DB14ED">
        <w:t>from</w:t>
      </w:r>
      <w:r w:rsidR="00C610F9" w:rsidRPr="00DB14ED">
        <w:rPr>
          <w:spacing w:val="-1"/>
        </w:rPr>
        <w:t xml:space="preserve"> </w:t>
      </w:r>
      <w:r w:rsidR="00C610F9" w:rsidRPr="00DB14ED">
        <w:t>the</w:t>
      </w:r>
      <w:r w:rsidR="00C610F9" w:rsidRPr="00DB14ED">
        <w:rPr>
          <w:spacing w:val="-2"/>
        </w:rPr>
        <w:t xml:space="preserve"> </w:t>
      </w:r>
      <w:r w:rsidR="00C610F9" w:rsidRPr="00DB14ED">
        <w:t>perpetrator,</w:t>
      </w:r>
      <w:r w:rsidR="00C610F9" w:rsidRPr="00DB14ED">
        <w:rPr>
          <w:spacing w:val="-1"/>
        </w:rPr>
        <w:t xml:space="preserve"> </w:t>
      </w:r>
      <w:r w:rsidR="00C610F9" w:rsidRPr="00DB14ED">
        <w:t>or</w:t>
      </w:r>
      <w:r w:rsidR="00C610F9" w:rsidRPr="00DB14ED">
        <w:rPr>
          <w:spacing w:val="-2"/>
        </w:rPr>
        <w:t xml:space="preserve"> </w:t>
      </w:r>
      <w:r w:rsidR="00C610F9" w:rsidRPr="00DB14ED">
        <w:t>other</w:t>
      </w:r>
      <w:r w:rsidR="00C610F9" w:rsidRPr="00DB14ED">
        <w:rPr>
          <w:spacing w:val="-2"/>
        </w:rPr>
        <w:t xml:space="preserve"> </w:t>
      </w:r>
      <w:r w:rsidR="00C610F9" w:rsidRPr="00DB14ED">
        <w:t>compensations</w:t>
      </w:r>
      <w:r w:rsidR="00C610F9" w:rsidRPr="00DB14ED">
        <w:rPr>
          <w:spacing w:val="-1"/>
        </w:rPr>
        <w:t xml:space="preserve"> </w:t>
      </w:r>
      <w:r w:rsidR="00C610F9" w:rsidRPr="00DB14ED">
        <w:t>received,</w:t>
      </w:r>
      <w:r w:rsidR="00C610F9" w:rsidRPr="00DB14ED">
        <w:rPr>
          <w:spacing w:val="-1"/>
        </w:rPr>
        <w:t xml:space="preserve"> </w:t>
      </w:r>
      <w:r w:rsidR="00C610F9" w:rsidRPr="00DB14ED">
        <w:t>is</w:t>
      </w:r>
      <w:r w:rsidR="00C610F9" w:rsidRPr="00DB14ED">
        <w:rPr>
          <w:spacing w:val="-1"/>
        </w:rPr>
        <w:t xml:space="preserve"> </w:t>
      </w:r>
      <w:r w:rsidR="00C610F9" w:rsidRPr="00DB14ED">
        <w:t xml:space="preserve">to </w:t>
      </w:r>
      <w:r w:rsidR="00C610F9" w:rsidRPr="00DB14ED">
        <w:rPr>
          <w:szCs w:val="24"/>
        </w:rPr>
        <w:t>be deducted. The maximum amount of compensation is currently NOK 6.4 million.</w:t>
      </w:r>
      <w:r w:rsidR="00C610F9" w:rsidRPr="00DB14ED">
        <w:rPr>
          <w:spacing w:val="1"/>
          <w:szCs w:val="24"/>
        </w:rPr>
        <w:t xml:space="preserve"> </w:t>
      </w:r>
      <w:r w:rsidR="00C610F9" w:rsidRPr="00DB14ED">
        <w:rPr>
          <w:szCs w:val="24"/>
        </w:rPr>
        <w:t>Furthermore,</w:t>
      </w:r>
      <w:r w:rsidR="00C610F9" w:rsidRPr="00DB14ED">
        <w:rPr>
          <w:spacing w:val="-2"/>
          <w:szCs w:val="24"/>
        </w:rPr>
        <w:t xml:space="preserve"> </w:t>
      </w:r>
      <w:r w:rsidR="00C610F9" w:rsidRPr="00DB14ED">
        <w:rPr>
          <w:szCs w:val="24"/>
        </w:rPr>
        <w:t>the</w:t>
      </w:r>
      <w:r w:rsidR="00C610F9" w:rsidRPr="00DB14ED">
        <w:rPr>
          <w:spacing w:val="-2"/>
          <w:szCs w:val="24"/>
        </w:rPr>
        <w:t xml:space="preserve"> </w:t>
      </w:r>
      <w:r w:rsidR="00C610F9" w:rsidRPr="00DB14ED">
        <w:rPr>
          <w:szCs w:val="24"/>
        </w:rPr>
        <w:t>authorities</w:t>
      </w:r>
      <w:r w:rsidR="00C610F9" w:rsidRPr="00DB14ED">
        <w:rPr>
          <w:spacing w:val="-1"/>
          <w:szCs w:val="24"/>
        </w:rPr>
        <w:t xml:space="preserve"> </w:t>
      </w:r>
      <w:r w:rsidR="00C610F9" w:rsidRPr="00DB14ED">
        <w:rPr>
          <w:szCs w:val="24"/>
        </w:rPr>
        <w:t>may</w:t>
      </w:r>
      <w:r w:rsidR="00C610F9" w:rsidRPr="00DB14ED">
        <w:rPr>
          <w:spacing w:val="-2"/>
          <w:szCs w:val="24"/>
        </w:rPr>
        <w:t xml:space="preserve"> </w:t>
      </w:r>
      <w:r w:rsidR="00C610F9" w:rsidRPr="00DB14ED">
        <w:rPr>
          <w:szCs w:val="24"/>
        </w:rPr>
        <w:t>grant</w:t>
      </w:r>
      <w:r w:rsidR="00C610F9" w:rsidRPr="00DB14ED">
        <w:rPr>
          <w:spacing w:val="-2"/>
          <w:szCs w:val="24"/>
        </w:rPr>
        <w:t xml:space="preserve"> </w:t>
      </w:r>
      <w:r w:rsidR="00C610F9" w:rsidRPr="00DB14ED">
        <w:rPr>
          <w:szCs w:val="24"/>
        </w:rPr>
        <w:t>a</w:t>
      </w:r>
      <w:r w:rsidR="00C610F9" w:rsidRPr="00DB14ED">
        <w:rPr>
          <w:spacing w:val="-2"/>
          <w:szCs w:val="24"/>
        </w:rPr>
        <w:t xml:space="preserve"> </w:t>
      </w:r>
      <w:r w:rsidR="00C610F9" w:rsidRPr="00DB14ED">
        <w:rPr>
          <w:szCs w:val="24"/>
        </w:rPr>
        <w:t>higher</w:t>
      </w:r>
      <w:r w:rsidR="00C610F9" w:rsidRPr="00DB14ED">
        <w:rPr>
          <w:spacing w:val="-2"/>
          <w:szCs w:val="24"/>
        </w:rPr>
        <w:t xml:space="preserve"> </w:t>
      </w:r>
      <w:r w:rsidR="00C610F9" w:rsidRPr="00DB14ED">
        <w:rPr>
          <w:szCs w:val="24"/>
        </w:rPr>
        <w:t>compensation</w:t>
      </w:r>
      <w:r w:rsidR="00C610F9" w:rsidRPr="00DB14ED">
        <w:rPr>
          <w:spacing w:val="-1"/>
          <w:szCs w:val="24"/>
        </w:rPr>
        <w:t xml:space="preserve"> </w:t>
      </w:r>
      <w:r w:rsidR="00C610F9" w:rsidRPr="00DB14ED">
        <w:rPr>
          <w:szCs w:val="24"/>
        </w:rPr>
        <w:t>in</w:t>
      </w:r>
      <w:r w:rsidR="00C610F9" w:rsidRPr="00DB14ED">
        <w:rPr>
          <w:spacing w:val="-2"/>
          <w:szCs w:val="24"/>
        </w:rPr>
        <w:t xml:space="preserve"> </w:t>
      </w:r>
      <w:r w:rsidR="00C610F9" w:rsidRPr="00DB14ED">
        <w:rPr>
          <w:szCs w:val="24"/>
        </w:rPr>
        <w:t>certain</w:t>
      </w:r>
      <w:r w:rsidR="00C610F9" w:rsidRPr="00DB14ED">
        <w:rPr>
          <w:spacing w:val="-1"/>
          <w:szCs w:val="24"/>
        </w:rPr>
        <w:t xml:space="preserve"> </w:t>
      </w:r>
      <w:r w:rsidR="00C610F9" w:rsidRPr="00DB14ED">
        <w:rPr>
          <w:szCs w:val="24"/>
        </w:rPr>
        <w:t>serious</w:t>
      </w:r>
      <w:r w:rsidR="00C610F9" w:rsidRPr="00DB14ED">
        <w:rPr>
          <w:spacing w:val="-1"/>
          <w:szCs w:val="24"/>
        </w:rPr>
        <w:t xml:space="preserve"> </w:t>
      </w:r>
      <w:r w:rsidR="00C610F9" w:rsidRPr="00DB14ED">
        <w:rPr>
          <w:szCs w:val="24"/>
        </w:rPr>
        <w:t>cases.</w:t>
      </w:r>
    </w:p>
    <w:p w14:paraId="359AC39D" w14:textId="2C43CD0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208.</w:t>
      </w:r>
      <w:r w:rsidRPr="00DB14ED">
        <w:tab/>
      </w:r>
      <w:r w:rsidR="00C610F9" w:rsidRPr="00DB14ED">
        <w:t xml:space="preserve">In 2016, a </w:t>
      </w:r>
      <w:r w:rsidR="00C569D6" w:rsidRPr="00DB14ED">
        <w:t>g</w:t>
      </w:r>
      <w:r w:rsidR="00C610F9" w:rsidRPr="00DB14ED">
        <w:t>overnment-appointed committee published a report containing</w:t>
      </w:r>
      <w:r w:rsidR="00C610F9" w:rsidRPr="00DB14ED">
        <w:rPr>
          <w:spacing w:val="1"/>
        </w:rPr>
        <w:t xml:space="preserve"> </w:t>
      </w:r>
      <w:r w:rsidR="00C610F9" w:rsidRPr="00DB14ED">
        <w:t>proposals regarding the Criminal Injuries Compensation Scheme. However, the</w:t>
      </w:r>
      <w:r w:rsidR="00C610F9" w:rsidRPr="00DB14ED">
        <w:rPr>
          <w:spacing w:val="1"/>
        </w:rPr>
        <w:t xml:space="preserve"> </w:t>
      </w:r>
      <w:r w:rsidR="00C610F9" w:rsidRPr="00DB14ED">
        <w:t>proposals were considered to be inadequate. In September 2021, a new proposal was</w:t>
      </w:r>
      <w:r w:rsidR="00C610F9" w:rsidRPr="00DB14ED">
        <w:rPr>
          <w:spacing w:val="-57"/>
        </w:rPr>
        <w:t xml:space="preserve"> </w:t>
      </w:r>
      <w:r w:rsidR="00C610F9" w:rsidRPr="00DB14ED">
        <w:t>forwarded</w:t>
      </w:r>
      <w:r w:rsidR="00C610F9" w:rsidRPr="00DB14ED">
        <w:rPr>
          <w:spacing w:val="-1"/>
        </w:rPr>
        <w:t xml:space="preserve"> </w:t>
      </w:r>
      <w:r w:rsidR="00C610F9" w:rsidRPr="00DB14ED">
        <w:t>to the</w:t>
      </w:r>
      <w:r w:rsidR="00C610F9" w:rsidRPr="00DB14ED">
        <w:rPr>
          <w:spacing w:val="-1"/>
        </w:rPr>
        <w:t xml:space="preserve"> </w:t>
      </w:r>
      <w:r w:rsidR="00C610F9" w:rsidRPr="00DB14ED">
        <w:t>Parliament</w:t>
      </w:r>
      <w:r w:rsidR="00C610F9" w:rsidRPr="00DB14ED">
        <w:rPr>
          <w:spacing w:val="-1"/>
        </w:rPr>
        <w:t xml:space="preserve"> </w:t>
      </w:r>
      <w:r w:rsidR="00C610F9" w:rsidRPr="00DB14ED">
        <w:t>for</w:t>
      </w:r>
      <w:r w:rsidR="00C610F9" w:rsidRPr="00DB14ED">
        <w:rPr>
          <w:spacing w:val="-1"/>
        </w:rPr>
        <w:t xml:space="preserve"> </w:t>
      </w:r>
      <w:r w:rsidR="00C610F9" w:rsidRPr="00DB14ED">
        <w:t>consideration and</w:t>
      </w:r>
      <w:r w:rsidR="00C610F9" w:rsidRPr="00DB14ED">
        <w:rPr>
          <w:spacing w:val="1"/>
        </w:rPr>
        <w:t xml:space="preserve"> </w:t>
      </w:r>
      <w:r w:rsidR="00C610F9" w:rsidRPr="00DB14ED">
        <w:t>possible</w:t>
      </w:r>
      <w:r w:rsidR="00C610F9" w:rsidRPr="00DB14ED">
        <w:rPr>
          <w:spacing w:val="-1"/>
        </w:rPr>
        <w:t xml:space="preserve"> </w:t>
      </w:r>
      <w:r w:rsidR="00C610F9" w:rsidRPr="00DB14ED">
        <w:t>adoption.</w:t>
      </w:r>
    </w:p>
    <w:p w14:paraId="0D4F1BDB" w14:textId="25511C5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209.</w:t>
      </w:r>
      <w:r w:rsidRPr="00DB14ED">
        <w:tab/>
      </w:r>
      <w:r w:rsidR="00C610F9" w:rsidRPr="00DB14ED">
        <w:t>The proposal of a new Compensation for Victims of Violent Crime Act follows</w:t>
      </w:r>
      <w:r w:rsidR="00C610F9" w:rsidRPr="00DB14ED">
        <w:rPr>
          <w:spacing w:val="-57"/>
        </w:rPr>
        <w:t xml:space="preserve"> </w:t>
      </w:r>
      <w:r w:rsidR="00C610F9" w:rsidRPr="00DB14ED">
        <w:t>general compensation law. All claims are to be processed in the criminal case before the</w:t>
      </w:r>
      <w:r w:rsidR="00C610F9" w:rsidRPr="00DB14ED">
        <w:rPr>
          <w:spacing w:val="-57"/>
        </w:rPr>
        <w:t xml:space="preserve"> </w:t>
      </w:r>
      <w:r w:rsidR="00C610F9" w:rsidRPr="00DB14ED">
        <w:t>court. Without further application, the compensation is to be paid shortly after the court</w:t>
      </w:r>
      <w:r w:rsidR="00C610F9" w:rsidRPr="00DB14ED">
        <w:rPr>
          <w:spacing w:val="1"/>
        </w:rPr>
        <w:t xml:space="preserve"> </w:t>
      </w:r>
      <w:r w:rsidR="00C610F9" w:rsidRPr="00DB14ED">
        <w:t>proceedings. The State will then bring recourse claims against the offender for the</w:t>
      </w:r>
      <w:r w:rsidR="00C610F9" w:rsidRPr="00DB14ED">
        <w:rPr>
          <w:spacing w:val="1"/>
        </w:rPr>
        <w:t xml:space="preserve"> </w:t>
      </w:r>
      <w:r w:rsidR="00C610F9" w:rsidRPr="00DB14ED">
        <w:t>corresponding amount. The scope of the new Act will exclusively be linked to specific</w:t>
      </w:r>
      <w:r w:rsidR="00C610F9" w:rsidRPr="00DB14ED">
        <w:rPr>
          <w:spacing w:val="1"/>
        </w:rPr>
        <w:t xml:space="preserve"> </w:t>
      </w:r>
      <w:r w:rsidR="00C610F9" w:rsidRPr="00DB14ED">
        <w:t>sections in the Penal Code, with no additional condition regarding personal injury.</w:t>
      </w:r>
      <w:r w:rsidR="00C610F9" w:rsidRPr="00DB14ED">
        <w:rPr>
          <w:spacing w:val="1"/>
        </w:rPr>
        <w:t xml:space="preserve"> </w:t>
      </w:r>
      <w:r w:rsidR="00C610F9" w:rsidRPr="00DB14ED">
        <w:t>Thereby, the victim can easily interpret whether or not the offence is covered by the</w:t>
      </w:r>
      <w:r w:rsidR="00C610F9" w:rsidRPr="00DB14ED">
        <w:rPr>
          <w:spacing w:val="1"/>
        </w:rPr>
        <w:t xml:space="preserve"> </w:t>
      </w:r>
      <w:r w:rsidR="00C610F9" w:rsidRPr="00DB14ED">
        <w:t>scheme. The calculation of compensation also follows general compensation law and</w:t>
      </w:r>
      <w:r w:rsidR="00C610F9" w:rsidRPr="00DB14ED">
        <w:rPr>
          <w:spacing w:val="1"/>
        </w:rPr>
        <w:t xml:space="preserve"> </w:t>
      </w:r>
      <w:r w:rsidR="00C610F9" w:rsidRPr="00DB14ED">
        <w:t>encompasses</w:t>
      </w:r>
      <w:r w:rsidR="00C610F9" w:rsidRPr="00DB14ED">
        <w:rPr>
          <w:spacing w:val="3"/>
        </w:rPr>
        <w:t xml:space="preserve"> </w:t>
      </w:r>
      <w:r w:rsidR="00C610F9" w:rsidRPr="00DB14ED">
        <w:t>compensation</w:t>
      </w:r>
      <w:r w:rsidR="00C610F9" w:rsidRPr="00DB14ED">
        <w:rPr>
          <w:spacing w:val="1"/>
        </w:rPr>
        <w:t xml:space="preserve"> </w:t>
      </w:r>
      <w:r w:rsidR="00C610F9" w:rsidRPr="00DB14ED">
        <w:t>for expenses,</w:t>
      </w:r>
      <w:r w:rsidR="00C610F9" w:rsidRPr="00DB14ED">
        <w:rPr>
          <w:spacing w:val="1"/>
        </w:rPr>
        <w:t xml:space="preserve"> </w:t>
      </w:r>
      <w:r w:rsidR="00C610F9" w:rsidRPr="00DB14ED">
        <w:t>loss</w:t>
      </w:r>
      <w:r w:rsidR="00C610F9" w:rsidRPr="00DB14ED">
        <w:rPr>
          <w:spacing w:val="2"/>
        </w:rPr>
        <w:t xml:space="preserve"> </w:t>
      </w:r>
      <w:r w:rsidR="00C610F9" w:rsidRPr="00DB14ED">
        <w:t>of income,</w:t>
      </w:r>
      <w:r w:rsidR="00C610F9" w:rsidRPr="00DB14ED">
        <w:rPr>
          <w:spacing w:val="1"/>
        </w:rPr>
        <w:t xml:space="preserve"> </w:t>
      </w:r>
      <w:r w:rsidR="00C610F9" w:rsidRPr="00DB14ED">
        <w:t>loss</w:t>
      </w:r>
      <w:r w:rsidR="00C610F9" w:rsidRPr="00DB14ED">
        <w:rPr>
          <w:spacing w:val="2"/>
        </w:rPr>
        <w:t xml:space="preserve"> </w:t>
      </w:r>
      <w:r w:rsidR="00C610F9" w:rsidRPr="00DB14ED">
        <w:t>of future income,</w:t>
      </w:r>
      <w:r w:rsidR="00C610F9" w:rsidRPr="00DB14ED">
        <w:rPr>
          <w:spacing w:val="1"/>
        </w:rPr>
        <w:t xml:space="preserve"> </w:t>
      </w:r>
      <w:r w:rsidR="00C610F9" w:rsidRPr="00DB14ED">
        <w:t>damages for pain and suffering for permanent medical disability, compensation for non-</w:t>
      </w:r>
      <w:r w:rsidR="00C610F9" w:rsidRPr="00DB14ED">
        <w:rPr>
          <w:spacing w:val="-57"/>
        </w:rPr>
        <w:t xml:space="preserve"> </w:t>
      </w:r>
      <w:r w:rsidR="00C610F9" w:rsidRPr="00DB14ED">
        <w:t>pecuniary</w:t>
      </w:r>
      <w:r w:rsidR="00C610F9" w:rsidRPr="00DB14ED">
        <w:rPr>
          <w:spacing w:val="-1"/>
        </w:rPr>
        <w:t xml:space="preserve"> </w:t>
      </w:r>
      <w:r w:rsidR="00C610F9" w:rsidRPr="00DB14ED">
        <w:t>damage</w:t>
      </w:r>
      <w:r w:rsidR="00C610F9" w:rsidRPr="00DB14ED">
        <w:rPr>
          <w:spacing w:val="1"/>
        </w:rPr>
        <w:t xml:space="preserve"> </w:t>
      </w:r>
      <w:r w:rsidR="00C610F9" w:rsidRPr="00DB14ED">
        <w:t>and compensation for</w:t>
      </w:r>
      <w:r w:rsidR="00C610F9" w:rsidRPr="00DB14ED">
        <w:rPr>
          <w:spacing w:val="-2"/>
        </w:rPr>
        <w:t xml:space="preserve"> </w:t>
      </w:r>
      <w:r w:rsidR="00C610F9" w:rsidRPr="00DB14ED">
        <w:t>surviving relatives.</w:t>
      </w:r>
    </w:p>
    <w:p w14:paraId="2EEC4E6B" w14:textId="41884F2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210.</w:t>
      </w:r>
      <w:r w:rsidRPr="00DB14ED">
        <w:tab/>
      </w:r>
      <w:r w:rsidR="00C610F9" w:rsidRPr="00DB14ED">
        <w:t>According to the new proposal, when no criminal case is brought before the</w:t>
      </w:r>
      <w:r w:rsidR="00C610F9" w:rsidRPr="00DB14ED">
        <w:rPr>
          <w:spacing w:val="1"/>
        </w:rPr>
        <w:t xml:space="preserve"> </w:t>
      </w:r>
      <w:r w:rsidR="00C610F9" w:rsidRPr="00DB14ED">
        <w:t>courts and the alleged offender is known, the victim can file an application for compensation to the Criminal Injuries Compensation Authority, if the alleged offender agrees to this process. S/he must also be a party in the administrative case and</w:t>
      </w:r>
      <w:r w:rsidR="00C610F9" w:rsidRPr="00DB14ED">
        <w:rPr>
          <w:spacing w:val="1"/>
        </w:rPr>
        <w:t xml:space="preserve"> </w:t>
      </w:r>
      <w:r w:rsidR="00C610F9" w:rsidRPr="00DB14ED">
        <w:t>will be held liable for the compensation. If the alleged offender objects to administrative</w:t>
      </w:r>
      <w:r w:rsidR="00C610F9" w:rsidRPr="00DB14ED">
        <w:rPr>
          <w:spacing w:val="-57"/>
        </w:rPr>
        <w:t xml:space="preserve"> </w:t>
      </w:r>
      <w:r w:rsidR="00C610F9" w:rsidRPr="00DB14ED">
        <w:t>proceedings, a civil lawsuit is required. Legal costs of the parties will be covered by the</w:t>
      </w:r>
      <w:r w:rsidR="00C610F9" w:rsidRPr="00DB14ED">
        <w:rPr>
          <w:spacing w:val="1"/>
        </w:rPr>
        <w:t xml:space="preserve"> </w:t>
      </w:r>
      <w:r w:rsidR="00C610F9" w:rsidRPr="00DB14ED">
        <w:t>State.</w:t>
      </w:r>
    </w:p>
    <w:p w14:paraId="3A8918A4" w14:textId="0E41075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211.</w:t>
      </w:r>
      <w:r w:rsidRPr="00DB14ED">
        <w:tab/>
      </w:r>
      <w:r w:rsidR="00C610F9" w:rsidRPr="00DB14ED">
        <w:t xml:space="preserve">The new proposal suggests </w:t>
      </w:r>
      <w:r w:rsidR="001014BF" w:rsidRPr="00DB14ED">
        <w:t>applying</w:t>
      </w:r>
      <w:r w:rsidR="00C610F9" w:rsidRPr="00DB14ED">
        <w:t xml:space="preserve"> a similar procedure also in other cases</w:t>
      </w:r>
      <w:r w:rsidR="00C610F9" w:rsidRPr="00DB14ED">
        <w:rPr>
          <w:spacing w:val="1"/>
        </w:rPr>
        <w:t xml:space="preserve"> </w:t>
      </w:r>
      <w:r w:rsidR="00C610F9" w:rsidRPr="00DB14ED">
        <w:t>without court proceedings, e.g., in cases resolved by way of conditional discharge of</w:t>
      </w:r>
      <w:r w:rsidR="00AD790F" w:rsidRPr="00DB14ED">
        <w:t xml:space="preserve"> </w:t>
      </w:r>
      <w:r w:rsidR="00C610F9" w:rsidRPr="00DB14ED">
        <w:rPr>
          <w:spacing w:val="-57"/>
        </w:rPr>
        <w:t xml:space="preserve"> </w:t>
      </w:r>
      <w:r w:rsidR="00C610F9" w:rsidRPr="00DB14ED">
        <w:t>prosecution, or where the offender is under 15 years of age or not criminally</w:t>
      </w:r>
      <w:r w:rsidR="00C610F9" w:rsidRPr="00DB14ED">
        <w:rPr>
          <w:spacing w:val="1"/>
        </w:rPr>
        <w:t xml:space="preserve"> </w:t>
      </w:r>
      <w:r w:rsidR="00C610F9" w:rsidRPr="00DB14ED">
        <w:t>responsible.</w:t>
      </w:r>
    </w:p>
    <w:p w14:paraId="38832724" w14:textId="6656EC2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212.</w:t>
      </w:r>
      <w:r w:rsidRPr="00DB14ED">
        <w:tab/>
      </w:r>
      <w:r w:rsidR="00C610F9" w:rsidRPr="00DB14ED">
        <w:t>To the best of our knowledge, there are no cases in which the courts have ordered redress and compensation measures, including rehabilitation programmes, for</w:t>
      </w:r>
      <w:r w:rsidR="00C610F9" w:rsidRPr="00DB14ED">
        <w:rPr>
          <w:spacing w:val="-57"/>
        </w:rPr>
        <w:t xml:space="preserve"> </w:t>
      </w:r>
      <w:r w:rsidR="00C610F9" w:rsidRPr="00DB14ED">
        <w:t>victims</w:t>
      </w:r>
      <w:r w:rsidR="00C610F9" w:rsidRPr="00DB14ED">
        <w:rPr>
          <w:spacing w:val="-1"/>
        </w:rPr>
        <w:t xml:space="preserve"> </w:t>
      </w:r>
      <w:r w:rsidR="00C610F9" w:rsidRPr="00DB14ED">
        <w:t>of</w:t>
      </w:r>
      <w:r w:rsidR="00C610F9" w:rsidRPr="00DB14ED">
        <w:rPr>
          <w:spacing w:val="-1"/>
        </w:rPr>
        <w:t xml:space="preserve"> </w:t>
      </w:r>
      <w:r w:rsidR="00C610F9" w:rsidRPr="00DB14ED">
        <w:t>torture, therefore, no</w:t>
      </w:r>
      <w:r w:rsidR="00C610F9" w:rsidRPr="00DB14ED">
        <w:rPr>
          <w:spacing w:val="-1"/>
        </w:rPr>
        <w:t xml:space="preserve"> </w:t>
      </w:r>
      <w:r w:rsidR="00C610F9" w:rsidRPr="00DB14ED">
        <w:t>statistics are</w:t>
      </w:r>
      <w:r w:rsidR="00C610F9" w:rsidRPr="00DB14ED">
        <w:rPr>
          <w:spacing w:val="1"/>
        </w:rPr>
        <w:t xml:space="preserve"> </w:t>
      </w:r>
      <w:r w:rsidR="00C610F9" w:rsidRPr="00DB14ED">
        <w:t>available.</w:t>
      </w:r>
    </w:p>
    <w:p w14:paraId="1A816892" w14:textId="29D2FEC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213.</w:t>
      </w:r>
      <w:r w:rsidRPr="00DB14ED">
        <w:tab/>
      </w:r>
      <w:r w:rsidR="00C610F9" w:rsidRPr="00DB14ED">
        <w:t>Furthermore, under the compensation scheme in connection with criminal</w:t>
      </w:r>
      <w:r w:rsidR="00C610F9" w:rsidRPr="00DB14ED">
        <w:rPr>
          <w:spacing w:val="-57"/>
        </w:rPr>
        <w:t xml:space="preserve"> </w:t>
      </w:r>
      <w:r w:rsidR="00C610F9" w:rsidRPr="00DB14ED">
        <w:t>prosecution pursuant to Chapter 31 of the Criminal Procedure Act, claims may be</w:t>
      </w:r>
      <w:r w:rsidR="00C610F9" w:rsidRPr="00DB14ED">
        <w:rPr>
          <w:spacing w:val="1"/>
        </w:rPr>
        <w:t xml:space="preserve"> </w:t>
      </w:r>
      <w:r w:rsidR="00C610F9" w:rsidRPr="00DB14ED">
        <w:t>submitted relating to breaches of the ECHR or other conventions. Any violation of</w:t>
      </w:r>
      <w:r w:rsidR="00C610F9" w:rsidRPr="00DB14ED">
        <w:rPr>
          <w:spacing w:val="-57"/>
        </w:rPr>
        <w:t xml:space="preserve"> </w:t>
      </w:r>
      <w:r w:rsidR="00C610F9" w:rsidRPr="00DB14ED">
        <w:t>conventions will be emphasised in the assessment of the size of the redress.</w:t>
      </w:r>
      <w:r w:rsidR="00C610F9" w:rsidRPr="00DB14ED">
        <w:rPr>
          <w:spacing w:val="1"/>
        </w:rPr>
        <w:t xml:space="preserve"> </w:t>
      </w:r>
      <w:r w:rsidR="00C610F9" w:rsidRPr="00DB14ED">
        <w:t>Compensation under the scheme is only awarded for the period until the final court</w:t>
      </w:r>
      <w:r w:rsidR="00AA1118" w:rsidRPr="00DB14ED">
        <w:t xml:space="preserve"> </w:t>
      </w:r>
      <w:r w:rsidR="00C610F9" w:rsidRPr="00DB14ED">
        <w:rPr>
          <w:spacing w:val="-57"/>
        </w:rPr>
        <w:t xml:space="preserve"> </w:t>
      </w:r>
      <w:r w:rsidR="00C610F9" w:rsidRPr="00DB14ED">
        <w:t>decision (i.e., for as long as the person in question has been charged during the</w:t>
      </w:r>
      <w:r w:rsidR="00C610F9" w:rsidRPr="00DB14ED">
        <w:rPr>
          <w:spacing w:val="1"/>
        </w:rPr>
        <w:t xml:space="preserve"> </w:t>
      </w:r>
      <w:r w:rsidR="00C610F9" w:rsidRPr="00DB14ED">
        <w:t>investigation).</w:t>
      </w:r>
    </w:p>
    <w:p w14:paraId="7195705E" w14:textId="1E85F2B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214.</w:t>
      </w:r>
      <w:r w:rsidRPr="00DB14ED">
        <w:tab/>
      </w:r>
      <w:r w:rsidR="00C610F9" w:rsidRPr="00DB14ED">
        <w:t>Violations during imprisonment are handled by the Correctional Service. In</w:t>
      </w:r>
      <w:r w:rsidR="00C610F9" w:rsidRPr="00DB14ED">
        <w:rPr>
          <w:spacing w:val="1"/>
        </w:rPr>
        <w:t xml:space="preserve"> </w:t>
      </w:r>
      <w:r w:rsidR="00C610F9" w:rsidRPr="00DB14ED">
        <w:t xml:space="preserve">2020, an in-court settlement was agreed between the State and a former prisoner at </w:t>
      </w:r>
      <w:proofErr w:type="spellStart"/>
      <w:r w:rsidR="00C610F9" w:rsidRPr="00DB14ED">
        <w:t>Bredtveit</w:t>
      </w:r>
      <w:proofErr w:type="spellEnd"/>
      <w:r w:rsidR="00C610F9" w:rsidRPr="00DB14ED">
        <w:t xml:space="preserve"> Detention and Security Prison. In the settlement, the State acknowledged a breach of Article 3 of the ECHR relating to degrading treatment for conditions to which</w:t>
      </w:r>
      <w:r w:rsidR="00C610F9" w:rsidRPr="00DB14ED">
        <w:rPr>
          <w:spacing w:val="1"/>
        </w:rPr>
        <w:t xml:space="preserve"> </w:t>
      </w:r>
      <w:r w:rsidR="00C610F9" w:rsidRPr="00DB14ED">
        <w:t>the prisoner had been subjected. The conditions involved, inter alia, prolonged use of</w:t>
      </w:r>
      <w:r w:rsidR="00C610F9" w:rsidRPr="00DB14ED">
        <w:rPr>
          <w:spacing w:val="1"/>
        </w:rPr>
        <w:t xml:space="preserve"> </w:t>
      </w:r>
      <w:r w:rsidR="00C610F9" w:rsidRPr="00DB14ED">
        <w:t>restraint bed. The State paid the prisoner NOK 150,000 in redress for having breached</w:t>
      </w:r>
      <w:r w:rsidR="00C610F9" w:rsidRPr="00DB14ED">
        <w:rPr>
          <w:spacing w:val="1"/>
        </w:rPr>
        <w:t xml:space="preserve"> </w:t>
      </w:r>
      <w:r w:rsidR="00C610F9" w:rsidRPr="00DB14ED">
        <w:t>ECHR Article 3. In 2021, an in-court settlement was agreed between the State and a</w:t>
      </w:r>
      <w:r w:rsidR="00C610F9" w:rsidRPr="00DB14ED">
        <w:rPr>
          <w:spacing w:val="1"/>
        </w:rPr>
        <w:t xml:space="preserve"> </w:t>
      </w:r>
      <w:r w:rsidR="00C610F9" w:rsidRPr="00DB14ED">
        <w:t>former prisoner at Ila Detention and Security Prison. In the settlement, Norway</w:t>
      </w:r>
      <w:r w:rsidR="00C610F9" w:rsidRPr="00DB14ED">
        <w:rPr>
          <w:spacing w:val="1"/>
        </w:rPr>
        <w:t xml:space="preserve"> </w:t>
      </w:r>
      <w:r w:rsidR="00C610F9" w:rsidRPr="00DB14ED">
        <w:t>acknowledged that the prisoner had been subjected to degrading treatment contrary to</w:t>
      </w:r>
      <w:r w:rsidR="00C610F9" w:rsidRPr="00DB14ED">
        <w:rPr>
          <w:spacing w:val="1"/>
        </w:rPr>
        <w:t xml:space="preserve"> </w:t>
      </w:r>
      <w:r w:rsidR="00C610F9" w:rsidRPr="00DB14ED">
        <w:t>ECHR Article 3. In this case, reference was made to the fact that the prisoner received</w:t>
      </w:r>
      <w:r w:rsidR="00C610F9" w:rsidRPr="00DB14ED">
        <w:rPr>
          <w:spacing w:val="1"/>
        </w:rPr>
        <w:t xml:space="preserve"> </w:t>
      </w:r>
      <w:r w:rsidR="00C610F9" w:rsidRPr="00DB14ED">
        <w:t>inadequate follow-up care from the health services and that there had been extensive use</w:t>
      </w:r>
      <w:r w:rsidR="00C610F9" w:rsidRPr="00DB14ED">
        <w:rPr>
          <w:spacing w:val="-57"/>
        </w:rPr>
        <w:t xml:space="preserve"> </w:t>
      </w:r>
      <w:r w:rsidR="00C610F9" w:rsidRPr="00DB14ED">
        <w:t>of exclusion from company. The State paid the prisoner NOK 500,000 in redress for</w:t>
      </w:r>
      <w:r w:rsidR="00C610F9" w:rsidRPr="00DB14ED">
        <w:rPr>
          <w:spacing w:val="1"/>
        </w:rPr>
        <w:t xml:space="preserve"> </w:t>
      </w:r>
      <w:r w:rsidR="00C610F9" w:rsidRPr="00DB14ED">
        <w:t>having breached ECHR Article 3. Additionally, in 2018, the State reached an out-of-court settlement with a former prisoner at Ila Detention and Security Prison, where the</w:t>
      </w:r>
      <w:r w:rsidR="00C610F9" w:rsidRPr="00DB14ED">
        <w:rPr>
          <w:spacing w:val="1"/>
        </w:rPr>
        <w:t xml:space="preserve"> </w:t>
      </w:r>
      <w:r w:rsidR="00C610F9" w:rsidRPr="00DB14ED">
        <w:t>State</w:t>
      </w:r>
      <w:r w:rsidR="00C610F9" w:rsidRPr="00DB14ED">
        <w:rPr>
          <w:spacing w:val="-2"/>
        </w:rPr>
        <w:t xml:space="preserve"> </w:t>
      </w:r>
      <w:r w:rsidR="00C610F9" w:rsidRPr="00DB14ED">
        <w:t>acknowledged</w:t>
      </w:r>
      <w:r w:rsidR="00C610F9" w:rsidRPr="00DB14ED">
        <w:rPr>
          <w:spacing w:val="-1"/>
        </w:rPr>
        <w:t xml:space="preserve"> </w:t>
      </w:r>
      <w:r w:rsidR="00C610F9" w:rsidRPr="00DB14ED">
        <w:t>a</w:t>
      </w:r>
      <w:r w:rsidR="00C610F9" w:rsidRPr="00DB14ED">
        <w:rPr>
          <w:spacing w:val="-2"/>
        </w:rPr>
        <w:t xml:space="preserve"> </w:t>
      </w:r>
      <w:r w:rsidR="00C610F9" w:rsidRPr="00DB14ED">
        <w:t>breach</w:t>
      </w:r>
      <w:r w:rsidR="00C610F9" w:rsidRPr="00DB14ED">
        <w:rPr>
          <w:spacing w:val="-1"/>
        </w:rPr>
        <w:t xml:space="preserve"> </w:t>
      </w:r>
      <w:r w:rsidR="00C610F9" w:rsidRPr="00DB14ED">
        <w:t>of</w:t>
      </w:r>
      <w:r w:rsidR="00C610F9" w:rsidRPr="00DB14ED">
        <w:rPr>
          <w:spacing w:val="1"/>
        </w:rPr>
        <w:t xml:space="preserve"> </w:t>
      </w:r>
      <w:r w:rsidR="00C610F9" w:rsidRPr="00DB14ED">
        <w:t>ECHR</w:t>
      </w:r>
      <w:r w:rsidR="00C610F9" w:rsidRPr="00DB14ED">
        <w:rPr>
          <w:spacing w:val="-1"/>
        </w:rPr>
        <w:t xml:space="preserve"> </w:t>
      </w:r>
      <w:r w:rsidR="00C610F9" w:rsidRPr="00DB14ED">
        <w:t>Article</w:t>
      </w:r>
      <w:r w:rsidR="00C610F9" w:rsidRPr="00DB14ED">
        <w:rPr>
          <w:spacing w:val="-2"/>
        </w:rPr>
        <w:t xml:space="preserve"> </w:t>
      </w:r>
      <w:r w:rsidR="00C610F9" w:rsidRPr="00DB14ED">
        <w:t>5</w:t>
      </w:r>
      <w:r w:rsidR="00C610F9" w:rsidRPr="00DB14ED">
        <w:rPr>
          <w:spacing w:val="1"/>
        </w:rPr>
        <w:t xml:space="preserve"> </w:t>
      </w:r>
      <w:r w:rsidR="00C610F9" w:rsidRPr="00DB14ED">
        <w:t>and</w:t>
      </w:r>
      <w:r w:rsidR="00C610F9" w:rsidRPr="00DB14ED">
        <w:rPr>
          <w:spacing w:val="-1"/>
        </w:rPr>
        <w:t xml:space="preserve"> </w:t>
      </w:r>
      <w:r w:rsidR="00C610F9" w:rsidRPr="00DB14ED">
        <w:t>paid NOK</w:t>
      </w:r>
      <w:r w:rsidR="00C610F9" w:rsidRPr="00DB14ED">
        <w:rPr>
          <w:spacing w:val="-2"/>
        </w:rPr>
        <w:t xml:space="preserve"> </w:t>
      </w:r>
      <w:r w:rsidR="00C610F9" w:rsidRPr="00DB14ED">
        <w:t>150,000</w:t>
      </w:r>
      <w:r w:rsidR="00C610F9" w:rsidRPr="00DB14ED">
        <w:rPr>
          <w:spacing w:val="-1"/>
        </w:rPr>
        <w:t xml:space="preserve"> </w:t>
      </w:r>
      <w:r w:rsidR="00C610F9" w:rsidRPr="00DB14ED">
        <w:t>in</w:t>
      </w:r>
      <w:r w:rsidR="00C610F9" w:rsidRPr="00DB14ED">
        <w:rPr>
          <w:spacing w:val="-1"/>
        </w:rPr>
        <w:t xml:space="preserve"> </w:t>
      </w:r>
      <w:r w:rsidR="00C610F9" w:rsidRPr="00DB14ED">
        <w:t>redress.</w:t>
      </w:r>
    </w:p>
    <w:p w14:paraId="0D04C35B" w14:textId="0409FE2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215.</w:t>
      </w:r>
      <w:r w:rsidRPr="00DB14ED">
        <w:tab/>
      </w:r>
      <w:r w:rsidR="00C610F9" w:rsidRPr="00DB14ED">
        <w:t>Regarding compensation violations related to mental health care services,</w:t>
      </w:r>
      <w:r w:rsidR="00C610F9" w:rsidRPr="00DB14ED">
        <w:rPr>
          <w:spacing w:val="1"/>
        </w:rPr>
        <w:t xml:space="preserve"> </w:t>
      </w:r>
      <w:r w:rsidR="00C610F9" w:rsidRPr="00DB14ED">
        <w:t>compulsory admissions to mental health care institutions does not fall within the scope</w:t>
      </w:r>
      <w:r w:rsidR="00C610F9" w:rsidRPr="00DB14ED">
        <w:rPr>
          <w:spacing w:val="-57"/>
        </w:rPr>
        <w:t xml:space="preserve"> </w:t>
      </w:r>
      <w:r w:rsidR="00C610F9" w:rsidRPr="00DB14ED">
        <w:t>of the Patient Injury Compensation Scheme. Unjustified admissions can, however, fall</w:t>
      </w:r>
      <w:r w:rsidR="00C610F9" w:rsidRPr="00DB14ED">
        <w:rPr>
          <w:spacing w:val="-57"/>
        </w:rPr>
        <w:t xml:space="preserve"> </w:t>
      </w:r>
      <w:r w:rsidR="00C610F9" w:rsidRPr="00DB14ED">
        <w:t>within</w:t>
      </w:r>
      <w:r w:rsidR="00C610F9" w:rsidRPr="00DB14ED">
        <w:rPr>
          <w:spacing w:val="-1"/>
        </w:rPr>
        <w:t xml:space="preserve"> </w:t>
      </w:r>
      <w:r w:rsidR="00C610F9" w:rsidRPr="00DB14ED">
        <w:t>general compensation law.</w:t>
      </w:r>
    </w:p>
    <w:p w14:paraId="0AC7419E" w14:textId="6AB02F0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216.</w:t>
      </w:r>
      <w:r w:rsidRPr="00DB14ED">
        <w:tab/>
      </w:r>
      <w:r w:rsidR="00C610F9" w:rsidRPr="00DB14ED">
        <w:t>The established national mental health care services</w:t>
      </w:r>
      <w:r w:rsidR="00C610F9" w:rsidRPr="00DB14ED">
        <w:rPr>
          <w:b/>
        </w:rPr>
        <w:t xml:space="preserve"> </w:t>
      </w:r>
      <w:r w:rsidR="00C610F9" w:rsidRPr="00DB14ED">
        <w:t>are intended to treat all</w:t>
      </w:r>
      <w:r w:rsidR="00C610F9" w:rsidRPr="00DB14ED">
        <w:rPr>
          <w:spacing w:val="-57"/>
        </w:rPr>
        <w:t xml:space="preserve"> </w:t>
      </w:r>
      <w:r w:rsidR="00C610F9" w:rsidRPr="00DB14ED">
        <w:t>types of mental illness or psychological injuries, irrespective of cause. Patients with</w:t>
      </w:r>
      <w:r w:rsidR="00C610F9" w:rsidRPr="00DB14ED">
        <w:rPr>
          <w:spacing w:val="1"/>
        </w:rPr>
        <w:t xml:space="preserve"> </w:t>
      </w:r>
      <w:r w:rsidR="00C610F9" w:rsidRPr="00DB14ED">
        <w:t>severe and complex mental health problems can be referred to specialised units in the</w:t>
      </w:r>
      <w:r w:rsidR="00C610F9" w:rsidRPr="00DB14ED">
        <w:rPr>
          <w:spacing w:val="1"/>
        </w:rPr>
        <w:t xml:space="preserve"> </w:t>
      </w:r>
      <w:r w:rsidR="00C610F9" w:rsidRPr="00DB14ED">
        <w:t>health regions, based on an individual assessment of their needs. Over the years,</w:t>
      </w:r>
      <w:r w:rsidR="00C610F9" w:rsidRPr="00DB14ED">
        <w:rPr>
          <w:spacing w:val="1"/>
        </w:rPr>
        <w:t xml:space="preserve"> </w:t>
      </w:r>
      <w:r w:rsidR="00C610F9" w:rsidRPr="00DB14ED">
        <w:t>competence in treatment of trauma has improved in the specialist mental health care</w:t>
      </w:r>
      <w:r w:rsidR="00C610F9" w:rsidRPr="00DB14ED">
        <w:rPr>
          <w:spacing w:val="1"/>
        </w:rPr>
        <w:t xml:space="preserve"> </w:t>
      </w:r>
      <w:r w:rsidR="00C610F9" w:rsidRPr="00DB14ED">
        <w:t>services.</w:t>
      </w:r>
    </w:p>
    <w:p w14:paraId="192D0FC9" w14:textId="7EDFCC5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217.</w:t>
      </w:r>
      <w:r w:rsidRPr="00DB14ED">
        <w:tab/>
      </w:r>
      <w:r w:rsidR="00C610F9" w:rsidRPr="00DB14ED">
        <w:t>Funds are allocated in the National Budget for developing and disseminating methods for trauma therapy in the specialist health care services. In 2021, NOK 7.5 million was allocated for the dissemination of Trauma-Focused Cognitive Behavioural Therapy (TF-CBT) in the outpatient child and adolescent mental care health services and NOK 5.8 million for the development and implementation of knowledge-based</w:t>
      </w:r>
      <w:r w:rsidR="00C610F9" w:rsidRPr="00DB14ED">
        <w:rPr>
          <w:spacing w:val="1"/>
        </w:rPr>
        <w:t xml:space="preserve"> </w:t>
      </w:r>
      <w:r w:rsidR="00C610F9" w:rsidRPr="00DB14ED">
        <w:t>trauma</w:t>
      </w:r>
      <w:r w:rsidR="00C610F9" w:rsidRPr="00DB14ED">
        <w:rPr>
          <w:spacing w:val="-2"/>
        </w:rPr>
        <w:t xml:space="preserve"> </w:t>
      </w:r>
      <w:r w:rsidR="00C610F9" w:rsidRPr="00DB14ED">
        <w:t>therapy in the</w:t>
      </w:r>
      <w:r w:rsidR="00C610F9" w:rsidRPr="00DB14ED">
        <w:rPr>
          <w:spacing w:val="-1"/>
        </w:rPr>
        <w:t xml:space="preserve"> </w:t>
      </w:r>
      <w:r w:rsidR="00C610F9" w:rsidRPr="00DB14ED">
        <w:t>mental health</w:t>
      </w:r>
      <w:r w:rsidR="00C610F9" w:rsidRPr="00DB14ED">
        <w:rPr>
          <w:spacing w:val="-1"/>
        </w:rPr>
        <w:t xml:space="preserve"> </w:t>
      </w:r>
      <w:r w:rsidR="00C610F9" w:rsidRPr="00DB14ED">
        <w:t>care</w:t>
      </w:r>
      <w:r w:rsidR="00C610F9" w:rsidRPr="00DB14ED">
        <w:rPr>
          <w:spacing w:val="-1"/>
        </w:rPr>
        <w:t xml:space="preserve"> </w:t>
      </w:r>
      <w:r w:rsidR="00C610F9" w:rsidRPr="00DB14ED">
        <w:t>services for</w:t>
      </w:r>
      <w:r w:rsidR="00C610F9" w:rsidRPr="00DB14ED">
        <w:rPr>
          <w:spacing w:val="-1"/>
        </w:rPr>
        <w:t xml:space="preserve"> </w:t>
      </w:r>
      <w:r w:rsidR="00C610F9" w:rsidRPr="00DB14ED">
        <w:t>adults.</w:t>
      </w:r>
    </w:p>
    <w:p w14:paraId="70C34D23" w14:textId="536FB0D5"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218.</w:t>
      </w:r>
      <w:r w:rsidRPr="00DB14ED">
        <w:tab/>
      </w:r>
      <w:r w:rsidR="00C610F9" w:rsidRPr="00DB14ED">
        <w:t>Since 2011, the Parliament has allocated funding for the development and</w:t>
      </w:r>
      <w:r w:rsidR="00C610F9" w:rsidRPr="00DB14ED">
        <w:rPr>
          <w:spacing w:val="1"/>
        </w:rPr>
        <w:t xml:space="preserve"> </w:t>
      </w:r>
      <w:r w:rsidR="00C610F9" w:rsidRPr="00DB14ED">
        <w:t>establishment of adapted dental health services for victims of torture or abuse and for</w:t>
      </w:r>
      <w:r w:rsidR="00C610F9" w:rsidRPr="00DB14ED">
        <w:rPr>
          <w:spacing w:val="1"/>
        </w:rPr>
        <w:t xml:space="preserve"> </w:t>
      </w:r>
      <w:r w:rsidR="00C610F9" w:rsidRPr="00DB14ED">
        <w:t>persons with odontophobia. The development of this service is considered pioneering</w:t>
      </w:r>
      <w:r w:rsidR="00C610F9" w:rsidRPr="00DB14ED">
        <w:rPr>
          <w:spacing w:val="1"/>
        </w:rPr>
        <w:t xml:space="preserve"> </w:t>
      </w:r>
      <w:r w:rsidR="00C610F9" w:rsidRPr="00DB14ED">
        <w:t>work in an international context. Patients are referred to or contact these teams directly</w:t>
      </w:r>
      <w:r w:rsidR="00C610F9" w:rsidRPr="00DB14ED">
        <w:rPr>
          <w:spacing w:val="1"/>
        </w:rPr>
        <w:t xml:space="preserve"> </w:t>
      </w:r>
      <w:r w:rsidR="00C610F9" w:rsidRPr="00DB14ED">
        <w:t>for a preliminary screening. Based on this screening, it will be determined whether the</w:t>
      </w:r>
      <w:r w:rsidR="00C610F9" w:rsidRPr="00DB14ED">
        <w:rPr>
          <w:spacing w:val="1"/>
        </w:rPr>
        <w:t xml:space="preserve"> </w:t>
      </w:r>
      <w:r w:rsidR="00C610F9" w:rsidRPr="00DB14ED">
        <w:t>person in question meets the criteria for such free-of-charge dental care. A recent</w:t>
      </w:r>
      <w:r w:rsidR="00C610F9" w:rsidRPr="00DB14ED">
        <w:rPr>
          <w:spacing w:val="1"/>
        </w:rPr>
        <w:t xml:space="preserve"> </w:t>
      </w:r>
      <w:r w:rsidR="00C610F9" w:rsidRPr="00DB14ED">
        <w:t>evaluation has revealed that these services help patients overcome their fear of dentistry</w:t>
      </w:r>
      <w:r w:rsidR="00C610F9" w:rsidRPr="00DB14ED">
        <w:rPr>
          <w:spacing w:val="-57"/>
        </w:rPr>
        <w:t xml:space="preserve"> </w:t>
      </w:r>
      <w:r w:rsidR="00C610F9" w:rsidRPr="00DB14ED">
        <w:t>and that it has positive impacts on other aspects of their lives. In 2021, NOK 100</w:t>
      </w:r>
      <w:r w:rsidR="00C610F9" w:rsidRPr="00DB14ED">
        <w:rPr>
          <w:spacing w:val="1"/>
        </w:rPr>
        <w:t xml:space="preserve"> </w:t>
      </w:r>
      <w:r w:rsidR="00C610F9" w:rsidRPr="00DB14ED">
        <w:t>million</w:t>
      </w:r>
      <w:r w:rsidR="00C610F9" w:rsidRPr="00DB14ED">
        <w:rPr>
          <w:spacing w:val="-1"/>
        </w:rPr>
        <w:t xml:space="preserve"> </w:t>
      </w:r>
      <w:r w:rsidR="00C610F9" w:rsidRPr="00DB14ED">
        <w:t>was allocated</w:t>
      </w:r>
      <w:r w:rsidR="00C610F9" w:rsidRPr="00DB14ED">
        <w:rPr>
          <w:spacing w:val="-1"/>
        </w:rPr>
        <w:t xml:space="preserve"> </w:t>
      </w:r>
      <w:r w:rsidR="00C610F9" w:rsidRPr="00DB14ED">
        <w:t>for</w:t>
      </w:r>
      <w:r w:rsidR="00C610F9" w:rsidRPr="00DB14ED">
        <w:rPr>
          <w:spacing w:val="1"/>
        </w:rPr>
        <w:t xml:space="preserve"> </w:t>
      </w:r>
      <w:r w:rsidR="00C610F9" w:rsidRPr="00DB14ED">
        <w:t>this purpose.</w:t>
      </w:r>
    </w:p>
    <w:p w14:paraId="0F731D9F" w14:textId="77777777" w:rsidR="00C610F9" w:rsidRPr="00DB14ED" w:rsidRDefault="00C610F9" w:rsidP="00326D2F">
      <w:pPr>
        <w:pStyle w:val="H1G"/>
        <w:outlineLvl w:val="1"/>
      </w:pPr>
      <w:r w:rsidRPr="00DB14ED">
        <w:tab/>
      </w:r>
      <w:r w:rsidRPr="00DB14ED">
        <w:tab/>
        <w:t>Article</w:t>
      </w:r>
      <w:r w:rsidRPr="00DB14ED">
        <w:rPr>
          <w:spacing w:val="-2"/>
        </w:rPr>
        <w:t xml:space="preserve"> </w:t>
      </w:r>
      <w:r w:rsidRPr="00DB14ED">
        <w:t>15</w:t>
      </w:r>
    </w:p>
    <w:p w14:paraId="4E441170" w14:textId="77777777" w:rsidR="00C610F9" w:rsidRPr="00DB14ED" w:rsidRDefault="00C610F9" w:rsidP="00326D2F">
      <w:pPr>
        <w:pStyle w:val="H23G"/>
        <w:outlineLvl w:val="2"/>
        <w:rPr>
          <w:bCs/>
          <w:sz w:val="24"/>
          <w:szCs w:val="24"/>
        </w:rPr>
      </w:pPr>
      <w:r w:rsidRPr="00DB14ED">
        <w:tab/>
      </w:r>
      <w:r w:rsidRPr="00DB14ED">
        <w:tab/>
      </w:r>
      <w:r w:rsidRPr="00DB14ED">
        <w:tab/>
        <w:t>Reply to the paragraph 26 of the list of issues</w:t>
      </w:r>
    </w:p>
    <w:p w14:paraId="245DC3C4" w14:textId="03EA6D4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219.</w:t>
      </w:r>
      <w:r w:rsidRPr="00DB14ED">
        <w:tab/>
      </w:r>
      <w:r w:rsidR="00C610F9" w:rsidRPr="00DB14ED">
        <w:t>Generally, there are very few cases before the courts where the relationship to</w:t>
      </w:r>
      <w:r w:rsidR="00C610F9" w:rsidRPr="00DB14ED">
        <w:rPr>
          <w:spacing w:val="1"/>
        </w:rPr>
        <w:t xml:space="preserve"> </w:t>
      </w:r>
      <w:r w:rsidR="00C610F9" w:rsidRPr="00DB14ED">
        <w:t>UNCAT becomes relevant. Norwegian procedural law is intended to ensure that evidence obtained through torture is not relied. Persons charged are entitled to have defence counsel present during police interviews and the main rule is that audio and</w:t>
      </w:r>
      <w:r w:rsidR="00C610F9" w:rsidRPr="00DB14ED">
        <w:rPr>
          <w:spacing w:val="1"/>
        </w:rPr>
        <w:t xml:space="preserve"> </w:t>
      </w:r>
      <w:r w:rsidR="00C610F9" w:rsidRPr="00DB14ED">
        <w:t>video recordings are made during interviews. During the main hearing, the person</w:t>
      </w:r>
      <w:r w:rsidR="00C610F9" w:rsidRPr="00DB14ED">
        <w:rPr>
          <w:spacing w:val="1"/>
        </w:rPr>
        <w:t xml:space="preserve"> </w:t>
      </w:r>
      <w:r w:rsidR="00C610F9" w:rsidRPr="00DB14ED">
        <w:t>charged is represented by defence counsel, who will safeguard the rights of the person</w:t>
      </w:r>
      <w:r w:rsidR="00C610F9" w:rsidRPr="00DB14ED">
        <w:rPr>
          <w:spacing w:val="1"/>
        </w:rPr>
        <w:t xml:space="preserve"> </w:t>
      </w:r>
      <w:r w:rsidR="00C610F9" w:rsidRPr="00DB14ED">
        <w:t>and cite possible breaches thereof. Except for in minor cases, defence counsel is</w:t>
      </w:r>
      <w:r w:rsidR="00C610F9" w:rsidRPr="00DB14ED">
        <w:rPr>
          <w:spacing w:val="1"/>
        </w:rPr>
        <w:t xml:space="preserve"> </w:t>
      </w:r>
      <w:r w:rsidR="00C610F9" w:rsidRPr="00DB14ED">
        <w:t>appointed at the public expense. Court proceedings are presumptively open to the</w:t>
      </w:r>
      <w:r w:rsidR="00C610F9" w:rsidRPr="00DB14ED">
        <w:rPr>
          <w:spacing w:val="1"/>
        </w:rPr>
        <w:t xml:space="preserve"> </w:t>
      </w:r>
      <w:r w:rsidR="00C610F9" w:rsidRPr="00DB14ED">
        <w:t>general public. There is additional openness regarding court rulings through the</w:t>
      </w:r>
      <w:r w:rsidR="00C610F9" w:rsidRPr="00DB14ED">
        <w:rPr>
          <w:spacing w:val="1"/>
        </w:rPr>
        <w:t xml:space="preserve"> </w:t>
      </w:r>
      <w:r w:rsidR="00C610F9" w:rsidRPr="00DB14ED">
        <w:t xml:space="preserve">publishing thereof on the free-for-all website </w:t>
      </w:r>
      <w:proofErr w:type="spellStart"/>
      <w:r w:rsidR="00C610F9" w:rsidRPr="00DB14ED">
        <w:t>Lovdata</w:t>
      </w:r>
      <w:proofErr w:type="spellEnd"/>
      <w:r w:rsidR="00C610F9" w:rsidRPr="00DB14ED">
        <w:t>. There is no available overview of</w:t>
      </w:r>
      <w:r w:rsidR="00C610F9" w:rsidRPr="00DB14ED">
        <w:rPr>
          <w:spacing w:val="-57"/>
        </w:rPr>
        <w:t xml:space="preserve"> </w:t>
      </w:r>
      <w:r w:rsidR="00C610F9" w:rsidRPr="00DB14ED">
        <w:t>cases that have been dismissed by the courts due to evidence obtained as a result of</w:t>
      </w:r>
      <w:r w:rsidR="00C610F9" w:rsidRPr="00DB14ED">
        <w:rPr>
          <w:spacing w:val="1"/>
        </w:rPr>
        <w:t xml:space="preserve"> </w:t>
      </w:r>
      <w:r w:rsidR="00C610F9" w:rsidRPr="00DB14ED">
        <w:t>breaches</w:t>
      </w:r>
      <w:r w:rsidR="00C610F9" w:rsidRPr="00DB14ED">
        <w:rPr>
          <w:spacing w:val="-1"/>
        </w:rPr>
        <w:t xml:space="preserve"> </w:t>
      </w:r>
      <w:r w:rsidR="00C610F9" w:rsidRPr="00DB14ED">
        <w:t>of</w:t>
      </w:r>
      <w:r w:rsidR="00C610F9" w:rsidRPr="00DB14ED">
        <w:rPr>
          <w:spacing w:val="-1"/>
        </w:rPr>
        <w:t xml:space="preserve"> </w:t>
      </w:r>
      <w:r w:rsidR="00C610F9" w:rsidRPr="00DB14ED">
        <w:t>the</w:t>
      </w:r>
      <w:r w:rsidR="00C610F9" w:rsidRPr="00DB14ED">
        <w:rPr>
          <w:spacing w:val="-1"/>
        </w:rPr>
        <w:t xml:space="preserve"> </w:t>
      </w:r>
      <w:r w:rsidR="00C610F9" w:rsidRPr="00DB14ED">
        <w:t>provisions of</w:t>
      </w:r>
      <w:r w:rsidR="00C610F9" w:rsidRPr="00DB14ED">
        <w:rPr>
          <w:spacing w:val="-1"/>
        </w:rPr>
        <w:t xml:space="preserve"> </w:t>
      </w:r>
      <w:r w:rsidR="00C610F9" w:rsidRPr="00DB14ED">
        <w:t>the</w:t>
      </w:r>
      <w:r w:rsidR="00C610F9" w:rsidRPr="00DB14ED">
        <w:rPr>
          <w:spacing w:val="-1"/>
        </w:rPr>
        <w:t xml:space="preserve"> </w:t>
      </w:r>
      <w:r w:rsidR="00C610F9" w:rsidRPr="00DB14ED">
        <w:t>Convention.</w:t>
      </w:r>
    </w:p>
    <w:p w14:paraId="3C2BF405" w14:textId="77777777" w:rsidR="00C610F9" w:rsidRPr="00DB14ED" w:rsidRDefault="00C610F9" w:rsidP="00326D2F">
      <w:pPr>
        <w:pStyle w:val="H1G"/>
        <w:outlineLvl w:val="1"/>
      </w:pPr>
      <w:r w:rsidRPr="00DB14ED">
        <w:tab/>
      </w:r>
      <w:r w:rsidRPr="00DB14ED">
        <w:tab/>
        <w:t>Article</w:t>
      </w:r>
      <w:r w:rsidRPr="00DB14ED">
        <w:rPr>
          <w:spacing w:val="-2"/>
        </w:rPr>
        <w:t xml:space="preserve"> </w:t>
      </w:r>
      <w:r w:rsidRPr="00DB14ED">
        <w:t>16</w:t>
      </w:r>
    </w:p>
    <w:p w14:paraId="7D3D3808" w14:textId="77777777" w:rsidR="00C610F9" w:rsidRPr="00DB14ED" w:rsidRDefault="00C610F9" w:rsidP="00326D2F">
      <w:pPr>
        <w:pStyle w:val="H23G"/>
        <w:outlineLvl w:val="2"/>
        <w:rPr>
          <w:bCs/>
          <w:sz w:val="24"/>
          <w:szCs w:val="24"/>
        </w:rPr>
      </w:pPr>
      <w:r w:rsidRPr="00DB14ED">
        <w:tab/>
      </w:r>
      <w:r w:rsidRPr="00DB14ED">
        <w:tab/>
        <w:t>Reply to the paragraph 27 of the list of issues</w:t>
      </w:r>
    </w:p>
    <w:p w14:paraId="309B9167" w14:textId="31CC411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220.</w:t>
      </w:r>
      <w:r w:rsidRPr="00DB14ED">
        <w:tab/>
      </w:r>
      <w:r w:rsidR="00C610F9" w:rsidRPr="00DB14ED">
        <w:t>A number of action plans developed by the authorities are directed at</w:t>
      </w:r>
      <w:r w:rsidR="00C610F9" w:rsidRPr="00DB14ED">
        <w:rPr>
          <w:spacing w:val="1"/>
        </w:rPr>
        <w:t xml:space="preserve"> </w:t>
      </w:r>
      <w:r w:rsidR="00C610F9" w:rsidRPr="00DB14ED">
        <w:t>discrimination of minority groups. These action plans encompass measures to prevent</w:t>
      </w:r>
      <w:r w:rsidR="00C610F9" w:rsidRPr="00DB14ED">
        <w:rPr>
          <w:spacing w:val="1"/>
        </w:rPr>
        <w:t xml:space="preserve"> </w:t>
      </w:r>
      <w:r w:rsidR="00C610F9" w:rsidRPr="00DB14ED">
        <w:t>and combat discrimination and hate crime across public bodies. In the police, several</w:t>
      </w:r>
      <w:r w:rsidR="00C610F9" w:rsidRPr="00DB14ED">
        <w:rPr>
          <w:spacing w:val="1"/>
        </w:rPr>
        <w:t xml:space="preserve"> </w:t>
      </w:r>
      <w:r w:rsidR="00C610F9" w:rsidRPr="00DB14ED">
        <w:t>measures have been implemented to improve the competence regarding hate crime. Investigators and lawyers have reviewed the mandatory training on hate crime in 2020. Special education on hate crime has been established at the Norwegian Police</w:t>
      </w:r>
      <w:r w:rsidR="00C610F9" w:rsidRPr="00DB14ED">
        <w:rPr>
          <w:spacing w:val="1"/>
        </w:rPr>
        <w:t xml:space="preserve"> </w:t>
      </w:r>
      <w:r w:rsidR="00C610F9" w:rsidRPr="00DB14ED">
        <w:t>University</w:t>
      </w:r>
      <w:r w:rsidR="00C610F9" w:rsidRPr="00DB14ED">
        <w:rPr>
          <w:spacing w:val="-1"/>
        </w:rPr>
        <w:t xml:space="preserve"> </w:t>
      </w:r>
      <w:r w:rsidR="00C610F9" w:rsidRPr="00DB14ED">
        <w:t>College, which</w:t>
      </w:r>
      <w:r w:rsidR="00C610F9" w:rsidRPr="00DB14ED">
        <w:rPr>
          <w:spacing w:val="-1"/>
        </w:rPr>
        <w:t xml:space="preserve"> </w:t>
      </w:r>
      <w:r w:rsidR="00C610F9" w:rsidRPr="00DB14ED">
        <w:t>has extensive</w:t>
      </w:r>
      <w:r w:rsidR="00C610F9" w:rsidRPr="00DB14ED">
        <w:rPr>
          <w:spacing w:val="-1"/>
        </w:rPr>
        <w:t xml:space="preserve"> </w:t>
      </w:r>
      <w:r w:rsidR="00C610F9" w:rsidRPr="00DB14ED">
        <w:t>participation</w:t>
      </w:r>
      <w:r w:rsidR="00C610F9" w:rsidRPr="00DB14ED">
        <w:rPr>
          <w:spacing w:val="-1"/>
        </w:rPr>
        <w:t xml:space="preserve"> </w:t>
      </w:r>
      <w:r w:rsidR="00C610F9" w:rsidRPr="00DB14ED">
        <w:t>from the</w:t>
      </w:r>
      <w:r w:rsidR="00C610F9" w:rsidRPr="00DB14ED">
        <w:rPr>
          <w:spacing w:val="-1"/>
        </w:rPr>
        <w:t xml:space="preserve"> </w:t>
      </w:r>
      <w:r w:rsidR="00C610F9" w:rsidRPr="00DB14ED">
        <w:t>police.</w:t>
      </w:r>
    </w:p>
    <w:p w14:paraId="5B25F80E" w14:textId="5C91BF8C"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221.</w:t>
      </w:r>
      <w:r w:rsidRPr="00DB14ED">
        <w:tab/>
      </w:r>
      <w:r w:rsidR="00C610F9" w:rsidRPr="00DB14ED">
        <w:t>In 2021, funds were allocated by the authorities for the development of a</w:t>
      </w:r>
      <w:r w:rsidR="00C610F9" w:rsidRPr="00DB14ED">
        <w:rPr>
          <w:spacing w:val="1"/>
        </w:rPr>
        <w:t xml:space="preserve"> </w:t>
      </w:r>
      <w:r w:rsidR="00C610F9" w:rsidRPr="00DB14ED">
        <w:t>National Competence Community on Hate Crime in the police. The Competence</w:t>
      </w:r>
      <w:r w:rsidR="00C610F9" w:rsidRPr="00DB14ED">
        <w:rPr>
          <w:spacing w:val="1"/>
        </w:rPr>
        <w:t xml:space="preserve"> </w:t>
      </w:r>
      <w:r w:rsidR="00C610F9" w:rsidRPr="00DB14ED">
        <w:t>Community is to develop a competence development programme for the police districts,</w:t>
      </w:r>
      <w:r w:rsidR="00C610F9" w:rsidRPr="00DB14ED">
        <w:rPr>
          <w:spacing w:val="-57"/>
        </w:rPr>
        <w:t xml:space="preserve"> </w:t>
      </w:r>
      <w:r w:rsidR="00C610F9" w:rsidRPr="00DB14ED">
        <w:t>at the same time as it assists the districts</w:t>
      </w:r>
      <w:r w:rsidR="00C569D6" w:rsidRPr="00DB14ED">
        <w:t>’</w:t>
      </w:r>
      <w:r w:rsidR="00C610F9" w:rsidRPr="00DB14ED">
        <w:t xml:space="preserve"> handling of individual cases. For a description</w:t>
      </w:r>
      <w:r w:rsidR="00C610F9" w:rsidRPr="00DB14ED">
        <w:rPr>
          <w:spacing w:val="-57"/>
        </w:rPr>
        <w:t xml:space="preserve"> </w:t>
      </w:r>
      <w:r w:rsidR="00C610F9" w:rsidRPr="00DB14ED">
        <w:t>of Support</w:t>
      </w:r>
      <w:r w:rsidR="00C610F9" w:rsidRPr="00DB14ED">
        <w:rPr>
          <w:spacing w:val="2"/>
        </w:rPr>
        <w:t xml:space="preserve"> </w:t>
      </w:r>
      <w:r w:rsidR="00C610F9" w:rsidRPr="00DB14ED">
        <w:t>Centres</w:t>
      </w:r>
      <w:r w:rsidR="00C610F9" w:rsidRPr="00DB14ED">
        <w:rPr>
          <w:spacing w:val="2"/>
        </w:rPr>
        <w:t xml:space="preserve"> </w:t>
      </w:r>
      <w:r w:rsidR="00C610F9" w:rsidRPr="00DB14ED">
        <w:t>for Victims</w:t>
      </w:r>
      <w:r w:rsidR="00C610F9" w:rsidRPr="00DB14ED">
        <w:rPr>
          <w:spacing w:val="2"/>
        </w:rPr>
        <w:t xml:space="preserve"> </w:t>
      </w:r>
      <w:r w:rsidR="00C610F9" w:rsidRPr="00DB14ED">
        <w:t>of</w:t>
      </w:r>
      <w:r w:rsidR="00C610F9" w:rsidRPr="00DB14ED">
        <w:rPr>
          <w:spacing w:val="1"/>
        </w:rPr>
        <w:t xml:space="preserve"> </w:t>
      </w:r>
      <w:r w:rsidR="00C610F9" w:rsidRPr="00DB14ED">
        <w:t>Crime,</w:t>
      </w:r>
      <w:r w:rsidR="00C610F9" w:rsidRPr="00DB14ED">
        <w:rPr>
          <w:spacing w:val="2"/>
        </w:rPr>
        <w:t xml:space="preserve"> </w:t>
      </w:r>
      <w:r w:rsidR="00C610F9" w:rsidRPr="00DB14ED">
        <w:t>see the</w:t>
      </w:r>
      <w:r w:rsidR="00C610F9" w:rsidRPr="00DB14ED">
        <w:rPr>
          <w:spacing w:val="1"/>
        </w:rPr>
        <w:t xml:space="preserve"> </w:t>
      </w:r>
      <w:r w:rsidR="00C610F9" w:rsidRPr="00DB14ED">
        <w:t>reply</w:t>
      </w:r>
      <w:r w:rsidR="00C610F9" w:rsidRPr="00DB14ED">
        <w:rPr>
          <w:spacing w:val="2"/>
        </w:rPr>
        <w:t xml:space="preserve"> </w:t>
      </w:r>
      <w:r w:rsidR="00C610F9" w:rsidRPr="00DB14ED">
        <w:t>to</w:t>
      </w:r>
      <w:r w:rsidR="00C610F9" w:rsidRPr="00DB14ED">
        <w:rPr>
          <w:spacing w:val="2"/>
        </w:rPr>
        <w:t xml:space="preserve"> </w:t>
      </w:r>
      <w:r w:rsidR="00C610F9" w:rsidRPr="00DB14ED">
        <w:t>the issues</w:t>
      </w:r>
      <w:r w:rsidR="00C610F9" w:rsidRPr="00DB14ED">
        <w:rPr>
          <w:spacing w:val="2"/>
        </w:rPr>
        <w:t xml:space="preserve"> </w:t>
      </w:r>
      <w:r w:rsidR="00C610F9" w:rsidRPr="00DB14ED">
        <w:t>raised</w:t>
      </w:r>
      <w:r w:rsidR="00C610F9" w:rsidRPr="00DB14ED">
        <w:rPr>
          <w:spacing w:val="2"/>
        </w:rPr>
        <w:t xml:space="preserve"> </w:t>
      </w:r>
      <w:r w:rsidR="00C610F9" w:rsidRPr="00DB14ED">
        <w:t>in</w:t>
      </w:r>
      <w:r w:rsidR="00C610F9" w:rsidRPr="00DB14ED">
        <w:rPr>
          <w:spacing w:val="2"/>
        </w:rPr>
        <w:t xml:space="preserve"> </w:t>
      </w:r>
      <w:r w:rsidR="00C610F9" w:rsidRPr="00DB14ED">
        <w:t>paragraph</w:t>
      </w:r>
      <w:r w:rsidR="00C610F9" w:rsidRPr="00DB14ED">
        <w:rPr>
          <w:spacing w:val="1"/>
        </w:rPr>
        <w:t xml:space="preserve"> </w:t>
      </w:r>
      <w:r w:rsidR="00C610F9" w:rsidRPr="00DB14ED">
        <w:t>5 of</w:t>
      </w:r>
      <w:r w:rsidR="00C610F9" w:rsidRPr="00DB14ED">
        <w:rPr>
          <w:spacing w:val="-2"/>
        </w:rPr>
        <w:t xml:space="preserve"> </w:t>
      </w:r>
      <w:r w:rsidR="00C610F9" w:rsidRPr="00DB14ED">
        <w:t>the</w:t>
      </w:r>
      <w:r w:rsidR="00C610F9" w:rsidRPr="00DB14ED">
        <w:rPr>
          <w:spacing w:val="-1"/>
        </w:rPr>
        <w:t xml:space="preserve"> </w:t>
      </w:r>
      <w:r w:rsidR="00C610F9" w:rsidRPr="00DB14ED">
        <w:t>list of</w:t>
      </w:r>
      <w:r w:rsidR="00C610F9" w:rsidRPr="00DB14ED">
        <w:rPr>
          <w:spacing w:val="-1"/>
        </w:rPr>
        <w:t xml:space="preserve"> </w:t>
      </w:r>
      <w:r w:rsidR="00C610F9" w:rsidRPr="00DB14ED">
        <w:t>issues.</w:t>
      </w:r>
    </w:p>
    <w:p w14:paraId="5AAA108B" w14:textId="2226C26E"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222.</w:t>
      </w:r>
      <w:r w:rsidRPr="00DB14ED">
        <w:tab/>
      </w:r>
      <w:r w:rsidR="00C610F9" w:rsidRPr="00DB14ED">
        <w:t>The police</w:t>
      </w:r>
      <w:r w:rsidR="00C569D6" w:rsidRPr="00DB14ED">
        <w:t>’</w:t>
      </w:r>
      <w:r w:rsidR="00C610F9" w:rsidRPr="00DB14ED">
        <w:t>s case registration system is developed to be able to record hate</w:t>
      </w:r>
      <w:r w:rsidR="00C610F9" w:rsidRPr="00DB14ED">
        <w:rPr>
          <w:spacing w:val="1"/>
        </w:rPr>
        <w:t xml:space="preserve"> </w:t>
      </w:r>
      <w:r w:rsidR="00C610F9" w:rsidRPr="00DB14ED">
        <w:t>crime directed at specific minority groups. In 2018, guidelines were prepared for the</w:t>
      </w:r>
      <w:r w:rsidR="00C610F9" w:rsidRPr="00DB14ED">
        <w:rPr>
          <w:spacing w:val="1"/>
        </w:rPr>
        <w:t xml:space="preserve"> </w:t>
      </w:r>
      <w:r w:rsidR="00C610F9" w:rsidRPr="00DB14ED">
        <w:t>recording of hate crime. A criminal act is categorised as a hate crime in the police</w:t>
      </w:r>
      <w:r w:rsidR="00C569D6" w:rsidRPr="00DB14ED">
        <w:t>’</w:t>
      </w:r>
      <w:r w:rsidR="00C610F9" w:rsidRPr="00DB14ED">
        <w:t>s</w:t>
      </w:r>
      <w:r w:rsidR="00C610F9" w:rsidRPr="00DB14ED">
        <w:rPr>
          <w:spacing w:val="1"/>
        </w:rPr>
        <w:t xml:space="preserve"> </w:t>
      </w:r>
      <w:r w:rsidR="00C610F9" w:rsidRPr="00DB14ED">
        <w:t>register, either in that the criminal offence is covered by provisions in the Penal Code</w:t>
      </w:r>
      <w:r w:rsidR="00C610F9" w:rsidRPr="00DB14ED">
        <w:rPr>
          <w:spacing w:val="1"/>
        </w:rPr>
        <w:t xml:space="preserve"> </w:t>
      </w:r>
      <w:r w:rsidR="00C610F9" w:rsidRPr="00DB14ED">
        <w:t>that are to be regarded as hate crime, i.e., Sections 185 and 186 of the Penal Code, or</w:t>
      </w:r>
      <w:r w:rsidR="00C610F9" w:rsidRPr="00DB14ED">
        <w:rPr>
          <w:spacing w:val="1"/>
        </w:rPr>
        <w:t xml:space="preserve"> </w:t>
      </w:r>
      <w:r w:rsidR="00C610F9" w:rsidRPr="00DB14ED">
        <w:t>that reports relating to other penal provisions are specially marked as hate crime based</w:t>
      </w:r>
      <w:r w:rsidR="00C610F9" w:rsidRPr="00DB14ED">
        <w:rPr>
          <w:spacing w:val="-57"/>
        </w:rPr>
        <w:t xml:space="preserve"> </w:t>
      </w:r>
      <w:r w:rsidR="00C610F9" w:rsidRPr="00DB14ED">
        <w:t>on</w:t>
      </w:r>
      <w:r w:rsidR="00C610F9" w:rsidRPr="00DB14ED">
        <w:rPr>
          <w:spacing w:val="-1"/>
        </w:rPr>
        <w:t xml:space="preserve"> </w:t>
      </w:r>
      <w:r w:rsidR="00C610F9" w:rsidRPr="00DB14ED">
        <w:t>a</w:t>
      </w:r>
      <w:r w:rsidR="00C610F9" w:rsidRPr="00DB14ED">
        <w:rPr>
          <w:spacing w:val="-1"/>
        </w:rPr>
        <w:t xml:space="preserve"> </w:t>
      </w:r>
      <w:r w:rsidR="00C610F9" w:rsidRPr="00DB14ED">
        <w:t>presumed hate-crime</w:t>
      </w:r>
      <w:r w:rsidR="00C610F9" w:rsidRPr="00DB14ED">
        <w:rPr>
          <w:spacing w:val="-1"/>
        </w:rPr>
        <w:t xml:space="preserve"> </w:t>
      </w:r>
      <w:r w:rsidR="00C610F9" w:rsidRPr="00DB14ED">
        <w:t>motive</w:t>
      </w:r>
      <w:r w:rsidR="00C610F9" w:rsidRPr="00DB14ED">
        <w:rPr>
          <w:spacing w:val="-1"/>
        </w:rPr>
        <w:t xml:space="preserve"> </w:t>
      </w:r>
      <w:r w:rsidR="00C610F9" w:rsidRPr="00DB14ED">
        <w:t>in the</w:t>
      </w:r>
      <w:r w:rsidR="00C610F9" w:rsidRPr="00DB14ED">
        <w:rPr>
          <w:spacing w:val="-3"/>
        </w:rPr>
        <w:t xml:space="preserve"> </w:t>
      </w:r>
      <w:r w:rsidR="00C610F9" w:rsidRPr="00DB14ED">
        <w:t>case</w:t>
      </w:r>
      <w:r w:rsidR="00C610F9" w:rsidRPr="00DB14ED">
        <w:rPr>
          <w:spacing w:val="-1"/>
        </w:rPr>
        <w:t xml:space="preserve"> </w:t>
      </w:r>
      <w:r w:rsidR="00C610F9" w:rsidRPr="00DB14ED">
        <w:t>processing system.</w:t>
      </w:r>
    </w:p>
    <w:p w14:paraId="49498E12" w14:textId="78E6567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rPr>
          <w:szCs w:val="24"/>
        </w:rPr>
      </w:pPr>
      <w:r w:rsidRPr="00DB14ED">
        <w:rPr>
          <w:szCs w:val="24"/>
        </w:rPr>
        <w:t>223.</w:t>
      </w:r>
      <w:r w:rsidRPr="00DB14ED">
        <w:rPr>
          <w:szCs w:val="24"/>
        </w:rPr>
        <w:tab/>
      </w:r>
      <w:r w:rsidR="00C610F9" w:rsidRPr="00DB14ED">
        <w:t>The police</w:t>
      </w:r>
      <w:r w:rsidR="00C569D6" w:rsidRPr="00DB14ED">
        <w:t>’</w:t>
      </w:r>
      <w:r w:rsidR="00C610F9" w:rsidRPr="00DB14ED">
        <w:t>s own figures show that 804 cases decided by the Prosecuting</w:t>
      </w:r>
      <w:r w:rsidR="00C610F9" w:rsidRPr="00DB14ED">
        <w:rPr>
          <w:spacing w:val="1"/>
        </w:rPr>
        <w:t xml:space="preserve"> </w:t>
      </w:r>
      <w:r w:rsidR="00C610F9" w:rsidRPr="00DB14ED">
        <w:t>Authority</w:t>
      </w:r>
      <w:r w:rsidR="00C610F9" w:rsidRPr="00DB14ED">
        <w:rPr>
          <w:spacing w:val="-2"/>
        </w:rPr>
        <w:t xml:space="preserve"> </w:t>
      </w:r>
      <w:r w:rsidR="00C610F9" w:rsidRPr="00DB14ED">
        <w:t>with</w:t>
      </w:r>
      <w:r w:rsidR="00C610F9" w:rsidRPr="00DB14ED">
        <w:rPr>
          <w:spacing w:val="-1"/>
        </w:rPr>
        <w:t xml:space="preserve"> </w:t>
      </w:r>
      <w:r w:rsidR="00C610F9" w:rsidRPr="00DB14ED">
        <w:t>a</w:t>
      </w:r>
      <w:r w:rsidR="00C610F9" w:rsidRPr="00DB14ED">
        <w:rPr>
          <w:spacing w:val="-2"/>
        </w:rPr>
        <w:t xml:space="preserve"> </w:t>
      </w:r>
      <w:r w:rsidR="00C610F9" w:rsidRPr="00DB14ED">
        <w:t>recorded</w:t>
      </w:r>
      <w:r w:rsidR="00C610F9" w:rsidRPr="00DB14ED">
        <w:rPr>
          <w:spacing w:val="-2"/>
        </w:rPr>
        <w:t xml:space="preserve"> </w:t>
      </w:r>
      <w:r w:rsidR="00C610F9" w:rsidRPr="00DB14ED">
        <w:t>hate-crime</w:t>
      </w:r>
      <w:r w:rsidR="00C610F9" w:rsidRPr="00DB14ED">
        <w:rPr>
          <w:spacing w:val="-2"/>
        </w:rPr>
        <w:t xml:space="preserve"> </w:t>
      </w:r>
      <w:r w:rsidR="00C610F9" w:rsidRPr="00DB14ED">
        <w:t>motive</w:t>
      </w:r>
      <w:r w:rsidR="00C610F9" w:rsidRPr="00DB14ED">
        <w:rPr>
          <w:spacing w:val="-2"/>
        </w:rPr>
        <w:t xml:space="preserve"> </w:t>
      </w:r>
      <w:r w:rsidR="00C610F9" w:rsidRPr="00DB14ED">
        <w:t>were</w:t>
      </w:r>
      <w:r w:rsidR="00C610F9" w:rsidRPr="00DB14ED">
        <w:rPr>
          <w:spacing w:val="-2"/>
        </w:rPr>
        <w:t xml:space="preserve"> </w:t>
      </w:r>
      <w:r w:rsidR="00C610F9" w:rsidRPr="00DB14ED">
        <w:t>registered</w:t>
      </w:r>
      <w:r w:rsidR="00C610F9" w:rsidRPr="00DB14ED">
        <w:rPr>
          <w:spacing w:val="-2"/>
        </w:rPr>
        <w:t xml:space="preserve"> </w:t>
      </w:r>
      <w:r w:rsidR="00C610F9" w:rsidRPr="00DB14ED">
        <w:t>in</w:t>
      </w:r>
      <w:r w:rsidR="00C610F9" w:rsidRPr="00DB14ED">
        <w:rPr>
          <w:spacing w:val="-1"/>
        </w:rPr>
        <w:t xml:space="preserve"> </w:t>
      </w:r>
      <w:r w:rsidR="00C610F9" w:rsidRPr="00DB14ED">
        <w:t>2020,</w:t>
      </w:r>
      <w:r w:rsidR="00C610F9" w:rsidRPr="00DB14ED">
        <w:rPr>
          <w:spacing w:val="-1"/>
        </w:rPr>
        <w:t xml:space="preserve"> </w:t>
      </w:r>
      <w:r w:rsidR="00C610F9" w:rsidRPr="00DB14ED">
        <w:t>i.e., cases</w:t>
      </w:r>
      <w:r w:rsidR="00C610F9" w:rsidRPr="00DB14ED">
        <w:rPr>
          <w:spacing w:val="-1"/>
        </w:rPr>
        <w:t xml:space="preserve"> </w:t>
      </w:r>
      <w:r w:rsidR="00C610F9" w:rsidRPr="00DB14ED">
        <w:t xml:space="preserve">that </w:t>
      </w:r>
      <w:r w:rsidR="00C610F9" w:rsidRPr="00DB14ED">
        <w:rPr>
          <w:szCs w:val="24"/>
        </w:rPr>
        <w:t>have been investigated by the police and decided by the Prosecuting Authority. The</w:t>
      </w:r>
      <w:r w:rsidR="00C610F9" w:rsidRPr="00DB14ED">
        <w:rPr>
          <w:spacing w:val="1"/>
          <w:szCs w:val="24"/>
        </w:rPr>
        <w:t xml:space="preserve"> </w:t>
      </w:r>
      <w:r w:rsidR="00C610F9" w:rsidRPr="00DB14ED">
        <w:rPr>
          <w:szCs w:val="24"/>
        </w:rPr>
        <w:t>number of cases decided by the Prosecuting Authority has steadily increased over a</w:t>
      </w:r>
      <w:r w:rsidR="00C610F9" w:rsidRPr="00DB14ED">
        <w:rPr>
          <w:spacing w:val="1"/>
          <w:szCs w:val="24"/>
        </w:rPr>
        <w:t xml:space="preserve"> </w:t>
      </w:r>
      <w:r w:rsidR="00C610F9" w:rsidRPr="00DB14ED">
        <w:rPr>
          <w:szCs w:val="24"/>
        </w:rPr>
        <w:t>five-year</w:t>
      </w:r>
      <w:r w:rsidR="00C610F9" w:rsidRPr="00DB14ED">
        <w:rPr>
          <w:spacing w:val="-2"/>
          <w:szCs w:val="24"/>
        </w:rPr>
        <w:t xml:space="preserve"> </w:t>
      </w:r>
      <w:r w:rsidR="00C610F9" w:rsidRPr="00DB14ED">
        <w:rPr>
          <w:szCs w:val="24"/>
        </w:rPr>
        <w:t>period</w:t>
      </w:r>
      <w:r w:rsidR="00C610F9" w:rsidRPr="00DB14ED">
        <w:rPr>
          <w:spacing w:val="-1"/>
          <w:szCs w:val="24"/>
        </w:rPr>
        <w:t xml:space="preserve"> </w:t>
      </w:r>
      <w:r w:rsidR="00C610F9" w:rsidRPr="00DB14ED">
        <w:rPr>
          <w:szCs w:val="24"/>
        </w:rPr>
        <w:t>as</w:t>
      </w:r>
      <w:r w:rsidR="00C610F9" w:rsidRPr="00DB14ED">
        <w:rPr>
          <w:spacing w:val="-1"/>
          <w:szCs w:val="24"/>
        </w:rPr>
        <w:t xml:space="preserve"> </w:t>
      </w:r>
      <w:r w:rsidR="00C610F9" w:rsidRPr="00DB14ED">
        <w:rPr>
          <w:szCs w:val="24"/>
        </w:rPr>
        <w:t>a</w:t>
      </w:r>
      <w:r w:rsidR="00C610F9" w:rsidRPr="00DB14ED">
        <w:rPr>
          <w:spacing w:val="-1"/>
          <w:szCs w:val="24"/>
        </w:rPr>
        <w:t xml:space="preserve"> </w:t>
      </w:r>
      <w:r w:rsidR="00C610F9" w:rsidRPr="00DB14ED">
        <w:rPr>
          <w:szCs w:val="24"/>
        </w:rPr>
        <w:t>result</w:t>
      </w:r>
      <w:r w:rsidR="00C610F9" w:rsidRPr="00DB14ED">
        <w:rPr>
          <w:spacing w:val="-1"/>
          <w:szCs w:val="24"/>
        </w:rPr>
        <w:t xml:space="preserve"> </w:t>
      </w:r>
      <w:r w:rsidR="00C610F9" w:rsidRPr="00DB14ED">
        <w:rPr>
          <w:szCs w:val="24"/>
        </w:rPr>
        <w:t>of</w:t>
      </w:r>
      <w:r w:rsidR="00C610F9" w:rsidRPr="00DB14ED">
        <w:rPr>
          <w:spacing w:val="-2"/>
          <w:szCs w:val="24"/>
        </w:rPr>
        <w:t xml:space="preserve"> </w:t>
      </w:r>
      <w:r w:rsidR="00C610F9" w:rsidRPr="00DB14ED">
        <w:rPr>
          <w:szCs w:val="24"/>
        </w:rPr>
        <w:t>an increase</w:t>
      </w:r>
      <w:r w:rsidR="00C610F9" w:rsidRPr="00DB14ED">
        <w:rPr>
          <w:spacing w:val="-2"/>
          <w:szCs w:val="24"/>
        </w:rPr>
        <w:t xml:space="preserve"> </w:t>
      </w:r>
      <w:r w:rsidR="00C610F9" w:rsidRPr="00DB14ED">
        <w:rPr>
          <w:szCs w:val="24"/>
        </w:rPr>
        <w:t>in</w:t>
      </w:r>
      <w:r w:rsidR="00C610F9" w:rsidRPr="00DB14ED">
        <w:rPr>
          <w:spacing w:val="-1"/>
          <w:szCs w:val="24"/>
        </w:rPr>
        <w:t xml:space="preserve"> </w:t>
      </w:r>
      <w:r w:rsidR="00C610F9" w:rsidRPr="00DB14ED">
        <w:rPr>
          <w:szCs w:val="24"/>
        </w:rPr>
        <w:t>the</w:t>
      </w:r>
      <w:r w:rsidR="00C610F9" w:rsidRPr="00DB14ED">
        <w:rPr>
          <w:spacing w:val="-1"/>
          <w:szCs w:val="24"/>
        </w:rPr>
        <w:t xml:space="preserve"> </w:t>
      </w:r>
      <w:r w:rsidR="00C610F9" w:rsidRPr="00DB14ED">
        <w:rPr>
          <w:szCs w:val="24"/>
        </w:rPr>
        <w:t>number</w:t>
      </w:r>
      <w:r w:rsidR="00C610F9" w:rsidRPr="00DB14ED">
        <w:rPr>
          <w:spacing w:val="-2"/>
          <w:szCs w:val="24"/>
        </w:rPr>
        <w:t xml:space="preserve"> </w:t>
      </w:r>
      <w:r w:rsidR="00C610F9" w:rsidRPr="00DB14ED">
        <w:rPr>
          <w:szCs w:val="24"/>
        </w:rPr>
        <w:t>of</w:t>
      </w:r>
      <w:r w:rsidR="00C610F9" w:rsidRPr="00DB14ED">
        <w:rPr>
          <w:spacing w:val="-2"/>
          <w:szCs w:val="24"/>
        </w:rPr>
        <w:t xml:space="preserve"> </w:t>
      </w:r>
      <w:r w:rsidR="00C610F9" w:rsidRPr="00DB14ED">
        <w:rPr>
          <w:szCs w:val="24"/>
        </w:rPr>
        <w:t>reported</w:t>
      </w:r>
      <w:r w:rsidR="00C610F9" w:rsidRPr="00DB14ED">
        <w:rPr>
          <w:spacing w:val="-1"/>
          <w:szCs w:val="24"/>
        </w:rPr>
        <w:t xml:space="preserve"> </w:t>
      </w:r>
      <w:r w:rsidR="00C610F9" w:rsidRPr="00DB14ED">
        <w:t>criminal</w:t>
      </w:r>
      <w:r w:rsidR="00C610F9" w:rsidRPr="00DB14ED">
        <w:rPr>
          <w:szCs w:val="24"/>
        </w:rPr>
        <w:t xml:space="preserve"> offences.</w:t>
      </w:r>
    </w:p>
    <w:p w14:paraId="25DC1FC2" w14:textId="2ABF872A"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224.</w:t>
      </w:r>
      <w:r w:rsidRPr="00DB14ED">
        <w:tab/>
      </w:r>
      <w:r w:rsidR="00C610F9" w:rsidRPr="00DB14ED">
        <w:t>The rate of cleared offences for such cases was at 52 per cent in 2020, which was higher</w:t>
      </w:r>
      <w:r w:rsidR="00C610F9" w:rsidRPr="00DB14ED">
        <w:rPr>
          <w:spacing w:val="-58"/>
        </w:rPr>
        <w:t xml:space="preserve"> </w:t>
      </w:r>
      <w:r w:rsidR="00C610F9" w:rsidRPr="00DB14ED">
        <w:t>than the previous year. Figures from Statistics Norway show that in 2020, charges were</w:t>
      </w:r>
      <w:r w:rsidR="00C610F9" w:rsidRPr="00DB14ED">
        <w:rPr>
          <w:spacing w:val="1"/>
        </w:rPr>
        <w:t xml:space="preserve"> </w:t>
      </w:r>
      <w:r w:rsidR="00C610F9" w:rsidRPr="00DB14ED">
        <w:t>brought in 70 cases concerning either hate speech (cf. Section 185 of the Penal Code) or</w:t>
      </w:r>
      <w:r w:rsidR="00C610F9" w:rsidRPr="00DB14ED">
        <w:rPr>
          <w:spacing w:val="-57"/>
        </w:rPr>
        <w:t xml:space="preserve"> </w:t>
      </w:r>
      <w:r w:rsidR="00C610F9" w:rsidRPr="00DB14ED">
        <w:t>discrimination (cf. Section 186 of the Penal Code). This is nine more cases than in 2019</w:t>
      </w:r>
      <w:r w:rsidR="00C610F9" w:rsidRPr="00DB14ED">
        <w:rPr>
          <w:spacing w:val="-57"/>
        </w:rPr>
        <w:t xml:space="preserve"> </w:t>
      </w:r>
      <w:r w:rsidR="00C610F9" w:rsidRPr="00DB14ED">
        <w:t>and double the number of cases from 2016. The statistics for indictment decisions does</w:t>
      </w:r>
      <w:r w:rsidR="00C610F9" w:rsidRPr="00DB14ED">
        <w:rPr>
          <w:spacing w:val="1"/>
        </w:rPr>
        <w:t xml:space="preserve"> </w:t>
      </w:r>
      <w:r w:rsidR="00C610F9" w:rsidRPr="00DB14ED">
        <w:t>not cover other types of criminal offences where hate-crime motives are added as an</w:t>
      </w:r>
      <w:r w:rsidR="00C610F9" w:rsidRPr="00DB14ED">
        <w:rPr>
          <w:spacing w:val="1"/>
        </w:rPr>
        <w:t xml:space="preserve"> </w:t>
      </w:r>
      <w:r w:rsidR="00C610F9" w:rsidRPr="00DB14ED">
        <w:t>aggravating</w:t>
      </w:r>
      <w:r w:rsidR="00C610F9" w:rsidRPr="00DB14ED">
        <w:rPr>
          <w:spacing w:val="-1"/>
        </w:rPr>
        <w:t xml:space="preserve"> </w:t>
      </w:r>
      <w:r w:rsidR="00C610F9" w:rsidRPr="00DB14ED">
        <w:t>factor</w:t>
      </w:r>
      <w:r w:rsidR="00C610F9" w:rsidRPr="00DB14ED">
        <w:rPr>
          <w:spacing w:val="1"/>
        </w:rPr>
        <w:t xml:space="preserve"> </w:t>
      </w:r>
      <w:r w:rsidR="00C610F9" w:rsidRPr="00DB14ED">
        <w:t>(cf.</w:t>
      </w:r>
      <w:r w:rsidR="00C610F9" w:rsidRPr="00DB14ED">
        <w:rPr>
          <w:spacing w:val="-1"/>
        </w:rPr>
        <w:t xml:space="preserve"> </w:t>
      </w:r>
      <w:r w:rsidR="00C610F9" w:rsidRPr="00DB14ED">
        <w:t>Section 77</w:t>
      </w:r>
      <w:r w:rsidR="00C610F9" w:rsidRPr="00DB14ED">
        <w:rPr>
          <w:spacing w:val="-1"/>
        </w:rPr>
        <w:t xml:space="preserve"> </w:t>
      </w:r>
      <w:r w:rsidR="00C610F9" w:rsidRPr="00DB14ED">
        <w:t>(</w:t>
      </w:r>
      <w:proofErr w:type="spellStart"/>
      <w:r w:rsidR="00C610F9" w:rsidRPr="00DB14ED">
        <w:t>i</w:t>
      </w:r>
      <w:proofErr w:type="spellEnd"/>
      <w:r w:rsidR="00C610F9" w:rsidRPr="00DB14ED">
        <w:t>)</w:t>
      </w:r>
      <w:r w:rsidR="00C610F9" w:rsidRPr="00DB14ED">
        <w:rPr>
          <w:spacing w:val="-1"/>
        </w:rPr>
        <w:t xml:space="preserve"> </w:t>
      </w:r>
      <w:r w:rsidR="00C610F9" w:rsidRPr="00DB14ED">
        <w:t>of</w:t>
      </w:r>
      <w:r w:rsidR="00C610F9" w:rsidRPr="00DB14ED">
        <w:rPr>
          <w:spacing w:val="-1"/>
        </w:rPr>
        <w:t xml:space="preserve"> </w:t>
      </w:r>
      <w:r w:rsidR="00C610F9" w:rsidRPr="00DB14ED">
        <w:t>the</w:t>
      </w:r>
      <w:r w:rsidR="00C610F9" w:rsidRPr="00DB14ED">
        <w:rPr>
          <w:spacing w:val="-1"/>
        </w:rPr>
        <w:t xml:space="preserve"> </w:t>
      </w:r>
      <w:r w:rsidR="00C610F9" w:rsidRPr="00DB14ED">
        <w:t>Penal</w:t>
      </w:r>
      <w:r w:rsidR="00C610F9" w:rsidRPr="00DB14ED">
        <w:rPr>
          <w:spacing w:val="2"/>
        </w:rPr>
        <w:t xml:space="preserve"> </w:t>
      </w:r>
      <w:r w:rsidR="00C610F9" w:rsidRPr="00DB14ED">
        <w:t>Code).</w:t>
      </w:r>
    </w:p>
    <w:p w14:paraId="08BB1971" w14:textId="70DEB48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225.</w:t>
      </w:r>
      <w:r w:rsidRPr="00DB14ED">
        <w:tab/>
      </w:r>
      <w:r w:rsidR="00C610F9" w:rsidRPr="00DB14ED">
        <w:t>Number of reports for hate crime, number of cases decided by the Prosecuting</w:t>
      </w:r>
      <w:r w:rsidR="00C610F9" w:rsidRPr="00DB14ED">
        <w:rPr>
          <w:spacing w:val="-57"/>
        </w:rPr>
        <w:t xml:space="preserve"> </w:t>
      </w:r>
      <w:r w:rsidR="00C610F9" w:rsidRPr="00DB14ED">
        <w:t>Authority, number of cleared cases decided by the Prosecuting Authority and clearance</w:t>
      </w:r>
      <w:r w:rsidR="00C610F9" w:rsidRPr="00DB14ED">
        <w:rPr>
          <w:spacing w:val="-58"/>
        </w:rPr>
        <w:t xml:space="preserve"> </w:t>
      </w:r>
      <w:r w:rsidR="00C610F9" w:rsidRPr="00DB14ED">
        <w:t>rate,</w:t>
      </w:r>
      <w:r w:rsidR="00C610F9" w:rsidRPr="00DB14ED">
        <w:rPr>
          <w:spacing w:val="-1"/>
        </w:rPr>
        <w:t xml:space="preserve"> </w:t>
      </w:r>
      <w:r w:rsidR="00C610F9" w:rsidRPr="00DB14ED">
        <w:t>2018</w:t>
      </w:r>
      <w:r w:rsidR="00E37F91" w:rsidRPr="00DB14ED">
        <w:t>–</w:t>
      </w:r>
      <w:r w:rsidR="00C610F9" w:rsidRPr="00DB14ED">
        <w:t>2021:</w:t>
      </w:r>
    </w:p>
    <w:tbl>
      <w:tblPr>
        <w:tblStyle w:val="TableNormal1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2947"/>
        <w:gridCol w:w="1105"/>
        <w:gridCol w:w="1107"/>
        <w:gridCol w:w="1098"/>
        <w:gridCol w:w="1113"/>
      </w:tblGrid>
      <w:tr w:rsidR="00C610F9" w:rsidRPr="00DB14ED" w14:paraId="59F64A0E" w14:textId="77777777" w:rsidTr="00EE7E0F">
        <w:trPr>
          <w:tblHeader/>
        </w:trPr>
        <w:tc>
          <w:tcPr>
            <w:tcW w:w="2947" w:type="dxa"/>
            <w:tcBorders>
              <w:top w:val="single" w:sz="4" w:space="0" w:color="auto"/>
              <w:bottom w:val="single" w:sz="12" w:space="0" w:color="auto"/>
            </w:tcBorders>
            <w:shd w:val="clear" w:color="auto" w:fill="auto"/>
            <w:vAlign w:val="bottom"/>
          </w:tcPr>
          <w:p w14:paraId="0CCBADDD" w14:textId="77777777" w:rsidR="00C610F9" w:rsidRPr="00DB14ED" w:rsidRDefault="00C610F9" w:rsidP="00EE7E0F">
            <w:pPr>
              <w:widowControl/>
              <w:spacing w:before="80" w:after="80" w:line="200" w:lineRule="exact"/>
              <w:ind w:right="113"/>
              <w:rPr>
                <w:rFonts w:eastAsia="Calibri"/>
                <w:i/>
                <w:sz w:val="16"/>
                <w:lang w:val="en-GB"/>
              </w:rPr>
            </w:pPr>
          </w:p>
        </w:tc>
        <w:tc>
          <w:tcPr>
            <w:tcW w:w="1105" w:type="dxa"/>
            <w:tcBorders>
              <w:top w:val="single" w:sz="4" w:space="0" w:color="auto"/>
              <w:bottom w:val="single" w:sz="12" w:space="0" w:color="auto"/>
            </w:tcBorders>
            <w:shd w:val="clear" w:color="auto" w:fill="auto"/>
            <w:vAlign w:val="bottom"/>
          </w:tcPr>
          <w:p w14:paraId="7CD9B865" w14:textId="77777777" w:rsidR="00C610F9" w:rsidRPr="00DB14ED" w:rsidRDefault="00C610F9" w:rsidP="00EE7E0F">
            <w:pPr>
              <w:widowControl/>
              <w:spacing w:before="80" w:after="80" w:line="200" w:lineRule="exact"/>
              <w:ind w:right="113"/>
              <w:jc w:val="right"/>
              <w:rPr>
                <w:rFonts w:eastAsia="Calibri"/>
                <w:i/>
                <w:sz w:val="16"/>
                <w:lang w:val="en-GB"/>
              </w:rPr>
            </w:pPr>
            <w:r w:rsidRPr="00DB14ED">
              <w:rPr>
                <w:rFonts w:eastAsia="Calibri"/>
                <w:i/>
                <w:sz w:val="16"/>
                <w:lang w:val="en-GB"/>
              </w:rPr>
              <w:t>2018</w:t>
            </w:r>
          </w:p>
        </w:tc>
        <w:tc>
          <w:tcPr>
            <w:tcW w:w="1107" w:type="dxa"/>
            <w:tcBorders>
              <w:top w:val="single" w:sz="4" w:space="0" w:color="auto"/>
              <w:bottom w:val="single" w:sz="12" w:space="0" w:color="auto"/>
            </w:tcBorders>
            <w:shd w:val="clear" w:color="auto" w:fill="auto"/>
            <w:vAlign w:val="bottom"/>
          </w:tcPr>
          <w:p w14:paraId="4783F4F9" w14:textId="77777777" w:rsidR="00C610F9" w:rsidRPr="00DB14ED" w:rsidRDefault="00C610F9" w:rsidP="00EE7E0F">
            <w:pPr>
              <w:widowControl/>
              <w:spacing w:before="80" w:after="80" w:line="200" w:lineRule="exact"/>
              <w:ind w:right="113"/>
              <w:jc w:val="right"/>
              <w:rPr>
                <w:rFonts w:eastAsia="Calibri"/>
                <w:i/>
                <w:sz w:val="16"/>
                <w:lang w:val="en-GB"/>
              </w:rPr>
            </w:pPr>
            <w:r w:rsidRPr="00DB14ED">
              <w:rPr>
                <w:rFonts w:eastAsia="Calibri"/>
                <w:i/>
                <w:sz w:val="16"/>
                <w:lang w:val="en-GB"/>
              </w:rPr>
              <w:t>2019</w:t>
            </w:r>
          </w:p>
        </w:tc>
        <w:tc>
          <w:tcPr>
            <w:tcW w:w="1098" w:type="dxa"/>
            <w:tcBorders>
              <w:top w:val="single" w:sz="4" w:space="0" w:color="auto"/>
              <w:bottom w:val="single" w:sz="12" w:space="0" w:color="auto"/>
            </w:tcBorders>
            <w:shd w:val="clear" w:color="auto" w:fill="auto"/>
            <w:vAlign w:val="bottom"/>
          </w:tcPr>
          <w:p w14:paraId="2C59DF15" w14:textId="77777777" w:rsidR="00C610F9" w:rsidRPr="00DB14ED" w:rsidRDefault="00C610F9" w:rsidP="00EE7E0F">
            <w:pPr>
              <w:widowControl/>
              <w:spacing w:before="80" w:after="80" w:line="200" w:lineRule="exact"/>
              <w:ind w:right="113"/>
              <w:jc w:val="right"/>
              <w:rPr>
                <w:rFonts w:eastAsia="Calibri"/>
                <w:i/>
                <w:sz w:val="16"/>
                <w:lang w:val="en-GB"/>
              </w:rPr>
            </w:pPr>
            <w:r w:rsidRPr="00DB14ED">
              <w:rPr>
                <w:rFonts w:eastAsia="Calibri"/>
                <w:i/>
                <w:sz w:val="16"/>
                <w:lang w:val="en-GB"/>
              </w:rPr>
              <w:t>2020</w:t>
            </w:r>
          </w:p>
        </w:tc>
        <w:tc>
          <w:tcPr>
            <w:tcW w:w="1113" w:type="dxa"/>
            <w:tcBorders>
              <w:top w:val="single" w:sz="4" w:space="0" w:color="auto"/>
              <w:bottom w:val="single" w:sz="12" w:space="0" w:color="auto"/>
            </w:tcBorders>
            <w:shd w:val="clear" w:color="auto" w:fill="auto"/>
            <w:vAlign w:val="bottom"/>
          </w:tcPr>
          <w:p w14:paraId="0ECFEE51" w14:textId="77777777" w:rsidR="00C610F9" w:rsidRPr="00DB14ED" w:rsidRDefault="00C610F9" w:rsidP="00EE7E0F">
            <w:pPr>
              <w:widowControl/>
              <w:spacing w:before="80" w:after="80" w:line="200" w:lineRule="exact"/>
              <w:ind w:right="113"/>
              <w:jc w:val="right"/>
              <w:rPr>
                <w:rFonts w:eastAsia="Calibri"/>
                <w:i/>
                <w:sz w:val="16"/>
                <w:lang w:val="en-GB"/>
              </w:rPr>
            </w:pPr>
            <w:r w:rsidRPr="00DB14ED">
              <w:rPr>
                <w:rFonts w:eastAsia="Calibri"/>
                <w:i/>
                <w:sz w:val="16"/>
                <w:lang w:val="en-GB"/>
              </w:rPr>
              <w:t>2021</w:t>
            </w:r>
          </w:p>
        </w:tc>
      </w:tr>
      <w:tr w:rsidR="00C610F9" w:rsidRPr="00DB14ED" w14:paraId="69C3C2C1" w14:textId="77777777" w:rsidTr="00EE7E0F">
        <w:tc>
          <w:tcPr>
            <w:tcW w:w="2947" w:type="dxa"/>
            <w:tcBorders>
              <w:top w:val="single" w:sz="12" w:space="0" w:color="auto"/>
            </w:tcBorders>
            <w:shd w:val="clear" w:color="auto" w:fill="auto"/>
          </w:tcPr>
          <w:p w14:paraId="0B0C1A48" w14:textId="77777777" w:rsidR="00C610F9" w:rsidRPr="00DB14ED" w:rsidRDefault="00C610F9" w:rsidP="00EE7E0F">
            <w:pPr>
              <w:widowControl/>
              <w:spacing w:before="40" w:after="40" w:line="220" w:lineRule="exact"/>
              <w:ind w:right="113"/>
              <w:rPr>
                <w:rFonts w:eastAsia="Calibri"/>
                <w:sz w:val="18"/>
                <w:lang w:val="en-GB"/>
              </w:rPr>
            </w:pPr>
            <w:r w:rsidRPr="00DB14ED">
              <w:rPr>
                <w:rFonts w:eastAsia="Calibri"/>
                <w:sz w:val="18"/>
                <w:lang w:val="en-GB"/>
              </w:rPr>
              <w:t>Number of reports</w:t>
            </w:r>
          </w:p>
        </w:tc>
        <w:tc>
          <w:tcPr>
            <w:tcW w:w="1105" w:type="dxa"/>
            <w:tcBorders>
              <w:top w:val="single" w:sz="12" w:space="0" w:color="auto"/>
            </w:tcBorders>
            <w:shd w:val="clear" w:color="auto" w:fill="auto"/>
            <w:vAlign w:val="bottom"/>
          </w:tcPr>
          <w:p w14:paraId="6A58ED62"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624</w:t>
            </w:r>
          </w:p>
        </w:tc>
        <w:tc>
          <w:tcPr>
            <w:tcW w:w="1107" w:type="dxa"/>
            <w:tcBorders>
              <w:top w:val="single" w:sz="12" w:space="0" w:color="auto"/>
            </w:tcBorders>
            <w:shd w:val="clear" w:color="auto" w:fill="auto"/>
            <w:vAlign w:val="bottom"/>
          </w:tcPr>
          <w:p w14:paraId="7097AF67"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761</w:t>
            </w:r>
          </w:p>
        </w:tc>
        <w:tc>
          <w:tcPr>
            <w:tcW w:w="1098" w:type="dxa"/>
            <w:tcBorders>
              <w:top w:val="single" w:sz="12" w:space="0" w:color="auto"/>
            </w:tcBorders>
            <w:shd w:val="clear" w:color="auto" w:fill="auto"/>
            <w:vAlign w:val="bottom"/>
          </w:tcPr>
          <w:p w14:paraId="0630E45A"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744</w:t>
            </w:r>
          </w:p>
        </w:tc>
        <w:tc>
          <w:tcPr>
            <w:tcW w:w="1113" w:type="dxa"/>
            <w:tcBorders>
              <w:top w:val="single" w:sz="12" w:space="0" w:color="auto"/>
            </w:tcBorders>
            <w:shd w:val="clear" w:color="auto" w:fill="auto"/>
            <w:vAlign w:val="bottom"/>
          </w:tcPr>
          <w:p w14:paraId="1CB513C2"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815</w:t>
            </w:r>
          </w:p>
        </w:tc>
      </w:tr>
      <w:tr w:rsidR="00C610F9" w:rsidRPr="00DB14ED" w14:paraId="1E1619EB" w14:textId="77777777" w:rsidTr="00EE7E0F">
        <w:tc>
          <w:tcPr>
            <w:tcW w:w="2947" w:type="dxa"/>
            <w:shd w:val="clear" w:color="auto" w:fill="auto"/>
          </w:tcPr>
          <w:p w14:paraId="161358AE" w14:textId="77777777" w:rsidR="00C610F9" w:rsidRPr="00DB14ED" w:rsidRDefault="00C610F9" w:rsidP="00EE7E0F">
            <w:pPr>
              <w:widowControl/>
              <w:spacing w:before="40" w:after="40" w:line="220" w:lineRule="exact"/>
              <w:ind w:right="113"/>
              <w:rPr>
                <w:rFonts w:eastAsia="Calibri"/>
                <w:sz w:val="18"/>
                <w:lang w:val="en-GB"/>
              </w:rPr>
            </w:pPr>
            <w:r w:rsidRPr="00DB14ED">
              <w:rPr>
                <w:rFonts w:eastAsia="Calibri"/>
                <w:sz w:val="18"/>
                <w:lang w:val="en-GB"/>
              </w:rPr>
              <w:t>Cases decided by the Norwegian Prosecuting Authority</w:t>
            </w:r>
          </w:p>
        </w:tc>
        <w:tc>
          <w:tcPr>
            <w:tcW w:w="1105" w:type="dxa"/>
            <w:shd w:val="clear" w:color="auto" w:fill="auto"/>
            <w:vAlign w:val="bottom"/>
          </w:tcPr>
          <w:p w14:paraId="7F3DDAA2"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586</w:t>
            </w:r>
          </w:p>
        </w:tc>
        <w:tc>
          <w:tcPr>
            <w:tcW w:w="1107" w:type="dxa"/>
            <w:shd w:val="clear" w:color="auto" w:fill="auto"/>
            <w:vAlign w:val="bottom"/>
          </w:tcPr>
          <w:p w14:paraId="02F96760"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744</w:t>
            </w:r>
          </w:p>
        </w:tc>
        <w:tc>
          <w:tcPr>
            <w:tcW w:w="1098" w:type="dxa"/>
            <w:shd w:val="clear" w:color="auto" w:fill="auto"/>
            <w:vAlign w:val="bottom"/>
          </w:tcPr>
          <w:p w14:paraId="34FF7E5B"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804</w:t>
            </w:r>
          </w:p>
        </w:tc>
        <w:tc>
          <w:tcPr>
            <w:tcW w:w="1113" w:type="dxa"/>
            <w:shd w:val="clear" w:color="auto" w:fill="auto"/>
            <w:vAlign w:val="bottom"/>
          </w:tcPr>
          <w:p w14:paraId="489F308B"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N/A</w:t>
            </w:r>
          </w:p>
        </w:tc>
      </w:tr>
      <w:tr w:rsidR="00C610F9" w:rsidRPr="00DB14ED" w14:paraId="01879589" w14:textId="77777777" w:rsidTr="00EE7E0F">
        <w:tc>
          <w:tcPr>
            <w:tcW w:w="2947" w:type="dxa"/>
            <w:shd w:val="clear" w:color="auto" w:fill="auto"/>
          </w:tcPr>
          <w:p w14:paraId="50ED028B" w14:textId="77777777" w:rsidR="00C610F9" w:rsidRPr="00DB14ED" w:rsidRDefault="00C610F9" w:rsidP="00EE7E0F">
            <w:pPr>
              <w:widowControl/>
              <w:spacing w:before="40" w:after="40" w:line="220" w:lineRule="exact"/>
              <w:ind w:right="113"/>
              <w:rPr>
                <w:rFonts w:eastAsia="Calibri"/>
                <w:sz w:val="18"/>
                <w:lang w:val="en-GB"/>
              </w:rPr>
            </w:pPr>
            <w:r w:rsidRPr="00DB14ED">
              <w:rPr>
                <w:rFonts w:eastAsia="Calibri"/>
                <w:sz w:val="18"/>
                <w:lang w:val="en-GB"/>
              </w:rPr>
              <w:t>Clearance rate of cases decided by the Norwegian Prosecuting Authority</w:t>
            </w:r>
          </w:p>
        </w:tc>
        <w:tc>
          <w:tcPr>
            <w:tcW w:w="1105" w:type="dxa"/>
            <w:shd w:val="clear" w:color="auto" w:fill="auto"/>
            <w:vAlign w:val="bottom"/>
          </w:tcPr>
          <w:p w14:paraId="2F8774D9"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255</w:t>
            </w:r>
          </w:p>
        </w:tc>
        <w:tc>
          <w:tcPr>
            <w:tcW w:w="1107" w:type="dxa"/>
            <w:shd w:val="clear" w:color="auto" w:fill="auto"/>
            <w:vAlign w:val="bottom"/>
          </w:tcPr>
          <w:p w14:paraId="7A9A8750"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322</w:t>
            </w:r>
          </w:p>
        </w:tc>
        <w:tc>
          <w:tcPr>
            <w:tcW w:w="1098" w:type="dxa"/>
            <w:shd w:val="clear" w:color="auto" w:fill="auto"/>
            <w:vAlign w:val="bottom"/>
          </w:tcPr>
          <w:p w14:paraId="15460A24"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382</w:t>
            </w:r>
          </w:p>
        </w:tc>
        <w:tc>
          <w:tcPr>
            <w:tcW w:w="1113" w:type="dxa"/>
            <w:shd w:val="clear" w:color="auto" w:fill="auto"/>
            <w:vAlign w:val="bottom"/>
          </w:tcPr>
          <w:p w14:paraId="3AFFC724"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N/A</w:t>
            </w:r>
          </w:p>
        </w:tc>
      </w:tr>
      <w:tr w:rsidR="00C610F9" w:rsidRPr="00DB14ED" w14:paraId="5B649707" w14:textId="77777777" w:rsidTr="00EE7E0F">
        <w:tc>
          <w:tcPr>
            <w:tcW w:w="2947" w:type="dxa"/>
            <w:shd w:val="clear" w:color="auto" w:fill="auto"/>
          </w:tcPr>
          <w:p w14:paraId="498059FF" w14:textId="77777777" w:rsidR="00C610F9" w:rsidRPr="00DB14ED" w:rsidRDefault="00C610F9" w:rsidP="00EE7E0F">
            <w:pPr>
              <w:widowControl/>
              <w:spacing w:before="40" w:after="40" w:line="220" w:lineRule="exact"/>
              <w:ind w:right="113"/>
              <w:rPr>
                <w:rFonts w:eastAsia="Calibri"/>
                <w:sz w:val="18"/>
                <w:lang w:val="en-GB"/>
              </w:rPr>
            </w:pPr>
            <w:r w:rsidRPr="00DB14ED">
              <w:rPr>
                <w:rFonts w:eastAsia="Calibri"/>
                <w:sz w:val="18"/>
                <w:lang w:val="en-GB"/>
              </w:rPr>
              <w:t>Clearance rate (%)</w:t>
            </w:r>
          </w:p>
        </w:tc>
        <w:tc>
          <w:tcPr>
            <w:tcW w:w="1105" w:type="dxa"/>
            <w:shd w:val="clear" w:color="auto" w:fill="auto"/>
            <w:vAlign w:val="bottom"/>
          </w:tcPr>
          <w:p w14:paraId="5C097270"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49</w:t>
            </w:r>
          </w:p>
        </w:tc>
        <w:tc>
          <w:tcPr>
            <w:tcW w:w="1107" w:type="dxa"/>
            <w:shd w:val="clear" w:color="auto" w:fill="auto"/>
            <w:vAlign w:val="bottom"/>
          </w:tcPr>
          <w:p w14:paraId="71782015"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47</w:t>
            </w:r>
          </w:p>
        </w:tc>
        <w:tc>
          <w:tcPr>
            <w:tcW w:w="1098" w:type="dxa"/>
            <w:shd w:val="clear" w:color="auto" w:fill="auto"/>
            <w:vAlign w:val="bottom"/>
          </w:tcPr>
          <w:p w14:paraId="2873A6F6"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52</w:t>
            </w:r>
          </w:p>
        </w:tc>
        <w:tc>
          <w:tcPr>
            <w:tcW w:w="1113" w:type="dxa"/>
            <w:shd w:val="clear" w:color="auto" w:fill="auto"/>
            <w:vAlign w:val="bottom"/>
          </w:tcPr>
          <w:p w14:paraId="77D90368" w14:textId="77777777" w:rsidR="00C610F9" w:rsidRPr="00DB14ED" w:rsidRDefault="00C610F9" w:rsidP="00EE7E0F">
            <w:pPr>
              <w:widowControl/>
              <w:spacing w:before="40" w:after="40" w:line="220" w:lineRule="exact"/>
              <w:ind w:right="113"/>
              <w:jc w:val="right"/>
              <w:rPr>
                <w:rFonts w:eastAsia="Calibri"/>
                <w:sz w:val="18"/>
                <w:lang w:val="en-GB"/>
              </w:rPr>
            </w:pPr>
            <w:r w:rsidRPr="00DB14ED">
              <w:rPr>
                <w:rFonts w:eastAsia="Calibri"/>
                <w:sz w:val="18"/>
                <w:lang w:val="en-GB"/>
              </w:rPr>
              <w:t>N/A</w:t>
            </w:r>
          </w:p>
        </w:tc>
      </w:tr>
    </w:tbl>
    <w:p w14:paraId="3D02D743" w14:textId="77777777" w:rsidR="00C610F9" w:rsidRPr="00DB14ED" w:rsidRDefault="00C610F9" w:rsidP="00326D2F">
      <w:pPr>
        <w:pStyle w:val="H23G"/>
        <w:outlineLvl w:val="2"/>
        <w:rPr>
          <w:bCs/>
          <w:sz w:val="24"/>
          <w:szCs w:val="24"/>
        </w:rPr>
      </w:pPr>
      <w:r w:rsidRPr="00DB14ED">
        <w:tab/>
      </w:r>
      <w:r w:rsidRPr="00DB14ED">
        <w:tab/>
        <w:t>Reply to the paragraph 28 of the list of issues</w:t>
      </w:r>
    </w:p>
    <w:p w14:paraId="3108F883" w14:textId="6AA5ACAF"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226.</w:t>
      </w:r>
      <w:r w:rsidRPr="00DB14ED">
        <w:tab/>
      </w:r>
      <w:r w:rsidR="00C610F9" w:rsidRPr="00DB14ED">
        <w:t>Currently, Norway does not have legislation that specifically addresses conversion therapy. However, the Penal Code, Health Personnel Act and the Act</w:t>
      </w:r>
      <w:r w:rsidR="00C610F9" w:rsidRPr="00DB14ED">
        <w:rPr>
          <w:spacing w:val="1"/>
        </w:rPr>
        <w:t xml:space="preserve"> </w:t>
      </w:r>
      <w:r w:rsidR="00C610F9" w:rsidRPr="00DB14ED">
        <w:t>Relating to the alternative treatment of disease, illness, etc. contain certain provisions</w:t>
      </w:r>
      <w:r w:rsidR="00C610F9" w:rsidRPr="00DB14ED">
        <w:rPr>
          <w:spacing w:val="-57"/>
        </w:rPr>
        <w:t xml:space="preserve"> </w:t>
      </w:r>
      <w:r w:rsidR="00C610F9" w:rsidRPr="00DB14ED">
        <w:t>that,</w:t>
      </w:r>
      <w:r w:rsidR="00C610F9" w:rsidRPr="00DB14ED">
        <w:rPr>
          <w:spacing w:val="-1"/>
        </w:rPr>
        <w:t xml:space="preserve"> </w:t>
      </w:r>
      <w:r w:rsidR="00C610F9" w:rsidRPr="00DB14ED">
        <w:t>depending on the</w:t>
      </w:r>
      <w:r w:rsidR="00C610F9" w:rsidRPr="00DB14ED">
        <w:rPr>
          <w:spacing w:val="-1"/>
        </w:rPr>
        <w:t xml:space="preserve"> </w:t>
      </w:r>
      <w:r w:rsidR="00C610F9" w:rsidRPr="00DB14ED">
        <w:t>situation, might be</w:t>
      </w:r>
      <w:r w:rsidR="00C610F9" w:rsidRPr="00DB14ED">
        <w:rPr>
          <w:spacing w:val="-1"/>
        </w:rPr>
        <w:t xml:space="preserve"> </w:t>
      </w:r>
      <w:r w:rsidR="00C610F9" w:rsidRPr="00DB14ED">
        <w:t>relevant.</w:t>
      </w:r>
    </w:p>
    <w:p w14:paraId="403284E5" w14:textId="44BE5E6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227.</w:t>
      </w:r>
      <w:r w:rsidRPr="00DB14ED">
        <w:tab/>
      </w:r>
      <w:r w:rsidR="00C610F9" w:rsidRPr="00DB14ED">
        <w:t>Pursuant to Section 251 of the Penal Code, a penalty of a fine or imprisonment</w:t>
      </w:r>
      <w:r w:rsidR="00C610F9" w:rsidRPr="00DB14ED">
        <w:rPr>
          <w:spacing w:val="1"/>
        </w:rPr>
        <w:t xml:space="preserve"> </w:t>
      </w:r>
      <w:r w:rsidR="00C610F9" w:rsidRPr="00DB14ED">
        <w:t>for a term not exceeding two years shall be applied to any person who by criminal or</w:t>
      </w:r>
      <w:r w:rsidR="00C610F9" w:rsidRPr="00DB14ED">
        <w:rPr>
          <w:spacing w:val="1"/>
        </w:rPr>
        <w:t xml:space="preserve"> </w:t>
      </w:r>
      <w:r w:rsidR="00C610F9" w:rsidRPr="00DB14ED">
        <w:t>other wrongful conduct or by threatening with such conduct forces a person to perform,</w:t>
      </w:r>
      <w:r w:rsidR="00C610F9" w:rsidRPr="00DB14ED">
        <w:rPr>
          <w:spacing w:val="1"/>
        </w:rPr>
        <w:t xml:space="preserve"> </w:t>
      </w:r>
      <w:r w:rsidR="00C610F9" w:rsidRPr="00DB14ED">
        <w:t>submit or omit to an act. Furthermore, a penalty of a fine or imprisonment for a term not</w:t>
      </w:r>
      <w:r w:rsidR="00C610F9" w:rsidRPr="00DB14ED">
        <w:rPr>
          <w:spacing w:val="-57"/>
        </w:rPr>
        <w:t xml:space="preserve"> </w:t>
      </w:r>
      <w:r w:rsidR="00C610F9" w:rsidRPr="00DB14ED">
        <w:t>exceeding one year shall be applied to any person who by threatening to put forward</w:t>
      </w:r>
      <w:r w:rsidR="00C610F9" w:rsidRPr="00DB14ED">
        <w:rPr>
          <w:spacing w:val="1"/>
        </w:rPr>
        <w:t xml:space="preserve"> </w:t>
      </w:r>
      <w:r w:rsidR="00C610F9" w:rsidRPr="00DB14ED">
        <w:t>harmful information or a defamatory allegation forces a person to perform, submit or</w:t>
      </w:r>
      <w:r w:rsidR="00C610F9" w:rsidRPr="00DB14ED">
        <w:rPr>
          <w:spacing w:val="1"/>
        </w:rPr>
        <w:t xml:space="preserve"> </w:t>
      </w:r>
      <w:r w:rsidR="00C610F9" w:rsidRPr="00DB14ED">
        <w:t>omit to an act. The provisions are applicable if any person forces another person to</w:t>
      </w:r>
      <w:r w:rsidR="00C610F9" w:rsidRPr="00DB14ED">
        <w:rPr>
          <w:spacing w:val="1"/>
        </w:rPr>
        <w:t xml:space="preserve"> </w:t>
      </w:r>
      <w:r w:rsidR="00C610F9" w:rsidRPr="00DB14ED">
        <w:t>undergo a form of treatment, including conversion therapy, by using one of the above-mentioned means. A victim who suffers a personal injury (including mental illness) due</w:t>
      </w:r>
      <w:r w:rsidR="00C610F9" w:rsidRPr="00DB14ED">
        <w:rPr>
          <w:spacing w:val="-57"/>
        </w:rPr>
        <w:t xml:space="preserve"> </w:t>
      </w:r>
      <w:r w:rsidR="00AA1118" w:rsidRPr="00DB14ED">
        <w:rPr>
          <w:spacing w:val="-57"/>
        </w:rPr>
        <w:t xml:space="preserve">     </w:t>
      </w:r>
      <w:r w:rsidR="00C610F9" w:rsidRPr="00DB14ED">
        <w:t>to misconduct as mentioned in Section 251 of the Penal Code may be entitled to</w:t>
      </w:r>
      <w:r w:rsidR="00C610F9" w:rsidRPr="00DB14ED">
        <w:rPr>
          <w:spacing w:val="1"/>
        </w:rPr>
        <w:t xml:space="preserve"> </w:t>
      </w:r>
      <w:r w:rsidR="00C610F9" w:rsidRPr="00DB14ED">
        <w:t>compensation pursuant to the Act Relating to compensation in certain circumstances.</w:t>
      </w:r>
      <w:r w:rsidR="00C610F9" w:rsidRPr="00DB14ED">
        <w:rPr>
          <w:spacing w:val="1"/>
        </w:rPr>
        <w:t xml:space="preserve"> </w:t>
      </w:r>
      <w:r w:rsidR="00C610F9" w:rsidRPr="00DB14ED">
        <w:t>The offender may also be ordered to pay the victim such a lump sum amount as the</w:t>
      </w:r>
      <w:r w:rsidR="00C610F9" w:rsidRPr="00DB14ED">
        <w:rPr>
          <w:spacing w:val="1"/>
        </w:rPr>
        <w:t xml:space="preserve"> </w:t>
      </w:r>
      <w:r w:rsidR="00C610F9" w:rsidRPr="00DB14ED">
        <w:t>court</w:t>
      </w:r>
      <w:r w:rsidR="00C610F9" w:rsidRPr="00DB14ED">
        <w:rPr>
          <w:spacing w:val="-1"/>
        </w:rPr>
        <w:t xml:space="preserve"> </w:t>
      </w:r>
      <w:r w:rsidR="00C610F9" w:rsidRPr="00DB14ED">
        <w:t>deems reasonable.</w:t>
      </w:r>
    </w:p>
    <w:p w14:paraId="6D210DB8" w14:textId="50040AF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rPr>
          <w:szCs w:val="24"/>
        </w:rPr>
      </w:pPr>
      <w:r w:rsidRPr="00DB14ED">
        <w:rPr>
          <w:szCs w:val="24"/>
        </w:rPr>
        <w:t>228.</w:t>
      </w:r>
      <w:r w:rsidRPr="00DB14ED">
        <w:rPr>
          <w:szCs w:val="24"/>
        </w:rPr>
        <w:tab/>
      </w:r>
      <w:r w:rsidR="00C610F9" w:rsidRPr="00DB14ED">
        <w:t xml:space="preserve">Pursuant </w:t>
      </w:r>
      <w:r w:rsidR="00C610F9" w:rsidRPr="00DB14ED">
        <w:rPr>
          <w:color w:val="2B2B2B"/>
        </w:rPr>
        <w:t xml:space="preserve">to Section 4 of the Health Personnel Act, health </w:t>
      </w:r>
      <w:r w:rsidR="00C610F9" w:rsidRPr="00DB14ED">
        <w:t>personnel shall</w:t>
      </w:r>
      <w:r w:rsidR="00C610F9" w:rsidRPr="00DB14ED">
        <w:rPr>
          <w:spacing w:val="1"/>
        </w:rPr>
        <w:t xml:space="preserve"> </w:t>
      </w:r>
      <w:r w:rsidR="00C610F9" w:rsidRPr="00DB14ED">
        <w:t>conduct their work in accordance with the requirements of professional responsibility</w:t>
      </w:r>
      <w:r w:rsidR="00C610F9" w:rsidRPr="00DB14ED">
        <w:rPr>
          <w:spacing w:val="-57"/>
        </w:rPr>
        <w:t xml:space="preserve"> </w:t>
      </w:r>
      <w:r w:rsidR="00C610F9" w:rsidRPr="00DB14ED">
        <w:t>and</w:t>
      </w:r>
      <w:r w:rsidR="00C610F9" w:rsidRPr="00DB14ED">
        <w:rPr>
          <w:spacing w:val="-1"/>
        </w:rPr>
        <w:t xml:space="preserve"> </w:t>
      </w:r>
      <w:r w:rsidR="00C610F9" w:rsidRPr="00DB14ED">
        <w:t>diligent</w:t>
      </w:r>
      <w:r w:rsidR="00C610F9" w:rsidRPr="00DB14ED">
        <w:rPr>
          <w:spacing w:val="-1"/>
        </w:rPr>
        <w:t xml:space="preserve"> </w:t>
      </w:r>
      <w:r w:rsidR="00C610F9" w:rsidRPr="00DB14ED">
        <w:t>care</w:t>
      </w:r>
      <w:r w:rsidR="00C610F9" w:rsidRPr="00DB14ED">
        <w:rPr>
          <w:spacing w:val="-2"/>
        </w:rPr>
        <w:t xml:space="preserve"> </w:t>
      </w:r>
      <w:r w:rsidR="00C610F9" w:rsidRPr="00DB14ED">
        <w:t>that</w:t>
      </w:r>
      <w:r w:rsidR="00C610F9" w:rsidRPr="00DB14ED">
        <w:rPr>
          <w:spacing w:val="-1"/>
        </w:rPr>
        <w:t xml:space="preserve"> </w:t>
      </w:r>
      <w:r w:rsidR="00C610F9" w:rsidRPr="00DB14ED">
        <w:t>can</w:t>
      </w:r>
      <w:r w:rsidR="00C610F9" w:rsidRPr="00DB14ED">
        <w:rPr>
          <w:spacing w:val="1"/>
        </w:rPr>
        <w:t xml:space="preserve"> </w:t>
      </w:r>
      <w:r w:rsidR="00C610F9" w:rsidRPr="00DB14ED">
        <w:t>be</w:t>
      </w:r>
      <w:r w:rsidR="00C610F9" w:rsidRPr="00DB14ED">
        <w:rPr>
          <w:spacing w:val="-2"/>
        </w:rPr>
        <w:t xml:space="preserve"> </w:t>
      </w:r>
      <w:r w:rsidR="00C610F9" w:rsidRPr="00DB14ED">
        <w:t>expected</w:t>
      </w:r>
      <w:r w:rsidR="00C610F9" w:rsidRPr="00DB14ED">
        <w:rPr>
          <w:spacing w:val="-1"/>
        </w:rPr>
        <w:t xml:space="preserve"> </w:t>
      </w:r>
      <w:r w:rsidR="00C610F9" w:rsidRPr="00DB14ED">
        <w:t>based</w:t>
      </w:r>
      <w:r w:rsidR="00C610F9" w:rsidRPr="00DB14ED">
        <w:rPr>
          <w:spacing w:val="-1"/>
        </w:rPr>
        <w:t xml:space="preserve"> </w:t>
      </w:r>
      <w:r w:rsidR="00C610F9" w:rsidRPr="00DB14ED">
        <w:t>on</w:t>
      </w:r>
      <w:r w:rsidR="00C610F9" w:rsidRPr="00DB14ED">
        <w:rPr>
          <w:spacing w:val="-1"/>
        </w:rPr>
        <w:t xml:space="preserve"> </w:t>
      </w:r>
      <w:r w:rsidR="00C610F9" w:rsidRPr="00DB14ED">
        <w:t>their</w:t>
      </w:r>
      <w:r w:rsidR="00C610F9" w:rsidRPr="00DB14ED">
        <w:rPr>
          <w:spacing w:val="-2"/>
        </w:rPr>
        <w:t xml:space="preserve"> </w:t>
      </w:r>
      <w:r w:rsidR="00C610F9" w:rsidRPr="00DB14ED">
        <w:t>qualifications,</w:t>
      </w:r>
      <w:r w:rsidR="00C610F9" w:rsidRPr="00DB14ED">
        <w:rPr>
          <w:spacing w:val="-1"/>
        </w:rPr>
        <w:t xml:space="preserve"> </w:t>
      </w:r>
      <w:r w:rsidR="00C610F9" w:rsidRPr="00DB14ED">
        <w:t>the</w:t>
      </w:r>
      <w:r w:rsidR="00C610F9" w:rsidRPr="00DB14ED">
        <w:rPr>
          <w:spacing w:val="-2"/>
        </w:rPr>
        <w:t xml:space="preserve"> </w:t>
      </w:r>
      <w:r w:rsidR="00C610F9" w:rsidRPr="00DB14ED">
        <w:t>nature</w:t>
      </w:r>
      <w:r w:rsidR="00C610F9" w:rsidRPr="00DB14ED">
        <w:rPr>
          <w:spacing w:val="-2"/>
        </w:rPr>
        <w:t xml:space="preserve"> </w:t>
      </w:r>
      <w:r w:rsidR="00C610F9" w:rsidRPr="00DB14ED">
        <w:t>of</w:t>
      </w:r>
      <w:r w:rsidR="00C610F9" w:rsidRPr="00DB14ED">
        <w:rPr>
          <w:spacing w:val="-2"/>
        </w:rPr>
        <w:t xml:space="preserve"> </w:t>
      </w:r>
      <w:r w:rsidR="00C610F9" w:rsidRPr="00DB14ED">
        <w:t xml:space="preserve">their </w:t>
      </w:r>
      <w:r w:rsidR="00C610F9" w:rsidRPr="00DB14ED">
        <w:rPr>
          <w:szCs w:val="24"/>
        </w:rPr>
        <w:t>work and the situation in general. Attempting to change a person</w:t>
      </w:r>
      <w:r w:rsidR="00C569D6" w:rsidRPr="00DB14ED">
        <w:rPr>
          <w:szCs w:val="24"/>
        </w:rPr>
        <w:t>’</w:t>
      </w:r>
      <w:r w:rsidR="00C610F9" w:rsidRPr="00DB14ED">
        <w:rPr>
          <w:szCs w:val="24"/>
        </w:rPr>
        <w:t>s sexual orientation or</w:t>
      </w:r>
      <w:r w:rsidR="00C610F9" w:rsidRPr="00DB14ED">
        <w:rPr>
          <w:spacing w:val="1"/>
          <w:szCs w:val="24"/>
        </w:rPr>
        <w:t xml:space="preserve"> </w:t>
      </w:r>
      <w:r w:rsidR="00C610F9" w:rsidRPr="00DB14ED">
        <w:rPr>
          <w:szCs w:val="24"/>
        </w:rPr>
        <w:t>gender identity is contrary to the requirement of professional responsibility. Breaches of</w:t>
      </w:r>
      <w:r w:rsidR="00C610F9" w:rsidRPr="00DB14ED">
        <w:rPr>
          <w:spacing w:val="-57"/>
          <w:szCs w:val="24"/>
        </w:rPr>
        <w:t xml:space="preserve"> </w:t>
      </w:r>
      <w:r w:rsidR="00C610F9" w:rsidRPr="00DB14ED">
        <w:rPr>
          <w:szCs w:val="24"/>
        </w:rPr>
        <w:t>this requirement may result in sanctions including a warning, suspension or revocation</w:t>
      </w:r>
      <w:r w:rsidR="00C610F9" w:rsidRPr="00DB14ED">
        <w:rPr>
          <w:spacing w:val="1"/>
          <w:szCs w:val="24"/>
        </w:rPr>
        <w:t xml:space="preserve"> </w:t>
      </w:r>
      <w:r w:rsidR="00C610F9" w:rsidRPr="00DB14ED">
        <w:rPr>
          <w:szCs w:val="24"/>
        </w:rPr>
        <w:t>of authorisation, license or certificate of completion of specialist training, limiting of</w:t>
      </w:r>
      <w:r w:rsidR="00C610F9" w:rsidRPr="00DB14ED">
        <w:rPr>
          <w:spacing w:val="1"/>
          <w:szCs w:val="24"/>
        </w:rPr>
        <w:t xml:space="preserve"> </w:t>
      </w:r>
      <w:r w:rsidR="00C610F9" w:rsidRPr="00DB14ED">
        <w:rPr>
          <w:szCs w:val="24"/>
        </w:rPr>
        <w:t>authorisation or a penalty in the form of a fine or imprisonment for a term not exceeding</w:t>
      </w:r>
      <w:r w:rsidR="00C610F9" w:rsidRPr="00DB14ED">
        <w:rPr>
          <w:spacing w:val="-57"/>
          <w:szCs w:val="24"/>
        </w:rPr>
        <w:t xml:space="preserve"> </w:t>
      </w:r>
      <w:r w:rsidR="00C610F9" w:rsidRPr="00DB14ED">
        <w:rPr>
          <w:szCs w:val="24"/>
        </w:rPr>
        <w:t>three months. If health personnel contravene the requirement of professional</w:t>
      </w:r>
      <w:r w:rsidR="00C610F9" w:rsidRPr="00DB14ED">
        <w:rPr>
          <w:spacing w:val="1"/>
          <w:szCs w:val="24"/>
        </w:rPr>
        <w:t xml:space="preserve"> </w:t>
      </w:r>
      <w:r w:rsidR="00C610F9" w:rsidRPr="00DB14ED">
        <w:rPr>
          <w:szCs w:val="24"/>
        </w:rPr>
        <w:t>responsibility and the patient suffers an injury (including mental illness) resulting in</w:t>
      </w:r>
      <w:r w:rsidR="00C610F9" w:rsidRPr="00DB14ED">
        <w:rPr>
          <w:spacing w:val="1"/>
          <w:szCs w:val="24"/>
        </w:rPr>
        <w:t xml:space="preserve"> </w:t>
      </w:r>
      <w:r w:rsidR="00C610F9" w:rsidRPr="00DB14ED">
        <w:rPr>
          <w:szCs w:val="24"/>
        </w:rPr>
        <w:t>financial loss, the patient may be entitled to compensation pursuant to the Act Relating</w:t>
      </w:r>
      <w:r w:rsidR="00C610F9" w:rsidRPr="00DB14ED">
        <w:rPr>
          <w:spacing w:val="1"/>
          <w:szCs w:val="24"/>
        </w:rPr>
        <w:t xml:space="preserve"> </w:t>
      </w:r>
      <w:r w:rsidR="00C610F9" w:rsidRPr="00DB14ED">
        <w:rPr>
          <w:szCs w:val="24"/>
        </w:rPr>
        <w:t>to</w:t>
      </w:r>
      <w:r w:rsidR="00C610F9" w:rsidRPr="00DB14ED">
        <w:rPr>
          <w:spacing w:val="-1"/>
          <w:szCs w:val="24"/>
        </w:rPr>
        <w:t xml:space="preserve"> </w:t>
      </w:r>
      <w:r w:rsidR="00C610F9" w:rsidRPr="00DB14ED">
        <w:rPr>
          <w:szCs w:val="24"/>
        </w:rPr>
        <w:t>patient injury</w:t>
      </w:r>
      <w:r w:rsidR="00C610F9" w:rsidRPr="00DB14ED">
        <w:rPr>
          <w:spacing w:val="-1"/>
          <w:szCs w:val="24"/>
        </w:rPr>
        <w:t xml:space="preserve"> </w:t>
      </w:r>
      <w:r w:rsidR="00C610F9" w:rsidRPr="00DB14ED">
        <w:rPr>
          <w:szCs w:val="24"/>
        </w:rPr>
        <w:t>compensation.</w:t>
      </w:r>
    </w:p>
    <w:p w14:paraId="28184574" w14:textId="57AD5DD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229.</w:t>
      </w:r>
      <w:r w:rsidRPr="00DB14ED">
        <w:tab/>
      </w:r>
      <w:r w:rsidR="00C610F9" w:rsidRPr="00DB14ED">
        <w:t>In some cases, conversion therapy will be prohibited pursuant to the Act</w:t>
      </w:r>
      <w:r w:rsidR="00C610F9" w:rsidRPr="00DB14ED">
        <w:rPr>
          <w:spacing w:val="1"/>
        </w:rPr>
        <w:t xml:space="preserve"> </w:t>
      </w:r>
      <w:r w:rsidR="00C610F9" w:rsidRPr="00DB14ED">
        <w:t>Relating</w:t>
      </w:r>
      <w:r w:rsidR="00C610F9" w:rsidRPr="00DB14ED">
        <w:rPr>
          <w:spacing w:val="-3"/>
        </w:rPr>
        <w:t xml:space="preserve"> </w:t>
      </w:r>
      <w:r w:rsidR="00C610F9" w:rsidRPr="00DB14ED">
        <w:t>to</w:t>
      </w:r>
      <w:r w:rsidR="00C610F9" w:rsidRPr="00DB14ED">
        <w:rPr>
          <w:spacing w:val="-2"/>
        </w:rPr>
        <w:t xml:space="preserve"> </w:t>
      </w:r>
      <w:r w:rsidR="00C610F9" w:rsidRPr="00DB14ED">
        <w:t>the</w:t>
      </w:r>
      <w:r w:rsidR="00C610F9" w:rsidRPr="00DB14ED">
        <w:rPr>
          <w:spacing w:val="-3"/>
        </w:rPr>
        <w:t xml:space="preserve"> </w:t>
      </w:r>
      <w:r w:rsidR="00C610F9" w:rsidRPr="00DB14ED">
        <w:t>alternative</w:t>
      </w:r>
      <w:r w:rsidR="00C610F9" w:rsidRPr="00DB14ED">
        <w:rPr>
          <w:spacing w:val="-3"/>
        </w:rPr>
        <w:t xml:space="preserve"> </w:t>
      </w:r>
      <w:r w:rsidR="00C610F9" w:rsidRPr="00DB14ED">
        <w:t>treatment</w:t>
      </w:r>
      <w:r w:rsidR="00C610F9" w:rsidRPr="00DB14ED">
        <w:rPr>
          <w:spacing w:val="-2"/>
        </w:rPr>
        <w:t xml:space="preserve"> </w:t>
      </w:r>
      <w:r w:rsidR="00C610F9" w:rsidRPr="00DB14ED">
        <w:t>of</w:t>
      </w:r>
      <w:r w:rsidR="00C610F9" w:rsidRPr="00DB14ED">
        <w:rPr>
          <w:spacing w:val="-3"/>
        </w:rPr>
        <w:t xml:space="preserve"> </w:t>
      </w:r>
      <w:r w:rsidR="00C610F9" w:rsidRPr="00DB14ED">
        <w:t>disease,</w:t>
      </w:r>
      <w:r w:rsidR="00C610F9" w:rsidRPr="00DB14ED">
        <w:rPr>
          <w:spacing w:val="-2"/>
        </w:rPr>
        <w:t xml:space="preserve"> </w:t>
      </w:r>
      <w:r w:rsidR="00C610F9" w:rsidRPr="00DB14ED">
        <w:t>illness,</w:t>
      </w:r>
      <w:r w:rsidR="00C610F9" w:rsidRPr="00DB14ED">
        <w:rPr>
          <w:spacing w:val="-2"/>
        </w:rPr>
        <w:t xml:space="preserve"> </w:t>
      </w:r>
      <w:r w:rsidR="00C610F9" w:rsidRPr="00DB14ED">
        <w:t>etc.</w:t>
      </w:r>
      <w:r w:rsidR="00C610F9" w:rsidRPr="00DB14ED">
        <w:rPr>
          <w:spacing w:val="-2"/>
        </w:rPr>
        <w:t xml:space="preserve"> </w:t>
      </w:r>
      <w:r w:rsidR="00C610F9" w:rsidRPr="00DB14ED">
        <w:t>Common</w:t>
      </w:r>
      <w:r w:rsidR="00C610F9" w:rsidRPr="00DB14ED">
        <w:rPr>
          <w:spacing w:val="-2"/>
        </w:rPr>
        <w:t xml:space="preserve"> </w:t>
      </w:r>
      <w:r w:rsidR="00C610F9" w:rsidRPr="00DB14ED">
        <w:t>religious</w:t>
      </w:r>
      <w:r w:rsidR="00C610F9" w:rsidRPr="00DB14ED">
        <w:rPr>
          <w:spacing w:val="-2"/>
        </w:rPr>
        <w:t xml:space="preserve"> </w:t>
      </w:r>
      <w:r w:rsidR="00C610F9" w:rsidRPr="00DB14ED">
        <w:t>practices</w:t>
      </w:r>
      <w:r w:rsidR="00C610F9" w:rsidRPr="00DB14ED">
        <w:rPr>
          <w:spacing w:val="-57"/>
        </w:rPr>
        <w:t xml:space="preserve"> </w:t>
      </w:r>
      <w:r w:rsidR="00C610F9" w:rsidRPr="00DB14ED">
        <w:t>are</w:t>
      </w:r>
      <w:r w:rsidR="00C610F9" w:rsidRPr="00DB14ED">
        <w:rPr>
          <w:spacing w:val="-2"/>
        </w:rPr>
        <w:t xml:space="preserve"> </w:t>
      </w:r>
      <w:r w:rsidR="00C610F9" w:rsidRPr="00DB14ED">
        <w:t>not considered</w:t>
      </w:r>
      <w:r w:rsidR="00C610F9" w:rsidRPr="00DB14ED">
        <w:rPr>
          <w:spacing w:val="-1"/>
        </w:rPr>
        <w:t xml:space="preserve"> </w:t>
      </w:r>
      <w:r w:rsidR="00C610F9" w:rsidRPr="00DB14ED">
        <w:t>alternative</w:t>
      </w:r>
      <w:r w:rsidR="00C610F9" w:rsidRPr="00DB14ED">
        <w:rPr>
          <w:spacing w:val="-1"/>
        </w:rPr>
        <w:t xml:space="preserve"> </w:t>
      </w:r>
      <w:r w:rsidR="00C610F9" w:rsidRPr="00DB14ED">
        <w:t>treatment and</w:t>
      </w:r>
      <w:r w:rsidR="00C610F9" w:rsidRPr="00DB14ED">
        <w:rPr>
          <w:spacing w:val="1"/>
        </w:rPr>
        <w:t xml:space="preserve"> </w:t>
      </w:r>
      <w:r w:rsidR="00C610F9" w:rsidRPr="00DB14ED">
        <w:t>are</w:t>
      </w:r>
      <w:r w:rsidR="00C610F9" w:rsidRPr="00DB14ED">
        <w:rPr>
          <w:spacing w:val="-1"/>
        </w:rPr>
        <w:t xml:space="preserve"> </w:t>
      </w:r>
      <w:r w:rsidR="00C610F9" w:rsidRPr="00DB14ED">
        <w:t>not</w:t>
      </w:r>
      <w:r w:rsidR="00C610F9" w:rsidRPr="00DB14ED">
        <w:rPr>
          <w:spacing w:val="-1"/>
        </w:rPr>
        <w:t xml:space="preserve"> </w:t>
      </w:r>
      <w:r w:rsidR="00C610F9" w:rsidRPr="00DB14ED">
        <w:t>covered by</w:t>
      </w:r>
      <w:r w:rsidR="00C610F9" w:rsidRPr="00DB14ED">
        <w:rPr>
          <w:spacing w:val="-1"/>
        </w:rPr>
        <w:t xml:space="preserve"> </w:t>
      </w:r>
      <w:r w:rsidR="00C610F9" w:rsidRPr="00DB14ED">
        <w:t>the</w:t>
      </w:r>
      <w:r w:rsidR="00C610F9" w:rsidRPr="00DB14ED">
        <w:rPr>
          <w:spacing w:val="1"/>
        </w:rPr>
        <w:t xml:space="preserve"> </w:t>
      </w:r>
      <w:r w:rsidR="00C610F9" w:rsidRPr="00DB14ED">
        <w:t>Act.</w:t>
      </w:r>
    </w:p>
    <w:p w14:paraId="462D457D" w14:textId="6FC3F2EA"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230.</w:t>
      </w:r>
      <w:r w:rsidRPr="00DB14ED">
        <w:tab/>
      </w:r>
      <w:r w:rsidR="00C610F9" w:rsidRPr="00DB14ED">
        <w:t>Regarding non-urgent medical or surgical treatment aimed at determining the</w:t>
      </w:r>
      <w:r w:rsidR="00C610F9" w:rsidRPr="00DB14ED">
        <w:rPr>
          <w:spacing w:val="1"/>
        </w:rPr>
        <w:t xml:space="preserve"> </w:t>
      </w:r>
      <w:r w:rsidR="00C610F9" w:rsidRPr="00DB14ED">
        <w:t>sex of an intersex child; the practice in Norway is to defer the matter until the child is</w:t>
      </w:r>
      <w:r w:rsidR="00C610F9" w:rsidRPr="00DB14ED">
        <w:rPr>
          <w:spacing w:val="1"/>
        </w:rPr>
        <w:t xml:space="preserve"> </w:t>
      </w:r>
      <w:r w:rsidR="00C610F9" w:rsidRPr="00DB14ED">
        <w:t>capable of participating in such a decision. The child is provided with age-appropriate</w:t>
      </w:r>
      <w:r w:rsidR="00C610F9" w:rsidRPr="00DB14ED">
        <w:rPr>
          <w:spacing w:val="1"/>
        </w:rPr>
        <w:t xml:space="preserve"> </w:t>
      </w:r>
      <w:r w:rsidR="00C610F9" w:rsidRPr="00DB14ED">
        <w:t>information throughout the medical follow-up process, based on the best interests of the</w:t>
      </w:r>
      <w:r w:rsidR="00AD790F" w:rsidRPr="00DB14ED">
        <w:t xml:space="preserve"> </w:t>
      </w:r>
      <w:r w:rsidR="00C610F9" w:rsidRPr="00DB14ED">
        <w:rPr>
          <w:spacing w:val="-57"/>
        </w:rPr>
        <w:t xml:space="preserve"> </w:t>
      </w:r>
      <w:r w:rsidR="00C610F9" w:rsidRPr="00DB14ED">
        <w:t>child.</w:t>
      </w:r>
    </w:p>
    <w:p w14:paraId="51CF97CA" w14:textId="5274478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231.</w:t>
      </w:r>
      <w:r w:rsidRPr="00DB14ED">
        <w:tab/>
      </w:r>
      <w:r w:rsidR="00C610F9" w:rsidRPr="00DB14ED">
        <w:t>Conversion therapy is a priority area in a government action plan for the</w:t>
      </w:r>
      <w:r w:rsidR="00C610F9" w:rsidRPr="00DB14ED">
        <w:rPr>
          <w:spacing w:val="1"/>
        </w:rPr>
        <w:t xml:space="preserve"> </w:t>
      </w:r>
      <w:r w:rsidR="00C610F9" w:rsidRPr="00DB14ED">
        <w:t>LGBTIQ population for the period 2021</w:t>
      </w:r>
      <w:r w:rsidR="00E37F91" w:rsidRPr="00DB14ED">
        <w:t>–</w:t>
      </w:r>
      <w:r w:rsidR="00C610F9" w:rsidRPr="00DB14ED">
        <w:t>2024. A draft bill on regulation of conversion</w:t>
      </w:r>
      <w:r w:rsidR="00C610F9" w:rsidRPr="00DB14ED">
        <w:rPr>
          <w:spacing w:val="1"/>
        </w:rPr>
        <w:t xml:space="preserve"> </w:t>
      </w:r>
      <w:r w:rsidR="00C610F9" w:rsidRPr="00DB14ED">
        <w:t>therapy was released for public consultation in June 2021 by the Ministry of Culture and</w:t>
      </w:r>
      <w:r w:rsidR="00C610F9" w:rsidRPr="00DB14ED">
        <w:rPr>
          <w:spacing w:val="-57"/>
        </w:rPr>
        <w:t xml:space="preserve"> </w:t>
      </w:r>
      <w:r w:rsidR="00C610F9" w:rsidRPr="00DB14ED">
        <w:t xml:space="preserve">Equality. In the draft bill, conversion therapy is defined as </w:t>
      </w:r>
      <w:r w:rsidR="00C569D6" w:rsidRPr="00DB14ED">
        <w:t>“</w:t>
      </w:r>
      <w:r w:rsidR="00C610F9" w:rsidRPr="00DB14ED">
        <w:t>treatment-like</w:t>
      </w:r>
      <w:r w:rsidR="00C569D6" w:rsidRPr="00DB14ED">
        <w:t>”</w:t>
      </w:r>
      <w:r w:rsidR="00C610F9" w:rsidRPr="00DB14ED">
        <w:t xml:space="preserve"> acts</w:t>
      </w:r>
      <w:r w:rsidR="00C610F9" w:rsidRPr="00DB14ED">
        <w:rPr>
          <w:spacing w:val="1"/>
        </w:rPr>
        <w:t xml:space="preserve"> </w:t>
      </w:r>
      <w:r w:rsidR="00C610F9" w:rsidRPr="00DB14ED">
        <w:t>intending to make another person change or deny (alternatively suppress) his or her</w:t>
      </w:r>
      <w:r w:rsidR="00C610F9" w:rsidRPr="00DB14ED">
        <w:rPr>
          <w:spacing w:val="1"/>
        </w:rPr>
        <w:t xml:space="preserve"> </w:t>
      </w:r>
      <w:r w:rsidR="00C610F9" w:rsidRPr="00DB14ED">
        <w:t>sexual orientation or gender identity. In the bill, the Ministry proposes that performing</w:t>
      </w:r>
      <w:r w:rsidR="00C610F9" w:rsidRPr="00DB14ED">
        <w:rPr>
          <w:spacing w:val="1"/>
        </w:rPr>
        <w:t xml:space="preserve"> </w:t>
      </w:r>
      <w:r w:rsidR="00C610F9" w:rsidRPr="00DB14ED">
        <w:t>conversion therapy on a child under 16 years of age shall be punishable by a fine or</w:t>
      </w:r>
      <w:r w:rsidR="00C610F9" w:rsidRPr="00DB14ED">
        <w:rPr>
          <w:spacing w:val="1"/>
        </w:rPr>
        <w:t xml:space="preserve"> </w:t>
      </w:r>
      <w:r w:rsidR="00C610F9" w:rsidRPr="00DB14ED">
        <w:t>imprisonment for a term not exceeding one year. The Ministry further proposes that the</w:t>
      </w:r>
      <w:r w:rsidR="00C610F9" w:rsidRPr="00DB14ED">
        <w:rPr>
          <w:spacing w:val="1"/>
        </w:rPr>
        <w:t xml:space="preserve"> </w:t>
      </w:r>
      <w:r w:rsidR="00C610F9" w:rsidRPr="00DB14ED">
        <w:t>same penalty shall apply to any person who performs conversion therapy on an adult</w:t>
      </w:r>
      <w:r w:rsidR="00C610F9" w:rsidRPr="00DB14ED">
        <w:rPr>
          <w:spacing w:val="1"/>
        </w:rPr>
        <w:t xml:space="preserve"> </w:t>
      </w:r>
      <w:r w:rsidR="00C610F9" w:rsidRPr="00DB14ED">
        <w:t>who has not given his or her consent or if other circumstances render such conduct</w:t>
      </w:r>
      <w:r w:rsidR="00C610F9" w:rsidRPr="00DB14ED">
        <w:rPr>
          <w:spacing w:val="1"/>
        </w:rPr>
        <w:t xml:space="preserve"> </w:t>
      </w:r>
      <w:r w:rsidR="00C610F9" w:rsidRPr="00DB14ED">
        <w:t>improper. Regarding children between 16 and 18 years of age, the Ministry has not</w:t>
      </w:r>
      <w:r w:rsidR="00C610F9" w:rsidRPr="00DB14ED">
        <w:rPr>
          <w:spacing w:val="1"/>
        </w:rPr>
        <w:t xml:space="preserve"> </w:t>
      </w:r>
      <w:r w:rsidR="00C610F9" w:rsidRPr="00DB14ED">
        <w:t>concluded</w:t>
      </w:r>
      <w:r w:rsidR="00C610F9" w:rsidRPr="00DB14ED">
        <w:rPr>
          <w:spacing w:val="6"/>
        </w:rPr>
        <w:t xml:space="preserve"> </w:t>
      </w:r>
      <w:r w:rsidR="00C610F9" w:rsidRPr="00DB14ED">
        <w:t>whether</w:t>
      </w:r>
      <w:r w:rsidR="00C610F9" w:rsidRPr="00DB14ED">
        <w:rPr>
          <w:spacing w:val="5"/>
        </w:rPr>
        <w:t xml:space="preserve"> </w:t>
      </w:r>
      <w:r w:rsidR="00C610F9" w:rsidRPr="00DB14ED">
        <w:t>an</w:t>
      </w:r>
      <w:r w:rsidR="00C610F9" w:rsidRPr="00DB14ED">
        <w:rPr>
          <w:spacing w:val="8"/>
        </w:rPr>
        <w:t xml:space="preserve"> </w:t>
      </w:r>
      <w:r w:rsidR="00C610F9" w:rsidRPr="00DB14ED">
        <w:t>absolute</w:t>
      </w:r>
      <w:r w:rsidR="00C610F9" w:rsidRPr="00DB14ED">
        <w:rPr>
          <w:spacing w:val="6"/>
        </w:rPr>
        <w:t xml:space="preserve"> </w:t>
      </w:r>
      <w:r w:rsidR="00C610F9" w:rsidRPr="00DB14ED">
        <w:t>or</w:t>
      </w:r>
      <w:r w:rsidR="00C610F9" w:rsidRPr="00DB14ED">
        <w:rPr>
          <w:spacing w:val="5"/>
        </w:rPr>
        <w:t xml:space="preserve"> </w:t>
      </w:r>
      <w:r w:rsidR="00C610F9" w:rsidRPr="00DB14ED">
        <w:t>a</w:t>
      </w:r>
      <w:r w:rsidR="00C610F9" w:rsidRPr="00DB14ED">
        <w:rPr>
          <w:spacing w:val="5"/>
        </w:rPr>
        <w:t xml:space="preserve"> </w:t>
      </w:r>
      <w:r w:rsidR="00C610F9" w:rsidRPr="00DB14ED">
        <w:t>conditional</w:t>
      </w:r>
      <w:r w:rsidR="00C610F9" w:rsidRPr="00DB14ED">
        <w:rPr>
          <w:spacing w:val="7"/>
        </w:rPr>
        <w:t xml:space="preserve"> </w:t>
      </w:r>
      <w:r w:rsidR="00C610F9" w:rsidRPr="00DB14ED">
        <w:t>prohibition</w:t>
      </w:r>
      <w:r w:rsidR="00C610F9" w:rsidRPr="00DB14ED">
        <w:rPr>
          <w:spacing w:val="6"/>
        </w:rPr>
        <w:t xml:space="preserve"> </w:t>
      </w:r>
      <w:r w:rsidR="00C610F9" w:rsidRPr="00DB14ED">
        <w:t>against</w:t>
      </w:r>
      <w:r w:rsidR="00C610F9" w:rsidRPr="00DB14ED">
        <w:rPr>
          <w:spacing w:val="6"/>
        </w:rPr>
        <w:t xml:space="preserve"> </w:t>
      </w:r>
      <w:r w:rsidR="00C610F9" w:rsidRPr="00DB14ED">
        <w:t>conversion</w:t>
      </w:r>
      <w:r w:rsidR="00C610F9" w:rsidRPr="00DB14ED">
        <w:rPr>
          <w:spacing w:val="7"/>
        </w:rPr>
        <w:t xml:space="preserve"> </w:t>
      </w:r>
      <w:r w:rsidR="00C610F9" w:rsidRPr="00DB14ED">
        <w:t>therapy</w:t>
      </w:r>
      <w:r w:rsidR="00C610F9" w:rsidRPr="00DB14ED">
        <w:rPr>
          <w:spacing w:val="1"/>
        </w:rPr>
        <w:t xml:space="preserve"> </w:t>
      </w:r>
      <w:r w:rsidR="00C610F9" w:rsidRPr="00DB14ED">
        <w:t>is most suitable. The Ministry also proposes that a penalty in the form of a fine or</w:t>
      </w:r>
      <w:r w:rsidR="00C610F9" w:rsidRPr="00DB14ED">
        <w:rPr>
          <w:spacing w:val="1"/>
        </w:rPr>
        <w:t xml:space="preserve"> </w:t>
      </w:r>
      <w:r w:rsidR="00C610F9" w:rsidRPr="00DB14ED">
        <w:t>imprisonment for a term not exceeding one year shall be applied to any person who by</w:t>
      </w:r>
      <w:r w:rsidR="00C610F9" w:rsidRPr="00DB14ED">
        <w:rPr>
          <w:spacing w:val="1"/>
        </w:rPr>
        <w:t xml:space="preserve"> </w:t>
      </w:r>
      <w:r w:rsidR="00C610F9" w:rsidRPr="00DB14ED">
        <w:t>deceit or improper pressure makes another person undergo conversion therapy in</w:t>
      </w:r>
      <w:r w:rsidR="00C610F9" w:rsidRPr="00DB14ED">
        <w:rPr>
          <w:spacing w:val="1"/>
        </w:rPr>
        <w:t xml:space="preserve"> </w:t>
      </w:r>
      <w:r w:rsidR="00C610F9" w:rsidRPr="00DB14ED">
        <w:t>Norway</w:t>
      </w:r>
      <w:r w:rsidR="00C610F9" w:rsidRPr="00DB14ED">
        <w:rPr>
          <w:spacing w:val="-1"/>
        </w:rPr>
        <w:t xml:space="preserve"> </w:t>
      </w:r>
      <w:r w:rsidR="00C610F9" w:rsidRPr="00DB14ED">
        <w:t>or</w:t>
      </w:r>
      <w:r w:rsidR="00C610F9" w:rsidRPr="00DB14ED">
        <w:rPr>
          <w:spacing w:val="1"/>
        </w:rPr>
        <w:t xml:space="preserve"> </w:t>
      </w:r>
      <w:r w:rsidR="00C610F9" w:rsidRPr="00DB14ED">
        <w:t>abroad.</w:t>
      </w:r>
    </w:p>
    <w:p w14:paraId="23FEEFE2" w14:textId="77777777" w:rsidR="00C610F9" w:rsidRPr="00DB14ED" w:rsidRDefault="00C610F9" w:rsidP="00326D2F">
      <w:pPr>
        <w:pStyle w:val="HChG"/>
        <w:outlineLvl w:val="0"/>
      </w:pPr>
      <w:r w:rsidRPr="00DB14ED">
        <w:tab/>
        <w:t>III.</w:t>
      </w:r>
      <w:r w:rsidRPr="00DB14ED">
        <w:tab/>
        <w:t>Other</w:t>
      </w:r>
    </w:p>
    <w:p w14:paraId="0645803B" w14:textId="77777777" w:rsidR="00C610F9" w:rsidRPr="00DB14ED" w:rsidRDefault="00C610F9" w:rsidP="00326D2F">
      <w:pPr>
        <w:pStyle w:val="H23G"/>
        <w:outlineLvl w:val="2"/>
      </w:pPr>
      <w:r w:rsidRPr="00DB14ED">
        <w:tab/>
      </w:r>
      <w:r w:rsidRPr="00DB14ED">
        <w:tab/>
        <w:t>Reply to the paragraph 29 of the list of issues</w:t>
      </w:r>
    </w:p>
    <w:p w14:paraId="335503B8" w14:textId="6F09DB03"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232.</w:t>
      </w:r>
      <w:r w:rsidRPr="00DB14ED">
        <w:tab/>
      </w:r>
      <w:r w:rsidR="00C610F9" w:rsidRPr="00DB14ED">
        <w:t>The Government is mindful of the fact that restrictive measures taken against</w:t>
      </w:r>
      <w:r w:rsidR="00C610F9" w:rsidRPr="00DB14ED">
        <w:rPr>
          <w:spacing w:val="1"/>
        </w:rPr>
        <w:t xml:space="preserve"> </w:t>
      </w:r>
      <w:r w:rsidR="00C610F9" w:rsidRPr="00DB14ED">
        <w:t>persons deprived of their liberty to prevent the spread of COVID-19 should have a legal</w:t>
      </w:r>
      <w:r w:rsidR="00C610F9" w:rsidRPr="00DB14ED">
        <w:rPr>
          <w:spacing w:val="-57"/>
        </w:rPr>
        <w:t xml:space="preserve"> </w:t>
      </w:r>
      <w:r w:rsidR="00C610F9" w:rsidRPr="00DB14ED">
        <w:t>basis</w:t>
      </w:r>
      <w:r w:rsidR="00C610F9" w:rsidRPr="00DB14ED">
        <w:rPr>
          <w:spacing w:val="4"/>
        </w:rPr>
        <w:t xml:space="preserve"> </w:t>
      </w:r>
      <w:r w:rsidR="00C610F9" w:rsidRPr="00DB14ED">
        <w:t>and</w:t>
      </w:r>
      <w:r w:rsidR="00C610F9" w:rsidRPr="00DB14ED">
        <w:rPr>
          <w:spacing w:val="4"/>
        </w:rPr>
        <w:t xml:space="preserve"> </w:t>
      </w:r>
      <w:r w:rsidR="00C610F9" w:rsidRPr="00DB14ED">
        <w:t>be</w:t>
      </w:r>
      <w:r w:rsidR="00C610F9" w:rsidRPr="00DB14ED">
        <w:rPr>
          <w:spacing w:val="3"/>
        </w:rPr>
        <w:t xml:space="preserve"> </w:t>
      </w:r>
      <w:r w:rsidR="00C610F9" w:rsidRPr="00DB14ED">
        <w:t>necessary,</w:t>
      </w:r>
      <w:r w:rsidR="00C610F9" w:rsidRPr="00DB14ED">
        <w:rPr>
          <w:spacing w:val="4"/>
        </w:rPr>
        <w:t xml:space="preserve"> </w:t>
      </w:r>
      <w:r w:rsidR="00C610F9" w:rsidRPr="00DB14ED">
        <w:t>proportionate,</w:t>
      </w:r>
      <w:r w:rsidR="00C610F9" w:rsidRPr="00DB14ED">
        <w:rPr>
          <w:spacing w:val="5"/>
        </w:rPr>
        <w:t xml:space="preserve"> </w:t>
      </w:r>
      <w:r w:rsidR="00C610F9" w:rsidRPr="00DB14ED">
        <w:t>respectful</w:t>
      </w:r>
      <w:r w:rsidR="00C610F9" w:rsidRPr="00DB14ED">
        <w:rPr>
          <w:spacing w:val="4"/>
        </w:rPr>
        <w:t xml:space="preserve"> </w:t>
      </w:r>
      <w:r w:rsidR="00C610F9" w:rsidRPr="00DB14ED">
        <w:t>of</w:t>
      </w:r>
      <w:r w:rsidR="00C610F9" w:rsidRPr="00DB14ED">
        <w:rPr>
          <w:spacing w:val="3"/>
        </w:rPr>
        <w:t xml:space="preserve"> </w:t>
      </w:r>
      <w:r w:rsidR="00C610F9" w:rsidRPr="00DB14ED">
        <w:t>human</w:t>
      </w:r>
      <w:r w:rsidR="00C610F9" w:rsidRPr="00DB14ED">
        <w:rPr>
          <w:spacing w:val="4"/>
        </w:rPr>
        <w:t xml:space="preserve"> </w:t>
      </w:r>
      <w:r w:rsidR="00C610F9" w:rsidRPr="00DB14ED">
        <w:t>dignity</w:t>
      </w:r>
      <w:r w:rsidR="00C610F9" w:rsidRPr="00DB14ED">
        <w:rPr>
          <w:spacing w:val="4"/>
        </w:rPr>
        <w:t xml:space="preserve"> </w:t>
      </w:r>
      <w:r w:rsidR="00C610F9" w:rsidRPr="00DB14ED">
        <w:t>and</w:t>
      </w:r>
      <w:r w:rsidR="00C610F9" w:rsidRPr="00DB14ED">
        <w:rPr>
          <w:spacing w:val="5"/>
        </w:rPr>
        <w:t xml:space="preserve"> </w:t>
      </w:r>
      <w:r w:rsidR="00C610F9" w:rsidRPr="00DB14ED">
        <w:t>restricted</w:t>
      </w:r>
      <w:r w:rsidR="00C610F9" w:rsidRPr="00DB14ED">
        <w:rPr>
          <w:spacing w:val="4"/>
        </w:rPr>
        <w:t xml:space="preserve"> </w:t>
      </w:r>
      <w:r w:rsidR="00C610F9" w:rsidRPr="00DB14ED">
        <w:t>in</w:t>
      </w:r>
      <w:r w:rsidR="00C610F9" w:rsidRPr="00DB14ED">
        <w:rPr>
          <w:spacing w:val="1"/>
        </w:rPr>
        <w:t xml:space="preserve"> </w:t>
      </w:r>
      <w:r w:rsidR="00C610F9" w:rsidRPr="00DB14ED">
        <w:t>time. To this end, persons deprived of their liberty also have the right to receive</w:t>
      </w:r>
      <w:r w:rsidR="00C610F9" w:rsidRPr="00DB14ED">
        <w:rPr>
          <w:spacing w:val="1"/>
        </w:rPr>
        <w:t xml:space="preserve"> </w:t>
      </w:r>
      <w:r w:rsidR="00C610F9" w:rsidRPr="00DB14ED">
        <w:t>information</w:t>
      </w:r>
      <w:r w:rsidR="00C610F9" w:rsidRPr="00DB14ED">
        <w:rPr>
          <w:spacing w:val="-1"/>
        </w:rPr>
        <w:t xml:space="preserve"> </w:t>
      </w:r>
      <w:r w:rsidR="00C610F9" w:rsidRPr="00DB14ED">
        <w:t>about any such measures.</w:t>
      </w:r>
    </w:p>
    <w:p w14:paraId="5F7C6ABB" w14:textId="7E411204"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233.</w:t>
      </w:r>
      <w:r w:rsidRPr="00DB14ED">
        <w:tab/>
      </w:r>
      <w:r w:rsidR="00C610F9" w:rsidRPr="00DB14ED">
        <w:t>For example, prisoners may under certain conditions be excluded from the</w:t>
      </w:r>
      <w:r w:rsidR="00C610F9" w:rsidRPr="00DB14ED">
        <w:rPr>
          <w:spacing w:val="1"/>
        </w:rPr>
        <w:t xml:space="preserve"> </w:t>
      </w:r>
      <w:r w:rsidR="00C610F9" w:rsidRPr="00DB14ED">
        <w:t>company of others when this is necessary to prevent the spread of COVID-19.</w:t>
      </w:r>
      <w:r w:rsidR="00C610F9" w:rsidRPr="00DB14ED">
        <w:rPr>
          <w:spacing w:val="1"/>
        </w:rPr>
        <w:t xml:space="preserve"> </w:t>
      </w:r>
      <w:r w:rsidR="00C610F9" w:rsidRPr="00DB14ED">
        <w:t>Nevertheless, prisoners have the right to be offered meaningful human contact every</w:t>
      </w:r>
      <w:r w:rsidR="00C610F9" w:rsidRPr="00DB14ED">
        <w:rPr>
          <w:spacing w:val="1"/>
        </w:rPr>
        <w:t xml:space="preserve"> </w:t>
      </w:r>
      <w:r w:rsidR="00C610F9" w:rsidRPr="00DB14ED">
        <w:t>day, cf. Section 45 c of the Execution of Sentences Act. Also, in accordance with</w:t>
      </w:r>
      <w:r w:rsidR="00C610F9" w:rsidRPr="00DB14ED">
        <w:rPr>
          <w:spacing w:val="1"/>
        </w:rPr>
        <w:t xml:space="preserve"> </w:t>
      </w:r>
      <w:r w:rsidR="00C610F9" w:rsidRPr="00DB14ED">
        <w:t>Section 45 b, visits in the prison may only be refused then the visit entails a clear risk of</w:t>
      </w:r>
      <w:r w:rsidR="00C610F9" w:rsidRPr="00DB14ED">
        <w:rPr>
          <w:spacing w:val="-57"/>
        </w:rPr>
        <w:t xml:space="preserve"> </w:t>
      </w:r>
      <w:r w:rsidR="00C610F9" w:rsidRPr="00DB14ED">
        <w:t>transmission, or when it is disproportionately difficult to carry out the visit due to the</w:t>
      </w:r>
      <w:r w:rsidR="00C610F9" w:rsidRPr="00DB14ED">
        <w:rPr>
          <w:spacing w:val="1"/>
        </w:rPr>
        <w:t xml:space="preserve"> </w:t>
      </w:r>
      <w:r w:rsidR="00C610F9" w:rsidRPr="00DB14ED">
        <w:t>outbreak of disease. Visits from a lawyer or representative from a public authority may</w:t>
      </w:r>
      <w:r w:rsidR="00C610F9" w:rsidRPr="00DB14ED">
        <w:rPr>
          <w:spacing w:val="1"/>
        </w:rPr>
        <w:t xml:space="preserve"> </w:t>
      </w:r>
      <w:r w:rsidR="00C610F9" w:rsidRPr="00DB14ED">
        <w:t>only be refused if the visit cannot be implemented in a medically appropriate manner. In</w:t>
      </w:r>
      <w:r w:rsidR="00C610F9" w:rsidRPr="00DB14ED">
        <w:rPr>
          <w:spacing w:val="-57"/>
        </w:rPr>
        <w:t xml:space="preserve"> </w:t>
      </w:r>
      <w:r w:rsidR="00C610F9" w:rsidRPr="00DB14ED">
        <w:t>such cases, the Correctional Service shall facilitate contact by way of remote</w:t>
      </w:r>
      <w:r w:rsidR="00C610F9" w:rsidRPr="00DB14ED">
        <w:rPr>
          <w:spacing w:val="1"/>
        </w:rPr>
        <w:t xml:space="preserve"> </w:t>
      </w:r>
      <w:r w:rsidR="00C610F9" w:rsidRPr="00DB14ED">
        <w:t>communication. As the protection of health and safety of all persons deprived of their</w:t>
      </w:r>
      <w:r w:rsidR="00C610F9" w:rsidRPr="00DB14ED">
        <w:rPr>
          <w:spacing w:val="1"/>
        </w:rPr>
        <w:t xml:space="preserve"> </w:t>
      </w:r>
      <w:r w:rsidR="00C610F9" w:rsidRPr="00DB14ED">
        <w:t>liberty is paramount, prisoners</w:t>
      </w:r>
      <w:r w:rsidR="00C569D6" w:rsidRPr="00DB14ED">
        <w:t>’</w:t>
      </w:r>
      <w:r w:rsidR="00C610F9" w:rsidRPr="00DB14ED">
        <w:t xml:space="preserve"> access to health services cannot be restricted on the basis of this provision.</w:t>
      </w:r>
    </w:p>
    <w:p w14:paraId="43176D50" w14:textId="1BEFC298"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234.</w:t>
      </w:r>
      <w:r w:rsidRPr="00DB14ED">
        <w:tab/>
      </w:r>
      <w:r w:rsidR="00C610F9" w:rsidRPr="00DB14ED">
        <w:t>The Control of Communicable Diseases Act states that infection control measures must be necessary and proportionate. These conditions must be satisfied when measures are implemented and measures must cease when the conditions are no longer met.</w:t>
      </w:r>
    </w:p>
    <w:p w14:paraId="74C966AF" w14:textId="0114F460"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235.</w:t>
      </w:r>
      <w:r w:rsidRPr="00DB14ED">
        <w:tab/>
      </w:r>
      <w:r w:rsidR="00C610F9" w:rsidRPr="00DB14ED">
        <w:t>HDIR has also provided written information to various actors in the health and care services on how they can ensure that human rights are safeguarded during the pandemic. The Directorate has, inter alia, provided advice on how central health and care services can be maintained in a manner that safeguards infection control considerations, on measures to counteract social isolation in institutions and on what restrictions may be placed on visits to various institutions.</w:t>
      </w:r>
    </w:p>
    <w:p w14:paraId="6D75327F" w14:textId="77777777" w:rsidR="00C610F9" w:rsidRPr="00DB14ED" w:rsidRDefault="00C610F9" w:rsidP="00326D2F">
      <w:pPr>
        <w:pStyle w:val="HChG"/>
        <w:outlineLvl w:val="0"/>
      </w:pPr>
      <w:r w:rsidRPr="00DB14ED">
        <w:tab/>
        <w:t>IV.</w:t>
      </w:r>
      <w:r w:rsidRPr="00DB14ED">
        <w:tab/>
        <w:t>General information on other measures and developments relating to</w:t>
      </w:r>
      <w:r w:rsidRPr="00DB14ED">
        <w:rPr>
          <w:spacing w:val="-67"/>
        </w:rPr>
        <w:t xml:space="preserve"> </w:t>
      </w:r>
      <w:r w:rsidRPr="00DB14ED">
        <w:t>the</w:t>
      </w:r>
      <w:r w:rsidRPr="00DB14ED">
        <w:rPr>
          <w:spacing w:val="-1"/>
        </w:rPr>
        <w:t xml:space="preserve"> </w:t>
      </w:r>
      <w:r w:rsidRPr="00DB14ED">
        <w:t>implementation</w:t>
      </w:r>
      <w:r w:rsidRPr="00DB14ED">
        <w:rPr>
          <w:spacing w:val="-3"/>
        </w:rPr>
        <w:t xml:space="preserve"> </w:t>
      </w:r>
      <w:r w:rsidRPr="00DB14ED">
        <w:t>of</w:t>
      </w:r>
      <w:r w:rsidRPr="00DB14ED">
        <w:rPr>
          <w:spacing w:val="-1"/>
        </w:rPr>
        <w:t xml:space="preserve"> </w:t>
      </w:r>
      <w:r w:rsidRPr="00DB14ED">
        <w:t>the</w:t>
      </w:r>
      <w:r w:rsidRPr="00DB14ED">
        <w:rPr>
          <w:spacing w:val="-3"/>
        </w:rPr>
        <w:t xml:space="preserve"> </w:t>
      </w:r>
      <w:r w:rsidRPr="00DB14ED">
        <w:t>Convention</w:t>
      </w:r>
      <w:r w:rsidRPr="00DB14ED">
        <w:rPr>
          <w:spacing w:val="-1"/>
        </w:rPr>
        <w:t xml:space="preserve"> </w:t>
      </w:r>
      <w:r w:rsidRPr="00DB14ED">
        <w:t>in</w:t>
      </w:r>
      <w:r w:rsidRPr="00DB14ED">
        <w:rPr>
          <w:spacing w:val="-3"/>
        </w:rPr>
        <w:t xml:space="preserve"> </w:t>
      </w:r>
      <w:r w:rsidRPr="00DB14ED">
        <w:t>the</w:t>
      </w:r>
      <w:r w:rsidRPr="00DB14ED">
        <w:rPr>
          <w:spacing w:val="-1"/>
        </w:rPr>
        <w:t xml:space="preserve"> </w:t>
      </w:r>
      <w:r w:rsidRPr="00DB14ED">
        <w:t>State</w:t>
      </w:r>
      <w:r w:rsidRPr="00DB14ED">
        <w:rPr>
          <w:spacing w:val="-1"/>
        </w:rPr>
        <w:t xml:space="preserve"> </w:t>
      </w:r>
      <w:r w:rsidRPr="00DB14ED">
        <w:t>party</w:t>
      </w:r>
    </w:p>
    <w:p w14:paraId="441F13C5" w14:textId="2311E899"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236.</w:t>
      </w:r>
      <w:r w:rsidRPr="00DB14ED">
        <w:tab/>
      </w:r>
      <w:r w:rsidR="00C610F9" w:rsidRPr="00DB14ED">
        <w:t>The Law Commission that was tasked with assessing the need for amendments</w:t>
      </w:r>
      <w:r w:rsidR="00C610F9" w:rsidRPr="00DB14ED">
        <w:rPr>
          <w:spacing w:val="-57"/>
        </w:rPr>
        <w:t xml:space="preserve"> </w:t>
      </w:r>
      <w:r w:rsidR="00C610F9" w:rsidRPr="00DB14ED">
        <w:t>to laws relating to the use of coercive measures in the health and care sector submitted</w:t>
      </w:r>
      <w:r w:rsidR="00C610F9" w:rsidRPr="00DB14ED">
        <w:rPr>
          <w:spacing w:val="1"/>
        </w:rPr>
        <w:t xml:space="preserve"> </w:t>
      </w:r>
      <w:r w:rsidR="00C610F9" w:rsidRPr="00DB14ED">
        <w:t>its report on 18 June 2019. On 6 July 2021, the Ministry of Health and Care Services</w:t>
      </w:r>
      <w:r w:rsidR="00C610F9" w:rsidRPr="00DB14ED">
        <w:rPr>
          <w:spacing w:val="1"/>
        </w:rPr>
        <w:t xml:space="preserve"> </w:t>
      </w:r>
      <w:r w:rsidR="00C610F9" w:rsidRPr="00DB14ED">
        <w:t>issued a new consultation memorandum on the follow-up of the proposals from the</w:t>
      </w:r>
      <w:r w:rsidR="00C610F9" w:rsidRPr="00DB14ED">
        <w:rPr>
          <w:spacing w:val="1"/>
        </w:rPr>
        <w:t xml:space="preserve"> </w:t>
      </w:r>
      <w:r w:rsidR="00C610F9" w:rsidRPr="00DB14ED">
        <w:t>Commission. The time limit for submitting comments was 8 November 2021. Work on</w:t>
      </w:r>
      <w:r w:rsidR="00C610F9" w:rsidRPr="00DB14ED">
        <w:rPr>
          <w:spacing w:val="1"/>
        </w:rPr>
        <w:t xml:space="preserve"> </w:t>
      </w:r>
      <w:r w:rsidR="00C610F9" w:rsidRPr="00DB14ED">
        <w:t>the</w:t>
      </w:r>
      <w:r w:rsidR="00C610F9" w:rsidRPr="00DB14ED">
        <w:rPr>
          <w:spacing w:val="-2"/>
        </w:rPr>
        <w:t xml:space="preserve"> </w:t>
      </w:r>
      <w:r w:rsidR="00C610F9" w:rsidRPr="00DB14ED">
        <w:t>follow-up of</w:t>
      </w:r>
      <w:r w:rsidR="00C610F9" w:rsidRPr="00DB14ED">
        <w:rPr>
          <w:spacing w:val="-1"/>
        </w:rPr>
        <w:t xml:space="preserve"> </w:t>
      </w:r>
      <w:r w:rsidR="00C610F9" w:rsidRPr="00DB14ED">
        <w:t>the</w:t>
      </w:r>
      <w:r w:rsidR="00C610F9" w:rsidRPr="00DB14ED">
        <w:rPr>
          <w:spacing w:val="-1"/>
        </w:rPr>
        <w:t xml:space="preserve"> </w:t>
      </w:r>
      <w:r w:rsidR="00C610F9" w:rsidRPr="00DB14ED">
        <w:t>Commission continues in the</w:t>
      </w:r>
      <w:r w:rsidR="00C610F9" w:rsidRPr="00DB14ED">
        <w:rPr>
          <w:spacing w:val="-13"/>
        </w:rPr>
        <w:t xml:space="preserve"> </w:t>
      </w:r>
      <w:r w:rsidR="00C610F9" w:rsidRPr="00DB14ED">
        <w:t>Ministry.</w:t>
      </w:r>
    </w:p>
    <w:p w14:paraId="77463A1D" w14:textId="4BCD6E6B"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237.</w:t>
      </w:r>
      <w:r w:rsidRPr="00DB14ED">
        <w:tab/>
      </w:r>
      <w:r w:rsidR="00C610F9" w:rsidRPr="00DB14ED">
        <w:t>A Commission that has reviewed the legal aid system submitted its report on</w:t>
      </w:r>
      <w:r w:rsidR="00C610F9" w:rsidRPr="00DB14ED">
        <w:rPr>
          <w:spacing w:val="1"/>
        </w:rPr>
        <w:t xml:space="preserve"> </w:t>
      </w:r>
      <w:r w:rsidR="00C610F9" w:rsidRPr="00DB14ED">
        <w:t>30 April 2020 (cf. NOU: 2020: 5 Equality before the law – Act Relating to support for</w:t>
      </w:r>
      <w:r w:rsidR="00C610F9" w:rsidRPr="00DB14ED">
        <w:rPr>
          <w:spacing w:val="1"/>
        </w:rPr>
        <w:t xml:space="preserve"> </w:t>
      </w:r>
      <w:r w:rsidR="00C610F9" w:rsidRPr="00DB14ED">
        <w:t>legal aid). The Commission proposes a new Act Relating to support for legal aid,</w:t>
      </w:r>
      <w:r w:rsidR="00C610F9" w:rsidRPr="00DB14ED">
        <w:rPr>
          <w:spacing w:val="1"/>
        </w:rPr>
        <w:t xml:space="preserve"> </w:t>
      </w:r>
      <w:r w:rsidR="00C610F9" w:rsidRPr="00DB14ED">
        <w:t>including a substantial strengthening of the right to free legal assistance in immigration</w:t>
      </w:r>
      <w:r w:rsidR="00C610F9" w:rsidRPr="00DB14ED">
        <w:rPr>
          <w:spacing w:val="-57"/>
        </w:rPr>
        <w:t xml:space="preserve"> </w:t>
      </w:r>
      <w:r w:rsidR="00C610F9" w:rsidRPr="00DB14ED">
        <w:t>cases. The report has been released for consultation and is currently being followed up</w:t>
      </w:r>
      <w:r w:rsidR="00C610F9" w:rsidRPr="00DB14ED">
        <w:rPr>
          <w:spacing w:val="1"/>
        </w:rPr>
        <w:t xml:space="preserve"> </w:t>
      </w:r>
      <w:r w:rsidR="00C610F9" w:rsidRPr="00DB14ED">
        <w:t>by</w:t>
      </w:r>
      <w:r w:rsidR="00C610F9" w:rsidRPr="00DB14ED">
        <w:rPr>
          <w:spacing w:val="-1"/>
        </w:rPr>
        <w:t xml:space="preserve"> </w:t>
      </w:r>
      <w:r w:rsidR="00C610F9" w:rsidRPr="00DB14ED">
        <w:t>the</w:t>
      </w:r>
      <w:r w:rsidR="00C610F9" w:rsidRPr="00DB14ED">
        <w:rPr>
          <w:spacing w:val="-1"/>
        </w:rPr>
        <w:t xml:space="preserve"> </w:t>
      </w:r>
      <w:r w:rsidR="00C610F9" w:rsidRPr="00DB14ED">
        <w:t>Ministry of</w:t>
      </w:r>
      <w:r w:rsidR="00C610F9" w:rsidRPr="00DB14ED">
        <w:rPr>
          <w:spacing w:val="-1"/>
        </w:rPr>
        <w:t xml:space="preserve"> </w:t>
      </w:r>
      <w:r w:rsidR="00C610F9" w:rsidRPr="00DB14ED">
        <w:t>Justice</w:t>
      </w:r>
      <w:r w:rsidR="00C610F9" w:rsidRPr="00DB14ED">
        <w:rPr>
          <w:spacing w:val="-1"/>
        </w:rPr>
        <w:t xml:space="preserve"> </w:t>
      </w:r>
      <w:r w:rsidR="00C610F9" w:rsidRPr="00DB14ED">
        <w:t>and Public</w:t>
      </w:r>
      <w:r w:rsidR="00C610F9" w:rsidRPr="00DB14ED">
        <w:rPr>
          <w:spacing w:val="-1"/>
        </w:rPr>
        <w:t xml:space="preserve"> </w:t>
      </w:r>
      <w:r w:rsidR="00C610F9" w:rsidRPr="00DB14ED">
        <w:t>Security.</w:t>
      </w:r>
    </w:p>
    <w:p w14:paraId="5C306AA9" w14:textId="123D114D" w:rsidR="00C610F9" w:rsidRPr="00DB14ED" w:rsidRDefault="00457C2A" w:rsidP="00457C2A">
      <w:pPr>
        <w:pStyle w:val="SingleTxtG"/>
        <w:tabs>
          <w:tab w:val="clear" w:pos="1701"/>
          <w:tab w:val="clear" w:pos="2268"/>
        </w:tabs>
        <w:suppressAutoHyphens/>
        <w:kinsoku w:val="0"/>
        <w:overflowPunct w:val="0"/>
        <w:autoSpaceDE w:val="0"/>
        <w:autoSpaceDN w:val="0"/>
        <w:adjustRightInd w:val="0"/>
        <w:snapToGrid w:val="0"/>
        <w:rPr>
          <w:szCs w:val="24"/>
        </w:rPr>
      </w:pPr>
      <w:r w:rsidRPr="00DB14ED">
        <w:rPr>
          <w:szCs w:val="24"/>
        </w:rPr>
        <w:t>238.</w:t>
      </w:r>
      <w:r w:rsidRPr="00DB14ED">
        <w:rPr>
          <w:szCs w:val="24"/>
        </w:rPr>
        <w:tab/>
      </w:r>
      <w:r w:rsidR="00C610F9" w:rsidRPr="00DB14ED">
        <w:t>On 13 November 2020, the Government appointed a Commission tasked with</w:t>
      </w:r>
      <w:r w:rsidR="00C610F9" w:rsidRPr="00DB14ED">
        <w:rPr>
          <w:spacing w:val="-57"/>
        </w:rPr>
        <w:t xml:space="preserve"> </w:t>
      </w:r>
      <w:r w:rsidR="00C610F9" w:rsidRPr="00DB14ED">
        <w:t>reviewing arrest warrant, surrender and extradition regulations. The Commission</w:t>
      </w:r>
      <w:r w:rsidR="00C610F9" w:rsidRPr="00DB14ED">
        <w:rPr>
          <w:spacing w:val="1"/>
        </w:rPr>
        <w:t xml:space="preserve"> </w:t>
      </w:r>
      <w:r w:rsidR="00C610F9" w:rsidRPr="00DB14ED">
        <w:t>consists</w:t>
      </w:r>
      <w:r w:rsidR="00C610F9" w:rsidRPr="00DB14ED">
        <w:rPr>
          <w:spacing w:val="-1"/>
        </w:rPr>
        <w:t xml:space="preserve"> </w:t>
      </w:r>
      <w:r w:rsidR="00C610F9" w:rsidRPr="00DB14ED">
        <w:t>of</w:t>
      </w:r>
      <w:r w:rsidR="00C610F9" w:rsidRPr="00DB14ED">
        <w:rPr>
          <w:spacing w:val="-2"/>
        </w:rPr>
        <w:t xml:space="preserve"> </w:t>
      </w:r>
      <w:r w:rsidR="00C610F9" w:rsidRPr="00DB14ED">
        <w:t>experts</w:t>
      </w:r>
      <w:r w:rsidR="00C610F9" w:rsidRPr="00DB14ED">
        <w:rPr>
          <w:spacing w:val="-1"/>
        </w:rPr>
        <w:t xml:space="preserve"> </w:t>
      </w:r>
      <w:r w:rsidR="00C610F9" w:rsidRPr="00DB14ED">
        <w:t>from</w:t>
      </w:r>
      <w:r w:rsidR="00C610F9" w:rsidRPr="00DB14ED">
        <w:rPr>
          <w:spacing w:val="-1"/>
        </w:rPr>
        <w:t xml:space="preserve"> </w:t>
      </w:r>
      <w:r w:rsidR="00C610F9" w:rsidRPr="00DB14ED">
        <w:t>the</w:t>
      </w:r>
      <w:r w:rsidR="00C610F9" w:rsidRPr="00DB14ED">
        <w:rPr>
          <w:spacing w:val="-2"/>
        </w:rPr>
        <w:t xml:space="preserve"> </w:t>
      </w:r>
      <w:r w:rsidR="00C610F9" w:rsidRPr="00DB14ED">
        <w:t>judiciary,</w:t>
      </w:r>
      <w:r w:rsidR="00C610F9" w:rsidRPr="00DB14ED">
        <w:rPr>
          <w:spacing w:val="-1"/>
        </w:rPr>
        <w:t xml:space="preserve"> </w:t>
      </w:r>
      <w:r w:rsidR="00C610F9" w:rsidRPr="00DB14ED">
        <w:t>the</w:t>
      </w:r>
      <w:r w:rsidR="00C610F9" w:rsidRPr="00DB14ED">
        <w:rPr>
          <w:spacing w:val="-2"/>
        </w:rPr>
        <w:t xml:space="preserve"> </w:t>
      </w:r>
      <w:r w:rsidR="00C610F9" w:rsidRPr="00DB14ED">
        <w:t>prosecuting</w:t>
      </w:r>
      <w:r w:rsidR="00C610F9" w:rsidRPr="00DB14ED">
        <w:rPr>
          <w:spacing w:val="-1"/>
        </w:rPr>
        <w:t xml:space="preserve"> </w:t>
      </w:r>
      <w:r w:rsidR="00C610F9" w:rsidRPr="00DB14ED">
        <w:t>authority</w:t>
      </w:r>
      <w:r w:rsidR="00C610F9" w:rsidRPr="00DB14ED">
        <w:rPr>
          <w:spacing w:val="-1"/>
        </w:rPr>
        <w:t xml:space="preserve"> </w:t>
      </w:r>
      <w:r w:rsidR="00C610F9" w:rsidRPr="00DB14ED">
        <w:t>etc.</w:t>
      </w:r>
      <w:r w:rsidR="00C610F9" w:rsidRPr="00DB14ED">
        <w:rPr>
          <w:spacing w:val="-1"/>
        </w:rPr>
        <w:t xml:space="preserve"> </w:t>
      </w:r>
      <w:r w:rsidR="00C610F9" w:rsidRPr="00DB14ED">
        <w:t>and</w:t>
      </w:r>
      <w:r w:rsidR="00C610F9" w:rsidRPr="00DB14ED">
        <w:rPr>
          <w:spacing w:val="-1"/>
        </w:rPr>
        <w:t xml:space="preserve"> </w:t>
      </w:r>
      <w:r w:rsidR="00C610F9" w:rsidRPr="00DB14ED">
        <w:t>is</w:t>
      </w:r>
      <w:r w:rsidR="00C610F9" w:rsidRPr="00DB14ED">
        <w:rPr>
          <w:spacing w:val="1"/>
        </w:rPr>
        <w:t xml:space="preserve"> </w:t>
      </w:r>
      <w:r w:rsidR="00C610F9" w:rsidRPr="00DB14ED">
        <w:t>mandated</w:t>
      </w:r>
      <w:r w:rsidR="00C610F9" w:rsidRPr="00DB14ED">
        <w:rPr>
          <w:spacing w:val="-1"/>
        </w:rPr>
        <w:t xml:space="preserve"> </w:t>
      </w:r>
      <w:r w:rsidR="00C610F9" w:rsidRPr="00DB14ED">
        <w:t xml:space="preserve">to </w:t>
      </w:r>
      <w:r w:rsidR="00C610F9" w:rsidRPr="00DB14ED">
        <w:rPr>
          <w:szCs w:val="24"/>
        </w:rPr>
        <w:t>perform a general review of the existing international and national regulations in the</w:t>
      </w:r>
      <w:r w:rsidR="00C610F9" w:rsidRPr="00DB14ED">
        <w:rPr>
          <w:spacing w:val="1"/>
          <w:szCs w:val="24"/>
        </w:rPr>
        <w:t xml:space="preserve"> </w:t>
      </w:r>
      <w:r w:rsidR="00C610F9" w:rsidRPr="00DB14ED">
        <w:rPr>
          <w:szCs w:val="24"/>
        </w:rPr>
        <w:t>field</w:t>
      </w:r>
      <w:r w:rsidR="00C610F9" w:rsidRPr="00DB14ED">
        <w:rPr>
          <w:spacing w:val="-2"/>
          <w:szCs w:val="24"/>
        </w:rPr>
        <w:t xml:space="preserve"> </w:t>
      </w:r>
      <w:r w:rsidR="00C610F9" w:rsidRPr="00DB14ED">
        <w:rPr>
          <w:szCs w:val="24"/>
        </w:rPr>
        <w:t>of</w:t>
      </w:r>
      <w:r w:rsidR="00C610F9" w:rsidRPr="00DB14ED">
        <w:rPr>
          <w:spacing w:val="-2"/>
          <w:szCs w:val="24"/>
        </w:rPr>
        <w:t xml:space="preserve"> </w:t>
      </w:r>
      <w:r w:rsidR="00C610F9" w:rsidRPr="00DB14ED">
        <w:rPr>
          <w:szCs w:val="24"/>
        </w:rPr>
        <w:t>extradition</w:t>
      </w:r>
      <w:r w:rsidR="00C610F9" w:rsidRPr="00DB14ED">
        <w:rPr>
          <w:spacing w:val="-1"/>
          <w:szCs w:val="24"/>
        </w:rPr>
        <w:t xml:space="preserve"> </w:t>
      </w:r>
      <w:r w:rsidR="00C610F9" w:rsidRPr="00DB14ED">
        <w:rPr>
          <w:szCs w:val="24"/>
        </w:rPr>
        <w:t>and</w:t>
      </w:r>
      <w:r w:rsidR="00C610F9" w:rsidRPr="00DB14ED">
        <w:rPr>
          <w:spacing w:val="-1"/>
          <w:szCs w:val="24"/>
        </w:rPr>
        <w:t xml:space="preserve"> </w:t>
      </w:r>
      <w:r w:rsidR="00C610F9" w:rsidRPr="00DB14ED">
        <w:rPr>
          <w:szCs w:val="24"/>
        </w:rPr>
        <w:t>surrender</w:t>
      </w:r>
      <w:r w:rsidR="00C610F9" w:rsidRPr="00DB14ED">
        <w:rPr>
          <w:spacing w:val="-2"/>
          <w:szCs w:val="24"/>
        </w:rPr>
        <w:t xml:space="preserve"> </w:t>
      </w:r>
      <w:r w:rsidR="00C610F9" w:rsidRPr="00DB14ED">
        <w:rPr>
          <w:szCs w:val="24"/>
        </w:rPr>
        <w:t>of</w:t>
      </w:r>
      <w:r w:rsidR="00C610F9" w:rsidRPr="00DB14ED">
        <w:rPr>
          <w:spacing w:val="-2"/>
          <w:szCs w:val="24"/>
        </w:rPr>
        <w:t xml:space="preserve"> </w:t>
      </w:r>
      <w:r w:rsidR="00C610F9" w:rsidRPr="00DB14ED">
        <w:rPr>
          <w:szCs w:val="24"/>
        </w:rPr>
        <w:t>criminals,</w:t>
      </w:r>
      <w:r w:rsidR="00C610F9" w:rsidRPr="00DB14ED">
        <w:rPr>
          <w:spacing w:val="-1"/>
          <w:szCs w:val="24"/>
        </w:rPr>
        <w:t xml:space="preserve"> </w:t>
      </w:r>
      <w:r w:rsidR="00C610F9" w:rsidRPr="00DB14ED">
        <w:rPr>
          <w:szCs w:val="24"/>
        </w:rPr>
        <w:t>and</w:t>
      </w:r>
      <w:r w:rsidR="00C610F9" w:rsidRPr="00DB14ED">
        <w:rPr>
          <w:spacing w:val="-1"/>
          <w:szCs w:val="24"/>
        </w:rPr>
        <w:t xml:space="preserve"> </w:t>
      </w:r>
      <w:r w:rsidR="00C610F9" w:rsidRPr="00DB14ED">
        <w:rPr>
          <w:szCs w:val="24"/>
        </w:rPr>
        <w:t>to</w:t>
      </w:r>
      <w:r w:rsidR="00C610F9" w:rsidRPr="00DB14ED">
        <w:rPr>
          <w:spacing w:val="-1"/>
          <w:szCs w:val="24"/>
        </w:rPr>
        <w:t xml:space="preserve"> </w:t>
      </w:r>
      <w:r w:rsidR="00C610F9" w:rsidRPr="00DB14ED">
        <w:rPr>
          <w:szCs w:val="24"/>
        </w:rPr>
        <w:t>suggest</w:t>
      </w:r>
      <w:r w:rsidR="00C610F9" w:rsidRPr="00DB14ED">
        <w:rPr>
          <w:spacing w:val="-1"/>
          <w:szCs w:val="24"/>
        </w:rPr>
        <w:t xml:space="preserve"> </w:t>
      </w:r>
      <w:r w:rsidR="00C610F9" w:rsidRPr="00DB14ED">
        <w:rPr>
          <w:szCs w:val="24"/>
        </w:rPr>
        <w:t>new</w:t>
      </w:r>
      <w:r w:rsidR="00C610F9" w:rsidRPr="00DB14ED">
        <w:rPr>
          <w:spacing w:val="-2"/>
          <w:szCs w:val="24"/>
        </w:rPr>
        <w:t xml:space="preserve"> </w:t>
      </w:r>
      <w:r w:rsidR="00C610F9" w:rsidRPr="00DB14ED">
        <w:rPr>
          <w:szCs w:val="24"/>
        </w:rPr>
        <w:t>national</w:t>
      </w:r>
      <w:r w:rsidR="00C610F9" w:rsidRPr="00DB14ED">
        <w:rPr>
          <w:spacing w:val="1"/>
          <w:szCs w:val="24"/>
        </w:rPr>
        <w:t xml:space="preserve"> </w:t>
      </w:r>
      <w:r w:rsidR="00C610F9" w:rsidRPr="00DB14ED">
        <w:rPr>
          <w:szCs w:val="24"/>
        </w:rPr>
        <w:t>regulations.</w:t>
      </w:r>
    </w:p>
    <w:p w14:paraId="4878C69C" w14:textId="1E648B34" w:rsidR="00C610F9" w:rsidRPr="002F351A" w:rsidRDefault="00457C2A" w:rsidP="00457C2A">
      <w:pPr>
        <w:pStyle w:val="SingleTxtG"/>
        <w:tabs>
          <w:tab w:val="clear" w:pos="1701"/>
          <w:tab w:val="clear" w:pos="2268"/>
        </w:tabs>
        <w:suppressAutoHyphens/>
        <w:kinsoku w:val="0"/>
        <w:overflowPunct w:val="0"/>
        <w:autoSpaceDE w:val="0"/>
        <w:autoSpaceDN w:val="0"/>
        <w:adjustRightInd w:val="0"/>
        <w:snapToGrid w:val="0"/>
      </w:pPr>
      <w:r w:rsidRPr="00DB14ED">
        <w:t>239.</w:t>
      </w:r>
      <w:r w:rsidRPr="00DB14ED">
        <w:tab/>
      </w:r>
      <w:r w:rsidR="00C610F9" w:rsidRPr="00DB14ED">
        <w:t>The Ministry of Children and Families will carry out a complete review of the rules for the rights and use of coercive measures in child welfare institutions. The Government has also appointed a Commission tasked with reviewing the legal safeguards for parents and children in child welfare cases. The Commission will submit its report by 1 March 2023.</w:t>
      </w:r>
    </w:p>
    <w:p w14:paraId="51E492E9" w14:textId="77777777" w:rsidR="00C610F9" w:rsidRPr="002F351A" w:rsidRDefault="00C610F9" w:rsidP="00B62D6F">
      <w:pPr>
        <w:spacing w:before="240"/>
        <w:jc w:val="center"/>
        <w:rPr>
          <w:u w:val="single"/>
        </w:rPr>
      </w:pPr>
      <w:r w:rsidRPr="002F351A">
        <w:rPr>
          <w:u w:val="single"/>
        </w:rPr>
        <w:tab/>
      </w:r>
      <w:r w:rsidRPr="002F351A">
        <w:rPr>
          <w:u w:val="single"/>
        </w:rPr>
        <w:tab/>
      </w:r>
      <w:r w:rsidRPr="002F351A">
        <w:rPr>
          <w:u w:val="single"/>
        </w:rPr>
        <w:tab/>
      </w:r>
    </w:p>
    <w:sectPr w:rsidR="00C610F9" w:rsidRPr="002F351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7CD4" w14:textId="77777777" w:rsidR="003337BD" w:rsidRPr="008779DC" w:rsidRDefault="003337BD" w:rsidP="008779DC">
      <w:pPr>
        <w:pStyle w:val="Footer"/>
      </w:pPr>
    </w:p>
  </w:endnote>
  <w:endnote w:type="continuationSeparator" w:id="0">
    <w:p w14:paraId="144B72A0" w14:textId="77777777" w:rsidR="003337BD" w:rsidRPr="008779DC" w:rsidRDefault="003337B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F145" w14:textId="5BC1760F" w:rsidR="00EA0AB7" w:rsidRDefault="00EA0AB7" w:rsidP="00F8192E">
    <w:pPr>
      <w:pStyle w:val="Footer"/>
      <w:tabs>
        <w:tab w:val="right" w:pos="9638"/>
      </w:tabs>
    </w:pPr>
    <w:r w:rsidRPr="00EA0AB7">
      <w:rPr>
        <w:b/>
        <w:bCs/>
        <w:sz w:val="18"/>
      </w:rPr>
      <w:fldChar w:fldCharType="begin"/>
    </w:r>
    <w:r w:rsidRPr="00EA0AB7">
      <w:rPr>
        <w:b/>
        <w:bCs/>
        <w:sz w:val="18"/>
      </w:rPr>
      <w:instrText xml:space="preserve"> PAGE  \* MERGEFORMAT </w:instrText>
    </w:r>
    <w:r w:rsidRPr="00EA0AB7">
      <w:rPr>
        <w:b/>
        <w:bCs/>
        <w:sz w:val="18"/>
      </w:rPr>
      <w:fldChar w:fldCharType="separate"/>
    </w:r>
    <w:r w:rsidRPr="00EA0AB7">
      <w:rPr>
        <w:b/>
        <w:bCs/>
        <w:noProof/>
        <w:sz w:val="18"/>
      </w:rPr>
      <w:t>2</w:t>
    </w:r>
    <w:r w:rsidRPr="00EA0AB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BAA" w14:textId="27DB0ED1" w:rsidR="00EA0AB7" w:rsidRDefault="00EA0AB7" w:rsidP="00EA0AB7">
    <w:pPr>
      <w:pStyle w:val="Footer"/>
      <w:tabs>
        <w:tab w:val="right" w:pos="9638"/>
      </w:tabs>
    </w:pPr>
    <w:r>
      <w:tab/>
    </w:r>
    <w:r w:rsidRPr="00EA0AB7">
      <w:rPr>
        <w:b/>
        <w:bCs/>
        <w:sz w:val="18"/>
      </w:rPr>
      <w:fldChar w:fldCharType="begin"/>
    </w:r>
    <w:r w:rsidRPr="00EA0AB7">
      <w:rPr>
        <w:b/>
        <w:bCs/>
        <w:sz w:val="18"/>
      </w:rPr>
      <w:instrText xml:space="preserve"> PAGE  \* MERGEFORMAT </w:instrText>
    </w:r>
    <w:r w:rsidRPr="00EA0AB7">
      <w:rPr>
        <w:b/>
        <w:bCs/>
        <w:sz w:val="18"/>
      </w:rPr>
      <w:fldChar w:fldCharType="separate"/>
    </w:r>
    <w:r w:rsidRPr="00EA0AB7">
      <w:rPr>
        <w:b/>
        <w:bCs/>
        <w:noProof/>
        <w:sz w:val="18"/>
      </w:rPr>
      <w:t>3</w:t>
    </w:r>
    <w:r w:rsidRPr="00EA0AB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D12" w14:textId="22373193" w:rsidR="008634D0" w:rsidRDefault="008634D0" w:rsidP="008634D0">
    <w:pPr>
      <w:pStyle w:val="Footer"/>
    </w:pPr>
    <w:bookmarkStart w:id="0" w:name="_GoBack"/>
    <w:bookmarkEnd w:id="0"/>
    <w:r>
      <w:rPr>
        <w:noProof/>
        <w:lang w:val="en-US"/>
      </w:rPr>
      <w:drawing>
        <wp:anchor distT="0" distB="0" distL="114300" distR="114300" simplePos="0" relativeHeight="251659264" behindDoc="1" locked="1" layoutInCell="1" allowOverlap="1" wp14:anchorId="483231DE" wp14:editId="48AFFAD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75869B" w14:textId="752B75DD" w:rsidR="008634D0" w:rsidRPr="008634D0" w:rsidRDefault="008634D0" w:rsidP="008634D0">
    <w:pPr>
      <w:pStyle w:val="Footer"/>
      <w:ind w:right="1134"/>
      <w:rPr>
        <w:sz w:val="20"/>
      </w:rPr>
    </w:pPr>
    <w:r>
      <w:rPr>
        <w:sz w:val="20"/>
      </w:rPr>
      <w:t>GE.22-16016(E)</w:t>
    </w:r>
    <w:r>
      <w:rPr>
        <w:noProof/>
        <w:sz w:val="20"/>
      </w:rPr>
      <w:drawing>
        <wp:anchor distT="0" distB="0" distL="114300" distR="114300" simplePos="0" relativeHeight="251660288" behindDoc="0" locked="0" layoutInCell="1" allowOverlap="1" wp14:anchorId="2FAE5E41" wp14:editId="2DA677A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31FF" w14:textId="77777777" w:rsidR="003337BD" w:rsidRPr="008779DC" w:rsidRDefault="003337BD" w:rsidP="008779DC">
      <w:pPr>
        <w:tabs>
          <w:tab w:val="right" w:pos="2155"/>
        </w:tabs>
        <w:spacing w:after="80"/>
        <w:ind w:left="680"/>
      </w:pPr>
      <w:r>
        <w:rPr>
          <w:u w:val="single"/>
        </w:rPr>
        <w:tab/>
      </w:r>
    </w:p>
  </w:footnote>
  <w:footnote w:type="continuationSeparator" w:id="0">
    <w:p w14:paraId="1B810BCE" w14:textId="77777777" w:rsidR="003337BD" w:rsidRPr="008779DC" w:rsidRDefault="003337BD" w:rsidP="008779DC">
      <w:pPr>
        <w:tabs>
          <w:tab w:val="right" w:pos="2155"/>
        </w:tabs>
        <w:spacing w:after="80"/>
        <w:ind w:left="680"/>
      </w:pPr>
      <w:r>
        <w:rPr>
          <w:u w:val="single"/>
        </w:rPr>
        <w:tab/>
      </w:r>
    </w:p>
  </w:footnote>
  <w:footnote w:id="1">
    <w:p w14:paraId="20F7E3BE" w14:textId="77777777" w:rsidR="00A17327" w:rsidRDefault="00A17327" w:rsidP="00FF4C93">
      <w:pPr>
        <w:pStyle w:val="FootnoteText"/>
      </w:pPr>
      <w:r>
        <w:tab/>
      </w:r>
      <w:r>
        <w:rPr>
          <w:sz w:val="20"/>
        </w:rPr>
        <w:t>*</w:t>
      </w:r>
      <w:r>
        <w:rPr>
          <w:sz w:val="20"/>
        </w:rPr>
        <w:tab/>
      </w:r>
      <w:r>
        <w:t>The present document is being issued without formal editing.</w:t>
      </w:r>
    </w:p>
  </w:footnote>
  <w:footnote w:id="2">
    <w:p w14:paraId="60E8BA93" w14:textId="77777777" w:rsidR="00A17327" w:rsidRDefault="00A17327" w:rsidP="00FF4C93">
      <w:pPr>
        <w:pStyle w:val="FootnoteText"/>
      </w:pPr>
      <w:r>
        <w:tab/>
      </w:r>
      <w:r>
        <w:rPr>
          <w:sz w:val="20"/>
        </w:rPr>
        <w:t>**</w:t>
      </w:r>
      <w:r>
        <w:rPr>
          <w:sz w:val="20"/>
        </w:rPr>
        <w:tab/>
      </w:r>
      <w:r>
        <w:t>The annexes to the present report</w:t>
      </w:r>
      <w:r w:rsidRPr="00ED3B4A">
        <w:t xml:space="preserve"> may be accessed from the web page of the Committee</w:t>
      </w:r>
      <w:r>
        <w:t>.</w:t>
      </w:r>
    </w:p>
  </w:footnote>
  <w:footnote w:id="3">
    <w:p w14:paraId="258A7CDF" w14:textId="77777777" w:rsidR="00C610F9" w:rsidRDefault="00C610F9" w:rsidP="00FF4C93">
      <w:pPr>
        <w:pStyle w:val="FootnoteText"/>
      </w:pPr>
      <w:r>
        <w:tab/>
      </w:r>
      <w:r w:rsidRPr="00FF4C93">
        <w:rPr>
          <w:rStyle w:val="FootnoteReference"/>
        </w:rPr>
        <w:footnoteRef/>
      </w:r>
      <w:r>
        <w:tab/>
      </w:r>
      <w:r w:rsidRPr="002052D3">
        <w:rPr>
          <w:rFonts w:eastAsia="Times New Roman"/>
          <w:szCs w:val="22"/>
          <w:lang w:val="en-US"/>
        </w:rPr>
        <w:t>Directive</w:t>
      </w:r>
      <w:r w:rsidRPr="002052D3">
        <w:rPr>
          <w:rFonts w:eastAsia="Times New Roman"/>
          <w:spacing w:val="-4"/>
          <w:szCs w:val="22"/>
          <w:lang w:val="en-US"/>
        </w:rPr>
        <w:t xml:space="preserve"> </w:t>
      </w:r>
      <w:r w:rsidRPr="002052D3">
        <w:rPr>
          <w:rFonts w:eastAsia="Times New Roman"/>
          <w:szCs w:val="22"/>
          <w:lang w:val="en-US"/>
        </w:rPr>
        <w:t>2008/115/EC.</w:t>
      </w:r>
      <w:r>
        <w:t xml:space="preserve"> </w:t>
      </w:r>
    </w:p>
  </w:footnote>
  <w:footnote w:id="4">
    <w:p w14:paraId="4CE54709" w14:textId="77777777" w:rsidR="00C610F9" w:rsidRDefault="00C610F9" w:rsidP="00FF4C93">
      <w:pPr>
        <w:pStyle w:val="FootnoteText"/>
      </w:pPr>
      <w:r>
        <w:tab/>
      </w:r>
      <w:r w:rsidRPr="00FF4C93">
        <w:rPr>
          <w:rStyle w:val="FootnoteReference"/>
        </w:rPr>
        <w:footnoteRef/>
      </w:r>
      <w:r>
        <w:tab/>
      </w:r>
      <w:r w:rsidRPr="002E46A9">
        <w:t xml:space="preserve">Referred to as the Nordic-European Arrest Warrant, cf. </w:t>
      </w:r>
      <w:r w:rsidRPr="00FF4C93">
        <w:rPr>
          <w:rStyle w:val="FootnoteTextChar"/>
        </w:rPr>
        <w:t>Agreement</w:t>
      </w:r>
      <w:r w:rsidRPr="002E46A9">
        <w:t xml:space="preserve"> of 28 June 2006 between the European Union and the Republic of Iceland and the Kingdom of Norway on the surrender procedure between the member states of the European Union and Iceland and Norway.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9294" w14:textId="77777777" w:rsidR="00EA0AB7" w:rsidRDefault="00EA0AB7" w:rsidP="00EA0AB7">
    <w:pPr>
      <w:pStyle w:val="Header"/>
    </w:pPr>
    <w:r>
      <w:t>CAT/C/NOR/9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89CC" w14:textId="77777777" w:rsidR="00EA0AB7" w:rsidRDefault="00EA0AB7" w:rsidP="00EA0AB7">
    <w:pPr>
      <w:pStyle w:val="Header"/>
      <w:jc w:val="right"/>
    </w:pPr>
    <w:r>
      <w:t>CAT/C/NOR/9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467AA"/>
    <w:multiLevelType w:val="hybridMultilevel"/>
    <w:tmpl w:val="81588092"/>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D954887"/>
    <w:multiLevelType w:val="hybridMultilevel"/>
    <w:tmpl w:val="2B362816"/>
    <w:lvl w:ilvl="0" w:tplc="9A5C4E9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52EDBBC" w:tentative="1">
      <w:start w:val="1"/>
      <w:numFmt w:val="lowerLetter"/>
      <w:lvlText w:val="%2."/>
      <w:lvlJc w:val="left"/>
      <w:pPr>
        <w:tabs>
          <w:tab w:val="num" w:pos="1440"/>
        </w:tabs>
        <w:ind w:left="1440" w:hanging="360"/>
      </w:pPr>
    </w:lvl>
    <w:lvl w:ilvl="2" w:tplc="4B009A8E" w:tentative="1">
      <w:start w:val="1"/>
      <w:numFmt w:val="lowerRoman"/>
      <w:lvlText w:val="%3."/>
      <w:lvlJc w:val="right"/>
      <w:pPr>
        <w:tabs>
          <w:tab w:val="num" w:pos="2160"/>
        </w:tabs>
        <w:ind w:left="2160" w:hanging="180"/>
      </w:pPr>
    </w:lvl>
    <w:lvl w:ilvl="3" w:tplc="DF58E9E8" w:tentative="1">
      <w:start w:val="1"/>
      <w:numFmt w:val="decimal"/>
      <w:lvlText w:val="%4."/>
      <w:lvlJc w:val="left"/>
      <w:pPr>
        <w:tabs>
          <w:tab w:val="num" w:pos="2880"/>
        </w:tabs>
        <w:ind w:left="2880" w:hanging="360"/>
      </w:pPr>
    </w:lvl>
    <w:lvl w:ilvl="4" w:tplc="0BE6D590" w:tentative="1">
      <w:start w:val="1"/>
      <w:numFmt w:val="lowerLetter"/>
      <w:lvlText w:val="%5."/>
      <w:lvlJc w:val="left"/>
      <w:pPr>
        <w:tabs>
          <w:tab w:val="num" w:pos="3600"/>
        </w:tabs>
        <w:ind w:left="3600" w:hanging="360"/>
      </w:pPr>
    </w:lvl>
    <w:lvl w:ilvl="5" w:tplc="6E005690" w:tentative="1">
      <w:start w:val="1"/>
      <w:numFmt w:val="lowerRoman"/>
      <w:lvlText w:val="%6."/>
      <w:lvlJc w:val="right"/>
      <w:pPr>
        <w:tabs>
          <w:tab w:val="num" w:pos="4320"/>
        </w:tabs>
        <w:ind w:left="4320" w:hanging="180"/>
      </w:pPr>
    </w:lvl>
    <w:lvl w:ilvl="6" w:tplc="25268D36" w:tentative="1">
      <w:start w:val="1"/>
      <w:numFmt w:val="decimal"/>
      <w:lvlText w:val="%7."/>
      <w:lvlJc w:val="left"/>
      <w:pPr>
        <w:tabs>
          <w:tab w:val="num" w:pos="5040"/>
        </w:tabs>
        <w:ind w:left="5040" w:hanging="360"/>
      </w:pPr>
    </w:lvl>
    <w:lvl w:ilvl="7" w:tplc="EE50F566" w:tentative="1">
      <w:start w:val="1"/>
      <w:numFmt w:val="lowerLetter"/>
      <w:lvlText w:val="%8."/>
      <w:lvlJc w:val="left"/>
      <w:pPr>
        <w:tabs>
          <w:tab w:val="num" w:pos="5760"/>
        </w:tabs>
        <w:ind w:left="5760" w:hanging="360"/>
      </w:pPr>
    </w:lvl>
    <w:lvl w:ilvl="8" w:tplc="D29EA040" w:tentative="1">
      <w:start w:val="1"/>
      <w:numFmt w:val="lowerRoman"/>
      <w:lvlText w:val="%9."/>
      <w:lvlJc w:val="right"/>
      <w:pPr>
        <w:tabs>
          <w:tab w:val="num" w:pos="6480"/>
        </w:tabs>
        <w:ind w:left="6480" w:hanging="18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A7928"/>
    <w:multiLevelType w:val="hybridMultilevel"/>
    <w:tmpl w:val="A8C4E716"/>
    <w:lvl w:ilvl="0" w:tplc="03B22676">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AD07B2"/>
    <w:multiLevelType w:val="hybridMultilevel"/>
    <w:tmpl w:val="7FEE3222"/>
    <w:lvl w:ilvl="0" w:tplc="6E8C7870">
      <w:start w:val="1"/>
      <w:numFmt w:val="bullet"/>
      <w:lvlText w:val="•"/>
      <w:lvlJc w:val="left"/>
      <w:pPr>
        <w:tabs>
          <w:tab w:val="num" w:pos="1701"/>
        </w:tabs>
        <w:ind w:left="1701" w:hanging="170"/>
      </w:pPr>
      <w:rPr>
        <w:rFonts w:ascii="Times New Roman" w:hAnsi="Times New Roman" w:cs="Times New Roman" w:hint="default"/>
      </w:rPr>
    </w:lvl>
    <w:lvl w:ilvl="1" w:tplc="E2DA8148" w:tentative="1">
      <w:start w:val="1"/>
      <w:numFmt w:val="bullet"/>
      <w:lvlText w:val="o"/>
      <w:lvlJc w:val="left"/>
      <w:pPr>
        <w:tabs>
          <w:tab w:val="num" w:pos="3141"/>
        </w:tabs>
        <w:ind w:left="3141" w:hanging="360"/>
      </w:pPr>
      <w:rPr>
        <w:rFonts w:ascii="Courier New" w:hAnsi="Courier New" w:hint="default"/>
      </w:rPr>
    </w:lvl>
    <w:lvl w:ilvl="2" w:tplc="380A475E" w:tentative="1">
      <w:start w:val="1"/>
      <w:numFmt w:val="bullet"/>
      <w:lvlText w:val=""/>
      <w:lvlJc w:val="left"/>
      <w:pPr>
        <w:tabs>
          <w:tab w:val="num" w:pos="3861"/>
        </w:tabs>
        <w:ind w:left="3861" w:hanging="360"/>
      </w:pPr>
      <w:rPr>
        <w:rFonts w:ascii="Wingdings" w:hAnsi="Wingdings" w:hint="default"/>
      </w:rPr>
    </w:lvl>
    <w:lvl w:ilvl="3" w:tplc="50D8E000" w:tentative="1">
      <w:start w:val="1"/>
      <w:numFmt w:val="bullet"/>
      <w:lvlText w:val=""/>
      <w:lvlJc w:val="left"/>
      <w:pPr>
        <w:tabs>
          <w:tab w:val="num" w:pos="4581"/>
        </w:tabs>
        <w:ind w:left="4581" w:hanging="360"/>
      </w:pPr>
      <w:rPr>
        <w:rFonts w:ascii="Symbol" w:hAnsi="Symbol" w:hint="default"/>
      </w:rPr>
    </w:lvl>
    <w:lvl w:ilvl="4" w:tplc="084A49E8" w:tentative="1">
      <w:start w:val="1"/>
      <w:numFmt w:val="bullet"/>
      <w:lvlText w:val="o"/>
      <w:lvlJc w:val="left"/>
      <w:pPr>
        <w:tabs>
          <w:tab w:val="num" w:pos="5301"/>
        </w:tabs>
        <w:ind w:left="5301" w:hanging="360"/>
      </w:pPr>
      <w:rPr>
        <w:rFonts w:ascii="Courier New" w:hAnsi="Courier New" w:hint="default"/>
      </w:rPr>
    </w:lvl>
    <w:lvl w:ilvl="5" w:tplc="CBB4490E" w:tentative="1">
      <w:start w:val="1"/>
      <w:numFmt w:val="bullet"/>
      <w:lvlText w:val=""/>
      <w:lvlJc w:val="left"/>
      <w:pPr>
        <w:tabs>
          <w:tab w:val="num" w:pos="6021"/>
        </w:tabs>
        <w:ind w:left="6021" w:hanging="360"/>
      </w:pPr>
      <w:rPr>
        <w:rFonts w:ascii="Wingdings" w:hAnsi="Wingdings" w:hint="default"/>
      </w:rPr>
    </w:lvl>
    <w:lvl w:ilvl="6" w:tplc="F6E2D95A" w:tentative="1">
      <w:start w:val="1"/>
      <w:numFmt w:val="bullet"/>
      <w:lvlText w:val=""/>
      <w:lvlJc w:val="left"/>
      <w:pPr>
        <w:tabs>
          <w:tab w:val="num" w:pos="6741"/>
        </w:tabs>
        <w:ind w:left="6741" w:hanging="360"/>
      </w:pPr>
      <w:rPr>
        <w:rFonts w:ascii="Symbol" w:hAnsi="Symbol" w:hint="default"/>
      </w:rPr>
    </w:lvl>
    <w:lvl w:ilvl="7" w:tplc="D6368152" w:tentative="1">
      <w:start w:val="1"/>
      <w:numFmt w:val="bullet"/>
      <w:lvlText w:val="o"/>
      <w:lvlJc w:val="left"/>
      <w:pPr>
        <w:tabs>
          <w:tab w:val="num" w:pos="7461"/>
        </w:tabs>
        <w:ind w:left="7461" w:hanging="360"/>
      </w:pPr>
      <w:rPr>
        <w:rFonts w:ascii="Courier New" w:hAnsi="Courier New" w:hint="default"/>
      </w:rPr>
    </w:lvl>
    <w:lvl w:ilvl="8" w:tplc="8EF4AF8C"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5157F3C"/>
    <w:multiLevelType w:val="hybridMultilevel"/>
    <w:tmpl w:val="FD621B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1"/>
  </w:num>
  <w:num w:numId="4">
    <w:abstractNumId w:val="5"/>
  </w:num>
  <w:num w:numId="5">
    <w:abstractNumId w:val="8"/>
  </w:num>
  <w:num w:numId="6">
    <w:abstractNumId w:val="4"/>
  </w:num>
  <w:num w:numId="7">
    <w:abstractNumId w:val="3"/>
  </w:num>
  <w:num w:numId="8">
    <w:abstractNumId w:val="0"/>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3337BD"/>
    <w:rsid w:val="000004EF"/>
    <w:rsid w:val="00011576"/>
    <w:rsid w:val="00023448"/>
    <w:rsid w:val="00046E92"/>
    <w:rsid w:val="00056465"/>
    <w:rsid w:val="00062024"/>
    <w:rsid w:val="00091103"/>
    <w:rsid w:val="00091ABF"/>
    <w:rsid w:val="00096931"/>
    <w:rsid w:val="000A32BF"/>
    <w:rsid w:val="000A726E"/>
    <w:rsid w:val="000B4CE9"/>
    <w:rsid w:val="000E298A"/>
    <w:rsid w:val="001014BF"/>
    <w:rsid w:val="00105C56"/>
    <w:rsid w:val="0011190E"/>
    <w:rsid w:val="00113E7B"/>
    <w:rsid w:val="001431BE"/>
    <w:rsid w:val="00157980"/>
    <w:rsid w:val="00160D07"/>
    <w:rsid w:val="00174FE0"/>
    <w:rsid w:val="001B4756"/>
    <w:rsid w:val="001B598C"/>
    <w:rsid w:val="001D2509"/>
    <w:rsid w:val="00200F0D"/>
    <w:rsid w:val="00203F04"/>
    <w:rsid w:val="0022517B"/>
    <w:rsid w:val="00247E2C"/>
    <w:rsid w:val="00254A4D"/>
    <w:rsid w:val="002C684E"/>
    <w:rsid w:val="002D2196"/>
    <w:rsid w:val="002D6C53"/>
    <w:rsid w:val="002E0C8B"/>
    <w:rsid w:val="002F181B"/>
    <w:rsid w:val="002F351A"/>
    <w:rsid w:val="002F5595"/>
    <w:rsid w:val="002F7D86"/>
    <w:rsid w:val="00317954"/>
    <w:rsid w:val="0032129C"/>
    <w:rsid w:val="00326D2F"/>
    <w:rsid w:val="003337BD"/>
    <w:rsid w:val="00334F6A"/>
    <w:rsid w:val="00342AC8"/>
    <w:rsid w:val="00343614"/>
    <w:rsid w:val="00354EB9"/>
    <w:rsid w:val="00372E4B"/>
    <w:rsid w:val="00377545"/>
    <w:rsid w:val="003B42AF"/>
    <w:rsid w:val="003B4550"/>
    <w:rsid w:val="003B5C59"/>
    <w:rsid w:val="003E062F"/>
    <w:rsid w:val="003F38BE"/>
    <w:rsid w:val="0042669A"/>
    <w:rsid w:val="00436EB9"/>
    <w:rsid w:val="00452E31"/>
    <w:rsid w:val="00457C2A"/>
    <w:rsid w:val="00461253"/>
    <w:rsid w:val="00463471"/>
    <w:rsid w:val="004A635B"/>
    <w:rsid w:val="004A6B08"/>
    <w:rsid w:val="004D64AA"/>
    <w:rsid w:val="004E11F8"/>
    <w:rsid w:val="004F122E"/>
    <w:rsid w:val="004F256F"/>
    <w:rsid w:val="004F3574"/>
    <w:rsid w:val="005042C2"/>
    <w:rsid w:val="00507269"/>
    <w:rsid w:val="005150EB"/>
    <w:rsid w:val="00515592"/>
    <w:rsid w:val="00530344"/>
    <w:rsid w:val="00535834"/>
    <w:rsid w:val="0054620A"/>
    <w:rsid w:val="005477A3"/>
    <w:rsid w:val="005869C8"/>
    <w:rsid w:val="00590EB1"/>
    <w:rsid w:val="005D577E"/>
    <w:rsid w:val="00605C00"/>
    <w:rsid w:val="006365DF"/>
    <w:rsid w:val="00650E35"/>
    <w:rsid w:val="0066702A"/>
    <w:rsid w:val="00671529"/>
    <w:rsid w:val="00675575"/>
    <w:rsid w:val="006A7265"/>
    <w:rsid w:val="006B0225"/>
    <w:rsid w:val="006B5429"/>
    <w:rsid w:val="006E1B45"/>
    <w:rsid w:val="006E3F65"/>
    <w:rsid w:val="007237F2"/>
    <w:rsid w:val="007268F9"/>
    <w:rsid w:val="007309C0"/>
    <w:rsid w:val="00736DAB"/>
    <w:rsid w:val="00741116"/>
    <w:rsid w:val="0074581E"/>
    <w:rsid w:val="007633CC"/>
    <w:rsid w:val="0076503B"/>
    <w:rsid w:val="00784A5B"/>
    <w:rsid w:val="00787B50"/>
    <w:rsid w:val="00794D27"/>
    <w:rsid w:val="007B0CE3"/>
    <w:rsid w:val="007B5494"/>
    <w:rsid w:val="007B7E5C"/>
    <w:rsid w:val="007C52B0"/>
    <w:rsid w:val="007F166D"/>
    <w:rsid w:val="007F1F9B"/>
    <w:rsid w:val="008204EA"/>
    <w:rsid w:val="008634D0"/>
    <w:rsid w:val="008657CF"/>
    <w:rsid w:val="00866CD3"/>
    <w:rsid w:val="00872489"/>
    <w:rsid w:val="008779DC"/>
    <w:rsid w:val="008A5333"/>
    <w:rsid w:val="008A6FE3"/>
    <w:rsid w:val="008B5F85"/>
    <w:rsid w:val="008C46AF"/>
    <w:rsid w:val="008E6FA3"/>
    <w:rsid w:val="008F5C15"/>
    <w:rsid w:val="008F7D67"/>
    <w:rsid w:val="00915B2C"/>
    <w:rsid w:val="00917EBA"/>
    <w:rsid w:val="0093039F"/>
    <w:rsid w:val="0093545A"/>
    <w:rsid w:val="009411B4"/>
    <w:rsid w:val="009B3171"/>
    <w:rsid w:val="009B59CE"/>
    <w:rsid w:val="009D0139"/>
    <w:rsid w:val="009E22DE"/>
    <w:rsid w:val="009F5CDC"/>
    <w:rsid w:val="00A02234"/>
    <w:rsid w:val="00A17327"/>
    <w:rsid w:val="00A17D6C"/>
    <w:rsid w:val="00A26B27"/>
    <w:rsid w:val="00A43F01"/>
    <w:rsid w:val="00A44994"/>
    <w:rsid w:val="00A775CF"/>
    <w:rsid w:val="00A83DAB"/>
    <w:rsid w:val="00AA0CF5"/>
    <w:rsid w:val="00AA1118"/>
    <w:rsid w:val="00AA1533"/>
    <w:rsid w:val="00AD790F"/>
    <w:rsid w:val="00AE2550"/>
    <w:rsid w:val="00AF0F8C"/>
    <w:rsid w:val="00AF4E36"/>
    <w:rsid w:val="00B06045"/>
    <w:rsid w:val="00B151DC"/>
    <w:rsid w:val="00B4355D"/>
    <w:rsid w:val="00B43930"/>
    <w:rsid w:val="00B62D6F"/>
    <w:rsid w:val="00B85567"/>
    <w:rsid w:val="00BA65B2"/>
    <w:rsid w:val="00BD7379"/>
    <w:rsid w:val="00BE496F"/>
    <w:rsid w:val="00BE5EC2"/>
    <w:rsid w:val="00BF6CE6"/>
    <w:rsid w:val="00C27CE2"/>
    <w:rsid w:val="00C35A27"/>
    <w:rsid w:val="00C569D6"/>
    <w:rsid w:val="00C610F9"/>
    <w:rsid w:val="00C74215"/>
    <w:rsid w:val="00C77619"/>
    <w:rsid w:val="00C9269A"/>
    <w:rsid w:val="00CD363D"/>
    <w:rsid w:val="00CE2AD8"/>
    <w:rsid w:val="00D21609"/>
    <w:rsid w:val="00D33811"/>
    <w:rsid w:val="00D42536"/>
    <w:rsid w:val="00D85EF1"/>
    <w:rsid w:val="00D87C08"/>
    <w:rsid w:val="00D926E5"/>
    <w:rsid w:val="00DA67E5"/>
    <w:rsid w:val="00DB14ED"/>
    <w:rsid w:val="00DB4722"/>
    <w:rsid w:val="00DE3D95"/>
    <w:rsid w:val="00E00D7B"/>
    <w:rsid w:val="00E02C2B"/>
    <w:rsid w:val="00E13BA4"/>
    <w:rsid w:val="00E204D7"/>
    <w:rsid w:val="00E37F91"/>
    <w:rsid w:val="00E55BD0"/>
    <w:rsid w:val="00E641C1"/>
    <w:rsid w:val="00E67689"/>
    <w:rsid w:val="00E67FFB"/>
    <w:rsid w:val="00E708BD"/>
    <w:rsid w:val="00E86A1E"/>
    <w:rsid w:val="00EA0AB7"/>
    <w:rsid w:val="00EB437B"/>
    <w:rsid w:val="00EC5EC0"/>
    <w:rsid w:val="00EC6335"/>
    <w:rsid w:val="00ED6C48"/>
    <w:rsid w:val="00EE76E2"/>
    <w:rsid w:val="00EE7E0F"/>
    <w:rsid w:val="00EF0559"/>
    <w:rsid w:val="00EF3559"/>
    <w:rsid w:val="00F022BB"/>
    <w:rsid w:val="00F04DB0"/>
    <w:rsid w:val="00F12FA6"/>
    <w:rsid w:val="00F52D40"/>
    <w:rsid w:val="00F61731"/>
    <w:rsid w:val="00F65F5D"/>
    <w:rsid w:val="00F8192E"/>
    <w:rsid w:val="00F86A3A"/>
    <w:rsid w:val="00FA6B47"/>
    <w:rsid w:val="00FA6FE3"/>
    <w:rsid w:val="00FB0A1C"/>
    <w:rsid w:val="00FC1527"/>
    <w:rsid w:val="00FE7980"/>
    <w:rsid w:val="00FF4C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A9368"/>
  <w15:docId w15:val="{A5A96038-47EA-4526-924C-9837C63B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2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8192E"/>
    <w:pPr>
      <w:spacing w:after="0"/>
      <w:ind w:right="0"/>
      <w:jc w:val="left"/>
      <w:outlineLvl w:val="0"/>
    </w:pPr>
  </w:style>
  <w:style w:type="paragraph" w:styleId="Heading2">
    <w:name w:val="heading 2"/>
    <w:basedOn w:val="Normal"/>
    <w:next w:val="Normal"/>
    <w:link w:val="Heading2Char"/>
    <w:rsid w:val="00F8192E"/>
    <w:pPr>
      <w:outlineLvl w:val="1"/>
    </w:pPr>
  </w:style>
  <w:style w:type="paragraph" w:styleId="Heading3">
    <w:name w:val="heading 3"/>
    <w:basedOn w:val="Normal"/>
    <w:next w:val="Normal"/>
    <w:link w:val="Heading3Char"/>
    <w:semiHidden/>
    <w:rsid w:val="00F8192E"/>
    <w:pPr>
      <w:outlineLvl w:val="2"/>
    </w:pPr>
  </w:style>
  <w:style w:type="paragraph" w:styleId="Heading4">
    <w:name w:val="heading 4"/>
    <w:basedOn w:val="Normal"/>
    <w:next w:val="Normal"/>
    <w:link w:val="Heading4Char"/>
    <w:semiHidden/>
    <w:rsid w:val="00F8192E"/>
    <w:pPr>
      <w:outlineLvl w:val="3"/>
    </w:pPr>
  </w:style>
  <w:style w:type="paragraph" w:styleId="Heading5">
    <w:name w:val="heading 5"/>
    <w:basedOn w:val="Normal"/>
    <w:next w:val="Normal"/>
    <w:link w:val="Heading5Char"/>
    <w:semiHidden/>
    <w:rsid w:val="00F8192E"/>
    <w:pPr>
      <w:outlineLvl w:val="4"/>
    </w:pPr>
  </w:style>
  <w:style w:type="paragraph" w:styleId="Heading6">
    <w:name w:val="heading 6"/>
    <w:basedOn w:val="Normal"/>
    <w:next w:val="Normal"/>
    <w:link w:val="Heading6Char"/>
    <w:semiHidden/>
    <w:rsid w:val="00F8192E"/>
    <w:pPr>
      <w:outlineLvl w:val="5"/>
    </w:pPr>
  </w:style>
  <w:style w:type="paragraph" w:styleId="Heading7">
    <w:name w:val="heading 7"/>
    <w:basedOn w:val="Normal"/>
    <w:next w:val="Normal"/>
    <w:link w:val="Heading7Char"/>
    <w:semiHidden/>
    <w:rsid w:val="00F8192E"/>
    <w:pPr>
      <w:outlineLvl w:val="6"/>
    </w:pPr>
  </w:style>
  <w:style w:type="paragraph" w:styleId="Heading8">
    <w:name w:val="heading 8"/>
    <w:basedOn w:val="Normal"/>
    <w:next w:val="Normal"/>
    <w:link w:val="Heading8Char"/>
    <w:semiHidden/>
    <w:rsid w:val="00F8192E"/>
    <w:pPr>
      <w:outlineLvl w:val="7"/>
    </w:pPr>
  </w:style>
  <w:style w:type="paragraph" w:styleId="Heading9">
    <w:name w:val="heading 9"/>
    <w:basedOn w:val="Normal"/>
    <w:next w:val="Normal"/>
    <w:link w:val="Heading9Char"/>
    <w:semiHidden/>
    <w:rsid w:val="00F819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8192E"/>
    <w:pPr>
      <w:pBdr>
        <w:bottom w:val="single" w:sz="4" w:space="4" w:color="auto"/>
      </w:pBdr>
    </w:pPr>
    <w:rPr>
      <w:b/>
      <w:sz w:val="18"/>
    </w:rPr>
  </w:style>
  <w:style w:type="character" w:customStyle="1" w:styleId="HeaderChar">
    <w:name w:val="Header Char"/>
    <w:aliases w:val="6_G Char"/>
    <w:basedOn w:val="DefaultParagraphFont"/>
    <w:link w:val="Header"/>
    <w:rsid w:val="00F8192E"/>
    <w:rPr>
      <w:rFonts w:ascii="Times New Roman" w:hAnsi="Times New Roman" w:cs="Times New Roman"/>
      <w:b/>
      <w:sz w:val="18"/>
      <w:szCs w:val="20"/>
    </w:rPr>
  </w:style>
  <w:style w:type="paragraph" w:styleId="Footer">
    <w:name w:val="footer"/>
    <w:aliases w:val="3_G"/>
    <w:basedOn w:val="Normal"/>
    <w:link w:val="FooterChar"/>
    <w:rsid w:val="00F8192E"/>
    <w:rPr>
      <w:sz w:val="16"/>
    </w:rPr>
  </w:style>
  <w:style w:type="character" w:customStyle="1" w:styleId="FooterChar">
    <w:name w:val="Footer Char"/>
    <w:aliases w:val="3_G Char"/>
    <w:basedOn w:val="DefaultParagraphFont"/>
    <w:link w:val="Footer"/>
    <w:rsid w:val="00F8192E"/>
    <w:rPr>
      <w:rFonts w:ascii="Times New Roman" w:hAnsi="Times New Roman" w:cs="Times New Roman"/>
      <w:sz w:val="16"/>
      <w:szCs w:val="20"/>
    </w:rPr>
  </w:style>
  <w:style w:type="paragraph" w:customStyle="1" w:styleId="HMG">
    <w:name w:val="_ H __M_G"/>
    <w:basedOn w:val="Normal"/>
    <w:next w:val="Normal"/>
    <w:rsid w:val="00F819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819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819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819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819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819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8192E"/>
    <w:pPr>
      <w:tabs>
        <w:tab w:val="left" w:pos="1701"/>
        <w:tab w:val="left" w:pos="2268"/>
      </w:tabs>
      <w:spacing w:after="120" w:line="240" w:lineRule="atLeast"/>
      <w:ind w:left="1134" w:right="1134"/>
      <w:jc w:val="both"/>
    </w:pPr>
  </w:style>
  <w:style w:type="paragraph" w:customStyle="1" w:styleId="SLG">
    <w:name w:val="__S_L_G"/>
    <w:basedOn w:val="Normal"/>
    <w:next w:val="Normal"/>
    <w:rsid w:val="00F8192E"/>
    <w:pPr>
      <w:keepNext/>
      <w:keepLines/>
      <w:spacing w:before="240" w:after="240" w:line="580" w:lineRule="exact"/>
      <w:ind w:left="1134" w:right="1134"/>
    </w:pPr>
    <w:rPr>
      <w:b/>
      <w:sz w:val="56"/>
    </w:rPr>
  </w:style>
  <w:style w:type="paragraph" w:customStyle="1" w:styleId="SMG">
    <w:name w:val="__S_M_G"/>
    <w:basedOn w:val="Normal"/>
    <w:next w:val="Normal"/>
    <w:rsid w:val="00F8192E"/>
    <w:pPr>
      <w:keepNext/>
      <w:keepLines/>
      <w:spacing w:before="240" w:after="240" w:line="420" w:lineRule="exact"/>
      <w:ind w:left="1134" w:right="1134"/>
    </w:pPr>
    <w:rPr>
      <w:b/>
      <w:sz w:val="40"/>
    </w:rPr>
  </w:style>
  <w:style w:type="paragraph" w:customStyle="1" w:styleId="SSG">
    <w:name w:val="__S_S_G"/>
    <w:basedOn w:val="Normal"/>
    <w:next w:val="Normal"/>
    <w:rsid w:val="00F8192E"/>
    <w:pPr>
      <w:keepNext/>
      <w:keepLines/>
      <w:spacing w:before="240" w:after="240" w:line="300" w:lineRule="exact"/>
      <w:ind w:left="1134" w:right="1134"/>
    </w:pPr>
    <w:rPr>
      <w:b/>
      <w:sz w:val="28"/>
    </w:rPr>
  </w:style>
  <w:style w:type="paragraph" w:customStyle="1" w:styleId="XLargeG">
    <w:name w:val="__XLarge_G"/>
    <w:basedOn w:val="Normal"/>
    <w:next w:val="Normal"/>
    <w:rsid w:val="00F8192E"/>
    <w:pPr>
      <w:keepNext/>
      <w:keepLines/>
      <w:spacing w:before="240" w:after="240" w:line="420" w:lineRule="exact"/>
      <w:ind w:left="1134" w:right="1134"/>
    </w:pPr>
    <w:rPr>
      <w:b/>
      <w:sz w:val="40"/>
    </w:rPr>
  </w:style>
  <w:style w:type="paragraph" w:customStyle="1" w:styleId="Bullet1G">
    <w:name w:val="_Bullet 1_G"/>
    <w:basedOn w:val="Normal"/>
    <w:qFormat/>
    <w:rsid w:val="00F8192E"/>
    <w:pPr>
      <w:numPr>
        <w:numId w:val="6"/>
      </w:numPr>
      <w:spacing w:after="120"/>
      <w:ind w:right="1134"/>
      <w:jc w:val="both"/>
    </w:pPr>
  </w:style>
  <w:style w:type="paragraph" w:customStyle="1" w:styleId="Bullet2G">
    <w:name w:val="_Bullet 2_G"/>
    <w:basedOn w:val="Normal"/>
    <w:qFormat/>
    <w:rsid w:val="00F8192E"/>
    <w:pPr>
      <w:numPr>
        <w:numId w:val="7"/>
      </w:numPr>
      <w:spacing w:after="120"/>
      <w:ind w:right="1134"/>
      <w:jc w:val="both"/>
    </w:pPr>
  </w:style>
  <w:style w:type="paragraph" w:customStyle="1" w:styleId="ParaNoG">
    <w:name w:val="_ParaNo._G"/>
    <w:basedOn w:val="SingleTxtG"/>
    <w:rsid w:val="00F8192E"/>
    <w:pPr>
      <w:numPr>
        <w:numId w:val="8"/>
      </w:numPr>
    </w:pPr>
  </w:style>
  <w:style w:type="numbering" w:styleId="111111">
    <w:name w:val="Outline List 2"/>
    <w:basedOn w:val="NoList"/>
    <w:semiHidden/>
    <w:rsid w:val="00F8192E"/>
    <w:pPr>
      <w:numPr>
        <w:numId w:val="9"/>
      </w:numPr>
    </w:pPr>
  </w:style>
  <w:style w:type="numbering" w:styleId="1ai">
    <w:name w:val="Outline List 1"/>
    <w:basedOn w:val="NoList"/>
    <w:semiHidden/>
    <w:rsid w:val="00F8192E"/>
    <w:pPr>
      <w:numPr>
        <w:numId w:val="10"/>
      </w:numPr>
    </w:pPr>
  </w:style>
  <w:style w:type="character" w:styleId="EndnoteReference">
    <w:name w:val="endnote reference"/>
    <w:aliases w:val="1_G"/>
    <w:rsid w:val="00F8192E"/>
    <w:rPr>
      <w:rFonts w:ascii="Times New Roman" w:hAnsi="Times New Roman"/>
      <w:sz w:val="18"/>
      <w:vertAlign w:val="superscript"/>
    </w:rPr>
  </w:style>
  <w:style w:type="paragraph" w:styleId="FootnoteText">
    <w:name w:val="footnote text"/>
    <w:aliases w:val="5_G"/>
    <w:basedOn w:val="Normal"/>
    <w:link w:val="FootnoteTextChar"/>
    <w:rsid w:val="00F8192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8192E"/>
    <w:rPr>
      <w:rFonts w:ascii="Times New Roman" w:hAnsi="Times New Roman" w:cs="Times New Roman"/>
      <w:sz w:val="18"/>
      <w:szCs w:val="20"/>
    </w:rPr>
  </w:style>
  <w:style w:type="paragraph" w:styleId="EndnoteText">
    <w:name w:val="endnote text"/>
    <w:aliases w:val="2_G"/>
    <w:basedOn w:val="FootnoteText"/>
    <w:link w:val="EndnoteTextChar"/>
    <w:rsid w:val="00F8192E"/>
  </w:style>
  <w:style w:type="character" w:customStyle="1" w:styleId="EndnoteTextChar">
    <w:name w:val="Endnote Text Char"/>
    <w:aliases w:val="2_G Char"/>
    <w:basedOn w:val="DefaultParagraphFont"/>
    <w:link w:val="EndnoteText"/>
    <w:rsid w:val="00F8192E"/>
    <w:rPr>
      <w:rFonts w:ascii="Times New Roman" w:hAnsi="Times New Roman" w:cs="Times New Roman"/>
      <w:sz w:val="18"/>
      <w:szCs w:val="20"/>
    </w:rPr>
  </w:style>
  <w:style w:type="character" w:styleId="FootnoteReference">
    <w:name w:val="footnote reference"/>
    <w:aliases w:val="4_G"/>
    <w:rsid w:val="00F8192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8192E"/>
    <w:rPr>
      <w:rFonts w:ascii="Times New Roman" w:hAnsi="Times New Roman" w:cs="Times New Roman"/>
      <w:sz w:val="20"/>
      <w:szCs w:val="20"/>
    </w:rPr>
  </w:style>
  <w:style w:type="character" w:customStyle="1" w:styleId="Heading2Char">
    <w:name w:val="Heading 2 Char"/>
    <w:basedOn w:val="DefaultParagraphFont"/>
    <w:link w:val="Heading2"/>
    <w:rsid w:val="00F8192E"/>
    <w:rPr>
      <w:rFonts w:ascii="Times New Roman" w:hAnsi="Times New Roman" w:cs="Times New Roman"/>
      <w:sz w:val="20"/>
      <w:szCs w:val="20"/>
    </w:rPr>
  </w:style>
  <w:style w:type="character" w:customStyle="1" w:styleId="Heading3Char">
    <w:name w:val="Heading 3 Char"/>
    <w:basedOn w:val="DefaultParagraphFont"/>
    <w:link w:val="Heading3"/>
    <w:semiHidden/>
    <w:rsid w:val="00F8192E"/>
    <w:rPr>
      <w:rFonts w:ascii="Times New Roman" w:hAnsi="Times New Roman" w:cs="Times New Roman"/>
      <w:sz w:val="20"/>
      <w:szCs w:val="20"/>
    </w:rPr>
  </w:style>
  <w:style w:type="character" w:customStyle="1" w:styleId="Heading4Char">
    <w:name w:val="Heading 4 Char"/>
    <w:basedOn w:val="DefaultParagraphFont"/>
    <w:link w:val="Heading4"/>
    <w:semiHidden/>
    <w:rsid w:val="00F8192E"/>
    <w:rPr>
      <w:rFonts w:ascii="Times New Roman" w:hAnsi="Times New Roman" w:cs="Times New Roman"/>
      <w:sz w:val="20"/>
      <w:szCs w:val="20"/>
    </w:rPr>
  </w:style>
  <w:style w:type="character" w:customStyle="1" w:styleId="Heading5Char">
    <w:name w:val="Heading 5 Char"/>
    <w:basedOn w:val="DefaultParagraphFont"/>
    <w:link w:val="Heading5"/>
    <w:semiHidden/>
    <w:rsid w:val="00F8192E"/>
    <w:rPr>
      <w:rFonts w:ascii="Times New Roman" w:hAnsi="Times New Roman" w:cs="Times New Roman"/>
      <w:sz w:val="20"/>
      <w:szCs w:val="20"/>
    </w:rPr>
  </w:style>
  <w:style w:type="character" w:customStyle="1" w:styleId="Heading6Char">
    <w:name w:val="Heading 6 Char"/>
    <w:basedOn w:val="DefaultParagraphFont"/>
    <w:link w:val="Heading6"/>
    <w:semiHidden/>
    <w:rsid w:val="00F8192E"/>
    <w:rPr>
      <w:rFonts w:ascii="Times New Roman" w:hAnsi="Times New Roman" w:cs="Times New Roman"/>
      <w:sz w:val="20"/>
      <w:szCs w:val="20"/>
    </w:rPr>
  </w:style>
  <w:style w:type="character" w:customStyle="1" w:styleId="Heading7Char">
    <w:name w:val="Heading 7 Char"/>
    <w:basedOn w:val="DefaultParagraphFont"/>
    <w:link w:val="Heading7"/>
    <w:semiHidden/>
    <w:rsid w:val="00F8192E"/>
    <w:rPr>
      <w:rFonts w:ascii="Times New Roman" w:hAnsi="Times New Roman" w:cs="Times New Roman"/>
      <w:sz w:val="20"/>
      <w:szCs w:val="20"/>
    </w:rPr>
  </w:style>
  <w:style w:type="character" w:customStyle="1" w:styleId="Heading8Char">
    <w:name w:val="Heading 8 Char"/>
    <w:basedOn w:val="DefaultParagraphFont"/>
    <w:link w:val="Heading8"/>
    <w:semiHidden/>
    <w:rsid w:val="00F8192E"/>
    <w:rPr>
      <w:rFonts w:ascii="Times New Roman" w:hAnsi="Times New Roman" w:cs="Times New Roman"/>
      <w:sz w:val="20"/>
      <w:szCs w:val="20"/>
    </w:rPr>
  </w:style>
  <w:style w:type="character" w:customStyle="1" w:styleId="Heading9Char">
    <w:name w:val="Heading 9 Char"/>
    <w:basedOn w:val="DefaultParagraphFont"/>
    <w:link w:val="Heading9"/>
    <w:semiHidden/>
    <w:rsid w:val="00F8192E"/>
    <w:rPr>
      <w:rFonts w:ascii="Times New Roman" w:hAnsi="Times New Roman" w:cs="Times New Roman"/>
      <w:sz w:val="20"/>
      <w:szCs w:val="20"/>
    </w:rPr>
  </w:style>
  <w:style w:type="character" w:styleId="PageNumber">
    <w:name w:val="page number"/>
    <w:aliases w:val="7_G"/>
    <w:rsid w:val="00F8192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8192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92E"/>
    <w:rPr>
      <w:rFonts w:ascii="Tahoma" w:hAnsi="Tahoma" w:cs="Tahoma"/>
      <w:sz w:val="16"/>
      <w:szCs w:val="16"/>
    </w:rPr>
  </w:style>
  <w:style w:type="character" w:customStyle="1" w:styleId="BalloonTextChar">
    <w:name w:val="Balloon Text Char"/>
    <w:basedOn w:val="DefaultParagraphFont"/>
    <w:link w:val="BalloonText"/>
    <w:uiPriority w:val="99"/>
    <w:semiHidden/>
    <w:rsid w:val="00F8192E"/>
    <w:rPr>
      <w:rFonts w:ascii="Tahoma" w:hAnsi="Tahoma" w:cs="Tahoma"/>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paragraph" w:customStyle="1" w:styleId="ParNoG">
    <w:name w:val="_ParNo_G"/>
    <w:basedOn w:val="Normal"/>
    <w:qFormat/>
    <w:rsid w:val="00C610F9"/>
    <w:pPr>
      <w:numPr>
        <w:numId w:val="2"/>
      </w:numPr>
      <w:tabs>
        <w:tab w:val="clear" w:pos="1701"/>
      </w:tabs>
      <w:suppressAutoHyphens/>
      <w:kinsoku w:val="0"/>
      <w:overflowPunct w:val="0"/>
      <w:autoSpaceDE w:val="0"/>
      <w:autoSpaceDN w:val="0"/>
      <w:adjustRightInd w:val="0"/>
      <w:snapToGrid w:val="0"/>
      <w:spacing w:after="120" w:line="240" w:lineRule="atLeast"/>
      <w:ind w:right="1134"/>
      <w:jc w:val="both"/>
    </w:pPr>
    <w:rPr>
      <w:rFonts w:eastAsiaTheme="minorHAnsi"/>
      <w:lang w:eastAsia="en-US"/>
    </w:rPr>
  </w:style>
  <w:style w:type="character" w:styleId="Hyperlink">
    <w:name w:val="Hyperlink"/>
    <w:basedOn w:val="DefaultParagraphFont"/>
    <w:semiHidden/>
    <w:rsid w:val="00C610F9"/>
    <w:rPr>
      <w:color w:val="0000FF"/>
      <w:u w:val="none"/>
    </w:rPr>
  </w:style>
  <w:style w:type="character" w:styleId="FollowedHyperlink">
    <w:name w:val="FollowedHyperlink"/>
    <w:basedOn w:val="DefaultParagraphFont"/>
    <w:semiHidden/>
    <w:rsid w:val="00C610F9"/>
    <w:rPr>
      <w:color w:val="0000FF"/>
      <w:u w:val="none"/>
    </w:rPr>
  </w:style>
  <w:style w:type="table" w:customStyle="1" w:styleId="TableGrid1">
    <w:name w:val="Table Grid1"/>
    <w:basedOn w:val="TableNormal"/>
    <w:rsid w:val="00C610F9"/>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C610F9"/>
    <w:rPr>
      <w:rFonts w:ascii="Times New Roman" w:hAnsi="Times New Roman" w:cs="Times New Roman"/>
      <w:b/>
      <w:sz w:val="28"/>
      <w:szCs w:val="20"/>
    </w:rPr>
  </w:style>
  <w:style w:type="table" w:customStyle="1" w:styleId="TableNormal1">
    <w:name w:val="Table Normal1"/>
    <w:uiPriority w:val="2"/>
    <w:semiHidden/>
    <w:unhideWhenUsed/>
    <w:qFormat/>
    <w:rsid w:val="00C610F9"/>
    <w:pPr>
      <w:widowControl w:val="0"/>
      <w:autoSpaceDE w:val="0"/>
      <w:autoSpaceDN w:val="0"/>
      <w:spacing w:after="0" w:line="240" w:lineRule="auto"/>
    </w:pPr>
    <w:rPr>
      <w:rFonts w:ascii="Calibri" w:eastAsiaTheme="minorHAnsi" w:hAnsi="Calibri" w:cs="Times New Roman"/>
      <w:lang w:val="en-US" w:eastAsia="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C610F9"/>
  </w:style>
  <w:style w:type="table" w:customStyle="1" w:styleId="TableGrid2">
    <w:name w:val="Table Grid2"/>
    <w:basedOn w:val="TableNormal"/>
    <w:next w:val="TableGrid"/>
    <w:rsid w:val="00C610F9"/>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
    <w:name w:val="No List11"/>
    <w:next w:val="NoList"/>
    <w:uiPriority w:val="99"/>
    <w:semiHidden/>
    <w:unhideWhenUsed/>
    <w:rsid w:val="00C610F9"/>
  </w:style>
  <w:style w:type="table" w:customStyle="1" w:styleId="TableNormal11">
    <w:name w:val="Table Normal11"/>
    <w:uiPriority w:val="2"/>
    <w:semiHidden/>
    <w:unhideWhenUsed/>
    <w:qFormat/>
    <w:rsid w:val="00C610F9"/>
    <w:pPr>
      <w:widowControl w:val="0"/>
      <w:autoSpaceDE w:val="0"/>
      <w:autoSpaceDN w:val="0"/>
      <w:spacing w:after="0" w:line="240" w:lineRule="auto"/>
    </w:pPr>
    <w:rPr>
      <w:rFonts w:ascii="Calibri" w:eastAsiaTheme="minorHAnsi" w:hAnsi="Calibri" w:cs="Times New Roman"/>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610F9"/>
    <w:pPr>
      <w:widowControl w:val="0"/>
      <w:autoSpaceDE w:val="0"/>
      <w:autoSpaceDN w:val="0"/>
      <w:ind w:left="682"/>
    </w:pPr>
    <w:rPr>
      <w:rFonts w:eastAsia="Times New Roman"/>
      <w:sz w:val="24"/>
      <w:szCs w:val="24"/>
      <w:lang w:val="en-US" w:eastAsia="en-US"/>
    </w:rPr>
  </w:style>
  <w:style w:type="character" w:customStyle="1" w:styleId="BodyTextChar">
    <w:name w:val="Body Text Char"/>
    <w:basedOn w:val="DefaultParagraphFont"/>
    <w:link w:val="BodyText"/>
    <w:uiPriority w:val="1"/>
    <w:rsid w:val="00C610F9"/>
    <w:rPr>
      <w:rFonts w:ascii="Times New Roman" w:eastAsia="Times New Roman" w:hAnsi="Times New Roman" w:cs="Times New Roman"/>
      <w:sz w:val="24"/>
      <w:szCs w:val="24"/>
      <w:lang w:val="en-US" w:eastAsia="en-US"/>
    </w:rPr>
  </w:style>
  <w:style w:type="paragraph" w:styleId="ListParagraph">
    <w:name w:val="List Paragraph"/>
    <w:basedOn w:val="Normal"/>
    <w:uiPriority w:val="1"/>
    <w:qFormat/>
    <w:rsid w:val="00C610F9"/>
    <w:pPr>
      <w:widowControl w:val="0"/>
      <w:autoSpaceDE w:val="0"/>
      <w:autoSpaceDN w:val="0"/>
      <w:spacing w:before="200"/>
      <w:ind w:left="682"/>
    </w:pPr>
    <w:rPr>
      <w:rFonts w:eastAsia="Times New Roman"/>
      <w:sz w:val="22"/>
      <w:szCs w:val="22"/>
      <w:lang w:val="en-US" w:eastAsia="en-US"/>
    </w:rPr>
  </w:style>
  <w:style w:type="paragraph" w:customStyle="1" w:styleId="TableParagraph">
    <w:name w:val="Table Paragraph"/>
    <w:basedOn w:val="Normal"/>
    <w:uiPriority w:val="1"/>
    <w:qFormat/>
    <w:rsid w:val="00C610F9"/>
    <w:pPr>
      <w:widowControl w:val="0"/>
      <w:autoSpaceDE w:val="0"/>
      <w:autoSpaceDN w:val="0"/>
    </w:pPr>
    <w:rPr>
      <w:rFonts w:ascii="Calibri" w:eastAsia="Calibri" w:hAnsi="Calibri" w:cs="Calibri"/>
      <w:sz w:val="22"/>
      <w:szCs w:val="22"/>
      <w:lang w:val="en-US" w:eastAsia="en-US"/>
    </w:rPr>
  </w:style>
  <w:style w:type="character" w:styleId="CommentReference">
    <w:name w:val="annotation reference"/>
    <w:basedOn w:val="DefaultParagraphFont"/>
    <w:uiPriority w:val="99"/>
    <w:semiHidden/>
    <w:unhideWhenUsed/>
    <w:rsid w:val="00D85EF1"/>
    <w:rPr>
      <w:sz w:val="16"/>
      <w:szCs w:val="16"/>
    </w:rPr>
  </w:style>
  <w:style w:type="paragraph" w:styleId="CommentText">
    <w:name w:val="annotation text"/>
    <w:basedOn w:val="Normal"/>
    <w:link w:val="CommentTextChar"/>
    <w:uiPriority w:val="99"/>
    <w:semiHidden/>
    <w:unhideWhenUsed/>
    <w:rsid w:val="00D85EF1"/>
  </w:style>
  <w:style w:type="character" w:customStyle="1" w:styleId="CommentTextChar">
    <w:name w:val="Comment Text Char"/>
    <w:basedOn w:val="DefaultParagraphFont"/>
    <w:link w:val="CommentText"/>
    <w:uiPriority w:val="99"/>
    <w:semiHidden/>
    <w:rsid w:val="00D85E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EF1"/>
    <w:rPr>
      <w:b/>
      <w:bCs/>
    </w:rPr>
  </w:style>
  <w:style w:type="character" w:customStyle="1" w:styleId="CommentSubjectChar">
    <w:name w:val="Comment Subject Char"/>
    <w:basedOn w:val="CommentTextChar"/>
    <w:link w:val="CommentSubject"/>
    <w:uiPriority w:val="99"/>
    <w:semiHidden/>
    <w:rsid w:val="00D85EF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21260</Words>
  <Characters>113283</Characters>
  <Application>Microsoft Office Word</Application>
  <DocSecurity>0</DocSecurity>
  <Lines>2193</Lines>
  <Paragraphs>827</Paragraphs>
  <ScaleCrop>false</ScaleCrop>
  <HeadingPairs>
    <vt:vector size="2" baseType="variant">
      <vt:variant>
        <vt:lpstr>Title</vt:lpstr>
      </vt:variant>
      <vt:variant>
        <vt:i4>1</vt:i4>
      </vt:variant>
    </vt:vector>
  </HeadingPairs>
  <TitlesOfParts>
    <vt:vector size="1" baseType="lpstr">
      <vt:lpstr>CAT/C/NOR/9</vt:lpstr>
    </vt:vector>
  </TitlesOfParts>
  <Company>DCM</Company>
  <LinksUpToDate>false</LinksUpToDate>
  <CharactersWithSpaces>133861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CAT/C/NOR/9</dc:title>
  <dc:subject>2216016</dc:subject>
  <dc:creator>pae</dc:creator>
  <cp:keywords/>
  <dc:description/>
  <cp:lastModifiedBy>Anni Vi Tirol</cp:lastModifiedBy>
  <cp:revision>2</cp:revision>
  <dcterms:created xsi:type="dcterms:W3CDTF">2022-10-05T09:46:00Z</dcterms:created>
  <dcterms:modified xsi:type="dcterms:W3CDTF">2022-10-05T09:46:00Z</dcterms:modified>
</cp:coreProperties>
</file>