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CD2F66"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CE39DF">
              <w:rPr>
                <w:sz w:val="20"/>
                <w:lang w:val="en-US"/>
              </w:rPr>
              <w:t>/</w:t>
            </w:r>
            <w:fldSimple w:instr=" FILLIN  &quot;Введите часть символа после CERD/&quot;  \* MERGEFORMAT ">
              <w:r w:rsidR="0056728C" w:rsidRPr="00CE39DF">
                <w:rPr>
                  <w:sz w:val="20"/>
                  <w:lang w:val="en-US"/>
                </w:rPr>
                <w:t>C/ITA/CO/16-18/Add.1</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56728C">
                <w:rPr>
                  <w:sz w:val="20"/>
                  <w:lang w:val="en-US"/>
                </w:rPr>
                <w:t>9 July 2013</w:t>
              </w:r>
            </w:fldSimple>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130148" w:rsidRPr="00130148" w:rsidRDefault="00130148" w:rsidP="00130148">
      <w:pPr>
        <w:spacing w:before="120"/>
        <w:rPr>
          <w:b/>
          <w:sz w:val="24"/>
          <w:szCs w:val="24"/>
        </w:rPr>
      </w:pPr>
      <w:r w:rsidRPr="00130148">
        <w:rPr>
          <w:b/>
          <w:sz w:val="24"/>
          <w:szCs w:val="24"/>
        </w:rPr>
        <w:t xml:space="preserve">Комитет по ликвидации расовой </w:t>
      </w:r>
      <w:r w:rsidR="00920008">
        <w:rPr>
          <w:b/>
          <w:sz w:val="24"/>
          <w:szCs w:val="24"/>
          <w:lang w:val="en-US"/>
        </w:rPr>
        <w:br/>
      </w:r>
      <w:r w:rsidRPr="00130148">
        <w:rPr>
          <w:b/>
          <w:sz w:val="24"/>
          <w:szCs w:val="24"/>
        </w:rPr>
        <w:t>дискриминации</w:t>
      </w:r>
    </w:p>
    <w:p w:rsidR="00130148" w:rsidRPr="00130148" w:rsidRDefault="00130148" w:rsidP="00130148">
      <w:pPr>
        <w:pStyle w:val="HChGR"/>
      </w:pPr>
      <w:r>
        <w:tab/>
      </w:r>
      <w:r>
        <w:tab/>
      </w:r>
      <w:r w:rsidRPr="00130148">
        <w:t>Заключительные замечания по шестнадцатому−</w:t>
      </w:r>
      <w:r w:rsidR="00E4302E">
        <w:t xml:space="preserve"> </w:t>
      </w:r>
      <w:r w:rsidRPr="00130148">
        <w:t xml:space="preserve">восемнадцатому периодическим докладам Италии, представленным в одном документе, принятые Комитетом на его восьмидесятой сессии </w:t>
      </w:r>
      <w:r w:rsidR="00E4302E">
        <w:br/>
      </w:r>
      <w:r w:rsidRPr="00130148">
        <w:t>(13 февраля − 9 марта 2012 года)</w:t>
      </w:r>
    </w:p>
    <w:p w:rsidR="00130148" w:rsidRPr="00130148" w:rsidRDefault="00E4302E" w:rsidP="00E4302E">
      <w:pPr>
        <w:pStyle w:val="H23GR"/>
      </w:pPr>
      <w:r>
        <w:tab/>
      </w:r>
      <w:r>
        <w:tab/>
      </w:r>
      <w:r w:rsidR="00130148" w:rsidRPr="00130148">
        <w:t>Добавление</w:t>
      </w:r>
    </w:p>
    <w:p w:rsidR="00130148" w:rsidRPr="00130148" w:rsidRDefault="00E4302E" w:rsidP="00E4302E">
      <w:pPr>
        <w:pStyle w:val="H1GR"/>
      </w:pPr>
      <w:r>
        <w:tab/>
      </w:r>
      <w:r>
        <w:tab/>
      </w:r>
      <w:r w:rsidR="00130148" w:rsidRPr="00130148">
        <w:t>Полученная от правительства Италии информация, касающаяся рекомендаций, содержащихся в пунктах 13 и 15 заключительных зам</w:t>
      </w:r>
      <w:r w:rsidR="00130148" w:rsidRPr="00130148">
        <w:t>е</w:t>
      </w:r>
      <w:r w:rsidR="00130148" w:rsidRPr="00130148">
        <w:t>чаний</w:t>
      </w:r>
      <w:r w:rsidR="00130148" w:rsidRPr="00E4302E">
        <w:rPr>
          <w:b w:val="0"/>
          <w:sz w:val="20"/>
        </w:rPr>
        <w:footnoteReference w:customMarkFollows="1" w:id="1"/>
        <w:t>*</w:t>
      </w:r>
    </w:p>
    <w:p w:rsidR="00130148" w:rsidRPr="00130148" w:rsidRDefault="00130148" w:rsidP="00E4302E">
      <w:pPr>
        <w:pStyle w:val="SingleTxtGR"/>
        <w:jc w:val="right"/>
      </w:pPr>
      <w:r w:rsidRPr="00130148">
        <w:rPr>
          <w:lang w:val="en-US"/>
        </w:rPr>
        <w:t>[</w:t>
      </w:r>
      <w:r w:rsidRPr="00130148">
        <w:t>18 июня 2013 года</w:t>
      </w:r>
      <w:r w:rsidRPr="00130148">
        <w:rPr>
          <w:lang w:val="en-US"/>
        </w:rPr>
        <w:t>]</w:t>
      </w:r>
    </w:p>
    <w:p w:rsidR="00130148" w:rsidRPr="00130148" w:rsidRDefault="00130148" w:rsidP="00E4302E">
      <w:pPr>
        <w:pStyle w:val="HChGR"/>
      </w:pPr>
      <w:r w:rsidRPr="00130148">
        <w:tab/>
      </w:r>
      <w:r w:rsidRPr="00130148">
        <w:rPr>
          <w:lang w:val="en-US"/>
        </w:rPr>
        <w:t>I</w:t>
      </w:r>
      <w:r w:rsidRPr="00130148">
        <w:t>.</w:t>
      </w:r>
      <w:r w:rsidRPr="00130148">
        <w:tab/>
        <w:t>Введение</w:t>
      </w:r>
    </w:p>
    <w:p w:rsidR="00130148" w:rsidRPr="00130148" w:rsidRDefault="00130148" w:rsidP="00130148">
      <w:pPr>
        <w:pStyle w:val="SingleTxtGR"/>
      </w:pPr>
      <w:r w:rsidRPr="00130148">
        <w:t>1.</w:t>
      </w:r>
      <w:r w:rsidRPr="00130148">
        <w:tab/>
        <w:t>В соответствии с содержащейся в пункте 35 заключительных замечаний, принятых Комитетом по ликвидации расовой дискриминации 9 марта 2012 года, просьбой, касающейся рекомендаций, сформулированных в пунктах 13 и 15 этих замечаний, Италия в соответствии с пунктом 1 статьи 9 Конвенции и пр</w:t>
      </w:r>
      <w:r w:rsidRPr="00130148">
        <w:t>а</w:t>
      </w:r>
      <w:r w:rsidRPr="00130148">
        <w:t>вилом 65 правил процедуры Комитета с внесенными в них поправками пре</w:t>
      </w:r>
      <w:r w:rsidRPr="00130148">
        <w:t>д</w:t>
      </w:r>
      <w:r w:rsidRPr="00130148">
        <w:t>ставила следующую информацию.</w:t>
      </w:r>
    </w:p>
    <w:p w:rsidR="00130148" w:rsidRPr="00130148" w:rsidRDefault="00130148" w:rsidP="00E4302E">
      <w:pPr>
        <w:pStyle w:val="HChGR"/>
      </w:pPr>
      <w:r w:rsidRPr="00130148">
        <w:tab/>
      </w:r>
      <w:r w:rsidRPr="00130148">
        <w:rPr>
          <w:lang w:val="en-US"/>
        </w:rPr>
        <w:t>II</w:t>
      </w:r>
      <w:r w:rsidRPr="00130148">
        <w:t>.</w:t>
      </w:r>
      <w:r w:rsidRPr="00130148">
        <w:tab/>
        <w:t>Ответы правительства на заключительные замечания Комит</w:t>
      </w:r>
      <w:r w:rsidRPr="00130148">
        <w:t>е</w:t>
      </w:r>
      <w:r w:rsidRPr="00130148">
        <w:t>та (</w:t>
      </w:r>
      <w:r w:rsidRPr="00130148">
        <w:rPr>
          <w:lang w:val="en-US"/>
        </w:rPr>
        <w:t>CERD</w:t>
      </w:r>
      <w:r w:rsidRPr="00130148">
        <w:t>/</w:t>
      </w:r>
      <w:r w:rsidRPr="00130148">
        <w:rPr>
          <w:lang w:val="en-US"/>
        </w:rPr>
        <w:t>C</w:t>
      </w:r>
      <w:r w:rsidRPr="00130148">
        <w:t>/</w:t>
      </w:r>
      <w:r w:rsidRPr="00130148">
        <w:rPr>
          <w:lang w:val="en-US"/>
        </w:rPr>
        <w:t>ITA</w:t>
      </w:r>
      <w:r w:rsidRPr="00130148">
        <w:t>/</w:t>
      </w:r>
      <w:r w:rsidRPr="00130148">
        <w:rPr>
          <w:lang w:val="en-US"/>
        </w:rPr>
        <w:t>CO</w:t>
      </w:r>
      <w:r w:rsidRPr="00130148">
        <w:t>/16-18)</w:t>
      </w:r>
    </w:p>
    <w:p w:rsidR="00130148" w:rsidRPr="00130148" w:rsidRDefault="00130148" w:rsidP="00E4302E">
      <w:pPr>
        <w:pStyle w:val="H1GR"/>
      </w:pPr>
      <w:r w:rsidRPr="00130148">
        <w:tab/>
        <w:t>А.</w:t>
      </w:r>
      <w:r w:rsidRPr="00130148">
        <w:tab/>
        <w:t>Ответ на рекомендации, содержащиеся в пункте 13 заключительных замечаний</w:t>
      </w:r>
    </w:p>
    <w:p w:rsidR="00130148" w:rsidRPr="00130148" w:rsidRDefault="00130148" w:rsidP="00E4302E">
      <w:pPr>
        <w:pStyle w:val="SingleTxtGR"/>
        <w:keepLines/>
      </w:pPr>
      <w:r w:rsidRPr="00130148">
        <w:t>2.</w:t>
      </w:r>
      <w:r w:rsidRPr="00130148">
        <w:tab/>
        <w:t>20 июля 2012 года итальянский сенат одобрил законопроект № 2720, к</w:t>
      </w:r>
      <w:r w:rsidRPr="00130148">
        <w:t>а</w:t>
      </w:r>
      <w:r w:rsidRPr="00130148">
        <w:t>сающийся создания независимого национального органа по правам человека, и направил его на рассмотрение палаты депутатов, которая внесла в него ряд п</w:t>
      </w:r>
      <w:r w:rsidRPr="00130148">
        <w:t>о</w:t>
      </w:r>
      <w:r w:rsidRPr="00130148">
        <w:t>правок, соответствующих по своему содержанию Парижским принципам и м</w:t>
      </w:r>
      <w:r w:rsidRPr="00130148">
        <w:t>е</w:t>
      </w:r>
      <w:r w:rsidRPr="00130148">
        <w:t>ждународным обязательствам, принятым страной в рамках Организации Объ</w:t>
      </w:r>
      <w:r w:rsidRPr="00130148">
        <w:t>е</w:t>
      </w:r>
      <w:r w:rsidRPr="00130148">
        <w:t>диненных Наций.</w:t>
      </w:r>
    </w:p>
    <w:p w:rsidR="00130148" w:rsidRPr="00130148" w:rsidRDefault="00130148" w:rsidP="00E4302E">
      <w:pPr>
        <w:pStyle w:val="H1GR"/>
      </w:pPr>
      <w:r w:rsidRPr="00130148">
        <w:tab/>
        <w:t>В.</w:t>
      </w:r>
      <w:r w:rsidRPr="00130148">
        <w:tab/>
        <w:t>Ответ на рекомендации, содержащийся в пункте 15 заключительных замечаний</w:t>
      </w:r>
    </w:p>
    <w:p w:rsidR="00130148" w:rsidRPr="00130148" w:rsidRDefault="00130148" w:rsidP="00130148">
      <w:pPr>
        <w:pStyle w:val="SingleTxtGR"/>
      </w:pPr>
      <w:r w:rsidRPr="00130148">
        <w:t>3.</w:t>
      </w:r>
      <w:r w:rsidRPr="00130148">
        <w:tab/>
        <w:t>В связи с постановлением Государственного совета Комитет рекомендует государству-участнику принять надлежащие меры для предоставления членам общин рома и синти эффективных средств правовой защиты от всех негативных последствий осуществления ЧДК, в том числе посредством выделения им соо</w:t>
      </w:r>
      <w:r w:rsidRPr="00130148">
        <w:t>т</w:t>
      </w:r>
      <w:r w:rsidRPr="00130148">
        <w:t>ветствующего жилья и обеспечения того, чтобы пребывание в сегрегационных лагерях не являлось для них единственным решением их жилищной проблемы.</w:t>
      </w:r>
    </w:p>
    <w:p w:rsidR="00130148" w:rsidRPr="00130148" w:rsidRDefault="00130148" w:rsidP="00130148">
      <w:pPr>
        <w:pStyle w:val="SingleTxtGR"/>
      </w:pPr>
      <w:r w:rsidRPr="00130148">
        <w:t>4.</w:t>
      </w:r>
      <w:r w:rsidRPr="00130148">
        <w:tab/>
        <w:t>В соответствии с сообщением Европейской комиссии № 173/2011 ("Р</w:t>
      </w:r>
      <w:r w:rsidRPr="00130148">
        <w:t>а</w:t>
      </w:r>
      <w:r w:rsidRPr="00130148">
        <w:t>мочные положения ЕС для выработки национальных стратегий в области инт</w:t>
      </w:r>
      <w:r w:rsidRPr="00130148">
        <w:t>е</w:t>
      </w:r>
      <w:r w:rsidRPr="00130148">
        <w:t>грации народа рома") Италия 28 февраля 2012 года препроводила ЕС свою Н</w:t>
      </w:r>
      <w:r w:rsidRPr="00130148">
        <w:t>а</w:t>
      </w:r>
      <w:r w:rsidRPr="00130148">
        <w:t>циональную стратегию интеграции общин рома, синти и каминанти на период 2012−2020 годов. Эта стратегия призвана обеспечить основу для усилий по э</w:t>
      </w:r>
      <w:r w:rsidRPr="00130148">
        <w:t>ф</w:t>
      </w:r>
      <w:r w:rsidRPr="00130148">
        <w:t>фективной интеграции/вовлечению в жизнь общества общин рома, синти и к</w:t>
      </w:r>
      <w:r w:rsidRPr="00130148">
        <w:t>а</w:t>
      </w:r>
      <w:r w:rsidRPr="00130148">
        <w:t>минанти в предстоящие годы. Она была принята с целью "окончательного пр</w:t>
      </w:r>
      <w:r w:rsidRPr="00130148">
        <w:t>е</w:t>
      </w:r>
      <w:r w:rsidRPr="00130148">
        <w:t>одоления чрезвычайной ситуации, сложившейся в последние годы, особенно в связи с попытками решения соответствующих проблем в крупных городских районах" (</w:t>
      </w:r>
      <w:r w:rsidRPr="00130148">
        <w:rPr>
          <w:lang w:val="en-US"/>
        </w:rPr>
        <w:t>www</w:t>
      </w:r>
      <w:r w:rsidRPr="00130148">
        <w:t>.</w:t>
      </w:r>
      <w:r w:rsidRPr="00130148">
        <w:rPr>
          <w:lang w:val="en-US"/>
        </w:rPr>
        <w:t>unar</w:t>
      </w:r>
      <w:r w:rsidRPr="00130148">
        <w:t>.</w:t>
      </w:r>
      <w:r w:rsidRPr="00130148">
        <w:rPr>
          <w:lang w:val="en-US"/>
        </w:rPr>
        <w:t>it</w:t>
      </w:r>
      <w:r w:rsidR="00CD2F66">
        <w:t>). Кроме того, ее принятие</w:t>
      </w:r>
      <w:r w:rsidRPr="00130148">
        <w:t xml:space="preserve"> фактически означает призн</w:t>
      </w:r>
      <w:r w:rsidRPr="00130148">
        <w:t>а</w:t>
      </w:r>
      <w:r w:rsidRPr="00130148">
        <w:t>ние того, что в последние годы последовательные попытки интеграции общин рома, синти и каминанти наталкивались на проблемы, обусловленные сложн</w:t>
      </w:r>
      <w:r w:rsidRPr="00130148">
        <w:t>о</w:t>
      </w:r>
      <w:r w:rsidRPr="00130148">
        <w:t>стью ситуации, в которой находятся эти общины. Сейчас эти общины не ско</w:t>
      </w:r>
      <w:r w:rsidRPr="00130148">
        <w:t>н</w:t>
      </w:r>
      <w:r w:rsidRPr="00130148">
        <w:t>центрированы в каком-либо одном районе, а разбросаны по всей стране. Уд</w:t>
      </w:r>
      <w:r w:rsidRPr="00130148">
        <w:t>а</w:t>
      </w:r>
      <w:r w:rsidRPr="00130148">
        <w:t>лось также преодолеть прежние стереотипы, когда такие общины ассоцииров</w:t>
      </w:r>
      <w:r w:rsidRPr="00130148">
        <w:t>а</w:t>
      </w:r>
      <w:r w:rsidRPr="00130148">
        <w:t>лись исключительно с кочевым образом жизни. Как отмечается в Страт</w:t>
      </w:r>
      <w:r w:rsidRPr="00130148">
        <w:t>е</w:t>
      </w:r>
      <w:r w:rsidRPr="00130148">
        <w:t>гии, термин "кочевники" устарел сегодня и в лингвистическом, и культурном смысле и не отражает текущей ситуации. Так, например, говоря сегодня о представит</w:t>
      </w:r>
      <w:r w:rsidRPr="00130148">
        <w:t>е</w:t>
      </w:r>
      <w:r w:rsidRPr="00130148">
        <w:t>лях народа рома, живущих в Италии, мы должны отдавать себе отчет в том, что их правовой статус может быть совершенно разным: они могут быть италья</w:t>
      </w:r>
      <w:r w:rsidRPr="00130148">
        <w:t>н</w:t>
      </w:r>
      <w:r w:rsidRPr="00130148">
        <w:t>скими гражданами</w:t>
      </w:r>
      <w:r w:rsidR="00CD2F66">
        <w:t>;</w:t>
      </w:r>
      <w:r w:rsidRPr="00130148">
        <w:t xml:space="preserve"> гражданами других стран ЕС; лицами, не имеющими гра</w:t>
      </w:r>
      <w:r w:rsidRPr="00130148">
        <w:t>ж</w:t>
      </w:r>
      <w:r w:rsidRPr="00130148">
        <w:t>данства стран ЕС</w:t>
      </w:r>
      <w:r w:rsidR="00CD2F66">
        <w:t>;</w:t>
      </w:r>
      <w:r w:rsidRPr="00130148">
        <w:t xml:space="preserve"> иностранцами, которым предоставлено убежище или всп</w:t>
      </w:r>
      <w:r w:rsidRPr="00130148">
        <w:t>о</w:t>
      </w:r>
      <w:r w:rsidRPr="00130148">
        <w:t>могательная защита; лицами, фактически не имеющими гражданства; и лицами, родившими</w:t>
      </w:r>
      <w:r w:rsidR="00CD2F66">
        <w:t>ся</w:t>
      </w:r>
      <w:r w:rsidRPr="00130148">
        <w:t xml:space="preserve"> в Италии от родителей, не имеющих гражданства.</w:t>
      </w:r>
    </w:p>
    <w:p w:rsidR="00130148" w:rsidRPr="00130148" w:rsidRDefault="00130148" w:rsidP="00130148">
      <w:pPr>
        <w:pStyle w:val="SingleTxtGR"/>
      </w:pPr>
      <w:r w:rsidRPr="00130148">
        <w:t>5.</w:t>
      </w:r>
      <w:r w:rsidRPr="00130148">
        <w:tab/>
        <w:t>В этой связи правительство Италии создало межведомственный полит</w:t>
      </w:r>
      <w:r w:rsidRPr="00130148">
        <w:t>и</w:t>
      </w:r>
      <w:r w:rsidRPr="00130148">
        <w:t>ческий совет в составе руководителей следующих министерств: Министерства международного сотрудничества и интеграции, Министерства труда и по соц</w:t>
      </w:r>
      <w:r w:rsidRPr="00130148">
        <w:t>и</w:t>
      </w:r>
      <w:r w:rsidRPr="00130148">
        <w:t>альным вопросам, Министерства внутренних дел, Министерства здравоохран</w:t>
      </w:r>
      <w:r w:rsidRPr="00130148">
        <w:t>е</w:t>
      </w:r>
      <w:r w:rsidRPr="00130148">
        <w:t>ния, Министерства образования, по делам университетов и научных исследов</w:t>
      </w:r>
      <w:r w:rsidRPr="00130148">
        <w:t>а</w:t>
      </w:r>
      <w:r w:rsidRPr="00130148">
        <w:t>ний и Министерства юстиции.</w:t>
      </w:r>
    </w:p>
    <w:p w:rsidR="00130148" w:rsidRPr="00130148" w:rsidRDefault="00130148" w:rsidP="00130148">
      <w:pPr>
        <w:pStyle w:val="SingleTxtGR"/>
      </w:pPr>
      <w:r w:rsidRPr="00130148">
        <w:t>6.</w:t>
      </w:r>
      <w:r w:rsidRPr="00130148">
        <w:tab/>
        <w:t>Тогдашний Министр международного сотрудничества и интеграции пр</w:t>
      </w:r>
      <w:r w:rsidRPr="00130148">
        <w:t>и</w:t>
      </w:r>
      <w:r w:rsidRPr="00130148">
        <w:t>гласил к участию в обсуждении соответствующих вопросов в этом совете пре</w:t>
      </w:r>
      <w:r w:rsidRPr="00130148">
        <w:t>д</w:t>
      </w:r>
      <w:r w:rsidRPr="00130148">
        <w:t>ставителей региональных и местных органов власти, в том числе мэров кру</w:t>
      </w:r>
      <w:r w:rsidRPr="00130148">
        <w:t>п</w:t>
      </w:r>
      <w:r w:rsidRPr="00130148">
        <w:t>ных городов, а также представителей общин рома, синти и каминанти (сегодня в списке организаций, изъявивших желание участвовать в так называемых р</w:t>
      </w:r>
      <w:r w:rsidRPr="00130148">
        <w:t>е</w:t>
      </w:r>
      <w:r w:rsidRPr="00130148">
        <w:t>гиональных круглых столах (после того как они будут созданы), значится 94</w:t>
      </w:r>
      <w:r w:rsidR="00E4302E">
        <w:t> </w:t>
      </w:r>
      <w:r w:rsidRPr="00130148">
        <w:t>НПО, причем представители четырех основных организаций народа рома, действующих в стране, уже участвуют в обсуждениях в рамках национальных рабочих групп, созданных в соответствии с Национальной стратегией).</w:t>
      </w:r>
    </w:p>
    <w:p w:rsidR="00130148" w:rsidRPr="00130148" w:rsidRDefault="00130148" w:rsidP="00130148">
      <w:pPr>
        <w:pStyle w:val="SingleTxtGR"/>
      </w:pPr>
      <w:r w:rsidRPr="00130148">
        <w:t>7.</w:t>
      </w:r>
      <w:r w:rsidRPr="00130148">
        <w:tab/>
        <w:t>В этой связи следует отметить, что в деятельности по основным напра</w:t>
      </w:r>
      <w:r w:rsidRPr="00130148">
        <w:t>в</w:t>
      </w:r>
      <w:r w:rsidRPr="00130148">
        <w:t>лениям, предусмотренным Стратеги</w:t>
      </w:r>
      <w:r w:rsidR="00CD2F66">
        <w:t>е</w:t>
      </w:r>
      <w:r w:rsidRPr="00130148">
        <w:t>й, в той или иной степени участвует бол</w:t>
      </w:r>
      <w:r w:rsidRPr="00130148">
        <w:t>ь</w:t>
      </w:r>
      <w:r w:rsidRPr="00130148">
        <w:t>шое число государственных органов, выполняющих различные функции и зад</w:t>
      </w:r>
      <w:r w:rsidRPr="00130148">
        <w:t>а</w:t>
      </w:r>
      <w:r w:rsidRPr="00130148">
        <w:t>чи. Все эти органы должны координировать свои действия в целях достижения целей, определенных правительством в контексте соответствующих "Рамочных положений ЕС".</w:t>
      </w:r>
    </w:p>
    <w:p w:rsidR="00130148" w:rsidRPr="00130148" w:rsidRDefault="00130148" w:rsidP="00130148">
      <w:pPr>
        <w:pStyle w:val="SingleTxtGR"/>
      </w:pPr>
      <w:r w:rsidRPr="00130148">
        <w:t>8.</w:t>
      </w:r>
      <w:r w:rsidRPr="00130148">
        <w:tab/>
        <w:t>Упомянутый выше межведомственный совет будет руководить процессом интеграции, проводя на периодической основе мониторинг и оценку положения дел и достигнутых результатов, а также соответствия национальных подходов и проектов рекомендациям ЕС. Национальным координационным центром, кот</w:t>
      </w:r>
      <w:r w:rsidRPr="00130148">
        <w:t>о</w:t>
      </w:r>
      <w:r w:rsidRPr="00130148">
        <w:t>рый будет координировать всю соответствующую деятельность, в ноябре 2011</w:t>
      </w:r>
      <w:r w:rsidR="00E4302E">
        <w:t> </w:t>
      </w:r>
      <w:r w:rsidRPr="00130148">
        <w:t>года было назначено Национальное управление по борьбе с расовой ди</w:t>
      </w:r>
      <w:r w:rsidRPr="00130148">
        <w:t>с</w:t>
      </w:r>
      <w:r w:rsidRPr="00130148">
        <w:t>криминацией (ЮНАР).</w:t>
      </w:r>
    </w:p>
    <w:p w:rsidR="00130148" w:rsidRPr="00130148" w:rsidRDefault="00130148" w:rsidP="00130148">
      <w:pPr>
        <w:pStyle w:val="SingleTxtGR"/>
      </w:pPr>
      <w:r w:rsidRPr="00130148">
        <w:t>9.</w:t>
      </w:r>
      <w:r w:rsidRPr="00130148">
        <w:tab/>
        <w:t>Что касается вопросов существа, то Стратегия разрабатывалась с учетом соответствующих международных и региональных стандартов (см. ниже). В</w:t>
      </w:r>
      <w:r w:rsidR="00E4302E">
        <w:t> </w:t>
      </w:r>
      <w:r w:rsidRPr="00130148">
        <w:t>первой части Стратегии упоминаются все соответствующие междунаро</w:t>
      </w:r>
      <w:r w:rsidRPr="00130148">
        <w:t>д</w:t>
      </w:r>
      <w:r w:rsidRPr="00130148">
        <w:t>ные и региональные стандарты и связанные с ними рекомендации − от рекоменд</w:t>
      </w:r>
      <w:r w:rsidRPr="00130148">
        <w:t>а</w:t>
      </w:r>
      <w:r w:rsidRPr="00130148">
        <w:t>ций Верховного комиссара, адресованных Европейской комиссии, до ра</w:t>
      </w:r>
      <w:r w:rsidRPr="00130148">
        <w:t>з</w:t>
      </w:r>
      <w:r w:rsidRPr="00130148">
        <w:t>личных заключительных замечаний соответствующих договорных органов. В</w:t>
      </w:r>
      <w:r w:rsidR="00E4302E">
        <w:t> </w:t>
      </w:r>
      <w:r w:rsidRPr="00130148">
        <w:t>Стратегии должное внимание уделяется также гендерной проблематике и правозащитному подходу, причем особый акцент сделан на просветительской деятельности в о</w:t>
      </w:r>
      <w:r w:rsidRPr="00130148">
        <w:t>б</w:t>
      </w:r>
      <w:r w:rsidRPr="00130148">
        <w:t>ласти прав человека.</w:t>
      </w:r>
    </w:p>
    <w:p w:rsidR="00130148" w:rsidRPr="00130148" w:rsidRDefault="00130148" w:rsidP="00130148">
      <w:pPr>
        <w:pStyle w:val="SingleTxtGR"/>
      </w:pPr>
      <w:r w:rsidRPr="00130148">
        <w:t>10.</w:t>
      </w:r>
      <w:r w:rsidRPr="00130148">
        <w:tab/>
        <w:t>Все элементы, на которых акцентируется внимание в первой части Стр</w:t>
      </w:r>
      <w:r w:rsidRPr="00130148">
        <w:t>а</w:t>
      </w:r>
      <w:r w:rsidRPr="00130148">
        <w:t>тегии, нашли отражение и в ее заключительной части, посвященной наци</w:t>
      </w:r>
      <w:r w:rsidRPr="00130148">
        <w:t>о</w:t>
      </w:r>
      <w:r w:rsidRPr="00130148">
        <w:t>нальным обязательствам. Разрабатывая Стратегию и последующие меры, итальянские власти в полной мере учитывали решение № 6050 Государственн</w:t>
      </w:r>
      <w:r w:rsidRPr="00130148">
        <w:t>о</w:t>
      </w:r>
      <w:r w:rsidRPr="00130148">
        <w:t>го совета от 16 ноября 2011 года, в котором Совет объявил утратившим силу указ Председателя Совета министров от 21 мая 2008 года о введении "чрезв</w:t>
      </w:r>
      <w:r w:rsidRPr="00130148">
        <w:t>ы</w:t>
      </w:r>
      <w:r w:rsidRPr="00130148">
        <w:t>чайного положения в отношении поселений кочевых общин" в областях Камп</w:t>
      </w:r>
      <w:r w:rsidRPr="00130148">
        <w:t>а</w:t>
      </w:r>
      <w:r w:rsidRPr="00130148">
        <w:t>ния, Ломбардия и Лацио. Этот указ предусматривал также назначение уполн</w:t>
      </w:r>
      <w:r w:rsidRPr="00130148">
        <w:t>о</w:t>
      </w:r>
      <w:r w:rsidRPr="00130148">
        <w:t>моченных представителей. Впоследствии Государственный совет объявил утр</w:t>
      </w:r>
      <w:r w:rsidRPr="00130148">
        <w:t>а</w:t>
      </w:r>
      <w:r w:rsidRPr="00130148">
        <w:t>тившими силу и нормативные акты, принятые в осуществление так называемых чрезвычайных полномочий в отношении гражданской защиты. В конце апреля 201</w:t>
      </w:r>
      <w:r w:rsidR="00CD2F66">
        <w:t>3</w:t>
      </w:r>
      <w:r w:rsidRPr="00130148">
        <w:t> года Верховный суд на совместном заседании палат подтвердил вышеуп</w:t>
      </w:r>
      <w:r w:rsidRPr="00130148">
        <w:t>о</w:t>
      </w:r>
      <w:r w:rsidRPr="00130148">
        <w:t>мянутое решение Государственного совета.</w:t>
      </w:r>
    </w:p>
    <w:p w:rsidR="00130148" w:rsidRPr="00130148" w:rsidRDefault="00130148" w:rsidP="00130148">
      <w:pPr>
        <w:pStyle w:val="SingleTxtGR"/>
      </w:pPr>
      <w:r w:rsidRPr="00130148">
        <w:t>11.</w:t>
      </w:r>
      <w:r w:rsidRPr="00130148">
        <w:tab/>
        <w:t>Что касается хронологии событий, то после одобрения ЕС упомянутой выше Стратегии (30 мая 2012 года) ЮНАР параллельно с выполнением своих обычных задач в оперативном порядке проанализировало соответствующий прошлый опыт и выступило с рядом инициатив, касающихся решения жили</w:t>
      </w:r>
      <w:r w:rsidRPr="00130148">
        <w:t>щ</w:t>
      </w:r>
      <w:r w:rsidRPr="00130148">
        <w:t>ной проблемы, оказания посреднических услуг культурно-лингвистического характера, сокращения "отсева" в школах и активизации просветительской де</w:t>
      </w:r>
      <w:r w:rsidRPr="00130148">
        <w:t>я</w:t>
      </w:r>
      <w:r w:rsidRPr="00130148">
        <w:t>тельности в области прав человека.</w:t>
      </w:r>
    </w:p>
    <w:p w:rsidR="00130148" w:rsidRPr="00130148" w:rsidRDefault="00130148" w:rsidP="00130148">
      <w:pPr>
        <w:pStyle w:val="SingleTxtGR"/>
      </w:pPr>
      <w:r w:rsidRPr="00130148">
        <w:t>12.</w:t>
      </w:r>
      <w:r w:rsidRPr="00130148">
        <w:tab/>
        <w:t>В июне 2012 года ЮНАР приступило к осуществлению (или оказанию поддержки в осуществлении) большинства инициатив и проектов, предусмо</w:t>
      </w:r>
      <w:r w:rsidRPr="00130148">
        <w:t>т</w:t>
      </w:r>
      <w:r w:rsidRPr="00130148">
        <w:t>ренных Стратегией.</w:t>
      </w:r>
    </w:p>
    <w:p w:rsidR="00130148" w:rsidRPr="00130148" w:rsidRDefault="00130148" w:rsidP="00130148">
      <w:pPr>
        <w:pStyle w:val="SingleTxtGR"/>
      </w:pPr>
      <w:r w:rsidRPr="00130148">
        <w:t>13.</w:t>
      </w:r>
      <w:r w:rsidRPr="00130148">
        <w:tab/>
        <w:t>Что касается имплементационной деятельности, то Стратегия предусма</w:t>
      </w:r>
      <w:r w:rsidRPr="00130148">
        <w:t>т</w:t>
      </w:r>
      <w:r w:rsidRPr="00130148">
        <w:t>ривает довольно сложную систему управления, которая, однако, оказалась вполне эффективной. Она предполагает, в частности:</w:t>
      </w:r>
    </w:p>
    <w:p w:rsidR="00130148" w:rsidRPr="00130148" w:rsidRDefault="00130148" w:rsidP="00130148">
      <w:pPr>
        <w:pStyle w:val="SingleTxtGR"/>
      </w:pPr>
      <w:r w:rsidRPr="00130148">
        <w:tab/>
        <w:t>а)</w:t>
      </w:r>
      <w:r w:rsidRPr="00130148">
        <w:tab/>
        <w:t>создание четырех рабочих групп − по вопросам жилья (ее в бл</w:t>
      </w:r>
      <w:r w:rsidRPr="00130148">
        <w:t>и</w:t>
      </w:r>
      <w:r w:rsidRPr="00130148">
        <w:t>жайшее время должно создать вновь сформированное правительство), по в</w:t>
      </w:r>
      <w:r w:rsidRPr="00130148">
        <w:t>о</w:t>
      </w:r>
      <w:r w:rsidRPr="00130148">
        <w:t>просам образования (приступила к работе в середине февраля 2013 года), по вопросам труда и занятости (приступила к работе 1 февраля 2013 года) и по в</w:t>
      </w:r>
      <w:r w:rsidRPr="00130148">
        <w:t>о</w:t>
      </w:r>
      <w:r w:rsidRPr="00130148">
        <w:t>просам здравоохранения (приступила к работе в середине февраля 2013 года);</w:t>
      </w:r>
    </w:p>
    <w:p w:rsidR="00130148" w:rsidRPr="00130148" w:rsidRDefault="00130148" w:rsidP="00130148">
      <w:pPr>
        <w:pStyle w:val="SingleTxtGR"/>
      </w:pPr>
      <w:r w:rsidRPr="00130148">
        <w:tab/>
      </w:r>
      <w:r w:rsidRPr="00130148">
        <w:rPr>
          <w:lang w:val="en-US"/>
        </w:rPr>
        <w:t>b</w:t>
      </w:r>
      <w:r w:rsidRPr="00130148">
        <w:t>)</w:t>
      </w:r>
      <w:r w:rsidRPr="00130148">
        <w:tab/>
        <w:t>создание дополнительных рабочих групп − для сбора соответс</w:t>
      </w:r>
      <w:r w:rsidRPr="00130148">
        <w:t>т</w:t>
      </w:r>
      <w:r w:rsidRPr="00130148">
        <w:t>вующих данных, необходимых для анализа вариантов политики (создана в июне 2012 года)</w:t>
      </w:r>
      <w:r w:rsidRPr="00130148">
        <w:rPr>
          <w:sz w:val="18"/>
          <w:szCs w:val="18"/>
          <w:vertAlign w:val="superscript"/>
        </w:rPr>
        <w:footnoteReference w:id="2"/>
      </w:r>
      <w:r w:rsidRPr="00130148">
        <w:t>,</w:t>
      </w:r>
      <w:r w:rsidR="00434ADD">
        <w:t xml:space="preserve"> </w:t>
      </w:r>
      <w:r w:rsidRPr="00130148">
        <w:t>и для установления правового статуса не имеющих документов представителей народа рома, прибывших в Италию, в том числе после балка</w:t>
      </w:r>
      <w:r w:rsidRPr="00130148">
        <w:t>н</w:t>
      </w:r>
      <w:r w:rsidRPr="00130148">
        <w:t>ского конфликта (речь о лицах, фактически не имеющих гражданства), и подг</w:t>
      </w:r>
      <w:r w:rsidRPr="00130148">
        <w:t>о</w:t>
      </w:r>
      <w:r w:rsidRPr="00130148">
        <w:t>товки рекоменд</w:t>
      </w:r>
      <w:r w:rsidRPr="00130148">
        <w:t>а</w:t>
      </w:r>
      <w:r w:rsidRPr="00130148">
        <w:t>ций в отношении возможных законодательных мер со стороны итальянского парламента нового созыва (создана 30 января 2013 года);</w:t>
      </w:r>
    </w:p>
    <w:p w:rsidR="00130148" w:rsidRPr="00130148" w:rsidRDefault="00130148" w:rsidP="00130148">
      <w:pPr>
        <w:pStyle w:val="SingleTxtGR"/>
      </w:pPr>
      <w:r w:rsidRPr="00130148">
        <w:tab/>
        <w:t>с)</w:t>
      </w:r>
      <w:r w:rsidRPr="00130148">
        <w:tab/>
        <w:t>осуществление постоянного мониторинга использования финанс</w:t>
      </w:r>
      <w:r w:rsidRPr="00130148">
        <w:t>о</w:t>
      </w:r>
      <w:r w:rsidRPr="00130148">
        <w:t>вых ресурсов, выделенных ЕС и правительством страны, в целях обеспечения целевого и бесперебойного характера финансирования как залога достижения поставленных целей.</w:t>
      </w:r>
    </w:p>
    <w:p w:rsidR="00CD2F66" w:rsidRPr="002701B8" w:rsidRDefault="00CD2F66" w:rsidP="00CD2F66">
      <w:pPr>
        <w:pStyle w:val="SingleTxtGR"/>
      </w:pPr>
      <w:r w:rsidRPr="002701B8">
        <w:t>14.</w:t>
      </w:r>
      <w:r w:rsidRPr="002701B8">
        <w:tab/>
        <w:t xml:space="preserve">Кроме того, стремясь обеспечить </w:t>
      </w:r>
      <w:r>
        <w:t xml:space="preserve">надлежащее осуществление </w:t>
      </w:r>
      <w:r w:rsidRPr="002701B8">
        <w:t xml:space="preserve">Стратегии на местном уровне, </w:t>
      </w:r>
      <w:r>
        <w:t xml:space="preserve">ЮНАР </w:t>
      </w:r>
      <w:r w:rsidRPr="002701B8">
        <w:t>поддержало создание Национального совета итал</w:t>
      </w:r>
      <w:r w:rsidRPr="002701B8">
        <w:t>ь</w:t>
      </w:r>
      <w:r w:rsidRPr="002701B8">
        <w:t>янских регионов (5 декабря 2013 года). Созванная в этой связи конференция с участием представителей центрального правительства и регионов (которая б</w:t>
      </w:r>
      <w:r w:rsidRPr="002701B8">
        <w:t>у</w:t>
      </w:r>
      <w:r w:rsidRPr="002701B8">
        <w:t>дет координировать деятельность Совета) обратилась ко всем итальянским р</w:t>
      </w:r>
      <w:r w:rsidRPr="002701B8">
        <w:t>е</w:t>
      </w:r>
      <w:r w:rsidRPr="002701B8">
        <w:t xml:space="preserve">гионам с просьбой делегировать в Совет своего представителя (предполагается, что это будет специалист по вопросам социальной политики), в задачи которого будет входить </w:t>
      </w:r>
      <w:r>
        <w:t xml:space="preserve">оказание </w:t>
      </w:r>
      <w:r w:rsidRPr="002701B8">
        <w:t>содействи</w:t>
      </w:r>
      <w:r>
        <w:t>я</w:t>
      </w:r>
      <w:r w:rsidRPr="002701B8">
        <w:t xml:space="preserve"> создани</w:t>
      </w:r>
      <w:r>
        <w:t>ю</w:t>
      </w:r>
      <w:r w:rsidRPr="002701B8">
        <w:t xml:space="preserve"> аналогичного </w:t>
      </w:r>
      <w:r>
        <w:t>органа</w:t>
      </w:r>
      <w:r w:rsidRPr="002701B8">
        <w:t xml:space="preserve"> в своем р</w:t>
      </w:r>
      <w:r w:rsidRPr="002701B8">
        <w:t>е</w:t>
      </w:r>
      <w:r w:rsidRPr="002701B8">
        <w:t>гионе для подготовки местного плана социальной интеграции в русле Наци</w:t>
      </w:r>
      <w:r w:rsidRPr="002701B8">
        <w:t>о</w:t>
      </w:r>
      <w:r w:rsidRPr="002701B8">
        <w:t>нальной стратегии.</w:t>
      </w:r>
    </w:p>
    <w:p w:rsidR="00CD2F66" w:rsidRPr="002701B8" w:rsidRDefault="00CD2F66" w:rsidP="00CD2F66">
      <w:pPr>
        <w:pStyle w:val="SingleTxtGR"/>
      </w:pPr>
      <w:r w:rsidRPr="002701B8">
        <w:t>15.</w:t>
      </w:r>
      <w:r w:rsidRPr="002701B8">
        <w:tab/>
        <w:t xml:space="preserve">Муниципалитет Милана, принявший такой план еще в начале декабря 2012 года, недавно обратился к </w:t>
      </w:r>
      <w:r>
        <w:t xml:space="preserve">ЮНАР </w:t>
      </w:r>
      <w:r w:rsidRPr="002701B8">
        <w:t>с просьбой оказать ему помощь в опр</w:t>
      </w:r>
      <w:r w:rsidRPr="002701B8">
        <w:t>е</w:t>
      </w:r>
      <w:r w:rsidRPr="002701B8">
        <w:t>делении соответствующих мер политики. Первыми о своей готовности прист</w:t>
      </w:r>
      <w:r w:rsidRPr="002701B8">
        <w:t>у</w:t>
      </w:r>
      <w:r w:rsidRPr="002701B8">
        <w:t>пить к работе в данной области заявили Тоскана и Эмилия-Романья. О своем положительном отношении к указанной инициативе сообщили также следу</w:t>
      </w:r>
      <w:r w:rsidRPr="002701B8">
        <w:t>ю</w:t>
      </w:r>
      <w:r w:rsidRPr="002701B8">
        <w:t>щие регионы: Марке, Кампан</w:t>
      </w:r>
      <w:r>
        <w:t>и</w:t>
      </w:r>
      <w:r w:rsidRPr="002701B8">
        <w:t xml:space="preserve">я, Сицилия и Лигурия (следует упомянуть также о двусторонних инициативах и контактах со всеми другими региональными и </w:t>
      </w:r>
      <w:r>
        <w:t xml:space="preserve">соответствующими </w:t>
      </w:r>
      <w:r w:rsidRPr="002701B8">
        <w:t>муниципальными органами,</w:t>
      </w:r>
      <w:r>
        <w:t xml:space="preserve"> и</w:t>
      </w:r>
      <w:r w:rsidRPr="002701B8">
        <w:t xml:space="preserve"> особенно </w:t>
      </w:r>
      <w:r>
        <w:t>органами, которых коснулся указ об</w:t>
      </w:r>
      <w:r w:rsidRPr="002701B8">
        <w:t xml:space="preserve"> </w:t>
      </w:r>
      <w:r>
        <w:t>объявлении</w:t>
      </w:r>
      <w:r w:rsidRPr="002701B8">
        <w:t xml:space="preserve"> чрезвычайного положения в ра</w:t>
      </w:r>
      <w:r w:rsidRPr="002701B8">
        <w:t>й</w:t>
      </w:r>
      <w:r w:rsidRPr="002701B8">
        <w:t>онах проживания кочевых общин).</w:t>
      </w:r>
    </w:p>
    <w:p w:rsidR="00CD2F66" w:rsidRPr="002701B8" w:rsidRDefault="00CD2F66" w:rsidP="00CD2F66">
      <w:pPr>
        <w:pStyle w:val="SingleTxtGR"/>
      </w:pPr>
      <w:r w:rsidRPr="002701B8">
        <w:t>16.</w:t>
      </w:r>
      <w:r w:rsidRPr="002701B8">
        <w:tab/>
        <w:t xml:space="preserve">Что касается соответствующих дополнительных инициатив, в том числе со стороны </w:t>
      </w:r>
      <w:r>
        <w:t>ЮНАР</w:t>
      </w:r>
      <w:r w:rsidRPr="002701B8">
        <w:t>, то примерами таких инициатив могут служить:</w:t>
      </w:r>
    </w:p>
    <w:p w:rsidR="00CD2F66" w:rsidRPr="002701B8" w:rsidRDefault="00CD2F66" w:rsidP="00CD2F66">
      <w:pPr>
        <w:pStyle w:val="SingleTxtGR"/>
      </w:pPr>
      <w:r w:rsidRPr="002701B8">
        <w:tab/>
        <w:t>а)</w:t>
      </w:r>
      <w:r w:rsidRPr="002701B8">
        <w:tab/>
        <w:t xml:space="preserve">соответствующие действия </w:t>
      </w:r>
      <w:r>
        <w:t>ЮНАР</w:t>
      </w:r>
      <w:r w:rsidRPr="002701B8">
        <w:t xml:space="preserve">, </w:t>
      </w:r>
      <w:r>
        <w:t>подпадающие</w:t>
      </w:r>
      <w:r w:rsidRPr="002701B8">
        <w:t xml:space="preserve"> гла</w:t>
      </w:r>
      <w:r w:rsidRPr="002701B8">
        <w:t>в</w:t>
      </w:r>
      <w:r w:rsidRPr="002701B8">
        <w:t xml:space="preserve">ным образом </w:t>
      </w:r>
      <w:r>
        <w:t xml:space="preserve">под пункт 6 </w:t>
      </w:r>
      <w:r w:rsidRPr="002701B8">
        <w:t>раздел</w:t>
      </w:r>
      <w:r>
        <w:t>а</w:t>
      </w:r>
      <w:r w:rsidRPr="002701B8">
        <w:t xml:space="preserve"> D</w:t>
      </w:r>
      <w:r>
        <w:t xml:space="preserve"> национальной программы</w:t>
      </w:r>
      <w:r w:rsidRPr="002701B8">
        <w:t xml:space="preserve"> </w:t>
      </w:r>
      <w:r w:rsidRPr="002701B8">
        <w:rPr>
          <w:lang w:val="en-US"/>
        </w:rPr>
        <w:t>PON</w:t>
      </w:r>
      <w:r w:rsidRPr="002701B8">
        <w:t>-</w:t>
      </w:r>
      <w:r w:rsidRPr="002701B8">
        <w:rPr>
          <w:lang w:val="en-US"/>
        </w:rPr>
        <w:t>GAS</w:t>
      </w:r>
      <w:r w:rsidRPr="002701B8">
        <w:t xml:space="preserve"> 2007−2013 и н</w:t>
      </w:r>
      <w:r w:rsidRPr="002701B8">
        <w:t>а</w:t>
      </w:r>
      <w:r w:rsidRPr="002701B8">
        <w:t xml:space="preserve">правленные на поощрение принятия управленческих мер и мер политики по борьбе с дискриминацией общин рома, синти и каминанти (сюда </w:t>
      </w:r>
      <w:r>
        <w:t xml:space="preserve">же </w:t>
      </w:r>
      <w:r w:rsidRPr="002701B8">
        <w:t>следует д</w:t>
      </w:r>
      <w:r w:rsidRPr="002701B8">
        <w:t>о</w:t>
      </w:r>
      <w:r w:rsidRPr="002701B8">
        <w:t>бавить и другие меры, принимаемые в оперативно</w:t>
      </w:r>
      <w:r>
        <w:t>м</w:t>
      </w:r>
      <w:r w:rsidRPr="002701B8">
        <w:t xml:space="preserve"> порядке в рамках </w:t>
      </w:r>
      <w:r>
        <w:t>разд</w:t>
      </w:r>
      <w:r>
        <w:t>е</w:t>
      </w:r>
      <w:r>
        <w:t>лов </w:t>
      </w:r>
      <w:r w:rsidRPr="002701B8">
        <w:t>А и В);</w:t>
      </w:r>
    </w:p>
    <w:p w:rsidR="00CD2F66" w:rsidRPr="002701B8" w:rsidRDefault="00CD2F66" w:rsidP="00CD2F66">
      <w:pPr>
        <w:pStyle w:val="SingleTxtGR"/>
      </w:pPr>
      <w:r w:rsidRPr="002701B8">
        <w:tab/>
        <w:t>b)</w:t>
      </w:r>
      <w:r w:rsidRPr="002701B8">
        <w:tab/>
        <w:t>целью деятельности</w:t>
      </w:r>
      <w:r>
        <w:t>, предусмотренной пунктом</w:t>
      </w:r>
      <w:r w:rsidRPr="002701B8">
        <w:t xml:space="preserve"> 6</w:t>
      </w:r>
      <w:r>
        <w:t>,</w:t>
      </w:r>
      <w:r w:rsidRPr="002701B8">
        <w:t xml:space="preserve"> является поо</w:t>
      </w:r>
      <w:r w:rsidRPr="002701B8">
        <w:t>щ</w:t>
      </w:r>
      <w:r w:rsidRPr="002701B8">
        <w:t>рение моделей и инструментов управления, необходимых для оказания прав</w:t>
      </w:r>
      <w:r w:rsidRPr="002701B8">
        <w:t>о</w:t>
      </w:r>
      <w:r w:rsidRPr="002701B8">
        <w:t>вой, административной и управленческой поддержки регионам в устранении местных препятствий на пути интеграции общин рома, синти и кам</w:t>
      </w:r>
      <w:r w:rsidRPr="002701B8">
        <w:t>и</w:t>
      </w:r>
      <w:r w:rsidRPr="002701B8">
        <w:t>нанти;</w:t>
      </w:r>
    </w:p>
    <w:p w:rsidR="00CD2F66" w:rsidRPr="002701B8" w:rsidRDefault="00CD2F66" w:rsidP="00CD2F66">
      <w:pPr>
        <w:pStyle w:val="SingleTxtGR"/>
      </w:pPr>
      <w:r w:rsidRPr="002701B8">
        <w:tab/>
        <w:t>с)</w:t>
      </w:r>
      <w:r w:rsidRPr="002701B8">
        <w:tab/>
        <w:t>среди соответствующ</w:t>
      </w:r>
      <w:r>
        <w:t xml:space="preserve">их мероприятий ЮНАР </w:t>
      </w:r>
      <w:r w:rsidRPr="002701B8">
        <w:t>следует упомянуть публикацию (в рамках специальных пр</w:t>
      </w:r>
      <w:r w:rsidRPr="002701B8">
        <w:t>о</w:t>
      </w:r>
      <w:r w:rsidRPr="002701B8">
        <w:t>ектов)</w:t>
      </w:r>
      <w:r>
        <w:t xml:space="preserve"> </w:t>
      </w:r>
      <w:r w:rsidRPr="002701B8">
        <w:t>соответствующей документации, в том числе фактологических бюллетеней по истории народа рома</w:t>
      </w:r>
      <w:r>
        <w:t>;</w:t>
      </w:r>
      <w:r w:rsidRPr="002701B8">
        <w:t xml:space="preserve"> </w:t>
      </w:r>
      <w:r>
        <w:t>содействие</w:t>
      </w:r>
      <w:r w:rsidRPr="002701B8">
        <w:t xml:space="preserve"> усили</w:t>
      </w:r>
      <w:r>
        <w:t>ям</w:t>
      </w:r>
      <w:r w:rsidRPr="002701B8">
        <w:t xml:space="preserve"> в области культурно-лингвистического посредничества</w:t>
      </w:r>
      <w:r>
        <w:t xml:space="preserve"> и</w:t>
      </w:r>
      <w:r w:rsidRPr="002701B8">
        <w:t xml:space="preserve"> разработки коммуникационных моделей и создание реестра лингвистических п</w:t>
      </w:r>
      <w:r w:rsidRPr="002701B8">
        <w:t>о</w:t>
      </w:r>
      <w:r w:rsidRPr="002701B8">
        <w:t xml:space="preserve">средников </w:t>
      </w:r>
      <w:r>
        <w:t xml:space="preserve">из числа представителей </w:t>
      </w:r>
      <w:r w:rsidRPr="002701B8">
        <w:t>рома и синти; содействие расширению сотрудничества между местными органами власти, в</w:t>
      </w:r>
      <w:r w:rsidR="00B20279">
        <w:t xml:space="preserve"> том числе региональными</w:t>
      </w:r>
      <w:r w:rsidRPr="002701B8">
        <w:t xml:space="preserve"> управления</w:t>
      </w:r>
      <w:r w:rsidR="00B20279">
        <w:t>ми</w:t>
      </w:r>
      <w:r w:rsidRPr="002701B8">
        <w:t xml:space="preserve"> образования и префектур</w:t>
      </w:r>
      <w:r w:rsidR="00B20279">
        <w:t>ами</w:t>
      </w:r>
      <w:r w:rsidRPr="002701B8">
        <w:t xml:space="preserve">, </w:t>
      </w:r>
      <w:r w:rsidR="00B20279">
        <w:t xml:space="preserve">с одной стороны, </w:t>
      </w:r>
      <w:r w:rsidRPr="002701B8">
        <w:t>и общинами рома, синти и к</w:t>
      </w:r>
      <w:r w:rsidRPr="002701B8">
        <w:t>а</w:t>
      </w:r>
      <w:r w:rsidRPr="002701B8">
        <w:t xml:space="preserve">минанти </w:t>
      </w:r>
      <w:r>
        <w:t xml:space="preserve">− с другой, </w:t>
      </w:r>
      <w:r w:rsidRPr="002701B8">
        <w:t>особенно в регионах, где их интересы совпадают; созд</w:t>
      </w:r>
      <w:r w:rsidRPr="002701B8">
        <w:t>а</w:t>
      </w:r>
      <w:r w:rsidRPr="002701B8">
        <w:t xml:space="preserve">ние сетей и проведение информационно-просветительских кампаний. В </w:t>
      </w:r>
      <w:r>
        <w:t>такую</w:t>
      </w:r>
      <w:r w:rsidRPr="002701B8">
        <w:t xml:space="preserve"> де</w:t>
      </w:r>
      <w:r w:rsidRPr="002701B8">
        <w:t>я</w:t>
      </w:r>
      <w:r w:rsidRPr="002701B8">
        <w:t xml:space="preserve">тельность </w:t>
      </w:r>
      <w:r>
        <w:t xml:space="preserve">ЮНАР </w:t>
      </w:r>
      <w:r w:rsidRPr="002701B8">
        <w:t>вовлекает исследовательские учреждения и другие заинтер</w:t>
      </w:r>
      <w:r w:rsidRPr="002701B8">
        <w:t>е</w:t>
      </w:r>
      <w:r w:rsidRPr="002701B8">
        <w:t>сованные стороны;</w:t>
      </w:r>
    </w:p>
    <w:p w:rsidR="00CD2F66" w:rsidRPr="002701B8" w:rsidRDefault="00CD2F66" w:rsidP="00CD2F66">
      <w:pPr>
        <w:pStyle w:val="SingleTxtGR"/>
      </w:pPr>
      <w:r w:rsidRPr="002701B8">
        <w:tab/>
        <w:t>d)</w:t>
      </w:r>
      <w:r w:rsidRPr="002701B8">
        <w:tab/>
        <w:t xml:space="preserve">что касается мер, </w:t>
      </w:r>
      <w:r>
        <w:t>относящихся к разделам</w:t>
      </w:r>
      <w:r w:rsidRPr="002701B8">
        <w:t xml:space="preserve"> А и В, то они касаются главным образом борьбы с социальной </w:t>
      </w:r>
      <w:r>
        <w:t>маргинализацией</w:t>
      </w:r>
      <w:r w:rsidRPr="002701B8">
        <w:t xml:space="preserve"> и безработицей </w:t>
      </w:r>
      <w:r>
        <w:t>путем</w:t>
      </w:r>
      <w:r w:rsidRPr="002701B8">
        <w:t xml:space="preserve"> поощрения социального предпринимательства, особенно среди женщин рома, синти и каминанти, обеспечени</w:t>
      </w:r>
      <w:r>
        <w:t>я</w:t>
      </w:r>
      <w:r w:rsidRPr="002701B8">
        <w:t xml:space="preserve"> безопасных условий труда и занятости, ос</w:t>
      </w:r>
      <w:r w:rsidRPr="002701B8">
        <w:t>о</w:t>
      </w:r>
      <w:r w:rsidRPr="002701B8">
        <w:t>бенно в регионах, где интересы регионов и общин совпад</w:t>
      </w:r>
      <w:r w:rsidRPr="002701B8">
        <w:t>а</w:t>
      </w:r>
      <w:r w:rsidRPr="002701B8">
        <w:t>ют;</w:t>
      </w:r>
    </w:p>
    <w:p w:rsidR="00CD2F66" w:rsidRPr="002701B8" w:rsidRDefault="00CD2F66" w:rsidP="00CD2F66">
      <w:pPr>
        <w:pStyle w:val="SingleTxtGR"/>
      </w:pPr>
      <w:r w:rsidRPr="002701B8">
        <w:tab/>
        <w:t>е)</w:t>
      </w:r>
      <w:r w:rsidRPr="002701B8">
        <w:tab/>
        <w:t>что касается информационного и коммуникационного секторов, то следует упомянуть кампанию "</w:t>
      </w:r>
      <w:r w:rsidRPr="002701B8">
        <w:rPr>
          <w:lang w:val="en-US"/>
        </w:rPr>
        <w:t>Dosta</w:t>
      </w:r>
      <w:r w:rsidRPr="002701B8">
        <w:t>!" ("Хватит!"), первоначально проводи</w:t>
      </w:r>
      <w:r w:rsidRPr="002701B8">
        <w:t>в</w:t>
      </w:r>
      <w:r w:rsidRPr="002701B8">
        <w:t>шуюся Советом Европы в восточноевропейских странах в целях борьбы с пре</w:t>
      </w:r>
      <w:r w:rsidRPr="002701B8">
        <w:t>д</w:t>
      </w:r>
      <w:r w:rsidRPr="002701B8">
        <w:t xml:space="preserve">рассудками и стереотипами в отношении рома, синти и каминанти. </w:t>
      </w:r>
      <w:r>
        <w:t>ЮНАР</w:t>
      </w:r>
      <w:r w:rsidRPr="002701B8">
        <w:t xml:space="preserve"> ра</w:t>
      </w:r>
      <w:r w:rsidRPr="002701B8">
        <w:t>з</w:t>
      </w:r>
      <w:r w:rsidRPr="002701B8">
        <w:t xml:space="preserve">вернуло </w:t>
      </w:r>
      <w:r>
        <w:t>эту кампанию</w:t>
      </w:r>
      <w:r w:rsidRPr="002701B8">
        <w:t xml:space="preserve"> в 30 итальянских городах. В 2010</w:t>
      </w:r>
      <w:r>
        <w:t>−</w:t>
      </w:r>
      <w:r w:rsidRPr="002701B8">
        <w:t>2011 годах осущест</w:t>
      </w:r>
      <w:r w:rsidRPr="002701B8">
        <w:t>в</w:t>
      </w:r>
      <w:r w:rsidRPr="002701B8">
        <w:t>лялись различного рода мероприятия, проекты и культурные инициативы, пр</w:t>
      </w:r>
      <w:r w:rsidRPr="002701B8">
        <w:t>о</w:t>
      </w:r>
      <w:r w:rsidRPr="002701B8">
        <w:t>водились информационно-просветительские кампании, организовывались уче</w:t>
      </w:r>
      <w:r w:rsidRPr="002701B8">
        <w:t>б</w:t>
      </w:r>
      <w:r w:rsidRPr="002701B8">
        <w:t>ные курсы для журналистов, готовились комплекты учебных пособий для школ и размещались рекламные материалы в метро и автобусах. Уже утвер</w:t>
      </w:r>
      <w:r>
        <w:t>ждена</w:t>
      </w:r>
      <w:r w:rsidRPr="002701B8">
        <w:t xml:space="preserve"> програм</w:t>
      </w:r>
      <w:r>
        <w:t>ма</w:t>
      </w:r>
      <w:r w:rsidRPr="002701B8">
        <w:t xml:space="preserve"> информационно-просветительской деятельности </w:t>
      </w:r>
      <w:r>
        <w:t xml:space="preserve">ЮНАР </w:t>
      </w:r>
      <w:r w:rsidRPr="002701B8">
        <w:t xml:space="preserve">на 2013 год. </w:t>
      </w:r>
      <w:r>
        <w:t>В качестве</w:t>
      </w:r>
      <w:r w:rsidRPr="002701B8">
        <w:t xml:space="preserve"> национального координационного центра</w:t>
      </w:r>
      <w:r w:rsidRPr="006B7E57">
        <w:t xml:space="preserve"> </w:t>
      </w:r>
      <w:r>
        <w:t>ЮНАР</w:t>
      </w:r>
      <w:r w:rsidRPr="002701B8">
        <w:t xml:space="preserve"> намерен</w:t>
      </w:r>
      <w:r>
        <w:t>о</w:t>
      </w:r>
      <w:r w:rsidRPr="006B7E57">
        <w:t xml:space="preserve"> </w:t>
      </w:r>
      <w:r w:rsidRPr="002701B8">
        <w:t>прист</w:t>
      </w:r>
      <w:r w:rsidRPr="002701B8">
        <w:t>у</w:t>
      </w:r>
      <w:r w:rsidRPr="002701B8">
        <w:t>пить в 2013 году к осуществлению общенациональной специальной инициат</w:t>
      </w:r>
      <w:r w:rsidRPr="002701B8">
        <w:t>и</w:t>
      </w:r>
      <w:r w:rsidRPr="002701B8">
        <w:t>вы в память о геноциде цыган</w:t>
      </w:r>
      <w:r w:rsidRPr="006B7E57">
        <w:t xml:space="preserve"> </w:t>
      </w:r>
      <w:r w:rsidR="00B20279">
        <w:t>(</w:t>
      </w:r>
      <w:r w:rsidRPr="002701B8">
        <w:t>в контексте проводимого ежегодного Дня пам</w:t>
      </w:r>
      <w:r w:rsidRPr="002701B8">
        <w:t>я</w:t>
      </w:r>
      <w:r w:rsidRPr="002701B8">
        <w:t xml:space="preserve">ти </w:t>
      </w:r>
      <w:r>
        <w:t xml:space="preserve">жертв </w:t>
      </w:r>
      <w:r w:rsidRPr="002701B8">
        <w:t>Холокоста</w:t>
      </w:r>
      <w:r w:rsidR="00B20279">
        <w:t>)</w:t>
      </w:r>
      <w:r w:rsidRPr="002701B8">
        <w:t>. И наконец, в рамках "Недели действий против расизма", проводимой с 2005 года в связи с Международным днем ликвидации всех форм р</w:t>
      </w:r>
      <w:r w:rsidRPr="002701B8">
        <w:t>а</w:t>
      </w:r>
      <w:r w:rsidRPr="002701B8">
        <w:t>совой дискриминации (21 марта)</w:t>
      </w:r>
      <w:r>
        <w:t>, ЮНАР</w:t>
      </w:r>
      <w:r w:rsidRPr="002701B8">
        <w:t xml:space="preserve"> планирует конкретные мероприятия</w:t>
      </w:r>
      <w:r>
        <w:t xml:space="preserve"> по борьбе</w:t>
      </w:r>
      <w:r w:rsidRPr="002701B8">
        <w:t xml:space="preserve"> с "антицыг</w:t>
      </w:r>
      <w:r w:rsidRPr="002701B8">
        <w:t>а</w:t>
      </w:r>
      <w:r w:rsidRPr="002701B8">
        <w:t>низмом";</w:t>
      </w:r>
    </w:p>
    <w:p w:rsidR="00CD2F66" w:rsidRPr="002701B8" w:rsidRDefault="00CD2F66" w:rsidP="00CD2F66">
      <w:pPr>
        <w:pStyle w:val="SingleTxtGR"/>
      </w:pPr>
      <w:r w:rsidRPr="002701B8">
        <w:tab/>
        <w:t>f)</w:t>
      </w:r>
      <w:r w:rsidRPr="002701B8">
        <w:tab/>
        <w:t xml:space="preserve">нельзя не упомянуть также о трех </w:t>
      </w:r>
      <w:r>
        <w:t>других</w:t>
      </w:r>
      <w:r w:rsidRPr="002701B8">
        <w:t xml:space="preserve"> направлениях деятельн</w:t>
      </w:r>
      <w:r w:rsidRPr="002701B8">
        <w:t>о</w:t>
      </w:r>
      <w:r w:rsidRPr="002701B8">
        <w:t>сти, за два из которых отвечают Министерств</w:t>
      </w:r>
      <w:r>
        <w:t>о</w:t>
      </w:r>
      <w:r w:rsidRPr="002701B8">
        <w:t xml:space="preserve"> внутренних дел и Департамент равных возможностей (в соответствии с разделами "Безопасност</w:t>
      </w:r>
      <w:r>
        <w:t>ь</w:t>
      </w:r>
      <w:r w:rsidRPr="002701B8">
        <w:t>" и "Госуда</w:t>
      </w:r>
      <w:r w:rsidRPr="002701B8">
        <w:t>р</w:t>
      </w:r>
      <w:r w:rsidRPr="002701B8">
        <w:t xml:space="preserve">ственное управление" Национального плана </w:t>
      </w:r>
      <w:r>
        <w:t>развития</w:t>
      </w:r>
      <w:r w:rsidRPr="002701B8">
        <w:t xml:space="preserve"> на 2007−2013 годы), а за третий − Министерство юстиции (Департамент ювенальной юстиции) и кот</w:t>
      </w:r>
      <w:r w:rsidRPr="002701B8">
        <w:t>о</w:t>
      </w:r>
      <w:r w:rsidRPr="002701B8">
        <w:t>ры</w:t>
      </w:r>
      <w:r>
        <w:t>е</w:t>
      </w:r>
      <w:r w:rsidRPr="002701B8">
        <w:t xml:space="preserve"> финансиру</w:t>
      </w:r>
      <w:r>
        <w:t>ю</w:t>
      </w:r>
      <w:r w:rsidRPr="002701B8">
        <w:t>тся за счет Европейского фонда интеграции граждан третьих стран. Департамент равных возможностей, отвечающий за деятельность в ра</w:t>
      </w:r>
      <w:r w:rsidRPr="002701B8">
        <w:t>м</w:t>
      </w:r>
      <w:r w:rsidRPr="002701B8">
        <w:t>ках подраздела 6 раздела "Государственное управление</w:t>
      </w:r>
      <w:r w:rsidR="00B20279">
        <w:t>"</w:t>
      </w:r>
      <w:r w:rsidRPr="002701B8">
        <w:t xml:space="preserve"> Национального плана </w:t>
      </w:r>
      <w:r>
        <w:t>развития</w:t>
      </w:r>
      <w:r w:rsidR="00B20279">
        <w:t>,</w:t>
      </w:r>
      <w:r w:rsidRPr="002701B8">
        <w:t xml:space="preserve"> с учетом опыта подготовки </w:t>
      </w:r>
      <w:r>
        <w:t xml:space="preserve">культурно-лингвистических </w:t>
      </w:r>
      <w:r w:rsidRPr="002701B8">
        <w:t>посредников из числа представителей рома и синти в рамках проекта "</w:t>
      </w:r>
      <w:r w:rsidRPr="002701B8">
        <w:rPr>
          <w:lang w:val="en-US"/>
        </w:rPr>
        <w:t>Romed</w:t>
      </w:r>
      <w:r w:rsidRPr="002701B8">
        <w:t>" Совета Евр</w:t>
      </w:r>
      <w:r w:rsidRPr="002701B8">
        <w:t>о</w:t>
      </w:r>
      <w:r w:rsidRPr="002701B8">
        <w:t xml:space="preserve">пы, уже </w:t>
      </w:r>
      <w:r>
        <w:t>официально приступил к</w:t>
      </w:r>
      <w:r w:rsidRPr="002701B8">
        <w:t xml:space="preserve"> осуществлени</w:t>
      </w:r>
      <w:r>
        <w:t>ю</w:t>
      </w:r>
      <w:r w:rsidRPr="002701B8">
        <w:t xml:space="preserve"> соответствующего п</w:t>
      </w:r>
      <w:r w:rsidRPr="002701B8">
        <w:t>и</w:t>
      </w:r>
      <w:r w:rsidRPr="002701B8">
        <w:t>лотного проекта, рассчитанного на период 2012−2013 годов и призванного способств</w:t>
      </w:r>
      <w:r w:rsidRPr="002701B8">
        <w:t>о</w:t>
      </w:r>
      <w:r w:rsidRPr="002701B8">
        <w:t xml:space="preserve">вать созданию сети </w:t>
      </w:r>
      <w:r>
        <w:t>та</w:t>
      </w:r>
      <w:r w:rsidRPr="002701B8">
        <w:t>ких посредников. Что касается создани</w:t>
      </w:r>
      <w:r>
        <w:t>я</w:t>
      </w:r>
      <w:r w:rsidRPr="002701B8">
        <w:t xml:space="preserve"> системы кул</w:t>
      </w:r>
      <w:r w:rsidRPr="002701B8">
        <w:t>ь</w:t>
      </w:r>
      <w:r w:rsidRPr="002701B8">
        <w:t>турного посредничества, то Генеральный директорат</w:t>
      </w:r>
      <w:r>
        <w:t xml:space="preserve"> Департамента юв</w:t>
      </w:r>
      <w:r>
        <w:t>е</w:t>
      </w:r>
      <w:r>
        <w:t>нальной юстиции</w:t>
      </w:r>
      <w:r w:rsidRPr="002701B8">
        <w:t>, отвечающий за выполнение судебных приказов, представил на ра</w:t>
      </w:r>
      <w:r w:rsidRPr="002701B8">
        <w:t>с</w:t>
      </w:r>
      <w:r w:rsidRPr="002701B8">
        <w:t>смотрение шесть проектов, предусматрива</w:t>
      </w:r>
      <w:r>
        <w:t>ющих</w:t>
      </w:r>
      <w:r w:rsidRPr="002701B8">
        <w:t xml:space="preserve"> использование услуг культу</w:t>
      </w:r>
      <w:r w:rsidRPr="002701B8">
        <w:t>р</w:t>
      </w:r>
      <w:r w:rsidRPr="002701B8">
        <w:t>ных, социальных и лингвистических посредников ювенальными службами В</w:t>
      </w:r>
      <w:r w:rsidRPr="002701B8">
        <w:t>е</w:t>
      </w:r>
      <w:r w:rsidRPr="002701B8">
        <w:t>нето, Рима, Флоренции, Палермо, Неаполя и Катан</w:t>
      </w:r>
      <w:r>
        <w:t>и</w:t>
      </w:r>
      <w:r w:rsidRPr="002701B8">
        <w:t xml:space="preserve">и. Эти проекты </w:t>
      </w:r>
      <w:r>
        <w:t>будут</w:t>
      </w:r>
      <w:r w:rsidRPr="002701B8">
        <w:t xml:space="preserve"> ф</w:t>
      </w:r>
      <w:r w:rsidRPr="002701B8">
        <w:t>и</w:t>
      </w:r>
      <w:r w:rsidRPr="002701B8">
        <w:t>нансировать</w:t>
      </w:r>
      <w:r>
        <w:t>ся</w:t>
      </w:r>
      <w:r w:rsidRPr="002701B8">
        <w:t xml:space="preserve"> за счет средств Социального фонда интеграции граждан третьих стран, </w:t>
      </w:r>
      <w:r>
        <w:t>действ</w:t>
      </w:r>
      <w:r w:rsidRPr="002701B8">
        <w:t>ующего при Министерстве внутренних дел</w:t>
      </w:r>
      <w:r>
        <w:t>,</w:t>
      </w:r>
      <w:r w:rsidRPr="002701B8">
        <w:t xml:space="preserve"> </w:t>
      </w:r>
      <w:r>
        <w:t>и рассчитаны на пер</w:t>
      </w:r>
      <w:r>
        <w:t>и</w:t>
      </w:r>
      <w:r>
        <w:t>од</w:t>
      </w:r>
      <w:r w:rsidRPr="002701B8">
        <w:t xml:space="preserve"> 2012−2013 годов;</w:t>
      </w:r>
      <w:r w:rsidRPr="00CE78BD">
        <w:t xml:space="preserve"> </w:t>
      </w:r>
    </w:p>
    <w:p w:rsidR="00CD2F66" w:rsidRPr="002701B8" w:rsidRDefault="00CD2F66" w:rsidP="00CD2F66">
      <w:pPr>
        <w:pStyle w:val="SingleTxtGR"/>
      </w:pPr>
      <w:r w:rsidRPr="002701B8">
        <w:tab/>
        <w:t>g)</w:t>
      </w:r>
      <w:r w:rsidRPr="002701B8">
        <w:tab/>
        <w:t xml:space="preserve">и наконец, ЮНАР подписало с Национальным советом судебной медицины меморандум о договоренности, предусматривающий организацию на периодической основе учебных курсов и курсов повышения квалификации </w:t>
      </w:r>
      <w:r>
        <w:t>для преподавателей юридической профессии, программа которых будет включать</w:t>
      </w:r>
      <w:r w:rsidRPr="002701B8">
        <w:t xml:space="preserve"> также вопросы борьбы с дискриминацией</w:t>
      </w:r>
      <w:r>
        <w:t>.</w:t>
      </w:r>
      <w:r w:rsidRPr="002701B8">
        <w:t xml:space="preserve"> </w:t>
      </w:r>
      <w:r>
        <w:t>В дальнейшем</w:t>
      </w:r>
      <w:r w:rsidRPr="002701B8">
        <w:t xml:space="preserve"> аудиторию </w:t>
      </w:r>
      <w:r>
        <w:t>таких ку</w:t>
      </w:r>
      <w:r>
        <w:t>р</w:t>
      </w:r>
      <w:r>
        <w:t>сов</w:t>
      </w:r>
      <w:r w:rsidRPr="002701B8">
        <w:t xml:space="preserve"> предполагается расширить за счет сотрудников Департамента исполнения наказаний, в том числе сотрудников 18 изоляторов временного содержания и тюрем для несовершеннолетних, в которых чаще всего содержатся правонар</w:t>
      </w:r>
      <w:r w:rsidRPr="002701B8">
        <w:t>у</w:t>
      </w:r>
      <w:r w:rsidRPr="002701B8">
        <w:t>шители из числа представителей нар</w:t>
      </w:r>
      <w:r w:rsidRPr="002701B8">
        <w:t>о</w:t>
      </w:r>
      <w:r w:rsidRPr="002701B8">
        <w:t>да рома.</w:t>
      </w:r>
    </w:p>
    <w:p w:rsidR="00CD2F66" w:rsidRPr="002701B8" w:rsidRDefault="00CD2F66" w:rsidP="00CD2F66">
      <w:pPr>
        <w:pStyle w:val="SingleTxtGR"/>
      </w:pPr>
      <w:r w:rsidRPr="002701B8">
        <w:t>17.</w:t>
      </w:r>
      <w:r w:rsidRPr="002701B8">
        <w:tab/>
        <w:t xml:space="preserve">Что касается вопросов обеспечения жильем и случаев насильственного выселения, то после </w:t>
      </w:r>
      <w:r>
        <w:t xml:space="preserve">принятия </w:t>
      </w:r>
      <w:r w:rsidRPr="002701B8">
        <w:t xml:space="preserve">упомянутого выше решения Государственного совета </w:t>
      </w:r>
      <w:r>
        <w:t>(</w:t>
      </w:r>
      <w:r w:rsidRPr="002701B8">
        <w:t>ноябр</w:t>
      </w:r>
      <w:r>
        <w:t>ь</w:t>
      </w:r>
      <w:r w:rsidRPr="002701B8">
        <w:t xml:space="preserve"> 2011 года</w:t>
      </w:r>
      <w:r>
        <w:t>)</w:t>
      </w:r>
      <w:r w:rsidRPr="002701B8">
        <w:t xml:space="preserve">, неизрасходованный остаток средств (17 млн. евро), выделенных </w:t>
      </w:r>
      <w:r>
        <w:t xml:space="preserve">из Фонда безопасности муниципальных образований </w:t>
      </w:r>
      <w:r w:rsidRPr="002701B8">
        <w:t>в связи с об</w:t>
      </w:r>
      <w:r w:rsidRPr="002701B8">
        <w:t>ъ</w:t>
      </w:r>
      <w:r w:rsidRPr="002701B8">
        <w:t>явлением чрезвычайного положения в районах проживания рома, синти и кам</w:t>
      </w:r>
      <w:r w:rsidRPr="002701B8">
        <w:t>и</w:t>
      </w:r>
      <w:r w:rsidRPr="002701B8">
        <w:t>нанти, был возвращен через соответствующие префектуры Министерств</w:t>
      </w:r>
      <w:r>
        <w:t>у</w:t>
      </w:r>
      <w:r w:rsidRPr="002701B8">
        <w:t xml:space="preserve"> вну</w:t>
      </w:r>
      <w:r w:rsidRPr="002701B8">
        <w:t>т</w:t>
      </w:r>
      <w:r w:rsidRPr="002701B8">
        <w:t>ренних дел</w:t>
      </w:r>
      <w:r>
        <w:t>, которое</w:t>
      </w:r>
      <w:r w:rsidRPr="002701B8">
        <w:t xml:space="preserve"> в свою очередь вернуло их Министерству экономики и ф</w:t>
      </w:r>
      <w:r w:rsidRPr="002701B8">
        <w:t>и</w:t>
      </w:r>
      <w:r w:rsidRPr="002701B8">
        <w:t>нансов</w:t>
      </w:r>
      <w:r>
        <w:t>.</w:t>
      </w:r>
      <w:r w:rsidRPr="002701B8">
        <w:t xml:space="preserve"> Недавно </w:t>
      </w:r>
      <w:r>
        <w:t>эти средства были вновь переданы</w:t>
      </w:r>
      <w:r w:rsidRPr="002701B8">
        <w:t xml:space="preserve"> Министерству внутре</w:t>
      </w:r>
      <w:r w:rsidRPr="002701B8">
        <w:t>н</w:t>
      </w:r>
      <w:r w:rsidRPr="002701B8">
        <w:t>них дел</w:t>
      </w:r>
      <w:r>
        <w:t>, которое сейчас занимается их распределением</w:t>
      </w:r>
      <w:r w:rsidRPr="002701B8">
        <w:t xml:space="preserve"> среди муниципалит</w:t>
      </w:r>
      <w:r w:rsidRPr="002701B8">
        <w:t>е</w:t>
      </w:r>
      <w:r w:rsidRPr="002701B8">
        <w:t xml:space="preserve">тов, на территории которых </w:t>
      </w:r>
      <w:r>
        <w:t>было объявлено</w:t>
      </w:r>
      <w:r w:rsidRPr="002701B8">
        <w:t xml:space="preserve"> чрезвычайное полож</w:t>
      </w:r>
      <w:r w:rsidRPr="002701B8">
        <w:t>е</w:t>
      </w:r>
      <w:r w:rsidRPr="002701B8">
        <w:t>ние.</w:t>
      </w:r>
    </w:p>
    <w:p w:rsidR="00CD2F66" w:rsidRPr="002701B8" w:rsidRDefault="00CD2F66" w:rsidP="00CD2F66">
      <w:pPr>
        <w:pStyle w:val="SingleTxtGR"/>
      </w:pPr>
      <w:r w:rsidRPr="002701B8">
        <w:t>18.</w:t>
      </w:r>
      <w:r w:rsidRPr="002701B8">
        <w:tab/>
        <w:t>Все эти средства относятся к категории обычного финансирования, св</w:t>
      </w:r>
      <w:r w:rsidRPr="002701B8">
        <w:t>я</w:t>
      </w:r>
      <w:r w:rsidRPr="002701B8">
        <w:t>занного с обычной деятельностью данного сектора, и не имеют никакого отн</w:t>
      </w:r>
      <w:r w:rsidRPr="002701B8">
        <w:t>о</w:t>
      </w:r>
      <w:r w:rsidRPr="002701B8">
        <w:t>шения к чрезвычайным ситуациям. В частности, 2 500 000 евро выделены м</w:t>
      </w:r>
      <w:r w:rsidRPr="002701B8">
        <w:t>у</w:t>
      </w:r>
      <w:r w:rsidRPr="002701B8">
        <w:t>ниципалитету Ламеция-Терме для решения жилищных проблем.</w:t>
      </w:r>
    </w:p>
    <w:p w:rsidR="00CD2F66" w:rsidRPr="002701B8" w:rsidRDefault="00CD2F66" w:rsidP="00CD2F66">
      <w:pPr>
        <w:pStyle w:val="SingleTxtGR"/>
      </w:pPr>
      <w:r w:rsidRPr="002701B8">
        <w:t>19.</w:t>
      </w:r>
      <w:r w:rsidRPr="002701B8">
        <w:tab/>
        <w:t>В целом же проблемы бездомности и отсутствия надлежащих жилищных условий являются, пожалуй, самыми вопиющими проявления</w:t>
      </w:r>
      <w:r>
        <w:t>ми</w:t>
      </w:r>
      <w:r w:rsidRPr="002701B8">
        <w:t xml:space="preserve"> нищеты и с</w:t>
      </w:r>
      <w:r w:rsidRPr="002701B8">
        <w:t>о</w:t>
      </w:r>
      <w:r w:rsidRPr="002701B8">
        <w:t>циальной изоляции в обществе. Хотя право на доступное жилье является одним из основополагающих прав человека, обеспечить гарантии осуществления эт</w:t>
      </w:r>
      <w:r w:rsidRPr="002701B8">
        <w:t>о</w:t>
      </w:r>
      <w:r w:rsidRPr="002701B8">
        <w:t xml:space="preserve">го права, особенно в </w:t>
      </w:r>
      <w:r>
        <w:t>периоды экономических трудностей</w:t>
      </w:r>
      <w:r w:rsidRPr="002701B8">
        <w:t xml:space="preserve">, по-прежнему весьма непросто. </w:t>
      </w:r>
      <w:r>
        <w:t xml:space="preserve">В этой связи </w:t>
      </w:r>
      <w:r w:rsidRPr="002701B8">
        <w:t>поиск надлежащих, комплексных мер, которые помо</w:t>
      </w:r>
      <w:r w:rsidRPr="002701B8">
        <w:t>г</w:t>
      </w:r>
      <w:r w:rsidRPr="002701B8">
        <w:t>ли бы решить проблему хронической нехватки доступного жилья, имеет</w:t>
      </w:r>
      <w:r>
        <w:t>, как</w:t>
      </w:r>
      <w:r w:rsidRPr="00E23D02">
        <w:t xml:space="preserve"> </w:t>
      </w:r>
      <w:r w:rsidRPr="002701B8">
        <w:t>по</w:t>
      </w:r>
      <w:r w:rsidRPr="002701B8">
        <w:t>д</w:t>
      </w:r>
      <w:r w:rsidRPr="002701B8">
        <w:t>черкивается в Национальной стратегии</w:t>
      </w:r>
      <w:r>
        <w:t>,</w:t>
      </w:r>
      <w:r w:rsidRPr="002701B8">
        <w:t xml:space="preserve"> исключительно важное значение для обеспечения интересов лиц, находящихся в наиболее </w:t>
      </w:r>
      <w:r>
        <w:t>не</w:t>
      </w:r>
      <w:r w:rsidRPr="002701B8">
        <w:t>благоприятном полож</w:t>
      </w:r>
      <w:r w:rsidRPr="002701B8">
        <w:t>е</w:t>
      </w:r>
      <w:r w:rsidRPr="002701B8">
        <w:t xml:space="preserve">нии, в том числе представителей народа рома. Опыт последних десятилетий показывает, что "референсная" модель жилищной политики в отношении рома, синти и каминанти, предполагающая </w:t>
      </w:r>
      <w:r>
        <w:t>обустройство для них "мест стоянки"</w:t>
      </w:r>
      <w:r w:rsidRPr="002701B8">
        <w:t>, не соответствует потребностям соответствующих о</w:t>
      </w:r>
      <w:r w:rsidRPr="002701B8">
        <w:t>б</w:t>
      </w:r>
      <w:r w:rsidRPr="002701B8">
        <w:t xml:space="preserve">щин, поскольку большинство </w:t>
      </w:r>
      <w:r>
        <w:t xml:space="preserve">представителей </w:t>
      </w:r>
      <w:r w:rsidRPr="002701B8">
        <w:t xml:space="preserve">рома, синти и каминанти ведут оседлый образ жизни. Лишь 3% семей рома продолжают кочевать, </w:t>
      </w:r>
      <w:r>
        <w:t>причем</w:t>
      </w:r>
      <w:r w:rsidRPr="002701B8">
        <w:t xml:space="preserve"> это вряд ли их добровольный в</w:t>
      </w:r>
      <w:r w:rsidRPr="002701B8">
        <w:t>ы</w:t>
      </w:r>
      <w:r w:rsidRPr="002701B8">
        <w:t>бор.</w:t>
      </w:r>
    </w:p>
    <w:p w:rsidR="00CD2F66" w:rsidRPr="00D507E7" w:rsidRDefault="00CD2F66" w:rsidP="00CD2F66">
      <w:pPr>
        <w:pStyle w:val="SingleTxtGR"/>
      </w:pPr>
      <w:r w:rsidRPr="002701B8">
        <w:t>20.</w:t>
      </w:r>
      <w:r w:rsidRPr="002701B8">
        <w:tab/>
        <w:t xml:space="preserve">Переосмысление </w:t>
      </w:r>
      <w:r>
        <w:t>понятия табора как крупного</w:t>
      </w:r>
      <w:r w:rsidR="00B20279">
        <w:t>, неоднородного</w:t>
      </w:r>
      <w:r>
        <w:t xml:space="preserve"> и наход</w:t>
      </w:r>
      <w:r>
        <w:t>я</w:t>
      </w:r>
      <w:r>
        <w:t>щегося в постоянном движении поселения, как правило, на окраине какого-нибудь городского центра</w:t>
      </w:r>
      <w:r w:rsidRPr="002701B8">
        <w:t>, является одним из ключевых вопросов, затр</w:t>
      </w:r>
      <w:r>
        <w:t>агива</w:t>
      </w:r>
      <w:r>
        <w:t>е</w:t>
      </w:r>
      <w:r>
        <w:t>мых</w:t>
      </w:r>
      <w:r w:rsidRPr="002701B8">
        <w:t xml:space="preserve"> в Национальной стратегии. В Италии в таборах, </w:t>
      </w:r>
      <w:r>
        <w:t>расположенных главным образом в муниципальных округах</w:t>
      </w:r>
      <w:r w:rsidRPr="002701B8">
        <w:t xml:space="preserve"> Тури</w:t>
      </w:r>
      <w:r>
        <w:t>на</w:t>
      </w:r>
      <w:r w:rsidRPr="002701B8">
        <w:t>, Ге</w:t>
      </w:r>
      <w:r>
        <w:t>нуи</w:t>
      </w:r>
      <w:r w:rsidRPr="002701B8">
        <w:t>, Мила</w:t>
      </w:r>
      <w:r>
        <w:t>на</w:t>
      </w:r>
      <w:r w:rsidRPr="002701B8">
        <w:t>, Бре</w:t>
      </w:r>
      <w:r>
        <w:t>шии</w:t>
      </w:r>
      <w:r w:rsidRPr="002701B8">
        <w:t>, Па</w:t>
      </w:r>
      <w:r>
        <w:t>вии, П</w:t>
      </w:r>
      <w:r>
        <w:t>а</w:t>
      </w:r>
      <w:r>
        <w:t>дуи</w:t>
      </w:r>
      <w:r w:rsidRPr="002701B8">
        <w:t>, Бол</w:t>
      </w:r>
      <w:r w:rsidRPr="002701B8">
        <w:t>о</w:t>
      </w:r>
      <w:r>
        <w:t>ньи</w:t>
      </w:r>
      <w:r w:rsidRPr="002701B8">
        <w:t>, Реджо-Эмили</w:t>
      </w:r>
      <w:r>
        <w:t>и</w:t>
      </w:r>
      <w:r w:rsidRPr="002701B8">
        <w:t>, Рим</w:t>
      </w:r>
      <w:r>
        <w:t>а</w:t>
      </w:r>
      <w:r w:rsidRPr="002701B8">
        <w:t>, Неапол</w:t>
      </w:r>
      <w:r>
        <w:t>я</w:t>
      </w:r>
      <w:r w:rsidRPr="002701B8">
        <w:t>, Бари и Фодж</w:t>
      </w:r>
      <w:r>
        <w:t>и</w:t>
      </w:r>
      <w:r w:rsidRPr="002701B8">
        <w:t>, проживает, по оценкам, около 40 000 человек. Следует отметить, что в последние годы мног</w:t>
      </w:r>
      <w:r w:rsidRPr="002701B8">
        <w:t>и</w:t>
      </w:r>
      <w:r>
        <w:t>ми</w:t>
      </w:r>
      <w:r w:rsidRPr="002701B8">
        <w:t xml:space="preserve"> местны</w:t>
      </w:r>
      <w:r>
        <w:t>ми</w:t>
      </w:r>
      <w:r w:rsidRPr="002701B8">
        <w:t xml:space="preserve"> орган</w:t>
      </w:r>
      <w:r>
        <w:t>ами</w:t>
      </w:r>
      <w:r w:rsidRPr="002701B8">
        <w:t xml:space="preserve"> власти выработа</w:t>
      </w:r>
      <w:r>
        <w:t>ны и применяются</w:t>
      </w:r>
      <w:r w:rsidRPr="002701B8">
        <w:t xml:space="preserve"> практические по</w:t>
      </w:r>
      <w:r w:rsidRPr="002701B8">
        <w:t>д</w:t>
      </w:r>
      <w:r w:rsidRPr="002701B8">
        <w:t xml:space="preserve">ходы, </w:t>
      </w:r>
      <w:r>
        <w:t>св</w:t>
      </w:r>
      <w:r>
        <w:t>и</w:t>
      </w:r>
      <w:r>
        <w:t>детельствующие о важной роли</w:t>
      </w:r>
      <w:r w:rsidRPr="002701B8">
        <w:t xml:space="preserve"> местной инициативы, </w:t>
      </w:r>
      <w:r>
        <w:t>придающей</w:t>
      </w:r>
      <w:r w:rsidRPr="002701B8">
        <w:t xml:space="preserve"> процессу интеграции конкретны</w:t>
      </w:r>
      <w:r>
        <w:t>й</w:t>
      </w:r>
      <w:r w:rsidRPr="002701B8">
        <w:t xml:space="preserve"> характер. Решить жилищную проблему н</w:t>
      </w:r>
      <w:r w:rsidRPr="002701B8">
        <w:t>е</w:t>
      </w:r>
      <w:r w:rsidRPr="002701B8">
        <w:t>возможно без решения других социальных проблем. Переселение из табор</w:t>
      </w:r>
      <w:r>
        <w:t>а</w:t>
      </w:r>
      <w:r w:rsidRPr="002701B8">
        <w:t xml:space="preserve"> в обычное жилье (в общинах или так называемых "микрорайонах") должно быть частью комплексной программы работы и не должно сводиться лишь к стро</w:t>
      </w:r>
      <w:r w:rsidRPr="002701B8">
        <w:t>и</w:t>
      </w:r>
      <w:r w:rsidRPr="002701B8">
        <w:t>тельству и распр</w:t>
      </w:r>
      <w:r w:rsidRPr="002701B8">
        <w:t>е</w:t>
      </w:r>
      <w:r w:rsidRPr="002701B8">
        <w:t>делению жилья.</w:t>
      </w:r>
    </w:p>
    <w:p w:rsidR="00CB3016" w:rsidRDefault="00CB3016" w:rsidP="00CB3016">
      <w:pPr>
        <w:pStyle w:val="SingleTxtGR"/>
      </w:pPr>
      <w:r>
        <w:t>21.</w:t>
      </w:r>
      <w:r>
        <w:tab/>
        <w:t>Важное значение в контексте усилий по обеспечению добровольного п</w:t>
      </w:r>
      <w:r>
        <w:t>е</w:t>
      </w:r>
      <w:r>
        <w:t>реселения обитателей таборов имеют просветительская деятельность, оказание медицинских услуг и налаживание отношений с местными жителями. Важно также, чтобы меры, принимаемые на местах, дополняли друг друга, поскольку, не добившись успеха в одном деле, нельзя добиться успеха и в другом. Так, н</w:t>
      </w:r>
      <w:r>
        <w:t>а</w:t>
      </w:r>
      <w:r>
        <w:t>пример, на результаты деятельности в сфере образования влияют меры по пр</w:t>
      </w:r>
      <w:r>
        <w:t>о</w:t>
      </w:r>
      <w:r>
        <w:t>свещению и вовлечению родителей, а реализация последних в свою очередь з</w:t>
      </w:r>
      <w:r>
        <w:t>а</w:t>
      </w:r>
      <w:r>
        <w:t>висит от их административной поддержки. Из всего этого следует, что необх</w:t>
      </w:r>
      <w:r>
        <w:t>о</w:t>
      </w:r>
      <w:r>
        <w:t>дим некий "добродетельный" цикл социальной интеграции на местном уро</w:t>
      </w:r>
      <w:r>
        <w:t>в</w:t>
      </w:r>
      <w:r>
        <w:t xml:space="preserve">не. </w:t>
      </w:r>
    </w:p>
    <w:p w:rsidR="00CB3016" w:rsidRDefault="00CB3016" w:rsidP="00CB3016">
      <w:pPr>
        <w:pStyle w:val="SingleTxtGR"/>
      </w:pPr>
      <w:r>
        <w:t>22.</w:t>
      </w:r>
      <w:r>
        <w:tab/>
        <w:t>На протяжении многих лет в различных районах страны предприним</w:t>
      </w:r>
      <w:r>
        <w:t>а</w:t>
      </w:r>
      <w:r>
        <w:t>лись активные усилия по борьбе с таборным образом жизни. В их основе леж</w:t>
      </w:r>
      <w:r>
        <w:t>а</w:t>
      </w:r>
      <w:r>
        <w:t>ли накопленный опыт и предложения, направленные на решение проблемы ж</w:t>
      </w:r>
      <w:r>
        <w:t>и</w:t>
      </w:r>
      <w:r>
        <w:t>лья в соответствии с потребностями бенефициаров, включая потребности кул</w:t>
      </w:r>
      <w:r>
        <w:t>ь</w:t>
      </w:r>
      <w:r>
        <w:t>турного характера, а также с учетом возможностей территорий и других факт</w:t>
      </w:r>
      <w:r>
        <w:t>о</w:t>
      </w:r>
      <w:r>
        <w:t xml:space="preserve">ров. </w:t>
      </w:r>
    </w:p>
    <w:p w:rsidR="00CB3016" w:rsidRDefault="00CB3016" w:rsidP="00CB3016">
      <w:pPr>
        <w:pStyle w:val="SingleTxtGR"/>
      </w:pPr>
      <w:r>
        <w:t>23.</w:t>
      </w:r>
      <w:r>
        <w:tab/>
        <w:t>Национальный координационный центр считает, что индивидуальные преференции следует учитывать в той степени, в какой они не противоречат принципам справедливого распределения и недопустимости территориальной сегрегации, а также общим планам с</w:t>
      </w:r>
      <w:r>
        <w:t>о</w:t>
      </w:r>
      <w:r>
        <w:t xml:space="preserve">циального развития городов. </w:t>
      </w:r>
    </w:p>
    <w:p w:rsidR="00CB3016" w:rsidRDefault="00CB3016" w:rsidP="00CB3016">
      <w:pPr>
        <w:pStyle w:val="SingleTxtGR"/>
      </w:pPr>
      <w:r>
        <w:t>24.</w:t>
      </w:r>
      <w:r>
        <w:tab/>
        <w:t>Успехами в осуществлении Национальной стратегии могут похвастаться муниципальные органы Болоньи, Падуи, Турина, Мессины, Генуи и Флоре</w:t>
      </w:r>
      <w:r>
        <w:t>н</w:t>
      </w:r>
      <w:r>
        <w:t>ции. Важным общим слагаемым таких успехов является поддержка со ст</w:t>
      </w:r>
      <w:r>
        <w:t>о</w:t>
      </w:r>
      <w:r>
        <w:t>роны ЕС и центрального правительства через национальные или европейские фонды. Без надлежащего финансирования предпринимаемые усилия были бы обречены на провал.</w:t>
      </w:r>
    </w:p>
    <w:p w:rsidR="00CB3016" w:rsidRDefault="00CB3016" w:rsidP="00CB3016">
      <w:pPr>
        <w:pStyle w:val="SingleTxtGR"/>
      </w:pPr>
      <w:r>
        <w:t>25.</w:t>
      </w:r>
      <w:r>
        <w:tab/>
        <w:t>Необходимо в полной мере использовать имеющиеся и новые возможн</w:t>
      </w:r>
      <w:r>
        <w:t>о</w:t>
      </w:r>
      <w:r>
        <w:t>сти, которые могут открыться в ближайшие годы, в том числе в контексте Н</w:t>
      </w:r>
      <w:r>
        <w:t>а</w:t>
      </w:r>
      <w:r>
        <w:t>циональной стратегии. Среди рассматриваемых в настоящее время предлож</w:t>
      </w:r>
      <w:r>
        <w:t>е</w:t>
      </w:r>
      <w:r>
        <w:t>ний, которые еще не нашли отражения в законодательстве, следует упомянуть предложения о создании на муниципальном уровне агентств для аренды земли под жилищное строительство. Такие агентства могли бы предоставлять спец</w:t>
      </w:r>
      <w:r>
        <w:t>и</w:t>
      </w:r>
      <w:r>
        <w:t xml:space="preserve">альные гарантии владельцам жилья, сдающим его в аренду соответствующим лицам. </w:t>
      </w:r>
    </w:p>
    <w:p w:rsidR="00CB3016" w:rsidRDefault="00CB3016" w:rsidP="00CB3016">
      <w:pPr>
        <w:pStyle w:val="SingleTxtGR"/>
      </w:pPr>
      <w:r>
        <w:t>26.</w:t>
      </w:r>
      <w:r>
        <w:tab/>
        <w:t>В связи с осуществлением Национальной стратегии необходимо пер</w:t>
      </w:r>
      <w:r>
        <w:t>е</w:t>
      </w:r>
      <w:r>
        <w:t>смотреть Закон № 431/1998, которым были внесены изменения в систему ко</w:t>
      </w:r>
      <w:r>
        <w:t>н</w:t>
      </w:r>
      <w:r>
        <w:t>троля за арендной платой (Закон № 392/78). Парламентская деятельность в о</w:t>
      </w:r>
      <w:r>
        <w:t>б</w:t>
      </w:r>
      <w:r>
        <w:t>ласти жилищной политики активизировалась в период работы парламента ш</w:t>
      </w:r>
      <w:r>
        <w:t>е</w:t>
      </w:r>
      <w:r>
        <w:t>стнадцатого созыва, которым были приняты законодательные акты, направле</w:t>
      </w:r>
      <w:r>
        <w:t>н</w:t>
      </w:r>
      <w:r>
        <w:t>ные на улучшение ситуации с обеспечением жильем неимущих (см. статью 11 Закона-декрета № 112/2008 "План действий в жилищной сфере"). В 2009 году итальянское правительство приняло Национальный план действий в жилищной сфере, направленный на обеспечение соблюдения минимальных стандартов в жилищном секторе. В этой связи Национальная стратегия предусматривает ряд возможных способов решения жилищной проблемы на муниципал</w:t>
      </w:r>
      <w:r>
        <w:t>ь</w:t>
      </w:r>
      <w:r>
        <w:t>ном уровне, включая строительство социального жилья; оказание помощи в приобретении обычного частного жилья; субсидирование платы за аренду обычного частного жилья; сдачу в аренду домов/ферм, находящихся в государственной собстве</w:t>
      </w:r>
      <w:r>
        <w:t>н</w:t>
      </w:r>
      <w:r>
        <w:t xml:space="preserve">ности; выделение мест для проживания лиц, ведущих кочевой образ жизни; </w:t>
      </w:r>
      <w:r>
        <w:br/>
        <w:t xml:space="preserve">и легализацию принадлежащих рома, синти и каменанти "домов на колесах" в сельских районах. </w:t>
      </w:r>
    </w:p>
    <w:p w:rsidR="00CB3016" w:rsidRDefault="00CB3016" w:rsidP="00CB3016">
      <w:pPr>
        <w:pStyle w:val="SingleTxtGR"/>
      </w:pPr>
      <w:r>
        <w:t>27.</w:t>
      </w:r>
      <w:r>
        <w:tab/>
        <w:t>Конкретными целями, достижению которых призвана способствовать Национальная стратегия, являются: поощрение выработки комплексной пол</w:t>
      </w:r>
      <w:r>
        <w:t>и</w:t>
      </w:r>
      <w:r>
        <w:t>тики для межучрежденческого сотрудничества в области обеспечения жильем представителей рома, синти и каменанти; пропаганда способов решения ж</w:t>
      </w:r>
      <w:r>
        <w:t>и</w:t>
      </w:r>
      <w:r>
        <w:t>лищных проблем, учитывающих пожелания и особые потребности семей рома, синти и каменанти; и повышение осведомленности об экономических р</w:t>
      </w:r>
      <w:r>
        <w:t>е</w:t>
      </w:r>
      <w:r>
        <w:t>сурсах и административных механизмах, предназначенных для решения задач жили</w:t>
      </w:r>
      <w:r>
        <w:t>щ</w:t>
      </w:r>
      <w:r>
        <w:t>ной политики, и возможностях в части обеспечения семей рома, синти и кам</w:t>
      </w:r>
      <w:r>
        <w:t>е</w:t>
      </w:r>
      <w:r>
        <w:t>нанти недвижимым имуществом.</w:t>
      </w:r>
    </w:p>
    <w:p w:rsidR="00CB3016" w:rsidRDefault="00CB3016" w:rsidP="00CB3016">
      <w:pPr>
        <w:pStyle w:val="SingleTxtGR"/>
      </w:pPr>
      <w:r>
        <w:t>28.</w:t>
      </w:r>
      <w:r>
        <w:tab/>
        <w:t>Что касается случаев принудительного выселения, то следует иметь в в</w:t>
      </w:r>
      <w:r>
        <w:t>и</w:t>
      </w:r>
      <w:r>
        <w:t>ду, что в соответствии с Основным законом</w:t>
      </w:r>
      <w:r>
        <w:rPr>
          <w:rStyle w:val="FootnoteReference"/>
        </w:rPr>
        <w:footnoteReference w:id="3"/>
      </w:r>
      <w:r>
        <w:t>, центральные органы власти над</w:t>
      </w:r>
      <w:r>
        <w:t>е</w:t>
      </w:r>
      <w:r>
        <w:t>лены исключительными законодательными полномочиями в таких вопросах, как статус беженца и правовое положение лиц, не являющихся граждан</w:t>
      </w:r>
      <w:r>
        <w:t>а</w:t>
      </w:r>
      <w:r>
        <w:t>ми стран ЕС; иммиграция; общественный порядок и безопасность (вне сферы по</w:t>
      </w:r>
      <w:r>
        <w:t>л</w:t>
      </w:r>
      <w:r>
        <w:t>номочий местных/муниципальных органов полиции); определение минимал</w:t>
      </w:r>
      <w:r>
        <w:t>ь</w:t>
      </w:r>
      <w:r>
        <w:t>ных стандартов и услуг, которые должны быть обеспечены в контексте собл</w:t>
      </w:r>
      <w:r>
        <w:t>ю</w:t>
      </w:r>
      <w:r>
        <w:t>дения гражданских и социальных прав, и т.д. С другой стороны, местным орг</w:t>
      </w:r>
      <w:r>
        <w:t>а</w:t>
      </w:r>
      <w:r>
        <w:t>нам власти предоставлено право принимать решения о принудительном выс</w:t>
      </w:r>
      <w:r>
        <w:t>е</w:t>
      </w:r>
      <w:r>
        <w:t xml:space="preserve">лении незаконных поселенцев. </w:t>
      </w:r>
    </w:p>
    <w:p w:rsidR="00CB3016" w:rsidRDefault="00CB3016" w:rsidP="00CB3016">
      <w:pPr>
        <w:pStyle w:val="SingleTxtGR"/>
      </w:pPr>
      <w:r>
        <w:t>29.</w:t>
      </w:r>
      <w:r>
        <w:tab/>
        <w:t>В соответствии с пунктом 4 статьи 54 Единого положения о местных о</w:t>
      </w:r>
      <w:r>
        <w:t>р</w:t>
      </w:r>
      <w:r>
        <w:t>ганах вл</w:t>
      </w:r>
      <w:r>
        <w:t>а</w:t>
      </w:r>
      <w:r>
        <w:t>сти (Законодательный декрет № 267/2000 с поправками, внесенными в него в соотве</w:t>
      </w:r>
      <w:r>
        <w:t>т</w:t>
      </w:r>
      <w:r>
        <w:t>ствии со статьей 6 Закона-декрета № 92/2008, впоследствии ставшего Законом № 125/2008) "мэр как представитель государства может, при условии соблюдения действующего законодательства, принимать меры, в том числе неотложные для недопущения или устранения серьезных рисков, став</w:t>
      </w:r>
      <w:r>
        <w:t>я</w:t>
      </w:r>
      <w:r>
        <w:t>щих под угрозу общественную безопасность". В этой связи можно упомянуть принятое в конце сентября 2012 года решение Административного трибунала города Лацио, в котором Трибунал отклонил жалобу нескольких семей рома, требовавших остановить выселение последних обитателей табора Тор-де-Ченчи. Трибунал мотивировал это тем, что муниципальный орган, отдавший приказ о выселении по причине ненадлежащего санитарно-гигиенического с</w:t>
      </w:r>
      <w:r>
        <w:t>о</w:t>
      </w:r>
      <w:r>
        <w:t>стояния табора, "действовал в интересах охраны здоровья н</w:t>
      </w:r>
      <w:r>
        <w:t>а</w:t>
      </w:r>
      <w:r>
        <w:t xml:space="preserve">селения". </w:t>
      </w:r>
    </w:p>
    <w:p w:rsidR="00CB3016" w:rsidRDefault="00CB3016" w:rsidP="00CB3016">
      <w:pPr>
        <w:pStyle w:val="SingleTxtGR"/>
      </w:pPr>
      <w:r>
        <w:t>30.</w:t>
      </w:r>
      <w:r>
        <w:tab/>
        <w:t>Нет надобности говорить о том, что, никоим образом не посягая на пр</w:t>
      </w:r>
      <w:r>
        <w:t>е</w:t>
      </w:r>
      <w:r>
        <w:t>рогативы и полномочия профильных структур, ЮНАР отслеживает все соо</w:t>
      </w:r>
      <w:r>
        <w:t>т</w:t>
      </w:r>
      <w:r>
        <w:t>ветствующие случаи, в том числе пользуясь услугами недавно созданного сп</w:t>
      </w:r>
      <w:r>
        <w:t>е</w:t>
      </w:r>
      <w:r>
        <w:t>циального юридического бэк-офиса, действующего при одной из адвокатских коллегий ("Коллегия адвокатов в защиту прав человека") и оказывающего, в ч</w:t>
      </w:r>
      <w:r>
        <w:t>а</w:t>
      </w:r>
      <w:r>
        <w:t>стности, консультативные услуги и правовую помощь жертвам дискрим</w:t>
      </w:r>
      <w:r>
        <w:t>и</w:t>
      </w:r>
      <w:r>
        <w:t>нации. Кроме того, с учетом настоятельной необходимости нахождения компромисса между сторонами при безоговорочном соблюдении международных станда</w:t>
      </w:r>
      <w:r>
        <w:t>р</w:t>
      </w:r>
      <w:r>
        <w:t>тов на местном уровне и в целях повышения информированности местных орга</w:t>
      </w:r>
      <w:r>
        <w:t>н</w:t>
      </w:r>
      <w:r>
        <w:t>ов власти, ЮНАР опубликовало недавно (январь 2013 года) краткий обзор (с соо</w:t>
      </w:r>
      <w:r>
        <w:t>т</w:t>
      </w:r>
      <w:r>
        <w:t>ветствующей пояснительной запиской) международных стандартов, которыми следует руководствоваться до, в процессе и после выселения или перемещения людей, включая принятые в 2007 году Организацией Объединенных Наций О</w:t>
      </w:r>
      <w:r>
        <w:t>с</w:t>
      </w:r>
      <w:r>
        <w:t>новные принципы и руководящие указания, касающиеся выселений и перем</w:t>
      </w:r>
      <w:r>
        <w:t>е</w:t>
      </w:r>
      <w:r>
        <w:t xml:space="preserve">щений по соображениям развития. </w:t>
      </w:r>
    </w:p>
    <w:p w:rsidR="00CB3016" w:rsidRDefault="00CB3016" w:rsidP="00CB3016">
      <w:pPr>
        <w:pStyle w:val="SingleTxtGR"/>
      </w:pPr>
      <w:r>
        <w:t>31.</w:t>
      </w:r>
      <w:r>
        <w:tab/>
        <w:t>Что касается возможных нестыковок между национальной политикой и политикой на местном уровне, то следует иметь в виду, что Национальная стр</w:t>
      </w:r>
      <w:r>
        <w:t>а</w:t>
      </w:r>
      <w:r>
        <w:t>тегия − это совсем еще свежий документ и что ее реализация началась незадо</w:t>
      </w:r>
      <w:r>
        <w:t>л</w:t>
      </w:r>
      <w:r>
        <w:t>го до истечения срока полномочий парламента предыдущего созыва, когда, с</w:t>
      </w:r>
      <w:r>
        <w:t>о</w:t>
      </w:r>
      <w:r>
        <w:t>гласно Конституции, нельзя было принимать никаких жизненно важных реш</w:t>
      </w:r>
      <w:r>
        <w:t>е</w:t>
      </w:r>
      <w:r>
        <w:t>ний. С избранием парламента нового созыва, который приступил к работе в с</w:t>
      </w:r>
      <w:r>
        <w:t>е</w:t>
      </w:r>
      <w:r>
        <w:t>редине марта 2013 года, и формированием нового правительства во главе с Э</w:t>
      </w:r>
      <w:r>
        <w:t>н</w:t>
      </w:r>
      <w:r>
        <w:t>рико Леттой (конец апреля 2013 года) появилась возможность продолжить нач</w:t>
      </w:r>
      <w:r>
        <w:t>а</w:t>
      </w:r>
      <w:r>
        <w:t>тую работу. С другой стороны, нельзя забывать о том, что с внесением измен</w:t>
      </w:r>
      <w:r>
        <w:t>е</w:t>
      </w:r>
      <w:r>
        <w:t xml:space="preserve">ний в главу </w:t>
      </w:r>
      <w:r>
        <w:rPr>
          <w:lang w:val="en-US"/>
        </w:rPr>
        <w:t>V</w:t>
      </w:r>
      <w:r>
        <w:t xml:space="preserve"> Конституции Италии, посвященной местным органам власти, внутреннее правовое устройство коренным образом изменилось. Поэтому для достижения любого долгосрочного решения необходимы инклюзивный подход, п</w:t>
      </w:r>
      <w:r>
        <w:t>о</w:t>
      </w:r>
      <w:r>
        <w:t>стоянный диалог и взаимные усилия по укреплению доверия.</w:t>
      </w:r>
    </w:p>
    <w:p w:rsidR="00CB3016" w:rsidRPr="004F0597" w:rsidRDefault="00CB3016" w:rsidP="00CB3016">
      <w:pPr>
        <w:spacing w:before="240"/>
        <w:jc w:val="center"/>
        <w:rPr>
          <w:u w:val="single"/>
        </w:rPr>
      </w:pPr>
      <w:r>
        <w:rPr>
          <w:u w:val="single"/>
        </w:rPr>
        <w:tab/>
      </w:r>
      <w:r>
        <w:rPr>
          <w:u w:val="single"/>
        </w:rPr>
        <w:tab/>
      </w:r>
      <w:r>
        <w:rPr>
          <w:u w:val="single"/>
        </w:rPr>
        <w:tab/>
      </w:r>
    </w:p>
    <w:sectPr w:rsidR="00CB3016" w:rsidRPr="004F0597"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7F" w:rsidRDefault="006B647F">
      <w:r>
        <w:rPr>
          <w:lang w:val="en-US"/>
        </w:rPr>
        <w:tab/>
      </w:r>
      <w:r>
        <w:separator/>
      </w:r>
    </w:p>
  </w:endnote>
  <w:endnote w:type="continuationSeparator" w:id="0">
    <w:p w:rsidR="006B647F" w:rsidRDefault="006B6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A" w:rsidRPr="009A6F4A" w:rsidRDefault="00804B8A">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273205">
      <w:rPr>
        <w:rStyle w:val="PageNumber"/>
        <w:noProof/>
      </w:rPr>
      <w:t>8</w:t>
    </w:r>
    <w:r>
      <w:rPr>
        <w:rStyle w:val="PageNumber"/>
      </w:rPr>
      <w:fldChar w:fldCharType="end"/>
    </w:r>
    <w:r>
      <w:rPr>
        <w:lang w:val="en-US"/>
      </w:rPr>
      <w:tab/>
      <w:t>GE.13-45183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A" w:rsidRPr="009A6F4A" w:rsidRDefault="00804B8A">
    <w:pPr>
      <w:pStyle w:val="Footer"/>
      <w:rPr>
        <w:lang w:val="en-US"/>
      </w:rPr>
    </w:pPr>
    <w:r>
      <w:rPr>
        <w:lang w:val="en-US"/>
      </w:rPr>
      <w:t>GE.13-45183</w:t>
    </w:r>
    <w:r>
      <w:rPr>
        <w:lang w:val="en-US"/>
      </w:rPr>
      <w:tab/>
    </w:r>
    <w:r>
      <w:rPr>
        <w:rStyle w:val="PageNumber"/>
      </w:rPr>
      <w:fldChar w:fldCharType="begin"/>
    </w:r>
    <w:r>
      <w:rPr>
        <w:rStyle w:val="PageNumber"/>
      </w:rPr>
      <w:instrText xml:space="preserve"> PAGE </w:instrText>
    </w:r>
    <w:r>
      <w:rPr>
        <w:rStyle w:val="PageNumber"/>
      </w:rPr>
      <w:fldChar w:fldCharType="separate"/>
    </w:r>
    <w:r w:rsidR="00273205">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A" w:rsidRPr="009A6F4A" w:rsidRDefault="00804B8A">
    <w:pPr>
      <w:pStyle w:val="Footer"/>
      <w:rPr>
        <w:sz w:val="20"/>
        <w:lang w:val="en-US"/>
      </w:rPr>
    </w:pPr>
    <w:r>
      <w:rPr>
        <w:sz w:val="20"/>
        <w:lang w:val="en-US"/>
      </w:rPr>
      <w:t xml:space="preserve">GE.13-45183  (R)  </w:t>
    </w:r>
    <w:r>
      <w:rPr>
        <w:sz w:val="20"/>
        <w:lang w:val="ru-RU"/>
      </w:rPr>
      <w:t>150813  160813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7F" w:rsidRPr="00F71F63" w:rsidRDefault="006B647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B647F" w:rsidRPr="00F71F63" w:rsidRDefault="006B647F" w:rsidP="00635E86">
      <w:pPr>
        <w:tabs>
          <w:tab w:val="right" w:pos="2155"/>
        </w:tabs>
        <w:spacing w:after="80" w:line="240" w:lineRule="auto"/>
        <w:rPr>
          <w:u w:val="single"/>
          <w:lang w:val="en-US"/>
        </w:rPr>
      </w:pPr>
      <w:r w:rsidRPr="00F71F63">
        <w:rPr>
          <w:u w:val="single"/>
          <w:lang w:val="en-US"/>
        </w:rPr>
        <w:tab/>
      </w:r>
    </w:p>
    <w:p w:rsidR="006B647F" w:rsidRPr="00635E86" w:rsidRDefault="006B647F" w:rsidP="00635E86">
      <w:pPr>
        <w:pStyle w:val="Footer"/>
      </w:pPr>
    </w:p>
  </w:footnote>
  <w:footnote w:id="1">
    <w:p w:rsidR="00804B8A" w:rsidRPr="00726A7B" w:rsidRDefault="00804B8A" w:rsidP="00130148">
      <w:pPr>
        <w:pStyle w:val="FootnoteText"/>
        <w:rPr>
          <w:sz w:val="20"/>
          <w:lang w:val="ru-RU"/>
        </w:rPr>
      </w:pPr>
      <w:r>
        <w:tab/>
      </w:r>
      <w:r w:rsidRPr="00726A7B">
        <w:rPr>
          <w:rStyle w:val="FootnoteReference"/>
          <w:sz w:val="20"/>
          <w:vertAlign w:val="baseline"/>
          <w:lang w:val="ru-RU"/>
        </w:rPr>
        <w:t>*</w:t>
      </w:r>
      <w:r w:rsidRPr="00726A7B">
        <w:rPr>
          <w:lang w:val="ru-RU"/>
        </w:rPr>
        <w:tab/>
      </w:r>
      <w:r>
        <w:rPr>
          <w:lang w:val="ru-RU"/>
        </w:rPr>
        <w:t>В соответствии с направленной государствам-членам информацией относительно оформления их докладов настоящий документ не редактировался.</w:t>
      </w:r>
    </w:p>
  </w:footnote>
  <w:footnote w:id="2">
    <w:p w:rsidR="00804B8A" w:rsidRPr="00120F14" w:rsidRDefault="00804B8A" w:rsidP="00130148">
      <w:pPr>
        <w:pStyle w:val="FootnoteText"/>
        <w:rPr>
          <w:lang w:val="ru-RU"/>
        </w:rPr>
      </w:pPr>
      <w:r w:rsidRPr="00CD2F66">
        <w:rPr>
          <w:lang w:val="ru-RU"/>
        </w:rPr>
        <w:tab/>
      </w:r>
      <w:r>
        <w:rPr>
          <w:rStyle w:val="FootnoteReference"/>
        </w:rPr>
        <w:footnoteRef/>
      </w:r>
      <w:r w:rsidRPr="00120F14">
        <w:rPr>
          <w:lang w:val="ru-RU"/>
        </w:rPr>
        <w:tab/>
      </w:r>
      <w:r>
        <w:rPr>
          <w:lang w:val="ru-RU"/>
        </w:rPr>
        <w:t>Целевая группа по вопросам статистики будет заниматься разработкой контрольных показателей для облегчения задачи поиска данных (предпочтение должно отдаваться источникам, уже существующим на местном уровне), особенно данных, касающихся четырех основных направлений деятельности в рамках Национальной стратегии (занятость, образование, здравоохранение и обеспечение жильем).</w:t>
      </w:r>
    </w:p>
  </w:footnote>
  <w:footnote w:id="3">
    <w:p w:rsidR="00804B8A" w:rsidRPr="00AE6618" w:rsidRDefault="00804B8A" w:rsidP="00CB3016">
      <w:pPr>
        <w:pStyle w:val="FootnoteText"/>
        <w:spacing w:line="720" w:lineRule="auto"/>
        <w:rPr>
          <w:lang w:val="ru-RU"/>
        </w:rPr>
      </w:pPr>
      <w:r>
        <w:tab/>
      </w:r>
      <w:r>
        <w:rPr>
          <w:rStyle w:val="FootnoteReference"/>
        </w:rPr>
        <w:footnoteRef/>
      </w:r>
      <w:r>
        <w:tab/>
      </w:r>
      <w:r>
        <w:rPr>
          <w:lang w:val="ru-RU"/>
        </w:rPr>
        <w:t xml:space="preserve">См. Конституционный закон № 3/2001.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A" w:rsidRPr="005A734F" w:rsidRDefault="00804B8A">
    <w:pPr>
      <w:pStyle w:val="Header"/>
      <w:rPr>
        <w:lang w:val="en-US"/>
      </w:rPr>
    </w:pPr>
    <w:r>
      <w:rPr>
        <w:lang w:val="en-US"/>
      </w:rPr>
      <w:t>CERD/C/ITA/CO/16-18/Add.1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A" w:rsidRPr="009A6F4A" w:rsidRDefault="00804B8A">
    <w:pPr>
      <w:pStyle w:val="Header"/>
      <w:rPr>
        <w:lang w:val="en-US"/>
      </w:rPr>
    </w:pPr>
    <w:r>
      <w:rPr>
        <w:lang w:val="en-US"/>
      </w:rPr>
      <w:tab/>
      <w:t>CERD/C/ITA/CO/16-18/Add.1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28C"/>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30148"/>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73205"/>
    <w:rsid w:val="0028492B"/>
    <w:rsid w:val="00291C8F"/>
    <w:rsid w:val="002B43B0"/>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4ADD"/>
    <w:rsid w:val="00435FE4"/>
    <w:rsid w:val="00457634"/>
    <w:rsid w:val="00474F42"/>
    <w:rsid w:val="0048244D"/>
    <w:rsid w:val="004A0DE8"/>
    <w:rsid w:val="004A4CB7"/>
    <w:rsid w:val="004A57B5"/>
    <w:rsid w:val="004B19DA"/>
    <w:rsid w:val="004B77A8"/>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6728C"/>
    <w:rsid w:val="00576F59"/>
    <w:rsid w:val="00577A34"/>
    <w:rsid w:val="00580AAD"/>
    <w:rsid w:val="00581786"/>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8155B"/>
    <w:rsid w:val="006926C7"/>
    <w:rsid w:val="00694C37"/>
    <w:rsid w:val="006A1BEB"/>
    <w:rsid w:val="006A401C"/>
    <w:rsid w:val="006A7C6E"/>
    <w:rsid w:val="006B23D9"/>
    <w:rsid w:val="006B647F"/>
    <w:rsid w:val="006C1814"/>
    <w:rsid w:val="006C2F45"/>
    <w:rsid w:val="006C361A"/>
    <w:rsid w:val="006C5657"/>
    <w:rsid w:val="006D5E4E"/>
    <w:rsid w:val="006E6860"/>
    <w:rsid w:val="006E7183"/>
    <w:rsid w:val="006F5FBF"/>
    <w:rsid w:val="0070327E"/>
    <w:rsid w:val="00707B5F"/>
    <w:rsid w:val="00735602"/>
    <w:rsid w:val="007511D7"/>
    <w:rsid w:val="0075279B"/>
    <w:rsid w:val="00753748"/>
    <w:rsid w:val="00762446"/>
    <w:rsid w:val="00781ACB"/>
    <w:rsid w:val="007A79EB"/>
    <w:rsid w:val="007D4CA0"/>
    <w:rsid w:val="007D7A23"/>
    <w:rsid w:val="007E38C3"/>
    <w:rsid w:val="007E549E"/>
    <w:rsid w:val="007E71C9"/>
    <w:rsid w:val="007F7553"/>
    <w:rsid w:val="00804B8A"/>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5B0A"/>
    <w:rsid w:val="00920008"/>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5E1E"/>
    <w:rsid w:val="00A4025D"/>
    <w:rsid w:val="00A800D1"/>
    <w:rsid w:val="00A92699"/>
    <w:rsid w:val="00AB5BF0"/>
    <w:rsid w:val="00AC1C95"/>
    <w:rsid w:val="00AC2CCB"/>
    <w:rsid w:val="00AC443A"/>
    <w:rsid w:val="00AE60E2"/>
    <w:rsid w:val="00B0169F"/>
    <w:rsid w:val="00B05F21"/>
    <w:rsid w:val="00B14EA9"/>
    <w:rsid w:val="00B20279"/>
    <w:rsid w:val="00B30A3C"/>
    <w:rsid w:val="00B43290"/>
    <w:rsid w:val="00B81305"/>
    <w:rsid w:val="00BB17DC"/>
    <w:rsid w:val="00BB1AF9"/>
    <w:rsid w:val="00BB4C4A"/>
    <w:rsid w:val="00BD3CAE"/>
    <w:rsid w:val="00BD5F3C"/>
    <w:rsid w:val="00C07C0F"/>
    <w:rsid w:val="00C145C4"/>
    <w:rsid w:val="00C20D2F"/>
    <w:rsid w:val="00C2131B"/>
    <w:rsid w:val="00C21E61"/>
    <w:rsid w:val="00C37AF8"/>
    <w:rsid w:val="00C37C79"/>
    <w:rsid w:val="00C41BBC"/>
    <w:rsid w:val="00C51419"/>
    <w:rsid w:val="00C54056"/>
    <w:rsid w:val="00C663A3"/>
    <w:rsid w:val="00C75CB2"/>
    <w:rsid w:val="00C90723"/>
    <w:rsid w:val="00C90D5C"/>
    <w:rsid w:val="00CA609E"/>
    <w:rsid w:val="00CA7DA4"/>
    <w:rsid w:val="00CB3016"/>
    <w:rsid w:val="00CB31FB"/>
    <w:rsid w:val="00CD2F66"/>
    <w:rsid w:val="00CE39DF"/>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54CA"/>
    <w:rsid w:val="00E307D1"/>
    <w:rsid w:val="00E4302E"/>
    <w:rsid w:val="00E46A04"/>
    <w:rsid w:val="00E54AEB"/>
    <w:rsid w:val="00E717F3"/>
    <w:rsid w:val="00E72C5E"/>
    <w:rsid w:val="00E73451"/>
    <w:rsid w:val="00E7489F"/>
    <w:rsid w:val="00E75147"/>
    <w:rsid w:val="00E8167D"/>
    <w:rsid w:val="00E905EB"/>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D78A3"/>
    <w:rsid w:val="00FF0BB8"/>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9</Pages>
  <Words>3068</Words>
  <Characters>23110</Characters>
  <Application>Microsoft Office Outlook</Application>
  <DocSecurity>4</DocSecurity>
  <Lines>462</Lines>
  <Paragraphs>188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Благодатских Анна</cp:lastModifiedBy>
  <cp:revision>2</cp:revision>
  <cp:lastPrinted>2013-08-16T08:40:00Z</cp:lastPrinted>
  <dcterms:created xsi:type="dcterms:W3CDTF">2013-08-16T08:42:00Z</dcterms:created>
  <dcterms:modified xsi:type="dcterms:W3CDTF">2013-08-16T08:42:00Z</dcterms:modified>
</cp:coreProperties>
</file>