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05B02" w:rsidP="002B2F60">
            <w:pPr>
              <w:bidi w:val="0"/>
              <w:spacing w:after="20"/>
              <w:jc w:val="left"/>
              <w:rPr>
                <w:szCs w:val="20"/>
              </w:rPr>
            </w:pPr>
            <w:r w:rsidRPr="00105B02">
              <w:rPr>
                <w:sz w:val="40"/>
                <w:szCs w:val="20"/>
              </w:rPr>
              <w:t>CRC</w:t>
            </w:r>
            <w:r>
              <w:rPr>
                <w:szCs w:val="20"/>
              </w:rPr>
              <w:t>/C/COK/CO/</w:t>
            </w:r>
            <w:r w:rsidRPr="009A285C">
              <w:rPr>
                <w:szCs w:val="20"/>
              </w:rPr>
              <w:t>2</w:t>
            </w:r>
            <w:r>
              <w:rPr>
                <w:szCs w:val="20"/>
              </w:rPr>
              <w:t>-</w:t>
            </w:r>
            <w:r w:rsidRPr="009A285C">
              <w:rPr>
                <w:szCs w:val="20"/>
              </w:rPr>
              <w:t>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B2F60" w:rsidP="002B2F60">
            <w:pPr>
              <w:bidi w:val="0"/>
              <w:spacing w:before="240"/>
              <w:jc w:val="left"/>
            </w:pPr>
            <w:r>
              <w:t>Distr.: General</w:t>
            </w:r>
          </w:p>
          <w:p w:rsidR="002B2F60" w:rsidRDefault="00017895" w:rsidP="002B2F60">
            <w:pPr>
              <w:bidi w:val="0"/>
              <w:jc w:val="left"/>
            </w:pPr>
            <w:r w:rsidRPr="009A285C">
              <w:rPr>
                <w:szCs w:val="20"/>
              </w:rPr>
              <w:t>2</w:t>
            </w:r>
            <w:r>
              <w:t xml:space="preserve"> April </w:t>
            </w:r>
            <w:r w:rsidRPr="009A285C">
              <w:rPr>
                <w:szCs w:val="20"/>
              </w:rPr>
              <w:t>2020</w:t>
            </w:r>
          </w:p>
          <w:p w:rsidR="002B2F60" w:rsidRDefault="002B2F60" w:rsidP="002B2F60">
            <w:pPr>
              <w:bidi w:val="0"/>
              <w:jc w:val="left"/>
            </w:pPr>
            <w:r>
              <w:t>Arabic</w:t>
            </w:r>
          </w:p>
          <w:p w:rsidR="002B2F60" w:rsidRPr="008B4BC6" w:rsidRDefault="002B2F60" w:rsidP="002B2F60">
            <w:pPr>
              <w:bidi w:val="0"/>
              <w:jc w:val="left"/>
            </w:pPr>
            <w:r>
              <w:t>Original: English</w:t>
            </w:r>
          </w:p>
        </w:tc>
      </w:tr>
    </w:tbl>
    <w:p w:rsidR="00712D30" w:rsidRPr="00D137F8" w:rsidRDefault="00712D30" w:rsidP="00493A2B">
      <w:pPr>
        <w:spacing w:before="120" w:line="360" w:lineRule="exact"/>
        <w:textDirection w:val="tbRlV"/>
        <w:rPr>
          <w:rFonts w:eastAsiaTheme="minorEastAsia"/>
          <w:b/>
          <w:bCs/>
          <w:sz w:val="34"/>
          <w:szCs w:val="34"/>
          <w:lang w:val="ar-SA" w:eastAsia="zh-TW" w:bidi="en-GB"/>
        </w:rPr>
      </w:pPr>
      <w:r w:rsidRPr="00D137F8">
        <w:rPr>
          <w:b/>
          <w:bCs/>
          <w:sz w:val="34"/>
          <w:szCs w:val="34"/>
          <w:rtl/>
        </w:rPr>
        <w:t>لجنة حقوق الطفل</w:t>
      </w:r>
    </w:p>
    <w:p w:rsidR="00712D30" w:rsidRPr="007514CC" w:rsidRDefault="00712D30" w:rsidP="00B50EF3">
      <w:pPr>
        <w:pStyle w:val="HChGA"/>
        <w:rPr>
          <w:lang w:eastAsia="zh-TW" w:bidi="en-GB"/>
        </w:rPr>
      </w:pPr>
      <w:r w:rsidRPr="00D137F8">
        <w:rPr>
          <w:rtl/>
        </w:rPr>
        <w:tab/>
      </w:r>
      <w:r w:rsidRPr="00D137F8">
        <w:rPr>
          <w:rtl/>
        </w:rPr>
        <w:tab/>
        <w:t>الملاحظات الختامية بشأن التقرير الجامع للتقارير الدورية من الثاني إلى الخامس لجزر كو</w:t>
      </w:r>
      <w:r w:rsidR="009A285C">
        <w:rPr>
          <w:rFonts w:hint="cs"/>
          <w:rtl/>
        </w:rPr>
        <w:t>ك</w:t>
      </w:r>
      <w:r w:rsidR="009A285C" w:rsidRPr="009A285C">
        <w:rPr>
          <w:rStyle w:val="FootnoteReference"/>
          <w:sz w:val="20"/>
          <w:vertAlign w:val="baseline"/>
          <w:rtl/>
        </w:rPr>
        <w:footnoteReference w:customMarkFollows="1" w:id="1"/>
        <w:t>*</w:t>
      </w:r>
    </w:p>
    <w:p w:rsidR="00712D30" w:rsidRPr="004440A0" w:rsidRDefault="00712D30" w:rsidP="00B50EF3">
      <w:pPr>
        <w:pStyle w:val="HChGA"/>
        <w:rPr>
          <w:lang w:eastAsia="zh-TW" w:bidi="en-GB"/>
        </w:rPr>
      </w:pPr>
      <w:r>
        <w:tab/>
      </w:r>
      <w:r w:rsidRPr="00D137F8">
        <w:rPr>
          <w:rtl/>
        </w:rPr>
        <w:t>أولا</w:t>
      </w:r>
      <w:r>
        <w:rPr>
          <w:rtl/>
        </w:rPr>
        <w:t>ً</w:t>
      </w:r>
      <w:r w:rsidRPr="00D137F8">
        <w:rPr>
          <w:rtl/>
        </w:rPr>
        <w:t>-</w:t>
      </w:r>
      <w:r w:rsidRPr="00D137F8">
        <w:rPr>
          <w:rtl/>
        </w:rPr>
        <w:tab/>
        <w:t>مقدمة</w:t>
      </w:r>
    </w:p>
    <w:p w:rsidR="00712D30" w:rsidRPr="00DB35E4" w:rsidRDefault="00712D30" w:rsidP="00B50EF3">
      <w:pPr>
        <w:pStyle w:val="SingleTxtGA"/>
        <w:rPr>
          <w:szCs w:val="20"/>
          <w:lang w:val="ar-SA" w:eastAsia="zh-TW" w:bidi="en-GB"/>
        </w:rPr>
      </w:pPr>
      <w:r w:rsidRPr="009A285C">
        <w:rPr>
          <w:szCs w:val="20"/>
          <w:rtl/>
        </w:rPr>
        <w:t>1</w:t>
      </w:r>
      <w:r>
        <w:rPr>
          <w:rFonts w:ascii="Traditional Arabic"/>
          <w:szCs w:val="20"/>
          <w:rtl/>
        </w:rPr>
        <w:t>-</w:t>
      </w:r>
      <w:r>
        <w:rPr>
          <w:rtl/>
        </w:rPr>
        <w:tab/>
        <w:t xml:space="preserve">نظرت اللجنة في التقرير الجامع للتقارير الدورية من الثاني إلى الخامس لجزر كوك </w:t>
      </w:r>
      <w:r w:rsidRPr="009A285C">
        <w:rPr>
          <w:rtl/>
        </w:rPr>
        <w:t>(</w:t>
      </w:r>
      <w:r>
        <w:rPr>
          <w:rFonts w:cs="Times New Roman"/>
          <w:szCs w:val="20"/>
        </w:rPr>
        <w:t>CRC/C/COK/</w:t>
      </w:r>
      <w:r w:rsidRPr="009A285C">
        <w:rPr>
          <w:szCs w:val="20"/>
        </w:rPr>
        <w:t>2</w:t>
      </w:r>
      <w:r>
        <w:rPr>
          <w:rFonts w:cs="Times New Roman"/>
          <w:szCs w:val="20"/>
        </w:rPr>
        <w:t>-</w:t>
      </w:r>
      <w:r w:rsidRPr="009A285C">
        <w:rPr>
          <w:szCs w:val="20"/>
        </w:rPr>
        <w:t>5</w:t>
      </w:r>
      <w:r w:rsidRPr="009A285C">
        <w:rPr>
          <w:rtl/>
        </w:rPr>
        <w:t>)</w:t>
      </w:r>
      <w:r>
        <w:rPr>
          <w:rtl/>
        </w:rPr>
        <w:t xml:space="preserve"> في جلستيها </w:t>
      </w:r>
      <w:r w:rsidRPr="009A285C">
        <w:rPr>
          <w:szCs w:val="20"/>
          <w:rtl/>
        </w:rPr>
        <w:t>2467</w:t>
      </w:r>
      <w:r>
        <w:rPr>
          <w:rtl/>
        </w:rPr>
        <w:t xml:space="preserve"> و</w:t>
      </w:r>
      <w:r w:rsidRPr="009A285C">
        <w:rPr>
          <w:szCs w:val="20"/>
          <w:rtl/>
        </w:rPr>
        <w:t>2468</w:t>
      </w:r>
      <w:r w:rsidR="00232C47">
        <w:rPr>
          <w:rFonts w:hint="cs"/>
          <w:rtl/>
        </w:rPr>
        <w:t xml:space="preserve"> </w:t>
      </w:r>
      <w:r w:rsidRPr="009A285C">
        <w:rPr>
          <w:rtl/>
        </w:rPr>
        <w:t>(</w:t>
      </w:r>
      <w:r>
        <w:rPr>
          <w:rtl/>
        </w:rPr>
        <w:t xml:space="preserve">انظر </w:t>
      </w:r>
      <w:r>
        <w:rPr>
          <w:rFonts w:cs="Times New Roman"/>
          <w:szCs w:val="20"/>
        </w:rPr>
        <w:t>CRC/C/SR</w:t>
      </w:r>
      <w:r w:rsidRPr="009A285C">
        <w:t>.</w:t>
      </w:r>
      <w:r w:rsidRPr="009A285C">
        <w:rPr>
          <w:szCs w:val="20"/>
        </w:rPr>
        <w:t>2467</w:t>
      </w:r>
      <w:r>
        <w:rPr>
          <w:rtl/>
        </w:rPr>
        <w:t xml:space="preserve"> و</w:t>
      </w:r>
      <w:r>
        <w:t>SR</w:t>
      </w:r>
      <w:r w:rsidRPr="009A285C">
        <w:t>.</w:t>
      </w:r>
      <w:r w:rsidRPr="009A285C">
        <w:rPr>
          <w:szCs w:val="20"/>
        </w:rPr>
        <w:t>2468</w:t>
      </w:r>
      <w:r w:rsidRPr="009A285C">
        <w:rPr>
          <w:rtl/>
        </w:rPr>
        <w:t>)</w:t>
      </w:r>
      <w:r>
        <w:rPr>
          <w:rtl/>
        </w:rPr>
        <w:t xml:space="preserve">، المعقودتين في </w:t>
      </w:r>
      <w:r w:rsidRPr="009A285C">
        <w:rPr>
          <w:szCs w:val="20"/>
          <w:rtl/>
        </w:rPr>
        <w:t>5</w:t>
      </w:r>
      <w:r>
        <w:rPr>
          <w:rtl/>
        </w:rPr>
        <w:t xml:space="preserve"> آذار/مارس </w:t>
      </w:r>
      <w:r w:rsidRPr="009A285C">
        <w:rPr>
          <w:szCs w:val="20"/>
          <w:rtl/>
        </w:rPr>
        <w:t>2020</w:t>
      </w:r>
      <w:r>
        <w:rPr>
          <w:rtl/>
        </w:rPr>
        <w:t xml:space="preserve">، واعتمدت هذه الملاحظات الختامية في جلستها </w:t>
      </w:r>
      <w:r w:rsidRPr="009A285C">
        <w:rPr>
          <w:szCs w:val="20"/>
          <w:rtl/>
        </w:rPr>
        <w:t>2470</w:t>
      </w:r>
      <w:r>
        <w:rPr>
          <w:rFonts w:ascii="Traditional Arabic"/>
          <w:rtl/>
        </w:rPr>
        <w:t>،</w:t>
      </w:r>
      <w:r>
        <w:rPr>
          <w:rtl/>
        </w:rPr>
        <w:t xml:space="preserve"> المعقودة في </w:t>
      </w:r>
      <w:r w:rsidRPr="009A285C">
        <w:rPr>
          <w:szCs w:val="20"/>
          <w:rtl/>
        </w:rPr>
        <w:t>6</w:t>
      </w:r>
      <w:r>
        <w:rPr>
          <w:rtl/>
        </w:rPr>
        <w:t xml:space="preserve"> آذار/</w:t>
      </w:r>
      <w:r w:rsidR="009A285C">
        <w:rPr>
          <w:rFonts w:hint="cs"/>
          <w:rtl/>
        </w:rPr>
        <w:t xml:space="preserve"> </w:t>
      </w:r>
      <w:r>
        <w:rPr>
          <w:rtl/>
        </w:rPr>
        <w:t xml:space="preserve">مارس </w:t>
      </w:r>
      <w:r w:rsidRPr="009A285C">
        <w:rPr>
          <w:szCs w:val="20"/>
          <w:rtl/>
        </w:rPr>
        <w:t>2020</w:t>
      </w:r>
      <w:r w:rsidRPr="009A285C">
        <w:rPr>
          <w:rtl/>
        </w:rPr>
        <w:t>.</w:t>
      </w:r>
    </w:p>
    <w:p w:rsidR="00712D30" w:rsidRPr="00DB35E4" w:rsidRDefault="00712D30" w:rsidP="00B50EF3">
      <w:pPr>
        <w:pStyle w:val="SingleTxtGA"/>
        <w:rPr>
          <w:szCs w:val="20"/>
          <w:lang w:val="ar-SA" w:eastAsia="zh-TW" w:bidi="en-GB"/>
        </w:rPr>
      </w:pPr>
      <w:r w:rsidRPr="009A285C">
        <w:rPr>
          <w:szCs w:val="20"/>
          <w:rtl/>
        </w:rPr>
        <w:t>2</w:t>
      </w:r>
      <w:r>
        <w:rPr>
          <w:rFonts w:ascii="Traditional Arabic"/>
          <w:szCs w:val="20"/>
          <w:rtl/>
        </w:rPr>
        <w:t>-</w:t>
      </w:r>
      <w:r w:rsidR="001D08EF">
        <w:rPr>
          <w:rtl/>
        </w:rPr>
        <w:tab/>
      </w:r>
      <w:r>
        <w:rPr>
          <w:rtl/>
        </w:rPr>
        <w:t xml:space="preserve">وترحب اللجنة بتقديم التقرير الجامع للتقارير الدورية من الثاني إلى الخامس للدولة الطرف وبالردود الكتابية على قائمة المسائل </w:t>
      </w:r>
      <w:r w:rsidRPr="009A285C">
        <w:rPr>
          <w:rtl/>
        </w:rPr>
        <w:t>(</w:t>
      </w:r>
      <w:r>
        <w:rPr>
          <w:rFonts w:cs="Times New Roman"/>
          <w:szCs w:val="20"/>
        </w:rPr>
        <w:t>CRC/C/COK/RQ/</w:t>
      </w:r>
      <w:r w:rsidRPr="009A285C">
        <w:rPr>
          <w:szCs w:val="20"/>
        </w:rPr>
        <w:t>2</w:t>
      </w:r>
      <w:r>
        <w:rPr>
          <w:rFonts w:cs="Times New Roman"/>
          <w:szCs w:val="20"/>
        </w:rPr>
        <w:t>-</w:t>
      </w:r>
      <w:r w:rsidRPr="009A285C">
        <w:rPr>
          <w:szCs w:val="20"/>
        </w:rPr>
        <w:t>5</w:t>
      </w:r>
      <w:r w:rsidRPr="009A285C">
        <w:rPr>
          <w:rtl/>
        </w:rPr>
        <w:t>)</w:t>
      </w:r>
      <w:r>
        <w:rPr>
          <w:rtl/>
        </w:rPr>
        <w:t>، وهو ما أتاح فهماً أفضل لحالة حقوق الطفل في الدولة الطرف</w:t>
      </w:r>
      <w:r w:rsidRPr="009A285C">
        <w:rPr>
          <w:rtl/>
        </w:rPr>
        <w:t>.</w:t>
      </w:r>
      <w:r>
        <w:rPr>
          <w:rFonts w:cs="Times New Roman" w:hint="cs"/>
          <w:rtl/>
        </w:rPr>
        <w:t>‬</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تقديرها</w:t>
      </w:r>
      <w:r>
        <w:rPr>
          <w:rtl/>
        </w:rPr>
        <w:t xml:space="preserve"> </w:t>
      </w:r>
      <w:r>
        <w:rPr>
          <w:rFonts w:ascii="Traditional Arabic" w:hAnsi="Traditional Arabic" w:hint="cs"/>
          <w:rtl/>
        </w:rPr>
        <w:t>للحوار</w:t>
      </w:r>
      <w:r>
        <w:rPr>
          <w:rtl/>
        </w:rPr>
        <w:t xml:space="preserve"> </w:t>
      </w:r>
      <w:r>
        <w:rPr>
          <w:rFonts w:ascii="Traditional Arabic" w:hAnsi="Traditional Arabic" w:hint="cs"/>
          <w:rtl/>
        </w:rPr>
        <w:t>البناء</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دار</w:t>
      </w:r>
      <w:r>
        <w:rPr>
          <w:rtl/>
        </w:rPr>
        <w:t xml:space="preserve"> </w:t>
      </w:r>
      <w:r>
        <w:rPr>
          <w:rFonts w:ascii="Traditional Arabic" w:hAnsi="Traditional Arabic" w:hint="cs"/>
          <w:rtl/>
        </w:rPr>
        <w:t>مع</w:t>
      </w:r>
      <w:r>
        <w:rPr>
          <w:rtl/>
        </w:rPr>
        <w:t xml:space="preserve"> </w:t>
      </w:r>
      <w:r>
        <w:rPr>
          <w:rFonts w:ascii="Traditional Arabic" w:hAnsi="Traditional Arabic" w:hint="cs"/>
          <w:rtl/>
        </w:rPr>
        <w:t>وفد</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الرفيع</w:t>
      </w:r>
      <w:r>
        <w:rPr>
          <w:rtl/>
        </w:rPr>
        <w:t xml:space="preserve"> </w:t>
      </w:r>
      <w:r>
        <w:rPr>
          <w:rFonts w:ascii="Traditional Arabic" w:hAnsi="Traditional Arabic" w:hint="cs"/>
          <w:rtl/>
        </w:rPr>
        <w:t>المستوى</w:t>
      </w:r>
      <w:r>
        <w:rPr>
          <w:rtl/>
        </w:rPr>
        <w:t xml:space="preserve"> </w:t>
      </w:r>
      <w:r>
        <w:rPr>
          <w:rFonts w:ascii="Traditional Arabic" w:hAnsi="Traditional Arabic" w:hint="cs"/>
          <w:rtl/>
        </w:rPr>
        <w:t>والمتعدد</w:t>
      </w:r>
      <w:r>
        <w:rPr>
          <w:rtl/>
        </w:rPr>
        <w:t xml:space="preserve"> </w:t>
      </w:r>
      <w:r>
        <w:rPr>
          <w:rFonts w:ascii="Traditional Arabic" w:hAnsi="Traditional Arabic" w:hint="cs"/>
          <w:rtl/>
        </w:rPr>
        <w:t>القطاعات</w:t>
      </w:r>
      <w:r w:rsidRPr="009A285C">
        <w:rPr>
          <w:rtl/>
        </w:rPr>
        <w:t>.</w:t>
      </w:r>
    </w:p>
    <w:p w:rsidR="00712D30" w:rsidRPr="00842BE4" w:rsidRDefault="00712D30" w:rsidP="00B50EF3">
      <w:pPr>
        <w:pStyle w:val="HChGA"/>
        <w:rPr>
          <w:lang w:val="ar-SA" w:eastAsia="zh-TW" w:bidi="en-GB"/>
        </w:rPr>
      </w:pPr>
      <w:r w:rsidRPr="00842BE4">
        <w:tab/>
      </w:r>
      <w:r w:rsidRPr="00842BE4">
        <w:rPr>
          <w:rtl/>
        </w:rPr>
        <w:t>ثانيا</w:t>
      </w:r>
      <w:r>
        <w:rPr>
          <w:rtl/>
        </w:rPr>
        <w:t>ً</w:t>
      </w:r>
      <w:r w:rsidRPr="00842BE4">
        <w:rPr>
          <w:rtl/>
        </w:rPr>
        <w:t>-</w:t>
      </w:r>
      <w:r w:rsidRPr="00842BE4">
        <w:tab/>
      </w:r>
      <w:r w:rsidRPr="00842BE4">
        <w:rPr>
          <w:rtl/>
        </w:rPr>
        <w:t>تدابير المتابعة التي اتّخذتها الدولة الطرف والتقدّم الذي أحرزته</w:t>
      </w:r>
    </w:p>
    <w:p w:rsidR="00712D30" w:rsidRPr="009A285C" w:rsidRDefault="00712D30" w:rsidP="00B50EF3">
      <w:pPr>
        <w:pStyle w:val="SingleTxtGA"/>
        <w:rPr>
          <w:szCs w:val="20"/>
          <w:lang w:eastAsia="zh-TW" w:bidi="en-GB"/>
        </w:rPr>
      </w:pPr>
      <w:r w:rsidRPr="009A285C">
        <w:rPr>
          <w:szCs w:val="20"/>
          <w:rtl/>
        </w:rPr>
        <w:t>3</w:t>
      </w:r>
      <w:r>
        <w:rPr>
          <w:rFonts w:ascii="Traditional Arabic"/>
          <w:szCs w:val="20"/>
          <w:rtl/>
        </w:rPr>
        <w:t>-</w:t>
      </w:r>
      <w:r>
        <w:rPr>
          <w:rtl/>
        </w:rPr>
        <w:tab/>
        <w:t xml:space="preserve">ترحب اللجنة بتصديق الدولة الطرف على اتفاقية أسوأ أشكال عمل الأطفال لعام </w:t>
      </w:r>
      <w:r w:rsidRPr="009A285C">
        <w:rPr>
          <w:szCs w:val="20"/>
          <w:rtl/>
        </w:rPr>
        <w:t>1999</w:t>
      </w:r>
      <w:r w:rsidR="009A285C">
        <w:rPr>
          <w:rFonts w:hint="cs"/>
          <w:rtl/>
        </w:rPr>
        <w:t xml:space="preserve"> </w:t>
      </w:r>
      <w:r w:rsidRPr="009A285C">
        <w:rPr>
          <w:rtl/>
        </w:rPr>
        <w:t>(</w:t>
      </w:r>
      <w:r>
        <w:rPr>
          <w:rtl/>
        </w:rPr>
        <w:t xml:space="preserve">رقم </w:t>
      </w:r>
      <w:r w:rsidRPr="009A285C">
        <w:rPr>
          <w:szCs w:val="20"/>
          <w:rtl/>
        </w:rPr>
        <w:t>182</w:t>
      </w:r>
      <w:r w:rsidRPr="009A285C">
        <w:rPr>
          <w:rtl/>
        </w:rPr>
        <w:t>)</w:t>
      </w:r>
      <w:r>
        <w:rPr>
          <w:rtl/>
        </w:rPr>
        <w:t xml:space="preserve"> لمنظمة العمل الدولية</w:t>
      </w:r>
      <w:r w:rsidRPr="009A285C">
        <w:rPr>
          <w:rtl/>
        </w:rPr>
        <w:t>.</w:t>
      </w:r>
      <w:r>
        <w:rPr>
          <w:rtl/>
        </w:rPr>
        <w:t xml:space="preserve"> وتلاحظ اللجنة مع التقدير التدابير التشريعية والمؤسسية </w:t>
      </w:r>
      <w:proofErr w:type="spellStart"/>
      <w:r>
        <w:rPr>
          <w:rtl/>
        </w:rPr>
        <w:t>والسياساتية</w:t>
      </w:r>
      <w:proofErr w:type="spellEnd"/>
      <w:r>
        <w:rPr>
          <w:rtl/>
        </w:rPr>
        <w:t xml:space="preserve"> المتخذة من أجل تنفيذ الاتفاقية، لا سيما سن قانون حماية الأسرة ودعمها لعام </w:t>
      </w:r>
      <w:r w:rsidRPr="009A285C">
        <w:rPr>
          <w:szCs w:val="20"/>
          <w:rtl/>
        </w:rPr>
        <w:t>2017</w:t>
      </w:r>
      <w:r>
        <w:rPr>
          <w:rtl/>
        </w:rPr>
        <w:t xml:space="preserve">، والإطار </w:t>
      </w:r>
      <w:proofErr w:type="spellStart"/>
      <w:r>
        <w:rPr>
          <w:rtl/>
        </w:rPr>
        <w:t>السياساتي</w:t>
      </w:r>
      <w:proofErr w:type="spellEnd"/>
      <w:r>
        <w:rPr>
          <w:rtl/>
        </w:rPr>
        <w:t xml:space="preserve"> الوطني للطفولة </w:t>
      </w:r>
      <w:r w:rsidRPr="009A285C">
        <w:rPr>
          <w:rtl/>
        </w:rPr>
        <w:t>(</w:t>
      </w:r>
      <w:proofErr w:type="spellStart"/>
      <w:r w:rsidRPr="00C95E6F">
        <w:rPr>
          <w:i/>
          <w:iCs/>
        </w:rPr>
        <w:t>te</w:t>
      </w:r>
      <w:proofErr w:type="spellEnd"/>
      <w:r w:rsidRPr="00C95E6F">
        <w:rPr>
          <w:i/>
          <w:iCs/>
        </w:rPr>
        <w:t xml:space="preserve"> </w:t>
      </w:r>
      <w:proofErr w:type="spellStart"/>
      <w:r w:rsidRPr="00C95E6F">
        <w:rPr>
          <w:i/>
          <w:iCs/>
        </w:rPr>
        <w:t>pito</w:t>
      </w:r>
      <w:proofErr w:type="spellEnd"/>
      <w:r w:rsidRPr="00C95E6F">
        <w:rPr>
          <w:i/>
          <w:iCs/>
        </w:rPr>
        <w:t xml:space="preserve"> </w:t>
      </w:r>
      <w:proofErr w:type="spellStart"/>
      <w:r w:rsidRPr="00C95E6F">
        <w:rPr>
          <w:i/>
          <w:iCs/>
        </w:rPr>
        <w:t>manava</w:t>
      </w:r>
      <w:proofErr w:type="spellEnd"/>
      <w:r w:rsidRPr="00C95E6F">
        <w:rPr>
          <w:i/>
          <w:iCs/>
        </w:rPr>
        <w:t xml:space="preserve"> o </w:t>
      </w:r>
      <w:proofErr w:type="spellStart"/>
      <w:r w:rsidRPr="00C95E6F">
        <w:rPr>
          <w:i/>
          <w:iCs/>
        </w:rPr>
        <w:t>te</w:t>
      </w:r>
      <w:proofErr w:type="spellEnd"/>
      <w:r w:rsidRPr="00C95E6F">
        <w:rPr>
          <w:i/>
          <w:iCs/>
        </w:rPr>
        <w:t xml:space="preserve"> </w:t>
      </w:r>
      <w:proofErr w:type="spellStart"/>
      <w:r w:rsidRPr="00C95E6F">
        <w:rPr>
          <w:i/>
          <w:iCs/>
        </w:rPr>
        <w:t>anau</w:t>
      </w:r>
      <w:proofErr w:type="spellEnd"/>
      <w:r w:rsidRPr="009A285C">
        <w:rPr>
          <w:rtl/>
        </w:rPr>
        <w:t>)</w:t>
      </w:r>
      <w:r>
        <w:rPr>
          <w:rtl/>
        </w:rPr>
        <w:t xml:space="preserve"> للفترة </w:t>
      </w:r>
      <w:r w:rsidRPr="009A285C">
        <w:rPr>
          <w:szCs w:val="20"/>
          <w:rtl/>
        </w:rPr>
        <w:t>2017</w:t>
      </w:r>
      <w:r>
        <w:rPr>
          <w:rFonts w:ascii="Traditional Arabic"/>
          <w:szCs w:val="20"/>
          <w:rtl/>
        </w:rPr>
        <w:t>-</w:t>
      </w:r>
      <w:r w:rsidRPr="009A285C">
        <w:rPr>
          <w:szCs w:val="20"/>
          <w:rtl/>
        </w:rPr>
        <w:t>2021</w:t>
      </w:r>
      <w:r w:rsidRPr="009A285C">
        <w:rPr>
          <w:rtl/>
        </w:rPr>
        <w:t>.</w:t>
      </w:r>
      <w:r>
        <w:rPr>
          <w:rtl/>
        </w:rPr>
        <w:t xml:space="preserve"> وترحب اللجنة بالتقدم المحرز في الحد من وفيات الأطفال</w:t>
      </w:r>
      <w:r w:rsidRPr="009A285C">
        <w:rPr>
          <w:rtl/>
        </w:rPr>
        <w:t>.</w:t>
      </w:r>
      <w:r w:rsidR="009A285C">
        <w:rPr>
          <w:szCs w:val="20"/>
          <w:lang w:eastAsia="zh-TW" w:bidi="en-GB"/>
        </w:rPr>
        <w:t xml:space="preserve"> </w:t>
      </w:r>
    </w:p>
    <w:p w:rsidR="00712D30" w:rsidRPr="00842BE4" w:rsidRDefault="00712D30" w:rsidP="00B50EF3">
      <w:pPr>
        <w:pStyle w:val="HChGA"/>
        <w:rPr>
          <w:lang w:val="ar-SA" w:eastAsia="zh-TW" w:bidi="en-GB"/>
        </w:rPr>
      </w:pPr>
      <w:r w:rsidRPr="00D137F8">
        <w:tab/>
      </w:r>
      <w:bookmarkStart w:id="0" w:name="_Hlk38022133"/>
      <w:r w:rsidRPr="00842BE4">
        <w:rPr>
          <w:rtl/>
        </w:rPr>
        <w:t>ثالثا</w:t>
      </w:r>
      <w:r>
        <w:rPr>
          <w:rtl/>
        </w:rPr>
        <w:t>ً</w:t>
      </w:r>
      <w:bookmarkEnd w:id="0"/>
      <w:r w:rsidRPr="00842BE4">
        <w:rPr>
          <w:rtl/>
        </w:rPr>
        <w:t>-</w:t>
      </w:r>
      <w:r w:rsidRPr="00842BE4">
        <w:rPr>
          <w:rtl/>
        </w:rPr>
        <w:tab/>
        <w:t>دواعي القلق الرئيسية</w:t>
      </w:r>
      <w:r>
        <w:rPr>
          <w:rtl/>
        </w:rPr>
        <w:t xml:space="preserve"> والتوصيات</w:t>
      </w:r>
    </w:p>
    <w:p w:rsidR="00712D30" w:rsidRPr="009E732F" w:rsidRDefault="00712D30" w:rsidP="00B50EF3">
      <w:pPr>
        <w:pStyle w:val="SingleTxtGA"/>
        <w:rPr>
          <w:b/>
          <w:bCs/>
          <w:szCs w:val="20"/>
          <w:lang w:val="ar-SA" w:eastAsia="zh-TW" w:bidi="en-GB"/>
        </w:rPr>
      </w:pPr>
      <w:r w:rsidRPr="009A285C">
        <w:rPr>
          <w:szCs w:val="20"/>
          <w:rtl/>
        </w:rPr>
        <w:t>4</w:t>
      </w:r>
      <w:r w:rsidRPr="00D137F8">
        <w:rPr>
          <w:rFonts w:ascii="Traditional Arabic"/>
          <w:szCs w:val="20"/>
          <w:rtl/>
        </w:rPr>
        <w:t>-</w:t>
      </w:r>
      <w:r w:rsidRPr="00D137F8">
        <w:rPr>
          <w:rtl/>
        </w:rPr>
        <w:tab/>
      </w:r>
      <w:r w:rsidRPr="009E732F">
        <w:rPr>
          <w:b/>
          <w:bCs/>
          <w:rtl/>
        </w:rPr>
        <w:t xml:space="preserve">توصي اللجنة الدولة الطرف بضمان إعمال حقوق الأطفال وفقاً للاتفاقية في جميع مراحل عملية تنفيذ خطة التنمية المستدامة لعام </w:t>
      </w:r>
      <w:r w:rsidRPr="009E732F">
        <w:rPr>
          <w:b/>
          <w:bCs/>
          <w:szCs w:val="20"/>
          <w:rtl/>
        </w:rPr>
        <w:t>2030</w:t>
      </w:r>
      <w:r w:rsidRPr="009E732F">
        <w:rPr>
          <w:b/>
          <w:bCs/>
          <w:rtl/>
        </w:rPr>
        <w:t xml:space="preserve">. وتحث اللجنة الدولة الطرف على ضمان </w:t>
      </w:r>
      <w:r w:rsidRPr="009E732F">
        <w:rPr>
          <w:b/>
          <w:bCs/>
          <w:rtl/>
        </w:rPr>
        <w:lastRenderedPageBreak/>
        <w:t xml:space="preserve">المشاركة المجدية للأطفال في تصميم وتنفيذ السياسات والبرامج الرامية إلى تحقيق جميع أهداف التنمية المستدامة الـ </w:t>
      </w:r>
      <w:r w:rsidRPr="009E732F">
        <w:rPr>
          <w:b/>
          <w:bCs/>
          <w:szCs w:val="20"/>
          <w:rtl/>
        </w:rPr>
        <w:t>17</w:t>
      </w:r>
      <w:r w:rsidRPr="009E732F">
        <w:rPr>
          <w:b/>
          <w:bCs/>
          <w:rtl/>
        </w:rPr>
        <w:t xml:space="preserve"> بقدر ما يتعلق ذلك بالأطفال.</w:t>
      </w:r>
    </w:p>
    <w:p w:rsidR="00712D30" w:rsidRPr="00842BE4" w:rsidRDefault="00712D30" w:rsidP="00B50EF3">
      <w:pPr>
        <w:pStyle w:val="H1GA"/>
        <w:rPr>
          <w:lang w:val="ar-SA" w:eastAsia="zh-TW" w:bidi="en-GB"/>
        </w:rPr>
      </w:pPr>
      <w:r w:rsidRPr="00D137F8">
        <w:tab/>
      </w:r>
      <w:r w:rsidRPr="00842BE4">
        <w:rPr>
          <w:rtl/>
        </w:rPr>
        <w:t>ألف-</w:t>
      </w:r>
      <w:r w:rsidRPr="00842BE4">
        <w:rPr>
          <w:rtl/>
        </w:rPr>
        <w:tab/>
        <w:t xml:space="preserve">تدابير التنفيذ العامة </w:t>
      </w:r>
      <w:r w:rsidRPr="009A285C">
        <w:rPr>
          <w:rtl/>
        </w:rPr>
        <w:t>(</w:t>
      </w:r>
      <w:r w:rsidRPr="00842BE4">
        <w:rPr>
          <w:rtl/>
        </w:rPr>
        <w:t xml:space="preserve">المواد </w:t>
      </w:r>
      <w:r w:rsidRPr="009A285C">
        <w:rPr>
          <w:szCs w:val="24"/>
          <w:rtl/>
        </w:rPr>
        <w:t>4</w:t>
      </w:r>
      <w:r w:rsidRPr="00842BE4">
        <w:rPr>
          <w:rtl/>
        </w:rPr>
        <w:t xml:space="preserve"> و</w:t>
      </w:r>
      <w:r w:rsidRPr="009A285C">
        <w:rPr>
          <w:szCs w:val="24"/>
          <w:rtl/>
        </w:rPr>
        <w:t>42</w:t>
      </w:r>
      <w:r w:rsidRPr="00842BE4">
        <w:rPr>
          <w:rtl/>
        </w:rPr>
        <w:t xml:space="preserve"> </w:t>
      </w:r>
      <w:r>
        <w:rPr>
          <w:rtl/>
        </w:rPr>
        <w:t>و</w:t>
      </w:r>
      <w:r w:rsidRPr="009A285C">
        <w:rPr>
          <w:szCs w:val="24"/>
          <w:rtl/>
        </w:rPr>
        <w:t>44</w:t>
      </w:r>
      <w:r w:rsidRPr="009A285C">
        <w:rPr>
          <w:rtl/>
        </w:rPr>
        <w:t>(</w:t>
      </w:r>
      <w:r w:rsidRPr="009A285C">
        <w:rPr>
          <w:szCs w:val="24"/>
          <w:rtl/>
        </w:rPr>
        <w:t>6</w:t>
      </w:r>
      <w:r w:rsidRPr="009A285C">
        <w:rPr>
          <w:rtl/>
        </w:rPr>
        <w:t>))</w:t>
      </w:r>
    </w:p>
    <w:p w:rsidR="00712D30" w:rsidRPr="00D137F8" w:rsidRDefault="00712D30" w:rsidP="00B50EF3">
      <w:pPr>
        <w:pStyle w:val="H23GA"/>
        <w:rPr>
          <w:szCs w:val="20"/>
          <w:lang w:val="ar-SA" w:eastAsia="zh-TW" w:bidi="en-GB"/>
        </w:rPr>
      </w:pPr>
      <w:r w:rsidRPr="00D137F8">
        <w:rPr>
          <w:rtl/>
        </w:rPr>
        <w:tab/>
      </w:r>
      <w:r w:rsidRPr="00D137F8">
        <w:rPr>
          <w:rtl/>
        </w:rPr>
        <w:tab/>
        <w:t>التوصيات السابقة للجنة</w:t>
      </w:r>
    </w:p>
    <w:p w:rsidR="00712D30" w:rsidRPr="002E48B3" w:rsidRDefault="00712D30" w:rsidP="00B50EF3">
      <w:pPr>
        <w:pStyle w:val="SingleTxtGA"/>
        <w:rPr>
          <w:b/>
          <w:bCs/>
          <w:szCs w:val="20"/>
          <w:lang w:val="ar-SA" w:eastAsia="zh-TW" w:bidi="en-GB"/>
        </w:rPr>
      </w:pPr>
      <w:r w:rsidRPr="009A285C">
        <w:rPr>
          <w:szCs w:val="20"/>
          <w:rtl/>
        </w:rPr>
        <w:t>5</w:t>
      </w:r>
      <w:r>
        <w:rPr>
          <w:rFonts w:ascii="Traditional Arabic"/>
          <w:szCs w:val="20"/>
          <w:rtl/>
        </w:rPr>
        <w:t>-</w:t>
      </w:r>
      <w:r>
        <w:rPr>
          <w:rtl/>
        </w:rPr>
        <w:tab/>
      </w:r>
      <w:r w:rsidRPr="002E48B3">
        <w:rPr>
          <w:b/>
          <w:bCs/>
          <w:rtl/>
        </w:rPr>
        <w:t xml:space="preserve">توصي اللجنة الدولة الطرف باتخاذ جميع التدابير اللازمة من أجل معالجة التوصيات الواردة في الملاحظات الختامية السابقة، المعتمدة في عام </w:t>
      </w:r>
      <w:r w:rsidRPr="009A285C">
        <w:rPr>
          <w:b/>
          <w:bCs/>
          <w:szCs w:val="20"/>
          <w:rtl/>
        </w:rPr>
        <w:t>2012</w:t>
      </w:r>
      <w:r w:rsidRPr="002E48B3">
        <w:rPr>
          <w:b/>
          <w:bCs/>
          <w:rtl/>
        </w:rPr>
        <w:t xml:space="preserve"> </w:t>
      </w:r>
      <w:r w:rsidRPr="009A285C">
        <w:t>(</w:t>
      </w:r>
      <w:r w:rsidRPr="002E48B3">
        <w:rPr>
          <w:rFonts w:cs="Times New Roman"/>
          <w:b/>
          <w:bCs/>
          <w:szCs w:val="20"/>
        </w:rPr>
        <w:t>CRC/C/COK/CO/</w:t>
      </w:r>
      <w:r w:rsidRPr="009A285C">
        <w:rPr>
          <w:b/>
          <w:bCs/>
          <w:szCs w:val="20"/>
        </w:rPr>
        <w:t>1</w:t>
      </w:r>
      <w:r w:rsidRPr="009A285C">
        <w:t>)</w:t>
      </w:r>
      <w:r w:rsidRPr="002E48B3">
        <w:rPr>
          <w:rFonts w:cs="Times New Roman"/>
          <w:b/>
          <w:bCs/>
          <w:szCs w:val="20"/>
          <w:rtl/>
        </w:rPr>
        <w:t>،</w:t>
      </w:r>
      <w:r w:rsidRPr="002E48B3">
        <w:rPr>
          <w:b/>
          <w:bCs/>
          <w:rtl/>
        </w:rPr>
        <w:t xml:space="preserve"> التي لم</w:t>
      </w:r>
      <w:r w:rsidR="00461187">
        <w:rPr>
          <w:rFonts w:hint="cs"/>
          <w:b/>
          <w:bCs/>
          <w:rtl/>
        </w:rPr>
        <w:t> </w:t>
      </w:r>
      <w:r w:rsidRPr="002E48B3">
        <w:rPr>
          <w:b/>
          <w:bCs/>
          <w:rtl/>
        </w:rPr>
        <w:t xml:space="preserve">تُنفَّذ أو نُفِّذت جزئياً، لا سيما التوصيات المتعلقة بالتحفظين والإعلانين </w:t>
      </w:r>
      <w:r w:rsidRPr="009A285C">
        <w:rPr>
          <w:rtl/>
        </w:rPr>
        <w:t>(</w:t>
      </w:r>
      <w:r w:rsidRPr="002E48B3">
        <w:rPr>
          <w:b/>
          <w:bCs/>
          <w:rtl/>
        </w:rPr>
        <w:t xml:space="preserve">الفقرة </w:t>
      </w:r>
      <w:r w:rsidRPr="009A285C">
        <w:rPr>
          <w:b/>
          <w:bCs/>
          <w:szCs w:val="20"/>
          <w:rtl/>
        </w:rPr>
        <w:t>7</w:t>
      </w:r>
      <w:r w:rsidRPr="009A285C">
        <w:rPr>
          <w:rtl/>
        </w:rPr>
        <w:t>)</w:t>
      </w:r>
      <w:r w:rsidRPr="002E48B3">
        <w:rPr>
          <w:b/>
          <w:bCs/>
          <w:rtl/>
        </w:rPr>
        <w:t>؛</w:t>
      </w:r>
      <w:r w:rsidRPr="002E48B3">
        <w:rPr>
          <w:rFonts w:cs="Times New Roman" w:hint="cs"/>
          <w:b/>
          <w:bCs/>
          <w:rtl/>
        </w:rPr>
        <w:t>‬</w:t>
      </w:r>
      <w:r w:rsidRPr="002E48B3">
        <w:rPr>
          <w:b/>
          <w:bCs/>
          <w:rtl/>
        </w:rPr>
        <w:t xml:space="preserve"> والسياسة والاستراتيجية الشاملتين </w:t>
      </w:r>
      <w:r w:rsidRPr="009A285C">
        <w:rPr>
          <w:rtl/>
        </w:rPr>
        <w:t>(</w:t>
      </w:r>
      <w:r w:rsidRPr="002E48B3">
        <w:rPr>
          <w:b/>
          <w:bCs/>
          <w:rtl/>
        </w:rPr>
        <w:t xml:space="preserve">الفقرة </w:t>
      </w:r>
      <w:r w:rsidRPr="009A285C">
        <w:rPr>
          <w:b/>
          <w:bCs/>
          <w:szCs w:val="20"/>
          <w:rtl/>
        </w:rPr>
        <w:t>12</w:t>
      </w:r>
      <w:r w:rsidRPr="009A285C">
        <w:rPr>
          <w:rtl/>
        </w:rPr>
        <w:t>)</w:t>
      </w:r>
      <w:r w:rsidRPr="002E48B3">
        <w:rPr>
          <w:b/>
          <w:bCs/>
          <w:rtl/>
        </w:rPr>
        <w:t xml:space="preserve">؛ وتخصيص الموارد </w:t>
      </w:r>
      <w:r w:rsidRPr="009A285C">
        <w:rPr>
          <w:rtl/>
        </w:rPr>
        <w:t>(</w:t>
      </w:r>
      <w:r w:rsidRPr="002E48B3">
        <w:rPr>
          <w:b/>
          <w:bCs/>
          <w:rtl/>
        </w:rPr>
        <w:t xml:space="preserve">الفقرة </w:t>
      </w:r>
      <w:r w:rsidRPr="009A285C">
        <w:rPr>
          <w:b/>
          <w:bCs/>
          <w:szCs w:val="20"/>
          <w:rtl/>
        </w:rPr>
        <w:t>16</w:t>
      </w:r>
      <w:r w:rsidRPr="009A285C">
        <w:rPr>
          <w:rtl/>
        </w:rPr>
        <w:t>)</w:t>
      </w:r>
      <w:r w:rsidRPr="002E48B3">
        <w:rPr>
          <w:rFonts w:ascii="Traditional Arabic"/>
          <w:b/>
          <w:bCs/>
          <w:szCs w:val="20"/>
          <w:rtl/>
        </w:rPr>
        <w:t>؛</w:t>
      </w:r>
      <w:r w:rsidRPr="002E48B3">
        <w:rPr>
          <w:b/>
          <w:bCs/>
          <w:rtl/>
        </w:rPr>
        <w:t xml:space="preserve"> وجمع البيانات </w:t>
      </w:r>
      <w:r w:rsidRPr="009A285C">
        <w:rPr>
          <w:rtl/>
        </w:rPr>
        <w:t>(</w:t>
      </w:r>
      <w:r w:rsidRPr="002E48B3">
        <w:rPr>
          <w:b/>
          <w:bCs/>
          <w:rtl/>
        </w:rPr>
        <w:t xml:space="preserve">الفقرة </w:t>
      </w:r>
      <w:r w:rsidRPr="009A285C">
        <w:rPr>
          <w:b/>
          <w:bCs/>
          <w:szCs w:val="20"/>
          <w:rtl/>
        </w:rPr>
        <w:t>18</w:t>
      </w:r>
      <w:r w:rsidRPr="009A285C">
        <w:rPr>
          <w:rtl/>
        </w:rPr>
        <w:t>)</w:t>
      </w:r>
      <w:r w:rsidRPr="002E48B3">
        <w:rPr>
          <w:rFonts w:ascii="Traditional Arabic"/>
          <w:b/>
          <w:bCs/>
          <w:szCs w:val="20"/>
          <w:rtl/>
        </w:rPr>
        <w:t>؛</w:t>
      </w:r>
      <w:r w:rsidRPr="002E48B3">
        <w:rPr>
          <w:b/>
          <w:bCs/>
          <w:rtl/>
        </w:rPr>
        <w:t xml:space="preserve"> والنشر والتوعية والتدريب </w:t>
      </w:r>
      <w:r w:rsidRPr="009A285C">
        <w:rPr>
          <w:rtl/>
        </w:rPr>
        <w:t>(</w:t>
      </w:r>
      <w:r w:rsidRPr="002E48B3">
        <w:rPr>
          <w:b/>
          <w:bCs/>
          <w:rtl/>
        </w:rPr>
        <w:t xml:space="preserve">الفقرة </w:t>
      </w:r>
      <w:r w:rsidRPr="009A285C">
        <w:rPr>
          <w:b/>
          <w:bCs/>
          <w:szCs w:val="20"/>
          <w:rtl/>
        </w:rPr>
        <w:t>20</w:t>
      </w:r>
      <w:r w:rsidRPr="009A285C">
        <w:rPr>
          <w:rtl/>
        </w:rPr>
        <w:t>)</w:t>
      </w:r>
      <w:r w:rsidRPr="002E48B3">
        <w:rPr>
          <w:b/>
          <w:bCs/>
          <w:rtl/>
        </w:rPr>
        <w:t xml:space="preserve">؛ والحق في الخصوصية </w:t>
      </w:r>
      <w:r w:rsidRPr="009A285C">
        <w:rPr>
          <w:rtl/>
        </w:rPr>
        <w:t>(</w:t>
      </w:r>
      <w:r w:rsidRPr="002E48B3">
        <w:rPr>
          <w:b/>
          <w:bCs/>
          <w:rtl/>
        </w:rPr>
        <w:t xml:space="preserve">الفقرة </w:t>
      </w:r>
      <w:r w:rsidRPr="009A285C">
        <w:rPr>
          <w:b/>
          <w:bCs/>
          <w:szCs w:val="20"/>
          <w:rtl/>
        </w:rPr>
        <w:t>34</w:t>
      </w:r>
      <w:r w:rsidRPr="009A285C">
        <w:rPr>
          <w:rtl/>
        </w:rPr>
        <w:t>)</w:t>
      </w:r>
      <w:r w:rsidRPr="002E48B3">
        <w:rPr>
          <w:b/>
          <w:bCs/>
          <w:rtl/>
        </w:rPr>
        <w:t xml:space="preserve">؛ وصحة المراهقين </w:t>
      </w:r>
      <w:r w:rsidRPr="009A285C">
        <w:rPr>
          <w:rtl/>
        </w:rPr>
        <w:t>(</w:t>
      </w:r>
      <w:r w:rsidRPr="002E48B3">
        <w:rPr>
          <w:b/>
          <w:bCs/>
          <w:rtl/>
        </w:rPr>
        <w:t xml:space="preserve">الفقرات </w:t>
      </w:r>
      <w:r w:rsidRPr="009A285C">
        <w:rPr>
          <w:b/>
          <w:bCs/>
          <w:szCs w:val="20"/>
          <w:rtl/>
        </w:rPr>
        <w:t>46</w:t>
      </w:r>
      <w:r w:rsidRPr="002E48B3">
        <w:rPr>
          <w:b/>
          <w:bCs/>
          <w:rtl/>
        </w:rPr>
        <w:t xml:space="preserve"> و</w:t>
      </w:r>
      <w:r w:rsidRPr="009A285C">
        <w:rPr>
          <w:b/>
          <w:bCs/>
          <w:szCs w:val="20"/>
          <w:rtl/>
        </w:rPr>
        <w:t>50</w:t>
      </w:r>
      <w:r w:rsidRPr="002E48B3">
        <w:rPr>
          <w:b/>
          <w:bCs/>
          <w:rtl/>
        </w:rPr>
        <w:t xml:space="preserve"> و</w:t>
      </w:r>
      <w:r w:rsidRPr="009A285C">
        <w:rPr>
          <w:b/>
          <w:bCs/>
          <w:szCs w:val="20"/>
          <w:rtl/>
        </w:rPr>
        <w:t>52</w:t>
      </w:r>
      <w:r w:rsidRPr="009A285C">
        <w:rPr>
          <w:rtl/>
        </w:rPr>
        <w:t>).</w:t>
      </w:r>
    </w:p>
    <w:p w:rsidR="00712D30" w:rsidRPr="00DB35E4" w:rsidRDefault="00712D30" w:rsidP="00B50EF3">
      <w:pPr>
        <w:pStyle w:val="H23GA"/>
        <w:rPr>
          <w:szCs w:val="20"/>
          <w:lang w:val="ar-SA" w:eastAsia="zh-TW" w:bidi="en-GB"/>
        </w:rPr>
      </w:pPr>
      <w:r>
        <w:rPr>
          <w:rtl/>
        </w:rPr>
        <w:tab/>
      </w:r>
      <w:r>
        <w:rPr>
          <w:rtl/>
        </w:rPr>
        <w:tab/>
        <w:t>التحفظان والإعلانان</w:t>
      </w:r>
    </w:p>
    <w:p w:rsidR="00712D30" w:rsidRPr="002E48B3" w:rsidRDefault="00712D30" w:rsidP="00B50EF3">
      <w:pPr>
        <w:pStyle w:val="SingleTxtGA"/>
        <w:rPr>
          <w:b/>
          <w:bCs/>
          <w:szCs w:val="20"/>
          <w:lang w:val="ar-SA" w:eastAsia="zh-TW" w:bidi="en-GB"/>
        </w:rPr>
      </w:pPr>
      <w:r w:rsidRPr="009A285C">
        <w:rPr>
          <w:szCs w:val="20"/>
          <w:rtl/>
        </w:rPr>
        <w:t>6</w:t>
      </w:r>
      <w:r>
        <w:rPr>
          <w:rFonts w:ascii="Traditional Arabic"/>
          <w:szCs w:val="20"/>
          <w:rtl/>
        </w:rPr>
        <w:t>-</w:t>
      </w:r>
      <w:r>
        <w:rPr>
          <w:rtl/>
        </w:rPr>
        <w:tab/>
      </w:r>
      <w:r w:rsidRPr="002E48B3">
        <w:rPr>
          <w:b/>
          <w:bCs/>
          <w:rtl/>
        </w:rPr>
        <w:t xml:space="preserve">تذكّر اللجنة بتوصياتها السابقة </w:t>
      </w:r>
      <w:r w:rsidRPr="009A285C">
        <w:rPr>
          <w:rtl/>
        </w:rPr>
        <w:t>(</w:t>
      </w:r>
      <w:r w:rsidRPr="002E48B3">
        <w:rPr>
          <w:rFonts w:cs="Times New Roman"/>
          <w:b/>
          <w:bCs/>
          <w:szCs w:val="20"/>
        </w:rPr>
        <w:t>CRC/C/COK/CO/</w:t>
      </w:r>
      <w:r w:rsidRPr="009A285C">
        <w:rPr>
          <w:b/>
          <w:bCs/>
          <w:szCs w:val="20"/>
        </w:rPr>
        <w:t>1</w:t>
      </w:r>
      <w:r w:rsidRPr="002E48B3">
        <w:rPr>
          <w:b/>
          <w:bCs/>
          <w:rtl/>
        </w:rPr>
        <w:t xml:space="preserve">، الفقرة </w:t>
      </w:r>
      <w:r w:rsidRPr="009A285C">
        <w:rPr>
          <w:b/>
          <w:bCs/>
          <w:szCs w:val="20"/>
          <w:rtl/>
        </w:rPr>
        <w:t>7</w:t>
      </w:r>
      <w:r w:rsidRPr="009A285C">
        <w:rPr>
          <w:rtl/>
        </w:rPr>
        <w:t>)</w:t>
      </w:r>
      <w:r w:rsidRPr="002E48B3">
        <w:rPr>
          <w:b/>
          <w:bCs/>
          <w:rtl/>
        </w:rPr>
        <w:t xml:space="preserve"> بأن تعزز الدولة الطرف جهودها فيما يتعلق بسحب تحفظيها على المادتين </w:t>
      </w:r>
      <w:r w:rsidRPr="009A285C">
        <w:rPr>
          <w:b/>
          <w:bCs/>
          <w:szCs w:val="20"/>
          <w:rtl/>
        </w:rPr>
        <w:t>2</w:t>
      </w:r>
      <w:r w:rsidRPr="002E48B3">
        <w:rPr>
          <w:b/>
          <w:bCs/>
          <w:rtl/>
        </w:rPr>
        <w:t xml:space="preserve"> و</w:t>
      </w:r>
      <w:r w:rsidRPr="009A285C">
        <w:rPr>
          <w:b/>
          <w:bCs/>
          <w:szCs w:val="20"/>
          <w:rtl/>
        </w:rPr>
        <w:t>10</w:t>
      </w:r>
      <w:r w:rsidRPr="002E48B3">
        <w:rPr>
          <w:b/>
          <w:bCs/>
          <w:rtl/>
        </w:rPr>
        <w:t xml:space="preserve"> من الاتفاقية، والإعلان المتعلق بالمادة </w:t>
      </w:r>
      <w:r w:rsidRPr="009A285C">
        <w:rPr>
          <w:b/>
          <w:bCs/>
          <w:szCs w:val="20"/>
          <w:rtl/>
        </w:rPr>
        <w:t>2</w:t>
      </w:r>
      <w:r w:rsidRPr="009A285C">
        <w:rPr>
          <w:rtl/>
        </w:rPr>
        <w:t>(</w:t>
      </w:r>
      <w:r w:rsidRPr="009A285C">
        <w:rPr>
          <w:b/>
          <w:bCs/>
          <w:szCs w:val="20"/>
          <w:rtl/>
        </w:rPr>
        <w:t>1</w:t>
      </w:r>
      <w:r w:rsidRPr="009A285C">
        <w:rPr>
          <w:rtl/>
        </w:rPr>
        <w:t>)</w:t>
      </w:r>
      <w:r w:rsidRPr="002E48B3">
        <w:rPr>
          <w:b/>
          <w:bCs/>
          <w:rtl/>
        </w:rPr>
        <w:t xml:space="preserve"> من الاتفاقية، فضلاً عن إعلانها العام بشأن عدم انطباق الاتفاقية على القانون المحلي</w:t>
      </w:r>
      <w:r w:rsidRPr="009A285C">
        <w:rPr>
          <w:rtl/>
        </w:rPr>
        <w:t>.</w:t>
      </w:r>
    </w:p>
    <w:p w:rsidR="00712D30" w:rsidRPr="00DB35E4" w:rsidRDefault="00712D30" w:rsidP="00B50EF3">
      <w:pPr>
        <w:pStyle w:val="H23GA"/>
        <w:rPr>
          <w:szCs w:val="20"/>
          <w:lang w:val="ar-SA" w:eastAsia="zh-TW" w:bidi="en-GB"/>
        </w:rPr>
      </w:pPr>
      <w:r>
        <w:rPr>
          <w:rtl/>
        </w:rPr>
        <w:tab/>
      </w:r>
      <w:r>
        <w:rPr>
          <w:rtl/>
        </w:rPr>
        <w:tab/>
        <w:t>التشريعات</w:t>
      </w:r>
    </w:p>
    <w:p w:rsidR="00712D30" w:rsidRPr="00DB35E4" w:rsidRDefault="00712D30" w:rsidP="00B50EF3">
      <w:pPr>
        <w:pStyle w:val="SingleTxtGA"/>
        <w:rPr>
          <w:szCs w:val="20"/>
          <w:lang w:val="ar-SA" w:eastAsia="zh-TW" w:bidi="en-GB"/>
        </w:rPr>
      </w:pPr>
      <w:r w:rsidRPr="009A285C">
        <w:rPr>
          <w:szCs w:val="20"/>
          <w:rtl/>
        </w:rPr>
        <w:t>7</w:t>
      </w:r>
      <w:r>
        <w:rPr>
          <w:rFonts w:ascii="Traditional Arabic"/>
          <w:szCs w:val="20"/>
          <w:rtl/>
        </w:rPr>
        <w:t>-</w:t>
      </w:r>
      <w:r>
        <w:rPr>
          <w:rtl/>
        </w:rPr>
        <w:tab/>
        <w:t>ترحب اللجنة بسن قانون حماية الأسرة ودعمها، غير أن القلق يساورها إزاء عدم وجود قانون شامل بشأن حقوق الطفل لإدراج الاتفاقية في التشريعات المحلية</w:t>
      </w:r>
      <w:r w:rsidRPr="009A285C">
        <w:rPr>
          <w:rtl/>
        </w:rPr>
        <w:t>.</w:t>
      </w:r>
      <w:r>
        <w:rPr>
          <w:rtl/>
        </w:rPr>
        <w:t xml:space="preserve"> ويساورها القلق أيضاً إزاء الأحكام القانونية المتبقية في القوانين، التي تتعارض مع مبادئ الاتفاقية وأحكامها، بما في ذلك في قانون جزر كوك لعام </w:t>
      </w:r>
      <w:r w:rsidRPr="009A285C">
        <w:rPr>
          <w:szCs w:val="20"/>
          <w:rtl/>
        </w:rPr>
        <w:t>1915</w:t>
      </w:r>
      <w:r>
        <w:rPr>
          <w:rtl/>
        </w:rPr>
        <w:t xml:space="preserve">، وقانون الجرائم لعام </w:t>
      </w:r>
      <w:r w:rsidRPr="009A285C">
        <w:rPr>
          <w:szCs w:val="20"/>
          <w:rtl/>
        </w:rPr>
        <w:t>1969</w:t>
      </w:r>
      <w:r w:rsidRPr="009A285C">
        <w:rPr>
          <w:rtl/>
        </w:rPr>
        <w:t>.</w:t>
      </w:r>
    </w:p>
    <w:p w:rsidR="00712D30" w:rsidRPr="002E48B3" w:rsidRDefault="00712D30" w:rsidP="00B50EF3">
      <w:pPr>
        <w:pStyle w:val="SingleTxtGA"/>
        <w:rPr>
          <w:b/>
          <w:bCs/>
          <w:szCs w:val="20"/>
          <w:lang w:val="ar-SA" w:eastAsia="zh-TW" w:bidi="en-GB"/>
        </w:rPr>
      </w:pPr>
      <w:r w:rsidRPr="009A285C">
        <w:rPr>
          <w:szCs w:val="20"/>
          <w:rtl/>
        </w:rPr>
        <w:t>8</w:t>
      </w:r>
      <w:r>
        <w:rPr>
          <w:rFonts w:ascii="Traditional Arabic"/>
          <w:szCs w:val="20"/>
          <w:rtl/>
        </w:rPr>
        <w:t>-</w:t>
      </w:r>
      <w:r>
        <w:rPr>
          <w:rtl/>
        </w:rPr>
        <w:tab/>
      </w:r>
      <w:r w:rsidRPr="002E48B3">
        <w:rPr>
          <w:b/>
          <w:bCs/>
          <w:rtl/>
        </w:rPr>
        <w:t>توصي اللجنة الدولة الطرف بوضع قانون شامل بشأن حقوق الطفل ومواصلة استعراض قوانينها القائمة المتصلة بحقوق الطفل، بما في ذلك قانون جزر كوك وقانون الجرائم، لضمان امتثالها التام لمبادئ الاتفاقية وأحكامها</w:t>
      </w:r>
      <w:r w:rsidRPr="009A285C">
        <w:rPr>
          <w:rtl/>
        </w:rPr>
        <w:t>.</w:t>
      </w:r>
    </w:p>
    <w:p w:rsidR="00712D30" w:rsidRPr="00DB35E4" w:rsidRDefault="00712D30" w:rsidP="00461187">
      <w:pPr>
        <w:pStyle w:val="H23GA"/>
        <w:rPr>
          <w:szCs w:val="20"/>
          <w:lang w:val="ar-SA" w:eastAsia="zh-TW" w:bidi="en-GB"/>
        </w:rPr>
      </w:pPr>
      <w:r>
        <w:rPr>
          <w:rtl/>
        </w:rPr>
        <w:tab/>
      </w:r>
      <w:r>
        <w:rPr>
          <w:rtl/>
        </w:rPr>
        <w:tab/>
        <w:t>السياسة والاستراتيجية الشاملتان</w:t>
      </w:r>
    </w:p>
    <w:p w:rsidR="00712D30" w:rsidRPr="002E48B3" w:rsidRDefault="00712D30" w:rsidP="00B50EF3">
      <w:pPr>
        <w:pStyle w:val="SingleTxtGA"/>
        <w:rPr>
          <w:b/>
          <w:bCs/>
          <w:szCs w:val="20"/>
          <w:lang w:val="ar-SA" w:eastAsia="zh-TW" w:bidi="en-GB"/>
        </w:rPr>
      </w:pPr>
      <w:r w:rsidRPr="009A285C">
        <w:rPr>
          <w:szCs w:val="20"/>
          <w:rtl/>
        </w:rPr>
        <w:t>9</w:t>
      </w:r>
      <w:r>
        <w:rPr>
          <w:rFonts w:ascii="Traditional Arabic"/>
          <w:szCs w:val="20"/>
          <w:rtl/>
        </w:rPr>
        <w:t>-</w:t>
      </w:r>
      <w:r>
        <w:rPr>
          <w:rtl/>
        </w:rPr>
        <w:tab/>
      </w:r>
      <w:r w:rsidRPr="002E48B3">
        <w:rPr>
          <w:b/>
          <w:bCs/>
          <w:rtl/>
        </w:rPr>
        <w:t xml:space="preserve">تشيد اللجنة باعتماد الإطار </w:t>
      </w:r>
      <w:proofErr w:type="spellStart"/>
      <w:r w:rsidRPr="002E48B3">
        <w:rPr>
          <w:b/>
          <w:bCs/>
          <w:rtl/>
        </w:rPr>
        <w:t>السياساتي</w:t>
      </w:r>
      <w:proofErr w:type="spellEnd"/>
      <w:r w:rsidRPr="002E48B3">
        <w:rPr>
          <w:b/>
          <w:bCs/>
          <w:rtl/>
        </w:rPr>
        <w:t xml:space="preserve"> الوطني للطفولة للفترة </w:t>
      </w:r>
      <w:r w:rsidRPr="009A285C">
        <w:rPr>
          <w:b/>
          <w:bCs/>
          <w:szCs w:val="20"/>
          <w:rtl/>
        </w:rPr>
        <w:t>2017</w:t>
      </w:r>
      <w:r w:rsidRPr="002E48B3">
        <w:rPr>
          <w:rFonts w:ascii="Traditional Arabic"/>
          <w:b/>
          <w:bCs/>
          <w:szCs w:val="20"/>
          <w:rtl/>
        </w:rPr>
        <w:t>-</w:t>
      </w:r>
      <w:r w:rsidRPr="009A285C">
        <w:rPr>
          <w:b/>
          <w:bCs/>
          <w:szCs w:val="20"/>
          <w:rtl/>
        </w:rPr>
        <w:t>2021</w:t>
      </w:r>
      <w:r w:rsidRPr="002E48B3">
        <w:rPr>
          <w:b/>
          <w:bCs/>
          <w:rtl/>
        </w:rPr>
        <w:t xml:space="preserve">، فضلاً عن السياسة الوطنية للشباب للفترة </w:t>
      </w:r>
      <w:r w:rsidRPr="009A285C">
        <w:rPr>
          <w:b/>
          <w:bCs/>
          <w:szCs w:val="20"/>
          <w:rtl/>
        </w:rPr>
        <w:t>2015</w:t>
      </w:r>
      <w:r w:rsidRPr="002E48B3">
        <w:rPr>
          <w:rFonts w:ascii="Traditional Arabic"/>
          <w:b/>
          <w:bCs/>
          <w:szCs w:val="20"/>
          <w:rtl/>
        </w:rPr>
        <w:t>-</w:t>
      </w:r>
      <w:r w:rsidRPr="009A285C">
        <w:rPr>
          <w:b/>
          <w:bCs/>
          <w:szCs w:val="20"/>
          <w:rtl/>
        </w:rPr>
        <w:t>2020</w:t>
      </w:r>
      <w:r w:rsidRPr="009A285C">
        <w:rPr>
          <w:rtl/>
        </w:rPr>
        <w:t>.</w:t>
      </w:r>
      <w:r w:rsidRPr="002E48B3">
        <w:rPr>
          <w:b/>
          <w:bCs/>
          <w:rtl/>
        </w:rPr>
        <w:t xml:space="preserve"> وتوصي اللجنة الدولة الطرف بوضع استراتيجية تستند إلى هذه السياسة وتتضمن العناصر اللازمة لتطبيقها، ودعمها بالموارد البشرية والتقنية والمالية الكافية</w:t>
      </w:r>
      <w:r w:rsidRPr="009A285C">
        <w:rPr>
          <w:rtl/>
        </w:rPr>
        <w:t>.</w:t>
      </w:r>
    </w:p>
    <w:p w:rsidR="00712D30" w:rsidRPr="00DB35E4" w:rsidRDefault="00712D30" w:rsidP="00B50EF3">
      <w:pPr>
        <w:pStyle w:val="H23GA"/>
        <w:rPr>
          <w:szCs w:val="20"/>
          <w:lang w:val="ar-SA" w:eastAsia="zh-TW" w:bidi="en-GB"/>
        </w:rPr>
      </w:pPr>
      <w:r>
        <w:rPr>
          <w:rtl/>
        </w:rPr>
        <w:tab/>
      </w:r>
      <w:r>
        <w:rPr>
          <w:rtl/>
        </w:rPr>
        <w:tab/>
        <w:t>التنسيق</w:t>
      </w:r>
    </w:p>
    <w:p w:rsidR="00712D30" w:rsidRPr="002E48B3" w:rsidRDefault="00712D30" w:rsidP="00B50EF3">
      <w:pPr>
        <w:pStyle w:val="SingleTxtGA"/>
        <w:rPr>
          <w:b/>
          <w:bCs/>
          <w:szCs w:val="20"/>
          <w:lang w:val="ar-SA" w:eastAsia="zh-TW" w:bidi="en-GB"/>
        </w:rPr>
      </w:pPr>
      <w:r w:rsidRPr="009A285C">
        <w:rPr>
          <w:szCs w:val="20"/>
          <w:rtl/>
        </w:rPr>
        <w:t>10</w:t>
      </w:r>
      <w:r>
        <w:rPr>
          <w:rFonts w:ascii="Traditional Arabic"/>
          <w:szCs w:val="20"/>
          <w:rtl/>
        </w:rPr>
        <w:t>-</w:t>
      </w:r>
      <w:r>
        <w:rPr>
          <w:rtl/>
        </w:rPr>
        <w:tab/>
      </w:r>
      <w:r w:rsidRPr="002E48B3">
        <w:rPr>
          <w:b/>
          <w:bCs/>
          <w:rtl/>
        </w:rPr>
        <w:t>بينما ترحب اللجنة بإنشاء اللجنة الاستشارية الوطنية لحقوق الطفل بوصفها الآلية الوطنية لتنسيق تنفيذ الاتفاقية، فإنها توصي الدولة الطرف بكفالة تزويد هذه الآلية بما يكفي من الموارد البشرية والتقنية والمالية لتمكينها من تنسيق السياسات والبرامج الوطنية المتعلقة بحقوق الطفل ورصدها وتقييمها على نحو فعال</w:t>
      </w:r>
      <w:r w:rsidRPr="009A285C">
        <w:rPr>
          <w:rtl/>
        </w:rPr>
        <w:t>.</w:t>
      </w:r>
    </w:p>
    <w:p w:rsidR="00712D30" w:rsidRPr="00DB35E4" w:rsidRDefault="00712D30" w:rsidP="00B50EF3">
      <w:pPr>
        <w:pStyle w:val="H23GA"/>
        <w:rPr>
          <w:szCs w:val="20"/>
          <w:lang w:val="ar-SA" w:eastAsia="zh-TW" w:bidi="en-GB"/>
        </w:rPr>
      </w:pPr>
      <w:r>
        <w:rPr>
          <w:rtl/>
        </w:rPr>
        <w:lastRenderedPageBreak/>
        <w:tab/>
      </w:r>
      <w:r>
        <w:rPr>
          <w:rtl/>
        </w:rPr>
        <w:tab/>
        <w:t>تخصيص الموارد</w:t>
      </w:r>
    </w:p>
    <w:p w:rsidR="00712D30" w:rsidRPr="002E48B3" w:rsidRDefault="00712D30" w:rsidP="00B50EF3">
      <w:pPr>
        <w:pStyle w:val="SingleTxtGA"/>
        <w:rPr>
          <w:b/>
          <w:bCs/>
          <w:szCs w:val="20"/>
          <w:lang w:val="ar-SA" w:eastAsia="zh-TW" w:bidi="en-GB"/>
        </w:rPr>
      </w:pPr>
      <w:r w:rsidRPr="009A285C">
        <w:rPr>
          <w:szCs w:val="20"/>
          <w:rtl/>
        </w:rPr>
        <w:t>11</w:t>
      </w:r>
      <w:r>
        <w:rPr>
          <w:rFonts w:ascii="Traditional Arabic"/>
          <w:szCs w:val="20"/>
          <w:rtl/>
        </w:rPr>
        <w:t>-</w:t>
      </w:r>
      <w:r>
        <w:rPr>
          <w:rtl/>
        </w:rPr>
        <w:tab/>
      </w:r>
      <w:r w:rsidRPr="002E48B3">
        <w:rPr>
          <w:b/>
          <w:bCs/>
          <w:rtl/>
        </w:rPr>
        <w:t xml:space="preserve">إن اللجنة إذ تذكّر بتعليقها العام رقم </w:t>
      </w:r>
      <w:r w:rsidRPr="009A285C">
        <w:rPr>
          <w:b/>
          <w:bCs/>
          <w:szCs w:val="20"/>
          <w:rtl/>
        </w:rPr>
        <w:t>19</w:t>
      </w:r>
      <w:r w:rsidRPr="009A285C">
        <w:rPr>
          <w:rtl/>
        </w:rPr>
        <w:t>(</w:t>
      </w:r>
      <w:r w:rsidRPr="009A285C">
        <w:rPr>
          <w:b/>
          <w:bCs/>
          <w:szCs w:val="20"/>
          <w:rtl/>
        </w:rPr>
        <w:t>2016</w:t>
      </w:r>
      <w:r w:rsidRPr="009A285C">
        <w:rPr>
          <w:rtl/>
        </w:rPr>
        <w:t>)</w:t>
      </w:r>
      <w:r w:rsidRPr="002E48B3">
        <w:rPr>
          <w:b/>
          <w:bCs/>
          <w:rtl/>
        </w:rPr>
        <w:t xml:space="preserve"> بشأن عملية </w:t>
      </w:r>
      <w:proofErr w:type="spellStart"/>
      <w:r w:rsidRPr="002E48B3">
        <w:rPr>
          <w:b/>
          <w:bCs/>
          <w:rtl/>
        </w:rPr>
        <w:t>الميزنة</w:t>
      </w:r>
      <w:proofErr w:type="spellEnd"/>
      <w:r w:rsidRPr="002E48B3">
        <w:rPr>
          <w:b/>
          <w:bCs/>
          <w:rtl/>
        </w:rPr>
        <w:t xml:space="preserve"> العامة من أجل إعمال حقوق الطفل، توصي الدولةَ الطرف بما يلي:</w:t>
      </w:r>
    </w:p>
    <w:p w:rsidR="00712D30" w:rsidRPr="002E48B3" w:rsidRDefault="00712D30" w:rsidP="00B50EF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2E48B3">
        <w:rPr>
          <w:b/>
          <w:bCs/>
          <w:rtl/>
        </w:rPr>
        <w:t>زيادة مخصصات الميزانية لتنفيذ جميع التشريعات والسياسات والخطط والبرامج لفائدة الأطفال، في جميع القطاعات ذات الصلة، مع إعطاء الأولوية لمجالات الرعاية الصحية والتعليم والحماية الاجتماعية؛</w:t>
      </w:r>
    </w:p>
    <w:p w:rsidR="00712D30" w:rsidRPr="002E48B3" w:rsidRDefault="00712D30" w:rsidP="00B50EF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2E48B3">
        <w:rPr>
          <w:b/>
          <w:bCs/>
          <w:rtl/>
        </w:rPr>
        <w:t xml:space="preserve">اتباع نهج قائم على حقوق الطفل في عمليات </w:t>
      </w:r>
      <w:proofErr w:type="spellStart"/>
      <w:r w:rsidRPr="002E48B3">
        <w:rPr>
          <w:b/>
          <w:bCs/>
          <w:rtl/>
        </w:rPr>
        <w:t>الميزنة</w:t>
      </w:r>
      <w:proofErr w:type="spellEnd"/>
      <w:r w:rsidRPr="002E48B3">
        <w:rPr>
          <w:b/>
          <w:bCs/>
          <w:rtl/>
        </w:rPr>
        <w:t>، وإدراج مؤشرات محددة ونظام تتبع لرصد وتقييم عملية تخصيص الموارد واستخدامها لفائدة الأطفال؛</w:t>
      </w:r>
    </w:p>
    <w:p w:rsidR="00712D30" w:rsidRPr="002E48B3" w:rsidRDefault="00712D30" w:rsidP="00B50EF3">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2E48B3">
        <w:rPr>
          <w:b/>
          <w:bCs/>
          <w:rtl/>
        </w:rPr>
        <w:t xml:space="preserve">ضمان عمليات </w:t>
      </w:r>
      <w:proofErr w:type="spellStart"/>
      <w:r w:rsidRPr="002E48B3">
        <w:rPr>
          <w:b/>
          <w:bCs/>
          <w:rtl/>
        </w:rPr>
        <w:t>ميزنة</w:t>
      </w:r>
      <w:proofErr w:type="spellEnd"/>
      <w:r w:rsidRPr="002E48B3">
        <w:rPr>
          <w:b/>
          <w:bCs/>
          <w:rtl/>
        </w:rPr>
        <w:t xml:space="preserve"> شفافة وتشاركية تتيح مشاركة المجتمع المدني والجمهور والأطفال فيها بفعالية</w:t>
      </w:r>
      <w:r w:rsidRPr="009A285C">
        <w:rPr>
          <w:rtl/>
        </w:rPr>
        <w:t>.</w:t>
      </w:r>
    </w:p>
    <w:p w:rsidR="00712D30" w:rsidRPr="00DB35E4" w:rsidRDefault="00712D30" w:rsidP="00712D30">
      <w:pPr>
        <w:pStyle w:val="H23G"/>
        <w:bidi/>
        <w:textDirection w:val="tbRlV"/>
        <w:rPr>
          <w:rFonts w:hint="default"/>
          <w:szCs w:val="20"/>
          <w:lang w:val="ar-SA" w:eastAsia="zh-TW" w:bidi="en-GB"/>
        </w:rPr>
      </w:pPr>
      <w:r>
        <w:rPr>
          <w:rtl/>
        </w:rPr>
        <w:tab/>
      </w:r>
      <w:r>
        <w:rPr>
          <w:rtl/>
        </w:rPr>
        <w:tab/>
      </w:r>
      <w:r>
        <w:rPr>
          <w:bCs/>
          <w:rtl/>
        </w:rPr>
        <w:t>جمع البيانات</w:t>
      </w:r>
    </w:p>
    <w:p w:rsidR="00712D30" w:rsidRPr="002E48B3" w:rsidRDefault="00712D30" w:rsidP="00B40F23">
      <w:pPr>
        <w:pStyle w:val="SingleTxtGA"/>
        <w:rPr>
          <w:b/>
          <w:bCs/>
          <w:szCs w:val="20"/>
          <w:lang w:val="ar-SA" w:eastAsia="zh-TW" w:bidi="en-GB"/>
        </w:rPr>
      </w:pPr>
      <w:r w:rsidRPr="009A285C">
        <w:rPr>
          <w:szCs w:val="20"/>
          <w:rtl/>
        </w:rPr>
        <w:t>12</w:t>
      </w:r>
      <w:r>
        <w:rPr>
          <w:rFonts w:ascii="Traditional Arabic"/>
          <w:szCs w:val="20"/>
          <w:rtl/>
        </w:rPr>
        <w:t>-</w:t>
      </w:r>
      <w:r>
        <w:rPr>
          <w:rtl/>
        </w:rPr>
        <w:tab/>
      </w:r>
      <w:r w:rsidRPr="002E48B3">
        <w:rPr>
          <w:b/>
          <w:bCs/>
          <w:rtl/>
        </w:rPr>
        <w:t xml:space="preserve">في ضوء تعليق اللجنة العام رقم </w:t>
      </w:r>
      <w:r w:rsidRPr="009A285C">
        <w:rPr>
          <w:b/>
          <w:bCs/>
          <w:szCs w:val="20"/>
          <w:rtl/>
        </w:rPr>
        <w:t>5</w:t>
      </w:r>
      <w:r w:rsidRPr="009A285C">
        <w:rPr>
          <w:rtl/>
        </w:rPr>
        <w:t>(</w:t>
      </w:r>
      <w:r w:rsidRPr="009A285C">
        <w:rPr>
          <w:b/>
          <w:bCs/>
          <w:szCs w:val="20"/>
          <w:rtl/>
        </w:rPr>
        <w:t>2003</w:t>
      </w:r>
      <w:r w:rsidRPr="009A285C">
        <w:rPr>
          <w:rtl/>
        </w:rPr>
        <w:t>)</w:t>
      </w:r>
      <w:r w:rsidRPr="002E48B3">
        <w:rPr>
          <w:b/>
          <w:bCs/>
          <w:rtl/>
        </w:rPr>
        <w:t xml:space="preserve"> بشأن التدابير العامة لتنفيذ الاتفاقية، توصي اللجنة الدولة الطرف بما يلي:</w:t>
      </w:r>
    </w:p>
    <w:p w:rsidR="00712D30" w:rsidRPr="002E48B3"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sidR="00B50EF3">
        <w:rPr>
          <w:rtl/>
        </w:rPr>
        <w:tab/>
      </w:r>
      <w:r w:rsidRPr="002E48B3">
        <w:rPr>
          <w:b/>
          <w:bCs/>
          <w:rtl/>
        </w:rPr>
        <w:t xml:space="preserve">اتخاذ تدابير فعالة لتنفيذ استراتيجيتها لتطوير الإحصاءات للفترة </w:t>
      </w:r>
      <w:r w:rsidRPr="009A285C">
        <w:rPr>
          <w:b/>
          <w:bCs/>
          <w:szCs w:val="20"/>
          <w:rtl/>
        </w:rPr>
        <w:t>2015</w:t>
      </w:r>
      <w:r w:rsidRPr="002E48B3">
        <w:rPr>
          <w:rFonts w:ascii="Traditional Arabic"/>
          <w:b/>
          <w:bCs/>
          <w:szCs w:val="20"/>
          <w:rtl/>
        </w:rPr>
        <w:t>-</w:t>
      </w:r>
      <w:r w:rsidRPr="009A285C">
        <w:rPr>
          <w:b/>
          <w:bCs/>
          <w:szCs w:val="20"/>
          <w:rtl/>
        </w:rPr>
        <w:t>2025</w:t>
      </w:r>
      <w:r w:rsidRPr="002E48B3">
        <w:rPr>
          <w:b/>
          <w:bCs/>
          <w:rtl/>
        </w:rPr>
        <w:t>، وإنشاء نظام متكامل وشامل لجمع البيانات وإدارتها، يغطي جميع مجالات الاتفاقية، مع بيانات مصنفة حسب العوامل ذات الصلة من أجل تيسير تحليل حالة جميع الأطفال؛</w:t>
      </w:r>
    </w:p>
    <w:p w:rsidR="00712D30" w:rsidRPr="002E48B3"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2E48B3">
        <w:rPr>
          <w:b/>
          <w:bCs/>
          <w:rtl/>
        </w:rPr>
        <w:t>ضمان تبادل البيانات والمؤشرات بين الوزارات ومنظمات المجتمع المدني والشركاء في التنمية؛</w:t>
      </w:r>
    </w:p>
    <w:p w:rsidR="00712D30" w:rsidRPr="002E48B3" w:rsidRDefault="00712D30" w:rsidP="00B40F23">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2E48B3">
        <w:rPr>
          <w:b/>
          <w:bCs/>
          <w:rtl/>
        </w:rPr>
        <w:t>ضمان الاستخدام الفعال للبيانات في عملية صياغة ورصد وتقييم السياسات والبرامج والمشاريع الرامية إلى تنفيذ الاتفاقية؛</w:t>
      </w:r>
      <w:r w:rsidRPr="002E48B3">
        <w:rPr>
          <w:rFonts w:cs="Times New Roman" w:hint="cs"/>
          <w:b/>
          <w:bCs/>
          <w:rtl/>
        </w:rPr>
        <w:t>‬</w:t>
      </w:r>
      <w:r w:rsidRPr="002E48B3">
        <w:rPr>
          <w:b/>
          <w:bCs/>
          <w:rtl/>
        </w:rPr>
        <w:t xml:space="preserve"> </w:t>
      </w:r>
    </w:p>
    <w:p w:rsidR="00712D30" w:rsidRPr="002E48B3" w:rsidRDefault="00712D30" w:rsidP="00B40F23">
      <w:pPr>
        <w:pStyle w:val="SingleTxtGA"/>
        <w:rPr>
          <w:b/>
          <w:bCs/>
          <w:szCs w:val="20"/>
          <w:lang w:val="ar-SA" w:eastAsia="zh-TW" w:bidi="en-GB"/>
        </w:rPr>
      </w:pPr>
      <w:r>
        <w:rPr>
          <w:rtl/>
        </w:rPr>
        <w:tab/>
      </w:r>
      <w:r w:rsidRPr="009A285C">
        <w:rPr>
          <w:rtl/>
        </w:rPr>
        <w:t>(</w:t>
      </w:r>
      <w:r>
        <w:rPr>
          <w:rtl/>
        </w:rPr>
        <w:t>د</w:t>
      </w:r>
      <w:r w:rsidRPr="009A285C">
        <w:rPr>
          <w:rtl/>
        </w:rPr>
        <w:t>)</w:t>
      </w:r>
      <w:r>
        <w:rPr>
          <w:rtl/>
        </w:rPr>
        <w:tab/>
      </w:r>
      <w:r w:rsidRPr="002E48B3">
        <w:rPr>
          <w:b/>
          <w:bCs/>
          <w:rtl/>
        </w:rPr>
        <w:t xml:space="preserve">تعزيز تعاونها التقني مع جهات منها منظمة الأمم المتحدة للطفولة </w:t>
      </w:r>
      <w:r w:rsidRPr="009A285C">
        <w:rPr>
          <w:rtl/>
        </w:rPr>
        <w:t>(</w:t>
      </w:r>
      <w:r w:rsidRPr="002E48B3">
        <w:rPr>
          <w:b/>
          <w:bCs/>
          <w:rtl/>
        </w:rPr>
        <w:t>اليونيس</w:t>
      </w:r>
      <w:r w:rsidR="002E48B3">
        <w:rPr>
          <w:rFonts w:hint="cs"/>
          <w:b/>
          <w:bCs/>
          <w:rtl/>
        </w:rPr>
        <w:t>ي</w:t>
      </w:r>
      <w:r w:rsidRPr="002E48B3">
        <w:rPr>
          <w:b/>
          <w:bCs/>
          <w:rtl/>
        </w:rPr>
        <w:t>ف</w:t>
      </w:r>
      <w:r w:rsidRPr="009A285C">
        <w:rPr>
          <w:rtl/>
        </w:rPr>
        <w:t>)</w:t>
      </w:r>
      <w:r w:rsidRPr="002E48B3">
        <w:rPr>
          <w:b/>
          <w:bCs/>
          <w:rtl/>
        </w:rPr>
        <w:t xml:space="preserve"> والشركاء في التنمية، ومراعاة المبادئ التوجيهية لمفوضية الأمم المتحدة السامية لحقوق الإنسان المعنونة</w:t>
      </w:r>
      <w:r w:rsidRPr="002E48B3">
        <w:rPr>
          <w:b/>
          <w:bCs/>
          <w:i/>
          <w:iCs/>
          <w:rtl/>
        </w:rPr>
        <w:t xml:space="preserve"> مؤشرات حقوق الإنسان: دليل القياس والتنفيذ</w:t>
      </w:r>
      <w:r w:rsidRPr="002E48B3">
        <w:rPr>
          <w:b/>
          <w:bCs/>
          <w:rtl/>
        </w:rPr>
        <w:t>، عند تحديد المعلومات الإحصائية وجمعها ونشرها</w:t>
      </w:r>
      <w:r w:rsidRPr="009A285C">
        <w:rPr>
          <w:rtl/>
        </w:rPr>
        <w:t>.</w:t>
      </w:r>
    </w:p>
    <w:p w:rsidR="00712D30" w:rsidRPr="00DB35E4" w:rsidRDefault="00712D30" w:rsidP="00B40F23">
      <w:pPr>
        <w:pStyle w:val="H23GA"/>
        <w:rPr>
          <w:szCs w:val="20"/>
          <w:lang w:val="ar-SA" w:eastAsia="zh-TW" w:bidi="en-GB"/>
        </w:rPr>
      </w:pPr>
      <w:r>
        <w:rPr>
          <w:rtl/>
        </w:rPr>
        <w:tab/>
      </w:r>
      <w:r>
        <w:rPr>
          <w:rtl/>
        </w:rPr>
        <w:tab/>
        <w:t>الرصد المستقل</w:t>
      </w:r>
    </w:p>
    <w:p w:rsidR="00712D30" w:rsidRPr="00DB35E4" w:rsidRDefault="00712D30" w:rsidP="00B40F23">
      <w:pPr>
        <w:pStyle w:val="SingleTxtGA"/>
        <w:rPr>
          <w:szCs w:val="20"/>
          <w:lang w:val="ar-SA" w:eastAsia="zh-TW" w:bidi="en-GB"/>
        </w:rPr>
      </w:pPr>
      <w:r w:rsidRPr="009A285C">
        <w:rPr>
          <w:szCs w:val="20"/>
          <w:rtl/>
        </w:rPr>
        <w:t>13</w:t>
      </w:r>
      <w:r>
        <w:rPr>
          <w:rFonts w:ascii="Traditional Arabic"/>
          <w:szCs w:val="20"/>
          <w:rtl/>
        </w:rPr>
        <w:t>-</w:t>
      </w:r>
      <w:r>
        <w:rPr>
          <w:rtl/>
        </w:rPr>
        <w:tab/>
        <w:t>تلاحظ اللجنة مع القلق أن الدولة الطرف لم تنشئ بعد مؤسسة وطنية لحقوق الإنسان تناط بها ولاية صريحة للاستمرار بانتظام في رصد وتقييم التقدم المحرز في إعمال حقوق الطفل بموجب الاتفاقية، بما في ذلك ولاية تلقي الشكاوى المقدمة من الأطفال أو بالنيابة عنهم والتحقيق فيها ومعالجتها</w:t>
      </w:r>
      <w:r w:rsidRPr="009A285C">
        <w:rPr>
          <w:rtl/>
        </w:rPr>
        <w:t>.</w:t>
      </w:r>
    </w:p>
    <w:p w:rsidR="00712D30" w:rsidRPr="005A30E0" w:rsidRDefault="00712D30" w:rsidP="00B40F23">
      <w:pPr>
        <w:pStyle w:val="SingleTxtGA"/>
        <w:rPr>
          <w:b/>
          <w:bCs/>
          <w:szCs w:val="20"/>
          <w:lang w:val="ar-SA" w:eastAsia="zh-TW" w:bidi="en-GB"/>
        </w:rPr>
      </w:pPr>
      <w:r w:rsidRPr="009A285C">
        <w:rPr>
          <w:szCs w:val="20"/>
          <w:rtl/>
        </w:rPr>
        <w:t>14</w:t>
      </w:r>
      <w:r>
        <w:rPr>
          <w:rFonts w:ascii="Traditional Arabic"/>
          <w:szCs w:val="20"/>
          <w:rtl/>
        </w:rPr>
        <w:t>-</w:t>
      </w:r>
      <w:r>
        <w:rPr>
          <w:rtl/>
        </w:rPr>
        <w:tab/>
      </w:r>
      <w:r w:rsidRPr="005A30E0">
        <w:rPr>
          <w:b/>
          <w:bCs/>
          <w:rtl/>
        </w:rPr>
        <w:t xml:space="preserve">وإذ تذكِّر اللجنة بتعليقها العام رقم </w:t>
      </w:r>
      <w:r w:rsidRPr="005A30E0">
        <w:rPr>
          <w:b/>
          <w:bCs/>
          <w:szCs w:val="20"/>
          <w:rtl/>
        </w:rPr>
        <w:t>2</w:t>
      </w:r>
      <w:r w:rsidRPr="005A30E0">
        <w:rPr>
          <w:b/>
          <w:bCs/>
          <w:rtl/>
        </w:rPr>
        <w:t>(</w:t>
      </w:r>
      <w:r w:rsidRPr="005A30E0">
        <w:rPr>
          <w:b/>
          <w:bCs/>
          <w:szCs w:val="20"/>
          <w:rtl/>
        </w:rPr>
        <w:t>2002</w:t>
      </w:r>
      <w:r w:rsidRPr="005A30E0">
        <w:rPr>
          <w:b/>
          <w:bCs/>
          <w:rtl/>
        </w:rPr>
        <w:t xml:space="preserve">) بشأن دور المؤسسات المستقلة لحقوق </w:t>
      </w:r>
      <w:r w:rsidRPr="00D70154">
        <w:rPr>
          <w:rFonts w:ascii="Times New Roman Bold" w:hAnsi="Times New Roman Bold"/>
          <w:b/>
          <w:bCs/>
          <w:spacing w:val="-2"/>
          <w:rtl/>
        </w:rPr>
        <w:t>الإنسان في تعزيز حقوق الطفل وحمايتها، وبتوصياتها السابقة (</w:t>
      </w:r>
      <w:r w:rsidRPr="00D70154">
        <w:rPr>
          <w:rFonts w:ascii="Times New Roman Bold" w:hAnsi="Times New Roman Bold"/>
          <w:b/>
          <w:bCs/>
          <w:spacing w:val="-2"/>
        </w:rPr>
        <w:t>CRC/C/COK/CO/</w:t>
      </w:r>
      <w:r w:rsidRPr="00D70154">
        <w:rPr>
          <w:rFonts w:ascii="Times New Roman Bold" w:hAnsi="Times New Roman Bold"/>
          <w:b/>
          <w:bCs/>
          <w:spacing w:val="-2"/>
          <w:szCs w:val="20"/>
        </w:rPr>
        <w:t>1</w:t>
      </w:r>
      <w:r w:rsidRPr="00D70154">
        <w:rPr>
          <w:rFonts w:ascii="Times New Roman Bold" w:hAnsi="Times New Roman Bold"/>
          <w:b/>
          <w:bCs/>
          <w:spacing w:val="-2"/>
          <w:rtl/>
        </w:rPr>
        <w:t xml:space="preserve">، الفقرة </w:t>
      </w:r>
      <w:r w:rsidRPr="00D70154">
        <w:rPr>
          <w:rFonts w:ascii="Times New Roman Bold" w:hAnsi="Times New Roman Bold"/>
          <w:b/>
          <w:bCs/>
          <w:spacing w:val="-2"/>
          <w:szCs w:val="20"/>
          <w:rtl/>
        </w:rPr>
        <w:t>14</w:t>
      </w:r>
      <w:r w:rsidRPr="00D70154">
        <w:rPr>
          <w:rFonts w:ascii="Times New Roman Bold" w:hAnsi="Times New Roman Bold"/>
          <w:b/>
          <w:bCs/>
          <w:spacing w:val="-2"/>
          <w:rtl/>
        </w:rPr>
        <w:t>)،</w:t>
      </w:r>
      <w:r w:rsidRPr="005A30E0">
        <w:rPr>
          <w:b/>
          <w:bCs/>
          <w:rtl/>
        </w:rPr>
        <w:t xml:space="preserve"> فإنها توصي الدولةَ الطرف بإنشاء مؤسسة وطنية لحقوق الإنسان على وجه السرعة في امتثال تام للمبادئ المتعلقة بمركز المؤسسات الوطنية لتعزيز وحماية حقوق الإنسان (مبادئ باريس) من أجل رصد حقوق الأطفال وتلقي الشكاوى المقدمة منهم أو بالنيابة عنهم والتحقيق فيها ومعالجتها </w:t>
      </w:r>
      <w:r w:rsidRPr="005A30E0">
        <w:rPr>
          <w:b/>
          <w:bCs/>
          <w:rtl/>
        </w:rPr>
        <w:lastRenderedPageBreak/>
        <w:t>بطريقة تلائمهم وتراعي أمورهم. وتشجع اللجنة الدولة الطرف على الاستمرار في التماس المساعدة التقنية من مفوضية الأمم المتحدة السامية لحقوق الإنسان وبرنامج الأمم المتحدة الإنمائي، ضمن منظمات أخرى.</w:t>
      </w:r>
    </w:p>
    <w:p w:rsidR="00712D30" w:rsidRPr="00DB35E4" w:rsidRDefault="00712D30" w:rsidP="00B40F23">
      <w:pPr>
        <w:pStyle w:val="H23GA"/>
        <w:rPr>
          <w:szCs w:val="20"/>
          <w:lang w:val="ar-SA" w:eastAsia="zh-TW" w:bidi="en-GB"/>
        </w:rPr>
      </w:pPr>
      <w:r>
        <w:rPr>
          <w:rtl/>
        </w:rPr>
        <w:tab/>
      </w:r>
      <w:r>
        <w:rPr>
          <w:rtl/>
        </w:rPr>
        <w:tab/>
        <w:t>النشر والتوعية والتدريب</w:t>
      </w:r>
    </w:p>
    <w:p w:rsidR="00712D30" w:rsidRPr="00F74D1E" w:rsidRDefault="00712D30" w:rsidP="00B40F23">
      <w:pPr>
        <w:pStyle w:val="SingleTxtGA"/>
        <w:rPr>
          <w:b/>
          <w:bCs/>
          <w:szCs w:val="20"/>
          <w:lang w:eastAsia="zh-TW" w:bidi="en-GB"/>
        </w:rPr>
      </w:pPr>
      <w:r w:rsidRPr="009A285C">
        <w:rPr>
          <w:szCs w:val="20"/>
          <w:rtl/>
        </w:rPr>
        <w:t>15</w:t>
      </w:r>
      <w:r>
        <w:rPr>
          <w:rFonts w:ascii="Traditional Arabic"/>
          <w:szCs w:val="20"/>
          <w:rtl/>
        </w:rPr>
        <w:t>-</w:t>
      </w:r>
      <w:r>
        <w:rPr>
          <w:rtl/>
        </w:rPr>
        <w:tab/>
      </w:r>
      <w:r w:rsidRPr="005A30E0">
        <w:rPr>
          <w:b/>
          <w:bCs/>
          <w:rtl/>
        </w:rPr>
        <w:t>تشير اللجنة إلى توصياتها السابقة (</w:t>
      </w:r>
      <w:r w:rsidRPr="005A30E0">
        <w:rPr>
          <w:rFonts w:cs="Times New Roman"/>
          <w:b/>
          <w:bCs/>
          <w:szCs w:val="20"/>
        </w:rPr>
        <w:t>CRC/C/COK/CO/</w:t>
      </w:r>
      <w:r w:rsidRPr="005A30E0">
        <w:rPr>
          <w:b/>
          <w:bCs/>
          <w:szCs w:val="20"/>
        </w:rPr>
        <w:t>1</w:t>
      </w:r>
      <w:r w:rsidRPr="005A30E0">
        <w:rPr>
          <w:b/>
          <w:bCs/>
          <w:rtl/>
        </w:rPr>
        <w:t xml:space="preserve">، الفقرة </w:t>
      </w:r>
      <w:r w:rsidRPr="005A30E0">
        <w:rPr>
          <w:b/>
          <w:bCs/>
          <w:szCs w:val="20"/>
          <w:rtl/>
        </w:rPr>
        <w:t>20</w:t>
      </w:r>
      <w:r w:rsidRPr="005A30E0">
        <w:rPr>
          <w:b/>
          <w:bCs/>
          <w:rtl/>
        </w:rPr>
        <w:t>)، وتوصي الدولة الطرف بما يلي:</w:t>
      </w:r>
    </w:p>
    <w:p w:rsidR="00712D30" w:rsidRPr="005A30E0"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5A30E0">
        <w:rPr>
          <w:b/>
          <w:bCs/>
          <w:rtl/>
        </w:rPr>
        <w:t>تعزيز برامج التوعية، بما في ذلك الحملات، والجهود الرامية إلى ضمان الاعتراف بأحكام الاتفاقية ومبادئها وفهمها على نطاق واسع، وضمان اضطلاع الأطفال والآباء والمجتمعات الجزرية والزعماء التقليديين والدينيين وقادة المجتمعات المحلية والمجتمع المدني بدور رئيسي في هذه المبادرات في جميع أنحاء البلد، بما في ذلك في الجزر الخارجية؛</w:t>
      </w:r>
    </w:p>
    <w:p w:rsidR="00712D30" w:rsidRPr="005A30E0"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5A30E0">
        <w:rPr>
          <w:b/>
          <w:bCs/>
          <w:rtl/>
        </w:rPr>
        <w:t>مواصلة توفير التدريب الكافي والمنهجي في مجال حقوق الطفل وأحكام الاتفاقية للمهنيين العاملين من أجل الأطفال ومعهم، بمن فيهم العاملون في مجالات التعليم والصحة والحماية الاجتماعية والعدالة.</w:t>
      </w:r>
    </w:p>
    <w:p w:rsidR="00712D30" w:rsidRPr="009327DB" w:rsidRDefault="00712D30" w:rsidP="00B40F23">
      <w:pPr>
        <w:pStyle w:val="H1GA"/>
        <w:rPr>
          <w:lang w:val="ar-SA" w:eastAsia="zh-TW" w:bidi="en-GB"/>
        </w:rPr>
      </w:pPr>
      <w:r w:rsidRPr="009327DB">
        <w:tab/>
      </w:r>
      <w:r w:rsidRPr="009327DB">
        <w:rPr>
          <w:rtl/>
        </w:rPr>
        <w:t>باء-</w:t>
      </w:r>
      <w:r w:rsidRPr="009327DB">
        <w:rPr>
          <w:rtl/>
        </w:rPr>
        <w:tab/>
        <w:t xml:space="preserve">تعريف الطفل </w:t>
      </w:r>
      <w:r w:rsidRPr="009A285C">
        <w:rPr>
          <w:rtl/>
        </w:rPr>
        <w:t>(</w:t>
      </w:r>
      <w:r w:rsidRPr="009327DB">
        <w:rPr>
          <w:rtl/>
        </w:rPr>
        <w:t xml:space="preserve">المادة </w:t>
      </w:r>
      <w:r w:rsidRPr="009A285C">
        <w:rPr>
          <w:szCs w:val="24"/>
          <w:rtl/>
        </w:rPr>
        <w:t>1</w:t>
      </w:r>
      <w:r w:rsidRPr="009A285C">
        <w:rPr>
          <w:rtl/>
        </w:rPr>
        <w:t>)</w:t>
      </w:r>
      <w:r w:rsidRPr="009327DB">
        <w:rPr>
          <w:rtl/>
        </w:rPr>
        <w:t xml:space="preserve"> </w:t>
      </w:r>
    </w:p>
    <w:p w:rsidR="00712D30" w:rsidRPr="00DB35E4" w:rsidRDefault="00712D30" w:rsidP="00B40F23">
      <w:pPr>
        <w:pStyle w:val="SingleTxtGA"/>
        <w:rPr>
          <w:szCs w:val="20"/>
          <w:lang w:val="ar-SA" w:eastAsia="zh-TW" w:bidi="en-GB"/>
        </w:rPr>
      </w:pPr>
      <w:r w:rsidRPr="009A285C">
        <w:rPr>
          <w:szCs w:val="20"/>
          <w:rtl/>
        </w:rPr>
        <w:t>16</w:t>
      </w:r>
      <w:r>
        <w:rPr>
          <w:rFonts w:ascii="Traditional Arabic"/>
          <w:szCs w:val="20"/>
          <w:rtl/>
        </w:rPr>
        <w:t>-</w:t>
      </w:r>
      <w:r>
        <w:rPr>
          <w:rtl/>
        </w:rPr>
        <w:tab/>
        <w:t xml:space="preserve">إن اللجنة إذ تلاحظ أن قانون حماية الأسرة ودعمها وقانون التعليم والإطار </w:t>
      </w:r>
      <w:proofErr w:type="spellStart"/>
      <w:r>
        <w:rPr>
          <w:rtl/>
        </w:rPr>
        <w:t>السياساتي</w:t>
      </w:r>
      <w:proofErr w:type="spellEnd"/>
      <w:r>
        <w:rPr>
          <w:rtl/>
        </w:rPr>
        <w:t xml:space="preserve"> الوطني للطفولة للفترة </w:t>
      </w:r>
      <w:r w:rsidRPr="009A285C">
        <w:rPr>
          <w:szCs w:val="20"/>
          <w:rtl/>
        </w:rPr>
        <w:t>2017</w:t>
      </w:r>
      <w:r>
        <w:rPr>
          <w:rFonts w:ascii="Traditional Arabic"/>
          <w:szCs w:val="20"/>
          <w:rtl/>
        </w:rPr>
        <w:t>-</w:t>
      </w:r>
      <w:r w:rsidRPr="009A285C">
        <w:rPr>
          <w:szCs w:val="20"/>
          <w:rtl/>
        </w:rPr>
        <w:t>2021</w:t>
      </w:r>
      <w:r>
        <w:rPr>
          <w:rtl/>
        </w:rPr>
        <w:t xml:space="preserve">، تنص جميعها على تعريف الطفل على أنه شخص دون سن </w:t>
      </w:r>
      <w:r w:rsidRPr="009A285C">
        <w:rPr>
          <w:szCs w:val="20"/>
          <w:rtl/>
        </w:rPr>
        <w:t>18</w:t>
      </w:r>
      <w:r>
        <w:rPr>
          <w:rtl/>
        </w:rPr>
        <w:t xml:space="preserve">، تعرب عن القلق لأن مشروع تعديل قانون الزواج لم يُعتمد بعدُ؛ وبناء على ذلك، يظل الحد الأدنى لسن الزواج </w:t>
      </w:r>
      <w:r w:rsidRPr="009A285C">
        <w:rPr>
          <w:szCs w:val="20"/>
          <w:rtl/>
        </w:rPr>
        <w:t>16</w:t>
      </w:r>
      <w:r>
        <w:rPr>
          <w:rtl/>
        </w:rPr>
        <w:t xml:space="preserve"> سنة، أو حتى أقل من ذلك في حال تقديم موافقة والد الطفل أو وصيه</w:t>
      </w:r>
      <w:r w:rsidRPr="009A285C">
        <w:rPr>
          <w:rtl/>
        </w:rPr>
        <w:t>.</w:t>
      </w:r>
    </w:p>
    <w:p w:rsidR="00712D30" w:rsidRPr="005A30E0" w:rsidRDefault="00712D30" w:rsidP="00B40F23">
      <w:pPr>
        <w:pStyle w:val="SingleTxtGA"/>
        <w:rPr>
          <w:b/>
          <w:bCs/>
          <w:szCs w:val="20"/>
          <w:lang w:val="ar-SA" w:eastAsia="zh-TW" w:bidi="en-GB"/>
        </w:rPr>
      </w:pPr>
      <w:r w:rsidRPr="009A285C">
        <w:rPr>
          <w:szCs w:val="20"/>
          <w:rtl/>
        </w:rPr>
        <w:t>17</w:t>
      </w:r>
      <w:r>
        <w:rPr>
          <w:rFonts w:ascii="Traditional Arabic"/>
          <w:szCs w:val="20"/>
          <w:rtl/>
        </w:rPr>
        <w:t>-</w:t>
      </w:r>
      <w:r>
        <w:rPr>
          <w:rtl/>
        </w:rPr>
        <w:tab/>
      </w:r>
      <w:r w:rsidRPr="005A30E0">
        <w:rPr>
          <w:b/>
          <w:bCs/>
          <w:rtl/>
        </w:rPr>
        <w:t xml:space="preserve">توصي اللجنة الدولة الطرف بأن تعجل بمراجعة تشريعاتها لضمان تحديد الحد الأدنى لسن الزواج بـ </w:t>
      </w:r>
      <w:r w:rsidRPr="005A30E0">
        <w:rPr>
          <w:b/>
          <w:bCs/>
          <w:szCs w:val="20"/>
          <w:rtl/>
        </w:rPr>
        <w:t>18</w:t>
      </w:r>
      <w:r w:rsidRPr="005A30E0">
        <w:rPr>
          <w:b/>
          <w:bCs/>
          <w:rtl/>
        </w:rPr>
        <w:t xml:space="preserve"> سنة للفتيان والفتيات على حد سواء ودون أي استثناء.</w:t>
      </w:r>
      <w:r w:rsidRPr="005A30E0">
        <w:rPr>
          <w:rFonts w:cs="Times New Roman" w:hint="cs"/>
          <w:b/>
          <w:bCs/>
          <w:rtl/>
        </w:rPr>
        <w:t>‬</w:t>
      </w:r>
    </w:p>
    <w:p w:rsidR="00712D30" w:rsidRPr="009327DB" w:rsidRDefault="00712D30" w:rsidP="00B40F23">
      <w:pPr>
        <w:pStyle w:val="H1GA"/>
        <w:rPr>
          <w:lang w:val="ar-SA" w:eastAsia="zh-TW" w:bidi="en-GB"/>
        </w:rPr>
      </w:pPr>
      <w:r w:rsidRPr="00A85945">
        <w:tab/>
      </w:r>
      <w:r w:rsidRPr="009327DB">
        <w:rPr>
          <w:rtl/>
        </w:rPr>
        <w:t>جيم-</w:t>
      </w:r>
      <w:r w:rsidRPr="009327DB">
        <w:rPr>
          <w:rtl/>
        </w:rPr>
        <w:tab/>
        <w:t xml:space="preserve">المبادئ العامة </w:t>
      </w:r>
      <w:r w:rsidRPr="009A285C">
        <w:rPr>
          <w:rtl/>
        </w:rPr>
        <w:t>(</w:t>
      </w:r>
      <w:r w:rsidRPr="009327DB">
        <w:rPr>
          <w:rtl/>
        </w:rPr>
        <w:t xml:space="preserve">المواد </w:t>
      </w:r>
      <w:r w:rsidRPr="009A285C">
        <w:rPr>
          <w:szCs w:val="24"/>
          <w:rtl/>
        </w:rPr>
        <w:t>2</w:t>
      </w:r>
      <w:r w:rsidRPr="009327DB">
        <w:rPr>
          <w:rtl/>
        </w:rPr>
        <w:t xml:space="preserve"> و</w:t>
      </w:r>
      <w:r w:rsidRPr="009A285C">
        <w:rPr>
          <w:szCs w:val="24"/>
          <w:rtl/>
        </w:rPr>
        <w:t>3</w:t>
      </w:r>
      <w:r w:rsidRPr="009327DB">
        <w:rPr>
          <w:rtl/>
        </w:rPr>
        <w:t xml:space="preserve"> و</w:t>
      </w:r>
      <w:r w:rsidRPr="009A285C">
        <w:rPr>
          <w:szCs w:val="24"/>
          <w:rtl/>
        </w:rPr>
        <w:t>6</w:t>
      </w:r>
      <w:r w:rsidRPr="009327DB">
        <w:rPr>
          <w:rtl/>
        </w:rPr>
        <w:t xml:space="preserve"> و</w:t>
      </w:r>
      <w:r w:rsidRPr="009A285C">
        <w:rPr>
          <w:szCs w:val="24"/>
          <w:rtl/>
        </w:rPr>
        <w:t>12</w:t>
      </w:r>
      <w:r w:rsidRPr="009A285C">
        <w:rPr>
          <w:rtl/>
        </w:rPr>
        <w:t>)</w:t>
      </w:r>
    </w:p>
    <w:p w:rsidR="00712D30" w:rsidRPr="00DB35E4" w:rsidRDefault="00712D30" w:rsidP="00B40F23">
      <w:pPr>
        <w:pStyle w:val="H23GA"/>
        <w:rPr>
          <w:szCs w:val="20"/>
          <w:lang w:val="ar-SA" w:eastAsia="zh-TW" w:bidi="en-GB"/>
        </w:rPr>
      </w:pPr>
      <w:r>
        <w:rPr>
          <w:rtl/>
        </w:rPr>
        <w:tab/>
      </w:r>
      <w:r>
        <w:rPr>
          <w:rtl/>
        </w:rPr>
        <w:tab/>
        <w:t>عدم التمييز</w:t>
      </w:r>
    </w:p>
    <w:p w:rsidR="00712D30" w:rsidRPr="00DB35E4" w:rsidRDefault="00712D30" w:rsidP="00B40F23">
      <w:pPr>
        <w:pStyle w:val="SingleTxtGA"/>
        <w:rPr>
          <w:szCs w:val="20"/>
          <w:lang w:val="ar-SA" w:eastAsia="zh-TW" w:bidi="en-GB"/>
        </w:rPr>
      </w:pPr>
      <w:r w:rsidRPr="009A285C">
        <w:rPr>
          <w:szCs w:val="20"/>
          <w:rtl/>
        </w:rPr>
        <w:t>18</w:t>
      </w:r>
      <w:r>
        <w:rPr>
          <w:rFonts w:ascii="Traditional Arabic"/>
          <w:szCs w:val="20"/>
          <w:rtl/>
        </w:rPr>
        <w:t>-</w:t>
      </w:r>
      <w:r>
        <w:rPr>
          <w:rtl/>
        </w:rPr>
        <w:tab/>
        <w:t>تعرب اللجنة عن القلق إزاء انتشار التشريعات التمييزية، لا سيما قانون الجرائم، الذي يجرم العلاقات الجنسية بالتراضي بين الفتيان، وكذلك قانون جزر كوك، فيما يتعلق بحقوق الأطفال بالتبني</w:t>
      </w:r>
      <w:r w:rsidRPr="009A285C">
        <w:rPr>
          <w:rtl/>
        </w:rPr>
        <w:t>.</w:t>
      </w:r>
    </w:p>
    <w:p w:rsidR="00712D30" w:rsidRPr="00645DC9" w:rsidRDefault="00712D30" w:rsidP="00B40F23">
      <w:pPr>
        <w:pStyle w:val="SingleTxtGA"/>
        <w:rPr>
          <w:b/>
          <w:bCs/>
          <w:szCs w:val="20"/>
          <w:lang w:val="ar-SA" w:eastAsia="zh-TW" w:bidi="en-GB"/>
        </w:rPr>
      </w:pPr>
      <w:r w:rsidRPr="009A285C">
        <w:rPr>
          <w:szCs w:val="20"/>
          <w:rtl/>
        </w:rPr>
        <w:t>19</w:t>
      </w:r>
      <w:r w:rsidRPr="00B12725">
        <w:rPr>
          <w:rFonts w:ascii="Traditional Arabic"/>
          <w:szCs w:val="20"/>
          <w:rtl/>
        </w:rPr>
        <w:t>-</w:t>
      </w:r>
      <w:r>
        <w:rPr>
          <w:rtl/>
        </w:rPr>
        <w:tab/>
      </w:r>
      <w:r w:rsidRPr="00645DC9">
        <w:rPr>
          <w:b/>
          <w:bCs/>
          <w:rtl/>
        </w:rPr>
        <w:t xml:space="preserve">وإذ تحيط اللجنة علماً بالغاية </w:t>
      </w:r>
      <w:r w:rsidRPr="00645DC9">
        <w:rPr>
          <w:b/>
          <w:bCs/>
          <w:szCs w:val="20"/>
          <w:rtl/>
        </w:rPr>
        <w:t>10</w:t>
      </w:r>
      <w:r w:rsidRPr="00645DC9">
        <w:rPr>
          <w:rFonts w:ascii="Traditional Arabic"/>
          <w:b/>
          <w:bCs/>
          <w:szCs w:val="20"/>
          <w:rtl/>
        </w:rPr>
        <w:t>-</w:t>
      </w:r>
      <w:r w:rsidRPr="00645DC9">
        <w:rPr>
          <w:b/>
          <w:bCs/>
          <w:szCs w:val="20"/>
          <w:rtl/>
        </w:rPr>
        <w:t>3</w:t>
      </w:r>
      <w:r w:rsidRPr="00645DC9">
        <w:rPr>
          <w:b/>
          <w:bCs/>
          <w:rtl/>
        </w:rPr>
        <w:t xml:space="preserve"> من أهداف التنمية المستدامة، فإنها توصي الدولة الطرف بإلغاء الأحكام التمييزية الواردة في تشريعاتها لضمان احترام الحقوق المنصوص عليها في الاتفاقية.</w:t>
      </w:r>
    </w:p>
    <w:p w:rsidR="00712D30" w:rsidRPr="00DB35E4" w:rsidRDefault="00712D30" w:rsidP="00B40F23">
      <w:pPr>
        <w:pStyle w:val="H23GA"/>
        <w:rPr>
          <w:szCs w:val="20"/>
          <w:lang w:val="ar-SA" w:eastAsia="zh-TW" w:bidi="en-GB"/>
        </w:rPr>
      </w:pPr>
      <w:r>
        <w:rPr>
          <w:rtl/>
        </w:rPr>
        <w:tab/>
      </w:r>
      <w:r>
        <w:rPr>
          <w:rtl/>
        </w:rPr>
        <w:tab/>
        <w:t>مصالح الطفل الفضلى</w:t>
      </w:r>
    </w:p>
    <w:p w:rsidR="00712D30" w:rsidRPr="00DB35E4" w:rsidRDefault="00712D30" w:rsidP="00B40F23">
      <w:pPr>
        <w:pStyle w:val="SingleTxtGA"/>
        <w:rPr>
          <w:szCs w:val="20"/>
          <w:lang w:val="ar-SA" w:eastAsia="zh-TW" w:bidi="en-GB"/>
        </w:rPr>
      </w:pPr>
      <w:r w:rsidRPr="009A285C">
        <w:rPr>
          <w:szCs w:val="20"/>
          <w:rtl/>
        </w:rPr>
        <w:t>20</w:t>
      </w:r>
      <w:r>
        <w:rPr>
          <w:rFonts w:ascii="Traditional Arabic"/>
          <w:szCs w:val="20"/>
          <w:rtl/>
        </w:rPr>
        <w:t>-</w:t>
      </w:r>
      <w:r>
        <w:rPr>
          <w:rtl/>
        </w:rPr>
        <w:tab/>
        <w:t>بينما ترحب اللجنة بالاعتراف بمبدأ مصالح الطفل الفضلى في قانون حماية الأسرة ودعمها، فإنها تعرب عن القلق لأن هذا المبدأ لا يُدرج بما فيه الكفاية في جميع التشريعات والسياسات والبرامج والمشاريع ذات الصلة بالأطفال والمؤثرة عليهم،  ولا يُنفذ باستمرار في القرارات التي تمسهم، بما في ذلك داخل الأسرة والمدرسة والمجتمع المحلي، أو في الإجراءات الإدارية والقضائية</w:t>
      </w:r>
      <w:r w:rsidRPr="009A285C">
        <w:rPr>
          <w:rtl/>
        </w:rPr>
        <w:t>.</w:t>
      </w:r>
    </w:p>
    <w:p w:rsidR="00712D30" w:rsidRPr="00645DC9" w:rsidRDefault="00712D30" w:rsidP="00B40F23">
      <w:pPr>
        <w:pStyle w:val="SingleTxtGA"/>
        <w:rPr>
          <w:rFonts w:ascii="Times New Roman Bold" w:hAnsi="Times New Roman Bold"/>
          <w:b/>
          <w:bCs/>
          <w:spacing w:val="-2"/>
          <w:szCs w:val="20"/>
          <w:lang w:val="ar-SA" w:eastAsia="zh-TW" w:bidi="en-GB"/>
        </w:rPr>
      </w:pPr>
      <w:r w:rsidRPr="009A285C">
        <w:rPr>
          <w:szCs w:val="20"/>
          <w:rtl/>
        </w:rPr>
        <w:lastRenderedPageBreak/>
        <w:t>21</w:t>
      </w:r>
      <w:r>
        <w:rPr>
          <w:rFonts w:ascii="Traditional Arabic"/>
          <w:szCs w:val="20"/>
          <w:rtl/>
        </w:rPr>
        <w:t>-</w:t>
      </w:r>
      <w:r>
        <w:rPr>
          <w:rtl/>
        </w:rPr>
        <w:tab/>
      </w:r>
      <w:r w:rsidRPr="00645DC9">
        <w:rPr>
          <w:b/>
          <w:bCs/>
          <w:rtl/>
        </w:rPr>
        <w:t xml:space="preserve">وإذ تذكّر اللجنة بتعليقها العام رقم </w:t>
      </w:r>
      <w:r w:rsidRPr="00645DC9">
        <w:rPr>
          <w:b/>
          <w:bCs/>
          <w:szCs w:val="20"/>
          <w:rtl/>
        </w:rPr>
        <w:t>14</w:t>
      </w:r>
      <w:r w:rsidRPr="00645DC9">
        <w:rPr>
          <w:b/>
          <w:bCs/>
          <w:rtl/>
        </w:rPr>
        <w:t>(</w:t>
      </w:r>
      <w:r w:rsidRPr="00645DC9">
        <w:rPr>
          <w:b/>
          <w:bCs/>
          <w:szCs w:val="20"/>
          <w:rtl/>
        </w:rPr>
        <w:t>2013</w:t>
      </w:r>
      <w:r w:rsidRPr="00645DC9">
        <w:rPr>
          <w:b/>
          <w:bCs/>
          <w:rtl/>
        </w:rPr>
        <w:t xml:space="preserve">) المتعلق بحق الطفل في إيلاء الاعتبار الأول لمصالحه الفُضلى، فإنها توصي الدولة الطرف بضمان إدراج مبدأ مصالح الطفل الفضلى في جميع التشريعات والسياسات والبرامج والمشاريع ذات الصلة بالأطفال والمؤثرة عليهم، وتطبيقه باستمرار في الأسرة والمدرسة والمجتمع المحلي، فضلاً عن الإجراءات الإدارية والقضائية، ووضع </w:t>
      </w:r>
      <w:r w:rsidRPr="00645DC9">
        <w:rPr>
          <w:rFonts w:ascii="Times New Roman Bold" w:hAnsi="Times New Roman Bold"/>
          <w:b/>
          <w:bCs/>
          <w:spacing w:val="-2"/>
          <w:rtl/>
        </w:rPr>
        <w:t>إجراءات ومعايير لضمان تقييم مصالح الطفل الفضلى تقييماً سليماً عند اتخاذ قرارات بشأن الطفل.</w:t>
      </w:r>
    </w:p>
    <w:p w:rsidR="00712D30" w:rsidRPr="00DB35E4" w:rsidRDefault="00712D30" w:rsidP="00B40F23">
      <w:pPr>
        <w:pStyle w:val="H23GA"/>
        <w:rPr>
          <w:szCs w:val="20"/>
          <w:lang w:val="ar-SA" w:eastAsia="zh-TW" w:bidi="en-GB"/>
        </w:rPr>
      </w:pPr>
      <w:r>
        <w:rPr>
          <w:rtl/>
        </w:rPr>
        <w:tab/>
      </w:r>
      <w:r>
        <w:rPr>
          <w:rtl/>
        </w:rPr>
        <w:tab/>
        <w:t>احترام آراء الطفل</w:t>
      </w:r>
    </w:p>
    <w:p w:rsidR="00712D30" w:rsidRPr="00DB35E4" w:rsidRDefault="00712D30" w:rsidP="00B40F23">
      <w:pPr>
        <w:pStyle w:val="SingleTxtGA"/>
        <w:rPr>
          <w:szCs w:val="20"/>
          <w:lang w:val="ar-SA" w:eastAsia="zh-TW" w:bidi="en-GB"/>
        </w:rPr>
      </w:pPr>
      <w:r w:rsidRPr="009A285C">
        <w:rPr>
          <w:szCs w:val="20"/>
          <w:rtl/>
        </w:rPr>
        <w:t>22</w:t>
      </w:r>
      <w:r>
        <w:rPr>
          <w:rFonts w:ascii="Traditional Arabic"/>
          <w:szCs w:val="20"/>
          <w:rtl/>
        </w:rPr>
        <w:t>-</w:t>
      </w:r>
      <w:r>
        <w:rPr>
          <w:rtl/>
        </w:rPr>
        <w:tab/>
        <w:t>تشيد اللجنة بكون قانون حماية الأسرة ودعمها يتيح للأطفال فرصة التعبير عن آرائهم في الإجراءات القضائية التي لها تأثير عليهم</w:t>
      </w:r>
      <w:r w:rsidRPr="009A285C">
        <w:rPr>
          <w:rtl/>
        </w:rPr>
        <w:t>.</w:t>
      </w:r>
      <w:r>
        <w:rPr>
          <w:rtl/>
        </w:rPr>
        <w:t xml:space="preserve"> وفي حين تلاحظ اللجنة الفرص المتاحة للأطفال للتعبير عن آرائهم والمشاركة في صنع القرارات في المدرسة، فإن القلق لا يزال يساورها لأن الأطفال لا يستطيعون المشاركة بفعالية في صنع القرارات التي لها تأثير عليهم داخل الأسرة والمجتمع المحلي، بما في ذلك بسبب انتشار المواقف المجتمعية التقليدية التي تعوق احترام آراء الأطفال</w:t>
      </w:r>
      <w:r w:rsidRPr="009A285C">
        <w:rPr>
          <w:rtl/>
        </w:rPr>
        <w:t>.</w:t>
      </w:r>
    </w:p>
    <w:p w:rsidR="00712D30" w:rsidRPr="00645DC9" w:rsidRDefault="00712D30" w:rsidP="00B40F23">
      <w:pPr>
        <w:pStyle w:val="SingleTxtGA"/>
        <w:rPr>
          <w:b/>
          <w:bCs/>
          <w:szCs w:val="20"/>
          <w:lang w:val="ar-SA" w:eastAsia="zh-TW" w:bidi="en-GB"/>
        </w:rPr>
      </w:pPr>
      <w:r w:rsidRPr="009A285C">
        <w:rPr>
          <w:szCs w:val="20"/>
          <w:rtl/>
        </w:rPr>
        <w:t>23</w:t>
      </w:r>
      <w:r>
        <w:rPr>
          <w:rFonts w:ascii="Traditional Arabic"/>
          <w:szCs w:val="20"/>
          <w:rtl/>
        </w:rPr>
        <w:t>-</w:t>
      </w:r>
      <w:r>
        <w:rPr>
          <w:rtl/>
        </w:rPr>
        <w:tab/>
      </w:r>
      <w:r w:rsidRPr="00645DC9">
        <w:rPr>
          <w:b/>
          <w:bCs/>
          <w:rtl/>
        </w:rPr>
        <w:t xml:space="preserve">وإذ تذكّر اللجنة بتعليقها العام رقم </w:t>
      </w:r>
      <w:r w:rsidRPr="00645DC9">
        <w:rPr>
          <w:b/>
          <w:bCs/>
          <w:szCs w:val="20"/>
          <w:rtl/>
        </w:rPr>
        <w:t>12</w:t>
      </w:r>
      <w:r w:rsidRPr="00645DC9">
        <w:rPr>
          <w:b/>
          <w:bCs/>
          <w:rtl/>
        </w:rPr>
        <w:t>(</w:t>
      </w:r>
      <w:r w:rsidRPr="00645DC9">
        <w:rPr>
          <w:b/>
          <w:bCs/>
          <w:szCs w:val="20"/>
          <w:rtl/>
        </w:rPr>
        <w:t>2009</w:t>
      </w:r>
      <w:r w:rsidRPr="00645DC9">
        <w:rPr>
          <w:b/>
          <w:bCs/>
          <w:rtl/>
        </w:rPr>
        <w:t>) بشأن حق الطفل في الاستماع إليه، فإنها تكرر توصياتها السابقة (</w:t>
      </w:r>
      <w:r w:rsidRPr="00645DC9">
        <w:rPr>
          <w:rFonts w:cs="Times New Roman"/>
          <w:b/>
          <w:bCs/>
          <w:szCs w:val="20"/>
        </w:rPr>
        <w:t>CRC/C/COK/CO/</w:t>
      </w:r>
      <w:r w:rsidRPr="00645DC9">
        <w:rPr>
          <w:b/>
          <w:bCs/>
          <w:szCs w:val="20"/>
        </w:rPr>
        <w:t>1</w:t>
      </w:r>
      <w:r w:rsidR="003A2A31" w:rsidRPr="00645DC9">
        <w:rPr>
          <w:b/>
          <w:bCs/>
          <w:rtl/>
        </w:rPr>
        <w:t xml:space="preserve">، </w:t>
      </w:r>
      <w:r w:rsidRPr="00645DC9">
        <w:rPr>
          <w:b/>
          <w:bCs/>
          <w:rtl/>
        </w:rPr>
        <w:t xml:space="preserve">الفقرة </w:t>
      </w:r>
      <w:r w:rsidRPr="00645DC9">
        <w:rPr>
          <w:b/>
          <w:bCs/>
          <w:szCs w:val="20"/>
          <w:rtl/>
        </w:rPr>
        <w:t>30</w:t>
      </w:r>
      <w:r w:rsidRPr="00645DC9">
        <w:rPr>
          <w:b/>
          <w:bCs/>
          <w:rtl/>
        </w:rPr>
        <w:t>)</w:t>
      </w:r>
      <w:r w:rsidRPr="00645DC9">
        <w:rPr>
          <w:rFonts w:ascii="Traditional Arabic"/>
          <w:b/>
          <w:bCs/>
          <w:rtl/>
        </w:rPr>
        <w:t>، وتوصي الدولة الطرف بما يلي:</w:t>
      </w:r>
      <w:r w:rsidRPr="00645DC9">
        <w:rPr>
          <w:rFonts w:ascii="Traditional Arabic"/>
          <w:b/>
          <w:bCs/>
          <w:szCs w:val="20"/>
        </w:rPr>
        <w:t>‬</w:t>
      </w:r>
    </w:p>
    <w:p w:rsidR="00712D30" w:rsidRPr="00645DC9"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645DC9">
        <w:rPr>
          <w:b/>
          <w:bCs/>
          <w:rtl/>
        </w:rPr>
        <w:t>تعزيز التدريب المنهجي للمهنيين العاملين مع الأطفال ومن أجلهم، لا سيما في الإجراءات الإدارية والقضائية، ووضع إجراءات أو بروتوكولات تنفيذية لهؤلاء المهنيين لضمان إيلاء الاهتمام الواجب لآراء الأطفال في هذه الإجراءات؛</w:t>
      </w:r>
    </w:p>
    <w:p w:rsidR="00712D30" w:rsidRPr="00645DC9"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645DC9">
        <w:rPr>
          <w:b/>
          <w:bCs/>
          <w:rtl/>
        </w:rPr>
        <w:t>تنفيذ برامج وأنشطة توعية لمكافحة المواقف المجتمعية السلبية التي تعوق حق الأطفال في الاستماع إليهم، وتعزيز المشاركة المجدية والتمكينية لجميع الأطفال داخل الأسرة والمجتمع المحلي.</w:t>
      </w:r>
    </w:p>
    <w:p w:rsidR="00712D30" w:rsidRPr="00B12725" w:rsidRDefault="00712D30" w:rsidP="00B40F23">
      <w:pPr>
        <w:pStyle w:val="H1GA"/>
        <w:rPr>
          <w:lang w:val="ar-SA" w:eastAsia="zh-TW" w:bidi="en-GB"/>
        </w:rPr>
      </w:pPr>
      <w:r w:rsidRPr="00A85945">
        <w:tab/>
      </w:r>
      <w:r w:rsidRPr="00B12725">
        <w:rPr>
          <w:rtl/>
        </w:rPr>
        <w:t>دال-</w:t>
      </w:r>
      <w:r w:rsidRPr="00B12725">
        <w:rPr>
          <w:rtl/>
        </w:rPr>
        <w:tab/>
        <w:t xml:space="preserve">الحقوق والحريات المدنية </w:t>
      </w:r>
      <w:r w:rsidRPr="009A285C">
        <w:rPr>
          <w:rtl/>
        </w:rPr>
        <w:t>(</w:t>
      </w:r>
      <w:r w:rsidRPr="00B12725">
        <w:rPr>
          <w:rtl/>
        </w:rPr>
        <w:t xml:space="preserve">المواد </w:t>
      </w:r>
      <w:r w:rsidRPr="009A285C">
        <w:rPr>
          <w:szCs w:val="24"/>
          <w:rtl/>
        </w:rPr>
        <w:t>7</w:t>
      </w:r>
      <w:r w:rsidRPr="00B12725">
        <w:rPr>
          <w:rtl/>
        </w:rPr>
        <w:t xml:space="preserve"> و</w:t>
      </w:r>
      <w:r w:rsidRPr="009A285C">
        <w:rPr>
          <w:szCs w:val="24"/>
          <w:rtl/>
        </w:rPr>
        <w:t>8</w:t>
      </w:r>
      <w:r w:rsidRPr="00B12725">
        <w:rPr>
          <w:rtl/>
        </w:rPr>
        <w:t xml:space="preserve"> و</w:t>
      </w:r>
      <w:r w:rsidRPr="009A285C">
        <w:rPr>
          <w:szCs w:val="24"/>
          <w:rtl/>
        </w:rPr>
        <w:t>13</w:t>
      </w:r>
      <w:r w:rsidRPr="00B12725">
        <w:rPr>
          <w:rFonts w:ascii="Traditional Arabic"/>
          <w:rtl/>
        </w:rPr>
        <w:t>-</w:t>
      </w:r>
      <w:r w:rsidRPr="009A285C">
        <w:rPr>
          <w:szCs w:val="24"/>
          <w:rtl/>
        </w:rPr>
        <w:t>17</w:t>
      </w:r>
      <w:r w:rsidRPr="009A285C">
        <w:rPr>
          <w:rtl/>
        </w:rPr>
        <w:t>)</w:t>
      </w:r>
      <w:r w:rsidRPr="00B12725">
        <w:rPr>
          <w:rFonts w:cs="Times New Roman" w:hint="cs"/>
          <w:rtl/>
        </w:rPr>
        <w:t>‬</w:t>
      </w:r>
    </w:p>
    <w:p w:rsidR="00712D30" w:rsidRPr="00DB35E4" w:rsidRDefault="00712D30" w:rsidP="00B40F23">
      <w:pPr>
        <w:pStyle w:val="H23GA"/>
        <w:rPr>
          <w:szCs w:val="20"/>
          <w:lang w:val="ar-SA" w:eastAsia="zh-TW" w:bidi="en-GB"/>
        </w:rPr>
      </w:pPr>
      <w:r>
        <w:rPr>
          <w:rtl/>
        </w:rPr>
        <w:tab/>
      </w:r>
      <w:r>
        <w:rPr>
          <w:rtl/>
        </w:rPr>
        <w:tab/>
        <w:t>الحق في الخصوصية</w:t>
      </w:r>
    </w:p>
    <w:p w:rsidR="00712D30" w:rsidRPr="00645DC9" w:rsidRDefault="00712D30" w:rsidP="00B40F23">
      <w:pPr>
        <w:pStyle w:val="SingleTxtGA"/>
        <w:rPr>
          <w:b/>
          <w:bCs/>
          <w:szCs w:val="20"/>
          <w:lang w:val="ar-SA" w:eastAsia="zh-TW" w:bidi="en-GB"/>
        </w:rPr>
      </w:pPr>
      <w:r w:rsidRPr="009A285C">
        <w:rPr>
          <w:szCs w:val="20"/>
          <w:rtl/>
        </w:rPr>
        <w:t>24</w:t>
      </w:r>
      <w:r>
        <w:rPr>
          <w:rFonts w:ascii="Traditional Arabic"/>
          <w:szCs w:val="20"/>
          <w:rtl/>
        </w:rPr>
        <w:t>-</w:t>
      </w:r>
      <w:r>
        <w:rPr>
          <w:rtl/>
        </w:rPr>
        <w:tab/>
      </w:r>
      <w:r w:rsidRPr="00645DC9">
        <w:rPr>
          <w:b/>
          <w:bCs/>
          <w:rtl/>
        </w:rPr>
        <w:t>تذكّر اللجنة بتوصياتها السابقة (</w:t>
      </w:r>
      <w:r w:rsidRPr="00645DC9">
        <w:rPr>
          <w:rFonts w:cs="Times New Roman"/>
          <w:b/>
          <w:bCs/>
          <w:szCs w:val="20"/>
        </w:rPr>
        <w:t>CRC/C/COK/CO/</w:t>
      </w:r>
      <w:r w:rsidRPr="00645DC9">
        <w:rPr>
          <w:b/>
          <w:bCs/>
          <w:szCs w:val="20"/>
        </w:rPr>
        <w:t>1</w:t>
      </w:r>
      <w:r w:rsidRPr="00645DC9">
        <w:rPr>
          <w:b/>
          <w:bCs/>
          <w:rtl/>
        </w:rPr>
        <w:t xml:space="preserve">، الفقرة </w:t>
      </w:r>
      <w:r w:rsidRPr="00645DC9">
        <w:rPr>
          <w:b/>
          <w:bCs/>
          <w:szCs w:val="20"/>
          <w:rtl/>
        </w:rPr>
        <w:t>34</w:t>
      </w:r>
      <w:r w:rsidRPr="00645DC9">
        <w:rPr>
          <w:b/>
          <w:bCs/>
          <w:rtl/>
        </w:rPr>
        <w:t>) وتحث الدولة الطرف على سن وتنفيذ تشريعات لتوفير الحماية القانونية لحق الأطفال في الخصوصية. وتوصي الدولة الطرف أيضاً بإنشاء خدمات استشارية وقنوات إبلاغ سرية، والاضطلاع ببرامج توعية للمهنيين العاملين مع الأطفال ومن أجلهم لضمان احترام خصوصية الأطفال.</w:t>
      </w:r>
    </w:p>
    <w:p w:rsidR="00712D30" w:rsidRPr="00A22F02" w:rsidRDefault="00712D30" w:rsidP="00B40F23">
      <w:pPr>
        <w:pStyle w:val="H1GA"/>
        <w:rPr>
          <w:lang w:val="ar-SA" w:eastAsia="zh-TW" w:bidi="en-GB"/>
        </w:rPr>
      </w:pPr>
      <w:r w:rsidRPr="00A85945">
        <w:tab/>
      </w:r>
      <w:r w:rsidRPr="00A22F02">
        <w:rPr>
          <w:rtl/>
        </w:rPr>
        <w:t>هاء-</w:t>
      </w:r>
      <w:r w:rsidRPr="00A22F02">
        <w:tab/>
      </w:r>
      <w:r w:rsidRPr="00A22F02">
        <w:rPr>
          <w:rtl/>
        </w:rPr>
        <w:t xml:space="preserve">العنف ضد الأطفال </w:t>
      </w:r>
      <w:r w:rsidRPr="009A285C">
        <w:rPr>
          <w:rtl/>
        </w:rPr>
        <w:t>(</w:t>
      </w:r>
      <w:r w:rsidRPr="00A22F02">
        <w:rPr>
          <w:rtl/>
        </w:rPr>
        <w:t xml:space="preserve">المواد </w:t>
      </w:r>
      <w:r w:rsidRPr="009A285C">
        <w:rPr>
          <w:szCs w:val="24"/>
          <w:rtl/>
        </w:rPr>
        <w:t>19</w:t>
      </w:r>
      <w:r w:rsidRPr="00A22F02">
        <w:rPr>
          <w:rtl/>
        </w:rPr>
        <w:t xml:space="preserve"> و</w:t>
      </w:r>
      <w:r w:rsidRPr="009A285C">
        <w:rPr>
          <w:szCs w:val="24"/>
          <w:rtl/>
        </w:rPr>
        <w:t>24</w:t>
      </w:r>
      <w:r w:rsidRPr="009A285C">
        <w:rPr>
          <w:rtl/>
        </w:rPr>
        <w:t>(</w:t>
      </w:r>
      <w:r w:rsidRPr="009A285C">
        <w:rPr>
          <w:szCs w:val="24"/>
          <w:rtl/>
        </w:rPr>
        <w:t>3</w:t>
      </w:r>
      <w:r w:rsidRPr="009A285C">
        <w:rPr>
          <w:rtl/>
        </w:rPr>
        <w:t>)</w:t>
      </w:r>
      <w:r w:rsidRPr="00A22F02">
        <w:rPr>
          <w:rtl/>
        </w:rPr>
        <w:t xml:space="preserve"> و</w:t>
      </w:r>
      <w:r w:rsidRPr="009A285C">
        <w:rPr>
          <w:szCs w:val="24"/>
          <w:rtl/>
        </w:rPr>
        <w:t>28</w:t>
      </w:r>
      <w:r w:rsidRPr="009A285C">
        <w:rPr>
          <w:rtl/>
        </w:rPr>
        <w:t>(</w:t>
      </w:r>
      <w:r w:rsidRPr="009A285C">
        <w:rPr>
          <w:szCs w:val="24"/>
          <w:rtl/>
        </w:rPr>
        <w:t>2</w:t>
      </w:r>
      <w:r w:rsidRPr="009A285C">
        <w:rPr>
          <w:rtl/>
        </w:rPr>
        <w:t>)</w:t>
      </w:r>
      <w:r w:rsidRPr="00A22F02">
        <w:rPr>
          <w:rtl/>
        </w:rPr>
        <w:t xml:space="preserve"> و</w:t>
      </w:r>
      <w:r w:rsidRPr="009A285C">
        <w:rPr>
          <w:szCs w:val="24"/>
          <w:rtl/>
        </w:rPr>
        <w:t>34</w:t>
      </w:r>
      <w:r w:rsidRPr="00A22F02">
        <w:rPr>
          <w:rtl/>
        </w:rPr>
        <w:t xml:space="preserve"> و</w:t>
      </w:r>
      <w:r w:rsidRPr="009A285C">
        <w:rPr>
          <w:szCs w:val="24"/>
          <w:rtl/>
        </w:rPr>
        <w:t>37</w:t>
      </w:r>
      <w:r w:rsidRPr="009A285C">
        <w:rPr>
          <w:rtl/>
        </w:rPr>
        <w:t>(</w:t>
      </w:r>
      <w:r w:rsidRPr="00A22F02">
        <w:rPr>
          <w:rtl/>
        </w:rPr>
        <w:t>أ</w:t>
      </w:r>
      <w:r w:rsidRPr="009A285C">
        <w:rPr>
          <w:rtl/>
        </w:rPr>
        <w:t>)</w:t>
      </w:r>
      <w:r w:rsidRPr="00A22F02">
        <w:rPr>
          <w:rtl/>
        </w:rPr>
        <w:t xml:space="preserve"> و</w:t>
      </w:r>
      <w:r w:rsidRPr="009A285C">
        <w:rPr>
          <w:szCs w:val="24"/>
          <w:rtl/>
        </w:rPr>
        <w:t>39</w:t>
      </w:r>
      <w:r w:rsidRPr="009A285C">
        <w:rPr>
          <w:rtl/>
        </w:rPr>
        <w:t>)</w:t>
      </w:r>
    </w:p>
    <w:p w:rsidR="00712D30" w:rsidRPr="00DB35E4" w:rsidRDefault="00712D30" w:rsidP="00B40F23">
      <w:pPr>
        <w:pStyle w:val="H23GA"/>
        <w:rPr>
          <w:szCs w:val="20"/>
          <w:lang w:val="ar-SA" w:eastAsia="zh-TW" w:bidi="en-GB"/>
        </w:rPr>
      </w:pPr>
      <w:r>
        <w:rPr>
          <w:rtl/>
        </w:rPr>
        <w:tab/>
      </w:r>
      <w:r>
        <w:rPr>
          <w:rtl/>
        </w:rPr>
        <w:tab/>
        <w:t>العقوبة البدنية</w:t>
      </w:r>
    </w:p>
    <w:p w:rsidR="00712D30" w:rsidRPr="00DB35E4" w:rsidRDefault="00712D30" w:rsidP="00B40F23">
      <w:pPr>
        <w:pStyle w:val="SingleTxtGA"/>
        <w:rPr>
          <w:szCs w:val="20"/>
          <w:lang w:val="ar-SA" w:eastAsia="zh-TW" w:bidi="en-GB"/>
        </w:rPr>
      </w:pPr>
      <w:r w:rsidRPr="009A285C">
        <w:rPr>
          <w:szCs w:val="20"/>
          <w:rtl/>
        </w:rPr>
        <w:t>25</w:t>
      </w:r>
      <w:r>
        <w:rPr>
          <w:rFonts w:ascii="Traditional Arabic"/>
          <w:szCs w:val="20"/>
          <w:rtl/>
        </w:rPr>
        <w:t>-</w:t>
      </w:r>
      <w:r>
        <w:rPr>
          <w:rtl/>
        </w:rPr>
        <w:tab/>
        <w:t>بينما تلاحظ اللجنة أن قانون التعليم يحظر العقوبة البدنية في المدارس، فإنها تعرب عن القلق البالغ لأن هذه العقوبة لا تزال قانونية في أماكن أخرى، بما في ذلك المنزل، وأماكن الرعاية البديلة، وبعض أشكال أماكن الرعاية النهارية، والمؤسسات  العقابية</w:t>
      </w:r>
      <w:r w:rsidRPr="009A285C">
        <w:rPr>
          <w:rtl/>
        </w:rPr>
        <w:t>.</w:t>
      </w:r>
      <w:r>
        <w:rPr>
          <w:rtl/>
        </w:rPr>
        <w:t xml:space="preserve"> وتعرب اللجنة عن القلق بوجه خاص لأن المادة </w:t>
      </w:r>
      <w:r w:rsidRPr="009A285C">
        <w:rPr>
          <w:szCs w:val="20"/>
          <w:rtl/>
        </w:rPr>
        <w:t>32</w:t>
      </w:r>
      <w:r>
        <w:rPr>
          <w:rtl/>
        </w:rPr>
        <w:t xml:space="preserve"> من مشروع قانون الجرائم الذي صيغ في عام </w:t>
      </w:r>
      <w:r w:rsidRPr="009A285C">
        <w:rPr>
          <w:szCs w:val="20"/>
          <w:rtl/>
        </w:rPr>
        <w:t>2017</w:t>
      </w:r>
      <w:r>
        <w:rPr>
          <w:rtl/>
        </w:rPr>
        <w:t xml:space="preserve"> تنص على ما يسمى "التأديب القانوني للطفل"، كما هو الحال بالنسبة لقانون الجرائم</w:t>
      </w:r>
      <w:r w:rsidRPr="009A285C">
        <w:rPr>
          <w:rtl/>
        </w:rPr>
        <w:t>.</w:t>
      </w:r>
    </w:p>
    <w:p w:rsidR="00712D30" w:rsidRPr="00645DC9" w:rsidRDefault="00712D30" w:rsidP="00B40F23">
      <w:pPr>
        <w:pStyle w:val="SingleTxtGA"/>
        <w:rPr>
          <w:b/>
          <w:bCs/>
          <w:szCs w:val="20"/>
          <w:lang w:val="ar-SA" w:eastAsia="zh-TW" w:bidi="en-GB"/>
        </w:rPr>
      </w:pPr>
      <w:r w:rsidRPr="009A285C">
        <w:rPr>
          <w:szCs w:val="20"/>
          <w:rtl/>
        </w:rPr>
        <w:lastRenderedPageBreak/>
        <w:t>26</w:t>
      </w:r>
      <w:r>
        <w:rPr>
          <w:rFonts w:ascii="Traditional Arabic"/>
          <w:szCs w:val="20"/>
          <w:rtl/>
        </w:rPr>
        <w:t>-</w:t>
      </w:r>
      <w:r>
        <w:rPr>
          <w:rtl/>
        </w:rPr>
        <w:tab/>
      </w:r>
      <w:r w:rsidRPr="00645DC9">
        <w:rPr>
          <w:b/>
          <w:bCs/>
          <w:rtl/>
        </w:rPr>
        <w:t xml:space="preserve">وإذ تذكّر اللجنة بتعليقها العام رقم </w:t>
      </w:r>
      <w:r w:rsidRPr="00645DC9">
        <w:rPr>
          <w:b/>
          <w:bCs/>
          <w:szCs w:val="20"/>
          <w:rtl/>
        </w:rPr>
        <w:t>8</w:t>
      </w:r>
      <w:r w:rsidRPr="00645DC9">
        <w:rPr>
          <w:b/>
          <w:bCs/>
          <w:rtl/>
        </w:rPr>
        <w:t>(</w:t>
      </w:r>
      <w:r w:rsidRPr="00645DC9">
        <w:rPr>
          <w:b/>
          <w:bCs/>
          <w:szCs w:val="20"/>
          <w:rtl/>
        </w:rPr>
        <w:t>2006</w:t>
      </w:r>
      <w:r w:rsidRPr="00645DC9">
        <w:rPr>
          <w:b/>
          <w:bCs/>
          <w:rtl/>
        </w:rPr>
        <w:t>) بشأن حق الطفل في الحماية من العقوبة البدنية وغيرها من ضروب العقوبة القاسية أو المهينـة، فإنها تحث الدولة الطرف على ما يلي:</w:t>
      </w:r>
    </w:p>
    <w:p w:rsidR="00712D30" w:rsidRPr="00645DC9"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645DC9">
        <w:rPr>
          <w:b/>
          <w:bCs/>
          <w:rtl/>
        </w:rPr>
        <w:t>إلغاء القوانين التي تسمح بالعقوبة البدنية للأطفال، وسن تشريعات تحظر صراحة هذه العقوبة في جميع الأماكن؛</w:t>
      </w:r>
    </w:p>
    <w:p w:rsidR="00712D30" w:rsidRPr="00645DC9"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645DC9">
        <w:rPr>
          <w:b/>
          <w:bCs/>
          <w:rtl/>
        </w:rPr>
        <w:t>تكثيف الجهود الرامية إلى تعزيز الأشكال الإيجابية وغير العنيفة والقائمة على المشاركة في تربية الأطفال وتأديبهم، بما في ذلك عن طريق تعزيز برامج وحملات التوعية الموجهة إلى الأطفال والآباء والمدرسين والزعماء التقليديين والدينيين وقادة المجتمعات المحلية.</w:t>
      </w:r>
    </w:p>
    <w:p w:rsidR="00712D30" w:rsidRPr="00DB35E4" w:rsidRDefault="00712D30" w:rsidP="00B40F23">
      <w:pPr>
        <w:pStyle w:val="H23GA"/>
        <w:rPr>
          <w:szCs w:val="20"/>
          <w:lang w:val="ar-SA" w:eastAsia="zh-TW" w:bidi="en-GB"/>
        </w:rPr>
      </w:pPr>
      <w:r>
        <w:rPr>
          <w:rtl/>
        </w:rPr>
        <w:tab/>
      </w:r>
      <w:r>
        <w:rPr>
          <w:rtl/>
        </w:rPr>
        <w:tab/>
        <w:t>سوء المعاملة والإهمال</w:t>
      </w:r>
    </w:p>
    <w:p w:rsidR="00712D30" w:rsidRPr="00DB35E4" w:rsidRDefault="00712D30" w:rsidP="00B40F23">
      <w:pPr>
        <w:pStyle w:val="SingleTxtGA"/>
        <w:rPr>
          <w:szCs w:val="20"/>
          <w:lang w:val="ar-SA" w:eastAsia="zh-TW" w:bidi="en-GB"/>
        </w:rPr>
      </w:pPr>
      <w:r w:rsidRPr="009A285C">
        <w:rPr>
          <w:szCs w:val="20"/>
          <w:rtl/>
        </w:rPr>
        <w:t>27</w:t>
      </w:r>
      <w:r>
        <w:rPr>
          <w:rFonts w:ascii="Traditional Arabic"/>
          <w:szCs w:val="20"/>
          <w:rtl/>
        </w:rPr>
        <w:t>-</w:t>
      </w:r>
      <w:r>
        <w:rPr>
          <w:rtl/>
        </w:rPr>
        <w:tab/>
        <w:t>بينما ترحب اللجنة بإلزام إدارة المدارس والمدرسين، بموجب قانون حماية الأسرة ودعمها، بالإبلاغ بحوادث سوء معاملة الأطفال، فإن القلق يساورها إزاء نقص الإبلاغ بسوء معاملة الأطفال وإهمالهم، بما في ذلك في المنزل والمدرسة والمجتمع المحلي</w:t>
      </w:r>
      <w:r w:rsidRPr="009A285C">
        <w:rPr>
          <w:rtl/>
        </w:rPr>
        <w:t>.</w:t>
      </w:r>
      <w:r>
        <w:rPr>
          <w:rtl/>
        </w:rPr>
        <w:t xml:space="preserve"> ويساور اللجنة القلق أيضاً إزاء عدم كفاية قدرة الموظفين المكلفين بإنفاذ القانون والموظفين القضائيين على معالجة حالات سوء المعاملة والإهمال والعنف العائلي</w:t>
      </w:r>
      <w:r w:rsidRPr="009A285C">
        <w:rPr>
          <w:rtl/>
        </w:rPr>
        <w:t>.</w:t>
      </w:r>
    </w:p>
    <w:p w:rsidR="00712D30" w:rsidRPr="00645DC9" w:rsidRDefault="00712D30" w:rsidP="00B40F23">
      <w:pPr>
        <w:pStyle w:val="SingleTxtGA"/>
        <w:rPr>
          <w:b/>
          <w:bCs/>
          <w:szCs w:val="20"/>
          <w:lang w:val="ar-SA" w:eastAsia="zh-TW" w:bidi="en-GB"/>
        </w:rPr>
      </w:pPr>
      <w:r w:rsidRPr="009A285C">
        <w:rPr>
          <w:szCs w:val="20"/>
          <w:rtl/>
        </w:rPr>
        <w:t>28</w:t>
      </w:r>
      <w:r>
        <w:rPr>
          <w:rFonts w:ascii="Traditional Arabic"/>
          <w:szCs w:val="20"/>
          <w:rtl/>
        </w:rPr>
        <w:t>-</w:t>
      </w:r>
      <w:r>
        <w:rPr>
          <w:rtl/>
        </w:rPr>
        <w:tab/>
      </w:r>
      <w:r w:rsidRPr="00645DC9">
        <w:rPr>
          <w:b/>
          <w:bCs/>
          <w:rtl/>
          <w:lang w:bidi="ar-EG"/>
        </w:rPr>
        <w:t xml:space="preserve">وإذ </w:t>
      </w:r>
      <w:r w:rsidRPr="00645DC9">
        <w:rPr>
          <w:b/>
          <w:bCs/>
          <w:rtl/>
        </w:rPr>
        <w:t xml:space="preserve">تذكّر اللجنة بتعليقها العام رقم </w:t>
      </w:r>
      <w:r w:rsidRPr="00645DC9">
        <w:rPr>
          <w:b/>
          <w:bCs/>
          <w:szCs w:val="20"/>
          <w:rtl/>
        </w:rPr>
        <w:t>13</w:t>
      </w:r>
      <w:r w:rsidRPr="00645DC9">
        <w:rPr>
          <w:b/>
          <w:bCs/>
          <w:rtl/>
        </w:rPr>
        <w:t>(</w:t>
      </w:r>
      <w:r w:rsidRPr="00645DC9">
        <w:rPr>
          <w:b/>
          <w:bCs/>
          <w:szCs w:val="20"/>
          <w:rtl/>
        </w:rPr>
        <w:t>2011</w:t>
      </w:r>
      <w:r w:rsidRPr="00645DC9">
        <w:rPr>
          <w:b/>
          <w:bCs/>
          <w:rtl/>
        </w:rPr>
        <w:t xml:space="preserve">) بشأن حق الطفل في التحرر من جميع أشكال العنف، وإذ تحيط علماً بالغاية </w:t>
      </w:r>
      <w:r w:rsidRPr="00645DC9">
        <w:rPr>
          <w:b/>
          <w:bCs/>
          <w:szCs w:val="20"/>
          <w:rtl/>
        </w:rPr>
        <w:t>16</w:t>
      </w:r>
      <w:r w:rsidRPr="00645DC9">
        <w:rPr>
          <w:rFonts w:ascii="Traditional Arabic"/>
          <w:b/>
          <w:bCs/>
          <w:szCs w:val="20"/>
          <w:rtl/>
        </w:rPr>
        <w:t>-</w:t>
      </w:r>
      <w:r w:rsidRPr="00645DC9">
        <w:rPr>
          <w:b/>
          <w:bCs/>
          <w:szCs w:val="20"/>
          <w:rtl/>
        </w:rPr>
        <w:t>2</w:t>
      </w:r>
      <w:r w:rsidRPr="00645DC9">
        <w:rPr>
          <w:b/>
          <w:bCs/>
          <w:rtl/>
        </w:rPr>
        <w:t xml:space="preserve"> من أهداف التنمية المستدامة، فإنها توصي الدولة الطرف بما يلي:</w:t>
      </w:r>
    </w:p>
    <w:p w:rsidR="00712D30" w:rsidRPr="00645DC9"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645DC9">
        <w:rPr>
          <w:b/>
          <w:bCs/>
          <w:rtl/>
        </w:rPr>
        <w:t>وضع سياسة واستراتيجية شاملتين لمنع ومكافحة سوء معاملة الأطفال وإهمالهم وتعرضهم للعنف العائلي، وإطلاق برامج وحملات للتوعية والتثقيف بمشاركتهم؛</w:t>
      </w:r>
    </w:p>
    <w:p w:rsidR="00712D30" w:rsidRPr="00645DC9"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645DC9">
        <w:rPr>
          <w:b/>
          <w:bCs/>
          <w:rtl/>
        </w:rPr>
        <w:t>جمع بيانات عن الأطفال ضحايا سوء المعاملة والإهمال والعنف العائلي في الدولة الطرف، وإجراء تقييم شامل لمدى هذا العنف وأسبابه وطبيعته؛</w:t>
      </w:r>
    </w:p>
    <w:p w:rsidR="00712D30" w:rsidRPr="00645DC9" w:rsidRDefault="00712D30" w:rsidP="00B40F23">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645DC9">
        <w:rPr>
          <w:b/>
          <w:bCs/>
          <w:rtl/>
        </w:rPr>
        <w:t>ضمان إمكانية الاستفادة من آليات الإبلاغ ومن إجراءات إبلاغ واضحة للتصدي لحالات سوء معاملة الأطفال وإهمالهم وتعرضهم للعنف العائلي، وذلك للأطفال والآباء والمهنيين العاملين مع الأطفال ومن أجلهم، وضمان إمكانية حصول الأطفال على الدعم والخدمات الملائمة لهم، بما في ذلك إعادة تأهيلهم وإدماجهم؛</w:t>
      </w:r>
    </w:p>
    <w:p w:rsidR="00712D30" w:rsidRPr="00645DC9" w:rsidRDefault="00712D30" w:rsidP="00B40F23">
      <w:pPr>
        <w:pStyle w:val="SingleTxtGA"/>
        <w:rPr>
          <w:rFonts w:ascii="Times New Roman Bold" w:hAnsi="Times New Roman Bold"/>
          <w:b/>
          <w:bCs/>
          <w:spacing w:val="-2"/>
          <w:szCs w:val="20"/>
          <w:lang w:val="ar-SA" w:eastAsia="zh-TW" w:bidi="en-GB"/>
        </w:rPr>
      </w:pPr>
      <w:r>
        <w:rPr>
          <w:rtl/>
        </w:rPr>
        <w:tab/>
      </w:r>
      <w:r w:rsidRPr="009A285C">
        <w:rPr>
          <w:rtl/>
        </w:rPr>
        <w:t>(</w:t>
      </w:r>
      <w:r>
        <w:rPr>
          <w:rtl/>
        </w:rPr>
        <w:t>د</w:t>
      </w:r>
      <w:r w:rsidRPr="009A285C">
        <w:rPr>
          <w:rtl/>
        </w:rPr>
        <w:t>)</w:t>
      </w:r>
      <w:r>
        <w:rPr>
          <w:rtl/>
        </w:rPr>
        <w:tab/>
      </w:r>
      <w:r w:rsidRPr="00645DC9">
        <w:rPr>
          <w:b/>
          <w:bCs/>
          <w:rtl/>
        </w:rPr>
        <w:t xml:space="preserve">توفير تدريب منهجي للقضاة والمدعين العامين وضباط الشرطة والأخصائيين </w:t>
      </w:r>
      <w:r w:rsidRPr="00645DC9">
        <w:rPr>
          <w:rFonts w:ascii="Times New Roman Bold" w:hAnsi="Times New Roman Bold"/>
          <w:b/>
          <w:bCs/>
          <w:spacing w:val="-2"/>
          <w:rtl/>
        </w:rPr>
        <w:t>الاجتماعيين بشأن كيفية منع ورصد حالات سوء معاملة الأطفال وإهمالهم وتعرضهم للعنف العائلي؛</w:t>
      </w:r>
    </w:p>
    <w:p w:rsidR="00712D30" w:rsidRPr="00645DC9" w:rsidRDefault="00712D30" w:rsidP="00B40F23">
      <w:pPr>
        <w:pStyle w:val="SingleTxtGA"/>
        <w:rPr>
          <w:b/>
          <w:bCs/>
          <w:szCs w:val="20"/>
          <w:lang w:val="ar-SA" w:eastAsia="zh-TW" w:bidi="en-GB"/>
        </w:rPr>
      </w:pPr>
      <w:r>
        <w:rPr>
          <w:rtl/>
        </w:rPr>
        <w:tab/>
      </w:r>
      <w:r w:rsidRPr="009A285C">
        <w:rPr>
          <w:rtl/>
        </w:rPr>
        <w:t>(</w:t>
      </w:r>
      <w:r>
        <w:rPr>
          <w:rtl/>
        </w:rPr>
        <w:t>هـ</w:t>
      </w:r>
      <w:r w:rsidRPr="009A285C">
        <w:rPr>
          <w:rtl/>
        </w:rPr>
        <w:t>)</w:t>
      </w:r>
      <w:r w:rsidR="00B40F23">
        <w:rPr>
          <w:rtl/>
        </w:rPr>
        <w:tab/>
      </w:r>
      <w:r w:rsidRPr="00645DC9">
        <w:rPr>
          <w:b/>
          <w:bCs/>
          <w:rtl/>
        </w:rPr>
        <w:t>تشجيع البرامج المجتمعية الرامية إلى منع حالات سوء معاملة الأطفال وإهمالهم وتعرضهم للعنف العائلي والتصدي لها، بطرق منها إشراك ضحايا سابقين ومتطوعين وأفراد من المجتمع المحلي ودعم تدريبهم.</w:t>
      </w:r>
      <w:r w:rsidRPr="00645DC9">
        <w:rPr>
          <w:rFonts w:cs="Times New Roman" w:hint="cs"/>
          <w:b/>
          <w:bCs/>
          <w:rtl/>
        </w:rPr>
        <w:t>‬</w:t>
      </w:r>
    </w:p>
    <w:p w:rsidR="00712D30" w:rsidRPr="00DB35E4" w:rsidRDefault="00712D30" w:rsidP="00B40F23">
      <w:pPr>
        <w:pStyle w:val="H23GA"/>
        <w:rPr>
          <w:szCs w:val="20"/>
          <w:lang w:val="ar-SA" w:eastAsia="zh-TW" w:bidi="en-GB"/>
        </w:rPr>
      </w:pPr>
      <w:r>
        <w:rPr>
          <w:rtl/>
        </w:rPr>
        <w:tab/>
      </w:r>
      <w:r>
        <w:rPr>
          <w:rtl/>
        </w:rPr>
        <w:tab/>
        <w:t>الاستغلال والانتهاك الجنسيان</w:t>
      </w:r>
    </w:p>
    <w:p w:rsidR="00712D30" w:rsidRPr="00DB35E4" w:rsidRDefault="00712D30" w:rsidP="00B40F23">
      <w:pPr>
        <w:pStyle w:val="SingleTxtGA"/>
        <w:rPr>
          <w:szCs w:val="20"/>
          <w:lang w:val="ar-SA" w:eastAsia="zh-TW" w:bidi="en-GB"/>
        </w:rPr>
      </w:pPr>
      <w:r w:rsidRPr="009A285C">
        <w:rPr>
          <w:szCs w:val="20"/>
          <w:rtl/>
        </w:rPr>
        <w:t>29</w:t>
      </w:r>
      <w:r>
        <w:rPr>
          <w:rFonts w:ascii="Traditional Arabic"/>
          <w:szCs w:val="20"/>
          <w:rtl/>
        </w:rPr>
        <w:t>-</w:t>
      </w:r>
      <w:r>
        <w:rPr>
          <w:rtl/>
        </w:rPr>
        <w:tab/>
        <w:t>تعرب اللجنة عن القلق البالغ إزاء انتشار الاستغلال والانتهاك الجنسيين للأطفال، بما في ذلك في المدارس وفي الأسرة، وإزاء النقص الكبير في الإبلاغ بهذه الحالات بسبب الخوف من الوصم وعدم وجود إجراءات إبلاغ سرية وملائمة للأطفال</w:t>
      </w:r>
      <w:r w:rsidRPr="009A285C">
        <w:rPr>
          <w:rtl/>
        </w:rPr>
        <w:t>.</w:t>
      </w:r>
    </w:p>
    <w:p w:rsidR="00712D30" w:rsidRPr="00645DC9" w:rsidRDefault="00712D30" w:rsidP="00B40F23">
      <w:pPr>
        <w:pStyle w:val="SingleTxtGA"/>
        <w:rPr>
          <w:b/>
          <w:bCs/>
          <w:szCs w:val="20"/>
          <w:lang w:val="ar-SA" w:eastAsia="zh-TW" w:bidi="en-GB"/>
        </w:rPr>
      </w:pPr>
      <w:r w:rsidRPr="009A285C">
        <w:rPr>
          <w:szCs w:val="20"/>
          <w:rtl/>
        </w:rPr>
        <w:t>30</w:t>
      </w:r>
      <w:r>
        <w:rPr>
          <w:rFonts w:ascii="Traditional Arabic"/>
          <w:szCs w:val="20"/>
          <w:rtl/>
        </w:rPr>
        <w:t>-</w:t>
      </w:r>
      <w:r>
        <w:rPr>
          <w:rtl/>
        </w:rPr>
        <w:tab/>
      </w:r>
      <w:r w:rsidRPr="00645DC9">
        <w:rPr>
          <w:b/>
          <w:bCs/>
          <w:rtl/>
        </w:rPr>
        <w:t>وتوصي اللجنة الدولة الطرف بما يلي:</w:t>
      </w:r>
    </w:p>
    <w:p w:rsidR="00712D30" w:rsidRPr="00645DC9" w:rsidRDefault="00712D30" w:rsidP="00B40F23">
      <w:pPr>
        <w:pStyle w:val="SingleTxtGA"/>
        <w:rPr>
          <w:b/>
          <w:bCs/>
          <w:szCs w:val="20"/>
          <w:lang w:val="ar-SA" w:eastAsia="zh-TW" w:bidi="en-GB"/>
        </w:rPr>
      </w:pPr>
      <w:r>
        <w:rPr>
          <w:rtl/>
        </w:rPr>
        <w:lastRenderedPageBreak/>
        <w:tab/>
      </w:r>
      <w:r w:rsidRPr="009A285C">
        <w:rPr>
          <w:rtl/>
        </w:rPr>
        <w:t>(</w:t>
      </w:r>
      <w:r>
        <w:rPr>
          <w:rtl/>
        </w:rPr>
        <w:t>أ</w:t>
      </w:r>
      <w:r w:rsidRPr="009A285C">
        <w:rPr>
          <w:rtl/>
        </w:rPr>
        <w:t>)</w:t>
      </w:r>
      <w:r>
        <w:rPr>
          <w:rtl/>
        </w:rPr>
        <w:tab/>
      </w:r>
      <w:r w:rsidRPr="00645DC9">
        <w:rPr>
          <w:b/>
          <w:bCs/>
          <w:rtl/>
        </w:rPr>
        <w:t xml:space="preserve">ضمان توفير القانون الحماية من جميع أشكال الاستغلال والانتهاك الجنسيين لجميع الأطفال، من الفتيات والفتيان، الذين تقل أعمارهم عن </w:t>
      </w:r>
      <w:r w:rsidRPr="00645DC9">
        <w:rPr>
          <w:b/>
          <w:bCs/>
          <w:szCs w:val="20"/>
          <w:rtl/>
        </w:rPr>
        <w:t>18</w:t>
      </w:r>
      <w:r w:rsidRPr="00645DC9">
        <w:rPr>
          <w:b/>
          <w:bCs/>
          <w:rtl/>
        </w:rPr>
        <w:t xml:space="preserve"> سنة؛</w:t>
      </w:r>
    </w:p>
    <w:p w:rsidR="00712D30" w:rsidRPr="00645DC9"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645DC9">
        <w:rPr>
          <w:b/>
          <w:bCs/>
          <w:rtl/>
        </w:rPr>
        <w:t>تحديد سن العلاقات الجنسية بالتراضي بشكل واضح، وضمان عدم تجريم المراهقين الذين لهم علاقات جنسية مع بعضهم البعض؛</w:t>
      </w:r>
    </w:p>
    <w:p w:rsidR="00712D30" w:rsidRPr="00645DC9" w:rsidRDefault="00712D30" w:rsidP="00B40F23">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645DC9">
        <w:rPr>
          <w:b/>
          <w:bCs/>
          <w:rtl/>
        </w:rPr>
        <w:t>المعاقبة على نشر مواد الانتهاك الجنسي للأطفال في الإنترنت، والاستغلال الجنسي التجاري للأطفال، واستدراج الأطفال عبر الإنترنت؛</w:t>
      </w:r>
    </w:p>
    <w:p w:rsidR="00712D30" w:rsidRPr="00645DC9" w:rsidRDefault="00712D30" w:rsidP="00B40F23">
      <w:pPr>
        <w:pStyle w:val="SingleTxtGA"/>
        <w:rPr>
          <w:b/>
          <w:bCs/>
          <w:szCs w:val="20"/>
          <w:lang w:val="ar-SA" w:eastAsia="zh-TW" w:bidi="en-GB"/>
        </w:rPr>
      </w:pPr>
      <w:r>
        <w:rPr>
          <w:rtl/>
        </w:rPr>
        <w:tab/>
      </w:r>
      <w:r w:rsidRPr="009A285C">
        <w:rPr>
          <w:rtl/>
        </w:rPr>
        <w:t>(</w:t>
      </w:r>
      <w:r>
        <w:rPr>
          <w:rtl/>
        </w:rPr>
        <w:t>د</w:t>
      </w:r>
      <w:r w:rsidRPr="009A285C">
        <w:rPr>
          <w:rtl/>
        </w:rPr>
        <w:t>)</w:t>
      </w:r>
      <w:r>
        <w:rPr>
          <w:rtl/>
        </w:rPr>
        <w:tab/>
      </w:r>
      <w:r w:rsidRPr="00645DC9">
        <w:rPr>
          <w:b/>
          <w:bCs/>
          <w:rtl/>
        </w:rPr>
        <w:t>إجراء دراسة شاملة عن نطاق تعرض الأطفال للاستغلال والانتهاك الجنسيين والأسباب الجذرية لذلك، بما في ذلك في الأسرة والمؤسسات الدينية، وتطبيق النتائج على عملية وضع خطة عمل وطنية لمنع هذه الظاهرة ومكافحتها؛</w:t>
      </w:r>
    </w:p>
    <w:p w:rsidR="00712D30" w:rsidRPr="00645DC9" w:rsidRDefault="00712D30" w:rsidP="00B40F23">
      <w:pPr>
        <w:pStyle w:val="SingleTxtGA"/>
        <w:rPr>
          <w:b/>
          <w:bCs/>
          <w:szCs w:val="20"/>
          <w:lang w:val="ar-SA" w:eastAsia="zh-TW" w:bidi="en-GB"/>
        </w:rPr>
      </w:pPr>
      <w:r>
        <w:rPr>
          <w:rtl/>
        </w:rPr>
        <w:tab/>
      </w:r>
      <w:r w:rsidRPr="009A285C">
        <w:rPr>
          <w:rtl/>
        </w:rPr>
        <w:t>(</w:t>
      </w:r>
      <w:r>
        <w:rPr>
          <w:rtl/>
        </w:rPr>
        <w:t>هـ</w:t>
      </w:r>
      <w:r w:rsidRPr="009A285C">
        <w:rPr>
          <w:rtl/>
        </w:rPr>
        <w:t>)</w:t>
      </w:r>
      <w:r>
        <w:rPr>
          <w:rtl/>
        </w:rPr>
        <w:tab/>
      </w:r>
      <w:r w:rsidRPr="00645DC9">
        <w:rPr>
          <w:b/>
          <w:bCs/>
          <w:rtl/>
        </w:rPr>
        <w:t>ضمان الإبلاغ الإلزامي بالاشتباه في حدوث الانتهاك والاستغلال الجنسيين، وإجراء أعمال التحقيق والمقاضاة على نحو ملائم للأطفال ومتعدد القطاعات، ومقاضاة الجناة البالغين ومعاقبتهم على النحو الواجب بعقوبات تتناسب وخطورة جرائمهم؛</w:t>
      </w:r>
    </w:p>
    <w:p w:rsidR="00712D30" w:rsidRPr="00645DC9" w:rsidRDefault="00712D30" w:rsidP="00B40F23">
      <w:pPr>
        <w:pStyle w:val="SingleTxtGA"/>
        <w:rPr>
          <w:b/>
          <w:bCs/>
          <w:szCs w:val="20"/>
          <w:lang w:val="ar-SA" w:eastAsia="zh-TW" w:bidi="en-GB"/>
        </w:rPr>
      </w:pPr>
      <w:r>
        <w:rPr>
          <w:rtl/>
        </w:rPr>
        <w:tab/>
      </w:r>
      <w:r w:rsidRPr="009A285C">
        <w:rPr>
          <w:rtl/>
        </w:rPr>
        <w:t>(</w:t>
      </w:r>
      <w:r>
        <w:rPr>
          <w:rtl/>
        </w:rPr>
        <w:t>و</w:t>
      </w:r>
      <w:r w:rsidRPr="009A285C">
        <w:rPr>
          <w:rtl/>
        </w:rPr>
        <w:t>)</w:t>
      </w:r>
      <w:r>
        <w:rPr>
          <w:rtl/>
        </w:rPr>
        <w:tab/>
      </w:r>
      <w:r w:rsidRPr="00645DC9">
        <w:rPr>
          <w:b/>
          <w:bCs/>
          <w:rtl/>
        </w:rPr>
        <w:t>مكافحة وصم الأطفال ضحايا الاستغلال والانتهاك الجنسيين، وتقديم دعم ميسر وسري ومتخصص وملائم للأطفال ضحايا الاستغلال والانتهاك الجنسيين، بما في ذلك تقديم المشورة النفسية وإعادة التأهيل، والمساعدة في مجال الإدماج الاجتماعي.</w:t>
      </w:r>
    </w:p>
    <w:p w:rsidR="00712D30" w:rsidRPr="00681CCD" w:rsidRDefault="00712D30" w:rsidP="00B40F23">
      <w:pPr>
        <w:pStyle w:val="H1GA"/>
        <w:rPr>
          <w:lang w:val="ar-SA" w:eastAsia="zh-TW" w:bidi="en-GB"/>
        </w:rPr>
      </w:pPr>
      <w:r w:rsidRPr="00A85945">
        <w:tab/>
      </w:r>
      <w:r w:rsidRPr="00681CCD">
        <w:rPr>
          <w:rtl/>
        </w:rPr>
        <w:t>واو-</w:t>
      </w:r>
      <w:r w:rsidRPr="00681CCD">
        <w:rPr>
          <w:rtl/>
        </w:rPr>
        <w:tab/>
        <w:t xml:space="preserve">البيئة الأسرية والرعاية البديلة </w:t>
      </w:r>
      <w:r w:rsidRPr="009A285C">
        <w:rPr>
          <w:rtl/>
        </w:rPr>
        <w:t>(</w:t>
      </w:r>
      <w:r w:rsidRPr="00681CCD">
        <w:rPr>
          <w:rtl/>
        </w:rPr>
        <w:t xml:space="preserve">المواد </w:t>
      </w:r>
      <w:r w:rsidRPr="009A285C">
        <w:rPr>
          <w:szCs w:val="24"/>
          <w:rtl/>
        </w:rPr>
        <w:t>5</w:t>
      </w:r>
      <w:r w:rsidRPr="00681CCD">
        <w:rPr>
          <w:rtl/>
        </w:rPr>
        <w:t xml:space="preserve"> و</w:t>
      </w:r>
      <w:r w:rsidRPr="009A285C">
        <w:rPr>
          <w:szCs w:val="24"/>
          <w:rtl/>
        </w:rPr>
        <w:t>9</w:t>
      </w:r>
      <w:r w:rsidRPr="00681CCD">
        <w:rPr>
          <w:rFonts w:ascii="Traditional Arabic"/>
          <w:rtl/>
        </w:rPr>
        <w:t>-</w:t>
      </w:r>
      <w:r w:rsidRPr="009A285C">
        <w:rPr>
          <w:szCs w:val="24"/>
          <w:rtl/>
        </w:rPr>
        <w:t>11</w:t>
      </w:r>
      <w:r w:rsidRPr="00681CCD">
        <w:rPr>
          <w:rtl/>
        </w:rPr>
        <w:t xml:space="preserve"> و</w:t>
      </w:r>
      <w:r w:rsidRPr="009A285C">
        <w:rPr>
          <w:szCs w:val="24"/>
          <w:rtl/>
        </w:rPr>
        <w:t>18</w:t>
      </w:r>
      <w:r w:rsidRPr="009A285C">
        <w:rPr>
          <w:rtl/>
        </w:rPr>
        <w:t>(</w:t>
      </w:r>
      <w:r w:rsidRPr="009A285C">
        <w:rPr>
          <w:szCs w:val="24"/>
          <w:rtl/>
        </w:rPr>
        <w:t>1</w:t>
      </w:r>
      <w:r w:rsidRPr="009A285C">
        <w:rPr>
          <w:rtl/>
        </w:rPr>
        <w:t>)</w:t>
      </w:r>
      <w:r w:rsidRPr="00681CCD">
        <w:rPr>
          <w:rtl/>
        </w:rPr>
        <w:t xml:space="preserve"> و</w:t>
      </w:r>
      <w:r w:rsidRPr="009A285C">
        <w:rPr>
          <w:rtl/>
        </w:rPr>
        <w:t>(</w:t>
      </w:r>
      <w:r w:rsidRPr="009A285C">
        <w:rPr>
          <w:szCs w:val="24"/>
          <w:rtl/>
        </w:rPr>
        <w:t>2</w:t>
      </w:r>
      <w:r w:rsidRPr="009A285C">
        <w:rPr>
          <w:rtl/>
        </w:rPr>
        <w:t>)</w:t>
      </w:r>
      <w:r w:rsidRPr="00681CCD">
        <w:rPr>
          <w:rtl/>
        </w:rPr>
        <w:t xml:space="preserve"> و</w:t>
      </w:r>
      <w:r w:rsidRPr="009A285C">
        <w:rPr>
          <w:szCs w:val="24"/>
          <w:rtl/>
        </w:rPr>
        <w:t>20</w:t>
      </w:r>
      <w:r w:rsidRPr="00681CCD">
        <w:rPr>
          <w:rtl/>
        </w:rPr>
        <w:t xml:space="preserve"> و</w:t>
      </w:r>
      <w:r w:rsidRPr="009A285C">
        <w:rPr>
          <w:szCs w:val="24"/>
          <w:rtl/>
        </w:rPr>
        <w:t>21</w:t>
      </w:r>
      <w:r w:rsidRPr="00681CCD">
        <w:rPr>
          <w:rtl/>
        </w:rPr>
        <w:t xml:space="preserve"> و</w:t>
      </w:r>
      <w:r w:rsidRPr="009A285C">
        <w:rPr>
          <w:szCs w:val="24"/>
          <w:rtl/>
        </w:rPr>
        <w:t>25</w:t>
      </w:r>
      <w:r w:rsidRPr="00681CCD">
        <w:rPr>
          <w:rtl/>
        </w:rPr>
        <w:t xml:space="preserve"> و</w:t>
      </w:r>
      <w:r w:rsidRPr="009A285C">
        <w:rPr>
          <w:szCs w:val="24"/>
          <w:rtl/>
        </w:rPr>
        <w:t>27</w:t>
      </w:r>
      <w:r w:rsidRPr="009A285C">
        <w:rPr>
          <w:rtl/>
        </w:rPr>
        <w:t>(</w:t>
      </w:r>
      <w:r w:rsidRPr="009A285C">
        <w:rPr>
          <w:szCs w:val="24"/>
          <w:rtl/>
        </w:rPr>
        <w:t>4</w:t>
      </w:r>
      <w:r w:rsidRPr="009A285C">
        <w:rPr>
          <w:rtl/>
        </w:rPr>
        <w:t>))</w:t>
      </w:r>
    </w:p>
    <w:p w:rsidR="00712D30" w:rsidRPr="00A85945" w:rsidRDefault="00712D30" w:rsidP="00B40F23">
      <w:pPr>
        <w:pStyle w:val="H23GA"/>
        <w:rPr>
          <w:szCs w:val="20"/>
          <w:lang w:val="ar-SA" w:eastAsia="zh-TW" w:bidi="en-GB"/>
        </w:rPr>
      </w:pPr>
      <w:r w:rsidRPr="00A85945">
        <w:rPr>
          <w:rtl/>
        </w:rPr>
        <w:tab/>
      </w:r>
      <w:r w:rsidRPr="00A85945">
        <w:rPr>
          <w:rtl/>
        </w:rPr>
        <w:tab/>
        <w:t>البيئة الأسرية</w:t>
      </w:r>
    </w:p>
    <w:p w:rsidR="00712D30" w:rsidRPr="00DB35E4" w:rsidRDefault="00712D30" w:rsidP="00B40F23">
      <w:pPr>
        <w:pStyle w:val="SingleTxtGA"/>
        <w:rPr>
          <w:szCs w:val="20"/>
          <w:lang w:val="ar-SA" w:eastAsia="zh-TW" w:bidi="en-GB"/>
        </w:rPr>
      </w:pPr>
      <w:r w:rsidRPr="009A285C">
        <w:rPr>
          <w:szCs w:val="20"/>
          <w:rtl/>
        </w:rPr>
        <w:t>31</w:t>
      </w:r>
      <w:r>
        <w:rPr>
          <w:rFonts w:ascii="Traditional Arabic"/>
          <w:szCs w:val="20"/>
          <w:rtl/>
        </w:rPr>
        <w:t>-</w:t>
      </w:r>
      <w:r>
        <w:rPr>
          <w:rtl/>
        </w:rPr>
        <w:tab/>
        <w:t xml:space="preserve">بينما تلاحظ اللجنة أن قانون علاقات العمل لعام </w:t>
      </w:r>
      <w:r w:rsidRPr="009A285C">
        <w:rPr>
          <w:szCs w:val="20"/>
          <w:rtl/>
        </w:rPr>
        <w:t>2012</w:t>
      </w:r>
      <w:r>
        <w:rPr>
          <w:rtl/>
        </w:rPr>
        <w:t xml:space="preserve"> ينص على إجازة أمومة للأمهات العاملات، فإن القلق يساورها لأن إجازة الأمومة لا تتجاوز ستة أسابيع، وهو ما يقل كثيراً عن المعايير الدولية التي وضعتها منظمة العمل الدولية</w:t>
      </w:r>
      <w:r w:rsidRPr="009A285C">
        <w:rPr>
          <w:rtl/>
        </w:rPr>
        <w:t>.</w:t>
      </w:r>
      <w:r>
        <w:rPr>
          <w:rtl/>
        </w:rPr>
        <w:t xml:space="preserve"> ويساور اللجنة القلق أيضاً لأن الدولة الطرف لم تكفل استفادة الأطفال الذين تقل أعمارهم عن سن الدراسة من مرافق الرعاية النهارية، على الرغم من توصياتها السابقة</w:t>
      </w:r>
      <w:r w:rsidRPr="009A285C">
        <w:rPr>
          <w:rtl/>
        </w:rPr>
        <w:t>.</w:t>
      </w:r>
    </w:p>
    <w:p w:rsidR="00712D30" w:rsidRPr="00F74D1E" w:rsidRDefault="00712D30" w:rsidP="00B40F23">
      <w:pPr>
        <w:pStyle w:val="SingleTxtGA"/>
        <w:rPr>
          <w:b/>
          <w:bCs/>
          <w:szCs w:val="20"/>
          <w:lang w:eastAsia="zh-TW" w:bidi="en-GB"/>
        </w:rPr>
      </w:pPr>
      <w:r w:rsidRPr="009A285C">
        <w:rPr>
          <w:szCs w:val="20"/>
          <w:rtl/>
        </w:rPr>
        <w:t>32</w:t>
      </w:r>
      <w:r>
        <w:rPr>
          <w:rFonts w:ascii="Traditional Arabic"/>
          <w:szCs w:val="20"/>
          <w:rtl/>
        </w:rPr>
        <w:t>-</w:t>
      </w:r>
      <w:r>
        <w:rPr>
          <w:rtl/>
        </w:rPr>
        <w:tab/>
      </w:r>
      <w:r w:rsidRPr="00645DC9">
        <w:rPr>
          <w:b/>
          <w:bCs/>
          <w:rtl/>
        </w:rPr>
        <w:t>وإذ تذكّر اللجنة بتوصياتها السابقة (</w:t>
      </w:r>
      <w:r w:rsidRPr="00645DC9">
        <w:rPr>
          <w:rFonts w:cs="Times New Roman"/>
          <w:b/>
          <w:bCs/>
          <w:szCs w:val="20"/>
        </w:rPr>
        <w:t>CRC/C/COK/CO/</w:t>
      </w:r>
      <w:r w:rsidRPr="00645DC9">
        <w:rPr>
          <w:b/>
          <w:bCs/>
          <w:szCs w:val="20"/>
        </w:rPr>
        <w:t>1</w:t>
      </w:r>
      <w:r w:rsidR="003A2A31" w:rsidRPr="00645DC9">
        <w:rPr>
          <w:b/>
          <w:bCs/>
          <w:rtl/>
        </w:rPr>
        <w:t xml:space="preserve">، </w:t>
      </w:r>
      <w:r w:rsidRPr="00645DC9">
        <w:rPr>
          <w:b/>
          <w:bCs/>
          <w:rtl/>
        </w:rPr>
        <w:t xml:space="preserve">الفقرة </w:t>
      </w:r>
      <w:r w:rsidRPr="00645DC9">
        <w:rPr>
          <w:b/>
          <w:bCs/>
          <w:szCs w:val="20"/>
          <w:rtl/>
        </w:rPr>
        <w:t>38</w:t>
      </w:r>
      <w:r w:rsidRPr="00645DC9">
        <w:rPr>
          <w:b/>
          <w:bCs/>
          <w:rtl/>
        </w:rPr>
        <w:t>)، فإنها توصي الدولة الطرف بما يلي:</w:t>
      </w:r>
    </w:p>
    <w:p w:rsidR="00712D30" w:rsidRPr="002E3159" w:rsidRDefault="00712D30" w:rsidP="00B40F23">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2E3159">
        <w:rPr>
          <w:b/>
          <w:bCs/>
          <w:rtl/>
        </w:rPr>
        <w:t xml:space="preserve">النظر في تمديد إجازة الأمومة إلى فترة مقبولة دولياً، وفقاً لتعليق اللجنة العام رقم </w:t>
      </w:r>
      <w:r w:rsidRPr="002E3159">
        <w:rPr>
          <w:b/>
          <w:bCs/>
          <w:szCs w:val="20"/>
          <w:rtl/>
        </w:rPr>
        <w:t>7</w:t>
      </w:r>
      <w:r w:rsidRPr="002E3159">
        <w:rPr>
          <w:b/>
          <w:bCs/>
          <w:rtl/>
        </w:rPr>
        <w:t>(</w:t>
      </w:r>
      <w:r w:rsidRPr="002E3159">
        <w:rPr>
          <w:b/>
          <w:bCs/>
          <w:szCs w:val="20"/>
          <w:rtl/>
        </w:rPr>
        <w:t>2005</w:t>
      </w:r>
      <w:r w:rsidRPr="002E3159">
        <w:rPr>
          <w:b/>
          <w:bCs/>
          <w:rtl/>
        </w:rPr>
        <w:t>) بشأن إعمال حقوق الطفل في مرحلة الطفولة المبكرة؛</w:t>
      </w:r>
    </w:p>
    <w:p w:rsidR="00712D30" w:rsidRPr="002E3159" w:rsidRDefault="00712D30" w:rsidP="00B40F23">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2E3159">
        <w:rPr>
          <w:b/>
          <w:bCs/>
          <w:rtl/>
        </w:rPr>
        <w:t xml:space="preserve">تمكين الأطفال الذين تقل أعمارهم عن سن الدراسة من الاستفادة من مرافق الرعاية النهارية؛ </w:t>
      </w:r>
    </w:p>
    <w:p w:rsidR="00712D30" w:rsidRPr="002E3159" w:rsidRDefault="00712D30" w:rsidP="00712D30">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2E3159">
        <w:rPr>
          <w:b/>
          <w:bCs/>
          <w:rtl/>
        </w:rPr>
        <w:t>تعزيز الجهود الرامية إلى زيادة الوعي بين الآباء ومقدمي الرعاية بأفضل أشكال ممارسات تربية الأطفال وبالمسؤوليات الأبوية المتساوية للآباء والأمهات.</w:t>
      </w:r>
    </w:p>
    <w:p w:rsidR="00712D30" w:rsidRPr="00DB35E4" w:rsidRDefault="00712D30" w:rsidP="00712D30">
      <w:pPr>
        <w:pStyle w:val="H23GA"/>
        <w:rPr>
          <w:szCs w:val="20"/>
          <w:lang w:val="ar-SA" w:eastAsia="zh-TW" w:bidi="en-GB"/>
        </w:rPr>
      </w:pPr>
      <w:r>
        <w:rPr>
          <w:rtl/>
        </w:rPr>
        <w:lastRenderedPageBreak/>
        <w:tab/>
      </w:r>
      <w:r>
        <w:rPr>
          <w:rtl/>
        </w:rPr>
        <w:tab/>
        <w:t>الأطفال المحرومون من بيئة أسرية</w:t>
      </w:r>
    </w:p>
    <w:p w:rsidR="00712D30" w:rsidRPr="00DB35E4" w:rsidRDefault="00712D30" w:rsidP="00712D30">
      <w:pPr>
        <w:pStyle w:val="SingleTxtGA"/>
        <w:rPr>
          <w:szCs w:val="20"/>
          <w:lang w:val="ar-SA" w:eastAsia="zh-TW" w:bidi="en-GB"/>
        </w:rPr>
      </w:pPr>
      <w:r w:rsidRPr="009A285C">
        <w:rPr>
          <w:szCs w:val="20"/>
          <w:rtl/>
        </w:rPr>
        <w:t>33</w:t>
      </w:r>
      <w:r>
        <w:rPr>
          <w:rFonts w:ascii="Traditional Arabic"/>
          <w:szCs w:val="20"/>
          <w:rtl/>
        </w:rPr>
        <w:t>-</w:t>
      </w:r>
      <w:r>
        <w:rPr>
          <w:rtl/>
        </w:rPr>
        <w:tab/>
        <w:t>إن اللجنة إذ تلاحظ أن الأطفال المحرومين من بيئة أسرية يوضعون تقليدياً في رعاية الأسرة الممتدة، تعرب عن القلق إزاء الدعم المحدود المتاح لمقدمي الرعاية من الأقارب</w:t>
      </w:r>
      <w:r w:rsidRPr="009A285C">
        <w:rPr>
          <w:rtl/>
        </w:rPr>
        <w:t>.</w:t>
      </w:r>
    </w:p>
    <w:p w:rsidR="00712D30" w:rsidRPr="00AA16F6" w:rsidRDefault="00712D30" w:rsidP="00712D30">
      <w:pPr>
        <w:pStyle w:val="SingleTxtGA"/>
        <w:rPr>
          <w:b/>
          <w:bCs/>
          <w:szCs w:val="20"/>
          <w:lang w:val="ar-SA" w:eastAsia="zh-TW" w:bidi="en-GB"/>
        </w:rPr>
      </w:pPr>
      <w:r w:rsidRPr="009A285C">
        <w:rPr>
          <w:szCs w:val="20"/>
          <w:rtl/>
        </w:rPr>
        <w:t>34</w:t>
      </w:r>
      <w:r>
        <w:rPr>
          <w:rFonts w:ascii="Traditional Arabic"/>
          <w:szCs w:val="20"/>
          <w:rtl/>
        </w:rPr>
        <w:t>-</w:t>
      </w:r>
      <w:r>
        <w:rPr>
          <w:rtl/>
        </w:rPr>
        <w:tab/>
      </w:r>
      <w:r w:rsidRPr="00AA16F6">
        <w:rPr>
          <w:b/>
          <w:bCs/>
          <w:rtl/>
        </w:rPr>
        <w:t>وتوصي اللجنة الدولة الطرف بضمان توفير الدعم الكافي لجميع أشكال ترتيبات الرعاية البديلة، بما في ذلك الرعاية غير الرسمية التي يقدمها أعضاء الأسرة الممتدة.</w:t>
      </w:r>
    </w:p>
    <w:p w:rsidR="00712D30" w:rsidRPr="00CD023E" w:rsidRDefault="00712D30" w:rsidP="00712D30">
      <w:pPr>
        <w:pStyle w:val="H23GA"/>
        <w:rPr>
          <w:szCs w:val="20"/>
          <w:lang w:eastAsia="zh-TW" w:bidi="en-GB"/>
        </w:rPr>
      </w:pPr>
      <w:r>
        <w:rPr>
          <w:rtl/>
        </w:rPr>
        <w:tab/>
      </w:r>
      <w:r>
        <w:rPr>
          <w:rtl/>
        </w:rPr>
        <w:tab/>
        <w:t>التبنِّي</w:t>
      </w:r>
    </w:p>
    <w:p w:rsidR="00712D30" w:rsidRPr="00DB35E4" w:rsidRDefault="00712D30" w:rsidP="00712D30">
      <w:pPr>
        <w:pStyle w:val="SingleTxtGA"/>
        <w:rPr>
          <w:szCs w:val="20"/>
          <w:lang w:val="ar-SA" w:eastAsia="zh-TW" w:bidi="en-GB"/>
        </w:rPr>
      </w:pPr>
      <w:r w:rsidRPr="009A285C">
        <w:rPr>
          <w:szCs w:val="20"/>
          <w:rtl/>
        </w:rPr>
        <w:t>35</w:t>
      </w:r>
      <w:r>
        <w:rPr>
          <w:rFonts w:ascii="Traditional Arabic"/>
          <w:szCs w:val="20"/>
          <w:rtl/>
        </w:rPr>
        <w:t>-</w:t>
      </w:r>
      <w:r>
        <w:rPr>
          <w:rtl/>
        </w:rPr>
        <w:tab/>
        <w:t>لا يزال القلق يساور اللجنة إزاء عدم وجود تشريعات وسياسات وآليات تنظم عمليات التبني على الصعيدين المحلي والدولي</w:t>
      </w:r>
      <w:r w:rsidRPr="009A285C">
        <w:rPr>
          <w:rtl/>
        </w:rPr>
        <w:t>.</w:t>
      </w:r>
    </w:p>
    <w:p w:rsidR="00712D30" w:rsidRPr="00CD023E" w:rsidRDefault="00712D30" w:rsidP="00712D30">
      <w:pPr>
        <w:pStyle w:val="SingleTxtGA"/>
        <w:rPr>
          <w:b/>
          <w:bCs/>
          <w:szCs w:val="20"/>
          <w:lang w:eastAsia="zh-TW" w:bidi="en-GB"/>
        </w:rPr>
      </w:pPr>
      <w:r w:rsidRPr="009A285C">
        <w:rPr>
          <w:szCs w:val="20"/>
          <w:rtl/>
        </w:rPr>
        <w:t>36</w:t>
      </w:r>
      <w:r>
        <w:rPr>
          <w:rFonts w:ascii="Traditional Arabic"/>
          <w:szCs w:val="20"/>
          <w:rtl/>
        </w:rPr>
        <w:t>-</w:t>
      </w:r>
      <w:r>
        <w:rPr>
          <w:rtl/>
        </w:rPr>
        <w:tab/>
      </w:r>
      <w:r w:rsidRPr="00AA16F6">
        <w:rPr>
          <w:b/>
          <w:bCs/>
          <w:rtl/>
        </w:rPr>
        <w:t>وتذكّر اللجنة بتوصياتها السابقة (</w:t>
      </w:r>
      <w:r w:rsidRPr="00AA16F6">
        <w:rPr>
          <w:rFonts w:cs="Times New Roman"/>
          <w:b/>
          <w:bCs/>
          <w:szCs w:val="20"/>
        </w:rPr>
        <w:t>CRC/C/COK/CO/</w:t>
      </w:r>
      <w:r w:rsidRPr="00AA16F6">
        <w:rPr>
          <w:b/>
          <w:bCs/>
          <w:szCs w:val="20"/>
        </w:rPr>
        <w:t>1</w:t>
      </w:r>
      <w:r w:rsidRPr="00AA16F6">
        <w:rPr>
          <w:b/>
          <w:bCs/>
          <w:rtl/>
        </w:rPr>
        <w:t xml:space="preserve">، الفقرة </w:t>
      </w:r>
      <w:r w:rsidRPr="00AA16F6">
        <w:rPr>
          <w:b/>
          <w:bCs/>
          <w:szCs w:val="20"/>
          <w:rtl/>
        </w:rPr>
        <w:t>42</w:t>
      </w:r>
      <w:r w:rsidRPr="00AA16F6">
        <w:rPr>
          <w:b/>
          <w:bCs/>
          <w:rtl/>
        </w:rPr>
        <w:t>)، وتوصي الدولة الطرف بما يلي:</w:t>
      </w:r>
    </w:p>
    <w:p w:rsidR="00712D30" w:rsidRPr="00AA16F6" w:rsidRDefault="00712D30" w:rsidP="00712D30">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AA16F6">
        <w:rPr>
          <w:b/>
          <w:bCs/>
          <w:rtl/>
        </w:rPr>
        <w:t xml:space="preserve">اعتماد تشريعات وسياسات وآليات تنظم عمليات التبني على الصعيدين المحلي والدولي وتحمي حقوق الطفل ومصالحه الفضلى بما يتماشى مع مبادئ الاتفاقية وأحكامها؛ </w:t>
      </w:r>
    </w:p>
    <w:p w:rsidR="00712D30" w:rsidRPr="00AA16F6" w:rsidRDefault="00712D30" w:rsidP="00712D30">
      <w:pPr>
        <w:pStyle w:val="SingleTxtGA"/>
        <w:rPr>
          <w:spacing w:val="-2"/>
          <w:szCs w:val="20"/>
          <w:lang w:val="ar-SA" w:eastAsia="zh-TW" w:bidi="en-GB"/>
        </w:rPr>
      </w:pPr>
      <w:r w:rsidRPr="00AA16F6">
        <w:rPr>
          <w:spacing w:val="-2"/>
          <w:rtl/>
        </w:rPr>
        <w:tab/>
        <w:t>(ب)</w:t>
      </w:r>
      <w:r w:rsidRPr="00AA16F6">
        <w:rPr>
          <w:spacing w:val="-2"/>
          <w:rtl/>
        </w:rPr>
        <w:tab/>
      </w:r>
      <w:r w:rsidRPr="00AA16F6">
        <w:rPr>
          <w:b/>
          <w:bCs/>
          <w:spacing w:val="-2"/>
          <w:rtl/>
        </w:rPr>
        <w:t>وضع إجراءات للرصد والتقييم فيما يتعلق بالتبني على الصعيدين المحلي والدولي.</w:t>
      </w:r>
    </w:p>
    <w:p w:rsidR="00712D30" w:rsidRPr="00A22F02" w:rsidRDefault="00712D30" w:rsidP="00712D30">
      <w:pPr>
        <w:pStyle w:val="H1GA"/>
        <w:rPr>
          <w:lang w:val="ar-SA" w:eastAsia="zh-TW" w:bidi="en-GB"/>
        </w:rPr>
      </w:pPr>
      <w:r w:rsidRPr="00A22F02">
        <w:tab/>
      </w:r>
      <w:r w:rsidRPr="00A22F02">
        <w:rPr>
          <w:rtl/>
        </w:rPr>
        <w:t>زاي-</w:t>
      </w:r>
      <w:r w:rsidRPr="00A22F02">
        <w:tab/>
      </w:r>
      <w:r w:rsidRPr="00A22F02">
        <w:rPr>
          <w:rtl/>
        </w:rPr>
        <w:t xml:space="preserve">الأطفال ذوو الإعاقة </w:t>
      </w:r>
      <w:r w:rsidRPr="009A285C">
        <w:rPr>
          <w:rtl/>
        </w:rPr>
        <w:t>(</w:t>
      </w:r>
      <w:r w:rsidRPr="00A22F02">
        <w:rPr>
          <w:rtl/>
        </w:rPr>
        <w:t xml:space="preserve">المادة </w:t>
      </w:r>
      <w:r w:rsidRPr="009A285C">
        <w:rPr>
          <w:szCs w:val="24"/>
          <w:rtl/>
        </w:rPr>
        <w:t>23</w:t>
      </w:r>
      <w:r w:rsidRPr="009A285C">
        <w:rPr>
          <w:rtl/>
        </w:rPr>
        <w:t>)</w:t>
      </w:r>
    </w:p>
    <w:p w:rsidR="00712D30" w:rsidRPr="00DB35E4" w:rsidRDefault="00712D30" w:rsidP="00712D30">
      <w:pPr>
        <w:pStyle w:val="SingleTxtGA"/>
        <w:rPr>
          <w:szCs w:val="20"/>
          <w:lang w:val="ar-SA" w:eastAsia="zh-TW" w:bidi="en-GB"/>
        </w:rPr>
      </w:pPr>
      <w:r w:rsidRPr="009A285C">
        <w:rPr>
          <w:szCs w:val="20"/>
          <w:rtl/>
        </w:rPr>
        <w:t>37</w:t>
      </w:r>
      <w:r>
        <w:rPr>
          <w:rFonts w:ascii="Traditional Arabic"/>
          <w:szCs w:val="20"/>
          <w:rtl/>
        </w:rPr>
        <w:t>-</w:t>
      </w:r>
      <w:r>
        <w:rPr>
          <w:rtl/>
        </w:rPr>
        <w:tab/>
        <w:t xml:space="preserve">تثني اللجنة على الدولة الطرف لتمديدها فترة المنح المقدمة إلى الأطفال ذوي الإعاقة من </w:t>
      </w:r>
      <w:r w:rsidRPr="009A285C">
        <w:rPr>
          <w:szCs w:val="20"/>
          <w:rtl/>
        </w:rPr>
        <w:t>12</w:t>
      </w:r>
      <w:r>
        <w:rPr>
          <w:rtl/>
        </w:rPr>
        <w:t xml:space="preserve"> سنة، وهو الحد الأعلى السابق، إلى </w:t>
      </w:r>
      <w:r w:rsidRPr="009A285C">
        <w:rPr>
          <w:szCs w:val="20"/>
          <w:rtl/>
        </w:rPr>
        <w:t>16</w:t>
      </w:r>
      <w:r>
        <w:rPr>
          <w:rtl/>
        </w:rPr>
        <w:t xml:space="preserve"> سنة</w:t>
      </w:r>
      <w:r w:rsidRPr="009A285C">
        <w:rPr>
          <w:rtl/>
        </w:rPr>
        <w:t>.</w:t>
      </w:r>
      <w:r>
        <w:rPr>
          <w:rtl/>
        </w:rPr>
        <w:t xml:space="preserve"> وتشيد اللجنة أيضاً بالخطوات المتخذة لتيسير إمكانية حصول الأطفال ذوي الإعاقة على التعليم الجامع، بطرق منها تزويدهم بدعم فردي في المدارس العادية وتحسين إمكانية الوصول في المباني المدرسية</w:t>
      </w:r>
      <w:r w:rsidRPr="009A285C">
        <w:rPr>
          <w:rtl/>
        </w:rPr>
        <w:t>.</w:t>
      </w:r>
      <w:r>
        <w:rPr>
          <w:rtl/>
        </w:rPr>
        <w:t xml:space="preserve"> غير أن القلق يساور اللجنة إزاء الثغرات الموجودة في تنفيذ قوانين الدولة الطرف وسياساتها المتعلقة بالأطفال ذوي الإعاقة</w:t>
      </w:r>
      <w:r w:rsidRPr="009A285C">
        <w:rPr>
          <w:rtl/>
        </w:rPr>
        <w:t>.</w:t>
      </w:r>
    </w:p>
    <w:p w:rsidR="00712D30" w:rsidRPr="004824B8" w:rsidRDefault="00712D30" w:rsidP="00712D30">
      <w:pPr>
        <w:pStyle w:val="SingleTxtGA"/>
        <w:rPr>
          <w:b/>
          <w:bCs/>
          <w:szCs w:val="20"/>
          <w:lang w:val="ar-SA" w:eastAsia="zh-TW" w:bidi="en-GB"/>
        </w:rPr>
      </w:pPr>
      <w:r w:rsidRPr="009A285C">
        <w:rPr>
          <w:szCs w:val="20"/>
          <w:rtl/>
        </w:rPr>
        <w:t>38</w:t>
      </w:r>
      <w:r>
        <w:rPr>
          <w:rFonts w:ascii="Traditional Arabic"/>
          <w:szCs w:val="20"/>
          <w:rtl/>
        </w:rPr>
        <w:t>-</w:t>
      </w:r>
      <w:r>
        <w:rPr>
          <w:rtl/>
        </w:rPr>
        <w:tab/>
      </w:r>
      <w:bookmarkStart w:id="1" w:name="_Hlk37956399"/>
      <w:r w:rsidRPr="004824B8">
        <w:rPr>
          <w:b/>
          <w:bCs/>
          <w:rtl/>
        </w:rPr>
        <w:t xml:space="preserve">وإذ تذكّر اللجنة بتعليقها العام رقم </w:t>
      </w:r>
      <w:r w:rsidRPr="004824B8">
        <w:rPr>
          <w:b/>
          <w:bCs/>
          <w:szCs w:val="20"/>
          <w:rtl/>
        </w:rPr>
        <w:t>9</w:t>
      </w:r>
      <w:r w:rsidRPr="004824B8">
        <w:rPr>
          <w:b/>
          <w:bCs/>
          <w:rtl/>
        </w:rPr>
        <w:t>(</w:t>
      </w:r>
      <w:r w:rsidRPr="004824B8">
        <w:rPr>
          <w:b/>
          <w:bCs/>
          <w:szCs w:val="20"/>
          <w:rtl/>
        </w:rPr>
        <w:t>2006</w:t>
      </w:r>
      <w:r w:rsidRPr="004824B8">
        <w:rPr>
          <w:b/>
          <w:bCs/>
          <w:rtl/>
        </w:rPr>
        <w:t>) بشأن حقوق الأطفال ذوي الإعاقة، فإنها توصي الدولة الطرف بأن تضطلع، بمشاركة كاملة وفعالة من الأطفال ذوي الإعاقة، بما يلي:</w:t>
      </w:r>
      <w:bookmarkEnd w:id="1"/>
    </w:p>
    <w:p w:rsidR="00712D30" w:rsidRPr="004824B8" w:rsidRDefault="00712D30" w:rsidP="00712D30">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4824B8">
        <w:rPr>
          <w:b/>
          <w:bCs/>
          <w:rtl/>
        </w:rPr>
        <w:t xml:space="preserve">إعطاء الأولوية لتكييف الهياكل الأساسية </w:t>
      </w:r>
      <w:r w:rsidRPr="004824B8">
        <w:rPr>
          <w:b/>
          <w:bCs/>
          <w:rtl/>
          <w:lang w:bidi="ar-EG"/>
        </w:rPr>
        <w:t xml:space="preserve">من أجل </w:t>
      </w:r>
      <w:r w:rsidRPr="004824B8">
        <w:rPr>
          <w:b/>
          <w:bCs/>
          <w:rtl/>
        </w:rPr>
        <w:t>تحسين إمكانية الوصول إلى المباني والأماكن العامة، بما في ذلك المدارس؛</w:t>
      </w:r>
    </w:p>
    <w:p w:rsidR="00712D30" w:rsidRPr="00CD023E" w:rsidRDefault="00712D30" w:rsidP="00712D30">
      <w:pPr>
        <w:pStyle w:val="SingleTxtGA"/>
        <w:rPr>
          <w:b/>
          <w:bCs/>
          <w:szCs w:val="20"/>
          <w:lang w:eastAsia="zh-TW" w:bidi="en-GB"/>
        </w:rPr>
      </w:pPr>
      <w:r>
        <w:rPr>
          <w:rtl/>
        </w:rPr>
        <w:tab/>
      </w:r>
      <w:r w:rsidRPr="009A285C">
        <w:rPr>
          <w:rtl/>
        </w:rPr>
        <w:t>(</w:t>
      </w:r>
      <w:r>
        <w:rPr>
          <w:rtl/>
        </w:rPr>
        <w:t>ب</w:t>
      </w:r>
      <w:r w:rsidRPr="009A285C">
        <w:rPr>
          <w:rtl/>
        </w:rPr>
        <w:t>)</w:t>
      </w:r>
      <w:r>
        <w:rPr>
          <w:rtl/>
        </w:rPr>
        <w:tab/>
      </w:r>
      <w:r w:rsidRPr="004824B8">
        <w:rPr>
          <w:b/>
          <w:bCs/>
          <w:rtl/>
        </w:rPr>
        <w:t>مواصلة تقديم الدعم الفردي للأطفال ذوي الإعاقة لضمان مشاركتهم الكاملة في التعليم الجامع في المدارس العادية، بما في ذلك بتدريب وتعيين عدد كاف من مساعدي المدرسين المناسبين؛</w:t>
      </w:r>
    </w:p>
    <w:p w:rsidR="00712D30" w:rsidRPr="00CD023E" w:rsidRDefault="00712D30" w:rsidP="00712D30">
      <w:pPr>
        <w:pStyle w:val="SingleTxtGA"/>
        <w:rPr>
          <w:b/>
          <w:bCs/>
          <w:szCs w:val="20"/>
          <w:lang w:eastAsia="zh-TW" w:bidi="en-GB"/>
        </w:rPr>
      </w:pPr>
      <w:r>
        <w:rPr>
          <w:rtl/>
        </w:rPr>
        <w:tab/>
      </w:r>
      <w:r w:rsidRPr="009A285C">
        <w:rPr>
          <w:rtl/>
        </w:rPr>
        <w:t>(</w:t>
      </w:r>
      <w:r>
        <w:rPr>
          <w:rtl/>
        </w:rPr>
        <w:t>ج</w:t>
      </w:r>
      <w:r w:rsidRPr="009A285C">
        <w:rPr>
          <w:rtl/>
        </w:rPr>
        <w:t>)</w:t>
      </w:r>
      <w:r>
        <w:rPr>
          <w:rtl/>
        </w:rPr>
        <w:tab/>
      </w:r>
      <w:r w:rsidRPr="004824B8">
        <w:rPr>
          <w:b/>
          <w:bCs/>
          <w:rtl/>
        </w:rPr>
        <w:t>مواصلة تقديم الدعم والخدمات في المجتمع المحلي لتمكين الأسر من رعاية الأطفال ذوي الإعاقة؛</w:t>
      </w:r>
    </w:p>
    <w:p w:rsidR="00712D30" w:rsidRPr="004824B8" w:rsidRDefault="00712D30" w:rsidP="00712D30">
      <w:pPr>
        <w:pStyle w:val="SingleTxtGA"/>
        <w:rPr>
          <w:b/>
          <w:bCs/>
          <w:szCs w:val="20"/>
          <w:lang w:val="ar-SA" w:eastAsia="zh-TW" w:bidi="en-GB"/>
        </w:rPr>
      </w:pPr>
      <w:r>
        <w:rPr>
          <w:rtl/>
        </w:rPr>
        <w:tab/>
      </w:r>
      <w:r w:rsidRPr="009A285C">
        <w:rPr>
          <w:rtl/>
        </w:rPr>
        <w:t>(</w:t>
      </w:r>
      <w:r>
        <w:rPr>
          <w:rtl/>
        </w:rPr>
        <w:t>د</w:t>
      </w:r>
      <w:r w:rsidRPr="009A285C">
        <w:rPr>
          <w:rtl/>
        </w:rPr>
        <w:t>)</w:t>
      </w:r>
      <w:r>
        <w:rPr>
          <w:rtl/>
        </w:rPr>
        <w:tab/>
      </w:r>
      <w:r w:rsidRPr="004824B8">
        <w:rPr>
          <w:b/>
          <w:bCs/>
          <w:rtl/>
        </w:rPr>
        <w:t>تنظيم حملات توعية موجهة إلى المسؤولين الحكوميين والجمهور والزعماء التقليديين والدينيين وقادة المجتمعات المحلية والأسر من أجل الترويج لصورة إيجابية عن الأطفال ذوي الإعاقة، بغية ضمان إدماجهم الكامل في المجتمع.</w:t>
      </w:r>
    </w:p>
    <w:p w:rsidR="00712D30" w:rsidRPr="00A22F02" w:rsidRDefault="00712D30" w:rsidP="00712D30">
      <w:pPr>
        <w:pStyle w:val="H1GA"/>
        <w:rPr>
          <w:lang w:val="ar-SA" w:eastAsia="zh-TW" w:bidi="en-GB"/>
        </w:rPr>
      </w:pPr>
      <w:r w:rsidRPr="00A85945">
        <w:lastRenderedPageBreak/>
        <w:tab/>
      </w:r>
      <w:r w:rsidRPr="00A22F02">
        <w:rPr>
          <w:rtl/>
        </w:rPr>
        <w:t>حاء-</w:t>
      </w:r>
      <w:r w:rsidRPr="00A22F02">
        <w:rPr>
          <w:rtl/>
        </w:rPr>
        <w:tab/>
        <w:t xml:space="preserve">الصحة الأساسية والرفاه </w:t>
      </w:r>
      <w:r w:rsidRPr="009A285C">
        <w:rPr>
          <w:rtl/>
        </w:rPr>
        <w:t>(</w:t>
      </w:r>
      <w:r w:rsidRPr="00A22F02">
        <w:rPr>
          <w:rtl/>
        </w:rPr>
        <w:t xml:space="preserve">المواد </w:t>
      </w:r>
      <w:r w:rsidRPr="009A285C">
        <w:rPr>
          <w:szCs w:val="24"/>
          <w:rtl/>
        </w:rPr>
        <w:t>6</w:t>
      </w:r>
      <w:r w:rsidRPr="00A22F02">
        <w:rPr>
          <w:rtl/>
        </w:rPr>
        <w:t xml:space="preserve"> و</w:t>
      </w:r>
      <w:r w:rsidRPr="009A285C">
        <w:rPr>
          <w:szCs w:val="24"/>
          <w:rtl/>
        </w:rPr>
        <w:t>18</w:t>
      </w:r>
      <w:r w:rsidRPr="009A285C">
        <w:rPr>
          <w:rtl/>
        </w:rPr>
        <w:t>(</w:t>
      </w:r>
      <w:r w:rsidRPr="009A285C">
        <w:rPr>
          <w:szCs w:val="24"/>
          <w:rtl/>
        </w:rPr>
        <w:t>3</w:t>
      </w:r>
      <w:r w:rsidRPr="009A285C">
        <w:rPr>
          <w:rtl/>
        </w:rPr>
        <w:t>)</w:t>
      </w:r>
      <w:r w:rsidRPr="00A22F02">
        <w:rPr>
          <w:rtl/>
        </w:rPr>
        <w:t xml:space="preserve"> و</w:t>
      </w:r>
      <w:r w:rsidRPr="009A285C">
        <w:rPr>
          <w:szCs w:val="24"/>
          <w:rtl/>
        </w:rPr>
        <w:t>24</w:t>
      </w:r>
      <w:r w:rsidRPr="00A22F02">
        <w:rPr>
          <w:rtl/>
        </w:rPr>
        <w:t xml:space="preserve"> و</w:t>
      </w:r>
      <w:r w:rsidRPr="009A285C">
        <w:rPr>
          <w:szCs w:val="24"/>
          <w:rtl/>
        </w:rPr>
        <w:t>26</w:t>
      </w:r>
      <w:r w:rsidRPr="00A22F02">
        <w:rPr>
          <w:rtl/>
        </w:rPr>
        <w:t xml:space="preserve"> و</w:t>
      </w:r>
      <w:r w:rsidRPr="009A285C">
        <w:rPr>
          <w:szCs w:val="24"/>
          <w:rtl/>
        </w:rPr>
        <w:t>27</w:t>
      </w:r>
      <w:r w:rsidRPr="009A285C">
        <w:rPr>
          <w:rtl/>
        </w:rPr>
        <w:t>(</w:t>
      </w:r>
      <w:r w:rsidRPr="009A285C">
        <w:rPr>
          <w:szCs w:val="24"/>
          <w:rtl/>
        </w:rPr>
        <w:t>1</w:t>
      </w:r>
      <w:r w:rsidRPr="009A285C">
        <w:rPr>
          <w:rtl/>
        </w:rPr>
        <w:t>)</w:t>
      </w:r>
      <w:r w:rsidRPr="00A22F02">
        <w:rPr>
          <w:rFonts w:ascii="Traditional Arabic"/>
          <w:rtl/>
        </w:rPr>
        <w:t>-</w:t>
      </w:r>
      <w:r w:rsidRPr="009A285C">
        <w:rPr>
          <w:rtl/>
        </w:rPr>
        <w:t>(</w:t>
      </w:r>
      <w:r w:rsidRPr="009A285C">
        <w:rPr>
          <w:szCs w:val="24"/>
          <w:rtl/>
        </w:rPr>
        <w:t>3</w:t>
      </w:r>
      <w:r w:rsidRPr="009A285C">
        <w:rPr>
          <w:rtl/>
        </w:rPr>
        <w:t>)</w:t>
      </w:r>
      <w:r w:rsidRPr="00A22F02">
        <w:rPr>
          <w:rtl/>
        </w:rPr>
        <w:t xml:space="preserve"> و</w:t>
      </w:r>
      <w:r w:rsidRPr="009A285C">
        <w:rPr>
          <w:szCs w:val="24"/>
          <w:rtl/>
        </w:rPr>
        <w:t>33</w:t>
      </w:r>
      <w:r w:rsidRPr="009A285C">
        <w:rPr>
          <w:rtl/>
        </w:rPr>
        <w:t>)</w:t>
      </w:r>
    </w:p>
    <w:p w:rsidR="00712D30" w:rsidRPr="00DB35E4" w:rsidRDefault="00712D30" w:rsidP="00712D30">
      <w:pPr>
        <w:pStyle w:val="H23GA"/>
        <w:rPr>
          <w:szCs w:val="20"/>
          <w:lang w:val="ar-SA" w:eastAsia="zh-TW" w:bidi="en-GB"/>
        </w:rPr>
      </w:pPr>
      <w:r>
        <w:rPr>
          <w:rtl/>
        </w:rPr>
        <w:tab/>
      </w:r>
      <w:r>
        <w:rPr>
          <w:rtl/>
        </w:rPr>
        <w:tab/>
        <w:t>الصحة وخدمات الرعاية الصحية</w:t>
      </w:r>
    </w:p>
    <w:p w:rsidR="00712D30" w:rsidRPr="00DB35E4" w:rsidRDefault="00712D30" w:rsidP="00712D30">
      <w:pPr>
        <w:pStyle w:val="SingleTxtGA"/>
        <w:rPr>
          <w:szCs w:val="20"/>
          <w:lang w:val="ar-SA" w:eastAsia="zh-TW" w:bidi="en-GB"/>
        </w:rPr>
      </w:pPr>
      <w:r w:rsidRPr="009A285C">
        <w:rPr>
          <w:szCs w:val="20"/>
          <w:rtl/>
        </w:rPr>
        <w:t>39</w:t>
      </w:r>
      <w:r>
        <w:rPr>
          <w:rFonts w:ascii="Traditional Arabic"/>
          <w:szCs w:val="20"/>
          <w:rtl/>
        </w:rPr>
        <w:t>-</w:t>
      </w:r>
      <w:r>
        <w:rPr>
          <w:rtl/>
        </w:rPr>
        <w:tab/>
        <w:t xml:space="preserve">ترحب اللجنة بالتدابير المحددة المتخذة لتوفير خدمات الرعاية الصحية للمرضى في الجزر الخارجية، مثل برنامج "أطباء الإسعاف الجوي"، واستخدام تكنولوجيا الاتصالات لتقديم المشورة الطبية، ونقل المرضى إلى </w:t>
      </w:r>
      <w:proofErr w:type="spellStart"/>
      <w:r>
        <w:rPr>
          <w:rtl/>
        </w:rPr>
        <w:t>راروتونغا</w:t>
      </w:r>
      <w:proofErr w:type="spellEnd"/>
      <w:r>
        <w:rPr>
          <w:rtl/>
        </w:rPr>
        <w:t xml:space="preserve"> أو إلى الخارج عند الضرورة</w:t>
      </w:r>
      <w:r w:rsidRPr="009A285C">
        <w:rPr>
          <w:rtl/>
        </w:rPr>
        <w:t>.</w:t>
      </w:r>
      <w:r>
        <w:rPr>
          <w:rtl/>
        </w:rPr>
        <w:t xml:space="preserve"> وفي حين ترحب اللجنة بانخفاض معدلات وفيات المواليد والرضع، ومعدل وفيات الأطفال دون سن الخامسة، فإن القلق لا يزال يساورها إزاء التفاوتات السائدة داخل البلد في إمكانية الحصول على خدمات الرعاية الصحية، بما في ذلك الرعاية الصحية الأولية والوقائية، وإزاء ارتفاع معدلات وفيات المواليد والرضع ومعدل وفيات الأطفال دون سن الخامسة في الجزر الخارجية مقارنة </w:t>
      </w:r>
      <w:proofErr w:type="spellStart"/>
      <w:r>
        <w:rPr>
          <w:rtl/>
        </w:rPr>
        <w:t>براروتونغا</w:t>
      </w:r>
      <w:proofErr w:type="spellEnd"/>
      <w:r w:rsidRPr="009A285C">
        <w:rPr>
          <w:rtl/>
        </w:rPr>
        <w:t>.</w:t>
      </w:r>
    </w:p>
    <w:p w:rsidR="00712D30" w:rsidRPr="004824B8" w:rsidRDefault="00712D30" w:rsidP="00712D30">
      <w:pPr>
        <w:pStyle w:val="SingleTxtGA"/>
        <w:rPr>
          <w:b/>
          <w:bCs/>
          <w:szCs w:val="20"/>
          <w:lang w:val="ar-SA" w:eastAsia="zh-TW" w:bidi="en-GB"/>
        </w:rPr>
      </w:pPr>
      <w:r w:rsidRPr="009A285C">
        <w:rPr>
          <w:szCs w:val="20"/>
          <w:rtl/>
        </w:rPr>
        <w:t>40</w:t>
      </w:r>
      <w:r>
        <w:rPr>
          <w:rFonts w:ascii="Traditional Arabic"/>
          <w:szCs w:val="20"/>
          <w:rtl/>
        </w:rPr>
        <w:t>-</w:t>
      </w:r>
      <w:r>
        <w:rPr>
          <w:rtl/>
        </w:rPr>
        <w:tab/>
      </w:r>
      <w:r w:rsidRPr="004824B8">
        <w:rPr>
          <w:b/>
          <w:bCs/>
          <w:rtl/>
        </w:rPr>
        <w:t xml:space="preserve">وإذ تذكّر اللجنة بتعليقها العام رقم </w:t>
      </w:r>
      <w:r w:rsidRPr="004824B8">
        <w:rPr>
          <w:b/>
          <w:bCs/>
          <w:szCs w:val="20"/>
          <w:rtl/>
        </w:rPr>
        <w:t>15</w:t>
      </w:r>
      <w:r w:rsidRPr="004824B8">
        <w:rPr>
          <w:b/>
          <w:bCs/>
          <w:rtl/>
        </w:rPr>
        <w:t>(</w:t>
      </w:r>
      <w:r w:rsidRPr="004824B8">
        <w:rPr>
          <w:b/>
          <w:bCs/>
          <w:szCs w:val="20"/>
          <w:rtl/>
        </w:rPr>
        <w:t>2013</w:t>
      </w:r>
      <w:r w:rsidRPr="004824B8">
        <w:rPr>
          <w:b/>
          <w:bCs/>
          <w:rtl/>
        </w:rPr>
        <w:t xml:space="preserve">) بشأن حق الطفل في التمتع بأعلى مستوى صحي يمكن بلوغه، وإذ تحيط علماً بالغاية </w:t>
      </w:r>
      <w:r w:rsidRPr="004824B8">
        <w:rPr>
          <w:b/>
          <w:bCs/>
          <w:szCs w:val="20"/>
          <w:rtl/>
        </w:rPr>
        <w:t>3</w:t>
      </w:r>
      <w:r w:rsidRPr="004824B8">
        <w:rPr>
          <w:rFonts w:ascii="Traditional Arabic"/>
          <w:b/>
          <w:bCs/>
          <w:szCs w:val="20"/>
          <w:rtl/>
        </w:rPr>
        <w:t>-</w:t>
      </w:r>
      <w:r w:rsidRPr="004824B8">
        <w:rPr>
          <w:b/>
          <w:bCs/>
          <w:szCs w:val="20"/>
          <w:rtl/>
        </w:rPr>
        <w:t>2</w:t>
      </w:r>
      <w:r w:rsidRPr="004824B8">
        <w:rPr>
          <w:b/>
          <w:bCs/>
          <w:rtl/>
        </w:rPr>
        <w:t xml:space="preserve"> من أهداف التنمية المستدامة، فإنها توصي الدولة الطرف بما يلي:</w:t>
      </w:r>
    </w:p>
    <w:p w:rsidR="00712D30" w:rsidRPr="004824B8" w:rsidRDefault="00712D30" w:rsidP="00712D30">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4824B8">
        <w:rPr>
          <w:b/>
          <w:bCs/>
          <w:rtl/>
        </w:rPr>
        <w:t>تعزيز التدابير الرامية إلى تحسين إمكانية الحصول على خدمات الرعاية الصحية الجيدة في جميع أنحاء البلد، بما في ذلك في الجزر الخارجية، وتخصيص الموارد البشرية والتقنية والمالية الكافية لهذا الغرض؛</w:t>
      </w:r>
    </w:p>
    <w:p w:rsidR="00712D30" w:rsidRPr="004824B8" w:rsidRDefault="00712D30" w:rsidP="00712D30">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4824B8">
        <w:rPr>
          <w:b/>
          <w:bCs/>
          <w:rtl/>
        </w:rPr>
        <w:t>تعزيز التدابير الرامية إلى القضاء على الوفيات التي يمكن الوقاية منها بين الرضع والأطفال دون سن الخامسة، لا سيما في الجزر الخارجية، وتطبيق الإرشادات التقنية للمفوضية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4824B8">
        <w:rPr>
          <w:rFonts w:cs="Times New Roman"/>
          <w:b/>
          <w:bCs/>
          <w:szCs w:val="20"/>
        </w:rPr>
        <w:t>A/HRC/</w:t>
      </w:r>
      <w:r w:rsidRPr="004824B8">
        <w:rPr>
          <w:b/>
          <w:bCs/>
          <w:szCs w:val="20"/>
        </w:rPr>
        <w:t>27</w:t>
      </w:r>
      <w:r w:rsidRPr="004824B8">
        <w:rPr>
          <w:rFonts w:cs="Times New Roman"/>
          <w:b/>
          <w:bCs/>
          <w:szCs w:val="20"/>
        </w:rPr>
        <w:t>/</w:t>
      </w:r>
      <w:r w:rsidRPr="004824B8">
        <w:rPr>
          <w:b/>
          <w:bCs/>
          <w:szCs w:val="20"/>
        </w:rPr>
        <w:t>31</w:t>
      </w:r>
      <w:r w:rsidRPr="004824B8">
        <w:rPr>
          <w:b/>
          <w:bCs/>
          <w:rtl/>
        </w:rPr>
        <w:t>).</w:t>
      </w:r>
    </w:p>
    <w:p w:rsidR="00712D30" w:rsidRPr="00CD023E" w:rsidRDefault="00712D30" w:rsidP="00712D30">
      <w:pPr>
        <w:pStyle w:val="H23GA"/>
        <w:rPr>
          <w:szCs w:val="20"/>
          <w:lang w:eastAsia="zh-TW" w:bidi="en-GB"/>
        </w:rPr>
      </w:pPr>
      <w:r>
        <w:rPr>
          <w:rtl/>
        </w:rPr>
        <w:tab/>
      </w:r>
      <w:r>
        <w:rPr>
          <w:rtl/>
        </w:rPr>
        <w:tab/>
        <w:t>الصحة العقلية</w:t>
      </w:r>
    </w:p>
    <w:p w:rsidR="00712D30" w:rsidRPr="00B0725C" w:rsidRDefault="00712D30" w:rsidP="00712D30">
      <w:pPr>
        <w:pStyle w:val="SingleTxtGA"/>
        <w:rPr>
          <w:szCs w:val="20"/>
          <w:lang w:val="ar-SA" w:eastAsia="zh-TW" w:bidi="en-GB"/>
        </w:rPr>
      </w:pPr>
      <w:r w:rsidRPr="009A285C">
        <w:rPr>
          <w:szCs w:val="20"/>
          <w:rtl/>
        </w:rPr>
        <w:t>41</w:t>
      </w:r>
      <w:r>
        <w:rPr>
          <w:rFonts w:ascii="Traditional Arabic"/>
          <w:szCs w:val="20"/>
          <w:rtl/>
        </w:rPr>
        <w:t>-</w:t>
      </w:r>
      <w:r>
        <w:rPr>
          <w:rtl/>
        </w:rPr>
        <w:tab/>
      </w:r>
      <w:r w:rsidRPr="00B0725C">
        <w:rPr>
          <w:rtl/>
        </w:rPr>
        <w:t xml:space="preserve">تعرب اللجنة عن القلق إزاء تزايد عدد الأطفال الذين يعانون من مشاكل ترتبط بالصحة العقلية وفق تقييم حالتهم، إذ تفيد التقارير بأن </w:t>
      </w:r>
      <w:r w:rsidRPr="00B0725C">
        <w:rPr>
          <w:szCs w:val="20"/>
          <w:rtl/>
        </w:rPr>
        <w:t>16</w:t>
      </w:r>
      <w:r w:rsidRPr="00B0725C">
        <w:rPr>
          <w:rFonts w:ascii="Traditional Arabic"/>
          <w:szCs w:val="20"/>
          <w:rtl/>
        </w:rPr>
        <w:t>,</w:t>
      </w:r>
      <w:r w:rsidRPr="00B0725C">
        <w:rPr>
          <w:szCs w:val="20"/>
          <w:rtl/>
        </w:rPr>
        <w:t>1</w:t>
      </w:r>
      <w:r w:rsidRPr="00B0725C">
        <w:rPr>
          <w:rtl/>
        </w:rPr>
        <w:t xml:space="preserve"> في المائة من الطلاب حاولوا الانتحار مرة واحدة على الأقل، وذلك وفقاً للدراسة الاستقصائية التي أجرتها الدولة الطرف في عام </w:t>
      </w:r>
      <w:r w:rsidRPr="00B0725C">
        <w:rPr>
          <w:szCs w:val="20"/>
          <w:rtl/>
        </w:rPr>
        <w:t>2015</w:t>
      </w:r>
      <w:r w:rsidRPr="00B0725C">
        <w:rPr>
          <w:rtl/>
        </w:rPr>
        <w:t>.</w:t>
      </w:r>
    </w:p>
    <w:p w:rsidR="00712D30" w:rsidRPr="004824B8" w:rsidRDefault="00712D30" w:rsidP="00712D30">
      <w:pPr>
        <w:pStyle w:val="SingleTxtGA"/>
        <w:rPr>
          <w:b/>
          <w:bCs/>
          <w:szCs w:val="20"/>
          <w:lang w:val="ar-SA" w:eastAsia="zh-TW" w:bidi="en-GB"/>
        </w:rPr>
      </w:pPr>
      <w:r w:rsidRPr="009A285C">
        <w:rPr>
          <w:szCs w:val="20"/>
          <w:rtl/>
        </w:rPr>
        <w:t>42</w:t>
      </w:r>
      <w:r>
        <w:rPr>
          <w:rFonts w:ascii="Traditional Arabic"/>
          <w:szCs w:val="20"/>
          <w:rtl/>
        </w:rPr>
        <w:t>-</w:t>
      </w:r>
      <w:r>
        <w:rPr>
          <w:rtl/>
        </w:rPr>
        <w:tab/>
      </w:r>
      <w:r w:rsidRPr="004824B8">
        <w:rPr>
          <w:b/>
          <w:bCs/>
          <w:rtl/>
        </w:rPr>
        <w:t xml:space="preserve">وإذ تحيط اللجنة علماً بالغاية </w:t>
      </w:r>
      <w:r w:rsidRPr="004824B8">
        <w:rPr>
          <w:b/>
          <w:bCs/>
          <w:szCs w:val="20"/>
          <w:rtl/>
        </w:rPr>
        <w:t>3</w:t>
      </w:r>
      <w:r w:rsidRPr="004824B8">
        <w:rPr>
          <w:rFonts w:ascii="Traditional Arabic"/>
          <w:b/>
          <w:bCs/>
          <w:szCs w:val="20"/>
          <w:rtl/>
        </w:rPr>
        <w:t>-</w:t>
      </w:r>
      <w:r w:rsidRPr="004824B8">
        <w:rPr>
          <w:b/>
          <w:bCs/>
          <w:szCs w:val="20"/>
          <w:rtl/>
        </w:rPr>
        <w:t>4</w:t>
      </w:r>
      <w:r w:rsidRPr="004824B8">
        <w:rPr>
          <w:b/>
          <w:bCs/>
          <w:rtl/>
        </w:rPr>
        <w:t xml:space="preserve"> من أهداف التنمية المستدامة، فإنها توصي الدولة الطرف بوضع استراتيجية وطنية، استناداً إلى نتائج الدراسة الاستقصائية التي أجرتها، لمنع الانتحار بين الأطفال ومعالجة أسبابه الجذرية فعلياً، بوسائل منها التدابير والعلاجات النفسية والتثقيفية والاجتماعية للأطفال والأسر والجمهور بوجه عام.</w:t>
      </w:r>
    </w:p>
    <w:p w:rsidR="00712D30" w:rsidRPr="00CD023E" w:rsidRDefault="00712D30" w:rsidP="00712D30">
      <w:pPr>
        <w:pStyle w:val="H23GA"/>
        <w:rPr>
          <w:szCs w:val="20"/>
          <w:lang w:eastAsia="zh-TW" w:bidi="en-GB"/>
        </w:rPr>
      </w:pPr>
      <w:r>
        <w:rPr>
          <w:rtl/>
        </w:rPr>
        <w:tab/>
      </w:r>
      <w:r>
        <w:rPr>
          <w:rtl/>
        </w:rPr>
        <w:tab/>
        <w:t>صحة المراهقين</w:t>
      </w:r>
    </w:p>
    <w:p w:rsidR="00712D30" w:rsidRPr="00B0725C" w:rsidRDefault="00712D30" w:rsidP="00712D30">
      <w:pPr>
        <w:pStyle w:val="SingleTxtGA"/>
        <w:rPr>
          <w:b/>
          <w:bCs/>
          <w:szCs w:val="20"/>
          <w:lang w:val="ar-SA" w:eastAsia="zh-TW" w:bidi="en-GB"/>
        </w:rPr>
      </w:pPr>
      <w:r w:rsidRPr="009A285C">
        <w:rPr>
          <w:szCs w:val="20"/>
          <w:rtl/>
        </w:rPr>
        <w:t>43</w:t>
      </w:r>
      <w:r>
        <w:rPr>
          <w:rFonts w:ascii="Traditional Arabic"/>
          <w:szCs w:val="20"/>
          <w:rtl/>
        </w:rPr>
        <w:t>-</w:t>
      </w:r>
      <w:r>
        <w:rPr>
          <w:rtl/>
        </w:rPr>
        <w:tab/>
      </w:r>
      <w:r w:rsidRPr="00B0725C">
        <w:rPr>
          <w:b/>
          <w:bCs/>
          <w:rtl/>
        </w:rPr>
        <w:t>إن اللجنة إذ تذكّر بتوصياتها السابقة (</w:t>
      </w:r>
      <w:r w:rsidRPr="00B0725C">
        <w:rPr>
          <w:rFonts w:cs="Times New Roman"/>
          <w:b/>
          <w:bCs/>
          <w:szCs w:val="20"/>
        </w:rPr>
        <w:t>CRC/C/COK/CO/</w:t>
      </w:r>
      <w:r w:rsidRPr="00B0725C">
        <w:rPr>
          <w:b/>
          <w:bCs/>
          <w:szCs w:val="20"/>
        </w:rPr>
        <w:t>1</w:t>
      </w:r>
      <w:r w:rsidRPr="00B0725C">
        <w:rPr>
          <w:b/>
          <w:bCs/>
          <w:rtl/>
        </w:rPr>
        <w:t xml:space="preserve">، الفقرات </w:t>
      </w:r>
      <w:r w:rsidRPr="00B0725C">
        <w:rPr>
          <w:b/>
          <w:bCs/>
          <w:szCs w:val="20"/>
          <w:rtl/>
        </w:rPr>
        <w:t>46</w:t>
      </w:r>
      <w:r w:rsidRPr="00B0725C">
        <w:rPr>
          <w:b/>
          <w:bCs/>
          <w:rtl/>
        </w:rPr>
        <w:t xml:space="preserve"> و</w:t>
      </w:r>
      <w:r w:rsidRPr="00B0725C">
        <w:rPr>
          <w:b/>
          <w:bCs/>
          <w:szCs w:val="20"/>
          <w:rtl/>
        </w:rPr>
        <w:t>50</w:t>
      </w:r>
      <w:r w:rsidRPr="00B0725C">
        <w:rPr>
          <w:b/>
          <w:bCs/>
          <w:rtl/>
        </w:rPr>
        <w:t xml:space="preserve"> و</w:t>
      </w:r>
      <w:r w:rsidRPr="00B0725C">
        <w:rPr>
          <w:b/>
          <w:bCs/>
          <w:szCs w:val="20"/>
          <w:rtl/>
        </w:rPr>
        <w:t>52</w:t>
      </w:r>
      <w:r w:rsidRPr="00B0725C">
        <w:rPr>
          <w:b/>
          <w:bCs/>
          <w:rtl/>
        </w:rPr>
        <w:t xml:space="preserve">)، وتعليقها العام رقم </w:t>
      </w:r>
      <w:r w:rsidRPr="00B0725C">
        <w:rPr>
          <w:b/>
          <w:bCs/>
          <w:szCs w:val="20"/>
          <w:rtl/>
        </w:rPr>
        <w:t>4</w:t>
      </w:r>
      <w:r w:rsidRPr="00B0725C">
        <w:rPr>
          <w:b/>
          <w:bCs/>
          <w:rtl/>
        </w:rPr>
        <w:t>(</w:t>
      </w:r>
      <w:r w:rsidRPr="00B0725C">
        <w:rPr>
          <w:b/>
          <w:bCs/>
          <w:szCs w:val="20"/>
          <w:rtl/>
        </w:rPr>
        <w:t>2003</w:t>
      </w:r>
      <w:r w:rsidRPr="00B0725C">
        <w:rPr>
          <w:b/>
          <w:bCs/>
          <w:rtl/>
        </w:rPr>
        <w:t>) بشأن صحة المراهقين ونموهم في سياق الاتفاقية، وتعليقها العام رقم</w:t>
      </w:r>
      <w:r w:rsidR="00B0725C">
        <w:rPr>
          <w:rFonts w:hint="cs"/>
          <w:b/>
          <w:bCs/>
          <w:rtl/>
        </w:rPr>
        <w:t> </w:t>
      </w:r>
      <w:r w:rsidRPr="00B0725C">
        <w:rPr>
          <w:b/>
          <w:bCs/>
          <w:szCs w:val="20"/>
          <w:rtl/>
        </w:rPr>
        <w:t>20</w:t>
      </w:r>
      <w:r w:rsidRPr="00B0725C">
        <w:rPr>
          <w:b/>
          <w:bCs/>
          <w:rtl/>
        </w:rPr>
        <w:t>(</w:t>
      </w:r>
      <w:r w:rsidRPr="00B0725C">
        <w:rPr>
          <w:b/>
          <w:bCs/>
          <w:szCs w:val="20"/>
          <w:rtl/>
        </w:rPr>
        <w:t>2016</w:t>
      </w:r>
      <w:r w:rsidRPr="00B0725C">
        <w:rPr>
          <w:b/>
          <w:bCs/>
          <w:rtl/>
        </w:rPr>
        <w:t>) بشأن إعمال حقوق الطفل أثناء المراهقة، توصي الدولة الطرف بما يلي:</w:t>
      </w:r>
    </w:p>
    <w:p w:rsidR="00712D30" w:rsidRPr="00B0725C" w:rsidRDefault="00712D30" w:rsidP="00712D30">
      <w:pPr>
        <w:pStyle w:val="SingleTxtGA"/>
        <w:rPr>
          <w:rFonts w:ascii="Times New Roman Bold" w:hAnsi="Times New Roman Bold"/>
          <w:b/>
          <w:bCs/>
          <w:spacing w:val="-6"/>
          <w:szCs w:val="20"/>
          <w:lang w:val="ar-SA" w:eastAsia="zh-TW" w:bidi="en-GB"/>
        </w:rPr>
      </w:pPr>
      <w:r>
        <w:rPr>
          <w:rtl/>
        </w:rPr>
        <w:tab/>
      </w:r>
      <w:r w:rsidRPr="009A285C">
        <w:rPr>
          <w:rtl/>
        </w:rPr>
        <w:t>(</w:t>
      </w:r>
      <w:r>
        <w:rPr>
          <w:rtl/>
        </w:rPr>
        <w:t>أ</w:t>
      </w:r>
      <w:r w:rsidRPr="009A285C">
        <w:rPr>
          <w:rtl/>
        </w:rPr>
        <w:t>)</w:t>
      </w:r>
      <w:r>
        <w:rPr>
          <w:rtl/>
        </w:rPr>
        <w:tab/>
      </w:r>
      <w:r w:rsidRPr="00B0725C">
        <w:rPr>
          <w:b/>
          <w:bCs/>
          <w:rtl/>
        </w:rPr>
        <w:t xml:space="preserve">استخدام عملية تنقيح قانون الجرائم لإلغاء تجريم الإجهاض على الأقل في حالات الاغتصاب وسفاح المحارم والمخاطر التي تهدد حياة الأم وصحتها، ومواصلة إلغاء تجريم </w:t>
      </w:r>
      <w:r w:rsidRPr="00B0725C">
        <w:rPr>
          <w:b/>
          <w:bCs/>
          <w:rtl/>
        </w:rPr>
        <w:lastRenderedPageBreak/>
        <w:t xml:space="preserve">الإجهاض تدريجياً في جميع الظروف، وتوفير توجيهات واضحة للعاملين في مجال الرعاية الصحية ومعلومات للمراهقات بشأن الإجهاض المأمون والرعاية اللاحقة للإجهاض، مع القيام في الوقت </w:t>
      </w:r>
      <w:r w:rsidRPr="00B0725C">
        <w:rPr>
          <w:rFonts w:ascii="Times New Roman Bold" w:hAnsi="Times New Roman Bold"/>
          <w:b/>
          <w:bCs/>
          <w:spacing w:val="-6"/>
          <w:rtl/>
        </w:rPr>
        <w:t>نفسه بضمان الاستماع إلى آراء الفتيات الحوامل وإيلاء الاعتبار الواجب لها في جميع قرارات الإجهاض؛</w:t>
      </w:r>
    </w:p>
    <w:p w:rsidR="00712D30" w:rsidRPr="00B0725C" w:rsidRDefault="00712D30" w:rsidP="00712D30">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B0725C">
        <w:rPr>
          <w:b/>
          <w:bCs/>
          <w:rtl/>
        </w:rPr>
        <w:t>تعزيز التدابير الرامية إلى تيسير إمكانية حصول جميع المراهقات بشكل فعال على خدمات المشورة والمعلومات المتعلقة بالصحة الإنجابية بطريقة سرية، فضلاً عن الأشكال الحديثة لمنع الحمل، بما في ذلك وسائل منع الحمل المجانية في حالات الطوارئ؛</w:t>
      </w:r>
    </w:p>
    <w:p w:rsidR="00712D30" w:rsidRPr="00B0725C" w:rsidRDefault="00712D30" w:rsidP="00712D30">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B0725C">
        <w:rPr>
          <w:b/>
          <w:bCs/>
          <w:rtl/>
        </w:rPr>
        <w:t>مواصلة تنفيذ البرامج المتعلقة بالتثقيف في مجال الصحة الجنسية والإنجابية، وتوسيع نطاقها في جميع أنحاء البلد، وتوجيهها إلى المراهقات والمراهقين، مع إيلاء اهتمام خاص بمنع الحمل المبكر والأمراض المنقولة جنسياً؛</w:t>
      </w:r>
    </w:p>
    <w:p w:rsidR="00712D30" w:rsidRPr="00B0725C" w:rsidRDefault="00712D30" w:rsidP="00712D30">
      <w:pPr>
        <w:pStyle w:val="SingleTxtGA"/>
        <w:rPr>
          <w:b/>
          <w:bCs/>
          <w:szCs w:val="20"/>
          <w:lang w:val="ar-SA" w:eastAsia="zh-TW" w:bidi="en-GB"/>
        </w:rPr>
      </w:pPr>
      <w:r>
        <w:rPr>
          <w:rtl/>
        </w:rPr>
        <w:tab/>
      </w:r>
      <w:r w:rsidRPr="009A285C">
        <w:rPr>
          <w:rtl/>
        </w:rPr>
        <w:t>(</w:t>
      </w:r>
      <w:r>
        <w:rPr>
          <w:rtl/>
        </w:rPr>
        <w:t>د</w:t>
      </w:r>
      <w:r w:rsidRPr="009A285C">
        <w:rPr>
          <w:rtl/>
        </w:rPr>
        <w:t>)</w:t>
      </w:r>
      <w:r>
        <w:rPr>
          <w:rtl/>
        </w:rPr>
        <w:tab/>
      </w:r>
      <w:r w:rsidRPr="00B0725C">
        <w:rPr>
          <w:b/>
          <w:bCs/>
          <w:rtl/>
        </w:rPr>
        <w:t>مواصلة اتخاذ تدابير لمعالجة مشكلة سمنة الأطفال، بما في ذلك بإذكاء الوعي العام بقضايا التغذية والعادات الغذائية الصحية؛</w:t>
      </w:r>
    </w:p>
    <w:p w:rsidR="00712D30" w:rsidRPr="00B0725C" w:rsidRDefault="00712D30" w:rsidP="00712D30">
      <w:pPr>
        <w:pStyle w:val="SingleTxtGA"/>
        <w:rPr>
          <w:b/>
          <w:bCs/>
          <w:szCs w:val="20"/>
          <w:lang w:val="ar-SA" w:eastAsia="zh-TW" w:bidi="en-GB"/>
        </w:rPr>
      </w:pPr>
      <w:r>
        <w:rPr>
          <w:rtl/>
        </w:rPr>
        <w:tab/>
      </w:r>
      <w:r w:rsidRPr="009A285C">
        <w:rPr>
          <w:rtl/>
        </w:rPr>
        <w:t>(</w:t>
      </w:r>
      <w:r>
        <w:rPr>
          <w:rtl/>
        </w:rPr>
        <w:t>هـ</w:t>
      </w:r>
      <w:r w:rsidRPr="009A285C">
        <w:rPr>
          <w:rtl/>
        </w:rPr>
        <w:t>)</w:t>
      </w:r>
      <w:r>
        <w:rPr>
          <w:rtl/>
        </w:rPr>
        <w:tab/>
      </w:r>
      <w:r w:rsidRPr="00B0725C">
        <w:rPr>
          <w:b/>
          <w:bCs/>
          <w:rtl/>
        </w:rPr>
        <w:t>اتخاذ التدابير اللازمة للتصدي لمشكلة تعاطي الكحول والمخدرات بين الأطفال والمراهقين، بسبل منها إمدادهم بمعلومات دقيقة وموضوعية عن الآثار الضارة لإدمان الكحول والمخدرات والعقاقير، فضلاً عن تلقينهم المهارات الحياتية للوقاية من إدمان العقاقير، بما فيها إدمان التبغ والكحول، واستحداث خدمات ميسرة وملائمة للشباب لعلاجهم من إدمان المخدرات والحد من أضراره.</w:t>
      </w:r>
    </w:p>
    <w:p w:rsidR="00712D30" w:rsidRPr="00B0725C" w:rsidRDefault="00712D30" w:rsidP="00712D30">
      <w:pPr>
        <w:pStyle w:val="SingleTxtGA"/>
        <w:rPr>
          <w:b/>
          <w:bCs/>
          <w:szCs w:val="20"/>
          <w:lang w:val="ar-SA" w:eastAsia="zh-TW" w:bidi="en-GB"/>
        </w:rPr>
      </w:pPr>
      <w:r>
        <w:rPr>
          <w:rtl/>
        </w:rPr>
        <w:tab/>
      </w:r>
      <w:r w:rsidRPr="009A285C">
        <w:rPr>
          <w:rtl/>
        </w:rPr>
        <w:t>(</w:t>
      </w:r>
      <w:r>
        <w:rPr>
          <w:rtl/>
        </w:rPr>
        <w:t>و</w:t>
      </w:r>
      <w:r w:rsidRPr="009A285C">
        <w:rPr>
          <w:rtl/>
        </w:rPr>
        <w:t>)</w:t>
      </w:r>
      <w:r>
        <w:rPr>
          <w:rtl/>
        </w:rPr>
        <w:tab/>
      </w:r>
      <w:r w:rsidRPr="00B0725C">
        <w:rPr>
          <w:b/>
          <w:bCs/>
          <w:rtl/>
        </w:rPr>
        <w:t xml:space="preserve">التنفيذ الفعال لقانون المخدرات وسوء استخدام العقاقير لعام </w:t>
      </w:r>
      <w:r w:rsidRPr="00B0725C">
        <w:rPr>
          <w:b/>
          <w:bCs/>
          <w:szCs w:val="20"/>
          <w:rtl/>
        </w:rPr>
        <w:t>2004</w:t>
      </w:r>
      <w:r w:rsidRPr="00B0725C">
        <w:rPr>
          <w:b/>
          <w:bCs/>
          <w:rtl/>
        </w:rPr>
        <w:t>، واتخاذ جميع التدابير اللازمة للحد من الاتجار بالمخدرات.</w:t>
      </w:r>
    </w:p>
    <w:p w:rsidR="00712D30" w:rsidRPr="00DB35E4" w:rsidRDefault="00712D30" w:rsidP="00712D30">
      <w:pPr>
        <w:pStyle w:val="H23GA"/>
        <w:rPr>
          <w:szCs w:val="20"/>
          <w:lang w:val="ar-SA" w:eastAsia="zh-TW" w:bidi="en-GB"/>
        </w:rPr>
      </w:pPr>
      <w:r>
        <w:rPr>
          <w:rtl/>
        </w:rPr>
        <w:tab/>
      </w:r>
      <w:r>
        <w:rPr>
          <w:rtl/>
        </w:rPr>
        <w:tab/>
        <w:t>أثر تغير المناخ على حقوق الطفل</w:t>
      </w:r>
    </w:p>
    <w:p w:rsidR="00712D30" w:rsidRPr="00DB35E4" w:rsidRDefault="00712D30" w:rsidP="00712D30">
      <w:pPr>
        <w:pStyle w:val="SingleTxtGA"/>
        <w:rPr>
          <w:szCs w:val="20"/>
          <w:lang w:val="ar-SA" w:eastAsia="zh-TW" w:bidi="en-GB"/>
        </w:rPr>
      </w:pPr>
      <w:r w:rsidRPr="009A285C">
        <w:rPr>
          <w:szCs w:val="20"/>
          <w:rtl/>
        </w:rPr>
        <w:t>44</w:t>
      </w:r>
      <w:r>
        <w:rPr>
          <w:rFonts w:ascii="Traditional Arabic"/>
          <w:szCs w:val="20"/>
          <w:rtl/>
        </w:rPr>
        <w:t>-</w:t>
      </w:r>
      <w:r>
        <w:rPr>
          <w:rtl/>
        </w:rPr>
        <w:tab/>
        <w:t>بينما تلاحظ اللجنة التدابير المتخذة لتعزيز التكيف والتأقلم مع تغير المناخ، بما في ذلك الحد من مخاطر الكوارث، فإنها تعرب عن القلق البالغ إزاء ما يلي:</w:t>
      </w:r>
    </w:p>
    <w:p w:rsidR="00712D30" w:rsidRPr="00DB35E4" w:rsidRDefault="00712D30" w:rsidP="00712D30">
      <w:pPr>
        <w:pStyle w:val="SingleTxtGA"/>
        <w:rPr>
          <w:szCs w:val="20"/>
          <w:lang w:val="ar-SA" w:eastAsia="zh-TW" w:bidi="en-GB"/>
        </w:rPr>
      </w:pPr>
      <w:r>
        <w:rPr>
          <w:rtl/>
        </w:rPr>
        <w:tab/>
      </w:r>
      <w:r w:rsidRPr="009A285C">
        <w:rPr>
          <w:rtl/>
        </w:rPr>
        <w:t>(</w:t>
      </w:r>
      <w:r>
        <w:rPr>
          <w:rtl/>
        </w:rPr>
        <w:t>أ</w:t>
      </w:r>
      <w:r w:rsidRPr="009A285C">
        <w:rPr>
          <w:rtl/>
        </w:rPr>
        <w:t>)</w:t>
      </w:r>
      <w:r>
        <w:rPr>
          <w:rtl/>
        </w:rPr>
        <w:tab/>
        <w:t>الأثر السلبي المتزايد لتغير المناخ والكوارث الطبيعية عبر العالم على حقوق الطفل في جزر كوك، بما في ذلك الحق في الحياة والبقاء والنمو، وفي عدم التمييز، والتعليم، والصحة، والسكن اللائق، ومياه الشرب المأمونة وخدمات الصرف الصحي؛</w:t>
      </w:r>
    </w:p>
    <w:p w:rsidR="00712D30" w:rsidRPr="00DB35E4" w:rsidRDefault="00712D30" w:rsidP="00712D30">
      <w:pPr>
        <w:pStyle w:val="SingleTxtGA"/>
        <w:rPr>
          <w:szCs w:val="20"/>
          <w:lang w:val="ar-SA" w:eastAsia="zh-TW" w:bidi="en-GB"/>
        </w:rPr>
      </w:pPr>
      <w:r>
        <w:rPr>
          <w:rtl/>
        </w:rPr>
        <w:tab/>
      </w:r>
      <w:r w:rsidRPr="009A285C">
        <w:rPr>
          <w:rtl/>
        </w:rPr>
        <w:t>(</w:t>
      </w:r>
      <w:r>
        <w:rPr>
          <w:rtl/>
        </w:rPr>
        <w:t>ب</w:t>
      </w:r>
      <w:r w:rsidRPr="009A285C">
        <w:rPr>
          <w:rtl/>
        </w:rPr>
        <w:t>)</w:t>
      </w:r>
      <w:r>
        <w:rPr>
          <w:rtl/>
        </w:rPr>
        <w:tab/>
        <w:t>عدم كفاية إدماج حقوق واحتياجات الأطفال، بمن فيهم الأطفال ذوو الإعاقة، في السياسات والبرامج المتعلقة بالعمل المناخي، بما في ذلك الحد من مخاطر الكوارث المتصلة بالمناخ، والتأهب لها والتصدي لها والتعافي منها؛</w:t>
      </w:r>
    </w:p>
    <w:p w:rsidR="00712D30" w:rsidRPr="00CD023E" w:rsidRDefault="00712D30" w:rsidP="00712D30">
      <w:pPr>
        <w:pStyle w:val="SingleTxtGA"/>
        <w:rPr>
          <w:szCs w:val="20"/>
          <w:lang w:eastAsia="zh-TW" w:bidi="en-GB"/>
        </w:rPr>
      </w:pPr>
      <w:r>
        <w:rPr>
          <w:rtl/>
        </w:rPr>
        <w:tab/>
      </w:r>
      <w:r w:rsidRPr="009A285C">
        <w:rPr>
          <w:rtl/>
        </w:rPr>
        <w:t>(</w:t>
      </w:r>
      <w:r>
        <w:rPr>
          <w:rtl/>
        </w:rPr>
        <w:t>ج</w:t>
      </w:r>
      <w:r w:rsidRPr="009A285C">
        <w:rPr>
          <w:rtl/>
        </w:rPr>
        <w:t>)</w:t>
      </w:r>
      <w:r>
        <w:rPr>
          <w:rtl/>
        </w:rPr>
        <w:tab/>
        <w:t>عدم وجود فرص للأطفال للمشاركة بفعالية في المناقشات وصنع القرارات المرتبطة بالعمل المناخي</w:t>
      </w:r>
      <w:r w:rsidRPr="009A285C">
        <w:rPr>
          <w:rtl/>
        </w:rPr>
        <w:t>.</w:t>
      </w:r>
    </w:p>
    <w:p w:rsidR="00712D30" w:rsidRPr="00B0725C" w:rsidRDefault="00712D30" w:rsidP="00712D30">
      <w:pPr>
        <w:pStyle w:val="SingleTxtGA"/>
        <w:rPr>
          <w:b/>
          <w:bCs/>
          <w:szCs w:val="20"/>
          <w:lang w:eastAsia="zh-TW" w:bidi="en-GB"/>
        </w:rPr>
      </w:pPr>
      <w:r w:rsidRPr="009A285C">
        <w:rPr>
          <w:szCs w:val="20"/>
          <w:rtl/>
        </w:rPr>
        <w:t>45</w:t>
      </w:r>
      <w:r>
        <w:rPr>
          <w:rFonts w:ascii="Traditional Arabic"/>
          <w:szCs w:val="20"/>
          <w:rtl/>
        </w:rPr>
        <w:t>-</w:t>
      </w:r>
      <w:r>
        <w:rPr>
          <w:rtl/>
        </w:rPr>
        <w:tab/>
      </w:r>
      <w:r w:rsidRPr="00B0725C">
        <w:rPr>
          <w:b/>
          <w:bCs/>
          <w:rtl/>
        </w:rPr>
        <w:t xml:space="preserve">وإذ توجه اللجنة الانتباه إلى الغاية </w:t>
      </w:r>
      <w:r w:rsidRPr="00B0725C">
        <w:rPr>
          <w:b/>
          <w:bCs/>
          <w:szCs w:val="20"/>
          <w:rtl/>
        </w:rPr>
        <w:t>13</w:t>
      </w:r>
      <w:r w:rsidRPr="00B0725C">
        <w:rPr>
          <w:rFonts w:ascii="Traditional Arabic"/>
          <w:b/>
          <w:bCs/>
          <w:szCs w:val="20"/>
          <w:rtl/>
        </w:rPr>
        <w:t>-</w:t>
      </w:r>
      <w:r w:rsidRPr="00B0725C">
        <w:rPr>
          <w:b/>
          <w:bCs/>
          <w:szCs w:val="20"/>
          <w:rtl/>
        </w:rPr>
        <w:t>5</w:t>
      </w:r>
      <w:r w:rsidRPr="00B0725C">
        <w:rPr>
          <w:b/>
          <w:bCs/>
          <w:rtl/>
        </w:rPr>
        <w:t xml:space="preserve"> من أهداف التنمية المستدامة، فإنها توصي الدولة الطرف بما يلي</w:t>
      </w:r>
      <w:r w:rsidR="00B0725C" w:rsidRPr="00B0725C">
        <w:rPr>
          <w:rFonts w:hint="cs"/>
          <w:b/>
          <w:bCs/>
          <w:rtl/>
        </w:rPr>
        <w:t>:</w:t>
      </w:r>
    </w:p>
    <w:p w:rsidR="00712D30" w:rsidRPr="00B0725C" w:rsidRDefault="00712D30" w:rsidP="00712D30">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B0725C">
        <w:rPr>
          <w:b/>
          <w:bCs/>
          <w:rtl/>
        </w:rPr>
        <w:t>ضمان مراعاة أوجه ضعف الأطفال واحتياجاتهم الخاصة، فضلاً عن آرائهم، عند وضع سياسات وبرامج تتناول مسألتي تغير المناخ وإدارة مخاطر الكوارث؛</w:t>
      </w:r>
    </w:p>
    <w:p w:rsidR="00712D30" w:rsidRPr="00B0725C" w:rsidRDefault="00712D30" w:rsidP="00712D30">
      <w:pPr>
        <w:pStyle w:val="SingleTxtGA"/>
        <w:rPr>
          <w:b/>
          <w:bCs/>
          <w:szCs w:val="20"/>
          <w:lang w:val="ar-SA" w:eastAsia="zh-TW" w:bidi="en-GB"/>
        </w:rPr>
      </w:pPr>
      <w:r>
        <w:rPr>
          <w:rtl/>
        </w:rPr>
        <w:lastRenderedPageBreak/>
        <w:tab/>
      </w:r>
      <w:r w:rsidRPr="009A285C">
        <w:rPr>
          <w:rtl/>
        </w:rPr>
        <w:t>(</w:t>
      </w:r>
      <w:r>
        <w:rPr>
          <w:rtl/>
        </w:rPr>
        <w:t>ب</w:t>
      </w:r>
      <w:r w:rsidRPr="009A285C">
        <w:rPr>
          <w:rtl/>
        </w:rPr>
        <w:t>)</w:t>
      </w:r>
      <w:r>
        <w:rPr>
          <w:rtl/>
        </w:rPr>
        <w:tab/>
      </w:r>
      <w:r w:rsidRPr="00B0725C">
        <w:rPr>
          <w:b/>
          <w:bCs/>
          <w:rtl/>
        </w:rPr>
        <w:t>جمع بيانات مصنَّفة حسب العوامل ذات الصلة، مع تحديد أنواع ومستويات المخاطر التي يواجهها الأطفال عند وقوع كوارث مختلفة، من أجل صياغة سياسات وأطر واتفاقات دولية وإقليمية ووطنية وفقاً لذلك؛</w:t>
      </w:r>
    </w:p>
    <w:p w:rsidR="00712D30" w:rsidRPr="00B0725C" w:rsidRDefault="00712D30" w:rsidP="00712D30">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B0725C">
        <w:rPr>
          <w:b/>
          <w:bCs/>
          <w:rtl/>
        </w:rPr>
        <w:t>تعزيز التدابير الرامية إلى زيادة الوعي والتأهب بين الأطفال لمواجهة تغير المناخ والكوارث الطبيعية، بما في ذلك بإدماج قضايا البيئة وتغير المناخ في المناهج الدراسية الوطنية؛</w:t>
      </w:r>
    </w:p>
    <w:p w:rsidR="00712D30" w:rsidRPr="00B0725C" w:rsidRDefault="00712D30" w:rsidP="00712D30">
      <w:pPr>
        <w:pStyle w:val="SingleTxtGA"/>
        <w:rPr>
          <w:rFonts w:ascii="Times New Roman Bold" w:hAnsi="Times New Roman Bold"/>
          <w:b/>
          <w:bCs/>
          <w:spacing w:val="-6"/>
          <w:szCs w:val="20"/>
          <w:lang w:val="ar-SA" w:eastAsia="zh-TW" w:bidi="en-GB"/>
        </w:rPr>
      </w:pPr>
      <w:r>
        <w:rPr>
          <w:rtl/>
        </w:rPr>
        <w:tab/>
      </w:r>
      <w:r w:rsidRPr="009A285C">
        <w:rPr>
          <w:rtl/>
        </w:rPr>
        <w:t>(</w:t>
      </w:r>
      <w:r>
        <w:rPr>
          <w:rtl/>
        </w:rPr>
        <w:t>د</w:t>
      </w:r>
      <w:r w:rsidRPr="009A285C">
        <w:rPr>
          <w:rtl/>
        </w:rPr>
        <w:t>)</w:t>
      </w:r>
      <w:r>
        <w:rPr>
          <w:rtl/>
        </w:rPr>
        <w:tab/>
      </w:r>
      <w:r w:rsidRPr="00B0725C">
        <w:rPr>
          <w:rFonts w:ascii="Times New Roman Bold" w:hAnsi="Times New Roman Bold"/>
          <w:b/>
          <w:bCs/>
          <w:spacing w:val="-6"/>
          <w:rtl/>
        </w:rPr>
        <w:t>التماس التعاون الثنائي والمتعدد الأطراف والإقليمي والدولي لتنفيذ هذه التوصيات.</w:t>
      </w:r>
    </w:p>
    <w:p w:rsidR="00712D30" w:rsidRPr="00A22F02" w:rsidRDefault="00712D30" w:rsidP="00712D30">
      <w:pPr>
        <w:pStyle w:val="H1GA"/>
        <w:rPr>
          <w:lang w:val="ar-SA" w:eastAsia="zh-TW" w:bidi="en-GB"/>
        </w:rPr>
      </w:pPr>
      <w:r w:rsidRPr="00A85945">
        <w:tab/>
      </w:r>
      <w:r>
        <w:rPr>
          <w:rtl/>
        </w:rPr>
        <w:t>طاء</w:t>
      </w:r>
      <w:r w:rsidRPr="00A22F02">
        <w:rPr>
          <w:rtl/>
        </w:rPr>
        <w:t>-</w:t>
      </w:r>
      <w:r w:rsidRPr="00A22F02">
        <w:rPr>
          <w:rtl/>
        </w:rPr>
        <w:tab/>
        <w:t xml:space="preserve">التعليم والأنشطة الترفيهية والثقافية </w:t>
      </w:r>
      <w:r w:rsidRPr="009A285C">
        <w:rPr>
          <w:rtl/>
        </w:rPr>
        <w:t>(</w:t>
      </w:r>
      <w:r w:rsidRPr="00A22F02">
        <w:rPr>
          <w:rtl/>
        </w:rPr>
        <w:t xml:space="preserve">المواد </w:t>
      </w:r>
      <w:r w:rsidRPr="009A285C">
        <w:rPr>
          <w:szCs w:val="24"/>
          <w:rtl/>
        </w:rPr>
        <w:t>28</w:t>
      </w:r>
      <w:r w:rsidRPr="00A22F02">
        <w:rPr>
          <w:rFonts w:ascii="Traditional Arabic"/>
          <w:rtl/>
        </w:rPr>
        <w:t>-</w:t>
      </w:r>
      <w:r w:rsidRPr="009A285C">
        <w:rPr>
          <w:szCs w:val="24"/>
          <w:rtl/>
        </w:rPr>
        <w:t>31</w:t>
      </w:r>
      <w:r w:rsidRPr="009A285C">
        <w:rPr>
          <w:rtl/>
        </w:rPr>
        <w:t>)</w:t>
      </w:r>
    </w:p>
    <w:p w:rsidR="00712D30" w:rsidRPr="00DB35E4" w:rsidRDefault="00712D30" w:rsidP="00712D30">
      <w:pPr>
        <w:pStyle w:val="H23GA"/>
        <w:rPr>
          <w:szCs w:val="20"/>
          <w:lang w:val="ar-SA" w:eastAsia="zh-TW" w:bidi="en-GB"/>
        </w:rPr>
      </w:pPr>
      <w:r>
        <w:rPr>
          <w:rtl/>
        </w:rPr>
        <w:tab/>
      </w:r>
      <w:r>
        <w:rPr>
          <w:rtl/>
        </w:rPr>
        <w:tab/>
        <w:t>التعليم، بما في ذلك التدريب والتوجيه المهنيان</w:t>
      </w:r>
    </w:p>
    <w:p w:rsidR="00712D30" w:rsidRPr="00CD023E" w:rsidRDefault="00712D30" w:rsidP="00712D30">
      <w:pPr>
        <w:pStyle w:val="SingleTxtGA"/>
        <w:rPr>
          <w:szCs w:val="20"/>
          <w:lang w:eastAsia="zh-TW" w:bidi="en-GB"/>
        </w:rPr>
      </w:pPr>
      <w:r w:rsidRPr="009A285C">
        <w:rPr>
          <w:szCs w:val="20"/>
          <w:rtl/>
        </w:rPr>
        <w:t>46</w:t>
      </w:r>
      <w:r>
        <w:rPr>
          <w:rFonts w:ascii="Traditional Arabic"/>
          <w:szCs w:val="20"/>
          <w:rtl/>
        </w:rPr>
        <w:t>-</w:t>
      </w:r>
      <w:r>
        <w:rPr>
          <w:rtl/>
        </w:rPr>
        <w:tab/>
        <w:t xml:space="preserve">ترحب اللجنة بإلزامية التعليم للأطفال من سن </w:t>
      </w:r>
      <w:r w:rsidRPr="009A285C">
        <w:rPr>
          <w:szCs w:val="20"/>
          <w:rtl/>
        </w:rPr>
        <w:t>5</w:t>
      </w:r>
      <w:r>
        <w:rPr>
          <w:rtl/>
        </w:rPr>
        <w:t xml:space="preserve"> سنوات إلى سن </w:t>
      </w:r>
      <w:r w:rsidRPr="009A285C">
        <w:rPr>
          <w:szCs w:val="20"/>
          <w:rtl/>
        </w:rPr>
        <w:t>16</w:t>
      </w:r>
      <w:r>
        <w:rPr>
          <w:rtl/>
        </w:rPr>
        <w:t xml:space="preserve"> سنة، وبالدعم المقدم للمراهقات الحوامل والأمهات المراهقات لمواصلة تعليمهن</w:t>
      </w:r>
      <w:r w:rsidRPr="009A285C">
        <w:rPr>
          <w:rtl/>
        </w:rPr>
        <w:t>.</w:t>
      </w:r>
      <w:r>
        <w:rPr>
          <w:rtl/>
        </w:rPr>
        <w:t xml:space="preserve"> وفي حين تلاحظ اللجنة مع التقدير المعلومات المتعلقة بارتفاع معدلات الالتحاق بالمدارس الابتدائية وبارتفاع مستوى البقاء في المدارس الثانوية، فإن القلق لا يزال يساورها إزاء أوجه التفاوت بين الأطفال في </w:t>
      </w:r>
      <w:proofErr w:type="spellStart"/>
      <w:r>
        <w:rPr>
          <w:rtl/>
        </w:rPr>
        <w:t>راروتونغا</w:t>
      </w:r>
      <w:proofErr w:type="spellEnd"/>
      <w:r>
        <w:rPr>
          <w:rtl/>
        </w:rPr>
        <w:t xml:space="preserve"> والأطفال في الجزر الخارجية من حيث إمكانية الحصول على تعليم جيد، لا سيما التعليم في مرحلة الطفولة المبكرة والتدريب المهني</w:t>
      </w:r>
      <w:r w:rsidRPr="009A285C">
        <w:rPr>
          <w:rtl/>
        </w:rPr>
        <w:t>.</w:t>
      </w:r>
    </w:p>
    <w:p w:rsidR="00712D30" w:rsidRPr="001415EB" w:rsidRDefault="00712D30" w:rsidP="00712D30">
      <w:pPr>
        <w:pStyle w:val="SingleTxtGA"/>
        <w:rPr>
          <w:b/>
          <w:bCs/>
          <w:szCs w:val="20"/>
          <w:rtl/>
          <w:lang w:val="ar-SA" w:eastAsia="zh-TW" w:bidi="en-GB"/>
        </w:rPr>
      </w:pPr>
      <w:r w:rsidRPr="009A285C">
        <w:rPr>
          <w:szCs w:val="20"/>
          <w:rtl/>
        </w:rPr>
        <w:t>47</w:t>
      </w:r>
      <w:r>
        <w:rPr>
          <w:rFonts w:ascii="Traditional Arabic"/>
          <w:szCs w:val="20"/>
          <w:rtl/>
        </w:rPr>
        <w:t>-</w:t>
      </w:r>
      <w:r>
        <w:rPr>
          <w:rtl/>
        </w:rPr>
        <w:tab/>
      </w:r>
      <w:r w:rsidRPr="001415EB">
        <w:rPr>
          <w:b/>
          <w:bCs/>
          <w:rtl/>
          <w:lang w:bidi="ar-EG"/>
        </w:rPr>
        <w:t xml:space="preserve">وإذ </w:t>
      </w:r>
      <w:r w:rsidRPr="001415EB">
        <w:rPr>
          <w:b/>
          <w:bCs/>
          <w:rtl/>
        </w:rPr>
        <w:t xml:space="preserve">تحيط اللجنة علماً بالغايات </w:t>
      </w:r>
      <w:r w:rsidRPr="001415EB">
        <w:rPr>
          <w:b/>
          <w:bCs/>
          <w:szCs w:val="20"/>
          <w:rtl/>
        </w:rPr>
        <w:t>4</w:t>
      </w:r>
      <w:r w:rsidRPr="001415EB">
        <w:rPr>
          <w:rFonts w:ascii="Traditional Arabic"/>
          <w:b/>
          <w:bCs/>
          <w:szCs w:val="20"/>
          <w:rtl/>
        </w:rPr>
        <w:t>-</w:t>
      </w:r>
      <w:r w:rsidRPr="001415EB">
        <w:rPr>
          <w:b/>
          <w:bCs/>
          <w:szCs w:val="20"/>
          <w:rtl/>
        </w:rPr>
        <w:t>2</w:t>
      </w:r>
      <w:r w:rsidRPr="001415EB">
        <w:rPr>
          <w:b/>
          <w:bCs/>
          <w:rtl/>
        </w:rPr>
        <w:t xml:space="preserve"> و</w:t>
      </w:r>
      <w:r w:rsidRPr="001415EB">
        <w:rPr>
          <w:b/>
          <w:bCs/>
          <w:szCs w:val="20"/>
          <w:rtl/>
        </w:rPr>
        <w:t>4</w:t>
      </w:r>
      <w:r w:rsidRPr="001415EB">
        <w:rPr>
          <w:rFonts w:ascii="Traditional Arabic"/>
          <w:b/>
          <w:bCs/>
          <w:szCs w:val="20"/>
          <w:rtl/>
        </w:rPr>
        <w:t>-</w:t>
      </w:r>
      <w:r w:rsidRPr="001415EB">
        <w:rPr>
          <w:b/>
          <w:bCs/>
          <w:szCs w:val="20"/>
          <w:rtl/>
        </w:rPr>
        <w:t>4</w:t>
      </w:r>
      <w:r w:rsidRPr="001415EB">
        <w:rPr>
          <w:b/>
          <w:bCs/>
          <w:rtl/>
        </w:rPr>
        <w:t xml:space="preserve"> و</w:t>
      </w:r>
      <w:r w:rsidRPr="001415EB">
        <w:rPr>
          <w:b/>
          <w:bCs/>
          <w:szCs w:val="20"/>
          <w:rtl/>
        </w:rPr>
        <w:t>4</w:t>
      </w:r>
      <w:r w:rsidRPr="001415EB">
        <w:rPr>
          <w:rFonts w:ascii="Traditional Arabic"/>
          <w:b/>
          <w:bCs/>
          <w:szCs w:val="20"/>
          <w:rtl/>
        </w:rPr>
        <w:t>-</w:t>
      </w:r>
      <w:r w:rsidRPr="001415EB">
        <w:rPr>
          <w:b/>
          <w:bCs/>
          <w:szCs w:val="20"/>
          <w:rtl/>
        </w:rPr>
        <w:t>5</w:t>
      </w:r>
      <w:r w:rsidRPr="001415EB">
        <w:rPr>
          <w:b/>
          <w:bCs/>
          <w:rtl/>
        </w:rPr>
        <w:t xml:space="preserve"> و</w:t>
      </w:r>
      <w:r w:rsidRPr="001415EB">
        <w:rPr>
          <w:b/>
          <w:bCs/>
          <w:szCs w:val="20"/>
          <w:rtl/>
        </w:rPr>
        <w:t>4</w:t>
      </w:r>
      <w:r w:rsidRPr="001415EB">
        <w:rPr>
          <w:rFonts w:ascii="Traditional Arabic"/>
          <w:b/>
          <w:bCs/>
          <w:szCs w:val="20"/>
          <w:rtl/>
        </w:rPr>
        <w:t>-</w:t>
      </w:r>
      <w:r w:rsidRPr="001415EB">
        <w:rPr>
          <w:b/>
          <w:bCs/>
          <w:szCs w:val="20"/>
          <w:rtl/>
        </w:rPr>
        <w:t>7</w:t>
      </w:r>
      <w:r w:rsidRPr="001415EB">
        <w:rPr>
          <w:b/>
          <w:bCs/>
          <w:rtl/>
        </w:rPr>
        <w:t xml:space="preserve"> و</w:t>
      </w:r>
      <w:r w:rsidRPr="001415EB">
        <w:rPr>
          <w:b/>
          <w:bCs/>
          <w:szCs w:val="20"/>
          <w:rtl/>
        </w:rPr>
        <w:t>4</w:t>
      </w:r>
      <w:r w:rsidRPr="001415EB">
        <w:rPr>
          <w:rFonts w:ascii="Traditional Arabic"/>
          <w:b/>
          <w:bCs/>
          <w:szCs w:val="20"/>
          <w:rtl/>
        </w:rPr>
        <w:t>-</w:t>
      </w:r>
      <w:r w:rsidRPr="001415EB">
        <w:rPr>
          <w:b/>
          <w:bCs/>
          <w:rtl/>
        </w:rPr>
        <w:t>ج من أهداف التنمية المستدامة، فإنها توصي الدولة الطرف بما يلي</w:t>
      </w:r>
      <w:r w:rsidR="001415EB">
        <w:rPr>
          <w:rFonts w:hint="cs"/>
          <w:b/>
          <w:bCs/>
          <w:rtl/>
        </w:rPr>
        <w:t>:</w:t>
      </w:r>
    </w:p>
    <w:p w:rsidR="00712D30" w:rsidRPr="001415EB" w:rsidRDefault="00712D30" w:rsidP="00712D30">
      <w:pPr>
        <w:pStyle w:val="SingleTxtGA"/>
        <w:rPr>
          <w:b/>
          <w:bCs/>
          <w:szCs w:val="20"/>
          <w:lang w:val="ar-SA" w:eastAsia="zh-TW" w:bidi="en-GB"/>
        </w:rPr>
      </w:pPr>
      <w:r>
        <w:rPr>
          <w:rtl/>
        </w:rPr>
        <w:tab/>
      </w:r>
      <w:r w:rsidRPr="009A285C">
        <w:rPr>
          <w:rtl/>
        </w:rPr>
        <w:t>(</w:t>
      </w:r>
      <w:r>
        <w:rPr>
          <w:rtl/>
        </w:rPr>
        <w:t>أ</w:t>
      </w:r>
      <w:r w:rsidRPr="009A285C">
        <w:rPr>
          <w:rtl/>
        </w:rPr>
        <w:t>)</w:t>
      </w:r>
      <w:r>
        <w:rPr>
          <w:rtl/>
        </w:rPr>
        <w:tab/>
      </w:r>
      <w:r w:rsidRPr="001415EB">
        <w:rPr>
          <w:b/>
          <w:bCs/>
          <w:rtl/>
        </w:rPr>
        <w:t>تكثيف جهودها لمكافحة أوجه التفاوت داخل البلد في إمكانية الحصول على التعليم الجيد، وتشجيع تكافؤ الفرص في التعليم للأطفال الذين يعيشون في الجزر الخارجية؛</w:t>
      </w:r>
    </w:p>
    <w:p w:rsidR="00712D30" w:rsidRPr="001415EB" w:rsidRDefault="00712D30" w:rsidP="00712D30">
      <w:pPr>
        <w:pStyle w:val="SingleTxtGA"/>
        <w:rPr>
          <w:b/>
          <w:bCs/>
          <w:szCs w:val="20"/>
          <w:lang w:val="ar-SA" w:eastAsia="zh-TW" w:bidi="en-GB"/>
        </w:rPr>
      </w:pPr>
      <w:r>
        <w:rPr>
          <w:rtl/>
        </w:rPr>
        <w:tab/>
      </w:r>
      <w:r w:rsidRPr="009A285C">
        <w:rPr>
          <w:rtl/>
        </w:rPr>
        <w:t>(</w:t>
      </w:r>
      <w:r>
        <w:rPr>
          <w:rtl/>
        </w:rPr>
        <w:t>ب</w:t>
      </w:r>
      <w:r w:rsidRPr="009A285C">
        <w:rPr>
          <w:rtl/>
        </w:rPr>
        <w:t>)</w:t>
      </w:r>
      <w:r>
        <w:rPr>
          <w:rtl/>
        </w:rPr>
        <w:tab/>
      </w:r>
      <w:r w:rsidRPr="001415EB">
        <w:rPr>
          <w:b/>
          <w:bCs/>
          <w:rtl/>
        </w:rPr>
        <w:t>مواصلة تحسين توافر التدريب المهني ونوعيته لتعزيز مهارات الأطفال والشباب، لا سيما أولئك الذين ينقطعون عن الدراسة؛</w:t>
      </w:r>
    </w:p>
    <w:p w:rsidR="00712D30" w:rsidRPr="001415EB" w:rsidRDefault="00712D30" w:rsidP="00712D30">
      <w:pPr>
        <w:pStyle w:val="SingleTxtGA"/>
        <w:rPr>
          <w:b/>
          <w:bCs/>
          <w:szCs w:val="20"/>
          <w:lang w:val="ar-SA" w:eastAsia="zh-TW" w:bidi="en-GB"/>
        </w:rPr>
      </w:pPr>
      <w:r>
        <w:rPr>
          <w:rtl/>
        </w:rPr>
        <w:tab/>
      </w:r>
      <w:r w:rsidRPr="009A285C">
        <w:rPr>
          <w:rtl/>
        </w:rPr>
        <w:t>(</w:t>
      </w:r>
      <w:r>
        <w:rPr>
          <w:rtl/>
        </w:rPr>
        <w:t>ج</w:t>
      </w:r>
      <w:r w:rsidRPr="009A285C">
        <w:rPr>
          <w:rtl/>
        </w:rPr>
        <w:t>)</w:t>
      </w:r>
      <w:r>
        <w:rPr>
          <w:rtl/>
        </w:rPr>
        <w:tab/>
      </w:r>
      <w:r w:rsidRPr="001415EB">
        <w:rPr>
          <w:b/>
          <w:bCs/>
          <w:rtl/>
        </w:rPr>
        <w:t xml:space="preserve">تخصيص ما يكفي من الموارد البشرية والتقنية والمالية لتعزيز إمكانية الحصول على التعليم والرعاية الجيدين في مرحلة الطفولة المبكرة في جميع أنحاء البلد. </w:t>
      </w:r>
    </w:p>
    <w:p w:rsidR="00712D30" w:rsidRPr="001415EB" w:rsidRDefault="00712D30" w:rsidP="00712D30">
      <w:pPr>
        <w:pStyle w:val="H1GA"/>
        <w:rPr>
          <w:spacing w:val="-4"/>
          <w:lang w:val="ar-SA" w:eastAsia="zh-TW" w:bidi="en-GB"/>
        </w:rPr>
      </w:pPr>
      <w:r w:rsidRPr="001415EB">
        <w:rPr>
          <w:spacing w:val="-4"/>
        </w:rPr>
        <w:tab/>
      </w:r>
      <w:r w:rsidRPr="001415EB">
        <w:rPr>
          <w:spacing w:val="-4"/>
          <w:rtl/>
        </w:rPr>
        <w:t>ياء-</w:t>
      </w:r>
      <w:r w:rsidRPr="001415EB">
        <w:rPr>
          <w:spacing w:val="-4"/>
          <w:rtl/>
        </w:rPr>
        <w:tab/>
        <w:t xml:space="preserve">تدابير الحماية الخاصة (المواد </w:t>
      </w:r>
      <w:r w:rsidRPr="001415EB">
        <w:rPr>
          <w:spacing w:val="-4"/>
          <w:szCs w:val="24"/>
          <w:rtl/>
        </w:rPr>
        <w:t>22</w:t>
      </w:r>
      <w:r w:rsidRPr="001415EB">
        <w:rPr>
          <w:spacing w:val="-4"/>
          <w:rtl/>
        </w:rPr>
        <w:t xml:space="preserve"> و</w:t>
      </w:r>
      <w:r w:rsidRPr="001415EB">
        <w:rPr>
          <w:spacing w:val="-4"/>
          <w:szCs w:val="24"/>
          <w:rtl/>
        </w:rPr>
        <w:t>30</w:t>
      </w:r>
      <w:r w:rsidRPr="001415EB">
        <w:rPr>
          <w:spacing w:val="-4"/>
          <w:rtl/>
        </w:rPr>
        <w:t xml:space="preserve"> و</w:t>
      </w:r>
      <w:r w:rsidRPr="001415EB">
        <w:rPr>
          <w:spacing w:val="-4"/>
          <w:szCs w:val="24"/>
          <w:rtl/>
        </w:rPr>
        <w:t>32</w:t>
      </w:r>
      <w:r w:rsidRPr="001415EB">
        <w:rPr>
          <w:spacing w:val="-4"/>
          <w:rtl/>
        </w:rPr>
        <w:t xml:space="preserve"> و</w:t>
      </w:r>
      <w:r w:rsidRPr="001415EB">
        <w:rPr>
          <w:spacing w:val="-4"/>
          <w:szCs w:val="24"/>
          <w:rtl/>
        </w:rPr>
        <w:t>33</w:t>
      </w:r>
      <w:r w:rsidRPr="001415EB">
        <w:rPr>
          <w:spacing w:val="-4"/>
          <w:rtl/>
        </w:rPr>
        <w:t xml:space="preserve"> و</w:t>
      </w:r>
      <w:r w:rsidRPr="001415EB">
        <w:rPr>
          <w:spacing w:val="-4"/>
          <w:szCs w:val="24"/>
          <w:rtl/>
        </w:rPr>
        <w:t>35</w:t>
      </w:r>
      <w:r w:rsidRPr="001415EB">
        <w:rPr>
          <w:spacing w:val="-4"/>
          <w:rtl/>
        </w:rPr>
        <w:t xml:space="preserve"> و</w:t>
      </w:r>
      <w:r w:rsidRPr="001415EB">
        <w:rPr>
          <w:spacing w:val="-4"/>
          <w:szCs w:val="24"/>
          <w:rtl/>
        </w:rPr>
        <w:t>36</w:t>
      </w:r>
      <w:r w:rsidRPr="001415EB">
        <w:rPr>
          <w:spacing w:val="-4"/>
          <w:rtl/>
        </w:rPr>
        <w:t xml:space="preserve"> و</w:t>
      </w:r>
      <w:r w:rsidRPr="001415EB">
        <w:rPr>
          <w:spacing w:val="-4"/>
          <w:szCs w:val="24"/>
          <w:rtl/>
        </w:rPr>
        <w:t>37</w:t>
      </w:r>
      <w:r w:rsidRPr="001415EB">
        <w:rPr>
          <w:spacing w:val="-4"/>
          <w:rtl/>
        </w:rPr>
        <w:t>(ب)-(د) و</w:t>
      </w:r>
      <w:r w:rsidRPr="001415EB">
        <w:rPr>
          <w:spacing w:val="-4"/>
          <w:szCs w:val="24"/>
          <w:rtl/>
        </w:rPr>
        <w:t>38</w:t>
      </w:r>
      <w:r w:rsidRPr="001415EB">
        <w:rPr>
          <w:rFonts w:ascii="Traditional Arabic"/>
          <w:spacing w:val="-4"/>
          <w:rtl/>
        </w:rPr>
        <w:t>-</w:t>
      </w:r>
      <w:r w:rsidRPr="001415EB">
        <w:rPr>
          <w:spacing w:val="-4"/>
          <w:szCs w:val="24"/>
          <w:rtl/>
        </w:rPr>
        <w:t>40</w:t>
      </w:r>
      <w:r w:rsidRPr="001415EB">
        <w:rPr>
          <w:spacing w:val="-4"/>
          <w:rtl/>
        </w:rPr>
        <w:t>)</w:t>
      </w:r>
    </w:p>
    <w:p w:rsidR="00712D30" w:rsidRPr="00DB35E4" w:rsidRDefault="00712D30" w:rsidP="00712D30">
      <w:pPr>
        <w:pStyle w:val="H23GA"/>
        <w:rPr>
          <w:szCs w:val="20"/>
          <w:lang w:val="ar-SA" w:eastAsia="zh-TW" w:bidi="en-GB"/>
        </w:rPr>
      </w:pPr>
      <w:r>
        <w:rPr>
          <w:rtl/>
        </w:rPr>
        <w:tab/>
      </w:r>
      <w:r>
        <w:rPr>
          <w:rtl/>
        </w:rPr>
        <w:tab/>
        <w:t>الأطفال في حالات الهجرة</w:t>
      </w:r>
    </w:p>
    <w:p w:rsidR="00712D30" w:rsidRPr="0092495D" w:rsidRDefault="00712D30" w:rsidP="00712D30">
      <w:pPr>
        <w:pStyle w:val="SingleTxtGA"/>
        <w:rPr>
          <w:b/>
          <w:bCs/>
          <w:szCs w:val="20"/>
          <w:lang w:val="ar-SA" w:eastAsia="zh-TW" w:bidi="en-GB"/>
        </w:rPr>
      </w:pPr>
      <w:r w:rsidRPr="009A285C">
        <w:rPr>
          <w:szCs w:val="20"/>
          <w:rtl/>
        </w:rPr>
        <w:t>48</w:t>
      </w:r>
      <w:r>
        <w:rPr>
          <w:rFonts w:ascii="Traditional Arabic"/>
          <w:szCs w:val="20"/>
          <w:rtl/>
        </w:rPr>
        <w:t>-</w:t>
      </w:r>
      <w:r>
        <w:rPr>
          <w:rtl/>
        </w:rPr>
        <w:tab/>
      </w:r>
      <w:r w:rsidRPr="0092495D">
        <w:rPr>
          <w:b/>
          <w:bCs/>
          <w:rtl/>
        </w:rPr>
        <w:t>إن اللجنة إذ تلاحظ أن الهجرة الدولية في سياق تغير المناخ والكوارث الطبيعية قد تؤثر تأثيراً متزايداً على الأطفال، توصي الدولة الطرف بالنظر في وضع تشريعات وسياسات وبرامج تنظم الهجرة الدولية للأطفال وتأخذ في الاعتبار حقوقهم واحتياجاتهم.</w:t>
      </w:r>
    </w:p>
    <w:p w:rsidR="00712D30" w:rsidRPr="00DB35E4" w:rsidRDefault="00712D30" w:rsidP="00712D30">
      <w:pPr>
        <w:pStyle w:val="H23GA"/>
        <w:rPr>
          <w:szCs w:val="20"/>
          <w:lang w:val="ar-SA" w:eastAsia="zh-TW" w:bidi="en-GB"/>
        </w:rPr>
      </w:pPr>
      <w:r>
        <w:rPr>
          <w:rtl/>
        </w:rPr>
        <w:tab/>
      </w:r>
      <w:r>
        <w:rPr>
          <w:rtl/>
        </w:rPr>
        <w:tab/>
        <w:t>إدارة شؤون قضاء الأحداث</w:t>
      </w:r>
    </w:p>
    <w:p w:rsidR="00712D30" w:rsidRPr="00DB35E4" w:rsidRDefault="00712D30" w:rsidP="00712D30">
      <w:pPr>
        <w:pStyle w:val="SingleTxtGA"/>
        <w:rPr>
          <w:szCs w:val="20"/>
          <w:lang w:val="ar-SA" w:eastAsia="zh-TW" w:bidi="en-GB"/>
        </w:rPr>
      </w:pPr>
      <w:r w:rsidRPr="009A285C">
        <w:rPr>
          <w:szCs w:val="20"/>
          <w:rtl/>
        </w:rPr>
        <w:t>49</w:t>
      </w:r>
      <w:r>
        <w:rPr>
          <w:rFonts w:ascii="Traditional Arabic"/>
          <w:szCs w:val="20"/>
          <w:rtl/>
        </w:rPr>
        <w:t>-</w:t>
      </w:r>
      <w:r>
        <w:rPr>
          <w:rtl/>
        </w:rPr>
        <w:tab/>
        <w:t xml:space="preserve">تشيد اللجنة بانخفاض عدد الحالات التي اتُهم فيها الأطفال رسمياً بارتكاب جرائم بموجب قانون العقوبات، ويرجع ذلك أساساً إلى معالجة النزاعات من خلال الوساطة المجتمعية وإجراء </w:t>
      </w:r>
      <w:r>
        <w:rPr>
          <w:i/>
          <w:iCs/>
          <w:rtl/>
        </w:rPr>
        <w:t xml:space="preserve">تي كورو </w:t>
      </w:r>
      <w:proofErr w:type="spellStart"/>
      <w:r>
        <w:rPr>
          <w:i/>
          <w:iCs/>
          <w:rtl/>
        </w:rPr>
        <w:t>أكَـآو</w:t>
      </w:r>
      <w:proofErr w:type="spellEnd"/>
      <w:r>
        <w:rPr>
          <w:i/>
          <w:iCs/>
          <w:rtl/>
        </w:rPr>
        <w:t xml:space="preserve"> </w:t>
      </w:r>
      <w:r w:rsidRPr="009A285C">
        <w:rPr>
          <w:rtl/>
        </w:rPr>
        <w:t>(</w:t>
      </w:r>
      <w:proofErr w:type="spellStart"/>
      <w:r w:rsidRPr="00C95E6F">
        <w:rPr>
          <w:i/>
          <w:iCs/>
        </w:rPr>
        <w:t>te</w:t>
      </w:r>
      <w:proofErr w:type="spellEnd"/>
      <w:r w:rsidRPr="00C95E6F">
        <w:rPr>
          <w:i/>
          <w:iCs/>
        </w:rPr>
        <w:t xml:space="preserve"> </w:t>
      </w:r>
      <w:proofErr w:type="spellStart"/>
      <w:r w:rsidRPr="00C95E6F">
        <w:rPr>
          <w:i/>
          <w:iCs/>
        </w:rPr>
        <w:t>koro</w:t>
      </w:r>
      <w:proofErr w:type="spellEnd"/>
      <w:r w:rsidRPr="00C95E6F">
        <w:rPr>
          <w:i/>
          <w:iCs/>
        </w:rPr>
        <w:t xml:space="preserve"> </w:t>
      </w:r>
      <w:proofErr w:type="spellStart"/>
      <w:r w:rsidRPr="00C95E6F">
        <w:rPr>
          <w:i/>
          <w:iCs/>
        </w:rPr>
        <w:t>akaau</w:t>
      </w:r>
      <w:proofErr w:type="spellEnd"/>
      <w:r w:rsidRPr="009A285C">
        <w:rPr>
          <w:rtl/>
        </w:rPr>
        <w:t>).</w:t>
      </w:r>
      <w:r>
        <w:rPr>
          <w:rtl/>
        </w:rPr>
        <w:t xml:space="preserve"> ومع ذلك، فإن القلق لا يزال يساورها إزاء ما يلي:</w:t>
      </w:r>
    </w:p>
    <w:p w:rsidR="00712D30" w:rsidRPr="00DB35E4" w:rsidRDefault="00712D30" w:rsidP="00712D30">
      <w:pPr>
        <w:pStyle w:val="SingleTxtGA"/>
        <w:rPr>
          <w:szCs w:val="20"/>
          <w:lang w:val="ar-SA" w:eastAsia="zh-TW" w:bidi="en-GB"/>
        </w:rPr>
      </w:pPr>
      <w:r>
        <w:rPr>
          <w:rtl/>
        </w:rPr>
        <w:lastRenderedPageBreak/>
        <w:tab/>
      </w:r>
      <w:r w:rsidRPr="009A285C">
        <w:rPr>
          <w:rtl/>
        </w:rPr>
        <w:t>(</w:t>
      </w:r>
      <w:r>
        <w:rPr>
          <w:rtl/>
        </w:rPr>
        <w:t>أ</w:t>
      </w:r>
      <w:r w:rsidRPr="009A285C">
        <w:rPr>
          <w:rtl/>
        </w:rPr>
        <w:t>)</w:t>
      </w:r>
      <w:r>
        <w:rPr>
          <w:rtl/>
        </w:rPr>
        <w:tab/>
        <w:t>تحديد الحد الأدنى لسن المسؤولية الجنائية في مشروع قانون الجرائم بعشر سنوات، على نحو ما ينص عليه قانون الجرائم؛</w:t>
      </w:r>
    </w:p>
    <w:p w:rsidR="00712D30" w:rsidRPr="00DB35E4" w:rsidRDefault="00712D30" w:rsidP="00712D30">
      <w:pPr>
        <w:pStyle w:val="SingleTxtGA"/>
        <w:rPr>
          <w:szCs w:val="20"/>
          <w:lang w:val="ar-SA" w:eastAsia="zh-TW" w:bidi="en-GB"/>
        </w:rPr>
      </w:pPr>
      <w:r>
        <w:rPr>
          <w:rtl/>
        </w:rPr>
        <w:tab/>
      </w:r>
      <w:r w:rsidRPr="009A285C">
        <w:rPr>
          <w:rtl/>
        </w:rPr>
        <w:t>(</w:t>
      </w:r>
      <w:r>
        <w:rPr>
          <w:rtl/>
        </w:rPr>
        <w:t>ب</w:t>
      </w:r>
      <w:r w:rsidRPr="009A285C">
        <w:rPr>
          <w:rtl/>
        </w:rPr>
        <w:t>)</w:t>
      </w:r>
      <w:r>
        <w:rPr>
          <w:rtl/>
        </w:rPr>
        <w:tab/>
        <w:t xml:space="preserve">تعريف الطفل في قانون منع جرائم الأحداث لعام </w:t>
      </w:r>
      <w:r w:rsidRPr="009A285C">
        <w:rPr>
          <w:szCs w:val="20"/>
          <w:rtl/>
        </w:rPr>
        <w:t>1968</w:t>
      </w:r>
      <w:r>
        <w:rPr>
          <w:rFonts w:ascii="Traditional Arabic"/>
          <w:rtl/>
        </w:rPr>
        <w:t xml:space="preserve"> على أنه </w:t>
      </w:r>
      <w:r>
        <w:rPr>
          <w:rtl/>
        </w:rPr>
        <w:t xml:space="preserve">شخص دون السادسة عشرة من العمر، وبالتالي يُعامَل الأطفال الذين تتراوح أعمارهم بين </w:t>
      </w:r>
      <w:r w:rsidRPr="009A285C">
        <w:rPr>
          <w:szCs w:val="20"/>
          <w:rtl/>
        </w:rPr>
        <w:t>16</w:t>
      </w:r>
      <w:r>
        <w:rPr>
          <w:rtl/>
        </w:rPr>
        <w:t xml:space="preserve"> و</w:t>
      </w:r>
      <w:r w:rsidRPr="009A285C">
        <w:rPr>
          <w:szCs w:val="20"/>
          <w:rtl/>
        </w:rPr>
        <w:t>18</w:t>
      </w:r>
      <w:r>
        <w:rPr>
          <w:rtl/>
        </w:rPr>
        <w:t xml:space="preserve"> سنة باعتبارهم بالغين، وليس لهم أن يستفيدوا من التدابير الخاصة لحماية الأطفال في مجال العدالة؛</w:t>
      </w:r>
    </w:p>
    <w:p w:rsidR="00712D30" w:rsidRPr="00CD023E" w:rsidRDefault="00712D30" w:rsidP="00712D30">
      <w:pPr>
        <w:pStyle w:val="SingleTxtGA"/>
        <w:rPr>
          <w:szCs w:val="20"/>
          <w:lang w:eastAsia="zh-TW" w:bidi="en-GB"/>
        </w:rPr>
      </w:pPr>
      <w:bookmarkStart w:id="2" w:name="_Hlk38014710"/>
      <w:r>
        <w:rPr>
          <w:rtl/>
        </w:rPr>
        <w:tab/>
      </w:r>
      <w:r w:rsidRPr="009A285C">
        <w:rPr>
          <w:rtl/>
        </w:rPr>
        <w:t>(</w:t>
      </w:r>
      <w:r>
        <w:rPr>
          <w:rtl/>
        </w:rPr>
        <w:t>ج</w:t>
      </w:r>
      <w:r w:rsidRPr="009A285C">
        <w:rPr>
          <w:rtl/>
        </w:rPr>
        <w:t>)</w:t>
      </w:r>
      <w:r>
        <w:rPr>
          <w:rtl/>
        </w:rPr>
        <w:tab/>
        <w:t>عدم وجود أي حكم قانوني لضمان ألا يُستخدم سلب الأطفال حريتهم إلا كملاذ أخير ولأقصر فترة ممكنة</w:t>
      </w:r>
      <w:bookmarkEnd w:id="2"/>
      <w:r w:rsidRPr="009A285C">
        <w:rPr>
          <w:rtl/>
        </w:rPr>
        <w:t>.</w:t>
      </w:r>
    </w:p>
    <w:p w:rsidR="00712D30" w:rsidRPr="0092495D" w:rsidRDefault="00712D30" w:rsidP="00712D30">
      <w:pPr>
        <w:pStyle w:val="SingleTxtGA"/>
        <w:rPr>
          <w:b/>
          <w:bCs/>
          <w:szCs w:val="20"/>
          <w:lang w:val="ar-SA" w:eastAsia="zh-TW" w:bidi="en-GB"/>
        </w:rPr>
      </w:pPr>
      <w:r w:rsidRPr="009A285C">
        <w:rPr>
          <w:szCs w:val="20"/>
          <w:rtl/>
        </w:rPr>
        <w:t>50</w:t>
      </w:r>
      <w:r>
        <w:rPr>
          <w:rFonts w:ascii="Traditional Arabic"/>
          <w:szCs w:val="20"/>
          <w:rtl/>
        </w:rPr>
        <w:t>-</w:t>
      </w:r>
      <w:r>
        <w:rPr>
          <w:rtl/>
        </w:rPr>
        <w:tab/>
      </w:r>
      <w:r w:rsidRPr="0092495D">
        <w:rPr>
          <w:b/>
          <w:bCs/>
          <w:rtl/>
        </w:rPr>
        <w:t xml:space="preserve">وبالإشارة إلى تعليقها العام رقم </w:t>
      </w:r>
      <w:r w:rsidRPr="0092495D">
        <w:rPr>
          <w:b/>
          <w:bCs/>
          <w:szCs w:val="20"/>
          <w:rtl/>
        </w:rPr>
        <w:t>24</w:t>
      </w:r>
      <w:r w:rsidRPr="0092495D">
        <w:rPr>
          <w:b/>
          <w:bCs/>
          <w:rtl/>
        </w:rPr>
        <w:t>(</w:t>
      </w:r>
      <w:r w:rsidRPr="0092495D">
        <w:rPr>
          <w:b/>
          <w:bCs/>
          <w:szCs w:val="20"/>
          <w:rtl/>
        </w:rPr>
        <w:t>2019</w:t>
      </w:r>
      <w:r w:rsidRPr="0092495D">
        <w:rPr>
          <w:b/>
          <w:bCs/>
          <w:rtl/>
        </w:rPr>
        <w:t>) بشأن حقوق الطفل في نظام قضاء الأحداث، تحث اللجنة الدولة الطرف على القيام بما يلي:</w:t>
      </w:r>
    </w:p>
    <w:p w:rsidR="00712D30" w:rsidRPr="00081F30" w:rsidRDefault="00712D30" w:rsidP="00712D30">
      <w:pPr>
        <w:pStyle w:val="SingleTxtGA"/>
        <w:rPr>
          <w:szCs w:val="20"/>
          <w:lang w:val="ar-SA" w:eastAsia="zh-TW" w:bidi="en-GB"/>
        </w:rPr>
      </w:pPr>
      <w:r>
        <w:rPr>
          <w:rtl/>
        </w:rPr>
        <w:tab/>
      </w:r>
      <w:r w:rsidRPr="009A285C">
        <w:rPr>
          <w:rtl/>
        </w:rPr>
        <w:t>(</w:t>
      </w:r>
      <w:r>
        <w:rPr>
          <w:rtl/>
        </w:rPr>
        <w:t>أ</w:t>
      </w:r>
      <w:r w:rsidRPr="009A285C">
        <w:rPr>
          <w:rtl/>
        </w:rPr>
        <w:t>)</w:t>
      </w:r>
      <w:r>
        <w:rPr>
          <w:rtl/>
        </w:rPr>
        <w:tab/>
      </w:r>
      <w:r w:rsidRPr="0092495D">
        <w:rPr>
          <w:b/>
          <w:bCs/>
          <w:rtl/>
        </w:rPr>
        <w:t xml:space="preserve">رفع الحد الأدنى لسن المسؤولية الجنائية إلى </w:t>
      </w:r>
      <w:r w:rsidRPr="0092495D">
        <w:rPr>
          <w:b/>
          <w:bCs/>
          <w:szCs w:val="20"/>
          <w:rtl/>
        </w:rPr>
        <w:t>14</w:t>
      </w:r>
      <w:r w:rsidRPr="0092495D">
        <w:rPr>
          <w:b/>
          <w:bCs/>
          <w:rtl/>
        </w:rPr>
        <w:t xml:space="preserve"> سنة على الأقل؛</w:t>
      </w:r>
    </w:p>
    <w:p w:rsidR="00712D30" w:rsidRPr="0092495D" w:rsidRDefault="00712D30" w:rsidP="00712D30">
      <w:pPr>
        <w:pStyle w:val="SingleTxtGA"/>
        <w:rPr>
          <w:rFonts w:ascii="Times New Roman Bold" w:hAnsi="Times New Roman Bold"/>
          <w:b/>
          <w:bCs/>
          <w:spacing w:val="-2"/>
          <w:szCs w:val="20"/>
          <w:lang w:val="ar-SA" w:eastAsia="zh-TW" w:bidi="en-GB"/>
        </w:rPr>
      </w:pPr>
      <w:r>
        <w:rPr>
          <w:rtl/>
        </w:rPr>
        <w:tab/>
      </w:r>
      <w:r w:rsidRPr="009A285C">
        <w:rPr>
          <w:rtl/>
        </w:rPr>
        <w:t>(</w:t>
      </w:r>
      <w:r>
        <w:rPr>
          <w:rtl/>
        </w:rPr>
        <w:t>ب</w:t>
      </w:r>
      <w:r w:rsidRPr="009A285C">
        <w:rPr>
          <w:rtl/>
        </w:rPr>
        <w:t>)</w:t>
      </w:r>
      <w:r>
        <w:rPr>
          <w:rtl/>
        </w:rPr>
        <w:tab/>
      </w:r>
      <w:r w:rsidRPr="0092495D">
        <w:rPr>
          <w:b/>
          <w:bCs/>
          <w:rtl/>
        </w:rPr>
        <w:t xml:space="preserve">تنقيح تشريعاتها لضمان معاملة جميع الأطفال دون سن </w:t>
      </w:r>
      <w:r w:rsidRPr="0092495D">
        <w:rPr>
          <w:b/>
          <w:bCs/>
          <w:szCs w:val="20"/>
          <w:rtl/>
        </w:rPr>
        <w:t>18</w:t>
      </w:r>
      <w:r w:rsidRPr="0092495D">
        <w:rPr>
          <w:rFonts w:ascii="Traditional Arabic"/>
          <w:b/>
          <w:bCs/>
          <w:szCs w:val="20"/>
          <w:rtl/>
        </w:rPr>
        <w:t xml:space="preserve"> </w:t>
      </w:r>
      <w:r w:rsidRPr="0092495D">
        <w:rPr>
          <w:b/>
          <w:bCs/>
          <w:rtl/>
        </w:rPr>
        <w:t xml:space="preserve">سنة </w:t>
      </w:r>
      <w:bookmarkStart w:id="3" w:name="_Hlk38015245"/>
      <w:r w:rsidRPr="0092495D">
        <w:rPr>
          <w:b/>
          <w:bCs/>
          <w:rtl/>
        </w:rPr>
        <w:t>كأطفال</w:t>
      </w:r>
      <w:bookmarkEnd w:id="3"/>
      <w:r w:rsidRPr="0092495D">
        <w:rPr>
          <w:b/>
          <w:bCs/>
          <w:rtl/>
        </w:rPr>
        <w:t xml:space="preserve">، </w:t>
      </w:r>
      <w:r w:rsidRPr="0092495D">
        <w:rPr>
          <w:rFonts w:ascii="Times New Roman Bold" w:hAnsi="Times New Roman Bold"/>
          <w:b/>
          <w:bCs/>
          <w:spacing w:val="-2"/>
          <w:rtl/>
        </w:rPr>
        <w:t>ولضمان إدراج الأطفال الذين تجاوزوا الحد الأدنى لسن المسؤولية الجنائية في نظام قضاء الأحداث؛</w:t>
      </w:r>
    </w:p>
    <w:p w:rsidR="00712D30" w:rsidRPr="00CD023E" w:rsidRDefault="00712D30" w:rsidP="00712D30">
      <w:pPr>
        <w:pStyle w:val="SingleTxtGA"/>
        <w:rPr>
          <w:b/>
          <w:bCs/>
          <w:szCs w:val="20"/>
          <w:lang w:eastAsia="zh-TW" w:bidi="en-GB"/>
        </w:rPr>
      </w:pPr>
      <w:r>
        <w:rPr>
          <w:rtl/>
        </w:rPr>
        <w:tab/>
      </w:r>
      <w:r w:rsidRPr="009A285C">
        <w:rPr>
          <w:rtl/>
        </w:rPr>
        <w:t>(</w:t>
      </w:r>
      <w:r>
        <w:rPr>
          <w:rtl/>
        </w:rPr>
        <w:t>ج</w:t>
      </w:r>
      <w:r w:rsidRPr="009A285C">
        <w:rPr>
          <w:rtl/>
        </w:rPr>
        <w:t>)</w:t>
      </w:r>
      <w:r>
        <w:rPr>
          <w:rtl/>
        </w:rPr>
        <w:tab/>
      </w:r>
      <w:bookmarkStart w:id="4" w:name="_Hlk38015561"/>
      <w:r w:rsidRPr="0092495D">
        <w:rPr>
          <w:b/>
          <w:bCs/>
          <w:rtl/>
        </w:rPr>
        <w:t>ضمان أن يظل الاحتجاز تدبيراً يُلجأ إليه كملاذ أخير وأن يستمر استخدامه لأقصر فترة ممكنة</w:t>
      </w:r>
      <w:bookmarkEnd w:id="4"/>
      <w:r w:rsidRPr="0092495D">
        <w:rPr>
          <w:b/>
          <w:bCs/>
          <w:rtl/>
        </w:rPr>
        <w:t xml:space="preserve">؛ </w:t>
      </w:r>
    </w:p>
    <w:p w:rsidR="00712D30" w:rsidRPr="0092495D" w:rsidRDefault="00712D30" w:rsidP="00712D30">
      <w:pPr>
        <w:pStyle w:val="SingleTxtGA"/>
        <w:rPr>
          <w:b/>
          <w:bCs/>
          <w:szCs w:val="20"/>
          <w:lang w:val="ar-SA" w:eastAsia="zh-TW" w:bidi="en-GB"/>
        </w:rPr>
      </w:pPr>
      <w:r>
        <w:rPr>
          <w:rtl/>
        </w:rPr>
        <w:tab/>
      </w:r>
      <w:r w:rsidRPr="009A285C">
        <w:rPr>
          <w:rtl/>
        </w:rPr>
        <w:t>(</w:t>
      </w:r>
      <w:r>
        <w:rPr>
          <w:rtl/>
        </w:rPr>
        <w:t>د</w:t>
      </w:r>
      <w:r w:rsidRPr="009A285C">
        <w:rPr>
          <w:rtl/>
        </w:rPr>
        <w:t>)</w:t>
      </w:r>
      <w:r>
        <w:rPr>
          <w:rtl/>
        </w:rPr>
        <w:tab/>
      </w:r>
      <w:r w:rsidRPr="0092495D">
        <w:rPr>
          <w:b/>
          <w:bCs/>
          <w:rtl/>
        </w:rPr>
        <w:t>مواصلة تعزيز التدابير غير القضائية، بما يتماشى مع المعايير الدولية، مثل التحويل والوساطة المجتمعية وتقديم المشورة، بما في ذلك إجراء</w:t>
      </w:r>
      <w:r w:rsidRPr="0092495D">
        <w:rPr>
          <w:b/>
          <w:bCs/>
          <w:i/>
          <w:iCs/>
          <w:rtl/>
        </w:rPr>
        <w:t xml:space="preserve"> تي كورو </w:t>
      </w:r>
      <w:proofErr w:type="spellStart"/>
      <w:r w:rsidRPr="0092495D">
        <w:rPr>
          <w:b/>
          <w:bCs/>
          <w:i/>
          <w:iCs/>
          <w:rtl/>
        </w:rPr>
        <w:t>أكآو</w:t>
      </w:r>
      <w:proofErr w:type="spellEnd"/>
      <w:r w:rsidRPr="0092495D">
        <w:rPr>
          <w:b/>
          <w:bCs/>
          <w:i/>
          <w:iCs/>
          <w:rtl/>
        </w:rPr>
        <w:t xml:space="preserve">، </w:t>
      </w:r>
      <w:r w:rsidRPr="0092495D">
        <w:rPr>
          <w:b/>
          <w:bCs/>
          <w:rtl/>
        </w:rPr>
        <w:t>لفائدة الأطفال المتهمين بارتكاب جرائم جنائية؛</w:t>
      </w:r>
    </w:p>
    <w:p w:rsidR="00712D30" w:rsidRPr="0092495D" w:rsidRDefault="00712D30" w:rsidP="00712D30">
      <w:pPr>
        <w:pStyle w:val="SingleTxtGA"/>
        <w:rPr>
          <w:b/>
          <w:bCs/>
          <w:szCs w:val="20"/>
          <w:lang w:val="ar-SA" w:eastAsia="zh-TW" w:bidi="en-GB"/>
        </w:rPr>
      </w:pPr>
      <w:r>
        <w:rPr>
          <w:rtl/>
        </w:rPr>
        <w:tab/>
      </w:r>
      <w:r w:rsidRPr="009A285C">
        <w:rPr>
          <w:rtl/>
        </w:rPr>
        <w:t>(</w:t>
      </w:r>
      <w:r>
        <w:rPr>
          <w:rtl/>
        </w:rPr>
        <w:t>هـ</w:t>
      </w:r>
      <w:r w:rsidRPr="009A285C">
        <w:rPr>
          <w:rtl/>
        </w:rPr>
        <w:t>)</w:t>
      </w:r>
      <w:r>
        <w:rPr>
          <w:rtl/>
        </w:rPr>
        <w:tab/>
      </w:r>
      <w:r w:rsidRPr="0092495D">
        <w:rPr>
          <w:b/>
          <w:bCs/>
          <w:rtl/>
        </w:rPr>
        <w:t>التماس المساعدة التقنية من الشركاء الثنائيين والإقليميين والدوليين، لا سيما اليونيسف ومفوضية الأمم المتحدة لحقوق الإنسان.</w:t>
      </w:r>
    </w:p>
    <w:p w:rsidR="00712D30" w:rsidRPr="00DB35E4" w:rsidRDefault="00712D30" w:rsidP="00712D30">
      <w:pPr>
        <w:pStyle w:val="H23GA"/>
        <w:rPr>
          <w:szCs w:val="20"/>
          <w:lang w:val="ar-SA" w:eastAsia="zh-TW" w:bidi="en-GB"/>
        </w:rPr>
      </w:pPr>
      <w:r>
        <w:rPr>
          <w:rtl/>
        </w:rPr>
        <w:tab/>
      </w:r>
      <w:r>
        <w:rPr>
          <w:rtl/>
        </w:rPr>
        <w:tab/>
        <w:t>الأطفال ضحايا الجريمة والشهود عليها</w:t>
      </w:r>
    </w:p>
    <w:p w:rsidR="00712D30" w:rsidRPr="00D17015" w:rsidRDefault="00712D30" w:rsidP="00712D30">
      <w:pPr>
        <w:pStyle w:val="SingleTxtGA"/>
        <w:rPr>
          <w:b/>
          <w:bCs/>
          <w:szCs w:val="20"/>
          <w:lang w:val="ar-SA" w:eastAsia="zh-TW" w:bidi="en-GB"/>
        </w:rPr>
      </w:pPr>
      <w:r w:rsidRPr="009A285C">
        <w:rPr>
          <w:szCs w:val="20"/>
          <w:rtl/>
        </w:rPr>
        <w:t>51</w:t>
      </w:r>
      <w:r>
        <w:rPr>
          <w:rFonts w:ascii="Traditional Arabic"/>
          <w:szCs w:val="20"/>
          <w:rtl/>
        </w:rPr>
        <w:t>-</w:t>
      </w:r>
      <w:r>
        <w:rPr>
          <w:rtl/>
        </w:rPr>
        <w:tab/>
      </w:r>
      <w:r w:rsidRPr="00D17015">
        <w:rPr>
          <w:b/>
          <w:bCs/>
          <w:rtl/>
        </w:rPr>
        <w:t>توصي اللجنة الدولة الطرف بتعزيز الآليات القضائية الملائمة للأطفال ضحايا الجريمة والشهود عليها، بما في ذلك ما يتعلق بإجراء المقابلات مع المحققين.</w:t>
      </w:r>
    </w:p>
    <w:p w:rsidR="00712D30" w:rsidRPr="00A22F02" w:rsidRDefault="00712D30" w:rsidP="00712D30">
      <w:pPr>
        <w:pStyle w:val="H1GA"/>
        <w:rPr>
          <w:lang w:val="ar-SA" w:eastAsia="zh-TW" w:bidi="en-GB"/>
        </w:rPr>
      </w:pPr>
      <w:bookmarkStart w:id="5" w:name="_Toc507168181"/>
      <w:r w:rsidRPr="00A22F02">
        <w:tab/>
      </w:r>
      <w:r w:rsidRPr="00A22F02">
        <w:rPr>
          <w:rtl/>
        </w:rPr>
        <w:t>كاف-</w:t>
      </w:r>
      <w:r w:rsidRPr="00A22F02">
        <w:rPr>
          <w:rtl/>
        </w:rPr>
        <w:tab/>
        <w:t>التصديق على البروتوكولات الاختيارية للاتفاقية</w:t>
      </w:r>
      <w:bookmarkEnd w:id="5"/>
    </w:p>
    <w:p w:rsidR="00712D30" w:rsidRPr="00D17015" w:rsidRDefault="00712D30" w:rsidP="00712D30">
      <w:pPr>
        <w:pStyle w:val="SingleTxtGA"/>
        <w:rPr>
          <w:b/>
          <w:bCs/>
          <w:szCs w:val="20"/>
          <w:lang w:val="ar-SA" w:eastAsia="zh-TW" w:bidi="en-GB"/>
        </w:rPr>
      </w:pPr>
      <w:r w:rsidRPr="009A285C">
        <w:rPr>
          <w:szCs w:val="20"/>
          <w:rtl/>
        </w:rPr>
        <w:t>52</w:t>
      </w:r>
      <w:r>
        <w:rPr>
          <w:rFonts w:ascii="Traditional Arabic"/>
          <w:szCs w:val="20"/>
          <w:rtl/>
        </w:rPr>
        <w:t>-</w:t>
      </w:r>
      <w:r>
        <w:rPr>
          <w:rtl/>
        </w:rPr>
        <w:tab/>
      </w:r>
      <w:bookmarkStart w:id="6" w:name="_Hlk38028277"/>
      <w:r w:rsidRPr="00D17015">
        <w:rPr>
          <w:b/>
          <w:bCs/>
          <w:rtl/>
        </w:rPr>
        <w:t xml:space="preserve">توصي اللجنة الدولة الطرف، </w:t>
      </w:r>
      <w:r w:rsidRPr="00D17015">
        <w:rPr>
          <w:b/>
          <w:bCs/>
          <w:spacing w:val="-4"/>
          <w:rtl/>
          <w:lang w:eastAsia="zh-TW"/>
        </w:rPr>
        <w:t>توخياً لزيادة تعزيز إعمال حقوق الطفل،</w:t>
      </w:r>
      <w:r w:rsidRPr="00D17015">
        <w:rPr>
          <w:b/>
          <w:bCs/>
          <w:rtl/>
        </w:rPr>
        <w:t xml:space="preserve"> بالتصديق على البروتوكولات الاختيارية لاتفاقية حقوق الطفل المتعلقة باشتراك الأطفال في المنازعات المسلحة، وببيع الأطفال واستغلالهم في البغاء وفي المواد الإباحية، و</w:t>
      </w:r>
      <w:r w:rsidRPr="00D17015">
        <w:rPr>
          <w:rStyle w:val="ar"/>
          <w:b/>
          <w:bCs/>
          <w:rtl/>
        </w:rPr>
        <w:t>بإجراء تقديم البلاغات</w:t>
      </w:r>
      <w:r w:rsidRPr="00D17015">
        <w:rPr>
          <w:b/>
          <w:bCs/>
          <w:rtl/>
        </w:rPr>
        <w:t xml:space="preserve">. </w:t>
      </w:r>
      <w:bookmarkEnd w:id="6"/>
    </w:p>
    <w:p w:rsidR="00712D30" w:rsidRPr="008D10A0" w:rsidRDefault="00712D30" w:rsidP="00712D30">
      <w:pPr>
        <w:pStyle w:val="H1GA"/>
        <w:rPr>
          <w:lang w:val="ar-SA" w:eastAsia="zh-TW" w:bidi="en-GB"/>
        </w:rPr>
      </w:pPr>
      <w:r w:rsidRPr="00A85945">
        <w:tab/>
      </w:r>
      <w:r w:rsidRPr="008D10A0">
        <w:rPr>
          <w:rtl/>
        </w:rPr>
        <w:t>لام-</w:t>
      </w:r>
      <w:r w:rsidRPr="008D10A0">
        <w:rPr>
          <w:rtl/>
        </w:rPr>
        <w:tab/>
        <w:t>التصديق على الصكوك الدولية لحقوق الإنسان</w:t>
      </w:r>
    </w:p>
    <w:p w:rsidR="00712D30" w:rsidRPr="00D17015" w:rsidRDefault="00712D30" w:rsidP="00712D30">
      <w:pPr>
        <w:pStyle w:val="SingleTxtGA"/>
        <w:rPr>
          <w:b/>
          <w:bCs/>
          <w:szCs w:val="20"/>
          <w:lang w:val="ar-SA" w:eastAsia="zh-TW" w:bidi="en-GB"/>
        </w:rPr>
      </w:pPr>
      <w:r w:rsidRPr="009A285C">
        <w:rPr>
          <w:szCs w:val="20"/>
          <w:rtl/>
        </w:rPr>
        <w:t>53</w:t>
      </w:r>
      <w:r>
        <w:rPr>
          <w:rFonts w:ascii="Traditional Arabic"/>
          <w:szCs w:val="20"/>
          <w:rtl/>
        </w:rPr>
        <w:t>-</w:t>
      </w:r>
      <w:r>
        <w:rPr>
          <w:rtl/>
        </w:rPr>
        <w:tab/>
      </w:r>
      <w:r w:rsidRPr="00D17015">
        <w:rPr>
          <w:b/>
          <w:bCs/>
          <w:rtl/>
          <w:lang w:eastAsia="zh-TW"/>
        </w:rPr>
        <w:t>توصي اللجنة الدولة الطرف، توخياً لزيادة تعزيز إعمال حقوق الطفل، بالنظر في التصديق على صكوك حقوق الإنسان الأساسية التالية التي لم تصبح طرفاً فيها بعد:</w:t>
      </w:r>
    </w:p>
    <w:p w:rsidR="00712D30" w:rsidRPr="00D17015" w:rsidRDefault="00712D30" w:rsidP="0017577B">
      <w:pPr>
        <w:pStyle w:val="SingleTxtGA"/>
        <w:spacing w:line="340" w:lineRule="exact"/>
        <w:rPr>
          <w:b/>
          <w:bCs/>
          <w:szCs w:val="20"/>
          <w:lang w:val="ar-SA" w:eastAsia="zh-TW" w:bidi="en-GB"/>
        </w:rPr>
      </w:pPr>
      <w:r>
        <w:rPr>
          <w:rtl/>
        </w:rPr>
        <w:tab/>
      </w:r>
      <w:r w:rsidRPr="009A285C">
        <w:rPr>
          <w:rtl/>
        </w:rPr>
        <w:t>(</w:t>
      </w:r>
      <w:r>
        <w:rPr>
          <w:rtl/>
        </w:rPr>
        <w:t>أ</w:t>
      </w:r>
      <w:r w:rsidRPr="009A285C">
        <w:rPr>
          <w:rtl/>
        </w:rPr>
        <w:t>)</w:t>
      </w:r>
      <w:r>
        <w:rPr>
          <w:rtl/>
        </w:rPr>
        <w:tab/>
      </w:r>
      <w:r w:rsidRPr="00D17015">
        <w:rPr>
          <w:b/>
          <w:bCs/>
          <w:rtl/>
        </w:rPr>
        <w:t>‎العهد الدولي الخاص بالحقوق المدنية والسياسية‏‏؛</w:t>
      </w:r>
    </w:p>
    <w:p w:rsidR="00712D30" w:rsidRPr="00D17015" w:rsidRDefault="00712D30" w:rsidP="0017577B">
      <w:pPr>
        <w:pStyle w:val="SingleTxtGA"/>
        <w:spacing w:line="340" w:lineRule="exact"/>
        <w:rPr>
          <w:b/>
          <w:bCs/>
          <w:szCs w:val="20"/>
          <w:lang w:val="ar-SA" w:eastAsia="zh-TW" w:bidi="en-GB"/>
        </w:rPr>
      </w:pPr>
      <w:r>
        <w:rPr>
          <w:rtl/>
        </w:rPr>
        <w:tab/>
      </w:r>
      <w:r w:rsidRPr="009A285C">
        <w:rPr>
          <w:rtl/>
        </w:rPr>
        <w:t>(</w:t>
      </w:r>
      <w:r>
        <w:rPr>
          <w:rtl/>
        </w:rPr>
        <w:t>ب</w:t>
      </w:r>
      <w:r w:rsidRPr="009A285C">
        <w:rPr>
          <w:rtl/>
        </w:rPr>
        <w:t>)</w:t>
      </w:r>
      <w:r>
        <w:rPr>
          <w:rtl/>
        </w:rPr>
        <w:tab/>
      </w:r>
      <w:r w:rsidRPr="00D17015">
        <w:rPr>
          <w:b/>
          <w:bCs/>
          <w:rtl/>
        </w:rPr>
        <w:t>‎‎العهد الدولي الخاص بالحقوق الاقتصادية والاجتماعية والثقافية‏‏؛</w:t>
      </w:r>
    </w:p>
    <w:p w:rsidR="00712D30" w:rsidRPr="0017577B" w:rsidRDefault="00712D30" w:rsidP="0017577B">
      <w:pPr>
        <w:pStyle w:val="SingleTxtGA"/>
        <w:spacing w:line="340" w:lineRule="exact"/>
        <w:rPr>
          <w:b/>
          <w:bCs/>
          <w:szCs w:val="20"/>
          <w:lang w:eastAsia="zh-TW" w:bidi="en-GB"/>
        </w:rPr>
      </w:pPr>
      <w:r>
        <w:rPr>
          <w:rtl/>
        </w:rPr>
        <w:lastRenderedPageBreak/>
        <w:tab/>
      </w:r>
      <w:r w:rsidRPr="009A285C">
        <w:rPr>
          <w:rtl/>
        </w:rPr>
        <w:t>(</w:t>
      </w:r>
      <w:r>
        <w:rPr>
          <w:rtl/>
        </w:rPr>
        <w:t>ج</w:t>
      </w:r>
      <w:r w:rsidRPr="009A285C">
        <w:rPr>
          <w:rtl/>
        </w:rPr>
        <w:t>)</w:t>
      </w:r>
      <w:r>
        <w:rPr>
          <w:rtl/>
        </w:rPr>
        <w:tab/>
      </w:r>
      <w:r w:rsidRPr="00D17015">
        <w:rPr>
          <w:b/>
          <w:bCs/>
          <w:rtl/>
        </w:rPr>
        <w:t>اتفاقية مناهضة التعذيب وغيره من ضروب المعاملة أو العقوبة القاسية أو</w:t>
      </w:r>
      <w:r w:rsidR="0017577B">
        <w:rPr>
          <w:rFonts w:hint="cs"/>
          <w:b/>
          <w:bCs/>
          <w:rtl/>
        </w:rPr>
        <w:t> </w:t>
      </w:r>
      <w:r w:rsidRPr="00D17015">
        <w:rPr>
          <w:b/>
          <w:bCs/>
          <w:rtl/>
        </w:rPr>
        <w:t>اللاإنسانية أو المهينة</w:t>
      </w:r>
      <w:r w:rsidR="0017577B">
        <w:rPr>
          <w:rFonts w:hint="cs"/>
          <w:b/>
          <w:bCs/>
          <w:rtl/>
        </w:rPr>
        <w:t>؛</w:t>
      </w:r>
    </w:p>
    <w:p w:rsidR="00712D30" w:rsidRPr="00D17015" w:rsidRDefault="00712D30" w:rsidP="0017577B">
      <w:pPr>
        <w:pStyle w:val="SingleTxtGA"/>
        <w:spacing w:line="340" w:lineRule="exact"/>
        <w:rPr>
          <w:b/>
          <w:bCs/>
          <w:szCs w:val="20"/>
          <w:lang w:val="ar-SA" w:eastAsia="zh-TW" w:bidi="en-GB"/>
        </w:rPr>
      </w:pPr>
      <w:r>
        <w:rPr>
          <w:rtl/>
        </w:rPr>
        <w:tab/>
      </w:r>
      <w:r w:rsidRPr="009A285C">
        <w:rPr>
          <w:rtl/>
        </w:rPr>
        <w:t>(</w:t>
      </w:r>
      <w:r>
        <w:rPr>
          <w:rtl/>
        </w:rPr>
        <w:t>د</w:t>
      </w:r>
      <w:r w:rsidRPr="009A285C">
        <w:rPr>
          <w:rtl/>
        </w:rPr>
        <w:t>)</w:t>
      </w:r>
      <w:r>
        <w:rPr>
          <w:rtl/>
        </w:rPr>
        <w:tab/>
      </w:r>
      <w:r w:rsidRPr="00D17015">
        <w:rPr>
          <w:b/>
          <w:bCs/>
          <w:rtl/>
        </w:rPr>
        <w:t>الاتفاقية الدولية لحماية جميع الأشخاص من الاختفاء القسري؛</w:t>
      </w:r>
    </w:p>
    <w:p w:rsidR="00712D30" w:rsidRPr="00D17015" w:rsidRDefault="00712D30" w:rsidP="0017577B">
      <w:pPr>
        <w:pStyle w:val="SingleTxtGA"/>
        <w:spacing w:line="340" w:lineRule="exact"/>
        <w:rPr>
          <w:b/>
          <w:bCs/>
          <w:szCs w:val="20"/>
          <w:lang w:val="ar-SA" w:eastAsia="zh-TW" w:bidi="en-GB"/>
        </w:rPr>
      </w:pPr>
      <w:r>
        <w:rPr>
          <w:rtl/>
        </w:rPr>
        <w:tab/>
      </w:r>
      <w:r w:rsidRPr="009A285C">
        <w:rPr>
          <w:rtl/>
        </w:rPr>
        <w:t>(</w:t>
      </w:r>
      <w:r>
        <w:rPr>
          <w:rtl/>
        </w:rPr>
        <w:t>هـ</w:t>
      </w:r>
      <w:r w:rsidRPr="009A285C">
        <w:rPr>
          <w:rtl/>
        </w:rPr>
        <w:t>)</w:t>
      </w:r>
      <w:r>
        <w:rPr>
          <w:rtl/>
        </w:rPr>
        <w:tab/>
      </w:r>
      <w:r w:rsidRPr="00D17015">
        <w:rPr>
          <w:b/>
          <w:bCs/>
          <w:rtl/>
        </w:rPr>
        <w:t>‎‎الاتفاقية الدولية للقضاء على جميع أشكال التمييز العنصري‏؛</w:t>
      </w:r>
    </w:p>
    <w:p w:rsidR="00712D30" w:rsidRPr="00081F30" w:rsidRDefault="00712D30" w:rsidP="0017577B">
      <w:pPr>
        <w:pStyle w:val="SingleTxtGA"/>
        <w:spacing w:line="340" w:lineRule="exact"/>
        <w:rPr>
          <w:szCs w:val="20"/>
          <w:lang w:val="ar-SA" w:eastAsia="zh-TW" w:bidi="en-GB"/>
        </w:rPr>
      </w:pPr>
      <w:r>
        <w:rPr>
          <w:rtl/>
        </w:rPr>
        <w:tab/>
      </w:r>
      <w:r w:rsidRPr="009A285C">
        <w:rPr>
          <w:rtl/>
        </w:rPr>
        <w:t>(</w:t>
      </w:r>
      <w:r>
        <w:rPr>
          <w:rtl/>
        </w:rPr>
        <w:t>و</w:t>
      </w:r>
      <w:r w:rsidRPr="009A285C">
        <w:rPr>
          <w:rtl/>
        </w:rPr>
        <w:t>)</w:t>
      </w:r>
      <w:r>
        <w:rPr>
          <w:rtl/>
        </w:rPr>
        <w:tab/>
      </w:r>
      <w:r w:rsidRPr="00D17015">
        <w:rPr>
          <w:b/>
          <w:bCs/>
          <w:rtl/>
        </w:rPr>
        <w:t>الاتفاقية الدولية لحماية حقوق جميع العمال المهاجرين وأفراد أسرهم.</w:t>
      </w:r>
    </w:p>
    <w:p w:rsidR="00712D30" w:rsidRPr="00A22F02" w:rsidRDefault="00712D30" w:rsidP="00712D30">
      <w:pPr>
        <w:pStyle w:val="H1GA"/>
        <w:rPr>
          <w:lang w:val="ar-SA" w:eastAsia="zh-TW" w:bidi="en-GB"/>
        </w:rPr>
      </w:pPr>
      <w:r w:rsidRPr="00A22F02">
        <w:tab/>
      </w:r>
      <w:r w:rsidRPr="00A22F02">
        <w:rPr>
          <w:rtl/>
        </w:rPr>
        <w:t>ميم-</w:t>
      </w:r>
      <w:r w:rsidRPr="00A22F02">
        <w:tab/>
      </w:r>
      <w:r w:rsidRPr="00A22F02">
        <w:rPr>
          <w:rtl/>
        </w:rPr>
        <w:t>التعاون مع الهيئات الإقليمية</w:t>
      </w:r>
    </w:p>
    <w:p w:rsidR="00712D30" w:rsidRPr="00D17015" w:rsidRDefault="00712D30" w:rsidP="00712D30">
      <w:pPr>
        <w:pStyle w:val="SingleTxtGA"/>
        <w:rPr>
          <w:b/>
          <w:bCs/>
          <w:szCs w:val="20"/>
          <w:lang w:val="ar-SA" w:eastAsia="zh-TW" w:bidi="en-GB"/>
        </w:rPr>
      </w:pPr>
      <w:r w:rsidRPr="009A285C">
        <w:rPr>
          <w:szCs w:val="20"/>
          <w:rtl/>
        </w:rPr>
        <w:t>54</w:t>
      </w:r>
      <w:r>
        <w:rPr>
          <w:rFonts w:ascii="Traditional Arabic"/>
          <w:szCs w:val="20"/>
          <w:rtl/>
        </w:rPr>
        <w:t>-</w:t>
      </w:r>
      <w:r>
        <w:rPr>
          <w:rtl/>
        </w:rPr>
        <w:tab/>
      </w:r>
      <w:r w:rsidRPr="00D17015">
        <w:rPr>
          <w:b/>
          <w:bCs/>
          <w:rtl/>
        </w:rPr>
        <w:t>توصي اللجنة الدولة الطرف بالتعاون مع جهات منها المنظمات الإقليمية مثل جماعة بلدان المحيط الهادئ ومنتدى جزر المحيط الهادئ.</w:t>
      </w:r>
    </w:p>
    <w:p w:rsidR="00712D30" w:rsidRPr="00A22F02" w:rsidRDefault="00712D30" w:rsidP="00712D30">
      <w:pPr>
        <w:pStyle w:val="HChGA"/>
        <w:rPr>
          <w:lang w:val="ar-SA" w:eastAsia="zh-TW" w:bidi="en-GB"/>
        </w:rPr>
      </w:pPr>
      <w:r w:rsidRPr="00A22F02">
        <w:tab/>
      </w:r>
      <w:r w:rsidRPr="00A22F02">
        <w:rPr>
          <w:rtl/>
        </w:rPr>
        <w:t>رابعا</w:t>
      </w:r>
      <w:r w:rsidR="000476BE">
        <w:rPr>
          <w:rFonts w:hint="cs"/>
          <w:rtl/>
        </w:rPr>
        <w:t>ً</w:t>
      </w:r>
      <w:r w:rsidRPr="00A22F02">
        <w:rPr>
          <w:rtl/>
        </w:rPr>
        <w:t>-</w:t>
      </w:r>
      <w:r w:rsidRPr="00A22F02">
        <w:rPr>
          <w:rtl/>
        </w:rPr>
        <w:tab/>
        <w:t>التنفيذ وتقديم التقارير</w:t>
      </w:r>
    </w:p>
    <w:p w:rsidR="00712D30" w:rsidRPr="00CD023E" w:rsidRDefault="00712D30" w:rsidP="00712D30">
      <w:pPr>
        <w:pStyle w:val="H1GA"/>
        <w:rPr>
          <w:lang w:eastAsia="zh-TW" w:bidi="en-GB"/>
        </w:rPr>
      </w:pPr>
      <w:r>
        <w:tab/>
      </w:r>
      <w:r w:rsidRPr="00A93551">
        <w:rPr>
          <w:rtl/>
        </w:rPr>
        <w:t>ألف-</w:t>
      </w:r>
      <w:r w:rsidRPr="00A93551">
        <w:rPr>
          <w:rtl/>
        </w:rPr>
        <w:tab/>
        <w:t>المتابعة والنشر</w:t>
      </w:r>
    </w:p>
    <w:p w:rsidR="00712D30" w:rsidRPr="00D17015" w:rsidRDefault="00712D30" w:rsidP="00712D30">
      <w:pPr>
        <w:pStyle w:val="SingleTxtGA"/>
        <w:rPr>
          <w:b/>
          <w:bCs/>
          <w:rtl/>
        </w:rPr>
      </w:pPr>
      <w:r w:rsidRPr="009A285C">
        <w:rPr>
          <w:szCs w:val="20"/>
          <w:rtl/>
        </w:rPr>
        <w:t>55</w:t>
      </w:r>
      <w:r w:rsidRPr="00D137F8">
        <w:rPr>
          <w:rFonts w:ascii="Traditional Arabic"/>
          <w:szCs w:val="20"/>
          <w:rtl/>
        </w:rPr>
        <w:t>-</w:t>
      </w:r>
      <w:r w:rsidRPr="00D137F8">
        <w:rPr>
          <w:rtl/>
        </w:rPr>
        <w:tab/>
      </w:r>
      <w:r w:rsidRPr="0017577B">
        <w:rPr>
          <w:b/>
          <w:bCs/>
          <w:spacing w:val="-6"/>
          <w:rtl/>
        </w:rPr>
        <w:t xml:space="preserve">توصي اللجنة الدولة الطرف باتخاذ جميع التدابير الملائمة لضمان التنفيذ الكامل للتوصيات الواردة في هذه الملاحظات الختامية. </w:t>
      </w:r>
      <w:r w:rsidRPr="0017577B">
        <w:rPr>
          <w:rFonts w:cs="Times New Roman" w:hint="cs"/>
          <w:b/>
          <w:bCs/>
          <w:spacing w:val="-6"/>
          <w:rtl/>
        </w:rPr>
        <w:t>‬</w:t>
      </w:r>
      <w:r w:rsidRPr="0017577B">
        <w:rPr>
          <w:rFonts w:ascii="Traditional Arabic" w:hAnsi="Traditional Arabic" w:hint="cs"/>
          <w:b/>
          <w:bCs/>
          <w:spacing w:val="-6"/>
          <w:rtl/>
        </w:rPr>
        <w:t>وتوصي</w:t>
      </w:r>
      <w:r w:rsidRPr="0017577B">
        <w:rPr>
          <w:b/>
          <w:bCs/>
          <w:spacing w:val="-6"/>
          <w:rtl/>
        </w:rPr>
        <w:t xml:space="preserve"> اللجنة أيضاً بإتاحة التقرير الجامع للتقارير الدورية من الثاني </w:t>
      </w:r>
      <w:r w:rsidRPr="0017577B">
        <w:rPr>
          <w:rFonts w:ascii="Times New Roman Bold" w:hAnsi="Times New Roman Bold"/>
          <w:b/>
          <w:bCs/>
          <w:spacing w:val="-8"/>
          <w:rtl/>
        </w:rPr>
        <w:t>إلى الخامس، والردود الكتابية على قائمة المسائل، وهذه الملاحظات الختامية على نطاق واسع بلغات البلد.</w:t>
      </w:r>
      <w:r w:rsidRPr="00D17015">
        <w:rPr>
          <w:rFonts w:cs="Times New Roman" w:hint="cs"/>
          <w:b/>
          <w:bCs/>
          <w:rtl/>
        </w:rPr>
        <w:t>‬</w:t>
      </w:r>
      <w:r w:rsidRPr="00D17015">
        <w:rPr>
          <w:b/>
          <w:bCs/>
          <w:rtl/>
        </w:rPr>
        <w:t xml:space="preserve"> </w:t>
      </w:r>
    </w:p>
    <w:p w:rsidR="00712D30" w:rsidRPr="00A93551" w:rsidRDefault="00712D30" w:rsidP="00712D30">
      <w:pPr>
        <w:pStyle w:val="H1GA"/>
        <w:rPr>
          <w:lang w:val="ar-SA" w:eastAsia="zh-TW" w:bidi="en-GB"/>
        </w:rPr>
      </w:pPr>
      <w:r w:rsidRPr="00A22F02">
        <w:tab/>
      </w:r>
      <w:r w:rsidRPr="00A93551">
        <w:rPr>
          <w:rtl/>
        </w:rPr>
        <w:t>باء-</w:t>
      </w:r>
      <w:r w:rsidRPr="00A93551">
        <w:rPr>
          <w:rtl/>
        </w:rPr>
        <w:tab/>
        <w:t xml:space="preserve">الآلية الوطنية </w:t>
      </w:r>
      <w:r>
        <w:rPr>
          <w:rtl/>
        </w:rPr>
        <w:t xml:space="preserve">لإعداد التقارير </w:t>
      </w:r>
      <w:r w:rsidRPr="00A93551">
        <w:rPr>
          <w:rtl/>
        </w:rPr>
        <w:t>والمتابعة</w:t>
      </w:r>
    </w:p>
    <w:p w:rsidR="00712D30" w:rsidRPr="00D17015" w:rsidRDefault="00712D30" w:rsidP="00712D30">
      <w:pPr>
        <w:pStyle w:val="SingleTxtGA"/>
        <w:rPr>
          <w:b/>
          <w:bCs/>
          <w:szCs w:val="20"/>
          <w:lang w:val="ar-SA" w:eastAsia="zh-TW" w:bidi="en-GB"/>
        </w:rPr>
      </w:pPr>
      <w:r w:rsidRPr="009A285C">
        <w:rPr>
          <w:szCs w:val="20"/>
          <w:rtl/>
        </w:rPr>
        <w:t>56</w:t>
      </w:r>
      <w:r>
        <w:rPr>
          <w:rFonts w:ascii="Traditional Arabic"/>
          <w:szCs w:val="20"/>
          <w:rtl/>
        </w:rPr>
        <w:t>-</w:t>
      </w:r>
      <w:r>
        <w:rPr>
          <w:rtl/>
        </w:rPr>
        <w:tab/>
      </w:r>
      <w:r w:rsidRPr="00D17015">
        <w:rPr>
          <w:b/>
          <w:bCs/>
          <w:rtl/>
        </w:rPr>
        <w:t xml:space="preserve">توصي اللجنة الدولة الطرف بإنشاء هيكل حكومي دائم مكلف بتنسيق وإعداد التقارير المقدَّمة إلى الآليات الدولية والإقليمية لحقوق الإنسان وبالتعامل مع هذه الآليات، وتنسيق وتعقب التدابير الوطنية المتخذة لمتابعة وتنفيذ الالتزامات التعاهدية والتوصيات والقرارات الصادرة عن هذه الآليات. وتشدد اللجنة على أنه ينبغي دعم هذا الهيكل دعماً كافياً ومستمراً بموظفين متفرغين، ومنحه القدرة على التشاور مع المجتمع المدني بشكل منهجي. </w:t>
      </w:r>
    </w:p>
    <w:p w:rsidR="00712D30" w:rsidRPr="0017577B" w:rsidRDefault="00712D30" w:rsidP="00712D30">
      <w:pPr>
        <w:pStyle w:val="H1GA"/>
        <w:rPr>
          <w:lang w:eastAsia="zh-TW" w:bidi="en-GB"/>
        </w:rPr>
      </w:pPr>
      <w:r w:rsidRPr="007A5B9C">
        <w:tab/>
      </w:r>
      <w:r w:rsidRPr="007A5B9C">
        <w:rPr>
          <w:rtl/>
        </w:rPr>
        <w:t>جيم-</w:t>
      </w:r>
      <w:r w:rsidRPr="007A5B9C">
        <w:rPr>
          <w:rtl/>
        </w:rPr>
        <w:tab/>
        <w:t xml:space="preserve">التقرير المقبل </w:t>
      </w:r>
    </w:p>
    <w:p w:rsidR="00712D30" w:rsidRPr="00D17015" w:rsidRDefault="00712D30" w:rsidP="00712D30">
      <w:pPr>
        <w:pStyle w:val="SingleTxtGA"/>
        <w:rPr>
          <w:b/>
          <w:bCs/>
        </w:rPr>
      </w:pPr>
      <w:r w:rsidRPr="009A285C">
        <w:rPr>
          <w:szCs w:val="20"/>
          <w:rtl/>
        </w:rPr>
        <w:t>57</w:t>
      </w:r>
      <w:r>
        <w:rPr>
          <w:rFonts w:ascii="Traditional Arabic"/>
          <w:szCs w:val="20"/>
          <w:rtl/>
        </w:rPr>
        <w:t>-</w:t>
      </w:r>
      <w:r>
        <w:rPr>
          <w:rtl/>
        </w:rPr>
        <w:tab/>
      </w:r>
      <w:r w:rsidRPr="00D17015">
        <w:rPr>
          <w:rFonts w:ascii="Times New Roman Bold" w:hAnsi="Times New Roman Bold"/>
          <w:b/>
          <w:bCs/>
          <w:spacing w:val="-4"/>
          <w:rtl/>
        </w:rPr>
        <w:t xml:space="preserve">تدعو اللجنة الدولة الطرف إلى أن تقدم تقريرها الدوري السادس بحلول </w:t>
      </w:r>
      <w:r w:rsidRPr="00D17015">
        <w:rPr>
          <w:rFonts w:ascii="Times New Roman Bold" w:hAnsi="Times New Roman Bold"/>
          <w:b/>
          <w:bCs/>
          <w:spacing w:val="-4"/>
          <w:szCs w:val="20"/>
          <w:rtl/>
        </w:rPr>
        <w:t>5</w:t>
      </w:r>
      <w:r w:rsidRPr="00D17015">
        <w:rPr>
          <w:rFonts w:ascii="Times New Roman Bold" w:hAnsi="Times New Roman Bold"/>
          <w:b/>
          <w:bCs/>
          <w:spacing w:val="-4"/>
          <w:rtl/>
        </w:rPr>
        <w:t xml:space="preserve"> تموز/يوليه </w:t>
      </w:r>
      <w:r w:rsidRPr="00D17015">
        <w:rPr>
          <w:rFonts w:ascii="Times New Roman Bold" w:hAnsi="Times New Roman Bold"/>
          <w:b/>
          <w:bCs/>
          <w:spacing w:val="-4"/>
          <w:szCs w:val="20"/>
          <w:rtl/>
        </w:rPr>
        <w:t>2025</w:t>
      </w:r>
      <w:r w:rsidRPr="00D17015">
        <w:rPr>
          <w:rFonts w:ascii="Times New Roman Bold" w:hAnsi="Times New Roman Bold"/>
          <w:b/>
          <w:bCs/>
          <w:spacing w:val="-4"/>
          <w:rtl/>
        </w:rPr>
        <w:t xml:space="preserve">، </w:t>
      </w:r>
      <w:r w:rsidRPr="00D17015">
        <w:rPr>
          <w:b/>
          <w:bCs/>
          <w:rtl/>
        </w:rPr>
        <w:t xml:space="preserve">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w:t>
      </w:r>
      <w:r w:rsidRPr="00D17015">
        <w:rPr>
          <w:b/>
          <w:bCs/>
          <w:szCs w:val="20"/>
          <w:rtl/>
        </w:rPr>
        <w:t>31</w:t>
      </w:r>
      <w:r w:rsidRPr="00D17015">
        <w:rPr>
          <w:b/>
          <w:bCs/>
          <w:rtl/>
        </w:rPr>
        <w:t xml:space="preserve"> كانون الثاني/يناير </w:t>
      </w:r>
      <w:r w:rsidRPr="00D17015">
        <w:rPr>
          <w:b/>
          <w:bCs/>
          <w:szCs w:val="20"/>
          <w:rtl/>
        </w:rPr>
        <w:t>2014</w:t>
      </w:r>
      <w:r w:rsidR="002A74FA">
        <w:rPr>
          <w:rFonts w:hint="cs"/>
          <w:b/>
          <w:bCs/>
          <w:rtl/>
        </w:rPr>
        <w:t xml:space="preserve"> </w:t>
      </w:r>
      <w:r w:rsidRPr="00D17015">
        <w:rPr>
          <w:b/>
          <w:bCs/>
          <w:rtl/>
        </w:rPr>
        <w:t>(</w:t>
      </w:r>
      <w:r w:rsidRPr="00D17015">
        <w:rPr>
          <w:rFonts w:cs="Times New Roman"/>
          <w:b/>
          <w:bCs/>
          <w:szCs w:val="20"/>
        </w:rPr>
        <w:t>CRC/C/</w:t>
      </w:r>
      <w:r w:rsidRPr="00D17015">
        <w:rPr>
          <w:b/>
          <w:bCs/>
          <w:szCs w:val="20"/>
        </w:rPr>
        <w:t>58</w:t>
      </w:r>
      <w:r w:rsidRPr="00D17015">
        <w:rPr>
          <w:rFonts w:cs="Times New Roman"/>
          <w:b/>
          <w:bCs/>
          <w:szCs w:val="20"/>
        </w:rPr>
        <w:t>/Rev</w:t>
      </w:r>
      <w:r w:rsidRPr="00D17015">
        <w:rPr>
          <w:b/>
          <w:bCs/>
        </w:rPr>
        <w:t>.</w:t>
      </w:r>
      <w:r w:rsidRPr="00D17015">
        <w:rPr>
          <w:b/>
          <w:bCs/>
          <w:szCs w:val="20"/>
        </w:rPr>
        <w:t>3</w:t>
      </w:r>
      <w:r w:rsidRPr="00D17015">
        <w:rPr>
          <w:b/>
          <w:bCs/>
          <w:rtl/>
        </w:rPr>
        <w:t xml:space="preserve">)، وينبغي ألا يتجاوز عدد كلماته </w:t>
      </w:r>
      <w:r w:rsidRPr="00D17015">
        <w:rPr>
          <w:b/>
          <w:bCs/>
          <w:szCs w:val="20"/>
          <w:rtl/>
        </w:rPr>
        <w:t>200</w:t>
      </w:r>
      <w:r w:rsidRPr="00D17015">
        <w:rPr>
          <w:rFonts w:ascii="Traditional Arabic"/>
          <w:b/>
          <w:bCs/>
          <w:szCs w:val="20"/>
          <w:rtl/>
        </w:rPr>
        <w:t xml:space="preserve"> </w:t>
      </w:r>
      <w:r w:rsidRPr="00D17015">
        <w:rPr>
          <w:b/>
          <w:bCs/>
          <w:szCs w:val="20"/>
          <w:rtl/>
        </w:rPr>
        <w:t>21</w:t>
      </w:r>
      <w:r w:rsidRPr="00D17015">
        <w:rPr>
          <w:b/>
          <w:bCs/>
          <w:rtl/>
        </w:rPr>
        <w:t xml:space="preserve"> كلمة (انظر قرار الجمعية العامة </w:t>
      </w:r>
      <w:r w:rsidRPr="00D17015">
        <w:rPr>
          <w:b/>
          <w:bCs/>
          <w:spacing w:val="-2"/>
          <w:szCs w:val="20"/>
          <w:rtl/>
        </w:rPr>
        <w:t>68</w:t>
      </w:r>
      <w:r w:rsidRPr="00D17015">
        <w:rPr>
          <w:b/>
          <w:bCs/>
          <w:spacing w:val="-2"/>
          <w:rtl/>
        </w:rPr>
        <w:t>/</w:t>
      </w:r>
      <w:r w:rsidRPr="00D17015">
        <w:rPr>
          <w:b/>
          <w:bCs/>
          <w:spacing w:val="-2"/>
          <w:szCs w:val="20"/>
          <w:rtl/>
        </w:rPr>
        <w:t>268</w:t>
      </w:r>
      <w:r w:rsidRPr="00D17015">
        <w:rPr>
          <w:b/>
          <w:bCs/>
          <w:rtl/>
        </w:rPr>
        <w:t xml:space="preserve">، الفقرة </w:t>
      </w:r>
      <w:r w:rsidRPr="00D17015">
        <w:rPr>
          <w:b/>
          <w:bCs/>
          <w:szCs w:val="20"/>
          <w:rtl/>
        </w:rPr>
        <w:t>16</w:t>
      </w:r>
      <w:r w:rsidRPr="00D17015">
        <w:rPr>
          <w:b/>
          <w:bCs/>
          <w:rtl/>
        </w:rPr>
        <w:t>). وفي حال تجاوز عدد كلمات التقرير المقدَّم الحدّ الأقصى</w:t>
      </w:r>
      <w:r w:rsidR="0017577B">
        <w:rPr>
          <w:rFonts w:ascii="Times New Roman Bold" w:hAnsi="Times New Roman Bold" w:hint="cs"/>
          <w:b/>
          <w:bCs/>
          <w:spacing w:val="-4"/>
          <w:rtl/>
        </w:rPr>
        <w:t xml:space="preserve"> </w:t>
      </w:r>
      <w:r w:rsidRPr="0017577B">
        <w:rPr>
          <w:rFonts w:ascii="Times New Roman Bold" w:hAnsi="Times New Roman Bold"/>
          <w:b/>
          <w:bCs/>
          <w:spacing w:val="-8"/>
          <w:rtl/>
        </w:rPr>
        <w:t>تعذّر على الدولة الطرف مراجعة التقرير وإعادة تقديمه، فلا يمكن ضمان ترجمته كي تنظر فيه هيئة المعاهدة.</w:t>
      </w:r>
    </w:p>
    <w:p w:rsidR="00712D30" w:rsidRPr="00D17015" w:rsidRDefault="00712D30" w:rsidP="00337EE5">
      <w:pPr>
        <w:pStyle w:val="SingleTxtGA"/>
        <w:spacing w:after="0"/>
        <w:rPr>
          <w:b/>
          <w:bCs/>
          <w:szCs w:val="20"/>
          <w:lang w:val="ar-SA" w:eastAsia="zh-TW" w:bidi="en-GB"/>
        </w:rPr>
      </w:pPr>
      <w:r w:rsidRPr="009A285C">
        <w:rPr>
          <w:szCs w:val="20"/>
          <w:rtl/>
        </w:rPr>
        <w:t>58</w:t>
      </w:r>
      <w:r>
        <w:rPr>
          <w:rFonts w:ascii="Traditional Arabic"/>
          <w:szCs w:val="20"/>
          <w:rtl/>
        </w:rPr>
        <w:t>-</w:t>
      </w:r>
      <w:r>
        <w:rPr>
          <w:rtl/>
        </w:rPr>
        <w:tab/>
      </w:r>
      <w:r w:rsidRPr="00D17015">
        <w:rPr>
          <w:b/>
          <w:bCs/>
          <w:rtl/>
        </w:rPr>
        <w:t>وتدعو اللجنة أيضاً الدولة الطرف إلى تقديم وثيقة أساسية محدثة، لا يتجاوز عدد كلماتها</w:t>
      </w:r>
      <w:r w:rsidR="00D17015">
        <w:rPr>
          <w:rFonts w:hint="cs"/>
          <w:b/>
          <w:bCs/>
          <w:rtl/>
        </w:rPr>
        <w:t> </w:t>
      </w:r>
      <w:r w:rsidRPr="00D17015">
        <w:rPr>
          <w:b/>
          <w:bCs/>
          <w:szCs w:val="20"/>
          <w:rtl/>
        </w:rPr>
        <w:t>400</w:t>
      </w:r>
      <w:r w:rsidRPr="00D17015">
        <w:rPr>
          <w:rFonts w:ascii="Traditional Arabic"/>
          <w:b/>
          <w:bCs/>
          <w:szCs w:val="20"/>
          <w:rtl/>
        </w:rPr>
        <w:t xml:space="preserve"> </w:t>
      </w:r>
      <w:r w:rsidRPr="00D17015">
        <w:rPr>
          <w:b/>
          <w:bCs/>
          <w:szCs w:val="20"/>
          <w:rtl/>
        </w:rPr>
        <w:t>42</w:t>
      </w:r>
      <w:r w:rsidRPr="00D17015">
        <w:rPr>
          <w:b/>
          <w:bCs/>
          <w:rtl/>
        </w:rPr>
        <w:t xml:space="preserve">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w:t>
      </w:r>
      <w:bookmarkStart w:id="7" w:name="_GoBack"/>
      <w:bookmarkEnd w:id="7"/>
      <w:r w:rsidRPr="00D17015">
        <w:rPr>
          <w:b/>
          <w:bCs/>
          <w:rtl/>
        </w:rPr>
        <w:t xml:space="preserve"> خاصة بمعاهدات بعينها (انظر </w:t>
      </w:r>
      <w:r w:rsidRPr="00D17015">
        <w:rPr>
          <w:rFonts w:cs="Times New Roman"/>
          <w:b/>
          <w:bCs/>
          <w:szCs w:val="20"/>
        </w:rPr>
        <w:t>HRI/GEN/</w:t>
      </w:r>
      <w:r w:rsidRPr="00D17015">
        <w:rPr>
          <w:b/>
          <w:bCs/>
          <w:szCs w:val="20"/>
        </w:rPr>
        <w:t>2</w:t>
      </w:r>
      <w:r w:rsidRPr="00D17015">
        <w:rPr>
          <w:rFonts w:cs="Times New Roman"/>
          <w:b/>
          <w:bCs/>
          <w:szCs w:val="20"/>
        </w:rPr>
        <w:t>/Rev</w:t>
      </w:r>
      <w:r w:rsidRPr="00D17015">
        <w:rPr>
          <w:b/>
          <w:bCs/>
        </w:rPr>
        <w:t>.</w:t>
      </w:r>
      <w:r w:rsidRPr="00D17015">
        <w:rPr>
          <w:b/>
          <w:bCs/>
          <w:szCs w:val="20"/>
        </w:rPr>
        <w:t>6</w:t>
      </w:r>
      <w:r w:rsidRPr="00D17015">
        <w:rPr>
          <w:b/>
          <w:bCs/>
          <w:rtl/>
        </w:rPr>
        <w:t xml:space="preserve">، الفصل الأول) والفقرة </w:t>
      </w:r>
      <w:r w:rsidRPr="00D17015">
        <w:rPr>
          <w:b/>
          <w:bCs/>
          <w:szCs w:val="20"/>
          <w:rtl/>
        </w:rPr>
        <w:t>16</w:t>
      </w:r>
      <w:r w:rsidRPr="00D17015">
        <w:rPr>
          <w:b/>
          <w:bCs/>
          <w:rtl/>
        </w:rPr>
        <w:t xml:space="preserve"> من قرار الجمعية العامة </w:t>
      </w:r>
      <w:r w:rsidRPr="00D17015">
        <w:rPr>
          <w:b/>
          <w:bCs/>
          <w:spacing w:val="-2"/>
          <w:szCs w:val="20"/>
          <w:rtl/>
        </w:rPr>
        <w:t>68</w:t>
      </w:r>
      <w:r w:rsidRPr="00D17015">
        <w:rPr>
          <w:b/>
          <w:bCs/>
          <w:spacing w:val="-2"/>
          <w:rtl/>
        </w:rPr>
        <w:t>/</w:t>
      </w:r>
      <w:r w:rsidRPr="00D17015">
        <w:rPr>
          <w:b/>
          <w:bCs/>
          <w:spacing w:val="-2"/>
          <w:szCs w:val="20"/>
          <w:rtl/>
        </w:rPr>
        <w:t>268</w:t>
      </w:r>
      <w:r w:rsidRPr="00D17015">
        <w:rPr>
          <w:b/>
          <w:bCs/>
          <w:rtl/>
        </w:rPr>
        <w:t>.</w:t>
      </w:r>
    </w:p>
    <w:p w:rsidR="00712D30" w:rsidRPr="00675879" w:rsidRDefault="00712D30" w:rsidP="00337EE5">
      <w:pPr>
        <w:pStyle w:val="SingleTxtG"/>
        <w:spacing w:after="0" w:line="180" w:lineRule="exact"/>
        <w:jc w:val="center"/>
        <w:rPr>
          <w:rFonts w:hint="default"/>
          <w:b/>
          <w:bCs/>
          <w:lang w:val="en-US"/>
        </w:rPr>
      </w:pPr>
      <w:r>
        <w:rPr>
          <w:u w:val="single"/>
        </w:rPr>
        <w:tab/>
      </w:r>
      <w:r>
        <w:rPr>
          <w:u w:val="single"/>
        </w:rPr>
        <w:tab/>
      </w:r>
      <w:r>
        <w:rPr>
          <w:u w:val="single"/>
        </w:rPr>
        <w:tab/>
      </w:r>
    </w:p>
    <w:sectPr w:rsidR="00712D30" w:rsidRPr="00675879" w:rsidSect="00105B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88" w:rsidRPr="002901D9" w:rsidRDefault="00305D88" w:rsidP="002901D9">
      <w:pPr>
        <w:spacing w:after="60" w:line="240" w:lineRule="auto"/>
        <w:rPr>
          <w:i/>
          <w:iCs/>
        </w:rPr>
      </w:pPr>
      <w:r>
        <w:rPr>
          <w:rFonts w:hint="cs"/>
          <w:i/>
          <w:iCs/>
          <w:rtl/>
        </w:rPr>
        <w:t>الحواشي</w:t>
      </w:r>
    </w:p>
  </w:endnote>
  <w:endnote w:type="continuationSeparator" w:id="0">
    <w:p w:rsidR="00305D88" w:rsidRDefault="00305D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C" w:rsidRPr="002B2F60" w:rsidRDefault="009A285C" w:rsidP="002B2F60">
    <w:pPr>
      <w:pStyle w:val="Footer"/>
      <w:tabs>
        <w:tab w:val="right" w:pos="9598"/>
      </w:tabs>
      <w:rPr>
        <w:sz w:val="17"/>
      </w:rPr>
    </w:pPr>
    <w:r>
      <w:rPr>
        <w:sz w:val="17"/>
      </w:rPr>
      <w:t>GE.20-05061</w:t>
    </w:r>
    <w:r>
      <w:rPr>
        <w:sz w:val="17"/>
      </w:rPr>
      <w:tab/>
    </w:r>
    <w:r w:rsidRPr="002B2F60">
      <w:rPr>
        <w:b/>
        <w:sz w:val="18"/>
      </w:rPr>
      <w:fldChar w:fldCharType="begin"/>
    </w:r>
    <w:r w:rsidRPr="002B2F60">
      <w:rPr>
        <w:b/>
        <w:sz w:val="18"/>
      </w:rPr>
      <w:instrText xml:space="preserve"> PAGE  \* MERGEFORMAT </w:instrText>
    </w:r>
    <w:r w:rsidRPr="002B2F60">
      <w:rPr>
        <w:b/>
        <w:sz w:val="18"/>
      </w:rPr>
      <w:fldChar w:fldCharType="separate"/>
    </w:r>
    <w:r>
      <w:rPr>
        <w:b/>
        <w:sz w:val="18"/>
      </w:rPr>
      <w:t>2</w:t>
    </w:r>
    <w:r w:rsidRPr="002B2F6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C" w:rsidRPr="002B2F60" w:rsidRDefault="009A285C" w:rsidP="006959B0">
    <w:pPr>
      <w:pStyle w:val="Footer"/>
      <w:tabs>
        <w:tab w:val="right" w:pos="9599"/>
      </w:tabs>
      <w:jc w:val="left"/>
      <w:rPr>
        <w:b/>
        <w:sz w:val="18"/>
        <w:lang w:val="en-US"/>
      </w:rPr>
    </w:pPr>
    <w:r w:rsidRPr="002B2F60">
      <w:rPr>
        <w:b/>
        <w:sz w:val="18"/>
        <w:lang w:val="en-US"/>
      </w:rPr>
      <w:fldChar w:fldCharType="begin"/>
    </w:r>
    <w:r w:rsidRPr="002B2F60">
      <w:rPr>
        <w:b/>
        <w:sz w:val="18"/>
        <w:lang w:val="en-US"/>
      </w:rPr>
      <w:instrText xml:space="preserve"> PAGE  \* MERGEFORMAT </w:instrText>
    </w:r>
    <w:r w:rsidRPr="002B2F60">
      <w:rPr>
        <w:b/>
        <w:sz w:val="18"/>
        <w:lang w:val="en-US"/>
      </w:rPr>
      <w:fldChar w:fldCharType="separate"/>
    </w:r>
    <w:r w:rsidRPr="002B2F60">
      <w:rPr>
        <w:b/>
        <w:noProof/>
        <w:sz w:val="18"/>
        <w:lang w:val="en-US"/>
      </w:rPr>
      <w:t>3</w:t>
    </w:r>
    <w:r w:rsidRPr="002B2F60">
      <w:rPr>
        <w:b/>
        <w:sz w:val="18"/>
        <w:lang w:val="en-US"/>
      </w:rPr>
      <w:fldChar w:fldCharType="end"/>
    </w:r>
    <w:r>
      <w:rPr>
        <w:b/>
        <w:sz w:val="18"/>
        <w:lang w:val="en-US"/>
      </w:rPr>
      <w:tab/>
    </w:r>
    <w:r>
      <w:rPr>
        <w:sz w:val="17"/>
        <w:lang w:val="en-US"/>
      </w:rPr>
      <w:t>GE.20-05061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C" w:rsidRDefault="009A285C" w:rsidP="006E444F">
    <w:pPr>
      <w:pStyle w:val="Footer"/>
      <w:spacing w:before="360"/>
      <w:jc w:val="right"/>
      <w:rPr>
        <w:sz w:val="20"/>
        <w:szCs w:val="20"/>
      </w:rPr>
    </w:pPr>
    <w:r>
      <w:rPr>
        <w:sz w:val="20"/>
        <w:szCs w:val="20"/>
      </w:rPr>
      <w:t>GE.20-05061</w:t>
    </w:r>
    <w:r>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A285C" w:rsidRPr="00105B02" w:rsidRDefault="009A285C" w:rsidP="00105B0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88" w:rsidRDefault="00305D88" w:rsidP="00CB28F9">
      <w:pPr>
        <w:pStyle w:val="Footer"/>
        <w:bidi/>
        <w:spacing w:after="80" w:line="200" w:lineRule="exact"/>
        <w:ind w:left="680"/>
        <w:rPr>
          <w:rtl/>
        </w:rPr>
      </w:pPr>
      <w:r>
        <w:rPr>
          <w:rtl/>
        </w:rPr>
        <w:t>__________</w:t>
      </w:r>
    </w:p>
  </w:footnote>
  <w:footnote w:type="continuationSeparator" w:id="0">
    <w:p w:rsidR="00305D88" w:rsidRDefault="00305D88" w:rsidP="00656392">
      <w:pPr>
        <w:spacing w:line="240" w:lineRule="auto"/>
      </w:pPr>
      <w:r>
        <w:continuationSeparator/>
      </w:r>
    </w:p>
  </w:footnote>
  <w:footnote w:id="1">
    <w:p w:rsidR="009A285C" w:rsidRPr="009A285C" w:rsidRDefault="009A285C" w:rsidP="009A285C">
      <w:pPr>
        <w:pStyle w:val="FootnoteText1"/>
      </w:pPr>
      <w:r>
        <w:rPr>
          <w:rtl/>
        </w:rPr>
        <w:t>*</w:t>
      </w:r>
      <w:r>
        <w:rPr>
          <w:rtl/>
        </w:rPr>
        <w:tab/>
      </w:r>
      <w:r w:rsidRPr="009A285C">
        <w:rPr>
          <w:rtl/>
        </w:rPr>
        <w:t>اعتمدتها اللجنة في دورتها الاستثنائية الرابعة والثمانين (</w:t>
      </w:r>
      <w:r w:rsidRPr="009A285C">
        <w:rPr>
          <w:szCs w:val="18"/>
          <w:rtl/>
        </w:rPr>
        <w:t>2-6</w:t>
      </w:r>
      <w:r w:rsidRPr="009A285C">
        <w:rPr>
          <w:rtl/>
        </w:rPr>
        <w:t xml:space="preserve"> آذار/مارس </w:t>
      </w:r>
      <w:r w:rsidRPr="009A285C">
        <w:rPr>
          <w:szCs w:val="18"/>
          <w:rtl/>
        </w:rPr>
        <w:t>2020</w:t>
      </w:r>
      <w:r w:rsidRPr="009A285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C" w:rsidRPr="002B2F60" w:rsidRDefault="009A285C" w:rsidP="002B2F60">
    <w:pPr>
      <w:pStyle w:val="Header"/>
      <w:jc w:val="right"/>
    </w:pPr>
    <w:r w:rsidRPr="002B2F60">
      <w:t>CRC/C/COK/CO/2-5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5C" w:rsidRPr="002B2F60" w:rsidRDefault="009A285C" w:rsidP="002B2F60">
    <w:pPr>
      <w:pStyle w:val="Header"/>
      <w:jc w:val="left"/>
    </w:pPr>
    <w:r w:rsidRPr="002B2F60">
      <w:t>CRC/C/COK/CO/2-5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24110"/>
    <w:rsid w:val="000076D5"/>
    <w:rsid w:val="00017895"/>
    <w:rsid w:val="00043663"/>
    <w:rsid w:val="000476BE"/>
    <w:rsid w:val="000505CF"/>
    <w:rsid w:val="000D701C"/>
    <w:rsid w:val="000E2A71"/>
    <w:rsid w:val="000E3347"/>
    <w:rsid w:val="00104706"/>
    <w:rsid w:val="00105B02"/>
    <w:rsid w:val="001415EB"/>
    <w:rsid w:val="00160263"/>
    <w:rsid w:val="00170B80"/>
    <w:rsid w:val="0017577B"/>
    <w:rsid w:val="00181F96"/>
    <w:rsid w:val="001A1371"/>
    <w:rsid w:val="001B346A"/>
    <w:rsid w:val="001C12BA"/>
    <w:rsid w:val="001D08EF"/>
    <w:rsid w:val="001D5AC0"/>
    <w:rsid w:val="001E1CAD"/>
    <w:rsid w:val="001E290D"/>
    <w:rsid w:val="002144FA"/>
    <w:rsid w:val="00232C47"/>
    <w:rsid w:val="0023469A"/>
    <w:rsid w:val="00243C8A"/>
    <w:rsid w:val="00267A0E"/>
    <w:rsid w:val="002901D9"/>
    <w:rsid w:val="002976C2"/>
    <w:rsid w:val="002A74FA"/>
    <w:rsid w:val="002B2F60"/>
    <w:rsid w:val="002D2D42"/>
    <w:rsid w:val="002E3159"/>
    <w:rsid w:val="002E48B3"/>
    <w:rsid w:val="00305D88"/>
    <w:rsid w:val="003260FF"/>
    <w:rsid w:val="00337EE5"/>
    <w:rsid w:val="00343D95"/>
    <w:rsid w:val="00374341"/>
    <w:rsid w:val="003A2A31"/>
    <w:rsid w:val="003C50EA"/>
    <w:rsid w:val="003D1062"/>
    <w:rsid w:val="00420D7B"/>
    <w:rsid w:val="004440A0"/>
    <w:rsid w:val="00450B21"/>
    <w:rsid w:val="00453B63"/>
    <w:rsid w:val="00455780"/>
    <w:rsid w:val="0045649E"/>
    <w:rsid w:val="00461187"/>
    <w:rsid w:val="004824B8"/>
    <w:rsid w:val="00493A2B"/>
    <w:rsid w:val="004A14A6"/>
    <w:rsid w:val="004B0A1C"/>
    <w:rsid w:val="004D298E"/>
    <w:rsid w:val="00523BAE"/>
    <w:rsid w:val="0054472E"/>
    <w:rsid w:val="005662A9"/>
    <w:rsid w:val="005827D4"/>
    <w:rsid w:val="0059622A"/>
    <w:rsid w:val="005A30E0"/>
    <w:rsid w:val="005C5878"/>
    <w:rsid w:val="005C7CEA"/>
    <w:rsid w:val="005D3C0B"/>
    <w:rsid w:val="005E5217"/>
    <w:rsid w:val="005F0FA4"/>
    <w:rsid w:val="005F30EE"/>
    <w:rsid w:val="0060473A"/>
    <w:rsid w:val="00645DC9"/>
    <w:rsid w:val="00656392"/>
    <w:rsid w:val="00675879"/>
    <w:rsid w:val="0068781D"/>
    <w:rsid w:val="006959B0"/>
    <w:rsid w:val="006B3E27"/>
    <w:rsid w:val="006B6507"/>
    <w:rsid w:val="006C104C"/>
    <w:rsid w:val="006E444F"/>
    <w:rsid w:val="00712D30"/>
    <w:rsid w:val="00733704"/>
    <w:rsid w:val="007514CC"/>
    <w:rsid w:val="0078071A"/>
    <w:rsid w:val="00852A9A"/>
    <w:rsid w:val="008629BF"/>
    <w:rsid w:val="008651D8"/>
    <w:rsid w:val="008F49E1"/>
    <w:rsid w:val="0090370F"/>
    <w:rsid w:val="0092495D"/>
    <w:rsid w:val="009269D2"/>
    <w:rsid w:val="00942135"/>
    <w:rsid w:val="009521B0"/>
    <w:rsid w:val="00994130"/>
    <w:rsid w:val="009A285C"/>
    <w:rsid w:val="009A7E9F"/>
    <w:rsid w:val="009E5018"/>
    <w:rsid w:val="009E732F"/>
    <w:rsid w:val="00A12B37"/>
    <w:rsid w:val="00A65558"/>
    <w:rsid w:val="00AA16F6"/>
    <w:rsid w:val="00AB3566"/>
    <w:rsid w:val="00AB6758"/>
    <w:rsid w:val="00AF1E6E"/>
    <w:rsid w:val="00B0725C"/>
    <w:rsid w:val="00B13763"/>
    <w:rsid w:val="00B40F23"/>
    <w:rsid w:val="00B477A4"/>
    <w:rsid w:val="00B50EF3"/>
    <w:rsid w:val="00B54045"/>
    <w:rsid w:val="00B70D47"/>
    <w:rsid w:val="00C438D7"/>
    <w:rsid w:val="00C81B50"/>
    <w:rsid w:val="00CB28F9"/>
    <w:rsid w:val="00CD023E"/>
    <w:rsid w:val="00CD1801"/>
    <w:rsid w:val="00D10EF1"/>
    <w:rsid w:val="00D17015"/>
    <w:rsid w:val="00D42810"/>
    <w:rsid w:val="00D53A4C"/>
    <w:rsid w:val="00D70154"/>
    <w:rsid w:val="00D914A7"/>
    <w:rsid w:val="00DA10E8"/>
    <w:rsid w:val="00DD13C3"/>
    <w:rsid w:val="00DD596E"/>
    <w:rsid w:val="00DD621E"/>
    <w:rsid w:val="00DF0575"/>
    <w:rsid w:val="00E70E04"/>
    <w:rsid w:val="00E76499"/>
    <w:rsid w:val="00EC05A7"/>
    <w:rsid w:val="00EC4B6B"/>
    <w:rsid w:val="00EF1EE5"/>
    <w:rsid w:val="00F24110"/>
    <w:rsid w:val="00F74D1E"/>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1B45F"/>
  <w15:docId w15:val="{3F6BB0F8-5110-4465-8D57-4964433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61187"/>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E48B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12D30"/>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712D30"/>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712D30"/>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712D3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712D30"/>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712D30"/>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rsid w:val="00712D30"/>
    <w:pPr>
      <w:bidi w:val="0"/>
      <w:spacing w:after="120" w:line="240" w:lineRule="auto"/>
      <w:ind w:left="1134" w:right="1134"/>
      <w:jc w:val="both"/>
    </w:pPr>
    <w:rPr>
      <w:rFonts w:eastAsia="SimSun" w:hAnsiTheme="minorHAnsi" w:hint="cs"/>
      <w:lang w:val="en-GB" w:eastAsia="zh-CN"/>
    </w:rPr>
  </w:style>
  <w:style w:type="paragraph" w:customStyle="1" w:styleId="SLG">
    <w:name w:val="__S_L_G"/>
    <w:basedOn w:val="Normal"/>
    <w:next w:val="Normal"/>
    <w:rsid w:val="00712D30"/>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712D3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712D30"/>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712D3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712D30"/>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rsid w:val="00712D30"/>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712D30"/>
    <w:pPr>
      <w:numPr>
        <w:numId w:val="14"/>
      </w:numPr>
    </w:pPr>
  </w:style>
  <w:style w:type="numbering" w:styleId="111111">
    <w:name w:val="Outline List 2"/>
    <w:basedOn w:val="NoList"/>
    <w:semiHidden/>
    <w:rsid w:val="00712D30"/>
    <w:pPr>
      <w:numPr>
        <w:numId w:val="19"/>
      </w:numPr>
    </w:pPr>
  </w:style>
  <w:style w:type="numbering" w:styleId="1ai">
    <w:name w:val="Outline List 1"/>
    <w:basedOn w:val="NoList"/>
    <w:semiHidden/>
    <w:rsid w:val="00712D30"/>
    <w:pPr>
      <w:numPr>
        <w:numId w:val="17"/>
      </w:numPr>
    </w:pPr>
  </w:style>
  <w:style w:type="character" w:styleId="CommentReference">
    <w:name w:val="annotation reference"/>
    <w:basedOn w:val="DefaultParagraphFont"/>
    <w:uiPriority w:val="99"/>
    <w:semiHidden/>
    <w:unhideWhenUsed/>
    <w:rsid w:val="00712D30"/>
    <w:rPr>
      <w:sz w:val="16"/>
      <w:szCs w:val="16"/>
    </w:rPr>
  </w:style>
  <w:style w:type="paragraph" w:styleId="CommentText">
    <w:name w:val="annotation text"/>
    <w:basedOn w:val="Normal"/>
    <w:link w:val="CommentTextChar"/>
    <w:uiPriority w:val="99"/>
    <w:semiHidden/>
    <w:unhideWhenUsed/>
    <w:rsid w:val="00712D30"/>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uiPriority w:val="99"/>
    <w:semiHidden/>
    <w:rsid w:val="00712D30"/>
    <w:rPr>
      <w:rFonts w:ascii="Times New Roman" w:eastAsia="SimSun" w:cs="Traditional Arabic"/>
      <w:sz w:val="20"/>
      <w:szCs w:val="30"/>
      <w:lang w:val="en-GB"/>
    </w:rPr>
  </w:style>
  <w:style w:type="paragraph" w:styleId="CommentSubject">
    <w:name w:val="annotation subject"/>
    <w:basedOn w:val="CommentText"/>
    <w:next w:val="CommentText"/>
    <w:link w:val="CommentSubjectChar"/>
    <w:uiPriority w:val="99"/>
    <w:semiHidden/>
    <w:unhideWhenUsed/>
    <w:rsid w:val="00712D30"/>
    <w:rPr>
      <w:b/>
      <w:bCs/>
    </w:rPr>
  </w:style>
  <w:style w:type="character" w:customStyle="1" w:styleId="CommentSubjectChar">
    <w:name w:val="Comment Subject Char"/>
    <w:basedOn w:val="CommentTextChar"/>
    <w:link w:val="CommentSubject"/>
    <w:uiPriority w:val="99"/>
    <w:semiHidden/>
    <w:rsid w:val="00712D30"/>
    <w:rPr>
      <w:rFonts w:ascii="Times New Roman" w:eastAsia="SimSun" w:cs="Traditional Arabic"/>
      <w:b/>
      <w:bCs/>
      <w:sz w:val="20"/>
      <w:szCs w:val="30"/>
      <w:lang w:val="en-GB"/>
    </w:rPr>
  </w:style>
  <w:style w:type="character" w:customStyle="1" w:styleId="ar">
    <w:name w:val="ar"/>
    <w:basedOn w:val="DefaultParagraphFont"/>
    <w:rsid w:val="0071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9BB7-9E63-44DC-8B48-131BE697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CRC/C/COK/CO/2-5</vt:lpstr>
    </vt:vector>
  </TitlesOfParts>
  <Company>DCM</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CRC/C/COK/CO/2-5</dc:title>
  <dc:subject>GE.2005061A</dc:subject>
  <dc:creator>IHRZ</dc:creator>
  <cp:keywords>ODS No.2007991</cp:keywords>
  <dc:description/>
  <cp:lastModifiedBy>Admin</cp:lastModifiedBy>
  <cp:revision>2</cp:revision>
  <dcterms:created xsi:type="dcterms:W3CDTF">2020-04-30T16:25:00Z</dcterms:created>
  <dcterms:modified xsi:type="dcterms:W3CDTF">2020-04-30T16:25:00Z</dcterms:modified>
</cp:coreProperties>
</file>