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BA3AB0"/>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BA3AB0" w:rsidP="00BA3AB0">
            <w:pPr>
              <w:jc w:val="right"/>
            </w:pPr>
            <w:r w:rsidRPr="00BA3AB0">
              <w:rPr>
                <w:sz w:val="40"/>
              </w:rPr>
              <w:t>CAT</w:t>
            </w:r>
            <w:r>
              <w:t>/OP/BRA/3</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BA3AB0" w:rsidP="00152481">
            <w:pPr>
              <w:spacing w:before="240"/>
            </w:pPr>
            <w:proofErr w:type="spellStart"/>
            <w:r>
              <w:t>Distr</w:t>
            </w:r>
            <w:proofErr w:type="spellEnd"/>
            <w:r>
              <w:t>. générale</w:t>
            </w:r>
          </w:p>
          <w:p w:rsidR="00BA3AB0" w:rsidRDefault="00BA3AB0" w:rsidP="00BA3AB0">
            <w:pPr>
              <w:spacing w:line="240" w:lineRule="exact"/>
            </w:pPr>
            <w:r>
              <w:t>16 février 2017</w:t>
            </w:r>
          </w:p>
          <w:p w:rsidR="00BA3AB0" w:rsidRDefault="00BA3AB0" w:rsidP="00BA3AB0">
            <w:pPr>
              <w:spacing w:line="240" w:lineRule="exact"/>
            </w:pPr>
            <w:r>
              <w:t>Français</w:t>
            </w:r>
          </w:p>
          <w:p w:rsidR="00BA3AB0" w:rsidRDefault="00BA3AB0" w:rsidP="00BA3AB0">
            <w:pPr>
              <w:spacing w:line="240" w:lineRule="exact"/>
            </w:pPr>
            <w:r>
              <w:t>Original : anglais</w:t>
            </w:r>
          </w:p>
          <w:p w:rsidR="005F38B8" w:rsidRPr="00DB58B5" w:rsidRDefault="005F38B8" w:rsidP="00BA3AB0">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BA3AB0" w:rsidRPr="001F7899" w:rsidRDefault="00BA3AB0" w:rsidP="00BA3AB0">
      <w:pPr>
        <w:pStyle w:val="HMG"/>
      </w:pPr>
      <w:r w:rsidRPr="001F7899">
        <w:tab/>
      </w:r>
      <w:r w:rsidRPr="001F7899">
        <w:tab/>
      </w:r>
      <w:r w:rsidRPr="00BA3AB0">
        <w:rPr>
          <w:spacing w:val="-4"/>
        </w:rPr>
        <w:t>Visite au Brésil effectuée du 19 au 30 octobre 2015 :</w:t>
      </w:r>
      <w:r w:rsidRPr="001F7899">
        <w:t xml:space="preserve"> observations et recommandations adressées </w:t>
      </w:r>
      <w:r w:rsidRPr="001F7899">
        <w:br/>
        <w:t>à l</w:t>
      </w:r>
      <w:r w:rsidR="002E41F9">
        <w:t>’</w:t>
      </w:r>
      <w:r w:rsidRPr="001F7899">
        <w:t>État partie</w:t>
      </w:r>
    </w:p>
    <w:p w:rsidR="00206E84" w:rsidRDefault="00BA3AB0" w:rsidP="00FC36A9">
      <w:pPr>
        <w:pStyle w:val="HChG"/>
        <w:rPr>
          <w:sz w:val="20"/>
        </w:rPr>
      </w:pPr>
      <w:r w:rsidRPr="001F7899">
        <w:tab/>
      </w:r>
      <w:r w:rsidRPr="001F7899">
        <w:tab/>
        <w:t>Rapport du Sous-Comité</w:t>
      </w:r>
      <w:r w:rsidRPr="001F7899">
        <w:rPr>
          <w:rStyle w:val="Appelnotedebasdep"/>
          <w:b w:val="0"/>
          <w:sz w:val="20"/>
          <w:vertAlign w:val="baseline"/>
        </w:rPr>
        <w:footnoteReference w:customMarkFollows="1" w:id="2"/>
        <w:t>*</w:t>
      </w:r>
    </w:p>
    <w:p w:rsidR="00FC36A9" w:rsidRPr="001F7899" w:rsidRDefault="00BA3AB0" w:rsidP="00FC36A9">
      <w:pPr>
        <w:spacing w:after="120"/>
        <w:rPr>
          <w:sz w:val="28"/>
        </w:rPr>
      </w:pPr>
      <w:r>
        <w:br w:type="page"/>
      </w:r>
      <w:r w:rsidR="00FC36A9" w:rsidRPr="001F7899">
        <w:rPr>
          <w:sz w:val="28"/>
        </w:rPr>
        <w:lastRenderedPageBreak/>
        <w:t>Table des matières</w:t>
      </w:r>
    </w:p>
    <w:p w:rsidR="00FC36A9" w:rsidRPr="001F7899" w:rsidRDefault="00FC36A9" w:rsidP="00FC36A9">
      <w:pPr>
        <w:tabs>
          <w:tab w:val="right" w:pos="9638"/>
        </w:tabs>
        <w:spacing w:after="120"/>
        <w:ind w:left="283"/>
        <w:rPr>
          <w:i/>
          <w:sz w:val="18"/>
        </w:rPr>
      </w:pPr>
      <w:r w:rsidRPr="001F7899">
        <w:rPr>
          <w:i/>
          <w:sz w:val="18"/>
        </w:rPr>
        <w:tab/>
        <w:t>Page</w:t>
      </w:r>
    </w:p>
    <w:p w:rsidR="00FC36A9" w:rsidRDefault="00FC36A9" w:rsidP="00FC36A9">
      <w:pPr>
        <w:tabs>
          <w:tab w:val="right" w:pos="850"/>
          <w:tab w:val="right" w:leader="dot" w:pos="8787"/>
          <w:tab w:val="right" w:pos="9638"/>
        </w:tabs>
        <w:spacing w:after="120"/>
        <w:ind w:left="1134" w:hanging="1134"/>
      </w:pPr>
      <w:r w:rsidRPr="001F7899">
        <w:tab/>
        <w:t>I.</w:t>
      </w:r>
      <w:r w:rsidRPr="001F7899">
        <w:tab/>
        <w:t>Introduction</w:t>
      </w:r>
      <w:r w:rsidRPr="001F7899">
        <w:tab/>
      </w:r>
      <w:r>
        <w:tab/>
        <w:t>3</w:t>
      </w:r>
    </w:p>
    <w:p w:rsidR="00FC36A9" w:rsidRDefault="00FC36A9" w:rsidP="00FC36A9">
      <w:pPr>
        <w:tabs>
          <w:tab w:val="right" w:pos="850"/>
          <w:tab w:val="right" w:leader="dot" w:pos="8787"/>
          <w:tab w:val="right" w:pos="9638"/>
        </w:tabs>
        <w:spacing w:after="120"/>
        <w:ind w:left="1134" w:hanging="1134"/>
      </w:pPr>
      <w:r>
        <w:tab/>
        <w:t>II.</w:t>
      </w:r>
      <w:r>
        <w:tab/>
      </w:r>
      <w:r w:rsidRPr="001F7899">
        <w:t>Facilitat</w:t>
      </w:r>
      <w:r>
        <w:t>ion de la visite et coopération</w:t>
      </w:r>
      <w:r>
        <w:tab/>
      </w:r>
      <w:r>
        <w:tab/>
        <w:t>4</w:t>
      </w:r>
    </w:p>
    <w:p w:rsidR="00FC36A9" w:rsidRDefault="00FC36A9" w:rsidP="00FC36A9">
      <w:pPr>
        <w:tabs>
          <w:tab w:val="right" w:pos="850"/>
          <w:tab w:val="right" w:leader="dot" w:pos="8787"/>
          <w:tab w:val="right" w:pos="9638"/>
        </w:tabs>
        <w:spacing w:after="120"/>
        <w:ind w:left="1134" w:hanging="1134"/>
      </w:pPr>
      <w:r>
        <w:tab/>
        <w:t>III.</w:t>
      </w:r>
      <w:r>
        <w:tab/>
      </w:r>
      <w:r w:rsidRPr="001F7899">
        <w:t>Représailles</w:t>
      </w:r>
      <w:r>
        <w:tab/>
      </w:r>
      <w:r>
        <w:tab/>
        <w:t>4</w:t>
      </w:r>
    </w:p>
    <w:p w:rsidR="00FC36A9" w:rsidRPr="001F7899" w:rsidRDefault="00FC36A9" w:rsidP="00FC36A9">
      <w:pPr>
        <w:tabs>
          <w:tab w:val="right" w:pos="850"/>
          <w:tab w:val="right" w:leader="dot" w:pos="8787"/>
          <w:tab w:val="right" w:pos="9638"/>
        </w:tabs>
        <w:spacing w:after="120"/>
        <w:ind w:left="1134" w:hanging="1134"/>
      </w:pPr>
      <w:r>
        <w:tab/>
        <w:t>IV.</w:t>
      </w:r>
      <w:r>
        <w:tab/>
      </w:r>
      <w:r w:rsidRPr="001F7899">
        <w:t>Principaux problèmes</w:t>
      </w:r>
      <w:r>
        <w:tab/>
      </w:r>
      <w:r>
        <w:tab/>
      </w:r>
      <w:r w:rsidR="00D12D61">
        <w:t>4</w:t>
      </w:r>
    </w:p>
    <w:p w:rsidR="00FC36A9" w:rsidRDefault="00FC36A9" w:rsidP="00FC36A9">
      <w:pPr>
        <w:tabs>
          <w:tab w:val="right" w:leader="dot" w:pos="8787"/>
          <w:tab w:val="right" w:pos="9638"/>
        </w:tabs>
        <w:spacing w:after="120"/>
        <w:ind w:left="1559" w:hanging="425"/>
      </w:pPr>
      <w:r w:rsidRPr="001F7899">
        <w:t>A.</w:t>
      </w:r>
      <w:r w:rsidRPr="001F7899">
        <w:tab/>
      </w:r>
      <w:r>
        <w:t>Mauvais t</w:t>
      </w:r>
      <w:r w:rsidRPr="001F7899">
        <w:t xml:space="preserve">raitements et actes de torture </w:t>
      </w:r>
      <w:r>
        <w:t>infligés par</w:t>
      </w:r>
      <w:r w:rsidRPr="001F7899">
        <w:t xml:space="preserve"> la police</w:t>
      </w:r>
      <w:r w:rsidRPr="001F7899">
        <w:tab/>
      </w:r>
      <w:r>
        <w:tab/>
        <w:t>5</w:t>
      </w:r>
    </w:p>
    <w:p w:rsidR="00FC36A9" w:rsidRDefault="00FC36A9" w:rsidP="00FC36A9">
      <w:pPr>
        <w:tabs>
          <w:tab w:val="right" w:leader="dot" w:pos="8787"/>
          <w:tab w:val="right" w:pos="9638"/>
        </w:tabs>
        <w:spacing w:after="120"/>
        <w:ind w:left="1559" w:hanging="425"/>
      </w:pPr>
      <w:r>
        <w:t>B.</w:t>
      </w:r>
      <w:r>
        <w:tab/>
        <w:t>Mauvais traitements</w:t>
      </w:r>
      <w:r w:rsidRPr="001F7899">
        <w:t xml:space="preserve"> et torture dans les centres de détention</w:t>
      </w:r>
      <w:r>
        <w:tab/>
      </w:r>
      <w:r>
        <w:tab/>
      </w:r>
      <w:r w:rsidR="00D12D61">
        <w:t>9</w:t>
      </w:r>
    </w:p>
    <w:p w:rsidR="00FC36A9" w:rsidRDefault="00FC36A9" w:rsidP="00FC36A9">
      <w:pPr>
        <w:tabs>
          <w:tab w:val="right" w:leader="dot" w:pos="8787"/>
          <w:tab w:val="right" w:pos="9638"/>
        </w:tabs>
        <w:spacing w:after="120"/>
        <w:ind w:left="1559" w:hanging="425"/>
      </w:pPr>
      <w:r>
        <w:t>C.</w:t>
      </w:r>
      <w:r>
        <w:tab/>
        <w:t>A</w:t>
      </w:r>
      <w:r w:rsidRPr="001F7899">
        <w:t>utonomie et délégation dans les lieux de détention</w:t>
      </w:r>
      <w:r>
        <w:tab/>
      </w:r>
      <w:r>
        <w:tab/>
        <w:t>1</w:t>
      </w:r>
      <w:r w:rsidR="00D12D61">
        <w:t>0</w:t>
      </w:r>
    </w:p>
    <w:p w:rsidR="00FC36A9" w:rsidRDefault="00FC36A9" w:rsidP="00FC36A9">
      <w:pPr>
        <w:tabs>
          <w:tab w:val="right" w:leader="dot" w:pos="8787"/>
          <w:tab w:val="right" w:pos="9638"/>
        </w:tabs>
        <w:spacing w:after="120"/>
        <w:ind w:left="1559" w:hanging="425"/>
      </w:pPr>
      <w:r>
        <w:t>D.</w:t>
      </w:r>
      <w:r>
        <w:tab/>
        <w:t>C</w:t>
      </w:r>
      <w:r w:rsidRPr="001F7899">
        <w:t>onditions matérielles de détention</w:t>
      </w:r>
      <w:r>
        <w:tab/>
      </w:r>
      <w:r>
        <w:tab/>
        <w:t>1</w:t>
      </w:r>
      <w:r w:rsidR="00D12D61">
        <w:t>1</w:t>
      </w:r>
    </w:p>
    <w:p w:rsidR="00FC36A9" w:rsidRDefault="00FC36A9" w:rsidP="00FC36A9">
      <w:pPr>
        <w:tabs>
          <w:tab w:val="right" w:pos="850"/>
          <w:tab w:val="right" w:leader="dot" w:pos="8787"/>
          <w:tab w:val="right" w:pos="9638"/>
        </w:tabs>
        <w:spacing w:after="120"/>
        <w:ind w:left="1134" w:hanging="1134"/>
      </w:pPr>
      <w:r>
        <w:tab/>
        <w:t>V.</w:t>
      </w:r>
      <w:r>
        <w:tab/>
        <w:t>Mise en œuvre</w:t>
      </w:r>
      <w:r w:rsidRPr="001F7899">
        <w:t xml:space="preserve"> du Protocole facultatif : Système national </w:t>
      </w:r>
      <w:r>
        <w:br/>
        <w:t>de prévention et de répression de</w:t>
      </w:r>
      <w:r w:rsidRPr="001F7899">
        <w:t xml:space="preserve"> la torture</w:t>
      </w:r>
      <w:r>
        <w:tab/>
      </w:r>
      <w:r>
        <w:tab/>
        <w:t>1</w:t>
      </w:r>
      <w:r w:rsidR="00D12D61">
        <w:t>6</w:t>
      </w:r>
    </w:p>
    <w:p w:rsidR="00FC36A9" w:rsidRDefault="00FC36A9" w:rsidP="00FC36A9">
      <w:pPr>
        <w:tabs>
          <w:tab w:val="right" w:leader="dot" w:pos="8787"/>
          <w:tab w:val="right" w:pos="9638"/>
        </w:tabs>
        <w:spacing w:after="120"/>
        <w:ind w:left="1559" w:hanging="425"/>
      </w:pPr>
      <w:r>
        <w:t>A.</w:t>
      </w:r>
      <w:r>
        <w:tab/>
      </w:r>
      <w:r w:rsidRPr="001F7899">
        <w:t>Cadre institutionnel pour la prévention de la torture au niveau fédéral</w:t>
      </w:r>
      <w:r>
        <w:tab/>
      </w:r>
      <w:r>
        <w:tab/>
        <w:t>1</w:t>
      </w:r>
      <w:r w:rsidR="00D12D61">
        <w:t>6</w:t>
      </w:r>
    </w:p>
    <w:p w:rsidR="00FC36A9" w:rsidRPr="001F7899" w:rsidRDefault="00FC36A9" w:rsidP="00FC36A9">
      <w:pPr>
        <w:tabs>
          <w:tab w:val="right" w:leader="dot" w:pos="8787"/>
          <w:tab w:val="right" w:pos="9638"/>
        </w:tabs>
        <w:spacing w:after="120"/>
        <w:ind w:left="1559" w:hanging="425"/>
      </w:pPr>
      <w:r>
        <w:t>B.</w:t>
      </w:r>
      <w:r>
        <w:tab/>
      </w:r>
      <w:r w:rsidRPr="001F7899">
        <w:t>Cadre institutionnel pour la prévention de la torture au niveau des États</w:t>
      </w:r>
      <w:r>
        <w:tab/>
      </w:r>
      <w:r>
        <w:tab/>
      </w:r>
      <w:r w:rsidR="00D12D61">
        <w:t>18</w:t>
      </w:r>
    </w:p>
    <w:p w:rsidR="00FC36A9" w:rsidRPr="001F7899" w:rsidRDefault="00FC36A9" w:rsidP="00FC36A9">
      <w:pPr>
        <w:tabs>
          <w:tab w:val="right" w:pos="850"/>
        </w:tabs>
        <w:spacing w:after="120"/>
      </w:pPr>
      <w:r w:rsidRPr="001F7899">
        <w:tab/>
        <w:t>Annexes</w:t>
      </w:r>
    </w:p>
    <w:p w:rsidR="00FC36A9" w:rsidRDefault="00FC36A9" w:rsidP="00FC36A9">
      <w:pPr>
        <w:tabs>
          <w:tab w:val="right" w:pos="850"/>
          <w:tab w:val="right" w:leader="dot" w:pos="8787"/>
          <w:tab w:val="right" w:pos="9638"/>
        </w:tabs>
        <w:spacing w:after="120"/>
        <w:ind w:left="1134" w:hanging="1134"/>
      </w:pPr>
      <w:r w:rsidRPr="001F7899">
        <w:tab/>
        <w:t>I.</w:t>
      </w:r>
      <w:r w:rsidRPr="001F7899">
        <w:tab/>
        <w:t>Liste des lieux de privation de lib</w:t>
      </w:r>
      <w:r>
        <w:t>erté visités par le Sous-Comité</w:t>
      </w:r>
      <w:r w:rsidRPr="001F7899">
        <w:tab/>
      </w:r>
      <w:r>
        <w:tab/>
        <w:t>2</w:t>
      </w:r>
      <w:r w:rsidR="00D12D61">
        <w:t>1</w:t>
      </w:r>
    </w:p>
    <w:p w:rsidR="00FC36A9" w:rsidRPr="001F7899" w:rsidRDefault="00FC36A9" w:rsidP="00FC36A9">
      <w:pPr>
        <w:tabs>
          <w:tab w:val="right" w:pos="850"/>
          <w:tab w:val="right" w:leader="dot" w:pos="8787"/>
          <w:tab w:val="right" w:pos="9638"/>
        </w:tabs>
        <w:spacing w:after="120"/>
        <w:ind w:left="1134" w:hanging="1134"/>
      </w:pPr>
      <w:r>
        <w:tab/>
        <w:t>II.</w:t>
      </w:r>
      <w:r>
        <w:tab/>
        <w:t>Agents de l</w:t>
      </w:r>
      <w:r w:rsidR="002E41F9">
        <w:t>’</w:t>
      </w:r>
      <w:r>
        <w:t>État</w:t>
      </w:r>
      <w:r w:rsidRPr="001F7899">
        <w:t xml:space="preserve"> et autres personnes</w:t>
      </w:r>
      <w:r>
        <w:t xml:space="preserve"> et représentants d</w:t>
      </w:r>
      <w:r w:rsidR="002E41F9">
        <w:t>’</w:t>
      </w:r>
      <w:r>
        <w:t>organisations avec qui</w:t>
      </w:r>
      <w:r w:rsidRPr="001F7899">
        <w:t xml:space="preserve"> la délégation </w:t>
      </w:r>
      <w:r w:rsidR="00C775AB">
        <w:br/>
      </w:r>
      <w:r>
        <w:t>s</w:t>
      </w:r>
      <w:r w:rsidR="002E41F9">
        <w:t>’</w:t>
      </w:r>
      <w:r>
        <w:t>est entretenue</w:t>
      </w:r>
      <w:r>
        <w:tab/>
      </w:r>
      <w:r>
        <w:tab/>
        <w:t>2</w:t>
      </w:r>
      <w:r w:rsidR="00D12D61">
        <w:t>2</w:t>
      </w:r>
    </w:p>
    <w:p w:rsidR="00FC36A9" w:rsidRPr="001F7899" w:rsidRDefault="00FC36A9" w:rsidP="00FC36A9">
      <w:pPr>
        <w:pStyle w:val="HChG"/>
      </w:pPr>
      <w:r>
        <w:br w:type="page"/>
      </w:r>
      <w:r w:rsidRPr="001F7899">
        <w:lastRenderedPageBreak/>
        <w:tab/>
        <w:t>I.</w:t>
      </w:r>
      <w:r w:rsidRPr="001F7899">
        <w:tab/>
        <w:t>Introduction</w:t>
      </w:r>
    </w:p>
    <w:p w:rsidR="00FC36A9" w:rsidRDefault="00FC36A9" w:rsidP="00FC36A9">
      <w:pPr>
        <w:pStyle w:val="ParNoG"/>
      </w:pPr>
      <w:r w:rsidRPr="001F7899">
        <w:t xml:space="preserve">Conformément au mandat que lui confère le Protocole facultatif se rapportant à la Convention contre la torture et autres peines ou traitements cruels, inhumains ou dégradants, le Sous-Comité pour la prévention de la torture a effectué sa deuxième visite </w:t>
      </w:r>
      <w:r>
        <w:t>au</w:t>
      </w:r>
      <w:r w:rsidRPr="001F7899">
        <w:t xml:space="preserve"> Brésil du 19 au 30</w:t>
      </w:r>
      <w:r>
        <w:t> </w:t>
      </w:r>
      <w:r w:rsidRPr="001F7899">
        <w:t>octobre</w:t>
      </w:r>
      <w:r>
        <w:t xml:space="preserve"> 2015.</w:t>
      </w:r>
    </w:p>
    <w:p w:rsidR="00FC36A9" w:rsidRPr="001F7899" w:rsidRDefault="00FC36A9" w:rsidP="00FC36A9">
      <w:pPr>
        <w:pStyle w:val="ParNoG"/>
      </w:pPr>
      <w:r w:rsidRPr="001F7899">
        <w:t xml:space="preserve">Les membres du </w:t>
      </w:r>
      <w:r>
        <w:t>Sou</w:t>
      </w:r>
      <w:r w:rsidRPr="001F7899">
        <w:t xml:space="preserve">s-Comité </w:t>
      </w:r>
      <w:r>
        <w:t xml:space="preserve">qui ont effectué </w:t>
      </w:r>
      <w:r w:rsidRPr="001F7899">
        <w:t>la visite</w:t>
      </w:r>
      <w:r>
        <w:t xml:space="preserve"> étaient</w:t>
      </w:r>
      <w:r w:rsidRPr="001F7899">
        <w:t xml:space="preserve"> </w:t>
      </w:r>
      <w:proofErr w:type="spellStart"/>
      <w:r w:rsidRPr="001F7899">
        <w:t>Víctor</w:t>
      </w:r>
      <w:proofErr w:type="spellEnd"/>
      <w:r w:rsidRPr="001F7899">
        <w:t xml:space="preserve"> Madrigal-</w:t>
      </w:r>
      <w:proofErr w:type="spellStart"/>
      <w:r w:rsidRPr="001F7899">
        <w:t>Borloz</w:t>
      </w:r>
      <w:proofErr w:type="spellEnd"/>
      <w:r w:rsidRPr="001F7899">
        <w:t xml:space="preserve"> (</w:t>
      </w:r>
      <w:r>
        <w:t>c</w:t>
      </w:r>
      <w:r w:rsidRPr="001F7899">
        <w:t xml:space="preserve">hef de la délégation), </w:t>
      </w:r>
      <w:proofErr w:type="spellStart"/>
      <w:r w:rsidRPr="001F7899">
        <w:t>Marija</w:t>
      </w:r>
      <w:proofErr w:type="spellEnd"/>
      <w:r w:rsidRPr="001F7899">
        <w:t xml:space="preserve"> </w:t>
      </w:r>
      <w:proofErr w:type="spellStart"/>
      <w:r w:rsidRPr="001F7899">
        <w:t>Definis-Gojanovic</w:t>
      </w:r>
      <w:proofErr w:type="spellEnd"/>
      <w:r w:rsidRPr="001F7899">
        <w:t xml:space="preserve">, Enrique Andrés Font, Nora </w:t>
      </w:r>
      <w:proofErr w:type="spellStart"/>
      <w:r w:rsidRPr="001F7899">
        <w:t>Sveaass</w:t>
      </w:r>
      <w:proofErr w:type="spellEnd"/>
      <w:r w:rsidRPr="001F7899">
        <w:t xml:space="preserve"> et Victor </w:t>
      </w:r>
      <w:proofErr w:type="spellStart"/>
      <w:r w:rsidRPr="001F7899">
        <w:t>Zaharia</w:t>
      </w:r>
      <w:proofErr w:type="spellEnd"/>
      <w:r w:rsidRPr="001F7899">
        <w:t>. L</w:t>
      </w:r>
      <w:r w:rsidR="002E41F9">
        <w:t>’</w:t>
      </w:r>
      <w:r w:rsidRPr="001F7899">
        <w:t>équipe du Sous-Comité était assistée de trois spécialistes des droits de l</w:t>
      </w:r>
      <w:r w:rsidR="002E41F9">
        <w:t>’</w:t>
      </w:r>
      <w:r w:rsidRPr="001F7899">
        <w:t>homme du Haut-Commissariat des Nations Unies aux droits de l</w:t>
      </w:r>
      <w:r w:rsidR="002E41F9">
        <w:t>’</w:t>
      </w:r>
      <w:r w:rsidRPr="001F7899">
        <w:t xml:space="preserve">homme (HCDH), </w:t>
      </w:r>
      <w:r>
        <w:t>d</w:t>
      </w:r>
      <w:r w:rsidR="002E41F9">
        <w:t>’</w:t>
      </w:r>
      <w:r w:rsidRPr="001F7899">
        <w:t xml:space="preserve">agents de sécurité </w:t>
      </w:r>
      <w:r>
        <w:t>de l</w:t>
      </w:r>
      <w:r w:rsidR="002E41F9">
        <w:t>’</w:t>
      </w:r>
      <w:r>
        <w:t xml:space="preserve">Organisation </w:t>
      </w:r>
      <w:r w:rsidRPr="001F7899">
        <w:t>des Nations Unies et d</w:t>
      </w:r>
      <w:r w:rsidR="002E41F9">
        <w:t>’</w:t>
      </w:r>
      <w:r w:rsidRPr="001F7899">
        <w:t>interprètes.</w:t>
      </w:r>
    </w:p>
    <w:p w:rsidR="00FC36A9" w:rsidRPr="001F7899" w:rsidRDefault="00FC36A9" w:rsidP="00FC36A9">
      <w:pPr>
        <w:pStyle w:val="ParNoG"/>
      </w:pPr>
      <w:r w:rsidRPr="001F7899">
        <w:t xml:space="preserve">La première visite régulière au Brésil </w:t>
      </w:r>
      <w:r>
        <w:t xml:space="preserve">du </w:t>
      </w:r>
      <w:r w:rsidRPr="001F7899">
        <w:t>Sous-Comité a eu lieu du 11 au 30 septembre</w:t>
      </w:r>
      <w:r>
        <w:t> </w:t>
      </w:r>
      <w:r w:rsidRPr="001F7899">
        <w:t>2011, et le rapport de visite</w:t>
      </w:r>
      <w:r>
        <w:t xml:space="preserve"> (</w:t>
      </w:r>
      <w:r w:rsidRPr="004374D8">
        <w:t>CAT/OP/BRA/1</w:t>
      </w:r>
      <w:r>
        <w:t>)</w:t>
      </w:r>
      <w:r w:rsidRPr="001F7899">
        <w:t xml:space="preserve"> a été communiqué à titre confidentiel à l</w:t>
      </w:r>
      <w:r w:rsidR="002E41F9">
        <w:t>’</w:t>
      </w:r>
      <w:r w:rsidRPr="001F7899">
        <w:t>État partie le 8</w:t>
      </w:r>
      <w:r>
        <w:t> </w:t>
      </w:r>
      <w:r w:rsidRPr="001F7899">
        <w:t>février</w:t>
      </w:r>
      <w:r>
        <w:t> </w:t>
      </w:r>
      <w:r w:rsidRPr="001F7899">
        <w:t>2012. Le 15</w:t>
      </w:r>
      <w:r>
        <w:t> </w:t>
      </w:r>
      <w:r w:rsidRPr="001F7899">
        <w:t>octobre</w:t>
      </w:r>
      <w:r>
        <w:t> </w:t>
      </w:r>
      <w:r w:rsidRPr="001F7899">
        <w:t xml:space="preserve">2012, le Gouvernement a </w:t>
      </w:r>
      <w:r>
        <w:t>soumis</w:t>
      </w:r>
      <w:r w:rsidRPr="001F7899">
        <w:t xml:space="preserve"> un long commentaire sur le rapport du Sous-Comité. Le 30</w:t>
      </w:r>
      <w:r>
        <w:t> </w:t>
      </w:r>
      <w:r w:rsidRPr="001F7899">
        <w:t>mai</w:t>
      </w:r>
      <w:r>
        <w:t> </w:t>
      </w:r>
      <w:r w:rsidRPr="001F7899">
        <w:t>2013, le Sous-Comité a répondu à l</w:t>
      </w:r>
      <w:r w:rsidR="002E41F9">
        <w:t>’</w:t>
      </w:r>
      <w:r w:rsidRPr="001F7899">
        <w:t>État et</w:t>
      </w:r>
      <w:r>
        <w:t>,</w:t>
      </w:r>
      <w:r w:rsidRPr="001F7899">
        <w:t xml:space="preserve"> le 28</w:t>
      </w:r>
      <w:r>
        <w:t> </w:t>
      </w:r>
      <w:r w:rsidRPr="001F7899">
        <w:t>février</w:t>
      </w:r>
      <w:r>
        <w:t> </w:t>
      </w:r>
      <w:r w:rsidRPr="001F7899">
        <w:t xml:space="preserve">2014, le Gouvernement a communiqué sa deuxième réponse </w:t>
      </w:r>
      <w:r>
        <w:t xml:space="preserve">à </w:t>
      </w:r>
      <w:r w:rsidRPr="001F7899">
        <w:t xml:space="preserve">la première </w:t>
      </w:r>
      <w:r>
        <w:t xml:space="preserve">réponse </w:t>
      </w:r>
      <w:r w:rsidRPr="001F7899">
        <w:t xml:space="preserve">du Sous-Comité, </w:t>
      </w:r>
      <w:r>
        <w:t>en fournissant</w:t>
      </w:r>
      <w:r w:rsidRPr="001F7899">
        <w:t xml:space="preserve"> des informations complémentaires sur les nouvelles mesures prises pour mettre en œuvre les recommandations du Sous-Comité, notamment la mise en place d</w:t>
      </w:r>
      <w:r w:rsidR="002E41F9">
        <w:t>’</w:t>
      </w:r>
      <w:r w:rsidRPr="001F7899">
        <w:t xml:space="preserve">un mécanisme </w:t>
      </w:r>
      <w:r>
        <w:t>n</w:t>
      </w:r>
      <w:r w:rsidRPr="001F7899">
        <w:t>ational de préventi</w:t>
      </w:r>
      <w:r>
        <w:t>on</w:t>
      </w:r>
      <w:r w:rsidRPr="001F7899">
        <w:t>. Dans un esprit de dialogue constructif et de coopération avec le Sous</w:t>
      </w:r>
      <w:r w:rsidR="0009248C">
        <w:noBreakHyphen/>
      </w:r>
      <w:r w:rsidRPr="001F7899">
        <w:t>Comité, l</w:t>
      </w:r>
      <w:r w:rsidR="002E41F9">
        <w:t>’</w:t>
      </w:r>
      <w:r w:rsidRPr="001F7899">
        <w:t>État a rendu public</w:t>
      </w:r>
      <w:r>
        <w:t>s</w:t>
      </w:r>
      <w:r w:rsidRPr="001F7899">
        <w:t xml:space="preserve"> le rapport de visite du Sous-Comité ainsi que les réponses </w:t>
      </w:r>
      <w:r>
        <w:t>du Gouvernement et du Sous-comité</w:t>
      </w:r>
      <w:r w:rsidRPr="001F7899">
        <w:t>.</w:t>
      </w:r>
    </w:p>
    <w:p w:rsidR="00FC36A9" w:rsidRPr="001F7899" w:rsidRDefault="00FC36A9" w:rsidP="00FC36A9">
      <w:pPr>
        <w:pStyle w:val="ParNoG"/>
      </w:pPr>
      <w:r w:rsidRPr="001F7899">
        <w:t xml:space="preserve">Dans ce contexte, le Sous-Comité a </w:t>
      </w:r>
      <w:r>
        <w:t xml:space="preserve">organisé </w:t>
      </w:r>
      <w:r w:rsidRPr="001F7899">
        <w:t xml:space="preserve">sa visite de 2015 </w:t>
      </w:r>
      <w:r>
        <w:t>avec l</w:t>
      </w:r>
      <w:r w:rsidR="002E41F9">
        <w:t>’</w:t>
      </w:r>
      <w:r>
        <w:t xml:space="preserve">objectif </w:t>
      </w:r>
      <w:r w:rsidRPr="001F7899">
        <w:t>de fournir des conseils à l</w:t>
      </w:r>
      <w:r w:rsidR="002E41F9">
        <w:t>’</w:t>
      </w:r>
      <w:r>
        <w:t>É</w:t>
      </w:r>
      <w:r w:rsidRPr="001F7899">
        <w:t xml:space="preserve">tat </w:t>
      </w:r>
      <w:r>
        <w:t>sous quatre angles</w:t>
      </w:r>
      <w:r w:rsidRPr="001F7899">
        <w:t> : les mesures prises par l</w:t>
      </w:r>
      <w:r w:rsidR="002E41F9">
        <w:t>’</w:t>
      </w:r>
      <w:r w:rsidRPr="001F7899">
        <w:t xml:space="preserve">État pour mettre en œuvre les recommandations </w:t>
      </w:r>
      <w:r>
        <w:t>formulées par le</w:t>
      </w:r>
      <w:r w:rsidRPr="001F7899">
        <w:t xml:space="preserve"> Sous-Comité</w:t>
      </w:r>
      <w:r>
        <w:t xml:space="preserve"> en 2011</w:t>
      </w:r>
      <w:r w:rsidRPr="001F7899">
        <w:t> ; la conception, la mise en œuvre et l</w:t>
      </w:r>
      <w:r>
        <w:t>a promotion</w:t>
      </w:r>
      <w:r w:rsidRPr="001F7899">
        <w:t xml:space="preserve"> du </w:t>
      </w:r>
      <w:r>
        <w:t>S</w:t>
      </w:r>
      <w:r w:rsidRPr="001F7899">
        <w:t xml:space="preserve">ystème </w:t>
      </w:r>
      <w:r>
        <w:t>n</w:t>
      </w:r>
      <w:r w:rsidRPr="001F7899">
        <w:t xml:space="preserve">ational de prévention et </w:t>
      </w:r>
      <w:r>
        <w:t xml:space="preserve">de </w:t>
      </w:r>
      <w:r w:rsidRPr="00BE69F9">
        <w:t xml:space="preserve">répression de </w:t>
      </w:r>
      <w:r w:rsidRPr="001F7899">
        <w:t xml:space="preserve">la torture ; les mesures prises </w:t>
      </w:r>
      <w:r>
        <w:t xml:space="preserve">par les pouvoirs publics </w:t>
      </w:r>
      <w:r w:rsidRPr="001F7899">
        <w:t xml:space="preserve">pour </w:t>
      </w:r>
      <w:r>
        <w:t>prévenir</w:t>
      </w:r>
      <w:r w:rsidRPr="001F7899">
        <w:t xml:space="preserve"> la torture ; </w:t>
      </w:r>
      <w:r>
        <w:t>la conduite de</w:t>
      </w:r>
      <w:r w:rsidRPr="001F7899">
        <w:t xml:space="preserve"> visites inopinées de lieux de détention non visités</w:t>
      </w:r>
      <w:r>
        <w:t xml:space="preserve"> </w:t>
      </w:r>
      <w:r w:rsidRPr="00BE69F9">
        <w:t>précédemment</w:t>
      </w:r>
      <w:r w:rsidRPr="001F7899">
        <w:t>.</w:t>
      </w:r>
    </w:p>
    <w:p w:rsidR="00FC36A9" w:rsidRPr="001F7899" w:rsidRDefault="00FC36A9" w:rsidP="00FC36A9">
      <w:pPr>
        <w:pStyle w:val="ParNoG"/>
      </w:pPr>
      <w:r w:rsidRPr="001F7899">
        <w:t>Le Sous-Comité s</w:t>
      </w:r>
      <w:r w:rsidR="002E41F9">
        <w:t>’</w:t>
      </w:r>
      <w:r w:rsidRPr="001F7899">
        <w:t xml:space="preserve">est rendu dans quatre États </w:t>
      </w:r>
      <w:r>
        <w:t>(</w:t>
      </w:r>
      <w:r w:rsidRPr="001F7899">
        <w:t>District fédéral de Bras</w:t>
      </w:r>
      <w:r w:rsidR="002A5458">
        <w:t>í</w:t>
      </w:r>
      <w:r w:rsidRPr="001F7899">
        <w:t>lia, Amazon</w:t>
      </w:r>
      <w:r>
        <w:t>as, Pernambouc</w:t>
      </w:r>
      <w:r w:rsidRPr="001F7899">
        <w:t xml:space="preserve"> et Rio de Janeiro</w:t>
      </w:r>
      <w:r>
        <w:t>)</w:t>
      </w:r>
      <w:r w:rsidRPr="001F7899">
        <w:t xml:space="preserve"> et </w:t>
      </w:r>
      <w:r>
        <w:t xml:space="preserve">a </w:t>
      </w:r>
      <w:r w:rsidRPr="001F7899">
        <w:t>effectué plus de 20</w:t>
      </w:r>
      <w:r>
        <w:t> </w:t>
      </w:r>
      <w:r w:rsidRPr="001F7899">
        <w:t xml:space="preserve">visites dans des lieux de privation de liberté (prisons, centres de détention provisoire, postes de police, établissements pénitentiaires pour femmes, établissements pour mineurs, hôpitaux pénitentiaires et instituts </w:t>
      </w:r>
      <w:r>
        <w:t xml:space="preserve">médico-légaux) </w:t>
      </w:r>
      <w:r w:rsidRPr="001F7899">
        <w:t>(</w:t>
      </w:r>
      <w:r>
        <w:t xml:space="preserve">voir </w:t>
      </w:r>
      <w:r w:rsidRPr="001F7899">
        <w:t>annexe</w:t>
      </w:r>
      <w:r>
        <w:t> </w:t>
      </w:r>
      <w:r w:rsidRPr="001F7899">
        <w:t>I), dans l</w:t>
      </w:r>
      <w:r>
        <w:t>esquels</w:t>
      </w:r>
      <w:r w:rsidRPr="001F7899">
        <w:t xml:space="preserve"> il a procédé à des observations </w:t>
      </w:r>
      <w:r>
        <w:t xml:space="preserve">et tenu des </w:t>
      </w:r>
      <w:r w:rsidRPr="001F7899">
        <w:t xml:space="preserve">entretiens individuels </w:t>
      </w:r>
      <w:r>
        <w:t xml:space="preserve">et des entretiens collectifs </w:t>
      </w:r>
      <w:r w:rsidRPr="001F7899">
        <w:t xml:space="preserve">avec </w:t>
      </w:r>
      <w:r>
        <w:t>des</w:t>
      </w:r>
      <w:r w:rsidRPr="001F7899">
        <w:t xml:space="preserve"> personnes privées de liberté. </w:t>
      </w:r>
      <w:r>
        <w:t>Il</w:t>
      </w:r>
      <w:r w:rsidRPr="001F7899">
        <w:t xml:space="preserve"> a tenu une série de réunions av</w:t>
      </w:r>
      <w:r>
        <w:t>ec les autorités compétentes, y </w:t>
      </w:r>
      <w:r w:rsidRPr="001F7899">
        <w:t xml:space="preserve">compris avec le Gouvernement fédéral, les gouvernements des États, les autorités pénitentiaires et </w:t>
      </w:r>
      <w:r>
        <w:t>la</w:t>
      </w:r>
      <w:r w:rsidRPr="001F7899">
        <w:t xml:space="preserve"> police. </w:t>
      </w:r>
      <w:r>
        <w:t>Il s</w:t>
      </w:r>
      <w:r w:rsidR="002E41F9">
        <w:t>’</w:t>
      </w:r>
      <w:r>
        <w:t>est entretenu</w:t>
      </w:r>
      <w:r w:rsidRPr="001F7899">
        <w:t xml:space="preserve"> avec les représentants du </w:t>
      </w:r>
      <w:r>
        <w:t>m</w:t>
      </w:r>
      <w:r w:rsidRPr="001F7899">
        <w:t xml:space="preserve">écanisme </w:t>
      </w:r>
      <w:r>
        <w:t>n</w:t>
      </w:r>
      <w:r w:rsidRPr="001F7899">
        <w:t xml:space="preserve">ational de prévention </w:t>
      </w:r>
      <w:r>
        <w:t>récemment créé</w:t>
      </w:r>
      <w:r w:rsidRPr="001F7899">
        <w:t>, ainsi qu</w:t>
      </w:r>
      <w:r w:rsidR="002E41F9">
        <w:t>’</w:t>
      </w:r>
      <w:r w:rsidRPr="001F7899">
        <w:t xml:space="preserve">avec </w:t>
      </w:r>
      <w:r>
        <w:t>ceux d</w:t>
      </w:r>
      <w:r w:rsidRPr="001F7899">
        <w:t>es mécanismes de prévention d</w:t>
      </w:r>
      <w:r>
        <w:t>u</w:t>
      </w:r>
      <w:r w:rsidRPr="001F7899">
        <w:t xml:space="preserve"> Pernambouc et </w:t>
      </w:r>
      <w:r>
        <w:t xml:space="preserve">de </w:t>
      </w:r>
      <w:r w:rsidRPr="001F7899">
        <w:t xml:space="preserve">Rio de Janeiro. </w:t>
      </w:r>
      <w:r>
        <w:t>Il</w:t>
      </w:r>
      <w:r w:rsidRPr="001F7899">
        <w:t xml:space="preserve"> a observé les travaux du </w:t>
      </w:r>
      <w:r>
        <w:t>m</w:t>
      </w:r>
      <w:r w:rsidRPr="001F7899">
        <w:t xml:space="preserve">écanisme national de prévention et </w:t>
      </w:r>
      <w:r>
        <w:t>du</w:t>
      </w:r>
      <w:r w:rsidRPr="001F7899">
        <w:t xml:space="preserve"> mécanisme local </w:t>
      </w:r>
      <w:r>
        <w:t>du</w:t>
      </w:r>
      <w:r w:rsidRPr="001F7899">
        <w:t xml:space="preserve"> Pernambouc </w:t>
      </w:r>
      <w:r>
        <w:t>pendant ses</w:t>
      </w:r>
      <w:r w:rsidRPr="001F7899">
        <w:t xml:space="preserve"> visites des lieux de privation de liberté. </w:t>
      </w:r>
      <w:r>
        <w:t xml:space="preserve">Il </w:t>
      </w:r>
      <w:r w:rsidRPr="001F7899">
        <w:t>s</w:t>
      </w:r>
      <w:r w:rsidR="002E41F9">
        <w:t>’</w:t>
      </w:r>
      <w:r w:rsidRPr="001F7899">
        <w:t xml:space="preserve">est </w:t>
      </w:r>
      <w:r>
        <w:t xml:space="preserve">également </w:t>
      </w:r>
      <w:r w:rsidRPr="001F7899">
        <w:t>entretenu avec plusieurs dizaines de représentant</w:t>
      </w:r>
      <w:r>
        <w:t>s de la société civile ainsi qu</w:t>
      </w:r>
      <w:r w:rsidR="002E41F9">
        <w:t>’</w:t>
      </w:r>
      <w:r>
        <w:t>avec</w:t>
      </w:r>
      <w:r w:rsidRPr="001F7899">
        <w:t xml:space="preserve"> </w:t>
      </w:r>
      <w:r>
        <w:t>des</w:t>
      </w:r>
      <w:r w:rsidRPr="001F7899">
        <w:t xml:space="preserve"> représen</w:t>
      </w:r>
      <w:r>
        <w:t>tants de l</w:t>
      </w:r>
      <w:r w:rsidR="002E41F9">
        <w:t>’</w:t>
      </w:r>
      <w:r>
        <w:t>Organisation des Nations Unies (voir annexe </w:t>
      </w:r>
      <w:r w:rsidR="00832FBA">
        <w:t>II).</w:t>
      </w:r>
    </w:p>
    <w:p w:rsidR="00FC36A9" w:rsidRPr="001F7899" w:rsidRDefault="00FC36A9" w:rsidP="00FC36A9">
      <w:pPr>
        <w:pStyle w:val="ParNoG"/>
      </w:pPr>
      <w:r w:rsidRPr="001F7899">
        <w:t>À l</w:t>
      </w:r>
      <w:r w:rsidR="002E41F9">
        <w:t>’</w:t>
      </w:r>
      <w:r w:rsidRPr="001F7899">
        <w:t xml:space="preserve">issue de sa visite, le Sous-Comité a présenté oralement ses observations préliminaires confidentielles aux autorités </w:t>
      </w:r>
      <w:r>
        <w:t>fédérales et au mécanisme national de prévention</w:t>
      </w:r>
      <w:r w:rsidRPr="001F7899">
        <w:t xml:space="preserve">. Dans le présent rapport, </w:t>
      </w:r>
      <w:r>
        <w:t>il</w:t>
      </w:r>
      <w:r w:rsidRPr="001F7899">
        <w:t xml:space="preserve"> expose ses conclusions et recommandations concernant la mise en œuvre de</w:t>
      </w:r>
      <w:r>
        <w:t xml:space="preserve"> </w:t>
      </w:r>
      <w:r w:rsidRPr="001F7899">
        <w:t>s</w:t>
      </w:r>
      <w:r>
        <w:t>es</w:t>
      </w:r>
      <w:r w:rsidRPr="001F7899">
        <w:t xml:space="preserve"> recommandations précédentes</w:t>
      </w:r>
      <w:r>
        <w:t xml:space="preserve"> et formule </w:t>
      </w:r>
      <w:r w:rsidRPr="001F7899">
        <w:t xml:space="preserve">de nouvelles recommandations découlant de la visite. </w:t>
      </w:r>
      <w:r>
        <w:t>Dans le présent rapport, l</w:t>
      </w:r>
      <w:r w:rsidR="002E41F9">
        <w:t>’</w:t>
      </w:r>
      <w:r w:rsidRPr="001F7899">
        <w:t xml:space="preserve">expression générique « mauvais traitements » </w:t>
      </w:r>
      <w:r>
        <w:t>désigne</w:t>
      </w:r>
      <w:r w:rsidRPr="001F7899">
        <w:t xml:space="preserve"> toutes les formes de peines ou de traitements cruels, inhumains ou dégradants</w:t>
      </w:r>
      <w:r w:rsidRPr="00C775AB">
        <w:rPr>
          <w:rStyle w:val="Appelnotedebasdep"/>
        </w:rPr>
        <w:footnoteReference w:id="3"/>
      </w:r>
      <w:r w:rsidRPr="001F7899">
        <w:t>.</w:t>
      </w:r>
    </w:p>
    <w:p w:rsidR="00FC36A9" w:rsidRPr="00E44874" w:rsidRDefault="00FC36A9" w:rsidP="00AE11EF">
      <w:pPr>
        <w:pStyle w:val="ParNoG"/>
        <w:spacing w:line="220" w:lineRule="atLeast"/>
        <w:rPr>
          <w:b/>
        </w:rPr>
      </w:pPr>
      <w:r w:rsidRPr="00E44874">
        <w:rPr>
          <w:b/>
        </w:rPr>
        <w:t xml:space="preserve">Le Sous-Comité </w:t>
      </w:r>
      <w:r>
        <w:rPr>
          <w:b/>
        </w:rPr>
        <w:t>prie</w:t>
      </w:r>
      <w:r w:rsidRPr="00E44874">
        <w:rPr>
          <w:b/>
        </w:rPr>
        <w:t xml:space="preserve"> l</w:t>
      </w:r>
      <w:r w:rsidR="002E41F9">
        <w:rPr>
          <w:b/>
        </w:rPr>
        <w:t>’</w:t>
      </w:r>
      <w:r w:rsidRPr="00E44874">
        <w:rPr>
          <w:b/>
        </w:rPr>
        <w:t xml:space="preserve">État de lui fournir une réponse dans un délai de six mois à compter de la date de transmission du présent rapport </w:t>
      </w:r>
      <w:r>
        <w:rPr>
          <w:b/>
        </w:rPr>
        <w:t>afin</w:t>
      </w:r>
      <w:r w:rsidRPr="00E44874">
        <w:rPr>
          <w:b/>
        </w:rPr>
        <w:t xml:space="preserve"> de lui rendre pleinement compte des mesures prises pour mettre en œuvre les recommandations, </w:t>
      </w:r>
      <w:r>
        <w:rPr>
          <w:b/>
        </w:rPr>
        <w:t xml:space="preserve">et de lui </w:t>
      </w:r>
      <w:r>
        <w:rPr>
          <w:b/>
        </w:rPr>
        <w:lastRenderedPageBreak/>
        <w:t xml:space="preserve">communiquer </w:t>
      </w:r>
      <w:r w:rsidRPr="00E44874">
        <w:rPr>
          <w:b/>
        </w:rPr>
        <w:t xml:space="preserve">une feuille de route et un calendrier pour </w:t>
      </w:r>
      <w:r>
        <w:rPr>
          <w:b/>
        </w:rPr>
        <w:t>l</w:t>
      </w:r>
      <w:r w:rsidR="002E41F9">
        <w:rPr>
          <w:b/>
        </w:rPr>
        <w:t>’</w:t>
      </w:r>
      <w:r>
        <w:rPr>
          <w:b/>
        </w:rPr>
        <w:t>application des recommandations</w:t>
      </w:r>
      <w:r w:rsidRPr="00E44874">
        <w:rPr>
          <w:b/>
        </w:rPr>
        <w:t xml:space="preserve"> qui restent en suspens.</w:t>
      </w:r>
    </w:p>
    <w:p w:rsidR="00FC36A9" w:rsidRPr="001F7899" w:rsidRDefault="00FC36A9" w:rsidP="00FC36A9">
      <w:pPr>
        <w:pStyle w:val="ParNoG"/>
      </w:pPr>
      <w:r w:rsidRPr="001F7899">
        <w:t>Le présent rapport restera confidentiel jusqu</w:t>
      </w:r>
      <w:r w:rsidR="002E41F9">
        <w:t>’</w:t>
      </w:r>
      <w:r w:rsidRPr="001F7899">
        <w:t>à ce que</w:t>
      </w:r>
      <w:r>
        <w:t xml:space="preserve"> l</w:t>
      </w:r>
      <w:r w:rsidR="002E41F9">
        <w:t>’</w:t>
      </w:r>
      <w:r>
        <w:t xml:space="preserve">État décide de le rendre </w:t>
      </w:r>
      <w:r w:rsidRPr="00C775AB">
        <w:rPr>
          <w:spacing w:val="-2"/>
        </w:rPr>
        <w:t>public, conformément au paragraphe</w:t>
      </w:r>
      <w:r w:rsidR="00C775AB" w:rsidRPr="00C775AB">
        <w:rPr>
          <w:spacing w:val="-2"/>
        </w:rPr>
        <w:t> </w:t>
      </w:r>
      <w:r w:rsidRPr="00C775AB">
        <w:rPr>
          <w:spacing w:val="-2"/>
        </w:rPr>
        <w:t>2 de l</w:t>
      </w:r>
      <w:r w:rsidR="002E41F9">
        <w:rPr>
          <w:spacing w:val="-2"/>
        </w:rPr>
        <w:t>’</w:t>
      </w:r>
      <w:r w:rsidRPr="00C775AB">
        <w:rPr>
          <w:spacing w:val="-2"/>
        </w:rPr>
        <w:t>article</w:t>
      </w:r>
      <w:r w:rsidR="00C775AB" w:rsidRPr="00C775AB">
        <w:rPr>
          <w:spacing w:val="-2"/>
        </w:rPr>
        <w:t> </w:t>
      </w:r>
      <w:r w:rsidRPr="00C775AB">
        <w:rPr>
          <w:spacing w:val="-2"/>
        </w:rPr>
        <w:t>16 du Protocole facultatif. Le Sous</w:t>
      </w:r>
      <w:r w:rsidR="00C775AB" w:rsidRPr="00C775AB">
        <w:rPr>
          <w:spacing w:val="-2"/>
        </w:rPr>
        <w:t>-</w:t>
      </w:r>
      <w:r w:rsidRPr="00C775AB">
        <w:rPr>
          <w:spacing w:val="-2"/>
        </w:rPr>
        <w:t>Comité</w:t>
      </w:r>
      <w:r w:rsidRPr="001F7899">
        <w:t xml:space="preserve"> </w:t>
      </w:r>
      <w:r>
        <w:t>appelle</w:t>
      </w:r>
      <w:r w:rsidRPr="001F7899">
        <w:t xml:space="preserve"> l</w:t>
      </w:r>
      <w:r w:rsidR="002E41F9">
        <w:t>’</w:t>
      </w:r>
      <w:r w:rsidRPr="001F7899">
        <w:t>attention de l</w:t>
      </w:r>
      <w:r w:rsidR="002E41F9">
        <w:t>’</w:t>
      </w:r>
      <w:r w:rsidRPr="001F7899">
        <w:t>État sur le Fonds spécial créé en application de l</w:t>
      </w:r>
      <w:r w:rsidR="002E41F9">
        <w:t>’</w:t>
      </w:r>
      <w:r w:rsidRPr="001F7899">
        <w:t>article</w:t>
      </w:r>
      <w:r w:rsidR="00C775AB">
        <w:t> </w:t>
      </w:r>
      <w:r w:rsidRPr="001F7899">
        <w:t>26 du Protocole facultatif</w:t>
      </w:r>
      <w:r>
        <w:t>,</w:t>
      </w:r>
      <w:r w:rsidRPr="001F7899">
        <w:t xml:space="preserve"> </w:t>
      </w:r>
      <w:r>
        <w:t>sachant qu</w:t>
      </w:r>
      <w:r w:rsidR="002E41F9">
        <w:t>’</w:t>
      </w:r>
      <w:r>
        <w:t>il est possible d</w:t>
      </w:r>
      <w:r w:rsidR="002E41F9">
        <w:t>’</w:t>
      </w:r>
      <w:r w:rsidRPr="001F7899">
        <w:t xml:space="preserve">invoquer les recommandations formulées par le Sous-Comité dans ses rapports de visite rendus publics pour demander que des projets </w:t>
      </w:r>
      <w:r>
        <w:t xml:space="preserve">spécifiques </w:t>
      </w:r>
      <w:r w:rsidRPr="001F7899">
        <w:t>soient soutenus financièrement par le Fonds.</w:t>
      </w:r>
    </w:p>
    <w:p w:rsidR="00FC36A9" w:rsidRPr="00E44874" w:rsidRDefault="00FC36A9" w:rsidP="00AE11EF">
      <w:pPr>
        <w:pStyle w:val="ParNoG"/>
        <w:spacing w:line="220" w:lineRule="atLeast"/>
        <w:rPr>
          <w:b/>
        </w:rPr>
      </w:pPr>
      <w:r w:rsidRPr="00E44874">
        <w:rPr>
          <w:b/>
        </w:rPr>
        <w:t>Le Sous-Comité recommande à l</w:t>
      </w:r>
      <w:r w:rsidR="002E41F9">
        <w:rPr>
          <w:b/>
        </w:rPr>
        <w:t>’</w:t>
      </w:r>
      <w:r w:rsidRPr="00E44874">
        <w:rPr>
          <w:b/>
        </w:rPr>
        <w:t>État de demander la publication du présent rapport conformément au paragraphe 2 de l</w:t>
      </w:r>
      <w:r w:rsidR="002E41F9">
        <w:rPr>
          <w:b/>
        </w:rPr>
        <w:t>’</w:t>
      </w:r>
      <w:r w:rsidRPr="00E44874">
        <w:rPr>
          <w:b/>
        </w:rPr>
        <w:t>article 16 du Protocole facultatif. Il lui recommande en outre de faire distribuer ce rapport à toutes les administrations et institutions publiques concernées.</w:t>
      </w:r>
    </w:p>
    <w:p w:rsidR="00FC36A9" w:rsidRPr="001F7899" w:rsidRDefault="00FC36A9" w:rsidP="00726C2F">
      <w:pPr>
        <w:pStyle w:val="HChG"/>
        <w:spacing w:before="320" w:after="200"/>
      </w:pPr>
      <w:r w:rsidRPr="001F7899">
        <w:tab/>
        <w:t>II.</w:t>
      </w:r>
      <w:r w:rsidRPr="001F7899">
        <w:tab/>
        <w:t>Facilitation de la visite et coopération</w:t>
      </w:r>
    </w:p>
    <w:p w:rsidR="00FC36A9" w:rsidRPr="001F7899" w:rsidRDefault="00FC36A9" w:rsidP="00FC36A9">
      <w:pPr>
        <w:pStyle w:val="ParNoG"/>
      </w:pPr>
      <w:r w:rsidRPr="001F7899">
        <w:t xml:space="preserve">Le Sous-Comité exprime sa gratitude aux autorités </w:t>
      </w:r>
      <w:r>
        <w:t xml:space="preserve">fédérales </w:t>
      </w:r>
      <w:r w:rsidRPr="001F7899">
        <w:t xml:space="preserve">pour leur coopération. En particulier, </w:t>
      </w:r>
      <w:r>
        <w:t>il</w:t>
      </w:r>
      <w:r w:rsidRPr="001F7899">
        <w:t xml:space="preserve"> tient à remercier l</w:t>
      </w:r>
      <w:r w:rsidR="002E41F9">
        <w:t>’</w:t>
      </w:r>
      <w:r w:rsidRPr="001F7899">
        <w:t xml:space="preserve">État pour les informations reçues avant la visite, la délivrance des </w:t>
      </w:r>
      <w:r>
        <w:t xml:space="preserve">autorisations </w:t>
      </w:r>
      <w:r w:rsidRPr="001F7899">
        <w:t>pour l</w:t>
      </w:r>
      <w:r w:rsidR="002E41F9">
        <w:t>’</w:t>
      </w:r>
      <w:r w:rsidRPr="001F7899">
        <w:t xml:space="preserve">accès sans restriction aux lieux de détention et pour la désignation de Pedro Saldanha, </w:t>
      </w:r>
      <w:r w:rsidR="0009248C">
        <w:t>C</w:t>
      </w:r>
      <w:r w:rsidRPr="001F7899">
        <w:t>hef de la Division des droits de l</w:t>
      </w:r>
      <w:r w:rsidR="002E41F9">
        <w:t>’</w:t>
      </w:r>
      <w:r w:rsidRPr="001F7899">
        <w:t xml:space="preserve">homme du Ministère des affaires </w:t>
      </w:r>
      <w:r>
        <w:t>étrangères</w:t>
      </w:r>
      <w:r w:rsidRPr="001F7899">
        <w:t xml:space="preserve">, en tant que </w:t>
      </w:r>
      <w:r>
        <w:t xml:space="preserve">coordonnateur </w:t>
      </w:r>
      <w:r w:rsidRPr="001F7899">
        <w:t>de la visite. Le Sous-C</w:t>
      </w:r>
      <w:r>
        <w:t>omité remercie également Renato </w:t>
      </w:r>
      <w:proofErr w:type="spellStart"/>
      <w:r w:rsidRPr="001F7899">
        <w:t>Vitto</w:t>
      </w:r>
      <w:proofErr w:type="spellEnd"/>
      <w:r w:rsidRPr="001F7899">
        <w:t>, Directeur général</w:t>
      </w:r>
      <w:r>
        <w:t xml:space="preserve"> du</w:t>
      </w:r>
      <w:r w:rsidRPr="001F7899">
        <w:t xml:space="preserve"> Département pénitentiaire </w:t>
      </w:r>
      <w:r>
        <w:t>n</w:t>
      </w:r>
      <w:r w:rsidRPr="001F7899">
        <w:t xml:space="preserve">ational, </w:t>
      </w:r>
      <w:r>
        <w:t>d</w:t>
      </w:r>
      <w:r w:rsidR="002E41F9">
        <w:t>’</w:t>
      </w:r>
      <w:r>
        <w:t>avoir facilité</w:t>
      </w:r>
      <w:r w:rsidRPr="001F7899">
        <w:t xml:space="preserve"> la coordination de la visite</w:t>
      </w:r>
      <w:r w:rsidR="00D43F90">
        <w:t xml:space="preserve"> du Sous-Comité sur le terrain.</w:t>
      </w:r>
    </w:p>
    <w:p w:rsidR="00FC36A9" w:rsidRPr="001F7899" w:rsidRDefault="00FC36A9" w:rsidP="00FC36A9">
      <w:pPr>
        <w:pStyle w:val="ParNoG"/>
      </w:pPr>
      <w:r w:rsidRPr="001F7899">
        <w:t xml:space="preserve">Le Sous-Comité prend note de la coopération </w:t>
      </w:r>
      <w:r>
        <w:t xml:space="preserve">fournie </w:t>
      </w:r>
      <w:r w:rsidRPr="001F7899">
        <w:t xml:space="preserve">par le Gouvernement au cours de </w:t>
      </w:r>
      <w:r>
        <w:t>l</w:t>
      </w:r>
      <w:r w:rsidR="002E41F9">
        <w:t>’</w:t>
      </w:r>
      <w:r>
        <w:t xml:space="preserve">organisation de </w:t>
      </w:r>
      <w:r w:rsidRPr="001F7899">
        <w:t xml:space="preserve">la </w:t>
      </w:r>
      <w:r>
        <w:t>m</w:t>
      </w:r>
      <w:r w:rsidRPr="001F7899">
        <w:t xml:space="preserve">ission, </w:t>
      </w:r>
      <w:r>
        <w:t xml:space="preserve">de </w:t>
      </w:r>
      <w:r w:rsidRPr="001F7899">
        <w:t xml:space="preserve">la transparence </w:t>
      </w:r>
      <w:r>
        <w:t>du</w:t>
      </w:r>
      <w:r w:rsidRPr="001F7899">
        <w:t xml:space="preserve"> dialogue au cours de </w:t>
      </w:r>
      <w:r>
        <w:t>sa</w:t>
      </w:r>
      <w:r w:rsidRPr="001F7899">
        <w:t xml:space="preserve"> </w:t>
      </w:r>
      <w:r>
        <w:t>m</w:t>
      </w:r>
      <w:r w:rsidRPr="001F7899">
        <w:t xml:space="preserve">ission, et </w:t>
      </w:r>
      <w:r>
        <w:t>des facilités d</w:t>
      </w:r>
      <w:r w:rsidR="002E41F9">
        <w:t>’</w:t>
      </w:r>
      <w:r w:rsidRPr="001F7899">
        <w:t xml:space="preserve">accès </w:t>
      </w:r>
      <w:r>
        <w:t xml:space="preserve">offertes par les </w:t>
      </w:r>
      <w:r w:rsidRPr="001F7899">
        <w:t xml:space="preserve">institutions fédérales et </w:t>
      </w:r>
      <w:r>
        <w:t xml:space="preserve">les institutions des États lors </w:t>
      </w:r>
      <w:r w:rsidRPr="001F7899">
        <w:t>de</w:t>
      </w:r>
      <w:r>
        <w:t>s</w:t>
      </w:r>
      <w:r w:rsidRPr="001F7899">
        <w:t xml:space="preserve"> réunions et de</w:t>
      </w:r>
      <w:r>
        <w:t>s</w:t>
      </w:r>
      <w:r w:rsidRPr="001F7899">
        <w:t xml:space="preserve"> visites. Néanmoins, </w:t>
      </w:r>
      <w:r>
        <w:t>le Comité s</w:t>
      </w:r>
      <w:r w:rsidR="002E41F9">
        <w:t>’</w:t>
      </w:r>
      <w:r>
        <w:t xml:space="preserve">est heurté à </w:t>
      </w:r>
      <w:r w:rsidRPr="001F7899">
        <w:t xml:space="preserve">de </w:t>
      </w:r>
      <w:r>
        <w:t>grandes</w:t>
      </w:r>
      <w:r w:rsidRPr="001F7899">
        <w:t xml:space="preserve"> difficultés d</w:t>
      </w:r>
      <w:r w:rsidR="002E41F9">
        <w:t>’</w:t>
      </w:r>
      <w:r w:rsidRPr="001F7899">
        <w:t>accès dans l</w:t>
      </w:r>
      <w:r w:rsidR="002E41F9">
        <w:t>’</w:t>
      </w:r>
      <w:r w:rsidRPr="001F7899">
        <w:t>État d</w:t>
      </w:r>
      <w:r w:rsidR="002E41F9">
        <w:t>’</w:t>
      </w:r>
      <w:r w:rsidRPr="001F7899">
        <w:t xml:space="preserve">Amazonas, en raison du manque de connaissance approfondie du Protocole facultatif. Certaines de ces difficultés, imputables </w:t>
      </w:r>
      <w:r>
        <w:t>à de hautes autorités de l</w:t>
      </w:r>
      <w:r w:rsidR="002E41F9">
        <w:t>’</w:t>
      </w:r>
      <w:r>
        <w:t>État d</w:t>
      </w:r>
      <w:r w:rsidR="002E41F9">
        <w:t>’</w:t>
      </w:r>
      <w:r w:rsidRPr="001F7899">
        <w:t>Amazonas, ont été partiellement résolues après l</w:t>
      </w:r>
      <w:r w:rsidR="002E41F9">
        <w:t>’</w:t>
      </w:r>
      <w:r w:rsidRPr="001F7899">
        <w:t xml:space="preserve">intervention des autorités fédérales. Le Sous-Comité tient à souligner le rôle constructif joué par la Mission permanente </w:t>
      </w:r>
      <w:r>
        <w:t xml:space="preserve">du Brésil </w:t>
      </w:r>
      <w:r w:rsidRPr="00832FBA">
        <w:rPr>
          <w:spacing w:val="-2"/>
        </w:rPr>
        <w:t>auprès de l</w:t>
      </w:r>
      <w:r w:rsidR="002E41F9">
        <w:rPr>
          <w:spacing w:val="-2"/>
        </w:rPr>
        <w:t>’</w:t>
      </w:r>
      <w:r w:rsidRPr="00832FBA">
        <w:rPr>
          <w:spacing w:val="-2"/>
        </w:rPr>
        <w:t>Office des Nations Unies à Genève au cours de la phase préparatoire de la visite.</w:t>
      </w:r>
      <w:r w:rsidRPr="001F7899">
        <w:t xml:space="preserve"> </w:t>
      </w:r>
    </w:p>
    <w:p w:rsidR="00FC36A9" w:rsidRPr="001F7899" w:rsidRDefault="00FC36A9" w:rsidP="00726C2F">
      <w:pPr>
        <w:pStyle w:val="HChG"/>
        <w:spacing w:before="320" w:after="200"/>
      </w:pPr>
      <w:r w:rsidRPr="001F7899">
        <w:tab/>
        <w:t>III.</w:t>
      </w:r>
      <w:r w:rsidRPr="001F7899">
        <w:tab/>
        <w:t>Représailles</w:t>
      </w:r>
    </w:p>
    <w:p w:rsidR="00FC36A9" w:rsidRPr="001F7899" w:rsidRDefault="00FC36A9" w:rsidP="00FC36A9">
      <w:pPr>
        <w:pStyle w:val="ParNoG"/>
      </w:pPr>
      <w:r w:rsidRPr="001F7899">
        <w:t xml:space="preserve">Le Sous-Comité </w:t>
      </w:r>
      <w:r>
        <w:t>note avec préoccupation que des</w:t>
      </w:r>
      <w:r w:rsidRPr="001F7899">
        <w:t xml:space="preserve"> personnes interrogées au cours de la visite</w:t>
      </w:r>
      <w:r>
        <w:t xml:space="preserve"> pourraient faire l</w:t>
      </w:r>
      <w:r w:rsidR="002E41F9">
        <w:t>’</w:t>
      </w:r>
      <w:r>
        <w:t>objet de représailles</w:t>
      </w:r>
      <w:r w:rsidRPr="001F7899">
        <w:t>, et tient à souligner que toute mesure de représailles constitue une violation de l</w:t>
      </w:r>
      <w:r w:rsidR="002E41F9">
        <w:t>’</w:t>
      </w:r>
      <w:r w:rsidRPr="001F7899">
        <w:t>obligation qu</w:t>
      </w:r>
      <w:r w:rsidR="002E41F9">
        <w:t>’</w:t>
      </w:r>
      <w:r w:rsidRPr="001F7899">
        <w:t>a l</w:t>
      </w:r>
      <w:r w:rsidR="002E41F9">
        <w:t>’</w:t>
      </w:r>
      <w:r w:rsidRPr="001F7899">
        <w:t>État de coopérer avec le Sous</w:t>
      </w:r>
      <w:r w:rsidR="0009248C">
        <w:noBreakHyphen/>
      </w:r>
      <w:r w:rsidRPr="001F7899">
        <w:t xml:space="preserve">Comité au titre du Protocole facultatif. Il </w:t>
      </w:r>
      <w:r>
        <w:t xml:space="preserve">engage donc les </w:t>
      </w:r>
      <w:r w:rsidRPr="001F7899">
        <w:t xml:space="preserve">autorités </w:t>
      </w:r>
      <w:r>
        <w:t>à</w:t>
      </w:r>
      <w:r w:rsidRPr="001F7899">
        <w:t xml:space="preserve"> veiller à ce qu</w:t>
      </w:r>
      <w:r w:rsidR="002E41F9">
        <w:t>’</w:t>
      </w:r>
      <w:r>
        <w:t>aucune mesure de représailles ne soit prise à l</w:t>
      </w:r>
      <w:r w:rsidR="002E41F9">
        <w:t>’</w:t>
      </w:r>
      <w:r>
        <w:t>issue</w:t>
      </w:r>
      <w:r w:rsidRPr="001F7899">
        <w:t xml:space="preserve"> de sa visite. À cet égard, il appelle l</w:t>
      </w:r>
      <w:r w:rsidR="002E41F9">
        <w:t>’</w:t>
      </w:r>
      <w:r w:rsidRPr="001F7899">
        <w:t xml:space="preserve">attention des autorités </w:t>
      </w:r>
      <w:r>
        <w:t xml:space="preserve">brésiliennes </w:t>
      </w:r>
      <w:r w:rsidRPr="001F7899">
        <w:t>sur sa politique concernant la question des représailles dans le cadre de s</w:t>
      </w:r>
      <w:r w:rsidR="00832FBA">
        <w:t>on mandat de visite (CAT/OP/6</w:t>
      </w:r>
      <w:r w:rsidR="0009248C">
        <w:t>/Rev.1</w:t>
      </w:r>
      <w:r w:rsidR="00832FBA">
        <w:t>).</w:t>
      </w:r>
    </w:p>
    <w:p w:rsidR="00FC36A9" w:rsidRPr="00E44874" w:rsidRDefault="00FC36A9" w:rsidP="00AE11EF">
      <w:pPr>
        <w:pStyle w:val="ParNoG"/>
        <w:spacing w:line="220" w:lineRule="atLeast"/>
        <w:rPr>
          <w:b/>
        </w:rPr>
      </w:pPr>
      <w:r w:rsidRPr="00E44874">
        <w:rPr>
          <w:b/>
        </w:rPr>
        <w:t xml:space="preserve">Le Sous-Comité condamne tout acte de représailles. Il formule également de nouveau les recommandations figurant dans ses observations préliminaires et souligne que les personnes qui fournissent des informations à des </w:t>
      </w:r>
      <w:r>
        <w:rPr>
          <w:b/>
        </w:rPr>
        <w:t>institutions ou organismes nationaux ou internationaux</w:t>
      </w:r>
      <w:r w:rsidRPr="00E44874">
        <w:rPr>
          <w:b/>
        </w:rPr>
        <w:t xml:space="preserve"> ou qui ont coopéré avec </w:t>
      </w:r>
      <w:r>
        <w:rPr>
          <w:b/>
        </w:rPr>
        <w:t>ces institutions ou organismes</w:t>
      </w:r>
      <w:r w:rsidRPr="00E44874">
        <w:rPr>
          <w:b/>
        </w:rPr>
        <w:t xml:space="preserve"> ne doivent pas </w:t>
      </w:r>
      <w:r>
        <w:rPr>
          <w:b/>
        </w:rPr>
        <w:t>en pâtir</w:t>
      </w:r>
      <w:r w:rsidRPr="00E44874">
        <w:rPr>
          <w:b/>
        </w:rPr>
        <w:t>. Le Sous-Comité demande à l</w:t>
      </w:r>
      <w:r w:rsidR="002E41F9">
        <w:rPr>
          <w:b/>
        </w:rPr>
        <w:t>’</w:t>
      </w:r>
      <w:r w:rsidRPr="00E44874">
        <w:rPr>
          <w:b/>
        </w:rPr>
        <w:t>État partie d</w:t>
      </w:r>
      <w:r w:rsidR="002E41F9">
        <w:rPr>
          <w:b/>
        </w:rPr>
        <w:t>’</w:t>
      </w:r>
      <w:r w:rsidRPr="00E44874">
        <w:rPr>
          <w:b/>
        </w:rPr>
        <w:t xml:space="preserve">inclure dans sa réponse des informations sur les mesures prises pour prévenir </w:t>
      </w:r>
      <w:r>
        <w:rPr>
          <w:b/>
        </w:rPr>
        <w:t>les</w:t>
      </w:r>
      <w:r w:rsidRPr="00E44874">
        <w:rPr>
          <w:b/>
        </w:rPr>
        <w:t xml:space="preserve"> représailles</w:t>
      </w:r>
      <w:r>
        <w:rPr>
          <w:b/>
        </w:rPr>
        <w:t xml:space="preserve"> et enquêter sur les actes de représailles qui pourraient être commis</w:t>
      </w:r>
      <w:r w:rsidR="00832FBA">
        <w:rPr>
          <w:b/>
        </w:rPr>
        <w:t>.</w:t>
      </w:r>
    </w:p>
    <w:p w:rsidR="00FC36A9" w:rsidRPr="001F7899" w:rsidRDefault="00FC36A9" w:rsidP="00726C2F">
      <w:pPr>
        <w:pStyle w:val="HChG"/>
        <w:spacing w:before="320" w:after="200"/>
      </w:pPr>
      <w:r w:rsidRPr="001F7899">
        <w:tab/>
      </w:r>
      <w:r>
        <w:t>IV.</w:t>
      </w:r>
      <w:r w:rsidRPr="001F7899">
        <w:tab/>
        <w:t>Principaux problèmes</w:t>
      </w:r>
    </w:p>
    <w:p w:rsidR="00FC36A9" w:rsidRPr="001F7899" w:rsidRDefault="00FC36A9" w:rsidP="00AE11EF">
      <w:pPr>
        <w:pStyle w:val="ParNoG"/>
        <w:spacing w:line="220" w:lineRule="atLeast"/>
      </w:pPr>
      <w:r w:rsidRPr="001F7899">
        <w:t>L</w:t>
      </w:r>
      <w:r w:rsidR="002E41F9">
        <w:t>’</w:t>
      </w:r>
      <w:r w:rsidRPr="001F7899">
        <w:t xml:space="preserve">État </w:t>
      </w:r>
      <w:r>
        <w:t>a conscience</w:t>
      </w:r>
      <w:r w:rsidRPr="001F7899">
        <w:t xml:space="preserve"> qu</w:t>
      </w:r>
      <w:r w:rsidR="002E41F9">
        <w:t>’</w:t>
      </w:r>
      <w:r w:rsidRPr="001F7899">
        <w:t>il est urgent d</w:t>
      </w:r>
      <w:r w:rsidR="002E41F9">
        <w:t>’</w:t>
      </w:r>
      <w:r w:rsidRPr="001F7899">
        <w:t xml:space="preserve">améliorer la situation des personnes privées de liberté, et </w:t>
      </w:r>
      <w:r>
        <w:t xml:space="preserve">le Gouvernement </w:t>
      </w:r>
      <w:r w:rsidRPr="001F7899">
        <w:t xml:space="preserve">a pris des mesures concrètes à cet égard. Toutefois, les politiques ambitieuses qui ont été formulées doivent être renforcées et mises en œuvre dans les meilleurs délais afin de régler les problèmes systémiques qui </w:t>
      </w:r>
      <w:r>
        <w:t xml:space="preserve">font courir aux </w:t>
      </w:r>
      <w:r w:rsidRPr="001F7899">
        <w:t>personnes privées de liberté</w:t>
      </w:r>
      <w:r>
        <w:t xml:space="preserve"> </w:t>
      </w:r>
      <w:r w:rsidRPr="00733401">
        <w:t>des risques graves de torture et de mauvais traitements</w:t>
      </w:r>
      <w:r w:rsidRPr="001F7899">
        <w:t xml:space="preserve">. Ces problèmes sont exposés dans les sections A à </w:t>
      </w:r>
      <w:r>
        <w:t>D</w:t>
      </w:r>
      <w:r w:rsidR="00726C2F">
        <w:t xml:space="preserve"> ci-après.</w:t>
      </w:r>
    </w:p>
    <w:p w:rsidR="00FC36A9" w:rsidRPr="001F7899" w:rsidRDefault="00FC36A9" w:rsidP="00FC36A9">
      <w:pPr>
        <w:pStyle w:val="H1G"/>
      </w:pPr>
      <w:r w:rsidRPr="001F7899">
        <w:lastRenderedPageBreak/>
        <w:tab/>
        <w:t>A.</w:t>
      </w:r>
      <w:r w:rsidRPr="001F7899">
        <w:tab/>
      </w:r>
      <w:r>
        <w:t>Mauvais t</w:t>
      </w:r>
      <w:r w:rsidRPr="001F7899">
        <w:t xml:space="preserve">raitements et actes de torture </w:t>
      </w:r>
      <w:r>
        <w:t>infligés par</w:t>
      </w:r>
      <w:r w:rsidRPr="001F7899">
        <w:t xml:space="preserve"> la police</w:t>
      </w:r>
    </w:p>
    <w:p w:rsidR="00FC36A9" w:rsidRPr="001F7899" w:rsidRDefault="00FC36A9" w:rsidP="00FC36A9">
      <w:pPr>
        <w:pStyle w:val="H23G"/>
      </w:pPr>
      <w:r w:rsidRPr="001F7899">
        <w:tab/>
      </w:r>
      <w:r>
        <w:t>1.</w:t>
      </w:r>
      <w:r w:rsidRPr="001F7899">
        <w:tab/>
        <w:t xml:space="preserve">Nécessité de la prévention, </w:t>
      </w:r>
      <w:r>
        <w:t>d</w:t>
      </w:r>
      <w:r w:rsidRPr="001F7899">
        <w:t xml:space="preserve">es enquêtes et </w:t>
      </w:r>
      <w:r>
        <w:t>d</w:t>
      </w:r>
      <w:r w:rsidRPr="001F7899">
        <w:t>es sanctions</w:t>
      </w:r>
    </w:p>
    <w:p w:rsidR="00FC36A9" w:rsidRPr="001F7899" w:rsidRDefault="00FC36A9" w:rsidP="00FC36A9">
      <w:pPr>
        <w:pStyle w:val="ParNoG"/>
      </w:pPr>
      <w:r>
        <w:t xml:space="preserve">Au </w:t>
      </w:r>
      <w:r w:rsidRPr="001F7899">
        <w:t>Brésil</w:t>
      </w:r>
      <w:r>
        <w:t>, la police est déployée</w:t>
      </w:r>
      <w:r w:rsidRPr="001F7899">
        <w:t xml:space="preserve"> principalement au niveau des États, où </w:t>
      </w:r>
      <w:r>
        <w:t>coexistent la</w:t>
      </w:r>
      <w:r w:rsidRPr="001F7899">
        <w:t xml:space="preserve"> police civile et </w:t>
      </w:r>
      <w:r>
        <w:t xml:space="preserve">la police </w:t>
      </w:r>
      <w:r w:rsidRPr="001F7899">
        <w:t>militaire</w:t>
      </w:r>
      <w:r>
        <w:t>, qui opèrent</w:t>
      </w:r>
      <w:r w:rsidRPr="001F7899">
        <w:t xml:space="preserve"> indépendamment l</w:t>
      </w:r>
      <w:r w:rsidR="002E41F9">
        <w:t>’</w:t>
      </w:r>
      <w:r w:rsidRPr="001F7899">
        <w:t>un</w:t>
      </w:r>
      <w:r>
        <w:t>e</w:t>
      </w:r>
      <w:r w:rsidRPr="001F7899">
        <w:t xml:space="preserve"> de l</w:t>
      </w:r>
      <w:r w:rsidR="002E41F9">
        <w:t>’</w:t>
      </w:r>
      <w:r w:rsidRPr="001F7899">
        <w:t>autre. Le Sous</w:t>
      </w:r>
      <w:r w:rsidR="0009248C">
        <w:noBreakHyphen/>
      </w:r>
      <w:r w:rsidRPr="001F7899">
        <w:t xml:space="preserve">Comité est vivement préoccupé par les nombreuses allégations </w:t>
      </w:r>
      <w:r>
        <w:t>faisant état d</w:t>
      </w:r>
      <w:r w:rsidR="002E41F9">
        <w:t>’</w:t>
      </w:r>
      <w:r w:rsidRPr="001F7899">
        <w:t xml:space="preserve">actes de violence commis par la police militaire, qui </w:t>
      </w:r>
      <w:r>
        <w:t xml:space="preserve">conduit des patrouilles destinées à maintenir </w:t>
      </w:r>
      <w:r w:rsidRPr="001F7899">
        <w:t>l</w:t>
      </w:r>
      <w:r w:rsidR="002E41F9">
        <w:t>’</w:t>
      </w:r>
      <w:r w:rsidRPr="001F7899">
        <w:t xml:space="preserve">ordre public et </w:t>
      </w:r>
      <w:r>
        <w:t xml:space="preserve">procède à </w:t>
      </w:r>
      <w:r w:rsidRPr="001F7899">
        <w:t xml:space="preserve">des arrestations de suspects. En particulier, le Sous-Comité a interrogé plusieurs détenus qui </w:t>
      </w:r>
      <w:r>
        <w:t>ont affirmé</w:t>
      </w:r>
      <w:r w:rsidRPr="001F7899">
        <w:t xml:space="preserve"> que les agents de la police militaire, </w:t>
      </w:r>
      <w:r>
        <w:t>notamment les agents</w:t>
      </w:r>
      <w:r w:rsidRPr="001F7899">
        <w:t xml:space="preserve"> de </w:t>
      </w:r>
      <w:r>
        <w:t>la brigade motorisée</w:t>
      </w:r>
      <w:r w:rsidRPr="001F7899">
        <w:t>, f</w:t>
      </w:r>
      <w:r>
        <w:t>on</w:t>
      </w:r>
      <w:r w:rsidRPr="001F7899">
        <w:t>t un usage disproportionné de la force lorsqu</w:t>
      </w:r>
      <w:r w:rsidR="002E41F9">
        <w:t>’</w:t>
      </w:r>
      <w:r w:rsidRPr="001F7899">
        <w:t>il</w:t>
      </w:r>
      <w:r>
        <w:t>s</w:t>
      </w:r>
      <w:r w:rsidRPr="001F7899">
        <w:t xml:space="preserve"> proc</w:t>
      </w:r>
      <w:r>
        <w:t>è</w:t>
      </w:r>
      <w:r w:rsidRPr="001F7899">
        <w:t>d</w:t>
      </w:r>
      <w:r>
        <w:t>ent</w:t>
      </w:r>
      <w:r w:rsidRPr="001F7899">
        <w:t xml:space="preserve"> à des arrestations </w:t>
      </w:r>
      <w:r>
        <w:t>(usage de</w:t>
      </w:r>
      <w:r w:rsidRPr="001F7899">
        <w:t xml:space="preserve"> spray au poivre, </w:t>
      </w:r>
      <w:r>
        <w:t xml:space="preserve">de </w:t>
      </w:r>
      <w:r w:rsidRPr="001F7899">
        <w:t xml:space="preserve">balles en caoutchouc, </w:t>
      </w:r>
      <w:r>
        <w:t>de matraques et de</w:t>
      </w:r>
      <w:r w:rsidRPr="001F7899">
        <w:t xml:space="preserve"> </w:t>
      </w:r>
      <w:proofErr w:type="spellStart"/>
      <w:r w:rsidRPr="001F7899">
        <w:t>tasers</w:t>
      </w:r>
      <w:proofErr w:type="spellEnd"/>
      <w:r w:rsidRPr="001F7899">
        <w:t xml:space="preserve"> </w:t>
      </w:r>
      <w:r>
        <w:t>à impulsion électrique</w:t>
      </w:r>
      <w:r w:rsidRPr="001F7899">
        <w:t xml:space="preserve">, et </w:t>
      </w:r>
      <w:r>
        <w:t>sacs en plastique placé</w:t>
      </w:r>
      <w:r w:rsidRPr="001F7899">
        <w:t xml:space="preserve">s sur </w:t>
      </w:r>
      <w:r>
        <w:t xml:space="preserve">la tête </w:t>
      </w:r>
      <w:r w:rsidRPr="001F7899">
        <w:t>des détenus, parfois pendant de longues périodes</w:t>
      </w:r>
      <w:r>
        <w:t>)</w:t>
      </w:r>
      <w:r w:rsidRPr="001F7899">
        <w:t xml:space="preserve">. Le Sous-Comité note que ces méthodes peuvent constituer des actes de torture ou des peines ou traitements cruels, inhumains ou dégradants, et rappelle </w:t>
      </w:r>
      <w:r>
        <w:t>qu</w:t>
      </w:r>
      <w:r w:rsidR="002E41F9">
        <w:t>’</w:t>
      </w:r>
      <w:r w:rsidRPr="001F7899">
        <w:t>en vertu de l</w:t>
      </w:r>
      <w:r w:rsidR="002E41F9">
        <w:t>’</w:t>
      </w:r>
      <w:r w:rsidRPr="001F7899">
        <w:t>article</w:t>
      </w:r>
      <w:r>
        <w:t> </w:t>
      </w:r>
      <w:r w:rsidRPr="001F7899">
        <w:t>11 de la Convention contre la torture</w:t>
      </w:r>
      <w:r>
        <w:t>,</w:t>
      </w:r>
      <w:r w:rsidRPr="001F7899">
        <w:t xml:space="preserve"> </w:t>
      </w:r>
      <w:r>
        <w:t>l</w:t>
      </w:r>
      <w:r w:rsidR="002E41F9">
        <w:t>’</w:t>
      </w:r>
      <w:r>
        <w:t>État a l</w:t>
      </w:r>
      <w:r w:rsidR="002E41F9">
        <w:t>’</w:t>
      </w:r>
      <w:r>
        <w:t>obligation d</w:t>
      </w:r>
      <w:r w:rsidR="002E41F9">
        <w:t>’</w:t>
      </w:r>
      <w:r w:rsidRPr="001F7899">
        <w:t xml:space="preserve">exercer une surveillance systématique </w:t>
      </w:r>
      <w:r>
        <w:t xml:space="preserve">en ce qui concerne </w:t>
      </w:r>
      <w:r w:rsidRPr="001F7899">
        <w:t>les méthodes d</w:t>
      </w:r>
      <w:r w:rsidR="002E41F9">
        <w:t>’</w:t>
      </w:r>
      <w:r w:rsidRPr="001F7899">
        <w:t xml:space="preserve">interrogatoire et les dispositions </w:t>
      </w:r>
      <w:r>
        <w:t xml:space="preserve">en matière de </w:t>
      </w:r>
      <w:r w:rsidRPr="001F7899">
        <w:t xml:space="preserve">garde </w:t>
      </w:r>
      <w:r>
        <w:t xml:space="preserve">à vue </w:t>
      </w:r>
      <w:r w:rsidRPr="001F7899">
        <w:t xml:space="preserve">et </w:t>
      </w:r>
      <w:r>
        <w:t>d</w:t>
      </w:r>
      <w:r w:rsidRPr="001F7899">
        <w:t>e traitement des personnes soumises à une forme quelconque d</w:t>
      </w:r>
      <w:r w:rsidR="002E41F9">
        <w:t>’</w:t>
      </w:r>
      <w:r w:rsidRPr="001F7899">
        <w:t>arrestation, de détention ou d</w:t>
      </w:r>
      <w:r w:rsidR="002E41F9">
        <w:t>’</w:t>
      </w:r>
      <w:r w:rsidRPr="001F7899">
        <w:t>emprisonnement, en vue de prévenir la torture.</w:t>
      </w:r>
    </w:p>
    <w:p w:rsidR="00FC36A9" w:rsidRPr="001F7899" w:rsidRDefault="00FC36A9" w:rsidP="00FC36A9">
      <w:pPr>
        <w:pStyle w:val="ParNoG"/>
      </w:pPr>
      <w:r w:rsidRPr="001F7899">
        <w:t xml:space="preserve">Dans </w:t>
      </w:r>
      <w:r>
        <w:t>le</w:t>
      </w:r>
      <w:r w:rsidRPr="001F7899">
        <w:t xml:space="preserve"> rapport </w:t>
      </w:r>
      <w:r>
        <w:t>qu</w:t>
      </w:r>
      <w:r w:rsidR="002E41F9">
        <w:t>’</w:t>
      </w:r>
      <w:r>
        <w:t>il a soumis en</w:t>
      </w:r>
      <w:r w:rsidRPr="001F7899">
        <w:t xml:space="preserve"> 2012</w:t>
      </w:r>
      <w:r>
        <w:t xml:space="preserve"> à l</w:t>
      </w:r>
      <w:r w:rsidR="002E41F9">
        <w:t>’</w:t>
      </w:r>
      <w:r>
        <w:t>État partie</w:t>
      </w:r>
      <w:r w:rsidRPr="001F7899">
        <w:t>, le Sous-Comité s</w:t>
      </w:r>
      <w:r w:rsidR="002E41F9">
        <w:t>’</w:t>
      </w:r>
      <w:r w:rsidRPr="001F7899">
        <w:t xml:space="preserve">est dit préoccupé par les allégations </w:t>
      </w:r>
      <w:r>
        <w:t xml:space="preserve">faisant état </w:t>
      </w:r>
      <w:r w:rsidRPr="001F7899">
        <w:t xml:space="preserve">de </w:t>
      </w:r>
      <w:r>
        <w:t xml:space="preserve">graves </w:t>
      </w:r>
      <w:r w:rsidRPr="001F7899">
        <w:t xml:space="preserve">mauvais traitements </w:t>
      </w:r>
      <w:r>
        <w:t xml:space="preserve">infligés à </w:t>
      </w:r>
      <w:r w:rsidRPr="001F7899">
        <w:t>de</w:t>
      </w:r>
      <w:r>
        <w:t>s</w:t>
      </w:r>
      <w:r w:rsidRPr="001F7899">
        <w:t xml:space="preserve"> détenus et </w:t>
      </w:r>
      <w:r>
        <w:t>de</w:t>
      </w:r>
      <w:r w:rsidRPr="001F7899">
        <w:t xml:space="preserve"> conditions de transport inhumaines. Le Sous-Comité </w:t>
      </w:r>
      <w:r>
        <w:t>avait été informé que</w:t>
      </w:r>
      <w:r w:rsidRPr="001F7899">
        <w:t xml:space="preserve"> les détenus étaient </w:t>
      </w:r>
      <w:r>
        <w:t>entassés</w:t>
      </w:r>
      <w:r w:rsidRPr="001F7899">
        <w:t xml:space="preserve"> dans </w:t>
      </w:r>
      <w:r>
        <w:t>des</w:t>
      </w:r>
      <w:r w:rsidRPr="001F7899">
        <w:t xml:space="preserve"> véhicules </w:t>
      </w:r>
      <w:r>
        <w:t>dans lesquels la</w:t>
      </w:r>
      <w:r w:rsidRPr="001F7899">
        <w:t xml:space="preserve"> ventilation </w:t>
      </w:r>
      <w:r>
        <w:t xml:space="preserve">était, au mieux, limitée, </w:t>
      </w:r>
      <w:r w:rsidRPr="001F7899">
        <w:t xml:space="preserve">et </w:t>
      </w:r>
      <w:r>
        <w:t>qu</w:t>
      </w:r>
      <w:r w:rsidR="002E41F9">
        <w:t>’</w:t>
      </w:r>
      <w:r>
        <w:t xml:space="preserve">ils étaient </w:t>
      </w:r>
      <w:r w:rsidRPr="001F7899">
        <w:t xml:space="preserve">menottés dans des positions inconfortables. </w:t>
      </w:r>
      <w:r>
        <w:t>C</w:t>
      </w:r>
      <w:r w:rsidRPr="001F7899">
        <w:t xml:space="preserve">es conditions </w:t>
      </w:r>
      <w:r>
        <w:t>persistent.</w:t>
      </w:r>
    </w:p>
    <w:p w:rsidR="00FC36A9" w:rsidRPr="001F7899" w:rsidRDefault="00FC36A9" w:rsidP="00FC36A9">
      <w:pPr>
        <w:pStyle w:val="ParNoG"/>
      </w:pPr>
      <w:r w:rsidRPr="001F7899">
        <w:t xml:space="preserve">Le Sous-Comité a également reçu </w:t>
      </w:r>
      <w:r>
        <w:t>des informations</w:t>
      </w:r>
      <w:r w:rsidRPr="001F7899">
        <w:t xml:space="preserve"> concernant l</w:t>
      </w:r>
      <w:r w:rsidR="002E41F9">
        <w:t>’</w:t>
      </w:r>
      <w:r w:rsidRPr="001F7899">
        <w:t xml:space="preserve">usage de la force par les unités spécialisées de la police militaire </w:t>
      </w:r>
      <w:r>
        <w:t>qui font des descentes dans les</w:t>
      </w:r>
      <w:r w:rsidRPr="001F7899">
        <w:t xml:space="preserve"> prisons et </w:t>
      </w:r>
      <w:r>
        <w:t xml:space="preserve">les </w:t>
      </w:r>
      <w:r w:rsidRPr="001F7899">
        <w:t xml:space="preserve">centres de détention </w:t>
      </w:r>
      <w:r>
        <w:t>provisoire</w:t>
      </w:r>
      <w:r w:rsidRPr="001F7899">
        <w:t xml:space="preserve">. </w:t>
      </w:r>
      <w:r>
        <w:t xml:space="preserve">Dans un établissement en particulier, il a été informé que des policiers auraient menacé les détenus, les agressant avec des </w:t>
      </w:r>
      <w:r w:rsidRPr="001F7899">
        <w:t>sprays au poivre, brandissant des armes</w:t>
      </w:r>
      <w:r>
        <w:t xml:space="preserve"> à feu</w:t>
      </w:r>
      <w:r w:rsidRPr="001F7899">
        <w:t xml:space="preserve">, frappant </w:t>
      </w:r>
      <w:r>
        <w:t xml:space="preserve">les détenus </w:t>
      </w:r>
      <w:r w:rsidRPr="001F7899">
        <w:t>et détruisant leurs effets personnels. Le Sous</w:t>
      </w:r>
      <w:r>
        <w:noBreakHyphen/>
      </w:r>
      <w:r w:rsidRPr="001F7899">
        <w:t xml:space="preserve">Comité a été informé que ces </w:t>
      </w:r>
      <w:r>
        <w:t>descentes</w:t>
      </w:r>
      <w:r w:rsidRPr="001F7899">
        <w:t xml:space="preserve"> ont été </w:t>
      </w:r>
      <w:r>
        <w:t>déléguées</w:t>
      </w:r>
      <w:r w:rsidRPr="001F7899">
        <w:t xml:space="preserve"> à une entreprise privée, ce qui souligne la nécessité d</w:t>
      </w:r>
      <w:r w:rsidR="002E41F9">
        <w:t>’</w:t>
      </w:r>
      <w:r w:rsidRPr="001F7899">
        <w:t xml:space="preserve">un contrôle adéquat </w:t>
      </w:r>
      <w:r>
        <w:t>d</w:t>
      </w:r>
      <w:r w:rsidRPr="001F7899">
        <w:t>es sous-traitants auxquels sont confiées des fonctions de polic</w:t>
      </w:r>
      <w:r>
        <w:t>e</w:t>
      </w:r>
      <w:r w:rsidRPr="001F7899">
        <w:t xml:space="preserve"> lorsqu</w:t>
      </w:r>
      <w:r w:rsidR="002E41F9">
        <w:t>’</w:t>
      </w:r>
      <w:r w:rsidRPr="001F7899">
        <w:t>il</w:t>
      </w:r>
      <w:r>
        <w:t>s sont</w:t>
      </w:r>
      <w:r w:rsidRPr="001F7899">
        <w:t xml:space="preserve"> en contact avec des personnes privées de liberté. </w:t>
      </w:r>
    </w:p>
    <w:p w:rsidR="00FC36A9" w:rsidRPr="001F7899" w:rsidRDefault="00FC36A9" w:rsidP="00FC36A9">
      <w:pPr>
        <w:pStyle w:val="ParNoG"/>
      </w:pPr>
      <w:r w:rsidRPr="001F7899">
        <w:t xml:space="preserve">Le Sous-Comité a en outre </w:t>
      </w:r>
      <w:r>
        <w:t>été informé que le</w:t>
      </w:r>
      <w:r w:rsidRPr="001F7899">
        <w:t xml:space="preserve"> nombre de </w:t>
      </w:r>
      <w:r>
        <w:t>décès dus à l</w:t>
      </w:r>
      <w:r w:rsidR="002E41F9">
        <w:t>’</w:t>
      </w:r>
      <w:r>
        <w:t xml:space="preserve">action de la </w:t>
      </w:r>
      <w:r w:rsidRPr="001F7899">
        <w:t xml:space="preserve">police qui sont </w:t>
      </w:r>
      <w:r>
        <w:t xml:space="preserve">classés à tort comme des homicides </w:t>
      </w:r>
      <w:r w:rsidRPr="001F7899">
        <w:t>licite</w:t>
      </w:r>
      <w:r>
        <w:t xml:space="preserve">s pour rébellion augmente régulièrement. </w:t>
      </w:r>
      <w:r w:rsidRPr="001F7899">
        <w:t xml:space="preserve">Le Sous-Comité est également très préoccupé par les informations selon lesquelles les Noirs </w:t>
      </w:r>
      <w:r>
        <w:t>sont en nombre disproportionné parmi les</w:t>
      </w:r>
      <w:r w:rsidRPr="001F7899">
        <w:t xml:space="preserve"> personnes tuées par des policiers en service. </w:t>
      </w:r>
    </w:p>
    <w:p w:rsidR="00FC36A9" w:rsidRPr="008566DB" w:rsidRDefault="00FC36A9" w:rsidP="00FC36A9">
      <w:pPr>
        <w:pStyle w:val="ParNoG"/>
        <w:rPr>
          <w:b/>
        </w:rPr>
      </w:pPr>
      <w:r w:rsidRPr="008566DB">
        <w:rPr>
          <w:b/>
        </w:rPr>
        <w:t>Exhortant l</w:t>
      </w:r>
      <w:r w:rsidR="002E41F9">
        <w:rPr>
          <w:b/>
        </w:rPr>
        <w:t>’</w:t>
      </w:r>
      <w:r w:rsidRPr="008566DB">
        <w:rPr>
          <w:b/>
        </w:rPr>
        <w:t xml:space="preserve">État partie à prendre des mesures pour </w:t>
      </w:r>
      <w:r w:rsidRPr="00724A0F">
        <w:rPr>
          <w:b/>
        </w:rPr>
        <w:t>prévenir la commission d</w:t>
      </w:r>
      <w:r w:rsidR="002E41F9">
        <w:rPr>
          <w:b/>
        </w:rPr>
        <w:t>’</w:t>
      </w:r>
      <w:r w:rsidRPr="00724A0F">
        <w:rPr>
          <w:b/>
        </w:rPr>
        <w:t xml:space="preserve">actes de torture et de meurtres par des policiers, enquêter sur les actes qui ont été commis </w:t>
      </w:r>
      <w:r w:rsidRPr="008566DB">
        <w:rPr>
          <w:b/>
        </w:rPr>
        <w:t>et en poursuivre les auteurs, le Sous-Comité recommande à l</w:t>
      </w:r>
      <w:r w:rsidR="002E41F9">
        <w:rPr>
          <w:b/>
        </w:rPr>
        <w:t>’</w:t>
      </w:r>
      <w:r w:rsidRPr="008566DB">
        <w:rPr>
          <w:b/>
        </w:rPr>
        <w:t>État partie</w:t>
      </w:r>
      <w:r w:rsidR="00832FBA">
        <w:rPr>
          <w:b/>
        </w:rPr>
        <w:t> </w:t>
      </w:r>
      <w:r w:rsidRPr="008566DB">
        <w:rPr>
          <w:b/>
        </w:rPr>
        <w:t>:</w:t>
      </w:r>
    </w:p>
    <w:p w:rsidR="00FC36A9" w:rsidRPr="00E44874" w:rsidRDefault="00FC36A9" w:rsidP="00832FBA">
      <w:pPr>
        <w:pStyle w:val="SingleTxtG"/>
        <w:ind w:firstLine="567"/>
        <w:rPr>
          <w:b/>
        </w:rPr>
      </w:pPr>
      <w:r>
        <w:rPr>
          <w:b/>
        </w:rPr>
        <w:t>a</w:t>
      </w:r>
      <w:r w:rsidRPr="00E44874">
        <w:rPr>
          <w:b/>
        </w:rPr>
        <w:t>)</w:t>
      </w:r>
      <w:r w:rsidRPr="00E44874">
        <w:rPr>
          <w:b/>
        </w:rPr>
        <w:tab/>
      </w:r>
      <w:r>
        <w:rPr>
          <w:b/>
        </w:rPr>
        <w:t>De m</w:t>
      </w:r>
      <w:r w:rsidRPr="00E44874">
        <w:rPr>
          <w:b/>
        </w:rPr>
        <w:t xml:space="preserve">ettre en place une formation intégrale obligatoire des </w:t>
      </w:r>
      <w:r>
        <w:rPr>
          <w:b/>
        </w:rPr>
        <w:t>policiers</w:t>
      </w:r>
      <w:r w:rsidRPr="00E44874">
        <w:rPr>
          <w:b/>
        </w:rPr>
        <w:t xml:space="preserve"> avant leur déploiement, de familiariser </w:t>
      </w:r>
      <w:r>
        <w:rPr>
          <w:b/>
        </w:rPr>
        <w:t>les policiers à</w:t>
      </w:r>
      <w:r w:rsidRPr="00E44874">
        <w:rPr>
          <w:b/>
        </w:rPr>
        <w:t xml:space="preserve"> l</w:t>
      </w:r>
      <w:r w:rsidR="002E41F9">
        <w:rPr>
          <w:b/>
        </w:rPr>
        <w:t>’</w:t>
      </w:r>
      <w:r w:rsidRPr="00E44874">
        <w:rPr>
          <w:b/>
        </w:rPr>
        <w:t>interdiction de la torture et des mauvais traitements</w:t>
      </w:r>
      <w:r>
        <w:rPr>
          <w:b/>
        </w:rPr>
        <w:t xml:space="preserve"> et de prévoir</w:t>
      </w:r>
      <w:r w:rsidRPr="00E44874">
        <w:rPr>
          <w:b/>
        </w:rPr>
        <w:t xml:space="preserve"> </w:t>
      </w:r>
      <w:r>
        <w:rPr>
          <w:b/>
        </w:rPr>
        <w:t>une</w:t>
      </w:r>
      <w:r w:rsidRPr="00E44874">
        <w:rPr>
          <w:b/>
        </w:rPr>
        <w:t xml:space="preserve"> formation et </w:t>
      </w:r>
      <w:r>
        <w:rPr>
          <w:b/>
        </w:rPr>
        <w:t>une</w:t>
      </w:r>
      <w:r w:rsidRPr="00E44874">
        <w:rPr>
          <w:b/>
        </w:rPr>
        <w:t xml:space="preserve"> évaluation </w:t>
      </w:r>
      <w:r>
        <w:rPr>
          <w:b/>
        </w:rPr>
        <w:t>continues</w:t>
      </w:r>
      <w:r w:rsidRPr="00E44874">
        <w:rPr>
          <w:b/>
        </w:rPr>
        <w:t xml:space="preserve">. La formation devrait inclure </w:t>
      </w:r>
      <w:r>
        <w:rPr>
          <w:b/>
        </w:rPr>
        <w:t>la communication d</w:t>
      </w:r>
      <w:r w:rsidR="002E41F9">
        <w:rPr>
          <w:b/>
        </w:rPr>
        <w:t>’</w:t>
      </w:r>
      <w:r w:rsidRPr="00E44874">
        <w:rPr>
          <w:b/>
        </w:rPr>
        <w:t>instructions portant sur l</w:t>
      </w:r>
      <w:r w:rsidR="002E41F9">
        <w:rPr>
          <w:b/>
        </w:rPr>
        <w:t>’</w:t>
      </w:r>
      <w:r w:rsidRPr="00E44874">
        <w:rPr>
          <w:b/>
        </w:rPr>
        <w:t xml:space="preserve">utilisation de méthodes non létales pour appréhender les suspects, </w:t>
      </w:r>
      <w:r>
        <w:rPr>
          <w:b/>
        </w:rPr>
        <w:t xml:space="preserve">porter sur </w:t>
      </w:r>
      <w:r w:rsidRPr="00E44874">
        <w:rPr>
          <w:b/>
        </w:rPr>
        <w:t>les techniques modernes d</w:t>
      </w:r>
      <w:r w:rsidR="002E41F9">
        <w:rPr>
          <w:b/>
        </w:rPr>
        <w:t>’</w:t>
      </w:r>
      <w:r w:rsidRPr="00E44874">
        <w:rPr>
          <w:b/>
        </w:rPr>
        <w:t xml:space="preserve">enquête médico-légale, et </w:t>
      </w:r>
      <w:r>
        <w:rPr>
          <w:b/>
        </w:rPr>
        <w:t xml:space="preserve">prévoir une </w:t>
      </w:r>
      <w:r w:rsidRPr="00E44874">
        <w:rPr>
          <w:b/>
        </w:rPr>
        <w:t xml:space="preserve">sensibilisation à la discrimination raciale. Une culture de tolérance raciale devrait être </w:t>
      </w:r>
      <w:r>
        <w:rPr>
          <w:b/>
        </w:rPr>
        <w:t>promue</w:t>
      </w:r>
      <w:r w:rsidRPr="00E44874">
        <w:rPr>
          <w:b/>
        </w:rPr>
        <w:t xml:space="preserve"> </w:t>
      </w:r>
      <w:r>
        <w:rPr>
          <w:b/>
        </w:rPr>
        <w:t>dans l</w:t>
      </w:r>
      <w:r w:rsidR="002E41F9">
        <w:rPr>
          <w:b/>
        </w:rPr>
        <w:t>’</w:t>
      </w:r>
      <w:r>
        <w:rPr>
          <w:b/>
        </w:rPr>
        <w:t>ensemble des</w:t>
      </w:r>
      <w:r w:rsidRPr="00E44874">
        <w:rPr>
          <w:b/>
        </w:rPr>
        <w:t xml:space="preserve"> forces de police ;</w:t>
      </w:r>
    </w:p>
    <w:p w:rsidR="00FC36A9" w:rsidRPr="00E44874" w:rsidRDefault="00FC36A9" w:rsidP="00832FBA">
      <w:pPr>
        <w:pStyle w:val="SingleTxtG"/>
        <w:ind w:firstLine="567"/>
        <w:rPr>
          <w:b/>
        </w:rPr>
      </w:pPr>
      <w:r>
        <w:rPr>
          <w:b/>
        </w:rPr>
        <w:t>b</w:t>
      </w:r>
      <w:r w:rsidRPr="00E44874">
        <w:rPr>
          <w:b/>
        </w:rPr>
        <w:t>)</w:t>
      </w:r>
      <w:r w:rsidRPr="00E44874">
        <w:rPr>
          <w:b/>
        </w:rPr>
        <w:tab/>
      </w:r>
      <w:r>
        <w:rPr>
          <w:b/>
        </w:rPr>
        <w:t>De m</w:t>
      </w:r>
      <w:r w:rsidRPr="00E44874">
        <w:rPr>
          <w:b/>
        </w:rPr>
        <w:t xml:space="preserve">ettre en œuvre le projet de loi </w:t>
      </w:r>
      <w:r w:rsidRPr="00E44874">
        <w:rPr>
          <w:rFonts w:eastAsia="MS Mincho"/>
          <w:b/>
        </w:rPr>
        <w:t>n</w:t>
      </w:r>
      <w:r w:rsidRPr="00E44874">
        <w:rPr>
          <w:rFonts w:eastAsia="MS Mincho"/>
          <w:b/>
          <w:vertAlign w:val="superscript"/>
        </w:rPr>
        <w:t>o</w:t>
      </w:r>
      <w:r w:rsidRPr="00E44874">
        <w:rPr>
          <w:b/>
        </w:rPr>
        <w:t> 4472/12, s</w:t>
      </w:r>
      <w:r w:rsidR="002E41F9">
        <w:rPr>
          <w:b/>
        </w:rPr>
        <w:t>’</w:t>
      </w:r>
      <w:r w:rsidRPr="00E44874">
        <w:rPr>
          <w:b/>
        </w:rPr>
        <w:t xml:space="preserve">il est </w:t>
      </w:r>
      <w:r>
        <w:rPr>
          <w:b/>
        </w:rPr>
        <w:t>adopté</w:t>
      </w:r>
      <w:r w:rsidRPr="00E44874">
        <w:rPr>
          <w:b/>
        </w:rPr>
        <w:t>. Ce projet de loi exige qu</w:t>
      </w:r>
      <w:r w:rsidR="002E41F9">
        <w:rPr>
          <w:b/>
        </w:rPr>
        <w:t>’</w:t>
      </w:r>
      <w:r w:rsidRPr="00E44874">
        <w:rPr>
          <w:b/>
        </w:rPr>
        <w:t xml:space="preserve">une enquête documentée soit </w:t>
      </w:r>
      <w:r>
        <w:rPr>
          <w:b/>
        </w:rPr>
        <w:t xml:space="preserve">rapidement </w:t>
      </w:r>
      <w:r w:rsidRPr="00E44874">
        <w:rPr>
          <w:b/>
        </w:rPr>
        <w:t>ouverte chaque fois qu</w:t>
      </w:r>
      <w:r w:rsidR="002E41F9">
        <w:rPr>
          <w:b/>
        </w:rPr>
        <w:t>’</w:t>
      </w:r>
      <w:r w:rsidRPr="00E44874">
        <w:rPr>
          <w:b/>
        </w:rPr>
        <w:t>un individu est tué par un agent de l</w:t>
      </w:r>
      <w:r w:rsidR="002E41F9">
        <w:rPr>
          <w:b/>
        </w:rPr>
        <w:t>’</w:t>
      </w:r>
      <w:r w:rsidRPr="00E44874">
        <w:rPr>
          <w:b/>
        </w:rPr>
        <w:t xml:space="preserve">État. </w:t>
      </w:r>
      <w:r>
        <w:rPr>
          <w:b/>
        </w:rPr>
        <w:t>Dans tous les cas</w:t>
      </w:r>
      <w:r w:rsidRPr="00E44874">
        <w:rPr>
          <w:b/>
        </w:rPr>
        <w:t xml:space="preserve">, le Sous-Comité recommande vivement </w:t>
      </w:r>
      <w:r>
        <w:rPr>
          <w:b/>
        </w:rPr>
        <w:t>à l</w:t>
      </w:r>
      <w:r w:rsidR="002E41F9">
        <w:rPr>
          <w:b/>
        </w:rPr>
        <w:t>’</w:t>
      </w:r>
      <w:r>
        <w:rPr>
          <w:b/>
        </w:rPr>
        <w:t>État partie de mettre immédiatement</w:t>
      </w:r>
      <w:r w:rsidRPr="00E44874">
        <w:rPr>
          <w:b/>
        </w:rPr>
        <w:t xml:space="preserve"> en œuvre de</w:t>
      </w:r>
      <w:r>
        <w:rPr>
          <w:b/>
        </w:rPr>
        <w:t>s</w:t>
      </w:r>
      <w:r w:rsidRPr="00E44874">
        <w:rPr>
          <w:b/>
        </w:rPr>
        <w:t xml:space="preserve"> procédures internes d</w:t>
      </w:r>
      <w:r w:rsidR="002E41F9">
        <w:rPr>
          <w:b/>
        </w:rPr>
        <w:t>’</w:t>
      </w:r>
      <w:r w:rsidRPr="00E44874">
        <w:rPr>
          <w:b/>
        </w:rPr>
        <w:t xml:space="preserve">examen </w:t>
      </w:r>
      <w:r>
        <w:rPr>
          <w:b/>
        </w:rPr>
        <w:t>pour</w:t>
      </w:r>
      <w:r w:rsidRPr="00E44874">
        <w:rPr>
          <w:b/>
        </w:rPr>
        <w:t xml:space="preserve"> garantir la cohérence des enquêtes sur les allégations </w:t>
      </w:r>
      <w:r>
        <w:rPr>
          <w:b/>
        </w:rPr>
        <w:t xml:space="preserve">indiquant que des policiers se sont livrés à </w:t>
      </w:r>
      <w:r w:rsidRPr="00E44874">
        <w:rPr>
          <w:b/>
        </w:rPr>
        <w:t xml:space="preserve">de mauvais traitements et </w:t>
      </w:r>
      <w:r>
        <w:rPr>
          <w:b/>
        </w:rPr>
        <w:t xml:space="preserve">à des actes </w:t>
      </w:r>
      <w:r w:rsidRPr="00E44874">
        <w:rPr>
          <w:b/>
        </w:rPr>
        <w:t xml:space="preserve">de torture, </w:t>
      </w:r>
      <w:r>
        <w:rPr>
          <w:b/>
        </w:rPr>
        <w:lastRenderedPageBreak/>
        <w:t>l</w:t>
      </w:r>
      <w:r w:rsidR="002E41F9">
        <w:rPr>
          <w:b/>
        </w:rPr>
        <w:t>’</w:t>
      </w:r>
      <w:r>
        <w:rPr>
          <w:b/>
        </w:rPr>
        <w:t xml:space="preserve">adoption </w:t>
      </w:r>
      <w:r w:rsidRPr="00E44874">
        <w:rPr>
          <w:b/>
        </w:rPr>
        <w:t xml:space="preserve">de mesures disciplinaires appropriées ou </w:t>
      </w:r>
      <w:r>
        <w:rPr>
          <w:b/>
        </w:rPr>
        <w:t>l</w:t>
      </w:r>
      <w:r w:rsidR="002E41F9">
        <w:rPr>
          <w:b/>
        </w:rPr>
        <w:t>’</w:t>
      </w:r>
      <w:r>
        <w:rPr>
          <w:b/>
        </w:rPr>
        <w:t xml:space="preserve">engagement </w:t>
      </w:r>
      <w:r w:rsidRPr="00E44874">
        <w:rPr>
          <w:b/>
        </w:rPr>
        <w:t xml:space="preserve">de poursuites pénales lorsque les enquêtes </w:t>
      </w:r>
      <w:r>
        <w:rPr>
          <w:b/>
        </w:rPr>
        <w:t>montrent que</w:t>
      </w:r>
      <w:r w:rsidRPr="00E44874">
        <w:rPr>
          <w:b/>
        </w:rPr>
        <w:t xml:space="preserve"> de tels actes</w:t>
      </w:r>
      <w:r>
        <w:rPr>
          <w:b/>
        </w:rPr>
        <w:t xml:space="preserve"> ont été commis</w:t>
      </w:r>
      <w:r w:rsidRPr="00E44874">
        <w:rPr>
          <w:b/>
        </w:rPr>
        <w:t>, et l</w:t>
      </w:r>
      <w:r w:rsidR="002E41F9">
        <w:rPr>
          <w:b/>
        </w:rPr>
        <w:t>’</w:t>
      </w:r>
      <w:r w:rsidRPr="00E44874">
        <w:rPr>
          <w:b/>
        </w:rPr>
        <w:t>octroi de réparations aux victimes ;</w:t>
      </w:r>
    </w:p>
    <w:p w:rsidR="00FC36A9" w:rsidRPr="00E44874" w:rsidRDefault="00FC36A9" w:rsidP="00832FBA">
      <w:pPr>
        <w:pStyle w:val="SingleTxtG"/>
        <w:ind w:firstLine="567"/>
        <w:rPr>
          <w:b/>
        </w:rPr>
      </w:pPr>
      <w:r>
        <w:rPr>
          <w:b/>
        </w:rPr>
        <w:t>c</w:t>
      </w:r>
      <w:r w:rsidRPr="00E44874">
        <w:rPr>
          <w:b/>
        </w:rPr>
        <w:t>)</w:t>
      </w:r>
      <w:r w:rsidRPr="00E44874">
        <w:rPr>
          <w:b/>
        </w:rPr>
        <w:tab/>
      </w:r>
      <w:r>
        <w:rPr>
          <w:b/>
        </w:rPr>
        <w:t>D</w:t>
      </w:r>
      <w:r w:rsidR="002E41F9">
        <w:rPr>
          <w:b/>
        </w:rPr>
        <w:t>’</w:t>
      </w:r>
      <w:r>
        <w:rPr>
          <w:b/>
        </w:rPr>
        <w:t>a</w:t>
      </w:r>
      <w:r w:rsidRPr="00E44874">
        <w:rPr>
          <w:b/>
        </w:rPr>
        <w:t xml:space="preserve">llouer des fonds suffisants pour que </w:t>
      </w:r>
      <w:r w:rsidRPr="004513E0">
        <w:rPr>
          <w:b/>
        </w:rPr>
        <w:t>les membres des forces de police soient assez nombreux, motivés et payés convenablement</w:t>
      </w:r>
      <w:r>
        <w:rPr>
          <w:b/>
        </w:rPr>
        <w:t xml:space="preserve"> </w:t>
      </w:r>
      <w:r w:rsidRPr="00E44874">
        <w:rPr>
          <w:b/>
        </w:rPr>
        <w:t xml:space="preserve">(comme </w:t>
      </w:r>
      <w:r>
        <w:rPr>
          <w:b/>
        </w:rPr>
        <w:t>l</w:t>
      </w:r>
      <w:r w:rsidR="002E41F9">
        <w:rPr>
          <w:b/>
        </w:rPr>
        <w:t>’</w:t>
      </w:r>
      <w:r>
        <w:rPr>
          <w:b/>
        </w:rPr>
        <w:t>a recommandé le Sous-Comité dans son</w:t>
      </w:r>
      <w:r w:rsidRPr="00E44874">
        <w:rPr>
          <w:b/>
        </w:rPr>
        <w:t xml:space="preserve"> rapport de 2012) ;</w:t>
      </w:r>
    </w:p>
    <w:p w:rsidR="00FC36A9" w:rsidRPr="00E44874" w:rsidRDefault="00FC36A9" w:rsidP="00832FBA">
      <w:pPr>
        <w:pStyle w:val="SingleTxtG"/>
        <w:ind w:firstLine="567"/>
        <w:rPr>
          <w:b/>
        </w:rPr>
      </w:pPr>
      <w:r>
        <w:rPr>
          <w:b/>
        </w:rPr>
        <w:t>d</w:t>
      </w:r>
      <w:r w:rsidRPr="00E44874">
        <w:rPr>
          <w:b/>
        </w:rPr>
        <w:t>)</w:t>
      </w:r>
      <w:r w:rsidRPr="00E44874">
        <w:rPr>
          <w:b/>
        </w:rPr>
        <w:tab/>
      </w:r>
      <w:r>
        <w:rPr>
          <w:b/>
        </w:rPr>
        <w:t>De m</w:t>
      </w:r>
      <w:r w:rsidRPr="00E44874">
        <w:rPr>
          <w:b/>
        </w:rPr>
        <w:t>ettre en œuvre une procédure rigoureuse de contrôle et de responsabilisation à l</w:t>
      </w:r>
      <w:r w:rsidR="002E41F9">
        <w:rPr>
          <w:b/>
        </w:rPr>
        <w:t>’</w:t>
      </w:r>
      <w:r w:rsidRPr="00E44874">
        <w:rPr>
          <w:b/>
        </w:rPr>
        <w:t xml:space="preserve">intention des entreprises privées qui exercent des </w:t>
      </w:r>
      <w:r>
        <w:rPr>
          <w:b/>
        </w:rPr>
        <w:t>fonctions</w:t>
      </w:r>
      <w:r w:rsidRPr="00E44874">
        <w:rPr>
          <w:b/>
        </w:rPr>
        <w:t xml:space="preserve"> de police. </w:t>
      </w:r>
    </w:p>
    <w:p w:rsidR="00FC36A9" w:rsidRPr="001F7899" w:rsidRDefault="00FC36A9" w:rsidP="00FC36A9">
      <w:pPr>
        <w:pStyle w:val="H23G"/>
      </w:pPr>
      <w:r w:rsidRPr="001F7899">
        <w:tab/>
      </w:r>
      <w:r>
        <w:t>2.</w:t>
      </w:r>
      <w:r w:rsidRPr="001F7899">
        <w:tab/>
      </w:r>
      <w:r>
        <w:t>D</w:t>
      </w:r>
      <w:r w:rsidRPr="001F7899">
        <w:t>étection de la torture par le personnel médico-légal</w:t>
      </w:r>
    </w:p>
    <w:p w:rsidR="00FC36A9" w:rsidRPr="001F7899" w:rsidRDefault="00FC36A9" w:rsidP="00FC36A9">
      <w:pPr>
        <w:pStyle w:val="ParNoG"/>
      </w:pPr>
      <w:r w:rsidRPr="001F7899">
        <w:t xml:space="preserve">Le Sous-Comité </w:t>
      </w:r>
      <w:r>
        <w:t>estime</w:t>
      </w:r>
      <w:r w:rsidRPr="001F7899">
        <w:t xml:space="preserve"> que </w:t>
      </w:r>
      <w:r>
        <w:t>les actes de</w:t>
      </w:r>
      <w:r w:rsidRPr="001F7899">
        <w:t xml:space="preserve"> torture et les mauvais traitements </w:t>
      </w:r>
      <w:r>
        <w:t xml:space="preserve">infligés </w:t>
      </w:r>
      <w:r w:rsidRPr="001F7899">
        <w:t>pa</w:t>
      </w:r>
      <w:r>
        <w:t>r des policiers ne sont pas détecté</w:t>
      </w:r>
      <w:r w:rsidRPr="001F7899">
        <w:t>s par les employés des instituts de méd</w:t>
      </w:r>
      <w:r>
        <w:t>ecine légale qui examinent les</w:t>
      </w:r>
      <w:r w:rsidRPr="001F7899">
        <w:t xml:space="preserve"> détenus </w:t>
      </w:r>
      <w:r>
        <w:t>afin de</w:t>
      </w:r>
      <w:r w:rsidRPr="001F7899">
        <w:t xml:space="preserve"> déceler d</w:t>
      </w:r>
      <w:r w:rsidR="002E41F9">
        <w:t>’</w:t>
      </w:r>
      <w:r w:rsidRPr="001F7899">
        <w:t xml:space="preserve">éventuels signes de torture. </w:t>
      </w:r>
      <w:r>
        <w:t>Lorsqu</w:t>
      </w:r>
      <w:r w:rsidR="002E41F9">
        <w:t>’</w:t>
      </w:r>
      <w:r>
        <w:t xml:space="preserve">il a visité des </w:t>
      </w:r>
      <w:r w:rsidRPr="001F7899">
        <w:t>instituts de méd</w:t>
      </w:r>
      <w:r>
        <w:t xml:space="preserve">ecine légale </w:t>
      </w:r>
      <w:r w:rsidRPr="001F7899">
        <w:t>dans les États d</w:t>
      </w:r>
      <w:r w:rsidR="002E41F9">
        <w:t>’</w:t>
      </w:r>
      <w:r w:rsidRPr="001F7899">
        <w:t>Amazonas et de Rio de Janeiro, le Sous</w:t>
      </w:r>
      <w:r w:rsidR="0009248C">
        <w:noBreakHyphen/>
      </w:r>
      <w:r w:rsidRPr="001F7899">
        <w:t xml:space="preserve">Comité a constaté que ces examens </w:t>
      </w:r>
      <w:r>
        <w:t xml:space="preserve">étaient </w:t>
      </w:r>
      <w:r w:rsidRPr="001F7899">
        <w:t xml:space="preserve">effectués </w:t>
      </w:r>
      <w:r>
        <w:t xml:space="preserve">de manière inefficace </w:t>
      </w:r>
      <w:r w:rsidRPr="001F7899">
        <w:t xml:space="preserve">et </w:t>
      </w:r>
      <w:r>
        <w:t>superficielle, et que les détenus n</w:t>
      </w:r>
      <w:r w:rsidR="002E41F9">
        <w:t>’</w:t>
      </w:r>
      <w:r>
        <w:t>étaie</w:t>
      </w:r>
      <w:r w:rsidRPr="001F7899">
        <w:t xml:space="preserve">nt pas interrogés sur la cause de leurs blessures ou </w:t>
      </w:r>
      <w:r>
        <w:t xml:space="preserve">sur </w:t>
      </w:r>
      <w:r w:rsidRPr="001F7899">
        <w:t xml:space="preserve">la façon dont ils </w:t>
      </w:r>
      <w:r>
        <w:t>avaie</w:t>
      </w:r>
      <w:r w:rsidRPr="001F7899">
        <w:t xml:space="preserve">nt été traités par les policiers qui les avaient arrêtés. Malgré les efforts </w:t>
      </w:r>
      <w:r>
        <w:t>faits</w:t>
      </w:r>
      <w:r w:rsidRPr="001F7899">
        <w:t xml:space="preserve"> par l</w:t>
      </w:r>
      <w:r w:rsidR="002E41F9">
        <w:t>’</w:t>
      </w:r>
      <w:r w:rsidRPr="001F7899">
        <w:t xml:space="preserve">État partie pour mettre en œuvre un programme de formation </w:t>
      </w:r>
      <w:r>
        <w:t xml:space="preserve">portant sur le </w:t>
      </w:r>
      <w:r w:rsidRPr="004513E0">
        <w:t xml:space="preserve">Manuel pour enquêter efficacement sur la torture et autres peines ou traitements cruels, inhumains ou dégradants </w:t>
      </w:r>
      <w:r>
        <w:t>(</w:t>
      </w:r>
      <w:r w:rsidRPr="001F7899">
        <w:t>Protocole d</w:t>
      </w:r>
      <w:r w:rsidR="002E41F9">
        <w:t>’</w:t>
      </w:r>
      <w:r w:rsidRPr="001F7899">
        <w:t>Istanbul</w:t>
      </w:r>
      <w:r>
        <w:t>)</w:t>
      </w:r>
      <w:r w:rsidRPr="001F7899">
        <w:t xml:space="preserve">, le personnel </w:t>
      </w:r>
      <w:r>
        <w:t xml:space="preserve">des </w:t>
      </w:r>
      <w:r w:rsidRPr="004513E0">
        <w:t>instituts de médecine légale</w:t>
      </w:r>
      <w:r w:rsidRPr="001F7899">
        <w:t xml:space="preserve"> n</w:t>
      </w:r>
      <w:r w:rsidR="002E41F9">
        <w:t>’</w:t>
      </w:r>
      <w:r w:rsidRPr="001F7899">
        <w:t xml:space="preserve">avait </w:t>
      </w:r>
      <w:r>
        <w:t>jamais</w:t>
      </w:r>
      <w:r w:rsidRPr="001F7899">
        <w:t xml:space="preserve"> entendu parler de cet instrument</w:t>
      </w:r>
      <w:r>
        <w:t>.</w:t>
      </w:r>
      <w:r w:rsidRPr="001F7899">
        <w:t xml:space="preserve"> </w:t>
      </w:r>
      <w:r>
        <w:t>L</w:t>
      </w:r>
      <w:r w:rsidR="002E41F9">
        <w:t>’</w:t>
      </w:r>
      <w:r>
        <w:t>absence de prise en considération</w:t>
      </w:r>
      <w:r w:rsidRPr="001F7899">
        <w:t xml:space="preserve"> des signes évidents de maltraitance ainsi que la peur des représailles dissuade</w:t>
      </w:r>
      <w:r>
        <w:t>nt</w:t>
      </w:r>
      <w:r w:rsidRPr="001F7899">
        <w:t xml:space="preserve"> les victimes de porter plainte. </w:t>
      </w:r>
      <w:r>
        <w:t>Le fait qu</w:t>
      </w:r>
      <w:r w:rsidR="002E41F9">
        <w:t>’</w:t>
      </w:r>
      <w:r>
        <w:t xml:space="preserve">aucune mesure ne soit prise pour déceler les actes </w:t>
      </w:r>
      <w:r w:rsidRPr="001F7899">
        <w:t xml:space="preserve">de torture </w:t>
      </w:r>
      <w:r>
        <w:t xml:space="preserve">commis </w:t>
      </w:r>
      <w:r w:rsidRPr="001F7899">
        <w:t xml:space="preserve">par les autorités de police </w:t>
      </w:r>
      <w:r>
        <w:t xml:space="preserve">et pour enquêter sur ces actes revient à assurer </w:t>
      </w:r>
      <w:r w:rsidRPr="001F7899">
        <w:t>l</w:t>
      </w:r>
      <w:r w:rsidR="002E41F9">
        <w:t>’</w:t>
      </w:r>
      <w:r w:rsidRPr="001F7899">
        <w:t xml:space="preserve">impunité et perpétue le cycle de la torture et des mauvais traitements. </w:t>
      </w:r>
    </w:p>
    <w:p w:rsidR="00FC36A9" w:rsidRPr="001F7899" w:rsidRDefault="00FC36A9" w:rsidP="00CF5E7C">
      <w:pPr>
        <w:pStyle w:val="ParNoG"/>
      </w:pPr>
      <w:r w:rsidRPr="001F7899">
        <w:t>Le Sous-Comité demeure gravement préoccupé par le manque d</w:t>
      </w:r>
      <w:r w:rsidR="002E41F9">
        <w:t>’</w:t>
      </w:r>
      <w:r w:rsidRPr="001F7899">
        <w:t>indépendance de</w:t>
      </w:r>
      <w:r>
        <w:t>s instituts de médecine légale</w:t>
      </w:r>
      <w:r w:rsidRPr="001F7899">
        <w:t xml:space="preserve"> qui</w:t>
      </w:r>
      <w:r>
        <w:t>,</w:t>
      </w:r>
      <w:r w:rsidRPr="001F7899">
        <w:t xml:space="preserve"> dans de nombreux États</w:t>
      </w:r>
      <w:r>
        <w:t>, sont subordonné</w:t>
      </w:r>
      <w:r w:rsidRPr="001F7899">
        <w:t>s à l</w:t>
      </w:r>
      <w:r w:rsidR="002E41F9">
        <w:t>’</w:t>
      </w:r>
      <w:r w:rsidRPr="001F7899">
        <w:t>autorité administrative de la police ou des secrétariats à la sécurité publique. Cette relation non seulement compromet l</w:t>
      </w:r>
      <w:r w:rsidR="002E41F9">
        <w:t>’</w:t>
      </w:r>
      <w:r w:rsidRPr="001F7899">
        <w:t>autonomie des médecins légistes mais peut aussi dissuader les victimes d</w:t>
      </w:r>
      <w:r w:rsidR="002E41F9">
        <w:t>’</w:t>
      </w:r>
      <w:r>
        <w:t>actes de</w:t>
      </w:r>
      <w:r w:rsidRPr="001F7899">
        <w:t xml:space="preserve"> torture </w:t>
      </w:r>
      <w:r>
        <w:t xml:space="preserve">infligés </w:t>
      </w:r>
      <w:r w:rsidRPr="001F7899">
        <w:t xml:space="preserve">par des agents de police de porter plainte. Malgré les recommandations formulées à ce sujet par le Sous-Comité dans son rapport de 2012, </w:t>
      </w:r>
      <w:r>
        <w:t xml:space="preserve">peu a été fait </w:t>
      </w:r>
      <w:r w:rsidRPr="001F7899">
        <w:t>pour modifier cette structure administrative. En réponse à ses questions, le Sous</w:t>
      </w:r>
      <w:r w:rsidR="0009248C">
        <w:noBreakHyphen/>
      </w:r>
      <w:r w:rsidRPr="001F7899">
        <w:t>Comité n</w:t>
      </w:r>
      <w:r w:rsidR="002E41F9">
        <w:t>’</w:t>
      </w:r>
      <w:r w:rsidRPr="001F7899">
        <w:t>a été informé d</w:t>
      </w:r>
      <w:r w:rsidR="002E41F9">
        <w:t>’</w:t>
      </w:r>
      <w:r>
        <w:t xml:space="preserve">aucun dossier qui aurait été ouvert </w:t>
      </w:r>
      <w:r w:rsidRPr="001F7899">
        <w:t xml:space="preserve">par un médecin légiste au sujet de mauvais traitements infligés par des fonctionnaires de police. Au contraire, </w:t>
      </w:r>
      <w:r>
        <w:t>il</w:t>
      </w:r>
      <w:r w:rsidRPr="001F7899">
        <w:t xml:space="preserve"> a constaté que la méthode </w:t>
      </w:r>
      <w:r>
        <w:t>utilisée par les</w:t>
      </w:r>
      <w:r w:rsidRPr="001F7899">
        <w:t xml:space="preserve"> praticiens </w:t>
      </w:r>
      <w:r>
        <w:t>de</w:t>
      </w:r>
      <w:r w:rsidRPr="001F7899">
        <w:t xml:space="preserve"> l</w:t>
      </w:r>
      <w:r w:rsidR="002E41F9">
        <w:t>’</w:t>
      </w:r>
      <w:r w:rsidRPr="001F7899">
        <w:t>établis</w:t>
      </w:r>
      <w:r>
        <w:t>sement qu</w:t>
      </w:r>
      <w:r w:rsidR="002E41F9">
        <w:t>’</w:t>
      </w:r>
      <w:r>
        <w:t>il a visité ne prévoit aucune observation technique qui pourrai</w:t>
      </w:r>
      <w:r w:rsidRPr="001F7899">
        <w:t xml:space="preserve">t </w:t>
      </w:r>
      <w:r>
        <w:t>montrer qu</w:t>
      </w:r>
      <w:r w:rsidR="002E41F9">
        <w:t>’</w:t>
      </w:r>
      <w:r>
        <w:t>il est nécessaire</w:t>
      </w:r>
      <w:r w:rsidRPr="001F7899">
        <w:t xml:space="preserve"> d</w:t>
      </w:r>
      <w:r w:rsidR="002E41F9">
        <w:t>’</w:t>
      </w:r>
      <w:r w:rsidRPr="001F7899">
        <w:t xml:space="preserve">enquêter sur </w:t>
      </w:r>
      <w:r>
        <w:t>des</w:t>
      </w:r>
      <w:r w:rsidRPr="001F7899">
        <w:t xml:space="preserve"> actes de torture ou de</w:t>
      </w:r>
      <w:r>
        <w:t>s</w:t>
      </w:r>
      <w:r w:rsidRPr="001F7899">
        <w:t xml:space="preserve"> mauvais traitements</w:t>
      </w:r>
      <w:r>
        <w:t xml:space="preserve"> potentiels</w:t>
      </w:r>
      <w:r w:rsidRPr="001F7899">
        <w:t>. En outre, le Sous-Comité a été témoin d</w:t>
      </w:r>
      <w:r w:rsidR="002E41F9">
        <w:t>’</w:t>
      </w:r>
      <w:r w:rsidRPr="001F7899">
        <w:t>e</w:t>
      </w:r>
      <w:r>
        <w:t xml:space="preserve">xamens médico-légaux pendant lesquels les personnes subissaient des </w:t>
      </w:r>
      <w:r w:rsidRPr="001F7899">
        <w:t>interrogatoire</w:t>
      </w:r>
      <w:r>
        <w:t>s</w:t>
      </w:r>
      <w:r w:rsidRPr="001F7899">
        <w:t xml:space="preserve"> agressif</w:t>
      </w:r>
      <w:r>
        <w:t>s de type policier</w:t>
      </w:r>
      <w:r w:rsidRPr="001F7899">
        <w:t xml:space="preserve"> et d</w:t>
      </w:r>
      <w:r>
        <w:t>es actes d</w:t>
      </w:r>
      <w:r w:rsidR="002E41F9">
        <w:t>’</w:t>
      </w:r>
      <w:r w:rsidRPr="001F7899">
        <w:t xml:space="preserve">intimidation. Ces observations </w:t>
      </w:r>
      <w:r>
        <w:t>ont confirmé au Sous-Comité</w:t>
      </w:r>
      <w:r w:rsidRPr="001F7899">
        <w:t xml:space="preserve"> qu</w:t>
      </w:r>
      <w:r w:rsidR="002E41F9">
        <w:t>’</w:t>
      </w:r>
      <w:r w:rsidRPr="001F7899">
        <w:t>il importe d</w:t>
      </w:r>
      <w:r w:rsidR="002E41F9">
        <w:t>’</w:t>
      </w:r>
      <w:r w:rsidRPr="001F7899">
        <w:t>assurer l</w:t>
      </w:r>
      <w:r w:rsidR="002E41F9">
        <w:t>’</w:t>
      </w:r>
      <w:r w:rsidRPr="001F7899">
        <w:t>indépendance institutionnelle de</w:t>
      </w:r>
      <w:r>
        <w:t>s</w:t>
      </w:r>
      <w:r w:rsidRPr="001F7899">
        <w:t xml:space="preserve"> </w:t>
      </w:r>
      <w:r>
        <w:t>instituts de médecine légale</w:t>
      </w:r>
      <w:r w:rsidRPr="001F7899">
        <w:t>.</w:t>
      </w:r>
    </w:p>
    <w:p w:rsidR="00FC36A9" w:rsidRPr="00EF5BAE" w:rsidRDefault="00FC36A9" w:rsidP="00FC36A9">
      <w:pPr>
        <w:pStyle w:val="ParNoG"/>
        <w:rPr>
          <w:b/>
        </w:rPr>
      </w:pPr>
      <w:r w:rsidRPr="00EF5BAE">
        <w:rPr>
          <w:b/>
        </w:rPr>
        <w:t xml:space="preserve">Le </w:t>
      </w:r>
      <w:r>
        <w:rPr>
          <w:b/>
        </w:rPr>
        <w:t>Sous-</w:t>
      </w:r>
      <w:r w:rsidRPr="00EF5BAE">
        <w:rPr>
          <w:b/>
        </w:rPr>
        <w:t>Comité rappelle l</w:t>
      </w:r>
      <w:r>
        <w:rPr>
          <w:b/>
        </w:rPr>
        <w:t xml:space="preserve">es </w:t>
      </w:r>
      <w:r w:rsidRPr="00EF5BAE">
        <w:rPr>
          <w:b/>
        </w:rPr>
        <w:t>obligation</w:t>
      </w:r>
      <w:r>
        <w:rPr>
          <w:b/>
        </w:rPr>
        <w:t>s</w:t>
      </w:r>
      <w:r w:rsidRPr="00EF5BAE">
        <w:rPr>
          <w:b/>
        </w:rPr>
        <w:t xml:space="preserve"> qui incombe</w:t>
      </w:r>
      <w:r>
        <w:rPr>
          <w:b/>
        </w:rPr>
        <w:t>nt</w:t>
      </w:r>
      <w:r w:rsidRPr="00EF5BAE">
        <w:rPr>
          <w:b/>
        </w:rPr>
        <w:t xml:space="preserve"> à l</w:t>
      </w:r>
      <w:r w:rsidR="002E41F9">
        <w:rPr>
          <w:b/>
        </w:rPr>
        <w:t>’</w:t>
      </w:r>
      <w:r w:rsidRPr="00EF5BAE">
        <w:rPr>
          <w:b/>
        </w:rPr>
        <w:t>État partie au titre des articles 12 et</w:t>
      </w:r>
      <w:r w:rsidR="00CF5E7C">
        <w:rPr>
          <w:b/>
        </w:rPr>
        <w:t xml:space="preserve"> </w:t>
      </w:r>
      <w:r w:rsidRPr="00EF5BAE">
        <w:rPr>
          <w:b/>
        </w:rPr>
        <w:t>13 de la Convention, qui prévoient qu</w:t>
      </w:r>
      <w:r w:rsidR="002E41F9">
        <w:rPr>
          <w:b/>
        </w:rPr>
        <w:t>’</w:t>
      </w:r>
      <w:r w:rsidRPr="00EF5BAE">
        <w:rPr>
          <w:b/>
        </w:rPr>
        <w:t>il soit immédiatement procédé à une enquête impartiale et approfondie chaque fois qu</w:t>
      </w:r>
      <w:r w:rsidR="002E41F9">
        <w:rPr>
          <w:b/>
        </w:rPr>
        <w:t>’</w:t>
      </w:r>
      <w:r w:rsidRPr="00EF5BAE">
        <w:rPr>
          <w:b/>
        </w:rPr>
        <w:t>il y a des motifs raisonnables de croire qu</w:t>
      </w:r>
      <w:r w:rsidR="002E41F9">
        <w:rPr>
          <w:b/>
        </w:rPr>
        <w:t>’</w:t>
      </w:r>
      <w:r w:rsidRPr="00EF5BAE">
        <w:rPr>
          <w:b/>
        </w:rPr>
        <w:t xml:space="preserve">un acte de torture a été commis. </w:t>
      </w:r>
      <w:r>
        <w:rPr>
          <w:b/>
        </w:rPr>
        <w:t>Il</w:t>
      </w:r>
      <w:r w:rsidRPr="00EF5BAE">
        <w:rPr>
          <w:b/>
        </w:rPr>
        <w:t xml:space="preserve"> recommande</w:t>
      </w:r>
      <w:r w:rsidR="0009248C">
        <w:rPr>
          <w:b/>
        </w:rPr>
        <w:t> </w:t>
      </w:r>
      <w:r w:rsidRPr="00EF5BAE">
        <w:rPr>
          <w:b/>
        </w:rPr>
        <w:t>:</w:t>
      </w:r>
    </w:p>
    <w:p w:rsidR="00FC36A9" w:rsidRPr="00EF5BAE" w:rsidRDefault="00FC36A9" w:rsidP="00CF5E7C">
      <w:pPr>
        <w:pStyle w:val="SingleTxtG"/>
        <w:ind w:firstLine="567"/>
        <w:rPr>
          <w:b/>
        </w:rPr>
      </w:pPr>
      <w:r>
        <w:rPr>
          <w:b/>
        </w:rPr>
        <w:t>a</w:t>
      </w:r>
      <w:r w:rsidRPr="00EF5BAE">
        <w:rPr>
          <w:b/>
        </w:rPr>
        <w:t>)</w:t>
      </w:r>
      <w:r w:rsidRPr="00EF5BAE">
        <w:rPr>
          <w:b/>
        </w:rPr>
        <w:tab/>
      </w:r>
      <w:r>
        <w:rPr>
          <w:b/>
        </w:rPr>
        <w:t>Que l</w:t>
      </w:r>
      <w:r w:rsidR="002E41F9">
        <w:rPr>
          <w:b/>
        </w:rPr>
        <w:t>’</w:t>
      </w:r>
      <w:r w:rsidRPr="00EF5BAE">
        <w:rPr>
          <w:b/>
        </w:rPr>
        <w:t xml:space="preserve">ensemble du personnel des </w:t>
      </w:r>
      <w:r w:rsidRPr="00120496">
        <w:rPr>
          <w:b/>
        </w:rPr>
        <w:t>instituts de médecine légale</w:t>
      </w:r>
      <w:r>
        <w:rPr>
          <w:b/>
        </w:rPr>
        <w:t xml:space="preserve"> </w:t>
      </w:r>
      <w:r w:rsidRPr="00EF5BAE">
        <w:rPr>
          <w:b/>
        </w:rPr>
        <w:t xml:space="preserve">en contact avec des détenus </w:t>
      </w:r>
      <w:r>
        <w:rPr>
          <w:b/>
        </w:rPr>
        <w:t>suive</w:t>
      </w:r>
      <w:r w:rsidRPr="00EF5BAE">
        <w:rPr>
          <w:b/>
        </w:rPr>
        <w:t xml:space="preserve"> une formation sur le Protocole d</w:t>
      </w:r>
      <w:r w:rsidR="002E41F9">
        <w:rPr>
          <w:b/>
        </w:rPr>
        <w:t>’</w:t>
      </w:r>
      <w:r w:rsidRPr="00EF5BAE">
        <w:rPr>
          <w:b/>
        </w:rPr>
        <w:t>Istanbul ;</w:t>
      </w:r>
    </w:p>
    <w:p w:rsidR="00FC36A9" w:rsidRPr="00EF5BAE" w:rsidRDefault="00FC36A9" w:rsidP="00CF5E7C">
      <w:pPr>
        <w:pStyle w:val="SingleTxtG"/>
        <w:ind w:firstLine="567"/>
        <w:rPr>
          <w:b/>
        </w:rPr>
      </w:pPr>
      <w:r>
        <w:rPr>
          <w:b/>
        </w:rPr>
        <w:t>b</w:t>
      </w:r>
      <w:r w:rsidRPr="00EF5BAE">
        <w:rPr>
          <w:b/>
        </w:rPr>
        <w:t>)</w:t>
      </w:r>
      <w:r w:rsidRPr="00EF5BAE">
        <w:rPr>
          <w:b/>
        </w:rPr>
        <w:tab/>
      </w:r>
      <w:r>
        <w:rPr>
          <w:b/>
        </w:rPr>
        <w:t>Que l</w:t>
      </w:r>
      <w:r w:rsidRPr="00EF5BAE">
        <w:rPr>
          <w:b/>
        </w:rPr>
        <w:t xml:space="preserve">es </w:t>
      </w:r>
      <w:r w:rsidRPr="00120496">
        <w:rPr>
          <w:b/>
        </w:rPr>
        <w:t>instituts de médecine légale</w:t>
      </w:r>
      <w:r>
        <w:rPr>
          <w:b/>
        </w:rPr>
        <w:t xml:space="preserve"> tiennent</w:t>
      </w:r>
      <w:r w:rsidRPr="00EF5BAE">
        <w:rPr>
          <w:b/>
        </w:rPr>
        <w:t xml:space="preserve"> des registres décrivant en détail les allégations de torture et de mauvais traitements, ainsi que les mesures prises pour </w:t>
      </w:r>
      <w:r>
        <w:rPr>
          <w:b/>
        </w:rPr>
        <w:t>mener des enquêtes</w:t>
      </w:r>
      <w:r w:rsidRPr="00EF5BAE">
        <w:rPr>
          <w:b/>
        </w:rPr>
        <w:t xml:space="preserve">. Ces registres </w:t>
      </w:r>
      <w:r>
        <w:rPr>
          <w:b/>
        </w:rPr>
        <w:t>devraient</w:t>
      </w:r>
      <w:r w:rsidRPr="00EF5BAE">
        <w:rPr>
          <w:b/>
        </w:rPr>
        <w:t xml:space="preserve"> être recoupés avec les registres de la police, et les incohérences </w:t>
      </w:r>
      <w:r>
        <w:rPr>
          <w:b/>
        </w:rPr>
        <w:t>devraient être éclaircies</w:t>
      </w:r>
      <w:r w:rsidRPr="00EF5BAE">
        <w:rPr>
          <w:b/>
        </w:rPr>
        <w:t xml:space="preserve"> lors de l</w:t>
      </w:r>
      <w:r w:rsidR="002E41F9">
        <w:rPr>
          <w:b/>
        </w:rPr>
        <w:t>’</w:t>
      </w:r>
      <w:r w:rsidRPr="00EF5BAE">
        <w:rPr>
          <w:b/>
        </w:rPr>
        <w:t>enquête ;</w:t>
      </w:r>
    </w:p>
    <w:p w:rsidR="00FC36A9" w:rsidRPr="00EF5BAE" w:rsidRDefault="00FC36A9" w:rsidP="00CF5E7C">
      <w:pPr>
        <w:pStyle w:val="SingleTxtG"/>
        <w:ind w:firstLine="567"/>
        <w:rPr>
          <w:b/>
        </w:rPr>
      </w:pPr>
      <w:r>
        <w:rPr>
          <w:b/>
        </w:rPr>
        <w:t>c</w:t>
      </w:r>
      <w:r w:rsidRPr="00EF5BAE">
        <w:rPr>
          <w:b/>
        </w:rPr>
        <w:t>)</w:t>
      </w:r>
      <w:r w:rsidRPr="00EF5BAE">
        <w:rPr>
          <w:b/>
        </w:rPr>
        <w:tab/>
      </w:r>
      <w:r>
        <w:rPr>
          <w:b/>
        </w:rPr>
        <w:t>Que l</w:t>
      </w:r>
      <w:r w:rsidRPr="00EF5BAE">
        <w:rPr>
          <w:b/>
        </w:rPr>
        <w:t xml:space="preserve">es </w:t>
      </w:r>
      <w:r w:rsidRPr="00120496">
        <w:rPr>
          <w:b/>
        </w:rPr>
        <w:t>instituts de médecine légale</w:t>
      </w:r>
      <w:r>
        <w:rPr>
          <w:b/>
        </w:rPr>
        <w:t xml:space="preserve"> </w:t>
      </w:r>
      <w:r w:rsidRPr="00EF5BAE">
        <w:rPr>
          <w:b/>
        </w:rPr>
        <w:t>deviennent indépendant</w:t>
      </w:r>
      <w:r>
        <w:rPr>
          <w:b/>
        </w:rPr>
        <w:t>s</w:t>
      </w:r>
      <w:r w:rsidRPr="00EF5BAE">
        <w:rPr>
          <w:b/>
        </w:rPr>
        <w:t xml:space="preserve"> de la police et des autorités de la sécurité publique sur les plans structurel et fonctionnel ;</w:t>
      </w:r>
    </w:p>
    <w:p w:rsidR="00FC36A9" w:rsidRPr="00EF5BAE" w:rsidRDefault="00FC36A9" w:rsidP="00CF5E7C">
      <w:pPr>
        <w:pStyle w:val="SingleTxtG"/>
        <w:ind w:firstLine="567"/>
        <w:rPr>
          <w:b/>
        </w:rPr>
      </w:pPr>
      <w:r>
        <w:rPr>
          <w:b/>
        </w:rPr>
        <w:lastRenderedPageBreak/>
        <w:t>d</w:t>
      </w:r>
      <w:r w:rsidRPr="00EF5BAE">
        <w:rPr>
          <w:b/>
        </w:rPr>
        <w:t>)</w:t>
      </w:r>
      <w:r w:rsidRPr="00EF5BAE">
        <w:rPr>
          <w:b/>
        </w:rPr>
        <w:tab/>
      </w:r>
      <w:r>
        <w:rPr>
          <w:b/>
        </w:rPr>
        <w:t>Sachant que</w:t>
      </w:r>
      <w:r w:rsidRPr="00EF5BAE">
        <w:rPr>
          <w:b/>
        </w:rPr>
        <w:t xml:space="preserve"> le Protocole d</w:t>
      </w:r>
      <w:r w:rsidR="002E41F9">
        <w:rPr>
          <w:b/>
        </w:rPr>
        <w:t>’</w:t>
      </w:r>
      <w:r w:rsidRPr="00EF5BAE">
        <w:rPr>
          <w:b/>
        </w:rPr>
        <w:t>Istanbul est un outil indispensable pour détecter</w:t>
      </w:r>
      <w:r>
        <w:rPr>
          <w:b/>
        </w:rPr>
        <w:t xml:space="preserve"> et documenter les actes de torture et les mauvais traitements et prévenir la commission de tels actes</w:t>
      </w:r>
      <w:r w:rsidRPr="00EF5BAE">
        <w:rPr>
          <w:b/>
        </w:rPr>
        <w:t xml:space="preserve">, </w:t>
      </w:r>
      <w:r>
        <w:rPr>
          <w:b/>
        </w:rPr>
        <w:t>que l</w:t>
      </w:r>
      <w:r w:rsidR="002E41F9">
        <w:rPr>
          <w:b/>
        </w:rPr>
        <w:t>’</w:t>
      </w:r>
      <w:r>
        <w:rPr>
          <w:b/>
        </w:rPr>
        <w:t>État partie fournisse</w:t>
      </w:r>
      <w:r w:rsidRPr="00EF5BAE">
        <w:rPr>
          <w:b/>
        </w:rPr>
        <w:t xml:space="preserve"> des informations détaillées sur </w:t>
      </w:r>
      <w:r>
        <w:rPr>
          <w:b/>
        </w:rPr>
        <w:t>les mesures qu</w:t>
      </w:r>
      <w:r w:rsidR="002E41F9">
        <w:rPr>
          <w:b/>
        </w:rPr>
        <w:t>’</w:t>
      </w:r>
      <w:r>
        <w:rPr>
          <w:b/>
        </w:rPr>
        <w:t>il prend</w:t>
      </w:r>
      <w:r w:rsidRPr="00EF5BAE">
        <w:rPr>
          <w:b/>
        </w:rPr>
        <w:t xml:space="preserve"> pour diffuser des informations </w:t>
      </w:r>
      <w:r>
        <w:rPr>
          <w:b/>
        </w:rPr>
        <w:t>sur le</w:t>
      </w:r>
      <w:r w:rsidRPr="00EF5BAE">
        <w:rPr>
          <w:b/>
        </w:rPr>
        <w:t xml:space="preserve"> Protocole d</w:t>
      </w:r>
      <w:r w:rsidR="002E41F9">
        <w:rPr>
          <w:b/>
        </w:rPr>
        <w:t>’</w:t>
      </w:r>
      <w:r w:rsidRPr="00EF5BAE">
        <w:rPr>
          <w:b/>
        </w:rPr>
        <w:t>Istanbul et former les agents de l</w:t>
      </w:r>
      <w:r w:rsidR="002E41F9">
        <w:rPr>
          <w:b/>
        </w:rPr>
        <w:t>’</w:t>
      </w:r>
      <w:r w:rsidRPr="00EF5BAE">
        <w:rPr>
          <w:b/>
        </w:rPr>
        <w:t>État concernés (y</w:t>
      </w:r>
      <w:r w:rsidR="00CF5E7C">
        <w:rPr>
          <w:b/>
        </w:rPr>
        <w:t> </w:t>
      </w:r>
      <w:r w:rsidRPr="00EF5BAE">
        <w:rPr>
          <w:b/>
        </w:rPr>
        <w:t xml:space="preserve">compris les médecins légistes, les policiers, les juges, les procureurs et les défenseurs publics) à </w:t>
      </w:r>
      <w:r>
        <w:rPr>
          <w:b/>
        </w:rPr>
        <w:t>sa mise</w:t>
      </w:r>
      <w:r w:rsidRPr="00EF5BAE">
        <w:rPr>
          <w:b/>
        </w:rPr>
        <w:t xml:space="preserve"> en œuvre. Le Sous-Comité demande à être informé des bénéficiaires, </w:t>
      </w:r>
      <w:r>
        <w:rPr>
          <w:b/>
        </w:rPr>
        <w:t xml:space="preserve">de </w:t>
      </w:r>
      <w:r w:rsidRPr="00EF5BAE">
        <w:rPr>
          <w:b/>
        </w:rPr>
        <w:t xml:space="preserve">la méthodologie et </w:t>
      </w:r>
      <w:r>
        <w:rPr>
          <w:b/>
        </w:rPr>
        <w:t>des</w:t>
      </w:r>
      <w:r w:rsidR="00CF5E7C">
        <w:rPr>
          <w:b/>
        </w:rPr>
        <w:t xml:space="preserve"> résultats de la formation.</w:t>
      </w:r>
    </w:p>
    <w:p w:rsidR="00FC36A9" w:rsidRPr="001F7899" w:rsidRDefault="00FC36A9" w:rsidP="00FC36A9">
      <w:pPr>
        <w:pStyle w:val="H23G"/>
      </w:pPr>
      <w:r w:rsidRPr="001F7899">
        <w:tab/>
      </w:r>
      <w:r>
        <w:t>3.</w:t>
      </w:r>
      <w:r w:rsidRPr="001F7899">
        <w:tab/>
      </w:r>
      <w:r>
        <w:t>Méthodes</w:t>
      </w:r>
      <w:r w:rsidRPr="001F7899">
        <w:t xml:space="preserve"> de collecte des données</w:t>
      </w:r>
    </w:p>
    <w:p w:rsidR="00FC36A9" w:rsidRDefault="00FC36A9" w:rsidP="00FC36A9">
      <w:pPr>
        <w:pStyle w:val="ParNoG"/>
      </w:pPr>
      <w:r>
        <w:t>Le Sous-Comité prend note avec satisfaction du rapport conjoint détaillé publié en 2014 par le Ministère de la justice et le Département pénitentiaire national présentant une analyse statistique de nombreux aspects de la population carcérale et du système pénitentiaire au Brésil</w:t>
      </w:r>
      <w:r w:rsidRPr="00C775AB">
        <w:rPr>
          <w:rStyle w:val="Appelnotedebasdep"/>
        </w:rPr>
        <w:footnoteReference w:id="4"/>
      </w:r>
      <w:r>
        <w:t>.</w:t>
      </w:r>
      <w:r w:rsidRPr="001F7899">
        <w:t xml:space="preserve"> Toutefois, </w:t>
      </w:r>
      <w:r>
        <w:t>ce</w:t>
      </w:r>
      <w:r w:rsidRPr="001F7899">
        <w:t xml:space="preserve"> rapport ne contient pas d</w:t>
      </w:r>
      <w:r w:rsidR="002E41F9">
        <w:t>’</w:t>
      </w:r>
      <w:r w:rsidRPr="001F7899">
        <w:t xml:space="preserve">informations sur le nombre de cas </w:t>
      </w:r>
      <w:r>
        <w:t xml:space="preserve">dans lesquels des personnes privées de liberté ont subi des actes </w:t>
      </w:r>
      <w:r w:rsidRPr="001F7899">
        <w:t>de torture ou de</w:t>
      </w:r>
      <w:r>
        <w:t>s</w:t>
      </w:r>
      <w:r w:rsidRPr="001F7899">
        <w:t xml:space="preserve"> mauvais traitements, informations essentielles </w:t>
      </w:r>
      <w:r>
        <w:t>pour évaluer dans quelle mesure</w:t>
      </w:r>
      <w:r w:rsidRPr="001F7899">
        <w:t xml:space="preserve"> l</w:t>
      </w:r>
      <w:r w:rsidR="002E41F9">
        <w:t>’</w:t>
      </w:r>
      <w:r>
        <w:t>État</w:t>
      </w:r>
      <w:r w:rsidRPr="001F7899">
        <w:t xml:space="preserve"> </w:t>
      </w:r>
      <w:r>
        <w:t>s</w:t>
      </w:r>
      <w:r w:rsidR="002E41F9">
        <w:t>’</w:t>
      </w:r>
      <w:r>
        <w:t xml:space="preserve">acquitte </w:t>
      </w:r>
      <w:r w:rsidRPr="001F7899">
        <w:t xml:space="preserve">des obligations </w:t>
      </w:r>
      <w:r>
        <w:t>qui lui incombent au titre</w:t>
      </w:r>
      <w:r w:rsidRPr="001F7899">
        <w:t xml:space="preserve"> de la Convention et du Protocole facultatif. </w:t>
      </w:r>
    </w:p>
    <w:p w:rsidR="00FC36A9" w:rsidRDefault="00FC36A9" w:rsidP="00CF5E7C">
      <w:pPr>
        <w:pStyle w:val="ParNoG"/>
        <w:rPr>
          <w:b/>
        </w:rPr>
      </w:pPr>
      <w:r w:rsidRPr="008566DB">
        <w:rPr>
          <w:b/>
        </w:rPr>
        <w:t>Le Sous-Comité demande à l</w:t>
      </w:r>
      <w:r w:rsidR="002E41F9">
        <w:rPr>
          <w:b/>
        </w:rPr>
        <w:t>’</w:t>
      </w:r>
      <w:r w:rsidRPr="008566DB">
        <w:rPr>
          <w:b/>
        </w:rPr>
        <w:t>État partie de recueillir</w:t>
      </w:r>
      <w:r w:rsidRPr="00C93B4E">
        <w:rPr>
          <w:b/>
        </w:rPr>
        <w:t xml:space="preserve"> </w:t>
      </w:r>
      <w:r w:rsidRPr="008566DB">
        <w:rPr>
          <w:b/>
        </w:rPr>
        <w:t>systématiquement</w:t>
      </w:r>
      <w:r w:rsidRPr="00C93B4E">
        <w:rPr>
          <w:b/>
        </w:rPr>
        <w:t>, aux fins d</w:t>
      </w:r>
      <w:r w:rsidR="002E41F9">
        <w:rPr>
          <w:b/>
        </w:rPr>
        <w:t>’</w:t>
      </w:r>
      <w:r w:rsidRPr="00C93B4E">
        <w:rPr>
          <w:b/>
        </w:rPr>
        <w:t>analyse,</w:t>
      </w:r>
      <w:r w:rsidRPr="008566DB">
        <w:rPr>
          <w:b/>
        </w:rPr>
        <w:t xml:space="preserve"> </w:t>
      </w:r>
      <w:r w:rsidRPr="00C93B4E">
        <w:rPr>
          <w:b/>
        </w:rPr>
        <w:t>des</w:t>
      </w:r>
      <w:r w:rsidRPr="008566DB">
        <w:rPr>
          <w:b/>
        </w:rPr>
        <w:t xml:space="preserve"> informations sur les cas </w:t>
      </w:r>
      <w:r w:rsidRPr="00C93B4E">
        <w:rPr>
          <w:b/>
        </w:rPr>
        <w:t>dans lesquels des</w:t>
      </w:r>
      <w:r w:rsidRPr="008566DB">
        <w:rPr>
          <w:b/>
        </w:rPr>
        <w:t xml:space="preserve"> personnes privées de liberté</w:t>
      </w:r>
      <w:r w:rsidRPr="00C93B4E">
        <w:rPr>
          <w:b/>
        </w:rPr>
        <w:t xml:space="preserve"> ont été torturées ou maltraitées</w:t>
      </w:r>
      <w:r w:rsidRPr="008566DB">
        <w:rPr>
          <w:b/>
        </w:rPr>
        <w:t xml:space="preserve">. Il </w:t>
      </w:r>
      <w:r w:rsidRPr="00C93B4E">
        <w:rPr>
          <w:b/>
        </w:rPr>
        <w:t xml:space="preserve">lui </w:t>
      </w:r>
      <w:r w:rsidRPr="008566DB">
        <w:rPr>
          <w:b/>
        </w:rPr>
        <w:t>recommande d</w:t>
      </w:r>
      <w:r w:rsidR="002E41F9">
        <w:rPr>
          <w:b/>
        </w:rPr>
        <w:t>’</w:t>
      </w:r>
      <w:r w:rsidRPr="008566DB">
        <w:rPr>
          <w:b/>
        </w:rPr>
        <w:t xml:space="preserve">améliorer les méthodes de collecte des données relatives à </w:t>
      </w:r>
      <w:r w:rsidRPr="00C93B4E">
        <w:rPr>
          <w:b/>
        </w:rPr>
        <w:t>ce type de faits</w:t>
      </w:r>
      <w:r w:rsidRPr="008566DB">
        <w:rPr>
          <w:b/>
        </w:rPr>
        <w:t xml:space="preserve">. </w:t>
      </w:r>
      <w:r w:rsidRPr="00C93B4E">
        <w:rPr>
          <w:b/>
        </w:rPr>
        <w:t>Il faudrait di</w:t>
      </w:r>
      <w:r>
        <w:rPr>
          <w:b/>
        </w:rPr>
        <w:t>s</w:t>
      </w:r>
      <w:r w:rsidRPr="00C93B4E">
        <w:rPr>
          <w:b/>
        </w:rPr>
        <w:t>poser d</w:t>
      </w:r>
      <w:r w:rsidR="002E41F9">
        <w:rPr>
          <w:b/>
        </w:rPr>
        <w:t>’</w:t>
      </w:r>
      <w:r w:rsidRPr="00C93B4E">
        <w:rPr>
          <w:b/>
        </w:rPr>
        <w:t>u</w:t>
      </w:r>
      <w:r w:rsidRPr="008566DB">
        <w:rPr>
          <w:b/>
        </w:rPr>
        <w:t xml:space="preserve">ne base de données </w:t>
      </w:r>
      <w:r w:rsidRPr="00C93B4E">
        <w:rPr>
          <w:b/>
        </w:rPr>
        <w:t xml:space="preserve">présentant au moins les caractéristiques </w:t>
      </w:r>
      <w:r w:rsidRPr="008566DB">
        <w:rPr>
          <w:b/>
        </w:rPr>
        <w:t>ci-après</w:t>
      </w:r>
      <w:r w:rsidR="00CF5E7C">
        <w:rPr>
          <w:b/>
        </w:rPr>
        <w:t> </w:t>
      </w:r>
      <w:r w:rsidRPr="008566DB">
        <w:rPr>
          <w:b/>
        </w:rPr>
        <w:t>:</w:t>
      </w:r>
    </w:p>
    <w:p w:rsidR="00FC36A9" w:rsidRPr="00C93B4E" w:rsidRDefault="00FC36A9" w:rsidP="00CF5E7C">
      <w:pPr>
        <w:pStyle w:val="SingleTxtG"/>
        <w:ind w:firstLine="567"/>
        <w:rPr>
          <w:b/>
        </w:rPr>
      </w:pPr>
      <w:r w:rsidRPr="00C93B4E">
        <w:rPr>
          <w:b/>
        </w:rPr>
        <w:t>a</w:t>
      </w:r>
      <w:r w:rsidRPr="008566DB">
        <w:rPr>
          <w:b/>
        </w:rPr>
        <w:t>)</w:t>
      </w:r>
      <w:r>
        <w:rPr>
          <w:b/>
        </w:rPr>
        <w:tab/>
        <w:t>I</w:t>
      </w:r>
      <w:r w:rsidRPr="008566DB">
        <w:rPr>
          <w:b/>
        </w:rPr>
        <w:t xml:space="preserve">ndication du nombre </w:t>
      </w:r>
      <w:r>
        <w:rPr>
          <w:b/>
        </w:rPr>
        <w:t>de cas et</w:t>
      </w:r>
      <w:r w:rsidR="00CF5E7C">
        <w:rPr>
          <w:b/>
        </w:rPr>
        <w:t xml:space="preserve"> </w:t>
      </w:r>
      <w:r w:rsidRPr="008566DB">
        <w:rPr>
          <w:b/>
        </w:rPr>
        <w:t xml:space="preserve">description précise des </w:t>
      </w:r>
      <w:r>
        <w:rPr>
          <w:b/>
        </w:rPr>
        <w:t>faits</w:t>
      </w:r>
      <w:r w:rsidRPr="008566DB">
        <w:rPr>
          <w:b/>
        </w:rPr>
        <w:t>, de l</w:t>
      </w:r>
      <w:r w:rsidR="002E41F9">
        <w:rPr>
          <w:b/>
        </w:rPr>
        <w:t>’</w:t>
      </w:r>
      <w:r w:rsidRPr="008566DB">
        <w:rPr>
          <w:b/>
        </w:rPr>
        <w:t>enquête et du suivi assuré par l</w:t>
      </w:r>
      <w:r w:rsidR="002E41F9">
        <w:rPr>
          <w:b/>
        </w:rPr>
        <w:t>’</w:t>
      </w:r>
      <w:r w:rsidRPr="008566DB">
        <w:rPr>
          <w:b/>
        </w:rPr>
        <w:t xml:space="preserve">État, et </w:t>
      </w:r>
      <w:r>
        <w:rPr>
          <w:b/>
        </w:rPr>
        <w:t xml:space="preserve">indication </w:t>
      </w:r>
      <w:r w:rsidRPr="008566DB">
        <w:rPr>
          <w:b/>
        </w:rPr>
        <w:t xml:space="preserve">du stade de la procédure ; </w:t>
      </w:r>
    </w:p>
    <w:p w:rsidR="00FC36A9" w:rsidRDefault="00FC36A9" w:rsidP="00CF5E7C">
      <w:pPr>
        <w:pStyle w:val="SingleTxtG"/>
        <w:ind w:firstLine="567"/>
        <w:rPr>
          <w:b/>
        </w:rPr>
      </w:pPr>
      <w:r>
        <w:rPr>
          <w:b/>
        </w:rPr>
        <w:t>b</w:t>
      </w:r>
      <w:r w:rsidRPr="008566DB">
        <w:rPr>
          <w:b/>
        </w:rPr>
        <w:t>)</w:t>
      </w:r>
      <w:r>
        <w:rPr>
          <w:b/>
        </w:rPr>
        <w:tab/>
        <w:t>Des</w:t>
      </w:r>
      <w:r w:rsidRPr="008566DB">
        <w:rPr>
          <w:b/>
        </w:rPr>
        <w:t xml:space="preserve"> éléments de sécurité et un système de contrôle visant à empêcher </w:t>
      </w:r>
      <w:r>
        <w:rPr>
          <w:b/>
        </w:rPr>
        <w:t xml:space="preserve">les </w:t>
      </w:r>
      <w:r w:rsidRPr="008566DB">
        <w:rPr>
          <w:b/>
        </w:rPr>
        <w:t xml:space="preserve">personnes susceptibles </w:t>
      </w:r>
      <w:r>
        <w:rPr>
          <w:b/>
        </w:rPr>
        <w:t>de faire subir</w:t>
      </w:r>
      <w:r w:rsidRPr="008566DB">
        <w:rPr>
          <w:b/>
        </w:rPr>
        <w:t xml:space="preserve"> des représailles </w:t>
      </w:r>
      <w:r>
        <w:rPr>
          <w:b/>
        </w:rPr>
        <w:t>à</w:t>
      </w:r>
      <w:r w:rsidRPr="008566DB">
        <w:rPr>
          <w:b/>
        </w:rPr>
        <w:t xml:space="preserve"> ceux qui signalent </w:t>
      </w:r>
      <w:r>
        <w:rPr>
          <w:b/>
        </w:rPr>
        <w:t>de</w:t>
      </w:r>
      <w:r w:rsidRPr="008566DB">
        <w:rPr>
          <w:b/>
        </w:rPr>
        <w:t xml:space="preserve"> mauvais traitements</w:t>
      </w:r>
      <w:r>
        <w:rPr>
          <w:b/>
        </w:rPr>
        <w:t xml:space="preserve"> d</w:t>
      </w:r>
      <w:r w:rsidR="002E41F9">
        <w:rPr>
          <w:b/>
        </w:rPr>
        <w:t>’</w:t>
      </w:r>
      <w:r>
        <w:rPr>
          <w:b/>
        </w:rPr>
        <w:t>avoir accès aux données</w:t>
      </w:r>
      <w:r w:rsidR="00CF5E7C">
        <w:rPr>
          <w:b/>
        </w:rPr>
        <w:t> ;</w:t>
      </w:r>
    </w:p>
    <w:p w:rsidR="00FC36A9" w:rsidRDefault="00FC36A9" w:rsidP="00CF5E7C">
      <w:pPr>
        <w:pStyle w:val="SingleTxtG"/>
        <w:ind w:firstLine="567"/>
        <w:rPr>
          <w:b/>
        </w:rPr>
      </w:pPr>
      <w:r>
        <w:rPr>
          <w:b/>
        </w:rPr>
        <w:t>c</w:t>
      </w:r>
      <w:r w:rsidRPr="008566DB">
        <w:rPr>
          <w:b/>
        </w:rPr>
        <w:t>)</w:t>
      </w:r>
      <w:r>
        <w:rPr>
          <w:b/>
        </w:rPr>
        <w:tab/>
        <w:t>U</w:t>
      </w:r>
      <w:r w:rsidRPr="008566DB">
        <w:rPr>
          <w:b/>
        </w:rPr>
        <w:t>ne interface permettant l</w:t>
      </w:r>
      <w:r w:rsidR="002E41F9">
        <w:rPr>
          <w:b/>
        </w:rPr>
        <w:t>’</w:t>
      </w:r>
      <w:r w:rsidRPr="008566DB">
        <w:rPr>
          <w:b/>
        </w:rPr>
        <w:t>identification et l</w:t>
      </w:r>
      <w:r w:rsidR="002E41F9">
        <w:rPr>
          <w:b/>
        </w:rPr>
        <w:t>’</w:t>
      </w:r>
      <w:r w:rsidR="00CF5E7C">
        <w:rPr>
          <w:b/>
        </w:rPr>
        <w:t>analyse des tendances ;</w:t>
      </w:r>
    </w:p>
    <w:p w:rsidR="00FC36A9" w:rsidRPr="008566DB" w:rsidRDefault="00FC36A9" w:rsidP="00CF5E7C">
      <w:pPr>
        <w:pStyle w:val="SingleTxtG"/>
        <w:ind w:firstLine="567"/>
        <w:rPr>
          <w:b/>
        </w:rPr>
      </w:pPr>
      <w:r>
        <w:rPr>
          <w:b/>
        </w:rPr>
        <w:t>d</w:t>
      </w:r>
      <w:r w:rsidRPr="008566DB">
        <w:rPr>
          <w:b/>
        </w:rPr>
        <w:t>)</w:t>
      </w:r>
      <w:r>
        <w:rPr>
          <w:b/>
        </w:rPr>
        <w:tab/>
        <w:t>U</w:t>
      </w:r>
      <w:r w:rsidRPr="008566DB">
        <w:rPr>
          <w:b/>
        </w:rPr>
        <w:t>n système assurant la confidentialité et l</w:t>
      </w:r>
      <w:r w:rsidR="002E41F9">
        <w:rPr>
          <w:b/>
        </w:rPr>
        <w:t>’</w:t>
      </w:r>
      <w:r w:rsidRPr="008566DB">
        <w:rPr>
          <w:b/>
        </w:rPr>
        <w:t>anonymat qui permette de protéger l</w:t>
      </w:r>
      <w:r w:rsidR="002E41F9">
        <w:rPr>
          <w:b/>
        </w:rPr>
        <w:t>’</w:t>
      </w:r>
      <w:r w:rsidRPr="008566DB">
        <w:rPr>
          <w:b/>
        </w:rPr>
        <w:t>identité des personnes fournissant et analysant les données.</w:t>
      </w:r>
    </w:p>
    <w:p w:rsidR="00FC36A9" w:rsidRPr="001F7899" w:rsidRDefault="00FC36A9" w:rsidP="00FC36A9">
      <w:pPr>
        <w:pStyle w:val="H23G"/>
      </w:pPr>
      <w:r w:rsidRPr="001F7899">
        <w:tab/>
      </w:r>
      <w:r>
        <w:t>4</w:t>
      </w:r>
      <w:r w:rsidR="0009248C">
        <w:t>.</w:t>
      </w:r>
      <w:r w:rsidRPr="001F7899">
        <w:tab/>
      </w:r>
      <w:r>
        <w:t>Présentation à un juge</w:t>
      </w:r>
    </w:p>
    <w:p w:rsidR="00FC36A9" w:rsidRPr="001F7899" w:rsidRDefault="00FC36A9" w:rsidP="00FC36A9">
      <w:pPr>
        <w:pStyle w:val="ParNoG"/>
      </w:pPr>
      <w:r w:rsidRPr="001F7899">
        <w:t xml:space="preserve">Le Sous-Comité a </w:t>
      </w:r>
      <w:r>
        <w:t>été informé par</w:t>
      </w:r>
      <w:r w:rsidRPr="001F7899">
        <w:t xml:space="preserve"> l</w:t>
      </w:r>
      <w:r w:rsidR="002E41F9">
        <w:t>’</w:t>
      </w:r>
      <w:r w:rsidRPr="001F7899">
        <w:t xml:space="preserve">État </w:t>
      </w:r>
      <w:r>
        <w:t>qu</w:t>
      </w:r>
      <w:r w:rsidR="002E41F9">
        <w:t>’</w:t>
      </w:r>
      <w:r>
        <w:t>en 2015, plus de 40 </w:t>
      </w:r>
      <w:r w:rsidRPr="001F7899">
        <w:t xml:space="preserve">% </w:t>
      </w:r>
      <w:r>
        <w:t xml:space="preserve">des détenus étaient </w:t>
      </w:r>
      <w:r w:rsidRPr="001F7899">
        <w:t xml:space="preserve">en détention avant jugement. Afin de </w:t>
      </w:r>
      <w:r>
        <w:t>réduire</w:t>
      </w:r>
      <w:r w:rsidRPr="001F7899">
        <w:t xml:space="preserve"> </w:t>
      </w:r>
      <w:r>
        <w:t>le nombre de placements en détention provisoire</w:t>
      </w:r>
      <w:r w:rsidRPr="001F7899">
        <w:t>, le Sous-Comité encourage l</w:t>
      </w:r>
      <w:r w:rsidR="002E41F9">
        <w:t>’</w:t>
      </w:r>
      <w:r w:rsidRPr="001F7899">
        <w:t xml:space="preserve">adoption de la proposition de loi du </w:t>
      </w:r>
      <w:r w:rsidR="0009248C">
        <w:t>S</w:t>
      </w:r>
      <w:r w:rsidRPr="001F7899">
        <w:t xml:space="preserve">énat </w:t>
      </w:r>
      <w:r>
        <w:rPr>
          <w:rFonts w:eastAsia="MS Mincho"/>
        </w:rPr>
        <w:t>n</w:t>
      </w:r>
      <w:r>
        <w:rPr>
          <w:rFonts w:eastAsia="MS Mincho"/>
          <w:vertAlign w:val="superscript"/>
        </w:rPr>
        <w:t>o</w:t>
      </w:r>
      <w:r>
        <w:t> </w:t>
      </w:r>
      <w:r w:rsidRPr="001F7899">
        <w:t xml:space="preserve">554/2011, </w:t>
      </w:r>
      <w:r>
        <w:t xml:space="preserve">visant à </w:t>
      </w:r>
      <w:r w:rsidRPr="001F7899">
        <w:t>modifie</w:t>
      </w:r>
      <w:r>
        <w:t>r</w:t>
      </w:r>
      <w:r w:rsidRPr="001F7899">
        <w:t xml:space="preserve"> le Code de procédure pénale </w:t>
      </w:r>
      <w:r>
        <w:t xml:space="preserve">afin </w:t>
      </w:r>
      <w:r w:rsidRPr="001F7899">
        <w:t xml:space="preserve">de </w:t>
      </w:r>
      <w:r>
        <w:t>d</w:t>
      </w:r>
      <w:r w:rsidR="002E41F9">
        <w:t>’</w:t>
      </w:r>
      <w:r>
        <w:t xml:space="preserve">établir </w:t>
      </w:r>
      <w:r w:rsidRPr="001F7899">
        <w:t xml:space="preserve">le droit des détenus </w:t>
      </w:r>
      <w:r>
        <w:t>d</w:t>
      </w:r>
      <w:r w:rsidR="002E41F9">
        <w:t>’</w:t>
      </w:r>
      <w:r>
        <w:t>être présenté à un juge.</w:t>
      </w:r>
      <w:r w:rsidRPr="001F7899">
        <w:t xml:space="preserve"> </w:t>
      </w:r>
      <w:r>
        <w:t>C</w:t>
      </w:r>
      <w:r w:rsidRPr="001F7899">
        <w:t xml:space="preserve">e projet de loi, qui a été adopté par le </w:t>
      </w:r>
      <w:r w:rsidR="0009248C">
        <w:t>S</w:t>
      </w:r>
      <w:r w:rsidRPr="001F7899">
        <w:t xml:space="preserve">énat en septembre 2015 et </w:t>
      </w:r>
      <w:r>
        <w:t>doit être examiné</w:t>
      </w:r>
      <w:r w:rsidRPr="001F7899">
        <w:t xml:space="preserve"> par la Chambre des députés, </w:t>
      </w:r>
      <w:r>
        <w:t xml:space="preserve">prévoit que </w:t>
      </w:r>
      <w:r w:rsidRPr="001F7899">
        <w:t>chaque individu pris en flagrant délit de commission d</w:t>
      </w:r>
      <w:r w:rsidR="002E41F9">
        <w:t>’</w:t>
      </w:r>
      <w:r>
        <w:t>une infraction doit être présenté à</w:t>
      </w:r>
      <w:r w:rsidRPr="001F7899">
        <w:t xml:space="preserve"> un juge dans les </w:t>
      </w:r>
      <w:r>
        <w:t>vingt-quatre</w:t>
      </w:r>
      <w:r w:rsidRPr="001F7899">
        <w:t xml:space="preserve"> heures suivant son arrestation, ce qui permet </w:t>
      </w:r>
      <w:r>
        <w:t xml:space="preserve">de statuer </w:t>
      </w:r>
      <w:r w:rsidRPr="001F7899">
        <w:t xml:space="preserve">sur la question de savoir si le suspect doit être placé en détention et </w:t>
      </w:r>
      <w:r>
        <w:t>d</w:t>
      </w:r>
      <w:r w:rsidR="002E41F9">
        <w:t>’</w:t>
      </w:r>
      <w:r>
        <w:t>identifier</w:t>
      </w:r>
      <w:r w:rsidRPr="001F7899">
        <w:t xml:space="preserve"> immédiate</w:t>
      </w:r>
      <w:r>
        <w:t>ment</w:t>
      </w:r>
      <w:r w:rsidRPr="001F7899">
        <w:t xml:space="preserve"> </w:t>
      </w:r>
      <w:r>
        <w:t xml:space="preserve">des </w:t>
      </w:r>
      <w:r w:rsidRPr="001F7899">
        <w:t xml:space="preserve">signes </w:t>
      </w:r>
      <w:r w:rsidRPr="00DC4E85">
        <w:t xml:space="preserve">potentiels </w:t>
      </w:r>
      <w:r>
        <w:t>d</w:t>
      </w:r>
      <w:r w:rsidR="002E41F9">
        <w:t>’</w:t>
      </w:r>
      <w:r>
        <w:t xml:space="preserve">actes </w:t>
      </w:r>
      <w:r w:rsidRPr="001F7899">
        <w:t xml:space="preserve">de torture et de mauvais traitements </w:t>
      </w:r>
      <w:r>
        <w:t xml:space="preserve">infligés </w:t>
      </w:r>
      <w:r w:rsidRPr="001F7899">
        <w:t>par les forces de police lors de l</w:t>
      </w:r>
      <w:r w:rsidR="002E41F9">
        <w:t>’</w:t>
      </w:r>
      <w:r w:rsidRPr="001F7899">
        <w:t>arrestation et de l</w:t>
      </w:r>
      <w:r w:rsidR="002E41F9">
        <w:t>’</w:t>
      </w:r>
      <w:r w:rsidRPr="001F7899">
        <w:t xml:space="preserve">interrogatoire. Le Sous-Comité considère que </w:t>
      </w:r>
      <w:r>
        <w:t>la présentation à un juge peut</w:t>
      </w:r>
      <w:r w:rsidRPr="001F7899">
        <w:t xml:space="preserve"> </w:t>
      </w:r>
      <w:r>
        <w:t xml:space="preserve">permettre de </w:t>
      </w:r>
      <w:r w:rsidRPr="001F7899">
        <w:t xml:space="preserve">détecter et de prévenir </w:t>
      </w:r>
      <w:r>
        <w:t>les actes de</w:t>
      </w:r>
      <w:r w:rsidRPr="001F7899">
        <w:t xml:space="preserve"> torture et </w:t>
      </w:r>
      <w:r>
        <w:t>d</w:t>
      </w:r>
      <w:r w:rsidR="002E41F9">
        <w:t>’</w:t>
      </w:r>
      <w:r w:rsidRPr="001F7899">
        <w:t>autres violence</w:t>
      </w:r>
      <w:r>
        <w:t>s</w:t>
      </w:r>
      <w:r w:rsidRPr="001F7899">
        <w:t xml:space="preserve"> </w:t>
      </w:r>
      <w:r>
        <w:t xml:space="preserve">commis </w:t>
      </w:r>
      <w:r w:rsidRPr="001F7899">
        <w:t>par des policiers. Il se félicite de la décision d</w:t>
      </w:r>
      <w:r w:rsidR="002E41F9">
        <w:t>’</w:t>
      </w:r>
      <w:r w:rsidRPr="001F7899">
        <w:t xml:space="preserve">août 2015 de la Cour suprême fédérale </w:t>
      </w:r>
      <w:r>
        <w:t xml:space="preserve">relative à </w:t>
      </w:r>
      <w:r w:rsidRPr="0009248C">
        <w:t>l</w:t>
      </w:r>
      <w:r w:rsidR="002E41F9">
        <w:t>’</w:t>
      </w:r>
      <w:proofErr w:type="spellStart"/>
      <w:r w:rsidRPr="00E24178">
        <w:rPr>
          <w:i/>
        </w:rPr>
        <w:t>Ação</w:t>
      </w:r>
      <w:proofErr w:type="spellEnd"/>
      <w:r w:rsidRPr="00E24178">
        <w:rPr>
          <w:i/>
        </w:rPr>
        <w:t xml:space="preserve"> </w:t>
      </w:r>
      <w:proofErr w:type="spellStart"/>
      <w:r w:rsidRPr="00E24178">
        <w:rPr>
          <w:i/>
        </w:rPr>
        <w:t>Direta</w:t>
      </w:r>
      <w:proofErr w:type="spellEnd"/>
      <w:r w:rsidRPr="00E24178">
        <w:rPr>
          <w:i/>
        </w:rPr>
        <w:t xml:space="preserve"> de </w:t>
      </w:r>
      <w:proofErr w:type="spellStart"/>
      <w:r w:rsidRPr="00E24178">
        <w:rPr>
          <w:i/>
        </w:rPr>
        <w:t>Inconstitucionalidade</w:t>
      </w:r>
      <w:proofErr w:type="spellEnd"/>
      <w:r w:rsidRPr="001F7899">
        <w:t xml:space="preserve"> 5240, rejetant une contestation de la constitutionnalité </w:t>
      </w:r>
      <w:r>
        <w:t xml:space="preserve">du caractère </w:t>
      </w:r>
      <w:r w:rsidRPr="001F7899">
        <w:t xml:space="preserve">obligatoire </w:t>
      </w:r>
      <w:r>
        <w:t xml:space="preserve">de la présentation à un juge </w:t>
      </w:r>
      <w:r w:rsidRPr="001F7899">
        <w:t>dans l</w:t>
      </w:r>
      <w:r w:rsidR="002E41F9">
        <w:t>’</w:t>
      </w:r>
      <w:r w:rsidR="00CF5E7C">
        <w:t>État de São</w:t>
      </w:r>
      <w:r w:rsidR="00DF60D9">
        <w:t> </w:t>
      </w:r>
      <w:r w:rsidR="00CF5E7C">
        <w:t>Paulo.</w:t>
      </w:r>
    </w:p>
    <w:p w:rsidR="00FC36A9" w:rsidRPr="001F7899" w:rsidRDefault="00FC36A9" w:rsidP="00FC36A9">
      <w:pPr>
        <w:pStyle w:val="ParNoG"/>
      </w:pPr>
      <w:r w:rsidRPr="001F7899">
        <w:t xml:space="preserve">Le Sous-Comité se félicite également </w:t>
      </w:r>
      <w:r>
        <w:t>d</w:t>
      </w:r>
      <w:r w:rsidR="002E41F9">
        <w:t>’</w:t>
      </w:r>
      <w:r w:rsidRPr="001F7899">
        <w:t xml:space="preserve">une </w:t>
      </w:r>
      <w:r>
        <w:t xml:space="preserve">autre </w:t>
      </w:r>
      <w:r w:rsidRPr="001F7899">
        <w:t>décision rendue par la Cour suprême fédérale (</w:t>
      </w:r>
      <w:proofErr w:type="spellStart"/>
      <w:r w:rsidRPr="00E24178">
        <w:rPr>
          <w:i/>
        </w:rPr>
        <w:t>Arguição</w:t>
      </w:r>
      <w:proofErr w:type="spellEnd"/>
      <w:r w:rsidRPr="00E24178">
        <w:rPr>
          <w:i/>
        </w:rPr>
        <w:t xml:space="preserve"> de </w:t>
      </w:r>
      <w:proofErr w:type="spellStart"/>
      <w:r w:rsidRPr="00E24178">
        <w:rPr>
          <w:i/>
        </w:rPr>
        <w:t>Descumprimento</w:t>
      </w:r>
      <w:proofErr w:type="spellEnd"/>
      <w:r w:rsidRPr="00E24178">
        <w:rPr>
          <w:i/>
        </w:rPr>
        <w:t xml:space="preserve"> de </w:t>
      </w:r>
      <w:proofErr w:type="spellStart"/>
      <w:r w:rsidRPr="00E24178">
        <w:rPr>
          <w:i/>
        </w:rPr>
        <w:t>Preceito</w:t>
      </w:r>
      <w:proofErr w:type="spellEnd"/>
      <w:r w:rsidRPr="00E24178">
        <w:rPr>
          <w:i/>
        </w:rPr>
        <w:t xml:space="preserve"> </w:t>
      </w:r>
      <w:proofErr w:type="spellStart"/>
      <w:r w:rsidRPr="00E24178">
        <w:rPr>
          <w:i/>
        </w:rPr>
        <w:t>Fundamental</w:t>
      </w:r>
      <w:proofErr w:type="spellEnd"/>
      <w:r w:rsidRPr="001F7899">
        <w:t xml:space="preserve"> 347)</w:t>
      </w:r>
      <w:r>
        <w:t>,</w:t>
      </w:r>
      <w:r w:rsidRPr="001F7899">
        <w:t xml:space="preserve"> en septembre 2015, </w:t>
      </w:r>
      <w:r>
        <w:t xml:space="preserve">dans laquelle la Cour a estimé </w:t>
      </w:r>
      <w:r w:rsidRPr="001F7899">
        <w:t xml:space="preserve">que le système pénitentiaire brésilien </w:t>
      </w:r>
      <w:r>
        <w:t>présentait</w:t>
      </w:r>
      <w:r w:rsidRPr="001F7899">
        <w:t xml:space="preserve"> un </w:t>
      </w:r>
      <w:r>
        <w:t xml:space="preserve">caractère </w:t>
      </w:r>
      <w:r w:rsidRPr="001F7899">
        <w:t xml:space="preserve">inconstitutionnel en raison de </w:t>
      </w:r>
      <w:r>
        <w:t xml:space="preserve">graves </w:t>
      </w:r>
      <w:r w:rsidRPr="001F7899">
        <w:t xml:space="preserve">dysfonctionnements structurels </w:t>
      </w:r>
      <w:r w:rsidRPr="001F7899">
        <w:lastRenderedPageBreak/>
        <w:t xml:space="preserve">et chroniques </w:t>
      </w:r>
      <w:r>
        <w:t>qui menaçaient</w:t>
      </w:r>
      <w:r w:rsidRPr="001F7899">
        <w:t xml:space="preserve"> les droits fondamentaux des détenus. La Cour a reconnu la nécessité d</w:t>
      </w:r>
      <w:r w:rsidR="002E41F9">
        <w:t>’</w:t>
      </w:r>
      <w:r w:rsidRPr="001F7899">
        <w:t xml:space="preserve">une réforme urgente et a ordonné </w:t>
      </w:r>
      <w:r>
        <w:t xml:space="preserve">que soit mise en œuvre, </w:t>
      </w:r>
      <w:r w:rsidRPr="001F7899">
        <w:t xml:space="preserve">dans un délai de </w:t>
      </w:r>
      <w:r>
        <w:t>quatre</w:t>
      </w:r>
      <w:r>
        <w:noBreakHyphen/>
        <w:t xml:space="preserve">vingt-dix </w:t>
      </w:r>
      <w:r w:rsidRPr="001F7899">
        <w:t>jours</w:t>
      </w:r>
      <w:r>
        <w:t>,</w:t>
      </w:r>
      <w:r w:rsidRPr="001F7899">
        <w:t xml:space="preserve"> </w:t>
      </w:r>
      <w:r>
        <w:t>une politique prévoyant la présentation à un juge</w:t>
      </w:r>
      <w:r w:rsidRPr="001F7899">
        <w:t xml:space="preserve"> au plus tard dans les </w:t>
      </w:r>
      <w:r>
        <w:t>vingt-quatre</w:t>
      </w:r>
      <w:r w:rsidRPr="001F7899">
        <w:t xml:space="preserve"> heures suiv</w:t>
      </w:r>
      <w:r>
        <w:t>a</w:t>
      </w:r>
      <w:r w:rsidRPr="001F7899">
        <w:t>nt l</w:t>
      </w:r>
      <w:r w:rsidR="002E41F9">
        <w:t>’</w:t>
      </w:r>
      <w:r w:rsidRPr="001F7899">
        <w:t xml:space="preserve">arrestation, </w:t>
      </w:r>
      <w:r>
        <w:t>et</w:t>
      </w:r>
      <w:r w:rsidRPr="001F7899">
        <w:t xml:space="preserve"> que les ressources budgétaires nécessaires </w:t>
      </w:r>
      <w:r>
        <w:t xml:space="preserve">soient débloquées par le </w:t>
      </w:r>
      <w:r w:rsidRPr="001F7899">
        <w:t xml:space="preserve">Fonds pénitentiaire </w:t>
      </w:r>
      <w:r>
        <w:t>n</w:t>
      </w:r>
      <w:r w:rsidR="00216435">
        <w:t>ational.</w:t>
      </w:r>
    </w:p>
    <w:p w:rsidR="00FC36A9" w:rsidRPr="001F7899" w:rsidRDefault="00FC36A9" w:rsidP="00FC36A9">
      <w:pPr>
        <w:pStyle w:val="ParNoG"/>
      </w:pPr>
      <w:r w:rsidRPr="001F7899">
        <w:t xml:space="preserve">Le Sous-Comité </w:t>
      </w:r>
      <w:r>
        <w:t xml:space="preserve">prend </w:t>
      </w:r>
      <w:r w:rsidRPr="001F7899">
        <w:t xml:space="preserve">note avec satisfaction </w:t>
      </w:r>
      <w:r>
        <w:t xml:space="preserve">de la mise en place par le </w:t>
      </w:r>
      <w:r w:rsidRPr="001F7899">
        <w:t>Gouvernement d</w:t>
      </w:r>
      <w:r w:rsidR="002E41F9">
        <w:t>’</w:t>
      </w:r>
      <w:r w:rsidRPr="001F7899">
        <w:t xml:space="preserve">un programme pilote </w:t>
      </w:r>
      <w:r>
        <w:t>portant sur la présentation à un juge</w:t>
      </w:r>
      <w:r w:rsidRPr="001F7899">
        <w:t xml:space="preserve">. Selon les chiffres fournis par le Conseil </w:t>
      </w:r>
      <w:r>
        <w:t>n</w:t>
      </w:r>
      <w:r w:rsidRPr="001F7899">
        <w:t xml:space="preserve">ational de la </w:t>
      </w:r>
      <w:r>
        <w:t>j</w:t>
      </w:r>
      <w:r w:rsidRPr="001F7899">
        <w:t>ustice, à la mi-octobre 2015, plus de 20</w:t>
      </w:r>
      <w:r>
        <w:t> </w:t>
      </w:r>
      <w:r w:rsidRPr="001F7899">
        <w:t xml:space="preserve">000 </w:t>
      </w:r>
      <w:r>
        <w:t xml:space="preserve">présentations à un juge avaient eu </w:t>
      </w:r>
      <w:r w:rsidRPr="001F7899">
        <w:t xml:space="preserve">lieu, </w:t>
      </w:r>
      <w:r>
        <w:t xml:space="preserve">ce qui avait eu </w:t>
      </w:r>
      <w:r w:rsidRPr="001F7899">
        <w:t xml:space="preserve">des incidences importantes sur la réduction </w:t>
      </w:r>
      <w:r>
        <w:t>du nombre de placements en</w:t>
      </w:r>
      <w:r w:rsidRPr="001F7899">
        <w:t xml:space="preserve"> détention avant jugement. Par exemple, dans l</w:t>
      </w:r>
      <w:r w:rsidR="002E41F9">
        <w:t>’</w:t>
      </w:r>
      <w:r w:rsidRPr="001F7899">
        <w:t>État de Rio de Janeiro, près de 43</w:t>
      </w:r>
      <w:r>
        <w:t> </w:t>
      </w:r>
      <w:r w:rsidRPr="001F7899">
        <w:t>% des 194</w:t>
      </w:r>
      <w:r>
        <w:t> </w:t>
      </w:r>
      <w:r w:rsidRPr="001F7899">
        <w:t xml:space="preserve">détenus </w:t>
      </w:r>
      <w:r>
        <w:t>présentés à un juge</w:t>
      </w:r>
      <w:r w:rsidRPr="001F7899">
        <w:t xml:space="preserve"> entre le 18</w:t>
      </w:r>
      <w:r>
        <w:t> </w:t>
      </w:r>
      <w:r w:rsidRPr="001F7899">
        <w:t>septembre et le 13</w:t>
      </w:r>
      <w:r>
        <w:t> </w:t>
      </w:r>
      <w:r w:rsidRPr="001F7899">
        <w:t xml:space="preserve">octobre 2015 ont été libérés. </w:t>
      </w:r>
      <w:r>
        <w:t>Au total, à la mi-octobre 2015, environ 47 </w:t>
      </w:r>
      <w:r w:rsidRPr="001F7899">
        <w:t>% des détenus présenté</w:t>
      </w:r>
      <w:r>
        <w:t>s</w:t>
      </w:r>
      <w:r w:rsidRPr="001F7899">
        <w:t xml:space="preserve"> </w:t>
      </w:r>
      <w:r>
        <w:t xml:space="preserve">à ces </w:t>
      </w:r>
      <w:r w:rsidRPr="001F7899">
        <w:t xml:space="preserve">audiences </w:t>
      </w:r>
      <w:r>
        <w:t xml:space="preserve">au </w:t>
      </w:r>
      <w:r w:rsidRPr="001F7899">
        <w:t xml:space="preserve">Brésil avaient été libérés. </w:t>
      </w:r>
      <w:r>
        <w:t>La</w:t>
      </w:r>
      <w:r w:rsidRPr="001F7899">
        <w:t xml:space="preserve"> diminution </w:t>
      </w:r>
      <w:r>
        <w:t xml:space="preserve">immédiate </w:t>
      </w:r>
      <w:r w:rsidRPr="001F7899">
        <w:t xml:space="preserve">du nombre de </w:t>
      </w:r>
      <w:r>
        <w:t>prévenus</w:t>
      </w:r>
      <w:r w:rsidRPr="001F7899">
        <w:t xml:space="preserve"> </w:t>
      </w:r>
      <w:r>
        <w:t xml:space="preserve">a </w:t>
      </w:r>
      <w:r w:rsidRPr="001F7899">
        <w:t>all</w:t>
      </w:r>
      <w:r>
        <w:t>é</w:t>
      </w:r>
      <w:r w:rsidRPr="001F7899">
        <w:t>g</w:t>
      </w:r>
      <w:r>
        <w:t>é</w:t>
      </w:r>
      <w:r w:rsidRPr="001F7899">
        <w:t xml:space="preserve"> la pression </w:t>
      </w:r>
      <w:r>
        <w:t xml:space="preserve">pesant </w:t>
      </w:r>
      <w:r w:rsidRPr="001F7899">
        <w:t xml:space="preserve">sur le </w:t>
      </w:r>
      <w:r>
        <w:t>système pénitentiaire surpeuplé</w:t>
      </w:r>
      <w:r w:rsidRPr="001F7899">
        <w:t xml:space="preserve">, et </w:t>
      </w:r>
      <w:r>
        <w:t>a généré</w:t>
      </w:r>
      <w:r w:rsidRPr="001F7899">
        <w:t xml:space="preserve"> d</w:t>
      </w:r>
      <w:r w:rsidR="002E41F9">
        <w:t>’</w:t>
      </w:r>
      <w:r w:rsidRPr="001F7899">
        <w:t xml:space="preserve">importants avantages secondaires </w:t>
      </w:r>
      <w:r>
        <w:t>pour</w:t>
      </w:r>
      <w:r w:rsidRPr="001F7899">
        <w:t xml:space="preserve"> l</w:t>
      </w:r>
      <w:r w:rsidR="002E41F9">
        <w:t>’</w:t>
      </w:r>
      <w:r w:rsidRPr="001F7899">
        <w:t xml:space="preserve">État, </w:t>
      </w:r>
      <w:r>
        <w:t>notamment une économie d</w:t>
      </w:r>
      <w:r w:rsidR="002E41F9">
        <w:t>’</w:t>
      </w:r>
      <w:r>
        <w:t>environ 4,3 </w:t>
      </w:r>
      <w:r w:rsidRPr="001F7899">
        <w:t xml:space="preserve">milliards de </w:t>
      </w:r>
      <w:proofErr w:type="spellStart"/>
      <w:r w:rsidRPr="001F7899">
        <w:t>reais</w:t>
      </w:r>
      <w:proofErr w:type="spellEnd"/>
      <w:r w:rsidRPr="001F7899">
        <w:t xml:space="preserve"> </w:t>
      </w:r>
      <w:r>
        <w:t xml:space="preserve">prévue </w:t>
      </w:r>
      <w:r w:rsidRPr="001F7899">
        <w:t>d</w:t>
      </w:r>
      <w:r w:rsidR="002E41F9">
        <w:t>’</w:t>
      </w:r>
      <w:r w:rsidRPr="001F7899">
        <w:t>ici à décembre 2016</w:t>
      </w:r>
      <w:r w:rsidRPr="00C775AB">
        <w:rPr>
          <w:rStyle w:val="Appelnotedebasdep"/>
        </w:rPr>
        <w:footnoteReference w:id="5"/>
      </w:r>
      <w:r>
        <w:t>.</w:t>
      </w:r>
      <w:r w:rsidRPr="001F7899">
        <w:t xml:space="preserve"> Le Sous-Comité accueille avec satisfaction cet ambitieux programme </w:t>
      </w:r>
      <w:r>
        <w:t>conçu pour</w:t>
      </w:r>
      <w:r w:rsidRPr="001F7899">
        <w:t xml:space="preserve"> que toutes les personnes privées de liberté </w:t>
      </w:r>
      <w:r>
        <w:t>soient rapidement présenté</w:t>
      </w:r>
      <w:r w:rsidR="00072C11">
        <w:t>e</w:t>
      </w:r>
      <w:r>
        <w:t>s à un juge</w:t>
      </w:r>
      <w:r w:rsidR="00216435">
        <w:t>.</w:t>
      </w:r>
    </w:p>
    <w:p w:rsidR="00FC36A9" w:rsidRPr="00EF5BAE" w:rsidRDefault="00FC36A9" w:rsidP="00FC36A9">
      <w:pPr>
        <w:pStyle w:val="ParNoG"/>
        <w:rPr>
          <w:b/>
        </w:rPr>
      </w:pPr>
      <w:r w:rsidRPr="00EF5BAE">
        <w:rPr>
          <w:b/>
        </w:rPr>
        <w:t>Le Sous-Comité félicite l</w:t>
      </w:r>
      <w:r w:rsidR="002E41F9">
        <w:rPr>
          <w:b/>
        </w:rPr>
        <w:t>’</w:t>
      </w:r>
      <w:r w:rsidRPr="00EF5BAE">
        <w:rPr>
          <w:b/>
        </w:rPr>
        <w:t xml:space="preserve">État partie pour les mesures </w:t>
      </w:r>
      <w:r>
        <w:rPr>
          <w:b/>
        </w:rPr>
        <w:t xml:space="preserve">juridiques </w:t>
      </w:r>
      <w:r w:rsidRPr="00EF5BAE">
        <w:rPr>
          <w:b/>
        </w:rPr>
        <w:t>qu</w:t>
      </w:r>
      <w:r w:rsidR="002E41F9">
        <w:rPr>
          <w:b/>
        </w:rPr>
        <w:t>’</w:t>
      </w:r>
      <w:r w:rsidRPr="00EF5BAE">
        <w:rPr>
          <w:b/>
        </w:rPr>
        <w:t xml:space="preserve">il a prises pour mettre en place un système </w:t>
      </w:r>
      <w:r>
        <w:rPr>
          <w:b/>
        </w:rPr>
        <w:t>de présentation à un juge</w:t>
      </w:r>
      <w:r w:rsidRPr="00EF5BAE">
        <w:rPr>
          <w:b/>
        </w:rPr>
        <w:t xml:space="preserve">, et </w:t>
      </w:r>
      <w:r>
        <w:rPr>
          <w:b/>
        </w:rPr>
        <w:t>l</w:t>
      </w:r>
      <w:r w:rsidR="002E41F9">
        <w:rPr>
          <w:b/>
        </w:rPr>
        <w:t>’</w:t>
      </w:r>
      <w:r>
        <w:rPr>
          <w:b/>
        </w:rPr>
        <w:t>engage</w:t>
      </w:r>
      <w:r w:rsidRPr="00EF5BAE">
        <w:rPr>
          <w:b/>
        </w:rPr>
        <w:t xml:space="preserve"> à le</w:t>
      </w:r>
      <w:r>
        <w:rPr>
          <w:b/>
        </w:rPr>
        <w:t>s</w:t>
      </w:r>
      <w:r w:rsidRPr="00EF5BAE">
        <w:rPr>
          <w:b/>
        </w:rPr>
        <w:t xml:space="preserve"> mettre pleinement en œuvre dans l</w:t>
      </w:r>
      <w:r w:rsidR="002E41F9">
        <w:rPr>
          <w:b/>
        </w:rPr>
        <w:t>’</w:t>
      </w:r>
      <w:r w:rsidRPr="00EF5BAE">
        <w:rPr>
          <w:b/>
        </w:rPr>
        <w:t xml:space="preserve">ensemble du pays. </w:t>
      </w:r>
    </w:p>
    <w:p w:rsidR="00FC36A9" w:rsidRPr="001F7899" w:rsidRDefault="00FC36A9" w:rsidP="00FC36A9">
      <w:pPr>
        <w:pStyle w:val="ParNoG"/>
      </w:pPr>
      <w:r w:rsidRPr="001F7899">
        <w:t xml:space="preserve">Tout en </w:t>
      </w:r>
      <w:r>
        <w:t>reconnaissant que la présentation à un juge a la capacité d</w:t>
      </w:r>
      <w:r w:rsidR="002E41F9">
        <w:t>’</w:t>
      </w:r>
      <w:r w:rsidRPr="001F7899">
        <w:t xml:space="preserve">améliorer le système de justice pénale, le Sous-Comité </w:t>
      </w:r>
      <w:r>
        <w:t>note qu</w:t>
      </w:r>
      <w:r w:rsidR="002E41F9">
        <w:t>’</w:t>
      </w:r>
      <w:r>
        <w:t xml:space="preserve">au Brésil ces </w:t>
      </w:r>
      <w:r w:rsidRPr="001F7899">
        <w:t xml:space="preserve">audiences ne sont pas conçues pour </w:t>
      </w:r>
      <w:r>
        <w:t>prévenir</w:t>
      </w:r>
      <w:r w:rsidRPr="001F7899">
        <w:t xml:space="preserve"> la torture et les mauvais traitements. </w:t>
      </w:r>
      <w:r>
        <w:t>Selon l</w:t>
      </w:r>
      <w:r w:rsidRPr="001F7899">
        <w:t>es statistiques fournies par le Gouvernement</w:t>
      </w:r>
      <w:r>
        <w:t>,</w:t>
      </w:r>
      <w:r w:rsidRPr="001F7899">
        <w:t xml:space="preserve"> dans environ 6</w:t>
      </w:r>
      <w:r>
        <w:t> </w:t>
      </w:r>
      <w:r w:rsidRPr="001F7899">
        <w:t xml:space="preserve">% </w:t>
      </w:r>
      <w:r>
        <w:t>de ces</w:t>
      </w:r>
      <w:r w:rsidRPr="001F7899">
        <w:t xml:space="preserve"> audiences tenues </w:t>
      </w:r>
      <w:r>
        <w:t>dans l</w:t>
      </w:r>
      <w:r w:rsidR="002E41F9">
        <w:t>’</w:t>
      </w:r>
      <w:r>
        <w:t xml:space="preserve">ensemble du </w:t>
      </w:r>
      <w:r w:rsidRPr="001F7899">
        <w:t xml:space="preserve">Brésil </w:t>
      </w:r>
      <w:r>
        <w:t xml:space="preserve">à </w:t>
      </w:r>
      <w:r w:rsidRPr="001F7899">
        <w:t>la mi</w:t>
      </w:r>
      <w:r>
        <w:noBreakHyphen/>
      </w:r>
      <w:r w:rsidRPr="001F7899">
        <w:t xml:space="preserve">octobre 2015, les détenus </w:t>
      </w:r>
      <w:r>
        <w:t>s</w:t>
      </w:r>
      <w:r w:rsidR="002E41F9">
        <w:t>’</w:t>
      </w:r>
      <w:r>
        <w:t>étaient</w:t>
      </w:r>
      <w:r w:rsidRPr="001F7899">
        <w:t xml:space="preserve"> plaints </w:t>
      </w:r>
      <w:r>
        <w:t>d</w:t>
      </w:r>
      <w:r w:rsidR="002E41F9">
        <w:t>’</w:t>
      </w:r>
      <w:r w:rsidRPr="001F7899">
        <w:t xml:space="preserve">actes de violence </w:t>
      </w:r>
      <w:r>
        <w:t xml:space="preserve">commis </w:t>
      </w:r>
      <w:r w:rsidRPr="001F7899">
        <w:t xml:space="preserve">dans les centres de détention. Les statistiques du Gouvernement indiquent en outre, </w:t>
      </w:r>
      <w:r>
        <w:t>ce qui ne laisse pas d</w:t>
      </w:r>
      <w:r w:rsidR="002E41F9">
        <w:t>’</w:t>
      </w:r>
      <w:r>
        <w:t xml:space="preserve">être </w:t>
      </w:r>
      <w:r w:rsidRPr="001F7899">
        <w:t>inquiétant</w:t>
      </w:r>
      <w:r>
        <w:t>,</w:t>
      </w:r>
      <w:r w:rsidRPr="001F7899">
        <w:t xml:space="preserve"> que près de 20</w:t>
      </w:r>
      <w:r>
        <w:t> </w:t>
      </w:r>
      <w:r w:rsidRPr="001F7899">
        <w:t xml:space="preserve">% des détenus </w:t>
      </w:r>
      <w:r>
        <w:t>faisant l</w:t>
      </w:r>
      <w:r w:rsidR="002E41F9">
        <w:t>’</w:t>
      </w:r>
      <w:r>
        <w:t>objet d</w:t>
      </w:r>
      <w:r w:rsidR="002E41F9">
        <w:t>’</w:t>
      </w:r>
      <w:r w:rsidRPr="001F7899">
        <w:t xml:space="preserve">une étude </w:t>
      </w:r>
      <w:r>
        <w:t xml:space="preserve">qui portait sur </w:t>
      </w:r>
      <w:r w:rsidRPr="001F7899">
        <w:t>186</w:t>
      </w:r>
      <w:r>
        <w:t> </w:t>
      </w:r>
      <w:r w:rsidRPr="001F7899">
        <w:t xml:space="preserve">audiences </w:t>
      </w:r>
      <w:r>
        <w:t xml:space="preserve">tenues </w:t>
      </w:r>
      <w:r w:rsidRPr="001F7899">
        <w:t>dans l</w:t>
      </w:r>
      <w:r w:rsidR="002E41F9">
        <w:t>’</w:t>
      </w:r>
      <w:r w:rsidRPr="001F7899">
        <w:t>État de Rio de J</w:t>
      </w:r>
      <w:r>
        <w:t>aneiro entre le 18 septembre et le 14 </w:t>
      </w:r>
      <w:r w:rsidRPr="001F7899">
        <w:t>octobre 2015 ont déclaré qu</w:t>
      </w:r>
      <w:r w:rsidR="002E41F9">
        <w:t>’</w:t>
      </w:r>
      <w:r w:rsidRPr="001F7899">
        <w:t xml:space="preserve">ils avaient été soumis à la torture ou à des mauvais traitements par des policiers au moment de </w:t>
      </w:r>
      <w:r>
        <w:t>leur</w:t>
      </w:r>
      <w:r w:rsidRPr="001F7899">
        <w:t xml:space="preserve"> arrestation. </w:t>
      </w:r>
      <w:r>
        <w:t>L</w:t>
      </w:r>
      <w:r w:rsidRPr="001F7899">
        <w:t>e Sous-Comité n</w:t>
      </w:r>
      <w:r w:rsidR="002E41F9">
        <w:t>’</w:t>
      </w:r>
      <w:r w:rsidRPr="001F7899">
        <w:t xml:space="preserve">a </w:t>
      </w:r>
      <w:r>
        <w:t xml:space="preserve">cependant </w:t>
      </w:r>
      <w:r w:rsidRPr="001F7899">
        <w:t>pas reçu d</w:t>
      </w:r>
      <w:r w:rsidR="002E41F9">
        <w:t>’</w:t>
      </w:r>
      <w:r w:rsidRPr="001F7899">
        <w:t xml:space="preserve">informations concrètes en réponse à ses questions concernant des cas spécifiques </w:t>
      </w:r>
      <w:r>
        <w:t>dans lesquels</w:t>
      </w:r>
      <w:r w:rsidRPr="001F7899">
        <w:t xml:space="preserve"> </w:t>
      </w:r>
      <w:r>
        <w:t>de telles</w:t>
      </w:r>
      <w:r w:rsidRPr="001F7899">
        <w:t xml:space="preserve"> allégations ont fait l</w:t>
      </w:r>
      <w:r w:rsidR="002E41F9">
        <w:t>’</w:t>
      </w:r>
      <w:r w:rsidRPr="001F7899">
        <w:t>objet d</w:t>
      </w:r>
      <w:r w:rsidR="002E41F9">
        <w:t>’</w:t>
      </w:r>
      <w:r w:rsidRPr="001F7899">
        <w:t xml:space="preserve">une enquête impartiale </w:t>
      </w:r>
      <w:r>
        <w:t>pouvant déboucher sur</w:t>
      </w:r>
      <w:r w:rsidRPr="001F7899">
        <w:t xml:space="preserve"> l</w:t>
      </w:r>
      <w:r w:rsidR="002E41F9">
        <w:t>’</w:t>
      </w:r>
      <w:r w:rsidRPr="001F7899">
        <w:t xml:space="preserve">adoption de mesures correctives. </w:t>
      </w:r>
    </w:p>
    <w:p w:rsidR="00FC36A9" w:rsidRPr="001F7899" w:rsidRDefault="00FC36A9" w:rsidP="00FC36A9">
      <w:pPr>
        <w:pStyle w:val="ParNoG"/>
      </w:pPr>
      <w:r w:rsidRPr="001F7899">
        <w:t>En outre, sur la base des informations qu</w:t>
      </w:r>
      <w:r w:rsidR="002E41F9">
        <w:t>’</w:t>
      </w:r>
      <w:r w:rsidRPr="001F7899">
        <w:t>il a reçues, le Sous-Comité n</w:t>
      </w:r>
      <w:r w:rsidR="002E41F9">
        <w:t>’</w:t>
      </w:r>
      <w:r w:rsidRPr="001F7899">
        <w:t xml:space="preserve">est pas convaincu que les juges </w:t>
      </w:r>
      <w:r>
        <w:t xml:space="preserve">soient en mesure de constater les </w:t>
      </w:r>
      <w:r w:rsidRPr="001F7899">
        <w:t xml:space="preserve">signes de mauvais traitements physiques ou psychiques </w:t>
      </w:r>
      <w:r>
        <w:t xml:space="preserve">infligés </w:t>
      </w:r>
      <w:r w:rsidRPr="001F7899">
        <w:t xml:space="preserve">par des </w:t>
      </w:r>
      <w:r>
        <w:t>policiers</w:t>
      </w:r>
      <w:r w:rsidRPr="001F7899">
        <w:t xml:space="preserve"> </w:t>
      </w:r>
      <w:r>
        <w:t xml:space="preserve">et de prendre des mesures en conséquence, </w:t>
      </w:r>
      <w:r w:rsidRPr="001F7899">
        <w:t>ou que les juges et les avocats commis d</w:t>
      </w:r>
      <w:r w:rsidR="002E41F9">
        <w:t>’</w:t>
      </w:r>
      <w:r w:rsidRPr="001F7899">
        <w:t xml:space="preserve">office </w:t>
      </w:r>
      <w:r>
        <w:t xml:space="preserve">cherchent </w:t>
      </w:r>
      <w:r w:rsidRPr="001F7899">
        <w:t xml:space="preserve">systématiquement </w:t>
      </w:r>
      <w:r>
        <w:t>à savoir</w:t>
      </w:r>
      <w:r w:rsidRPr="001F7899">
        <w:t xml:space="preserve"> comment un détenu a été traité lors de son arrestation, </w:t>
      </w:r>
      <w:r>
        <w:t>de son</w:t>
      </w:r>
      <w:r w:rsidRPr="001F7899">
        <w:t xml:space="preserve"> transport et </w:t>
      </w:r>
      <w:r>
        <w:t>de sa</w:t>
      </w:r>
      <w:r w:rsidRPr="001F7899">
        <w:t xml:space="preserve"> détention préalable à l</w:t>
      </w:r>
      <w:r w:rsidR="002E41F9">
        <w:t>’</w:t>
      </w:r>
      <w:r w:rsidRPr="001F7899">
        <w:t xml:space="preserve">audience. Le Sous-Comité reconnaît les difficultés </w:t>
      </w:r>
      <w:r>
        <w:t>qu</w:t>
      </w:r>
      <w:r w:rsidR="002E41F9">
        <w:t>’</w:t>
      </w:r>
      <w:r>
        <w:t xml:space="preserve">il y a à appliquer les </w:t>
      </w:r>
      <w:r w:rsidRPr="001F7899">
        <w:t>garanties d</w:t>
      </w:r>
      <w:r w:rsidR="002E41F9">
        <w:t>’</w:t>
      </w:r>
      <w:r w:rsidRPr="001F7899">
        <w:t xml:space="preserve">une procédure régulière </w:t>
      </w:r>
      <w:r>
        <w:t>sur l</w:t>
      </w:r>
      <w:r w:rsidR="002E41F9">
        <w:t>’</w:t>
      </w:r>
      <w:r>
        <w:t xml:space="preserve">ensemble </w:t>
      </w:r>
      <w:r w:rsidRPr="001F7899">
        <w:t>de l</w:t>
      </w:r>
      <w:r w:rsidR="002E41F9">
        <w:t>’</w:t>
      </w:r>
      <w:r w:rsidRPr="001F7899">
        <w:t xml:space="preserve">immense territoire géographique </w:t>
      </w:r>
      <w:r>
        <w:t>du Brésil, où il y a environ 16 </w:t>
      </w:r>
      <w:r w:rsidRPr="001F7899">
        <w:t>500</w:t>
      </w:r>
      <w:r>
        <w:t> </w:t>
      </w:r>
      <w:r w:rsidRPr="001F7899">
        <w:t xml:space="preserve">juges. Toutefois, pour que </w:t>
      </w:r>
      <w:r>
        <w:t xml:space="preserve">la présentation rapide à un juge joue son rôle </w:t>
      </w:r>
      <w:r w:rsidRPr="001F7899">
        <w:t>en tant qu</w:t>
      </w:r>
      <w:r w:rsidR="002E41F9">
        <w:t>’</w:t>
      </w:r>
      <w:r w:rsidRPr="001F7899">
        <w:t xml:space="preserve">outil de </w:t>
      </w:r>
      <w:r>
        <w:t>détection</w:t>
      </w:r>
      <w:r w:rsidRPr="001F7899">
        <w:t xml:space="preserve"> de la torture, les victimes doivent avoir la possibilité de signaler les actes de maltraitance sans crainte de représailles, </w:t>
      </w:r>
      <w:r>
        <w:t xml:space="preserve">et les </w:t>
      </w:r>
      <w:r w:rsidRPr="001F7899">
        <w:t xml:space="preserve">fonctionnaires </w:t>
      </w:r>
      <w:r>
        <w:t xml:space="preserve">concernés </w:t>
      </w:r>
      <w:r w:rsidRPr="001F7899">
        <w:t xml:space="preserve">doivent être correctement formés </w:t>
      </w:r>
      <w:r>
        <w:t>afin d</w:t>
      </w:r>
      <w:r w:rsidR="002E41F9">
        <w:t>’</w:t>
      </w:r>
      <w:r>
        <w:t xml:space="preserve">être capables de </w:t>
      </w:r>
      <w:r w:rsidRPr="001F7899">
        <w:t>déceler d</w:t>
      </w:r>
      <w:r w:rsidR="002E41F9">
        <w:t>’</w:t>
      </w:r>
      <w:r w:rsidRPr="001F7899">
        <w:t xml:space="preserve">éventuels signes de torture et de </w:t>
      </w:r>
      <w:r w:rsidR="00AA3A1C">
        <w:t>donner suite comme il convient.</w:t>
      </w:r>
    </w:p>
    <w:p w:rsidR="00FC36A9" w:rsidRPr="00EF5BAE" w:rsidRDefault="00FC36A9" w:rsidP="00FC36A9">
      <w:pPr>
        <w:pStyle w:val="ParNoG"/>
        <w:rPr>
          <w:b/>
        </w:rPr>
      </w:pPr>
      <w:r w:rsidRPr="00EF5BAE">
        <w:rPr>
          <w:b/>
        </w:rPr>
        <w:t>Le Sous-Comité demande à l</w:t>
      </w:r>
      <w:r w:rsidR="002E41F9">
        <w:rPr>
          <w:b/>
        </w:rPr>
        <w:t>’</w:t>
      </w:r>
      <w:r w:rsidRPr="00EF5BAE">
        <w:rPr>
          <w:b/>
        </w:rPr>
        <w:t xml:space="preserve">État partie de fournir des informations concernant les garanties procédurales visant à encourager les victimes de violence à signaler les mauvais traitements </w:t>
      </w:r>
      <w:r>
        <w:rPr>
          <w:b/>
        </w:rPr>
        <w:t>lorsqu</w:t>
      </w:r>
      <w:r w:rsidR="002E41F9">
        <w:rPr>
          <w:b/>
        </w:rPr>
        <w:t>’</w:t>
      </w:r>
      <w:r>
        <w:rPr>
          <w:b/>
        </w:rPr>
        <w:t>elles sont présentées à un juge</w:t>
      </w:r>
      <w:r w:rsidRPr="00EF5BAE">
        <w:rPr>
          <w:b/>
        </w:rPr>
        <w:t>. Le Sous</w:t>
      </w:r>
      <w:r w:rsidR="00AA3A1C">
        <w:rPr>
          <w:b/>
        </w:rPr>
        <w:noBreakHyphen/>
      </w:r>
      <w:r w:rsidRPr="00EF5BAE">
        <w:rPr>
          <w:b/>
        </w:rPr>
        <w:t>Comité rappelle que toute</w:t>
      </w:r>
      <w:r>
        <w:rPr>
          <w:b/>
        </w:rPr>
        <w:t>s</w:t>
      </w:r>
      <w:r w:rsidRPr="00EF5BAE">
        <w:rPr>
          <w:b/>
        </w:rPr>
        <w:t xml:space="preserve"> </w:t>
      </w:r>
      <w:r>
        <w:rPr>
          <w:b/>
        </w:rPr>
        <w:t xml:space="preserve">les </w:t>
      </w:r>
      <w:r w:rsidRPr="00EF5BAE">
        <w:rPr>
          <w:b/>
        </w:rPr>
        <w:t>personne</w:t>
      </w:r>
      <w:r>
        <w:rPr>
          <w:b/>
        </w:rPr>
        <w:t>s</w:t>
      </w:r>
      <w:r w:rsidRPr="00EF5BAE">
        <w:rPr>
          <w:b/>
        </w:rPr>
        <w:t xml:space="preserve"> privée</w:t>
      </w:r>
      <w:r>
        <w:rPr>
          <w:b/>
        </w:rPr>
        <w:t>s</w:t>
      </w:r>
      <w:r w:rsidRPr="00EF5BAE">
        <w:rPr>
          <w:b/>
        </w:rPr>
        <w:t xml:space="preserve"> de liberté </w:t>
      </w:r>
      <w:r>
        <w:rPr>
          <w:b/>
        </w:rPr>
        <w:t>ont</w:t>
      </w:r>
      <w:r w:rsidRPr="00EF5BAE">
        <w:rPr>
          <w:b/>
        </w:rPr>
        <w:t xml:space="preserve"> le droit fondamental </w:t>
      </w:r>
      <w:r w:rsidRPr="00ED2BA7">
        <w:rPr>
          <w:b/>
        </w:rPr>
        <w:t>de bénéficier promptement d</w:t>
      </w:r>
      <w:r w:rsidR="002E41F9">
        <w:rPr>
          <w:b/>
        </w:rPr>
        <w:t>’</w:t>
      </w:r>
      <w:r w:rsidRPr="00ED2BA7">
        <w:rPr>
          <w:b/>
        </w:rPr>
        <w:t>une assistance juridique et médicale indépendante</w:t>
      </w:r>
      <w:r>
        <w:rPr>
          <w:b/>
        </w:rPr>
        <w:t xml:space="preserve">, </w:t>
      </w:r>
      <w:r w:rsidRPr="00ED2BA7">
        <w:rPr>
          <w:b/>
        </w:rPr>
        <w:t>de prendre contact avec leur famille</w:t>
      </w:r>
      <w:r>
        <w:rPr>
          <w:b/>
        </w:rPr>
        <w:t xml:space="preserve"> </w:t>
      </w:r>
      <w:r w:rsidRPr="00EF5BAE">
        <w:rPr>
          <w:b/>
        </w:rPr>
        <w:t>et d</w:t>
      </w:r>
      <w:r w:rsidR="002E41F9">
        <w:rPr>
          <w:b/>
        </w:rPr>
        <w:t>’</w:t>
      </w:r>
      <w:r w:rsidRPr="00EF5BAE">
        <w:rPr>
          <w:b/>
        </w:rPr>
        <w:t>être informé</w:t>
      </w:r>
      <w:r>
        <w:rPr>
          <w:b/>
        </w:rPr>
        <w:t>e</w:t>
      </w:r>
      <w:r w:rsidRPr="00EF5BAE">
        <w:rPr>
          <w:b/>
        </w:rPr>
        <w:t xml:space="preserve">s de </w:t>
      </w:r>
      <w:r>
        <w:rPr>
          <w:b/>
        </w:rPr>
        <w:t>leurs</w:t>
      </w:r>
      <w:r w:rsidRPr="00EF5BAE">
        <w:rPr>
          <w:b/>
        </w:rPr>
        <w:t xml:space="preserve"> droits</w:t>
      </w:r>
      <w:r w:rsidRPr="00C775AB">
        <w:rPr>
          <w:rStyle w:val="Appelnotedebasdep"/>
        </w:rPr>
        <w:footnoteReference w:id="6"/>
      </w:r>
      <w:r w:rsidRPr="00EF5BAE">
        <w:rPr>
          <w:b/>
        </w:rPr>
        <w:t xml:space="preserve">. </w:t>
      </w:r>
      <w:r w:rsidRPr="00EF5BAE">
        <w:rPr>
          <w:b/>
        </w:rPr>
        <w:lastRenderedPageBreak/>
        <w:t>Le Sous-Comité recommande à l</w:t>
      </w:r>
      <w:r w:rsidR="002E41F9">
        <w:rPr>
          <w:b/>
        </w:rPr>
        <w:t>’</w:t>
      </w:r>
      <w:r w:rsidRPr="00EF5BAE">
        <w:rPr>
          <w:b/>
        </w:rPr>
        <w:t>État partie de mettre en œuvre des prescriptions procédurales protégeant le droit des détenus de s</w:t>
      </w:r>
      <w:r w:rsidR="002E41F9">
        <w:rPr>
          <w:b/>
        </w:rPr>
        <w:t>’</w:t>
      </w:r>
      <w:r w:rsidRPr="00EF5BAE">
        <w:rPr>
          <w:b/>
        </w:rPr>
        <w:t>entretenir en privé et en toute confidentialité avec leur avocat, en l</w:t>
      </w:r>
      <w:r w:rsidR="002E41F9">
        <w:rPr>
          <w:b/>
        </w:rPr>
        <w:t>’</w:t>
      </w:r>
      <w:r w:rsidRPr="00EF5BAE">
        <w:rPr>
          <w:b/>
        </w:rPr>
        <w:t xml:space="preserve">absence de policiers. Il recommande en outre </w:t>
      </w:r>
      <w:r>
        <w:rPr>
          <w:b/>
        </w:rPr>
        <w:t>que</w:t>
      </w:r>
      <w:r w:rsidRPr="00EF5BAE">
        <w:rPr>
          <w:b/>
        </w:rPr>
        <w:t xml:space="preserve"> tous les agents de l</w:t>
      </w:r>
      <w:r w:rsidR="002E41F9">
        <w:rPr>
          <w:b/>
        </w:rPr>
        <w:t>’</w:t>
      </w:r>
      <w:r w:rsidRPr="00EF5BAE">
        <w:rPr>
          <w:b/>
        </w:rPr>
        <w:t xml:space="preserve">État jouant un rôle </w:t>
      </w:r>
      <w:r>
        <w:rPr>
          <w:b/>
        </w:rPr>
        <w:t>lors de la présentation à un juge</w:t>
      </w:r>
      <w:r w:rsidRPr="00EF5BAE">
        <w:rPr>
          <w:b/>
        </w:rPr>
        <w:t xml:space="preserve"> (juges, procureurs, avocats nommés d</w:t>
      </w:r>
      <w:r w:rsidR="002E41F9">
        <w:rPr>
          <w:b/>
        </w:rPr>
        <w:t>’</w:t>
      </w:r>
      <w:r w:rsidRPr="00EF5BAE">
        <w:rPr>
          <w:b/>
        </w:rPr>
        <w:t xml:space="preserve">office, fonctionnaires de police et auxiliaires de justice) reçoivent une formation leur permettant de déceler les signes de torture et de mauvais traitements et </w:t>
      </w:r>
      <w:r>
        <w:rPr>
          <w:b/>
        </w:rPr>
        <w:t xml:space="preserve">de </w:t>
      </w:r>
      <w:r w:rsidRPr="00EF5BAE">
        <w:rPr>
          <w:b/>
        </w:rPr>
        <w:t>leur donner suite comme il convient. Cette formation devrait mettre l</w:t>
      </w:r>
      <w:r w:rsidR="002E41F9">
        <w:rPr>
          <w:b/>
        </w:rPr>
        <w:t>’</w:t>
      </w:r>
      <w:r w:rsidRPr="00EF5BAE">
        <w:rPr>
          <w:b/>
        </w:rPr>
        <w:t>accent sur le devoir des juges d</w:t>
      </w:r>
      <w:r w:rsidR="002E41F9">
        <w:rPr>
          <w:b/>
        </w:rPr>
        <w:t>’</w:t>
      </w:r>
      <w:r w:rsidRPr="00EF5BAE">
        <w:rPr>
          <w:b/>
        </w:rPr>
        <w:t xml:space="preserve">être vigilants </w:t>
      </w:r>
      <w:r>
        <w:rPr>
          <w:b/>
        </w:rPr>
        <w:t>en ce qui concerne les</w:t>
      </w:r>
      <w:r w:rsidRPr="00EF5BAE">
        <w:rPr>
          <w:b/>
        </w:rPr>
        <w:t xml:space="preserve"> signes de torture et de mauvais traitements, et de poser des questions sur la façon dont les détenus </w:t>
      </w:r>
      <w:r>
        <w:rPr>
          <w:b/>
        </w:rPr>
        <w:t>ont été traités pendant leur interpellation</w:t>
      </w:r>
      <w:r w:rsidRPr="00EF5BAE">
        <w:rPr>
          <w:b/>
        </w:rPr>
        <w:t xml:space="preserve"> et pendant la garde à vue.</w:t>
      </w:r>
    </w:p>
    <w:p w:rsidR="00FC36A9" w:rsidRPr="00072C11" w:rsidRDefault="00FC36A9" w:rsidP="00FC36A9">
      <w:pPr>
        <w:pStyle w:val="ParNoG"/>
        <w:rPr>
          <w:b/>
        </w:rPr>
      </w:pPr>
      <w:r w:rsidRPr="00072C11">
        <w:rPr>
          <w:b/>
        </w:rPr>
        <w:t>Le Sous-Comité recommande également que les autorités publiques impliquées dans la présentation au juge (tribunaux, avocats commis d</w:t>
      </w:r>
      <w:r w:rsidR="002E41F9">
        <w:rPr>
          <w:b/>
        </w:rPr>
        <w:t>’</w:t>
      </w:r>
      <w:r w:rsidRPr="00072C11">
        <w:rPr>
          <w:b/>
        </w:rPr>
        <w:t xml:space="preserve">office, instituts de médecine légale) reçoivent des ressources suffisantes, pour que chaque cas puisse être traité </w:t>
      </w:r>
      <w:r w:rsidR="00AE11EF" w:rsidRPr="00072C11">
        <w:rPr>
          <w:b/>
        </w:rPr>
        <w:t>avec toute la diligence voulue.</w:t>
      </w:r>
    </w:p>
    <w:p w:rsidR="00FC36A9" w:rsidRPr="001F7899" w:rsidRDefault="00FC36A9" w:rsidP="00FC36A9">
      <w:pPr>
        <w:pStyle w:val="H1G"/>
      </w:pPr>
      <w:r>
        <w:tab/>
        <w:t>B.</w:t>
      </w:r>
      <w:r>
        <w:tab/>
        <w:t>Mauvais traitements</w:t>
      </w:r>
      <w:r w:rsidRPr="001F7899">
        <w:t xml:space="preserve"> et torture dans les centres de détention</w:t>
      </w:r>
    </w:p>
    <w:p w:rsidR="00FC36A9" w:rsidRPr="001F7899" w:rsidRDefault="00FC36A9" w:rsidP="00FC36A9">
      <w:pPr>
        <w:pStyle w:val="ParNoG"/>
      </w:pPr>
      <w:r w:rsidRPr="001F7899">
        <w:t xml:space="preserve">Le Sous-Comité a constaté que </w:t>
      </w:r>
      <w:r>
        <w:t>la peur des représailles dissuade souvent les</w:t>
      </w:r>
      <w:r w:rsidRPr="001F7899">
        <w:t xml:space="preserve"> détenus </w:t>
      </w:r>
      <w:r>
        <w:t xml:space="preserve">de se plaindre </w:t>
      </w:r>
      <w:r w:rsidRPr="001F7899">
        <w:t>d</w:t>
      </w:r>
      <w:r w:rsidR="002E41F9">
        <w:t>’</w:t>
      </w:r>
      <w:r w:rsidRPr="001F7899">
        <w:t xml:space="preserve">actes de torture et de mauvais traitements. </w:t>
      </w:r>
      <w:r>
        <w:t xml:space="preserve">Il </w:t>
      </w:r>
      <w:r w:rsidRPr="001F7899">
        <w:t xml:space="preserve">a </w:t>
      </w:r>
      <w:r>
        <w:t>noté</w:t>
      </w:r>
      <w:r w:rsidRPr="001F7899">
        <w:t xml:space="preserve"> qu</w:t>
      </w:r>
      <w:r w:rsidR="002E41F9">
        <w:t>’</w:t>
      </w:r>
      <w:r w:rsidRPr="001F7899">
        <w:t>il existait un climat général d</w:t>
      </w:r>
      <w:r w:rsidR="002E41F9">
        <w:t>’</w:t>
      </w:r>
      <w:r w:rsidRPr="001F7899">
        <w:t>intimidation et de répression dans les lieux de détention qu</w:t>
      </w:r>
      <w:r w:rsidR="002E41F9">
        <w:t>’</w:t>
      </w:r>
      <w:r w:rsidRPr="001F7899">
        <w:t xml:space="preserve">il a visités. Dans plusieurs prisons, </w:t>
      </w:r>
      <w:r>
        <w:t>on lui a fait part d</w:t>
      </w:r>
      <w:r w:rsidR="002E41F9">
        <w:t>’</w:t>
      </w:r>
      <w:r w:rsidRPr="001F7899">
        <w:t xml:space="preserve">allégations selon lesquelles des détenus sont régulièrement </w:t>
      </w:r>
      <w:r>
        <w:t xml:space="preserve">emmenés </w:t>
      </w:r>
      <w:r w:rsidRPr="001F7899">
        <w:t>par d</w:t>
      </w:r>
      <w:r w:rsidR="002E41F9">
        <w:t>’</w:t>
      </w:r>
      <w:r w:rsidRPr="001F7899">
        <w:t xml:space="preserve">autres détenus </w:t>
      </w:r>
      <w:r>
        <w:t xml:space="preserve">dans certaines </w:t>
      </w:r>
      <w:r w:rsidRPr="001F7899">
        <w:t xml:space="preserve">cellules </w:t>
      </w:r>
      <w:r>
        <w:t xml:space="preserve">ou locaux </w:t>
      </w:r>
      <w:r w:rsidRPr="001F7899">
        <w:t>où ils sont soumis à la torture. Dans un certain nombre d</w:t>
      </w:r>
      <w:r w:rsidR="002E41F9">
        <w:t>’</w:t>
      </w:r>
      <w:r w:rsidRPr="001F7899">
        <w:t xml:space="preserve">établissements, </w:t>
      </w:r>
      <w:r>
        <w:t>des</w:t>
      </w:r>
      <w:r w:rsidRPr="001F7899">
        <w:t xml:space="preserve"> détenus avaient été </w:t>
      </w:r>
      <w:r>
        <w:t>placés à l</w:t>
      </w:r>
      <w:r w:rsidR="002E41F9">
        <w:t>’</w:t>
      </w:r>
      <w:r w:rsidRPr="001F7899">
        <w:t xml:space="preserve">isolement </w:t>
      </w:r>
      <w:r>
        <w:t>parce qu</w:t>
      </w:r>
      <w:r w:rsidR="002E41F9">
        <w:t>’</w:t>
      </w:r>
      <w:r>
        <w:t>ils avaient été menacés par</w:t>
      </w:r>
      <w:r w:rsidRPr="001F7899">
        <w:t xml:space="preserve"> d</w:t>
      </w:r>
      <w:r w:rsidR="002E41F9">
        <w:t>’</w:t>
      </w:r>
      <w:r w:rsidRPr="001F7899">
        <w:t xml:space="preserve">autres détenus, </w:t>
      </w:r>
      <w:r>
        <w:t>notamment d</w:t>
      </w:r>
      <w:r w:rsidRPr="001F7899">
        <w:t xml:space="preserve">es membres de </w:t>
      </w:r>
      <w:r>
        <w:t>gangs criminel</w:t>
      </w:r>
      <w:r w:rsidRPr="001F7899">
        <w:t xml:space="preserve">s </w:t>
      </w:r>
      <w:r>
        <w:t xml:space="preserve">qui exercent </w:t>
      </w:r>
      <w:r w:rsidRPr="001F7899">
        <w:t>ouvertement un contr</w:t>
      </w:r>
      <w:r w:rsidR="00AA3A1C">
        <w:t>ôle important dans les prisons.</w:t>
      </w:r>
    </w:p>
    <w:p w:rsidR="00FC36A9" w:rsidRPr="001F7899" w:rsidRDefault="00FC36A9" w:rsidP="00FC36A9">
      <w:pPr>
        <w:pStyle w:val="ParNoG"/>
        <w:rPr>
          <w:b/>
        </w:rPr>
      </w:pPr>
      <w:r w:rsidRPr="001F7899">
        <w:t>Dans certains établissements</w:t>
      </w:r>
      <w:r>
        <w:t xml:space="preserve"> de</w:t>
      </w:r>
      <w:r w:rsidRPr="001F7899">
        <w:t xml:space="preserve"> l</w:t>
      </w:r>
      <w:r w:rsidR="002E41F9">
        <w:t>’</w:t>
      </w:r>
      <w:r w:rsidRPr="001F7899">
        <w:t xml:space="preserve">État de Rio de Janeiro, le Sous-Comité a </w:t>
      </w:r>
      <w:r>
        <w:t xml:space="preserve">entendu des récits convaincants </w:t>
      </w:r>
      <w:r w:rsidRPr="001F7899">
        <w:t>de violence physique (coups</w:t>
      </w:r>
      <w:r>
        <w:t>, notamment coups</w:t>
      </w:r>
      <w:r w:rsidRPr="001F7899">
        <w:t xml:space="preserve"> de pied et coups de poing au visage) et de graves menaces verbales de la part </w:t>
      </w:r>
      <w:r>
        <w:t>d</w:t>
      </w:r>
      <w:r w:rsidR="002E41F9">
        <w:t>’</w:t>
      </w:r>
      <w:r>
        <w:t>agents</w:t>
      </w:r>
      <w:r w:rsidRPr="001F7899">
        <w:t xml:space="preserve"> chargés du maintien de la sécurité. Les personnes détenues dans ce centre ont </w:t>
      </w:r>
      <w:r>
        <w:t xml:space="preserve">dit craindre énormément </w:t>
      </w:r>
      <w:r w:rsidRPr="001F7899">
        <w:t>d</w:t>
      </w:r>
      <w:r w:rsidR="002E41F9">
        <w:t>’</w:t>
      </w:r>
      <w:r w:rsidRPr="001F7899">
        <w:t xml:space="preserve">être </w:t>
      </w:r>
      <w:r>
        <w:t>de nouveau agressées</w:t>
      </w:r>
      <w:r w:rsidRPr="001F7899">
        <w:t xml:space="preserve"> pour </w:t>
      </w:r>
      <w:r>
        <w:t>avoir signalé</w:t>
      </w:r>
      <w:r w:rsidRPr="001F7899">
        <w:t xml:space="preserve"> </w:t>
      </w:r>
      <w:r>
        <w:t>d</w:t>
      </w:r>
      <w:r w:rsidRPr="001F7899">
        <w:t xml:space="preserve">es mauvais traitements. Le Sous-Comité a également reçu des informations récentes </w:t>
      </w:r>
      <w:r>
        <w:t>selon les</w:t>
      </w:r>
      <w:r w:rsidRPr="001F7899">
        <w:t>que</w:t>
      </w:r>
      <w:r>
        <w:t>lles</w:t>
      </w:r>
      <w:r w:rsidRPr="001F7899">
        <w:t xml:space="preserve"> plusieurs détenus avaient été pris en otage dans une prison de l</w:t>
      </w:r>
      <w:r w:rsidR="002E41F9">
        <w:t>’</w:t>
      </w:r>
      <w:r w:rsidRPr="001F7899">
        <w:t xml:space="preserve">État de Paraná. </w:t>
      </w:r>
      <w:r>
        <w:t xml:space="preserve">Il </w:t>
      </w:r>
      <w:r w:rsidRPr="001F7899">
        <w:t xml:space="preserve">est également préoccupé par des cas </w:t>
      </w:r>
      <w:r>
        <w:t>avérés dans lesquels des</w:t>
      </w:r>
      <w:r w:rsidRPr="001F7899">
        <w:t xml:space="preserve"> détenus </w:t>
      </w:r>
      <w:r>
        <w:t>s</w:t>
      </w:r>
      <w:r w:rsidR="002E41F9">
        <w:t>’</w:t>
      </w:r>
      <w:r>
        <w:t>en sont pris violemment à des membres de la famille d</w:t>
      </w:r>
      <w:r w:rsidR="002E41F9">
        <w:t>’</w:t>
      </w:r>
      <w:r>
        <w:t>autres détenus, venus rendre visite, et à des membres du personnel de la prison</w:t>
      </w:r>
      <w:r w:rsidRPr="001F7899">
        <w:t xml:space="preserve">, </w:t>
      </w:r>
      <w:r>
        <w:t>notamment du</w:t>
      </w:r>
      <w:r w:rsidRPr="001F7899">
        <w:t xml:space="preserve"> personnel médical et </w:t>
      </w:r>
      <w:r>
        <w:t>des</w:t>
      </w:r>
      <w:r w:rsidRPr="001F7899">
        <w:t xml:space="preserve"> gardiens. Le </w:t>
      </w:r>
      <w:r>
        <w:t>Sous-</w:t>
      </w:r>
      <w:r w:rsidRPr="001F7899">
        <w:t>Comité note aussi avec préoccupation que</w:t>
      </w:r>
      <w:r>
        <w:t>,</w:t>
      </w:r>
      <w:r w:rsidRPr="001F7899">
        <w:t xml:space="preserve"> dans plusieurs des établissements qu</w:t>
      </w:r>
      <w:r w:rsidR="002E41F9">
        <w:t>’</w:t>
      </w:r>
      <w:r w:rsidRPr="001F7899">
        <w:t xml:space="preserve">il a visités, les </w:t>
      </w:r>
      <w:r>
        <w:t>prévenus</w:t>
      </w:r>
      <w:r w:rsidRPr="001F7899">
        <w:t xml:space="preserve"> </w:t>
      </w:r>
      <w:r>
        <w:t xml:space="preserve">étaient </w:t>
      </w:r>
      <w:r w:rsidRPr="001F7899">
        <w:t>placés dans les mêmes cellules que les condamnés.</w:t>
      </w:r>
    </w:p>
    <w:p w:rsidR="00FC36A9" w:rsidRPr="001F7899" w:rsidRDefault="00FC36A9" w:rsidP="00FC36A9">
      <w:pPr>
        <w:pStyle w:val="ParNoG"/>
        <w:rPr>
          <w:b/>
        </w:rPr>
      </w:pPr>
      <w:r w:rsidRPr="001F7899">
        <w:t xml:space="preserve">Ayant examiné les dossiers pertinents dans la plupart des lieux de détention visités, le Sous-Comité </w:t>
      </w:r>
      <w:r>
        <w:t>note avec une profonde préoccupation qu</w:t>
      </w:r>
      <w:r w:rsidR="002E41F9">
        <w:t>’</w:t>
      </w:r>
      <w:r>
        <w:t>aucun effort constant n</w:t>
      </w:r>
      <w:r w:rsidR="002E41F9">
        <w:t>’</w:t>
      </w:r>
      <w:r>
        <w:t>est fait</w:t>
      </w:r>
      <w:r w:rsidRPr="001F7899">
        <w:t xml:space="preserve"> </w:t>
      </w:r>
      <w:r>
        <w:t xml:space="preserve">pour établir les </w:t>
      </w:r>
      <w:r w:rsidRPr="001F7899">
        <w:t>allégations de torture et de décès dans les prisons</w:t>
      </w:r>
      <w:r>
        <w:t xml:space="preserve"> et pour enquêter</w:t>
      </w:r>
      <w:r w:rsidRPr="001F7899">
        <w:t xml:space="preserve">. </w:t>
      </w:r>
      <w:r>
        <w:t>Il</w:t>
      </w:r>
      <w:r w:rsidRPr="001F7899">
        <w:t xml:space="preserve"> se félicite des efforts </w:t>
      </w:r>
      <w:r>
        <w:t>faits</w:t>
      </w:r>
      <w:r w:rsidRPr="001F7899">
        <w:t xml:space="preserve"> par l</w:t>
      </w:r>
      <w:r w:rsidR="002E41F9">
        <w:t>’</w:t>
      </w:r>
      <w:r w:rsidRPr="001F7899">
        <w:t xml:space="preserve">État partie pour collecter et publier des statistiques détaillées sur les morts violentes </w:t>
      </w:r>
      <w:r>
        <w:t xml:space="preserve">survenues </w:t>
      </w:r>
      <w:r w:rsidRPr="001F7899">
        <w:t xml:space="preserve">dans les lieux de privation de liberté. Toutefois, ces statistiques alarmantes </w:t>
      </w:r>
      <w:r>
        <w:t>montrent</w:t>
      </w:r>
      <w:r w:rsidRPr="001F7899">
        <w:t xml:space="preserve"> </w:t>
      </w:r>
      <w:r>
        <w:t xml:space="preserve">que </w:t>
      </w:r>
      <w:r w:rsidRPr="001F7899">
        <w:t xml:space="preserve">des procédures </w:t>
      </w:r>
      <w:r>
        <w:t xml:space="preserve">rigoureuses </w:t>
      </w:r>
      <w:r w:rsidRPr="001F7899">
        <w:t>d</w:t>
      </w:r>
      <w:r w:rsidR="002E41F9">
        <w:t>’</w:t>
      </w:r>
      <w:r w:rsidRPr="001F7899">
        <w:t>enquête</w:t>
      </w:r>
      <w:r>
        <w:t>,</w:t>
      </w:r>
      <w:r w:rsidRPr="001F7899">
        <w:t xml:space="preserve"> en conformité avec les articles</w:t>
      </w:r>
      <w:r w:rsidR="00332A8E">
        <w:t> </w:t>
      </w:r>
      <w:r w:rsidRPr="001F7899">
        <w:t>12 et 13 de la Convention contre la torture</w:t>
      </w:r>
      <w:r>
        <w:t>,</w:t>
      </w:r>
      <w:r w:rsidRPr="001F7899">
        <w:t xml:space="preserve"> </w:t>
      </w:r>
      <w:r>
        <w:t xml:space="preserve">sont absolument nécessaires. </w:t>
      </w:r>
      <w:r w:rsidRPr="001F7899">
        <w:t xml:space="preserve">Selon le rapport du Département pénitentiaire </w:t>
      </w:r>
      <w:r>
        <w:t>n</w:t>
      </w:r>
      <w:r w:rsidRPr="001F7899">
        <w:t xml:space="preserve">ational et </w:t>
      </w:r>
      <w:r>
        <w:t>du</w:t>
      </w:r>
      <w:r w:rsidRPr="001F7899">
        <w:t xml:space="preserve"> Ministère de la </w:t>
      </w:r>
      <w:r>
        <w:t>j</w:t>
      </w:r>
      <w:r w:rsidRPr="001F7899">
        <w:t>ustice, le taux d</w:t>
      </w:r>
      <w:r w:rsidR="002E41F9">
        <w:t>’</w:t>
      </w:r>
      <w:r w:rsidRPr="001F7899">
        <w:t>homicide</w:t>
      </w:r>
      <w:r>
        <w:t xml:space="preserve"> volontaire</w:t>
      </w:r>
      <w:r w:rsidRPr="001F7899">
        <w:t xml:space="preserve"> </w:t>
      </w:r>
      <w:r>
        <w:t xml:space="preserve">au </w:t>
      </w:r>
      <w:r w:rsidRPr="001F7899">
        <w:t xml:space="preserve">Brésil </w:t>
      </w:r>
      <w:r>
        <w:t>était</w:t>
      </w:r>
      <w:r w:rsidRPr="001F7899">
        <w:t xml:space="preserve"> six fois plus élevé en 2014 qu</w:t>
      </w:r>
      <w:r w:rsidR="002E41F9">
        <w:t>’</w:t>
      </w:r>
      <w:r w:rsidRPr="001F7899">
        <w:t xml:space="preserve">en 2013, et près de la moitié des 565 personnes décédées </w:t>
      </w:r>
      <w:r>
        <w:t>a</w:t>
      </w:r>
      <w:r w:rsidRPr="001F7899">
        <w:t xml:space="preserve">lors </w:t>
      </w:r>
      <w:r>
        <w:t>qu</w:t>
      </w:r>
      <w:r w:rsidR="002E41F9">
        <w:t>’</w:t>
      </w:r>
      <w:r>
        <w:t xml:space="preserve">elles étaient privées </w:t>
      </w:r>
      <w:r w:rsidRPr="001F7899">
        <w:t>de liberté en 2014 ont été tué</w:t>
      </w:r>
      <w:r>
        <w:t>e</w:t>
      </w:r>
      <w:r w:rsidRPr="001F7899">
        <w:t>s</w:t>
      </w:r>
      <w:r>
        <w:t xml:space="preserve"> intentionnellement</w:t>
      </w:r>
      <w:r w:rsidRPr="00C775AB">
        <w:rPr>
          <w:rStyle w:val="Appelnotedebasdep"/>
        </w:rPr>
        <w:footnoteReference w:id="7"/>
      </w:r>
      <w:r w:rsidRPr="001F7899">
        <w:t xml:space="preserve">. </w:t>
      </w:r>
      <w:r>
        <w:t xml:space="preserve">Pour obliger les responsables de ces actes à rendre des comptes il faut procéder à une </w:t>
      </w:r>
      <w:r w:rsidRPr="001F7899">
        <w:t xml:space="preserve">collecte </w:t>
      </w:r>
      <w:r>
        <w:t xml:space="preserve">approfondie </w:t>
      </w:r>
      <w:r w:rsidRPr="001F7899">
        <w:t>d</w:t>
      </w:r>
      <w:r w:rsidR="002E41F9">
        <w:t>’</w:t>
      </w:r>
      <w:r w:rsidRPr="001F7899">
        <w:t xml:space="preserve">informations et </w:t>
      </w:r>
      <w:r>
        <w:t>mettre en place une procédure de</w:t>
      </w:r>
      <w:r w:rsidRPr="001F7899">
        <w:t xml:space="preserve"> suivi</w:t>
      </w:r>
      <w:r>
        <w:t xml:space="preserve"> diligente et documentée.</w:t>
      </w:r>
      <w:r w:rsidRPr="001F7899">
        <w:t xml:space="preserve"> L</w:t>
      </w:r>
      <w:r w:rsidR="002E41F9">
        <w:t>’</w:t>
      </w:r>
      <w:r w:rsidRPr="001F7899">
        <w:t>absence d</w:t>
      </w:r>
      <w:r w:rsidR="002E41F9">
        <w:t>’</w:t>
      </w:r>
      <w:r w:rsidRPr="001F7899">
        <w:t xml:space="preserve">enquêtes </w:t>
      </w:r>
      <w:r>
        <w:t xml:space="preserve">et de poursuites </w:t>
      </w:r>
      <w:r w:rsidRPr="001F7899">
        <w:t xml:space="preserve">rapides, impartiales et exhaustives pour des actes de violence </w:t>
      </w:r>
      <w:r>
        <w:t xml:space="preserve">commis </w:t>
      </w:r>
      <w:r w:rsidRPr="001F7899">
        <w:t xml:space="preserve">dans des établissements où des personnes sont privées de liberté </w:t>
      </w:r>
      <w:r>
        <w:t>est susceptible d</w:t>
      </w:r>
      <w:r w:rsidR="002E41F9">
        <w:t>’</w:t>
      </w:r>
      <w:r w:rsidRPr="001F7899">
        <w:t>encourager une culture de violence et d</w:t>
      </w:r>
      <w:r w:rsidR="002E41F9">
        <w:t>’</w:t>
      </w:r>
      <w:r w:rsidRPr="001F7899">
        <w:t xml:space="preserve">impunité, </w:t>
      </w:r>
      <w:r>
        <w:t>d</w:t>
      </w:r>
      <w:r w:rsidR="002E41F9">
        <w:t>’</w:t>
      </w:r>
      <w:r w:rsidRPr="001F7899">
        <w:t xml:space="preserve">éroder la confiance dans la primauté du droit et </w:t>
      </w:r>
      <w:r>
        <w:t>de réduire les possibilités qu</w:t>
      </w:r>
      <w:r w:rsidR="002E41F9">
        <w:t>’</w:t>
      </w:r>
      <w:r>
        <w:t xml:space="preserve">ont les détenus de se réadapter et de se réinsérer </w:t>
      </w:r>
      <w:r w:rsidR="00AA3A1C">
        <w:t>dans la société.</w:t>
      </w:r>
    </w:p>
    <w:p w:rsidR="00FC36A9" w:rsidRPr="00AA3A1C" w:rsidRDefault="00FC36A9" w:rsidP="00FC36A9">
      <w:pPr>
        <w:pStyle w:val="ParNoG"/>
      </w:pPr>
      <w:r w:rsidRPr="001F7899">
        <w:lastRenderedPageBreak/>
        <w:t>Le Sous-Comité souligne que les difficultés matérielles et historiques ne diminuent en rien l</w:t>
      </w:r>
      <w:r w:rsidR="002E41F9">
        <w:t>’</w:t>
      </w:r>
      <w:r w:rsidRPr="001F7899">
        <w:t>urgence qu</w:t>
      </w:r>
      <w:r w:rsidR="002E41F9">
        <w:t>’</w:t>
      </w:r>
      <w:r w:rsidRPr="001F7899">
        <w:t>il y a à changer les attitudes concernant le recours à la torture par des agents de l</w:t>
      </w:r>
      <w:r w:rsidR="002E41F9">
        <w:t>’</w:t>
      </w:r>
      <w:r w:rsidRPr="001F7899">
        <w:t xml:space="preserve">État, </w:t>
      </w:r>
      <w:r>
        <w:t xml:space="preserve">de manière à ce </w:t>
      </w:r>
      <w:r w:rsidRPr="001F7899">
        <w:t xml:space="preserve">que les personnes </w:t>
      </w:r>
      <w:r>
        <w:t xml:space="preserve">qui sont </w:t>
      </w:r>
      <w:r w:rsidRPr="001F7899">
        <w:t>sous la garde de l</w:t>
      </w:r>
      <w:r w:rsidR="002E41F9">
        <w:t>’</w:t>
      </w:r>
      <w:r w:rsidRPr="001F7899">
        <w:t>État so</w:t>
      </w:r>
      <w:r>
        <w:t>ie</w:t>
      </w:r>
      <w:r w:rsidRPr="001F7899">
        <w:t>nt protégé</w:t>
      </w:r>
      <w:r>
        <w:t>e</w:t>
      </w:r>
      <w:r w:rsidRPr="001F7899">
        <w:t xml:space="preserve">s contre la torture mentale et physique. </w:t>
      </w:r>
      <w:r>
        <w:t>Il</w:t>
      </w:r>
      <w:r w:rsidRPr="001F7899">
        <w:t xml:space="preserve"> souligne en outre que le seuil de ce qui constitue la torture est </w:t>
      </w:r>
      <w:r>
        <w:t>abaissé</w:t>
      </w:r>
      <w:r w:rsidRPr="001F7899">
        <w:t xml:space="preserve"> lorsque </w:t>
      </w:r>
      <w:r>
        <w:t>les</w:t>
      </w:r>
      <w:r w:rsidRPr="001F7899">
        <w:t xml:space="preserve"> personnes sont privées de liberté.</w:t>
      </w:r>
    </w:p>
    <w:p w:rsidR="00FC36A9" w:rsidRPr="00EF5BAE" w:rsidRDefault="00FC36A9" w:rsidP="00FC36A9">
      <w:pPr>
        <w:pStyle w:val="ParNoG"/>
        <w:rPr>
          <w:b/>
        </w:rPr>
      </w:pPr>
      <w:r w:rsidRPr="00EF5BAE">
        <w:rPr>
          <w:b/>
        </w:rPr>
        <w:t xml:space="preserve">En conséquence, le Sous-Comité recommande </w:t>
      </w:r>
      <w:r>
        <w:rPr>
          <w:b/>
        </w:rPr>
        <w:t xml:space="preserve">aux </w:t>
      </w:r>
      <w:r w:rsidRPr="00EF5BAE">
        <w:rPr>
          <w:b/>
        </w:rPr>
        <w:t>autorités de l</w:t>
      </w:r>
      <w:r w:rsidR="002E41F9">
        <w:rPr>
          <w:b/>
        </w:rPr>
        <w:t>’</w:t>
      </w:r>
      <w:r w:rsidRPr="00EF5BAE">
        <w:rPr>
          <w:b/>
        </w:rPr>
        <w:t>État partie de redoubler d</w:t>
      </w:r>
      <w:r w:rsidR="002E41F9">
        <w:rPr>
          <w:b/>
        </w:rPr>
        <w:t>’</w:t>
      </w:r>
      <w:r w:rsidRPr="00EF5BAE">
        <w:rPr>
          <w:b/>
        </w:rPr>
        <w:t>efforts pour lutter contre</w:t>
      </w:r>
      <w:r>
        <w:rPr>
          <w:b/>
        </w:rPr>
        <w:t xml:space="preserve"> les mauvais traitements</w:t>
      </w:r>
      <w:r w:rsidRPr="00EF5BAE">
        <w:rPr>
          <w:b/>
        </w:rPr>
        <w:t xml:space="preserve"> en mettant pleinement en œuvre le système d</w:t>
      </w:r>
      <w:r w:rsidR="002E41F9">
        <w:rPr>
          <w:b/>
        </w:rPr>
        <w:t>’</w:t>
      </w:r>
      <w:r w:rsidRPr="00EF5BAE">
        <w:rPr>
          <w:b/>
        </w:rPr>
        <w:t>enquête sur les allégations de mauvais traitements et de torture</w:t>
      </w:r>
      <w:r>
        <w:rPr>
          <w:b/>
        </w:rPr>
        <w:t>,</w:t>
      </w:r>
      <w:r w:rsidRPr="00EF5BAE">
        <w:rPr>
          <w:b/>
        </w:rPr>
        <w:t xml:space="preserve"> </w:t>
      </w:r>
      <w:r>
        <w:rPr>
          <w:b/>
        </w:rPr>
        <w:t>en luttant</w:t>
      </w:r>
      <w:r w:rsidRPr="00EF5BAE">
        <w:rPr>
          <w:b/>
        </w:rPr>
        <w:t xml:space="preserve"> contre l</w:t>
      </w:r>
      <w:r w:rsidR="002E41F9">
        <w:rPr>
          <w:b/>
        </w:rPr>
        <w:t>’</w:t>
      </w:r>
      <w:r w:rsidRPr="00EF5BAE">
        <w:rPr>
          <w:b/>
        </w:rPr>
        <w:t>impunité</w:t>
      </w:r>
      <w:r>
        <w:rPr>
          <w:b/>
        </w:rPr>
        <w:t>,</w:t>
      </w:r>
      <w:r w:rsidRPr="00EF5BAE">
        <w:rPr>
          <w:b/>
        </w:rPr>
        <w:t xml:space="preserve"> </w:t>
      </w:r>
      <w:r>
        <w:rPr>
          <w:b/>
        </w:rPr>
        <w:t xml:space="preserve">en promouvant </w:t>
      </w:r>
      <w:r w:rsidRPr="00EF5BAE">
        <w:rPr>
          <w:b/>
        </w:rPr>
        <w:t>l</w:t>
      </w:r>
      <w:r w:rsidR="002E41F9">
        <w:rPr>
          <w:b/>
        </w:rPr>
        <w:t>’</w:t>
      </w:r>
      <w:r w:rsidRPr="00EF5BAE">
        <w:rPr>
          <w:b/>
        </w:rPr>
        <w:t xml:space="preserve">éthique professionnelle par la formation continue du personnel dans les centres de détention et </w:t>
      </w:r>
      <w:r>
        <w:rPr>
          <w:b/>
        </w:rPr>
        <w:t xml:space="preserve">en </w:t>
      </w:r>
      <w:r w:rsidRPr="00EF5BAE">
        <w:rPr>
          <w:b/>
        </w:rPr>
        <w:t xml:space="preserve">rappelant régulièrement </w:t>
      </w:r>
      <w:r>
        <w:rPr>
          <w:b/>
        </w:rPr>
        <w:t xml:space="preserve">au personnel </w:t>
      </w:r>
      <w:r w:rsidRPr="00EF5BAE">
        <w:rPr>
          <w:b/>
        </w:rPr>
        <w:t>que les détenus doivent être traités sur un pied d</w:t>
      </w:r>
      <w:r w:rsidR="002E41F9">
        <w:rPr>
          <w:b/>
        </w:rPr>
        <w:t>’</w:t>
      </w:r>
      <w:r w:rsidRPr="00EF5BAE">
        <w:rPr>
          <w:b/>
        </w:rPr>
        <w:t xml:space="preserve">égalité et avec respect, et que </w:t>
      </w:r>
      <w:r>
        <w:rPr>
          <w:b/>
        </w:rPr>
        <w:t xml:space="preserve">le non-respect de </w:t>
      </w:r>
      <w:r w:rsidRPr="00EF5BAE">
        <w:rPr>
          <w:b/>
        </w:rPr>
        <w:t xml:space="preserve">ces principes compromet la tâche </w:t>
      </w:r>
      <w:r>
        <w:rPr>
          <w:b/>
        </w:rPr>
        <w:t xml:space="preserve">principale </w:t>
      </w:r>
      <w:r w:rsidRPr="00EF5BAE">
        <w:rPr>
          <w:b/>
        </w:rPr>
        <w:t xml:space="preserve">des agents pénitentiaires, qui est </w:t>
      </w:r>
      <w:r>
        <w:rPr>
          <w:b/>
        </w:rPr>
        <w:t>de corriger les</w:t>
      </w:r>
      <w:r w:rsidRPr="00EF5BAE">
        <w:rPr>
          <w:b/>
        </w:rPr>
        <w:t xml:space="preserve"> comportement</w:t>
      </w:r>
      <w:r>
        <w:rPr>
          <w:b/>
        </w:rPr>
        <w:t>s</w:t>
      </w:r>
      <w:r w:rsidRPr="00EF5BAE">
        <w:rPr>
          <w:b/>
        </w:rPr>
        <w:t xml:space="preserve"> et non </w:t>
      </w:r>
      <w:r>
        <w:rPr>
          <w:b/>
        </w:rPr>
        <w:t>d</w:t>
      </w:r>
      <w:r w:rsidR="002E41F9">
        <w:rPr>
          <w:b/>
        </w:rPr>
        <w:t>’</w:t>
      </w:r>
      <w:r>
        <w:rPr>
          <w:b/>
        </w:rPr>
        <w:t xml:space="preserve">imposer </w:t>
      </w:r>
      <w:r w:rsidRPr="00EF5BAE">
        <w:rPr>
          <w:b/>
        </w:rPr>
        <w:t>de</w:t>
      </w:r>
      <w:r>
        <w:rPr>
          <w:b/>
        </w:rPr>
        <w:t>s</w:t>
      </w:r>
      <w:r w:rsidRPr="00EF5BAE">
        <w:rPr>
          <w:b/>
        </w:rPr>
        <w:t xml:space="preserve"> châtiment</w:t>
      </w:r>
      <w:r>
        <w:rPr>
          <w:b/>
        </w:rPr>
        <w:t>s</w:t>
      </w:r>
      <w:r w:rsidR="00AA3A1C">
        <w:rPr>
          <w:b/>
        </w:rPr>
        <w:t>.</w:t>
      </w:r>
    </w:p>
    <w:p w:rsidR="00FC36A9" w:rsidRPr="00EF5BAE" w:rsidRDefault="00FC36A9" w:rsidP="00FC36A9">
      <w:pPr>
        <w:pStyle w:val="ParNoG"/>
        <w:rPr>
          <w:b/>
        </w:rPr>
      </w:pPr>
      <w:r w:rsidRPr="00EF5BAE">
        <w:rPr>
          <w:b/>
        </w:rPr>
        <w:t xml:space="preserve">Le Sous-Comité tient également à souligner </w:t>
      </w:r>
      <w:r>
        <w:rPr>
          <w:b/>
        </w:rPr>
        <w:t>que le droit international impose de séparer les prévenus des condamnés</w:t>
      </w:r>
      <w:r w:rsidRPr="00C775AB">
        <w:rPr>
          <w:rStyle w:val="Appelnotedebasdep"/>
        </w:rPr>
        <w:footnoteReference w:id="8"/>
      </w:r>
      <w:r w:rsidRPr="00EF5BAE">
        <w:rPr>
          <w:b/>
        </w:rPr>
        <w:t>. En conséquence, il demande instamment à l</w:t>
      </w:r>
      <w:r w:rsidR="002E41F9">
        <w:rPr>
          <w:b/>
        </w:rPr>
        <w:t>’</w:t>
      </w:r>
      <w:r w:rsidRPr="00EF5BAE">
        <w:rPr>
          <w:b/>
        </w:rPr>
        <w:t xml:space="preserve">État partie de veiller à ce que cette séparation </w:t>
      </w:r>
      <w:r>
        <w:rPr>
          <w:b/>
        </w:rPr>
        <w:t xml:space="preserve">soit faite </w:t>
      </w:r>
      <w:r w:rsidRPr="00EF5BAE">
        <w:rPr>
          <w:b/>
        </w:rPr>
        <w:t xml:space="preserve">dans les centres de détention </w:t>
      </w:r>
      <w:r>
        <w:rPr>
          <w:b/>
        </w:rPr>
        <w:t>de</w:t>
      </w:r>
      <w:r w:rsidRPr="00EF5BAE">
        <w:rPr>
          <w:b/>
        </w:rPr>
        <w:t xml:space="preserve"> tout le pays.</w:t>
      </w:r>
    </w:p>
    <w:p w:rsidR="00FC36A9" w:rsidRPr="00D43F90" w:rsidRDefault="00FC36A9" w:rsidP="00FC36A9">
      <w:pPr>
        <w:pStyle w:val="ParNoG"/>
      </w:pPr>
      <w:r w:rsidRPr="001F7899">
        <w:t xml:space="preserve">Le Sous-Comité a reçu des informations selon lesquelles des personnes </w:t>
      </w:r>
      <w:r>
        <w:t>rendant visite à des</w:t>
      </w:r>
      <w:r w:rsidRPr="001F7899">
        <w:t xml:space="preserve"> détenus sont soumis</w:t>
      </w:r>
      <w:r>
        <w:t>es</w:t>
      </w:r>
      <w:r w:rsidRPr="001F7899">
        <w:t xml:space="preserve"> à </w:t>
      </w:r>
      <w:r>
        <w:t>des fouilles corporelles invasive</w:t>
      </w:r>
      <w:r w:rsidRPr="001F7899">
        <w:t>s qu</w:t>
      </w:r>
      <w:r>
        <w:t>i</w:t>
      </w:r>
      <w:r w:rsidRPr="001F7899">
        <w:t>, bien qu</w:t>
      </w:r>
      <w:r w:rsidR="002E41F9">
        <w:t>’</w:t>
      </w:r>
      <w:r w:rsidRPr="001F7899">
        <w:t>interdite</w:t>
      </w:r>
      <w:r>
        <w:t>s</w:t>
      </w:r>
      <w:r w:rsidRPr="001F7899">
        <w:t xml:space="preserve"> dans plusieurs États, </w:t>
      </w:r>
      <w:r>
        <w:t>sont toujours pratiquées</w:t>
      </w:r>
      <w:r w:rsidRPr="001F7899">
        <w:t xml:space="preserve"> malgré </w:t>
      </w:r>
      <w:r>
        <w:t>l</w:t>
      </w:r>
      <w:r w:rsidRPr="001F7899">
        <w:t xml:space="preserve">es études indiquant que des produits de contrebande </w:t>
      </w:r>
      <w:r>
        <w:t>ne sont trouvé</w:t>
      </w:r>
      <w:r w:rsidRPr="001F7899">
        <w:t xml:space="preserve">s </w:t>
      </w:r>
      <w:r>
        <w:t xml:space="preserve">que </w:t>
      </w:r>
      <w:r w:rsidRPr="001F7899">
        <w:t xml:space="preserve">dans un nombre très limité de fouilles, et </w:t>
      </w:r>
      <w:r>
        <w:t>alors même qu</w:t>
      </w:r>
      <w:r w:rsidR="002E41F9">
        <w:t>’</w:t>
      </w:r>
      <w:r>
        <w:t xml:space="preserve">il existe </w:t>
      </w:r>
      <w:r w:rsidRPr="001F7899">
        <w:t>de</w:t>
      </w:r>
      <w:r>
        <w:t>s</w:t>
      </w:r>
      <w:r w:rsidRPr="001F7899">
        <w:t xml:space="preserve"> solutions de remplacement telles que les dispositifs à balayage électronique. Un projet de loi interdisant les fouilles abusives dans tous les établissements pénitentiaires </w:t>
      </w:r>
      <w:r>
        <w:t>du pays a été approuvé</w:t>
      </w:r>
      <w:r w:rsidRPr="001F7899">
        <w:t xml:space="preserve"> à l</w:t>
      </w:r>
      <w:r w:rsidR="002E41F9">
        <w:t>’</w:t>
      </w:r>
      <w:r w:rsidRPr="001F7899">
        <w:t xml:space="preserve">unanimité au </w:t>
      </w:r>
      <w:r>
        <w:t>s</w:t>
      </w:r>
      <w:r w:rsidRPr="001F7899">
        <w:t>énat et à la Commission des droits de l</w:t>
      </w:r>
      <w:r w:rsidR="002E41F9">
        <w:t>’</w:t>
      </w:r>
      <w:r w:rsidRPr="001F7899">
        <w:t xml:space="preserve">homme et des minorités </w:t>
      </w:r>
      <w:r w:rsidR="00AA3A1C">
        <w:t>de la Chambre basse du Congrès.</w:t>
      </w:r>
    </w:p>
    <w:p w:rsidR="00FC36A9" w:rsidRPr="00EF5BAE" w:rsidRDefault="00FC36A9" w:rsidP="00FC36A9">
      <w:pPr>
        <w:pStyle w:val="ParNoG"/>
        <w:rPr>
          <w:b/>
        </w:rPr>
      </w:pPr>
      <w:r w:rsidRPr="00EF5BAE">
        <w:rPr>
          <w:b/>
        </w:rPr>
        <w:t>Le Sous-Comité recommande que ce projet de loi</w:t>
      </w:r>
      <w:r>
        <w:rPr>
          <w:b/>
        </w:rPr>
        <w:t xml:space="preserve">, actuellement enregistré sous la cote </w:t>
      </w:r>
      <w:r w:rsidRPr="00EF5BAE">
        <w:rPr>
          <w:b/>
        </w:rPr>
        <w:t xml:space="preserve">7764/2014 devant la Chambre des députés, </w:t>
      </w:r>
      <w:r>
        <w:rPr>
          <w:b/>
        </w:rPr>
        <w:t>soit</w:t>
      </w:r>
      <w:r w:rsidRPr="00EF5BAE">
        <w:rPr>
          <w:b/>
        </w:rPr>
        <w:t xml:space="preserve"> approuvé, signé et mis en œuvre dans l</w:t>
      </w:r>
      <w:r w:rsidR="002E41F9">
        <w:rPr>
          <w:b/>
        </w:rPr>
        <w:t>’</w:t>
      </w:r>
      <w:r w:rsidRPr="00EF5BAE">
        <w:rPr>
          <w:b/>
        </w:rPr>
        <w:t>en</w:t>
      </w:r>
      <w:r w:rsidR="00AA3A1C">
        <w:rPr>
          <w:b/>
        </w:rPr>
        <w:t>semble du pays.</w:t>
      </w:r>
    </w:p>
    <w:p w:rsidR="00FC36A9" w:rsidRPr="001F7899" w:rsidRDefault="00FC36A9" w:rsidP="00FC36A9">
      <w:pPr>
        <w:pStyle w:val="H1G"/>
      </w:pPr>
      <w:r w:rsidRPr="001F7899">
        <w:tab/>
        <w:t>C.</w:t>
      </w:r>
      <w:r w:rsidRPr="001F7899">
        <w:tab/>
      </w:r>
      <w:r>
        <w:t>A</w:t>
      </w:r>
      <w:r w:rsidRPr="001F7899">
        <w:t>uto</w:t>
      </w:r>
      <w:r>
        <w:t>-administration</w:t>
      </w:r>
      <w:r w:rsidRPr="001F7899">
        <w:t xml:space="preserve"> et délégation dans les lieux de détention</w:t>
      </w:r>
    </w:p>
    <w:p w:rsidR="00FC36A9" w:rsidRPr="00D43F90" w:rsidRDefault="00FC36A9" w:rsidP="00FC36A9">
      <w:pPr>
        <w:pStyle w:val="ParNoG"/>
      </w:pPr>
      <w:r w:rsidRPr="001F7899">
        <w:t xml:space="preserve">Le Sous-Comité est vivement préoccupé par </w:t>
      </w:r>
      <w:r>
        <w:t>le manque de contrôle de l</w:t>
      </w:r>
      <w:r w:rsidR="002E41F9">
        <w:t>’</w:t>
      </w:r>
      <w:r>
        <w:t>État sur les conditions de détention</w:t>
      </w:r>
      <w:r w:rsidRPr="001F7899">
        <w:t xml:space="preserve">. </w:t>
      </w:r>
      <w:r>
        <w:t xml:space="preserve">Il </w:t>
      </w:r>
      <w:r w:rsidRPr="001F7899">
        <w:t xml:space="preserve">a constaté </w:t>
      </w:r>
      <w:r>
        <w:t>qu</w:t>
      </w:r>
      <w:r w:rsidR="002E41F9">
        <w:t>’</w:t>
      </w:r>
      <w:r>
        <w:t xml:space="preserve">il y existe </w:t>
      </w:r>
      <w:r w:rsidRPr="001F7899">
        <w:t>de solides structures de gouvernance autonome, les autorités pu</w:t>
      </w:r>
      <w:r>
        <w:t>bliques déléguant</w:t>
      </w:r>
      <w:r w:rsidRPr="001F7899">
        <w:t xml:space="preserve"> des tâches aux détenus. Dans certains États, les détenus</w:t>
      </w:r>
      <w:r>
        <w:t>,</w:t>
      </w:r>
      <w:r w:rsidRPr="001F7899">
        <w:t xml:space="preserve"> appelés </w:t>
      </w:r>
      <w:r>
        <w:t xml:space="preserve">dépositaires des </w:t>
      </w:r>
      <w:r w:rsidRPr="001F7899">
        <w:t>clefs</w:t>
      </w:r>
      <w:r>
        <w:t>,</w:t>
      </w:r>
      <w:r w:rsidRPr="001F7899">
        <w:t xml:space="preserve"> avai</w:t>
      </w:r>
      <w:r>
        <w:t>en</w:t>
      </w:r>
      <w:r w:rsidRPr="001F7899">
        <w:t xml:space="preserve">t la capacité </w:t>
      </w:r>
      <w:r>
        <w:t>d</w:t>
      </w:r>
      <w:r w:rsidR="002E41F9">
        <w:t>’</w:t>
      </w:r>
      <w:r w:rsidRPr="001F7899">
        <w:t xml:space="preserve">ouvrir et </w:t>
      </w:r>
      <w:r>
        <w:t>de</w:t>
      </w:r>
      <w:r w:rsidRPr="001F7899">
        <w:t xml:space="preserve"> fermer les portails d</w:t>
      </w:r>
      <w:r w:rsidR="002E41F9">
        <w:t>’</w:t>
      </w:r>
      <w:r w:rsidRPr="001F7899">
        <w:t>entrée de</w:t>
      </w:r>
      <w:r>
        <w:t>s</w:t>
      </w:r>
      <w:r w:rsidRPr="001F7899">
        <w:t xml:space="preserve"> ailes de la prison et les portes </w:t>
      </w:r>
      <w:r>
        <w:t>de</w:t>
      </w:r>
      <w:r w:rsidRPr="001F7899">
        <w:t xml:space="preserve"> cellules individuelles, </w:t>
      </w:r>
      <w:r>
        <w:t>surveillaient et exerçaient un contrôle</w:t>
      </w:r>
      <w:r w:rsidRPr="001F7899">
        <w:t xml:space="preserve"> de facto sur leur pavillon, </w:t>
      </w:r>
      <w:r>
        <w:t xml:space="preserve">confiant à </w:t>
      </w:r>
      <w:r w:rsidRPr="001F7899">
        <w:t>d</w:t>
      </w:r>
      <w:r w:rsidR="002E41F9">
        <w:t>’</w:t>
      </w:r>
      <w:r w:rsidRPr="001F7899">
        <w:t xml:space="preserve">autres détenus la responsabilité de faire le </w:t>
      </w:r>
      <w:r>
        <w:t xml:space="preserve">ménage et de préparer et distribuer </w:t>
      </w:r>
      <w:r w:rsidRPr="001F7899">
        <w:t xml:space="preserve">la nourriture. Fait inquiétant, cette délégation de pouvoir </w:t>
      </w:r>
      <w:r>
        <w:t>autorisait</w:t>
      </w:r>
      <w:r w:rsidRPr="001F7899">
        <w:t xml:space="preserve"> également </w:t>
      </w:r>
      <w:r>
        <w:t>à des</w:t>
      </w:r>
      <w:r w:rsidRPr="001F7899">
        <w:t xml:space="preserve"> détenus, </w:t>
      </w:r>
      <w:r>
        <w:t>notamment</w:t>
      </w:r>
      <w:r w:rsidRPr="001F7899">
        <w:t xml:space="preserve"> les </w:t>
      </w:r>
      <w:r>
        <w:t xml:space="preserve">dépositaires des clefs, à sanctionner </w:t>
      </w:r>
      <w:r w:rsidRPr="001F7899">
        <w:t xml:space="preserve">et </w:t>
      </w:r>
      <w:r>
        <w:t>à punir</w:t>
      </w:r>
      <w:r w:rsidR="00254C60">
        <w:t xml:space="preserve"> les détenus moins puissants.</w:t>
      </w:r>
    </w:p>
    <w:p w:rsidR="00FC36A9" w:rsidRPr="00D43F90" w:rsidRDefault="00FC36A9" w:rsidP="00FC36A9">
      <w:pPr>
        <w:pStyle w:val="ParNoG"/>
      </w:pPr>
      <w:r w:rsidRPr="001F7899">
        <w:t xml:space="preserve">Le Sous-Comité a </w:t>
      </w:r>
      <w:r>
        <w:t>été informé que</w:t>
      </w:r>
      <w:r w:rsidRPr="001F7899">
        <w:t xml:space="preserve"> certains détenus </w:t>
      </w:r>
      <w:r>
        <w:t>qui exercent du</w:t>
      </w:r>
      <w:r w:rsidRPr="001F7899">
        <w:t xml:space="preserve"> pouvoir </w:t>
      </w:r>
      <w:r>
        <w:t>seraient</w:t>
      </w:r>
      <w:r w:rsidRPr="001F7899">
        <w:t xml:space="preserve"> affectés </w:t>
      </w:r>
      <w:r>
        <w:t xml:space="preserve">dans des secteurs plus avantageux de la prison et auraient </w:t>
      </w:r>
      <w:r w:rsidRPr="001F7899">
        <w:t>accès à d</w:t>
      </w:r>
      <w:r w:rsidR="002E41F9">
        <w:t>’</w:t>
      </w:r>
      <w:r w:rsidRPr="001F7899">
        <w:t>autres prestations, alors que les détenus n</w:t>
      </w:r>
      <w:r w:rsidR="002E41F9">
        <w:t>’</w:t>
      </w:r>
      <w:r w:rsidRPr="001F7899">
        <w:t xml:space="preserve">ayant pas </w:t>
      </w:r>
      <w:r>
        <w:t>d</w:t>
      </w:r>
      <w:r w:rsidR="002E41F9">
        <w:t>’</w:t>
      </w:r>
      <w:r>
        <w:t>autorité sont privés de</w:t>
      </w:r>
      <w:r w:rsidRPr="001F7899">
        <w:t xml:space="preserve"> </w:t>
      </w:r>
      <w:r>
        <w:t xml:space="preserve">certains </w:t>
      </w:r>
      <w:r w:rsidRPr="001F7899">
        <w:t>avantages, tels que l</w:t>
      </w:r>
      <w:r w:rsidR="002E41F9">
        <w:t>’</w:t>
      </w:r>
      <w:r w:rsidRPr="001F7899">
        <w:t xml:space="preserve">accès aux visiteurs, </w:t>
      </w:r>
      <w:r>
        <w:t xml:space="preserve">et connaîtraient </w:t>
      </w:r>
      <w:r w:rsidRPr="001F7899">
        <w:t xml:space="preserve">des conditions de détention plus sévères. </w:t>
      </w:r>
      <w:r>
        <w:t>L</w:t>
      </w:r>
      <w:r w:rsidR="002E41F9">
        <w:t>’</w:t>
      </w:r>
      <w:r>
        <w:t>auto-administration</w:t>
      </w:r>
      <w:r w:rsidRPr="001F7899">
        <w:t xml:space="preserve"> semblait être plus fréquent</w:t>
      </w:r>
      <w:r>
        <w:t>e</w:t>
      </w:r>
      <w:r w:rsidRPr="001F7899">
        <w:t xml:space="preserve"> dans les lieux de détention où les bandes criminelles a</w:t>
      </w:r>
      <w:r>
        <w:t>vaient</w:t>
      </w:r>
      <w:r w:rsidRPr="001F7899">
        <w:t xml:space="preserve"> la responsabilité de </w:t>
      </w:r>
      <w:r>
        <w:t>déléguer l</w:t>
      </w:r>
      <w:r w:rsidR="002E41F9">
        <w:t>’</w:t>
      </w:r>
      <w:r>
        <w:t>autorité</w:t>
      </w:r>
      <w:r w:rsidRPr="001F7899">
        <w:t xml:space="preserve">. Ces structures de contrôle </w:t>
      </w:r>
      <w:r>
        <w:t xml:space="preserve">illégales </w:t>
      </w:r>
      <w:r w:rsidRPr="001F7899">
        <w:t>augmentent la probabilité que les personnes privées de liberté so</w:t>
      </w:r>
      <w:r>
        <w:t>ie</w:t>
      </w:r>
      <w:r w:rsidRPr="001F7899">
        <w:t xml:space="preserve">nt </w:t>
      </w:r>
      <w:r>
        <w:t xml:space="preserve">systématiquement </w:t>
      </w:r>
      <w:r w:rsidRPr="001F7899">
        <w:t>soumis</w:t>
      </w:r>
      <w:r>
        <w:t>es</w:t>
      </w:r>
      <w:r w:rsidRPr="001F7899">
        <w:t xml:space="preserve"> à des mauvais traitements et </w:t>
      </w:r>
      <w:r>
        <w:t>à la torture</w:t>
      </w:r>
      <w:r w:rsidRPr="001F7899">
        <w:t xml:space="preserve">, </w:t>
      </w:r>
      <w:r>
        <w:t>voire tuées</w:t>
      </w:r>
      <w:r w:rsidRPr="001F7899">
        <w:t>, et que les auteurs de tels actes jouissent de l</w:t>
      </w:r>
      <w:r w:rsidR="002E41F9">
        <w:t>’</w:t>
      </w:r>
      <w:r w:rsidR="00D43F90">
        <w:t>impunité.</w:t>
      </w:r>
    </w:p>
    <w:p w:rsidR="00FC36A9" w:rsidRPr="00D43F90" w:rsidRDefault="00FC36A9" w:rsidP="00FC36A9">
      <w:pPr>
        <w:pStyle w:val="ParNoG"/>
      </w:pPr>
      <w:r w:rsidRPr="001F7899">
        <w:lastRenderedPageBreak/>
        <w:t>Le Sous-Comité a constaté qu</w:t>
      </w:r>
      <w:r w:rsidR="002E41F9">
        <w:t>’</w:t>
      </w:r>
      <w:r w:rsidRPr="001F7899">
        <w:t>un</w:t>
      </w:r>
      <w:r>
        <w:t xml:space="preserve"> climat de peur et de répression était plus répandu </w:t>
      </w:r>
      <w:r w:rsidRPr="001F7899">
        <w:t xml:space="preserve">dans les lieux de détention où </w:t>
      </w:r>
      <w:r>
        <w:t>l</w:t>
      </w:r>
      <w:r w:rsidR="002E41F9">
        <w:t>’</w:t>
      </w:r>
      <w:r>
        <w:t>auto-administration</w:t>
      </w:r>
      <w:r w:rsidRPr="001F7899">
        <w:t xml:space="preserve"> était plus prononcée, et que les </w:t>
      </w:r>
      <w:r>
        <w:t>dépositaires des clefs contrôlaient des ailes</w:t>
      </w:r>
      <w:r w:rsidRPr="001F7899">
        <w:t xml:space="preserve"> au vu et au su des autorités pénitentiaires. </w:t>
      </w:r>
      <w:r>
        <w:t>Des</w:t>
      </w:r>
      <w:r w:rsidRPr="001F7899">
        <w:t xml:space="preserve"> </w:t>
      </w:r>
      <w:r>
        <w:t xml:space="preserve">dépositaires de clefs ont </w:t>
      </w:r>
      <w:r w:rsidRPr="001F7899">
        <w:t>cherché à entraver</w:t>
      </w:r>
      <w:r>
        <w:t>, dès que cela était possible,</w:t>
      </w:r>
      <w:r w:rsidRPr="001F7899">
        <w:t xml:space="preserve"> </w:t>
      </w:r>
      <w:r>
        <w:t xml:space="preserve">les entretiens de la </w:t>
      </w:r>
      <w:r w:rsidRPr="001F7899">
        <w:t xml:space="preserve">délégation </w:t>
      </w:r>
      <w:r>
        <w:t>avec les détenus, tentant</w:t>
      </w:r>
      <w:r w:rsidRPr="001F7899">
        <w:t xml:space="preserve"> d</w:t>
      </w:r>
      <w:r w:rsidR="002E41F9">
        <w:t>’</w:t>
      </w:r>
      <w:r w:rsidRPr="001F7899">
        <w:t xml:space="preserve">intimider les personnes interrogées </w:t>
      </w:r>
      <w:r>
        <w:t xml:space="preserve">en se tenant à </w:t>
      </w:r>
      <w:r w:rsidRPr="001F7899">
        <w:t xml:space="preserve">proximité. Les régimes </w:t>
      </w:r>
      <w:r>
        <w:t>d</w:t>
      </w:r>
      <w:r w:rsidR="002E41F9">
        <w:t>’</w:t>
      </w:r>
      <w:r>
        <w:t>auto-administration</w:t>
      </w:r>
      <w:r w:rsidRPr="001F7899">
        <w:t xml:space="preserve"> créé</w:t>
      </w:r>
      <w:r>
        <w:t>s</w:t>
      </w:r>
      <w:r w:rsidRPr="001F7899">
        <w:t xml:space="preserve"> avec l</w:t>
      </w:r>
      <w:r w:rsidR="002E41F9">
        <w:t>’</w:t>
      </w:r>
      <w:r w:rsidRPr="001F7899">
        <w:t>autorisation tacite de l</w:t>
      </w:r>
      <w:r w:rsidR="002E41F9">
        <w:t>’</w:t>
      </w:r>
      <w:r w:rsidRPr="001F7899">
        <w:t xml:space="preserve">État </w:t>
      </w:r>
      <w:r>
        <w:t>créent</w:t>
      </w:r>
      <w:r w:rsidRPr="001F7899">
        <w:t xml:space="preserve"> la terreur parmi les détenus, qui deviennent particulièrement vulnérables </w:t>
      </w:r>
      <w:r>
        <w:t xml:space="preserve">aux </w:t>
      </w:r>
      <w:r w:rsidRPr="001F7899">
        <w:t xml:space="preserve">mauvais traitements </w:t>
      </w:r>
      <w:r>
        <w:t xml:space="preserve">de la part </w:t>
      </w:r>
      <w:r w:rsidRPr="001F7899">
        <w:t>des autres détenus et n</w:t>
      </w:r>
      <w:r w:rsidR="002E41F9">
        <w:t>’</w:t>
      </w:r>
      <w:r>
        <w:t>o</w:t>
      </w:r>
      <w:r w:rsidRPr="001F7899">
        <w:t>n</w:t>
      </w:r>
      <w:r w:rsidR="00254C60">
        <w:t>t aucun moyen de recours.</w:t>
      </w:r>
    </w:p>
    <w:p w:rsidR="00FC36A9" w:rsidRPr="00EF5BAE" w:rsidRDefault="00FC36A9" w:rsidP="00FC36A9">
      <w:pPr>
        <w:pStyle w:val="ParNoG"/>
        <w:rPr>
          <w:b/>
        </w:rPr>
      </w:pPr>
      <w:r w:rsidRPr="00EF5BAE">
        <w:rPr>
          <w:b/>
        </w:rPr>
        <w:t>Le Sous-Comité recommande</w:t>
      </w:r>
      <w:r>
        <w:rPr>
          <w:b/>
        </w:rPr>
        <w:t> </w:t>
      </w:r>
      <w:r w:rsidR="00254C60">
        <w:rPr>
          <w:b/>
        </w:rPr>
        <w:t>:</w:t>
      </w:r>
    </w:p>
    <w:p w:rsidR="00FC36A9" w:rsidRPr="00EF5BAE" w:rsidRDefault="00FC36A9" w:rsidP="00254C60">
      <w:pPr>
        <w:pStyle w:val="SingleTxtG"/>
        <w:ind w:firstLine="567"/>
        <w:rPr>
          <w:b/>
        </w:rPr>
      </w:pPr>
      <w:r>
        <w:rPr>
          <w:b/>
        </w:rPr>
        <w:t>a</w:t>
      </w:r>
      <w:r w:rsidRPr="00EF5BAE">
        <w:rPr>
          <w:b/>
        </w:rPr>
        <w:t>)</w:t>
      </w:r>
      <w:r w:rsidRPr="00EF5BAE">
        <w:rPr>
          <w:b/>
        </w:rPr>
        <w:tab/>
      </w:r>
      <w:r>
        <w:rPr>
          <w:b/>
        </w:rPr>
        <w:t>Que l</w:t>
      </w:r>
      <w:r w:rsidRPr="00EF5BAE">
        <w:rPr>
          <w:b/>
        </w:rPr>
        <w:t xml:space="preserve">es autorités pénitentiaires </w:t>
      </w:r>
      <w:r>
        <w:rPr>
          <w:b/>
        </w:rPr>
        <w:t>veillent à ce qu</w:t>
      </w:r>
      <w:r w:rsidR="002E41F9">
        <w:rPr>
          <w:b/>
        </w:rPr>
        <w:t>’</w:t>
      </w:r>
      <w:r>
        <w:rPr>
          <w:b/>
        </w:rPr>
        <w:t xml:space="preserve">il y ait suffisamment de personnel </w:t>
      </w:r>
      <w:r w:rsidRPr="00EF5BAE">
        <w:rPr>
          <w:b/>
        </w:rPr>
        <w:t>dans les prisons</w:t>
      </w:r>
      <w:r>
        <w:rPr>
          <w:b/>
        </w:rPr>
        <w:t xml:space="preserve"> et</w:t>
      </w:r>
      <w:r w:rsidRPr="00EF5BAE">
        <w:rPr>
          <w:b/>
        </w:rPr>
        <w:t xml:space="preserve"> recrute</w:t>
      </w:r>
      <w:r>
        <w:rPr>
          <w:b/>
        </w:rPr>
        <w:t>nt</w:t>
      </w:r>
      <w:r w:rsidRPr="00EF5BAE">
        <w:rPr>
          <w:b/>
        </w:rPr>
        <w:t xml:space="preserve"> </w:t>
      </w:r>
      <w:r>
        <w:rPr>
          <w:b/>
        </w:rPr>
        <w:t>un nombre suffisa</w:t>
      </w:r>
      <w:r w:rsidRPr="00EF5BAE">
        <w:rPr>
          <w:b/>
        </w:rPr>
        <w:t>nt de gardes de sécurité</w:t>
      </w:r>
      <w:r>
        <w:rPr>
          <w:b/>
        </w:rPr>
        <w:t>,</w:t>
      </w:r>
      <w:r w:rsidRPr="00EF5BAE">
        <w:rPr>
          <w:b/>
        </w:rPr>
        <w:t xml:space="preserve"> </w:t>
      </w:r>
      <w:r>
        <w:rPr>
          <w:b/>
        </w:rPr>
        <w:t>avec un</w:t>
      </w:r>
      <w:r w:rsidRPr="00EF5BAE">
        <w:rPr>
          <w:b/>
        </w:rPr>
        <w:t xml:space="preserve"> </w:t>
      </w:r>
      <w:r>
        <w:rPr>
          <w:b/>
        </w:rPr>
        <w:t xml:space="preserve">salaire </w:t>
      </w:r>
      <w:r w:rsidRPr="00EF5BAE">
        <w:rPr>
          <w:b/>
        </w:rPr>
        <w:t>approprié</w:t>
      </w:r>
      <w:r>
        <w:rPr>
          <w:b/>
        </w:rPr>
        <w:t>,</w:t>
      </w:r>
      <w:r w:rsidRPr="00EF5BAE">
        <w:rPr>
          <w:b/>
        </w:rPr>
        <w:t xml:space="preserve"> pour q</w:t>
      </w:r>
      <w:r>
        <w:rPr>
          <w:b/>
        </w:rPr>
        <w:t>ue les détenus soient surveillé</w:t>
      </w:r>
      <w:r w:rsidRPr="00EF5BAE">
        <w:rPr>
          <w:b/>
        </w:rPr>
        <w:t>s par des agents de l</w:t>
      </w:r>
      <w:r w:rsidR="002E41F9">
        <w:rPr>
          <w:b/>
        </w:rPr>
        <w:t>’</w:t>
      </w:r>
      <w:r w:rsidRPr="00EF5BAE">
        <w:rPr>
          <w:b/>
        </w:rPr>
        <w:t xml:space="preserve">État, </w:t>
      </w:r>
      <w:r>
        <w:rPr>
          <w:b/>
        </w:rPr>
        <w:t xml:space="preserve">et </w:t>
      </w:r>
      <w:r w:rsidRPr="00EF5BAE">
        <w:rPr>
          <w:b/>
        </w:rPr>
        <w:t>non par d</w:t>
      </w:r>
      <w:r w:rsidR="002E41F9">
        <w:rPr>
          <w:b/>
        </w:rPr>
        <w:t>’</w:t>
      </w:r>
      <w:r w:rsidRPr="00EF5BAE">
        <w:rPr>
          <w:b/>
        </w:rPr>
        <w:t>autres détenus ;</w:t>
      </w:r>
    </w:p>
    <w:p w:rsidR="00FC36A9" w:rsidRPr="00EF5BAE" w:rsidRDefault="00FC36A9" w:rsidP="00254C60">
      <w:pPr>
        <w:pStyle w:val="SingleTxtG"/>
        <w:ind w:firstLine="567"/>
        <w:rPr>
          <w:b/>
        </w:rPr>
      </w:pPr>
      <w:r>
        <w:rPr>
          <w:b/>
        </w:rPr>
        <w:t>b</w:t>
      </w:r>
      <w:r w:rsidRPr="00EF5BAE">
        <w:rPr>
          <w:b/>
        </w:rPr>
        <w:t>)</w:t>
      </w:r>
      <w:r w:rsidRPr="00EF5BAE">
        <w:rPr>
          <w:b/>
        </w:rPr>
        <w:tab/>
      </w:r>
      <w:r>
        <w:rPr>
          <w:b/>
        </w:rPr>
        <w:t>Que d</w:t>
      </w:r>
      <w:r w:rsidRPr="00EF5BAE">
        <w:rPr>
          <w:b/>
        </w:rPr>
        <w:t>es mesures administratives claires soient prises pour mettre un terme à la délégation de pouvoir</w:t>
      </w:r>
      <w:r>
        <w:rPr>
          <w:b/>
        </w:rPr>
        <w:t>s</w:t>
      </w:r>
      <w:r w:rsidRPr="00EF5BAE">
        <w:rPr>
          <w:b/>
        </w:rPr>
        <w:t xml:space="preserve"> aux détenus, et pour </w:t>
      </w:r>
      <w:r>
        <w:rPr>
          <w:b/>
        </w:rPr>
        <w:t xml:space="preserve">sanctionner </w:t>
      </w:r>
      <w:r w:rsidRPr="00EF5BAE">
        <w:rPr>
          <w:b/>
        </w:rPr>
        <w:t xml:space="preserve">ceux qui tentent de contrôler </w:t>
      </w:r>
      <w:r>
        <w:rPr>
          <w:b/>
        </w:rPr>
        <w:t>d</w:t>
      </w:r>
      <w:r w:rsidR="002E41F9">
        <w:rPr>
          <w:b/>
        </w:rPr>
        <w:t>’</w:t>
      </w:r>
      <w:r w:rsidRPr="00EF5BAE">
        <w:rPr>
          <w:b/>
        </w:rPr>
        <w:t>autres détenus ou d</w:t>
      </w:r>
      <w:r>
        <w:rPr>
          <w:b/>
        </w:rPr>
        <w:t xml:space="preserve">e leur </w:t>
      </w:r>
      <w:r w:rsidRPr="00EF5BAE">
        <w:rPr>
          <w:b/>
        </w:rPr>
        <w:t>assigner des tâches normalement accomplies par le personnel ;</w:t>
      </w:r>
    </w:p>
    <w:p w:rsidR="00FC36A9" w:rsidRPr="00EF5BAE" w:rsidRDefault="00FC36A9" w:rsidP="00254C60">
      <w:pPr>
        <w:pStyle w:val="SingleTxtG"/>
        <w:ind w:firstLine="567"/>
        <w:rPr>
          <w:b/>
        </w:rPr>
      </w:pPr>
      <w:r>
        <w:rPr>
          <w:b/>
        </w:rPr>
        <w:t>c</w:t>
      </w:r>
      <w:r w:rsidRPr="00EF5BAE">
        <w:rPr>
          <w:b/>
        </w:rPr>
        <w:t>)</w:t>
      </w:r>
      <w:r w:rsidRPr="00EF5BAE">
        <w:rPr>
          <w:b/>
        </w:rPr>
        <w:tab/>
      </w:r>
      <w:r>
        <w:rPr>
          <w:b/>
        </w:rPr>
        <w:t>Que l</w:t>
      </w:r>
      <w:r w:rsidRPr="00EF5BAE">
        <w:rPr>
          <w:b/>
        </w:rPr>
        <w:t xml:space="preserve">es plans </w:t>
      </w:r>
      <w:r>
        <w:rPr>
          <w:b/>
        </w:rPr>
        <w:t>de privatisation des</w:t>
      </w:r>
      <w:r w:rsidRPr="00EF5BAE">
        <w:rPr>
          <w:b/>
        </w:rPr>
        <w:t xml:space="preserve"> prisons soient soigneusement </w:t>
      </w:r>
      <w:r>
        <w:rPr>
          <w:b/>
        </w:rPr>
        <w:t>examinés</w:t>
      </w:r>
      <w:r w:rsidRPr="00EF5BAE">
        <w:rPr>
          <w:b/>
        </w:rPr>
        <w:t>, et, s</w:t>
      </w:r>
      <w:r w:rsidR="002E41F9">
        <w:rPr>
          <w:b/>
        </w:rPr>
        <w:t>’</w:t>
      </w:r>
      <w:r>
        <w:rPr>
          <w:b/>
        </w:rPr>
        <w:t>ils sont appliqué</w:t>
      </w:r>
      <w:r w:rsidRPr="00EF5BAE">
        <w:rPr>
          <w:b/>
        </w:rPr>
        <w:t xml:space="preserve">s, </w:t>
      </w:r>
      <w:r>
        <w:rPr>
          <w:b/>
        </w:rPr>
        <w:t>qu</w:t>
      </w:r>
      <w:r w:rsidR="002E41F9">
        <w:rPr>
          <w:b/>
        </w:rPr>
        <w:t>’</w:t>
      </w:r>
      <w:r>
        <w:rPr>
          <w:b/>
        </w:rPr>
        <w:t>ils incluent de solides</w:t>
      </w:r>
      <w:r w:rsidRPr="00EF5BAE">
        <w:rPr>
          <w:b/>
        </w:rPr>
        <w:t xml:space="preserve"> programmes de formation et des garanties telles que la supervision et le suivi adéquats pour prévenir </w:t>
      </w:r>
      <w:r>
        <w:rPr>
          <w:b/>
        </w:rPr>
        <w:t>l</w:t>
      </w:r>
      <w:r w:rsidR="002E41F9">
        <w:rPr>
          <w:b/>
        </w:rPr>
        <w:t>’</w:t>
      </w:r>
      <w:r>
        <w:rPr>
          <w:b/>
        </w:rPr>
        <w:t>auto</w:t>
      </w:r>
      <w:r w:rsidR="00072C11">
        <w:rPr>
          <w:b/>
        </w:rPr>
        <w:noBreakHyphen/>
      </w:r>
      <w:r>
        <w:rPr>
          <w:b/>
        </w:rPr>
        <w:t xml:space="preserve">administration par </w:t>
      </w:r>
      <w:r w:rsidRPr="00EF5BAE">
        <w:rPr>
          <w:b/>
        </w:rPr>
        <w:t>les détenus.</w:t>
      </w:r>
    </w:p>
    <w:p w:rsidR="00FC36A9" w:rsidRPr="00254C60" w:rsidRDefault="00FC36A9" w:rsidP="00254C60">
      <w:pPr>
        <w:pStyle w:val="H1G"/>
      </w:pPr>
      <w:r>
        <w:tab/>
        <w:t>D.</w:t>
      </w:r>
      <w:r w:rsidRPr="001F7899">
        <w:tab/>
      </w:r>
      <w:r>
        <w:t>C</w:t>
      </w:r>
      <w:r w:rsidRPr="001F7899">
        <w:t>ond</w:t>
      </w:r>
      <w:r w:rsidR="00254C60">
        <w:t>itions matérielles de détention</w:t>
      </w:r>
    </w:p>
    <w:p w:rsidR="00FC36A9" w:rsidRPr="001F7899" w:rsidRDefault="00FC36A9" w:rsidP="00FC36A9">
      <w:pPr>
        <w:pStyle w:val="H23G"/>
      </w:pPr>
      <w:r w:rsidRPr="001F7899">
        <w:tab/>
      </w:r>
      <w:r>
        <w:t>1.</w:t>
      </w:r>
      <w:r w:rsidRPr="001F7899">
        <w:tab/>
        <w:t>Surpopulation</w:t>
      </w:r>
    </w:p>
    <w:p w:rsidR="00FC36A9" w:rsidRPr="00D43F90" w:rsidRDefault="00FC36A9" w:rsidP="00FC36A9">
      <w:pPr>
        <w:pStyle w:val="ParNoG"/>
      </w:pPr>
      <w:r w:rsidRPr="001F7899">
        <w:t>Au cours de sa visite</w:t>
      </w:r>
      <w:r>
        <w:t xml:space="preserve"> </w:t>
      </w:r>
      <w:r w:rsidRPr="004773C7">
        <w:t>précédente</w:t>
      </w:r>
      <w:r w:rsidRPr="001F7899">
        <w:t xml:space="preserve">, le Sous-Comité a </w:t>
      </w:r>
      <w:r>
        <w:t xml:space="preserve">constaté </w:t>
      </w:r>
      <w:r w:rsidRPr="001F7899">
        <w:t>que</w:t>
      </w:r>
      <w:r>
        <w:t>,</w:t>
      </w:r>
      <w:r w:rsidRPr="001F7899">
        <w:t xml:space="preserve"> dans presque tous les centres de détention</w:t>
      </w:r>
      <w:r>
        <w:t xml:space="preserve"> pour hommes</w:t>
      </w:r>
      <w:r w:rsidRPr="001F7899">
        <w:t xml:space="preserve"> qu</w:t>
      </w:r>
      <w:r w:rsidR="002E41F9">
        <w:t>’</w:t>
      </w:r>
      <w:r w:rsidRPr="001F7899">
        <w:t xml:space="preserve">il a visités, </w:t>
      </w:r>
      <w:r>
        <w:t>le taux d</w:t>
      </w:r>
      <w:r w:rsidR="002E41F9">
        <w:t>’</w:t>
      </w:r>
      <w:r>
        <w:t>occupation dépassai</w:t>
      </w:r>
      <w:r w:rsidRPr="001F7899">
        <w:t>t de loin la capacité prévue. D</w:t>
      </w:r>
      <w:r w:rsidR="002E41F9">
        <w:t>’</w:t>
      </w:r>
      <w:r w:rsidRPr="001F7899">
        <w:t xml:space="preserve">après le rapport </w:t>
      </w:r>
      <w:r>
        <w:t>établi par le Gouvernement en</w:t>
      </w:r>
      <w:r w:rsidRPr="001F7899">
        <w:t xml:space="preserve"> 2014, le taux moyen d</w:t>
      </w:r>
      <w:r w:rsidR="002E41F9">
        <w:t>’</w:t>
      </w:r>
      <w:r w:rsidRPr="001F7899">
        <w:t>occupation dans les prisons brésiliennes était de 161</w:t>
      </w:r>
      <w:r>
        <w:t> </w:t>
      </w:r>
      <w:r w:rsidRPr="001F7899">
        <w:t>%. Bien qu</w:t>
      </w:r>
      <w:r w:rsidR="002E41F9">
        <w:t>’</w:t>
      </w:r>
      <w:r>
        <w:t xml:space="preserve">il soit indiqué dans </w:t>
      </w:r>
      <w:r w:rsidRPr="001F7899">
        <w:t>le rapport que près d</w:t>
      </w:r>
      <w:r w:rsidR="002E41F9">
        <w:t>’</w:t>
      </w:r>
      <w:r w:rsidRPr="001F7899">
        <w:t xml:space="preserve">un tiers des </w:t>
      </w:r>
      <w:r>
        <w:t xml:space="preserve">établissements </w:t>
      </w:r>
      <w:r w:rsidRPr="001F7899">
        <w:t>n</w:t>
      </w:r>
      <w:r w:rsidR="002E41F9">
        <w:t>’</w:t>
      </w:r>
      <w:r w:rsidRPr="001F7899">
        <w:t>avai</w:t>
      </w:r>
      <w:r>
        <w:t>en</w:t>
      </w:r>
      <w:r w:rsidRPr="001F7899">
        <w:t xml:space="preserve">t pas atteint </w:t>
      </w:r>
      <w:r>
        <w:t>leur capacité maximale</w:t>
      </w:r>
      <w:r w:rsidRPr="001F7899">
        <w:t>, 24</w:t>
      </w:r>
      <w:r>
        <w:t> </w:t>
      </w:r>
      <w:r w:rsidRPr="001F7899">
        <w:t xml:space="preserve">% </w:t>
      </w:r>
      <w:r>
        <w:t>d</w:t>
      </w:r>
      <w:r w:rsidR="002E41F9">
        <w:t>’</w:t>
      </w:r>
      <w:r>
        <w:t xml:space="preserve">entre eux auraient </w:t>
      </w:r>
      <w:r w:rsidRPr="001F7899">
        <w:t>un taux d</w:t>
      </w:r>
      <w:r w:rsidR="002E41F9">
        <w:t>’</w:t>
      </w:r>
      <w:r w:rsidRPr="001F7899">
        <w:t>occupation de plus de 200</w:t>
      </w:r>
      <w:r>
        <w:t> </w:t>
      </w:r>
      <w:r w:rsidRPr="001F7899">
        <w:t>%</w:t>
      </w:r>
      <w:r w:rsidR="00072C11">
        <w:t xml:space="preserve">. </w:t>
      </w:r>
      <w:r w:rsidRPr="001F7899">
        <w:t xml:space="preserve">Le Sous-Comité a visité </w:t>
      </w:r>
      <w:r>
        <w:t>la prison</w:t>
      </w:r>
      <w:r w:rsidRPr="001F7899">
        <w:t xml:space="preserve"> </w:t>
      </w:r>
      <w:proofErr w:type="spellStart"/>
      <w:r w:rsidRPr="001F7899">
        <w:t>Raimundo</w:t>
      </w:r>
      <w:proofErr w:type="spellEnd"/>
      <w:r w:rsidRPr="001F7899">
        <w:t xml:space="preserve"> Vidal Pessoa, centre de détention avant jugement </w:t>
      </w:r>
      <w:r>
        <w:t>de</w:t>
      </w:r>
      <w:r w:rsidRPr="001F7899">
        <w:t xml:space="preserve"> Manaus </w:t>
      </w:r>
      <w:r>
        <w:t>qui abritait</w:t>
      </w:r>
      <w:r w:rsidRPr="001F7899">
        <w:t xml:space="preserve"> 691</w:t>
      </w:r>
      <w:r>
        <w:t> </w:t>
      </w:r>
      <w:r w:rsidRPr="001F7899">
        <w:t>personnes, bien au-delà de sa capacité de 250</w:t>
      </w:r>
      <w:r>
        <w:t xml:space="preserve"> détenus</w:t>
      </w:r>
      <w:r w:rsidRPr="001F7899">
        <w:t xml:space="preserve">. </w:t>
      </w:r>
      <w:r>
        <w:t>D</w:t>
      </w:r>
      <w:r w:rsidRPr="00123ACC">
        <w:t>ans un État</w:t>
      </w:r>
      <w:r>
        <w:t>,</w:t>
      </w:r>
      <w:r w:rsidRPr="00123ACC">
        <w:t xml:space="preserve"> </w:t>
      </w:r>
      <w:r>
        <w:t>l</w:t>
      </w:r>
      <w:r w:rsidRPr="001F7899">
        <w:t>e Sous</w:t>
      </w:r>
      <w:r w:rsidR="00072C11">
        <w:noBreakHyphen/>
      </w:r>
      <w:r w:rsidRPr="001F7899">
        <w:t xml:space="preserve">Comité a été informé par un représentant du Gouvernement </w:t>
      </w:r>
      <w:r>
        <w:t>que les prisons locales sont souvent extrêmement surpeuplées</w:t>
      </w:r>
      <w:r w:rsidRPr="001F7899">
        <w:t>. Un centre de détention pour mineurs</w:t>
      </w:r>
      <w:r>
        <w:t xml:space="preserve"> où</w:t>
      </w:r>
      <w:r w:rsidRPr="001F7899">
        <w:t xml:space="preserve"> le Sous</w:t>
      </w:r>
      <w:r w:rsidR="00072C11">
        <w:noBreakHyphen/>
      </w:r>
      <w:r w:rsidRPr="001F7899">
        <w:t>Comité s</w:t>
      </w:r>
      <w:r w:rsidR="002E41F9">
        <w:t>’</w:t>
      </w:r>
      <w:r w:rsidRPr="001F7899">
        <w:t>est rendu</w:t>
      </w:r>
      <w:r>
        <w:t xml:space="preserve"> hébergeait</w:t>
      </w:r>
      <w:r w:rsidRPr="001F7899">
        <w:t xml:space="preserve"> près de deux fois le nombre de détenus </w:t>
      </w:r>
      <w:r>
        <w:t>pour lequel il avait été conçu</w:t>
      </w:r>
      <w:r w:rsidRPr="001F7899">
        <w:t xml:space="preserve">. De même, le </w:t>
      </w:r>
      <w:r>
        <w:t>Centre d</w:t>
      </w:r>
      <w:r w:rsidR="002E41F9">
        <w:t>’</w:t>
      </w:r>
      <w:r>
        <w:t>observation criminologique et de sélection</w:t>
      </w:r>
      <w:r w:rsidRPr="001F7899">
        <w:t xml:space="preserve"> </w:t>
      </w:r>
      <w:proofErr w:type="spellStart"/>
      <w:r w:rsidRPr="001F7899">
        <w:t>Everardo</w:t>
      </w:r>
      <w:proofErr w:type="spellEnd"/>
      <w:r w:rsidRPr="001F7899">
        <w:t xml:space="preserve"> Luna</w:t>
      </w:r>
      <w:r>
        <w:t>,</w:t>
      </w:r>
      <w:r w:rsidR="00DF60D9">
        <w:t xml:space="preserve"> </w:t>
      </w:r>
      <w:r>
        <w:t>à Recife, accueillait 2 473 </w:t>
      </w:r>
      <w:r w:rsidRPr="001F7899">
        <w:t>personnes, soit plus du double de sa capacité prévue de 952</w:t>
      </w:r>
      <w:r>
        <w:t xml:space="preserve"> places. La prison </w:t>
      </w:r>
      <w:proofErr w:type="spellStart"/>
      <w:r>
        <w:t>Ary</w:t>
      </w:r>
      <w:proofErr w:type="spellEnd"/>
      <w:r>
        <w:t> </w:t>
      </w:r>
      <w:r w:rsidRPr="001F7899">
        <w:t>Franco a une capacité p</w:t>
      </w:r>
      <w:r>
        <w:t>révue de 958</w:t>
      </w:r>
      <w:r w:rsidR="00EA0DBC">
        <w:t> </w:t>
      </w:r>
      <w:r>
        <w:t>places mais accueillait 1 </w:t>
      </w:r>
      <w:r w:rsidRPr="001F7899">
        <w:t>731</w:t>
      </w:r>
      <w:r>
        <w:t> </w:t>
      </w:r>
      <w:r w:rsidRPr="001F7899">
        <w:t xml:space="preserve">personnes </w:t>
      </w:r>
      <w:r>
        <w:t xml:space="preserve">lors </w:t>
      </w:r>
      <w:r w:rsidRPr="001F7899">
        <w:t>de la visite du Sous-Comité. Bien que</w:t>
      </w:r>
      <w:r>
        <w:t>,</w:t>
      </w:r>
      <w:r w:rsidRPr="001F7899">
        <w:t xml:space="preserve"> dans son précédent rapport, le Sous-Comité a</w:t>
      </w:r>
      <w:r>
        <w:t>it</w:t>
      </w:r>
      <w:r w:rsidRPr="001F7899">
        <w:t xml:space="preserve"> appelé l</w:t>
      </w:r>
      <w:r w:rsidR="002E41F9">
        <w:t>’</w:t>
      </w:r>
      <w:r w:rsidRPr="001F7899">
        <w:t>attention sur la nécessité urgente de prendre des mesures dans l</w:t>
      </w:r>
      <w:r w:rsidR="002E41F9">
        <w:t>’</w:t>
      </w:r>
      <w:r w:rsidRPr="001F7899">
        <w:t xml:space="preserve">établissement </w:t>
      </w:r>
      <w:proofErr w:type="spellStart"/>
      <w:r w:rsidRPr="001F7899">
        <w:t>Ary</w:t>
      </w:r>
      <w:proofErr w:type="spellEnd"/>
      <w:r w:rsidRPr="001F7899">
        <w:t xml:space="preserve"> Franco, ce</w:t>
      </w:r>
      <w:r>
        <w:t>lui-ci n</w:t>
      </w:r>
      <w:r w:rsidR="002E41F9">
        <w:t>’</w:t>
      </w:r>
      <w:r>
        <w:t xml:space="preserve">a pas été rénové ou modernisé </w:t>
      </w:r>
      <w:r w:rsidRPr="001F7899">
        <w:t>depuis. L</w:t>
      </w:r>
      <w:r w:rsidR="002E41F9">
        <w:t>’</w:t>
      </w:r>
      <w:r w:rsidRPr="001F7899">
        <w:t xml:space="preserve">un des </w:t>
      </w:r>
      <w:r>
        <w:t>établissements</w:t>
      </w:r>
      <w:r w:rsidRPr="001F7899">
        <w:t xml:space="preserve"> pour femmes visités (</w:t>
      </w:r>
      <w:r>
        <w:t>prison</w:t>
      </w:r>
      <w:r w:rsidRPr="001F7899">
        <w:t xml:space="preserve"> Joaquim Ferreira de </w:t>
      </w:r>
      <w:proofErr w:type="spellStart"/>
      <w:r w:rsidRPr="001F7899">
        <w:t>Souza</w:t>
      </w:r>
      <w:proofErr w:type="spellEnd"/>
      <w:r w:rsidRPr="001F7899">
        <w:t xml:space="preserve">, dans le complexe pénitentiaire de </w:t>
      </w:r>
      <w:proofErr w:type="spellStart"/>
      <w:r w:rsidRPr="001F7899">
        <w:t>Gericinó</w:t>
      </w:r>
      <w:proofErr w:type="spellEnd"/>
      <w:r w:rsidRPr="001F7899">
        <w:t xml:space="preserve">) </w:t>
      </w:r>
      <w:r>
        <w:t>était également surpeuplé</w:t>
      </w:r>
      <w:r w:rsidRPr="001F7899">
        <w:t>, avec 546</w:t>
      </w:r>
      <w:r>
        <w:t> </w:t>
      </w:r>
      <w:r w:rsidRPr="001F7899">
        <w:t>détenu</w:t>
      </w:r>
      <w:r>
        <w:t>e</w:t>
      </w:r>
      <w:r w:rsidRPr="001F7899">
        <w:t>s pour une capacité prévue de 400</w:t>
      </w:r>
      <w:r>
        <w:t> places</w:t>
      </w:r>
      <w:r w:rsidRPr="001F7899">
        <w:t>. Selon les chiffres fournis par le Gouvernement, entre 2011 et 2015, le nombre de détenus dans l</w:t>
      </w:r>
      <w:r w:rsidR="002E41F9">
        <w:t>’</w:t>
      </w:r>
      <w:r w:rsidRPr="001F7899">
        <w:t>État de Rio de Janeiro a augmenté de 53</w:t>
      </w:r>
      <w:r w:rsidR="00EA0DBC">
        <w:t> </w:t>
      </w:r>
      <w:r w:rsidRPr="001F7899">
        <w:t xml:space="preserve">%, </w:t>
      </w:r>
      <w:r>
        <w:t>sans qu</w:t>
      </w:r>
      <w:r w:rsidR="002E41F9">
        <w:t>’</w:t>
      </w:r>
      <w:r>
        <w:t xml:space="preserve">il y ait eu </w:t>
      </w:r>
      <w:r w:rsidRPr="001F7899">
        <w:t xml:space="preserve">une augmentation correspondante </w:t>
      </w:r>
      <w:r>
        <w:t>de la capacité</w:t>
      </w:r>
      <w:r w:rsidRPr="001F7899">
        <w:t>.</w:t>
      </w:r>
    </w:p>
    <w:p w:rsidR="00FC36A9" w:rsidRPr="00D43F90" w:rsidRDefault="00FC36A9" w:rsidP="00FC36A9">
      <w:pPr>
        <w:pStyle w:val="ParNoG"/>
      </w:pPr>
      <w:r w:rsidRPr="001F7899">
        <w:t xml:space="preserve">Dans certains établissements, le Sous-Comité a constaté </w:t>
      </w:r>
      <w:r>
        <w:t xml:space="preserve">que le traitement réservé aux détenus était </w:t>
      </w:r>
      <w:r w:rsidRPr="00ED7623">
        <w:t xml:space="preserve">inhumain et dégradant, </w:t>
      </w:r>
      <w:r>
        <w:t>et se caractérisait</w:t>
      </w:r>
      <w:r w:rsidRPr="00ED7623">
        <w:t xml:space="preserve"> par </w:t>
      </w:r>
      <w:r w:rsidRPr="001F7899">
        <w:t xml:space="preserve">une forte surpopulation carcérale conjuguée à des conditions matérielles </w:t>
      </w:r>
      <w:r>
        <w:t>extrêmement mauvaises</w:t>
      </w:r>
      <w:r w:rsidRPr="001F7899">
        <w:t>, u</w:t>
      </w:r>
      <w:r>
        <w:t>n</w:t>
      </w:r>
      <w:r w:rsidRPr="001F7899">
        <w:t xml:space="preserve"> manque d</w:t>
      </w:r>
      <w:r w:rsidR="002E41F9">
        <w:t>’</w:t>
      </w:r>
      <w:r w:rsidRPr="001F7899">
        <w:t xml:space="preserve">eau potable et </w:t>
      </w:r>
      <w:r>
        <w:t>l</w:t>
      </w:r>
      <w:r w:rsidR="002E41F9">
        <w:t>’</w:t>
      </w:r>
      <w:r>
        <w:t xml:space="preserve">absence </w:t>
      </w:r>
      <w:r w:rsidRPr="001F7899">
        <w:t xml:space="preserve">de ventilation, </w:t>
      </w:r>
      <w:r>
        <w:t xml:space="preserve">un climat </w:t>
      </w:r>
      <w:r w:rsidRPr="001F7899">
        <w:t xml:space="preserve">de peur </w:t>
      </w:r>
      <w:r>
        <w:t>créé par</w:t>
      </w:r>
      <w:r w:rsidRPr="001F7899">
        <w:t xml:space="preserve"> la violence, et l</w:t>
      </w:r>
      <w:r w:rsidR="002E41F9">
        <w:t>’</w:t>
      </w:r>
      <w:r w:rsidRPr="001F7899">
        <w:t xml:space="preserve">absence </w:t>
      </w:r>
      <w:r>
        <w:t>d</w:t>
      </w:r>
      <w:r w:rsidR="002E41F9">
        <w:t>’</w:t>
      </w:r>
      <w:r w:rsidRPr="001F7899">
        <w:t>activités. Dans la p</w:t>
      </w:r>
      <w:r>
        <w:t xml:space="preserve">rison de Santa Cruz do </w:t>
      </w:r>
      <w:proofErr w:type="spellStart"/>
      <w:r>
        <w:t>Capibaribe</w:t>
      </w:r>
      <w:proofErr w:type="spellEnd"/>
      <w:r w:rsidRPr="001F7899">
        <w:t xml:space="preserve">, </w:t>
      </w:r>
      <w:r>
        <w:t>nouvel établissement de l</w:t>
      </w:r>
      <w:r w:rsidR="002E41F9">
        <w:t>’</w:t>
      </w:r>
      <w:r>
        <w:t>État du Pernambouc</w:t>
      </w:r>
      <w:r w:rsidRPr="001F7899">
        <w:t>, le Sous-Comité a constaté que certaines cellules construites pour héberger neuf détenus chacun</w:t>
      </w:r>
      <w:r>
        <w:t>e</w:t>
      </w:r>
      <w:r w:rsidRPr="001F7899">
        <w:t xml:space="preserve"> sembl</w:t>
      </w:r>
      <w:r>
        <w:t>aient</w:t>
      </w:r>
      <w:r w:rsidRPr="001F7899">
        <w:t xml:space="preserve"> </w:t>
      </w:r>
      <w:r>
        <w:t>offrir</w:t>
      </w:r>
      <w:r w:rsidRPr="001F7899">
        <w:t xml:space="preserve"> moins de </w:t>
      </w:r>
      <w:r>
        <w:t>6 </w:t>
      </w:r>
      <w:r w:rsidRPr="001F7899">
        <w:t>mètres carrés d</w:t>
      </w:r>
      <w:r w:rsidR="002E41F9">
        <w:t>’</w:t>
      </w:r>
      <w:r w:rsidRPr="001F7899">
        <w:t xml:space="preserve">espace, </w:t>
      </w:r>
      <w:r>
        <w:t>si l</w:t>
      </w:r>
      <w:r w:rsidR="002E41F9">
        <w:t>’</w:t>
      </w:r>
      <w:r>
        <w:t xml:space="preserve">on excluait </w:t>
      </w:r>
      <w:r>
        <w:lastRenderedPageBreak/>
        <w:t>la superficie</w:t>
      </w:r>
      <w:r w:rsidRPr="001F7899">
        <w:t xml:space="preserve"> occupée par la douche, </w:t>
      </w:r>
      <w:r>
        <w:t>les</w:t>
      </w:r>
      <w:r w:rsidRPr="001F7899">
        <w:t xml:space="preserve"> toilettes et </w:t>
      </w:r>
      <w:r>
        <w:t>les</w:t>
      </w:r>
      <w:r w:rsidRPr="001F7899">
        <w:t xml:space="preserve"> lits. Dans </w:t>
      </w:r>
      <w:r>
        <w:t>l</w:t>
      </w:r>
      <w:r w:rsidRPr="001F7899">
        <w:t>es cellules de nombreuses prisons et centres de détention avant ju</w:t>
      </w:r>
      <w:r>
        <w:t>gement, dans plusieurs États, des détenus dormaient dans des hamacs</w:t>
      </w:r>
      <w:r w:rsidRPr="001F7899">
        <w:t xml:space="preserve"> </w:t>
      </w:r>
      <w:r>
        <w:t xml:space="preserve">fixés au </w:t>
      </w:r>
      <w:r w:rsidRPr="001F7899">
        <w:t xml:space="preserve">plafond en raison du nombre insuffisant de lits </w:t>
      </w:r>
      <w:r>
        <w:t>ou</w:t>
      </w:r>
      <w:r w:rsidRPr="001F7899">
        <w:t xml:space="preserve"> de matelas.</w:t>
      </w:r>
    </w:p>
    <w:p w:rsidR="00FC36A9" w:rsidRPr="00D43F90" w:rsidRDefault="00FC36A9" w:rsidP="00FC36A9">
      <w:pPr>
        <w:pStyle w:val="ParNoG"/>
      </w:pPr>
      <w:r w:rsidRPr="00D43F90">
        <w:t xml:space="preserve">Le Sous-Comité considère que cette surpopulation compromet la santé physique et mentale et la dignité des détenus, en les soumettant à un risque accru de maladies infectieuses et de stress, et en réduisant leur accès aux services médicaux, qui sont </w:t>
      </w:r>
      <w:r w:rsidRPr="00D43F90">
        <w:rPr>
          <w:spacing w:val="-2"/>
        </w:rPr>
        <w:t>surchargés. Il encourage l</w:t>
      </w:r>
      <w:r w:rsidR="002E41F9">
        <w:rPr>
          <w:spacing w:val="-2"/>
        </w:rPr>
        <w:t>’</w:t>
      </w:r>
      <w:r w:rsidRPr="00D43F90">
        <w:rPr>
          <w:spacing w:val="-2"/>
        </w:rPr>
        <w:t>État partie à continuer de mettre en œuvre des programmes tels que</w:t>
      </w:r>
      <w:r w:rsidRPr="00D43F90">
        <w:t xml:space="preserve"> la présentation à un juge, qui peuvent effectivement réduire la population carcérale. Il note également que le Tribunal fédéral suprême examine actuellement des mesures qui, si elles étaient mises en œuvre, réduiraient la surpopulation carcérale, à savoir la dépénalisation des drogues, par une déclaration affirmant que l</w:t>
      </w:r>
      <w:r w:rsidR="002E41F9">
        <w:t>’</w:t>
      </w:r>
      <w:r w:rsidRPr="00D43F90">
        <w:t>article</w:t>
      </w:r>
      <w:r w:rsidR="00EA0DBC" w:rsidRPr="00D43F90">
        <w:t> </w:t>
      </w:r>
      <w:r w:rsidRPr="00D43F90">
        <w:t>28 de la loi sur la lutte contre la drogue est contraire à la Constitution, et la possibilité pour certains détenus enfermés dans des établissements surpeuplés de bénéficier des dispositions de substitution comme l</w:t>
      </w:r>
      <w:r w:rsidR="002E41F9">
        <w:t>’</w:t>
      </w:r>
      <w:r w:rsidRPr="00D43F90">
        <w:t>assignation à résidence. Cependant, de toute évidence, il reste encore beaucoup à</w:t>
      </w:r>
      <w:r w:rsidR="00EA0DBC" w:rsidRPr="00D43F90">
        <w:t xml:space="preserve"> </w:t>
      </w:r>
      <w:r w:rsidRPr="00D43F90">
        <w:t>faire.</w:t>
      </w:r>
    </w:p>
    <w:p w:rsidR="00FC36A9" w:rsidRPr="008566DB" w:rsidRDefault="00FC36A9" w:rsidP="00FC36A9">
      <w:pPr>
        <w:pStyle w:val="ParNoG"/>
        <w:rPr>
          <w:b/>
        </w:rPr>
      </w:pPr>
      <w:r w:rsidRPr="008566DB">
        <w:rPr>
          <w:b/>
        </w:rPr>
        <w:t>Le Sous-Comité invite instamment l</w:t>
      </w:r>
      <w:r w:rsidR="002E41F9">
        <w:rPr>
          <w:b/>
        </w:rPr>
        <w:t>’</w:t>
      </w:r>
      <w:r w:rsidRPr="008566DB">
        <w:rPr>
          <w:b/>
        </w:rPr>
        <w:t>État partie à redoubler d</w:t>
      </w:r>
      <w:r w:rsidR="002E41F9">
        <w:rPr>
          <w:b/>
        </w:rPr>
        <w:t>’</w:t>
      </w:r>
      <w:r w:rsidRPr="008566DB">
        <w:rPr>
          <w:b/>
        </w:rPr>
        <w:t>efforts pour réduire la surpopulation dans les centres de détention</w:t>
      </w:r>
      <w:r w:rsidRPr="00C775AB">
        <w:rPr>
          <w:rStyle w:val="Appelnotedebasdep"/>
        </w:rPr>
        <w:footnoteReference w:id="9"/>
      </w:r>
      <w:r w:rsidRPr="008566DB">
        <w:rPr>
          <w:b/>
        </w:rPr>
        <w:t xml:space="preserve"> et souhaiterait être tenu informé des mesures prises et des pro</w:t>
      </w:r>
      <w:r w:rsidR="00EA0DBC">
        <w:rPr>
          <w:b/>
        </w:rPr>
        <w:t>grès accomplis dans ce domaine.</w:t>
      </w:r>
    </w:p>
    <w:p w:rsidR="00FC36A9" w:rsidRPr="008566DB" w:rsidRDefault="00FC36A9" w:rsidP="00FC36A9">
      <w:pPr>
        <w:pStyle w:val="ParNoG"/>
        <w:rPr>
          <w:b/>
        </w:rPr>
      </w:pPr>
      <w:r w:rsidRPr="008566DB">
        <w:rPr>
          <w:b/>
        </w:rPr>
        <w:t>Le Sous-Comité recommande à l</w:t>
      </w:r>
      <w:r w:rsidR="002E41F9">
        <w:rPr>
          <w:b/>
        </w:rPr>
        <w:t>’</w:t>
      </w:r>
      <w:r w:rsidRPr="008566DB">
        <w:rPr>
          <w:b/>
        </w:rPr>
        <w:t>État partie de veiller à ce que toutes les cellules, qu</w:t>
      </w:r>
      <w:r w:rsidR="002E41F9">
        <w:rPr>
          <w:b/>
        </w:rPr>
        <w:t>’</w:t>
      </w:r>
      <w:r w:rsidRPr="008566DB">
        <w:rPr>
          <w:b/>
        </w:rPr>
        <w:t xml:space="preserve">elles soient occupées par des </w:t>
      </w:r>
      <w:r>
        <w:rPr>
          <w:b/>
        </w:rPr>
        <w:t>prévenus</w:t>
      </w:r>
      <w:r w:rsidRPr="008566DB">
        <w:rPr>
          <w:b/>
        </w:rPr>
        <w:t xml:space="preserve">, des mineurs, des </w:t>
      </w:r>
      <w:r>
        <w:rPr>
          <w:b/>
        </w:rPr>
        <w:t>condamnés</w:t>
      </w:r>
      <w:r w:rsidRPr="008566DB">
        <w:rPr>
          <w:b/>
        </w:rPr>
        <w:t xml:space="preserve"> ou des patients </w:t>
      </w:r>
      <w:r>
        <w:rPr>
          <w:b/>
        </w:rPr>
        <w:t>d</w:t>
      </w:r>
      <w:r w:rsidR="002E41F9">
        <w:rPr>
          <w:b/>
        </w:rPr>
        <w:t>’</w:t>
      </w:r>
      <w:r w:rsidRPr="008566DB">
        <w:rPr>
          <w:b/>
        </w:rPr>
        <w:t>établissements psychiatriques, soient conformes aux normes internationales</w:t>
      </w:r>
      <w:r>
        <w:rPr>
          <w:b/>
        </w:rPr>
        <w:t xml:space="preserve">, </w:t>
      </w:r>
      <w:r w:rsidRPr="008566DB">
        <w:rPr>
          <w:b/>
        </w:rPr>
        <w:t>y</w:t>
      </w:r>
      <w:r w:rsidR="00EA0DBC">
        <w:rPr>
          <w:b/>
        </w:rPr>
        <w:t> </w:t>
      </w:r>
      <w:r w:rsidRPr="008566DB">
        <w:rPr>
          <w:b/>
        </w:rPr>
        <w:t>compris celles qui régissent la taille minimum des cellules pour l</w:t>
      </w:r>
      <w:r w:rsidR="002E41F9">
        <w:rPr>
          <w:b/>
        </w:rPr>
        <w:t>’</w:t>
      </w:r>
      <w:r w:rsidRPr="008566DB">
        <w:rPr>
          <w:b/>
        </w:rPr>
        <w:t>occupation prévue.</w:t>
      </w:r>
    </w:p>
    <w:p w:rsidR="00FC36A9" w:rsidRPr="001F7899" w:rsidRDefault="00FC36A9" w:rsidP="00FC36A9">
      <w:pPr>
        <w:pStyle w:val="ParNoG"/>
      </w:pPr>
      <w:r w:rsidRPr="001F7899">
        <w:t>Le Sous-Comité est profondément préoccupé par les manifestations de violence extrême, y compris les homicides, survenu</w:t>
      </w:r>
      <w:r>
        <w:t>e</w:t>
      </w:r>
      <w:r w:rsidRPr="001F7899">
        <w:t xml:space="preserve">s entre détenus dans les centres de détention surpeuplés. </w:t>
      </w:r>
      <w:r>
        <w:t xml:space="preserve">Il </w:t>
      </w:r>
      <w:r w:rsidRPr="001F7899">
        <w:t xml:space="preserve">note que la surpopulation exacerbe </w:t>
      </w:r>
      <w:r>
        <w:t>le</w:t>
      </w:r>
      <w:r w:rsidRPr="001F7899">
        <w:t xml:space="preserve"> stress des détenus, les </w:t>
      </w:r>
      <w:r>
        <w:t>obligeant</w:t>
      </w:r>
      <w:r w:rsidRPr="001F7899">
        <w:t xml:space="preserve"> à </w:t>
      </w:r>
      <w:r>
        <w:t xml:space="preserve">se faire concurrence </w:t>
      </w:r>
      <w:r w:rsidRPr="001F7899">
        <w:t xml:space="preserve">pour </w:t>
      </w:r>
      <w:r>
        <w:t xml:space="preserve">un </w:t>
      </w:r>
      <w:r w:rsidRPr="001F7899">
        <w:t>espace et de</w:t>
      </w:r>
      <w:r>
        <w:t>s</w:t>
      </w:r>
      <w:r w:rsidRPr="001F7899">
        <w:t xml:space="preserve"> ressources</w:t>
      </w:r>
      <w:r>
        <w:t xml:space="preserve"> limités</w:t>
      </w:r>
      <w:r w:rsidRPr="001F7899">
        <w:t xml:space="preserve">, ce qui entraîne des comportements agressifs et un risque accru de violence </w:t>
      </w:r>
      <w:r>
        <w:t xml:space="preserve">non seulement </w:t>
      </w:r>
      <w:r w:rsidRPr="001F7899">
        <w:t>à l</w:t>
      </w:r>
      <w:r w:rsidR="002E41F9">
        <w:t>’</w:t>
      </w:r>
      <w:r w:rsidRPr="001F7899">
        <w:t xml:space="preserve">égard des détenus mais </w:t>
      </w:r>
      <w:r>
        <w:t xml:space="preserve">aussi </w:t>
      </w:r>
      <w:r w:rsidRPr="001F7899">
        <w:t xml:space="preserve">du personnel. Malgré les recommandations </w:t>
      </w:r>
      <w:r>
        <w:t xml:space="preserve">que le Sous-Comité </w:t>
      </w:r>
      <w:r w:rsidRPr="001F7899">
        <w:t xml:space="preserve">a faites dans son rapport de 2012, la surpopulation </w:t>
      </w:r>
      <w:r>
        <w:t>des</w:t>
      </w:r>
      <w:r w:rsidRPr="001F7899">
        <w:t xml:space="preserve"> centres de détention brésilien</w:t>
      </w:r>
      <w:r>
        <w:t>s</w:t>
      </w:r>
      <w:r w:rsidRPr="001F7899">
        <w:t xml:space="preserve"> demeure problématique. Par exemple, le </w:t>
      </w:r>
      <w:r>
        <w:t>complexe pénitentiaire</w:t>
      </w:r>
      <w:r w:rsidRPr="00E47489">
        <w:t xml:space="preserve"> </w:t>
      </w:r>
      <w:proofErr w:type="spellStart"/>
      <w:r w:rsidRPr="00E47489">
        <w:t>An</w:t>
      </w:r>
      <w:r>
        <w:t>í</w:t>
      </w:r>
      <w:r w:rsidRPr="00E47489">
        <w:t>sio</w:t>
      </w:r>
      <w:proofErr w:type="spellEnd"/>
      <w:r w:rsidRPr="00E47489">
        <w:t xml:space="preserve"> </w:t>
      </w:r>
      <w:proofErr w:type="spellStart"/>
      <w:r w:rsidRPr="00E47489">
        <w:t>Jobim</w:t>
      </w:r>
      <w:proofErr w:type="spellEnd"/>
      <w:r>
        <w:t xml:space="preserve">, </w:t>
      </w:r>
      <w:r w:rsidRPr="001F7899">
        <w:t>à Manaus, dont la capacité prévue est de 450</w:t>
      </w:r>
      <w:r w:rsidR="00EA0DBC">
        <w:t> </w:t>
      </w:r>
      <w:r>
        <w:t>personnes</w:t>
      </w:r>
      <w:r w:rsidRPr="001F7899">
        <w:t xml:space="preserve">, </w:t>
      </w:r>
      <w:r>
        <w:t xml:space="preserve">accueillait </w:t>
      </w:r>
      <w:r w:rsidRPr="001F7899">
        <w:t>1</w:t>
      </w:r>
      <w:r>
        <w:t> </w:t>
      </w:r>
      <w:r w:rsidRPr="001F7899">
        <w:t>203</w:t>
      </w:r>
      <w:r>
        <w:t> </w:t>
      </w:r>
      <w:r w:rsidRPr="001F7899">
        <w:t xml:space="preserve">détenus </w:t>
      </w:r>
      <w:r>
        <w:t xml:space="preserve">lors </w:t>
      </w:r>
      <w:r w:rsidRPr="001F7899">
        <w:t xml:space="preserve">de la visite du Sous-Comité. </w:t>
      </w:r>
      <w:r>
        <w:t xml:space="preserve">Douze </w:t>
      </w:r>
      <w:r w:rsidRPr="001F7899">
        <w:t xml:space="preserve">détenus ont été tués </w:t>
      </w:r>
      <w:r>
        <w:t>dans cette</w:t>
      </w:r>
      <w:r w:rsidRPr="001F7899">
        <w:t xml:space="preserve"> prison en 2002</w:t>
      </w:r>
      <w:r>
        <w:t xml:space="preserve"> et</w:t>
      </w:r>
      <w:r w:rsidRPr="001F7899">
        <w:t xml:space="preserve"> </w:t>
      </w:r>
      <w:r>
        <w:t>l</w:t>
      </w:r>
      <w:r w:rsidRPr="001F7899">
        <w:t xml:space="preserve">a surpopulation </w:t>
      </w:r>
      <w:r>
        <w:t xml:space="preserve">actuelle </w:t>
      </w:r>
      <w:r w:rsidRPr="001F7899">
        <w:t xml:space="preserve">accroît le risque </w:t>
      </w:r>
      <w:r>
        <w:t>que des faits</w:t>
      </w:r>
      <w:r w:rsidRPr="001F7899">
        <w:t xml:space="preserve"> similaire</w:t>
      </w:r>
      <w:r>
        <w:t>s</w:t>
      </w:r>
      <w:r w:rsidRPr="001F7899">
        <w:t xml:space="preserve"> </w:t>
      </w:r>
      <w:r>
        <w:t>se produisent</w:t>
      </w:r>
      <w:r w:rsidRPr="001F7899">
        <w:t xml:space="preserve"> à tout moment. </w:t>
      </w:r>
      <w:r>
        <w:t>De fait</w:t>
      </w:r>
      <w:r w:rsidRPr="001F7899">
        <w:t>, en juillet 2015, un prisonnier a été décapité par d</w:t>
      </w:r>
      <w:r w:rsidR="002E41F9">
        <w:t>’</w:t>
      </w:r>
      <w:r w:rsidRPr="001F7899">
        <w:t>autres détenus, peu de temps après son arrivée à la prison. Dans l</w:t>
      </w:r>
      <w:r w:rsidR="002E41F9">
        <w:t>’</w:t>
      </w:r>
      <w:r w:rsidRPr="001F7899">
        <w:t xml:space="preserve">un des établissements visités, le Sous-Comité a </w:t>
      </w:r>
      <w:r>
        <w:t>eu connaissance d</w:t>
      </w:r>
      <w:r w:rsidR="002E41F9">
        <w:t>’</w:t>
      </w:r>
      <w:r w:rsidRPr="001F7899">
        <w:t xml:space="preserve">allégations </w:t>
      </w:r>
      <w:r>
        <w:t xml:space="preserve">répétées concernant </w:t>
      </w:r>
      <w:r w:rsidRPr="001F7899">
        <w:t>l</w:t>
      </w:r>
      <w:r w:rsidR="002E41F9">
        <w:t>’</w:t>
      </w:r>
      <w:r w:rsidRPr="001F7899">
        <w:t>existence de cellules désigné</w:t>
      </w:r>
      <w:r>
        <w:t>e</w:t>
      </w:r>
      <w:r w:rsidRPr="001F7899">
        <w:t xml:space="preserve">s et </w:t>
      </w:r>
      <w:r>
        <w:t>d</w:t>
      </w:r>
      <w:r w:rsidR="002E41F9">
        <w:t>’</w:t>
      </w:r>
      <w:r w:rsidRPr="001F7899">
        <w:t xml:space="preserve">autres zones où les détenus sont régulièrement </w:t>
      </w:r>
      <w:r>
        <w:t xml:space="preserve">emmenés </w:t>
      </w:r>
      <w:r w:rsidRPr="001F7899">
        <w:t>pour être battus et torturés par des codétenus. Dans une prison pour femmes, le Sous-Comité a rencontré un</w:t>
      </w:r>
      <w:r>
        <w:t>e</w:t>
      </w:r>
      <w:r w:rsidRPr="001F7899">
        <w:t xml:space="preserve"> détenu</w:t>
      </w:r>
      <w:r>
        <w:t>e</w:t>
      </w:r>
      <w:r w:rsidRPr="001F7899">
        <w:t xml:space="preserve"> qui avait été </w:t>
      </w:r>
      <w:r>
        <w:t>placée à l</w:t>
      </w:r>
      <w:r w:rsidR="002E41F9">
        <w:t>’</w:t>
      </w:r>
      <w:r w:rsidRPr="001F7899">
        <w:t>isolement après avoir tué un</w:t>
      </w:r>
      <w:r>
        <w:t>e</w:t>
      </w:r>
      <w:r w:rsidRPr="001F7899">
        <w:t xml:space="preserve"> autre détenu</w:t>
      </w:r>
      <w:r>
        <w:t>e</w:t>
      </w:r>
      <w:r w:rsidRPr="001F7899">
        <w:t>. Dans</w:t>
      </w:r>
      <w:r>
        <w:t xml:space="preserve"> l</w:t>
      </w:r>
      <w:r w:rsidR="002E41F9">
        <w:t>’</w:t>
      </w:r>
      <w:r>
        <w:t xml:space="preserve">État de Bahia, en mai 2015, neuf </w:t>
      </w:r>
      <w:r w:rsidRPr="001F7899">
        <w:t xml:space="preserve">détenus ont été tués </w:t>
      </w:r>
      <w:r>
        <w:t>dans une</w:t>
      </w:r>
      <w:r w:rsidRPr="001F7899">
        <w:t xml:space="preserve"> pri</w:t>
      </w:r>
      <w:r>
        <w:t>son qui accueillait plus de 1 </w:t>
      </w:r>
      <w:r w:rsidRPr="001F7899">
        <w:t xml:space="preserve">000 détenus, </w:t>
      </w:r>
      <w:r>
        <w:t xml:space="preserve">soit </w:t>
      </w:r>
      <w:r w:rsidRPr="001F7899">
        <w:t xml:space="preserve">bien </w:t>
      </w:r>
      <w:r>
        <w:t xml:space="preserve">plus que </w:t>
      </w:r>
      <w:r w:rsidRPr="001F7899">
        <w:t>sa capacité prévue de 644</w:t>
      </w:r>
      <w:r>
        <w:t> places</w:t>
      </w:r>
      <w:r w:rsidR="00EA0DBC">
        <w:t>.</w:t>
      </w:r>
    </w:p>
    <w:p w:rsidR="00FC36A9" w:rsidRPr="00C36201" w:rsidRDefault="00FC36A9" w:rsidP="00FC36A9">
      <w:pPr>
        <w:pStyle w:val="ParNoG"/>
        <w:rPr>
          <w:b/>
        </w:rPr>
      </w:pPr>
      <w:r w:rsidRPr="00C36201">
        <w:rPr>
          <w:b/>
        </w:rPr>
        <w:t>Le Sous-Comité recommande à l</w:t>
      </w:r>
      <w:r w:rsidR="002E41F9">
        <w:rPr>
          <w:b/>
        </w:rPr>
        <w:t>’</w:t>
      </w:r>
      <w:r w:rsidRPr="00C36201">
        <w:rPr>
          <w:b/>
        </w:rPr>
        <w:t>État partie d</w:t>
      </w:r>
      <w:r w:rsidR="002E41F9">
        <w:rPr>
          <w:b/>
        </w:rPr>
        <w:t>’</w:t>
      </w:r>
      <w:r w:rsidRPr="00C36201">
        <w:rPr>
          <w:b/>
        </w:rPr>
        <w:t>accroître les effectifs dans les centres de détention, afin qu</w:t>
      </w:r>
      <w:r w:rsidR="002E41F9">
        <w:rPr>
          <w:b/>
        </w:rPr>
        <w:t>’</w:t>
      </w:r>
      <w:r w:rsidRPr="00C36201">
        <w:rPr>
          <w:b/>
        </w:rPr>
        <w:t>il y ait un nombre suffisant de gardes formés, de gardiens, de membres du personnel médical et de cadres pour assurer la sécurité du personnel comme des détenus, et réduire l</w:t>
      </w:r>
      <w:r w:rsidR="002E41F9">
        <w:rPr>
          <w:b/>
        </w:rPr>
        <w:t>’</w:t>
      </w:r>
      <w:r w:rsidRPr="00C36201">
        <w:rPr>
          <w:b/>
        </w:rPr>
        <w:t>influen</w:t>
      </w:r>
      <w:r w:rsidR="00EA0DBC" w:rsidRPr="00C36201">
        <w:rPr>
          <w:b/>
        </w:rPr>
        <w:t>ce de la criminalité organisée.</w:t>
      </w:r>
    </w:p>
    <w:p w:rsidR="00FC36A9" w:rsidRPr="001F7899" w:rsidRDefault="00FC36A9" w:rsidP="00FC36A9">
      <w:pPr>
        <w:pStyle w:val="H23G"/>
      </w:pPr>
      <w:r w:rsidRPr="001F7899">
        <w:tab/>
      </w:r>
      <w:r>
        <w:t>2.</w:t>
      </w:r>
      <w:r w:rsidRPr="001F7899">
        <w:tab/>
      </w:r>
      <w:r>
        <w:t>P</w:t>
      </w:r>
      <w:r w:rsidRPr="001F7899">
        <w:t>roduits de première nécessité</w:t>
      </w:r>
    </w:p>
    <w:p w:rsidR="00FC36A9" w:rsidRPr="00D43F90" w:rsidRDefault="00FC36A9" w:rsidP="00FC36A9">
      <w:pPr>
        <w:pStyle w:val="ParNoG"/>
      </w:pPr>
      <w:r w:rsidRPr="001F7899">
        <w:t>Le Sous-Comité demeure gravement préoccupé par les conditions matérielles de détention a</w:t>
      </w:r>
      <w:r>
        <w:t>u</w:t>
      </w:r>
      <w:r w:rsidRPr="001F7899">
        <w:t xml:space="preserve"> Brésil, surtout en ce qui concerne l</w:t>
      </w:r>
      <w:r w:rsidR="002E41F9">
        <w:t>’</w:t>
      </w:r>
      <w:r w:rsidRPr="001F7899">
        <w:t xml:space="preserve">accès aux produits de première nécessité. Dans plusieurs </w:t>
      </w:r>
      <w:r>
        <w:t xml:space="preserve">des établissements </w:t>
      </w:r>
      <w:r w:rsidRPr="001F7899">
        <w:t>visités, le Sous-Comité a constaté que les cellules étaient dans un tel état d</w:t>
      </w:r>
      <w:r w:rsidR="002E41F9">
        <w:t>’</w:t>
      </w:r>
      <w:r w:rsidRPr="001F7899">
        <w:t xml:space="preserve">insalubrité </w:t>
      </w:r>
      <w:r>
        <w:t>qu</w:t>
      </w:r>
      <w:r w:rsidR="002E41F9">
        <w:t>’</w:t>
      </w:r>
      <w:r>
        <w:t xml:space="preserve">elles étaient </w:t>
      </w:r>
      <w:r w:rsidRPr="001F7899">
        <w:t>impropre</w:t>
      </w:r>
      <w:r>
        <w:t>s</w:t>
      </w:r>
      <w:r w:rsidRPr="001F7899">
        <w:t xml:space="preserve"> à l</w:t>
      </w:r>
      <w:r w:rsidR="002E41F9">
        <w:t>’</w:t>
      </w:r>
      <w:r w:rsidRPr="001F7899">
        <w:t>usage. Plusieurs détenus ont indiqué qu</w:t>
      </w:r>
      <w:r w:rsidR="002E41F9">
        <w:t>’</w:t>
      </w:r>
      <w:r w:rsidRPr="001F7899">
        <w:t>ils n</w:t>
      </w:r>
      <w:r w:rsidR="002E41F9">
        <w:t>’</w:t>
      </w:r>
      <w:r w:rsidRPr="001F7899">
        <w:t xml:space="preserve">avaient pas suffisamment de papier hygiénique, </w:t>
      </w:r>
      <w:r>
        <w:t xml:space="preserve">de </w:t>
      </w:r>
      <w:r w:rsidRPr="001F7899">
        <w:t>d</w:t>
      </w:r>
      <w:r>
        <w:t>étergent</w:t>
      </w:r>
      <w:r w:rsidRPr="001F7899">
        <w:t xml:space="preserve">, </w:t>
      </w:r>
      <w:r>
        <w:t xml:space="preserve">de </w:t>
      </w:r>
      <w:r w:rsidRPr="001F7899">
        <w:t xml:space="preserve">savon ou </w:t>
      </w:r>
      <w:r>
        <w:t xml:space="preserve">de </w:t>
      </w:r>
      <w:r w:rsidRPr="001F7899">
        <w:t>dentifrice, et de</w:t>
      </w:r>
      <w:r>
        <w:t>vaient</w:t>
      </w:r>
      <w:r w:rsidRPr="001F7899">
        <w:t xml:space="preserve"> demander </w:t>
      </w:r>
      <w:r>
        <w:t>aux personnes qui leur rendaient visite de leur en fournir</w:t>
      </w:r>
      <w:r w:rsidRPr="001F7899">
        <w:t xml:space="preserve">. Dans la plupart des établissements, le Sous-Comité a également constaté un </w:t>
      </w:r>
      <w:r w:rsidRPr="001F7899">
        <w:lastRenderedPageBreak/>
        <w:t>manque de lits et de literie propre</w:t>
      </w:r>
      <w:r>
        <w:t>s</w:t>
      </w:r>
      <w:r w:rsidRPr="001F7899">
        <w:t xml:space="preserve">, </w:t>
      </w:r>
      <w:r>
        <w:t>lesquels étaient souvent partagé</w:t>
      </w:r>
      <w:r w:rsidRPr="001F7899">
        <w:t>s par les détenus en</w:t>
      </w:r>
      <w:r w:rsidR="00C36201">
        <w:t> </w:t>
      </w:r>
      <w:r w:rsidRPr="001F7899">
        <w:t xml:space="preserve">raison </w:t>
      </w:r>
      <w:r>
        <w:t>de la surpopulation</w:t>
      </w:r>
      <w:r w:rsidRPr="001F7899">
        <w:t xml:space="preserve">. Le Sous-Comité a également noté </w:t>
      </w:r>
      <w:r>
        <w:t>que</w:t>
      </w:r>
      <w:r w:rsidRPr="001F7899">
        <w:t xml:space="preserve"> la plupart des prisons et des centres de détention avant jugement</w:t>
      </w:r>
      <w:r>
        <w:t xml:space="preserve"> ne disposaient pas d</w:t>
      </w:r>
      <w:r w:rsidR="002E41F9">
        <w:t>’</w:t>
      </w:r>
      <w:r>
        <w:t>un système de ventilation adéquat</w:t>
      </w:r>
      <w:r w:rsidRPr="001F7899">
        <w:t xml:space="preserve">. </w:t>
      </w:r>
      <w:r>
        <w:t>Lorsqu</w:t>
      </w:r>
      <w:r w:rsidR="002E41F9">
        <w:t>’</w:t>
      </w:r>
      <w:r>
        <w:t xml:space="preserve">il y avait des </w:t>
      </w:r>
      <w:r w:rsidRPr="001F7899">
        <w:t>ventilateurs</w:t>
      </w:r>
      <w:r>
        <w:t>, ceux-ci étaient insuffisant</w:t>
      </w:r>
      <w:r w:rsidRPr="001F7899">
        <w:t>s pour permettre la circulation adéquate d</w:t>
      </w:r>
      <w:r>
        <w:t>e l</w:t>
      </w:r>
      <w:r w:rsidR="002E41F9">
        <w:t>’</w:t>
      </w:r>
      <w:r w:rsidRPr="001F7899">
        <w:t xml:space="preserve">air dans des cellules </w:t>
      </w:r>
      <w:r>
        <w:t xml:space="preserve">chaudes, humides et </w:t>
      </w:r>
      <w:r w:rsidRPr="001F7899">
        <w:t>surpeuplées.</w:t>
      </w:r>
    </w:p>
    <w:p w:rsidR="00FC36A9" w:rsidRPr="00EF5BAE" w:rsidRDefault="00FC36A9" w:rsidP="00FC36A9">
      <w:pPr>
        <w:pStyle w:val="ParNoG"/>
        <w:rPr>
          <w:b/>
        </w:rPr>
      </w:pPr>
      <w:r w:rsidRPr="00EF5BAE">
        <w:rPr>
          <w:b/>
        </w:rPr>
        <w:t>Le Sous-Comité demande à l</w:t>
      </w:r>
      <w:r w:rsidR="002E41F9">
        <w:rPr>
          <w:b/>
        </w:rPr>
        <w:t>’</w:t>
      </w:r>
      <w:r w:rsidRPr="00EF5BAE">
        <w:rPr>
          <w:b/>
        </w:rPr>
        <w:t xml:space="preserve">État partie de fournir aux détenus </w:t>
      </w:r>
      <w:r>
        <w:rPr>
          <w:b/>
        </w:rPr>
        <w:t>des produits d</w:t>
      </w:r>
      <w:r w:rsidR="002E41F9">
        <w:rPr>
          <w:b/>
        </w:rPr>
        <w:t>’</w:t>
      </w:r>
      <w:r>
        <w:rPr>
          <w:b/>
        </w:rPr>
        <w:t>hygiène suffisant</w:t>
      </w:r>
      <w:r w:rsidRPr="00EF5BAE">
        <w:rPr>
          <w:b/>
        </w:rPr>
        <w:t xml:space="preserve">s pour répondre </w:t>
      </w:r>
      <w:r>
        <w:rPr>
          <w:b/>
        </w:rPr>
        <w:t>à leurs</w:t>
      </w:r>
      <w:r w:rsidRPr="00EF5BAE">
        <w:rPr>
          <w:b/>
        </w:rPr>
        <w:t xml:space="preserve"> besoins spécifiques et génériques, ainsi que des serviettes, des draps et des vêtements pour garantir un niveau </w:t>
      </w:r>
      <w:r>
        <w:rPr>
          <w:b/>
        </w:rPr>
        <w:t>sanitaire minimum</w:t>
      </w:r>
      <w:r w:rsidRPr="00EF5BAE">
        <w:rPr>
          <w:b/>
        </w:rPr>
        <w:t xml:space="preserve">. Il </w:t>
      </w:r>
      <w:r>
        <w:rPr>
          <w:b/>
        </w:rPr>
        <w:t xml:space="preserve">lui </w:t>
      </w:r>
      <w:r w:rsidRPr="00EF5BAE">
        <w:rPr>
          <w:b/>
        </w:rPr>
        <w:t xml:space="preserve">demande </w:t>
      </w:r>
      <w:r>
        <w:rPr>
          <w:b/>
        </w:rPr>
        <w:t>à l</w:t>
      </w:r>
      <w:r w:rsidR="002E41F9">
        <w:rPr>
          <w:b/>
        </w:rPr>
        <w:t>’</w:t>
      </w:r>
      <w:r>
        <w:rPr>
          <w:b/>
        </w:rPr>
        <w:t>État partie de supprimer</w:t>
      </w:r>
      <w:r w:rsidRPr="00EF5BAE">
        <w:rPr>
          <w:b/>
        </w:rPr>
        <w:t xml:space="preserve">, dès que possible, </w:t>
      </w:r>
      <w:r>
        <w:rPr>
          <w:b/>
        </w:rPr>
        <w:t>l</w:t>
      </w:r>
      <w:r w:rsidRPr="00EF5BAE">
        <w:rPr>
          <w:b/>
        </w:rPr>
        <w:t>es cellules qui ne répondent pas aux normes internationales d</w:t>
      </w:r>
      <w:r w:rsidR="002E41F9">
        <w:rPr>
          <w:b/>
        </w:rPr>
        <w:t>’</w:t>
      </w:r>
      <w:r w:rsidR="001A2C2F">
        <w:rPr>
          <w:b/>
        </w:rPr>
        <w:t>occupation.</w:t>
      </w:r>
    </w:p>
    <w:p w:rsidR="00FC36A9" w:rsidRPr="001F7899" w:rsidRDefault="00FC36A9" w:rsidP="00FC36A9">
      <w:pPr>
        <w:pStyle w:val="H23G"/>
      </w:pPr>
      <w:r w:rsidRPr="001F7899">
        <w:tab/>
      </w:r>
      <w:r>
        <w:t>3.</w:t>
      </w:r>
      <w:r w:rsidRPr="001F7899">
        <w:tab/>
        <w:t>Soins de santé</w:t>
      </w:r>
    </w:p>
    <w:p w:rsidR="00FC36A9" w:rsidRPr="001F7899" w:rsidRDefault="00FC36A9" w:rsidP="00FC36A9">
      <w:pPr>
        <w:pStyle w:val="ParNoG"/>
      </w:pPr>
      <w:r w:rsidRPr="001F7899">
        <w:t>En ce qui concerne les soins de santé préventifs et curatifs, le Sous-Comité note avec une vive préoccupation que, selon les statistiques de 2014 fournies par le Gouvernement, au moins 768 des 1</w:t>
      </w:r>
      <w:r>
        <w:t> </w:t>
      </w:r>
      <w:r w:rsidRPr="001F7899">
        <w:t xml:space="preserve">258 unités carcérales </w:t>
      </w:r>
      <w:r>
        <w:t xml:space="preserve">du </w:t>
      </w:r>
      <w:r w:rsidRPr="001F7899">
        <w:t xml:space="preserve">Brésil </w:t>
      </w:r>
      <w:r>
        <w:t xml:space="preserve">ne disposent pas de </w:t>
      </w:r>
      <w:r w:rsidRPr="001F7899">
        <w:t xml:space="preserve">cabinet médical ou </w:t>
      </w:r>
      <w:r>
        <w:t>d</w:t>
      </w:r>
      <w:r w:rsidR="002E41F9">
        <w:t>’</w:t>
      </w:r>
      <w:r>
        <w:t>infirmerie</w:t>
      </w:r>
      <w:r w:rsidRPr="00C775AB">
        <w:rPr>
          <w:rStyle w:val="Appelnotedebasdep"/>
        </w:rPr>
        <w:footnoteReference w:id="10"/>
      </w:r>
      <w:r w:rsidRPr="001F7899">
        <w:t xml:space="preserve">. Dans un certain nombre de centres de détention, </w:t>
      </w:r>
      <w:r>
        <w:t>il</w:t>
      </w:r>
      <w:r w:rsidRPr="001F7899">
        <w:t xml:space="preserve"> a constaté que les unités de santé </w:t>
      </w:r>
      <w:r>
        <w:t xml:space="preserve">existantes </w:t>
      </w:r>
      <w:r w:rsidRPr="001F7899">
        <w:t>manquent de ressources financières, matérielles et humaines</w:t>
      </w:r>
      <w:r>
        <w:t>.</w:t>
      </w:r>
    </w:p>
    <w:p w:rsidR="00FC36A9" w:rsidRPr="001F7899" w:rsidRDefault="00FC36A9" w:rsidP="00FC36A9">
      <w:pPr>
        <w:pStyle w:val="ParNoG"/>
      </w:pPr>
      <w:r w:rsidRPr="001F7899">
        <w:t xml:space="preserve">Le Sous-Comité a également constaté que, dans plusieurs </w:t>
      </w:r>
      <w:r>
        <w:t>établissements du</w:t>
      </w:r>
      <w:r w:rsidRPr="001F7899">
        <w:t xml:space="preserve"> </w:t>
      </w:r>
      <w:r>
        <w:t>Pernambouc</w:t>
      </w:r>
      <w:r w:rsidRPr="001F7899">
        <w:t xml:space="preserve">, </w:t>
      </w:r>
      <w:r>
        <w:t>l</w:t>
      </w:r>
      <w:r w:rsidR="002E41F9">
        <w:t>’</w:t>
      </w:r>
      <w:r w:rsidRPr="001F7899">
        <w:t>assistance médicale, y compris l</w:t>
      </w:r>
      <w:r w:rsidR="002E41F9">
        <w:t>’</w:t>
      </w:r>
      <w:r w:rsidRPr="001F7899">
        <w:t>aide d</w:t>
      </w:r>
      <w:r w:rsidR="002E41F9">
        <w:t>’</w:t>
      </w:r>
      <w:r w:rsidRPr="001F7899">
        <w:t>urgence et les soins dentaires, n</w:t>
      </w:r>
      <w:r w:rsidR="002E41F9">
        <w:t>’</w:t>
      </w:r>
      <w:r>
        <w:t>était</w:t>
      </w:r>
      <w:r w:rsidRPr="001F7899">
        <w:t xml:space="preserve"> pas </w:t>
      </w:r>
      <w:r>
        <w:t xml:space="preserve">constante </w:t>
      </w:r>
      <w:r w:rsidRPr="001F7899">
        <w:t>et était administré</w:t>
      </w:r>
      <w:r>
        <w:t>e</w:t>
      </w:r>
      <w:r w:rsidRPr="001F7899">
        <w:t xml:space="preserve"> par du personnel insuffisamment qualifié ou par des détenus sans qualifications qui, dans certains cas, faisaient office de pharmaciens et </w:t>
      </w:r>
      <w:r>
        <w:t xml:space="preserve">prescrivaient </w:t>
      </w:r>
      <w:r w:rsidRPr="001F7899">
        <w:t xml:space="preserve">même des médicaments aux autres détenus. En outre, dans certains lieux visités, les détenus ne </w:t>
      </w:r>
      <w:r>
        <w:t>faisaient pas l</w:t>
      </w:r>
      <w:r w:rsidR="002E41F9">
        <w:t>’</w:t>
      </w:r>
      <w:r>
        <w:t>objet d</w:t>
      </w:r>
      <w:r w:rsidR="002E41F9">
        <w:t>’</w:t>
      </w:r>
      <w:r>
        <w:t xml:space="preserve">un examen médical </w:t>
      </w:r>
      <w:r w:rsidRPr="001F7899">
        <w:t>à leur arrivée ou d</w:t>
      </w:r>
      <w:r w:rsidR="002E41F9">
        <w:t>’</w:t>
      </w:r>
      <w:r w:rsidRPr="001F7899">
        <w:t>un dépistage de maladies infectieuses. En revanche, le Sous-Comité a noté avec satisfaction qu</w:t>
      </w:r>
      <w:r w:rsidR="002E41F9">
        <w:t>’</w:t>
      </w:r>
      <w:r w:rsidRPr="001F7899">
        <w:t>en avril 2015, une infirmière a</w:t>
      </w:r>
      <w:r>
        <w:t>vait</w:t>
      </w:r>
      <w:r w:rsidRPr="001F7899">
        <w:t xml:space="preserve"> été recruté</w:t>
      </w:r>
      <w:r>
        <w:t>e au Centre d</w:t>
      </w:r>
      <w:r w:rsidR="002E41F9">
        <w:t>’</w:t>
      </w:r>
      <w:r>
        <w:t xml:space="preserve">observation criminologique et de sélection </w:t>
      </w:r>
      <w:proofErr w:type="spellStart"/>
      <w:r w:rsidRPr="0074211F">
        <w:t>Everardo</w:t>
      </w:r>
      <w:proofErr w:type="spellEnd"/>
      <w:r w:rsidRPr="0074211F">
        <w:t xml:space="preserve"> Luna </w:t>
      </w:r>
      <w:r>
        <w:t>afin de dépister la tuberculose dans l</w:t>
      </w:r>
      <w:r w:rsidR="002E41F9">
        <w:t>’</w:t>
      </w:r>
      <w:r>
        <w:t xml:space="preserve">ensemble de </w:t>
      </w:r>
      <w:r w:rsidRPr="001F7899">
        <w:t xml:space="preserve">la population carcérale et fournir des soins médicaux aux </w:t>
      </w:r>
      <w:r>
        <w:t>détenus atteints</w:t>
      </w:r>
      <w:r w:rsidRPr="001F7899">
        <w:t>. Toutefois, le Sous</w:t>
      </w:r>
      <w:r w:rsidR="00C36201">
        <w:noBreakHyphen/>
      </w:r>
      <w:r w:rsidRPr="001F7899">
        <w:t>Comité note que ces mesures doivent être largement mis</w:t>
      </w:r>
      <w:r>
        <w:t>es</w:t>
      </w:r>
      <w:r w:rsidRPr="001F7899">
        <w:t xml:space="preserve"> en œuvre</w:t>
      </w:r>
      <w:r>
        <w:t xml:space="preserve"> dans l</w:t>
      </w:r>
      <w:r w:rsidR="002E41F9">
        <w:t>’</w:t>
      </w:r>
      <w:r>
        <w:t>ensemble du Pernambouc</w:t>
      </w:r>
      <w:r w:rsidRPr="001F7899">
        <w:t>, État où la prévalence de la tuberculose serait près de 100</w:t>
      </w:r>
      <w:r w:rsidR="001A2C2F">
        <w:t> </w:t>
      </w:r>
      <w:r w:rsidRPr="001F7899">
        <w:t>fois supérieur</w:t>
      </w:r>
      <w:r>
        <w:t>e</w:t>
      </w:r>
      <w:r w:rsidRPr="001F7899">
        <w:t xml:space="preserve"> à cel</w:t>
      </w:r>
      <w:r>
        <w:t>le</w:t>
      </w:r>
      <w:r w:rsidRPr="001F7899">
        <w:t xml:space="preserve"> de la popul</w:t>
      </w:r>
      <w:r w:rsidR="001A2C2F">
        <w:t>ation générale.</w:t>
      </w:r>
    </w:p>
    <w:p w:rsidR="00FC36A9" w:rsidRPr="008566DB" w:rsidRDefault="00FC36A9" w:rsidP="00FC36A9">
      <w:pPr>
        <w:pStyle w:val="ParNoG"/>
        <w:rPr>
          <w:b/>
        </w:rPr>
      </w:pPr>
      <w:r w:rsidRPr="008566DB">
        <w:rPr>
          <w:b/>
        </w:rPr>
        <w:t xml:space="preserve">Le Sous-Comité réitère ses recommandations tendant à ce que tous les détenus puissent bénéficier </w:t>
      </w:r>
      <w:r>
        <w:rPr>
          <w:b/>
        </w:rPr>
        <w:t xml:space="preserve">gratuitement </w:t>
      </w:r>
      <w:r w:rsidRPr="008566DB">
        <w:rPr>
          <w:b/>
        </w:rPr>
        <w:t>d</w:t>
      </w:r>
      <w:r w:rsidR="002E41F9">
        <w:rPr>
          <w:b/>
        </w:rPr>
        <w:t>’</w:t>
      </w:r>
      <w:r w:rsidRPr="008566DB">
        <w:rPr>
          <w:b/>
        </w:rPr>
        <w:t xml:space="preserve">un examen médical le plus </w:t>
      </w:r>
      <w:r>
        <w:rPr>
          <w:b/>
        </w:rPr>
        <w:t>rapidement</w:t>
      </w:r>
      <w:r w:rsidRPr="008566DB">
        <w:rPr>
          <w:b/>
        </w:rPr>
        <w:t xml:space="preserve"> possible après leur placement en détention, et après leur transfert dans </w:t>
      </w:r>
      <w:r>
        <w:rPr>
          <w:b/>
        </w:rPr>
        <w:t>une</w:t>
      </w:r>
      <w:r w:rsidRPr="008566DB">
        <w:rPr>
          <w:b/>
        </w:rPr>
        <w:t xml:space="preserve"> prison. Les conclusions d</w:t>
      </w:r>
      <w:r w:rsidR="002E41F9">
        <w:rPr>
          <w:b/>
        </w:rPr>
        <w:t>’</w:t>
      </w:r>
      <w:r w:rsidRPr="008566DB">
        <w:rPr>
          <w:b/>
        </w:rPr>
        <w:t>ensemble des médecins devraient être consignées dans un registre créé à cette fin et, en cas d</w:t>
      </w:r>
      <w:r w:rsidR="002E41F9">
        <w:rPr>
          <w:b/>
        </w:rPr>
        <w:t>’</w:t>
      </w:r>
      <w:r w:rsidRPr="008566DB">
        <w:rPr>
          <w:b/>
        </w:rPr>
        <w:t>allégations ou de signes de torture ou de mauvais traitements, de nouveaux examens devraient être menés. Les examens médicaux devraient être toujours effectués dans le respect du principe du secret médical : aucune personne étrangère au corps médical ne doit assister à l</w:t>
      </w:r>
      <w:r w:rsidR="002E41F9">
        <w:rPr>
          <w:b/>
        </w:rPr>
        <w:t>’</w:t>
      </w:r>
      <w:r w:rsidRPr="008566DB">
        <w:rPr>
          <w:b/>
        </w:rPr>
        <w:t>examen.</w:t>
      </w:r>
    </w:p>
    <w:p w:rsidR="00FC36A9" w:rsidRPr="00D43F90" w:rsidRDefault="00FC36A9" w:rsidP="00FC36A9">
      <w:pPr>
        <w:pStyle w:val="ParNoG"/>
      </w:pPr>
      <w:r w:rsidRPr="001F7899">
        <w:t>Le Sous-Comité a reçu des informations crédibles indiquant que</w:t>
      </w:r>
      <w:r>
        <w:t>,</w:t>
      </w:r>
      <w:r w:rsidRPr="001F7899">
        <w:t xml:space="preserve"> dans certains </w:t>
      </w:r>
      <w:r>
        <w:t>secteurs</w:t>
      </w:r>
      <w:r w:rsidRPr="001F7899">
        <w:t>, les détenu</w:t>
      </w:r>
      <w:r>
        <w:t>e</w:t>
      </w:r>
      <w:r w:rsidRPr="001F7899">
        <w:t>s accouchent menott</w:t>
      </w:r>
      <w:r>
        <w:t>é</w:t>
      </w:r>
      <w:r w:rsidRPr="001F7899">
        <w:t xml:space="preserve">es. Le Sous-Comité a été particulièrement alarmé par les informations selon lesquelles </w:t>
      </w:r>
      <w:r>
        <w:t>les</w:t>
      </w:r>
      <w:r w:rsidRPr="001F7899">
        <w:t xml:space="preserve"> détenues enceintes ne reçoivent pas de soins obstétriques adéquats et</w:t>
      </w:r>
      <w:r>
        <w:t>,</w:t>
      </w:r>
      <w:r w:rsidRPr="001F7899">
        <w:t xml:space="preserve"> en octobre 2015, un</w:t>
      </w:r>
      <w:r>
        <w:t>e</w:t>
      </w:r>
      <w:r w:rsidRPr="001F7899">
        <w:t xml:space="preserve"> détenu</w:t>
      </w:r>
      <w:r>
        <w:t>e</w:t>
      </w:r>
      <w:r w:rsidRPr="001F7899">
        <w:t xml:space="preserve"> </w:t>
      </w:r>
      <w:r>
        <w:t>de la prison</w:t>
      </w:r>
      <w:r w:rsidRPr="001F7899">
        <w:t xml:space="preserve"> Talavera Bruce</w:t>
      </w:r>
      <w:r>
        <w:t>, dans le complexe</w:t>
      </w:r>
      <w:r w:rsidRPr="001F7899">
        <w:t xml:space="preserve"> de </w:t>
      </w:r>
      <w:proofErr w:type="spellStart"/>
      <w:r w:rsidRPr="001F7899">
        <w:t>Gericinó</w:t>
      </w:r>
      <w:proofErr w:type="spellEnd"/>
      <w:r>
        <w:t>,</w:t>
      </w:r>
      <w:r w:rsidRPr="001F7899">
        <w:t xml:space="preserve"> </w:t>
      </w:r>
      <w:r>
        <w:t>à</w:t>
      </w:r>
      <w:r w:rsidRPr="001F7899">
        <w:t xml:space="preserve"> </w:t>
      </w:r>
      <w:proofErr w:type="spellStart"/>
      <w:r w:rsidRPr="001F7899">
        <w:t>Bangú</w:t>
      </w:r>
      <w:proofErr w:type="spellEnd"/>
      <w:r>
        <w:t>,</w:t>
      </w:r>
      <w:r w:rsidRPr="001F7899">
        <w:t xml:space="preserve"> </w:t>
      </w:r>
      <w:r>
        <w:t>a</w:t>
      </w:r>
      <w:r w:rsidRPr="001F7899">
        <w:t xml:space="preserve"> accouché dans une cellule d</w:t>
      </w:r>
      <w:r w:rsidR="002E41F9">
        <w:t>’</w:t>
      </w:r>
      <w:r w:rsidRPr="001F7899">
        <w:t>isolement. Le Sous-Comité a reçu des informations contradictoires du Gouvernement et d</w:t>
      </w:r>
      <w:r w:rsidR="002E41F9">
        <w:t>’</w:t>
      </w:r>
      <w:r w:rsidRPr="001F7899">
        <w:t>autres sources sur la question de savoir si ce</w:t>
      </w:r>
      <w:r>
        <w:t>tte</w:t>
      </w:r>
      <w:r w:rsidRPr="001F7899">
        <w:t xml:space="preserve"> détenu</w:t>
      </w:r>
      <w:r>
        <w:t>e</w:t>
      </w:r>
      <w:r w:rsidRPr="001F7899">
        <w:t xml:space="preserve"> </w:t>
      </w:r>
      <w:r>
        <w:t>a bénéficié d</w:t>
      </w:r>
      <w:r w:rsidR="002E41F9">
        <w:t>’</w:t>
      </w:r>
      <w:r w:rsidRPr="001F7899">
        <w:t>une assistance médicale pendant l</w:t>
      </w:r>
      <w:r w:rsidR="002E41F9">
        <w:t>’</w:t>
      </w:r>
      <w:r w:rsidRPr="001F7899">
        <w:t>accouchement.</w:t>
      </w:r>
    </w:p>
    <w:p w:rsidR="00FC36A9" w:rsidRPr="00EF5BAE" w:rsidRDefault="00FC36A9" w:rsidP="00FC36A9">
      <w:pPr>
        <w:pStyle w:val="ParNoG"/>
        <w:rPr>
          <w:b/>
        </w:rPr>
      </w:pPr>
      <w:r w:rsidRPr="00EF5BAE">
        <w:rPr>
          <w:b/>
        </w:rPr>
        <w:t xml:space="preserve">Le Sous-Comité demande une copie du rapport </w:t>
      </w:r>
      <w:r>
        <w:rPr>
          <w:b/>
        </w:rPr>
        <w:t>établi à l</w:t>
      </w:r>
      <w:r w:rsidR="002E41F9">
        <w:rPr>
          <w:b/>
        </w:rPr>
        <w:t>’</w:t>
      </w:r>
      <w:r>
        <w:rPr>
          <w:b/>
        </w:rPr>
        <w:t xml:space="preserve">issue de </w:t>
      </w:r>
      <w:r w:rsidRPr="00EF5BAE">
        <w:rPr>
          <w:b/>
        </w:rPr>
        <w:t>l</w:t>
      </w:r>
      <w:r w:rsidR="002E41F9">
        <w:rPr>
          <w:b/>
        </w:rPr>
        <w:t>’</w:t>
      </w:r>
      <w:r w:rsidRPr="00EF5BAE">
        <w:rPr>
          <w:b/>
        </w:rPr>
        <w:t xml:space="preserve">enquête </w:t>
      </w:r>
      <w:r>
        <w:rPr>
          <w:b/>
        </w:rPr>
        <w:t xml:space="preserve">menée </w:t>
      </w:r>
      <w:r w:rsidRPr="00EF5BAE">
        <w:rPr>
          <w:b/>
        </w:rPr>
        <w:t xml:space="preserve">sur </w:t>
      </w:r>
      <w:r>
        <w:rPr>
          <w:b/>
        </w:rPr>
        <w:t>ces faits</w:t>
      </w:r>
      <w:r w:rsidRPr="00EF5BAE">
        <w:rPr>
          <w:b/>
        </w:rPr>
        <w:t xml:space="preserve">, </w:t>
      </w:r>
      <w:r>
        <w:rPr>
          <w:b/>
        </w:rPr>
        <w:t xml:space="preserve">ainsi que </w:t>
      </w:r>
      <w:r w:rsidRPr="00EF5BAE">
        <w:rPr>
          <w:b/>
        </w:rPr>
        <w:t xml:space="preserve">des informations sur les procédures </w:t>
      </w:r>
      <w:r>
        <w:rPr>
          <w:b/>
        </w:rPr>
        <w:t xml:space="preserve">suivies lorsque des </w:t>
      </w:r>
      <w:r w:rsidRPr="00EF5BAE">
        <w:rPr>
          <w:b/>
        </w:rPr>
        <w:t>détenu</w:t>
      </w:r>
      <w:r>
        <w:rPr>
          <w:b/>
        </w:rPr>
        <w:t>e</w:t>
      </w:r>
      <w:r w:rsidRPr="00EF5BAE">
        <w:rPr>
          <w:b/>
        </w:rPr>
        <w:t>s accouchent dans les lieux de privation de liberté. Le Sous-Comité note qu</w:t>
      </w:r>
      <w:r>
        <w:rPr>
          <w:b/>
        </w:rPr>
        <w:t>e</w:t>
      </w:r>
      <w:r w:rsidRPr="00EF5BAE">
        <w:rPr>
          <w:b/>
        </w:rPr>
        <w:t xml:space="preserve"> certains États</w:t>
      </w:r>
      <w:r>
        <w:rPr>
          <w:b/>
        </w:rPr>
        <w:t xml:space="preserve"> au moins</w:t>
      </w:r>
      <w:r w:rsidRPr="00EF5BAE">
        <w:rPr>
          <w:b/>
        </w:rPr>
        <w:t xml:space="preserve">, notamment </w:t>
      </w:r>
      <w:r>
        <w:rPr>
          <w:b/>
        </w:rPr>
        <w:t xml:space="preserve">ceux </w:t>
      </w:r>
      <w:r w:rsidRPr="00EF5BAE">
        <w:rPr>
          <w:b/>
        </w:rPr>
        <w:t xml:space="preserve">de São Paulo et </w:t>
      </w:r>
      <w:r>
        <w:rPr>
          <w:b/>
        </w:rPr>
        <w:t xml:space="preserve">de </w:t>
      </w:r>
      <w:r w:rsidRPr="00EF5BAE">
        <w:rPr>
          <w:b/>
        </w:rPr>
        <w:t>Rio de Janeiro, semblent avoir interdit la pratique consistant à menotter les détenu</w:t>
      </w:r>
      <w:r>
        <w:rPr>
          <w:b/>
        </w:rPr>
        <w:t>e</w:t>
      </w:r>
      <w:r w:rsidRPr="00EF5BAE">
        <w:rPr>
          <w:b/>
        </w:rPr>
        <w:t>s pendant l</w:t>
      </w:r>
      <w:r w:rsidR="002E41F9">
        <w:rPr>
          <w:b/>
        </w:rPr>
        <w:t>’</w:t>
      </w:r>
      <w:r w:rsidRPr="00EF5BAE">
        <w:rPr>
          <w:b/>
        </w:rPr>
        <w:t xml:space="preserve">accouchement, et </w:t>
      </w:r>
      <w:r>
        <w:rPr>
          <w:b/>
        </w:rPr>
        <w:t xml:space="preserve">il </w:t>
      </w:r>
      <w:r w:rsidRPr="00EF5BAE">
        <w:rPr>
          <w:b/>
        </w:rPr>
        <w:t>demande à l</w:t>
      </w:r>
      <w:r w:rsidR="002E41F9">
        <w:rPr>
          <w:b/>
        </w:rPr>
        <w:t>’</w:t>
      </w:r>
      <w:r w:rsidRPr="00EF5BAE">
        <w:rPr>
          <w:b/>
        </w:rPr>
        <w:t>État partie de veiller à ce que cette interdiction soit prorogé</w:t>
      </w:r>
      <w:r>
        <w:rPr>
          <w:b/>
        </w:rPr>
        <w:t>e</w:t>
      </w:r>
      <w:r w:rsidRPr="00EF5BAE">
        <w:rPr>
          <w:b/>
        </w:rPr>
        <w:t>, et mis</w:t>
      </w:r>
      <w:r>
        <w:rPr>
          <w:b/>
        </w:rPr>
        <w:t>e</w:t>
      </w:r>
      <w:r w:rsidRPr="00EF5BAE">
        <w:rPr>
          <w:b/>
        </w:rPr>
        <w:t xml:space="preserve"> en œuvre dans l</w:t>
      </w:r>
      <w:r w:rsidR="002E41F9">
        <w:rPr>
          <w:b/>
        </w:rPr>
        <w:t>’</w:t>
      </w:r>
      <w:r w:rsidRPr="00EF5BAE">
        <w:rPr>
          <w:b/>
        </w:rPr>
        <w:t>ensemble du pays.</w:t>
      </w:r>
    </w:p>
    <w:p w:rsidR="00FC36A9" w:rsidRPr="00EF5BAE" w:rsidRDefault="00FC36A9" w:rsidP="00FC36A9">
      <w:pPr>
        <w:pStyle w:val="ParNoG"/>
        <w:rPr>
          <w:b/>
        </w:rPr>
      </w:pPr>
      <w:r w:rsidRPr="00EF5BAE">
        <w:rPr>
          <w:b/>
        </w:rPr>
        <w:t>Le Sous-Comité recommande en outre à l</w:t>
      </w:r>
      <w:r w:rsidR="002E41F9">
        <w:rPr>
          <w:b/>
        </w:rPr>
        <w:t>’</w:t>
      </w:r>
      <w:r w:rsidRPr="00EF5BAE">
        <w:rPr>
          <w:b/>
        </w:rPr>
        <w:t>État partie de prendre des mesures concrètes pour que les personnes privées de libe</w:t>
      </w:r>
      <w:r>
        <w:rPr>
          <w:b/>
        </w:rPr>
        <w:t xml:space="preserve">rté puissent obtenir rapidement et gratuitement </w:t>
      </w:r>
      <w:r w:rsidRPr="00EF5BAE">
        <w:rPr>
          <w:b/>
        </w:rPr>
        <w:t>des soins et des traitements médicaux</w:t>
      </w:r>
      <w:r>
        <w:rPr>
          <w:b/>
        </w:rPr>
        <w:t xml:space="preserve"> adaptés</w:t>
      </w:r>
      <w:r w:rsidRPr="00EF5BAE">
        <w:rPr>
          <w:b/>
        </w:rPr>
        <w:t xml:space="preserve">. Ces soins doivent inclure </w:t>
      </w:r>
      <w:r>
        <w:rPr>
          <w:b/>
        </w:rPr>
        <w:t>les</w:t>
      </w:r>
      <w:r w:rsidRPr="00EF5BAE">
        <w:rPr>
          <w:b/>
        </w:rPr>
        <w:t xml:space="preserve"> soins obstétriques et prénatals </w:t>
      </w:r>
      <w:r>
        <w:rPr>
          <w:b/>
        </w:rPr>
        <w:t xml:space="preserve">de routine </w:t>
      </w:r>
      <w:r w:rsidRPr="00EF5BAE">
        <w:rPr>
          <w:b/>
        </w:rPr>
        <w:t>pour les femmes enceintes. Le Sous</w:t>
      </w:r>
      <w:r w:rsidR="001A2C2F">
        <w:rPr>
          <w:b/>
        </w:rPr>
        <w:noBreakHyphen/>
      </w:r>
      <w:r w:rsidRPr="00EF5BAE">
        <w:rPr>
          <w:b/>
        </w:rPr>
        <w:t xml:space="preserve">Comité souligne </w:t>
      </w:r>
      <w:r>
        <w:rPr>
          <w:b/>
        </w:rPr>
        <w:t>qu</w:t>
      </w:r>
      <w:r w:rsidR="002E41F9">
        <w:rPr>
          <w:b/>
        </w:rPr>
        <w:t>’</w:t>
      </w:r>
      <w:r>
        <w:rPr>
          <w:b/>
        </w:rPr>
        <w:t>il est urgent</w:t>
      </w:r>
      <w:r w:rsidRPr="00EF5BAE">
        <w:rPr>
          <w:b/>
        </w:rPr>
        <w:t xml:space="preserve"> de </w:t>
      </w:r>
      <w:r>
        <w:rPr>
          <w:b/>
        </w:rPr>
        <w:t>ren</w:t>
      </w:r>
      <w:r w:rsidRPr="00EF5BAE">
        <w:rPr>
          <w:b/>
        </w:rPr>
        <w:t>force</w:t>
      </w:r>
      <w:r>
        <w:rPr>
          <w:b/>
        </w:rPr>
        <w:t>r</w:t>
      </w:r>
      <w:r w:rsidRPr="00EF5BAE">
        <w:rPr>
          <w:b/>
        </w:rPr>
        <w:t xml:space="preserve"> le rôle des professionnels de santé dans la prévention des mauvais traitements et </w:t>
      </w:r>
      <w:r>
        <w:rPr>
          <w:b/>
        </w:rPr>
        <w:t>d</w:t>
      </w:r>
      <w:r w:rsidR="002E41F9">
        <w:rPr>
          <w:b/>
        </w:rPr>
        <w:t>’</w:t>
      </w:r>
      <w:r w:rsidRPr="00EF5BAE">
        <w:rPr>
          <w:b/>
        </w:rPr>
        <w:t xml:space="preserve">accroître la participation du Ministère de la santé </w:t>
      </w:r>
      <w:r>
        <w:rPr>
          <w:b/>
        </w:rPr>
        <w:t xml:space="preserve">à </w:t>
      </w:r>
      <w:r w:rsidRPr="00EF5BAE">
        <w:rPr>
          <w:b/>
        </w:rPr>
        <w:t>la prestation de serv</w:t>
      </w:r>
      <w:r w:rsidR="001A2C2F">
        <w:rPr>
          <w:b/>
        </w:rPr>
        <w:t>ices de santé dans les prisons.</w:t>
      </w:r>
    </w:p>
    <w:p w:rsidR="00FC36A9" w:rsidRPr="001F7899" w:rsidRDefault="00FC36A9" w:rsidP="00FC36A9">
      <w:pPr>
        <w:pStyle w:val="H23G"/>
      </w:pPr>
      <w:r w:rsidRPr="001F7899">
        <w:tab/>
      </w:r>
      <w:r>
        <w:t>4.</w:t>
      </w:r>
      <w:r w:rsidRPr="001F7899">
        <w:tab/>
      </w:r>
      <w:r>
        <w:t>Activités</w:t>
      </w:r>
      <w:r w:rsidRPr="001F7899">
        <w:t xml:space="preserve"> et contacts avec le monde extérieur</w:t>
      </w:r>
    </w:p>
    <w:p w:rsidR="00FC36A9" w:rsidRPr="002E41F9" w:rsidRDefault="00FC36A9" w:rsidP="00FC36A9">
      <w:pPr>
        <w:pStyle w:val="ParNoG"/>
      </w:pPr>
      <w:r w:rsidRPr="001F7899">
        <w:t xml:space="preserve">Outre </w:t>
      </w:r>
      <w:r>
        <w:t>des</w:t>
      </w:r>
      <w:r w:rsidRPr="001F7899">
        <w:t xml:space="preserve"> fouilles corporelles </w:t>
      </w:r>
      <w:r>
        <w:t>invasives</w:t>
      </w:r>
      <w:r w:rsidRPr="001F7899">
        <w:t xml:space="preserve">, le Sous-Comité a eu connaissance de plusieurs autres obstacles auxquels se heurtent les personnes qui souhaitent rendre visite </w:t>
      </w:r>
      <w:r>
        <w:t>à des</w:t>
      </w:r>
      <w:r w:rsidRPr="001F7899">
        <w:t xml:space="preserve"> détenus. Le Sous-Comité a été informé que des visites </w:t>
      </w:r>
      <w:r>
        <w:t>ont</w:t>
      </w:r>
      <w:r w:rsidRPr="001F7899">
        <w:t xml:space="preserve"> été arbitrairement restreint</w:t>
      </w:r>
      <w:r>
        <w:t>es</w:t>
      </w:r>
      <w:r w:rsidRPr="001F7899">
        <w:t xml:space="preserve"> dans certains établissements, </w:t>
      </w:r>
      <w:r>
        <w:t>l</w:t>
      </w:r>
      <w:r w:rsidRPr="001F7899">
        <w:t xml:space="preserve">es cartes de visiteurs </w:t>
      </w:r>
      <w:r>
        <w:t>étant remises avec retard aux</w:t>
      </w:r>
      <w:r w:rsidRPr="001F7899">
        <w:t xml:space="preserve"> membres de la famille et refusé</w:t>
      </w:r>
      <w:r>
        <w:t>es</w:t>
      </w:r>
      <w:r w:rsidRPr="001F7899">
        <w:t xml:space="preserve"> aux </w:t>
      </w:r>
      <w:r>
        <w:t>personnes non apparentées</w:t>
      </w:r>
      <w:r w:rsidRPr="001F7899">
        <w:t xml:space="preserve">. Le Sous-Comité a également entendu des allégations selon lesquelles, dans certaines prisons </w:t>
      </w:r>
      <w:r>
        <w:t xml:space="preserve">du </w:t>
      </w:r>
      <w:r w:rsidRPr="001F7899">
        <w:t xml:space="preserve">District fédéral, les visites conjugales </w:t>
      </w:r>
      <w:r>
        <w:t>avaie</w:t>
      </w:r>
      <w:r w:rsidRPr="001F7899">
        <w:t xml:space="preserve">nt lieu dans des conditions </w:t>
      </w:r>
      <w:r>
        <w:t>non hygiéniques</w:t>
      </w:r>
      <w:r w:rsidRPr="001F7899">
        <w:t xml:space="preserve">, plusieurs couples </w:t>
      </w:r>
      <w:r>
        <w:t xml:space="preserve">utilisant le même </w:t>
      </w:r>
      <w:r w:rsidRPr="001F7899">
        <w:t xml:space="preserve">matelas </w:t>
      </w:r>
      <w:r>
        <w:t>dans une même journée</w:t>
      </w:r>
      <w:r w:rsidRPr="001F7899">
        <w:t xml:space="preserve">, parfois sans </w:t>
      </w:r>
      <w:r>
        <w:t>draps</w:t>
      </w:r>
      <w:r w:rsidRPr="001F7899">
        <w:t>. Le Sous-Comité a été informé que</w:t>
      </w:r>
      <w:r>
        <w:t>,</w:t>
      </w:r>
      <w:r w:rsidRPr="001F7899">
        <w:t xml:space="preserve"> pendant une grève du personnel pénitentiaire qui a duré plusieurs semaines dans le District fédéral, les détenus n</w:t>
      </w:r>
      <w:r w:rsidR="002E41F9">
        <w:t>’</w:t>
      </w:r>
      <w:r w:rsidRPr="001F7899">
        <w:t xml:space="preserve">ont pas </w:t>
      </w:r>
      <w:r>
        <w:t>pu recevoir de</w:t>
      </w:r>
      <w:r w:rsidRPr="001F7899">
        <w:t xml:space="preserve"> visites ou s</w:t>
      </w:r>
      <w:r w:rsidR="002E41F9">
        <w:t>’</w:t>
      </w:r>
      <w:r w:rsidRPr="001F7899">
        <w:t>entretenir avec leur</w:t>
      </w:r>
      <w:r w:rsidR="005442BE">
        <w:t> </w:t>
      </w:r>
      <w:r w:rsidRPr="001F7899">
        <w:t>avocat.</w:t>
      </w:r>
    </w:p>
    <w:p w:rsidR="00FC36A9" w:rsidRPr="00EF5BAE" w:rsidRDefault="00FC36A9" w:rsidP="00FC36A9">
      <w:pPr>
        <w:pStyle w:val="ParNoG"/>
        <w:rPr>
          <w:b/>
        </w:rPr>
      </w:pPr>
      <w:r w:rsidRPr="00EF5BAE">
        <w:rPr>
          <w:b/>
        </w:rPr>
        <w:t>Le Sous-Comité réitère sa recommandation tendant à ce que tous les détenus soient autorisés, sous la surveillance nécessaire, à communiquer régulièrement, par lettre, téléphone et</w:t>
      </w:r>
      <w:r>
        <w:rPr>
          <w:b/>
        </w:rPr>
        <w:t xml:space="preserve"> dans le cadre de</w:t>
      </w:r>
      <w:r w:rsidRPr="00EF5BAE">
        <w:rPr>
          <w:b/>
        </w:rPr>
        <w:t xml:space="preserve"> visites</w:t>
      </w:r>
      <w:r>
        <w:rPr>
          <w:b/>
        </w:rPr>
        <w:t>,</w:t>
      </w:r>
      <w:r w:rsidRPr="00EF5BAE">
        <w:rPr>
          <w:b/>
        </w:rPr>
        <w:t xml:space="preserve"> avec leur famille, </w:t>
      </w:r>
      <w:r>
        <w:rPr>
          <w:b/>
        </w:rPr>
        <w:t>leurs</w:t>
      </w:r>
      <w:r w:rsidRPr="00EF5BAE">
        <w:rPr>
          <w:b/>
        </w:rPr>
        <w:t xml:space="preserve"> avocats et d</w:t>
      </w:r>
      <w:r w:rsidR="002E41F9">
        <w:rPr>
          <w:b/>
        </w:rPr>
        <w:t>’</w:t>
      </w:r>
      <w:r w:rsidRPr="00EF5BAE">
        <w:rPr>
          <w:b/>
        </w:rPr>
        <w:t>autres personnes, et recommande en outre que les autorités d</w:t>
      </w:r>
      <w:r>
        <w:rPr>
          <w:b/>
        </w:rPr>
        <w:t>es</w:t>
      </w:r>
      <w:r w:rsidRPr="00EF5BAE">
        <w:rPr>
          <w:b/>
        </w:rPr>
        <w:t xml:space="preserve"> centre</w:t>
      </w:r>
      <w:r>
        <w:rPr>
          <w:b/>
        </w:rPr>
        <w:t>s</w:t>
      </w:r>
      <w:r w:rsidRPr="00EF5BAE">
        <w:rPr>
          <w:b/>
        </w:rPr>
        <w:t xml:space="preserve"> de détention </w:t>
      </w:r>
      <w:r>
        <w:rPr>
          <w:b/>
        </w:rPr>
        <w:t xml:space="preserve">fassent en sorte que les visites conjugales se déroulent dans des </w:t>
      </w:r>
      <w:r w:rsidRPr="00EF5BAE">
        <w:rPr>
          <w:b/>
        </w:rPr>
        <w:t xml:space="preserve">conditions matérielles </w:t>
      </w:r>
      <w:r>
        <w:rPr>
          <w:b/>
        </w:rPr>
        <w:t>humaines</w:t>
      </w:r>
      <w:r w:rsidRPr="00EF5BAE">
        <w:rPr>
          <w:b/>
        </w:rPr>
        <w:t>.</w:t>
      </w:r>
    </w:p>
    <w:p w:rsidR="00FC36A9" w:rsidRPr="002E41F9" w:rsidRDefault="00FC36A9" w:rsidP="00FC36A9">
      <w:pPr>
        <w:pStyle w:val="ParNoG"/>
      </w:pPr>
      <w:r w:rsidRPr="001F7899">
        <w:t>Le Sous-Comité a été informé que les détenus n</w:t>
      </w:r>
      <w:r w:rsidR="002E41F9">
        <w:t>’</w:t>
      </w:r>
      <w:r w:rsidRPr="001F7899">
        <w:t xml:space="preserve">ont pas un accès égal aux possibilités </w:t>
      </w:r>
      <w:r>
        <w:t>de travailler</w:t>
      </w:r>
      <w:r w:rsidRPr="001F7899">
        <w:t xml:space="preserve">, et que le manque de possibilités </w:t>
      </w:r>
      <w:r>
        <w:t xml:space="preserve">de travailler </w:t>
      </w:r>
      <w:r w:rsidRPr="001F7899">
        <w:t>et d</w:t>
      </w:r>
      <w:r w:rsidR="002E41F9">
        <w:t>’</w:t>
      </w:r>
      <w:r w:rsidRPr="001F7899">
        <w:t xml:space="preserve">activités intéressantes contribue </w:t>
      </w:r>
      <w:r>
        <w:t>à l</w:t>
      </w:r>
      <w:r w:rsidR="002E41F9">
        <w:t>’</w:t>
      </w:r>
      <w:r w:rsidRPr="001F7899">
        <w:t>anxiété</w:t>
      </w:r>
      <w:r>
        <w:t xml:space="preserve"> des détenus et</w:t>
      </w:r>
      <w:r w:rsidRPr="001F7899">
        <w:t xml:space="preserve"> </w:t>
      </w:r>
      <w:r>
        <w:t>à</w:t>
      </w:r>
      <w:r w:rsidRPr="001F7899">
        <w:t xml:space="preserve"> l</w:t>
      </w:r>
      <w:r w:rsidR="002E41F9">
        <w:t>’</w:t>
      </w:r>
      <w:r w:rsidRPr="001F7899">
        <w:t xml:space="preserve">agitation et </w:t>
      </w:r>
      <w:r>
        <w:t>favorise les agressions</w:t>
      </w:r>
      <w:r w:rsidRPr="001F7899">
        <w:t>. Le Sous-Comité a reçu des informations selon lesquelles, dans l</w:t>
      </w:r>
      <w:r w:rsidR="002E41F9">
        <w:t>’</w:t>
      </w:r>
      <w:r w:rsidRPr="001F7899">
        <w:t>État de Rio de Janeiro, 2</w:t>
      </w:r>
      <w:r>
        <w:t> </w:t>
      </w:r>
      <w:r w:rsidRPr="001F7899">
        <w:t>% seulement des détenus avaient un emploi.</w:t>
      </w:r>
    </w:p>
    <w:p w:rsidR="00FC36A9" w:rsidRPr="00EF5BAE" w:rsidRDefault="00FC36A9" w:rsidP="00FC36A9">
      <w:pPr>
        <w:pStyle w:val="ParNoG"/>
        <w:rPr>
          <w:b/>
        </w:rPr>
      </w:pPr>
      <w:r w:rsidRPr="00EF5BAE">
        <w:rPr>
          <w:b/>
        </w:rPr>
        <w:t xml:space="preserve">Le Sous-Comité réitère sa recommandation tendant à ce que les autorités compétentes </w:t>
      </w:r>
      <w:r>
        <w:rPr>
          <w:b/>
        </w:rPr>
        <w:t>redoublent</w:t>
      </w:r>
      <w:r w:rsidRPr="00EF5BAE">
        <w:rPr>
          <w:b/>
        </w:rPr>
        <w:t xml:space="preserve"> d</w:t>
      </w:r>
      <w:r w:rsidR="002E41F9">
        <w:rPr>
          <w:b/>
        </w:rPr>
        <w:t>’</w:t>
      </w:r>
      <w:r w:rsidRPr="00EF5BAE">
        <w:rPr>
          <w:b/>
        </w:rPr>
        <w:t>efforts pour fournir à tous les détenus des activités constructives et des possibilités de travail</w:t>
      </w:r>
      <w:r>
        <w:rPr>
          <w:b/>
        </w:rPr>
        <w:t>ler</w:t>
      </w:r>
      <w:r w:rsidRPr="00EF5BAE">
        <w:rPr>
          <w:b/>
        </w:rPr>
        <w:t xml:space="preserve"> pouvant leur permettre de trouver un emploi rémunérateur après leur libération.</w:t>
      </w:r>
    </w:p>
    <w:p w:rsidR="00FC36A9" w:rsidRPr="001F7899" w:rsidRDefault="00FC36A9" w:rsidP="00FC36A9">
      <w:pPr>
        <w:pStyle w:val="H23G"/>
      </w:pPr>
      <w:r w:rsidRPr="001F7899">
        <w:tab/>
      </w:r>
      <w:r>
        <w:t>5.</w:t>
      </w:r>
      <w:r w:rsidRPr="001F7899">
        <w:tab/>
        <w:t>Femmes</w:t>
      </w:r>
    </w:p>
    <w:p w:rsidR="00FC36A9" w:rsidRPr="002E41F9" w:rsidRDefault="00FC36A9" w:rsidP="00FC36A9">
      <w:pPr>
        <w:pStyle w:val="ParNoG"/>
      </w:pPr>
      <w:r w:rsidRPr="001F7899">
        <w:t xml:space="preserve">Le Sous-Comité a </w:t>
      </w:r>
      <w:r w:rsidRPr="00A44F74">
        <w:t>été informée que, dans une prison pour femmes du District fédéral, aucune nourriture ne serait fournie aux détenues</w:t>
      </w:r>
      <w:r w:rsidRPr="001F7899">
        <w:t>. Confirman</w:t>
      </w:r>
      <w:r>
        <w:t>t les informations qui lui ont été communiquées</w:t>
      </w:r>
      <w:r w:rsidRPr="001F7899">
        <w:t>, le Sous-Comité a constaté que</w:t>
      </w:r>
      <w:r>
        <w:t>,</w:t>
      </w:r>
      <w:r w:rsidRPr="001F7899">
        <w:t xml:space="preserve"> </w:t>
      </w:r>
      <w:r>
        <w:t xml:space="preserve">dans </w:t>
      </w:r>
      <w:r w:rsidRPr="001F7899">
        <w:t>les établissements qu</w:t>
      </w:r>
      <w:r w:rsidR="002E41F9">
        <w:t>’</w:t>
      </w:r>
      <w:r w:rsidRPr="001F7899">
        <w:t>il a visités, les détenues n</w:t>
      </w:r>
      <w:r w:rsidR="002E41F9">
        <w:t>’</w:t>
      </w:r>
      <w:r w:rsidRPr="001F7899">
        <w:t>ont souvent pas accès aux produits d</w:t>
      </w:r>
      <w:r w:rsidR="002E41F9">
        <w:t>’</w:t>
      </w:r>
      <w:r w:rsidRPr="001F7899">
        <w:t xml:space="preserve">hygiène féminine, dont </w:t>
      </w:r>
      <w:r>
        <w:t xml:space="preserve">elles </w:t>
      </w:r>
      <w:r w:rsidRPr="001F7899">
        <w:t xml:space="preserve">ont besoin pour maintenir un niveau minimum de santé et de bien-être. Le Sous-Comité a également constaté </w:t>
      </w:r>
      <w:r>
        <w:t>qu</w:t>
      </w:r>
      <w:r w:rsidR="002E41F9">
        <w:t>’</w:t>
      </w:r>
      <w:r>
        <w:t>à la prison</w:t>
      </w:r>
      <w:r w:rsidRPr="001F7899">
        <w:t xml:space="preserve"> Joaquim Ferreira de </w:t>
      </w:r>
      <w:proofErr w:type="spellStart"/>
      <w:r w:rsidRPr="001F7899">
        <w:t>Souza</w:t>
      </w:r>
      <w:proofErr w:type="spellEnd"/>
      <w:r w:rsidRPr="001F7899">
        <w:t xml:space="preserve">, </w:t>
      </w:r>
      <w:r>
        <w:t xml:space="preserve">on ne donnait pas aux </w:t>
      </w:r>
      <w:r w:rsidRPr="001F7899">
        <w:t>détenu</w:t>
      </w:r>
      <w:r>
        <w:t>e</w:t>
      </w:r>
      <w:r w:rsidRPr="001F7899">
        <w:t xml:space="preserve">s </w:t>
      </w:r>
      <w:r>
        <w:t>de vêtements de rechange</w:t>
      </w:r>
      <w:r w:rsidRPr="001F7899">
        <w:t xml:space="preserve">, de telle </w:t>
      </w:r>
      <w:r>
        <w:t xml:space="preserve">sorte </w:t>
      </w:r>
      <w:r w:rsidRPr="001F7899">
        <w:t>que</w:t>
      </w:r>
      <w:r>
        <w:t>,</w:t>
      </w:r>
      <w:r w:rsidRPr="001F7899">
        <w:t xml:space="preserve"> lorsque leur</w:t>
      </w:r>
      <w:r>
        <w:t xml:space="preserve">s </w:t>
      </w:r>
      <w:r w:rsidRPr="001F7899">
        <w:t xml:space="preserve">vêtements </w:t>
      </w:r>
      <w:r>
        <w:t>étaient en cours de lavage</w:t>
      </w:r>
      <w:r w:rsidRPr="001F7899">
        <w:t xml:space="preserve">, </w:t>
      </w:r>
      <w:r>
        <w:t>elles n</w:t>
      </w:r>
      <w:r w:rsidR="002E41F9">
        <w:t>’</w:t>
      </w:r>
      <w:r>
        <w:t xml:space="preserve">en </w:t>
      </w:r>
      <w:r w:rsidRPr="001F7899">
        <w:t xml:space="preserve">avaient </w:t>
      </w:r>
      <w:r>
        <w:t>pas d</w:t>
      </w:r>
      <w:r w:rsidR="002E41F9">
        <w:t>’</w:t>
      </w:r>
      <w:r>
        <w:t>autres</w:t>
      </w:r>
      <w:r w:rsidRPr="001F7899">
        <w:t>. Les détenu</w:t>
      </w:r>
      <w:r>
        <w:t>e</w:t>
      </w:r>
      <w:r w:rsidRPr="001F7899">
        <w:t xml:space="preserve">s ont indiqué au </w:t>
      </w:r>
      <w:r>
        <w:t>Sous-Comité qu</w:t>
      </w:r>
      <w:r w:rsidR="002E41F9">
        <w:t>’</w:t>
      </w:r>
      <w:r>
        <w:t>elles</w:t>
      </w:r>
      <w:r w:rsidRPr="001F7899">
        <w:t xml:space="preserve"> n</w:t>
      </w:r>
      <w:r w:rsidR="002E41F9">
        <w:t>’</w:t>
      </w:r>
      <w:r w:rsidRPr="001F7899">
        <w:t>étaient pas autorisé</w:t>
      </w:r>
      <w:r>
        <w:t>e</w:t>
      </w:r>
      <w:r w:rsidRPr="001F7899">
        <w:t xml:space="preserve">s à recevoir des vêtements de </w:t>
      </w:r>
      <w:r>
        <w:t xml:space="preserve">la part des </w:t>
      </w:r>
      <w:r w:rsidRPr="001F7899">
        <w:t xml:space="preserve">visiteurs, </w:t>
      </w:r>
      <w:r>
        <w:t xml:space="preserve">alors </w:t>
      </w:r>
      <w:r w:rsidRPr="001F7899">
        <w:t xml:space="preserve">que le Sous-Comité a </w:t>
      </w:r>
      <w:r>
        <w:t xml:space="preserve">constaté </w:t>
      </w:r>
      <w:r w:rsidRPr="001F7899">
        <w:t>que</w:t>
      </w:r>
      <w:r>
        <w:t>,</w:t>
      </w:r>
      <w:r w:rsidRPr="001F7899">
        <w:t xml:space="preserve"> dans </w:t>
      </w:r>
      <w:r>
        <w:t>la prison pour hommes du</w:t>
      </w:r>
      <w:r w:rsidRPr="001F7899">
        <w:t xml:space="preserve"> même complexe pénitentiaire, les détenus de sexe masculin étaient autorisés </w:t>
      </w:r>
      <w:r>
        <w:t>à en recevoir</w:t>
      </w:r>
      <w:r w:rsidR="002E41F9">
        <w:t>.</w:t>
      </w:r>
    </w:p>
    <w:p w:rsidR="00FC36A9" w:rsidRPr="001F7899" w:rsidRDefault="00FC36A9" w:rsidP="00FC36A9">
      <w:pPr>
        <w:pStyle w:val="ParNoG"/>
      </w:pPr>
      <w:r w:rsidRPr="00C36201">
        <w:rPr>
          <w:b/>
        </w:rPr>
        <w:t>Le Sous-Comité invite instamment l</w:t>
      </w:r>
      <w:r w:rsidR="002E41F9">
        <w:rPr>
          <w:b/>
        </w:rPr>
        <w:t>’</w:t>
      </w:r>
      <w:r w:rsidRPr="00C36201">
        <w:rPr>
          <w:b/>
        </w:rPr>
        <w:t>État partie à prendre immédiatement des mesures pour que la nourriture et les produits d</w:t>
      </w:r>
      <w:r w:rsidR="002E41F9">
        <w:rPr>
          <w:b/>
        </w:rPr>
        <w:t>’</w:t>
      </w:r>
      <w:r w:rsidRPr="00C36201">
        <w:rPr>
          <w:b/>
        </w:rPr>
        <w:t>hygiène de base soient fournis en quantité suffisante aux occupantes des lieux de détention</w:t>
      </w:r>
      <w:r w:rsidRPr="00C775AB">
        <w:rPr>
          <w:rStyle w:val="Appelnotedebasdep"/>
        </w:rPr>
        <w:footnoteReference w:id="11"/>
      </w:r>
      <w:r>
        <w:t>.</w:t>
      </w:r>
      <w:bookmarkStart w:id="0" w:name="_GoBack"/>
      <w:bookmarkEnd w:id="0"/>
    </w:p>
    <w:p w:rsidR="00FC36A9" w:rsidRPr="001F7899" w:rsidRDefault="00FC36A9" w:rsidP="00FC36A9">
      <w:pPr>
        <w:pStyle w:val="H23G"/>
      </w:pPr>
      <w:r w:rsidRPr="001F7899">
        <w:lastRenderedPageBreak/>
        <w:tab/>
      </w:r>
      <w:r>
        <w:t>6.</w:t>
      </w:r>
      <w:r w:rsidRPr="001F7899">
        <w:tab/>
      </w:r>
      <w:r>
        <w:t>Mineurs</w:t>
      </w:r>
    </w:p>
    <w:p w:rsidR="00FC36A9" w:rsidRPr="001F7899" w:rsidRDefault="00FC36A9" w:rsidP="00FC36A9">
      <w:pPr>
        <w:pStyle w:val="ParNoG"/>
      </w:pPr>
      <w:r w:rsidRPr="001F7899">
        <w:t>Le Sous-Comité est consterné par l</w:t>
      </w:r>
      <w:r w:rsidR="002E41F9">
        <w:t>’</w:t>
      </w:r>
      <w:r w:rsidRPr="001F7899">
        <w:t>adoption d</w:t>
      </w:r>
      <w:r>
        <w:t>e l</w:t>
      </w:r>
      <w:r w:rsidR="002E41F9">
        <w:t>’</w:t>
      </w:r>
      <w:r w:rsidRPr="001F7899">
        <w:t xml:space="preserve">amendement constitutionnel </w:t>
      </w:r>
      <w:r>
        <w:rPr>
          <w:rFonts w:eastAsia="MS Mincho"/>
        </w:rPr>
        <w:t>n</w:t>
      </w:r>
      <w:r>
        <w:rPr>
          <w:rFonts w:eastAsia="MS Mincho"/>
          <w:vertAlign w:val="superscript"/>
        </w:rPr>
        <w:t>o</w:t>
      </w:r>
      <w:r>
        <w:t> </w:t>
      </w:r>
      <w:r w:rsidRPr="001F7899">
        <w:t>115/2015</w:t>
      </w:r>
      <w:r>
        <w:t>, qui abaisse</w:t>
      </w:r>
      <w:r w:rsidRPr="001F7899">
        <w:t xml:space="preserve"> à 16</w:t>
      </w:r>
      <w:r w:rsidR="005442BE">
        <w:t> </w:t>
      </w:r>
      <w:r w:rsidRPr="001F7899">
        <w:t>ans</w:t>
      </w:r>
      <w:r>
        <w:t xml:space="preserve"> (contre 18</w:t>
      </w:r>
      <w:r w:rsidR="005442BE">
        <w:t> </w:t>
      </w:r>
      <w:r>
        <w:t>ans auparavant)</w:t>
      </w:r>
      <w:r w:rsidRPr="001F7899">
        <w:t xml:space="preserve"> l</w:t>
      </w:r>
      <w:r w:rsidR="002E41F9">
        <w:t>’</w:t>
      </w:r>
      <w:r w:rsidRPr="001F7899">
        <w:t xml:space="preserve">âge auquel un adolescent peut être jugé comme un adulte pour </w:t>
      </w:r>
      <w:r>
        <w:t>d</w:t>
      </w:r>
      <w:r w:rsidRPr="001F7899">
        <w:t xml:space="preserve">es crimes odieux, </w:t>
      </w:r>
      <w:r>
        <w:t xml:space="preserve">pour </w:t>
      </w:r>
      <w:r w:rsidRPr="001F7899">
        <w:t xml:space="preserve">coups et blessures </w:t>
      </w:r>
      <w:r>
        <w:t>ayant entraîné</w:t>
      </w:r>
      <w:r w:rsidRPr="001F7899">
        <w:t xml:space="preserve"> la mort et </w:t>
      </w:r>
      <w:r>
        <w:t>pour</w:t>
      </w:r>
      <w:r w:rsidRPr="001F7899">
        <w:t xml:space="preserve"> meurtre</w:t>
      </w:r>
      <w:r>
        <w:t>. L</w:t>
      </w:r>
      <w:r w:rsidRPr="001F7899">
        <w:t xml:space="preserve">e Sous-Comité </w:t>
      </w:r>
      <w:r>
        <w:t>exprime</w:t>
      </w:r>
      <w:r w:rsidRPr="001F7899">
        <w:t xml:space="preserve"> son opposition</w:t>
      </w:r>
      <w:r>
        <w:t xml:space="preserve"> à cet amendement</w:t>
      </w:r>
      <w:r w:rsidRPr="001F7899">
        <w:t>.</w:t>
      </w:r>
    </w:p>
    <w:p w:rsidR="00FC36A9" w:rsidRPr="001F7899" w:rsidRDefault="00FC36A9" w:rsidP="00FC36A9">
      <w:pPr>
        <w:pStyle w:val="ParNoG"/>
      </w:pPr>
      <w:r w:rsidRPr="001F7899">
        <w:t>Dans un centre de détention pour mineurs qu</w:t>
      </w:r>
      <w:r w:rsidR="002E41F9">
        <w:t>’</w:t>
      </w:r>
      <w:r w:rsidRPr="001F7899">
        <w:t>il a visité, le Sous-Comité a constaté que les conditions de détention n</w:t>
      </w:r>
      <w:r>
        <w:t>e</w:t>
      </w:r>
      <w:r w:rsidRPr="001F7899">
        <w:t xml:space="preserve"> </w:t>
      </w:r>
      <w:r>
        <w:t xml:space="preserve">tenaient pas </w:t>
      </w:r>
      <w:r w:rsidRPr="001F7899">
        <w:t xml:space="preserve">compte des besoins spécifiques des mineurs. Bien que des mesures positives aient </w:t>
      </w:r>
      <w:r>
        <w:t xml:space="preserve">apparemment </w:t>
      </w:r>
      <w:r w:rsidRPr="001F7899">
        <w:t xml:space="preserve">été prises </w:t>
      </w:r>
      <w:r>
        <w:t>pour passer d</w:t>
      </w:r>
      <w:r w:rsidR="002E41F9">
        <w:t>’</w:t>
      </w:r>
      <w:r>
        <w:t xml:space="preserve">une approche punitive </w:t>
      </w:r>
      <w:r w:rsidRPr="001F7899">
        <w:t xml:space="preserve">à une approche préventive, </w:t>
      </w:r>
      <w:r>
        <w:t>il</w:t>
      </w:r>
      <w:r w:rsidRPr="001F7899">
        <w:t xml:space="preserve"> a néanmoins </w:t>
      </w:r>
      <w:r>
        <w:t>découvert</w:t>
      </w:r>
      <w:r w:rsidRPr="001F7899">
        <w:t>, sur la base de plusieurs entretiens, que les enfants et les adolescents ne recevaient pas la protection spéciale dont ils avaient besoin au moment de leur arrestation et qu</w:t>
      </w:r>
      <w:r w:rsidR="002E41F9">
        <w:t>’</w:t>
      </w:r>
      <w:r w:rsidRPr="001F7899">
        <w:t xml:space="preserve">ils </w:t>
      </w:r>
      <w:r>
        <w:t xml:space="preserve">étaient </w:t>
      </w:r>
      <w:r w:rsidRPr="001F7899">
        <w:t xml:space="preserve">exposés à </w:t>
      </w:r>
      <w:r>
        <w:t>une</w:t>
      </w:r>
      <w:r w:rsidRPr="001F7899">
        <w:t xml:space="preserve"> violence physique </w:t>
      </w:r>
      <w:r>
        <w:t xml:space="preserve">constante et ne bénéficiaient pas </w:t>
      </w:r>
      <w:r w:rsidR="005442BE">
        <w:t>de garanties juridiques.</w:t>
      </w:r>
    </w:p>
    <w:p w:rsidR="00FC36A9" w:rsidRPr="001F7899" w:rsidRDefault="00FC36A9" w:rsidP="005442BE">
      <w:pPr>
        <w:pStyle w:val="ParNoG"/>
      </w:pPr>
      <w:r w:rsidRPr="001F7899">
        <w:t xml:space="preserve">Le Sous-Comité a également reçu des informations faisant état de la détention arbitraire de mineurs </w:t>
      </w:r>
      <w:r>
        <w:t>dans le cadre de l</w:t>
      </w:r>
      <w:r w:rsidR="002E41F9">
        <w:t>’</w:t>
      </w:r>
      <w:r>
        <w:t>« Opération été »</w:t>
      </w:r>
      <w:r w:rsidRPr="001F7899">
        <w:t xml:space="preserve">, </w:t>
      </w:r>
      <w:r>
        <w:t>dispositif</w:t>
      </w:r>
      <w:r w:rsidRPr="001F7899">
        <w:t xml:space="preserve"> de sécurité visant à prévenir la </w:t>
      </w:r>
      <w:r>
        <w:t>criminalité en bord</w:t>
      </w:r>
      <w:r w:rsidRPr="001F7899">
        <w:t xml:space="preserve"> de mer pendant la saison touristique à Rio de Janeiro. </w:t>
      </w:r>
      <w:r>
        <w:t>Il</w:t>
      </w:r>
      <w:r w:rsidRPr="001F7899">
        <w:t xml:space="preserve"> a été informé que de nombreux mineurs pauvres qui fréquentaient les plages </w:t>
      </w:r>
      <w:r>
        <w:t>avaie</w:t>
      </w:r>
      <w:r w:rsidRPr="001F7899">
        <w:t>nt été détenus sans motif</w:t>
      </w:r>
      <w:r>
        <w:t xml:space="preserve"> légal</w:t>
      </w:r>
      <w:r w:rsidRPr="001F7899">
        <w:t xml:space="preserve">, et que le mécanisme local de prévention </w:t>
      </w:r>
      <w:r>
        <w:t>s</w:t>
      </w:r>
      <w:r w:rsidR="002E41F9">
        <w:t>’</w:t>
      </w:r>
      <w:r>
        <w:t xml:space="preserve">était vu </w:t>
      </w:r>
      <w:r w:rsidRPr="001F7899">
        <w:t xml:space="preserve">à plusieurs reprises </w:t>
      </w:r>
      <w:r>
        <w:t xml:space="preserve">refuser </w:t>
      </w:r>
      <w:r w:rsidRPr="001F7899">
        <w:t>l</w:t>
      </w:r>
      <w:r w:rsidR="002E41F9">
        <w:t>’</w:t>
      </w:r>
      <w:r w:rsidRPr="001F7899">
        <w:t xml:space="preserve">accès </w:t>
      </w:r>
      <w:r>
        <w:t>lorsqu</w:t>
      </w:r>
      <w:r w:rsidR="002E41F9">
        <w:t>’</w:t>
      </w:r>
      <w:r>
        <w:t xml:space="preserve">il avait essayé </w:t>
      </w:r>
      <w:r w:rsidRPr="001F7899">
        <w:t xml:space="preserve">de visiter les foyers où ils </w:t>
      </w:r>
      <w:r>
        <w:t>étaient placés</w:t>
      </w:r>
      <w:r w:rsidR="005442BE">
        <w:t>.</w:t>
      </w:r>
    </w:p>
    <w:p w:rsidR="00FC36A9" w:rsidRPr="001F7899" w:rsidRDefault="00FC36A9" w:rsidP="00FC36A9">
      <w:pPr>
        <w:pStyle w:val="ParNoG"/>
      </w:pPr>
      <w:r w:rsidRPr="001F7899">
        <w:t>Le Sous-Comité est profondément alarmé par les informations fournies par les sources, dont le Gouvernement lui-même</w:t>
      </w:r>
      <w:r>
        <w:t xml:space="preserve">, selon lesquelles les </w:t>
      </w:r>
      <w:r w:rsidRPr="001F7899">
        <w:t xml:space="preserve">jeunes noirs </w:t>
      </w:r>
      <w:r>
        <w:t xml:space="preserve">pauvres courent </w:t>
      </w:r>
      <w:r w:rsidRPr="001F7899">
        <w:t xml:space="preserve">considérablement </w:t>
      </w:r>
      <w:r>
        <w:t xml:space="preserve">plus de </w:t>
      </w:r>
      <w:r w:rsidRPr="001F7899">
        <w:t>risque</w:t>
      </w:r>
      <w:r>
        <w:t>s</w:t>
      </w:r>
      <w:r w:rsidRPr="001F7899">
        <w:t xml:space="preserve"> </w:t>
      </w:r>
      <w:r>
        <w:t xml:space="preserve">que les autres </w:t>
      </w:r>
      <w:r w:rsidRPr="001F7899">
        <w:t>d</w:t>
      </w:r>
      <w:r w:rsidR="002E41F9">
        <w:t>’</w:t>
      </w:r>
      <w:r w:rsidRPr="001F7899">
        <w:t xml:space="preserve">être arrêtés et </w:t>
      </w:r>
      <w:r>
        <w:t xml:space="preserve">sommairement exécutés </w:t>
      </w:r>
      <w:r w:rsidRPr="001F7899">
        <w:t xml:space="preserve">par la police. Le Sous-Comité a également reçu de nombreuses informations émanant de membres de la société civile </w:t>
      </w:r>
      <w:r>
        <w:t xml:space="preserve">qui indiquent </w:t>
      </w:r>
      <w:r w:rsidRPr="001F7899">
        <w:t>que</w:t>
      </w:r>
      <w:r>
        <w:t>,</w:t>
      </w:r>
      <w:r w:rsidRPr="001F7899">
        <w:t xml:space="preserve"> dans certains États,</w:t>
      </w:r>
      <w:r>
        <w:t xml:space="preserve"> la police militaire s</w:t>
      </w:r>
      <w:r w:rsidR="002E41F9">
        <w:t>’</w:t>
      </w:r>
      <w:r>
        <w:t>en prend spécifiquement aux jeunes noirs pauvres, qui sont victimes d</w:t>
      </w:r>
      <w:r w:rsidR="002E41F9">
        <w:t>’</w:t>
      </w:r>
      <w:r>
        <w:t>arrestations</w:t>
      </w:r>
      <w:r w:rsidRPr="001F7899">
        <w:t>, d</w:t>
      </w:r>
      <w:r w:rsidR="002E41F9">
        <w:t>’</w:t>
      </w:r>
      <w:r w:rsidRPr="001F7899">
        <w:t>us</w:t>
      </w:r>
      <w:r>
        <w:t>age excessif de la force et d</w:t>
      </w:r>
      <w:r w:rsidR="002E41F9">
        <w:t>’</w:t>
      </w:r>
      <w:r w:rsidRPr="001F7899">
        <w:t xml:space="preserve">exécutions </w:t>
      </w:r>
      <w:proofErr w:type="spellStart"/>
      <w:r w:rsidRPr="001F7899">
        <w:t>extrajudiciaires</w:t>
      </w:r>
      <w:proofErr w:type="spellEnd"/>
      <w:r w:rsidRPr="001F7899">
        <w:t xml:space="preserve">. </w:t>
      </w:r>
      <w:r>
        <w:t>D</w:t>
      </w:r>
      <w:r w:rsidRPr="001F7899">
        <w:t>ans l</w:t>
      </w:r>
      <w:r w:rsidR="002E41F9">
        <w:t>’</w:t>
      </w:r>
      <w:r w:rsidRPr="001F7899">
        <w:t>établissement pour mineurs d</w:t>
      </w:r>
      <w:r>
        <w:t>e l</w:t>
      </w:r>
      <w:r w:rsidR="002E41F9">
        <w:t>’</w:t>
      </w:r>
      <w:r>
        <w:t>État de Rio de Janeiro où il s</w:t>
      </w:r>
      <w:r w:rsidR="002E41F9">
        <w:t>’</w:t>
      </w:r>
      <w:r>
        <w:t xml:space="preserve">est rendu, </w:t>
      </w:r>
      <w:r w:rsidRPr="001F7899">
        <w:t>le Sous-Comité a constaté qu</w:t>
      </w:r>
      <w:r w:rsidR="002E41F9">
        <w:t>’</w:t>
      </w:r>
      <w:r w:rsidRPr="001F7899">
        <w:t xml:space="preserve">un nombre </w:t>
      </w:r>
      <w:r>
        <w:t xml:space="preserve">manifestement </w:t>
      </w:r>
      <w:r w:rsidRPr="001F7899">
        <w:t>disproportionné de détenus étaient noirs.</w:t>
      </w:r>
    </w:p>
    <w:p w:rsidR="00FC36A9" w:rsidRPr="001F7899" w:rsidRDefault="00FC36A9" w:rsidP="00FC36A9">
      <w:pPr>
        <w:pStyle w:val="ParNoG"/>
      </w:pPr>
      <w:r w:rsidRPr="00EF5BAE">
        <w:rPr>
          <w:b/>
        </w:rPr>
        <w:t>Le Sous-Comité demande à l</w:t>
      </w:r>
      <w:r w:rsidR="002E41F9">
        <w:rPr>
          <w:b/>
        </w:rPr>
        <w:t>’</w:t>
      </w:r>
      <w:r w:rsidRPr="00EF5BAE">
        <w:rPr>
          <w:b/>
        </w:rPr>
        <w:t xml:space="preserve">État partie de revoir ses pratiques en matière de détention pour mineurs et </w:t>
      </w:r>
      <w:r>
        <w:rPr>
          <w:b/>
        </w:rPr>
        <w:t xml:space="preserve">de les </w:t>
      </w:r>
      <w:r w:rsidRPr="00EF5BAE">
        <w:rPr>
          <w:b/>
        </w:rPr>
        <w:t>harmoniser avec les normes internationales, en particulier celles concernant la non-discrimination, la présomption d</w:t>
      </w:r>
      <w:r w:rsidR="002E41F9">
        <w:rPr>
          <w:b/>
        </w:rPr>
        <w:t>’</w:t>
      </w:r>
      <w:r w:rsidRPr="00EF5BAE">
        <w:rPr>
          <w:b/>
        </w:rPr>
        <w:t>innocence, l</w:t>
      </w:r>
      <w:r w:rsidR="002E41F9">
        <w:rPr>
          <w:b/>
        </w:rPr>
        <w:t>’</w:t>
      </w:r>
      <w:r w:rsidRPr="00EF5BAE">
        <w:rPr>
          <w:b/>
        </w:rPr>
        <w:t>accès à l</w:t>
      </w:r>
      <w:r w:rsidR="002E41F9">
        <w:rPr>
          <w:b/>
        </w:rPr>
        <w:t>’</w:t>
      </w:r>
      <w:r w:rsidRPr="00EF5BAE">
        <w:rPr>
          <w:b/>
        </w:rPr>
        <w:t xml:space="preserve">assistance </w:t>
      </w:r>
      <w:r>
        <w:rPr>
          <w:b/>
        </w:rPr>
        <w:t>juridictionnelle</w:t>
      </w:r>
      <w:r w:rsidRPr="00EF5BAE">
        <w:rPr>
          <w:b/>
        </w:rPr>
        <w:t>, l</w:t>
      </w:r>
      <w:r w:rsidR="002E41F9">
        <w:rPr>
          <w:b/>
        </w:rPr>
        <w:t>’</w:t>
      </w:r>
      <w:r w:rsidRPr="00EF5BAE">
        <w:rPr>
          <w:b/>
        </w:rPr>
        <w:t>interdiction des châtiments corporels, et le recours à la privation de liberté en dernier ressort</w:t>
      </w:r>
      <w:r>
        <w:rPr>
          <w:b/>
        </w:rPr>
        <w:t xml:space="preserve"> uniquement</w:t>
      </w:r>
      <w:r w:rsidRPr="00C775AB">
        <w:rPr>
          <w:rStyle w:val="Appelnotedebasdep"/>
        </w:rPr>
        <w:footnoteReference w:id="12"/>
      </w:r>
      <w:r w:rsidRPr="00EF5BAE">
        <w:rPr>
          <w:b/>
        </w:rPr>
        <w:t>.</w:t>
      </w:r>
    </w:p>
    <w:p w:rsidR="00FC36A9" w:rsidRPr="001F7899" w:rsidRDefault="00FC36A9" w:rsidP="00FC36A9">
      <w:pPr>
        <w:pStyle w:val="H23G"/>
      </w:pPr>
      <w:r w:rsidRPr="001F7899">
        <w:tab/>
      </w:r>
      <w:r>
        <w:t>7.</w:t>
      </w:r>
      <w:r w:rsidRPr="001F7899">
        <w:tab/>
      </w:r>
      <w:r>
        <w:t>M</w:t>
      </w:r>
      <w:r w:rsidRPr="001F7899">
        <w:t xml:space="preserve">inorités </w:t>
      </w:r>
      <w:r>
        <w:t xml:space="preserve">de genre et minorités </w:t>
      </w:r>
      <w:r w:rsidRPr="001F7899">
        <w:t>sexuelles</w:t>
      </w:r>
    </w:p>
    <w:p w:rsidR="00FC36A9" w:rsidRPr="001F7899" w:rsidRDefault="00FC36A9" w:rsidP="00FC36A9">
      <w:pPr>
        <w:pStyle w:val="ParNoG"/>
      </w:pPr>
      <w:r w:rsidRPr="001F7899">
        <w:t xml:space="preserve">Le Sous-Comité est également préoccupé par le manque de visibilité et de protection </w:t>
      </w:r>
      <w:r>
        <w:t xml:space="preserve">dont souffrent, </w:t>
      </w:r>
      <w:r w:rsidRPr="001F7899">
        <w:t>dans les centres de détention</w:t>
      </w:r>
      <w:r>
        <w:t>,</w:t>
      </w:r>
      <w:r w:rsidRPr="001F7899">
        <w:t xml:space="preserve"> </w:t>
      </w:r>
      <w:r>
        <w:t xml:space="preserve">les minorités de genre et les </w:t>
      </w:r>
      <w:r w:rsidRPr="001F7899">
        <w:t xml:space="preserve">minorités sexuelles, </w:t>
      </w:r>
      <w:r>
        <w:t>comme</w:t>
      </w:r>
      <w:r w:rsidRPr="001F7899">
        <w:t xml:space="preserve"> les lesbiennes, </w:t>
      </w:r>
      <w:r>
        <w:t xml:space="preserve">les </w:t>
      </w:r>
      <w:r w:rsidRPr="001F7899">
        <w:t xml:space="preserve">gays, </w:t>
      </w:r>
      <w:r>
        <w:t xml:space="preserve">les </w:t>
      </w:r>
      <w:r w:rsidRPr="001F7899">
        <w:t xml:space="preserve">bisexuels, </w:t>
      </w:r>
      <w:r>
        <w:t xml:space="preserve">les </w:t>
      </w:r>
      <w:r w:rsidRPr="001F7899">
        <w:t xml:space="preserve">transgenres et </w:t>
      </w:r>
      <w:r>
        <w:t xml:space="preserve">les </w:t>
      </w:r>
      <w:r w:rsidRPr="001F7899">
        <w:t xml:space="preserve">intersexués. Selon les chiffres fournis par le Gouvernement, 86 % des établissements pénitentiaires ne disposent pas de locaux séparés pour </w:t>
      </w:r>
      <w:r>
        <w:t>ces</w:t>
      </w:r>
      <w:r w:rsidRPr="001F7899">
        <w:t xml:space="preserve"> personnes. </w:t>
      </w:r>
    </w:p>
    <w:p w:rsidR="00FC36A9" w:rsidRPr="00EF5BAE" w:rsidRDefault="00FC36A9" w:rsidP="00FC36A9">
      <w:pPr>
        <w:pStyle w:val="ParNoG"/>
      </w:pPr>
      <w:r w:rsidRPr="00EF5BAE">
        <w:t>Le Sous-Comité recommande à l</w:t>
      </w:r>
      <w:r w:rsidR="002E41F9">
        <w:t>’</w:t>
      </w:r>
      <w:r w:rsidRPr="00EF5BAE">
        <w:t xml:space="preserve">État partie de veiller à ce que des </w:t>
      </w:r>
      <w:r>
        <w:t>hébergements distincts soient fournis aux membres des minorités de genre et des</w:t>
      </w:r>
      <w:r w:rsidRPr="00EF5BAE">
        <w:t xml:space="preserve"> minorités sexuelles dans tous les lieux de privation de liberté. Le Sous-Comité renvoie également l</w:t>
      </w:r>
      <w:r w:rsidR="002E41F9">
        <w:t>’</w:t>
      </w:r>
      <w:r w:rsidRPr="00EF5BAE">
        <w:t>État partie à son récent rapport intitulé «</w:t>
      </w:r>
      <w:r>
        <w:t> </w:t>
      </w:r>
      <w:r w:rsidRPr="008566DB">
        <w:t>Prévention de la torture et des traitements cruels, inhumains ou dégradants en ce qui concerne les lesbiennes, les gays, les bisexuels, les transgenres et les intersexués</w:t>
      </w:r>
      <w:r w:rsidR="00C775AB">
        <w:t> </w:t>
      </w:r>
      <w:r w:rsidRPr="00EF5BAE">
        <w:t>»</w:t>
      </w:r>
      <w:r w:rsidR="00C36201">
        <w:t>.</w:t>
      </w:r>
    </w:p>
    <w:p w:rsidR="00FC36A9" w:rsidRPr="001F7899" w:rsidRDefault="00FC36A9" w:rsidP="00FC36A9">
      <w:pPr>
        <w:pStyle w:val="H23G"/>
      </w:pPr>
      <w:r w:rsidRPr="001F7899">
        <w:tab/>
      </w:r>
      <w:r>
        <w:t>8.</w:t>
      </w:r>
      <w:r w:rsidRPr="001F7899">
        <w:tab/>
      </w:r>
      <w:r>
        <w:t>Étrangers</w:t>
      </w:r>
    </w:p>
    <w:p w:rsidR="00FC36A9" w:rsidRPr="001F7899" w:rsidRDefault="00FC36A9" w:rsidP="00FC36A9">
      <w:pPr>
        <w:pStyle w:val="ParNoG"/>
      </w:pPr>
      <w:r w:rsidRPr="001F7899">
        <w:t>Dans les prisons de l</w:t>
      </w:r>
      <w:r w:rsidR="002E41F9">
        <w:t>’</w:t>
      </w:r>
      <w:r w:rsidRPr="001F7899">
        <w:t>État de Rio de Janeiro, le Sous-Comité a constaté que les détenus étrangers n</w:t>
      </w:r>
      <w:r w:rsidR="002E41F9">
        <w:t>’</w:t>
      </w:r>
      <w:r>
        <w:t>avaie</w:t>
      </w:r>
      <w:r w:rsidRPr="001F7899">
        <w:t xml:space="preserve">nt pas </w:t>
      </w:r>
      <w:r>
        <w:t xml:space="preserve">régulièrement </w:t>
      </w:r>
      <w:r w:rsidRPr="001F7899">
        <w:t xml:space="preserve">accès </w:t>
      </w:r>
      <w:r>
        <w:t>à des services d</w:t>
      </w:r>
      <w:r w:rsidR="002E41F9">
        <w:t>’</w:t>
      </w:r>
      <w:r>
        <w:t>interprétation</w:t>
      </w:r>
      <w:r w:rsidRPr="001F7899">
        <w:t>, et n</w:t>
      </w:r>
      <w:r w:rsidR="002E41F9">
        <w:t>’</w:t>
      </w:r>
      <w:r w:rsidRPr="001F7899">
        <w:t>avaient qu</w:t>
      </w:r>
      <w:r w:rsidR="002E41F9">
        <w:t>’</w:t>
      </w:r>
      <w:r w:rsidRPr="001F7899">
        <w:t xml:space="preserve">un accès limité </w:t>
      </w:r>
      <w:r>
        <w:t>aux services d</w:t>
      </w:r>
      <w:r w:rsidR="002E41F9">
        <w:t>’</w:t>
      </w:r>
      <w:r w:rsidRPr="001F7899">
        <w:t>avocat</w:t>
      </w:r>
      <w:r>
        <w:t>s</w:t>
      </w:r>
      <w:r w:rsidRPr="001F7899">
        <w:t xml:space="preserve"> et </w:t>
      </w:r>
      <w:r>
        <w:t xml:space="preserve">aux </w:t>
      </w:r>
      <w:r w:rsidR="00D31D84">
        <w:t>soins de santé.</w:t>
      </w:r>
    </w:p>
    <w:p w:rsidR="00FC36A9" w:rsidRPr="00EF5BAE" w:rsidRDefault="00FC36A9" w:rsidP="00FC36A9">
      <w:pPr>
        <w:pStyle w:val="ParNoG"/>
        <w:rPr>
          <w:b/>
        </w:rPr>
      </w:pPr>
      <w:r w:rsidRPr="00EF5BAE">
        <w:rPr>
          <w:b/>
        </w:rPr>
        <w:t>Le Sous-Comité recommande à l</w:t>
      </w:r>
      <w:r w:rsidR="002E41F9">
        <w:rPr>
          <w:b/>
        </w:rPr>
        <w:t>’</w:t>
      </w:r>
      <w:r w:rsidRPr="00EF5BAE">
        <w:rPr>
          <w:b/>
        </w:rPr>
        <w:t>État partie de veiller à ce que les détenus étrangers aient accès à des services d</w:t>
      </w:r>
      <w:r w:rsidR="002E41F9">
        <w:rPr>
          <w:b/>
        </w:rPr>
        <w:t>’</w:t>
      </w:r>
      <w:r w:rsidRPr="00EF5BAE">
        <w:rPr>
          <w:b/>
        </w:rPr>
        <w:t xml:space="preserve">interprétation et </w:t>
      </w:r>
      <w:r>
        <w:rPr>
          <w:b/>
        </w:rPr>
        <w:t>qu</w:t>
      </w:r>
      <w:r w:rsidR="002E41F9">
        <w:rPr>
          <w:b/>
        </w:rPr>
        <w:t>’</w:t>
      </w:r>
      <w:r>
        <w:rPr>
          <w:b/>
        </w:rPr>
        <w:t xml:space="preserve">ils soient </w:t>
      </w:r>
      <w:r w:rsidRPr="00EF5BAE">
        <w:rPr>
          <w:b/>
        </w:rPr>
        <w:t xml:space="preserve">en mesure de consulter un avocat et </w:t>
      </w:r>
      <w:r>
        <w:rPr>
          <w:b/>
        </w:rPr>
        <w:t>du</w:t>
      </w:r>
      <w:r w:rsidRPr="00EF5BAE">
        <w:rPr>
          <w:b/>
        </w:rPr>
        <w:t xml:space="preserve"> personnel</w:t>
      </w:r>
      <w:r w:rsidR="007413E6">
        <w:rPr>
          <w:b/>
        </w:rPr>
        <w:t xml:space="preserve"> de santé, selon que de besoin.</w:t>
      </w:r>
    </w:p>
    <w:p w:rsidR="00FC36A9" w:rsidRPr="001F7899" w:rsidRDefault="00FC36A9" w:rsidP="00FC36A9">
      <w:pPr>
        <w:pStyle w:val="HChG"/>
      </w:pPr>
      <w:r w:rsidRPr="001F7899">
        <w:tab/>
        <w:t>V.</w:t>
      </w:r>
      <w:r w:rsidRPr="001F7899">
        <w:tab/>
      </w:r>
      <w:r>
        <w:t>A</w:t>
      </w:r>
      <w:r w:rsidRPr="001F7899">
        <w:t xml:space="preserve">pplication du Protocole facultatif : Système national </w:t>
      </w:r>
      <w:r>
        <w:br/>
      </w:r>
      <w:r w:rsidRPr="0071759A">
        <w:t xml:space="preserve">de prévention et de répression de </w:t>
      </w:r>
      <w:r w:rsidRPr="001F7899">
        <w:t>la torture</w:t>
      </w:r>
    </w:p>
    <w:p w:rsidR="00FC36A9" w:rsidRPr="001F7899" w:rsidRDefault="00FC36A9" w:rsidP="00FC36A9">
      <w:pPr>
        <w:pStyle w:val="ParNoG"/>
      </w:pPr>
      <w:r>
        <w:t>Conformément à l</w:t>
      </w:r>
      <w:r w:rsidR="002E41F9">
        <w:t>’</w:t>
      </w:r>
      <w:r>
        <w:t>article</w:t>
      </w:r>
      <w:r w:rsidR="007413E6">
        <w:t> </w:t>
      </w:r>
      <w:r>
        <w:t>17, l</w:t>
      </w:r>
      <w:r w:rsidRPr="001F7899">
        <w:t xml:space="preserve">e Brésil aurait dû créer ou désigner un mécanisme national de prévention au plus tard un an après </w:t>
      </w:r>
      <w:r>
        <w:t>sa</w:t>
      </w:r>
      <w:r w:rsidRPr="001F7899">
        <w:t xml:space="preserve"> ratification du Protocole facultatif</w:t>
      </w:r>
      <w:r>
        <w:t>, en 2007.</w:t>
      </w:r>
      <w:r w:rsidRPr="001F7899">
        <w:t xml:space="preserve"> </w:t>
      </w:r>
      <w:r>
        <w:t>Depuis la ratification, l</w:t>
      </w:r>
      <w:r w:rsidR="002E41F9">
        <w:t>’</w:t>
      </w:r>
      <w:r>
        <w:t xml:space="preserve">État </w:t>
      </w:r>
      <w:r w:rsidRPr="001F7899">
        <w:t xml:space="preserve">a procédé à des évaluations internes et à des consultations publiques concernant le modèle adéquat </w:t>
      </w:r>
      <w:r>
        <w:t>pour un tel mécanisme</w:t>
      </w:r>
      <w:r w:rsidRPr="001F7899">
        <w:t xml:space="preserve">. Le projet de loi sur le mécanisme national de prévention a été présenté au Sous-Comité lors de sa première visite </w:t>
      </w:r>
      <w:r>
        <w:t>au</w:t>
      </w:r>
      <w:r w:rsidRPr="001F7899">
        <w:t xml:space="preserve"> Brésil en 2011. </w:t>
      </w:r>
      <w:r>
        <w:t>Dans son premier rapport de visite, l</w:t>
      </w:r>
      <w:r w:rsidRPr="001F7899">
        <w:t xml:space="preserve">e Sous-Comité </w:t>
      </w:r>
      <w:r>
        <w:t xml:space="preserve">avait </w:t>
      </w:r>
      <w:r w:rsidRPr="001F7899">
        <w:t>recommand</w:t>
      </w:r>
      <w:r>
        <w:t>é</w:t>
      </w:r>
      <w:r w:rsidRPr="001F7899">
        <w:t xml:space="preserve"> à l</w:t>
      </w:r>
      <w:r w:rsidR="002E41F9">
        <w:t>’</w:t>
      </w:r>
      <w:r w:rsidRPr="001F7899">
        <w:t xml:space="preserve">État partie de procéder aux changements nécessaires pour garantir un processus ouvert, transparent et </w:t>
      </w:r>
      <w:r>
        <w:t>inclusif</w:t>
      </w:r>
      <w:r w:rsidRPr="001F7899">
        <w:t xml:space="preserve">, faisant intervenir en particulier la société civile, </w:t>
      </w:r>
      <w:r>
        <w:t xml:space="preserve">en vue de </w:t>
      </w:r>
      <w:r w:rsidRPr="001F7899">
        <w:t>sélection</w:t>
      </w:r>
      <w:r>
        <w:t>ner</w:t>
      </w:r>
      <w:r w:rsidRPr="001F7899">
        <w:t xml:space="preserve"> et </w:t>
      </w:r>
      <w:r>
        <w:t>de désigner l</w:t>
      </w:r>
      <w:r w:rsidRPr="001F7899">
        <w:t xml:space="preserve">es membres du mécanisme national de prévention. Il </w:t>
      </w:r>
      <w:r>
        <w:t xml:space="preserve">avait </w:t>
      </w:r>
      <w:r w:rsidRPr="001F7899">
        <w:t xml:space="preserve">également </w:t>
      </w:r>
      <w:r>
        <w:t xml:space="preserve">recommandé </w:t>
      </w:r>
      <w:r w:rsidRPr="001F7899">
        <w:t>que des mesures soient prises pour assurer l</w:t>
      </w:r>
      <w:r w:rsidR="002E41F9">
        <w:t>’</w:t>
      </w:r>
      <w:r w:rsidRPr="001F7899">
        <w:t xml:space="preserve">équilibre entre les sexes et </w:t>
      </w:r>
      <w:r>
        <w:t xml:space="preserve">veiller à </w:t>
      </w:r>
      <w:r w:rsidRPr="001F7899">
        <w:t xml:space="preserve">une représentation adéquate des groupes ethniques et minoritaires du pays dans la composition du mécanisme. </w:t>
      </w:r>
      <w:r>
        <w:t>Il</w:t>
      </w:r>
      <w:r w:rsidRPr="001F7899">
        <w:t xml:space="preserve"> salue les changements apportés au projet de loi </w:t>
      </w:r>
      <w:r>
        <w:t xml:space="preserve">à la </w:t>
      </w:r>
      <w:r w:rsidRPr="001F7899">
        <w:t xml:space="preserve">suite </w:t>
      </w:r>
      <w:r>
        <w:t>de</w:t>
      </w:r>
      <w:r w:rsidRPr="001F7899">
        <w:t xml:space="preserve"> sa première visite</w:t>
      </w:r>
      <w:r>
        <w:t>,</w:t>
      </w:r>
      <w:r w:rsidRPr="001F7899">
        <w:t xml:space="preserve"> qui </w:t>
      </w:r>
      <w:r>
        <w:t>ont</w:t>
      </w:r>
      <w:r w:rsidRPr="001F7899">
        <w:t xml:space="preserve"> permis d</w:t>
      </w:r>
      <w:r w:rsidR="002E41F9">
        <w:t>’</w:t>
      </w:r>
      <w:r w:rsidRPr="001F7899">
        <w:t xml:space="preserve">améliorer le niveau de transparence des nouveaux organes créés par la loi fédérale. </w:t>
      </w:r>
      <w:r>
        <w:t>Il met</w:t>
      </w:r>
      <w:r w:rsidRPr="001F7899">
        <w:t xml:space="preserve"> néanmoins l</w:t>
      </w:r>
      <w:r w:rsidR="002E41F9">
        <w:t>’</w:t>
      </w:r>
      <w:r w:rsidRPr="001F7899">
        <w:t>accent sur l</w:t>
      </w:r>
      <w:r w:rsidR="002E41F9">
        <w:t>’</w:t>
      </w:r>
      <w:r w:rsidRPr="001F7899">
        <w:t>importance de l</w:t>
      </w:r>
      <w:r w:rsidR="002E41F9">
        <w:t>’</w:t>
      </w:r>
      <w:r w:rsidRPr="001F7899">
        <w:t>équilibre entre les sexes dans la composition du mécanisme national</w:t>
      </w:r>
      <w:r>
        <w:t xml:space="preserve"> de prévention</w:t>
      </w:r>
      <w:r w:rsidR="007413E6">
        <w:t>.</w:t>
      </w:r>
    </w:p>
    <w:p w:rsidR="00FC36A9" w:rsidRPr="001F7899" w:rsidRDefault="00FC36A9" w:rsidP="00FC36A9">
      <w:pPr>
        <w:pStyle w:val="H1G"/>
      </w:pPr>
      <w:bookmarkStart w:id="1" w:name="_Toc430706774"/>
      <w:r w:rsidRPr="001F7899">
        <w:tab/>
        <w:t>A.</w:t>
      </w:r>
      <w:r w:rsidRPr="001F7899">
        <w:tab/>
        <w:t>Cadre institutionnel pour la prévention de la torture au niveau fédéral</w:t>
      </w:r>
      <w:bookmarkEnd w:id="1"/>
    </w:p>
    <w:p w:rsidR="00FC36A9" w:rsidRPr="001F7899" w:rsidRDefault="00FC36A9" w:rsidP="00FC36A9">
      <w:pPr>
        <w:pStyle w:val="ParNoG"/>
      </w:pPr>
      <w:r w:rsidRPr="001F7899">
        <w:t>Le Sous-Comité se félicite de l</w:t>
      </w:r>
      <w:r w:rsidR="002E41F9">
        <w:t>’</w:t>
      </w:r>
      <w:r w:rsidRPr="001F7899">
        <w:t>adoption de la loi fédérale 12</w:t>
      </w:r>
      <w:r>
        <w:t>.</w:t>
      </w:r>
      <w:r w:rsidRPr="001F7899">
        <w:t>847</w:t>
      </w:r>
      <w:r>
        <w:t xml:space="preserve"> </w:t>
      </w:r>
      <w:r w:rsidRPr="00655F10">
        <w:t>du 2</w:t>
      </w:r>
      <w:r w:rsidR="007413E6">
        <w:t> </w:t>
      </w:r>
      <w:r w:rsidRPr="00655F10">
        <w:t>août 2013, portant création du Système national de prévention et de répression de la torture</w:t>
      </w:r>
      <w:r w:rsidRPr="00C775AB">
        <w:rPr>
          <w:rStyle w:val="Appelnotedebasdep"/>
        </w:rPr>
        <w:footnoteReference w:id="13"/>
      </w:r>
      <w:r w:rsidRPr="001F7899">
        <w:t xml:space="preserve"> et du décret fédéral 8</w:t>
      </w:r>
      <w:r>
        <w:t>.</w:t>
      </w:r>
      <w:r w:rsidRPr="001F7899">
        <w:t>154</w:t>
      </w:r>
      <w:r>
        <w:t>,</w:t>
      </w:r>
      <w:r w:rsidRPr="001F7899">
        <w:t xml:space="preserve"> du 16</w:t>
      </w:r>
      <w:r w:rsidR="007413E6">
        <w:t> </w:t>
      </w:r>
      <w:r w:rsidRPr="001F7899">
        <w:t>décembre 2013</w:t>
      </w:r>
      <w:r>
        <w:t xml:space="preserve"> </w:t>
      </w:r>
      <w:r w:rsidRPr="00655F10">
        <w:t>réglementant le fonctionnement du Système national de prévention et de répression de la torture, la composition et le fonctionnement du Comité national de prévention et de répression de la torture et du Mécanisme national de prévention et de répression de la torture</w:t>
      </w:r>
      <w:r w:rsidRPr="00C775AB">
        <w:rPr>
          <w:rStyle w:val="Appelnotedebasdep"/>
        </w:rPr>
        <w:footnoteReference w:id="14"/>
      </w:r>
      <w:r>
        <w:t>.</w:t>
      </w:r>
    </w:p>
    <w:p w:rsidR="00FC36A9" w:rsidRPr="001F7899" w:rsidRDefault="00FC36A9" w:rsidP="00FC36A9">
      <w:pPr>
        <w:pStyle w:val="ParNoG"/>
      </w:pPr>
      <w:r w:rsidRPr="001F7899">
        <w:t>Le Sous-Comité observe avec beaucoup d</w:t>
      </w:r>
      <w:r w:rsidR="002E41F9">
        <w:t>’</w:t>
      </w:r>
      <w:r w:rsidRPr="001F7899">
        <w:t>intérêt la structure composite créée par l</w:t>
      </w:r>
      <w:r w:rsidR="002E41F9">
        <w:t>’</w:t>
      </w:r>
      <w:r w:rsidRPr="001F7899">
        <w:t xml:space="preserve">État, qui montre que la prévention </w:t>
      </w:r>
      <w:r>
        <w:t>et la répression de la torture sont</w:t>
      </w:r>
      <w:r w:rsidRPr="001F7899">
        <w:t xml:space="preserve"> perçue</w:t>
      </w:r>
      <w:r>
        <w:t>s</w:t>
      </w:r>
      <w:r w:rsidRPr="001F7899">
        <w:t xml:space="preserve"> et reconnue</w:t>
      </w:r>
      <w:r>
        <w:t>s</w:t>
      </w:r>
      <w:r w:rsidRPr="001F7899">
        <w:t xml:space="preserve"> comme une tâche systémique qui dépend </w:t>
      </w:r>
      <w:r>
        <w:t>d</w:t>
      </w:r>
      <w:r w:rsidR="002E41F9">
        <w:t>’</w:t>
      </w:r>
      <w:r>
        <w:t>une</w:t>
      </w:r>
      <w:r w:rsidRPr="001F7899">
        <w:t xml:space="preserve"> multiplicité </w:t>
      </w:r>
      <w:r>
        <w:t>d</w:t>
      </w:r>
      <w:r w:rsidR="002E41F9">
        <w:t>’</w:t>
      </w:r>
      <w:r w:rsidRPr="001F7899">
        <w:t xml:space="preserve">institutions et </w:t>
      </w:r>
      <w:r>
        <w:t>d</w:t>
      </w:r>
      <w:r w:rsidR="002E41F9">
        <w:t>’</w:t>
      </w:r>
      <w:r w:rsidRPr="001F7899">
        <w:t>organes de</w:t>
      </w:r>
      <w:r w:rsidR="007413E6">
        <w:t> </w:t>
      </w:r>
      <w:r w:rsidRPr="001F7899">
        <w:t>l</w:t>
      </w:r>
      <w:r w:rsidR="002E41F9">
        <w:t>’</w:t>
      </w:r>
      <w:r w:rsidRPr="001F7899">
        <w:t>État.</w:t>
      </w:r>
    </w:p>
    <w:p w:rsidR="00FC36A9" w:rsidRPr="001F7899" w:rsidRDefault="00FC36A9" w:rsidP="00FC36A9">
      <w:pPr>
        <w:pStyle w:val="ParNoG"/>
      </w:pPr>
      <w:r w:rsidRPr="001F7899">
        <w:t>Le Sous-Comité est conscient de la complexité de l</w:t>
      </w:r>
      <w:r w:rsidR="002E41F9">
        <w:t>’</w:t>
      </w:r>
      <w:r w:rsidRPr="001F7899">
        <w:t>État fédéral et il a not</w:t>
      </w:r>
      <w:r>
        <w:t>é</w:t>
      </w:r>
      <w:r w:rsidRPr="001F7899">
        <w:t xml:space="preserve"> que le Système national </w:t>
      </w:r>
      <w:r w:rsidRPr="00655F10">
        <w:t>de prévention et de répression de la torture</w:t>
      </w:r>
      <w:r>
        <w:t xml:space="preserve"> était composé de divers</w:t>
      </w:r>
      <w:r w:rsidRPr="001F7899">
        <w:t xml:space="preserve"> organes</w:t>
      </w:r>
      <w:r>
        <w:t xml:space="preserve"> et institutions</w:t>
      </w:r>
      <w:r w:rsidRPr="001F7899">
        <w:t xml:space="preserve">, dont le Comité national </w:t>
      </w:r>
      <w:r w:rsidRPr="00655F10">
        <w:t>de prévention et de répression de la torture</w:t>
      </w:r>
      <w:r w:rsidRPr="001F7899">
        <w:t>, le Mécanisme national de prévention</w:t>
      </w:r>
      <w:r>
        <w:t xml:space="preserve"> </w:t>
      </w:r>
      <w:r w:rsidRPr="004E6078">
        <w:t>et de répression de la torture</w:t>
      </w:r>
      <w:r w:rsidRPr="001F7899">
        <w:t xml:space="preserve">, le Département pénitentiaire </w:t>
      </w:r>
      <w:r>
        <w:t>n</w:t>
      </w:r>
      <w:r w:rsidRPr="001F7899">
        <w:t xml:space="preserve">ational, le Conseil </w:t>
      </w:r>
      <w:r>
        <w:t>n</w:t>
      </w:r>
      <w:r w:rsidRPr="001F7899">
        <w:t xml:space="preserve">ational des politiques pénales et pénitentiaires et </w:t>
      </w:r>
      <w:r>
        <w:t>l</w:t>
      </w:r>
      <w:r w:rsidRPr="001F7899">
        <w:t xml:space="preserve">es comités locaux </w:t>
      </w:r>
      <w:r w:rsidRPr="00655F10">
        <w:t xml:space="preserve">de prévention et de répression </w:t>
      </w:r>
      <w:r>
        <w:t xml:space="preserve">de </w:t>
      </w:r>
      <w:r w:rsidRPr="001F7899">
        <w:t>la torture au niveau des États</w:t>
      </w:r>
      <w:r w:rsidRPr="00C775AB">
        <w:rPr>
          <w:rStyle w:val="Appelnotedebasdep"/>
        </w:rPr>
        <w:footnoteReference w:id="15"/>
      </w:r>
      <w:r>
        <w:t>.</w:t>
      </w:r>
      <w:r w:rsidRPr="001F7899">
        <w:t xml:space="preserve"> Le rôle du </w:t>
      </w:r>
      <w:r>
        <w:t>S</w:t>
      </w:r>
      <w:r w:rsidRPr="001F7899">
        <w:t xml:space="preserve">ystème </w:t>
      </w:r>
      <w:r>
        <w:t xml:space="preserve">national </w:t>
      </w:r>
      <w:r w:rsidRPr="001F7899">
        <w:t>est d</w:t>
      </w:r>
      <w:r w:rsidR="002E41F9">
        <w:t>’</w:t>
      </w:r>
      <w:r w:rsidRPr="001F7899">
        <w:t>intégrer tous ces organes et institutions et de tenir une réunion annuelle</w:t>
      </w:r>
      <w:r w:rsidRPr="00C775AB">
        <w:rPr>
          <w:rStyle w:val="Appelnotedebasdep"/>
        </w:rPr>
        <w:footnoteReference w:id="16"/>
      </w:r>
      <w:r>
        <w:t>.</w:t>
      </w:r>
    </w:p>
    <w:p w:rsidR="00FC36A9" w:rsidRPr="001F7899" w:rsidRDefault="00FC36A9" w:rsidP="00FC36A9">
      <w:pPr>
        <w:pStyle w:val="ParNoG"/>
      </w:pPr>
      <w:r w:rsidRPr="001F7899">
        <w:t>Le Sous-Comité a appris que, depuis sa création en août 2014, l</w:t>
      </w:r>
      <w:r w:rsidR="002E41F9">
        <w:t>’</w:t>
      </w:r>
      <w:r w:rsidRPr="001F7899">
        <w:t xml:space="preserve">une des principales priorités initiales du Comité </w:t>
      </w:r>
      <w:r>
        <w:t>n</w:t>
      </w:r>
      <w:r w:rsidRPr="001F7899">
        <w:t xml:space="preserve">ational a été la sélection des membres du </w:t>
      </w:r>
      <w:r>
        <w:t>M</w:t>
      </w:r>
      <w:r w:rsidRPr="001F7899">
        <w:t xml:space="preserve">écanisme </w:t>
      </w:r>
      <w:r>
        <w:t>n</w:t>
      </w:r>
      <w:r w:rsidRPr="001F7899">
        <w:t>ational</w:t>
      </w:r>
      <w:r>
        <w:t xml:space="preserve"> </w:t>
      </w:r>
      <w:r w:rsidRPr="001F7899">
        <w:t>de prévention</w:t>
      </w:r>
      <w:r>
        <w:t>,</w:t>
      </w:r>
      <w:r w:rsidRPr="001F7899">
        <w:t xml:space="preserve"> </w:t>
      </w:r>
      <w:r>
        <w:t xml:space="preserve">lesquels </w:t>
      </w:r>
      <w:r w:rsidRPr="001F7899">
        <w:t xml:space="preserve">ont été officiellement nommés en mars 2015. Le Sous-Comité a été </w:t>
      </w:r>
      <w:r w:rsidRPr="001F7899">
        <w:lastRenderedPageBreak/>
        <w:t xml:space="preserve">informé que le </w:t>
      </w:r>
      <w:r>
        <w:t>M</w:t>
      </w:r>
      <w:r w:rsidRPr="001F7899">
        <w:t xml:space="preserve">écanisme national </w:t>
      </w:r>
      <w:r>
        <w:t>était</w:t>
      </w:r>
      <w:r w:rsidRPr="001F7899">
        <w:t xml:space="preserve"> devenu opérationnel en avril 2015</w:t>
      </w:r>
      <w:r>
        <w:t>,</w:t>
      </w:r>
      <w:r w:rsidRPr="001F7899">
        <w:t xml:space="preserve"> avec </w:t>
      </w:r>
      <w:r>
        <w:t>neuf</w:t>
      </w:r>
      <w:r w:rsidRPr="001F7899">
        <w:t xml:space="preserve"> membres. La loi fédérale</w:t>
      </w:r>
      <w:r>
        <w:t xml:space="preserve"> prévoit</w:t>
      </w:r>
      <w:r w:rsidRPr="00C775AB">
        <w:rPr>
          <w:rStyle w:val="Appelnotedebasdep"/>
        </w:rPr>
        <w:footnoteReference w:id="17"/>
      </w:r>
      <w:r w:rsidRPr="001F7899">
        <w:t xml:space="preserve"> toutefois que le </w:t>
      </w:r>
      <w:r>
        <w:t>m</w:t>
      </w:r>
      <w:r w:rsidRPr="001F7899">
        <w:t xml:space="preserve">écanisme national de prévention sera composé de 11 experts choisis par le Comité </w:t>
      </w:r>
      <w:r>
        <w:t xml:space="preserve">national </w:t>
      </w:r>
      <w:r w:rsidRPr="001F7899">
        <w:t xml:space="preserve">et nommés par le Président </w:t>
      </w:r>
      <w:r>
        <w:t xml:space="preserve">du Brésil </w:t>
      </w:r>
      <w:r w:rsidRPr="001F7899">
        <w:t xml:space="preserve">pour un mandat de trois ans, </w:t>
      </w:r>
      <w:r>
        <w:t>renouvelable une fois.</w:t>
      </w:r>
      <w:r w:rsidRPr="001F7899">
        <w:t xml:space="preserve"> </w:t>
      </w:r>
      <w:r>
        <w:t>Chaque année, le</w:t>
      </w:r>
      <w:r w:rsidRPr="001F7899">
        <w:t xml:space="preserve"> Président du Comit</w:t>
      </w:r>
      <w:r>
        <w:t>é national nomme un nouvel</w:t>
      </w:r>
      <w:r w:rsidRPr="001F7899">
        <w:t xml:space="preserve"> </w:t>
      </w:r>
      <w:r>
        <w:t>expert chargé</w:t>
      </w:r>
      <w:r w:rsidRPr="001F7899">
        <w:t xml:space="preserve"> de coordonner le </w:t>
      </w:r>
      <w:r>
        <w:t>M</w:t>
      </w:r>
      <w:r w:rsidR="00506D6C">
        <w:t>écanisme national.</w:t>
      </w:r>
    </w:p>
    <w:p w:rsidR="00FC36A9" w:rsidRPr="001F7899" w:rsidRDefault="00FC36A9" w:rsidP="00FC36A9">
      <w:pPr>
        <w:pStyle w:val="ParNoG"/>
      </w:pPr>
      <w:r>
        <w:t>Tant l</w:t>
      </w:r>
      <w:r w:rsidRPr="001F7899">
        <w:t xml:space="preserve">e Comité </w:t>
      </w:r>
      <w:r>
        <w:t>n</w:t>
      </w:r>
      <w:r w:rsidRPr="001F7899">
        <w:t xml:space="preserve">ational </w:t>
      </w:r>
      <w:r>
        <w:t>que</w:t>
      </w:r>
      <w:r w:rsidRPr="001F7899">
        <w:t xml:space="preserve"> le Mécanisme </w:t>
      </w:r>
      <w:r>
        <w:t xml:space="preserve">national </w:t>
      </w:r>
      <w:r w:rsidRPr="001F7899">
        <w:t xml:space="preserve">sont </w:t>
      </w:r>
      <w:r>
        <w:t xml:space="preserve">de </w:t>
      </w:r>
      <w:r w:rsidRPr="001F7899">
        <w:t xml:space="preserve">nouvelles institutions </w:t>
      </w:r>
      <w:r>
        <w:t xml:space="preserve">toutes deux liées, </w:t>
      </w:r>
      <w:r w:rsidRPr="001F7899">
        <w:t>sur le plan administratif</w:t>
      </w:r>
      <w:r>
        <w:t>,</w:t>
      </w:r>
      <w:r w:rsidRPr="001F7899">
        <w:t xml:space="preserve"> au Secrétariat fédéral des droits de l</w:t>
      </w:r>
      <w:r w:rsidR="002E41F9">
        <w:t>’</w:t>
      </w:r>
      <w:r w:rsidRPr="001F7899">
        <w:t>homme. Elles sont physiquement situées dans les locaux du Secrétariat aux droits de l</w:t>
      </w:r>
      <w:r w:rsidR="002E41F9">
        <w:t>’</w:t>
      </w:r>
      <w:r w:rsidRPr="001F7899">
        <w:t>homme et leur structure est intégrée au sein du Secrétariat. Il a été porté à l</w:t>
      </w:r>
      <w:r w:rsidR="002E41F9">
        <w:t>’</w:t>
      </w:r>
      <w:r w:rsidRPr="001F7899">
        <w:t xml:space="preserve">attention du Sous-Comité que les ressources demandées pour le fonctionnement de ces institutions </w:t>
      </w:r>
      <w:r>
        <w:t xml:space="preserve">proviennent </w:t>
      </w:r>
      <w:r w:rsidRPr="001F7899">
        <w:t xml:space="preserve">du budget du Secrétariat. Le Sous-Comité a </w:t>
      </w:r>
      <w:r>
        <w:t>noté</w:t>
      </w:r>
      <w:r w:rsidRPr="001F7899">
        <w:t xml:space="preserve"> avec regret que le </w:t>
      </w:r>
      <w:r>
        <w:t>m</w:t>
      </w:r>
      <w:r w:rsidRPr="001F7899">
        <w:t>écanisme national de prévention n</w:t>
      </w:r>
      <w:r w:rsidR="002E41F9">
        <w:t>’</w:t>
      </w:r>
      <w:r w:rsidRPr="001F7899">
        <w:t xml:space="preserve">est pas doté des ressources nécessaires qui </w:t>
      </w:r>
      <w:r>
        <w:t xml:space="preserve">lui </w:t>
      </w:r>
      <w:r w:rsidRPr="001F7899">
        <w:t>permettraient de s</w:t>
      </w:r>
      <w:r w:rsidR="002E41F9">
        <w:t>’</w:t>
      </w:r>
      <w:r w:rsidRPr="001F7899">
        <w:t>acquitter de ses fonctions efficacement et en toute indépendance.</w:t>
      </w:r>
    </w:p>
    <w:p w:rsidR="00FC36A9" w:rsidRPr="001F7899" w:rsidRDefault="00FC36A9" w:rsidP="00FC36A9">
      <w:pPr>
        <w:pStyle w:val="ParNoG"/>
      </w:pPr>
      <w:r w:rsidRPr="001F7899">
        <w:t>Le Sous-Comité a constaté que</w:t>
      </w:r>
      <w:r>
        <w:t>,</w:t>
      </w:r>
      <w:r w:rsidRPr="001F7899">
        <w:t xml:space="preserve"> pendant la phase initiale de sa mise en place, le </w:t>
      </w:r>
      <w:r>
        <w:t>m</w:t>
      </w:r>
      <w:r w:rsidRPr="001F7899">
        <w:t xml:space="preserve">écanisme national de prévention </w:t>
      </w:r>
      <w:r>
        <w:t>s</w:t>
      </w:r>
      <w:r w:rsidR="002E41F9">
        <w:t>’</w:t>
      </w:r>
      <w:r>
        <w:t>est</w:t>
      </w:r>
      <w:r w:rsidRPr="001F7899">
        <w:t xml:space="preserve"> principalement </w:t>
      </w:r>
      <w:r>
        <w:t xml:space="preserve">attaché à élaborer </w:t>
      </w:r>
      <w:r w:rsidRPr="001F7899">
        <w:t xml:space="preserve">ses procédures </w:t>
      </w:r>
      <w:r>
        <w:t xml:space="preserve">et </w:t>
      </w:r>
      <w:r w:rsidRPr="001F7899">
        <w:t xml:space="preserve">protocoles </w:t>
      </w:r>
      <w:r>
        <w:t xml:space="preserve">internes </w:t>
      </w:r>
      <w:r w:rsidRPr="001F7899">
        <w:t xml:space="preserve">et </w:t>
      </w:r>
      <w:r>
        <w:t xml:space="preserve">à établir </w:t>
      </w:r>
      <w:r w:rsidRPr="001F7899">
        <w:t xml:space="preserve">un plan de surveillance, ainsi </w:t>
      </w:r>
      <w:r>
        <w:t>qu</w:t>
      </w:r>
      <w:r w:rsidR="002E41F9">
        <w:t>’</w:t>
      </w:r>
      <w:r>
        <w:t xml:space="preserve">à effectuer </w:t>
      </w:r>
      <w:r w:rsidRPr="001F7899">
        <w:t xml:space="preserve">quelques visites de contrôle dans les lieux de détention. </w:t>
      </w:r>
      <w:r>
        <w:t>Il</w:t>
      </w:r>
      <w:r w:rsidRPr="001F7899">
        <w:t xml:space="preserve"> prend note des solides qualifications techniques des membres du </w:t>
      </w:r>
      <w:r>
        <w:t>m</w:t>
      </w:r>
      <w:r w:rsidRPr="001F7899">
        <w:t>écanisme</w:t>
      </w:r>
      <w:r>
        <w:t>, dont les connaissances très diversifiées permettent une approche pluridisciplinaire de l</w:t>
      </w:r>
      <w:r w:rsidR="002E41F9">
        <w:t>’</w:t>
      </w:r>
      <w:r>
        <w:t>action de prévention de la torture</w:t>
      </w:r>
      <w:r w:rsidRPr="001F7899">
        <w:t>.</w:t>
      </w:r>
    </w:p>
    <w:p w:rsidR="00FC36A9" w:rsidRPr="001F7899" w:rsidRDefault="00FC36A9" w:rsidP="00FC36A9">
      <w:pPr>
        <w:pStyle w:val="ParNoG"/>
      </w:pPr>
      <w:r w:rsidRPr="001F7899">
        <w:t>En outre, le Sous-Comité a constaté que le mécanisme national de pr</w:t>
      </w:r>
      <w:r>
        <w:t>évention était encore peu connu</w:t>
      </w:r>
      <w:r w:rsidRPr="001F7899">
        <w:t xml:space="preserve"> du grand public et de la population carcérale. </w:t>
      </w:r>
      <w:r>
        <w:t>Il</w:t>
      </w:r>
      <w:r w:rsidRPr="001F7899">
        <w:t xml:space="preserve"> estime que </w:t>
      </w:r>
      <w:r>
        <w:t xml:space="preserve">le statut et le rayonnement du mécanisme </w:t>
      </w:r>
      <w:r w:rsidRPr="001F7899">
        <w:t xml:space="preserve">national de prévention </w:t>
      </w:r>
      <w:r>
        <w:t>devraient être renforcés. En outre, le m</w:t>
      </w:r>
      <w:r w:rsidRPr="001F7899">
        <w:t>écanisme ne participe pas suffisamment aux processus législatifs, ce que l</w:t>
      </w:r>
      <w:r w:rsidR="002E41F9">
        <w:t>’</w:t>
      </w:r>
      <w:r w:rsidRPr="001F7899">
        <w:t xml:space="preserve">article 19 du Protocole facultatif </w:t>
      </w:r>
      <w:r>
        <w:t>encourage et qui renforce</w:t>
      </w:r>
      <w:r w:rsidRPr="001F7899">
        <w:t xml:space="preserve"> </w:t>
      </w:r>
      <w:r>
        <w:t>l</w:t>
      </w:r>
      <w:r w:rsidRPr="001F7899">
        <w:t>a visibilité globale</w:t>
      </w:r>
      <w:r>
        <w:t xml:space="preserve"> de ces mécanismes</w:t>
      </w:r>
      <w:r w:rsidRPr="001F7899">
        <w:t>.</w:t>
      </w:r>
    </w:p>
    <w:p w:rsidR="00FC36A9" w:rsidRPr="001F7899" w:rsidRDefault="00FC36A9" w:rsidP="00FC36A9">
      <w:pPr>
        <w:pStyle w:val="ParNoG"/>
      </w:pPr>
      <w:r w:rsidRPr="001F7899">
        <w:t xml:space="preserve">Le Sous-Comité a reçu des informations de la société civile au sujet du manque de transparence des méthodes de travail du Comité </w:t>
      </w:r>
      <w:r>
        <w:t>n</w:t>
      </w:r>
      <w:r w:rsidRPr="001F7899">
        <w:t xml:space="preserve">ational </w:t>
      </w:r>
      <w:r>
        <w:t xml:space="preserve">ce </w:t>
      </w:r>
      <w:r w:rsidRPr="001F7899">
        <w:t xml:space="preserve">qui, </w:t>
      </w:r>
      <w:r>
        <w:t>par voie de conséquence</w:t>
      </w:r>
      <w:r w:rsidRPr="001F7899">
        <w:t xml:space="preserve">, </w:t>
      </w:r>
      <w:r>
        <w:t xml:space="preserve">peut avoir une incidence sur la façon dont </w:t>
      </w:r>
      <w:r w:rsidRPr="001F7899">
        <w:t>la légitimité et l</w:t>
      </w:r>
      <w:r w:rsidR="002E41F9">
        <w:t>’</w:t>
      </w:r>
      <w:r w:rsidRPr="001F7899">
        <w:t>efficacité de cette nouvelle institution</w:t>
      </w:r>
      <w:r>
        <w:t xml:space="preserve"> sont perçues</w:t>
      </w:r>
      <w:r w:rsidRPr="001F7899">
        <w:t>, et réduire les possibilités de coopération avec d</w:t>
      </w:r>
      <w:r w:rsidR="002E41F9">
        <w:t>’</w:t>
      </w:r>
      <w:r w:rsidRPr="001F7899">
        <w:t>autres institutions</w:t>
      </w:r>
      <w:r>
        <w:t xml:space="preserve"> ou organisations, qui constituent l</w:t>
      </w:r>
      <w:r w:rsidR="002E41F9">
        <w:t>’</w:t>
      </w:r>
      <w:r>
        <w:t>un</w:t>
      </w:r>
      <w:r w:rsidRPr="001F7899">
        <w:t xml:space="preserve"> des </w:t>
      </w:r>
      <w:r>
        <w:t xml:space="preserve">fondements </w:t>
      </w:r>
      <w:r w:rsidRPr="001F7899">
        <w:t xml:space="preserve">du </w:t>
      </w:r>
      <w:r>
        <w:t>S</w:t>
      </w:r>
      <w:r w:rsidRPr="001F7899">
        <w:t xml:space="preserve">ystème national </w:t>
      </w:r>
      <w:r>
        <w:t xml:space="preserve">de prévention et de répression de </w:t>
      </w:r>
      <w:r w:rsidRPr="001F7899">
        <w:t>la torture. La société civile a également exprimé des préoccupations concernant le degré d</w:t>
      </w:r>
      <w:r w:rsidR="002E41F9">
        <w:t>’</w:t>
      </w:r>
      <w:r w:rsidRPr="001F7899">
        <w:t xml:space="preserve">autonomie </w:t>
      </w:r>
      <w:r>
        <w:t xml:space="preserve">du Comité national </w:t>
      </w:r>
      <w:r w:rsidRPr="001F7899">
        <w:t xml:space="preserve">vis-à-vis du Gouvernement. </w:t>
      </w:r>
    </w:p>
    <w:p w:rsidR="00FC36A9" w:rsidRPr="00EF5BAE" w:rsidRDefault="00FC36A9" w:rsidP="00FC36A9">
      <w:pPr>
        <w:pStyle w:val="ParNoG"/>
        <w:rPr>
          <w:b/>
        </w:rPr>
      </w:pPr>
      <w:r w:rsidRPr="00EF5BAE">
        <w:rPr>
          <w:b/>
        </w:rPr>
        <w:t>Le Sous-Comité se félicite de l</w:t>
      </w:r>
      <w:r w:rsidR="002E41F9">
        <w:rPr>
          <w:b/>
        </w:rPr>
        <w:t>’</w:t>
      </w:r>
      <w:r w:rsidRPr="00EF5BAE">
        <w:rPr>
          <w:b/>
        </w:rPr>
        <w:t xml:space="preserve">aboutissement du long processus législatif concernant la création du </w:t>
      </w:r>
      <w:r>
        <w:rPr>
          <w:b/>
        </w:rPr>
        <w:t>M</w:t>
      </w:r>
      <w:r w:rsidRPr="00EF5BAE">
        <w:rPr>
          <w:b/>
        </w:rPr>
        <w:t xml:space="preserve">écanisme </w:t>
      </w:r>
      <w:r>
        <w:rPr>
          <w:b/>
        </w:rPr>
        <w:t xml:space="preserve">national </w:t>
      </w:r>
      <w:r w:rsidRPr="00EF5BAE">
        <w:rPr>
          <w:b/>
        </w:rPr>
        <w:t>de prévention</w:t>
      </w:r>
      <w:r>
        <w:rPr>
          <w:b/>
        </w:rPr>
        <w:t xml:space="preserve"> et de répression de la torture en 2015</w:t>
      </w:r>
      <w:r w:rsidRPr="00EF5BAE">
        <w:rPr>
          <w:b/>
        </w:rPr>
        <w:t xml:space="preserve">. </w:t>
      </w:r>
      <w:r>
        <w:rPr>
          <w:b/>
        </w:rPr>
        <w:t xml:space="preserve">Il </w:t>
      </w:r>
      <w:r w:rsidRPr="00EF5BAE">
        <w:rPr>
          <w:b/>
        </w:rPr>
        <w:t>rappelle à l</w:t>
      </w:r>
      <w:r w:rsidR="002E41F9">
        <w:rPr>
          <w:b/>
        </w:rPr>
        <w:t>’</w:t>
      </w:r>
      <w:r w:rsidRPr="00EF5BAE">
        <w:rPr>
          <w:b/>
        </w:rPr>
        <w:t>État partie qu</w:t>
      </w:r>
      <w:r w:rsidR="002E41F9">
        <w:rPr>
          <w:b/>
        </w:rPr>
        <w:t>’</w:t>
      </w:r>
      <w:r w:rsidRPr="00EF5BAE">
        <w:rPr>
          <w:b/>
        </w:rPr>
        <w:t>en vertu du paragraphe 3 de l</w:t>
      </w:r>
      <w:r w:rsidR="002E41F9">
        <w:rPr>
          <w:b/>
        </w:rPr>
        <w:t>’</w:t>
      </w:r>
      <w:r w:rsidRPr="00EF5BAE">
        <w:rPr>
          <w:b/>
        </w:rPr>
        <w:t xml:space="preserve">article 18 du Protocole facultatif, il est légalement tenu </w:t>
      </w:r>
      <w:r>
        <w:rPr>
          <w:b/>
        </w:rPr>
        <w:t>de doter ce mécanisme de</w:t>
      </w:r>
      <w:r w:rsidRPr="00EF5BAE">
        <w:rPr>
          <w:b/>
        </w:rPr>
        <w:t xml:space="preserve"> ressources financières et humaines suffisantes, et souhaite être informé, à titre prioritaire, des mesures qu</w:t>
      </w:r>
      <w:r w:rsidR="002E41F9">
        <w:rPr>
          <w:b/>
        </w:rPr>
        <w:t>’</w:t>
      </w:r>
      <w:r w:rsidRPr="00EF5BAE">
        <w:rPr>
          <w:b/>
        </w:rPr>
        <w:t xml:space="preserve">il entend prendre pour allouer au </w:t>
      </w:r>
      <w:r>
        <w:rPr>
          <w:b/>
        </w:rPr>
        <w:t>m</w:t>
      </w:r>
      <w:r w:rsidRPr="00EF5BAE">
        <w:rPr>
          <w:b/>
        </w:rPr>
        <w:t xml:space="preserve">écanisme national de prévention des ressources financières et humaines suffisantes </w:t>
      </w:r>
      <w:r>
        <w:rPr>
          <w:b/>
        </w:rPr>
        <w:t xml:space="preserve">lui assurant </w:t>
      </w:r>
      <w:r w:rsidRPr="00EF5BAE">
        <w:rPr>
          <w:b/>
        </w:rPr>
        <w:t>une complète autonomie financière et opérationnelle.</w:t>
      </w:r>
    </w:p>
    <w:p w:rsidR="00FC36A9" w:rsidRPr="008566DB" w:rsidRDefault="00FC36A9" w:rsidP="00FC36A9">
      <w:pPr>
        <w:pStyle w:val="ParNoG"/>
        <w:rPr>
          <w:b/>
        </w:rPr>
      </w:pPr>
      <w:r w:rsidRPr="008566DB">
        <w:rPr>
          <w:b/>
        </w:rPr>
        <w:t>Le Sous-Comité rappelle que, conformément à ses directives concernant les mécanismes nationaux de prévention, l</w:t>
      </w:r>
      <w:r w:rsidR="002E41F9">
        <w:rPr>
          <w:b/>
        </w:rPr>
        <w:t>’</w:t>
      </w:r>
      <w:r w:rsidRPr="008566DB">
        <w:rPr>
          <w:b/>
        </w:rPr>
        <w:t>État doit veiller à ce que le mécanisme national de prévention jouisse de l</w:t>
      </w:r>
      <w:r w:rsidR="002E41F9">
        <w:rPr>
          <w:b/>
        </w:rPr>
        <w:t>’</w:t>
      </w:r>
      <w:r w:rsidRPr="008566DB">
        <w:rPr>
          <w:b/>
        </w:rPr>
        <w:t>autonomie opérationnelle et de l</w:t>
      </w:r>
      <w:r w:rsidR="002E41F9">
        <w:rPr>
          <w:b/>
        </w:rPr>
        <w:t>’</w:t>
      </w:r>
      <w:r w:rsidRPr="008566DB">
        <w:rPr>
          <w:b/>
        </w:rPr>
        <w:t>indépendance et s</w:t>
      </w:r>
      <w:r w:rsidR="002E41F9">
        <w:rPr>
          <w:b/>
        </w:rPr>
        <w:t>’</w:t>
      </w:r>
      <w:r w:rsidRPr="008566DB">
        <w:rPr>
          <w:b/>
        </w:rPr>
        <w:t>abstenir de nommer des membres qui occupent une position susceptible de donner lieu à des conflits d</w:t>
      </w:r>
      <w:r w:rsidR="002E41F9">
        <w:rPr>
          <w:b/>
        </w:rPr>
        <w:t>’</w:t>
      </w:r>
      <w:r w:rsidRPr="008566DB">
        <w:rPr>
          <w:b/>
        </w:rPr>
        <w:t>intérêts (voir CAT/OP/12/5, par.</w:t>
      </w:r>
      <w:r w:rsidR="00506D6C">
        <w:rPr>
          <w:b/>
        </w:rPr>
        <w:t> </w:t>
      </w:r>
      <w:r w:rsidRPr="008566DB">
        <w:rPr>
          <w:b/>
        </w:rPr>
        <w:t>12 et 18).</w:t>
      </w:r>
    </w:p>
    <w:p w:rsidR="00FC36A9" w:rsidRPr="008566DB" w:rsidRDefault="00FC36A9" w:rsidP="00FC36A9">
      <w:pPr>
        <w:pStyle w:val="ParNoG"/>
        <w:rPr>
          <w:b/>
        </w:rPr>
      </w:pPr>
      <w:r w:rsidRPr="008566DB">
        <w:rPr>
          <w:b/>
        </w:rPr>
        <w:t xml:space="preserve">Le Sous-Comité recommande au Gouvernement fédéral non seulement de fournir à la fois les ressources humaines nécessaires et un financement suffisant pour assurer le fonctionnement efficace du </w:t>
      </w:r>
      <w:r>
        <w:rPr>
          <w:b/>
        </w:rPr>
        <w:t>m</w:t>
      </w:r>
      <w:r w:rsidRPr="008566DB">
        <w:rPr>
          <w:b/>
        </w:rPr>
        <w:t xml:space="preserve">écanisme national de prévention </w:t>
      </w:r>
      <w:r>
        <w:rPr>
          <w:b/>
        </w:rPr>
        <w:t>au moyen</w:t>
      </w:r>
      <w:r w:rsidRPr="008566DB">
        <w:rPr>
          <w:b/>
        </w:rPr>
        <w:t xml:space="preserve"> d</w:t>
      </w:r>
      <w:r w:rsidR="002E41F9">
        <w:rPr>
          <w:b/>
        </w:rPr>
        <w:t>’</w:t>
      </w:r>
      <w:r w:rsidRPr="008566DB">
        <w:rPr>
          <w:b/>
        </w:rPr>
        <w:t xml:space="preserve">une ligne budgétaire spécifique, mais aussi de lui </w:t>
      </w:r>
      <w:r>
        <w:rPr>
          <w:b/>
        </w:rPr>
        <w:t>accorder</w:t>
      </w:r>
      <w:r w:rsidRPr="008566DB">
        <w:rPr>
          <w:b/>
        </w:rPr>
        <w:t xml:space="preserve"> l</w:t>
      </w:r>
      <w:r w:rsidR="002E41F9">
        <w:rPr>
          <w:b/>
        </w:rPr>
        <w:t>’</w:t>
      </w:r>
      <w:r w:rsidRPr="008566DB">
        <w:rPr>
          <w:b/>
        </w:rPr>
        <w:t xml:space="preserve">autonomie institutionnelle </w:t>
      </w:r>
      <w:r>
        <w:rPr>
          <w:b/>
        </w:rPr>
        <w:t>nécessaire dans l</w:t>
      </w:r>
      <w:r w:rsidR="002E41F9">
        <w:rPr>
          <w:b/>
        </w:rPr>
        <w:t>’</w:t>
      </w:r>
      <w:r>
        <w:rPr>
          <w:b/>
        </w:rPr>
        <w:t>utilisation de</w:t>
      </w:r>
      <w:r w:rsidRPr="008566DB">
        <w:rPr>
          <w:b/>
        </w:rPr>
        <w:t xml:space="preserve"> ses ressources. Le </w:t>
      </w:r>
      <w:r>
        <w:rPr>
          <w:b/>
        </w:rPr>
        <w:t>m</w:t>
      </w:r>
      <w:r w:rsidRPr="008566DB">
        <w:rPr>
          <w:b/>
        </w:rPr>
        <w:t>écanisme devrait disposer des ressources nécessaires à son bon fonctionnement et jouir d</w:t>
      </w:r>
      <w:r w:rsidR="002E41F9">
        <w:rPr>
          <w:b/>
        </w:rPr>
        <w:t>’</w:t>
      </w:r>
      <w:r w:rsidRPr="008566DB">
        <w:rPr>
          <w:b/>
        </w:rPr>
        <w:t>une totale autonomie financière et opérationnelle dans l</w:t>
      </w:r>
      <w:r w:rsidR="002E41F9">
        <w:rPr>
          <w:b/>
        </w:rPr>
        <w:t>’</w:t>
      </w:r>
      <w:r w:rsidRPr="008566DB">
        <w:rPr>
          <w:b/>
        </w:rPr>
        <w:t xml:space="preserve">exercice de ses fonctions au titre du Protocole facultatif. </w:t>
      </w:r>
      <w:r>
        <w:rPr>
          <w:b/>
        </w:rPr>
        <w:t>L</w:t>
      </w:r>
      <w:r w:rsidR="002E41F9">
        <w:rPr>
          <w:b/>
        </w:rPr>
        <w:t>’</w:t>
      </w:r>
      <w:r>
        <w:rPr>
          <w:b/>
        </w:rPr>
        <w:t>allocation de</w:t>
      </w:r>
      <w:r w:rsidRPr="008566DB">
        <w:rPr>
          <w:b/>
        </w:rPr>
        <w:t xml:space="preserve"> ressources devrait être assurée par l</w:t>
      </w:r>
      <w:r w:rsidR="002E41F9">
        <w:rPr>
          <w:b/>
        </w:rPr>
        <w:t>’</w:t>
      </w:r>
      <w:r w:rsidRPr="008566DB">
        <w:rPr>
          <w:b/>
        </w:rPr>
        <w:t>établissement d</w:t>
      </w:r>
      <w:r w:rsidR="002E41F9">
        <w:rPr>
          <w:b/>
        </w:rPr>
        <w:t>’</w:t>
      </w:r>
      <w:r w:rsidRPr="008566DB">
        <w:rPr>
          <w:b/>
        </w:rPr>
        <w:t xml:space="preserve">une ligne distincte dans le budget annuel et </w:t>
      </w:r>
      <w:r>
        <w:rPr>
          <w:b/>
        </w:rPr>
        <w:t>ces ressources</w:t>
      </w:r>
      <w:r w:rsidRPr="008566DB">
        <w:rPr>
          <w:b/>
        </w:rPr>
        <w:t xml:space="preserve"> devraient être prévisibles, </w:t>
      </w:r>
      <w:r w:rsidRPr="008566DB">
        <w:rPr>
          <w:b/>
        </w:rPr>
        <w:lastRenderedPageBreak/>
        <w:t xml:space="preserve">afin que le </w:t>
      </w:r>
      <w:r>
        <w:rPr>
          <w:b/>
        </w:rPr>
        <w:t>m</w:t>
      </w:r>
      <w:r w:rsidRPr="008566DB">
        <w:rPr>
          <w:b/>
        </w:rPr>
        <w:t xml:space="preserve">écanisme </w:t>
      </w:r>
      <w:r>
        <w:rPr>
          <w:b/>
        </w:rPr>
        <w:t xml:space="preserve">national de prévention </w:t>
      </w:r>
      <w:r w:rsidRPr="008566DB">
        <w:rPr>
          <w:b/>
        </w:rPr>
        <w:t>puisse élaborer son plan de travail et ses visites annuels, et planifier sa coopération avec d</w:t>
      </w:r>
      <w:r w:rsidR="002E41F9">
        <w:rPr>
          <w:b/>
        </w:rPr>
        <w:t>’</w:t>
      </w:r>
      <w:r w:rsidRPr="008566DB">
        <w:rPr>
          <w:b/>
        </w:rPr>
        <w:t>autres partenaires.</w:t>
      </w:r>
    </w:p>
    <w:p w:rsidR="00FC36A9" w:rsidRPr="008566DB" w:rsidRDefault="00FC36A9" w:rsidP="00FC36A9">
      <w:pPr>
        <w:pStyle w:val="ParNoG"/>
        <w:rPr>
          <w:b/>
        </w:rPr>
      </w:pPr>
      <w:r w:rsidRPr="008566DB">
        <w:rPr>
          <w:b/>
        </w:rPr>
        <w:t xml:space="preserve">Le Sous-Comité souligne que le </w:t>
      </w:r>
      <w:r>
        <w:rPr>
          <w:b/>
        </w:rPr>
        <w:t>m</w:t>
      </w:r>
      <w:r w:rsidRPr="008566DB">
        <w:rPr>
          <w:b/>
        </w:rPr>
        <w:t xml:space="preserve">écanisme national de prévention devrait compléter plutôt que remplacer les systèmes de surveillance existants au Brésil, et que son fonctionnement devrait faciliter une coopération et une coordination efficaces entre les mécanismes de prévention dans le pays. </w:t>
      </w:r>
      <w:r>
        <w:rPr>
          <w:b/>
        </w:rPr>
        <w:t>Il</w:t>
      </w:r>
      <w:r w:rsidRPr="008566DB">
        <w:rPr>
          <w:b/>
        </w:rPr>
        <w:t xml:space="preserve"> recommande en outre que des budgets distincts soient alloués au Comité </w:t>
      </w:r>
      <w:r>
        <w:rPr>
          <w:b/>
        </w:rPr>
        <w:t xml:space="preserve">national </w:t>
      </w:r>
      <w:r w:rsidRPr="008566DB">
        <w:rPr>
          <w:b/>
        </w:rPr>
        <w:t>et au Mécanisme</w:t>
      </w:r>
      <w:r>
        <w:rPr>
          <w:b/>
        </w:rPr>
        <w:t xml:space="preserve"> national</w:t>
      </w:r>
      <w:r w:rsidRPr="008566DB">
        <w:rPr>
          <w:b/>
        </w:rPr>
        <w:t xml:space="preserve">. En coopération avec le </w:t>
      </w:r>
      <w:r>
        <w:rPr>
          <w:b/>
        </w:rPr>
        <w:t>Comité national</w:t>
      </w:r>
      <w:r w:rsidRPr="008566DB">
        <w:rPr>
          <w:b/>
        </w:rPr>
        <w:t>, le Mécanisme national devrait établir une distinction claire entre leurs mandats respectifs afin qu</w:t>
      </w:r>
      <w:r w:rsidR="002E41F9">
        <w:rPr>
          <w:b/>
        </w:rPr>
        <w:t>’</w:t>
      </w:r>
      <w:r w:rsidRPr="008566DB">
        <w:rPr>
          <w:b/>
        </w:rPr>
        <w:t>ils puissent s</w:t>
      </w:r>
      <w:r w:rsidR="002E41F9">
        <w:rPr>
          <w:b/>
        </w:rPr>
        <w:t>’</w:t>
      </w:r>
      <w:r w:rsidRPr="008566DB">
        <w:rPr>
          <w:b/>
        </w:rPr>
        <w:t>acquitter de l</w:t>
      </w:r>
      <w:r w:rsidR="002E41F9">
        <w:rPr>
          <w:b/>
        </w:rPr>
        <w:t>’</w:t>
      </w:r>
      <w:r w:rsidRPr="008566DB">
        <w:rPr>
          <w:b/>
        </w:rPr>
        <w:t>ensemble des aspects de leurs mandats respectifs tout en évitant les conflits d</w:t>
      </w:r>
      <w:r w:rsidR="002E41F9">
        <w:rPr>
          <w:b/>
        </w:rPr>
        <w:t>’</w:t>
      </w:r>
      <w:r w:rsidR="00506D6C">
        <w:rPr>
          <w:b/>
        </w:rPr>
        <w:t>intérêts, réels ou perçus.</w:t>
      </w:r>
    </w:p>
    <w:p w:rsidR="00FC36A9" w:rsidRPr="008566DB" w:rsidRDefault="00FC36A9" w:rsidP="00FC36A9">
      <w:pPr>
        <w:pStyle w:val="ParNoG"/>
        <w:rPr>
          <w:b/>
        </w:rPr>
      </w:pPr>
      <w:r w:rsidRPr="008566DB">
        <w:rPr>
          <w:b/>
        </w:rPr>
        <w:t>Le Sous-Comité recommande en outre à l</w:t>
      </w:r>
      <w:r w:rsidR="002E41F9">
        <w:rPr>
          <w:b/>
        </w:rPr>
        <w:t>’</w:t>
      </w:r>
      <w:r w:rsidRPr="008566DB">
        <w:rPr>
          <w:b/>
        </w:rPr>
        <w:t xml:space="preserve">État partie de renforcer les capacités des nouveaux agents du </w:t>
      </w:r>
      <w:r>
        <w:rPr>
          <w:b/>
        </w:rPr>
        <w:t>m</w:t>
      </w:r>
      <w:r w:rsidRPr="008566DB">
        <w:rPr>
          <w:b/>
        </w:rPr>
        <w:t>écanisme</w:t>
      </w:r>
      <w:r>
        <w:rPr>
          <w:b/>
        </w:rPr>
        <w:t xml:space="preserve"> national de prévention</w:t>
      </w:r>
      <w:r w:rsidRPr="008566DB">
        <w:rPr>
          <w:b/>
        </w:rPr>
        <w:t xml:space="preserve">, </w:t>
      </w:r>
      <w:r>
        <w:rPr>
          <w:b/>
        </w:rPr>
        <w:t>et d</w:t>
      </w:r>
      <w:r w:rsidR="002E41F9">
        <w:rPr>
          <w:b/>
        </w:rPr>
        <w:t>’</w:t>
      </w:r>
      <w:r>
        <w:rPr>
          <w:b/>
        </w:rPr>
        <w:t>intensifier</w:t>
      </w:r>
      <w:r w:rsidRPr="008566DB">
        <w:rPr>
          <w:b/>
        </w:rPr>
        <w:t xml:space="preserve"> la formation de tous ceux qui participent à ses travaux. Il lui recommande aussi de faire en sorte que le </w:t>
      </w:r>
      <w:r>
        <w:rPr>
          <w:b/>
        </w:rPr>
        <w:t>m</w:t>
      </w:r>
      <w:r w:rsidRPr="008566DB">
        <w:rPr>
          <w:b/>
        </w:rPr>
        <w:t>écanisme continue de développer ses capacités en renforçant sa coopération avec le Sous-Comité et en dialoguant avec d</w:t>
      </w:r>
      <w:r w:rsidR="002E41F9">
        <w:rPr>
          <w:b/>
        </w:rPr>
        <w:t>’</w:t>
      </w:r>
      <w:r w:rsidRPr="008566DB">
        <w:rPr>
          <w:b/>
        </w:rPr>
        <w:t>autres mécanismes de prévention</w:t>
      </w:r>
      <w:r>
        <w:rPr>
          <w:b/>
        </w:rPr>
        <w:t>, qu</w:t>
      </w:r>
      <w:r w:rsidR="002E41F9">
        <w:rPr>
          <w:b/>
        </w:rPr>
        <w:t>’</w:t>
      </w:r>
      <w:r>
        <w:rPr>
          <w:b/>
        </w:rPr>
        <w:t>ils soient nationaux ou relèvent d</w:t>
      </w:r>
      <w:r w:rsidR="002E41F9">
        <w:rPr>
          <w:b/>
        </w:rPr>
        <w:t>’</w:t>
      </w:r>
      <w:r>
        <w:rPr>
          <w:b/>
        </w:rPr>
        <w:t>États fédérés</w:t>
      </w:r>
      <w:r w:rsidRPr="008566DB">
        <w:rPr>
          <w:b/>
        </w:rPr>
        <w:t>.</w:t>
      </w:r>
    </w:p>
    <w:p w:rsidR="00FC36A9" w:rsidRPr="008566DB" w:rsidRDefault="00FC36A9" w:rsidP="00FC36A9">
      <w:pPr>
        <w:pStyle w:val="ParNoG"/>
        <w:rPr>
          <w:b/>
        </w:rPr>
      </w:pPr>
      <w:r w:rsidRPr="008566DB">
        <w:rPr>
          <w:b/>
        </w:rPr>
        <w:t>Le Sous-Comité recommande également à l</w:t>
      </w:r>
      <w:r w:rsidR="002E41F9">
        <w:rPr>
          <w:b/>
        </w:rPr>
        <w:t>’</w:t>
      </w:r>
      <w:r w:rsidRPr="008566DB">
        <w:rPr>
          <w:b/>
        </w:rPr>
        <w:t>État partie d</w:t>
      </w:r>
      <w:r w:rsidR="002E41F9">
        <w:rPr>
          <w:b/>
        </w:rPr>
        <w:t>’</w:t>
      </w:r>
      <w:r w:rsidRPr="008566DB">
        <w:rPr>
          <w:b/>
        </w:rPr>
        <w:t xml:space="preserve">encourager le Système national </w:t>
      </w:r>
      <w:r>
        <w:rPr>
          <w:b/>
        </w:rPr>
        <w:t>de prévention et de répression</w:t>
      </w:r>
      <w:r w:rsidRPr="008566DB">
        <w:rPr>
          <w:b/>
        </w:rPr>
        <w:t xml:space="preserve"> </w:t>
      </w:r>
      <w:r>
        <w:rPr>
          <w:b/>
        </w:rPr>
        <w:t xml:space="preserve">de </w:t>
      </w:r>
      <w:r w:rsidRPr="008566DB">
        <w:rPr>
          <w:b/>
        </w:rPr>
        <w:t xml:space="preserve">la torture en général, et le Mécanisme national de prévention </w:t>
      </w:r>
      <w:r>
        <w:rPr>
          <w:b/>
        </w:rPr>
        <w:t xml:space="preserve">et de répression de la torture </w:t>
      </w:r>
      <w:r w:rsidRPr="008566DB">
        <w:rPr>
          <w:b/>
        </w:rPr>
        <w:t xml:space="preserve">en particulier, à établir un dialogue plus direct avec les organisations de la société civile, y compris, au minimum, en accentuant leur participation aux visites du </w:t>
      </w:r>
      <w:r>
        <w:rPr>
          <w:b/>
        </w:rPr>
        <w:t>m</w:t>
      </w:r>
      <w:r w:rsidRPr="008566DB">
        <w:rPr>
          <w:b/>
        </w:rPr>
        <w:t>écanisme national de prévention et au dialogue avec les autorités.</w:t>
      </w:r>
    </w:p>
    <w:p w:rsidR="00FC36A9" w:rsidRPr="008566DB" w:rsidRDefault="00FC36A9" w:rsidP="00FC36A9">
      <w:pPr>
        <w:pStyle w:val="ParNoG"/>
        <w:rPr>
          <w:b/>
        </w:rPr>
      </w:pPr>
      <w:r w:rsidRPr="008566DB">
        <w:rPr>
          <w:b/>
        </w:rPr>
        <w:t xml:space="preserve">Le Sous-Comité recommande </w:t>
      </w:r>
      <w:r>
        <w:rPr>
          <w:b/>
        </w:rPr>
        <w:t>aussi</w:t>
      </w:r>
      <w:r w:rsidRPr="008566DB">
        <w:rPr>
          <w:b/>
        </w:rPr>
        <w:t xml:space="preserve"> à l</w:t>
      </w:r>
      <w:r w:rsidR="002E41F9">
        <w:rPr>
          <w:b/>
        </w:rPr>
        <w:t>’</w:t>
      </w:r>
      <w:r w:rsidRPr="008566DB">
        <w:rPr>
          <w:b/>
        </w:rPr>
        <w:t>État partie d</w:t>
      </w:r>
      <w:r w:rsidR="002E41F9">
        <w:rPr>
          <w:b/>
        </w:rPr>
        <w:t>’</w:t>
      </w:r>
      <w:r w:rsidRPr="008566DB">
        <w:rPr>
          <w:b/>
        </w:rPr>
        <w:t xml:space="preserve">accroître le rayonnement du </w:t>
      </w:r>
      <w:r>
        <w:rPr>
          <w:b/>
        </w:rPr>
        <w:t>m</w:t>
      </w:r>
      <w:r w:rsidRPr="008566DB">
        <w:rPr>
          <w:b/>
        </w:rPr>
        <w:t>écanisme</w:t>
      </w:r>
      <w:r>
        <w:rPr>
          <w:b/>
        </w:rPr>
        <w:t xml:space="preserve"> national de prévention</w:t>
      </w:r>
      <w:r w:rsidRPr="008566DB">
        <w:rPr>
          <w:b/>
        </w:rPr>
        <w:t xml:space="preserve">, notamment en menant des activités destinées à mieux faire connaître le Protocole facultatif et le mandat du </w:t>
      </w:r>
      <w:r>
        <w:rPr>
          <w:b/>
        </w:rPr>
        <w:t>m</w:t>
      </w:r>
      <w:r w:rsidRPr="008566DB">
        <w:rPr>
          <w:b/>
        </w:rPr>
        <w:t>écanisme</w:t>
      </w:r>
      <w:r w:rsidR="005D4984">
        <w:rPr>
          <w:b/>
        </w:rPr>
        <w:t> </w:t>
      </w:r>
      <w:r>
        <w:rPr>
          <w:b/>
        </w:rPr>
        <w:t>; ses</w:t>
      </w:r>
      <w:r w:rsidRPr="008566DB">
        <w:rPr>
          <w:b/>
        </w:rPr>
        <w:t xml:space="preserve"> recommandations devraient faire l</w:t>
      </w:r>
      <w:r w:rsidR="002E41F9">
        <w:rPr>
          <w:b/>
        </w:rPr>
        <w:t>’</w:t>
      </w:r>
      <w:r w:rsidRPr="008566DB">
        <w:rPr>
          <w:b/>
        </w:rPr>
        <w:t xml:space="preserve">objet de débats et de dialogues nourris. À cette fin, le Sous-Comité recommande au </w:t>
      </w:r>
      <w:r>
        <w:rPr>
          <w:b/>
        </w:rPr>
        <w:t>m</w:t>
      </w:r>
      <w:r w:rsidRPr="008566DB">
        <w:rPr>
          <w:b/>
        </w:rPr>
        <w:t xml:space="preserve">écanisme national de prévention de renforcer ses activités de sensibilisation auprès des institutions qui </w:t>
      </w:r>
      <w:r>
        <w:rPr>
          <w:b/>
        </w:rPr>
        <w:t>accueillent des</w:t>
      </w:r>
      <w:r w:rsidRPr="008566DB">
        <w:rPr>
          <w:b/>
        </w:rPr>
        <w:t xml:space="preserve"> personnes privées de liberté, </w:t>
      </w:r>
      <w:r>
        <w:rPr>
          <w:b/>
        </w:rPr>
        <w:t>auprès des</w:t>
      </w:r>
      <w:r w:rsidRPr="008566DB">
        <w:rPr>
          <w:b/>
        </w:rPr>
        <w:t xml:space="preserve"> ministères concernés et </w:t>
      </w:r>
      <w:r>
        <w:rPr>
          <w:b/>
        </w:rPr>
        <w:t>auprès des</w:t>
      </w:r>
      <w:r w:rsidRPr="008566DB">
        <w:rPr>
          <w:b/>
        </w:rPr>
        <w:t xml:space="preserve"> législateurs. </w:t>
      </w:r>
      <w:r>
        <w:rPr>
          <w:b/>
        </w:rPr>
        <w:t>Il</w:t>
      </w:r>
      <w:r w:rsidRPr="008566DB">
        <w:rPr>
          <w:b/>
        </w:rPr>
        <w:t xml:space="preserve"> recommande également à l</w:t>
      </w:r>
      <w:r w:rsidR="002E41F9">
        <w:rPr>
          <w:b/>
        </w:rPr>
        <w:t>’</w:t>
      </w:r>
      <w:r w:rsidRPr="008566DB">
        <w:rPr>
          <w:b/>
        </w:rPr>
        <w:t>État partie de soutenir de tels échanges.</w:t>
      </w:r>
    </w:p>
    <w:p w:rsidR="00FC36A9" w:rsidRPr="008566DB" w:rsidRDefault="00FC36A9" w:rsidP="00FC36A9">
      <w:pPr>
        <w:pStyle w:val="ParNoG"/>
        <w:rPr>
          <w:b/>
        </w:rPr>
      </w:pPr>
      <w:r w:rsidRPr="008566DB">
        <w:rPr>
          <w:b/>
        </w:rPr>
        <w:t>Enfin, les autorités de l</w:t>
      </w:r>
      <w:r w:rsidR="002E41F9">
        <w:rPr>
          <w:b/>
        </w:rPr>
        <w:t>’</w:t>
      </w:r>
      <w:r w:rsidRPr="008566DB">
        <w:rPr>
          <w:b/>
        </w:rPr>
        <w:t xml:space="preserve">État et le </w:t>
      </w:r>
      <w:r>
        <w:rPr>
          <w:b/>
        </w:rPr>
        <w:t>m</w:t>
      </w:r>
      <w:r w:rsidRPr="008566DB">
        <w:rPr>
          <w:b/>
        </w:rPr>
        <w:t>écanisme national de prévention devraient engager un véritable dialogue permanent</w:t>
      </w:r>
      <w:r>
        <w:rPr>
          <w:b/>
        </w:rPr>
        <w:t xml:space="preserve"> en vue de l</w:t>
      </w:r>
      <w:r w:rsidR="002E41F9">
        <w:rPr>
          <w:b/>
        </w:rPr>
        <w:t>’</w:t>
      </w:r>
      <w:r>
        <w:rPr>
          <w:b/>
        </w:rPr>
        <w:t>application des</w:t>
      </w:r>
      <w:r w:rsidRPr="008566DB">
        <w:rPr>
          <w:b/>
        </w:rPr>
        <w:t xml:space="preserve"> recommandations </w:t>
      </w:r>
      <w:r>
        <w:rPr>
          <w:b/>
        </w:rPr>
        <w:t>que pourrait adopter</w:t>
      </w:r>
      <w:r w:rsidRPr="008566DB">
        <w:rPr>
          <w:b/>
        </w:rPr>
        <w:t xml:space="preserve"> le mécanisme, afin d</w:t>
      </w:r>
      <w:r w:rsidR="002E41F9">
        <w:rPr>
          <w:b/>
        </w:rPr>
        <w:t>’</w:t>
      </w:r>
      <w:r w:rsidRPr="008566DB">
        <w:rPr>
          <w:b/>
        </w:rPr>
        <w:t>améliorer le traitement et la situation des personnes privées de liberté et de prévenir la torture et autres peines ou traitements cruels, inhumains ou dégradants. Le Sous-Comité recommande à l</w:t>
      </w:r>
      <w:r w:rsidR="002E41F9">
        <w:rPr>
          <w:b/>
        </w:rPr>
        <w:t>’</w:t>
      </w:r>
      <w:r w:rsidRPr="008566DB">
        <w:rPr>
          <w:b/>
        </w:rPr>
        <w:t xml:space="preserve">État partie de publier et de diffuser largement les rapports annuels du </w:t>
      </w:r>
      <w:r>
        <w:rPr>
          <w:b/>
        </w:rPr>
        <w:t>m</w:t>
      </w:r>
      <w:r w:rsidRPr="008566DB">
        <w:rPr>
          <w:b/>
        </w:rPr>
        <w:t>écanisme national de prévention, ainsi qu</w:t>
      </w:r>
      <w:r w:rsidR="002E41F9">
        <w:rPr>
          <w:b/>
        </w:rPr>
        <w:t>’</w:t>
      </w:r>
      <w:r w:rsidRPr="008566DB">
        <w:rPr>
          <w:b/>
        </w:rPr>
        <w:t>à les lui transmettre, conformément à l</w:t>
      </w:r>
      <w:r w:rsidR="002E41F9">
        <w:rPr>
          <w:b/>
        </w:rPr>
        <w:t>’</w:t>
      </w:r>
      <w:r w:rsidRPr="008566DB">
        <w:rPr>
          <w:b/>
        </w:rPr>
        <w:t xml:space="preserve">article 23 du Protocole facultatif. </w:t>
      </w:r>
      <w:r>
        <w:rPr>
          <w:b/>
        </w:rPr>
        <w:t>Il l</w:t>
      </w:r>
      <w:r w:rsidR="002E41F9">
        <w:rPr>
          <w:b/>
        </w:rPr>
        <w:t>’</w:t>
      </w:r>
      <w:r w:rsidRPr="008566DB">
        <w:rPr>
          <w:b/>
        </w:rPr>
        <w:t>invite instamment à mettre en place un cadre institutionnel pour débattre de ces rapports et y donner suite.</w:t>
      </w:r>
    </w:p>
    <w:p w:rsidR="00FC36A9" w:rsidRPr="001F7899" w:rsidRDefault="00FC36A9" w:rsidP="00FC36A9">
      <w:pPr>
        <w:pStyle w:val="H1G"/>
      </w:pPr>
      <w:r w:rsidRPr="001F7899">
        <w:tab/>
        <w:t>B.</w:t>
      </w:r>
      <w:r w:rsidRPr="001F7899">
        <w:tab/>
      </w:r>
      <w:r w:rsidRPr="00506D6C">
        <w:rPr>
          <w:spacing w:val="-2"/>
        </w:rPr>
        <w:t>Cadre institutionnel pour la prévention de la torture au niveau des États</w:t>
      </w:r>
    </w:p>
    <w:p w:rsidR="00FC36A9" w:rsidRPr="001F7899" w:rsidRDefault="00FC36A9" w:rsidP="00FC36A9">
      <w:pPr>
        <w:pStyle w:val="ParNoG"/>
      </w:pPr>
      <w:r w:rsidRPr="001F7899">
        <w:t>L</w:t>
      </w:r>
      <w:r w:rsidR="002E41F9">
        <w:t>’</w:t>
      </w:r>
      <w:r w:rsidRPr="001F7899">
        <w:t>impact et l</w:t>
      </w:r>
      <w:r w:rsidR="002E41F9">
        <w:t>’</w:t>
      </w:r>
      <w:r w:rsidRPr="001F7899">
        <w:t xml:space="preserve">efficacité du </w:t>
      </w:r>
      <w:r>
        <w:t>Système national de prévention et de répression de la</w:t>
      </w:r>
      <w:r w:rsidRPr="001F7899">
        <w:t xml:space="preserve"> t</w:t>
      </w:r>
      <w:r>
        <w:t>orture envisagé</w:t>
      </w:r>
      <w:r w:rsidRPr="001F7899">
        <w:t xml:space="preserve"> par la loi fédérale repose en grande partie sur la mise en place d</w:t>
      </w:r>
      <w:r w:rsidR="002E41F9">
        <w:t>’</w:t>
      </w:r>
      <w:r w:rsidRPr="001F7899">
        <w:t>un réseau de mécanismes de prévention au niveau des États</w:t>
      </w:r>
      <w:r w:rsidRPr="00C775AB">
        <w:rPr>
          <w:rStyle w:val="Appelnotedebasdep"/>
        </w:rPr>
        <w:footnoteReference w:id="18"/>
      </w:r>
      <w:r>
        <w:t>, qui fonctionneront</w:t>
      </w:r>
      <w:r w:rsidRPr="001F7899">
        <w:t xml:space="preserve"> en collaboration les uns avec les autres et avec le </w:t>
      </w:r>
      <w:r>
        <w:t>m</w:t>
      </w:r>
      <w:r w:rsidRPr="001F7899">
        <w:t>écanisme national de prévention</w:t>
      </w:r>
      <w:r>
        <w:t xml:space="preserve"> qui jouera le rôle d</w:t>
      </w:r>
      <w:r w:rsidR="002E41F9">
        <w:t>’</w:t>
      </w:r>
      <w:r w:rsidRPr="001F7899">
        <w:t>organe central</w:t>
      </w:r>
      <w:r>
        <w:t>.</w:t>
      </w:r>
      <w:r w:rsidRPr="001F7899">
        <w:t xml:space="preserve"> Le Secrétariat aux droits de l</w:t>
      </w:r>
      <w:r w:rsidR="002E41F9">
        <w:t>’</w:t>
      </w:r>
      <w:r w:rsidRPr="001F7899">
        <w:t>homme favorisera la création de ces mécanismes locaux</w:t>
      </w:r>
      <w:r w:rsidRPr="00C775AB">
        <w:rPr>
          <w:rStyle w:val="Appelnotedebasdep"/>
        </w:rPr>
        <w:footnoteReference w:id="19"/>
      </w:r>
      <w:r>
        <w:t>.</w:t>
      </w:r>
      <w:r w:rsidRPr="001F7899">
        <w:t xml:space="preserve"> En outre, le décret 8</w:t>
      </w:r>
      <w:r>
        <w:t>.</w:t>
      </w:r>
      <w:r w:rsidRPr="001F7899">
        <w:t xml:space="preserve">154 régissant la mise en œuvre de la loi relative au </w:t>
      </w:r>
      <w:r>
        <w:t>m</w:t>
      </w:r>
      <w:r w:rsidRPr="001F7899">
        <w:t>écanisme national de prévention dispose qu</w:t>
      </w:r>
      <w:r w:rsidR="002E41F9">
        <w:t>’</w:t>
      </w:r>
      <w:r w:rsidRPr="001F7899">
        <w:t xml:space="preserve">un transfert volontaire de fonds </w:t>
      </w:r>
      <w:r>
        <w:t xml:space="preserve">sera effectué </w:t>
      </w:r>
      <w:r w:rsidRPr="001F7899">
        <w:t>par le Secrétariat aux droits de l</w:t>
      </w:r>
      <w:r w:rsidR="002E41F9">
        <w:t>’</w:t>
      </w:r>
      <w:r w:rsidRPr="001F7899">
        <w:t xml:space="preserve">homme aux États </w:t>
      </w:r>
      <w:r>
        <w:t>dans le but d</w:t>
      </w:r>
      <w:r w:rsidR="002E41F9">
        <w:t>’</w:t>
      </w:r>
      <w:r>
        <w:t xml:space="preserve">appuyer </w:t>
      </w:r>
      <w:r w:rsidRPr="001F7899">
        <w:t>leurs investissements dans la prévention de la torture</w:t>
      </w:r>
      <w:r w:rsidRPr="00C775AB">
        <w:rPr>
          <w:rStyle w:val="Appelnotedebasdep"/>
        </w:rPr>
        <w:footnoteReference w:id="20"/>
      </w:r>
      <w:r>
        <w:t>.</w:t>
      </w:r>
      <w:r w:rsidRPr="001F7899">
        <w:t xml:space="preserve"> Néanmoins, </w:t>
      </w:r>
      <w:r>
        <w:t xml:space="preserve">le Sous-Comité </w:t>
      </w:r>
      <w:r>
        <w:lastRenderedPageBreak/>
        <w:t>n</w:t>
      </w:r>
      <w:r w:rsidR="002E41F9">
        <w:t>’</w:t>
      </w:r>
      <w:r>
        <w:t>a</w:t>
      </w:r>
      <w:r w:rsidR="00506D6C">
        <w:t> </w:t>
      </w:r>
      <w:r>
        <w:t>été</w:t>
      </w:r>
      <w:r w:rsidR="00506D6C">
        <w:t> </w:t>
      </w:r>
      <w:r>
        <w:t>informé d</w:t>
      </w:r>
      <w:r w:rsidR="002E41F9">
        <w:t>’</w:t>
      </w:r>
      <w:r w:rsidRPr="001F7899">
        <w:t xml:space="preserve">aucun transfert </w:t>
      </w:r>
      <w:r>
        <w:t xml:space="preserve">de ce type lors </w:t>
      </w:r>
      <w:r w:rsidRPr="001F7899">
        <w:t xml:space="preserve">de la visite. Les organisations de la société civile ont exprimé des préoccupations </w:t>
      </w:r>
      <w:r>
        <w:t>quant au degré de priorité véritable accordé</w:t>
      </w:r>
      <w:r w:rsidRPr="001F7899">
        <w:t xml:space="preserve"> par le Gouvernement fédéral à cette question</w:t>
      </w:r>
      <w:r>
        <w:t>,</w:t>
      </w:r>
      <w:r w:rsidRPr="001F7899">
        <w:t xml:space="preserve"> étant donné que l</w:t>
      </w:r>
      <w:r w:rsidR="002E41F9">
        <w:t>’</w:t>
      </w:r>
      <w:r w:rsidRPr="001F7899">
        <w:t xml:space="preserve">adoption du </w:t>
      </w:r>
      <w:r>
        <w:t>S</w:t>
      </w:r>
      <w:r w:rsidRPr="001F7899">
        <w:t xml:space="preserve">ystème </w:t>
      </w:r>
      <w:r>
        <w:t>n</w:t>
      </w:r>
      <w:r w:rsidRPr="001F7899">
        <w:t xml:space="preserve">ational devait </w:t>
      </w:r>
      <w:r>
        <w:t>s</w:t>
      </w:r>
      <w:r w:rsidR="002E41F9">
        <w:t>’</w:t>
      </w:r>
      <w:r>
        <w:t>accompagner</w:t>
      </w:r>
      <w:r w:rsidRPr="001F7899">
        <w:t xml:space="preserve"> d</w:t>
      </w:r>
      <w:r w:rsidR="002E41F9">
        <w:t>’</w:t>
      </w:r>
      <w:r w:rsidRPr="001F7899">
        <w:t>un financement suffisant pour permettre la bonne mise en œuvre de la politique. Le Sous-Comité a constaté que, malgré le large réseau d</w:t>
      </w:r>
      <w:r w:rsidR="002E41F9">
        <w:t>’</w:t>
      </w:r>
      <w:r w:rsidRPr="001F7899">
        <w:t xml:space="preserve">acteurs, dont </w:t>
      </w:r>
      <w:r>
        <w:t>des</w:t>
      </w:r>
      <w:r w:rsidRPr="001F7899">
        <w:t xml:space="preserve"> organisations de la société civile et des institutions publiques</w:t>
      </w:r>
      <w:r>
        <w:t>,</w:t>
      </w:r>
      <w:r w:rsidRPr="001F7899">
        <w:t xml:space="preserve"> qui encouragent la mise en œuvre du Protocole facultatif dans différents États d</w:t>
      </w:r>
      <w:r>
        <w:t>u</w:t>
      </w:r>
      <w:r w:rsidRPr="001F7899">
        <w:t xml:space="preserve"> Brésil, le nombre </w:t>
      </w:r>
      <w:r>
        <w:t>d</w:t>
      </w:r>
      <w:r w:rsidR="002E41F9">
        <w:t>’</w:t>
      </w:r>
      <w:r>
        <w:t xml:space="preserve">États </w:t>
      </w:r>
      <w:r w:rsidRPr="001F7899">
        <w:t>qui ont mis en place u</w:t>
      </w:r>
      <w:r>
        <w:t xml:space="preserve">n mécanisme local de prévention </w:t>
      </w:r>
      <w:r w:rsidRPr="001F7899">
        <w:t>reste très faible. L</w:t>
      </w:r>
      <w:r w:rsidR="002E41F9">
        <w:t>’</w:t>
      </w:r>
      <w:r w:rsidRPr="001F7899">
        <w:t>adoption de la loi fédérale n</w:t>
      </w:r>
      <w:r w:rsidR="002E41F9">
        <w:t>’</w:t>
      </w:r>
      <w:r w:rsidRPr="001F7899">
        <w:t>a pas eu l</w:t>
      </w:r>
      <w:r w:rsidR="002E41F9">
        <w:t>’</w:t>
      </w:r>
      <w:r w:rsidRPr="001F7899">
        <w:t>effet escompté :</w:t>
      </w:r>
      <w:r>
        <w:t xml:space="preserve"> depuis août 2013, seuls deux </w:t>
      </w:r>
      <w:r w:rsidRPr="001F7899">
        <w:t xml:space="preserve">États ont adopté </w:t>
      </w:r>
      <w:r>
        <w:t>une législation en la matière</w:t>
      </w:r>
      <w:r w:rsidRPr="00C775AB">
        <w:rPr>
          <w:rStyle w:val="Appelnotedebasdep"/>
        </w:rPr>
        <w:footnoteReference w:id="21"/>
      </w:r>
      <w:r>
        <w:t>.</w:t>
      </w:r>
      <w:r w:rsidRPr="001F7899">
        <w:t xml:space="preserve"> </w:t>
      </w:r>
    </w:p>
    <w:p w:rsidR="00FC36A9" w:rsidRPr="001F7899" w:rsidRDefault="00FC36A9" w:rsidP="00FC36A9">
      <w:pPr>
        <w:pStyle w:val="ParNoG"/>
      </w:pPr>
      <w:r w:rsidRPr="001F7899">
        <w:t>Le Sous-Comité note avec satisfaction que le Secrétariat aux droits de l</w:t>
      </w:r>
      <w:r w:rsidR="002E41F9">
        <w:t>’</w:t>
      </w:r>
      <w:r w:rsidRPr="001F7899">
        <w:t>homme, par l</w:t>
      </w:r>
      <w:r w:rsidR="002E41F9">
        <w:t>’</w:t>
      </w:r>
      <w:r w:rsidRPr="001F7899">
        <w:t>intermédiaire de son Département de lutte contre la torture</w:t>
      </w:r>
      <w:r>
        <w:t>,</w:t>
      </w:r>
      <w:r w:rsidRPr="001F7899">
        <w:t xml:space="preserve"> a </w:t>
      </w:r>
      <w:r>
        <w:t>lancé des</w:t>
      </w:r>
      <w:r w:rsidRPr="001F7899">
        <w:t xml:space="preserve"> initiatives pour promouvoir la création et le fonctionnement de mécanismes de prévention au niveau de</w:t>
      </w:r>
      <w:r>
        <w:t>s</w:t>
      </w:r>
      <w:r w:rsidRPr="001F7899">
        <w:t xml:space="preserve"> État</w:t>
      </w:r>
      <w:r>
        <w:t>s</w:t>
      </w:r>
      <w:r w:rsidRPr="001F7899">
        <w:t xml:space="preserve">, </w:t>
      </w:r>
      <w:r>
        <w:t>et</w:t>
      </w:r>
      <w:r w:rsidRPr="001F7899">
        <w:t xml:space="preserve"> engag</w:t>
      </w:r>
      <w:r>
        <w:t>é</w:t>
      </w:r>
      <w:r w:rsidRPr="001F7899">
        <w:t xml:space="preserve"> </w:t>
      </w:r>
      <w:r>
        <w:t>un</w:t>
      </w:r>
      <w:r w:rsidRPr="001F7899">
        <w:t xml:space="preserve"> dialogue avec les gouvernements des États afin de</w:t>
      </w:r>
      <w:r>
        <w:t xml:space="preserve"> le</w:t>
      </w:r>
      <w:r w:rsidRPr="001F7899">
        <w:t>s encourager à s</w:t>
      </w:r>
      <w:r w:rsidR="002E41F9">
        <w:t>’</w:t>
      </w:r>
      <w:r w:rsidRPr="001F7899">
        <w:t>acquitter de leur</w:t>
      </w:r>
      <w:r>
        <w:t>s</w:t>
      </w:r>
      <w:r w:rsidRPr="001F7899">
        <w:t xml:space="preserve"> obligation</w:t>
      </w:r>
      <w:r>
        <w:t>s au titre</w:t>
      </w:r>
      <w:r w:rsidRPr="001F7899">
        <w:t xml:space="preserve"> du Protocole facultatif</w:t>
      </w:r>
      <w:r>
        <w:t>.</w:t>
      </w:r>
      <w:r w:rsidRPr="001F7899">
        <w:t xml:space="preserve"> Toutefois, ces efforts n</w:t>
      </w:r>
      <w:r w:rsidR="002E41F9">
        <w:t>’</w:t>
      </w:r>
      <w:r w:rsidRPr="001F7899">
        <w:t>ont pas été systématiques et n</w:t>
      </w:r>
      <w:r w:rsidR="002E41F9">
        <w:t>’</w:t>
      </w:r>
      <w:r w:rsidRPr="001F7899">
        <w:t>ont pas donné de résultats substantiels.</w:t>
      </w:r>
    </w:p>
    <w:p w:rsidR="00FC36A9" w:rsidRPr="001F7899" w:rsidRDefault="00FC36A9" w:rsidP="00FC36A9">
      <w:pPr>
        <w:pStyle w:val="ParNoG"/>
      </w:pPr>
      <w:r w:rsidRPr="001F7899">
        <w:t xml:space="preserve">Le Sous-Comité regrette </w:t>
      </w:r>
      <w:r>
        <w:t>qu</w:t>
      </w:r>
      <w:r w:rsidR="002E41F9">
        <w:t>’</w:t>
      </w:r>
      <w:r>
        <w:t>il n</w:t>
      </w:r>
      <w:r w:rsidR="002E41F9">
        <w:t>’</w:t>
      </w:r>
      <w:r>
        <w:t>y ait pas une</w:t>
      </w:r>
      <w:r w:rsidRPr="001F7899">
        <w:t xml:space="preserve"> volonté politique </w:t>
      </w:r>
      <w:r>
        <w:t>suffisante pour mettre en place</w:t>
      </w:r>
      <w:r w:rsidRPr="001F7899">
        <w:t xml:space="preserve"> </w:t>
      </w:r>
      <w:r>
        <w:t>des</w:t>
      </w:r>
      <w:r w:rsidRPr="001F7899">
        <w:t xml:space="preserve"> mécanismes locaux de prévention, </w:t>
      </w:r>
      <w:r>
        <w:t xml:space="preserve">ce qui est également lié au fait de ne pas fournir des </w:t>
      </w:r>
      <w:r w:rsidRPr="001F7899">
        <w:t>resso</w:t>
      </w:r>
      <w:r>
        <w:t>urces financières adéquates aux mécanismes</w:t>
      </w:r>
      <w:r w:rsidRPr="001F7899">
        <w:t xml:space="preserve"> de prévention. L</w:t>
      </w:r>
      <w:r>
        <w:t>e Sous</w:t>
      </w:r>
      <w:r w:rsidR="00DF60D9">
        <w:noBreakHyphen/>
      </w:r>
      <w:r>
        <w:t>Comité a été informé que, bien que</w:t>
      </w:r>
      <w:r w:rsidRPr="001F7899">
        <w:t xml:space="preserve"> certains États </w:t>
      </w:r>
      <w:r>
        <w:t>aient</w:t>
      </w:r>
      <w:r w:rsidRPr="001F7899">
        <w:t xml:space="preserve"> promulgué </w:t>
      </w:r>
      <w:r>
        <w:t>des lois portant expressément création de</w:t>
      </w:r>
      <w:r w:rsidRPr="001F7899">
        <w:t xml:space="preserve"> mécanisme loca</w:t>
      </w:r>
      <w:r>
        <w:t>ux</w:t>
      </w:r>
      <w:r w:rsidRPr="001F7899">
        <w:t xml:space="preserve"> de prévention</w:t>
      </w:r>
      <w:r w:rsidRPr="00C775AB">
        <w:rPr>
          <w:rStyle w:val="Appelnotedebasdep"/>
        </w:rPr>
        <w:footnoteReference w:id="22"/>
      </w:r>
      <w:r w:rsidRPr="001F7899">
        <w:t>, ces mécanismes n</w:t>
      </w:r>
      <w:r w:rsidR="002E41F9">
        <w:t>’</w:t>
      </w:r>
      <w:r w:rsidRPr="001F7899">
        <w:t xml:space="preserve">ont pas reçu </w:t>
      </w:r>
      <w:r>
        <w:t>l</w:t>
      </w:r>
      <w:r w:rsidRPr="001F7899">
        <w:t xml:space="preserve">es ressources financières nécessaires pour </w:t>
      </w:r>
      <w:r>
        <w:t>per</w:t>
      </w:r>
      <w:r w:rsidRPr="001F7899">
        <w:t xml:space="preserve">mettre </w:t>
      </w:r>
      <w:r>
        <w:t xml:space="preserve">leur mise </w:t>
      </w:r>
      <w:r w:rsidRPr="001F7899">
        <w:t>en place</w:t>
      </w:r>
      <w:r>
        <w:t>.</w:t>
      </w:r>
      <w:r w:rsidRPr="001F7899">
        <w:t xml:space="preserve"> Le Sous</w:t>
      </w:r>
      <w:r w:rsidR="00DF60D9">
        <w:noBreakHyphen/>
      </w:r>
      <w:r w:rsidRPr="001F7899">
        <w:t xml:space="preserve">Comité </w:t>
      </w:r>
      <w:r>
        <w:t xml:space="preserve">appuie pleinement </w:t>
      </w:r>
      <w:r w:rsidRPr="001F7899">
        <w:t xml:space="preserve">les efforts déployés par le Gouvernement fédéral pour promouvoir un système de mécanismes de prévention </w:t>
      </w:r>
      <w:r>
        <w:t xml:space="preserve">au niveau des États </w:t>
      </w:r>
      <w:r w:rsidRPr="001F7899">
        <w:t xml:space="preserve">et saisit cette occasion pour réaffirmer sa volonté de </w:t>
      </w:r>
      <w:r>
        <w:t>l</w:t>
      </w:r>
      <w:r w:rsidR="002E41F9">
        <w:t>’</w:t>
      </w:r>
      <w:r>
        <w:t>aider</w:t>
      </w:r>
      <w:r w:rsidRPr="001F7899">
        <w:t xml:space="preserve"> aussi activement que </w:t>
      </w:r>
      <w:r>
        <w:t>s</w:t>
      </w:r>
      <w:r w:rsidRPr="001F7899">
        <w:t xml:space="preserve">es ressources </w:t>
      </w:r>
      <w:r>
        <w:t xml:space="preserve">le </w:t>
      </w:r>
      <w:r w:rsidRPr="001F7899">
        <w:t>permettront.</w:t>
      </w:r>
    </w:p>
    <w:p w:rsidR="00FC36A9" w:rsidRPr="00EF5BAE" w:rsidRDefault="00FC36A9" w:rsidP="00FC36A9">
      <w:pPr>
        <w:pStyle w:val="ParNoG"/>
        <w:rPr>
          <w:b/>
        </w:rPr>
      </w:pPr>
      <w:r w:rsidRPr="00EF5BAE">
        <w:rPr>
          <w:b/>
        </w:rPr>
        <w:t xml:space="preserve">À cet égard, le Sous-Comité </w:t>
      </w:r>
      <w:r>
        <w:rPr>
          <w:b/>
        </w:rPr>
        <w:t>r</w:t>
      </w:r>
      <w:r w:rsidRPr="00EF5BAE">
        <w:rPr>
          <w:b/>
        </w:rPr>
        <w:t xml:space="preserve">appelle </w:t>
      </w:r>
      <w:r>
        <w:rPr>
          <w:b/>
        </w:rPr>
        <w:t>à</w:t>
      </w:r>
      <w:r w:rsidRPr="00EF5BAE">
        <w:rPr>
          <w:b/>
        </w:rPr>
        <w:t xml:space="preserve"> l</w:t>
      </w:r>
      <w:r w:rsidR="002E41F9">
        <w:rPr>
          <w:b/>
        </w:rPr>
        <w:t>’</w:t>
      </w:r>
      <w:r w:rsidRPr="00EF5BAE">
        <w:rPr>
          <w:b/>
        </w:rPr>
        <w:t>État partie qu</w:t>
      </w:r>
      <w:r w:rsidR="002E41F9">
        <w:rPr>
          <w:b/>
        </w:rPr>
        <w:t>’</w:t>
      </w:r>
      <w:r w:rsidRPr="00EF5BAE">
        <w:rPr>
          <w:b/>
        </w:rPr>
        <w:t>en vertu de l</w:t>
      </w:r>
      <w:r w:rsidR="002E41F9">
        <w:rPr>
          <w:b/>
        </w:rPr>
        <w:t>’</w:t>
      </w:r>
      <w:r w:rsidRPr="00EF5BAE">
        <w:rPr>
          <w:b/>
        </w:rPr>
        <w:t>article</w:t>
      </w:r>
      <w:r w:rsidR="00DF60D9">
        <w:rPr>
          <w:b/>
        </w:rPr>
        <w:t> </w:t>
      </w:r>
      <w:r w:rsidRPr="00EF5BAE">
        <w:rPr>
          <w:b/>
        </w:rPr>
        <w:t>29 du Protocole facultatif</w:t>
      </w:r>
      <w:r>
        <w:rPr>
          <w:b/>
        </w:rPr>
        <w:t>, les dispositions du Protocole facultatif s</w:t>
      </w:r>
      <w:r w:rsidR="002E41F9">
        <w:rPr>
          <w:b/>
        </w:rPr>
        <w:t>’</w:t>
      </w:r>
      <w:r>
        <w:rPr>
          <w:b/>
        </w:rPr>
        <w:t>appliquent, sans limitation ni exception aucune</w:t>
      </w:r>
      <w:r w:rsidRPr="00EF5BAE">
        <w:rPr>
          <w:b/>
        </w:rPr>
        <w:t>,</w:t>
      </w:r>
      <w:r>
        <w:rPr>
          <w:b/>
        </w:rPr>
        <w:t xml:space="preserve"> à toutes les unités constitutives des États fédéraux</w:t>
      </w:r>
      <w:r w:rsidRPr="00EF5BAE">
        <w:rPr>
          <w:b/>
        </w:rPr>
        <w:t>. Le Sous-Comité recommande</w:t>
      </w:r>
      <w:r>
        <w:rPr>
          <w:b/>
        </w:rPr>
        <w:t xml:space="preserve"> donc</w:t>
      </w:r>
      <w:r w:rsidRPr="00EF5BAE">
        <w:rPr>
          <w:b/>
        </w:rPr>
        <w:t xml:space="preserve"> aux autorités de prendre toutes les mesures appropriées pour assurer la mise en place et le fonctionnement efficace des mécanismes de prévention dans tous les États du pays.</w:t>
      </w:r>
    </w:p>
    <w:p w:rsidR="00FC36A9" w:rsidRPr="00EF5BAE" w:rsidRDefault="00FC36A9" w:rsidP="00506D6C">
      <w:pPr>
        <w:pStyle w:val="ParNoG"/>
        <w:rPr>
          <w:b/>
        </w:rPr>
      </w:pPr>
      <w:r w:rsidRPr="00EF5BAE">
        <w:rPr>
          <w:b/>
        </w:rPr>
        <w:t xml:space="preserve">Le Sous-Comité </w:t>
      </w:r>
      <w:r>
        <w:rPr>
          <w:b/>
        </w:rPr>
        <w:t>demande à</w:t>
      </w:r>
      <w:r w:rsidRPr="00EF5BAE">
        <w:rPr>
          <w:b/>
        </w:rPr>
        <w:t xml:space="preserve"> tous les </w:t>
      </w:r>
      <w:r>
        <w:rPr>
          <w:b/>
        </w:rPr>
        <w:t>g</w:t>
      </w:r>
      <w:r w:rsidRPr="00EF5BAE">
        <w:rPr>
          <w:b/>
        </w:rPr>
        <w:t xml:space="preserve">ouvernements </w:t>
      </w:r>
      <w:r>
        <w:rPr>
          <w:b/>
        </w:rPr>
        <w:t xml:space="preserve">des États </w:t>
      </w:r>
      <w:r w:rsidRPr="00EF5BAE">
        <w:rPr>
          <w:b/>
        </w:rPr>
        <w:t>qui ne l</w:t>
      </w:r>
      <w:r w:rsidR="002E41F9">
        <w:rPr>
          <w:b/>
        </w:rPr>
        <w:t>’</w:t>
      </w:r>
      <w:r w:rsidRPr="00EF5BAE">
        <w:rPr>
          <w:b/>
        </w:rPr>
        <w:t xml:space="preserve">ont pas encore fait de prendre des mesures et </w:t>
      </w:r>
      <w:r>
        <w:rPr>
          <w:b/>
        </w:rPr>
        <w:t>de</w:t>
      </w:r>
      <w:r w:rsidRPr="00EF5BAE">
        <w:rPr>
          <w:b/>
        </w:rPr>
        <w:t xml:space="preserve"> mettre en place des mécanismes de prévention au niveau de l</w:t>
      </w:r>
      <w:r w:rsidR="002E41F9">
        <w:rPr>
          <w:b/>
        </w:rPr>
        <w:t>’</w:t>
      </w:r>
      <w:r w:rsidRPr="00EF5BAE">
        <w:rPr>
          <w:b/>
        </w:rPr>
        <w:t xml:space="preserve">État, conformément aux dispositions du Protocole facultatif, </w:t>
      </w:r>
      <w:r>
        <w:rPr>
          <w:b/>
        </w:rPr>
        <w:t xml:space="preserve">et de les doter </w:t>
      </w:r>
      <w:r w:rsidRPr="00EF5BAE">
        <w:rPr>
          <w:b/>
        </w:rPr>
        <w:t>de l</w:t>
      </w:r>
      <w:r w:rsidR="002E41F9">
        <w:rPr>
          <w:b/>
        </w:rPr>
        <w:t>’</w:t>
      </w:r>
      <w:r w:rsidRPr="00EF5BAE">
        <w:rPr>
          <w:b/>
        </w:rPr>
        <w:t>indépendance fonctionnelle et de ressources suffisantes pour que ces organismes puissent exercer leurs fonctions avec efficacité, comme le prévoit la loi fédérale 12.847.</w:t>
      </w:r>
    </w:p>
    <w:p w:rsidR="00FC36A9" w:rsidRPr="00EF5BAE" w:rsidRDefault="00FC36A9" w:rsidP="00FC36A9">
      <w:pPr>
        <w:pStyle w:val="ParNoG"/>
        <w:rPr>
          <w:b/>
        </w:rPr>
      </w:pPr>
      <w:r w:rsidRPr="00EF5BAE">
        <w:rPr>
          <w:b/>
        </w:rPr>
        <w:t xml:space="preserve">Le Sous-Comité recommande </w:t>
      </w:r>
      <w:r>
        <w:rPr>
          <w:b/>
        </w:rPr>
        <w:t xml:space="preserve">au </w:t>
      </w:r>
      <w:r w:rsidRPr="00EF5BAE">
        <w:rPr>
          <w:b/>
        </w:rPr>
        <w:t>Gouvernement fédéral, par l</w:t>
      </w:r>
      <w:r w:rsidR="002E41F9">
        <w:rPr>
          <w:b/>
        </w:rPr>
        <w:t>’</w:t>
      </w:r>
      <w:r w:rsidRPr="00EF5BAE">
        <w:rPr>
          <w:b/>
        </w:rPr>
        <w:t>intermédiaire du Secrétariat fédéral des droits de l</w:t>
      </w:r>
      <w:r w:rsidR="002E41F9">
        <w:rPr>
          <w:b/>
        </w:rPr>
        <w:t>’</w:t>
      </w:r>
      <w:r w:rsidRPr="00EF5BAE">
        <w:rPr>
          <w:b/>
        </w:rPr>
        <w:t xml:space="preserve">homme, </w:t>
      </w:r>
      <w:r>
        <w:rPr>
          <w:b/>
        </w:rPr>
        <w:t>d</w:t>
      </w:r>
      <w:r w:rsidR="002E41F9">
        <w:rPr>
          <w:b/>
        </w:rPr>
        <w:t>’</w:t>
      </w:r>
      <w:r w:rsidRPr="00EF5BAE">
        <w:rPr>
          <w:b/>
        </w:rPr>
        <w:t>adopter</w:t>
      </w:r>
      <w:r>
        <w:rPr>
          <w:b/>
        </w:rPr>
        <w:t xml:space="preserve">, en coordination avec les autorités des États, </w:t>
      </w:r>
      <w:r w:rsidRPr="00EF5BAE">
        <w:rPr>
          <w:b/>
        </w:rPr>
        <w:t xml:space="preserve">une approche plus dynamique </w:t>
      </w:r>
      <w:r>
        <w:rPr>
          <w:b/>
        </w:rPr>
        <w:t>s</w:t>
      </w:r>
      <w:r w:rsidR="002E41F9">
        <w:rPr>
          <w:b/>
        </w:rPr>
        <w:t>’</w:t>
      </w:r>
      <w:r>
        <w:rPr>
          <w:b/>
        </w:rPr>
        <w:t xml:space="preserve">inscrivant </w:t>
      </w:r>
      <w:r w:rsidRPr="00EF5BAE">
        <w:rPr>
          <w:b/>
        </w:rPr>
        <w:t>dans le cadre d</w:t>
      </w:r>
      <w:r w:rsidR="002E41F9">
        <w:rPr>
          <w:b/>
        </w:rPr>
        <w:t>’</w:t>
      </w:r>
      <w:r w:rsidRPr="00EF5BAE">
        <w:rPr>
          <w:b/>
        </w:rPr>
        <w:t>un programme public national</w:t>
      </w:r>
      <w:r>
        <w:rPr>
          <w:b/>
        </w:rPr>
        <w:t xml:space="preserve"> afin de favoriser la création de </w:t>
      </w:r>
      <w:r w:rsidRPr="00EF5BAE">
        <w:rPr>
          <w:b/>
        </w:rPr>
        <w:t xml:space="preserve">mécanismes locaux. </w:t>
      </w:r>
      <w:r>
        <w:rPr>
          <w:b/>
        </w:rPr>
        <w:t>Il peut s</w:t>
      </w:r>
      <w:r w:rsidR="002E41F9">
        <w:rPr>
          <w:b/>
        </w:rPr>
        <w:t>’</w:t>
      </w:r>
      <w:r>
        <w:rPr>
          <w:b/>
        </w:rPr>
        <w:t>agir de tenir</w:t>
      </w:r>
      <w:r w:rsidRPr="00EF5BAE">
        <w:rPr>
          <w:b/>
        </w:rPr>
        <w:t xml:space="preserve"> des réunions avec </w:t>
      </w:r>
      <w:r>
        <w:rPr>
          <w:b/>
        </w:rPr>
        <w:t>d</w:t>
      </w:r>
      <w:r w:rsidRPr="00EF5BAE">
        <w:rPr>
          <w:b/>
        </w:rPr>
        <w:t>es autorités de haut niveau</w:t>
      </w:r>
      <w:r>
        <w:rPr>
          <w:b/>
        </w:rPr>
        <w:t xml:space="preserve"> des États concernés</w:t>
      </w:r>
      <w:r w:rsidRPr="00EF5BAE">
        <w:rPr>
          <w:b/>
        </w:rPr>
        <w:t xml:space="preserve">, </w:t>
      </w:r>
      <w:r>
        <w:rPr>
          <w:b/>
        </w:rPr>
        <w:t>d</w:t>
      </w:r>
      <w:r w:rsidR="002E41F9">
        <w:rPr>
          <w:b/>
        </w:rPr>
        <w:t>’</w:t>
      </w:r>
      <w:r>
        <w:rPr>
          <w:b/>
        </w:rPr>
        <w:t xml:space="preserve">organiser </w:t>
      </w:r>
      <w:r w:rsidRPr="00EF5BAE">
        <w:rPr>
          <w:b/>
        </w:rPr>
        <w:t xml:space="preserve">des visites </w:t>
      </w:r>
      <w:r>
        <w:rPr>
          <w:b/>
        </w:rPr>
        <w:t xml:space="preserve">régulières </w:t>
      </w:r>
      <w:r w:rsidRPr="00EF5BAE">
        <w:rPr>
          <w:b/>
        </w:rPr>
        <w:t xml:space="preserve">de sensibilisation </w:t>
      </w:r>
      <w:r>
        <w:rPr>
          <w:b/>
        </w:rPr>
        <w:t>dans les</w:t>
      </w:r>
      <w:r w:rsidRPr="00EF5BAE">
        <w:rPr>
          <w:b/>
        </w:rPr>
        <w:t xml:space="preserve"> États, </w:t>
      </w:r>
      <w:r>
        <w:rPr>
          <w:b/>
        </w:rPr>
        <w:t xml:space="preserve">de prêter </w:t>
      </w:r>
      <w:r w:rsidRPr="00EF5BAE">
        <w:rPr>
          <w:b/>
        </w:rPr>
        <w:t xml:space="preserve">un appui technique </w:t>
      </w:r>
      <w:r>
        <w:rPr>
          <w:b/>
        </w:rPr>
        <w:t>aux fins de</w:t>
      </w:r>
      <w:r w:rsidRPr="00EF5BAE">
        <w:rPr>
          <w:b/>
        </w:rPr>
        <w:t xml:space="preserve"> l</w:t>
      </w:r>
      <w:r w:rsidR="002E41F9">
        <w:rPr>
          <w:b/>
        </w:rPr>
        <w:t>’</w:t>
      </w:r>
      <w:r w:rsidRPr="00EF5BAE">
        <w:rPr>
          <w:b/>
        </w:rPr>
        <w:t xml:space="preserve">élaboration de la législation </w:t>
      </w:r>
      <w:r>
        <w:rPr>
          <w:b/>
        </w:rPr>
        <w:t>ou encore</w:t>
      </w:r>
      <w:r w:rsidRPr="00EF5BAE">
        <w:rPr>
          <w:b/>
        </w:rPr>
        <w:t xml:space="preserve"> </w:t>
      </w:r>
      <w:r>
        <w:rPr>
          <w:b/>
        </w:rPr>
        <w:t xml:space="preserve">de mettre en place </w:t>
      </w:r>
      <w:r w:rsidRPr="00EF5BAE">
        <w:rPr>
          <w:b/>
        </w:rPr>
        <w:t xml:space="preserve">des incitations économiques </w:t>
      </w:r>
      <w:r>
        <w:rPr>
          <w:b/>
        </w:rPr>
        <w:t>au moyen de</w:t>
      </w:r>
      <w:r w:rsidRPr="00EF5BAE">
        <w:rPr>
          <w:b/>
        </w:rPr>
        <w:t xml:space="preserve"> l</w:t>
      </w:r>
      <w:r w:rsidR="002E41F9">
        <w:rPr>
          <w:b/>
        </w:rPr>
        <w:t>’</w:t>
      </w:r>
      <w:r w:rsidR="00506D6C">
        <w:rPr>
          <w:b/>
        </w:rPr>
        <w:t>allocation de fonds.</w:t>
      </w:r>
    </w:p>
    <w:p w:rsidR="00FC36A9" w:rsidRPr="001F7899" w:rsidRDefault="00FC36A9" w:rsidP="00FC36A9">
      <w:pPr>
        <w:pStyle w:val="ParNoG"/>
      </w:pPr>
      <w:r w:rsidRPr="001F7899">
        <w:t xml:space="preserve">Selon les informations dont </w:t>
      </w:r>
      <w:r>
        <w:t xml:space="preserve">a eu connaissance </w:t>
      </w:r>
      <w:r w:rsidRPr="001F7899">
        <w:t>le Sous-Comité pendant la visite</w:t>
      </w:r>
      <w:r>
        <w:t>,</w:t>
      </w:r>
      <w:r w:rsidRPr="001F7899">
        <w:t xml:space="preserve"> </w:t>
      </w:r>
      <w:r>
        <w:t>cinq</w:t>
      </w:r>
      <w:r w:rsidRPr="001F7899">
        <w:t xml:space="preserve"> États </w:t>
      </w:r>
      <w:r>
        <w:t xml:space="preserve">seulement </w:t>
      </w:r>
      <w:r w:rsidRPr="001F7899">
        <w:t xml:space="preserve">disposaient </w:t>
      </w:r>
      <w:r>
        <w:t>de lois prévoyant</w:t>
      </w:r>
      <w:r w:rsidRPr="001F7899">
        <w:t xml:space="preserve"> la création </w:t>
      </w:r>
      <w:r>
        <w:t>d</w:t>
      </w:r>
      <w:r w:rsidR="002E41F9">
        <w:t>’</w:t>
      </w:r>
      <w:r>
        <w:t>un</w:t>
      </w:r>
      <w:r w:rsidRPr="001F7899">
        <w:t xml:space="preserve"> mécanisme de prévention mais </w:t>
      </w:r>
      <w:r>
        <w:t>celles-ci</w:t>
      </w:r>
      <w:r w:rsidRPr="001F7899">
        <w:t xml:space="preserve"> n</w:t>
      </w:r>
      <w:r w:rsidR="002E41F9">
        <w:t>’</w:t>
      </w:r>
      <w:r w:rsidRPr="001F7899">
        <w:t>étai</w:t>
      </w:r>
      <w:r>
        <w:t>en</w:t>
      </w:r>
      <w:r w:rsidRPr="001F7899">
        <w:t>t pas encore entré</w:t>
      </w:r>
      <w:r>
        <w:t>es</w:t>
      </w:r>
      <w:r w:rsidRPr="001F7899">
        <w:t xml:space="preserve"> en vigueur. Le Sous-Comité reste préoccupé par le fait que des mécanismes de prévention </w:t>
      </w:r>
      <w:r>
        <w:t>étaient opérationnels dans deux États seulement, les États de Rio de Janeiro et du Pernambouc</w:t>
      </w:r>
      <w:r w:rsidRPr="001F7899">
        <w:t xml:space="preserve">. Dans ces deux États, le Sous-Comité a constaté </w:t>
      </w:r>
      <w:r>
        <w:t>qu</w:t>
      </w:r>
      <w:r w:rsidR="002E41F9">
        <w:t>’</w:t>
      </w:r>
      <w:r>
        <w:t>il n</w:t>
      </w:r>
      <w:r w:rsidR="002E41F9">
        <w:t>’</w:t>
      </w:r>
      <w:r>
        <w:t>y avait pas la</w:t>
      </w:r>
      <w:r w:rsidRPr="001F7899">
        <w:t xml:space="preserve"> volonté politique </w:t>
      </w:r>
      <w:r>
        <w:t xml:space="preserve">de </w:t>
      </w:r>
      <w:r w:rsidRPr="001F7899">
        <w:t>renforcer ces mécanismes</w:t>
      </w:r>
      <w:r>
        <w:t xml:space="preserve"> et de</w:t>
      </w:r>
      <w:r w:rsidRPr="001F7899">
        <w:t xml:space="preserve"> </w:t>
      </w:r>
      <w:r>
        <w:t xml:space="preserve">leur </w:t>
      </w:r>
      <w:r w:rsidRPr="001F7899">
        <w:t xml:space="preserve">fournir </w:t>
      </w:r>
      <w:r>
        <w:t>les</w:t>
      </w:r>
      <w:r w:rsidRPr="001F7899">
        <w:t xml:space="preserve"> ressources et les conditions </w:t>
      </w:r>
      <w:r>
        <w:t>nécessaires à leur bon fonctionnement</w:t>
      </w:r>
      <w:r w:rsidRPr="001F7899">
        <w:t xml:space="preserve">. </w:t>
      </w:r>
      <w:r>
        <w:t xml:space="preserve">Dans les </w:t>
      </w:r>
      <w:r>
        <w:lastRenderedPageBreak/>
        <w:t>deux États</w:t>
      </w:r>
      <w:r w:rsidRPr="001F7899">
        <w:t xml:space="preserve">, les mécanismes fonctionnent avec des ressources limitées. </w:t>
      </w:r>
      <w:r>
        <w:t>Le</w:t>
      </w:r>
      <w:r w:rsidRPr="001F7899">
        <w:t xml:space="preserve"> Sous-Comité </w:t>
      </w:r>
      <w:r>
        <w:t>se félicite qu</w:t>
      </w:r>
      <w:r w:rsidR="002E41F9">
        <w:t>’</w:t>
      </w:r>
      <w:r w:rsidRPr="00B54A73">
        <w:t>en 2015</w:t>
      </w:r>
      <w:r>
        <w:t xml:space="preserve">, </w:t>
      </w:r>
      <w:r w:rsidRPr="00B54A73">
        <w:t xml:space="preserve">le mécanisme de Rio de Janeiro ait obtenu des ressources financières et des locaux à usage de bureaux </w:t>
      </w:r>
      <w:r>
        <w:t>presque quatre</w:t>
      </w:r>
      <w:r w:rsidR="002E41F9">
        <w:t> </w:t>
      </w:r>
      <w:r w:rsidRPr="001F7899">
        <w:t xml:space="preserve">ans </w:t>
      </w:r>
      <w:r>
        <w:t>après son entrée en fonctions</w:t>
      </w:r>
      <w:r w:rsidRPr="001F7899">
        <w:t xml:space="preserve">. Néanmoins, le </w:t>
      </w:r>
      <w:r>
        <w:t>m</w:t>
      </w:r>
      <w:r w:rsidRPr="001F7899">
        <w:t xml:space="preserve">écanisme </w:t>
      </w:r>
      <w:r>
        <w:t>ne dispose pas de</w:t>
      </w:r>
      <w:r w:rsidRPr="001F7899">
        <w:t xml:space="preserve"> personnel d</w:t>
      </w:r>
      <w:r w:rsidR="002E41F9">
        <w:t>’</w:t>
      </w:r>
      <w:r w:rsidRPr="001F7899">
        <w:t xml:space="preserve">appui administratif et </w:t>
      </w:r>
      <w:r>
        <w:t xml:space="preserve">les ressources qui lui sont </w:t>
      </w:r>
      <w:r w:rsidRPr="001F7899">
        <w:t>alloué</w:t>
      </w:r>
      <w:r>
        <w:t>es</w:t>
      </w:r>
      <w:r w:rsidRPr="001F7899">
        <w:t xml:space="preserve"> ne semblent pas suffisantes pour </w:t>
      </w:r>
      <w:r>
        <w:t>lui permettre de s</w:t>
      </w:r>
      <w:r w:rsidR="002E41F9">
        <w:t>’</w:t>
      </w:r>
      <w:r>
        <w:t>acquitter</w:t>
      </w:r>
      <w:r w:rsidRPr="001F7899">
        <w:t xml:space="preserve"> pleinement de </w:t>
      </w:r>
      <w:r>
        <w:t>son</w:t>
      </w:r>
      <w:r w:rsidRPr="001F7899">
        <w:t xml:space="preserve"> mandat en vertu du Protocole facultatif.</w:t>
      </w:r>
    </w:p>
    <w:p w:rsidR="00FC36A9" w:rsidRPr="001F7899" w:rsidRDefault="00FC36A9" w:rsidP="00FC36A9">
      <w:pPr>
        <w:pStyle w:val="ParNoG"/>
      </w:pPr>
      <w:r w:rsidRPr="001F7899">
        <w:t xml:space="preserve">Le Sous-Comité </w:t>
      </w:r>
      <w:r>
        <w:t xml:space="preserve">note avec une vive préoccupation que </w:t>
      </w:r>
      <w:r w:rsidRPr="001F7899">
        <w:t xml:space="preserve">des membres du mécanisme </w:t>
      </w:r>
      <w:r>
        <w:t>du Pernambouc</w:t>
      </w:r>
      <w:r w:rsidRPr="001F7899">
        <w:t xml:space="preserve"> </w:t>
      </w:r>
      <w:r>
        <w:t>ont été harcelés</w:t>
      </w:r>
      <w:r w:rsidRPr="001F7899">
        <w:t xml:space="preserve">, </w:t>
      </w:r>
      <w:r>
        <w:t>menacé</w:t>
      </w:r>
      <w:r w:rsidRPr="001F7899">
        <w:t xml:space="preserve">s et </w:t>
      </w:r>
      <w:r>
        <w:t>tenus en joue par</w:t>
      </w:r>
      <w:r w:rsidRPr="001F7899">
        <w:t xml:space="preserve"> un agent de la prison de Santa Cruz de </w:t>
      </w:r>
      <w:proofErr w:type="spellStart"/>
      <w:r w:rsidRPr="001F7899">
        <w:t>Capibaribe</w:t>
      </w:r>
      <w:proofErr w:type="spellEnd"/>
      <w:r>
        <w:t xml:space="preserve"> alors qu</w:t>
      </w:r>
      <w:r w:rsidR="002E41F9">
        <w:t>’</w:t>
      </w:r>
      <w:r>
        <w:t>ils effectuaient une visite</w:t>
      </w:r>
      <w:r w:rsidRPr="001F7899">
        <w:t xml:space="preserve">. </w:t>
      </w:r>
      <w:r>
        <w:t>Non seulement l</w:t>
      </w:r>
      <w:r w:rsidRPr="001F7899">
        <w:t xml:space="preserve">es membres </w:t>
      </w:r>
      <w:r>
        <w:t xml:space="preserve">du mécanisme ont énormément </w:t>
      </w:r>
      <w:r w:rsidRPr="001F7899">
        <w:t xml:space="preserve">souffert de cet incident, </w:t>
      </w:r>
      <w:r>
        <w:t xml:space="preserve">mais </w:t>
      </w:r>
      <w:r w:rsidRPr="001F7899">
        <w:t xml:space="preserve">le système </w:t>
      </w:r>
      <w:r>
        <w:t xml:space="preserve">de prévention et de répression de </w:t>
      </w:r>
      <w:r w:rsidRPr="001F7899">
        <w:t>la torture</w:t>
      </w:r>
      <w:r>
        <w:t xml:space="preserve"> a lui aussi gravement pâti d</w:t>
      </w:r>
      <w:r w:rsidR="002E41F9">
        <w:t>’</w:t>
      </w:r>
      <w:r>
        <w:t xml:space="preserve">une telle </w:t>
      </w:r>
      <w:r w:rsidRPr="001F7899">
        <w:t xml:space="preserve">entrave flagrante </w:t>
      </w:r>
      <w:r>
        <w:t>à l</w:t>
      </w:r>
      <w:r w:rsidR="002E41F9">
        <w:t>’</w:t>
      </w:r>
      <w:r>
        <w:t xml:space="preserve">exécution de son </w:t>
      </w:r>
      <w:r w:rsidRPr="001F7899">
        <w:t xml:space="preserve">mandat. Outre le fait que les membres du </w:t>
      </w:r>
      <w:r>
        <w:t>m</w:t>
      </w:r>
      <w:r w:rsidRPr="001F7899">
        <w:t xml:space="preserve">écanisme ont été </w:t>
      </w:r>
      <w:r>
        <w:t xml:space="preserve">empêchés </w:t>
      </w:r>
      <w:r w:rsidRPr="001F7899">
        <w:t>d</w:t>
      </w:r>
      <w:r w:rsidR="002E41F9">
        <w:t>’</w:t>
      </w:r>
      <w:r>
        <w:t>exercer</w:t>
      </w:r>
      <w:r w:rsidRPr="001F7899">
        <w:t xml:space="preserve"> leurs fonctions, l</w:t>
      </w:r>
      <w:r w:rsidR="002E41F9">
        <w:t>’</w:t>
      </w:r>
      <w:r w:rsidRPr="001F7899">
        <w:t xml:space="preserve">un </w:t>
      </w:r>
      <w:r>
        <w:t>d</w:t>
      </w:r>
      <w:r w:rsidR="002E41F9">
        <w:t>’</w:t>
      </w:r>
      <w:r>
        <w:t>entre eux</w:t>
      </w:r>
      <w:r w:rsidRPr="001F7899">
        <w:t xml:space="preserve">, une femme transgenre, </w:t>
      </w:r>
      <w:r>
        <w:t xml:space="preserve">a été insulté et humilié </w:t>
      </w:r>
      <w:r w:rsidRPr="001F7899">
        <w:t xml:space="preserve">et </w:t>
      </w:r>
      <w:r>
        <w:t>continue de recevoir des</w:t>
      </w:r>
      <w:r w:rsidRPr="001F7899">
        <w:t xml:space="preserve"> menaces. D</w:t>
      </w:r>
      <w:r w:rsidR="002E41F9">
        <w:t>’</w:t>
      </w:r>
      <w:r w:rsidRPr="001F7899">
        <w:t>après les informations reçues par le Sous-Comité, l</w:t>
      </w:r>
      <w:r w:rsidR="002E41F9">
        <w:t>’</w:t>
      </w:r>
      <w:r w:rsidRPr="001F7899">
        <w:t xml:space="preserve">enquête </w:t>
      </w:r>
      <w:r>
        <w:t>ne progressait guère</w:t>
      </w:r>
      <w:r w:rsidR="00073845">
        <w:t>.</w:t>
      </w:r>
    </w:p>
    <w:p w:rsidR="00FC36A9" w:rsidRPr="00EF5BAE" w:rsidRDefault="00FC36A9" w:rsidP="00FC36A9">
      <w:pPr>
        <w:pStyle w:val="ParNoG"/>
        <w:rPr>
          <w:b/>
        </w:rPr>
      </w:pPr>
      <w:r w:rsidRPr="00EF5BAE">
        <w:rPr>
          <w:b/>
        </w:rPr>
        <w:t xml:space="preserve">Le Sous-Comité demande au Gouvernement </w:t>
      </w:r>
      <w:r>
        <w:rPr>
          <w:b/>
        </w:rPr>
        <w:t>de procéder rapidement</w:t>
      </w:r>
      <w:r w:rsidRPr="00EF5BAE">
        <w:rPr>
          <w:b/>
        </w:rPr>
        <w:t xml:space="preserve"> à une enquête complète, impartiale et approfondie sur les circonstances de cet incident, </w:t>
      </w:r>
      <w:r>
        <w:rPr>
          <w:b/>
        </w:rPr>
        <w:t xml:space="preserve">de </w:t>
      </w:r>
      <w:r w:rsidRPr="00EF5BAE">
        <w:rPr>
          <w:b/>
        </w:rPr>
        <w:t xml:space="preserve">traduire les responsables en justice et de prendre toutes les mesures nécessaires pour empêcher que de tels incidents se </w:t>
      </w:r>
      <w:r>
        <w:rPr>
          <w:b/>
        </w:rPr>
        <w:t>reproduisent.</w:t>
      </w:r>
    </w:p>
    <w:p w:rsidR="00FC36A9" w:rsidRPr="001F7899" w:rsidRDefault="00FC36A9" w:rsidP="00FC36A9">
      <w:pPr>
        <w:pStyle w:val="ParNoG"/>
      </w:pPr>
      <w:r w:rsidRPr="001F7899">
        <w:t xml:space="preserve">Le Sous-Comité est également préoccupé par </w:t>
      </w:r>
      <w:r>
        <w:t>le fait que le mécanisme de</w:t>
      </w:r>
      <w:r w:rsidRPr="001F7899">
        <w:t xml:space="preserve"> Rio de Janeiro</w:t>
      </w:r>
      <w:r>
        <w:t xml:space="preserve"> et le</w:t>
      </w:r>
      <w:r w:rsidRPr="001F7899">
        <w:t xml:space="preserve"> </w:t>
      </w:r>
      <w:r>
        <w:t>m</w:t>
      </w:r>
      <w:r w:rsidRPr="001F7899">
        <w:t>écanisme fédéral</w:t>
      </w:r>
      <w:r>
        <w:t xml:space="preserve"> se sont vu refuser l</w:t>
      </w:r>
      <w:r w:rsidR="002E41F9">
        <w:t>’</w:t>
      </w:r>
      <w:r>
        <w:t xml:space="preserve">accès à </w:t>
      </w:r>
      <w:r w:rsidRPr="001F7899">
        <w:t>des lieux qui ne sont pas traditionnellement considérés comme des lieu</w:t>
      </w:r>
      <w:r>
        <w:t>x de privation de liberté, comme des</w:t>
      </w:r>
      <w:r w:rsidRPr="001F7899">
        <w:t xml:space="preserve"> foyers et </w:t>
      </w:r>
      <w:r>
        <w:t>des</w:t>
      </w:r>
      <w:r w:rsidRPr="001F7899">
        <w:t xml:space="preserve"> établissements psychiatriques. Ce</w:t>
      </w:r>
      <w:r>
        <w:t xml:space="preserve">tte situation </w:t>
      </w:r>
      <w:r w:rsidRPr="001F7899">
        <w:t xml:space="preserve">semble avoir été </w:t>
      </w:r>
      <w:r>
        <w:t xml:space="preserve">due au fait que les </w:t>
      </w:r>
      <w:r w:rsidRPr="001F7899">
        <w:t xml:space="preserve">autorités </w:t>
      </w:r>
      <w:r>
        <w:t>du</w:t>
      </w:r>
      <w:r w:rsidRPr="001F7899">
        <w:t xml:space="preserve"> système de protection sociale</w:t>
      </w:r>
      <w:r>
        <w:t xml:space="preserve"> connaissaient mal</w:t>
      </w:r>
      <w:r w:rsidRPr="001F7899">
        <w:t xml:space="preserve"> la notion de </w:t>
      </w:r>
      <w:r>
        <w:t>« </w:t>
      </w:r>
      <w:r w:rsidRPr="001F7899">
        <w:t>personne privée de liberté</w:t>
      </w:r>
      <w:r>
        <w:t> »</w:t>
      </w:r>
      <w:r w:rsidRPr="001F7899">
        <w:t xml:space="preserve"> </w:t>
      </w:r>
      <w:r>
        <w:t xml:space="preserve">en </w:t>
      </w:r>
      <w:r w:rsidRPr="001F7899">
        <w:t>vertu du Protocole facultatif. L</w:t>
      </w:r>
      <w:r w:rsidR="002E41F9">
        <w:t>’</w:t>
      </w:r>
      <w:r w:rsidRPr="001F7899">
        <w:t>accès est une caractéristique fondamentale de la prévention de la torture et</w:t>
      </w:r>
      <w:r>
        <w:t>,</w:t>
      </w:r>
      <w:r w:rsidRPr="001F7899">
        <w:t xml:space="preserve"> en l</w:t>
      </w:r>
      <w:r w:rsidR="002E41F9">
        <w:t>’</w:t>
      </w:r>
      <w:r w:rsidRPr="001F7899">
        <w:t>absence d</w:t>
      </w:r>
      <w:r w:rsidR="002E41F9">
        <w:t>’</w:t>
      </w:r>
      <w:r w:rsidRPr="001F7899">
        <w:t>accès, il est important qu</w:t>
      </w:r>
      <w:r w:rsidR="002E41F9">
        <w:t>’</w:t>
      </w:r>
      <w:r w:rsidRPr="001F7899">
        <w:t xml:space="preserve">une enquête pour entrave </w:t>
      </w:r>
      <w:r>
        <w:t>à l</w:t>
      </w:r>
      <w:r w:rsidR="002E41F9">
        <w:t>’</w:t>
      </w:r>
      <w:r>
        <w:t>accomplissement d</w:t>
      </w:r>
      <w:r w:rsidR="002E41F9">
        <w:t>’</w:t>
      </w:r>
      <w:r>
        <w:t xml:space="preserve">une mission </w:t>
      </w:r>
      <w:r w:rsidRPr="001F7899">
        <w:t>publique</w:t>
      </w:r>
      <w:r>
        <w:t xml:space="preserve"> soit ouverte et conduite avec efficacité par l</w:t>
      </w:r>
      <w:r w:rsidR="002E41F9">
        <w:t>’</w:t>
      </w:r>
      <w:r>
        <w:t>organisme national chargé de ce type de problèmes</w:t>
      </w:r>
      <w:r w:rsidRPr="001F7899">
        <w:t>.</w:t>
      </w:r>
    </w:p>
    <w:p w:rsidR="00FC36A9" w:rsidRPr="001F7899" w:rsidRDefault="00FC36A9" w:rsidP="00FC36A9">
      <w:pPr>
        <w:pStyle w:val="ParNoG"/>
      </w:pPr>
      <w:r w:rsidRPr="00EF5BAE">
        <w:rPr>
          <w:b/>
        </w:rPr>
        <w:t xml:space="preserve">Le Sous-Comité souligne que, </w:t>
      </w:r>
      <w:r>
        <w:rPr>
          <w:b/>
        </w:rPr>
        <w:t>en vertu de</w:t>
      </w:r>
      <w:r w:rsidRPr="00EF5BAE">
        <w:rPr>
          <w:b/>
        </w:rPr>
        <w:t xml:space="preserve"> l</w:t>
      </w:r>
      <w:r w:rsidR="002E41F9">
        <w:rPr>
          <w:b/>
        </w:rPr>
        <w:t>’</w:t>
      </w:r>
      <w:r w:rsidRPr="00EF5BAE">
        <w:rPr>
          <w:b/>
        </w:rPr>
        <w:t>article</w:t>
      </w:r>
      <w:r w:rsidR="00073845">
        <w:rPr>
          <w:b/>
        </w:rPr>
        <w:t> </w:t>
      </w:r>
      <w:r w:rsidRPr="00EF5BAE">
        <w:rPr>
          <w:b/>
        </w:rPr>
        <w:t>4 du Protocole facultatif, l</w:t>
      </w:r>
      <w:r w:rsidR="002E41F9">
        <w:rPr>
          <w:b/>
        </w:rPr>
        <w:t>’</w:t>
      </w:r>
      <w:r w:rsidRPr="00EF5BAE">
        <w:rPr>
          <w:b/>
        </w:rPr>
        <w:t xml:space="preserve">État doit autoriser des visites dans tout lieu placé sous </w:t>
      </w:r>
      <w:r>
        <w:rPr>
          <w:b/>
        </w:rPr>
        <w:t xml:space="preserve">sa </w:t>
      </w:r>
      <w:r w:rsidRPr="00EF5BAE">
        <w:rPr>
          <w:b/>
        </w:rPr>
        <w:t xml:space="preserve">juridiction </w:t>
      </w:r>
      <w:r>
        <w:rPr>
          <w:b/>
        </w:rPr>
        <w:t xml:space="preserve">ou </w:t>
      </w:r>
      <w:r w:rsidRPr="00EF5BAE">
        <w:rPr>
          <w:b/>
        </w:rPr>
        <w:t xml:space="preserve">sous </w:t>
      </w:r>
      <w:r>
        <w:rPr>
          <w:b/>
        </w:rPr>
        <w:t xml:space="preserve">son </w:t>
      </w:r>
      <w:r w:rsidRPr="00EF5BAE">
        <w:rPr>
          <w:b/>
        </w:rPr>
        <w:t>contrôle où se trouvent ou pourraient se trouver d</w:t>
      </w:r>
      <w:r>
        <w:rPr>
          <w:b/>
        </w:rPr>
        <w:t>es personnes privées de liberté sur l</w:t>
      </w:r>
      <w:r w:rsidR="002E41F9">
        <w:rPr>
          <w:b/>
        </w:rPr>
        <w:t>’</w:t>
      </w:r>
      <w:r>
        <w:rPr>
          <w:b/>
        </w:rPr>
        <w:t>ordre d</w:t>
      </w:r>
      <w:r w:rsidR="002E41F9">
        <w:rPr>
          <w:b/>
        </w:rPr>
        <w:t>’</w:t>
      </w:r>
      <w:r>
        <w:rPr>
          <w:b/>
        </w:rPr>
        <w:t>une autorité publique</w:t>
      </w:r>
      <w:r w:rsidRPr="00EF5BAE">
        <w:rPr>
          <w:b/>
        </w:rPr>
        <w:t xml:space="preserve"> ou avec son consentement exprès ou tacite.</w:t>
      </w:r>
    </w:p>
    <w:p w:rsidR="00BA3AB0" w:rsidRDefault="003407E8" w:rsidP="003407E8">
      <w:pPr>
        <w:pStyle w:val="HChG"/>
      </w:pPr>
      <w:r>
        <w:br w:type="page"/>
      </w:r>
      <w:r>
        <w:lastRenderedPageBreak/>
        <w:t>Annexe I</w:t>
      </w:r>
    </w:p>
    <w:p w:rsidR="003407E8" w:rsidRPr="001F7899" w:rsidRDefault="003407E8" w:rsidP="00F84A34">
      <w:pPr>
        <w:pStyle w:val="HChG"/>
      </w:pPr>
      <w:r w:rsidRPr="001F7899">
        <w:tab/>
      </w:r>
      <w:r w:rsidRPr="001F7899">
        <w:tab/>
        <w:t>Liste des lieux de privation de lib</w:t>
      </w:r>
      <w:r w:rsidR="00073845">
        <w:t xml:space="preserve">erté visités </w:t>
      </w:r>
      <w:r w:rsidR="00F84A34">
        <w:br/>
      </w:r>
      <w:r w:rsidR="00073845">
        <w:t>par le Sous-Comité</w:t>
      </w:r>
    </w:p>
    <w:p w:rsidR="003407E8" w:rsidRPr="001F7899" w:rsidRDefault="003407E8" w:rsidP="00F84A34">
      <w:pPr>
        <w:pStyle w:val="H1G"/>
      </w:pPr>
      <w:r>
        <w:tab/>
      </w:r>
      <w:r>
        <w:tab/>
      </w:r>
      <w:r w:rsidRPr="001F7899">
        <w:t>R</w:t>
      </w:r>
      <w:r>
        <w:t>i</w:t>
      </w:r>
      <w:r w:rsidRPr="001F7899">
        <w:t>o de Janeiro</w:t>
      </w:r>
    </w:p>
    <w:p w:rsidR="003407E8" w:rsidRPr="001F7899" w:rsidRDefault="003407E8" w:rsidP="003407E8">
      <w:pPr>
        <w:pStyle w:val="SingleTxtG"/>
      </w:pPr>
      <w:r w:rsidRPr="001F7899">
        <w:t xml:space="preserve">Centre de détention pour femmes Nelson </w:t>
      </w:r>
      <w:proofErr w:type="spellStart"/>
      <w:r w:rsidRPr="001F7899">
        <w:t>Hungria</w:t>
      </w:r>
      <w:proofErr w:type="spellEnd"/>
    </w:p>
    <w:p w:rsidR="003407E8" w:rsidRPr="001F7899" w:rsidRDefault="003407E8" w:rsidP="003407E8">
      <w:pPr>
        <w:pStyle w:val="SingleTxtG"/>
      </w:pPr>
      <w:proofErr w:type="spellStart"/>
      <w:r w:rsidRPr="001F7899">
        <w:t>Cadeia</w:t>
      </w:r>
      <w:proofErr w:type="spellEnd"/>
      <w:r w:rsidRPr="001F7899">
        <w:t xml:space="preserve"> </w:t>
      </w:r>
      <w:proofErr w:type="spellStart"/>
      <w:r w:rsidRPr="001F7899">
        <w:t>P</w:t>
      </w:r>
      <w:r>
        <w:t>ú</w:t>
      </w:r>
      <w:r w:rsidRPr="001F7899">
        <w:t>bli</w:t>
      </w:r>
      <w:r>
        <w:t>c</w:t>
      </w:r>
      <w:r w:rsidRPr="001F7899">
        <w:t>a</w:t>
      </w:r>
      <w:proofErr w:type="spellEnd"/>
      <w:r w:rsidRPr="001F7899">
        <w:t xml:space="preserve"> </w:t>
      </w:r>
      <w:proofErr w:type="spellStart"/>
      <w:r w:rsidRPr="001F7899">
        <w:t>Joakim</w:t>
      </w:r>
      <w:proofErr w:type="spellEnd"/>
      <w:r w:rsidRPr="001F7899">
        <w:t xml:space="preserve"> </w:t>
      </w:r>
      <w:proofErr w:type="spellStart"/>
      <w:r w:rsidRPr="001F7899">
        <w:t>Fereira</w:t>
      </w:r>
      <w:proofErr w:type="spellEnd"/>
      <w:r w:rsidRPr="001F7899">
        <w:t xml:space="preserve"> de </w:t>
      </w:r>
      <w:proofErr w:type="spellStart"/>
      <w:r w:rsidRPr="001F7899">
        <w:t>Souza</w:t>
      </w:r>
      <w:proofErr w:type="spellEnd"/>
      <w:r w:rsidRPr="001F7899">
        <w:t xml:space="preserve"> (centre de détention </w:t>
      </w:r>
      <w:r>
        <w:t xml:space="preserve">pour femmes </w:t>
      </w:r>
      <w:r w:rsidR="00C857CB" w:rsidRPr="002D76F4">
        <w:rPr>
          <w:rFonts w:eastAsia="MS Mincho"/>
          <w:szCs w:val="22"/>
        </w:rPr>
        <w:t>n</w:t>
      </w:r>
      <w:r w:rsidR="00C857CB" w:rsidRPr="002D76F4">
        <w:rPr>
          <w:rFonts w:eastAsia="MS Mincho"/>
          <w:szCs w:val="22"/>
          <w:vertAlign w:val="superscript"/>
        </w:rPr>
        <w:t>o</w:t>
      </w:r>
      <w:r w:rsidR="00C857CB">
        <w:t> </w:t>
      </w:r>
      <w:r>
        <w:t>8</w:t>
      </w:r>
      <w:r w:rsidRPr="001F7899">
        <w:t>)</w:t>
      </w:r>
    </w:p>
    <w:p w:rsidR="003407E8" w:rsidRPr="001F7899" w:rsidRDefault="003407E8" w:rsidP="003407E8">
      <w:pPr>
        <w:pStyle w:val="SingleTxtG"/>
      </w:pPr>
      <w:r w:rsidRPr="001F7899">
        <w:t>Unité de soins d</w:t>
      </w:r>
      <w:r w:rsidR="002E41F9">
        <w:t>’</w:t>
      </w:r>
      <w:r w:rsidRPr="001F7899">
        <w:t xml:space="preserve">urgence (UPA) </w:t>
      </w:r>
      <w:r>
        <w:t>à</w:t>
      </w:r>
      <w:r w:rsidRPr="001F7899">
        <w:t xml:space="preserve"> </w:t>
      </w:r>
      <w:proofErr w:type="spellStart"/>
      <w:r w:rsidRPr="001F7899">
        <w:t>Bangu</w:t>
      </w:r>
      <w:proofErr w:type="spellEnd"/>
    </w:p>
    <w:p w:rsidR="003407E8" w:rsidRPr="001F7899" w:rsidRDefault="003407E8" w:rsidP="003407E8">
      <w:pPr>
        <w:pStyle w:val="SingleTxtG"/>
      </w:pPr>
      <w:r>
        <w:t>H</w:t>
      </w:r>
      <w:r w:rsidRPr="001F7899">
        <w:t xml:space="preserve">ôpital pénitentiaire et </w:t>
      </w:r>
      <w:r>
        <w:t>véhicule de transfert</w:t>
      </w:r>
      <w:r w:rsidRPr="001F7899">
        <w:t xml:space="preserve"> </w:t>
      </w:r>
      <w:r>
        <w:t xml:space="preserve">de </w:t>
      </w:r>
      <w:proofErr w:type="spellStart"/>
      <w:r>
        <w:t>Bangu</w:t>
      </w:r>
      <w:proofErr w:type="spellEnd"/>
      <w:r>
        <w:t xml:space="preserve"> </w:t>
      </w:r>
      <w:r w:rsidRPr="001F7899">
        <w:t>(SOE)</w:t>
      </w:r>
    </w:p>
    <w:p w:rsidR="003407E8" w:rsidRPr="001F7899" w:rsidRDefault="003407E8" w:rsidP="003407E8">
      <w:pPr>
        <w:pStyle w:val="SingleTxtG"/>
      </w:pPr>
      <w:r w:rsidRPr="001F7899">
        <w:t xml:space="preserve">Prison </w:t>
      </w:r>
      <w:proofErr w:type="spellStart"/>
      <w:r w:rsidRPr="001F7899">
        <w:t>Ary</w:t>
      </w:r>
      <w:proofErr w:type="spellEnd"/>
      <w:r w:rsidRPr="001F7899">
        <w:t xml:space="preserve"> Franco</w:t>
      </w:r>
    </w:p>
    <w:p w:rsidR="003407E8" w:rsidRPr="001F7899" w:rsidRDefault="003407E8" w:rsidP="003407E8">
      <w:pPr>
        <w:pStyle w:val="SingleTxtG"/>
      </w:pPr>
      <w:r>
        <w:t>Unité de p</w:t>
      </w:r>
      <w:r w:rsidRPr="001F7899">
        <w:t xml:space="preserve">olice </w:t>
      </w:r>
      <w:r>
        <w:t>de lutte contre la traite</w:t>
      </w:r>
      <w:r w:rsidRPr="001F7899">
        <w:t xml:space="preserve"> </w:t>
      </w:r>
      <w:r>
        <w:rPr>
          <w:rFonts w:eastAsia="MS Mincho"/>
        </w:rPr>
        <w:t>n</w:t>
      </w:r>
      <w:r>
        <w:rPr>
          <w:rFonts w:eastAsia="MS Mincho"/>
          <w:vertAlign w:val="superscript"/>
        </w:rPr>
        <w:t>o</w:t>
      </w:r>
      <w:r>
        <w:t> </w:t>
      </w:r>
      <w:r w:rsidRPr="001F7899">
        <w:t>159</w:t>
      </w:r>
    </w:p>
    <w:p w:rsidR="003407E8" w:rsidRPr="001F7899" w:rsidRDefault="003407E8" w:rsidP="003407E8">
      <w:pPr>
        <w:pStyle w:val="SingleTxtG"/>
      </w:pPr>
      <w:r w:rsidRPr="001F7899">
        <w:t xml:space="preserve">Institut </w:t>
      </w:r>
      <w:r>
        <w:t xml:space="preserve">central de médecine légale </w:t>
      </w:r>
    </w:p>
    <w:p w:rsidR="003407E8" w:rsidRPr="001F7899" w:rsidRDefault="003407E8" w:rsidP="003407E8">
      <w:pPr>
        <w:pStyle w:val="SingleTxtG"/>
      </w:pPr>
      <w:r w:rsidRPr="001F7899">
        <w:t>Centre éducatif social Dom Bosco</w:t>
      </w:r>
    </w:p>
    <w:p w:rsidR="003407E8" w:rsidRPr="001F7899" w:rsidRDefault="003407E8" w:rsidP="003407E8">
      <w:pPr>
        <w:pStyle w:val="SingleTxtG"/>
      </w:pPr>
      <w:proofErr w:type="spellStart"/>
      <w:r w:rsidRPr="001F7899">
        <w:t>Delegacia</w:t>
      </w:r>
      <w:proofErr w:type="spellEnd"/>
      <w:r w:rsidRPr="001F7899">
        <w:t xml:space="preserve"> </w:t>
      </w:r>
      <w:proofErr w:type="spellStart"/>
      <w:r w:rsidRPr="001F7899">
        <w:t>Antissequestro</w:t>
      </w:r>
      <w:proofErr w:type="spellEnd"/>
      <w:r w:rsidRPr="001F7899">
        <w:t xml:space="preserve"> </w:t>
      </w:r>
      <w:r>
        <w:t>(</w:t>
      </w:r>
      <w:r w:rsidRPr="001F7899">
        <w:t>DAS</w:t>
      </w:r>
      <w:r>
        <w:t>), p</w:t>
      </w:r>
      <w:r w:rsidRPr="001F7899">
        <w:t>ol</w:t>
      </w:r>
      <w:r>
        <w:t>ice</w:t>
      </w:r>
      <w:r w:rsidRPr="001F7899">
        <w:t xml:space="preserve"> </w:t>
      </w:r>
      <w:r>
        <w:t>c</w:t>
      </w:r>
      <w:r w:rsidRPr="001F7899">
        <w:t>ivil</w:t>
      </w:r>
      <w:r>
        <w:t>e</w:t>
      </w:r>
    </w:p>
    <w:p w:rsidR="003407E8" w:rsidRPr="001F7899" w:rsidRDefault="003407E8" w:rsidP="00F84A34">
      <w:pPr>
        <w:pStyle w:val="H1G"/>
      </w:pPr>
      <w:r>
        <w:tab/>
      </w:r>
      <w:r>
        <w:tab/>
      </w:r>
      <w:r w:rsidRPr="001F7899">
        <w:t>Manaus</w:t>
      </w:r>
    </w:p>
    <w:p w:rsidR="003407E8" w:rsidRPr="001F7899" w:rsidRDefault="003407E8" w:rsidP="003407E8">
      <w:pPr>
        <w:pStyle w:val="SingleTxtG"/>
      </w:pPr>
      <w:proofErr w:type="spellStart"/>
      <w:r w:rsidRPr="001F7899">
        <w:t>Cade</w:t>
      </w:r>
      <w:r>
        <w:t>i</w:t>
      </w:r>
      <w:r w:rsidRPr="001F7899">
        <w:t>a</w:t>
      </w:r>
      <w:proofErr w:type="spellEnd"/>
      <w:r w:rsidRPr="001F7899">
        <w:t xml:space="preserve"> </w:t>
      </w:r>
      <w:proofErr w:type="spellStart"/>
      <w:r w:rsidRPr="001F7899">
        <w:t>P</w:t>
      </w:r>
      <w:r>
        <w:t>ública</w:t>
      </w:r>
      <w:proofErr w:type="spellEnd"/>
      <w:r>
        <w:t xml:space="preserve"> </w:t>
      </w:r>
      <w:proofErr w:type="spellStart"/>
      <w:r>
        <w:t>Desdor</w:t>
      </w:r>
      <w:proofErr w:type="spellEnd"/>
      <w:r w:rsidRPr="001F7899">
        <w:t xml:space="preserve"> </w:t>
      </w:r>
      <w:proofErr w:type="spellStart"/>
      <w:r w:rsidRPr="001F7899">
        <w:t>Raimundo</w:t>
      </w:r>
      <w:proofErr w:type="spellEnd"/>
      <w:r w:rsidRPr="001F7899">
        <w:t xml:space="preserve"> Vidal Pessoa</w:t>
      </w:r>
    </w:p>
    <w:p w:rsidR="003407E8" w:rsidRPr="001F7899" w:rsidRDefault="003407E8" w:rsidP="003407E8">
      <w:pPr>
        <w:pStyle w:val="SingleTxtG"/>
      </w:pPr>
      <w:r>
        <w:t xml:space="preserve">Centre de détention provisoire </w:t>
      </w:r>
      <w:r w:rsidRPr="001F7899">
        <w:t xml:space="preserve">I, </w:t>
      </w:r>
      <w:proofErr w:type="spellStart"/>
      <w:r w:rsidRPr="001F7899">
        <w:t>Cadeia</w:t>
      </w:r>
      <w:proofErr w:type="spellEnd"/>
      <w:r w:rsidRPr="001F7899">
        <w:t xml:space="preserve"> </w:t>
      </w:r>
      <w:proofErr w:type="spellStart"/>
      <w:r w:rsidRPr="001F7899">
        <w:t>P</w:t>
      </w:r>
      <w:r>
        <w:t>ú</w:t>
      </w:r>
      <w:r w:rsidRPr="001F7899">
        <w:t>blica</w:t>
      </w:r>
      <w:proofErr w:type="spellEnd"/>
    </w:p>
    <w:p w:rsidR="003407E8" w:rsidRPr="001F7899" w:rsidRDefault="003407E8" w:rsidP="003407E8">
      <w:pPr>
        <w:pStyle w:val="SingleTxtG"/>
      </w:pPr>
      <w:r>
        <w:t xml:space="preserve">Centre pénitentiaire pour femmes </w:t>
      </w:r>
      <w:r w:rsidRPr="001F7899">
        <w:t>de Manaus</w:t>
      </w:r>
    </w:p>
    <w:p w:rsidR="003407E8" w:rsidRPr="001F7899" w:rsidRDefault="003407E8" w:rsidP="003407E8">
      <w:pPr>
        <w:pStyle w:val="SingleTxtG"/>
      </w:pPr>
      <w:r w:rsidRPr="001F7899">
        <w:t xml:space="preserve">Institut </w:t>
      </w:r>
      <w:r>
        <w:t xml:space="preserve">de médecine légale </w:t>
      </w:r>
    </w:p>
    <w:p w:rsidR="003407E8" w:rsidRPr="001F7899" w:rsidRDefault="003407E8" w:rsidP="003407E8">
      <w:pPr>
        <w:pStyle w:val="SingleTxtG"/>
      </w:pPr>
      <w:r>
        <w:t xml:space="preserve">Commissariat de police </w:t>
      </w:r>
      <w:r w:rsidR="00550A69" w:rsidRPr="00550A69">
        <w:rPr>
          <w:rFonts w:eastAsia="MS Mincho"/>
          <w:szCs w:val="22"/>
        </w:rPr>
        <w:t>n</w:t>
      </w:r>
      <w:r w:rsidR="00550A69" w:rsidRPr="00550A69">
        <w:rPr>
          <w:rFonts w:eastAsia="MS Mincho"/>
          <w:szCs w:val="22"/>
          <w:vertAlign w:val="superscript"/>
        </w:rPr>
        <w:t>o</w:t>
      </w:r>
      <w:r w:rsidR="00550A69">
        <w:rPr>
          <w:rFonts w:eastAsia="MS Mincho"/>
        </w:rPr>
        <w:t> </w:t>
      </w:r>
      <w:r w:rsidRPr="001F7899">
        <w:t>13 (</w:t>
      </w:r>
      <w:proofErr w:type="spellStart"/>
      <w:r w:rsidR="00391AC9">
        <w:t>d</w:t>
      </w:r>
      <w:r w:rsidRPr="001F7899">
        <w:t>elegacia</w:t>
      </w:r>
      <w:proofErr w:type="spellEnd"/>
      <w:r w:rsidRPr="001F7899">
        <w:t xml:space="preserve"> 13)</w:t>
      </w:r>
    </w:p>
    <w:p w:rsidR="003407E8" w:rsidRPr="001F7899" w:rsidRDefault="003407E8" w:rsidP="003407E8">
      <w:pPr>
        <w:pStyle w:val="SingleTxtG"/>
      </w:pPr>
      <w:r w:rsidRPr="001F7899">
        <w:t>Compagnie d</w:t>
      </w:r>
      <w:r w:rsidR="002E41F9">
        <w:t>’</w:t>
      </w:r>
      <w:r w:rsidRPr="001F7899">
        <w:t xml:space="preserve">intégrité communautaire, </w:t>
      </w:r>
      <w:r>
        <w:t xml:space="preserve">Unité </w:t>
      </w:r>
      <w:r w:rsidRPr="001F7899">
        <w:t xml:space="preserve">de </w:t>
      </w:r>
      <w:r>
        <w:t>p</w:t>
      </w:r>
      <w:r w:rsidRPr="001F7899">
        <w:t>olice spécialisé</w:t>
      </w:r>
      <w:r>
        <w:t>e</w:t>
      </w:r>
      <w:r w:rsidRPr="001F7899">
        <w:t xml:space="preserve"> dans les </w:t>
      </w:r>
      <w:r>
        <w:t xml:space="preserve">infractions commises </w:t>
      </w:r>
      <w:r w:rsidRPr="001F7899">
        <w:t>contre les femmes</w:t>
      </w:r>
    </w:p>
    <w:p w:rsidR="003407E8" w:rsidRPr="001F7899" w:rsidRDefault="003407E8" w:rsidP="003407E8">
      <w:pPr>
        <w:pStyle w:val="SingleTxtG"/>
      </w:pPr>
      <w:r w:rsidRPr="001F7899">
        <w:t xml:space="preserve">Département de la </w:t>
      </w:r>
      <w:r>
        <w:t>p</w:t>
      </w:r>
      <w:r w:rsidRPr="001F7899">
        <w:t xml:space="preserve">olice spécialisé </w:t>
      </w:r>
      <w:r>
        <w:t>dans les h</w:t>
      </w:r>
      <w:r w:rsidRPr="001F7899">
        <w:t>omicide</w:t>
      </w:r>
      <w:r>
        <w:t>s</w:t>
      </w:r>
      <w:r w:rsidRPr="001F7899">
        <w:t xml:space="preserve"> et </w:t>
      </w:r>
      <w:r>
        <w:t>les enlèvements</w:t>
      </w:r>
    </w:p>
    <w:p w:rsidR="003407E8" w:rsidRPr="001F7899" w:rsidRDefault="003407E8" w:rsidP="003407E8">
      <w:pPr>
        <w:pStyle w:val="SingleTxtG"/>
      </w:pPr>
      <w:r w:rsidRPr="001F7899">
        <w:t>Poste de police militaire (deux bâtiments distincts)</w:t>
      </w:r>
    </w:p>
    <w:p w:rsidR="003407E8" w:rsidRPr="001F7899" w:rsidRDefault="003407E8" w:rsidP="003407E8">
      <w:pPr>
        <w:pStyle w:val="SingleTxtG"/>
      </w:pPr>
      <w:r w:rsidRPr="001F7899">
        <w:t xml:space="preserve">ROCAM </w:t>
      </w:r>
      <w:r w:rsidR="00C857CB">
        <w:t>−</w:t>
      </w:r>
      <w:r w:rsidRPr="001F7899">
        <w:t xml:space="preserve"> Ronda </w:t>
      </w:r>
      <w:proofErr w:type="spellStart"/>
      <w:r w:rsidRPr="001F7899">
        <w:t>Ostensiva</w:t>
      </w:r>
      <w:proofErr w:type="spellEnd"/>
      <w:r w:rsidRPr="001F7899">
        <w:t xml:space="preserve"> </w:t>
      </w:r>
      <w:proofErr w:type="spellStart"/>
      <w:r w:rsidRPr="001F7899">
        <w:t>Candido</w:t>
      </w:r>
      <w:proofErr w:type="spellEnd"/>
      <w:r w:rsidRPr="001F7899">
        <w:t xml:space="preserve"> Mariano, quartier général de la police militaire</w:t>
      </w:r>
    </w:p>
    <w:p w:rsidR="003407E8" w:rsidRPr="001F7899" w:rsidRDefault="003407E8" w:rsidP="00F84A34">
      <w:pPr>
        <w:pStyle w:val="H1G"/>
      </w:pPr>
      <w:r>
        <w:tab/>
      </w:r>
      <w:r>
        <w:tab/>
      </w:r>
      <w:r w:rsidRPr="001F7899">
        <w:t>Recife</w:t>
      </w:r>
    </w:p>
    <w:p w:rsidR="003407E8" w:rsidRPr="001F7899" w:rsidRDefault="003407E8" w:rsidP="003407E8">
      <w:pPr>
        <w:pStyle w:val="SingleTxtG"/>
      </w:pPr>
      <w:r w:rsidRPr="001F7899">
        <w:t xml:space="preserve">Prison de Santa Cruz de </w:t>
      </w:r>
      <w:proofErr w:type="spellStart"/>
      <w:r w:rsidRPr="001F7899">
        <w:t>Capibaribe</w:t>
      </w:r>
      <w:proofErr w:type="spellEnd"/>
    </w:p>
    <w:p w:rsidR="003407E8" w:rsidRPr="001F7899" w:rsidRDefault="003407E8" w:rsidP="003407E8">
      <w:pPr>
        <w:pStyle w:val="SingleTxtG"/>
      </w:pPr>
      <w:r w:rsidRPr="001F7899">
        <w:t xml:space="preserve">Centro de </w:t>
      </w:r>
      <w:proofErr w:type="spellStart"/>
      <w:r w:rsidRPr="001F7899">
        <w:t>Observação</w:t>
      </w:r>
      <w:proofErr w:type="spellEnd"/>
      <w:r w:rsidRPr="001F7899">
        <w:t xml:space="preserve"> e </w:t>
      </w:r>
      <w:proofErr w:type="spellStart"/>
      <w:r w:rsidRPr="001F7899">
        <w:t>Triagem</w:t>
      </w:r>
      <w:proofErr w:type="spellEnd"/>
      <w:r w:rsidRPr="001F7899">
        <w:t xml:space="preserve"> </w:t>
      </w:r>
      <w:r>
        <w:t>Professo</w:t>
      </w:r>
      <w:r w:rsidRPr="001F7899">
        <w:t xml:space="preserve">r </w:t>
      </w:r>
      <w:proofErr w:type="spellStart"/>
      <w:r w:rsidRPr="001F7899">
        <w:t>Everardo</w:t>
      </w:r>
      <w:proofErr w:type="spellEnd"/>
      <w:r w:rsidRPr="001F7899">
        <w:t xml:space="preserve"> Luna </w:t>
      </w:r>
      <w:r w:rsidR="005D4984">
        <w:t>(COTEL)</w:t>
      </w:r>
    </w:p>
    <w:p w:rsidR="003407E8" w:rsidRPr="001F7899" w:rsidRDefault="003407E8" w:rsidP="003407E8">
      <w:pPr>
        <w:pStyle w:val="SingleTxtG"/>
      </w:pPr>
      <w:r w:rsidRPr="001F7899">
        <w:t xml:space="preserve">Central de Flagrantes da </w:t>
      </w:r>
      <w:proofErr w:type="spellStart"/>
      <w:r w:rsidRPr="001F7899">
        <w:t>Polícia</w:t>
      </w:r>
      <w:proofErr w:type="spellEnd"/>
      <w:r w:rsidRPr="001F7899">
        <w:t xml:space="preserve"> </w:t>
      </w:r>
      <w:proofErr w:type="spellStart"/>
      <w:r w:rsidRPr="001F7899">
        <w:t>Militar</w:t>
      </w:r>
      <w:proofErr w:type="spellEnd"/>
      <w:r w:rsidR="005D4984">
        <w:t xml:space="preserve"> </w:t>
      </w:r>
      <w:r w:rsidRPr="001F7899">
        <w:t>(avec le mécanisme de prévention de l</w:t>
      </w:r>
      <w:r w:rsidR="002E41F9">
        <w:t>’</w:t>
      </w:r>
      <w:r w:rsidRPr="001F7899">
        <w:t>État)</w:t>
      </w:r>
    </w:p>
    <w:p w:rsidR="003407E8" w:rsidRPr="001F7899" w:rsidRDefault="003407E8" w:rsidP="00F84A34">
      <w:pPr>
        <w:pStyle w:val="H1G"/>
      </w:pPr>
      <w:r>
        <w:tab/>
      </w:r>
      <w:r>
        <w:tab/>
      </w:r>
      <w:r w:rsidRPr="001F7899">
        <w:t>Bras</w:t>
      </w:r>
      <w:r w:rsidR="002A5458">
        <w:t>í</w:t>
      </w:r>
      <w:r w:rsidR="00F84A34">
        <w:t>lia</w:t>
      </w:r>
    </w:p>
    <w:p w:rsidR="003407E8" w:rsidRPr="001F7899" w:rsidRDefault="003407E8" w:rsidP="003407E8">
      <w:pPr>
        <w:pStyle w:val="SingleTxtG"/>
      </w:pPr>
      <w:r>
        <w:t>St.</w:t>
      </w:r>
      <w:r w:rsidRPr="001F7899">
        <w:t xml:space="preserve"> Maria établissement </w:t>
      </w:r>
      <w:r>
        <w:t xml:space="preserve">social </w:t>
      </w:r>
      <w:r w:rsidRPr="001F7899">
        <w:t>d</w:t>
      </w:r>
      <w:r w:rsidR="002E41F9">
        <w:t>’</w:t>
      </w:r>
      <w:r w:rsidRPr="001F7899">
        <w:t>enseignement pour filles (observa</w:t>
      </w:r>
      <w:r>
        <w:t xml:space="preserve">tion de </w:t>
      </w:r>
      <w:r w:rsidRPr="001F7899">
        <w:t>la visite du mécanisme national de prévention)</w:t>
      </w:r>
    </w:p>
    <w:p w:rsidR="003407E8" w:rsidRPr="001F7899" w:rsidRDefault="003407E8" w:rsidP="003407E8">
      <w:pPr>
        <w:pStyle w:val="HChG"/>
      </w:pPr>
      <w:r>
        <w:br w:type="page"/>
      </w:r>
      <w:r w:rsidRPr="001F7899">
        <w:lastRenderedPageBreak/>
        <w:t>Annexe II</w:t>
      </w:r>
    </w:p>
    <w:p w:rsidR="003407E8" w:rsidRPr="001F7899" w:rsidRDefault="003407E8" w:rsidP="00F84A34">
      <w:pPr>
        <w:pStyle w:val="HChG"/>
      </w:pPr>
      <w:r w:rsidRPr="001F7899">
        <w:tab/>
      </w:r>
      <w:r w:rsidRPr="001F7899">
        <w:tab/>
      </w:r>
      <w:r w:rsidRPr="00761F76">
        <w:t>Agents de l</w:t>
      </w:r>
      <w:r w:rsidR="002E41F9">
        <w:t>’</w:t>
      </w:r>
      <w:r w:rsidRPr="00761F76">
        <w:t>État et des autres personnes et représentants d</w:t>
      </w:r>
      <w:r w:rsidR="002E41F9">
        <w:t>’</w:t>
      </w:r>
      <w:r w:rsidRPr="00761F76">
        <w:t>organisations avec qui la délégation s</w:t>
      </w:r>
      <w:r w:rsidR="002E41F9">
        <w:t>’</w:t>
      </w:r>
      <w:r w:rsidRPr="00761F76">
        <w:t>est entretenue</w:t>
      </w:r>
    </w:p>
    <w:p w:rsidR="003407E8" w:rsidRPr="001F7899" w:rsidRDefault="003407E8" w:rsidP="00F84A34">
      <w:pPr>
        <w:pStyle w:val="H1G"/>
      </w:pPr>
      <w:r>
        <w:tab/>
      </w:r>
      <w:r>
        <w:tab/>
      </w:r>
      <w:r w:rsidRPr="001F7899">
        <w:t>Bras</w:t>
      </w:r>
      <w:r w:rsidR="002A5458">
        <w:t>í</w:t>
      </w:r>
      <w:r w:rsidRPr="001F7899">
        <w:t>lia</w:t>
      </w:r>
    </w:p>
    <w:p w:rsidR="003407E8" w:rsidRPr="001F7899" w:rsidRDefault="003407E8" w:rsidP="003407E8">
      <w:pPr>
        <w:pStyle w:val="SingleTxtG"/>
      </w:pPr>
      <w:r w:rsidRPr="001F7899">
        <w:t xml:space="preserve">Ambassadeur </w:t>
      </w:r>
      <w:proofErr w:type="spellStart"/>
      <w:r w:rsidRPr="001F7899">
        <w:t>Sérgio</w:t>
      </w:r>
      <w:proofErr w:type="spellEnd"/>
      <w:r w:rsidRPr="001F7899">
        <w:t xml:space="preserve"> </w:t>
      </w:r>
      <w:proofErr w:type="spellStart"/>
      <w:r w:rsidRPr="001F7899">
        <w:t>Danese</w:t>
      </w:r>
      <w:proofErr w:type="spellEnd"/>
      <w:r>
        <w:t>,</w:t>
      </w:r>
      <w:r w:rsidRPr="001F7899">
        <w:t xml:space="preserve"> Ministre d</w:t>
      </w:r>
      <w:r w:rsidR="002E41F9">
        <w:t>’</w:t>
      </w:r>
      <w:r w:rsidRPr="001F7899">
        <w:t>État</w:t>
      </w:r>
      <w:r>
        <w:t xml:space="preserve"> par intérim</w:t>
      </w:r>
      <w:r w:rsidRPr="001F7899">
        <w:t>, Mi</w:t>
      </w:r>
      <w:r>
        <w:t>nistère des affaires étrangères</w:t>
      </w:r>
    </w:p>
    <w:p w:rsidR="003407E8" w:rsidRPr="001F7899" w:rsidRDefault="003407E8" w:rsidP="003407E8">
      <w:pPr>
        <w:pStyle w:val="SingleTxtG"/>
      </w:pPr>
      <w:proofErr w:type="spellStart"/>
      <w:r w:rsidRPr="001F7899">
        <w:t>Nilma</w:t>
      </w:r>
      <w:proofErr w:type="spellEnd"/>
      <w:r w:rsidRPr="001F7899">
        <w:t xml:space="preserve"> Gomes, Ministre des femmes, de l</w:t>
      </w:r>
      <w:r w:rsidR="002E41F9">
        <w:t>’</w:t>
      </w:r>
      <w:r w:rsidRPr="001F7899">
        <w:t>égalité raciale et des droits de l</w:t>
      </w:r>
      <w:r w:rsidR="002E41F9">
        <w:t>’</w:t>
      </w:r>
      <w:r w:rsidRPr="001F7899">
        <w:t xml:space="preserve">homme </w:t>
      </w:r>
    </w:p>
    <w:p w:rsidR="003407E8" w:rsidRPr="001F7899" w:rsidRDefault="003407E8" w:rsidP="003407E8">
      <w:pPr>
        <w:pStyle w:val="SingleTxtG"/>
      </w:pPr>
      <w:r w:rsidRPr="001F7899">
        <w:t xml:space="preserve">Eleonora </w:t>
      </w:r>
      <w:proofErr w:type="spellStart"/>
      <w:r w:rsidRPr="001F7899">
        <w:t>Menicucci</w:t>
      </w:r>
      <w:proofErr w:type="spellEnd"/>
      <w:r w:rsidRPr="001F7899">
        <w:t xml:space="preserve">, Secrétariat spécial </w:t>
      </w:r>
      <w:r>
        <w:t xml:space="preserve">pour les </w:t>
      </w:r>
      <w:r w:rsidRPr="001F7899">
        <w:t>femmes</w:t>
      </w:r>
    </w:p>
    <w:p w:rsidR="003407E8" w:rsidRPr="001F7899" w:rsidRDefault="003407E8" w:rsidP="003407E8">
      <w:pPr>
        <w:pStyle w:val="SingleTxtG"/>
      </w:pPr>
      <w:r w:rsidRPr="001F7899">
        <w:t xml:space="preserve">Paulo Roberto Martins </w:t>
      </w:r>
      <w:proofErr w:type="spellStart"/>
      <w:r w:rsidRPr="001F7899">
        <w:t>Maldos</w:t>
      </w:r>
      <w:proofErr w:type="spellEnd"/>
      <w:r w:rsidRPr="001F7899">
        <w:t xml:space="preserve">, Secrétaire </w:t>
      </w:r>
      <w:r>
        <w:t>n</w:t>
      </w:r>
      <w:r w:rsidRPr="001F7899">
        <w:t xml:space="preserve">ational pour la </w:t>
      </w:r>
      <w:r>
        <w:t>p</w:t>
      </w:r>
      <w:r w:rsidRPr="001F7899">
        <w:t xml:space="preserve">romotion et la </w:t>
      </w:r>
      <w:r>
        <w:t>p</w:t>
      </w:r>
      <w:r w:rsidRPr="001F7899">
        <w:t>rotection des droits de l</w:t>
      </w:r>
      <w:r w:rsidR="002E41F9">
        <w:t>’</w:t>
      </w:r>
      <w:r w:rsidRPr="001F7899">
        <w:t>homme</w:t>
      </w:r>
    </w:p>
    <w:p w:rsidR="003407E8" w:rsidRPr="001F7899" w:rsidRDefault="003407E8" w:rsidP="003407E8">
      <w:pPr>
        <w:pStyle w:val="SingleTxtG"/>
      </w:pPr>
      <w:r w:rsidRPr="001F7899">
        <w:t xml:space="preserve">Alexandre </w:t>
      </w:r>
      <w:proofErr w:type="spellStart"/>
      <w:r w:rsidRPr="001F7899">
        <w:t>Ghisleni</w:t>
      </w:r>
      <w:proofErr w:type="spellEnd"/>
      <w:r w:rsidRPr="001F7899">
        <w:t>, Directeur du Département des droits de l</w:t>
      </w:r>
      <w:r w:rsidR="002E41F9">
        <w:t>’</w:t>
      </w:r>
      <w:r w:rsidRPr="001F7899">
        <w:t>homme et des questions sociales du Min</w:t>
      </w:r>
      <w:r>
        <w:t>istère des affaires étrangères</w:t>
      </w:r>
    </w:p>
    <w:p w:rsidR="003407E8" w:rsidRPr="001F7899" w:rsidRDefault="003407E8" w:rsidP="003407E8">
      <w:pPr>
        <w:pStyle w:val="SingleTxtG"/>
      </w:pPr>
      <w:proofErr w:type="spellStart"/>
      <w:r w:rsidRPr="001F7899">
        <w:t>Christiana</w:t>
      </w:r>
      <w:proofErr w:type="spellEnd"/>
      <w:r w:rsidRPr="001F7899">
        <w:t xml:space="preserve"> </w:t>
      </w:r>
      <w:proofErr w:type="spellStart"/>
      <w:r w:rsidRPr="001F7899">
        <w:t>Lamazière</w:t>
      </w:r>
      <w:proofErr w:type="spellEnd"/>
      <w:r w:rsidRPr="001F7899">
        <w:t>, chef</w:t>
      </w:r>
      <w:r>
        <w:t>fe</w:t>
      </w:r>
      <w:r w:rsidRPr="001F7899">
        <w:t xml:space="preserve"> adjoint</w:t>
      </w:r>
      <w:r>
        <w:t>e</w:t>
      </w:r>
      <w:r w:rsidRPr="001F7899">
        <w:t xml:space="preserve"> de la Division des droits de l</w:t>
      </w:r>
      <w:r w:rsidR="002E41F9">
        <w:t>’</w:t>
      </w:r>
      <w:r w:rsidRPr="001F7899">
        <w:t>homme du Min</w:t>
      </w:r>
      <w:r>
        <w:t>istère des affaires étrangères</w:t>
      </w:r>
    </w:p>
    <w:p w:rsidR="003407E8" w:rsidRPr="001F7899" w:rsidRDefault="003407E8" w:rsidP="003407E8">
      <w:pPr>
        <w:pStyle w:val="SingleTxtG"/>
      </w:pPr>
      <w:r w:rsidRPr="001F7899">
        <w:t>Rodrigo</w:t>
      </w:r>
      <w:r>
        <w:t xml:space="preserve"> de Oliveira Morais, Conseiller</w:t>
      </w:r>
      <w:r w:rsidRPr="001F7899">
        <w:t xml:space="preserve"> international</w:t>
      </w:r>
    </w:p>
    <w:p w:rsidR="003407E8" w:rsidRPr="001F7899" w:rsidRDefault="003407E8" w:rsidP="003407E8">
      <w:pPr>
        <w:pStyle w:val="SingleTxtG"/>
      </w:pPr>
      <w:r w:rsidRPr="001F7899">
        <w:t xml:space="preserve">Renato </w:t>
      </w:r>
      <w:proofErr w:type="spellStart"/>
      <w:r w:rsidRPr="001F7899">
        <w:t>Vitto</w:t>
      </w:r>
      <w:proofErr w:type="spellEnd"/>
      <w:r w:rsidRPr="001F7899">
        <w:t xml:space="preserve">, Directeur général, Département pénitentiaire </w:t>
      </w:r>
      <w:r>
        <w:t>national</w:t>
      </w:r>
    </w:p>
    <w:p w:rsidR="003407E8" w:rsidRPr="001F7899" w:rsidRDefault="003407E8" w:rsidP="003407E8">
      <w:pPr>
        <w:pStyle w:val="SingleTxtG"/>
      </w:pPr>
      <w:proofErr w:type="spellStart"/>
      <w:r w:rsidRPr="001F7899">
        <w:t>Maricia</w:t>
      </w:r>
      <w:proofErr w:type="spellEnd"/>
      <w:r w:rsidRPr="001F7899">
        <w:t xml:space="preserve"> </w:t>
      </w:r>
      <w:proofErr w:type="spellStart"/>
      <w:r w:rsidRPr="001F7899">
        <w:t>Loureiro</w:t>
      </w:r>
      <w:proofErr w:type="spellEnd"/>
      <w:r w:rsidRPr="001F7899">
        <w:t>, chef</w:t>
      </w:r>
      <w:r>
        <w:t>fe</w:t>
      </w:r>
      <w:r w:rsidRPr="001F7899">
        <w:t xml:space="preserve"> du Département </w:t>
      </w:r>
      <w:r>
        <w:t>i</w:t>
      </w:r>
      <w:r w:rsidRPr="001F7899">
        <w:t xml:space="preserve">nternational, Ministère de la </w:t>
      </w:r>
      <w:r>
        <w:t>j</w:t>
      </w:r>
      <w:r w:rsidRPr="001F7899">
        <w:t>ustice</w:t>
      </w:r>
    </w:p>
    <w:p w:rsidR="003407E8" w:rsidRPr="001F7899" w:rsidRDefault="003407E8" w:rsidP="003407E8">
      <w:pPr>
        <w:pStyle w:val="SingleTxtG"/>
      </w:pPr>
      <w:r w:rsidRPr="001F7899">
        <w:t xml:space="preserve">Ana </w:t>
      </w:r>
      <w:proofErr w:type="spellStart"/>
      <w:r w:rsidRPr="001F7899">
        <w:t>Janaina</w:t>
      </w:r>
      <w:proofErr w:type="spellEnd"/>
      <w:r w:rsidRPr="001F7899">
        <w:t xml:space="preserve"> </w:t>
      </w:r>
      <w:proofErr w:type="spellStart"/>
      <w:r w:rsidRPr="001F7899">
        <w:t>Souza</w:t>
      </w:r>
      <w:proofErr w:type="spellEnd"/>
      <w:r w:rsidRPr="001F7899">
        <w:t xml:space="preserve">, Secrétaire </w:t>
      </w:r>
      <w:r>
        <w:t>n</w:t>
      </w:r>
      <w:r w:rsidRPr="001F7899">
        <w:t>ational</w:t>
      </w:r>
      <w:r>
        <w:t>e</w:t>
      </w:r>
      <w:r w:rsidRPr="001F7899">
        <w:t xml:space="preserve"> pour la jeunesse </w:t>
      </w:r>
    </w:p>
    <w:p w:rsidR="003407E8" w:rsidRPr="001F7899" w:rsidRDefault="003407E8" w:rsidP="003407E8">
      <w:pPr>
        <w:pStyle w:val="SingleTxtG"/>
      </w:pPr>
      <w:proofErr w:type="spellStart"/>
      <w:r>
        <w:t>Beatriz</w:t>
      </w:r>
      <w:proofErr w:type="spellEnd"/>
      <w:r>
        <w:t xml:space="preserve"> Cruz, Conseillère</w:t>
      </w:r>
      <w:r w:rsidRPr="001F7899">
        <w:t xml:space="preserve"> auprès du Secrétaire </w:t>
      </w:r>
      <w:r>
        <w:t>national à la sécurité publique</w:t>
      </w:r>
    </w:p>
    <w:p w:rsidR="003407E8" w:rsidRPr="001F7899" w:rsidRDefault="003407E8" w:rsidP="003407E8">
      <w:pPr>
        <w:pStyle w:val="SingleTxtG"/>
      </w:pPr>
      <w:r w:rsidRPr="001F7899">
        <w:t xml:space="preserve">Joao </w:t>
      </w:r>
      <w:proofErr w:type="spellStart"/>
      <w:r w:rsidRPr="001F7899">
        <w:t>Loureiro</w:t>
      </w:r>
      <w:proofErr w:type="spellEnd"/>
      <w:r w:rsidRPr="001F7899">
        <w:t xml:space="preserve">, Assistant technique au Département pénitentiaire </w:t>
      </w:r>
      <w:r>
        <w:t>national</w:t>
      </w:r>
    </w:p>
    <w:p w:rsidR="003407E8" w:rsidRPr="001F7899" w:rsidRDefault="003407E8" w:rsidP="003407E8">
      <w:pPr>
        <w:pStyle w:val="SingleTxtG"/>
      </w:pPr>
      <w:proofErr w:type="spellStart"/>
      <w:r w:rsidRPr="001F7899">
        <w:t>Valdirené</w:t>
      </w:r>
      <w:proofErr w:type="spellEnd"/>
      <w:r w:rsidRPr="001F7899">
        <w:t xml:space="preserve"> </w:t>
      </w:r>
      <w:proofErr w:type="spellStart"/>
      <w:r w:rsidRPr="001F7899">
        <w:t>Daufembach</w:t>
      </w:r>
      <w:proofErr w:type="spellEnd"/>
      <w:r w:rsidRPr="001F7899">
        <w:t>, Directeu</w:t>
      </w:r>
      <w:r>
        <w:t>r des politiques pénitentiaires</w:t>
      </w:r>
    </w:p>
    <w:p w:rsidR="003407E8" w:rsidRPr="001F7899" w:rsidRDefault="003407E8" w:rsidP="003407E8">
      <w:pPr>
        <w:pStyle w:val="SingleTxtG"/>
      </w:pPr>
      <w:r w:rsidRPr="001F7899">
        <w:t xml:space="preserve">Luiz Guilherme Paiva, Secrétariat </w:t>
      </w:r>
      <w:r>
        <w:t>n</w:t>
      </w:r>
      <w:r w:rsidRPr="001F7899">
        <w:t xml:space="preserve">ational des politiques </w:t>
      </w:r>
      <w:r>
        <w:t xml:space="preserve">relatives aux </w:t>
      </w:r>
      <w:r w:rsidRPr="001F7899">
        <w:t>drogue</w:t>
      </w:r>
      <w:r>
        <w:t>s</w:t>
      </w:r>
      <w:r w:rsidRPr="001F7899">
        <w:t xml:space="preserve"> </w:t>
      </w:r>
    </w:p>
    <w:p w:rsidR="003407E8" w:rsidRPr="001F7899" w:rsidRDefault="003407E8" w:rsidP="003407E8">
      <w:pPr>
        <w:pStyle w:val="SingleTxtG"/>
      </w:pPr>
      <w:proofErr w:type="spellStart"/>
      <w:r w:rsidRPr="001F7899">
        <w:t>Fabiana</w:t>
      </w:r>
      <w:proofErr w:type="spellEnd"/>
      <w:r w:rsidRPr="001F7899">
        <w:t xml:space="preserve"> </w:t>
      </w:r>
      <w:proofErr w:type="spellStart"/>
      <w:r w:rsidRPr="001F7899">
        <w:t>Barrerto</w:t>
      </w:r>
      <w:proofErr w:type="spellEnd"/>
      <w:r w:rsidRPr="001F7899">
        <w:t>, Président</w:t>
      </w:r>
      <w:r>
        <w:t>e</w:t>
      </w:r>
      <w:r w:rsidRPr="001F7899">
        <w:t xml:space="preserve">, Conseil </w:t>
      </w:r>
      <w:r>
        <w:t>n</w:t>
      </w:r>
      <w:r w:rsidRPr="001F7899">
        <w:t>ational des politiques pénales et pénitentiaires</w:t>
      </w:r>
    </w:p>
    <w:p w:rsidR="003407E8" w:rsidRDefault="003407E8" w:rsidP="003407E8">
      <w:pPr>
        <w:pStyle w:val="SingleTxtG"/>
      </w:pPr>
      <w:r w:rsidRPr="001F7899">
        <w:t xml:space="preserve">Gabriel </w:t>
      </w:r>
      <w:proofErr w:type="spellStart"/>
      <w:r w:rsidRPr="001F7899">
        <w:t>Sampaio</w:t>
      </w:r>
      <w:proofErr w:type="spellEnd"/>
      <w:r w:rsidRPr="001F7899">
        <w:t>, Secrétaire des questions législatives</w:t>
      </w:r>
    </w:p>
    <w:p w:rsidR="003407E8" w:rsidRPr="001F7899" w:rsidRDefault="003407E8" w:rsidP="003407E8">
      <w:pPr>
        <w:pStyle w:val="SingleTxtG"/>
      </w:pPr>
      <w:r w:rsidRPr="001F7899">
        <w:t>Ministère de la santé</w:t>
      </w:r>
    </w:p>
    <w:p w:rsidR="003407E8" w:rsidRPr="001F7899" w:rsidRDefault="003407E8" w:rsidP="003407E8">
      <w:pPr>
        <w:pStyle w:val="SingleTxtG"/>
      </w:pPr>
      <w:proofErr w:type="spellStart"/>
      <w:r>
        <w:t>Rogério</w:t>
      </w:r>
      <w:proofErr w:type="spellEnd"/>
      <w:r>
        <w:t xml:space="preserve"> </w:t>
      </w:r>
      <w:proofErr w:type="spellStart"/>
      <w:r>
        <w:t>Sotilli</w:t>
      </w:r>
      <w:proofErr w:type="spellEnd"/>
      <w:r w:rsidRPr="001F7899">
        <w:t xml:space="preserve">, </w:t>
      </w:r>
      <w:r>
        <w:t>S</w:t>
      </w:r>
      <w:r w:rsidRPr="001F7899">
        <w:t>ecrétaire aux droits de l</w:t>
      </w:r>
      <w:r w:rsidR="002E41F9">
        <w:t>’</w:t>
      </w:r>
      <w:r w:rsidRPr="001F7899">
        <w:t xml:space="preserve">homme </w:t>
      </w:r>
    </w:p>
    <w:p w:rsidR="003407E8" w:rsidRPr="001F7899" w:rsidRDefault="003407E8" w:rsidP="003407E8">
      <w:pPr>
        <w:pStyle w:val="SingleTxtG"/>
      </w:pPr>
      <w:r>
        <w:t xml:space="preserve">Juliana </w:t>
      </w:r>
      <w:proofErr w:type="spellStart"/>
      <w:r>
        <w:t>Bueno</w:t>
      </w:r>
      <w:proofErr w:type="spellEnd"/>
      <w:r>
        <w:t>, Conseillère</w:t>
      </w:r>
      <w:r w:rsidRPr="001F7899">
        <w:t xml:space="preserve"> du Secrétaire </w:t>
      </w:r>
      <w:r>
        <w:t>spécial</w:t>
      </w:r>
    </w:p>
    <w:p w:rsidR="003407E8" w:rsidRDefault="003407E8" w:rsidP="003407E8">
      <w:pPr>
        <w:pStyle w:val="SingleTxtG"/>
      </w:pPr>
      <w:r w:rsidRPr="001F7899">
        <w:t xml:space="preserve">Fernando </w:t>
      </w:r>
      <w:proofErr w:type="spellStart"/>
      <w:r w:rsidRPr="001F7899">
        <w:t>Antônio</w:t>
      </w:r>
      <w:proofErr w:type="spellEnd"/>
      <w:r w:rsidRPr="001F7899">
        <w:t xml:space="preserve"> dos Santos Matos, Directeur du Département de la </w:t>
      </w:r>
      <w:r>
        <w:t>p</w:t>
      </w:r>
      <w:r w:rsidRPr="001F7899">
        <w:t>rotection des droits de l</w:t>
      </w:r>
      <w:r w:rsidR="002E41F9">
        <w:t>’</w:t>
      </w:r>
      <w:r w:rsidRPr="001F7899">
        <w:t>homme</w:t>
      </w:r>
    </w:p>
    <w:p w:rsidR="003407E8" w:rsidRPr="001F7899" w:rsidRDefault="003407E8" w:rsidP="003407E8">
      <w:pPr>
        <w:pStyle w:val="SingleTxtG"/>
      </w:pPr>
      <w:proofErr w:type="spellStart"/>
      <w:r w:rsidRPr="001F7899">
        <w:t>Karolina</w:t>
      </w:r>
      <w:proofErr w:type="spellEnd"/>
      <w:r w:rsidRPr="001F7899">
        <w:t xml:space="preserve"> Alves Pereira de Castro, </w:t>
      </w:r>
      <w:r>
        <w:t>C</w:t>
      </w:r>
      <w:r w:rsidRPr="001F7899">
        <w:t xml:space="preserve">oordonnatrice générale de </w:t>
      </w:r>
      <w:r>
        <w:t xml:space="preserve">la </w:t>
      </w:r>
      <w:r w:rsidRPr="001F7899">
        <w:t xml:space="preserve">lutte contre la torture </w:t>
      </w:r>
    </w:p>
    <w:p w:rsidR="003407E8" w:rsidRDefault="003407E8" w:rsidP="003407E8">
      <w:pPr>
        <w:pStyle w:val="SingleTxtG"/>
      </w:pPr>
      <w:r w:rsidRPr="001F7899">
        <w:t xml:space="preserve">Rodrigo Torres de Araujo Lima, Secrétaire </w:t>
      </w:r>
      <w:r>
        <w:t>n</w:t>
      </w:r>
      <w:r w:rsidRPr="001F7899">
        <w:t xml:space="preserve">ational des droits des enfants et des </w:t>
      </w:r>
      <w:r>
        <w:t>a</w:t>
      </w:r>
      <w:r w:rsidRPr="001F7899">
        <w:t>dolescents</w:t>
      </w:r>
    </w:p>
    <w:p w:rsidR="003407E8" w:rsidRPr="001F7899" w:rsidRDefault="003407E8" w:rsidP="003407E8">
      <w:pPr>
        <w:pStyle w:val="SingleTxtG"/>
      </w:pPr>
      <w:proofErr w:type="spellStart"/>
      <w:r w:rsidRPr="001F7899">
        <w:t>Fa</w:t>
      </w:r>
      <w:r>
        <w:t>bricio</w:t>
      </w:r>
      <w:proofErr w:type="spellEnd"/>
      <w:r>
        <w:t xml:space="preserve"> Cruz, Secrétaire général</w:t>
      </w:r>
      <w:r w:rsidRPr="001F7899">
        <w:t xml:space="preserve"> du Conseil </w:t>
      </w:r>
      <w:r>
        <w:t>n</w:t>
      </w:r>
      <w:r w:rsidRPr="001F7899">
        <w:t xml:space="preserve">ational de la </w:t>
      </w:r>
      <w:r>
        <w:t>j</w:t>
      </w:r>
      <w:r w:rsidRPr="001F7899">
        <w:t xml:space="preserve">ustice </w:t>
      </w:r>
    </w:p>
    <w:p w:rsidR="003407E8" w:rsidRPr="001F7899" w:rsidRDefault="003407E8" w:rsidP="003407E8">
      <w:pPr>
        <w:pStyle w:val="SingleTxtG"/>
      </w:pPr>
      <w:proofErr w:type="spellStart"/>
      <w:r w:rsidRPr="001F7899">
        <w:t>Aurélio</w:t>
      </w:r>
      <w:proofErr w:type="spellEnd"/>
      <w:r w:rsidRPr="001F7899">
        <w:t xml:space="preserve"> Rios, </w:t>
      </w:r>
      <w:r>
        <w:t>P</w:t>
      </w:r>
      <w:r w:rsidRPr="001F7899">
        <w:t>rocureur fédéra</w:t>
      </w:r>
      <w:r w:rsidR="004E03D2">
        <w:t>l pour les droits des citoyens</w:t>
      </w:r>
    </w:p>
    <w:p w:rsidR="003407E8" w:rsidRPr="001F7899" w:rsidRDefault="003407E8" w:rsidP="003407E8">
      <w:pPr>
        <w:pStyle w:val="SingleTxtG"/>
      </w:pPr>
      <w:r w:rsidRPr="001F7899">
        <w:t>Paulo Pimenta, Vice-Président de la Commission des droits de l</w:t>
      </w:r>
      <w:r w:rsidR="002E41F9">
        <w:t>’</w:t>
      </w:r>
      <w:r w:rsidRPr="001F7899">
        <w:t>homme et des minor</w:t>
      </w:r>
      <w:r>
        <w:t>ités de la Chambre des députés</w:t>
      </w:r>
    </w:p>
    <w:p w:rsidR="003407E8" w:rsidRPr="001F7899" w:rsidRDefault="003407E8" w:rsidP="003407E8">
      <w:pPr>
        <w:pStyle w:val="SingleTxtG"/>
      </w:pPr>
      <w:r w:rsidRPr="001F7899">
        <w:t xml:space="preserve">Mécanisme </w:t>
      </w:r>
      <w:r>
        <w:t>national de prévention et de répression de</w:t>
      </w:r>
      <w:r w:rsidRPr="001F7899">
        <w:t xml:space="preserve"> la torture</w:t>
      </w:r>
    </w:p>
    <w:p w:rsidR="003407E8" w:rsidRPr="001F7899" w:rsidRDefault="003407E8" w:rsidP="003407E8">
      <w:pPr>
        <w:pStyle w:val="SingleTxtG"/>
      </w:pPr>
      <w:r>
        <w:t xml:space="preserve">Comité national de prévention et de répression de </w:t>
      </w:r>
      <w:r w:rsidRPr="001F7899">
        <w:t>la torture</w:t>
      </w:r>
    </w:p>
    <w:p w:rsidR="003407E8" w:rsidRPr="001F7899" w:rsidRDefault="003407E8" w:rsidP="00F84A34">
      <w:pPr>
        <w:pStyle w:val="H1G"/>
      </w:pPr>
      <w:r>
        <w:lastRenderedPageBreak/>
        <w:tab/>
      </w:r>
      <w:r>
        <w:tab/>
      </w:r>
      <w:r w:rsidR="00F84A34">
        <w:t>Société civile</w:t>
      </w:r>
    </w:p>
    <w:p w:rsidR="003407E8" w:rsidRPr="001F7899" w:rsidRDefault="003407E8" w:rsidP="00C857CB">
      <w:pPr>
        <w:pStyle w:val="SingleTxtG"/>
        <w:keepNext/>
        <w:keepLines/>
      </w:pPr>
      <w:r w:rsidRPr="001F7899">
        <w:t xml:space="preserve">Centre </w:t>
      </w:r>
      <w:r>
        <w:t>pour la</w:t>
      </w:r>
      <w:r w:rsidRPr="001F7899">
        <w:t xml:space="preserve"> défense des droits des enfan</w:t>
      </w:r>
      <w:r>
        <w:t>ts et des adolescents (CEDECA)</w:t>
      </w:r>
    </w:p>
    <w:p w:rsidR="003407E8" w:rsidRPr="001F7899" w:rsidRDefault="003407E8" w:rsidP="003407E8">
      <w:pPr>
        <w:pStyle w:val="SingleTxtG"/>
      </w:pPr>
      <w:r w:rsidRPr="001F7899">
        <w:t>District fédéral</w:t>
      </w:r>
      <w:r>
        <w:t>,</w:t>
      </w:r>
      <w:r w:rsidRPr="001F7899">
        <w:t xml:space="preserve"> </w:t>
      </w:r>
      <w:r>
        <w:t>E</w:t>
      </w:r>
      <w:r w:rsidRPr="001F7899">
        <w:t>n mouvement/jeunes</w:t>
      </w:r>
      <w:r>
        <w:t>se</w:t>
      </w:r>
      <w:r w:rsidRPr="001F7899">
        <w:t xml:space="preserve"> expression (DF </w:t>
      </w:r>
      <w:proofErr w:type="spellStart"/>
      <w:r w:rsidRPr="001F7899">
        <w:t>Em</w:t>
      </w:r>
      <w:proofErr w:type="spellEnd"/>
      <w:r w:rsidRPr="001F7899">
        <w:t xml:space="preserve"> </w:t>
      </w:r>
      <w:proofErr w:type="spellStart"/>
      <w:r w:rsidRPr="001F7899">
        <w:t>Movimento</w:t>
      </w:r>
      <w:proofErr w:type="spellEnd"/>
      <w:r w:rsidRPr="001F7899">
        <w:t>/</w:t>
      </w:r>
      <w:proofErr w:type="spellStart"/>
      <w:r w:rsidRPr="001F7899">
        <w:t>Juventude</w:t>
      </w:r>
      <w:proofErr w:type="spellEnd"/>
      <w:r w:rsidRPr="001F7899">
        <w:t xml:space="preserve"> d</w:t>
      </w:r>
      <w:r>
        <w:t xml:space="preserve">e </w:t>
      </w:r>
      <w:proofErr w:type="spellStart"/>
      <w:r>
        <w:t>expressão</w:t>
      </w:r>
      <w:proofErr w:type="spellEnd"/>
      <w:r>
        <w:t>)</w:t>
      </w:r>
    </w:p>
    <w:p w:rsidR="003407E8" w:rsidRPr="001F7899" w:rsidRDefault="003407E8" w:rsidP="003407E8">
      <w:pPr>
        <w:pStyle w:val="SingleTxtG"/>
      </w:pPr>
      <w:r w:rsidRPr="001F7899">
        <w:t>Commission des droits de l</w:t>
      </w:r>
      <w:r w:rsidR="002E41F9">
        <w:t>’</w:t>
      </w:r>
      <w:r w:rsidRPr="001F7899">
        <w:t xml:space="preserve">homme </w:t>
      </w:r>
      <w:r>
        <w:t>−</w:t>
      </w:r>
      <w:r w:rsidRPr="001F7899">
        <w:t xml:space="preserve"> Association du barreau brésilien (</w:t>
      </w:r>
      <w:proofErr w:type="spellStart"/>
      <w:r w:rsidRPr="001F7899">
        <w:t>Com</w:t>
      </w:r>
      <w:r>
        <w:t>issão</w:t>
      </w:r>
      <w:proofErr w:type="spellEnd"/>
      <w:r>
        <w:t xml:space="preserve"> de </w:t>
      </w:r>
      <w:proofErr w:type="spellStart"/>
      <w:r>
        <w:t>Direitos</w:t>
      </w:r>
      <w:proofErr w:type="spellEnd"/>
      <w:r>
        <w:t xml:space="preserve"> </w:t>
      </w:r>
      <w:proofErr w:type="spellStart"/>
      <w:r>
        <w:t>Humanos</w:t>
      </w:r>
      <w:proofErr w:type="spellEnd"/>
      <w:r>
        <w:t>/OAB)</w:t>
      </w:r>
    </w:p>
    <w:p w:rsidR="003407E8" w:rsidRPr="001F7899" w:rsidRDefault="003407E8" w:rsidP="003407E8">
      <w:pPr>
        <w:pStyle w:val="SingleTxtG"/>
      </w:pPr>
      <w:proofErr w:type="spellStart"/>
      <w:r w:rsidRPr="001F7899">
        <w:t>Carcerária</w:t>
      </w:r>
      <w:proofErr w:type="spellEnd"/>
      <w:r w:rsidRPr="001F7899">
        <w:t xml:space="preserve"> pastorale</w:t>
      </w:r>
    </w:p>
    <w:p w:rsidR="003407E8" w:rsidRPr="001F7899" w:rsidRDefault="003407E8" w:rsidP="003407E8">
      <w:pPr>
        <w:pStyle w:val="SingleTxtG"/>
      </w:pPr>
      <w:proofErr w:type="spellStart"/>
      <w:r w:rsidRPr="001F7899">
        <w:t>Conectas</w:t>
      </w:r>
      <w:proofErr w:type="spellEnd"/>
    </w:p>
    <w:p w:rsidR="003407E8" w:rsidRPr="001F7899" w:rsidRDefault="003407E8" w:rsidP="003407E8">
      <w:pPr>
        <w:pStyle w:val="SingleTxtG"/>
      </w:pPr>
      <w:r w:rsidRPr="001F7899">
        <w:t>F</w:t>
      </w:r>
      <w:r>
        <w:t>orum des jeunes Noirs (FOJUNE)</w:t>
      </w:r>
    </w:p>
    <w:p w:rsidR="003407E8" w:rsidRPr="001F7899" w:rsidRDefault="003407E8" w:rsidP="003407E8">
      <w:pPr>
        <w:pStyle w:val="SingleTxtG"/>
      </w:pPr>
      <w:r>
        <w:t xml:space="preserve">Mouvement CEI </w:t>
      </w:r>
      <w:proofErr w:type="spellStart"/>
      <w:r>
        <w:t>Viva</w:t>
      </w:r>
      <w:proofErr w:type="spellEnd"/>
      <w:r w:rsidRPr="001F7899">
        <w:t xml:space="preserve"> (</w:t>
      </w:r>
      <w:proofErr w:type="spellStart"/>
      <w:r w:rsidRPr="001F7899">
        <w:t>Movimento</w:t>
      </w:r>
      <w:proofErr w:type="spellEnd"/>
      <w:r w:rsidRPr="001F7899">
        <w:t xml:space="preserve"> C</w:t>
      </w:r>
      <w:r>
        <w:t xml:space="preserve">EI </w:t>
      </w:r>
      <w:proofErr w:type="spellStart"/>
      <w:r>
        <w:t>Viva</w:t>
      </w:r>
      <w:proofErr w:type="spellEnd"/>
      <w:r>
        <w:t>)</w:t>
      </w:r>
    </w:p>
    <w:p w:rsidR="003407E8" w:rsidRPr="001F7899" w:rsidRDefault="003407E8" w:rsidP="003407E8">
      <w:pPr>
        <w:pStyle w:val="SingleTxtG"/>
      </w:pPr>
      <w:r>
        <w:t xml:space="preserve">Collectif </w:t>
      </w:r>
      <w:proofErr w:type="spellStart"/>
      <w:r>
        <w:t>Artsam</w:t>
      </w:r>
      <w:proofErr w:type="spellEnd"/>
      <w:r w:rsidRPr="001F7899">
        <w:t xml:space="preserve"> (</w:t>
      </w:r>
      <w:proofErr w:type="spellStart"/>
      <w:r>
        <w:t>Coletivo</w:t>
      </w:r>
      <w:proofErr w:type="spellEnd"/>
      <w:r>
        <w:t xml:space="preserve"> </w:t>
      </w:r>
      <w:proofErr w:type="spellStart"/>
      <w:r>
        <w:t>Artsam</w:t>
      </w:r>
      <w:proofErr w:type="spellEnd"/>
      <w:r>
        <w:t>)</w:t>
      </w:r>
    </w:p>
    <w:p w:rsidR="003407E8" w:rsidRPr="001F7899" w:rsidRDefault="003407E8" w:rsidP="003407E8">
      <w:pPr>
        <w:pStyle w:val="SingleTxtG"/>
      </w:pPr>
      <w:r>
        <w:t>Collectif de la ville (</w:t>
      </w:r>
      <w:proofErr w:type="spellStart"/>
      <w:r>
        <w:t>Coletivo</w:t>
      </w:r>
      <w:proofErr w:type="spellEnd"/>
      <w:r>
        <w:t xml:space="preserve"> da Cidade)</w:t>
      </w:r>
    </w:p>
    <w:p w:rsidR="003407E8" w:rsidRPr="001F7899" w:rsidRDefault="003407E8" w:rsidP="003407E8">
      <w:pPr>
        <w:pStyle w:val="SingleTxtG"/>
      </w:pPr>
      <w:r w:rsidRPr="001F7899">
        <w:t>Institut d</w:t>
      </w:r>
      <w:r w:rsidR="002E41F9">
        <w:t>’</w:t>
      </w:r>
      <w:r w:rsidRPr="001F7899">
        <w:t xml:space="preserve">études </w:t>
      </w:r>
      <w:proofErr w:type="spellStart"/>
      <w:r w:rsidRPr="001F7899">
        <w:t>socioéconomiques</w:t>
      </w:r>
      <w:proofErr w:type="spellEnd"/>
      <w:r w:rsidRPr="001F7899">
        <w:t xml:space="preserve"> (</w:t>
      </w:r>
      <w:proofErr w:type="spellStart"/>
      <w:r w:rsidRPr="001F7899">
        <w:t>Instituto</w:t>
      </w:r>
      <w:proofErr w:type="spellEnd"/>
      <w:r w:rsidRPr="001F7899">
        <w:t xml:space="preserve"> de </w:t>
      </w:r>
      <w:proofErr w:type="spellStart"/>
      <w:r w:rsidRPr="001F7899">
        <w:t>E</w:t>
      </w:r>
      <w:r>
        <w:t>studos</w:t>
      </w:r>
      <w:proofErr w:type="spellEnd"/>
      <w:r>
        <w:t xml:space="preserve"> </w:t>
      </w:r>
      <w:proofErr w:type="spellStart"/>
      <w:r>
        <w:t>Socioeconômicos</w:t>
      </w:r>
      <w:proofErr w:type="spellEnd"/>
      <w:r>
        <w:t>, INESC)</w:t>
      </w:r>
    </w:p>
    <w:p w:rsidR="003407E8" w:rsidRPr="001F7899" w:rsidRDefault="003407E8" w:rsidP="003407E8">
      <w:pPr>
        <w:pStyle w:val="SingleTxtG"/>
      </w:pPr>
      <w:r w:rsidRPr="001F7899">
        <w:t>Association des familles de détenus du système pénitentiaire</w:t>
      </w:r>
      <w:r>
        <w:t xml:space="preserve"> </w:t>
      </w:r>
      <w:r w:rsidRPr="001F7899">
        <w:t>du District fédéral et des environs (</w:t>
      </w:r>
      <w:proofErr w:type="spellStart"/>
      <w:r w:rsidRPr="001F7899">
        <w:t>Associação</w:t>
      </w:r>
      <w:proofErr w:type="spellEnd"/>
      <w:r w:rsidRPr="001F7899">
        <w:t xml:space="preserve"> de </w:t>
      </w:r>
      <w:proofErr w:type="spellStart"/>
      <w:r w:rsidRPr="001F7899">
        <w:t>Familiares</w:t>
      </w:r>
      <w:proofErr w:type="spellEnd"/>
      <w:r w:rsidRPr="001F7899">
        <w:t xml:space="preserve"> de </w:t>
      </w:r>
      <w:proofErr w:type="spellStart"/>
      <w:r w:rsidRPr="001F7899">
        <w:t>Internos</w:t>
      </w:r>
      <w:proofErr w:type="spellEnd"/>
      <w:r w:rsidRPr="001F7899">
        <w:t xml:space="preserve"> no </w:t>
      </w:r>
      <w:proofErr w:type="spellStart"/>
      <w:r w:rsidRPr="001F7899">
        <w:t>Sistema</w:t>
      </w:r>
      <w:proofErr w:type="spellEnd"/>
      <w:r w:rsidRPr="001F7899">
        <w:t xml:space="preserve"> </w:t>
      </w:r>
      <w:proofErr w:type="spellStart"/>
      <w:r w:rsidRPr="001F7899">
        <w:t>Prisional</w:t>
      </w:r>
      <w:proofErr w:type="spellEnd"/>
      <w:r w:rsidRPr="001F7899">
        <w:t xml:space="preserve"> do </w:t>
      </w:r>
      <w:proofErr w:type="spellStart"/>
      <w:r w:rsidRPr="001F7899">
        <w:t>Distrit</w:t>
      </w:r>
      <w:r w:rsidR="009D38C6">
        <w:t>o</w:t>
      </w:r>
      <w:proofErr w:type="spellEnd"/>
      <w:r w:rsidR="009D38C6">
        <w:t xml:space="preserve"> </w:t>
      </w:r>
      <w:proofErr w:type="spellStart"/>
      <w:r w:rsidR="009D38C6">
        <w:t>Federal</w:t>
      </w:r>
      <w:proofErr w:type="spellEnd"/>
      <w:r w:rsidR="009D38C6">
        <w:t xml:space="preserve"> e </w:t>
      </w:r>
      <w:proofErr w:type="spellStart"/>
      <w:r w:rsidR="009D38C6">
        <w:t>Entorno</w:t>
      </w:r>
      <w:proofErr w:type="spellEnd"/>
      <w:r w:rsidR="009D38C6">
        <w:t>, AFISP DFE)</w:t>
      </w:r>
    </w:p>
    <w:p w:rsidR="003407E8" w:rsidRPr="001F7899" w:rsidRDefault="003407E8" w:rsidP="003407E8">
      <w:pPr>
        <w:pStyle w:val="SingleTxtG"/>
      </w:pPr>
      <w:r>
        <w:t>Société des droits de l</w:t>
      </w:r>
      <w:r w:rsidR="002E41F9">
        <w:t>’</w:t>
      </w:r>
      <w:r>
        <w:t>homme du</w:t>
      </w:r>
      <w:r w:rsidRPr="001F7899">
        <w:t xml:space="preserve"> Maranhão (</w:t>
      </w:r>
      <w:proofErr w:type="spellStart"/>
      <w:r w:rsidRPr="001F7899">
        <w:t>Sociedade</w:t>
      </w:r>
      <w:proofErr w:type="spellEnd"/>
      <w:r w:rsidRPr="001F7899">
        <w:t xml:space="preserve"> </w:t>
      </w:r>
      <w:proofErr w:type="spellStart"/>
      <w:r w:rsidRPr="001F7899">
        <w:t>Maranhense</w:t>
      </w:r>
      <w:proofErr w:type="spellEnd"/>
      <w:r w:rsidRPr="001F7899">
        <w:t xml:space="preserve"> de </w:t>
      </w:r>
      <w:proofErr w:type="spellStart"/>
      <w:r w:rsidRPr="001F7899">
        <w:t>Direitos</w:t>
      </w:r>
      <w:proofErr w:type="spellEnd"/>
      <w:r w:rsidRPr="001F7899">
        <w:t xml:space="preserve"> </w:t>
      </w:r>
      <w:proofErr w:type="spellStart"/>
      <w:r w:rsidRPr="001F7899">
        <w:t>Humanos</w:t>
      </w:r>
      <w:proofErr w:type="spellEnd"/>
      <w:r w:rsidRPr="001F7899">
        <w:t>, SMDH)</w:t>
      </w:r>
    </w:p>
    <w:p w:rsidR="003407E8" w:rsidRPr="001F7899" w:rsidRDefault="003407E8" w:rsidP="00F84A34">
      <w:pPr>
        <w:pStyle w:val="H1G"/>
      </w:pPr>
      <w:r>
        <w:tab/>
      </w:r>
      <w:r>
        <w:tab/>
      </w:r>
      <w:r w:rsidRPr="001F7899">
        <w:t>R</w:t>
      </w:r>
      <w:r>
        <w:t>i</w:t>
      </w:r>
      <w:r w:rsidRPr="001F7899">
        <w:t>o de Janeiro</w:t>
      </w:r>
    </w:p>
    <w:p w:rsidR="003407E8" w:rsidRPr="001F7899" w:rsidRDefault="003407E8" w:rsidP="003407E8">
      <w:pPr>
        <w:pStyle w:val="SingleTxtG"/>
      </w:pPr>
      <w:r w:rsidRPr="001F7899">
        <w:t xml:space="preserve">André Castro, Défenseur </w:t>
      </w:r>
      <w:r>
        <w:t>p</w:t>
      </w:r>
      <w:r w:rsidRPr="001F7899">
        <w:t>ublic général de l</w:t>
      </w:r>
      <w:r w:rsidR="002E41F9">
        <w:t>’</w:t>
      </w:r>
      <w:r w:rsidRPr="001F7899">
        <w:t>État de</w:t>
      </w:r>
      <w:r>
        <w:t xml:space="preserve"> Rio de Janeiro</w:t>
      </w:r>
    </w:p>
    <w:p w:rsidR="003407E8" w:rsidRPr="001F7899" w:rsidRDefault="003407E8" w:rsidP="003407E8">
      <w:pPr>
        <w:pStyle w:val="SingleTxtG"/>
      </w:pPr>
      <w:r w:rsidRPr="001F7899">
        <w:t>Commission des droits de l</w:t>
      </w:r>
      <w:r w:rsidR="002E41F9">
        <w:t>’</w:t>
      </w:r>
      <w:r w:rsidRPr="001F7899">
        <w:t>homme de l</w:t>
      </w:r>
      <w:r w:rsidR="002E41F9">
        <w:t>’</w:t>
      </w:r>
      <w:r w:rsidRPr="001F7899">
        <w:t>Assemblée législat</w:t>
      </w:r>
      <w:r>
        <w:t>ive de l</w:t>
      </w:r>
      <w:r w:rsidR="002E41F9">
        <w:t>’</w:t>
      </w:r>
      <w:r>
        <w:t>État de Rio de Janeiro</w:t>
      </w:r>
    </w:p>
    <w:p w:rsidR="003407E8" w:rsidRPr="001F7899" w:rsidRDefault="003407E8" w:rsidP="003407E8">
      <w:pPr>
        <w:pStyle w:val="SingleTxtG"/>
      </w:pPr>
      <w:r w:rsidRPr="001F7899">
        <w:t>Colonel Ribeiro Costa Filho, Secrétaire de l</w:t>
      </w:r>
      <w:r w:rsidR="002E41F9">
        <w:t>’</w:t>
      </w:r>
      <w:r>
        <w:t>administration pénitentiaire</w:t>
      </w:r>
    </w:p>
    <w:p w:rsidR="003407E8" w:rsidRPr="001F7899" w:rsidRDefault="003407E8" w:rsidP="003407E8">
      <w:pPr>
        <w:pStyle w:val="SingleTxtG"/>
      </w:pPr>
      <w:r w:rsidRPr="001F7899">
        <w:t xml:space="preserve">Cristina </w:t>
      </w:r>
      <w:proofErr w:type="spellStart"/>
      <w:r w:rsidRPr="001F7899">
        <w:t>Cosentino</w:t>
      </w:r>
      <w:proofErr w:type="spellEnd"/>
      <w:r w:rsidRPr="001F7899">
        <w:t xml:space="preserve">, Secrétaire </w:t>
      </w:r>
      <w:r>
        <w:t xml:space="preserve">chargée </w:t>
      </w:r>
      <w:r w:rsidRPr="001F7899">
        <w:t xml:space="preserve">de la protection sociale et </w:t>
      </w:r>
      <w:r>
        <w:t>d</w:t>
      </w:r>
      <w:r w:rsidRPr="001F7899">
        <w:t>es droits de l</w:t>
      </w:r>
      <w:r w:rsidR="002E41F9">
        <w:t>’</w:t>
      </w:r>
      <w:r w:rsidRPr="001F7899">
        <w:t>hom</w:t>
      </w:r>
      <w:r>
        <w:t>me de l</w:t>
      </w:r>
      <w:r w:rsidR="002E41F9">
        <w:t>’</w:t>
      </w:r>
      <w:r>
        <w:t>État de Rio de Janeiro</w:t>
      </w:r>
    </w:p>
    <w:p w:rsidR="003407E8" w:rsidRPr="001F7899" w:rsidRDefault="003407E8" w:rsidP="003407E8">
      <w:pPr>
        <w:pStyle w:val="SingleTxtG"/>
      </w:pPr>
      <w:r w:rsidRPr="001F7899">
        <w:t xml:space="preserve">Andrea </w:t>
      </w:r>
      <w:proofErr w:type="spellStart"/>
      <w:r w:rsidRPr="001F7899">
        <w:t>Sepulveda</w:t>
      </w:r>
      <w:proofErr w:type="spellEnd"/>
      <w:r w:rsidRPr="001F7899">
        <w:t xml:space="preserve"> </w:t>
      </w:r>
      <w:proofErr w:type="spellStart"/>
      <w:r w:rsidRPr="001F7899">
        <w:t>Brito</w:t>
      </w:r>
      <w:proofErr w:type="spellEnd"/>
      <w:r w:rsidRPr="001F7899">
        <w:t xml:space="preserve">, Secrétaire </w:t>
      </w:r>
      <w:r>
        <w:t xml:space="preserve">chargée </w:t>
      </w:r>
      <w:r w:rsidRPr="001F7899">
        <w:t xml:space="preserve">de la </w:t>
      </w:r>
      <w:r>
        <w:t>p</w:t>
      </w:r>
      <w:r w:rsidRPr="001F7899">
        <w:t xml:space="preserve">rotection et de la </w:t>
      </w:r>
      <w:r>
        <w:t>promotion des droits de l</w:t>
      </w:r>
      <w:r w:rsidR="002E41F9">
        <w:t>’</w:t>
      </w:r>
      <w:r>
        <w:t>homme</w:t>
      </w:r>
    </w:p>
    <w:p w:rsidR="003407E8" w:rsidRPr="001F7899" w:rsidRDefault="003407E8" w:rsidP="003407E8">
      <w:pPr>
        <w:pStyle w:val="SingleTxtG"/>
      </w:pPr>
      <w:r w:rsidRPr="001F7899">
        <w:t xml:space="preserve">Mécanisme </w:t>
      </w:r>
      <w:r>
        <w:t>d</w:t>
      </w:r>
      <w:r w:rsidR="002E41F9">
        <w:t>’</w:t>
      </w:r>
      <w:r>
        <w:t xml:space="preserve">État de prévention et de répression de </w:t>
      </w:r>
      <w:r w:rsidRPr="001F7899">
        <w:t>la torture</w:t>
      </w:r>
    </w:p>
    <w:p w:rsidR="003407E8" w:rsidRPr="001F7899" w:rsidRDefault="003407E8" w:rsidP="003407E8">
      <w:pPr>
        <w:pStyle w:val="SingleTxtG"/>
      </w:pPr>
      <w:r>
        <w:t>Comité d</w:t>
      </w:r>
      <w:r w:rsidR="002E41F9">
        <w:t>’</w:t>
      </w:r>
      <w:r>
        <w:t xml:space="preserve">État </w:t>
      </w:r>
      <w:r w:rsidRPr="00876785">
        <w:t xml:space="preserve">de prévention et de répression de </w:t>
      </w:r>
      <w:r w:rsidRPr="001F7899">
        <w:t xml:space="preserve">la torture </w:t>
      </w:r>
    </w:p>
    <w:p w:rsidR="003407E8" w:rsidRPr="001F7899" w:rsidRDefault="003407E8" w:rsidP="003407E8">
      <w:pPr>
        <w:pStyle w:val="SingleTxtG"/>
      </w:pPr>
      <w:r w:rsidRPr="001F7899">
        <w:t xml:space="preserve">Fernando Da Silva </w:t>
      </w:r>
      <w:proofErr w:type="spellStart"/>
      <w:r w:rsidRPr="001F7899">
        <w:t>Veloso</w:t>
      </w:r>
      <w:proofErr w:type="spellEnd"/>
      <w:r w:rsidRPr="001F7899">
        <w:t xml:space="preserve">, chef adjoint de la </w:t>
      </w:r>
      <w:r>
        <w:t>p</w:t>
      </w:r>
      <w:r w:rsidRPr="001F7899">
        <w:t>olice</w:t>
      </w:r>
    </w:p>
    <w:p w:rsidR="003407E8" w:rsidRPr="001F7899" w:rsidRDefault="003407E8" w:rsidP="00F84A34">
      <w:pPr>
        <w:pStyle w:val="H1G"/>
      </w:pPr>
      <w:r>
        <w:tab/>
      </w:r>
      <w:r>
        <w:tab/>
      </w:r>
      <w:r w:rsidRPr="001F7899">
        <w:t>Recife</w:t>
      </w:r>
    </w:p>
    <w:p w:rsidR="003407E8" w:rsidRPr="001F7899" w:rsidRDefault="003407E8" w:rsidP="003407E8">
      <w:pPr>
        <w:pStyle w:val="SingleTxtG"/>
      </w:pPr>
      <w:r w:rsidRPr="001F7899">
        <w:t xml:space="preserve">Mécanisme </w:t>
      </w:r>
      <w:r>
        <w:t>d</w:t>
      </w:r>
      <w:r w:rsidR="002E41F9">
        <w:t>’</w:t>
      </w:r>
      <w:r>
        <w:t>État</w:t>
      </w:r>
      <w:r w:rsidRPr="001F7899">
        <w:t xml:space="preserve"> </w:t>
      </w:r>
      <w:r w:rsidRPr="00876785">
        <w:t xml:space="preserve">de prévention et de répression de </w:t>
      </w:r>
      <w:r w:rsidRPr="001F7899">
        <w:t>la torture</w:t>
      </w:r>
    </w:p>
    <w:p w:rsidR="003407E8" w:rsidRPr="001F7899" w:rsidRDefault="003407E8" w:rsidP="00F84A34">
      <w:pPr>
        <w:pStyle w:val="H1G"/>
      </w:pPr>
      <w:r>
        <w:tab/>
      </w:r>
      <w:r>
        <w:tab/>
      </w:r>
      <w:r w:rsidR="00F84A34">
        <w:t>Société civile</w:t>
      </w:r>
    </w:p>
    <w:p w:rsidR="003407E8" w:rsidRPr="001F7899" w:rsidRDefault="003407E8" w:rsidP="003407E8">
      <w:pPr>
        <w:pStyle w:val="SingleTxtG"/>
      </w:pPr>
      <w:r w:rsidRPr="001F7899">
        <w:t>CENDHEC</w:t>
      </w:r>
      <w:r w:rsidR="00391AC9">
        <w:t xml:space="preserve"> − </w:t>
      </w:r>
      <w:r w:rsidRPr="001F7899">
        <w:t xml:space="preserve">Centro Dom Helder </w:t>
      </w:r>
      <w:proofErr w:type="spellStart"/>
      <w:r w:rsidRPr="001F7899">
        <w:t>Câmara</w:t>
      </w:r>
      <w:proofErr w:type="spellEnd"/>
      <w:r w:rsidRPr="001F7899">
        <w:t xml:space="preserve"> de </w:t>
      </w:r>
      <w:proofErr w:type="spellStart"/>
      <w:r w:rsidRPr="001F7899">
        <w:t>Estudos</w:t>
      </w:r>
      <w:proofErr w:type="spellEnd"/>
      <w:r w:rsidRPr="001F7899">
        <w:t xml:space="preserve"> e </w:t>
      </w:r>
      <w:proofErr w:type="spellStart"/>
      <w:r w:rsidRPr="001F7899">
        <w:t>Ação</w:t>
      </w:r>
      <w:proofErr w:type="spellEnd"/>
      <w:r w:rsidRPr="001F7899">
        <w:t xml:space="preserve"> Social</w:t>
      </w:r>
    </w:p>
    <w:p w:rsidR="003407E8" w:rsidRPr="001F7899" w:rsidRDefault="003407E8" w:rsidP="003407E8">
      <w:pPr>
        <w:pStyle w:val="SingleTxtG"/>
      </w:pPr>
      <w:proofErr w:type="spellStart"/>
      <w:r w:rsidRPr="001F7899">
        <w:t>Instituto</w:t>
      </w:r>
      <w:proofErr w:type="spellEnd"/>
      <w:r w:rsidRPr="001F7899">
        <w:t xml:space="preserve"> José Ricardo</w:t>
      </w:r>
    </w:p>
    <w:p w:rsidR="003407E8" w:rsidRPr="001F7899" w:rsidRDefault="003407E8" w:rsidP="003407E8">
      <w:pPr>
        <w:pStyle w:val="SingleTxtG"/>
      </w:pPr>
      <w:r w:rsidRPr="001F7899">
        <w:t xml:space="preserve">RENAP PE </w:t>
      </w:r>
      <w:r>
        <w:t>−</w:t>
      </w:r>
      <w:r w:rsidRPr="001F7899">
        <w:t xml:space="preserve"> </w:t>
      </w:r>
      <w:proofErr w:type="spellStart"/>
      <w:r w:rsidRPr="001F7899">
        <w:t>Rede</w:t>
      </w:r>
      <w:proofErr w:type="spellEnd"/>
      <w:r w:rsidRPr="001F7899">
        <w:t xml:space="preserve"> </w:t>
      </w:r>
      <w:proofErr w:type="spellStart"/>
      <w:r w:rsidRPr="001F7899">
        <w:t>Nacional</w:t>
      </w:r>
      <w:proofErr w:type="spellEnd"/>
      <w:r w:rsidRPr="001F7899">
        <w:t xml:space="preserve"> de </w:t>
      </w:r>
      <w:proofErr w:type="spellStart"/>
      <w:r w:rsidRPr="001F7899">
        <w:t>Advogadas</w:t>
      </w:r>
      <w:proofErr w:type="spellEnd"/>
      <w:r w:rsidRPr="001F7899">
        <w:t xml:space="preserve"> e </w:t>
      </w:r>
      <w:proofErr w:type="spellStart"/>
      <w:r w:rsidRPr="001F7899">
        <w:t>Advogados</w:t>
      </w:r>
      <w:proofErr w:type="spellEnd"/>
      <w:r w:rsidRPr="001F7899">
        <w:t xml:space="preserve"> </w:t>
      </w:r>
      <w:proofErr w:type="spellStart"/>
      <w:r w:rsidRPr="001F7899">
        <w:t>Populares</w:t>
      </w:r>
      <w:proofErr w:type="spellEnd"/>
      <w:r w:rsidRPr="001F7899">
        <w:t xml:space="preserve"> </w:t>
      </w:r>
      <w:proofErr w:type="spellStart"/>
      <w:r w:rsidRPr="001F7899">
        <w:t>em</w:t>
      </w:r>
      <w:proofErr w:type="spellEnd"/>
      <w:r w:rsidRPr="001F7899">
        <w:t xml:space="preserve"> </w:t>
      </w:r>
      <w:proofErr w:type="spellStart"/>
      <w:r w:rsidRPr="001F7899">
        <w:t>Pernambuco</w:t>
      </w:r>
      <w:proofErr w:type="spellEnd"/>
    </w:p>
    <w:p w:rsidR="003407E8" w:rsidRPr="001F7899" w:rsidRDefault="003407E8" w:rsidP="003407E8">
      <w:pPr>
        <w:pStyle w:val="SingleTxtG"/>
      </w:pPr>
      <w:r w:rsidRPr="001F7899">
        <w:t>GAJOP</w:t>
      </w:r>
      <w:r w:rsidR="00391AC9">
        <w:t xml:space="preserve"> − </w:t>
      </w:r>
      <w:proofErr w:type="spellStart"/>
      <w:r w:rsidRPr="001F7899">
        <w:t>Gabinete</w:t>
      </w:r>
      <w:proofErr w:type="spellEnd"/>
      <w:r w:rsidRPr="001F7899">
        <w:t xml:space="preserve"> de </w:t>
      </w:r>
      <w:proofErr w:type="spellStart"/>
      <w:r w:rsidRPr="001F7899">
        <w:t>Assessoria</w:t>
      </w:r>
      <w:proofErr w:type="spellEnd"/>
      <w:r w:rsidRPr="001F7899">
        <w:t xml:space="preserve"> </w:t>
      </w:r>
      <w:proofErr w:type="spellStart"/>
      <w:r w:rsidRPr="001F7899">
        <w:t>Jur</w:t>
      </w:r>
      <w:r w:rsidR="0076742A">
        <w:t>ídica</w:t>
      </w:r>
      <w:proofErr w:type="spellEnd"/>
      <w:r w:rsidR="0076742A">
        <w:t xml:space="preserve"> </w:t>
      </w:r>
      <w:proofErr w:type="spellStart"/>
      <w:r w:rsidR="0076742A">
        <w:t>às</w:t>
      </w:r>
      <w:proofErr w:type="spellEnd"/>
      <w:r w:rsidR="0076742A">
        <w:t xml:space="preserve"> </w:t>
      </w:r>
      <w:proofErr w:type="spellStart"/>
      <w:r w:rsidR="0076742A">
        <w:t>Organizações</w:t>
      </w:r>
      <w:proofErr w:type="spellEnd"/>
      <w:r w:rsidR="0076742A">
        <w:t xml:space="preserve"> </w:t>
      </w:r>
      <w:proofErr w:type="spellStart"/>
      <w:r w:rsidR="0076742A">
        <w:t>Populares</w:t>
      </w:r>
      <w:proofErr w:type="spellEnd"/>
    </w:p>
    <w:p w:rsidR="003407E8" w:rsidRDefault="003407E8" w:rsidP="003407E8">
      <w:pPr>
        <w:pStyle w:val="SingleTxtG"/>
      </w:pPr>
      <w:proofErr w:type="spellStart"/>
      <w:r>
        <w:t>Gestos</w:t>
      </w:r>
      <w:proofErr w:type="spellEnd"/>
      <w:r>
        <w:t xml:space="preserve"> (organisation pour la lutte contre le VIH/sida et pour l</w:t>
      </w:r>
      <w:r w:rsidR="002E41F9">
        <w:t>’</w:t>
      </w:r>
      <w:r>
        <w:t>égalité des sexes)</w:t>
      </w:r>
    </w:p>
    <w:p w:rsidR="003407E8" w:rsidRPr="003407E8" w:rsidRDefault="003407E8" w:rsidP="003407E8">
      <w:pPr>
        <w:pStyle w:val="SingleTxtG"/>
        <w:spacing w:before="240" w:after="0"/>
        <w:jc w:val="center"/>
        <w:rPr>
          <w:u w:val="single"/>
        </w:rPr>
      </w:pPr>
      <w:r>
        <w:rPr>
          <w:u w:val="single"/>
        </w:rPr>
        <w:tab/>
      </w:r>
      <w:r>
        <w:rPr>
          <w:u w:val="single"/>
        </w:rPr>
        <w:tab/>
      </w:r>
      <w:r>
        <w:rPr>
          <w:u w:val="single"/>
        </w:rPr>
        <w:tab/>
      </w:r>
    </w:p>
    <w:sectPr w:rsidR="003407E8" w:rsidRPr="003407E8" w:rsidSect="00BA3A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BA" w:rsidRPr="009C4D45" w:rsidRDefault="00832FBA" w:rsidP="009C4D45">
      <w:pPr>
        <w:pStyle w:val="Pieddepage"/>
      </w:pPr>
    </w:p>
  </w:endnote>
  <w:endnote w:type="continuationSeparator" w:id="0">
    <w:p w:rsidR="00832FBA" w:rsidRPr="009C4D45" w:rsidRDefault="00832FBA" w:rsidP="009C4D45">
      <w:pPr>
        <w:pStyle w:val="Pieddepage"/>
      </w:pPr>
    </w:p>
  </w:endnote>
  <w:endnote w:type="continuationNotice" w:id="1">
    <w:p w:rsidR="00832FBA" w:rsidRDefault="00832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A" w:rsidRPr="00BA3AB0" w:rsidRDefault="00832FBA" w:rsidP="00BA3AB0">
    <w:pPr>
      <w:pStyle w:val="Pieddepage"/>
      <w:tabs>
        <w:tab w:val="right" w:pos="9638"/>
      </w:tabs>
    </w:pPr>
    <w:r w:rsidRPr="00BA3AB0">
      <w:rPr>
        <w:b/>
        <w:sz w:val="18"/>
      </w:rPr>
      <w:fldChar w:fldCharType="begin"/>
    </w:r>
    <w:r w:rsidRPr="00BA3AB0">
      <w:rPr>
        <w:b/>
        <w:sz w:val="18"/>
      </w:rPr>
      <w:instrText xml:space="preserve"> PAGE  \* MERGEFORMAT </w:instrText>
    </w:r>
    <w:r w:rsidRPr="00BA3AB0">
      <w:rPr>
        <w:b/>
        <w:sz w:val="18"/>
      </w:rPr>
      <w:fldChar w:fldCharType="separate"/>
    </w:r>
    <w:r w:rsidR="007832DB">
      <w:rPr>
        <w:b/>
        <w:noProof/>
        <w:sz w:val="18"/>
      </w:rPr>
      <w:t>14</w:t>
    </w:r>
    <w:r w:rsidRPr="00BA3AB0">
      <w:rPr>
        <w:b/>
        <w:sz w:val="18"/>
      </w:rPr>
      <w:fldChar w:fldCharType="end"/>
    </w:r>
    <w:r>
      <w:rPr>
        <w:b/>
        <w:sz w:val="18"/>
      </w:rPr>
      <w:tab/>
    </w:r>
    <w:r>
      <w:t>GE.17-02435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A" w:rsidRPr="00BA3AB0" w:rsidRDefault="00832FBA" w:rsidP="00BA3AB0">
    <w:pPr>
      <w:pStyle w:val="Pieddepage"/>
      <w:tabs>
        <w:tab w:val="right" w:pos="9638"/>
      </w:tabs>
      <w:rPr>
        <w:b/>
        <w:sz w:val="18"/>
      </w:rPr>
    </w:pPr>
    <w:r>
      <w:t>GE.17-02435</w:t>
    </w:r>
    <w:r>
      <w:tab/>
    </w:r>
    <w:r w:rsidRPr="00BA3AB0">
      <w:rPr>
        <w:b/>
        <w:sz w:val="18"/>
      </w:rPr>
      <w:fldChar w:fldCharType="begin"/>
    </w:r>
    <w:r w:rsidRPr="00BA3AB0">
      <w:rPr>
        <w:b/>
        <w:sz w:val="18"/>
      </w:rPr>
      <w:instrText xml:space="preserve"> PAGE  \* MERGEFORMAT </w:instrText>
    </w:r>
    <w:r w:rsidRPr="00BA3AB0">
      <w:rPr>
        <w:b/>
        <w:sz w:val="18"/>
      </w:rPr>
      <w:fldChar w:fldCharType="separate"/>
    </w:r>
    <w:r w:rsidR="007832DB">
      <w:rPr>
        <w:b/>
        <w:noProof/>
        <w:sz w:val="18"/>
      </w:rPr>
      <w:t>15</w:t>
    </w:r>
    <w:r w:rsidRPr="00BA3A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A" w:rsidRPr="00BA3AB0" w:rsidRDefault="00832FBA" w:rsidP="00BA3AB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359793D" wp14:editId="5A8CFC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17-02435  (F)    040517    050517</w:t>
    </w:r>
    <w:r>
      <w:rPr>
        <w:sz w:val="20"/>
      </w:rPr>
      <w:br/>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sidRPr="00BA3AB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OP/BRA/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RA/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BA" w:rsidRPr="009C4D45" w:rsidRDefault="00832FBA" w:rsidP="009C4D45">
      <w:pPr>
        <w:pStyle w:val="Pieddepage"/>
        <w:tabs>
          <w:tab w:val="right" w:pos="2155"/>
        </w:tabs>
        <w:spacing w:after="80" w:line="240" w:lineRule="atLeast"/>
        <w:ind w:left="680"/>
        <w:rPr>
          <w:u w:val="single"/>
        </w:rPr>
      </w:pPr>
      <w:r>
        <w:rPr>
          <w:u w:val="single"/>
        </w:rPr>
        <w:tab/>
      </w:r>
    </w:p>
  </w:footnote>
  <w:footnote w:type="continuationSeparator" w:id="0">
    <w:p w:rsidR="00832FBA" w:rsidRPr="00206E84" w:rsidRDefault="00832FBA" w:rsidP="00206E84">
      <w:pPr>
        <w:pStyle w:val="Pieddepage"/>
        <w:tabs>
          <w:tab w:val="right" w:pos="2155"/>
        </w:tabs>
        <w:spacing w:after="80" w:line="240" w:lineRule="atLeast"/>
        <w:ind w:left="680"/>
        <w:rPr>
          <w:u w:val="single"/>
        </w:rPr>
      </w:pPr>
      <w:r>
        <w:rPr>
          <w:u w:val="single"/>
        </w:rPr>
        <w:tab/>
      </w:r>
    </w:p>
  </w:footnote>
  <w:footnote w:type="continuationNotice" w:id="1">
    <w:p w:rsidR="00832FBA" w:rsidRPr="00206E84" w:rsidRDefault="00832FBA">
      <w:pPr>
        <w:spacing w:line="240" w:lineRule="auto"/>
        <w:rPr>
          <w:sz w:val="2"/>
          <w:szCs w:val="2"/>
        </w:rPr>
      </w:pPr>
    </w:p>
  </w:footnote>
  <w:footnote w:id="2">
    <w:p w:rsidR="00832FBA" w:rsidRPr="001F7899" w:rsidRDefault="00832FBA" w:rsidP="00C775AB">
      <w:pPr>
        <w:pStyle w:val="Notedebasdepage"/>
      </w:pPr>
      <w:r w:rsidRPr="001F7899">
        <w:rPr>
          <w:rStyle w:val="Appelnotedebasdep"/>
        </w:rPr>
        <w:tab/>
      </w:r>
      <w:r w:rsidRPr="001F7899">
        <w:rPr>
          <w:rStyle w:val="Appelnotedebasdep"/>
          <w:sz w:val="20"/>
          <w:vertAlign w:val="baseline"/>
        </w:rPr>
        <w:t>*</w:t>
      </w:r>
      <w:r w:rsidRPr="001F7899">
        <w:rPr>
          <w:rStyle w:val="Appelnotedebasdep"/>
          <w:sz w:val="20"/>
          <w:vertAlign w:val="baseline"/>
        </w:rPr>
        <w:tab/>
      </w:r>
      <w:r w:rsidRPr="001F7899">
        <w:t xml:space="preserve">Conformément </w:t>
      </w:r>
      <w:r>
        <w:t>au paragraphe 1 de</w:t>
      </w:r>
      <w:r w:rsidRPr="001F7899">
        <w:t xml:space="preserve"> l</w:t>
      </w:r>
      <w:r w:rsidR="002A5458">
        <w:t>’</w:t>
      </w:r>
      <w:r w:rsidRPr="001F7899">
        <w:t>article 16</w:t>
      </w:r>
      <w:r>
        <w:t> </w:t>
      </w:r>
      <w:r w:rsidRPr="001F7899">
        <w:t>du Protocole facultatif, le présent rapport a été communiqué à titre confidentiel à l</w:t>
      </w:r>
      <w:r w:rsidR="002A5458">
        <w:t>’</w:t>
      </w:r>
      <w:r w:rsidRPr="001F7899">
        <w:t>État partie le 24</w:t>
      </w:r>
      <w:r>
        <w:t> </w:t>
      </w:r>
      <w:r w:rsidRPr="001F7899">
        <w:t>novembre 2016.</w:t>
      </w:r>
      <w:r>
        <w:t xml:space="preserve"> Le 10 janvier 2017, l</w:t>
      </w:r>
      <w:r w:rsidR="002A5458">
        <w:t>’</w:t>
      </w:r>
      <w:r>
        <w:t>État partie l</w:t>
      </w:r>
      <w:r w:rsidR="002A5458">
        <w:t>’</w:t>
      </w:r>
      <w:r>
        <w:t>a publié à l</w:t>
      </w:r>
      <w:r w:rsidR="002A5458">
        <w:t>’</w:t>
      </w:r>
      <w:r>
        <w:t xml:space="preserve">adresse </w:t>
      </w:r>
      <w:r w:rsidRPr="001D156D">
        <w:t>www.sdh.gov.br/noticias/2017/sedh-publica-relatorio-de-subcomite-da-onu-sobre-prevencao-e-combate-a-tortura-e-maus-tratos-no-sistema-carcerario</w:t>
      </w:r>
      <w:r w:rsidR="007832DB">
        <w:t> </w:t>
      </w:r>
      <w:r w:rsidRPr="001D156D">
        <w:t xml:space="preserve">; </w:t>
      </w:r>
      <w:r>
        <w:t>par conséquent, conformément au paragraphe 2 de l</w:t>
      </w:r>
      <w:r w:rsidR="002A5458">
        <w:t>’</w:t>
      </w:r>
      <w:r>
        <w:t>article 16 du Protocole facultatif, le présent rapport est publié par</w:t>
      </w:r>
      <w:r w:rsidR="007832DB">
        <w:t> </w:t>
      </w:r>
      <w:r>
        <w:t>le Sous-Comité.</w:t>
      </w:r>
    </w:p>
  </w:footnote>
  <w:footnote w:id="3">
    <w:p w:rsidR="00832FBA" w:rsidRPr="001F7899" w:rsidRDefault="00832FBA" w:rsidP="00C775AB">
      <w:pPr>
        <w:pStyle w:val="Notedebasdepage"/>
      </w:pPr>
      <w:r w:rsidRPr="001F7899">
        <w:rPr>
          <w:vertAlign w:val="superscript"/>
        </w:rPr>
        <w:tab/>
      </w:r>
      <w:r w:rsidRPr="00C775AB">
        <w:rPr>
          <w:rStyle w:val="Appelnotedebasdep"/>
        </w:rPr>
        <w:footnoteRef/>
      </w:r>
      <w:r w:rsidRPr="001F7899">
        <w:tab/>
      </w:r>
      <w:r>
        <w:t>Conformément à l</w:t>
      </w:r>
      <w:r w:rsidR="002A5458">
        <w:t>’</w:t>
      </w:r>
      <w:r w:rsidRPr="001F7899">
        <w:t>article</w:t>
      </w:r>
      <w:r w:rsidR="002A5458">
        <w:t> </w:t>
      </w:r>
      <w:r w:rsidRPr="001F7899">
        <w:t xml:space="preserve">16 </w:t>
      </w:r>
      <w:r>
        <w:t xml:space="preserve">de la </w:t>
      </w:r>
      <w:r w:rsidRPr="001F7899">
        <w:t xml:space="preserve">Convention </w:t>
      </w:r>
      <w:r>
        <w:t>contre la torture et autres peines ou traitements cruels, inhumains ou dégradants.</w:t>
      </w:r>
    </w:p>
  </w:footnote>
  <w:footnote w:id="4">
    <w:p w:rsidR="00832FBA" w:rsidRPr="001F7899" w:rsidRDefault="00832FBA" w:rsidP="00C775AB">
      <w:pPr>
        <w:pStyle w:val="Notedebasdepage"/>
      </w:pPr>
      <w:r w:rsidRPr="001F7899">
        <w:tab/>
      </w:r>
      <w:r w:rsidRPr="00C775AB">
        <w:rPr>
          <w:rStyle w:val="Appelnotedebasdep"/>
        </w:rPr>
        <w:footnoteRef/>
      </w:r>
      <w:r w:rsidRPr="001F7899">
        <w:tab/>
        <w:t xml:space="preserve">Voir </w:t>
      </w:r>
      <w:r w:rsidRPr="00C83902">
        <w:t>www.cnj.jus.br/files/conteudo/arquivo/2015/11/080f04f01d5b0efebfbcf06d050dca34.pdf.</w:t>
      </w:r>
    </w:p>
  </w:footnote>
  <w:footnote w:id="5">
    <w:p w:rsidR="00832FBA" w:rsidRPr="001F7899" w:rsidRDefault="00832FBA" w:rsidP="00C775AB">
      <w:pPr>
        <w:pStyle w:val="Notedebasdepage"/>
      </w:pPr>
      <w:r w:rsidRPr="001F7899">
        <w:tab/>
      </w:r>
      <w:r w:rsidRPr="00C775AB">
        <w:rPr>
          <w:rStyle w:val="Appelnotedebasdep"/>
        </w:rPr>
        <w:footnoteRef/>
      </w:r>
      <w:r w:rsidRPr="001F7899">
        <w:tab/>
        <w:t xml:space="preserve">Voir </w:t>
      </w:r>
      <w:r w:rsidRPr="00A77896">
        <w:t>www.stf.jus.br/portal/cms/verNoticiaDetalhe.asp?idConteudo=298112</w:t>
      </w:r>
      <w:r>
        <w:t>.</w:t>
      </w:r>
    </w:p>
  </w:footnote>
  <w:footnote w:id="6">
    <w:p w:rsidR="00832FBA" w:rsidRPr="001F7899" w:rsidRDefault="00832FBA" w:rsidP="00C775AB">
      <w:pPr>
        <w:pStyle w:val="Notedebasdepage"/>
      </w:pPr>
      <w:r w:rsidRPr="001F7899">
        <w:tab/>
      </w:r>
      <w:r w:rsidRPr="00C775AB">
        <w:rPr>
          <w:rStyle w:val="Appelnotedebasdep"/>
        </w:rPr>
        <w:footnoteRef/>
      </w:r>
      <w:r w:rsidRPr="001F7899">
        <w:tab/>
        <w:t xml:space="preserve">Voir </w:t>
      </w:r>
      <w:r w:rsidRPr="00A77896">
        <w:t>Comité contre la torture</w:t>
      </w:r>
      <w:r>
        <w:t xml:space="preserve">, </w:t>
      </w:r>
      <w:r w:rsidRPr="001F7899">
        <w:t xml:space="preserve">observation générale </w:t>
      </w:r>
      <w:r w:rsidRPr="0088143B">
        <w:rPr>
          <w:rFonts w:eastAsia="MS Mincho"/>
        </w:rPr>
        <w:t>n</w:t>
      </w:r>
      <w:r w:rsidRPr="0088143B">
        <w:rPr>
          <w:rFonts w:eastAsia="MS Mincho"/>
          <w:vertAlign w:val="superscript"/>
        </w:rPr>
        <w:t>o</w:t>
      </w:r>
      <w:r>
        <w:rPr>
          <w:rFonts w:eastAsia="MS Mincho"/>
        </w:rPr>
        <w:t> </w:t>
      </w:r>
      <w:r w:rsidRPr="001F7899">
        <w:t>2</w:t>
      </w:r>
      <w:r>
        <w:t xml:space="preserve"> (2008) sur l</w:t>
      </w:r>
      <w:r w:rsidR="002A5458">
        <w:t>’</w:t>
      </w:r>
      <w:r>
        <w:t>a</w:t>
      </w:r>
      <w:r w:rsidRPr="00A77896">
        <w:t>pplication de l</w:t>
      </w:r>
      <w:r w:rsidR="002A5458">
        <w:t>’</w:t>
      </w:r>
      <w:r w:rsidRPr="00A77896">
        <w:t>article</w:t>
      </w:r>
      <w:r w:rsidR="00AA3A1C">
        <w:t> </w:t>
      </w:r>
      <w:r w:rsidRPr="00A77896">
        <w:t>2 par les États parties</w:t>
      </w:r>
      <w:r w:rsidRPr="001F7899">
        <w:t>, par.</w:t>
      </w:r>
      <w:r w:rsidR="00AA3A1C">
        <w:t> </w:t>
      </w:r>
      <w:r w:rsidRPr="001F7899">
        <w:t>1</w:t>
      </w:r>
      <w:r>
        <w:t>3</w:t>
      </w:r>
      <w:r w:rsidRPr="001F7899">
        <w:t>.</w:t>
      </w:r>
    </w:p>
  </w:footnote>
  <w:footnote w:id="7">
    <w:p w:rsidR="00832FBA" w:rsidRDefault="00832FBA" w:rsidP="00C775AB">
      <w:pPr>
        <w:pStyle w:val="Notedebasdepage"/>
      </w:pPr>
      <w:r>
        <w:tab/>
      </w:r>
      <w:r w:rsidRPr="00C775AB">
        <w:rPr>
          <w:rStyle w:val="Appelnotedebasdep"/>
        </w:rPr>
        <w:footnoteRef/>
      </w:r>
      <w:r>
        <w:tab/>
        <w:t xml:space="preserve">Voir </w:t>
      </w:r>
      <w:r w:rsidRPr="005B3331">
        <w:t>www.cnj.jus.br/files/conteudo/arquivo/2015/11/080f04f01d5b0efebfbcf06d050dca34.pdf</w:t>
      </w:r>
      <w:r>
        <w:t>.</w:t>
      </w:r>
    </w:p>
  </w:footnote>
  <w:footnote w:id="8">
    <w:p w:rsidR="00832FBA" w:rsidRPr="001F7899" w:rsidRDefault="00832FBA" w:rsidP="00C775AB">
      <w:pPr>
        <w:pStyle w:val="Notedebasdepage"/>
        <w:rPr>
          <w:rFonts w:ascii="Times" w:hAnsi="Times"/>
        </w:rPr>
      </w:pPr>
      <w:r w:rsidRPr="001F7899">
        <w:tab/>
      </w:r>
      <w:r w:rsidRPr="00C775AB">
        <w:rPr>
          <w:rStyle w:val="Appelnotedebasdep"/>
        </w:rPr>
        <w:footnoteRef/>
      </w:r>
      <w:r w:rsidRPr="001F7899">
        <w:t xml:space="preserve"> </w:t>
      </w:r>
      <w:r w:rsidRPr="001F7899">
        <w:tab/>
        <w:t>Voir Pacte international relatif aux droits civils et politiques, art.</w:t>
      </w:r>
      <w:r w:rsidR="00254C60">
        <w:t> </w:t>
      </w:r>
      <w:r>
        <w:t>10, par.</w:t>
      </w:r>
      <w:r w:rsidR="00254C60">
        <w:t> </w:t>
      </w:r>
      <w:r w:rsidRPr="001F7899">
        <w:t>2</w:t>
      </w:r>
      <w:r w:rsidR="00254C60">
        <w:t> </w:t>
      </w:r>
      <w:r>
        <w:t>a) ;</w:t>
      </w:r>
      <w:r w:rsidRPr="001F7899">
        <w:t xml:space="preserve"> Ensemble de règles minima des Nations Unies pour le traitement des détenus (Règles Nelson Mandela)</w:t>
      </w:r>
      <w:r>
        <w:t>, règle 8 ;</w:t>
      </w:r>
      <w:r w:rsidRPr="001F7899">
        <w:t xml:space="preserve"> </w:t>
      </w:r>
      <w:r>
        <w:t>Commission interaméricaine des droits de l</w:t>
      </w:r>
      <w:r w:rsidR="002A5458">
        <w:t>’</w:t>
      </w:r>
      <w:r>
        <w:t>homme, P</w:t>
      </w:r>
      <w:r w:rsidRPr="001F7899">
        <w:t>rincipes et bonnes pratiques de protection des personnes privées de liberté dans les Amériques</w:t>
      </w:r>
      <w:r>
        <w:t> ;</w:t>
      </w:r>
      <w:r w:rsidRPr="001F7899">
        <w:t xml:space="preserve"> Ensemble de principes pour la protection de toutes les personnes soumises à une forme quelconque de détention ou d</w:t>
      </w:r>
      <w:r w:rsidR="002A5458">
        <w:t>’</w:t>
      </w:r>
      <w:r w:rsidRPr="001F7899">
        <w:t>emprisonnement</w:t>
      </w:r>
      <w:r>
        <w:t>, principe 8.</w:t>
      </w:r>
    </w:p>
  </w:footnote>
  <w:footnote w:id="9">
    <w:p w:rsidR="00832FBA" w:rsidRDefault="00832FBA" w:rsidP="00C775AB">
      <w:pPr>
        <w:pStyle w:val="Notedebasdepage"/>
      </w:pPr>
      <w:r>
        <w:tab/>
      </w:r>
      <w:r w:rsidRPr="00C775AB">
        <w:rPr>
          <w:rStyle w:val="Appelnotedebasdep"/>
        </w:rPr>
        <w:footnoteRef/>
      </w:r>
      <w:r>
        <w:tab/>
        <w:t>Règles Nelson Mandela, règle 10</w:t>
      </w:r>
      <w:r w:rsidRPr="001F7899">
        <w:t>.</w:t>
      </w:r>
    </w:p>
  </w:footnote>
  <w:footnote w:id="10">
    <w:p w:rsidR="00832FBA" w:rsidRDefault="00832FBA" w:rsidP="00C775AB">
      <w:pPr>
        <w:pStyle w:val="Notedebasdepage"/>
      </w:pPr>
      <w:r>
        <w:tab/>
      </w:r>
      <w:r w:rsidRPr="00C775AB">
        <w:rPr>
          <w:rStyle w:val="Appelnotedebasdep"/>
        </w:rPr>
        <w:footnoteRef/>
      </w:r>
      <w:r>
        <w:tab/>
      </w:r>
      <w:r w:rsidRPr="001F7899">
        <w:t>Voir www.cnj.jus.br/files/conteudo/</w:t>
      </w:r>
      <w:r>
        <w:t xml:space="preserve"> </w:t>
      </w:r>
      <w:proofErr w:type="spellStart"/>
      <w:r w:rsidRPr="001F7899">
        <w:t>arquivo</w:t>
      </w:r>
      <w:proofErr w:type="spellEnd"/>
      <w:r w:rsidRPr="001F7899">
        <w:t>/2015/11/080f04f01d5b0efebfbcf06d050dca34.pdf</w:t>
      </w:r>
      <w:r>
        <w:t>.</w:t>
      </w:r>
    </w:p>
  </w:footnote>
  <w:footnote w:id="11">
    <w:p w:rsidR="00832FBA" w:rsidRPr="001F7899" w:rsidRDefault="00832FBA" w:rsidP="00C775AB">
      <w:pPr>
        <w:pStyle w:val="Notedebasdepage"/>
      </w:pPr>
      <w:r w:rsidRPr="001F7899">
        <w:tab/>
      </w:r>
      <w:r w:rsidRPr="00C775AB">
        <w:rPr>
          <w:rStyle w:val="Appelnotedebasdep"/>
        </w:rPr>
        <w:footnoteRef/>
      </w:r>
      <w:r w:rsidRPr="001F7899">
        <w:tab/>
        <w:t xml:space="preserve">Voir </w:t>
      </w:r>
      <w:r>
        <w:t>Règles Nelson Mandela, règles 15 et 20, par.</w:t>
      </w:r>
      <w:r w:rsidR="005442BE">
        <w:t> </w:t>
      </w:r>
      <w:r>
        <w:t>1</w:t>
      </w:r>
      <w:r w:rsidRPr="001F7899">
        <w:t>.</w:t>
      </w:r>
    </w:p>
  </w:footnote>
  <w:footnote w:id="12">
    <w:p w:rsidR="00832FBA" w:rsidRPr="001F7899" w:rsidRDefault="00832FBA" w:rsidP="00C775AB">
      <w:pPr>
        <w:pStyle w:val="Notedebasdepage"/>
      </w:pPr>
      <w:r w:rsidRPr="001F7899">
        <w:tab/>
      </w:r>
      <w:r w:rsidRPr="00C775AB">
        <w:rPr>
          <w:rStyle w:val="Appelnotedebasdep"/>
        </w:rPr>
        <w:footnoteRef/>
      </w:r>
      <w:r w:rsidRPr="001F7899">
        <w:tab/>
        <w:t>Convention relative aux droits de l</w:t>
      </w:r>
      <w:r w:rsidR="002A5458">
        <w:t>’</w:t>
      </w:r>
      <w:r w:rsidRPr="001F7899">
        <w:t>enfant (notamment art</w:t>
      </w:r>
      <w:r>
        <w:t>.</w:t>
      </w:r>
      <w:r w:rsidR="005442BE">
        <w:t> </w:t>
      </w:r>
      <w:r w:rsidRPr="001F7899">
        <w:t>2</w:t>
      </w:r>
      <w:r>
        <w:t>, par.</w:t>
      </w:r>
      <w:r w:rsidR="005442BE">
        <w:t> </w:t>
      </w:r>
      <w:r w:rsidRPr="001F7899">
        <w:t>1, 37, 39 et 40)</w:t>
      </w:r>
      <w:r w:rsidR="00082FC9">
        <w:t> ;</w:t>
      </w:r>
      <w:r>
        <w:t xml:space="preserve"> </w:t>
      </w:r>
      <w:r w:rsidRPr="001F7899">
        <w:t>Règles minima des Nations Unies pour l</w:t>
      </w:r>
      <w:r w:rsidR="002A5458">
        <w:t>’</w:t>
      </w:r>
      <w:r w:rsidRPr="001F7899">
        <w:t>administration de la justice pour mineurs (Règles de Beijing)</w:t>
      </w:r>
      <w:r>
        <w:t xml:space="preserve"> </w:t>
      </w:r>
      <w:r w:rsidRPr="001F7899">
        <w:t>(notamment règles</w:t>
      </w:r>
      <w:r w:rsidR="00D0008A">
        <w:t> </w:t>
      </w:r>
      <w:r w:rsidRPr="001F7899">
        <w:t>7.1, 15, 17.1 b) et c)</w:t>
      </w:r>
      <w:r>
        <w:t> </w:t>
      </w:r>
      <w:r w:rsidRPr="001F7899">
        <w:t>et 17.3)</w:t>
      </w:r>
      <w:r>
        <w:t> </w:t>
      </w:r>
      <w:r w:rsidRPr="001F7899">
        <w:t>; Règles des Nations Unies pour la protection des mineurs privés de liberté (</w:t>
      </w:r>
      <w:r>
        <w:t>r</w:t>
      </w:r>
      <w:r w:rsidRPr="001F7899">
        <w:t>ègles 1, 4, 63 et 67)</w:t>
      </w:r>
      <w:r>
        <w:t>.</w:t>
      </w:r>
    </w:p>
  </w:footnote>
  <w:footnote w:id="13">
    <w:p w:rsidR="00832FBA" w:rsidRDefault="00832FBA" w:rsidP="00C775AB">
      <w:pPr>
        <w:pStyle w:val="Notedebasdepage"/>
      </w:pPr>
      <w:r>
        <w:tab/>
      </w:r>
      <w:r w:rsidRPr="00C775AB">
        <w:rPr>
          <w:rStyle w:val="Appelnotedebasdep"/>
        </w:rPr>
        <w:footnoteRef/>
      </w:r>
      <w:r>
        <w:tab/>
        <w:t xml:space="preserve">Voir  </w:t>
      </w:r>
      <w:r w:rsidRPr="001F7899">
        <w:t>www.planalto.gov.br/ccivil_03/_Ato2011-2014/2013/Lei/L12847.htm</w:t>
      </w:r>
      <w:r>
        <w:t>.</w:t>
      </w:r>
    </w:p>
  </w:footnote>
  <w:footnote w:id="14">
    <w:p w:rsidR="00832FBA" w:rsidRDefault="00832FBA" w:rsidP="00C775AB">
      <w:pPr>
        <w:pStyle w:val="Notedebasdepage"/>
      </w:pPr>
      <w:r>
        <w:tab/>
      </w:r>
      <w:r w:rsidRPr="00C775AB">
        <w:rPr>
          <w:rStyle w:val="Appelnotedebasdep"/>
        </w:rPr>
        <w:footnoteRef/>
      </w:r>
      <w:r>
        <w:tab/>
        <w:t xml:space="preserve">Voir </w:t>
      </w:r>
      <w:r w:rsidRPr="001F7899">
        <w:t>www.planalto.gov.br/ccivil_03/_Ato2011-2014/2013/Decreto/D8154.htm</w:t>
      </w:r>
      <w:r>
        <w:t>.</w:t>
      </w:r>
    </w:p>
  </w:footnote>
  <w:footnote w:id="15">
    <w:p w:rsidR="00832FBA" w:rsidRPr="001F7899" w:rsidRDefault="00832FBA" w:rsidP="00C775AB">
      <w:pPr>
        <w:pStyle w:val="Notedebasdepage"/>
      </w:pPr>
      <w:r w:rsidRPr="001F7899">
        <w:rPr>
          <w:vertAlign w:val="superscript"/>
        </w:rPr>
        <w:tab/>
      </w:r>
      <w:r w:rsidRPr="00C775AB">
        <w:rPr>
          <w:rStyle w:val="Appelnotedebasdep"/>
        </w:rPr>
        <w:footnoteRef/>
      </w:r>
      <w:r w:rsidRPr="001F7899">
        <w:t xml:space="preserve"> </w:t>
      </w:r>
      <w:r w:rsidRPr="001F7899">
        <w:tab/>
      </w:r>
      <w:r>
        <w:t>A</w:t>
      </w:r>
      <w:r w:rsidRPr="001F7899">
        <w:t>rt</w:t>
      </w:r>
      <w:r>
        <w:t>.</w:t>
      </w:r>
      <w:r w:rsidR="007413E6">
        <w:t> </w:t>
      </w:r>
      <w:r w:rsidRPr="001F7899">
        <w:t>2 de la loi fédérale</w:t>
      </w:r>
      <w:r w:rsidR="007413E6">
        <w:t xml:space="preserve"> 12.847.</w:t>
      </w:r>
    </w:p>
  </w:footnote>
  <w:footnote w:id="16">
    <w:p w:rsidR="00832FBA" w:rsidRPr="001F7899" w:rsidRDefault="00832FBA" w:rsidP="00C775AB">
      <w:pPr>
        <w:pStyle w:val="Notedebasdepage"/>
      </w:pPr>
      <w:r w:rsidRPr="001F7899">
        <w:tab/>
      </w:r>
      <w:r w:rsidRPr="00C775AB">
        <w:rPr>
          <w:rStyle w:val="Appelnotedebasdep"/>
        </w:rPr>
        <w:footnoteRef/>
      </w:r>
      <w:r w:rsidRPr="001F7899">
        <w:t xml:space="preserve"> </w:t>
      </w:r>
      <w:r w:rsidRPr="001F7899">
        <w:tab/>
      </w:r>
      <w:r>
        <w:t>A</w:t>
      </w:r>
      <w:r w:rsidRPr="001F7899">
        <w:t>rt</w:t>
      </w:r>
      <w:r>
        <w:t>.</w:t>
      </w:r>
      <w:r w:rsidR="007413E6">
        <w:t> </w:t>
      </w:r>
      <w:r w:rsidRPr="001F7899">
        <w:t>4 du décret</w:t>
      </w:r>
      <w:r>
        <w:t xml:space="preserve"> 8.154.</w:t>
      </w:r>
    </w:p>
  </w:footnote>
  <w:footnote w:id="17">
    <w:p w:rsidR="00832FBA" w:rsidRDefault="00832FBA" w:rsidP="00C775AB">
      <w:pPr>
        <w:pStyle w:val="Notedebasdepage"/>
      </w:pPr>
      <w:r>
        <w:tab/>
      </w:r>
      <w:r w:rsidRPr="00C775AB">
        <w:rPr>
          <w:rStyle w:val="Appelnotedebasdep"/>
        </w:rPr>
        <w:footnoteRef/>
      </w:r>
      <w:r>
        <w:tab/>
        <w:t>A</w:t>
      </w:r>
      <w:r w:rsidRPr="001F7899">
        <w:t>rt</w:t>
      </w:r>
      <w:r>
        <w:t>.</w:t>
      </w:r>
      <w:r w:rsidR="00506D6C">
        <w:t> </w:t>
      </w:r>
      <w:r>
        <w:t>8</w:t>
      </w:r>
      <w:r w:rsidRPr="001F7899">
        <w:t xml:space="preserve"> de la loi fédérale</w:t>
      </w:r>
      <w:r>
        <w:t xml:space="preserve"> 12.847.</w:t>
      </w:r>
    </w:p>
  </w:footnote>
  <w:footnote w:id="18">
    <w:p w:rsidR="00832FBA" w:rsidRDefault="00832FBA" w:rsidP="00C775AB">
      <w:pPr>
        <w:pStyle w:val="Notedebasdepage"/>
      </w:pPr>
      <w:r>
        <w:tab/>
      </w:r>
      <w:r w:rsidRPr="00C775AB">
        <w:rPr>
          <w:rStyle w:val="Appelnotedebasdep"/>
        </w:rPr>
        <w:footnoteRef/>
      </w:r>
      <w:r>
        <w:tab/>
        <w:t>A</w:t>
      </w:r>
      <w:r w:rsidRPr="001F7899">
        <w:t>rt</w:t>
      </w:r>
      <w:r>
        <w:t>.</w:t>
      </w:r>
      <w:r w:rsidR="00506D6C">
        <w:t> </w:t>
      </w:r>
      <w:r>
        <w:t>8, par.</w:t>
      </w:r>
      <w:r w:rsidR="00506D6C">
        <w:t> </w:t>
      </w:r>
      <w:r w:rsidRPr="001F7899">
        <w:t>5 de la loi fédérale 12</w:t>
      </w:r>
      <w:r>
        <w:t>.</w:t>
      </w:r>
      <w:r w:rsidRPr="001F7899">
        <w:t>847</w:t>
      </w:r>
      <w:r>
        <w:t>.</w:t>
      </w:r>
    </w:p>
  </w:footnote>
  <w:footnote w:id="19">
    <w:p w:rsidR="00832FBA" w:rsidRPr="001F7899" w:rsidRDefault="00832FBA" w:rsidP="00C775AB">
      <w:pPr>
        <w:pStyle w:val="Notedebasdepage"/>
      </w:pPr>
      <w:r w:rsidRPr="001F7899">
        <w:tab/>
      </w:r>
      <w:r w:rsidRPr="00C775AB">
        <w:rPr>
          <w:rStyle w:val="Appelnotedebasdep"/>
        </w:rPr>
        <w:footnoteRef/>
      </w:r>
      <w:r w:rsidRPr="001F7899">
        <w:tab/>
      </w:r>
      <w:r>
        <w:t>A</w:t>
      </w:r>
      <w:r w:rsidRPr="001F7899">
        <w:t>rt</w:t>
      </w:r>
      <w:r>
        <w:t>.</w:t>
      </w:r>
      <w:r w:rsidR="00506D6C">
        <w:t> </w:t>
      </w:r>
      <w:r w:rsidRPr="001F7899">
        <w:t xml:space="preserve">13 de la loi fédérale </w:t>
      </w:r>
      <w:r>
        <w:t>12.847.</w:t>
      </w:r>
    </w:p>
  </w:footnote>
  <w:footnote w:id="20">
    <w:p w:rsidR="00832FBA" w:rsidRPr="001F7899" w:rsidRDefault="00832FBA" w:rsidP="00C775AB">
      <w:pPr>
        <w:pStyle w:val="Notedebasdepage"/>
      </w:pPr>
      <w:r>
        <w:tab/>
      </w:r>
      <w:r w:rsidRPr="00C775AB">
        <w:rPr>
          <w:rStyle w:val="Appelnotedebasdep"/>
        </w:rPr>
        <w:footnoteRef/>
      </w:r>
      <w:r w:rsidRPr="001F7899">
        <w:tab/>
      </w:r>
      <w:r>
        <w:t>A</w:t>
      </w:r>
      <w:r w:rsidRPr="001F7899">
        <w:t>rt</w:t>
      </w:r>
      <w:r>
        <w:t>.</w:t>
      </w:r>
      <w:r w:rsidR="00506D6C">
        <w:t> </w:t>
      </w:r>
      <w:r w:rsidRPr="001F7899">
        <w:t>20, décret 8</w:t>
      </w:r>
      <w:r>
        <w:t>.</w:t>
      </w:r>
      <w:r w:rsidRPr="001F7899">
        <w:t>154</w:t>
      </w:r>
      <w:r>
        <w:t>.</w:t>
      </w:r>
    </w:p>
  </w:footnote>
  <w:footnote w:id="21">
    <w:p w:rsidR="00832FBA" w:rsidRPr="001F7899" w:rsidRDefault="00832FBA" w:rsidP="00C775AB">
      <w:pPr>
        <w:pStyle w:val="Notedebasdepage"/>
      </w:pPr>
      <w:r w:rsidRPr="001F7899">
        <w:tab/>
      </w:r>
      <w:r w:rsidRPr="00C775AB">
        <w:rPr>
          <w:rStyle w:val="Appelnotedebasdep"/>
        </w:rPr>
        <w:footnoteRef/>
      </w:r>
      <w:r w:rsidRPr="001F7899">
        <w:tab/>
        <w:t xml:space="preserve">Rondônia et Minas </w:t>
      </w:r>
      <w:proofErr w:type="spellStart"/>
      <w:r w:rsidRPr="001F7899">
        <w:t>Gerais</w:t>
      </w:r>
      <w:proofErr w:type="spellEnd"/>
      <w:r w:rsidRPr="001F7899">
        <w:t>.</w:t>
      </w:r>
    </w:p>
  </w:footnote>
  <w:footnote w:id="22">
    <w:p w:rsidR="00832FBA" w:rsidRDefault="00832FBA" w:rsidP="00C775AB">
      <w:pPr>
        <w:pStyle w:val="Notedebasdepage"/>
      </w:pPr>
      <w:r>
        <w:tab/>
      </w:r>
      <w:r w:rsidRPr="00C775AB">
        <w:rPr>
          <w:rStyle w:val="Appelnotedebasdep"/>
        </w:rPr>
        <w:footnoteRef/>
      </w:r>
      <w:r>
        <w:tab/>
        <w:t>Par exemple, les États d</w:t>
      </w:r>
      <w:r w:rsidR="002A5458">
        <w:t>’</w:t>
      </w:r>
      <w:r w:rsidRPr="001F7899">
        <w:t xml:space="preserve">Alagoas en 2009 et </w:t>
      </w:r>
      <w:r>
        <w:t xml:space="preserve">de </w:t>
      </w:r>
      <w:r w:rsidRPr="001F7899">
        <w:t>Paraíba en 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A" w:rsidRPr="00BA3AB0" w:rsidRDefault="00832FBA">
    <w:pPr>
      <w:pStyle w:val="En-tte"/>
    </w:pPr>
    <w:fldSimple w:instr=" TITLE  \* MERGEFORMAT ">
      <w:r w:rsidR="005D1D9C">
        <w:t>CAT/OP/BRA/3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A" w:rsidRPr="00BA3AB0" w:rsidRDefault="00832FBA" w:rsidP="00BA3AB0">
    <w:pPr>
      <w:pStyle w:val="En-tte"/>
      <w:jc w:val="right"/>
    </w:pPr>
    <w:fldSimple w:instr=" TITLE  \* MERGEFORMAT ">
      <w:r w:rsidR="005D1D9C">
        <w:t>CAT/OP/BRA/3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94"/>
    <w:rsid w:val="00023842"/>
    <w:rsid w:val="00072C11"/>
    <w:rsid w:val="00073845"/>
    <w:rsid w:val="0007796D"/>
    <w:rsid w:val="00082FC9"/>
    <w:rsid w:val="0009248C"/>
    <w:rsid w:val="000A42F3"/>
    <w:rsid w:val="00111F2F"/>
    <w:rsid w:val="0014365E"/>
    <w:rsid w:val="00152481"/>
    <w:rsid w:val="00176178"/>
    <w:rsid w:val="001A2C2F"/>
    <w:rsid w:val="001D0DE6"/>
    <w:rsid w:val="001F525A"/>
    <w:rsid w:val="00206E84"/>
    <w:rsid w:val="00216435"/>
    <w:rsid w:val="00254C60"/>
    <w:rsid w:val="002A5458"/>
    <w:rsid w:val="002E41F9"/>
    <w:rsid w:val="00332A8E"/>
    <w:rsid w:val="003407E8"/>
    <w:rsid w:val="00391AC9"/>
    <w:rsid w:val="00446FE5"/>
    <w:rsid w:val="004C741A"/>
    <w:rsid w:val="004E03D2"/>
    <w:rsid w:val="00506D6C"/>
    <w:rsid w:val="00531F52"/>
    <w:rsid w:val="005442BE"/>
    <w:rsid w:val="00550A69"/>
    <w:rsid w:val="00573BE5"/>
    <w:rsid w:val="00586ED3"/>
    <w:rsid w:val="00587A52"/>
    <w:rsid w:val="005B4E23"/>
    <w:rsid w:val="005D1D9C"/>
    <w:rsid w:val="005D4984"/>
    <w:rsid w:val="005F38B8"/>
    <w:rsid w:val="005F5AC4"/>
    <w:rsid w:val="00684D6C"/>
    <w:rsid w:val="006F4F16"/>
    <w:rsid w:val="0071601D"/>
    <w:rsid w:val="00723801"/>
    <w:rsid w:val="00726C2F"/>
    <w:rsid w:val="007413E6"/>
    <w:rsid w:val="0076742A"/>
    <w:rsid w:val="007832DB"/>
    <w:rsid w:val="007A3A94"/>
    <w:rsid w:val="0080684C"/>
    <w:rsid w:val="00826676"/>
    <w:rsid w:val="00832FBA"/>
    <w:rsid w:val="00871C75"/>
    <w:rsid w:val="008776DC"/>
    <w:rsid w:val="009705C8"/>
    <w:rsid w:val="009C4D45"/>
    <w:rsid w:val="009D38C6"/>
    <w:rsid w:val="00AA0CD3"/>
    <w:rsid w:val="00AA3A1C"/>
    <w:rsid w:val="00AE11EF"/>
    <w:rsid w:val="00AE323C"/>
    <w:rsid w:val="00B4770A"/>
    <w:rsid w:val="00BA3AB0"/>
    <w:rsid w:val="00C02897"/>
    <w:rsid w:val="00C36201"/>
    <w:rsid w:val="00C775AB"/>
    <w:rsid w:val="00C857CB"/>
    <w:rsid w:val="00CD1E46"/>
    <w:rsid w:val="00CF5E7C"/>
    <w:rsid w:val="00D0008A"/>
    <w:rsid w:val="00D12D61"/>
    <w:rsid w:val="00D31D84"/>
    <w:rsid w:val="00D43F90"/>
    <w:rsid w:val="00D86A88"/>
    <w:rsid w:val="00DB1831"/>
    <w:rsid w:val="00DD3BFD"/>
    <w:rsid w:val="00DF60D9"/>
    <w:rsid w:val="00EA0DBC"/>
    <w:rsid w:val="00EF392D"/>
    <w:rsid w:val="00F660DF"/>
    <w:rsid w:val="00F84A34"/>
    <w:rsid w:val="00F95C08"/>
    <w:rsid w:val="00FC36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 number,Footnotes refss,Texto de nota al pie,referencia nota al pie,Appel note de bas de page"/>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F5AC4"/>
    <w:rPr>
      <w:color w:val="0000FF"/>
      <w:u w:val="none"/>
    </w:rPr>
  </w:style>
  <w:style w:type="character" w:styleId="Lienhypertextesuivivisit">
    <w:name w:val="FollowedHyperlink"/>
    <w:basedOn w:val="Policepardfaut"/>
    <w:unhideWhenUsed/>
    <w:rsid w:val="005F5AC4"/>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 number,Footnotes refss,Texto de nota al pie,referencia nota al pie,Appel note de bas de page"/>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F5AC4"/>
    <w:rPr>
      <w:color w:val="0000FF"/>
      <w:u w:val="none"/>
    </w:rPr>
  </w:style>
  <w:style w:type="character" w:styleId="Lienhypertextesuivivisit">
    <w:name w:val="FollowedHyperlink"/>
    <w:basedOn w:val="Policepardfaut"/>
    <w:unhideWhenUsed/>
    <w:rsid w:val="005F5AC4"/>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23</Pages>
  <Words>11418</Words>
  <Characters>67485</Characters>
  <Application>Microsoft Office Word</Application>
  <DocSecurity>0</DocSecurity>
  <Lines>3749</Lines>
  <Paragraphs>1066</Paragraphs>
  <ScaleCrop>false</ScaleCrop>
  <HeadingPairs>
    <vt:vector size="2" baseType="variant">
      <vt:variant>
        <vt:lpstr>Titre</vt:lpstr>
      </vt:variant>
      <vt:variant>
        <vt:i4>1</vt:i4>
      </vt:variant>
    </vt:vector>
  </HeadingPairs>
  <TitlesOfParts>
    <vt:vector size="1" baseType="lpstr">
      <vt:lpstr>CAT/OP/BRA/3</vt:lpstr>
    </vt:vector>
  </TitlesOfParts>
  <Company>DCM</Company>
  <LinksUpToDate>false</LinksUpToDate>
  <CharactersWithSpaces>77837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CAT/OP/BRA/3</dc:title>
  <dc:subject/>
  <dc:creator>Robert Corinne</dc:creator>
  <cp:keywords/>
  <cp:lastModifiedBy>Robert Corinne</cp:lastModifiedBy>
  <cp:revision>2</cp:revision>
  <cp:lastPrinted>2017-05-05T06:33:00Z</cp:lastPrinted>
  <dcterms:created xsi:type="dcterms:W3CDTF">2017-05-05T12:51:00Z</dcterms:created>
  <dcterms:modified xsi:type="dcterms:W3CDTF">2017-05-05T12:51:00Z</dcterms:modified>
</cp:coreProperties>
</file>