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1E026C" w:rsidP="005E475E">
            <w:pPr>
              <w:bidi w:val="0"/>
              <w:spacing w:after="20"/>
              <w:jc w:val="left"/>
              <w:rPr>
                <w:szCs w:val="20"/>
              </w:rPr>
            </w:pPr>
            <w:r w:rsidRPr="001E026C">
              <w:rPr>
                <w:sz w:val="40"/>
                <w:szCs w:val="20"/>
              </w:rPr>
              <w:t>CRC</w:t>
            </w:r>
            <w:r>
              <w:rPr>
                <w:szCs w:val="20"/>
              </w:rPr>
              <w:t>/C/SLV/CO/5-6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5E475E" w:rsidP="005E475E">
            <w:pPr>
              <w:bidi w:val="0"/>
              <w:spacing w:before="240"/>
              <w:jc w:val="left"/>
            </w:pPr>
            <w:r>
              <w:t xml:space="preserve">Distr.: </w:t>
            </w:r>
            <w:r w:rsidR="00CF656A">
              <w:t>General</w:t>
            </w:r>
          </w:p>
          <w:p w:rsidR="005E475E" w:rsidRDefault="00CF656A" w:rsidP="005E475E">
            <w:pPr>
              <w:bidi w:val="0"/>
              <w:jc w:val="left"/>
            </w:pPr>
            <w:r>
              <w:t>29 November 2018</w:t>
            </w:r>
          </w:p>
          <w:p w:rsidR="005E475E" w:rsidRDefault="005E475E" w:rsidP="005E475E">
            <w:pPr>
              <w:bidi w:val="0"/>
              <w:jc w:val="left"/>
            </w:pPr>
            <w:r>
              <w:t>Arabic</w:t>
            </w:r>
          </w:p>
          <w:p w:rsidR="005E475E" w:rsidRPr="008B4BC6" w:rsidRDefault="005E475E" w:rsidP="005E475E">
            <w:pPr>
              <w:bidi w:val="0"/>
              <w:jc w:val="left"/>
            </w:pPr>
            <w:r>
              <w:t xml:space="preserve">Original: </w:t>
            </w:r>
            <w:r w:rsidR="00CF656A">
              <w:t>English</w:t>
            </w:r>
          </w:p>
        </w:tc>
      </w:tr>
    </w:tbl>
    <w:p w:rsidR="00F70AC0" w:rsidRPr="0005606F" w:rsidRDefault="00F70AC0" w:rsidP="0005606F">
      <w:pPr>
        <w:spacing w:before="120" w:line="380" w:lineRule="exact"/>
        <w:textDirection w:val="tbRlV"/>
        <w:rPr>
          <w:b/>
          <w:bCs/>
          <w:sz w:val="30"/>
          <w:szCs w:val="36"/>
          <w:rtl/>
          <w:lang w:eastAsia="zh-TW"/>
        </w:rPr>
      </w:pPr>
      <w:r w:rsidRPr="0005606F">
        <w:rPr>
          <w:b/>
          <w:bCs/>
          <w:sz w:val="26"/>
          <w:szCs w:val="36"/>
          <w:rtl/>
          <w:cs/>
          <w:lang w:eastAsia="zh-TW"/>
        </w:rPr>
        <w:t>لجنة حقوق الطفل‏</w:t>
      </w:r>
    </w:p>
    <w:p w:rsidR="00F70AC0" w:rsidRPr="00E40054" w:rsidRDefault="00A06B1D" w:rsidP="00A06B1D">
      <w:pPr>
        <w:pStyle w:val="HChGA"/>
        <w:rPr>
          <w:rtl/>
          <w:lang w:eastAsia="zh-TW"/>
        </w:rPr>
      </w:pPr>
      <w:r>
        <w:rPr>
          <w:rtl/>
          <w:lang w:eastAsia="zh-TW"/>
        </w:rPr>
        <w:tab/>
      </w:r>
      <w:r>
        <w:rPr>
          <w:rtl/>
          <w:lang w:eastAsia="zh-TW"/>
        </w:rPr>
        <w:tab/>
      </w:r>
      <w:r w:rsidR="00F70AC0">
        <w:rPr>
          <w:rtl/>
          <w:lang w:eastAsia="zh-TW"/>
        </w:rPr>
        <w:t>الملاحظات الختامية بشأن التقرير الجامع للتقريرين الدوريين الخامس والسادس للسلفادور</w:t>
      </w:r>
      <w:r w:rsidRPr="00A06B1D">
        <w:rPr>
          <w:rStyle w:val="FootnoteReference"/>
          <w:sz w:val="20"/>
          <w:vertAlign w:val="baseline"/>
          <w:rtl/>
          <w:lang w:eastAsia="zh-TW"/>
        </w:rPr>
        <w:footnoteReference w:customMarkFollows="1" w:id="1"/>
        <w:t>*</w:t>
      </w:r>
    </w:p>
    <w:p w:rsidR="00F70AC0" w:rsidRPr="00612CA2" w:rsidRDefault="00A06B1D" w:rsidP="00A06B1D">
      <w:pPr>
        <w:pStyle w:val="HChGA"/>
        <w:rPr>
          <w:rtl/>
          <w:lang w:eastAsia="zh-TW"/>
        </w:rPr>
      </w:pPr>
      <w:r>
        <w:rPr>
          <w:rtl/>
          <w:lang w:eastAsia="zh-TW"/>
        </w:rPr>
        <w:tab/>
      </w:r>
      <w:r w:rsidR="00F70AC0" w:rsidRPr="00612CA2">
        <w:rPr>
          <w:rtl/>
          <w:lang w:eastAsia="zh-TW"/>
        </w:rPr>
        <w:t>أولاً</w:t>
      </w:r>
      <w:r w:rsidR="009E2467">
        <w:rPr>
          <w:rtl/>
          <w:lang w:eastAsia="zh-TW"/>
        </w:rPr>
        <w:t>-</w:t>
      </w:r>
      <w:r w:rsidR="009E2467">
        <w:rPr>
          <w:rtl/>
          <w:lang w:eastAsia="zh-TW"/>
        </w:rPr>
        <w:tab/>
      </w:r>
      <w:r w:rsidR="00F70AC0" w:rsidRPr="00612CA2">
        <w:rPr>
          <w:rtl/>
          <w:lang w:eastAsia="zh-TW"/>
        </w:rPr>
        <w:t>مقدمة</w:t>
      </w:r>
    </w:p>
    <w:p w:rsidR="00F70AC0" w:rsidRPr="00E40054" w:rsidRDefault="00F70AC0" w:rsidP="00F70AC0">
      <w:pPr>
        <w:pStyle w:val="SingleTxtGA"/>
        <w:rPr>
          <w:rtl/>
          <w:lang w:eastAsia="zh-TW"/>
        </w:rPr>
      </w:pPr>
      <w:r>
        <w:rPr>
          <w:rtl/>
          <w:lang w:eastAsia="zh-TW"/>
        </w:rPr>
        <w:t>١</w:t>
      </w:r>
      <w:r w:rsidR="009E2467">
        <w:rPr>
          <w:rtl/>
          <w:lang w:eastAsia="zh-TW"/>
        </w:rPr>
        <w:t>-</w:t>
      </w:r>
      <w:r w:rsidR="009E2467">
        <w:rPr>
          <w:rtl/>
          <w:lang w:eastAsia="zh-TW"/>
        </w:rPr>
        <w:tab/>
      </w:r>
      <w:r>
        <w:rPr>
          <w:rtl/>
          <w:lang w:eastAsia="zh-TW"/>
        </w:rPr>
        <w:t>نظرت اللجنة في التقرير الجامع للتقريرين الدوريين الخامس والسادس للسلفادور (</w:t>
      </w:r>
      <w:r>
        <w:rPr>
          <w:lang w:eastAsia="zh-TW"/>
        </w:rPr>
        <w:t>CRC/C/SLV/5-6</w:t>
      </w:r>
      <w:r>
        <w:rPr>
          <w:rtl/>
          <w:lang w:eastAsia="zh-TW"/>
        </w:rPr>
        <w:t xml:space="preserve">) في جلستيها 2314 و2315 (انظر </w:t>
      </w:r>
      <w:r>
        <w:rPr>
          <w:lang w:eastAsia="zh-TW"/>
        </w:rPr>
        <w:t>CRC/C/SR.2314</w:t>
      </w:r>
      <w:r>
        <w:rPr>
          <w:rtl/>
          <w:lang w:eastAsia="zh-TW"/>
        </w:rPr>
        <w:t xml:space="preserve"> و</w:t>
      </w:r>
      <w:r>
        <w:rPr>
          <w:lang w:eastAsia="zh-TW"/>
        </w:rPr>
        <w:t>SR.2315</w:t>
      </w:r>
      <w:r>
        <w:rPr>
          <w:rtl/>
          <w:lang w:eastAsia="zh-TW"/>
        </w:rPr>
        <w:t>) المعقودتين في 18 و19 أيلول/سبتمبر 2018، واعتمدت في جلستها 2340، المعقودة في 5 تشرين الأول/أكتوبر 2018، هذه الملاحظات الختامية.</w:t>
      </w:r>
    </w:p>
    <w:p w:rsidR="00F70AC0" w:rsidRPr="00E40054" w:rsidRDefault="00F70AC0" w:rsidP="00F70AC0">
      <w:pPr>
        <w:pStyle w:val="SingleTxtGA"/>
        <w:rPr>
          <w:rtl/>
          <w:lang w:eastAsia="zh-TW"/>
        </w:rPr>
      </w:pPr>
      <w:r>
        <w:rPr>
          <w:rtl/>
          <w:lang w:eastAsia="zh-TW"/>
        </w:rPr>
        <w:t>٢</w:t>
      </w:r>
      <w:r w:rsidR="009E2467">
        <w:rPr>
          <w:rtl/>
          <w:lang w:eastAsia="zh-TW"/>
        </w:rPr>
        <w:t>-</w:t>
      </w:r>
      <w:r w:rsidR="009E2467">
        <w:rPr>
          <w:rtl/>
          <w:lang w:eastAsia="zh-TW"/>
        </w:rPr>
        <w:tab/>
      </w:r>
      <w:r>
        <w:rPr>
          <w:rtl/>
          <w:lang w:eastAsia="zh-TW"/>
        </w:rPr>
        <w:t>ترحب اللجنة بتقديم التقرير الجامع للتقريرين الدوريين الخامس والسادس للدولة الطرف وبالردود الكتابية على قائمة المسائل (</w:t>
      </w:r>
      <w:r>
        <w:rPr>
          <w:lang w:eastAsia="zh-TW"/>
        </w:rPr>
        <w:t>CRC/C/SLV/Q/5-6/Add.1</w:t>
      </w:r>
      <w:r>
        <w:rPr>
          <w:rtl/>
          <w:lang w:eastAsia="zh-TW"/>
        </w:rPr>
        <w:t>)، وهو ما أتاح فهماً أفضل لحالة حقوق الطفل في الدولة الطرف. وتُعرب اللجنة عن تقديرها للحوار البناء الذي دار مع وفد الدولة الطرف.</w:t>
      </w:r>
    </w:p>
    <w:p w:rsidR="00F70AC0" w:rsidRPr="00612CA2" w:rsidRDefault="00A06B1D" w:rsidP="00F70AC0">
      <w:pPr>
        <w:pStyle w:val="HChGA"/>
        <w:rPr>
          <w:rtl/>
          <w:lang w:eastAsia="zh-TW"/>
        </w:rPr>
      </w:pPr>
      <w:r>
        <w:rPr>
          <w:rtl/>
          <w:lang w:eastAsia="zh-TW"/>
        </w:rPr>
        <w:tab/>
      </w:r>
      <w:r w:rsidR="00F70AC0" w:rsidRPr="00612CA2">
        <w:rPr>
          <w:rtl/>
          <w:lang w:eastAsia="zh-TW"/>
        </w:rPr>
        <w:t>ثانيا</w:t>
      </w:r>
      <w:r w:rsidR="00F70AC0">
        <w:rPr>
          <w:rtl/>
          <w:lang w:eastAsia="zh-TW"/>
        </w:rPr>
        <w:t>ً</w:t>
      </w:r>
      <w:r w:rsidR="009E2467">
        <w:rPr>
          <w:rtl/>
          <w:lang w:eastAsia="zh-TW"/>
        </w:rPr>
        <w:t>-</w:t>
      </w:r>
      <w:r w:rsidR="009E2467">
        <w:rPr>
          <w:rtl/>
          <w:lang w:eastAsia="zh-TW"/>
        </w:rPr>
        <w:tab/>
      </w:r>
      <w:r w:rsidR="00F70AC0" w:rsidRPr="00612CA2">
        <w:rPr>
          <w:rtl/>
          <w:lang w:eastAsia="zh-TW"/>
        </w:rPr>
        <w:t>تدابير المتابعة التي اتخذتها الدولة الطرف والتقدم الذي أحرزته</w:t>
      </w:r>
    </w:p>
    <w:p w:rsidR="00F70AC0" w:rsidRPr="002D5E6E" w:rsidRDefault="00F70AC0" w:rsidP="00A06B1D">
      <w:pPr>
        <w:pStyle w:val="SingleTxtGA"/>
        <w:rPr>
          <w:spacing w:val="-2"/>
          <w:rtl/>
          <w:lang w:eastAsia="zh-TW"/>
        </w:rPr>
      </w:pPr>
      <w:r w:rsidRPr="002D5E6E">
        <w:rPr>
          <w:spacing w:val="-2"/>
          <w:rtl/>
          <w:lang w:eastAsia="zh-TW"/>
        </w:rPr>
        <w:t>٣</w:t>
      </w:r>
      <w:r w:rsidR="009E2467" w:rsidRPr="002D5E6E">
        <w:rPr>
          <w:spacing w:val="-2"/>
          <w:rtl/>
          <w:lang w:eastAsia="zh-TW"/>
        </w:rPr>
        <w:t>-</w:t>
      </w:r>
      <w:r w:rsidR="009E2467" w:rsidRPr="002D5E6E">
        <w:rPr>
          <w:spacing w:val="-2"/>
          <w:rtl/>
          <w:lang w:eastAsia="zh-TW"/>
        </w:rPr>
        <w:tab/>
      </w:r>
      <w:r w:rsidRPr="0018307C">
        <w:rPr>
          <w:spacing w:val="-8"/>
          <w:rtl/>
          <w:lang w:eastAsia="zh-TW"/>
        </w:rPr>
        <w:t xml:space="preserve">ترحب اللجنة بالتقدم الذي أحرزته الدولة الطرف في مجالات شتى، ولا سيما تصديقها على البروتوكول الاختياري لاتفاقية حقوق الطفل المتعلق بإجراء تقديم البلاغات. وتلاحظ اللجنة مع التقدير التدابير التشريعية والمؤسسية </w:t>
      </w:r>
      <w:proofErr w:type="spellStart"/>
      <w:r w:rsidRPr="0018307C">
        <w:rPr>
          <w:spacing w:val="-8"/>
          <w:rtl/>
          <w:lang w:eastAsia="zh-TW"/>
        </w:rPr>
        <w:t>والسياساتية</w:t>
      </w:r>
      <w:proofErr w:type="spellEnd"/>
      <w:r w:rsidRPr="0018307C">
        <w:rPr>
          <w:spacing w:val="-8"/>
          <w:rtl/>
          <w:lang w:eastAsia="zh-TW"/>
        </w:rPr>
        <w:t xml:space="preserve"> المعتمدة لتنفيذ الاتفاقية، ولا سيما القانون العام المتعلق بالشباب </w:t>
      </w:r>
      <w:r w:rsidRPr="0018307C">
        <w:rPr>
          <w:spacing w:val="-12"/>
          <w:rtl/>
          <w:lang w:eastAsia="zh-TW"/>
        </w:rPr>
        <w:t>الذي اعتُمد في عام ٢٠١٢، والسياسة الوطنية بشأن الحماية الشاملة للأطفال والمراهقين (٢٠١٣</w:t>
      </w:r>
      <w:r w:rsidR="00A06B1D" w:rsidRPr="0018307C">
        <w:rPr>
          <w:rFonts w:hint="cs"/>
          <w:spacing w:val="-12"/>
          <w:rtl/>
          <w:lang w:eastAsia="zh-TW"/>
        </w:rPr>
        <w:t>-</w:t>
      </w:r>
      <w:r w:rsidRPr="0018307C">
        <w:rPr>
          <w:spacing w:val="-12"/>
          <w:rtl/>
          <w:lang w:eastAsia="zh-TW"/>
        </w:rPr>
        <w:t>٢٠٢٣)،</w:t>
      </w:r>
      <w:r w:rsidRPr="0018307C">
        <w:rPr>
          <w:spacing w:val="-6"/>
          <w:rtl/>
          <w:lang w:eastAsia="zh-TW"/>
        </w:rPr>
        <w:t xml:space="preserve"> وخطة "السلفادور المثقفة" </w:t>
      </w:r>
      <w:r w:rsidRPr="0018307C">
        <w:rPr>
          <w:i/>
          <w:iCs/>
          <w:spacing w:val="-6"/>
          <w:rtl/>
          <w:lang w:eastAsia="zh-TW"/>
        </w:rPr>
        <w:t>(</w:t>
      </w:r>
      <w:r w:rsidRPr="0018307C">
        <w:rPr>
          <w:i/>
          <w:iCs/>
          <w:spacing w:val="-6"/>
          <w:lang w:eastAsia="zh-TW"/>
        </w:rPr>
        <w:t xml:space="preserve">El Salvador </w:t>
      </w:r>
      <w:proofErr w:type="spellStart"/>
      <w:r w:rsidRPr="0018307C">
        <w:rPr>
          <w:i/>
          <w:iCs/>
          <w:spacing w:val="-6"/>
          <w:lang w:eastAsia="zh-TW"/>
        </w:rPr>
        <w:t>Educado</w:t>
      </w:r>
      <w:proofErr w:type="spellEnd"/>
      <w:r w:rsidRPr="0018307C">
        <w:rPr>
          <w:i/>
          <w:iCs/>
          <w:spacing w:val="-6"/>
          <w:rtl/>
          <w:lang w:eastAsia="zh-TW"/>
        </w:rPr>
        <w:t xml:space="preserve">) </w:t>
      </w:r>
      <w:r w:rsidRPr="0018307C">
        <w:rPr>
          <w:spacing w:val="-6"/>
          <w:rtl/>
          <w:lang w:eastAsia="zh-TW"/>
        </w:rPr>
        <w:t>(٢٠١٦</w:t>
      </w:r>
      <w:r w:rsidR="00A06B1D" w:rsidRPr="0018307C">
        <w:rPr>
          <w:rFonts w:hint="cs"/>
          <w:spacing w:val="-6"/>
          <w:rtl/>
          <w:lang w:eastAsia="zh-TW"/>
        </w:rPr>
        <w:t>-</w:t>
      </w:r>
      <w:r w:rsidRPr="0018307C">
        <w:rPr>
          <w:spacing w:val="-6"/>
          <w:rtl/>
          <w:lang w:eastAsia="zh-TW"/>
        </w:rPr>
        <w:t>٢٠٢٦)،</w:t>
      </w:r>
      <w:r w:rsidRPr="002D5E6E">
        <w:rPr>
          <w:spacing w:val="-2"/>
          <w:rtl/>
          <w:lang w:eastAsia="zh-TW"/>
        </w:rPr>
        <w:t xml:space="preserve"> وتعديل القانون المدني المتعلق بسن الزواج، وإعادة تنظيم المعهد </w:t>
      </w:r>
      <w:proofErr w:type="spellStart"/>
      <w:r w:rsidRPr="002D5E6E">
        <w:rPr>
          <w:spacing w:val="-2"/>
          <w:rtl/>
          <w:lang w:eastAsia="zh-TW"/>
        </w:rPr>
        <w:t>السلفادوري</w:t>
      </w:r>
      <w:proofErr w:type="spellEnd"/>
      <w:r w:rsidRPr="002D5E6E">
        <w:rPr>
          <w:spacing w:val="-2"/>
          <w:rtl/>
          <w:lang w:eastAsia="zh-TW"/>
        </w:rPr>
        <w:t xml:space="preserve"> للتنمية الشاملة للأطفال والمراهقين والمجلس الوطني للأطفال والمراهقين. وترحب كذلك بتراجع معدل وفيات الأطفال وبزيادة توفير الخدمات الصحية المجانية على المستوى المحلي.</w:t>
      </w:r>
      <w:r w:rsidR="002D5E6E" w:rsidRPr="002D5E6E">
        <w:rPr>
          <w:rFonts w:hint="cs"/>
          <w:spacing w:val="-2"/>
          <w:rtl/>
          <w:lang w:eastAsia="zh-TW"/>
        </w:rPr>
        <w:t xml:space="preserve"> </w:t>
      </w:r>
    </w:p>
    <w:p w:rsidR="00F70AC0" w:rsidRPr="00A86AE1" w:rsidRDefault="002D5E6E" w:rsidP="00F70AC0">
      <w:pPr>
        <w:pStyle w:val="HChGA"/>
        <w:rPr>
          <w:rtl/>
          <w:lang w:eastAsia="zh-TW"/>
        </w:rPr>
      </w:pPr>
      <w:r>
        <w:rPr>
          <w:rtl/>
          <w:lang w:eastAsia="zh-TW"/>
        </w:rPr>
        <w:lastRenderedPageBreak/>
        <w:tab/>
      </w:r>
      <w:r w:rsidR="00F70AC0" w:rsidRPr="00A86AE1">
        <w:rPr>
          <w:rtl/>
          <w:lang w:eastAsia="zh-TW"/>
        </w:rPr>
        <w:t>ثالثاً</w:t>
      </w:r>
      <w:r w:rsidR="009E2467">
        <w:rPr>
          <w:rtl/>
          <w:lang w:eastAsia="zh-TW"/>
        </w:rPr>
        <w:t>-</w:t>
      </w:r>
      <w:r w:rsidR="009E2467">
        <w:rPr>
          <w:rtl/>
          <w:lang w:eastAsia="zh-TW"/>
        </w:rPr>
        <w:tab/>
      </w:r>
      <w:r w:rsidR="00F70AC0" w:rsidRPr="00A86AE1">
        <w:rPr>
          <w:rtl/>
          <w:lang w:eastAsia="zh-TW"/>
        </w:rPr>
        <w:t>دواعي القلق الرئيسية والتوصيات</w:t>
      </w:r>
    </w:p>
    <w:p w:rsidR="00F70AC0" w:rsidRPr="002D5E6E" w:rsidRDefault="00F70AC0" w:rsidP="00F70AC0">
      <w:pPr>
        <w:pStyle w:val="SingleTxtGA"/>
        <w:rPr>
          <w:spacing w:val="-4"/>
          <w:rtl/>
          <w:lang w:eastAsia="zh-TW"/>
        </w:rPr>
      </w:pPr>
      <w:r>
        <w:rPr>
          <w:rtl/>
          <w:lang w:eastAsia="zh-TW"/>
        </w:rPr>
        <w:t>٤</w:t>
      </w:r>
      <w:r w:rsidR="009E2467">
        <w:rPr>
          <w:rtl/>
          <w:lang w:eastAsia="zh-TW"/>
        </w:rPr>
        <w:t>-</w:t>
      </w:r>
      <w:r w:rsidR="009E2467">
        <w:rPr>
          <w:rtl/>
          <w:lang w:eastAsia="zh-TW"/>
        </w:rPr>
        <w:tab/>
      </w:r>
      <w:r>
        <w:rPr>
          <w:rtl/>
          <w:lang w:eastAsia="zh-TW"/>
        </w:rPr>
        <w:t xml:space="preserve">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الحق في الحياة والبقاء والنمو (الفقرة 16)، والأطفال المتضررون من عصابات </w:t>
      </w:r>
      <w:proofErr w:type="spellStart"/>
      <w:r>
        <w:rPr>
          <w:rtl/>
          <w:lang w:eastAsia="zh-TW"/>
        </w:rPr>
        <w:t>ماراس</w:t>
      </w:r>
      <w:proofErr w:type="spellEnd"/>
      <w:r>
        <w:rPr>
          <w:rtl/>
          <w:lang w:eastAsia="zh-TW"/>
        </w:rPr>
        <w:t xml:space="preserve"> (</w:t>
      </w:r>
      <w:proofErr w:type="spellStart"/>
      <w:r w:rsidRPr="00A86AE1">
        <w:rPr>
          <w:i/>
          <w:iCs/>
          <w:lang w:eastAsia="zh-TW"/>
        </w:rPr>
        <w:t>maras</w:t>
      </w:r>
      <w:proofErr w:type="spellEnd"/>
      <w:r>
        <w:rPr>
          <w:rtl/>
          <w:lang w:eastAsia="zh-TW"/>
        </w:rPr>
        <w:t xml:space="preserve">) (الفقرة 23)، والعنف </w:t>
      </w:r>
      <w:proofErr w:type="spellStart"/>
      <w:r>
        <w:rPr>
          <w:rtl/>
          <w:lang w:eastAsia="zh-TW"/>
        </w:rPr>
        <w:t>الجنساني</w:t>
      </w:r>
      <w:proofErr w:type="spellEnd"/>
      <w:r>
        <w:rPr>
          <w:rtl/>
          <w:lang w:eastAsia="zh-TW"/>
        </w:rPr>
        <w:t xml:space="preserve"> والاس</w:t>
      </w:r>
      <w:r w:rsidR="002D5E6E">
        <w:rPr>
          <w:rtl/>
          <w:lang w:eastAsia="zh-TW"/>
        </w:rPr>
        <w:t xml:space="preserve">تغلال والإيذاء الجنسيان </w:t>
      </w:r>
      <w:r w:rsidR="002D5E6E" w:rsidRPr="002D5E6E">
        <w:rPr>
          <w:spacing w:val="-4"/>
          <w:rtl/>
          <w:lang w:eastAsia="zh-TW"/>
        </w:rPr>
        <w:t>(الفقرة</w:t>
      </w:r>
      <w:r w:rsidR="002D5E6E" w:rsidRPr="002D5E6E">
        <w:rPr>
          <w:rFonts w:hint="cs"/>
          <w:spacing w:val="-4"/>
          <w:rtl/>
          <w:lang w:eastAsia="zh-TW"/>
        </w:rPr>
        <w:t> </w:t>
      </w:r>
      <w:r w:rsidRPr="002D5E6E">
        <w:rPr>
          <w:spacing w:val="-4"/>
          <w:rtl/>
          <w:lang w:eastAsia="zh-TW"/>
        </w:rPr>
        <w:t>28)، وصحة المراهقين (الفقرة 36)، ومستوى المعيشة (الفقرة 41)، والتعليم (الفقرة 43).</w:t>
      </w:r>
    </w:p>
    <w:p w:rsidR="00F70AC0" w:rsidRPr="00A86AE1" w:rsidRDefault="002D5E6E" w:rsidP="002D5E6E">
      <w:pPr>
        <w:pStyle w:val="H1GA"/>
        <w:rPr>
          <w:rtl/>
          <w:lang w:eastAsia="zh-TW"/>
        </w:rPr>
      </w:pPr>
      <w:r>
        <w:rPr>
          <w:rtl/>
          <w:lang w:eastAsia="zh-TW"/>
        </w:rPr>
        <w:tab/>
      </w:r>
      <w:r w:rsidR="00F70AC0" w:rsidRPr="00A86AE1">
        <w:rPr>
          <w:rtl/>
          <w:lang w:eastAsia="zh-TW"/>
        </w:rPr>
        <w:t>ألف</w:t>
      </w:r>
      <w:r w:rsidR="009E2467">
        <w:rPr>
          <w:rtl/>
          <w:lang w:eastAsia="zh-TW"/>
        </w:rPr>
        <w:t>-</w:t>
      </w:r>
      <w:r w:rsidR="009E2467">
        <w:rPr>
          <w:rtl/>
          <w:lang w:eastAsia="zh-TW"/>
        </w:rPr>
        <w:tab/>
      </w:r>
      <w:r w:rsidR="00F70AC0" w:rsidRPr="00A86AE1">
        <w:rPr>
          <w:rtl/>
          <w:lang w:eastAsia="zh-TW"/>
        </w:rPr>
        <w:t>تدابير التنفيذ العامة (المواد 4 و42 و44(6))</w:t>
      </w:r>
    </w:p>
    <w:p w:rsidR="00F70AC0" w:rsidRPr="00E40054" w:rsidRDefault="00F70AC0" w:rsidP="002D5E6E">
      <w:pPr>
        <w:pStyle w:val="H23GA"/>
        <w:rPr>
          <w:rtl/>
        </w:rPr>
      </w:pPr>
      <w:r>
        <w:tab/>
      </w:r>
      <w:r>
        <w:tab/>
      </w:r>
      <w:r>
        <w:rPr>
          <w:rtl/>
        </w:rPr>
        <w:t xml:space="preserve">التشريعات </w:t>
      </w:r>
    </w:p>
    <w:p w:rsidR="00F70AC0" w:rsidRPr="00A86AE1" w:rsidRDefault="00F70AC0" w:rsidP="00F70AC0">
      <w:pPr>
        <w:pStyle w:val="SingleTxtGA"/>
        <w:rPr>
          <w:rtl/>
          <w:lang w:eastAsia="zh-TW"/>
        </w:rPr>
      </w:pPr>
      <w:r w:rsidRPr="00A86AE1">
        <w:rPr>
          <w:rtl/>
          <w:lang w:eastAsia="zh-TW"/>
        </w:rPr>
        <w:t>٥</w:t>
      </w:r>
      <w:r w:rsidR="009E2467">
        <w:rPr>
          <w:rtl/>
          <w:lang w:eastAsia="zh-TW"/>
        </w:rPr>
        <w:t>-</w:t>
      </w:r>
      <w:r w:rsidR="009E2467">
        <w:rPr>
          <w:rtl/>
          <w:lang w:eastAsia="zh-TW"/>
        </w:rPr>
        <w:tab/>
      </w:r>
      <w:r w:rsidRPr="00F70AC0">
        <w:rPr>
          <w:b/>
          <w:bCs/>
          <w:rtl/>
          <w:lang w:eastAsia="zh-TW"/>
        </w:rPr>
        <w:t>تلاحظ اللجنة عدم كفاية تنفيذ قانون حماية ال</w:t>
      </w:r>
      <w:r w:rsidR="002D5E6E">
        <w:rPr>
          <w:b/>
          <w:bCs/>
          <w:rtl/>
          <w:lang w:eastAsia="zh-TW"/>
        </w:rPr>
        <w:t>أطفال والمراهقين لعام 2009، ولا</w:t>
      </w:r>
      <w:r w:rsidR="002D5E6E">
        <w:rPr>
          <w:rFonts w:hint="cs"/>
          <w:b/>
          <w:bCs/>
          <w:rtl/>
          <w:lang w:eastAsia="zh-TW"/>
        </w:rPr>
        <w:t> </w:t>
      </w:r>
      <w:r w:rsidRPr="00F70AC0">
        <w:rPr>
          <w:b/>
          <w:bCs/>
          <w:rtl/>
          <w:lang w:eastAsia="zh-TW"/>
        </w:rPr>
        <w:t>سيما النظام الوطني للحماية الشاملة للأطفال والمراهقين، فتوصي الدولةَ الطرف بتوفير ما يلزم من موارد بشرية وتقنية ومالية لتنفيذه وبمراجعة الأحكام المتعلقة بالإجراءات الإدارية والقضائية لضمان وصول الأطفال إلى خدمات الحماية والعدالة.</w:t>
      </w:r>
      <w:r w:rsidR="002D5E6E">
        <w:rPr>
          <w:rFonts w:hint="cs"/>
          <w:b/>
          <w:bCs/>
          <w:rtl/>
          <w:lang w:eastAsia="zh-TW"/>
        </w:rPr>
        <w:t xml:space="preserve"> </w:t>
      </w:r>
    </w:p>
    <w:p w:rsidR="00F70AC0" w:rsidRPr="00A86AE1" w:rsidRDefault="00F70AC0" w:rsidP="00F70AC0">
      <w:pPr>
        <w:pStyle w:val="H23GA"/>
        <w:rPr>
          <w:rtl/>
        </w:rPr>
      </w:pPr>
      <w:r w:rsidRPr="00A86AE1">
        <w:tab/>
      </w:r>
      <w:r w:rsidRPr="00A86AE1">
        <w:tab/>
      </w:r>
      <w:r w:rsidRPr="00A86AE1">
        <w:rPr>
          <w:rtl/>
        </w:rPr>
        <w:t xml:space="preserve">السياسة والاستراتيجية الشاملتان </w:t>
      </w:r>
    </w:p>
    <w:p w:rsidR="00F70AC0" w:rsidRPr="00A86AE1" w:rsidRDefault="00F70AC0" w:rsidP="002D5E6E">
      <w:pPr>
        <w:pStyle w:val="SingleTxtGA"/>
        <w:rPr>
          <w:rtl/>
          <w:lang w:eastAsia="zh-TW"/>
        </w:rPr>
      </w:pPr>
      <w:r w:rsidRPr="00A86AE1">
        <w:rPr>
          <w:rtl/>
          <w:lang w:eastAsia="zh-TW"/>
        </w:rPr>
        <w:t>٦</w:t>
      </w:r>
      <w:r w:rsidR="009E2467">
        <w:rPr>
          <w:rtl/>
          <w:lang w:eastAsia="zh-TW"/>
        </w:rPr>
        <w:t>-</w:t>
      </w:r>
      <w:r w:rsidR="009E2467">
        <w:rPr>
          <w:rtl/>
          <w:lang w:eastAsia="zh-TW"/>
        </w:rPr>
        <w:tab/>
      </w:r>
      <w:r w:rsidRPr="00F70AC0">
        <w:rPr>
          <w:b/>
          <w:bCs/>
          <w:rtl/>
          <w:lang w:eastAsia="zh-TW"/>
        </w:rPr>
        <w:t>ترحب اللجنة بالسياسة الوطنية بشأن الحماية الشاملة للأطفال والمراهقين (٢٠١٣</w:t>
      </w:r>
      <w:r w:rsidR="002D5E6E">
        <w:rPr>
          <w:rFonts w:hint="cs"/>
          <w:b/>
          <w:bCs/>
          <w:rtl/>
          <w:lang w:eastAsia="zh-TW"/>
        </w:rPr>
        <w:t>-</w:t>
      </w:r>
      <w:r w:rsidRPr="00F70AC0">
        <w:rPr>
          <w:b/>
          <w:bCs/>
          <w:rtl/>
          <w:lang w:eastAsia="zh-TW"/>
        </w:rPr>
        <w:t>٢٠٢٣) وتوصي الدولةَ الطرف باتخاذ التدابير اللازمة لاعتماد خطط عمل محدّثة لتنفيذها على المستوى المحلي، مدعومةً بما يكفي من الموارد البشرية والتقنية والمالية.</w:t>
      </w:r>
      <w:r w:rsidR="002D5E6E">
        <w:rPr>
          <w:rFonts w:hint="cs"/>
          <w:b/>
          <w:bCs/>
          <w:rtl/>
          <w:lang w:eastAsia="zh-TW"/>
        </w:rPr>
        <w:t xml:space="preserve"> </w:t>
      </w:r>
    </w:p>
    <w:p w:rsidR="00F70AC0" w:rsidRPr="00E40054" w:rsidRDefault="00F70AC0" w:rsidP="002D5E6E">
      <w:pPr>
        <w:pStyle w:val="H23GA"/>
        <w:rPr>
          <w:rtl/>
        </w:rPr>
      </w:pPr>
      <w:r>
        <w:tab/>
      </w:r>
      <w:r>
        <w:tab/>
      </w:r>
      <w:r>
        <w:rPr>
          <w:rtl/>
        </w:rPr>
        <w:t>التنسيق</w:t>
      </w:r>
    </w:p>
    <w:p w:rsidR="00F70AC0" w:rsidRPr="00E030FF" w:rsidRDefault="00F70AC0" w:rsidP="00F70AC0">
      <w:pPr>
        <w:pStyle w:val="SingleTxtGA"/>
        <w:textDirection w:val="tbRlV"/>
        <w:rPr>
          <w:b/>
          <w:bCs/>
          <w:rtl/>
          <w:lang w:eastAsia="zh-TW"/>
        </w:rPr>
      </w:pPr>
      <w:r>
        <w:rPr>
          <w:rtl/>
          <w:lang w:eastAsia="zh-TW"/>
        </w:rPr>
        <w:t>٧</w:t>
      </w:r>
      <w:r w:rsidR="009E2467">
        <w:rPr>
          <w:rtl/>
          <w:lang w:eastAsia="zh-TW"/>
        </w:rPr>
        <w:t>-</w:t>
      </w:r>
      <w:r w:rsidR="009E2467">
        <w:rPr>
          <w:rtl/>
          <w:lang w:eastAsia="zh-TW"/>
        </w:rPr>
        <w:tab/>
      </w:r>
      <w:r w:rsidRPr="00A86AE1">
        <w:rPr>
          <w:b/>
          <w:bCs/>
          <w:rtl/>
          <w:lang w:eastAsia="zh-TW"/>
        </w:rPr>
        <w:t xml:space="preserve">توصي اللجنة الدولة الطرف بأن تحدد بوضوح ولاية ووظيفة كل من المجلس الوطني للأطفال والمراهقين والمعهد </w:t>
      </w:r>
      <w:proofErr w:type="spellStart"/>
      <w:r w:rsidRPr="00A86AE1">
        <w:rPr>
          <w:b/>
          <w:bCs/>
          <w:rtl/>
          <w:lang w:eastAsia="zh-TW"/>
        </w:rPr>
        <w:t>السلفادوري</w:t>
      </w:r>
      <w:proofErr w:type="spellEnd"/>
      <w:r w:rsidRPr="00A86AE1">
        <w:rPr>
          <w:b/>
          <w:bCs/>
          <w:rtl/>
          <w:lang w:eastAsia="zh-TW"/>
        </w:rPr>
        <w:t xml:space="preserve"> للتنمية الشاملة للأطفال والمراهقين لضمان فعالية التعامل والتعاون بينهما، ولا سيما فيما يتعلق بالنظم الإدارية وقواعد البيانات لتسجيل مقدمي الخدمات والإشراف عليهم. وتوصي اللجنة أيضاً الدولة الطرف </w:t>
      </w:r>
      <w:r>
        <w:rPr>
          <w:b/>
          <w:bCs/>
          <w:rtl/>
          <w:lang w:eastAsia="zh-TW"/>
        </w:rPr>
        <w:t xml:space="preserve">بتعزيز </w:t>
      </w:r>
      <w:r w:rsidRPr="00A86AE1">
        <w:rPr>
          <w:b/>
          <w:bCs/>
          <w:rtl/>
          <w:lang w:eastAsia="zh-TW"/>
        </w:rPr>
        <w:t>جهودها الرامية إلى إضفاء طابع لامركزي على شبكة رعاية الأطفال والتنسيق مع اللجان المحلية بشأن حقوق الأطفال والمراهقين، بالتعاون مع السلطات المحلية.</w:t>
      </w:r>
      <w:r>
        <w:rPr>
          <w:rtl/>
          <w:lang w:eastAsia="zh-TW"/>
        </w:rPr>
        <w:t xml:space="preserve"> </w:t>
      </w:r>
    </w:p>
    <w:p w:rsidR="00F70AC0" w:rsidRPr="00E40054" w:rsidRDefault="00F70AC0" w:rsidP="002D5E6E">
      <w:pPr>
        <w:pStyle w:val="H23GA"/>
        <w:rPr>
          <w:rtl/>
        </w:rPr>
      </w:pPr>
      <w:r>
        <w:tab/>
      </w:r>
      <w:r>
        <w:tab/>
      </w:r>
      <w:r>
        <w:rPr>
          <w:rtl/>
        </w:rPr>
        <w:t>تخصيص الموارد</w:t>
      </w:r>
    </w:p>
    <w:p w:rsidR="00F70AC0" w:rsidRPr="00436674" w:rsidRDefault="00F70AC0" w:rsidP="00F70AC0">
      <w:pPr>
        <w:pStyle w:val="SingleTxtGA"/>
        <w:textDirection w:val="tbRlV"/>
        <w:rPr>
          <w:b/>
          <w:bCs/>
          <w:rtl/>
          <w:lang w:eastAsia="zh-TW" w:bidi="ar-DZ"/>
        </w:rPr>
      </w:pPr>
      <w:r>
        <w:rPr>
          <w:rtl/>
          <w:lang w:eastAsia="zh-TW"/>
        </w:rPr>
        <w:t>٨</w:t>
      </w:r>
      <w:r w:rsidR="009E2467">
        <w:rPr>
          <w:rtl/>
          <w:lang w:eastAsia="zh-TW"/>
        </w:rPr>
        <w:t>-</w:t>
      </w:r>
      <w:r w:rsidR="009E2467">
        <w:rPr>
          <w:rtl/>
          <w:lang w:eastAsia="zh-TW"/>
        </w:rPr>
        <w:tab/>
      </w:r>
      <w:r w:rsidRPr="00436674">
        <w:rPr>
          <w:b/>
          <w:bCs/>
          <w:rtl/>
          <w:lang w:eastAsia="zh-TW"/>
        </w:rPr>
        <w:t xml:space="preserve">تحيل اللجنة إلى تعليقها العام رقم 19(2016) بشأن عملية </w:t>
      </w:r>
      <w:proofErr w:type="spellStart"/>
      <w:r w:rsidRPr="00436674">
        <w:rPr>
          <w:b/>
          <w:bCs/>
          <w:rtl/>
          <w:lang w:eastAsia="zh-TW"/>
        </w:rPr>
        <w:t>الميزنة</w:t>
      </w:r>
      <w:proofErr w:type="spellEnd"/>
      <w:r w:rsidRPr="00436674">
        <w:rPr>
          <w:b/>
          <w:bCs/>
          <w:rtl/>
          <w:lang w:eastAsia="zh-TW"/>
        </w:rPr>
        <w:t xml:space="preserve"> العامة من أجل إعمال حقوق الطفل، </w:t>
      </w:r>
      <w:r>
        <w:rPr>
          <w:b/>
          <w:bCs/>
          <w:rtl/>
          <w:lang w:eastAsia="zh-TW"/>
        </w:rPr>
        <w:t>و</w:t>
      </w:r>
      <w:r w:rsidRPr="00436674">
        <w:rPr>
          <w:b/>
          <w:bCs/>
          <w:rtl/>
          <w:lang w:eastAsia="zh-TW"/>
        </w:rPr>
        <w:t>توصي الدولة</w:t>
      </w:r>
      <w:r>
        <w:rPr>
          <w:b/>
          <w:bCs/>
          <w:rtl/>
          <w:lang w:eastAsia="zh-TW"/>
        </w:rPr>
        <w:t>َ</w:t>
      </w:r>
      <w:r w:rsidRPr="00436674">
        <w:rPr>
          <w:b/>
          <w:bCs/>
          <w:rtl/>
          <w:lang w:eastAsia="zh-TW"/>
        </w:rPr>
        <w:t xml:space="preserve"> الطرف ب</w:t>
      </w:r>
      <w:r>
        <w:rPr>
          <w:b/>
          <w:bCs/>
          <w:rtl/>
          <w:lang w:eastAsia="zh-TW"/>
        </w:rPr>
        <w:t xml:space="preserve">اتباع </w:t>
      </w:r>
      <w:r w:rsidRPr="00436674">
        <w:rPr>
          <w:b/>
          <w:bCs/>
          <w:rtl/>
          <w:lang w:eastAsia="zh-TW"/>
        </w:rPr>
        <w:t xml:space="preserve">عملية </w:t>
      </w:r>
      <w:proofErr w:type="spellStart"/>
      <w:r w:rsidRPr="00436674">
        <w:rPr>
          <w:b/>
          <w:bCs/>
          <w:rtl/>
          <w:lang w:eastAsia="zh-TW"/>
        </w:rPr>
        <w:t>ميزنة</w:t>
      </w:r>
      <w:proofErr w:type="spellEnd"/>
      <w:r w:rsidRPr="00436674">
        <w:rPr>
          <w:b/>
          <w:bCs/>
          <w:rtl/>
          <w:lang w:eastAsia="zh-TW"/>
        </w:rPr>
        <w:t xml:space="preserve"> تراعي منظور حقوق الطفل، بسبل منها ما يلي:</w:t>
      </w:r>
    </w:p>
    <w:p w:rsidR="00F70AC0" w:rsidRPr="00E030FF"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إحداث زيادة كبيرة في مخصصات الميزانية للصحة والتعليم، بهدف بلوغ الحد الأدنى من المستويات المقبولة دولياً في أقرب وقت ممكن؛</w:t>
      </w:r>
    </w:p>
    <w:p w:rsidR="00F70AC0" w:rsidRPr="00E030FF" w:rsidRDefault="00F70AC0" w:rsidP="00F70AC0">
      <w:pPr>
        <w:pStyle w:val="SingleTxtGA"/>
        <w:textDirection w:val="tbRlV"/>
        <w:rPr>
          <w:b/>
          <w:bCs/>
          <w:rtl/>
          <w:lang w:eastAsia="zh-TW"/>
        </w:rPr>
      </w:pPr>
      <w:r>
        <w:rPr>
          <w:lang w:eastAsia="zh-TW"/>
        </w:rPr>
        <w:lastRenderedPageBreak/>
        <w:tab/>
      </w:r>
      <w:r>
        <w:rPr>
          <w:rtl/>
          <w:lang w:eastAsia="zh-TW"/>
        </w:rPr>
        <w:t>(ب)</w:t>
      </w:r>
      <w:r>
        <w:rPr>
          <w:rtl/>
          <w:lang w:eastAsia="zh-TW"/>
        </w:rPr>
        <w:tab/>
      </w:r>
      <w:r>
        <w:rPr>
          <w:b/>
          <w:bCs/>
          <w:rtl/>
          <w:lang w:eastAsia="zh-TW"/>
        </w:rPr>
        <w:t>الإسراع في تطبيق ميزانية تقوم على البرامج وتركز على النتائج من أجل تمويل السياسات العامة مدة أطول من سنة واحدة؛</w:t>
      </w:r>
    </w:p>
    <w:p w:rsidR="00F70AC0" w:rsidRPr="00E030FF" w:rsidRDefault="00F70AC0" w:rsidP="00F70AC0">
      <w:pPr>
        <w:pStyle w:val="SingleTxtGA"/>
        <w:textDirection w:val="tbRlV"/>
        <w:rPr>
          <w:b/>
          <w:bCs/>
          <w:rtl/>
          <w:lang w:eastAsia="zh-TW"/>
        </w:rPr>
      </w:pPr>
      <w:r>
        <w:rPr>
          <w:lang w:eastAsia="zh-TW"/>
        </w:rPr>
        <w:tab/>
      </w:r>
      <w:r>
        <w:rPr>
          <w:rtl/>
          <w:lang w:eastAsia="zh-TW"/>
        </w:rPr>
        <w:t>(ج)</w:t>
      </w:r>
      <w:r>
        <w:rPr>
          <w:rtl/>
          <w:lang w:eastAsia="zh-TW"/>
        </w:rPr>
        <w:tab/>
      </w:r>
      <w:r>
        <w:rPr>
          <w:b/>
          <w:bCs/>
          <w:rtl/>
          <w:lang w:eastAsia="zh-TW"/>
        </w:rPr>
        <w:t>تطبيق نظام لتعقب الموارد المخصصة للأطفال وكيفية استخدامها في الميزانية بأكملها؛</w:t>
      </w:r>
    </w:p>
    <w:p w:rsidR="00F70AC0" w:rsidRPr="00E030FF" w:rsidRDefault="00F70AC0" w:rsidP="00F70AC0">
      <w:pPr>
        <w:pStyle w:val="SingleTxtGA"/>
        <w:textDirection w:val="tbRlV"/>
        <w:rPr>
          <w:b/>
          <w:bCs/>
          <w:rtl/>
          <w:lang w:eastAsia="zh-TW"/>
        </w:rPr>
      </w:pPr>
      <w:r>
        <w:rPr>
          <w:lang w:eastAsia="zh-TW"/>
        </w:rPr>
        <w:tab/>
      </w:r>
      <w:r>
        <w:rPr>
          <w:rtl/>
          <w:lang w:eastAsia="zh-TW"/>
        </w:rPr>
        <w:t>(د)</w:t>
      </w:r>
      <w:r>
        <w:rPr>
          <w:rtl/>
          <w:lang w:eastAsia="zh-TW"/>
        </w:rPr>
        <w:tab/>
      </w:r>
      <w:r>
        <w:rPr>
          <w:b/>
          <w:bCs/>
          <w:rtl/>
          <w:lang w:eastAsia="zh-TW"/>
        </w:rPr>
        <w:t>تخصيص بنود في الميزانية للأطفال المحرومين أو الضعفاء، ولا سيما الأطفال في أوضاع الفقر أو العنف أو الهجرة؛</w:t>
      </w:r>
    </w:p>
    <w:p w:rsidR="00F70AC0" w:rsidRPr="00E030FF" w:rsidRDefault="00F70AC0" w:rsidP="00F70AC0">
      <w:pPr>
        <w:pStyle w:val="SingleTxtGA"/>
        <w:textDirection w:val="tbRlV"/>
        <w:rPr>
          <w:b/>
          <w:bCs/>
          <w:rtl/>
          <w:lang w:eastAsia="zh-TW" w:bidi="ar-DZ"/>
        </w:rPr>
      </w:pPr>
      <w:r>
        <w:rPr>
          <w:lang w:eastAsia="zh-TW"/>
        </w:rPr>
        <w:tab/>
      </w:r>
      <w:r w:rsidR="002D5E6E">
        <w:rPr>
          <w:rtl/>
          <w:lang w:eastAsia="zh-TW"/>
        </w:rPr>
        <w:t>(ه</w:t>
      </w:r>
      <w:r>
        <w:rPr>
          <w:rtl/>
          <w:lang w:eastAsia="zh-TW"/>
        </w:rPr>
        <w:t>)</w:t>
      </w:r>
      <w:r>
        <w:rPr>
          <w:rtl/>
          <w:lang w:eastAsia="zh-TW"/>
        </w:rPr>
        <w:tab/>
      </w:r>
      <w:r w:rsidRPr="00436674">
        <w:rPr>
          <w:b/>
          <w:bCs/>
          <w:rtl/>
          <w:lang w:eastAsia="zh-TW"/>
        </w:rPr>
        <w:t>ضمان وضع الميزانية بطريقة شفافة وتشاركية عن طريق حوار علني يشمل الأطفال، ومساءلة السلطات المحلية على النحو الملائم؛</w:t>
      </w:r>
      <w:r w:rsidRPr="00436674">
        <w:rPr>
          <w:b/>
          <w:bCs/>
          <w:rtl/>
          <w:lang w:eastAsia="zh-TW"/>
        </w:rPr>
        <w:t>‬</w:t>
      </w:r>
      <w:r>
        <w:rPr>
          <w:rtl/>
          <w:lang w:eastAsia="zh-TW"/>
        </w:rPr>
        <w:t xml:space="preserve"> </w:t>
      </w:r>
    </w:p>
    <w:p w:rsidR="00F70AC0" w:rsidRPr="00E030FF" w:rsidRDefault="002D5E6E" w:rsidP="002D5E6E">
      <w:pPr>
        <w:pStyle w:val="SingleTxtGA"/>
        <w:textDirection w:val="tbRlV"/>
        <w:rPr>
          <w:b/>
          <w:bCs/>
          <w:rtl/>
          <w:lang w:eastAsia="zh-TW"/>
        </w:rPr>
      </w:pPr>
      <w:r>
        <w:rPr>
          <w:rtl/>
          <w:lang w:eastAsia="zh-TW"/>
        </w:rPr>
        <w:tab/>
      </w:r>
      <w:r w:rsidR="00F70AC0">
        <w:rPr>
          <w:rtl/>
          <w:lang w:eastAsia="zh-TW"/>
        </w:rPr>
        <w:t>(و)</w:t>
      </w:r>
      <w:r>
        <w:rPr>
          <w:b/>
          <w:bCs/>
          <w:rtl/>
          <w:lang w:eastAsia="zh-TW"/>
        </w:rPr>
        <w:tab/>
      </w:r>
      <w:r w:rsidR="00F70AC0" w:rsidRPr="00436674">
        <w:rPr>
          <w:b/>
          <w:bCs/>
          <w:rtl/>
          <w:lang w:eastAsia="zh-TW"/>
        </w:rPr>
        <w:t xml:space="preserve">تعزيز القدرات المؤسسية للكشف عن حالات الفساد والتحقيق فيها ومقاضاة المسؤولين عنها بفعالية، مع مراعاة </w:t>
      </w:r>
      <w:r w:rsidR="00F70AC0">
        <w:rPr>
          <w:b/>
          <w:bCs/>
          <w:rtl/>
          <w:lang w:eastAsia="zh-TW"/>
        </w:rPr>
        <w:t>الغاية</w:t>
      </w:r>
      <w:r w:rsidR="00F70AC0" w:rsidRPr="00436674">
        <w:rPr>
          <w:b/>
          <w:bCs/>
          <w:rtl/>
          <w:lang w:eastAsia="zh-TW"/>
        </w:rPr>
        <w:t xml:space="preserve"> 16-5 من أهداف التنمية المستدامة المتعلق</w:t>
      </w:r>
      <w:r w:rsidR="00F70AC0">
        <w:rPr>
          <w:b/>
          <w:bCs/>
          <w:rtl/>
          <w:lang w:eastAsia="zh-TW"/>
        </w:rPr>
        <w:t>ة</w:t>
      </w:r>
      <w:r w:rsidR="00F70AC0" w:rsidRPr="00436674">
        <w:rPr>
          <w:b/>
          <w:bCs/>
          <w:rtl/>
          <w:lang w:eastAsia="zh-TW"/>
        </w:rPr>
        <w:t xml:space="preserve"> بالحد بدرجة كبيرة من الفساد والرشوة بجميع أشكالهما.</w:t>
      </w:r>
      <w:r w:rsidR="00F70AC0">
        <w:rPr>
          <w:rtl/>
          <w:lang w:eastAsia="zh-TW"/>
        </w:rPr>
        <w:t xml:space="preserve"> </w:t>
      </w:r>
    </w:p>
    <w:p w:rsidR="00F70AC0" w:rsidRPr="00E40054" w:rsidRDefault="00F70AC0" w:rsidP="002D5E6E">
      <w:pPr>
        <w:pStyle w:val="H23GA"/>
        <w:rPr>
          <w:rtl/>
        </w:rPr>
      </w:pPr>
      <w:r>
        <w:tab/>
      </w:r>
      <w:r>
        <w:tab/>
      </w:r>
      <w:r>
        <w:rPr>
          <w:rtl/>
        </w:rPr>
        <w:t>جمع البيانات</w:t>
      </w:r>
    </w:p>
    <w:p w:rsidR="00F70AC0" w:rsidRPr="000A7719" w:rsidRDefault="00F70AC0" w:rsidP="00F70AC0">
      <w:pPr>
        <w:pStyle w:val="SingleTxtGA"/>
        <w:textDirection w:val="tbRlV"/>
        <w:rPr>
          <w:b/>
          <w:bCs/>
          <w:rtl/>
          <w:lang w:eastAsia="zh-TW"/>
        </w:rPr>
      </w:pPr>
      <w:r>
        <w:rPr>
          <w:rtl/>
          <w:lang w:eastAsia="zh-TW"/>
        </w:rPr>
        <w:t>٩</w:t>
      </w:r>
      <w:r w:rsidR="009E2467">
        <w:rPr>
          <w:rtl/>
          <w:lang w:eastAsia="zh-TW"/>
        </w:rPr>
        <w:t>-</w:t>
      </w:r>
      <w:r w:rsidR="009E2467">
        <w:rPr>
          <w:rtl/>
          <w:lang w:eastAsia="zh-TW"/>
        </w:rPr>
        <w:tab/>
      </w:r>
      <w:r w:rsidRPr="00436674">
        <w:rPr>
          <w:b/>
          <w:bCs/>
          <w:rtl/>
          <w:lang w:eastAsia="zh-TW"/>
        </w:rPr>
        <w:t>تحيل اللجنة إلى تعليقها العام رقم 5(2003) بشأن التدابير العامة لتنفيذ الاتفاقية، وتوصي الدولة</w:t>
      </w:r>
      <w:r>
        <w:rPr>
          <w:b/>
          <w:bCs/>
          <w:rtl/>
          <w:lang w:eastAsia="zh-TW"/>
        </w:rPr>
        <w:t>َ</w:t>
      </w:r>
      <w:r w:rsidRPr="00436674">
        <w:rPr>
          <w:b/>
          <w:bCs/>
          <w:rtl/>
          <w:lang w:eastAsia="zh-TW"/>
        </w:rPr>
        <w:t xml:space="preserve"> الطرف </w:t>
      </w:r>
      <w:r>
        <w:rPr>
          <w:b/>
          <w:bCs/>
          <w:rtl/>
          <w:lang w:eastAsia="zh-TW"/>
        </w:rPr>
        <w:t xml:space="preserve">بالقيام </w:t>
      </w:r>
      <w:r w:rsidRPr="00436674">
        <w:rPr>
          <w:b/>
          <w:bCs/>
          <w:rtl/>
          <w:lang w:eastAsia="zh-TW"/>
        </w:rPr>
        <w:t>بما يلي:</w:t>
      </w:r>
      <w:r>
        <w:rPr>
          <w:rtl/>
          <w:lang w:eastAsia="zh-TW"/>
        </w:rPr>
        <w:t xml:space="preserve"> </w:t>
      </w:r>
    </w:p>
    <w:p w:rsidR="00F70AC0" w:rsidRPr="000A7719"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ضمان إدماج نظمها المتعددة لجمع البيانات المتعلقة بحقوق الطفل لتجنب الازدواجية، وتيسير جمع وتحليل المعلومات عن وضع جميع الأطفال في الوقت المناسب وبانتظام؛</w:t>
      </w:r>
    </w:p>
    <w:p w:rsidR="00F70AC0" w:rsidRPr="000A7719"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ضمان تبادل البيانات والمؤشرات بين الوزارات والوكالات المعنية واستخدامها في صياغة ورصد وتقييم السياسات والبرامج والمشاريع الرامية إلى تنفيذ الاتفاقية تنفيذاً فعالاً؛</w:t>
      </w:r>
    </w:p>
    <w:p w:rsidR="00F70AC0" w:rsidRPr="00E40054" w:rsidRDefault="00F70AC0" w:rsidP="00F70AC0">
      <w:pPr>
        <w:pStyle w:val="SingleTxtGA"/>
        <w:textDirection w:val="tbRlV"/>
        <w:rPr>
          <w:rtl/>
          <w:lang w:eastAsia="zh-TW"/>
        </w:rPr>
      </w:pPr>
      <w:r>
        <w:rPr>
          <w:lang w:eastAsia="zh-TW"/>
        </w:rPr>
        <w:tab/>
      </w:r>
      <w:r>
        <w:rPr>
          <w:rtl/>
          <w:lang w:eastAsia="zh-TW"/>
        </w:rPr>
        <w:t>(ج)</w:t>
      </w:r>
      <w:r>
        <w:rPr>
          <w:rtl/>
          <w:lang w:eastAsia="zh-TW"/>
        </w:rPr>
        <w:tab/>
      </w:r>
      <w:r>
        <w:rPr>
          <w:b/>
          <w:bCs/>
          <w:rtl/>
          <w:lang w:eastAsia="zh-TW"/>
        </w:rPr>
        <w:t xml:space="preserve">إنشاء نظام وحيد لتسجيل ورصد جميع المنظمات التي تقدم خدمات الرعاية إلى الأطفال وكفالة التنسيق الفعال بين المجلس الوطني للأطفال والمراهقين والمعهد </w:t>
      </w:r>
      <w:proofErr w:type="spellStart"/>
      <w:r>
        <w:rPr>
          <w:b/>
          <w:bCs/>
          <w:rtl/>
          <w:lang w:eastAsia="zh-TW"/>
        </w:rPr>
        <w:t>السلفادوري</w:t>
      </w:r>
      <w:proofErr w:type="spellEnd"/>
      <w:r>
        <w:rPr>
          <w:b/>
          <w:bCs/>
          <w:rtl/>
          <w:lang w:eastAsia="zh-TW"/>
        </w:rPr>
        <w:t xml:space="preserve"> للتنمية الشاملة للأطفال والمراهقين في هذا الصدد؛</w:t>
      </w:r>
      <w:r>
        <w:rPr>
          <w:rtl/>
          <w:lang w:eastAsia="zh-TW"/>
        </w:rPr>
        <w:t xml:space="preserve"> </w:t>
      </w:r>
    </w:p>
    <w:p w:rsidR="00F70AC0" w:rsidRPr="00E40054" w:rsidRDefault="002D5E6E" w:rsidP="002D5E6E">
      <w:pPr>
        <w:pStyle w:val="SingleTxtGA"/>
        <w:textDirection w:val="tbRlV"/>
        <w:rPr>
          <w:rtl/>
          <w:lang w:eastAsia="zh-TW"/>
        </w:rPr>
      </w:pPr>
      <w:r>
        <w:rPr>
          <w:rtl/>
          <w:lang w:eastAsia="zh-TW"/>
        </w:rPr>
        <w:tab/>
      </w:r>
      <w:r w:rsidR="00F70AC0">
        <w:rPr>
          <w:rtl/>
          <w:lang w:eastAsia="zh-TW"/>
        </w:rPr>
        <w:t>(د)</w:t>
      </w:r>
      <w:r>
        <w:rPr>
          <w:b/>
          <w:bCs/>
          <w:rtl/>
          <w:lang w:eastAsia="zh-TW"/>
        </w:rPr>
        <w:tab/>
      </w:r>
      <w:r w:rsidR="00F70AC0" w:rsidRPr="00436674">
        <w:rPr>
          <w:b/>
          <w:bCs/>
          <w:rtl/>
          <w:lang w:eastAsia="zh-TW"/>
        </w:rPr>
        <w:t xml:space="preserve">مراعاة الإطار </w:t>
      </w:r>
      <w:proofErr w:type="spellStart"/>
      <w:r w:rsidR="00F70AC0" w:rsidRPr="00436674">
        <w:rPr>
          <w:b/>
          <w:bCs/>
          <w:rtl/>
          <w:lang w:eastAsia="zh-TW"/>
        </w:rPr>
        <w:t>المفاهيمي</w:t>
      </w:r>
      <w:proofErr w:type="spellEnd"/>
      <w:r w:rsidR="00F70AC0" w:rsidRPr="00436674">
        <w:rPr>
          <w:b/>
          <w:bCs/>
          <w:rtl/>
          <w:lang w:eastAsia="zh-TW"/>
        </w:rPr>
        <w:t xml:space="preserve"> والمنهجي الوارد في تقرير مفوضية الأمم المتحدة السامية لحقوق الإنسان (مفوضية حقوق الإنسان) المعنون </w:t>
      </w:r>
      <w:r w:rsidR="00F70AC0" w:rsidRPr="002D5E6E">
        <w:rPr>
          <w:b/>
          <w:bCs/>
          <w:i/>
          <w:iCs/>
          <w:rtl/>
          <w:lang w:eastAsia="zh-TW"/>
        </w:rPr>
        <w:t>"مؤشرات حقوق الإنسان: دليلٌ للقياس والتنفيذ"</w:t>
      </w:r>
      <w:r w:rsidR="00F70AC0" w:rsidRPr="00436674">
        <w:rPr>
          <w:b/>
          <w:bCs/>
          <w:rtl/>
          <w:lang w:eastAsia="zh-TW"/>
        </w:rPr>
        <w:t>؛</w:t>
      </w:r>
      <w:r w:rsidR="00F70AC0">
        <w:rPr>
          <w:rtl/>
          <w:lang w:eastAsia="zh-TW"/>
        </w:rPr>
        <w:t xml:space="preserve"> </w:t>
      </w:r>
      <w:r w:rsidR="00F70AC0">
        <w:rPr>
          <w:rtl/>
          <w:lang w:eastAsia="zh-TW"/>
        </w:rPr>
        <w:t>‬</w:t>
      </w:r>
    </w:p>
    <w:p w:rsidR="00F70AC0" w:rsidRPr="000A7719" w:rsidRDefault="002D5E6E" w:rsidP="002D5E6E">
      <w:pPr>
        <w:pStyle w:val="SingleTxtGA"/>
        <w:textDirection w:val="tbRlV"/>
        <w:rPr>
          <w:b/>
          <w:bCs/>
          <w:rtl/>
          <w:lang w:eastAsia="zh-TW"/>
        </w:rPr>
      </w:pPr>
      <w:r>
        <w:rPr>
          <w:rtl/>
          <w:lang w:eastAsia="zh-TW"/>
        </w:rPr>
        <w:tab/>
        <w:t>(ه</w:t>
      </w:r>
      <w:r w:rsidR="00F70AC0">
        <w:rPr>
          <w:rtl/>
          <w:lang w:eastAsia="zh-TW"/>
        </w:rPr>
        <w:t>)</w:t>
      </w:r>
      <w:r>
        <w:rPr>
          <w:rtl/>
          <w:lang w:eastAsia="zh-TW"/>
        </w:rPr>
        <w:tab/>
      </w:r>
      <w:r w:rsidR="00F70AC0">
        <w:rPr>
          <w:b/>
          <w:bCs/>
          <w:rtl/>
          <w:lang w:eastAsia="zh-TW"/>
        </w:rPr>
        <w:t>تعزيز تعاونها التقني مع جهات من بينها منظمة الأمم المتحدة للطفولة (</w:t>
      </w:r>
      <w:r w:rsidR="00F70AC0" w:rsidRPr="00436674">
        <w:rPr>
          <w:b/>
          <w:bCs/>
          <w:rtl/>
          <w:lang w:eastAsia="zh-TW"/>
        </w:rPr>
        <w:t>اليونيسيف</w:t>
      </w:r>
      <w:r w:rsidR="00F70AC0">
        <w:rPr>
          <w:rtl/>
          <w:lang w:eastAsia="zh-TW"/>
        </w:rPr>
        <w:t>).</w:t>
      </w:r>
      <w:r>
        <w:rPr>
          <w:rFonts w:hint="cs"/>
          <w:rtl/>
          <w:lang w:eastAsia="zh-TW"/>
        </w:rPr>
        <w:t xml:space="preserve"> </w:t>
      </w:r>
    </w:p>
    <w:p w:rsidR="00F70AC0" w:rsidRPr="00436674" w:rsidRDefault="00F70AC0" w:rsidP="002D5E6E">
      <w:pPr>
        <w:pStyle w:val="H23GA"/>
        <w:rPr>
          <w:rtl/>
        </w:rPr>
      </w:pPr>
      <w:r w:rsidRPr="00436674">
        <w:tab/>
      </w:r>
      <w:r w:rsidRPr="00436674">
        <w:tab/>
      </w:r>
      <w:r w:rsidRPr="00436674">
        <w:rPr>
          <w:rtl/>
        </w:rPr>
        <w:t xml:space="preserve">الرصد المستقل </w:t>
      </w:r>
    </w:p>
    <w:p w:rsidR="00F70AC0" w:rsidRPr="00E40054" w:rsidRDefault="00F70AC0" w:rsidP="00F70AC0">
      <w:pPr>
        <w:pStyle w:val="SingleTxtGA"/>
        <w:textDirection w:val="tbRlV"/>
        <w:rPr>
          <w:rtl/>
          <w:lang w:eastAsia="zh-TW"/>
        </w:rPr>
      </w:pPr>
      <w:r>
        <w:rPr>
          <w:rtl/>
          <w:lang w:eastAsia="zh-TW"/>
        </w:rPr>
        <w:t>١٠</w:t>
      </w:r>
      <w:r w:rsidR="009E2467">
        <w:rPr>
          <w:rtl/>
          <w:lang w:eastAsia="zh-TW"/>
        </w:rPr>
        <w:t>-</w:t>
      </w:r>
      <w:r w:rsidR="009E2467">
        <w:rPr>
          <w:rtl/>
          <w:lang w:eastAsia="zh-TW"/>
        </w:rPr>
        <w:tab/>
      </w:r>
      <w:r>
        <w:rPr>
          <w:b/>
          <w:bCs/>
          <w:rtl/>
          <w:lang w:eastAsia="zh-TW"/>
        </w:rPr>
        <w:t xml:space="preserve">توصي اللجنة الدولة الطرف باتخاذ التدابير اللازمة من أجل ما </w:t>
      </w:r>
      <w:r w:rsidRPr="00436674">
        <w:rPr>
          <w:b/>
          <w:bCs/>
          <w:rtl/>
          <w:lang w:eastAsia="zh-TW"/>
        </w:rPr>
        <w:t>يلي</w:t>
      </w:r>
      <w:r>
        <w:rPr>
          <w:rtl/>
          <w:lang w:eastAsia="zh-TW"/>
        </w:rPr>
        <w:t>:</w:t>
      </w:r>
    </w:p>
    <w:p w:rsidR="00F70AC0" w:rsidRPr="007A4ECB" w:rsidRDefault="002D5E6E" w:rsidP="002D5E6E">
      <w:pPr>
        <w:pStyle w:val="SingleTxtGA"/>
        <w:textDirection w:val="tbRlV"/>
        <w:rPr>
          <w:b/>
          <w:bCs/>
          <w:rtl/>
          <w:lang w:eastAsia="zh-TW"/>
        </w:rPr>
      </w:pPr>
      <w:r>
        <w:rPr>
          <w:rtl/>
          <w:lang w:eastAsia="zh-TW"/>
        </w:rPr>
        <w:tab/>
      </w:r>
      <w:r w:rsidR="00F70AC0">
        <w:rPr>
          <w:rtl/>
          <w:lang w:eastAsia="zh-TW"/>
        </w:rPr>
        <w:t>(أ)</w:t>
      </w:r>
      <w:r>
        <w:rPr>
          <w:b/>
          <w:bCs/>
          <w:rtl/>
          <w:lang w:eastAsia="zh-TW"/>
        </w:rPr>
        <w:tab/>
      </w:r>
      <w:r w:rsidR="00F70AC0">
        <w:rPr>
          <w:b/>
          <w:bCs/>
          <w:rtl/>
          <w:lang w:eastAsia="zh-TW"/>
        </w:rPr>
        <w:t>ضمان تفويض نائب رئيس قسم حماية حقوق الأطفال والمراهقين والشباب في مكتب الدفاع عن حقوق الإنسان</w:t>
      </w:r>
      <w:r w:rsidR="00F70AC0">
        <w:rPr>
          <w:rtl/>
          <w:lang w:eastAsia="zh-TW"/>
        </w:rPr>
        <w:t xml:space="preserve"> (</w:t>
      </w:r>
      <w:proofErr w:type="spellStart"/>
      <w:r w:rsidR="00F70AC0" w:rsidRPr="00367A18">
        <w:rPr>
          <w:b/>
          <w:bCs/>
          <w:lang w:eastAsia="zh-TW"/>
        </w:rPr>
        <w:t>Procuraduría</w:t>
      </w:r>
      <w:proofErr w:type="spellEnd"/>
      <w:r w:rsidR="00F70AC0" w:rsidRPr="00367A18">
        <w:rPr>
          <w:b/>
          <w:bCs/>
          <w:lang w:eastAsia="zh-TW"/>
        </w:rPr>
        <w:t xml:space="preserve"> para la </w:t>
      </w:r>
      <w:proofErr w:type="spellStart"/>
      <w:r w:rsidR="00F70AC0" w:rsidRPr="00367A18">
        <w:rPr>
          <w:b/>
          <w:bCs/>
          <w:lang w:eastAsia="zh-TW"/>
        </w:rPr>
        <w:t>Defensa</w:t>
      </w:r>
      <w:proofErr w:type="spellEnd"/>
      <w:r w:rsidR="00F70AC0" w:rsidRPr="00367A18">
        <w:rPr>
          <w:b/>
          <w:bCs/>
          <w:lang w:eastAsia="zh-TW"/>
        </w:rPr>
        <w:t xml:space="preserve"> de </w:t>
      </w:r>
      <w:proofErr w:type="spellStart"/>
      <w:r w:rsidR="00F70AC0" w:rsidRPr="00367A18">
        <w:rPr>
          <w:b/>
          <w:bCs/>
          <w:lang w:eastAsia="zh-TW"/>
        </w:rPr>
        <w:t>los</w:t>
      </w:r>
      <w:proofErr w:type="spellEnd"/>
      <w:r w:rsidR="00F70AC0" w:rsidRPr="00367A18">
        <w:rPr>
          <w:b/>
          <w:bCs/>
          <w:lang w:eastAsia="zh-TW"/>
        </w:rPr>
        <w:t xml:space="preserve"> </w:t>
      </w:r>
      <w:r w:rsidR="00F70AC0" w:rsidRPr="00367A18">
        <w:rPr>
          <w:b/>
          <w:bCs/>
          <w:lang w:eastAsia="zh-TW"/>
        </w:rPr>
        <w:lastRenderedPageBreak/>
        <w:t>Derechos Humanos</w:t>
      </w:r>
      <w:r w:rsidR="00F70AC0">
        <w:rPr>
          <w:rtl/>
          <w:lang w:eastAsia="zh-TW"/>
        </w:rPr>
        <w:t xml:space="preserve">) </w:t>
      </w:r>
      <w:r w:rsidR="00F70AC0" w:rsidRPr="00367A18">
        <w:rPr>
          <w:b/>
          <w:bCs/>
          <w:rtl/>
          <w:lang w:eastAsia="zh-TW"/>
        </w:rPr>
        <w:t>صلاحية تلقي شكاوى الأطفال والتحقيق فيها ومعالجتها بطريقة تراعي أوضاع الطفل؛</w:t>
      </w:r>
    </w:p>
    <w:p w:rsidR="00F70AC0" w:rsidRPr="007A4ECB"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ضمان قيام نائب رئيس قسم الحماية بأنشطة الرصد والمتابعة والتحقق، بما</w:t>
      </w:r>
      <w:r w:rsidR="0018307C">
        <w:rPr>
          <w:b/>
          <w:bCs/>
          <w:lang w:eastAsia="zh-TW"/>
        </w:rPr>
        <w:t> </w:t>
      </w:r>
      <w:r>
        <w:rPr>
          <w:b/>
          <w:bCs/>
          <w:rtl/>
          <w:lang w:eastAsia="zh-TW"/>
        </w:rPr>
        <w:t>في ذلك في جميع المرافق التي يُسلب فيها الأطفال حريتهم، والتأكد من أن إجراءات الشكاوى تكفل خصوصية الأطفال الضحايا وحمايتهم؛</w:t>
      </w:r>
    </w:p>
    <w:p w:rsidR="00F70AC0" w:rsidRPr="007A4ECB" w:rsidRDefault="002D5E6E" w:rsidP="002D5E6E">
      <w:pPr>
        <w:pStyle w:val="SingleTxtGA"/>
        <w:textDirection w:val="tbRlV"/>
        <w:rPr>
          <w:b/>
          <w:bCs/>
          <w:rtl/>
          <w:lang w:eastAsia="zh-TW"/>
        </w:rPr>
      </w:pPr>
      <w:r>
        <w:rPr>
          <w:rtl/>
          <w:lang w:eastAsia="zh-TW"/>
        </w:rPr>
        <w:tab/>
      </w:r>
      <w:r w:rsidR="00F70AC0">
        <w:rPr>
          <w:rtl/>
          <w:lang w:eastAsia="zh-TW"/>
        </w:rPr>
        <w:t>(ج)</w:t>
      </w:r>
      <w:r>
        <w:rPr>
          <w:b/>
          <w:bCs/>
          <w:rtl/>
          <w:lang w:eastAsia="zh-TW"/>
        </w:rPr>
        <w:tab/>
      </w:r>
      <w:r w:rsidR="00F70AC0">
        <w:rPr>
          <w:b/>
          <w:bCs/>
          <w:rtl/>
          <w:lang w:eastAsia="zh-TW"/>
        </w:rPr>
        <w:t xml:space="preserve">التماس التعاون التقني من جهات منها المفوضية السامية لحقوق الإنسان </w:t>
      </w:r>
      <w:r w:rsidR="00F70AC0" w:rsidRPr="00367A18">
        <w:rPr>
          <w:b/>
          <w:bCs/>
          <w:rtl/>
          <w:lang w:eastAsia="zh-TW"/>
        </w:rPr>
        <w:t>واليونيسيف</w:t>
      </w:r>
      <w:r w:rsidR="00F70AC0">
        <w:rPr>
          <w:rtl/>
          <w:lang w:eastAsia="zh-TW"/>
        </w:rPr>
        <w:t>.</w:t>
      </w:r>
    </w:p>
    <w:p w:rsidR="00F70AC0" w:rsidRPr="00E40054" w:rsidRDefault="00F70AC0" w:rsidP="002D5E6E">
      <w:pPr>
        <w:pStyle w:val="H23GA"/>
        <w:rPr>
          <w:rtl/>
        </w:rPr>
      </w:pPr>
      <w:r>
        <w:tab/>
      </w:r>
      <w:r>
        <w:tab/>
      </w:r>
      <w:r>
        <w:rPr>
          <w:rtl/>
        </w:rPr>
        <w:t>النشر والتوعية والتدريب</w:t>
      </w:r>
    </w:p>
    <w:p w:rsidR="00F70AC0" w:rsidRPr="00E40054" w:rsidRDefault="00F70AC0" w:rsidP="00F70AC0">
      <w:pPr>
        <w:pStyle w:val="SingleTxtGA"/>
        <w:textDirection w:val="tbRlV"/>
        <w:rPr>
          <w:rtl/>
          <w:lang w:eastAsia="zh-TW"/>
        </w:rPr>
      </w:pPr>
      <w:r>
        <w:rPr>
          <w:rtl/>
          <w:lang w:eastAsia="zh-TW"/>
        </w:rPr>
        <w:t>١١</w:t>
      </w:r>
      <w:r w:rsidR="009E2467">
        <w:rPr>
          <w:rtl/>
          <w:lang w:eastAsia="zh-TW"/>
        </w:rPr>
        <w:t>-</w:t>
      </w:r>
      <w:r w:rsidR="009E2467">
        <w:rPr>
          <w:rtl/>
          <w:lang w:eastAsia="zh-TW"/>
        </w:rPr>
        <w:tab/>
      </w:r>
      <w:r w:rsidRPr="00367A18">
        <w:rPr>
          <w:b/>
          <w:bCs/>
          <w:rtl/>
          <w:lang w:eastAsia="zh-TW"/>
        </w:rPr>
        <w:t xml:space="preserve">توصي اللجنة الدولة الطرف </w:t>
      </w:r>
      <w:r>
        <w:rPr>
          <w:b/>
          <w:bCs/>
          <w:rtl/>
          <w:lang w:eastAsia="zh-TW"/>
        </w:rPr>
        <w:t xml:space="preserve">بمواصلة </w:t>
      </w:r>
      <w:r w:rsidRPr="00367A18">
        <w:rPr>
          <w:b/>
          <w:bCs/>
          <w:rtl/>
          <w:lang w:eastAsia="zh-TW"/>
        </w:rPr>
        <w:t xml:space="preserve">تقديم أنشطة تدريب منتظمة للمهنيين العاملين مع الأطفال ولصالحهم وتوسيع نطاق هذه الأنشطة لتشمل أفراد الشرطة ووكلاء </w:t>
      </w:r>
      <w:r w:rsidRPr="002D5E6E">
        <w:rPr>
          <w:b/>
          <w:bCs/>
          <w:spacing w:val="-2"/>
          <w:rtl/>
          <w:lang w:eastAsia="zh-TW"/>
        </w:rPr>
        <w:t>النيابة والقضاة وموظفي الحدود. وتشير اللجنة إلى توصيتها السابقة</w:t>
      </w:r>
      <w:r w:rsidRPr="00367A18">
        <w:rPr>
          <w:b/>
          <w:bCs/>
          <w:rtl/>
          <w:lang w:eastAsia="zh-TW"/>
        </w:rPr>
        <w:t xml:space="preserve"> (</w:t>
      </w:r>
      <w:r w:rsidRPr="00367A18">
        <w:rPr>
          <w:b/>
          <w:bCs/>
          <w:lang w:eastAsia="zh-TW"/>
        </w:rPr>
        <w:t>CRC/C/SLV/CO/3-4</w:t>
      </w:r>
      <w:r w:rsidRPr="00367A18">
        <w:rPr>
          <w:b/>
          <w:bCs/>
          <w:rtl/>
          <w:lang w:eastAsia="zh-TW"/>
        </w:rPr>
        <w:t>، الفقرة 24) وتوصي كذلك بإدراج الاتفاقية في المناهج الدراسية على جميع المستويات والترويج لها بانتظام في الإذاعة والتلفزيون ووسائط التواصل الاجتماعي.</w:t>
      </w:r>
    </w:p>
    <w:p w:rsidR="00F70AC0" w:rsidRPr="00E40054" w:rsidRDefault="00F70AC0" w:rsidP="002D5E6E">
      <w:pPr>
        <w:pStyle w:val="H23GA"/>
        <w:rPr>
          <w:rtl/>
        </w:rPr>
      </w:pPr>
      <w:r>
        <w:tab/>
      </w:r>
      <w:r>
        <w:tab/>
      </w:r>
      <w:r>
        <w:rPr>
          <w:rtl/>
        </w:rPr>
        <w:t>التعاون مع المجتمع المدني</w:t>
      </w:r>
    </w:p>
    <w:p w:rsidR="00F70AC0" w:rsidRPr="007A4ECB" w:rsidRDefault="00F70AC0" w:rsidP="00F70AC0">
      <w:pPr>
        <w:pStyle w:val="SingleTxtGA"/>
        <w:textDirection w:val="tbRlV"/>
        <w:rPr>
          <w:b/>
          <w:bCs/>
          <w:rtl/>
          <w:lang w:eastAsia="zh-TW"/>
        </w:rPr>
      </w:pPr>
      <w:r>
        <w:rPr>
          <w:rtl/>
          <w:lang w:eastAsia="zh-TW"/>
        </w:rPr>
        <w:t>١٢</w:t>
      </w:r>
      <w:r w:rsidR="009E2467">
        <w:rPr>
          <w:rtl/>
          <w:lang w:eastAsia="zh-TW"/>
        </w:rPr>
        <w:t>-</w:t>
      </w:r>
      <w:r w:rsidR="009E2467">
        <w:rPr>
          <w:rtl/>
          <w:lang w:eastAsia="zh-TW"/>
        </w:rPr>
        <w:tab/>
      </w:r>
      <w:r w:rsidRPr="00367A18">
        <w:rPr>
          <w:b/>
          <w:bCs/>
          <w:rtl/>
          <w:lang w:eastAsia="zh-TW"/>
        </w:rPr>
        <w:t>تشير اللجنة إلى توصيتها السابقة (</w:t>
      </w:r>
      <w:r w:rsidRPr="00367A18">
        <w:rPr>
          <w:b/>
          <w:bCs/>
          <w:lang w:eastAsia="zh-TW"/>
        </w:rPr>
        <w:t>CRC/C/SLV/CO/3-4</w:t>
      </w:r>
      <w:r w:rsidRPr="00367A18">
        <w:rPr>
          <w:b/>
          <w:bCs/>
          <w:rtl/>
          <w:lang w:eastAsia="zh-TW"/>
        </w:rPr>
        <w:t>، الفقرة 20) وتوصي الدولة</w:t>
      </w:r>
      <w:r>
        <w:rPr>
          <w:b/>
          <w:bCs/>
          <w:rtl/>
          <w:lang w:eastAsia="zh-TW"/>
        </w:rPr>
        <w:t>َ</w:t>
      </w:r>
      <w:r w:rsidRPr="00367A18">
        <w:rPr>
          <w:b/>
          <w:bCs/>
          <w:rtl/>
          <w:lang w:eastAsia="zh-TW"/>
        </w:rPr>
        <w:t xml:space="preserve"> الطرف </w:t>
      </w:r>
      <w:r>
        <w:rPr>
          <w:b/>
          <w:bCs/>
          <w:rtl/>
          <w:lang w:eastAsia="zh-TW"/>
        </w:rPr>
        <w:t xml:space="preserve">بتعزيز </w:t>
      </w:r>
      <w:r w:rsidRPr="00367A18">
        <w:rPr>
          <w:b/>
          <w:bCs/>
          <w:rtl/>
          <w:lang w:eastAsia="zh-TW"/>
        </w:rPr>
        <w:t>جهودها لإشراك المجتمع المدني بشكل منهجي، بما يشمل المنظمات غير الحكومية والمنظمات المعنية بالأطفال، في وضع السياسات والخطط والبرامج المتعلقة بحقوق الطفل وتنفيذها ورصدها وتقييمها.</w:t>
      </w:r>
    </w:p>
    <w:p w:rsidR="00F70AC0" w:rsidRPr="00367A18" w:rsidRDefault="002D5E6E" w:rsidP="002D5E6E">
      <w:pPr>
        <w:pStyle w:val="H1GA"/>
        <w:rPr>
          <w:rtl/>
          <w:lang w:eastAsia="zh-TW"/>
        </w:rPr>
      </w:pPr>
      <w:r>
        <w:rPr>
          <w:rtl/>
          <w:lang w:eastAsia="zh-TW"/>
        </w:rPr>
        <w:tab/>
      </w:r>
      <w:r w:rsidR="00F70AC0" w:rsidRPr="00367A18">
        <w:rPr>
          <w:rtl/>
          <w:lang w:eastAsia="zh-TW"/>
        </w:rPr>
        <w:t>باء</w:t>
      </w:r>
      <w:r w:rsidR="009E2467">
        <w:rPr>
          <w:rtl/>
          <w:lang w:eastAsia="zh-TW"/>
        </w:rPr>
        <w:t>-</w:t>
      </w:r>
      <w:r w:rsidR="009E2467">
        <w:rPr>
          <w:rtl/>
          <w:lang w:eastAsia="zh-TW"/>
        </w:rPr>
        <w:tab/>
      </w:r>
      <w:r w:rsidR="00F70AC0" w:rsidRPr="00367A18">
        <w:rPr>
          <w:rtl/>
          <w:lang w:eastAsia="zh-TW"/>
        </w:rPr>
        <w:t>المبادئ العامة (المواد 2 و3 و6 و12)</w:t>
      </w:r>
    </w:p>
    <w:p w:rsidR="00F70AC0" w:rsidRPr="00E40054" w:rsidRDefault="00F70AC0" w:rsidP="002D5E6E">
      <w:pPr>
        <w:pStyle w:val="H23GA"/>
        <w:rPr>
          <w:rtl/>
        </w:rPr>
      </w:pPr>
      <w:r>
        <w:tab/>
      </w:r>
      <w:r>
        <w:tab/>
      </w:r>
      <w:r>
        <w:rPr>
          <w:rtl/>
        </w:rPr>
        <w:t>عدم التمييز</w:t>
      </w:r>
    </w:p>
    <w:p w:rsidR="00F70AC0" w:rsidRPr="007A4ECB" w:rsidRDefault="00F70AC0" w:rsidP="00F70AC0">
      <w:pPr>
        <w:pStyle w:val="SingleTxtGA"/>
        <w:textDirection w:val="tbRlV"/>
        <w:rPr>
          <w:b/>
          <w:bCs/>
          <w:rtl/>
          <w:lang w:eastAsia="zh-TW"/>
        </w:rPr>
      </w:pPr>
      <w:r>
        <w:rPr>
          <w:rtl/>
          <w:lang w:eastAsia="zh-TW"/>
        </w:rPr>
        <w:t>١٣</w:t>
      </w:r>
      <w:r w:rsidR="009E2467">
        <w:rPr>
          <w:rtl/>
          <w:lang w:eastAsia="zh-TW"/>
        </w:rPr>
        <w:t>-</w:t>
      </w:r>
      <w:r w:rsidR="009E2467">
        <w:rPr>
          <w:rtl/>
          <w:lang w:eastAsia="zh-TW"/>
        </w:rPr>
        <w:tab/>
      </w:r>
      <w:r w:rsidRPr="00367A18">
        <w:rPr>
          <w:b/>
          <w:bCs/>
          <w:rtl/>
          <w:lang w:eastAsia="zh-TW"/>
        </w:rPr>
        <w:t xml:space="preserve">تحث اللجنة الدولة الطرف على تعزيز جهودها للقضاء على التمييز: ضد </w:t>
      </w:r>
      <w:r>
        <w:rPr>
          <w:b/>
          <w:bCs/>
          <w:rtl/>
          <w:lang w:eastAsia="zh-TW"/>
        </w:rPr>
        <w:t>الفتيات</w:t>
      </w:r>
      <w:r w:rsidRPr="00367A18">
        <w:rPr>
          <w:b/>
          <w:bCs/>
          <w:rtl/>
          <w:lang w:eastAsia="zh-TW"/>
        </w:rPr>
        <w:t xml:space="preserve">، ولا سيما فيما يتعلق بحصولهن على التعليم وعلى خدمات الصحة الجنسية والإنجابية، وفيما يتعلق بالعنف الجنسي والاقتران المدني والحمل في سن المراهقة؛ وضد </w:t>
      </w:r>
      <w:r>
        <w:rPr>
          <w:b/>
          <w:bCs/>
          <w:rtl/>
          <w:lang w:eastAsia="zh-TW"/>
        </w:rPr>
        <w:t>الفتيان</w:t>
      </w:r>
      <w:r w:rsidRPr="00367A18">
        <w:rPr>
          <w:b/>
          <w:bCs/>
          <w:rtl/>
          <w:lang w:eastAsia="zh-TW"/>
        </w:rPr>
        <w:t xml:space="preserve"> فيما يخص القوالب النمطية المتعلقة بالإجرام والعنف ومخالفة القانون؛ وضد أطفال الشعوب الأصلية، والأطفال ذوي الإعاقة، والأطفال من فئة </w:t>
      </w:r>
      <w:proofErr w:type="spellStart"/>
      <w:r w:rsidRPr="00367A18">
        <w:rPr>
          <w:b/>
          <w:bCs/>
          <w:rtl/>
          <w:lang w:eastAsia="zh-TW"/>
        </w:rPr>
        <w:t>المثليات</w:t>
      </w:r>
      <w:proofErr w:type="spellEnd"/>
      <w:r w:rsidRPr="00367A18">
        <w:rPr>
          <w:b/>
          <w:bCs/>
          <w:rtl/>
          <w:lang w:eastAsia="zh-TW"/>
        </w:rPr>
        <w:t xml:space="preserve"> والمثليين ومزدوجي الميل الجنسي ومغايري الهوية الجنسانية وحاملي صفات الجنسين.</w:t>
      </w:r>
    </w:p>
    <w:p w:rsidR="00F70AC0" w:rsidRPr="00E40054" w:rsidRDefault="00F70AC0" w:rsidP="002D5E6E">
      <w:pPr>
        <w:pStyle w:val="H23GA"/>
        <w:rPr>
          <w:rtl/>
        </w:rPr>
      </w:pPr>
      <w:r>
        <w:tab/>
      </w:r>
      <w:r>
        <w:tab/>
      </w:r>
      <w:r>
        <w:rPr>
          <w:rtl/>
        </w:rPr>
        <w:t>مصالح الطفل الفضلى</w:t>
      </w:r>
    </w:p>
    <w:p w:rsidR="00F70AC0" w:rsidRPr="009C2ED5" w:rsidRDefault="00F70AC0" w:rsidP="00F70AC0">
      <w:pPr>
        <w:pStyle w:val="SingleTxtGA"/>
        <w:textDirection w:val="tbRlV"/>
        <w:rPr>
          <w:b/>
          <w:bCs/>
          <w:rtl/>
          <w:lang w:eastAsia="zh-TW"/>
        </w:rPr>
      </w:pPr>
      <w:r>
        <w:rPr>
          <w:rtl/>
          <w:lang w:eastAsia="zh-TW"/>
        </w:rPr>
        <w:t>١٤</w:t>
      </w:r>
      <w:r w:rsidR="009E2467">
        <w:rPr>
          <w:rtl/>
          <w:lang w:eastAsia="zh-TW"/>
        </w:rPr>
        <w:t>-</w:t>
      </w:r>
      <w:r w:rsidR="009E2467">
        <w:rPr>
          <w:rtl/>
          <w:lang w:eastAsia="zh-TW"/>
        </w:rPr>
        <w:tab/>
      </w:r>
      <w:r w:rsidRPr="008D7271">
        <w:rPr>
          <w:b/>
          <w:bCs/>
          <w:rtl/>
          <w:lang w:eastAsia="zh-TW"/>
        </w:rPr>
        <w:t>تحيل اللجنة إلى تعليقها العام رقم 14(2013) بشأن حق الطفل في إيلاء مصالحه الفضلى الاعتبار الأول، وتوصي الدولة</w:t>
      </w:r>
      <w:r>
        <w:rPr>
          <w:b/>
          <w:bCs/>
          <w:rtl/>
          <w:lang w:eastAsia="zh-TW"/>
        </w:rPr>
        <w:t>َ</w:t>
      </w:r>
      <w:r w:rsidRPr="008D7271">
        <w:rPr>
          <w:b/>
          <w:bCs/>
          <w:rtl/>
          <w:lang w:eastAsia="zh-TW"/>
        </w:rPr>
        <w:t xml:space="preserve"> الطرف </w:t>
      </w:r>
      <w:r>
        <w:rPr>
          <w:b/>
          <w:bCs/>
          <w:rtl/>
          <w:lang w:eastAsia="zh-TW"/>
        </w:rPr>
        <w:t>بالقيام</w:t>
      </w:r>
      <w:r w:rsidRPr="008D7271">
        <w:rPr>
          <w:b/>
          <w:bCs/>
          <w:rtl/>
          <w:lang w:eastAsia="zh-TW"/>
        </w:rPr>
        <w:t xml:space="preserve"> بما يلي:</w:t>
      </w:r>
    </w:p>
    <w:p w:rsidR="00F70AC0" w:rsidRPr="009C2ED5"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ضمان تفسير هذا الحق وتطبيقه بصورة متسقة في جميع الدعاوى المتصلة بالأطفال؛</w:t>
      </w:r>
    </w:p>
    <w:p w:rsidR="00F70AC0" w:rsidRPr="009C2ED5" w:rsidRDefault="00F70AC0" w:rsidP="00F70AC0">
      <w:pPr>
        <w:pStyle w:val="SingleTxtGA"/>
        <w:textDirection w:val="tbRlV"/>
        <w:rPr>
          <w:b/>
          <w:bCs/>
          <w:rtl/>
          <w:lang w:eastAsia="zh-TW"/>
        </w:rPr>
      </w:pPr>
      <w:r>
        <w:rPr>
          <w:lang w:eastAsia="zh-TW"/>
        </w:rPr>
        <w:lastRenderedPageBreak/>
        <w:tab/>
      </w:r>
      <w:r>
        <w:rPr>
          <w:rtl/>
          <w:lang w:eastAsia="zh-TW"/>
        </w:rPr>
        <w:t>(ب)</w:t>
      </w:r>
      <w:r>
        <w:rPr>
          <w:rtl/>
          <w:lang w:eastAsia="zh-TW"/>
        </w:rPr>
        <w:tab/>
      </w:r>
      <w:r>
        <w:rPr>
          <w:b/>
          <w:bCs/>
          <w:rtl/>
          <w:lang w:eastAsia="zh-TW"/>
        </w:rPr>
        <w:t>وضع إجراءات ومعايير لتوفير التوجيه لسلطات إنفاذ القانون بشأن تحديد مصالح الطفل الفضلى ومنح هذا الحق الوزن الواجب بوصفه الاعتبار الأول؛</w:t>
      </w:r>
    </w:p>
    <w:p w:rsidR="00F70AC0" w:rsidRPr="00E40054" w:rsidRDefault="002D5E6E" w:rsidP="002D5E6E">
      <w:pPr>
        <w:pStyle w:val="SingleTxtGA"/>
        <w:textDirection w:val="tbRlV"/>
        <w:rPr>
          <w:rtl/>
          <w:lang w:eastAsia="zh-TW"/>
        </w:rPr>
      </w:pPr>
      <w:r>
        <w:rPr>
          <w:rtl/>
          <w:lang w:eastAsia="zh-TW"/>
        </w:rPr>
        <w:tab/>
      </w:r>
      <w:r w:rsidR="00F70AC0">
        <w:rPr>
          <w:rtl/>
          <w:lang w:eastAsia="zh-TW"/>
        </w:rPr>
        <w:t>(ج)</w:t>
      </w:r>
      <w:r>
        <w:rPr>
          <w:b/>
          <w:bCs/>
          <w:rtl/>
          <w:lang w:eastAsia="zh-TW"/>
        </w:rPr>
        <w:tab/>
      </w:r>
      <w:r w:rsidR="00F70AC0">
        <w:rPr>
          <w:b/>
          <w:bCs/>
          <w:rtl/>
          <w:lang w:eastAsia="zh-TW"/>
        </w:rPr>
        <w:t xml:space="preserve">تعزيز جهودها لضمان إدماج هذا الحق على النحو المناسب في جميع السياسات والبرامج والمشاريع التي لها صلة بالأطفال وتؤثر فيهم، ولا سيما في مجالات الأمن العام </w:t>
      </w:r>
      <w:r w:rsidR="00F70AC0" w:rsidRPr="009E282D">
        <w:rPr>
          <w:b/>
          <w:bCs/>
          <w:rtl/>
          <w:lang w:eastAsia="zh-TW"/>
        </w:rPr>
        <w:t>والهجرة</w:t>
      </w:r>
      <w:r w:rsidR="00F70AC0">
        <w:rPr>
          <w:rtl/>
          <w:lang w:eastAsia="zh-TW"/>
        </w:rPr>
        <w:t>.</w:t>
      </w:r>
    </w:p>
    <w:p w:rsidR="00F70AC0" w:rsidRPr="00E40054" w:rsidRDefault="00F70AC0" w:rsidP="002D5E6E">
      <w:pPr>
        <w:pStyle w:val="H23GA"/>
        <w:rPr>
          <w:rtl/>
        </w:rPr>
      </w:pPr>
      <w:r>
        <w:tab/>
      </w:r>
      <w:r>
        <w:tab/>
      </w:r>
      <w:r>
        <w:rPr>
          <w:rtl/>
        </w:rPr>
        <w:t>الحق في الحياة والبقاء والنمو</w:t>
      </w:r>
    </w:p>
    <w:p w:rsidR="00F70AC0" w:rsidRPr="002D5E6E" w:rsidRDefault="00F70AC0" w:rsidP="00F70AC0">
      <w:pPr>
        <w:pStyle w:val="SingleTxtGA"/>
        <w:textDirection w:val="tbRlV"/>
        <w:rPr>
          <w:spacing w:val="-4"/>
          <w:rtl/>
          <w:lang w:eastAsia="zh-TW"/>
        </w:rPr>
      </w:pPr>
      <w:r w:rsidRPr="002D5E6E">
        <w:rPr>
          <w:spacing w:val="-4"/>
          <w:rtl/>
          <w:lang w:eastAsia="zh-TW"/>
        </w:rPr>
        <w:t>١٥</w:t>
      </w:r>
      <w:r w:rsidR="009E2467" w:rsidRPr="002D5E6E">
        <w:rPr>
          <w:spacing w:val="-4"/>
          <w:rtl/>
          <w:lang w:eastAsia="zh-TW"/>
        </w:rPr>
        <w:t>-</w:t>
      </w:r>
      <w:r w:rsidR="009E2467" w:rsidRPr="002D5E6E">
        <w:rPr>
          <w:spacing w:val="-4"/>
          <w:rtl/>
          <w:lang w:eastAsia="zh-TW"/>
        </w:rPr>
        <w:tab/>
      </w:r>
      <w:r w:rsidRPr="002D5E6E">
        <w:rPr>
          <w:spacing w:val="-4"/>
          <w:rtl/>
          <w:lang w:eastAsia="zh-TW"/>
        </w:rPr>
        <w:t>تلاحظ اللجنة انخفاض عدد جرائم القتل، لكنها لا تزال تشعر بقلق عميق إزاء ما يلي:</w:t>
      </w:r>
    </w:p>
    <w:p w:rsidR="00F70AC0" w:rsidRPr="00E40054" w:rsidRDefault="002D5E6E" w:rsidP="002D5E6E">
      <w:pPr>
        <w:pStyle w:val="SingleTxtGA"/>
        <w:textDirection w:val="tbRlV"/>
        <w:rPr>
          <w:rtl/>
          <w:lang w:eastAsia="zh-TW"/>
        </w:rPr>
      </w:pPr>
      <w:r>
        <w:rPr>
          <w:rtl/>
          <w:lang w:eastAsia="zh-TW"/>
        </w:rPr>
        <w:tab/>
      </w:r>
      <w:r w:rsidR="00F70AC0">
        <w:rPr>
          <w:rtl/>
          <w:lang w:eastAsia="zh-TW"/>
        </w:rPr>
        <w:t>(أ)</w:t>
      </w:r>
      <w:r>
        <w:rPr>
          <w:rtl/>
          <w:lang w:eastAsia="zh-TW"/>
        </w:rPr>
        <w:tab/>
      </w:r>
      <w:r w:rsidR="00F70AC0">
        <w:rPr>
          <w:rtl/>
          <w:lang w:eastAsia="zh-TW"/>
        </w:rPr>
        <w:t>العدد المرتفع جداً لجرائم القتل في الدولة الطرف، إذ سُجلت 094 4 جريمة قتل بين عامي ٢٠١٠ و٢٠١٧، أغلب ضحاياها من الفتيان، وعدم كفاية المعلومات المقدمة من الدولة الطرف بشأن التحقيقات والمحاكمات التي أجريت؛</w:t>
      </w:r>
    </w:p>
    <w:p w:rsidR="00F70AC0" w:rsidRPr="00E40054" w:rsidRDefault="002D5E6E" w:rsidP="002D5E6E">
      <w:pPr>
        <w:pStyle w:val="SingleTxtGA"/>
        <w:rPr>
          <w:rtl/>
          <w:lang w:eastAsia="zh-TW"/>
        </w:rPr>
      </w:pPr>
      <w:r>
        <w:rPr>
          <w:rtl/>
          <w:lang w:eastAsia="zh-TW"/>
        </w:rPr>
        <w:tab/>
      </w:r>
      <w:r w:rsidR="00F70AC0">
        <w:rPr>
          <w:rtl/>
          <w:lang w:eastAsia="zh-TW"/>
        </w:rPr>
        <w:t>(ب)</w:t>
      </w:r>
      <w:r>
        <w:rPr>
          <w:rtl/>
          <w:lang w:eastAsia="zh-TW"/>
        </w:rPr>
        <w:tab/>
      </w:r>
      <w:r w:rsidR="00F70AC0">
        <w:rPr>
          <w:rtl/>
          <w:lang w:eastAsia="zh-TW"/>
        </w:rPr>
        <w:t xml:space="preserve">قلة التدابير المتخذة للقضاء على توافر الأسلحة وضبطها. </w:t>
      </w:r>
    </w:p>
    <w:p w:rsidR="00F70AC0" w:rsidRPr="009C2ED5" w:rsidRDefault="00F70AC0" w:rsidP="00F70AC0">
      <w:pPr>
        <w:pStyle w:val="SingleTxtGA"/>
        <w:textDirection w:val="tbRlV"/>
        <w:rPr>
          <w:b/>
          <w:bCs/>
          <w:rtl/>
          <w:lang w:eastAsia="zh-TW"/>
        </w:rPr>
      </w:pPr>
      <w:r>
        <w:rPr>
          <w:rtl/>
          <w:lang w:eastAsia="zh-TW"/>
        </w:rPr>
        <w:t>١٦</w:t>
      </w:r>
      <w:r w:rsidR="009E2467">
        <w:rPr>
          <w:rtl/>
          <w:lang w:eastAsia="zh-TW"/>
        </w:rPr>
        <w:t>-</w:t>
      </w:r>
      <w:r w:rsidR="009E2467">
        <w:rPr>
          <w:rtl/>
          <w:lang w:eastAsia="zh-TW"/>
        </w:rPr>
        <w:tab/>
      </w:r>
      <w:r>
        <w:rPr>
          <w:b/>
          <w:bCs/>
          <w:rtl/>
          <w:lang w:eastAsia="zh-TW"/>
        </w:rPr>
        <w:t xml:space="preserve">تحث اللجنة الدولة الطرف على القيام بما </w:t>
      </w:r>
      <w:r w:rsidRPr="001F66DA">
        <w:rPr>
          <w:b/>
          <w:bCs/>
          <w:rtl/>
          <w:lang w:eastAsia="zh-TW"/>
        </w:rPr>
        <w:t>يلي</w:t>
      </w:r>
      <w:r>
        <w:rPr>
          <w:rtl/>
          <w:lang w:eastAsia="zh-TW"/>
        </w:rPr>
        <w:t>:</w:t>
      </w:r>
    </w:p>
    <w:p w:rsidR="00F70AC0" w:rsidRPr="009C2ED5"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الإسراع في التحقيق في حالات قتل الأطفال ومقاضاة الجناة ومعاقبتهم، وتعزيز التدابير الرامية إلى رصد أداء الشرطة والمؤسسات القضائية؛</w:t>
      </w:r>
    </w:p>
    <w:p w:rsidR="00F70AC0" w:rsidRPr="009C2ED5"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المضي في دراسة الأسباب الجذرية لجرائم قتل الأطفال، واتخاذ تدابير لمنع وقوعها؛</w:t>
      </w:r>
    </w:p>
    <w:p w:rsidR="00F70AC0" w:rsidRPr="009C2ED5" w:rsidRDefault="00F70AC0" w:rsidP="00F70AC0">
      <w:pPr>
        <w:pStyle w:val="SingleTxtGA"/>
        <w:textDirection w:val="tbRlV"/>
        <w:rPr>
          <w:b/>
          <w:bCs/>
          <w:rtl/>
          <w:lang w:eastAsia="zh-TW"/>
        </w:rPr>
      </w:pPr>
      <w:r>
        <w:rPr>
          <w:lang w:eastAsia="zh-TW"/>
        </w:rPr>
        <w:tab/>
      </w:r>
      <w:r>
        <w:rPr>
          <w:rtl/>
          <w:lang w:eastAsia="zh-TW"/>
        </w:rPr>
        <w:t>(ج)</w:t>
      </w:r>
      <w:r>
        <w:rPr>
          <w:rtl/>
          <w:lang w:eastAsia="zh-TW"/>
        </w:rPr>
        <w:tab/>
      </w:r>
      <w:r>
        <w:rPr>
          <w:b/>
          <w:bCs/>
          <w:rtl/>
          <w:lang w:eastAsia="zh-TW"/>
        </w:rPr>
        <w:t>التعجيل بتكثيف جهودها الرامية إلى القضاء على توافر الأسلحة، بما في ذلك الأسلحة الصغيرة؛</w:t>
      </w:r>
    </w:p>
    <w:p w:rsidR="00F70AC0" w:rsidRPr="009C2ED5" w:rsidRDefault="002D5E6E" w:rsidP="002D5E6E">
      <w:pPr>
        <w:pStyle w:val="SingleTxtGA"/>
        <w:textDirection w:val="tbRlV"/>
        <w:rPr>
          <w:b/>
          <w:bCs/>
          <w:rtl/>
          <w:lang w:eastAsia="zh-TW"/>
        </w:rPr>
      </w:pPr>
      <w:r>
        <w:rPr>
          <w:rtl/>
          <w:lang w:eastAsia="zh-TW"/>
        </w:rPr>
        <w:tab/>
      </w:r>
      <w:r w:rsidR="00F70AC0">
        <w:rPr>
          <w:rtl/>
          <w:lang w:eastAsia="zh-TW"/>
        </w:rPr>
        <w:t>(د)</w:t>
      </w:r>
      <w:r>
        <w:rPr>
          <w:b/>
          <w:bCs/>
          <w:rtl/>
          <w:lang w:eastAsia="zh-TW"/>
        </w:rPr>
        <w:tab/>
      </w:r>
      <w:r w:rsidR="00F70AC0" w:rsidRPr="001F66DA">
        <w:rPr>
          <w:b/>
          <w:bCs/>
          <w:rtl/>
          <w:lang w:eastAsia="zh-TW"/>
        </w:rPr>
        <w:t>مراعاة التوصيات الواردة في تقرير الممثل</w:t>
      </w:r>
      <w:r w:rsidR="00F70AC0">
        <w:rPr>
          <w:b/>
          <w:bCs/>
          <w:rtl/>
          <w:lang w:eastAsia="zh-TW" w:bidi="ar-DZ"/>
        </w:rPr>
        <w:t>ة</w:t>
      </w:r>
      <w:r w:rsidR="00F70AC0" w:rsidRPr="001F66DA">
        <w:rPr>
          <w:b/>
          <w:bCs/>
          <w:rtl/>
          <w:lang w:eastAsia="zh-TW"/>
        </w:rPr>
        <w:t xml:space="preserve"> الخاص</w:t>
      </w:r>
      <w:r w:rsidR="00F70AC0">
        <w:rPr>
          <w:b/>
          <w:bCs/>
          <w:rtl/>
          <w:lang w:eastAsia="zh-TW"/>
        </w:rPr>
        <w:t>ة</w:t>
      </w:r>
      <w:r w:rsidR="00F70AC0" w:rsidRPr="001F66DA">
        <w:rPr>
          <w:b/>
          <w:bCs/>
          <w:rtl/>
          <w:lang w:eastAsia="zh-TW"/>
        </w:rPr>
        <w:t xml:space="preserve"> للأمين العام المعني</w:t>
      </w:r>
      <w:r w:rsidR="00F70AC0">
        <w:rPr>
          <w:b/>
          <w:bCs/>
          <w:rtl/>
          <w:lang w:eastAsia="zh-TW"/>
        </w:rPr>
        <w:t>ة</w:t>
      </w:r>
      <w:r w:rsidR="00F70AC0" w:rsidRPr="001F66DA">
        <w:rPr>
          <w:b/>
          <w:bCs/>
          <w:rtl/>
          <w:lang w:eastAsia="zh-TW"/>
        </w:rPr>
        <w:t xml:space="preserve"> بالعنف ضد الأطفال المعنون </w:t>
      </w:r>
      <w:r w:rsidR="00F70AC0" w:rsidRPr="002D5E6E">
        <w:rPr>
          <w:b/>
          <w:bCs/>
          <w:i/>
          <w:iCs/>
          <w:rtl/>
          <w:lang w:eastAsia="zh-TW"/>
        </w:rPr>
        <w:t>"حماية الأطفال المتضررين بالعنف المسلح في المجتمع المحلي"</w:t>
      </w:r>
      <w:r w:rsidR="00F70AC0" w:rsidRPr="001F66DA">
        <w:rPr>
          <w:b/>
          <w:bCs/>
          <w:rtl/>
          <w:lang w:eastAsia="zh-TW"/>
        </w:rPr>
        <w:t>.</w:t>
      </w:r>
    </w:p>
    <w:p w:rsidR="00F70AC0" w:rsidRPr="001F66DA" w:rsidRDefault="00F70AC0" w:rsidP="002D5E6E">
      <w:pPr>
        <w:pStyle w:val="H23GA"/>
        <w:rPr>
          <w:rtl/>
        </w:rPr>
      </w:pPr>
      <w:r w:rsidRPr="001F66DA">
        <w:tab/>
      </w:r>
      <w:r w:rsidRPr="001F66DA">
        <w:tab/>
      </w:r>
      <w:r w:rsidRPr="001F66DA">
        <w:rPr>
          <w:rtl/>
        </w:rPr>
        <w:t>احترام آراء الطفل</w:t>
      </w:r>
    </w:p>
    <w:p w:rsidR="00F70AC0" w:rsidRPr="00E40054" w:rsidRDefault="00F70AC0" w:rsidP="00F70AC0">
      <w:pPr>
        <w:pStyle w:val="SingleTxtGA"/>
        <w:textDirection w:val="tbRlV"/>
        <w:rPr>
          <w:rtl/>
          <w:lang w:eastAsia="zh-TW"/>
        </w:rPr>
      </w:pPr>
      <w:r>
        <w:rPr>
          <w:rtl/>
          <w:lang w:eastAsia="zh-TW"/>
        </w:rPr>
        <w:t>١٧</w:t>
      </w:r>
      <w:r w:rsidR="009E2467">
        <w:rPr>
          <w:rtl/>
          <w:lang w:eastAsia="zh-TW"/>
        </w:rPr>
        <w:t>-</w:t>
      </w:r>
      <w:r w:rsidR="009E2467">
        <w:rPr>
          <w:rtl/>
          <w:lang w:eastAsia="zh-TW"/>
        </w:rPr>
        <w:tab/>
      </w:r>
      <w:r>
        <w:rPr>
          <w:b/>
          <w:bCs/>
          <w:rtl/>
          <w:lang w:eastAsia="zh-TW"/>
        </w:rPr>
        <w:t xml:space="preserve">توصي اللجنة الدولة الطرف بالقيام بما </w:t>
      </w:r>
      <w:r w:rsidRPr="001F66DA">
        <w:rPr>
          <w:b/>
          <w:bCs/>
          <w:rtl/>
          <w:lang w:eastAsia="zh-TW"/>
        </w:rPr>
        <w:t>يلي</w:t>
      </w:r>
      <w:r>
        <w:rPr>
          <w:rtl/>
          <w:lang w:eastAsia="zh-TW"/>
        </w:rPr>
        <w:t>:</w:t>
      </w:r>
    </w:p>
    <w:p w:rsidR="00F70AC0" w:rsidRPr="00E93BCD"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وضع إجراءات للأخصائيين الاجتماعيين والمحاكم تكفل مراعاة آراء الأطفال على النحو الواجب في جميع مراحل الدعاوى المتعلقة بهم؛</w:t>
      </w:r>
    </w:p>
    <w:p w:rsidR="00F70AC0" w:rsidRPr="00E93BCD" w:rsidRDefault="002D5E6E" w:rsidP="002D5E6E">
      <w:pPr>
        <w:pStyle w:val="SingleTxtGA"/>
        <w:textDirection w:val="tbRlV"/>
        <w:rPr>
          <w:b/>
          <w:bCs/>
          <w:rtl/>
          <w:lang w:eastAsia="zh-TW"/>
        </w:rPr>
      </w:pPr>
      <w:r>
        <w:rPr>
          <w:rtl/>
          <w:lang w:eastAsia="zh-TW"/>
        </w:rPr>
        <w:tab/>
      </w:r>
      <w:r w:rsidR="00F70AC0">
        <w:rPr>
          <w:rtl/>
          <w:lang w:eastAsia="zh-TW"/>
        </w:rPr>
        <w:t>(ب)</w:t>
      </w:r>
      <w:r>
        <w:rPr>
          <w:b/>
          <w:bCs/>
          <w:rtl/>
          <w:lang w:eastAsia="zh-TW"/>
        </w:rPr>
        <w:tab/>
      </w:r>
      <w:r w:rsidR="00F70AC0">
        <w:rPr>
          <w:b/>
          <w:bCs/>
          <w:rtl/>
          <w:lang w:eastAsia="zh-TW"/>
        </w:rPr>
        <w:t xml:space="preserve">تعزيز مشاركة الأطفال داخل الأسرة والمجتمعات المحلية والمدارس وإشراك الأطفال في عمليات صنع القرار في جميع المسائل المتعلقة بهم، بما في ذلك مسائل العنف </w:t>
      </w:r>
      <w:r w:rsidR="00F70AC0" w:rsidRPr="001F66DA">
        <w:rPr>
          <w:b/>
          <w:bCs/>
          <w:rtl/>
          <w:lang w:eastAsia="zh-TW"/>
        </w:rPr>
        <w:t>والهجرة</w:t>
      </w:r>
      <w:r w:rsidR="00F70AC0">
        <w:rPr>
          <w:rtl/>
          <w:lang w:eastAsia="zh-TW"/>
        </w:rPr>
        <w:t>.</w:t>
      </w:r>
    </w:p>
    <w:p w:rsidR="00F70AC0" w:rsidRPr="001F66DA" w:rsidRDefault="002D5E6E" w:rsidP="002D5E6E">
      <w:pPr>
        <w:pStyle w:val="H1GA"/>
        <w:rPr>
          <w:rtl/>
          <w:lang w:eastAsia="zh-TW"/>
        </w:rPr>
      </w:pPr>
      <w:r>
        <w:rPr>
          <w:rtl/>
          <w:lang w:eastAsia="zh-TW"/>
        </w:rPr>
        <w:lastRenderedPageBreak/>
        <w:tab/>
      </w:r>
      <w:r w:rsidR="00F70AC0" w:rsidRPr="001F66DA">
        <w:rPr>
          <w:rtl/>
          <w:lang w:eastAsia="zh-TW"/>
        </w:rPr>
        <w:t>جيم</w:t>
      </w:r>
      <w:r w:rsidR="009E2467">
        <w:rPr>
          <w:rtl/>
          <w:lang w:eastAsia="zh-TW"/>
        </w:rPr>
        <w:t>-</w:t>
      </w:r>
      <w:r w:rsidR="009E2467">
        <w:rPr>
          <w:rtl/>
          <w:lang w:eastAsia="zh-TW"/>
        </w:rPr>
        <w:tab/>
      </w:r>
      <w:r w:rsidR="00F70AC0" w:rsidRPr="001F66DA">
        <w:rPr>
          <w:rtl/>
          <w:lang w:eastAsia="zh-TW"/>
        </w:rPr>
        <w:t xml:space="preserve">الحقوق والحريات المدنية (المواد 7 و8 و13-17) </w:t>
      </w:r>
    </w:p>
    <w:p w:rsidR="00F70AC0" w:rsidRPr="001F66DA" w:rsidRDefault="00F70AC0" w:rsidP="002D5E6E">
      <w:pPr>
        <w:pStyle w:val="H23GA"/>
        <w:rPr>
          <w:rtl/>
        </w:rPr>
      </w:pPr>
      <w:r w:rsidRPr="001F66DA">
        <w:tab/>
      </w:r>
      <w:r w:rsidRPr="001F66DA">
        <w:tab/>
      </w:r>
      <w:r w:rsidRPr="001F66DA">
        <w:rPr>
          <w:rtl/>
        </w:rPr>
        <w:t xml:space="preserve">تسجيل الولادات </w:t>
      </w:r>
    </w:p>
    <w:p w:rsidR="00F70AC0" w:rsidRPr="001F66DA" w:rsidRDefault="00F70AC0" w:rsidP="00F70AC0">
      <w:pPr>
        <w:pStyle w:val="SingleTxtGA"/>
        <w:textDirection w:val="tbRlV"/>
        <w:rPr>
          <w:b/>
          <w:bCs/>
          <w:rtl/>
          <w:lang w:eastAsia="zh-TW"/>
        </w:rPr>
      </w:pPr>
      <w:r>
        <w:rPr>
          <w:rtl/>
          <w:lang w:eastAsia="zh-TW"/>
        </w:rPr>
        <w:t>١٨</w:t>
      </w:r>
      <w:r w:rsidR="009E2467">
        <w:rPr>
          <w:rtl/>
          <w:lang w:eastAsia="zh-TW"/>
        </w:rPr>
        <w:t>-</w:t>
      </w:r>
      <w:r w:rsidR="009E2467">
        <w:rPr>
          <w:rtl/>
          <w:lang w:eastAsia="zh-TW"/>
        </w:rPr>
        <w:tab/>
      </w:r>
      <w:r w:rsidRPr="001F66DA">
        <w:rPr>
          <w:b/>
          <w:bCs/>
          <w:rtl/>
          <w:lang w:eastAsia="zh-TW"/>
        </w:rPr>
        <w:t xml:space="preserve">تحيط اللجنة علماً </w:t>
      </w:r>
      <w:r>
        <w:rPr>
          <w:b/>
          <w:bCs/>
          <w:rtl/>
          <w:lang w:eastAsia="zh-TW"/>
        </w:rPr>
        <w:t>بالغاية</w:t>
      </w:r>
      <w:r w:rsidRPr="001F66DA">
        <w:rPr>
          <w:b/>
          <w:bCs/>
          <w:rtl/>
          <w:lang w:eastAsia="zh-TW"/>
        </w:rPr>
        <w:t xml:space="preserve"> 16-9 من أهداف التنمية المستدامة المتعلق</w:t>
      </w:r>
      <w:r>
        <w:rPr>
          <w:b/>
          <w:bCs/>
          <w:rtl/>
          <w:lang w:eastAsia="zh-TW"/>
        </w:rPr>
        <w:t>ة</w:t>
      </w:r>
      <w:r w:rsidRPr="001F66DA">
        <w:rPr>
          <w:b/>
          <w:bCs/>
          <w:rtl/>
          <w:lang w:eastAsia="zh-TW"/>
        </w:rPr>
        <w:t xml:space="preserve"> بتوفير هوية قانونية للجميع، بما في ذلك تسجيل المواليد، وتوصي الدولة</w:t>
      </w:r>
      <w:r>
        <w:rPr>
          <w:b/>
          <w:bCs/>
          <w:rtl/>
          <w:lang w:eastAsia="zh-TW"/>
        </w:rPr>
        <w:t>َ</w:t>
      </w:r>
      <w:r w:rsidRPr="001F66DA">
        <w:rPr>
          <w:b/>
          <w:bCs/>
          <w:rtl/>
          <w:lang w:eastAsia="zh-TW"/>
        </w:rPr>
        <w:t xml:space="preserve"> الطرف </w:t>
      </w:r>
      <w:r>
        <w:rPr>
          <w:b/>
          <w:bCs/>
          <w:rtl/>
          <w:lang w:eastAsia="zh-TW"/>
        </w:rPr>
        <w:t>بمواصلة</w:t>
      </w:r>
      <w:r w:rsidRPr="001F66DA">
        <w:rPr>
          <w:b/>
          <w:bCs/>
          <w:rtl/>
          <w:lang w:eastAsia="zh-TW"/>
        </w:rPr>
        <w:t xml:space="preserve"> جهودها الرامية إلى توفير تسجيل الولادات مجاناً لجميع الأطفال، وإتاحة نظام التسجيل المدني على المستوى المحلي، مع إيلاء الأطفال ذوي الإعاقة في المناطق الريفية اهتماماً خاصاً.</w:t>
      </w:r>
    </w:p>
    <w:p w:rsidR="00F70AC0" w:rsidRPr="00E40054" w:rsidRDefault="00F70AC0" w:rsidP="002D5E6E">
      <w:pPr>
        <w:pStyle w:val="H23GA"/>
        <w:rPr>
          <w:rtl/>
        </w:rPr>
      </w:pPr>
      <w:r w:rsidRPr="001F66DA">
        <w:tab/>
      </w:r>
      <w:r w:rsidRPr="001F66DA">
        <w:tab/>
      </w:r>
      <w:r w:rsidRPr="001F66DA">
        <w:rPr>
          <w:rtl/>
        </w:rPr>
        <w:t>حرية تكوين الجمعيات والتجمع السلمي</w:t>
      </w:r>
      <w:r>
        <w:rPr>
          <w:rtl/>
        </w:rPr>
        <w:t xml:space="preserve"> </w:t>
      </w:r>
    </w:p>
    <w:p w:rsidR="00F70AC0" w:rsidRPr="00E93BCD" w:rsidRDefault="00F70AC0" w:rsidP="00F70AC0">
      <w:pPr>
        <w:pStyle w:val="SingleTxtGA"/>
        <w:textDirection w:val="tbRlV"/>
        <w:rPr>
          <w:b/>
          <w:bCs/>
          <w:rtl/>
          <w:lang w:eastAsia="zh-TW"/>
        </w:rPr>
      </w:pPr>
      <w:r>
        <w:rPr>
          <w:rtl/>
          <w:lang w:eastAsia="zh-TW"/>
        </w:rPr>
        <w:t>١٩</w:t>
      </w:r>
      <w:r w:rsidR="009E2467">
        <w:rPr>
          <w:rtl/>
          <w:lang w:eastAsia="zh-TW"/>
        </w:rPr>
        <w:t>-</w:t>
      </w:r>
      <w:r w:rsidR="009E2467">
        <w:rPr>
          <w:rtl/>
          <w:lang w:eastAsia="zh-TW"/>
        </w:rPr>
        <w:tab/>
      </w:r>
      <w:r>
        <w:rPr>
          <w:b/>
          <w:bCs/>
          <w:rtl/>
          <w:lang w:eastAsia="zh-TW"/>
        </w:rPr>
        <w:t>تشجع اللجنة الدولة الطرف على تعزيز وحماية حق الطفل في حرية تكوين الجمعيات والتجمع السلمي، وعلى أن تكفل، في مناخ العنف الراهن، تدريب الموظفين المكلفين بإنفاذ القانون وغيرهم من المهنيين تدريباً كافياً على احترام تلك الحقو</w:t>
      </w:r>
      <w:r>
        <w:rPr>
          <w:rtl/>
          <w:lang w:eastAsia="zh-TW"/>
        </w:rPr>
        <w:t>ق.</w:t>
      </w:r>
    </w:p>
    <w:p w:rsidR="00F70AC0" w:rsidRPr="00E40054" w:rsidRDefault="00F70AC0" w:rsidP="002D5E6E">
      <w:pPr>
        <w:pStyle w:val="H23GA"/>
        <w:rPr>
          <w:rtl/>
        </w:rPr>
      </w:pPr>
      <w:r>
        <w:tab/>
      </w:r>
      <w:r>
        <w:tab/>
      </w:r>
      <w:r>
        <w:rPr>
          <w:rtl/>
        </w:rPr>
        <w:t>الحق في الخصوصية</w:t>
      </w:r>
    </w:p>
    <w:p w:rsidR="00F70AC0" w:rsidRPr="000E6F62" w:rsidRDefault="00F70AC0" w:rsidP="00F70AC0">
      <w:pPr>
        <w:pStyle w:val="SingleTxtGA"/>
        <w:textDirection w:val="tbRlV"/>
        <w:rPr>
          <w:b/>
          <w:bCs/>
          <w:rtl/>
          <w:lang w:eastAsia="zh-TW"/>
        </w:rPr>
      </w:pPr>
      <w:r>
        <w:rPr>
          <w:rtl/>
          <w:lang w:eastAsia="zh-TW"/>
        </w:rPr>
        <w:t>٢٠</w:t>
      </w:r>
      <w:r w:rsidR="009E2467">
        <w:rPr>
          <w:rtl/>
          <w:lang w:eastAsia="zh-TW"/>
        </w:rPr>
        <w:t>-</w:t>
      </w:r>
      <w:r w:rsidR="009E2467">
        <w:rPr>
          <w:rtl/>
          <w:lang w:eastAsia="zh-TW"/>
        </w:rPr>
        <w:tab/>
      </w:r>
      <w:r w:rsidRPr="000E6F62">
        <w:rPr>
          <w:b/>
          <w:bCs/>
          <w:rtl/>
          <w:lang w:eastAsia="zh-TW"/>
        </w:rPr>
        <w:t xml:space="preserve">توصي اللجنة الدولة الطرف </w:t>
      </w:r>
      <w:r>
        <w:rPr>
          <w:b/>
          <w:bCs/>
          <w:rtl/>
          <w:lang w:eastAsia="zh-TW"/>
        </w:rPr>
        <w:t xml:space="preserve">بتعزيز </w:t>
      </w:r>
      <w:r w:rsidRPr="000E6F62">
        <w:rPr>
          <w:b/>
          <w:bCs/>
          <w:rtl/>
          <w:lang w:eastAsia="zh-TW"/>
        </w:rPr>
        <w:t>جهودها الرامية إلى حماية الأطفال، ولا سيما المراهقين، من وصمهم بالعنف، الأمر الذي يمكن أن يشكل اعتداء غير مشروع على شرفهم وسمعتهم. وتوصي أيضاً الدولة</w:t>
      </w:r>
      <w:r>
        <w:rPr>
          <w:b/>
          <w:bCs/>
          <w:rtl/>
          <w:lang w:eastAsia="zh-TW"/>
        </w:rPr>
        <w:t>َ</w:t>
      </w:r>
      <w:r w:rsidRPr="000E6F62">
        <w:rPr>
          <w:b/>
          <w:bCs/>
          <w:rtl/>
          <w:lang w:eastAsia="zh-TW"/>
        </w:rPr>
        <w:t xml:space="preserve"> الطرف </w:t>
      </w:r>
      <w:r>
        <w:rPr>
          <w:b/>
          <w:bCs/>
          <w:rtl/>
          <w:lang w:eastAsia="zh-TW"/>
        </w:rPr>
        <w:t xml:space="preserve">بتشجيع </w:t>
      </w:r>
      <w:r w:rsidRPr="000E6F62">
        <w:rPr>
          <w:b/>
          <w:bCs/>
          <w:rtl/>
          <w:lang w:eastAsia="zh-TW"/>
        </w:rPr>
        <w:t>وسائط الإعلام على حماية خصوصية الأطفال.</w:t>
      </w:r>
    </w:p>
    <w:p w:rsidR="00F70AC0" w:rsidRPr="000E6F62" w:rsidRDefault="00F70AC0" w:rsidP="002D5E6E">
      <w:pPr>
        <w:pStyle w:val="H23GA"/>
        <w:rPr>
          <w:rtl/>
        </w:rPr>
      </w:pPr>
      <w:r w:rsidRPr="000E6F62">
        <w:tab/>
      </w:r>
      <w:r w:rsidRPr="000E6F62">
        <w:tab/>
      </w:r>
      <w:r w:rsidRPr="000E6F62">
        <w:rPr>
          <w:rtl/>
        </w:rPr>
        <w:t>الحصول على المعلومات المناسبة</w:t>
      </w:r>
    </w:p>
    <w:p w:rsidR="00F70AC0" w:rsidRPr="00E93BCD" w:rsidRDefault="00F70AC0" w:rsidP="00F70AC0">
      <w:pPr>
        <w:pStyle w:val="SingleTxtGA"/>
        <w:textDirection w:val="tbRlV"/>
        <w:rPr>
          <w:b/>
          <w:bCs/>
          <w:rtl/>
          <w:lang w:eastAsia="zh-TW"/>
        </w:rPr>
      </w:pPr>
      <w:r>
        <w:rPr>
          <w:rtl/>
          <w:lang w:eastAsia="zh-TW"/>
        </w:rPr>
        <w:t>٢١</w:t>
      </w:r>
      <w:r w:rsidR="009E2467">
        <w:rPr>
          <w:rtl/>
          <w:lang w:eastAsia="zh-TW"/>
        </w:rPr>
        <w:t>-</w:t>
      </w:r>
      <w:r w:rsidR="009E2467">
        <w:rPr>
          <w:rtl/>
          <w:lang w:eastAsia="zh-TW"/>
        </w:rPr>
        <w:tab/>
      </w:r>
      <w:r>
        <w:rPr>
          <w:b/>
          <w:bCs/>
          <w:rtl/>
          <w:lang w:eastAsia="zh-TW"/>
        </w:rPr>
        <w:t xml:space="preserve">توصي اللجنة الدولة الطرف بتعزيز حصول الأطفال على المعلومات المناسبة من مختلف المصادر، وبتدعيم برامج توعية الأطفال والآباء والمعلمين بشأن السلامة على الإنترنت، لا سيما فيما يخص تعرض الأطفال للتسلط عبر الإنترنت وللتعقب من الكبار لأغراض </w:t>
      </w:r>
      <w:r w:rsidRPr="000E6F62">
        <w:rPr>
          <w:b/>
          <w:bCs/>
          <w:rtl/>
          <w:lang w:eastAsia="zh-TW"/>
        </w:rPr>
        <w:t>جنسية</w:t>
      </w:r>
      <w:r>
        <w:rPr>
          <w:rtl/>
          <w:lang w:eastAsia="zh-TW"/>
        </w:rPr>
        <w:t>.</w:t>
      </w:r>
    </w:p>
    <w:p w:rsidR="00F70AC0" w:rsidRPr="000E6F62" w:rsidRDefault="002D5E6E" w:rsidP="002D5E6E">
      <w:pPr>
        <w:pStyle w:val="H1GA"/>
        <w:rPr>
          <w:rtl/>
          <w:lang w:eastAsia="zh-TW"/>
        </w:rPr>
      </w:pPr>
      <w:r>
        <w:rPr>
          <w:rtl/>
          <w:lang w:eastAsia="zh-TW"/>
        </w:rPr>
        <w:tab/>
      </w:r>
      <w:r w:rsidR="00F70AC0" w:rsidRPr="000E6F62">
        <w:rPr>
          <w:rtl/>
          <w:lang w:eastAsia="zh-TW"/>
        </w:rPr>
        <w:t>دال</w:t>
      </w:r>
      <w:r w:rsidR="009E2467">
        <w:rPr>
          <w:rtl/>
          <w:lang w:eastAsia="zh-TW"/>
        </w:rPr>
        <w:t>-</w:t>
      </w:r>
      <w:r w:rsidR="009E2467">
        <w:rPr>
          <w:rtl/>
          <w:lang w:eastAsia="zh-TW"/>
        </w:rPr>
        <w:tab/>
      </w:r>
      <w:r w:rsidR="00F70AC0" w:rsidRPr="000E6F62">
        <w:rPr>
          <w:rtl/>
          <w:lang w:eastAsia="zh-TW"/>
        </w:rPr>
        <w:t>العنف ضد الأطفال (المواد 19 و24(3) و28(2) و34 و37(أ) و39)</w:t>
      </w:r>
    </w:p>
    <w:p w:rsidR="00F70AC0" w:rsidRPr="000E6F62" w:rsidRDefault="00F70AC0" w:rsidP="002D5E6E">
      <w:pPr>
        <w:pStyle w:val="H23GA"/>
        <w:rPr>
          <w:rtl/>
        </w:rPr>
      </w:pPr>
      <w:r w:rsidRPr="000E6F62">
        <w:tab/>
      </w:r>
      <w:r w:rsidRPr="000E6F62">
        <w:tab/>
      </w:r>
      <w:r w:rsidRPr="000E6F62">
        <w:rPr>
          <w:rtl/>
        </w:rPr>
        <w:t xml:space="preserve">الأطفال المتضررون من عصابات </w:t>
      </w:r>
      <w:proofErr w:type="spellStart"/>
      <w:r w:rsidRPr="000E6F62">
        <w:rPr>
          <w:rtl/>
        </w:rPr>
        <w:t>ماراس</w:t>
      </w:r>
      <w:proofErr w:type="spellEnd"/>
    </w:p>
    <w:p w:rsidR="00F70AC0" w:rsidRPr="00E40054" w:rsidRDefault="00F70AC0" w:rsidP="002D5E6E">
      <w:pPr>
        <w:pStyle w:val="SingleTxtGA"/>
        <w:textDirection w:val="tbRlV"/>
        <w:rPr>
          <w:rtl/>
          <w:lang w:eastAsia="zh-TW"/>
        </w:rPr>
      </w:pPr>
      <w:r>
        <w:rPr>
          <w:rtl/>
          <w:lang w:eastAsia="zh-TW"/>
        </w:rPr>
        <w:t>٢٢</w:t>
      </w:r>
      <w:r w:rsidR="009E2467">
        <w:rPr>
          <w:rtl/>
          <w:lang w:eastAsia="zh-TW"/>
        </w:rPr>
        <w:t>-</w:t>
      </w:r>
      <w:r w:rsidR="009E2467">
        <w:rPr>
          <w:rtl/>
          <w:lang w:eastAsia="zh-TW"/>
        </w:rPr>
        <w:tab/>
      </w:r>
      <w:r>
        <w:rPr>
          <w:rtl/>
          <w:lang w:eastAsia="zh-TW"/>
        </w:rPr>
        <w:t xml:space="preserve">تلاحظ اللجنة التدابير التي اتخذتها الدولة الطرف لمعالجة مسألة عصابات </w:t>
      </w:r>
      <w:proofErr w:type="spellStart"/>
      <w:r>
        <w:rPr>
          <w:rtl/>
          <w:lang w:eastAsia="zh-TW"/>
        </w:rPr>
        <w:t>ماراس</w:t>
      </w:r>
      <w:proofErr w:type="spellEnd"/>
      <w:r>
        <w:rPr>
          <w:rtl/>
          <w:lang w:eastAsia="zh-TW"/>
        </w:rPr>
        <w:t xml:space="preserve"> (عصابات الشباب)، ولا سي</w:t>
      </w:r>
      <w:r w:rsidR="002D5E6E">
        <w:rPr>
          <w:rtl/>
          <w:lang w:eastAsia="zh-TW"/>
        </w:rPr>
        <w:t xml:space="preserve">ما اعتماد خطة </w:t>
      </w:r>
      <w:r w:rsidR="002D5E6E">
        <w:rPr>
          <w:rFonts w:hint="cs"/>
          <w:rtl/>
          <w:lang w:eastAsia="zh-TW"/>
        </w:rPr>
        <w:t>"</w:t>
      </w:r>
      <w:r w:rsidR="002D5E6E">
        <w:rPr>
          <w:rtl/>
          <w:lang w:eastAsia="zh-TW"/>
        </w:rPr>
        <w:t>السلفادور الآمنة</w:t>
      </w:r>
      <w:r w:rsidR="002D5E6E">
        <w:rPr>
          <w:rFonts w:hint="cs"/>
          <w:rtl/>
          <w:lang w:eastAsia="zh-TW"/>
        </w:rPr>
        <w:t>"</w:t>
      </w:r>
      <w:r>
        <w:rPr>
          <w:rtl/>
          <w:lang w:eastAsia="zh-TW"/>
        </w:rPr>
        <w:t xml:space="preserve"> </w:t>
      </w:r>
      <w:r w:rsidRPr="002D5E6E">
        <w:rPr>
          <w:i/>
          <w:iCs/>
          <w:rtl/>
          <w:lang w:eastAsia="zh-TW"/>
        </w:rPr>
        <w:t>(</w:t>
      </w:r>
      <w:r w:rsidRPr="002D5E6E">
        <w:rPr>
          <w:i/>
          <w:iCs/>
          <w:lang w:eastAsia="zh-TW"/>
        </w:rPr>
        <w:t>El Salvador Seguro</w:t>
      </w:r>
      <w:r w:rsidRPr="002D5E6E">
        <w:rPr>
          <w:i/>
          <w:iCs/>
          <w:rtl/>
          <w:lang w:eastAsia="zh-TW"/>
        </w:rPr>
        <w:t>)</w:t>
      </w:r>
      <w:r>
        <w:rPr>
          <w:rtl/>
          <w:lang w:eastAsia="zh-TW"/>
        </w:rPr>
        <w:t>، لكن لا يزال يساورها قلق عميق إزاء مدى تأثير العنف الإجرامي في الأطفال، ولا سيما:</w:t>
      </w:r>
    </w:p>
    <w:p w:rsidR="00F70AC0" w:rsidRPr="00E40054" w:rsidRDefault="00F70AC0" w:rsidP="00F70AC0">
      <w:pPr>
        <w:pStyle w:val="SingleTxtGA"/>
        <w:textDirection w:val="tbRlV"/>
        <w:rPr>
          <w:rtl/>
          <w:lang w:eastAsia="zh-TW"/>
        </w:rPr>
      </w:pPr>
      <w:r>
        <w:rPr>
          <w:lang w:eastAsia="zh-TW"/>
        </w:rPr>
        <w:tab/>
      </w:r>
      <w:r>
        <w:rPr>
          <w:rtl/>
          <w:lang w:eastAsia="zh-TW"/>
        </w:rPr>
        <w:t>(أ)</w:t>
      </w:r>
      <w:r>
        <w:rPr>
          <w:rtl/>
          <w:lang w:eastAsia="zh-TW"/>
        </w:rPr>
        <w:tab/>
        <w:t xml:space="preserve">العدد المرتفع جداً لجرائم القتل وحالات الاختفاء التي تمس الأطفال، ومعظمها ترتكبها عصابات </w:t>
      </w:r>
      <w:proofErr w:type="spellStart"/>
      <w:r>
        <w:rPr>
          <w:rtl/>
          <w:lang w:eastAsia="zh-TW"/>
        </w:rPr>
        <w:t>ماراس</w:t>
      </w:r>
      <w:proofErr w:type="spellEnd"/>
      <w:r>
        <w:rPr>
          <w:rtl/>
          <w:lang w:eastAsia="zh-TW"/>
        </w:rPr>
        <w:t xml:space="preserve">، وإقدام عصابات </w:t>
      </w:r>
      <w:proofErr w:type="spellStart"/>
      <w:r>
        <w:rPr>
          <w:rtl/>
          <w:lang w:eastAsia="zh-TW"/>
        </w:rPr>
        <w:t>ماراس</w:t>
      </w:r>
      <w:proofErr w:type="spellEnd"/>
      <w:r>
        <w:rPr>
          <w:rtl/>
          <w:lang w:eastAsia="zh-TW"/>
        </w:rPr>
        <w:t xml:space="preserve"> على تجنيد فتيان لم يجاوز سن بعضهم الخامسة وفتيات لم يجاوز سن بعضهن الثانية عشرة؛</w:t>
      </w:r>
    </w:p>
    <w:p w:rsidR="00F70AC0" w:rsidRPr="00E40054" w:rsidRDefault="00F70AC0" w:rsidP="00F70AC0">
      <w:pPr>
        <w:pStyle w:val="SingleTxtGA"/>
        <w:textDirection w:val="tbRlV"/>
        <w:rPr>
          <w:rtl/>
          <w:lang w:eastAsia="zh-TW"/>
        </w:rPr>
      </w:pPr>
      <w:r>
        <w:rPr>
          <w:lang w:eastAsia="zh-TW"/>
        </w:rPr>
        <w:tab/>
      </w:r>
      <w:r>
        <w:rPr>
          <w:rtl/>
          <w:lang w:eastAsia="zh-TW"/>
        </w:rPr>
        <w:t>(ب)</w:t>
      </w:r>
      <w:r>
        <w:rPr>
          <w:rtl/>
          <w:lang w:eastAsia="zh-TW"/>
        </w:rPr>
        <w:tab/>
        <w:t xml:space="preserve">ارتفاع مستوى الإفلات من العقاب على الجرائم التي ترتكبها بحق الأطفال عصابات </w:t>
      </w:r>
      <w:proofErr w:type="spellStart"/>
      <w:r>
        <w:rPr>
          <w:rtl/>
          <w:lang w:eastAsia="zh-TW"/>
        </w:rPr>
        <w:t>ماراس</w:t>
      </w:r>
      <w:proofErr w:type="spellEnd"/>
      <w:r>
        <w:rPr>
          <w:rtl/>
          <w:lang w:eastAsia="zh-TW"/>
        </w:rPr>
        <w:t xml:space="preserve">، وقلة التحقيقات والملاحقات القضائية </w:t>
      </w:r>
      <w:proofErr w:type="spellStart"/>
      <w:r>
        <w:rPr>
          <w:rtl/>
          <w:lang w:eastAsia="zh-TW"/>
        </w:rPr>
        <w:t>المضطلع</w:t>
      </w:r>
      <w:proofErr w:type="spellEnd"/>
      <w:r>
        <w:rPr>
          <w:rtl/>
          <w:lang w:eastAsia="zh-TW"/>
        </w:rPr>
        <w:t xml:space="preserve"> بها، وقلة القضايا التي تصل إلى المحاكم أو تفضي إلى معاقبة الجناة؛</w:t>
      </w:r>
    </w:p>
    <w:p w:rsidR="00F70AC0" w:rsidRPr="00E40054" w:rsidRDefault="00F70AC0" w:rsidP="00F70AC0">
      <w:pPr>
        <w:pStyle w:val="SingleTxtGA"/>
        <w:textDirection w:val="tbRlV"/>
        <w:rPr>
          <w:rtl/>
          <w:lang w:eastAsia="zh-TW"/>
        </w:rPr>
      </w:pPr>
      <w:r>
        <w:rPr>
          <w:lang w:eastAsia="zh-TW"/>
        </w:rPr>
        <w:lastRenderedPageBreak/>
        <w:tab/>
      </w:r>
      <w:r>
        <w:rPr>
          <w:rtl/>
          <w:lang w:eastAsia="zh-TW"/>
        </w:rPr>
        <w:t>(ج)</w:t>
      </w:r>
      <w:r>
        <w:rPr>
          <w:rtl/>
          <w:lang w:eastAsia="zh-TW"/>
        </w:rPr>
        <w:tab/>
        <w:t xml:space="preserve">عدم الاعتراف الرسمي بتأثير عصابات </w:t>
      </w:r>
      <w:proofErr w:type="spellStart"/>
      <w:r>
        <w:rPr>
          <w:rtl/>
          <w:lang w:eastAsia="zh-TW"/>
        </w:rPr>
        <w:t>ماراس</w:t>
      </w:r>
      <w:proofErr w:type="spellEnd"/>
      <w:r>
        <w:rPr>
          <w:rtl/>
          <w:lang w:eastAsia="zh-TW"/>
        </w:rPr>
        <w:t xml:space="preserve"> والعنف الإجرامي في تشريد الأطفال وأسرهم داخل البلد؛</w:t>
      </w:r>
    </w:p>
    <w:p w:rsidR="00F70AC0" w:rsidRPr="00E40054" w:rsidRDefault="00F70AC0" w:rsidP="00F70AC0">
      <w:pPr>
        <w:pStyle w:val="SingleTxtGA"/>
        <w:textDirection w:val="tbRlV"/>
        <w:rPr>
          <w:rtl/>
          <w:lang w:eastAsia="zh-TW"/>
        </w:rPr>
      </w:pPr>
      <w:r>
        <w:rPr>
          <w:lang w:eastAsia="zh-TW"/>
        </w:rPr>
        <w:tab/>
      </w:r>
      <w:r>
        <w:rPr>
          <w:rtl/>
          <w:lang w:eastAsia="zh-TW"/>
        </w:rPr>
        <w:t>(د)</w:t>
      </w:r>
      <w:r>
        <w:rPr>
          <w:rtl/>
          <w:lang w:eastAsia="zh-TW"/>
        </w:rPr>
        <w:tab/>
        <w:t xml:space="preserve">ضعف التركيز على أسباب العنف الهيكلية، وهو أمر يتضح من قلة الموارد المخصصة لتدابير الوقاية وإعادة التأهيل الواردة في السياسات الوطنية، وهيمنة نهج قمعي في الشؤون الأمنية، بما في ذلك تزايد تدخل الجيش؛ </w:t>
      </w:r>
    </w:p>
    <w:p w:rsidR="00F70AC0" w:rsidRPr="00E40054" w:rsidRDefault="002D5E6E" w:rsidP="002D5E6E">
      <w:pPr>
        <w:pStyle w:val="SingleTxtGA"/>
        <w:textDirection w:val="tbRlV"/>
        <w:rPr>
          <w:rtl/>
          <w:lang w:eastAsia="zh-TW"/>
        </w:rPr>
      </w:pPr>
      <w:r>
        <w:rPr>
          <w:rtl/>
          <w:lang w:eastAsia="zh-TW"/>
        </w:rPr>
        <w:tab/>
        <w:t>(ه</w:t>
      </w:r>
      <w:r w:rsidR="00F70AC0">
        <w:rPr>
          <w:rtl/>
          <w:lang w:eastAsia="zh-TW"/>
        </w:rPr>
        <w:t>)</w:t>
      </w:r>
      <w:r>
        <w:rPr>
          <w:rtl/>
          <w:lang w:eastAsia="zh-TW"/>
        </w:rPr>
        <w:tab/>
      </w:r>
      <w:r w:rsidR="00F70AC0">
        <w:rPr>
          <w:rtl/>
          <w:lang w:eastAsia="zh-TW"/>
        </w:rPr>
        <w:t xml:space="preserve">تصنيف أفراد عصابات </w:t>
      </w:r>
      <w:proofErr w:type="spellStart"/>
      <w:r w:rsidR="00F70AC0">
        <w:rPr>
          <w:rtl/>
          <w:lang w:eastAsia="zh-TW"/>
        </w:rPr>
        <w:t>ماراس</w:t>
      </w:r>
      <w:proofErr w:type="spellEnd"/>
      <w:r w:rsidR="00F70AC0">
        <w:rPr>
          <w:rtl/>
          <w:lang w:eastAsia="zh-TW"/>
        </w:rPr>
        <w:t xml:space="preserve"> في عداد الإرهابيين، ما يعني أن تقديم المساعدة لإعادة تأهيل الأطفال الذين يسعون إلى ترك هذه الجماعات يعد فعلاً إجرامياً.</w:t>
      </w:r>
      <w:r>
        <w:rPr>
          <w:rFonts w:hint="cs"/>
          <w:rtl/>
          <w:lang w:eastAsia="zh-TW"/>
        </w:rPr>
        <w:t xml:space="preserve"> </w:t>
      </w:r>
    </w:p>
    <w:p w:rsidR="00F70AC0" w:rsidRPr="00CF57E7" w:rsidRDefault="00F70AC0" w:rsidP="00F70AC0">
      <w:pPr>
        <w:pStyle w:val="SingleTxtGA"/>
        <w:textDirection w:val="tbRlV"/>
        <w:rPr>
          <w:b/>
          <w:bCs/>
          <w:rtl/>
          <w:lang w:eastAsia="zh-TW"/>
        </w:rPr>
      </w:pPr>
      <w:r>
        <w:rPr>
          <w:rtl/>
          <w:lang w:eastAsia="zh-TW"/>
        </w:rPr>
        <w:t>٢٣</w:t>
      </w:r>
      <w:r w:rsidR="009E2467">
        <w:rPr>
          <w:rtl/>
          <w:lang w:eastAsia="zh-TW"/>
        </w:rPr>
        <w:t>-</w:t>
      </w:r>
      <w:r w:rsidR="009E2467">
        <w:rPr>
          <w:rtl/>
          <w:lang w:eastAsia="zh-TW"/>
        </w:rPr>
        <w:tab/>
      </w:r>
      <w:r w:rsidRPr="005A0290">
        <w:rPr>
          <w:b/>
          <w:bCs/>
          <w:rtl/>
          <w:lang w:eastAsia="zh-TW"/>
        </w:rPr>
        <w:t xml:space="preserve">تحيل اللجنة إلى تعليقها العام رقم 13(2011) بشأن حق الطفل في التحرر من جميع أشكال العنف، وتحيط علماً بالغاية 16-2 من أهداف التنمية المستدامة بشأن إنهاء جميع أشكال العنف ضد الأطفال، </w:t>
      </w:r>
      <w:r>
        <w:rPr>
          <w:b/>
          <w:bCs/>
          <w:rtl/>
          <w:lang w:eastAsia="zh-TW"/>
        </w:rPr>
        <w:t>و</w:t>
      </w:r>
      <w:r w:rsidRPr="005A0290">
        <w:rPr>
          <w:b/>
          <w:bCs/>
          <w:rtl/>
          <w:lang w:eastAsia="zh-TW"/>
        </w:rPr>
        <w:t>تحث الدولةَ الطرف على</w:t>
      </w:r>
      <w:r>
        <w:rPr>
          <w:b/>
          <w:bCs/>
          <w:rtl/>
          <w:lang w:eastAsia="zh-TW"/>
        </w:rPr>
        <w:t xml:space="preserve"> القيام</w:t>
      </w:r>
      <w:r w:rsidRPr="005A0290">
        <w:rPr>
          <w:b/>
          <w:bCs/>
          <w:rtl/>
          <w:lang w:eastAsia="zh-TW"/>
        </w:rPr>
        <w:t xml:space="preserve"> </w:t>
      </w:r>
      <w:r>
        <w:rPr>
          <w:b/>
          <w:bCs/>
          <w:rtl/>
          <w:lang w:eastAsia="zh-TW"/>
        </w:rPr>
        <w:t>ب</w:t>
      </w:r>
      <w:r w:rsidRPr="005A0290">
        <w:rPr>
          <w:b/>
          <w:bCs/>
          <w:rtl/>
          <w:lang w:eastAsia="zh-TW"/>
        </w:rPr>
        <w:t>ما يلي:</w:t>
      </w:r>
      <w:r w:rsidRPr="005A0290">
        <w:rPr>
          <w:b/>
          <w:bCs/>
          <w:rtl/>
          <w:lang w:eastAsia="zh-TW"/>
        </w:rPr>
        <w:t>‬</w:t>
      </w:r>
    </w:p>
    <w:p w:rsidR="00F70AC0" w:rsidRPr="00CF57E7"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sidRPr="005A0290">
        <w:rPr>
          <w:b/>
          <w:bCs/>
          <w:rtl/>
          <w:lang w:eastAsia="zh-TW"/>
        </w:rPr>
        <w:t xml:space="preserve">استعراض السياسات والبرامج التي تعالج أعمال العنف والإجرام التي ترتكبها عصابات </w:t>
      </w:r>
      <w:proofErr w:type="spellStart"/>
      <w:r w:rsidRPr="005A0290">
        <w:rPr>
          <w:b/>
          <w:bCs/>
          <w:rtl/>
          <w:lang w:eastAsia="zh-TW"/>
        </w:rPr>
        <w:t>ماراس</w:t>
      </w:r>
      <w:proofErr w:type="spellEnd"/>
      <w:r w:rsidRPr="005A0290">
        <w:rPr>
          <w:b/>
          <w:bCs/>
          <w:rtl/>
          <w:lang w:eastAsia="zh-TW"/>
        </w:rPr>
        <w:t xml:space="preserve"> بغية اعتماد تدابير أكثر فعالية لمنع قتل الأطفال واختفائهم وتجنيدهم </w:t>
      </w:r>
      <w:r>
        <w:rPr>
          <w:b/>
          <w:bCs/>
          <w:rtl/>
          <w:lang w:eastAsia="zh-TW"/>
        </w:rPr>
        <w:t>على يد</w:t>
      </w:r>
      <w:r w:rsidRPr="005A0290">
        <w:rPr>
          <w:b/>
          <w:bCs/>
          <w:rtl/>
          <w:lang w:eastAsia="zh-TW"/>
        </w:rPr>
        <w:t xml:space="preserve"> الجماعات الإجرامية؛ ومعالجة الأسباب الجذرية للعنف وتجنيد الأطفال مثل الفقر والتمييز، ومراعاة الاحتياجات الخاصة للفتي</w:t>
      </w:r>
      <w:r>
        <w:rPr>
          <w:b/>
          <w:bCs/>
          <w:rtl/>
          <w:lang w:eastAsia="zh-TW"/>
        </w:rPr>
        <w:t>ان</w:t>
      </w:r>
      <w:r w:rsidRPr="005A0290">
        <w:rPr>
          <w:b/>
          <w:bCs/>
          <w:rtl/>
          <w:lang w:eastAsia="zh-TW"/>
        </w:rPr>
        <w:t xml:space="preserve"> والفتيات الضحايا</w:t>
      </w:r>
      <w:r>
        <w:rPr>
          <w:b/>
          <w:bCs/>
          <w:rtl/>
          <w:lang w:eastAsia="zh-TW"/>
        </w:rPr>
        <w:t>؛</w:t>
      </w:r>
    </w:p>
    <w:p w:rsidR="00F70AC0" w:rsidRPr="00E40054" w:rsidRDefault="00F70AC0" w:rsidP="00F70AC0">
      <w:pPr>
        <w:pStyle w:val="SingleTxtGA"/>
        <w:textDirection w:val="tbRlV"/>
        <w:rPr>
          <w:rtl/>
          <w:lang w:eastAsia="zh-TW"/>
        </w:rPr>
      </w:pPr>
      <w:r>
        <w:rPr>
          <w:lang w:eastAsia="zh-TW"/>
        </w:rPr>
        <w:tab/>
      </w:r>
      <w:r>
        <w:rPr>
          <w:rtl/>
          <w:lang w:eastAsia="zh-TW"/>
        </w:rPr>
        <w:t>(ب)</w:t>
      </w:r>
      <w:r>
        <w:rPr>
          <w:rtl/>
          <w:lang w:eastAsia="zh-TW"/>
        </w:rPr>
        <w:tab/>
      </w:r>
      <w:r w:rsidRPr="005A0290">
        <w:rPr>
          <w:b/>
          <w:bCs/>
          <w:rtl/>
          <w:lang w:eastAsia="zh-TW"/>
        </w:rPr>
        <w:t xml:space="preserve">تعزيز القدرات التقنية والتحقيقية للشرطة وسلطات النيابة العامة، وزيادة الموارد البشرية والمالية المتاحة للشرطة والقضاء من أجل إجراء تحقيقات فورية ونزيهة ومستفيضة في الجرائم التي ترتكبها عصابات </w:t>
      </w:r>
      <w:proofErr w:type="spellStart"/>
      <w:r w:rsidRPr="005A0290">
        <w:rPr>
          <w:b/>
          <w:bCs/>
          <w:rtl/>
          <w:lang w:eastAsia="zh-TW"/>
        </w:rPr>
        <w:t>ماراس</w:t>
      </w:r>
      <w:proofErr w:type="spellEnd"/>
      <w:r w:rsidRPr="005A0290">
        <w:rPr>
          <w:b/>
          <w:bCs/>
          <w:rtl/>
          <w:lang w:eastAsia="zh-TW"/>
        </w:rPr>
        <w:t xml:space="preserve"> </w:t>
      </w:r>
      <w:r>
        <w:rPr>
          <w:b/>
          <w:bCs/>
          <w:rtl/>
          <w:lang w:eastAsia="zh-TW"/>
        </w:rPr>
        <w:t>بحق</w:t>
      </w:r>
      <w:r w:rsidRPr="005A0290">
        <w:rPr>
          <w:b/>
          <w:bCs/>
          <w:rtl/>
          <w:lang w:eastAsia="zh-TW"/>
        </w:rPr>
        <w:t xml:space="preserve"> الأطفال وتقديم الجناة إلى العدالة؛</w:t>
      </w:r>
    </w:p>
    <w:p w:rsidR="00F70AC0" w:rsidRPr="00EA7BDB" w:rsidRDefault="00F70AC0" w:rsidP="00F70AC0">
      <w:pPr>
        <w:pStyle w:val="SingleTxtGA"/>
        <w:textDirection w:val="tbRlV"/>
        <w:rPr>
          <w:b/>
          <w:bCs/>
          <w:rtl/>
          <w:lang w:eastAsia="zh-TW"/>
        </w:rPr>
      </w:pPr>
      <w:r>
        <w:rPr>
          <w:lang w:eastAsia="zh-TW"/>
        </w:rPr>
        <w:tab/>
      </w:r>
      <w:r>
        <w:rPr>
          <w:rtl/>
          <w:lang w:eastAsia="zh-TW"/>
        </w:rPr>
        <w:t>(ج)</w:t>
      </w:r>
      <w:r>
        <w:rPr>
          <w:rtl/>
          <w:lang w:eastAsia="zh-TW"/>
        </w:rPr>
        <w:tab/>
      </w:r>
      <w:r>
        <w:rPr>
          <w:b/>
          <w:bCs/>
          <w:rtl/>
          <w:lang w:eastAsia="zh-TW"/>
        </w:rPr>
        <w:t>الاعتراف رسمياً بالعنف بوصفه أحد الأسباب الجذرية للتشرد الداخلي، واتخاذ التدابير اللازمة من أجل التنفيذ الفعال لخريطة طريق وزارة العدل والسلامة العامة للتنسيق بين المؤسسات في توفير الرعاية والحماية الشاملتين للضحايا؛</w:t>
      </w:r>
    </w:p>
    <w:p w:rsidR="00F70AC0" w:rsidRPr="00EA7BDB" w:rsidRDefault="002D5E6E" w:rsidP="002D5E6E">
      <w:pPr>
        <w:pStyle w:val="SingleTxtGA"/>
        <w:textDirection w:val="tbRlV"/>
        <w:rPr>
          <w:b/>
          <w:bCs/>
          <w:rtl/>
          <w:lang w:eastAsia="zh-TW"/>
        </w:rPr>
      </w:pPr>
      <w:r>
        <w:rPr>
          <w:rtl/>
          <w:lang w:eastAsia="zh-TW"/>
        </w:rPr>
        <w:tab/>
      </w:r>
      <w:r w:rsidR="00F70AC0">
        <w:rPr>
          <w:rtl/>
          <w:lang w:eastAsia="zh-TW"/>
        </w:rPr>
        <w:t>(د)</w:t>
      </w:r>
      <w:r>
        <w:rPr>
          <w:b/>
          <w:bCs/>
          <w:rtl/>
          <w:lang w:eastAsia="zh-TW"/>
        </w:rPr>
        <w:tab/>
      </w:r>
      <w:r w:rsidR="00F70AC0">
        <w:rPr>
          <w:b/>
          <w:bCs/>
          <w:rtl/>
          <w:lang w:eastAsia="zh-TW"/>
        </w:rPr>
        <w:t>مراجعة</w:t>
      </w:r>
      <w:r>
        <w:rPr>
          <w:b/>
          <w:bCs/>
          <w:rtl/>
          <w:lang w:eastAsia="zh-TW"/>
        </w:rPr>
        <w:t xml:space="preserve"> خطة </w:t>
      </w:r>
      <w:r>
        <w:rPr>
          <w:rFonts w:hint="cs"/>
          <w:b/>
          <w:bCs/>
          <w:rtl/>
          <w:lang w:eastAsia="zh-TW"/>
        </w:rPr>
        <w:t>"</w:t>
      </w:r>
      <w:r>
        <w:rPr>
          <w:b/>
          <w:bCs/>
          <w:rtl/>
          <w:lang w:eastAsia="zh-TW"/>
        </w:rPr>
        <w:t>السلفادور الآمنة</w:t>
      </w:r>
      <w:r>
        <w:rPr>
          <w:rFonts w:hint="cs"/>
          <w:b/>
          <w:bCs/>
          <w:rtl/>
          <w:lang w:eastAsia="zh-TW"/>
        </w:rPr>
        <w:t>"</w:t>
      </w:r>
      <w:r w:rsidR="00F70AC0" w:rsidRPr="005A0290">
        <w:rPr>
          <w:b/>
          <w:bCs/>
          <w:rtl/>
          <w:lang w:eastAsia="zh-TW"/>
        </w:rPr>
        <w:t xml:space="preserve"> (</w:t>
      </w:r>
      <w:r w:rsidR="00F70AC0" w:rsidRPr="005A0290">
        <w:rPr>
          <w:b/>
          <w:bCs/>
          <w:i/>
          <w:iCs/>
          <w:lang w:eastAsia="zh-TW"/>
        </w:rPr>
        <w:t>El Salvador Seguro</w:t>
      </w:r>
      <w:r w:rsidR="00F70AC0" w:rsidRPr="005A0290">
        <w:rPr>
          <w:b/>
          <w:bCs/>
          <w:rtl/>
          <w:lang w:eastAsia="zh-TW"/>
        </w:rPr>
        <w:t>) للتأكد من أن تدابيرها الرامية إلى منع العنف وإعادة التأهيل والإدماج، والخدمات المقدمة للضحايا، تعكس حالة الأطفال الخاصة؛ وتدعيم الموارد البشرية والتقنية والمالية اللازمة لتنفيذها بفعالية؛</w:t>
      </w:r>
      <w:r>
        <w:rPr>
          <w:rFonts w:hint="cs"/>
          <w:b/>
          <w:bCs/>
          <w:rtl/>
          <w:lang w:eastAsia="zh-TW"/>
        </w:rPr>
        <w:t xml:space="preserve"> </w:t>
      </w:r>
    </w:p>
    <w:p w:rsidR="00F70AC0" w:rsidRPr="00EA7BDB" w:rsidRDefault="00F70AC0" w:rsidP="00F70AC0">
      <w:pPr>
        <w:pStyle w:val="SingleTxtGA"/>
        <w:textDirection w:val="tbRlV"/>
        <w:rPr>
          <w:b/>
          <w:bCs/>
          <w:rtl/>
          <w:lang w:eastAsia="zh-TW"/>
        </w:rPr>
      </w:pPr>
      <w:r>
        <w:rPr>
          <w:lang w:eastAsia="zh-TW"/>
        </w:rPr>
        <w:tab/>
      </w:r>
      <w:r w:rsidR="002D5E6E">
        <w:rPr>
          <w:rtl/>
          <w:lang w:eastAsia="zh-TW"/>
        </w:rPr>
        <w:t>(ه</w:t>
      </w:r>
      <w:r>
        <w:rPr>
          <w:rtl/>
          <w:lang w:eastAsia="zh-TW"/>
        </w:rPr>
        <w:t>)</w:t>
      </w:r>
      <w:r>
        <w:rPr>
          <w:rtl/>
          <w:lang w:eastAsia="zh-TW"/>
        </w:rPr>
        <w:tab/>
      </w:r>
      <w:r>
        <w:rPr>
          <w:b/>
          <w:bCs/>
          <w:rtl/>
          <w:lang w:eastAsia="zh-TW"/>
        </w:rPr>
        <w:t>مراجعة</w:t>
      </w:r>
      <w:r w:rsidRPr="005A0290">
        <w:rPr>
          <w:b/>
          <w:bCs/>
          <w:rtl/>
          <w:lang w:eastAsia="zh-TW"/>
        </w:rPr>
        <w:t xml:space="preserve"> القانون الخاص لمكافحة الأعمال الإرهابية بهدف إزالة تصنيف أفراد عصابات </w:t>
      </w:r>
      <w:proofErr w:type="spellStart"/>
      <w:r w:rsidRPr="005A0290">
        <w:rPr>
          <w:b/>
          <w:bCs/>
          <w:rtl/>
          <w:lang w:eastAsia="zh-TW"/>
        </w:rPr>
        <w:t>ماراس</w:t>
      </w:r>
      <w:proofErr w:type="spellEnd"/>
      <w:r w:rsidRPr="005A0290">
        <w:rPr>
          <w:b/>
          <w:bCs/>
          <w:rtl/>
          <w:lang w:eastAsia="zh-TW"/>
        </w:rPr>
        <w:t xml:space="preserve"> في عداد الإرهابيين؛</w:t>
      </w:r>
    </w:p>
    <w:p w:rsidR="00F70AC0" w:rsidRPr="00EA7BDB" w:rsidRDefault="002D5E6E" w:rsidP="002D5E6E">
      <w:pPr>
        <w:pStyle w:val="SingleTxtGA"/>
        <w:textDirection w:val="tbRlV"/>
        <w:rPr>
          <w:b/>
          <w:bCs/>
          <w:rtl/>
          <w:lang w:eastAsia="zh-TW"/>
        </w:rPr>
      </w:pPr>
      <w:r>
        <w:rPr>
          <w:rtl/>
          <w:lang w:eastAsia="zh-TW"/>
        </w:rPr>
        <w:tab/>
      </w:r>
      <w:r w:rsidR="00F70AC0">
        <w:rPr>
          <w:rtl/>
          <w:lang w:eastAsia="zh-TW"/>
        </w:rPr>
        <w:t>(و)</w:t>
      </w:r>
      <w:r>
        <w:rPr>
          <w:b/>
          <w:bCs/>
          <w:rtl/>
          <w:lang w:eastAsia="zh-TW"/>
        </w:rPr>
        <w:tab/>
      </w:r>
      <w:r w:rsidR="00F70AC0">
        <w:rPr>
          <w:b/>
          <w:bCs/>
          <w:rtl/>
          <w:lang w:eastAsia="zh-TW"/>
        </w:rPr>
        <w:t xml:space="preserve">تعزيز جهودها الرامية إلى تنفيذ خطة العمل الوطنية لإنهاء العنف ضد الأطفال، وفي ضوء الشراكة العالمية من أجل إنهاء العنف ضد الأطفال، مواصلة التعاون مع اليونيسيف وبرنامج الأمم المتحدة الإنمائي في هذا </w:t>
      </w:r>
      <w:r w:rsidR="00F70AC0" w:rsidRPr="001E7CC9">
        <w:rPr>
          <w:b/>
          <w:bCs/>
          <w:rtl/>
          <w:lang w:eastAsia="zh-TW"/>
        </w:rPr>
        <w:t>الصدد</w:t>
      </w:r>
      <w:r w:rsidR="00F70AC0">
        <w:rPr>
          <w:rtl/>
          <w:lang w:eastAsia="zh-TW"/>
        </w:rPr>
        <w:t>.</w:t>
      </w:r>
    </w:p>
    <w:p w:rsidR="00F70AC0" w:rsidRPr="00E40054" w:rsidRDefault="00F70AC0" w:rsidP="002D5E6E">
      <w:pPr>
        <w:pStyle w:val="H23GA"/>
        <w:rPr>
          <w:rtl/>
        </w:rPr>
      </w:pPr>
      <w:r>
        <w:tab/>
      </w:r>
      <w:r>
        <w:tab/>
      </w:r>
      <w:r>
        <w:rPr>
          <w:rtl/>
        </w:rPr>
        <w:t>التعذيب وغيره من ضروب المعاملـة أو العقوبـة القاسية أو اللاإنسانية أو المهينة</w:t>
      </w:r>
    </w:p>
    <w:p w:rsidR="00F70AC0" w:rsidRPr="00EA7BDB" w:rsidRDefault="00F70AC0" w:rsidP="00F70AC0">
      <w:pPr>
        <w:pStyle w:val="SingleTxtGA"/>
        <w:textDirection w:val="tbRlV"/>
        <w:rPr>
          <w:b/>
          <w:bCs/>
          <w:rtl/>
          <w:lang w:eastAsia="zh-TW"/>
        </w:rPr>
      </w:pPr>
      <w:r>
        <w:rPr>
          <w:rtl/>
          <w:lang w:eastAsia="zh-TW"/>
        </w:rPr>
        <w:t>٢٤</w:t>
      </w:r>
      <w:r w:rsidR="009E2467">
        <w:rPr>
          <w:rtl/>
          <w:lang w:eastAsia="zh-TW"/>
        </w:rPr>
        <w:t>-</w:t>
      </w:r>
      <w:r w:rsidR="009E2467">
        <w:rPr>
          <w:rtl/>
          <w:lang w:eastAsia="zh-TW"/>
        </w:rPr>
        <w:tab/>
      </w:r>
      <w:r>
        <w:rPr>
          <w:b/>
          <w:bCs/>
          <w:rtl/>
          <w:lang w:eastAsia="zh-TW"/>
        </w:rPr>
        <w:t xml:space="preserve">يساور اللجنة قلق بالغ إزاء استمرار ادعاءات التعذيب والإعدام خارج نطاق القضاء والاختفاء القسري للأطفال على يد الشرطة والقوات المسلحة، ولا سيما في سياق </w:t>
      </w:r>
      <w:r w:rsidRPr="00142AF1">
        <w:rPr>
          <w:b/>
          <w:bCs/>
          <w:spacing w:val="-8"/>
          <w:rtl/>
          <w:lang w:eastAsia="zh-TW"/>
        </w:rPr>
        <w:lastRenderedPageBreak/>
        <w:t>مكافحة الجريمة المنظ</w:t>
      </w:r>
      <w:bookmarkStart w:id="0" w:name="_GoBack"/>
      <w:bookmarkEnd w:id="0"/>
      <w:r w:rsidRPr="00142AF1">
        <w:rPr>
          <w:b/>
          <w:bCs/>
          <w:spacing w:val="-8"/>
          <w:rtl/>
          <w:lang w:eastAsia="zh-TW"/>
        </w:rPr>
        <w:t>مة، وهي إذ تشير إلى توصياتها السابقة (</w:t>
      </w:r>
      <w:r w:rsidRPr="00142AF1">
        <w:rPr>
          <w:b/>
          <w:bCs/>
          <w:spacing w:val="-8"/>
          <w:lang w:eastAsia="zh-TW"/>
        </w:rPr>
        <w:t>CRC/C/SLV</w:t>
      </w:r>
      <w:r w:rsidR="00142AF1" w:rsidRPr="00142AF1">
        <w:rPr>
          <w:b/>
          <w:bCs/>
          <w:spacing w:val="-8"/>
          <w:lang w:eastAsia="zh-TW"/>
        </w:rPr>
        <w:t>/CO</w:t>
      </w:r>
      <w:r w:rsidRPr="00142AF1">
        <w:rPr>
          <w:b/>
          <w:bCs/>
          <w:spacing w:val="-8"/>
          <w:lang w:eastAsia="zh-TW"/>
        </w:rPr>
        <w:t>/3-4</w:t>
      </w:r>
      <w:r w:rsidRPr="00142AF1">
        <w:rPr>
          <w:b/>
          <w:bCs/>
          <w:spacing w:val="-8"/>
          <w:rtl/>
          <w:lang w:eastAsia="zh-TW"/>
        </w:rPr>
        <w:t>، الفقرة 44)،</w:t>
      </w:r>
      <w:r w:rsidRPr="001E7CC9">
        <w:rPr>
          <w:b/>
          <w:bCs/>
          <w:rtl/>
          <w:lang w:eastAsia="zh-TW"/>
        </w:rPr>
        <w:t xml:space="preserve"> تحث الدولةَ الطرف على القيام بما يلي:</w:t>
      </w:r>
    </w:p>
    <w:p w:rsidR="00F70AC0" w:rsidRPr="00EA7BDB"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تعزيز تدابيرها التي تستهدف الشرطة والقوات المسلحة لمنع تعرض الأطفال للتعذيب والإعدام خارج نطاق القضاء والاختفاء القسري، ولا سيما أثناء العمليات الأمنية وبعدها؛</w:t>
      </w:r>
    </w:p>
    <w:p w:rsidR="00F70AC0" w:rsidRPr="00EA7BDB"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تدعيم قدرات المفتشية العامة للأمن العام لوضع نظام للرقابة الداخلية والخارجية على الشرطة والقيام على وجه السرعة وعلى النحو الواجب بتسجيل جميع ادعاءات تعذيب الأطفال وإساءة معاملتهم من جانب الموظفين المكلفين بإنفاذ القوانين والتحقيق فيها وملاحقة المسؤولين، وتدعيم قدرات المحاكم لمقاضاة الجناة ومعاقبتهم؛</w:t>
      </w:r>
    </w:p>
    <w:p w:rsidR="00F70AC0" w:rsidRPr="001E7CC9" w:rsidRDefault="002D5E6E" w:rsidP="002D5E6E">
      <w:pPr>
        <w:pStyle w:val="SingleTxtGA"/>
        <w:textDirection w:val="tbRlV"/>
        <w:rPr>
          <w:b/>
          <w:bCs/>
          <w:rtl/>
          <w:lang w:eastAsia="zh-TW"/>
        </w:rPr>
      </w:pPr>
      <w:r>
        <w:rPr>
          <w:rtl/>
          <w:lang w:eastAsia="zh-TW"/>
        </w:rPr>
        <w:tab/>
      </w:r>
      <w:r w:rsidR="00F70AC0">
        <w:rPr>
          <w:rtl/>
          <w:lang w:eastAsia="zh-TW"/>
        </w:rPr>
        <w:t>(ج)</w:t>
      </w:r>
      <w:r>
        <w:rPr>
          <w:b/>
          <w:bCs/>
          <w:rtl/>
          <w:lang w:eastAsia="zh-TW"/>
        </w:rPr>
        <w:tab/>
      </w:r>
      <w:r w:rsidR="00F70AC0" w:rsidRPr="001E7CC9">
        <w:rPr>
          <w:b/>
          <w:bCs/>
          <w:rtl/>
          <w:lang w:eastAsia="zh-TW"/>
        </w:rPr>
        <w:t>النظر في إنشاء آلية مستقلة وطنية لمنع التعذيب.</w:t>
      </w:r>
    </w:p>
    <w:p w:rsidR="00F70AC0" w:rsidRPr="00E40054" w:rsidRDefault="00F70AC0" w:rsidP="002D5E6E">
      <w:pPr>
        <w:pStyle w:val="H23GA"/>
        <w:rPr>
          <w:rtl/>
        </w:rPr>
      </w:pPr>
      <w:r w:rsidRPr="001E7CC9">
        <w:tab/>
      </w:r>
      <w:r w:rsidRPr="001E7CC9">
        <w:tab/>
      </w:r>
      <w:r w:rsidRPr="001E7CC9">
        <w:rPr>
          <w:rtl/>
        </w:rPr>
        <w:t>العقوبة البدنية</w:t>
      </w:r>
    </w:p>
    <w:p w:rsidR="00F70AC0" w:rsidRPr="00BC6B50" w:rsidRDefault="00F70AC0" w:rsidP="00F70AC0">
      <w:pPr>
        <w:pStyle w:val="SingleTxtGA"/>
        <w:textDirection w:val="tbRlV"/>
        <w:rPr>
          <w:b/>
          <w:bCs/>
          <w:rtl/>
          <w:lang w:eastAsia="zh-TW"/>
        </w:rPr>
      </w:pPr>
      <w:r>
        <w:rPr>
          <w:rtl/>
          <w:lang w:eastAsia="zh-TW"/>
        </w:rPr>
        <w:t>٢٥</w:t>
      </w:r>
      <w:r w:rsidR="009E2467">
        <w:rPr>
          <w:rtl/>
          <w:lang w:eastAsia="zh-TW"/>
        </w:rPr>
        <w:t>-</w:t>
      </w:r>
      <w:r w:rsidR="009E2467">
        <w:rPr>
          <w:rtl/>
          <w:lang w:eastAsia="zh-TW"/>
        </w:rPr>
        <w:tab/>
      </w:r>
      <w:r w:rsidRPr="001E7CC9">
        <w:rPr>
          <w:b/>
          <w:bCs/>
          <w:rtl/>
          <w:lang w:eastAsia="zh-TW"/>
        </w:rPr>
        <w:t>يساور اللجنة قلق عميق لأن إنزال العقوبة البدنية بالأطفال ما زال مشروعاً ومبرراً ثقافياً، ولأن المسح العنقودي المتعدد المؤشرات لع</w:t>
      </w:r>
      <w:r w:rsidR="002D5E6E">
        <w:rPr>
          <w:b/>
          <w:bCs/>
          <w:rtl/>
          <w:lang w:eastAsia="zh-TW"/>
        </w:rPr>
        <w:t>ام ٢٠١٤ أظهر أن ٤٠ في المائة من</w:t>
      </w:r>
      <w:r w:rsidR="002D5E6E">
        <w:rPr>
          <w:rFonts w:hint="cs"/>
          <w:b/>
          <w:bCs/>
          <w:rtl/>
          <w:lang w:eastAsia="zh-TW"/>
        </w:rPr>
        <w:t> </w:t>
      </w:r>
      <w:r w:rsidRPr="001E7CC9">
        <w:rPr>
          <w:b/>
          <w:bCs/>
          <w:rtl/>
          <w:lang w:eastAsia="zh-TW"/>
        </w:rPr>
        <w:t xml:space="preserve">الأطفال يتعرضون للعقوبة البدنية في المنزل. </w:t>
      </w:r>
      <w:r>
        <w:rPr>
          <w:b/>
          <w:bCs/>
          <w:rtl/>
          <w:lang w:eastAsia="zh-TW"/>
        </w:rPr>
        <w:t>وإذ تحيل</w:t>
      </w:r>
      <w:r w:rsidR="002D5E6E">
        <w:rPr>
          <w:b/>
          <w:bCs/>
          <w:rtl/>
          <w:lang w:eastAsia="zh-TW"/>
        </w:rPr>
        <w:t xml:space="preserve"> اللجنة إلى تعليقها العام رقم</w:t>
      </w:r>
      <w:r w:rsidR="002D5E6E">
        <w:rPr>
          <w:rFonts w:hint="cs"/>
          <w:b/>
          <w:bCs/>
          <w:rtl/>
          <w:lang w:eastAsia="zh-TW"/>
        </w:rPr>
        <w:t> </w:t>
      </w:r>
      <w:r w:rsidRPr="001E7CC9">
        <w:rPr>
          <w:b/>
          <w:bCs/>
          <w:rtl/>
          <w:lang w:eastAsia="zh-TW"/>
        </w:rPr>
        <w:t>8(2006) بشأن حق الطفل في الحماية من العقوبة البدنية وغيرها من ضروب العقوبة القاسية أو المهينة، وتشير إلى توصياتها السابقة (</w:t>
      </w:r>
      <w:r w:rsidRPr="001E7CC9">
        <w:rPr>
          <w:b/>
          <w:bCs/>
          <w:lang w:eastAsia="zh-TW"/>
        </w:rPr>
        <w:t>CRC/C/SLV/CO/3-4</w:t>
      </w:r>
      <w:r w:rsidRPr="001E7CC9">
        <w:rPr>
          <w:b/>
          <w:bCs/>
          <w:rtl/>
          <w:lang w:eastAsia="zh-TW"/>
        </w:rPr>
        <w:t xml:space="preserve">، الفقرة 55)، </w:t>
      </w:r>
      <w:r>
        <w:rPr>
          <w:b/>
          <w:bCs/>
          <w:rtl/>
          <w:lang w:eastAsia="zh-TW"/>
        </w:rPr>
        <w:t xml:space="preserve">فإنها </w:t>
      </w:r>
      <w:r w:rsidRPr="001E7CC9">
        <w:rPr>
          <w:b/>
          <w:bCs/>
          <w:rtl/>
          <w:lang w:eastAsia="zh-TW"/>
        </w:rPr>
        <w:t>تحث الدولةَ الطرف على القيام بما يلي:</w:t>
      </w:r>
    </w:p>
    <w:p w:rsidR="00F70AC0" w:rsidRPr="00BC6B50"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التعجيل في اعتماد قانون يحظر العقوبة البدنية في جميع الأماكن؛</w:t>
      </w:r>
    </w:p>
    <w:p w:rsidR="00F70AC0" w:rsidRPr="00C54451" w:rsidRDefault="002D5E6E" w:rsidP="002D5E6E">
      <w:pPr>
        <w:pStyle w:val="SingleTxtGA"/>
        <w:textDirection w:val="tbRlV"/>
        <w:rPr>
          <w:b/>
          <w:bCs/>
          <w:rtl/>
          <w:lang w:eastAsia="zh-TW"/>
        </w:rPr>
      </w:pPr>
      <w:r>
        <w:rPr>
          <w:rtl/>
          <w:lang w:eastAsia="zh-TW"/>
        </w:rPr>
        <w:tab/>
      </w:r>
      <w:r w:rsidR="00F70AC0">
        <w:rPr>
          <w:rtl/>
          <w:lang w:eastAsia="zh-TW"/>
        </w:rPr>
        <w:t>(ب)</w:t>
      </w:r>
      <w:r>
        <w:rPr>
          <w:b/>
          <w:bCs/>
          <w:rtl/>
          <w:lang w:eastAsia="zh-TW"/>
        </w:rPr>
        <w:tab/>
      </w:r>
      <w:r w:rsidR="00F70AC0">
        <w:rPr>
          <w:b/>
          <w:bCs/>
          <w:rtl/>
          <w:lang w:eastAsia="zh-TW"/>
        </w:rPr>
        <w:t xml:space="preserve">مراجعة المادة ٢١٥ من قانون </w:t>
      </w:r>
      <w:r w:rsidR="00F70AC0" w:rsidRPr="001E7CC9">
        <w:rPr>
          <w:b/>
          <w:bCs/>
          <w:rtl/>
          <w:lang w:eastAsia="zh-TW"/>
        </w:rPr>
        <w:t>الأسرة والمادة 204 من القانون الجنائي والمادة ٣٨ من قانون حماية الأطفال والمراهقين لتجريم العقوبة البدنية دون استثناءات؛</w:t>
      </w:r>
    </w:p>
    <w:p w:rsidR="00F70AC0" w:rsidRPr="00C54451" w:rsidRDefault="002D5E6E" w:rsidP="002D5E6E">
      <w:pPr>
        <w:pStyle w:val="SingleTxtGA"/>
        <w:textDirection w:val="tbRlV"/>
        <w:rPr>
          <w:b/>
          <w:bCs/>
          <w:rtl/>
          <w:lang w:eastAsia="zh-TW"/>
        </w:rPr>
      </w:pPr>
      <w:r>
        <w:rPr>
          <w:rtl/>
          <w:lang w:eastAsia="zh-TW"/>
        </w:rPr>
        <w:tab/>
      </w:r>
      <w:r w:rsidR="00F70AC0">
        <w:rPr>
          <w:rtl/>
          <w:lang w:eastAsia="zh-TW"/>
        </w:rPr>
        <w:t>(ج)</w:t>
      </w:r>
      <w:r>
        <w:rPr>
          <w:b/>
          <w:bCs/>
          <w:rtl/>
          <w:lang w:eastAsia="zh-TW"/>
        </w:rPr>
        <w:tab/>
      </w:r>
      <w:r w:rsidR="00F70AC0">
        <w:rPr>
          <w:b/>
          <w:bCs/>
          <w:rtl/>
          <w:lang w:eastAsia="zh-TW"/>
        </w:rPr>
        <w:t xml:space="preserve">اتخاذ تدابير لتشجيع أشكال تربية الأطفال وتأديبهم الإيجابية وغير العنيفة والقائمة على </w:t>
      </w:r>
      <w:r w:rsidR="00F70AC0" w:rsidRPr="00C53D0A">
        <w:rPr>
          <w:b/>
          <w:bCs/>
          <w:rtl/>
          <w:lang w:eastAsia="zh-TW"/>
        </w:rPr>
        <w:t>المشاركة</w:t>
      </w:r>
      <w:r w:rsidR="00F70AC0">
        <w:rPr>
          <w:rtl/>
          <w:lang w:eastAsia="zh-TW"/>
        </w:rPr>
        <w:t>.</w:t>
      </w:r>
    </w:p>
    <w:p w:rsidR="00F70AC0" w:rsidRPr="00C53D0A" w:rsidRDefault="00F70AC0" w:rsidP="002D5E6E">
      <w:pPr>
        <w:pStyle w:val="H23GA"/>
        <w:rPr>
          <w:rtl/>
          <w:lang w:bidi="ar-DZ"/>
        </w:rPr>
      </w:pPr>
      <w:r w:rsidRPr="00C53D0A">
        <w:tab/>
      </w:r>
      <w:r w:rsidRPr="00C53D0A">
        <w:tab/>
      </w:r>
      <w:r w:rsidRPr="00C53D0A">
        <w:rPr>
          <w:rtl/>
        </w:rPr>
        <w:t>الإيذاء والإهمال</w:t>
      </w:r>
    </w:p>
    <w:p w:rsidR="00F70AC0" w:rsidRPr="00C54451" w:rsidRDefault="00F70AC0" w:rsidP="00F70AC0">
      <w:pPr>
        <w:pStyle w:val="SingleTxtGA"/>
        <w:textDirection w:val="tbRlV"/>
        <w:rPr>
          <w:b/>
          <w:bCs/>
          <w:rtl/>
          <w:lang w:eastAsia="zh-TW"/>
        </w:rPr>
      </w:pPr>
      <w:r>
        <w:rPr>
          <w:rtl/>
          <w:lang w:eastAsia="zh-TW"/>
        </w:rPr>
        <w:t>٢٦</w:t>
      </w:r>
      <w:r w:rsidR="009E2467">
        <w:rPr>
          <w:rtl/>
          <w:lang w:eastAsia="zh-TW"/>
        </w:rPr>
        <w:t>-</w:t>
      </w:r>
      <w:r w:rsidR="009E2467">
        <w:rPr>
          <w:rtl/>
          <w:lang w:eastAsia="zh-TW"/>
        </w:rPr>
        <w:tab/>
      </w:r>
      <w:r>
        <w:rPr>
          <w:b/>
          <w:bCs/>
          <w:rtl/>
          <w:lang w:eastAsia="zh-TW"/>
        </w:rPr>
        <w:t xml:space="preserve">تلاحظ اللجنة بقلق حالات الإيذاء والإهمال البالغ عددها ٩٢٥ ٤٥ حالة والتي مست ٠٦٥ ٥٢ طفلاً وأُبلغت إلى مجالس الحماية بين عامي ٢٠١٢ و٢٠١٥، والحالات البالغ عددها ٠١١ ١٣ حالة والتي مست ٣٨٩ ١٥ طفلاً وأُبلغت إلى المجلس الوطني للأطفال والمراهقين في عام ٢٠١٦، وعدم توافر معلومات عن متابعة هذه الحالات، وتوصي الدولةَ الطرف بالقيام بما </w:t>
      </w:r>
      <w:r w:rsidRPr="00C53D0A">
        <w:rPr>
          <w:b/>
          <w:bCs/>
          <w:rtl/>
          <w:lang w:eastAsia="zh-TW"/>
        </w:rPr>
        <w:t>يلي</w:t>
      </w:r>
      <w:r>
        <w:rPr>
          <w:rtl/>
          <w:lang w:eastAsia="zh-TW"/>
        </w:rPr>
        <w:t>:</w:t>
      </w:r>
    </w:p>
    <w:p w:rsidR="00F70AC0" w:rsidRPr="00C54451"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إنشاء قاعدة بيانات وطنية عن جميع حالات إيذاء الأطفال وإهمالهم، وإجراء تقييم شامل لمدى انتشار هذا العنف وأسبابه وطبيعته؛</w:t>
      </w:r>
    </w:p>
    <w:p w:rsidR="00F70AC0" w:rsidRPr="00C54451"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إجراء تحقيق عاجل في حالات إيذاء الأطفال وإهمالهم ومعاقبة الجناة؛</w:t>
      </w:r>
    </w:p>
    <w:p w:rsidR="00F70AC0" w:rsidRPr="00C54451" w:rsidRDefault="002D5E6E" w:rsidP="002D5E6E">
      <w:pPr>
        <w:pStyle w:val="SingleTxtGA"/>
        <w:textDirection w:val="tbRlV"/>
        <w:rPr>
          <w:b/>
          <w:bCs/>
          <w:rtl/>
          <w:lang w:eastAsia="zh-TW"/>
        </w:rPr>
      </w:pPr>
      <w:r>
        <w:rPr>
          <w:rtl/>
          <w:lang w:eastAsia="zh-TW"/>
        </w:rPr>
        <w:lastRenderedPageBreak/>
        <w:tab/>
      </w:r>
      <w:r w:rsidR="00F70AC0">
        <w:rPr>
          <w:rtl/>
          <w:lang w:eastAsia="zh-TW"/>
        </w:rPr>
        <w:t>(ج)</w:t>
      </w:r>
      <w:r>
        <w:rPr>
          <w:b/>
          <w:bCs/>
          <w:rtl/>
          <w:lang w:eastAsia="zh-TW"/>
        </w:rPr>
        <w:tab/>
      </w:r>
      <w:r w:rsidR="00F70AC0">
        <w:rPr>
          <w:b/>
          <w:bCs/>
          <w:rtl/>
          <w:lang w:eastAsia="zh-TW"/>
        </w:rPr>
        <w:t xml:space="preserve">تدعيم برامج وحملات التوعية والتثقيف، بمشاركة الأطفال، من أجل صياغة استراتيجية شاملة لمنع إيذاء الأطفال ومكافحته على مستوى الأسرة والمجتمع </w:t>
      </w:r>
      <w:r w:rsidR="00F70AC0" w:rsidRPr="00C53D0A">
        <w:rPr>
          <w:b/>
          <w:bCs/>
          <w:rtl/>
          <w:lang w:eastAsia="zh-TW"/>
        </w:rPr>
        <w:t>المحلي</w:t>
      </w:r>
      <w:r w:rsidR="00F70AC0">
        <w:rPr>
          <w:rtl/>
          <w:lang w:eastAsia="zh-TW"/>
        </w:rPr>
        <w:t>.</w:t>
      </w:r>
    </w:p>
    <w:p w:rsidR="00F70AC0" w:rsidRPr="00E40054" w:rsidRDefault="00F70AC0" w:rsidP="002D5E6E">
      <w:pPr>
        <w:pStyle w:val="H23GA"/>
        <w:rPr>
          <w:rtl/>
        </w:rPr>
      </w:pPr>
      <w:r>
        <w:tab/>
      </w:r>
      <w:r>
        <w:tab/>
      </w:r>
      <w:r>
        <w:rPr>
          <w:rtl/>
        </w:rPr>
        <w:t xml:space="preserve">العنف </w:t>
      </w:r>
      <w:proofErr w:type="spellStart"/>
      <w:r>
        <w:rPr>
          <w:rtl/>
        </w:rPr>
        <w:t>الجنساني</w:t>
      </w:r>
      <w:proofErr w:type="spellEnd"/>
      <w:r>
        <w:rPr>
          <w:rtl/>
        </w:rPr>
        <w:t xml:space="preserve"> والاستغلال والانتهاك الجنسيان</w:t>
      </w:r>
    </w:p>
    <w:p w:rsidR="00F70AC0" w:rsidRPr="00E40054" w:rsidRDefault="00F70AC0" w:rsidP="00F70AC0">
      <w:pPr>
        <w:pStyle w:val="SingleTxtGA"/>
        <w:textDirection w:val="tbRlV"/>
        <w:rPr>
          <w:rtl/>
          <w:lang w:eastAsia="zh-TW"/>
        </w:rPr>
      </w:pPr>
      <w:r>
        <w:rPr>
          <w:rtl/>
          <w:lang w:eastAsia="zh-TW"/>
        </w:rPr>
        <w:t>٢٧</w:t>
      </w:r>
      <w:r w:rsidR="009E2467">
        <w:rPr>
          <w:rtl/>
          <w:lang w:eastAsia="zh-TW"/>
        </w:rPr>
        <w:t>-</w:t>
      </w:r>
      <w:r w:rsidR="009E2467">
        <w:rPr>
          <w:rtl/>
          <w:lang w:eastAsia="zh-TW"/>
        </w:rPr>
        <w:tab/>
      </w:r>
      <w:r>
        <w:rPr>
          <w:rtl/>
          <w:lang w:eastAsia="zh-TW"/>
        </w:rPr>
        <w:t>يساور اللجنة قلق عميق إزاء ما يلي:</w:t>
      </w:r>
    </w:p>
    <w:p w:rsidR="00F70AC0" w:rsidRPr="00E40054" w:rsidRDefault="00F70AC0" w:rsidP="00F70AC0">
      <w:pPr>
        <w:pStyle w:val="SingleTxtGA"/>
        <w:textDirection w:val="tbRlV"/>
        <w:rPr>
          <w:rtl/>
          <w:lang w:eastAsia="zh-TW"/>
        </w:rPr>
      </w:pPr>
      <w:r>
        <w:rPr>
          <w:lang w:eastAsia="zh-TW"/>
        </w:rPr>
        <w:tab/>
      </w:r>
      <w:r>
        <w:rPr>
          <w:rtl/>
          <w:lang w:eastAsia="zh-TW"/>
        </w:rPr>
        <w:t>(أ)</w:t>
      </w:r>
      <w:r>
        <w:rPr>
          <w:rtl/>
          <w:lang w:eastAsia="zh-TW"/>
        </w:rPr>
        <w:tab/>
        <w:t xml:space="preserve">العدد المرتفع جداً والمتزايد لحالات العنف الجنسي ضد الفتيات، حيث سُجلت ٠٢٩ ١ جريمة جنسية مرتكبة بحق فتيات تتراوح أعمارهن بين ١٣ و١٧ سنة في الأشهر الثمانية الأولى من عام ٢٠١٧، وكان الاغتصاب أكثر الجرائم المبلغ عنها إذ وصل عددها إلى ٧٦٩ جريمة؛ </w:t>
      </w:r>
    </w:p>
    <w:p w:rsidR="00F70AC0" w:rsidRPr="00E40054" w:rsidRDefault="002D5E6E" w:rsidP="002D5E6E">
      <w:pPr>
        <w:pStyle w:val="SingleTxtGA"/>
        <w:textDirection w:val="tbRlV"/>
        <w:rPr>
          <w:rtl/>
          <w:lang w:eastAsia="zh-TW"/>
        </w:rPr>
      </w:pPr>
      <w:r>
        <w:rPr>
          <w:rtl/>
          <w:lang w:eastAsia="zh-TW"/>
        </w:rPr>
        <w:tab/>
      </w:r>
      <w:r w:rsidR="00F70AC0">
        <w:rPr>
          <w:rtl/>
          <w:lang w:eastAsia="zh-TW"/>
        </w:rPr>
        <w:t>(ب)</w:t>
      </w:r>
      <w:r>
        <w:rPr>
          <w:rtl/>
          <w:lang w:eastAsia="zh-TW"/>
        </w:rPr>
        <w:tab/>
      </w:r>
      <w:r w:rsidR="00F70AC0">
        <w:rPr>
          <w:rtl/>
          <w:lang w:eastAsia="zh-TW"/>
        </w:rPr>
        <w:t xml:space="preserve">إقدام عصابات </w:t>
      </w:r>
      <w:proofErr w:type="spellStart"/>
      <w:r w:rsidR="00F70AC0">
        <w:rPr>
          <w:rtl/>
          <w:lang w:eastAsia="zh-TW"/>
        </w:rPr>
        <w:t>ماراس</w:t>
      </w:r>
      <w:proofErr w:type="spellEnd"/>
      <w:r w:rsidR="00F70AC0">
        <w:rPr>
          <w:rtl/>
          <w:lang w:eastAsia="zh-TW"/>
        </w:rPr>
        <w:t xml:space="preserve"> على استهداف الفتيات، ابتداءً من سن الثانية عشرة فصاعداً، وهن يلقَّبن بـ</w:t>
      </w:r>
      <w:r>
        <w:rPr>
          <w:rFonts w:hint="cs"/>
          <w:rtl/>
          <w:lang w:eastAsia="zh-TW"/>
        </w:rPr>
        <w:t> </w:t>
      </w:r>
      <w:r w:rsidR="00F70AC0">
        <w:rPr>
          <w:rtl/>
          <w:lang w:eastAsia="zh-TW"/>
        </w:rPr>
        <w:t xml:space="preserve">"العرائس"، لأغراض الاستغلال الجنسي؛ </w:t>
      </w:r>
    </w:p>
    <w:p w:rsidR="00F70AC0" w:rsidRPr="00E40054" w:rsidRDefault="002D5E6E" w:rsidP="002D5E6E">
      <w:pPr>
        <w:pStyle w:val="SingleTxtGA"/>
        <w:rPr>
          <w:rtl/>
          <w:lang w:eastAsia="zh-TW"/>
        </w:rPr>
      </w:pPr>
      <w:r>
        <w:rPr>
          <w:lang w:eastAsia="zh-TW"/>
        </w:rPr>
        <w:tab/>
      </w:r>
      <w:r w:rsidR="00F70AC0">
        <w:rPr>
          <w:rtl/>
          <w:lang w:eastAsia="zh-TW"/>
        </w:rPr>
        <w:t>(ج)</w:t>
      </w:r>
      <w:r>
        <w:rPr>
          <w:rtl/>
          <w:lang w:eastAsia="zh-TW"/>
        </w:rPr>
        <w:tab/>
      </w:r>
      <w:r w:rsidR="00F70AC0">
        <w:rPr>
          <w:rtl/>
          <w:lang w:eastAsia="zh-TW"/>
        </w:rPr>
        <w:t xml:space="preserve">الإفلات العام من العقاب في حالات </w:t>
      </w:r>
      <w:r w:rsidR="00BE3D86">
        <w:rPr>
          <w:rtl/>
          <w:lang w:eastAsia="zh-TW"/>
        </w:rPr>
        <w:t>العنف الجنسي ضد الفتيات، حيث لم</w:t>
      </w:r>
      <w:r w:rsidR="00BE3D86">
        <w:rPr>
          <w:rFonts w:hint="cs"/>
          <w:rtl/>
          <w:lang w:eastAsia="zh-TW"/>
        </w:rPr>
        <w:t> </w:t>
      </w:r>
      <w:r w:rsidR="00F70AC0">
        <w:rPr>
          <w:rtl/>
          <w:lang w:eastAsia="zh-TW"/>
        </w:rPr>
        <w:t xml:space="preserve">تترتب على ٩٠ في المائة من هذه الحالات عقوبات بين عامي ٢٠١٣ و٢٠١٦. </w:t>
      </w:r>
      <w:r>
        <w:rPr>
          <w:rFonts w:hint="cs"/>
          <w:rtl/>
          <w:lang w:eastAsia="zh-TW"/>
        </w:rPr>
        <w:t xml:space="preserve"> </w:t>
      </w:r>
    </w:p>
    <w:p w:rsidR="00F70AC0" w:rsidRPr="00C54451" w:rsidRDefault="00F70AC0" w:rsidP="00F70AC0">
      <w:pPr>
        <w:pStyle w:val="SingleTxtGA"/>
        <w:textDirection w:val="tbRlV"/>
        <w:rPr>
          <w:b/>
          <w:bCs/>
          <w:rtl/>
          <w:lang w:eastAsia="zh-TW"/>
        </w:rPr>
      </w:pPr>
      <w:r>
        <w:rPr>
          <w:rtl/>
          <w:lang w:eastAsia="zh-TW"/>
        </w:rPr>
        <w:t>٢٨</w:t>
      </w:r>
      <w:r w:rsidR="009E2467">
        <w:rPr>
          <w:rtl/>
          <w:lang w:eastAsia="zh-TW"/>
        </w:rPr>
        <w:t>-</w:t>
      </w:r>
      <w:r w:rsidR="009E2467">
        <w:rPr>
          <w:rtl/>
          <w:lang w:eastAsia="zh-TW"/>
        </w:rPr>
        <w:tab/>
      </w:r>
      <w:r w:rsidRPr="00C53D0A">
        <w:rPr>
          <w:b/>
          <w:bCs/>
          <w:rtl/>
          <w:lang w:eastAsia="zh-TW"/>
        </w:rPr>
        <w:t xml:space="preserve">تحيط اللجنة علماً بالغاية 5-2 من أهداف التنمية المستدامة بشأن القضاء على جميع أشكال العنف ضد جميع النساء والفتيات، بما في ذلك الاستغلال الجنسي وغير ذلك من أنواع الاستغلال، </w:t>
      </w:r>
      <w:r>
        <w:rPr>
          <w:b/>
          <w:bCs/>
          <w:rtl/>
          <w:lang w:eastAsia="zh-TW"/>
        </w:rPr>
        <w:t>و</w:t>
      </w:r>
      <w:r w:rsidRPr="00C53D0A">
        <w:rPr>
          <w:b/>
          <w:bCs/>
          <w:rtl/>
          <w:lang w:eastAsia="zh-TW"/>
        </w:rPr>
        <w:t xml:space="preserve">تحث الدولةَ الطرف على </w:t>
      </w:r>
      <w:r>
        <w:rPr>
          <w:b/>
          <w:bCs/>
          <w:rtl/>
          <w:lang w:eastAsia="zh-TW"/>
        </w:rPr>
        <w:t>القيام ب</w:t>
      </w:r>
      <w:r w:rsidRPr="00C53D0A">
        <w:rPr>
          <w:b/>
          <w:bCs/>
          <w:rtl/>
          <w:lang w:eastAsia="zh-TW"/>
        </w:rPr>
        <w:t>ما يلي:</w:t>
      </w:r>
      <w:r>
        <w:rPr>
          <w:rtl/>
          <w:lang w:eastAsia="zh-TW"/>
        </w:rPr>
        <w:t>‬</w:t>
      </w:r>
    </w:p>
    <w:p w:rsidR="00F70AC0" w:rsidRPr="00C54451"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وضع آليات وإجراءات ومبادئ توجيهية تكفل التسجيل الإلزامي لحالات الانتهاك والاستغلال الجنسيين للفتيات، وإيجاد قنوات للإبلاغ عن هذه الانتهاكات تكون سهلة المنال وسرية ومراعية للأطفال؛</w:t>
      </w:r>
      <w:r>
        <w:rPr>
          <w:b/>
          <w:bCs/>
          <w:rtl/>
          <w:lang w:eastAsia="zh-TW"/>
        </w:rPr>
        <w:t>‬</w:t>
      </w:r>
    </w:p>
    <w:p w:rsidR="00F70AC0" w:rsidRPr="00C54451"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وضع وتنفيذ البروتوكولات اللازمة للعاملين في المجال الصحي ولكيانات إنفاذ القانون لضمان القيام على وجه السرعة بتسجيل حالات اغتصاب الأطفال والتحقيق فيها ومقاضاة مرتكبيها ومعاقبتهم على النحو الواجب، وضمان حصول الأطفال الضحايا على الدعم اللازم لرعايتهم وتعافيهم البدني والنفسي؛</w:t>
      </w:r>
    </w:p>
    <w:p w:rsidR="00F70AC0" w:rsidRPr="00C54451" w:rsidRDefault="002D5E6E" w:rsidP="002D5E6E">
      <w:pPr>
        <w:pStyle w:val="SingleTxtGA"/>
        <w:textDirection w:val="tbRlV"/>
        <w:rPr>
          <w:b/>
          <w:bCs/>
          <w:rtl/>
          <w:lang w:eastAsia="zh-TW"/>
        </w:rPr>
      </w:pPr>
      <w:r>
        <w:rPr>
          <w:rtl/>
          <w:lang w:eastAsia="zh-TW"/>
        </w:rPr>
        <w:tab/>
      </w:r>
      <w:r w:rsidR="00F70AC0">
        <w:rPr>
          <w:rtl/>
          <w:lang w:eastAsia="zh-TW"/>
        </w:rPr>
        <w:t>(ج)</w:t>
      </w:r>
      <w:r>
        <w:rPr>
          <w:b/>
          <w:bCs/>
          <w:rtl/>
          <w:lang w:eastAsia="zh-TW"/>
        </w:rPr>
        <w:tab/>
      </w:r>
      <w:r w:rsidR="00F70AC0" w:rsidRPr="00C53D0A">
        <w:rPr>
          <w:b/>
          <w:bCs/>
          <w:rtl/>
          <w:lang w:eastAsia="zh-TW"/>
        </w:rPr>
        <w:t>تدعيم برنامج مدينة الشابات (</w:t>
      </w:r>
      <w:r w:rsidR="00F70AC0" w:rsidRPr="00C53D0A">
        <w:rPr>
          <w:b/>
          <w:bCs/>
          <w:i/>
          <w:iCs/>
          <w:lang w:eastAsia="zh-TW"/>
        </w:rPr>
        <w:t xml:space="preserve">Ciudad </w:t>
      </w:r>
      <w:proofErr w:type="spellStart"/>
      <w:r w:rsidR="00F70AC0" w:rsidRPr="00C53D0A">
        <w:rPr>
          <w:b/>
          <w:bCs/>
          <w:i/>
          <w:iCs/>
          <w:lang w:eastAsia="zh-TW"/>
        </w:rPr>
        <w:t>Mujer</w:t>
      </w:r>
      <w:proofErr w:type="spellEnd"/>
      <w:r w:rsidR="00F70AC0" w:rsidRPr="00C53D0A">
        <w:rPr>
          <w:b/>
          <w:bCs/>
          <w:i/>
          <w:iCs/>
          <w:lang w:eastAsia="zh-TW"/>
        </w:rPr>
        <w:t xml:space="preserve"> Joven</w:t>
      </w:r>
      <w:r w:rsidR="00F70AC0" w:rsidRPr="00C53D0A">
        <w:rPr>
          <w:b/>
          <w:bCs/>
          <w:rtl/>
          <w:lang w:eastAsia="zh-TW"/>
        </w:rPr>
        <w:t xml:space="preserve">) لمكافحة العنف الجنسي </w:t>
      </w:r>
      <w:proofErr w:type="spellStart"/>
      <w:r w:rsidR="00F70AC0" w:rsidRPr="00C53D0A">
        <w:rPr>
          <w:b/>
          <w:bCs/>
          <w:rtl/>
          <w:lang w:eastAsia="zh-TW"/>
        </w:rPr>
        <w:t>والجنساني</w:t>
      </w:r>
      <w:proofErr w:type="spellEnd"/>
      <w:r w:rsidR="00F70AC0" w:rsidRPr="00C53D0A">
        <w:rPr>
          <w:b/>
          <w:bCs/>
          <w:rtl/>
          <w:lang w:eastAsia="zh-TW"/>
        </w:rPr>
        <w:t xml:space="preserve"> ضد الفتيات بفعالية</w:t>
      </w:r>
      <w:r w:rsidR="00F70AC0">
        <w:rPr>
          <w:rtl/>
          <w:lang w:eastAsia="zh-TW"/>
        </w:rPr>
        <w:t>؛</w:t>
      </w:r>
    </w:p>
    <w:p w:rsidR="00F70AC0" w:rsidRPr="00C54451" w:rsidRDefault="002D5E6E" w:rsidP="002D5E6E">
      <w:pPr>
        <w:pStyle w:val="SingleTxtGA"/>
        <w:textDirection w:val="tbRlV"/>
        <w:rPr>
          <w:b/>
          <w:bCs/>
          <w:rtl/>
          <w:lang w:eastAsia="zh-TW"/>
        </w:rPr>
      </w:pPr>
      <w:r>
        <w:rPr>
          <w:rtl/>
          <w:lang w:eastAsia="zh-TW"/>
        </w:rPr>
        <w:tab/>
      </w:r>
      <w:r w:rsidR="00F70AC0">
        <w:rPr>
          <w:rtl/>
          <w:lang w:eastAsia="zh-TW"/>
        </w:rPr>
        <w:t>(د)</w:t>
      </w:r>
      <w:r>
        <w:rPr>
          <w:b/>
          <w:bCs/>
          <w:rtl/>
          <w:lang w:eastAsia="zh-TW"/>
        </w:rPr>
        <w:tab/>
      </w:r>
      <w:r w:rsidR="00F70AC0" w:rsidRPr="00C53D0A">
        <w:rPr>
          <w:b/>
          <w:bCs/>
          <w:rtl/>
          <w:lang w:eastAsia="zh-TW"/>
        </w:rPr>
        <w:t>توفير</w:t>
      </w:r>
      <w:r w:rsidR="00F70AC0">
        <w:rPr>
          <w:rtl/>
          <w:lang w:eastAsia="zh-TW"/>
        </w:rPr>
        <w:t xml:space="preserve"> </w:t>
      </w:r>
      <w:r w:rsidR="00F70AC0">
        <w:rPr>
          <w:b/>
          <w:bCs/>
          <w:rtl/>
          <w:lang w:eastAsia="zh-TW"/>
        </w:rPr>
        <w:t xml:space="preserve">تدريب فني منتظم للقضاة والمحامين ووكلاء النيابة وأفراد الشرطة على إجراءات موحدة تراعي نوع الجنس والطفل من أجل التعامل مع الفتيات الضحايا، وتدريبهم على كيفية تأثير التنميط </w:t>
      </w:r>
      <w:proofErr w:type="spellStart"/>
      <w:r w:rsidR="00F70AC0">
        <w:rPr>
          <w:b/>
          <w:bCs/>
          <w:rtl/>
          <w:lang w:eastAsia="zh-TW"/>
        </w:rPr>
        <w:t>الجنساني</w:t>
      </w:r>
      <w:proofErr w:type="spellEnd"/>
      <w:r w:rsidR="00F70AC0">
        <w:rPr>
          <w:b/>
          <w:bCs/>
          <w:rtl/>
          <w:lang w:eastAsia="zh-TW"/>
        </w:rPr>
        <w:t xml:space="preserve"> الذي يمارسه القضاء تأثيراً سلبياً في إنفاذ </w:t>
      </w:r>
      <w:r w:rsidR="00F70AC0" w:rsidRPr="00C53D0A">
        <w:rPr>
          <w:b/>
          <w:bCs/>
          <w:rtl/>
          <w:lang w:eastAsia="zh-TW"/>
        </w:rPr>
        <w:t>القانون</w:t>
      </w:r>
      <w:r w:rsidR="00F70AC0">
        <w:rPr>
          <w:rtl/>
          <w:lang w:eastAsia="zh-TW"/>
        </w:rPr>
        <w:t>.</w:t>
      </w:r>
      <w:r w:rsidR="00BE3D86">
        <w:rPr>
          <w:rFonts w:hint="cs"/>
          <w:b/>
          <w:bCs/>
          <w:rtl/>
          <w:lang w:eastAsia="zh-TW"/>
        </w:rPr>
        <w:t xml:space="preserve"> </w:t>
      </w:r>
    </w:p>
    <w:p w:rsidR="00F70AC0" w:rsidRPr="00C53D0A" w:rsidRDefault="00F70AC0" w:rsidP="002D5E6E">
      <w:pPr>
        <w:pStyle w:val="H23GA"/>
        <w:rPr>
          <w:rtl/>
        </w:rPr>
      </w:pPr>
      <w:r w:rsidRPr="00C53D0A">
        <w:tab/>
      </w:r>
      <w:r w:rsidRPr="00C53D0A">
        <w:tab/>
      </w:r>
      <w:r w:rsidRPr="00C53D0A">
        <w:rPr>
          <w:rtl/>
        </w:rPr>
        <w:t>الممارسات الضارة</w:t>
      </w:r>
    </w:p>
    <w:p w:rsidR="00F70AC0" w:rsidRPr="00C53D0A" w:rsidRDefault="00F70AC0" w:rsidP="00F70AC0">
      <w:pPr>
        <w:pStyle w:val="SingleTxtGA"/>
        <w:textDirection w:val="tbRlV"/>
        <w:rPr>
          <w:b/>
          <w:bCs/>
          <w:rtl/>
          <w:lang w:eastAsia="zh-TW"/>
        </w:rPr>
      </w:pPr>
      <w:r>
        <w:rPr>
          <w:rtl/>
          <w:lang w:eastAsia="zh-TW"/>
        </w:rPr>
        <w:t>٢٩</w:t>
      </w:r>
      <w:r w:rsidR="009E2467">
        <w:rPr>
          <w:rtl/>
          <w:lang w:eastAsia="zh-TW"/>
        </w:rPr>
        <w:t>-</w:t>
      </w:r>
      <w:r w:rsidR="009E2467">
        <w:rPr>
          <w:rtl/>
          <w:lang w:eastAsia="zh-TW"/>
        </w:rPr>
        <w:tab/>
      </w:r>
      <w:r w:rsidRPr="00C53D0A">
        <w:rPr>
          <w:b/>
          <w:bCs/>
          <w:rtl/>
          <w:lang w:eastAsia="zh-TW"/>
        </w:rPr>
        <w:t>توصي اللجنة الدولة الطرف ب</w:t>
      </w:r>
      <w:r>
        <w:rPr>
          <w:b/>
          <w:bCs/>
          <w:rtl/>
          <w:lang w:eastAsia="zh-TW"/>
        </w:rPr>
        <w:t>وضع ب</w:t>
      </w:r>
      <w:r w:rsidRPr="00C53D0A">
        <w:rPr>
          <w:b/>
          <w:bCs/>
          <w:rtl/>
          <w:lang w:eastAsia="zh-TW"/>
        </w:rPr>
        <w:t>رامج شاملة للتوعية بما للاقتران المدني للفتيات من آثار ضارة في صحتهن الجسدية والعقلية ورفاهيتهن. وينبغي أن تستهدف هذه الإجراءات الفتيات والفتي</w:t>
      </w:r>
      <w:r>
        <w:rPr>
          <w:b/>
          <w:bCs/>
          <w:rtl/>
          <w:lang w:eastAsia="zh-TW"/>
        </w:rPr>
        <w:t>ان</w:t>
      </w:r>
      <w:r w:rsidRPr="00C53D0A">
        <w:rPr>
          <w:b/>
          <w:bCs/>
          <w:rtl/>
          <w:lang w:eastAsia="zh-TW"/>
        </w:rPr>
        <w:t xml:space="preserve"> والأسر والمهنيين العاملين في مجالات الصحة والتعليم والقضاة.</w:t>
      </w:r>
      <w:r w:rsidR="006308C3">
        <w:rPr>
          <w:rFonts w:hint="cs"/>
          <w:b/>
          <w:bCs/>
          <w:rtl/>
          <w:lang w:eastAsia="zh-TW"/>
        </w:rPr>
        <w:t xml:space="preserve"> </w:t>
      </w:r>
    </w:p>
    <w:p w:rsidR="00F70AC0" w:rsidRPr="00C53D0A" w:rsidRDefault="002D5E6E" w:rsidP="002D5E6E">
      <w:pPr>
        <w:pStyle w:val="H1GA"/>
        <w:rPr>
          <w:rtl/>
          <w:lang w:eastAsia="zh-TW"/>
        </w:rPr>
      </w:pPr>
      <w:r>
        <w:rPr>
          <w:rtl/>
          <w:lang w:eastAsia="zh-TW"/>
        </w:rPr>
        <w:lastRenderedPageBreak/>
        <w:tab/>
      </w:r>
      <w:r w:rsidR="00F70AC0" w:rsidRPr="00C53D0A">
        <w:rPr>
          <w:rtl/>
          <w:lang w:eastAsia="zh-TW"/>
        </w:rPr>
        <w:t>هاء</w:t>
      </w:r>
      <w:r w:rsidR="009E2467">
        <w:rPr>
          <w:rtl/>
          <w:lang w:eastAsia="zh-TW"/>
        </w:rPr>
        <w:t>-</w:t>
      </w:r>
      <w:r w:rsidR="009E2467">
        <w:rPr>
          <w:rtl/>
          <w:lang w:eastAsia="zh-TW"/>
        </w:rPr>
        <w:tab/>
      </w:r>
      <w:r w:rsidR="00F70AC0" w:rsidRPr="00C53D0A">
        <w:rPr>
          <w:rtl/>
          <w:lang w:eastAsia="zh-TW"/>
        </w:rPr>
        <w:t>البيئة الأسرية والرعاية البديلة (المواد 5 و9-11 و18(1) و(2) و20 و21 و25 و27(4))</w:t>
      </w:r>
    </w:p>
    <w:p w:rsidR="00F70AC0" w:rsidRPr="00C53D0A" w:rsidRDefault="00F70AC0" w:rsidP="002D5E6E">
      <w:pPr>
        <w:pStyle w:val="H23GA"/>
        <w:rPr>
          <w:rtl/>
        </w:rPr>
      </w:pPr>
      <w:r w:rsidRPr="00C53D0A">
        <w:tab/>
      </w:r>
      <w:r w:rsidRPr="00C53D0A">
        <w:tab/>
      </w:r>
      <w:r w:rsidRPr="00C53D0A">
        <w:rPr>
          <w:rtl/>
        </w:rPr>
        <w:t>البيئة الأسرية</w:t>
      </w:r>
    </w:p>
    <w:p w:rsidR="00F70AC0" w:rsidRPr="00B76341" w:rsidRDefault="00F70AC0" w:rsidP="00F70AC0">
      <w:pPr>
        <w:pStyle w:val="SingleTxtGA"/>
        <w:textDirection w:val="tbRlV"/>
        <w:rPr>
          <w:b/>
          <w:bCs/>
          <w:rtl/>
          <w:lang w:eastAsia="zh-TW"/>
        </w:rPr>
      </w:pPr>
      <w:r>
        <w:rPr>
          <w:rtl/>
          <w:lang w:eastAsia="zh-TW"/>
        </w:rPr>
        <w:t>٣٠</w:t>
      </w:r>
      <w:r w:rsidR="009E2467">
        <w:rPr>
          <w:rtl/>
          <w:lang w:eastAsia="zh-TW"/>
        </w:rPr>
        <w:t>-</w:t>
      </w:r>
      <w:r w:rsidR="009E2467">
        <w:rPr>
          <w:rtl/>
          <w:lang w:eastAsia="zh-TW"/>
        </w:rPr>
        <w:tab/>
      </w:r>
      <w:r>
        <w:rPr>
          <w:b/>
          <w:bCs/>
          <w:rtl/>
          <w:lang w:eastAsia="zh-TW"/>
        </w:rPr>
        <w:t xml:space="preserve">توصي اللجنة الدولة الطرف بالقيام بما </w:t>
      </w:r>
      <w:r w:rsidRPr="00C53D0A">
        <w:rPr>
          <w:b/>
          <w:bCs/>
          <w:rtl/>
          <w:lang w:eastAsia="zh-TW"/>
        </w:rPr>
        <w:t>يلي</w:t>
      </w:r>
      <w:r>
        <w:rPr>
          <w:rtl/>
          <w:lang w:eastAsia="zh-TW"/>
        </w:rPr>
        <w:t>:</w:t>
      </w:r>
    </w:p>
    <w:p w:rsidR="00F70AC0" w:rsidRPr="00B76341"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sidRPr="003D5113">
        <w:rPr>
          <w:b/>
          <w:bCs/>
          <w:rtl/>
          <w:lang w:eastAsia="zh-TW"/>
        </w:rPr>
        <w:t>تعزيز جهودها الرامية إلى وضع وتنفيذ برامج شاملة لخدمة الأسر ودعمها مثل تدريب الوالدين، والمشورة الأسرية، والزيارات المنزلية، والبرامج الترفيهية للأسر في كل المجتمعات المحلية؛ وتشجيع الأمهات والآباء على تقاسم المسؤولية عن أطفالهم بالتساوي</w:t>
      </w:r>
      <w:r>
        <w:rPr>
          <w:b/>
          <w:bCs/>
          <w:rtl/>
          <w:lang w:eastAsia="zh-TW"/>
        </w:rPr>
        <w:t>؛</w:t>
      </w:r>
    </w:p>
    <w:p w:rsidR="00F70AC0" w:rsidRPr="00B76341"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تعزيز شبكة رعاية الأطفال ومجالس الحماية واللجان المحلية المعنية بحقوق الأطفال والمراهقين بغية التعرف على العلامات المبكرة للإيذاء واتخاذ تدابير تصحيحية على وجه السرعة؛</w:t>
      </w:r>
    </w:p>
    <w:p w:rsidR="00F70AC0" w:rsidRPr="00B76341" w:rsidRDefault="002D5E6E" w:rsidP="002D5E6E">
      <w:pPr>
        <w:pStyle w:val="SingleTxtGA"/>
        <w:textDirection w:val="tbRlV"/>
        <w:rPr>
          <w:b/>
          <w:bCs/>
          <w:rtl/>
          <w:lang w:eastAsia="zh-TW"/>
        </w:rPr>
      </w:pPr>
      <w:r>
        <w:rPr>
          <w:rtl/>
          <w:lang w:eastAsia="zh-TW"/>
        </w:rPr>
        <w:tab/>
      </w:r>
      <w:r w:rsidR="00F70AC0">
        <w:rPr>
          <w:rtl/>
          <w:lang w:eastAsia="zh-TW"/>
        </w:rPr>
        <w:t>(ج)</w:t>
      </w:r>
      <w:r>
        <w:rPr>
          <w:b/>
          <w:bCs/>
          <w:rtl/>
          <w:lang w:eastAsia="zh-TW"/>
        </w:rPr>
        <w:tab/>
      </w:r>
      <w:r w:rsidR="00F70AC0">
        <w:rPr>
          <w:b/>
          <w:bCs/>
          <w:rtl/>
          <w:lang w:eastAsia="zh-TW"/>
        </w:rPr>
        <w:t xml:space="preserve">توفير الدعم الاجتماعي أو النفسي أو المالي للأسر المتأثرة بالهجرة لتقديم مساعدة كافية لأطفال الآباء </w:t>
      </w:r>
      <w:r w:rsidR="00F70AC0" w:rsidRPr="003D5113">
        <w:rPr>
          <w:b/>
          <w:bCs/>
          <w:rtl/>
          <w:lang w:eastAsia="zh-TW"/>
        </w:rPr>
        <w:t>المهاجرين</w:t>
      </w:r>
      <w:r w:rsidR="00F70AC0">
        <w:rPr>
          <w:rtl/>
          <w:lang w:eastAsia="zh-TW"/>
        </w:rPr>
        <w:t>.</w:t>
      </w:r>
    </w:p>
    <w:p w:rsidR="00F70AC0" w:rsidRPr="003D5113" w:rsidRDefault="00F70AC0" w:rsidP="002D5E6E">
      <w:pPr>
        <w:pStyle w:val="H23GA"/>
        <w:rPr>
          <w:rtl/>
        </w:rPr>
      </w:pPr>
      <w:r w:rsidRPr="003D5113">
        <w:tab/>
      </w:r>
      <w:r w:rsidRPr="003D5113">
        <w:tab/>
      </w:r>
      <w:r w:rsidRPr="003D5113">
        <w:rPr>
          <w:rtl/>
        </w:rPr>
        <w:t xml:space="preserve">الأطفال المحرومون من بيئة أسرية </w:t>
      </w:r>
    </w:p>
    <w:p w:rsidR="00F70AC0" w:rsidRPr="00B76341" w:rsidRDefault="00F70AC0" w:rsidP="00F70AC0">
      <w:pPr>
        <w:pStyle w:val="SingleTxtGA"/>
        <w:textDirection w:val="tbRlV"/>
        <w:rPr>
          <w:b/>
          <w:bCs/>
          <w:rtl/>
          <w:lang w:eastAsia="zh-TW"/>
        </w:rPr>
      </w:pPr>
      <w:r>
        <w:rPr>
          <w:rtl/>
          <w:lang w:eastAsia="zh-TW"/>
        </w:rPr>
        <w:t>٣١</w:t>
      </w:r>
      <w:r w:rsidR="009E2467">
        <w:rPr>
          <w:rtl/>
          <w:lang w:eastAsia="zh-TW"/>
        </w:rPr>
        <w:t>-</w:t>
      </w:r>
      <w:r w:rsidR="009E2467">
        <w:rPr>
          <w:rtl/>
          <w:lang w:eastAsia="zh-TW"/>
        </w:rPr>
        <w:tab/>
      </w:r>
      <w:r w:rsidRPr="003D5113">
        <w:rPr>
          <w:b/>
          <w:bCs/>
          <w:rtl/>
          <w:lang w:eastAsia="zh-TW"/>
        </w:rPr>
        <w:t>ترحب اللجنة بانخفاض عدد الأطفال المودعين في مؤسسات، لكنها لا تزال تشعر بالقلق إزاء ادعاءات سوء المعاملة في تلك المراكز وعدم كفاية المعلومات عن التدابير المتخذة لمعالجة الحالات المبلغ عنها. وتشير اللجنة إلى توصياتها السابقة (</w:t>
      </w:r>
      <w:r w:rsidRPr="003D5113">
        <w:rPr>
          <w:b/>
          <w:bCs/>
          <w:lang w:eastAsia="zh-TW"/>
        </w:rPr>
        <w:t>CRC/C/SLV/CO/3-4</w:t>
      </w:r>
      <w:r w:rsidRPr="003D5113">
        <w:rPr>
          <w:b/>
          <w:bCs/>
          <w:rtl/>
          <w:lang w:eastAsia="zh-TW"/>
        </w:rPr>
        <w:t xml:space="preserve">، الفقرة 49)، وتوصي الدولة الطرف </w:t>
      </w:r>
      <w:r>
        <w:rPr>
          <w:b/>
          <w:bCs/>
          <w:rtl/>
          <w:lang w:eastAsia="zh-TW"/>
        </w:rPr>
        <w:t xml:space="preserve">باتخاذ </w:t>
      </w:r>
      <w:r w:rsidRPr="003D5113">
        <w:rPr>
          <w:b/>
          <w:bCs/>
          <w:rtl/>
          <w:lang w:eastAsia="zh-TW"/>
        </w:rPr>
        <w:t xml:space="preserve">تدابير فورية لإنشاء آلية مناسبة من أجل: تلقي الشكاوى من الأطفال ومراجعة تدابير الإيداع في مؤسسات؛ وتحسين برامج الكفالة </w:t>
      </w:r>
      <w:proofErr w:type="spellStart"/>
      <w:r w:rsidRPr="003D5113">
        <w:rPr>
          <w:b/>
          <w:bCs/>
          <w:rtl/>
          <w:lang w:eastAsia="zh-TW"/>
        </w:rPr>
        <w:t>الحضانية</w:t>
      </w:r>
      <w:proofErr w:type="spellEnd"/>
      <w:r w:rsidRPr="003D5113">
        <w:rPr>
          <w:b/>
          <w:bCs/>
          <w:rtl/>
          <w:lang w:eastAsia="zh-TW"/>
        </w:rPr>
        <w:t xml:space="preserve"> لدعم إعادة إدماج الأطفال في البيئة الأسرية؛ وتحديث الإطار القانوني للإشراف على مقدمي الرعاية البديلة.</w:t>
      </w:r>
    </w:p>
    <w:p w:rsidR="00F70AC0" w:rsidRPr="003D5113" w:rsidRDefault="00F70AC0" w:rsidP="002D5E6E">
      <w:pPr>
        <w:pStyle w:val="H23GA"/>
        <w:rPr>
          <w:rtl/>
        </w:rPr>
      </w:pPr>
      <w:r>
        <w:tab/>
      </w:r>
      <w:r>
        <w:tab/>
      </w:r>
      <w:r w:rsidRPr="003D5113">
        <w:rPr>
          <w:rtl/>
        </w:rPr>
        <w:t xml:space="preserve">التبني </w:t>
      </w:r>
    </w:p>
    <w:p w:rsidR="00F70AC0" w:rsidRPr="00B76341" w:rsidRDefault="00F70AC0" w:rsidP="00F70AC0">
      <w:pPr>
        <w:pStyle w:val="SingleTxtGA"/>
        <w:textDirection w:val="tbRlV"/>
        <w:rPr>
          <w:b/>
          <w:bCs/>
          <w:rtl/>
          <w:lang w:eastAsia="zh-TW"/>
        </w:rPr>
      </w:pPr>
      <w:r>
        <w:rPr>
          <w:rtl/>
          <w:lang w:eastAsia="zh-TW"/>
        </w:rPr>
        <w:t>٣٢</w:t>
      </w:r>
      <w:r w:rsidR="009E2467">
        <w:rPr>
          <w:rtl/>
          <w:lang w:eastAsia="zh-TW"/>
        </w:rPr>
        <w:t>-</w:t>
      </w:r>
      <w:r w:rsidR="009E2467">
        <w:rPr>
          <w:rtl/>
          <w:lang w:eastAsia="zh-TW"/>
        </w:rPr>
        <w:tab/>
      </w:r>
      <w:r>
        <w:rPr>
          <w:b/>
          <w:bCs/>
          <w:rtl/>
          <w:lang w:eastAsia="zh-TW"/>
        </w:rPr>
        <w:t xml:space="preserve">ترحب اللجنة بإصدار القانون الخاص للتبني في عام ٢٠١٦ وتشجع الدولة الطرف على ضمان تزويد السلطة المركزية للتبني المنشأة حديثاً بما يلزمها من موارد للعمل، وضمان التنسيق الفعال للكيانات المشاركة في عملية التبني، وتحسين جمع البيانات المصنفة، وتوضيح الشروط اللازمة للآباء الكافلين لتبني </w:t>
      </w:r>
      <w:r w:rsidRPr="003D5113">
        <w:rPr>
          <w:b/>
          <w:bCs/>
          <w:rtl/>
          <w:lang w:eastAsia="zh-TW"/>
        </w:rPr>
        <w:t>الأطفال</w:t>
      </w:r>
      <w:r>
        <w:rPr>
          <w:rtl/>
          <w:lang w:eastAsia="zh-TW"/>
        </w:rPr>
        <w:t>.</w:t>
      </w:r>
    </w:p>
    <w:p w:rsidR="00F70AC0" w:rsidRPr="003D5113" w:rsidRDefault="002D5E6E" w:rsidP="002D5E6E">
      <w:pPr>
        <w:pStyle w:val="H1GA"/>
        <w:rPr>
          <w:rtl/>
          <w:lang w:eastAsia="zh-TW"/>
        </w:rPr>
      </w:pPr>
      <w:r>
        <w:rPr>
          <w:rtl/>
          <w:lang w:eastAsia="zh-TW"/>
        </w:rPr>
        <w:tab/>
      </w:r>
      <w:r w:rsidR="00F70AC0" w:rsidRPr="003D5113">
        <w:rPr>
          <w:rtl/>
          <w:lang w:eastAsia="zh-TW"/>
        </w:rPr>
        <w:t>واو</w:t>
      </w:r>
      <w:r w:rsidR="009E2467">
        <w:rPr>
          <w:rtl/>
          <w:lang w:eastAsia="zh-TW"/>
        </w:rPr>
        <w:t>-</w:t>
      </w:r>
      <w:r w:rsidR="009E2467">
        <w:rPr>
          <w:rtl/>
          <w:lang w:eastAsia="zh-TW"/>
        </w:rPr>
        <w:tab/>
      </w:r>
      <w:r w:rsidR="00F70AC0" w:rsidRPr="003D5113">
        <w:rPr>
          <w:rtl/>
          <w:lang w:eastAsia="zh-TW"/>
        </w:rPr>
        <w:t>الإعاقة والصحة الأساسية والرفاه (المواد 6 و18(3) و23 و24 و26 و27(1)-(3) و33)</w:t>
      </w:r>
    </w:p>
    <w:p w:rsidR="00F70AC0" w:rsidRPr="00E40054" w:rsidRDefault="00F70AC0" w:rsidP="002D5E6E">
      <w:pPr>
        <w:pStyle w:val="H23GA"/>
        <w:rPr>
          <w:rtl/>
        </w:rPr>
      </w:pPr>
      <w:r>
        <w:tab/>
      </w:r>
      <w:r>
        <w:tab/>
      </w:r>
      <w:r>
        <w:rPr>
          <w:rtl/>
        </w:rPr>
        <w:t>الأطفال ذوو الإعاقة</w:t>
      </w:r>
    </w:p>
    <w:p w:rsidR="00F70AC0" w:rsidRPr="00B76341" w:rsidRDefault="00F70AC0" w:rsidP="00F70AC0">
      <w:pPr>
        <w:pStyle w:val="SingleTxtGA"/>
        <w:textDirection w:val="tbRlV"/>
        <w:rPr>
          <w:b/>
          <w:bCs/>
          <w:rtl/>
          <w:lang w:eastAsia="zh-TW"/>
        </w:rPr>
      </w:pPr>
      <w:r>
        <w:rPr>
          <w:rtl/>
          <w:lang w:eastAsia="zh-TW"/>
        </w:rPr>
        <w:t>٣٣</w:t>
      </w:r>
      <w:r w:rsidR="009E2467">
        <w:rPr>
          <w:rtl/>
          <w:lang w:eastAsia="zh-TW"/>
        </w:rPr>
        <w:t>-</w:t>
      </w:r>
      <w:r w:rsidR="009E2467">
        <w:rPr>
          <w:rtl/>
          <w:lang w:eastAsia="zh-TW"/>
        </w:rPr>
        <w:tab/>
      </w:r>
      <w:r w:rsidRPr="003D5113">
        <w:rPr>
          <w:b/>
          <w:bCs/>
          <w:rtl/>
          <w:lang w:eastAsia="zh-TW"/>
        </w:rPr>
        <w:t xml:space="preserve">ترحب اللجنة بالتدابير التي اتخذتها الدولة الطرف بشأن صحة الأطفال ذوي الإعاقة وتعليمهم وجمع البيانات عنهم، </w:t>
      </w:r>
      <w:r>
        <w:rPr>
          <w:b/>
          <w:bCs/>
          <w:rtl/>
          <w:lang w:eastAsia="zh-TW"/>
        </w:rPr>
        <w:t>وتحيل</w:t>
      </w:r>
      <w:r w:rsidRPr="003D5113">
        <w:rPr>
          <w:b/>
          <w:bCs/>
          <w:rtl/>
          <w:lang w:eastAsia="zh-TW"/>
        </w:rPr>
        <w:t xml:space="preserve"> إلى تعليقها العام رقم 9(2006) بشأن حقوق الأطفال ذوي الإعاقة، </w:t>
      </w:r>
      <w:r>
        <w:rPr>
          <w:b/>
          <w:bCs/>
          <w:rtl/>
          <w:lang w:eastAsia="zh-TW"/>
        </w:rPr>
        <w:t>و</w:t>
      </w:r>
      <w:r w:rsidRPr="003D5113">
        <w:rPr>
          <w:b/>
          <w:bCs/>
          <w:rtl/>
          <w:lang w:eastAsia="zh-TW"/>
        </w:rPr>
        <w:t>تحث الدولةَ الطرف على اعتماد نهج قائم على حقوق الإنسان إزاء الإعاقة و</w:t>
      </w:r>
      <w:r>
        <w:rPr>
          <w:b/>
          <w:bCs/>
          <w:rtl/>
          <w:lang w:eastAsia="zh-TW"/>
        </w:rPr>
        <w:t xml:space="preserve">على </w:t>
      </w:r>
      <w:r w:rsidRPr="003D5113">
        <w:rPr>
          <w:b/>
          <w:bCs/>
          <w:rtl/>
          <w:lang w:eastAsia="zh-TW"/>
        </w:rPr>
        <w:t>القيام بما يلي:</w:t>
      </w:r>
    </w:p>
    <w:p w:rsidR="00F70AC0" w:rsidRPr="00B76341" w:rsidRDefault="00F70AC0" w:rsidP="00F70AC0">
      <w:pPr>
        <w:pStyle w:val="SingleTxtGA"/>
        <w:textDirection w:val="tbRlV"/>
        <w:rPr>
          <w:b/>
          <w:bCs/>
          <w:rtl/>
          <w:lang w:eastAsia="zh-TW"/>
        </w:rPr>
      </w:pPr>
      <w:r>
        <w:rPr>
          <w:lang w:eastAsia="zh-TW"/>
        </w:rPr>
        <w:lastRenderedPageBreak/>
        <w:tab/>
      </w:r>
      <w:r>
        <w:rPr>
          <w:rtl/>
          <w:lang w:eastAsia="zh-TW"/>
        </w:rPr>
        <w:t>(أ)</w:t>
      </w:r>
      <w:r>
        <w:rPr>
          <w:rtl/>
          <w:lang w:eastAsia="zh-TW"/>
        </w:rPr>
        <w:tab/>
      </w:r>
      <w:r>
        <w:rPr>
          <w:b/>
          <w:bCs/>
          <w:rtl/>
          <w:lang w:eastAsia="zh-TW"/>
        </w:rPr>
        <w:t>النظر في مراجعة قانون حماية الأطفال والمراهقين بهدف كفالة الإدماج التام للأطفال ذوي الإعاقة في المجتمع؛</w:t>
      </w:r>
    </w:p>
    <w:p w:rsidR="00F70AC0" w:rsidRPr="00B76341"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في ضوء السياسة الوطنية للرعاية الشاملة للأشخاص ذوي الإعاقة، تحديد الأهداف والأطر الزمنية التي تركز تحديداً على حقوق الأطفال ذوي الإعاقة؛</w:t>
      </w:r>
    </w:p>
    <w:p w:rsidR="00F70AC0" w:rsidRPr="00B76341" w:rsidRDefault="00F70AC0" w:rsidP="00F70AC0">
      <w:pPr>
        <w:pStyle w:val="SingleTxtGA"/>
        <w:textDirection w:val="tbRlV"/>
        <w:rPr>
          <w:b/>
          <w:bCs/>
          <w:rtl/>
          <w:lang w:eastAsia="zh-TW"/>
        </w:rPr>
      </w:pPr>
      <w:r>
        <w:rPr>
          <w:lang w:eastAsia="zh-TW"/>
        </w:rPr>
        <w:tab/>
      </w:r>
      <w:r>
        <w:rPr>
          <w:rtl/>
          <w:lang w:eastAsia="zh-TW"/>
        </w:rPr>
        <w:t>(ج)</w:t>
      </w:r>
      <w:r>
        <w:rPr>
          <w:rtl/>
          <w:lang w:eastAsia="zh-TW"/>
        </w:rPr>
        <w:tab/>
      </w:r>
      <w:r>
        <w:rPr>
          <w:b/>
          <w:bCs/>
          <w:rtl/>
          <w:lang w:eastAsia="zh-TW"/>
        </w:rPr>
        <w:t xml:space="preserve">مواصلة </w:t>
      </w:r>
      <w:r>
        <w:rPr>
          <w:b/>
          <w:bCs/>
          <w:rtl/>
          <w:lang w:val="ru-RU" w:eastAsia="zh-TW" w:bidi="ar-DZ"/>
        </w:rPr>
        <w:t>الاستثمار في</w:t>
      </w:r>
      <w:r>
        <w:rPr>
          <w:b/>
          <w:bCs/>
          <w:rtl/>
          <w:lang w:eastAsia="zh-TW"/>
        </w:rPr>
        <w:t xml:space="preserve"> التدابير اللازمة لضمان حصول الأطفال ذوي الإعاقة على خدمات الرعاية الصحية، بما في ذلك برامج الكشف والتدخل المبكرين، وإدماجهم في نظام التعليم؛</w:t>
      </w:r>
    </w:p>
    <w:p w:rsidR="00F70AC0" w:rsidRPr="00B76341" w:rsidRDefault="002D5E6E" w:rsidP="002D5E6E">
      <w:pPr>
        <w:pStyle w:val="SingleTxtGA"/>
        <w:textDirection w:val="tbRlV"/>
        <w:rPr>
          <w:b/>
          <w:bCs/>
          <w:rtl/>
          <w:lang w:eastAsia="zh-TW"/>
        </w:rPr>
      </w:pPr>
      <w:r>
        <w:rPr>
          <w:rtl/>
          <w:lang w:eastAsia="zh-TW"/>
        </w:rPr>
        <w:tab/>
      </w:r>
      <w:r w:rsidR="00F70AC0">
        <w:rPr>
          <w:rtl/>
          <w:lang w:eastAsia="zh-TW"/>
        </w:rPr>
        <w:t>(د)</w:t>
      </w:r>
      <w:r>
        <w:rPr>
          <w:b/>
          <w:bCs/>
          <w:rtl/>
          <w:lang w:eastAsia="zh-TW"/>
        </w:rPr>
        <w:tab/>
      </w:r>
      <w:r w:rsidR="00F70AC0" w:rsidRPr="003D5113">
        <w:rPr>
          <w:b/>
          <w:bCs/>
          <w:rtl/>
          <w:lang w:eastAsia="zh-TW"/>
        </w:rPr>
        <w:t>وضع برامج توعية، بمشاركة الأطفال ذوي الإعاقة، موجهة إلى المهنيين العاملين في مجالي الصحة والتعليم، وإلى عامة الجمهور والأسر، لمكافحة وصم الأطفال ذوي الإعاقة والتحيز ضدهم ولترويج صورة إيجابية عنهم.</w:t>
      </w:r>
    </w:p>
    <w:p w:rsidR="00F70AC0" w:rsidRPr="003D5113" w:rsidRDefault="00F70AC0" w:rsidP="002D5E6E">
      <w:pPr>
        <w:pStyle w:val="H23GA"/>
        <w:rPr>
          <w:rtl/>
          <w:lang w:bidi="ar-DZ"/>
        </w:rPr>
      </w:pPr>
      <w:r w:rsidRPr="003D5113">
        <w:tab/>
      </w:r>
      <w:r w:rsidRPr="003D5113">
        <w:tab/>
      </w:r>
      <w:r w:rsidRPr="003D5113">
        <w:rPr>
          <w:rtl/>
        </w:rPr>
        <w:t>الصحة والخدمات الصحية</w:t>
      </w:r>
      <w:r w:rsidR="002D5E6E">
        <w:rPr>
          <w:rFonts w:cs="Times New Roman" w:hint="cs"/>
          <w:rtl/>
        </w:rPr>
        <w:t>‬</w:t>
      </w:r>
    </w:p>
    <w:p w:rsidR="00F70AC0" w:rsidRPr="0018307C" w:rsidRDefault="00F70AC0" w:rsidP="00F70AC0">
      <w:pPr>
        <w:pStyle w:val="SingleTxtGA"/>
        <w:textDirection w:val="tbRlV"/>
        <w:rPr>
          <w:b/>
          <w:bCs/>
          <w:spacing w:val="-4"/>
          <w:rtl/>
          <w:lang w:eastAsia="zh-TW"/>
        </w:rPr>
      </w:pPr>
      <w:r>
        <w:rPr>
          <w:rtl/>
          <w:lang w:eastAsia="zh-TW"/>
        </w:rPr>
        <w:t>٣٤</w:t>
      </w:r>
      <w:r w:rsidR="009E2467">
        <w:rPr>
          <w:rtl/>
          <w:lang w:eastAsia="zh-TW"/>
        </w:rPr>
        <w:t>-</w:t>
      </w:r>
      <w:r w:rsidR="009E2467">
        <w:rPr>
          <w:rtl/>
          <w:lang w:eastAsia="zh-TW"/>
        </w:rPr>
        <w:tab/>
      </w:r>
      <w:r w:rsidRPr="003D5113">
        <w:rPr>
          <w:b/>
          <w:bCs/>
          <w:rtl/>
          <w:lang w:eastAsia="zh-TW"/>
        </w:rPr>
        <w:t xml:space="preserve">ترحب اللجنة بالتدابير التي اتخذتها الدولة الطرف لتعزيز صحة الأطفال، وهي </w:t>
      </w:r>
      <w:r w:rsidRPr="0018307C">
        <w:rPr>
          <w:b/>
          <w:bCs/>
          <w:spacing w:val="-4"/>
          <w:rtl/>
          <w:lang w:eastAsia="zh-TW"/>
        </w:rPr>
        <w:t>إذ</w:t>
      </w:r>
      <w:r w:rsidR="0018307C" w:rsidRPr="0018307C">
        <w:rPr>
          <w:b/>
          <w:bCs/>
          <w:spacing w:val="-4"/>
          <w:lang w:eastAsia="zh-TW"/>
        </w:rPr>
        <w:t> </w:t>
      </w:r>
      <w:r w:rsidRPr="0018307C">
        <w:rPr>
          <w:b/>
          <w:bCs/>
          <w:spacing w:val="-4"/>
          <w:rtl/>
          <w:lang w:eastAsia="zh-TW"/>
        </w:rPr>
        <w:t>تشير إلى تعليقها العام رقم ١٥(2013) بشأن حق الطفل في التمتع بأعلى مستوى صحي يمكن بلوغه، وتحيط علماً بالغاية 3-2 من أهداف التنمية المستدامة بشأن إنهاء وفيات المواليد والأطفال دون سن الخامسة التي يمكن تفاديها، توصي الدولة الطرف بالقيام بما يلي:</w:t>
      </w:r>
    </w:p>
    <w:p w:rsidR="00F70AC0" w:rsidRPr="00973B7D" w:rsidRDefault="002D5E6E" w:rsidP="002D5E6E">
      <w:pPr>
        <w:pStyle w:val="SingleTxtGA"/>
        <w:textDirection w:val="tbRlV"/>
        <w:rPr>
          <w:b/>
          <w:bCs/>
          <w:rtl/>
          <w:lang w:eastAsia="zh-TW"/>
        </w:rPr>
      </w:pPr>
      <w:r>
        <w:rPr>
          <w:lang w:eastAsia="zh-TW"/>
        </w:rPr>
        <w:tab/>
      </w:r>
      <w:r w:rsidR="00F70AC0">
        <w:rPr>
          <w:rtl/>
          <w:lang w:eastAsia="zh-TW"/>
        </w:rPr>
        <w:t>(أ)</w:t>
      </w:r>
      <w:r>
        <w:rPr>
          <w:b/>
          <w:bCs/>
          <w:rtl/>
          <w:lang w:eastAsia="zh-TW"/>
        </w:rPr>
        <w:tab/>
      </w:r>
      <w:r w:rsidR="00F70AC0" w:rsidRPr="003D5113">
        <w:rPr>
          <w:b/>
          <w:bCs/>
          <w:rtl/>
          <w:lang w:eastAsia="zh-TW"/>
        </w:rPr>
        <w:t xml:space="preserve">إحداث زيادة كبيرة في مخصصات ميزانية </w:t>
      </w:r>
      <w:r w:rsidR="00F70AC0">
        <w:rPr>
          <w:b/>
          <w:bCs/>
          <w:rtl/>
          <w:lang w:eastAsia="zh-TW"/>
        </w:rPr>
        <w:t>ا</w:t>
      </w:r>
      <w:r w:rsidR="00F70AC0" w:rsidRPr="003D5113">
        <w:rPr>
          <w:b/>
          <w:bCs/>
          <w:rtl/>
          <w:lang w:eastAsia="zh-TW"/>
        </w:rPr>
        <w:t>لصحة، التي تقدر بـ</w:t>
      </w:r>
      <w:r w:rsidR="00EC3296">
        <w:rPr>
          <w:rFonts w:hint="cs"/>
          <w:b/>
          <w:bCs/>
          <w:rtl/>
          <w:lang w:eastAsia="zh-TW"/>
        </w:rPr>
        <w:t> </w:t>
      </w:r>
      <w:r w:rsidR="00F70AC0" w:rsidRPr="003D5113">
        <w:rPr>
          <w:b/>
          <w:bCs/>
          <w:rtl/>
          <w:lang w:eastAsia="zh-TW"/>
        </w:rPr>
        <w:t xml:space="preserve">2.1 في المائة </w:t>
      </w:r>
      <w:r w:rsidR="00F70AC0">
        <w:rPr>
          <w:b/>
          <w:bCs/>
          <w:rtl/>
          <w:lang w:eastAsia="zh-TW"/>
        </w:rPr>
        <w:t xml:space="preserve">فقط </w:t>
      </w:r>
      <w:r w:rsidR="00F70AC0" w:rsidRPr="003D5113">
        <w:rPr>
          <w:b/>
          <w:bCs/>
          <w:rtl/>
          <w:lang w:eastAsia="zh-TW"/>
        </w:rPr>
        <w:t>من ا</w:t>
      </w:r>
      <w:r w:rsidR="00EC3296">
        <w:rPr>
          <w:b/>
          <w:bCs/>
          <w:rtl/>
          <w:lang w:eastAsia="zh-TW"/>
        </w:rPr>
        <w:t>لناتج الإجمالي الوطني لعام ٢٠١٨</w:t>
      </w:r>
      <w:r w:rsidR="00F70AC0" w:rsidRPr="003D5113">
        <w:rPr>
          <w:b/>
          <w:bCs/>
          <w:rtl/>
          <w:lang w:eastAsia="zh-TW"/>
        </w:rPr>
        <w:t>، وتحديد بنود واضحة في الميزانية لصحة الأطفال؛</w:t>
      </w:r>
    </w:p>
    <w:p w:rsidR="00F70AC0" w:rsidRPr="00973B7D"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 xml:space="preserve">مواصلة الاستثمار في التدابير الرامية إلى تقليص وفيات المواليد والأطفال دون سن الخامسة التي يمكن تفاديها، لا سيما في مقاطعات </w:t>
      </w:r>
      <w:proofErr w:type="spellStart"/>
      <w:r>
        <w:rPr>
          <w:b/>
          <w:bCs/>
          <w:rtl/>
          <w:lang w:eastAsia="zh-TW"/>
        </w:rPr>
        <w:t>تشالاتِنانغو</w:t>
      </w:r>
      <w:proofErr w:type="spellEnd"/>
      <w:r>
        <w:rPr>
          <w:b/>
          <w:bCs/>
          <w:rtl/>
          <w:lang w:eastAsia="zh-TW"/>
        </w:rPr>
        <w:t xml:space="preserve"> وسانتا آنا </w:t>
      </w:r>
      <w:proofErr w:type="spellStart"/>
      <w:r>
        <w:rPr>
          <w:b/>
          <w:bCs/>
          <w:rtl/>
          <w:lang w:eastAsia="zh-TW"/>
        </w:rPr>
        <w:t>ولاليبرتاد</w:t>
      </w:r>
      <w:proofErr w:type="spellEnd"/>
      <w:r>
        <w:rPr>
          <w:b/>
          <w:bCs/>
          <w:rtl/>
          <w:lang w:eastAsia="zh-TW"/>
        </w:rPr>
        <w:t xml:space="preserve"> </w:t>
      </w:r>
      <w:proofErr w:type="spellStart"/>
      <w:r>
        <w:rPr>
          <w:b/>
          <w:bCs/>
          <w:rtl/>
          <w:lang w:eastAsia="zh-TW"/>
        </w:rPr>
        <w:t>وأوسولوتان</w:t>
      </w:r>
      <w:proofErr w:type="spellEnd"/>
      <w:r>
        <w:rPr>
          <w:b/>
          <w:bCs/>
          <w:rtl/>
          <w:lang w:eastAsia="zh-TW"/>
        </w:rPr>
        <w:t>؛</w:t>
      </w:r>
    </w:p>
    <w:p w:rsidR="00F70AC0" w:rsidRPr="00973B7D" w:rsidRDefault="00EC3296" w:rsidP="00EC3296">
      <w:pPr>
        <w:pStyle w:val="SingleTxtGA"/>
        <w:textDirection w:val="tbRlV"/>
        <w:rPr>
          <w:b/>
          <w:bCs/>
          <w:rtl/>
          <w:lang w:eastAsia="zh-TW"/>
        </w:rPr>
      </w:pPr>
      <w:r>
        <w:rPr>
          <w:rtl/>
          <w:lang w:eastAsia="zh-TW"/>
        </w:rPr>
        <w:tab/>
      </w:r>
      <w:r w:rsidR="00F70AC0">
        <w:rPr>
          <w:rtl/>
          <w:lang w:eastAsia="zh-TW"/>
        </w:rPr>
        <w:t>(ج)</w:t>
      </w:r>
      <w:r>
        <w:rPr>
          <w:b/>
          <w:bCs/>
          <w:rtl/>
          <w:lang w:eastAsia="zh-TW"/>
        </w:rPr>
        <w:tab/>
      </w:r>
      <w:r w:rsidR="00F70AC0">
        <w:rPr>
          <w:b/>
          <w:bCs/>
          <w:rtl/>
          <w:lang w:eastAsia="zh-TW"/>
        </w:rPr>
        <w:t xml:space="preserve">تدعيم التدابير المتخذة لمواصلة تخفيض التكاليف الصحية، بما في ذلك تكاليف الأدوية، وزيادة توافر اللقاحات دون التفريط </w:t>
      </w:r>
      <w:r w:rsidR="00F70AC0" w:rsidRPr="003D5113">
        <w:rPr>
          <w:b/>
          <w:bCs/>
          <w:rtl/>
          <w:lang w:eastAsia="zh-TW"/>
        </w:rPr>
        <w:t>بالجودة</w:t>
      </w:r>
      <w:r w:rsidR="00F70AC0">
        <w:rPr>
          <w:rtl/>
          <w:lang w:eastAsia="zh-TW"/>
        </w:rPr>
        <w:t>.</w:t>
      </w:r>
    </w:p>
    <w:p w:rsidR="00F70AC0" w:rsidRPr="00E40054" w:rsidRDefault="00F70AC0" w:rsidP="00EC3296">
      <w:pPr>
        <w:pStyle w:val="H23GA"/>
        <w:rPr>
          <w:rtl/>
        </w:rPr>
      </w:pPr>
      <w:r>
        <w:tab/>
      </w:r>
      <w:r>
        <w:tab/>
      </w:r>
      <w:r>
        <w:rPr>
          <w:rtl/>
        </w:rPr>
        <w:t>صحة المراهقين</w:t>
      </w:r>
    </w:p>
    <w:p w:rsidR="00F70AC0" w:rsidRPr="00E40054" w:rsidRDefault="00F70AC0" w:rsidP="00F70AC0">
      <w:pPr>
        <w:pStyle w:val="SingleTxtGA"/>
        <w:textDirection w:val="tbRlV"/>
        <w:rPr>
          <w:rtl/>
          <w:lang w:eastAsia="zh-TW"/>
        </w:rPr>
      </w:pPr>
      <w:r>
        <w:rPr>
          <w:rtl/>
          <w:lang w:eastAsia="zh-TW"/>
        </w:rPr>
        <w:t>٣٥</w:t>
      </w:r>
      <w:r w:rsidR="009E2467">
        <w:rPr>
          <w:rtl/>
          <w:lang w:eastAsia="zh-TW"/>
        </w:rPr>
        <w:t>-</w:t>
      </w:r>
      <w:r w:rsidR="009E2467">
        <w:rPr>
          <w:rtl/>
          <w:lang w:eastAsia="zh-TW"/>
        </w:rPr>
        <w:tab/>
      </w:r>
      <w:r>
        <w:rPr>
          <w:rtl/>
          <w:lang w:eastAsia="zh-TW"/>
        </w:rPr>
        <w:t>تشعر اللجنة بقلق عميق إزاء الارتفاع الشديد في عدد حالات الحمل بين المراهقات في الدولة الطرف، وبخاصة إزاء ما يلي:</w:t>
      </w:r>
    </w:p>
    <w:p w:rsidR="00F70AC0" w:rsidRPr="00E40054" w:rsidRDefault="00F70AC0" w:rsidP="00F70AC0">
      <w:pPr>
        <w:pStyle w:val="SingleTxtGA"/>
        <w:textDirection w:val="tbRlV"/>
        <w:rPr>
          <w:rtl/>
          <w:lang w:eastAsia="zh-TW"/>
        </w:rPr>
      </w:pPr>
      <w:r>
        <w:rPr>
          <w:lang w:eastAsia="zh-TW"/>
        </w:rPr>
        <w:tab/>
      </w:r>
      <w:r>
        <w:rPr>
          <w:rtl/>
          <w:lang w:eastAsia="zh-TW"/>
        </w:rPr>
        <w:t>(أ)</w:t>
      </w:r>
      <w:r>
        <w:rPr>
          <w:rtl/>
          <w:lang w:eastAsia="zh-TW"/>
        </w:rPr>
        <w:tab/>
        <w:t>أن ثلث جميع حالات الحمل تمس فتيات تتراوح أعمارهن بين ١٠ و١٨ سنة؛ وأن عدداً مرتفعاً من الفتيات، بمن في ذلك فتيات دون السن القانونية، يحملن نتيجة للاغتصاب؛</w:t>
      </w:r>
    </w:p>
    <w:p w:rsidR="00F70AC0" w:rsidRPr="00E40054" w:rsidRDefault="00F70AC0" w:rsidP="00F70AC0">
      <w:pPr>
        <w:pStyle w:val="SingleTxtGA"/>
        <w:textDirection w:val="tbRlV"/>
        <w:rPr>
          <w:rtl/>
          <w:lang w:eastAsia="zh-TW"/>
        </w:rPr>
      </w:pPr>
      <w:r>
        <w:rPr>
          <w:lang w:eastAsia="zh-TW"/>
        </w:rPr>
        <w:tab/>
      </w:r>
      <w:r>
        <w:rPr>
          <w:rtl/>
          <w:lang w:eastAsia="zh-TW"/>
        </w:rPr>
        <w:t>(ب)</w:t>
      </w:r>
      <w:r>
        <w:rPr>
          <w:rtl/>
          <w:lang w:eastAsia="zh-TW"/>
        </w:rPr>
        <w:tab/>
        <w:t>عدم إمكانية الحصول على وسائل منع الحمل وخدمات الصحة الجنسية للفتيات والفتيان؛</w:t>
      </w:r>
    </w:p>
    <w:p w:rsidR="00F70AC0" w:rsidRPr="00E40054" w:rsidRDefault="00F70AC0" w:rsidP="00F70AC0">
      <w:pPr>
        <w:pStyle w:val="SingleTxtGA"/>
        <w:textDirection w:val="tbRlV"/>
        <w:rPr>
          <w:rtl/>
          <w:lang w:eastAsia="zh-TW"/>
        </w:rPr>
      </w:pPr>
      <w:r>
        <w:rPr>
          <w:lang w:eastAsia="zh-TW"/>
        </w:rPr>
        <w:lastRenderedPageBreak/>
        <w:tab/>
      </w:r>
      <w:r>
        <w:rPr>
          <w:rtl/>
          <w:lang w:eastAsia="zh-TW"/>
        </w:rPr>
        <w:t>(ج)</w:t>
      </w:r>
      <w:r>
        <w:rPr>
          <w:rtl/>
          <w:lang w:eastAsia="zh-TW"/>
        </w:rPr>
        <w:tab/>
        <w:t>عدم كفاية خدمات الصحة العقلية للمراهقات الحوامل والأمهات المراهقات، بحيث صار الانتحار أكثر أسباب الوفاة شيوعاً بين الأمهات المراهقات؛</w:t>
      </w:r>
    </w:p>
    <w:p w:rsidR="00F70AC0" w:rsidRPr="00E40054" w:rsidRDefault="00F70AC0" w:rsidP="00F70AC0">
      <w:pPr>
        <w:pStyle w:val="SingleTxtGA"/>
        <w:textDirection w:val="tbRlV"/>
        <w:rPr>
          <w:rtl/>
          <w:lang w:eastAsia="zh-TW"/>
        </w:rPr>
      </w:pPr>
      <w:r>
        <w:rPr>
          <w:lang w:eastAsia="zh-TW"/>
        </w:rPr>
        <w:tab/>
      </w:r>
      <w:r>
        <w:rPr>
          <w:rtl/>
          <w:lang w:eastAsia="zh-TW"/>
        </w:rPr>
        <w:t>(د)</w:t>
      </w:r>
      <w:r>
        <w:rPr>
          <w:rtl/>
          <w:lang w:eastAsia="zh-TW"/>
        </w:rPr>
        <w:tab/>
        <w:t xml:space="preserve">قلة المعلومات المتاحة للفتيات المراهقات عن آثار فيروس </w:t>
      </w:r>
      <w:proofErr w:type="spellStart"/>
      <w:r>
        <w:rPr>
          <w:rtl/>
          <w:lang w:eastAsia="zh-TW"/>
        </w:rPr>
        <w:t>زيكا</w:t>
      </w:r>
      <w:proofErr w:type="spellEnd"/>
      <w:r>
        <w:rPr>
          <w:rtl/>
          <w:lang w:eastAsia="zh-TW"/>
        </w:rPr>
        <w:t xml:space="preserve"> في الجنين أثناء الحمل، وعدم كفاية الدعم المقدم إلى الأطفال الذين يولدون مصابين بفيروس </w:t>
      </w:r>
      <w:proofErr w:type="spellStart"/>
      <w:r>
        <w:rPr>
          <w:rtl/>
          <w:lang w:eastAsia="zh-TW"/>
        </w:rPr>
        <w:t>زيكا</w:t>
      </w:r>
      <w:proofErr w:type="spellEnd"/>
      <w:r>
        <w:rPr>
          <w:rtl/>
          <w:lang w:eastAsia="zh-TW"/>
        </w:rPr>
        <w:t xml:space="preserve"> وإلى أمهاتهم؛</w:t>
      </w:r>
    </w:p>
    <w:p w:rsidR="00F70AC0" w:rsidRPr="00E40054" w:rsidRDefault="00F70AC0" w:rsidP="00F70AC0">
      <w:pPr>
        <w:pStyle w:val="SingleTxtGA"/>
        <w:textDirection w:val="tbRlV"/>
        <w:rPr>
          <w:rtl/>
          <w:lang w:eastAsia="zh-TW"/>
        </w:rPr>
      </w:pPr>
      <w:r>
        <w:rPr>
          <w:lang w:eastAsia="zh-TW"/>
        </w:rPr>
        <w:tab/>
      </w:r>
      <w:r>
        <w:rPr>
          <w:rtl/>
          <w:lang w:eastAsia="zh-TW"/>
        </w:rPr>
        <w:t>(هـ)</w:t>
      </w:r>
      <w:r>
        <w:rPr>
          <w:rtl/>
          <w:lang w:eastAsia="zh-TW"/>
        </w:rPr>
        <w:tab/>
        <w:t>الحظر التام لعمليات الإجهاض، بما في ذلك في الحالات التي يكون فيها الحمل نتيجة الاغتصاب أو سفاح المحارم، أو عندما تكون حياة الأم في خطر، أو عندما يكون موت الجنين محتوماً، وهو ما يَضطر الفتيات إلى الإجهاض غير المأمون وغير القانوني الذي قد يؤدي بهن إلى السجن؛</w:t>
      </w:r>
    </w:p>
    <w:p w:rsidR="00F70AC0" w:rsidRPr="00E40054" w:rsidRDefault="00F70AC0" w:rsidP="00F70AC0">
      <w:pPr>
        <w:pStyle w:val="SingleTxtGA"/>
        <w:textDirection w:val="tbRlV"/>
        <w:rPr>
          <w:rtl/>
          <w:lang w:eastAsia="zh-TW"/>
        </w:rPr>
      </w:pPr>
      <w:r>
        <w:rPr>
          <w:lang w:eastAsia="zh-TW"/>
        </w:rPr>
        <w:tab/>
      </w:r>
      <w:r>
        <w:rPr>
          <w:rtl/>
          <w:lang w:eastAsia="zh-TW"/>
        </w:rPr>
        <w:t>(و)</w:t>
      </w:r>
      <w:r>
        <w:rPr>
          <w:rtl/>
          <w:lang w:eastAsia="zh-TW"/>
        </w:rPr>
        <w:tab/>
        <w:t xml:space="preserve">إخفاق السياسات والبرامج والخدمات الوطنية في تحقيق نتائج فعالة في الوقاية والحد من حمل المراهقات؛ </w:t>
      </w:r>
    </w:p>
    <w:p w:rsidR="00F70AC0" w:rsidRPr="00E40054" w:rsidRDefault="00EC3296" w:rsidP="00EC3296">
      <w:pPr>
        <w:pStyle w:val="SingleTxtGA"/>
        <w:textDirection w:val="tbRlV"/>
        <w:rPr>
          <w:rtl/>
          <w:lang w:eastAsia="zh-TW"/>
        </w:rPr>
      </w:pPr>
      <w:r>
        <w:rPr>
          <w:rtl/>
          <w:lang w:eastAsia="zh-TW"/>
        </w:rPr>
        <w:tab/>
      </w:r>
      <w:r w:rsidR="00F70AC0">
        <w:rPr>
          <w:rtl/>
          <w:lang w:eastAsia="zh-TW"/>
        </w:rPr>
        <w:t>(ز)</w:t>
      </w:r>
      <w:r>
        <w:rPr>
          <w:rtl/>
          <w:lang w:eastAsia="zh-TW"/>
        </w:rPr>
        <w:tab/>
      </w:r>
      <w:r w:rsidR="00F70AC0">
        <w:rPr>
          <w:rtl/>
          <w:lang w:eastAsia="zh-TW"/>
        </w:rPr>
        <w:t xml:space="preserve">قلة الاهتمام بالأسباب الجذرية للحمل في سن المراهقة، مثل الفقر والاستبعاد والتمييز والمعايير الأبوية. </w:t>
      </w:r>
    </w:p>
    <w:p w:rsidR="00F70AC0" w:rsidRPr="00973B7D" w:rsidRDefault="00F70AC0" w:rsidP="00F70AC0">
      <w:pPr>
        <w:pStyle w:val="SingleTxtGA"/>
        <w:textDirection w:val="tbRlV"/>
        <w:rPr>
          <w:b/>
          <w:bCs/>
          <w:rtl/>
          <w:lang w:eastAsia="zh-TW"/>
        </w:rPr>
      </w:pPr>
      <w:r>
        <w:rPr>
          <w:rtl/>
          <w:lang w:eastAsia="zh-TW"/>
        </w:rPr>
        <w:t>٣٦</w:t>
      </w:r>
      <w:r w:rsidR="009E2467">
        <w:rPr>
          <w:rtl/>
          <w:lang w:eastAsia="zh-TW"/>
        </w:rPr>
        <w:t>-</w:t>
      </w:r>
      <w:r w:rsidR="009E2467">
        <w:rPr>
          <w:rtl/>
          <w:lang w:eastAsia="zh-TW"/>
        </w:rPr>
        <w:tab/>
      </w:r>
      <w:r w:rsidRPr="002B387B">
        <w:rPr>
          <w:b/>
          <w:bCs/>
          <w:rtl/>
          <w:lang w:eastAsia="zh-TW"/>
        </w:rPr>
        <w:t xml:space="preserve">تحيل اللجنة إلى تعليقها العام رقم 4(2003) بشأن صحة المراهقين ونموهم في سياق الاتفاقية وتعليقها العام رقم 20(2016) بشأن إعمال حقوق الطفل أثناء المراهقة، </w:t>
      </w:r>
      <w:r>
        <w:rPr>
          <w:b/>
          <w:bCs/>
          <w:rtl/>
          <w:lang w:eastAsia="zh-TW"/>
        </w:rPr>
        <w:t>و</w:t>
      </w:r>
      <w:r w:rsidRPr="002B387B">
        <w:rPr>
          <w:b/>
          <w:bCs/>
          <w:rtl/>
          <w:lang w:eastAsia="zh-TW"/>
        </w:rPr>
        <w:t xml:space="preserve">تحث الدولةَ الطرف على </w:t>
      </w:r>
      <w:r>
        <w:rPr>
          <w:b/>
          <w:bCs/>
          <w:rtl/>
          <w:lang w:eastAsia="zh-TW"/>
        </w:rPr>
        <w:t>القيام ب</w:t>
      </w:r>
      <w:r w:rsidRPr="002B387B">
        <w:rPr>
          <w:b/>
          <w:bCs/>
          <w:rtl/>
          <w:lang w:eastAsia="zh-TW"/>
        </w:rPr>
        <w:t>ما يلي</w:t>
      </w:r>
      <w:r>
        <w:rPr>
          <w:rtl/>
          <w:lang w:eastAsia="zh-TW"/>
        </w:rPr>
        <w:t>:</w:t>
      </w:r>
      <w:r>
        <w:rPr>
          <w:rtl/>
          <w:lang w:eastAsia="zh-TW"/>
        </w:rPr>
        <w:t>‬</w:t>
      </w:r>
    </w:p>
    <w:p w:rsidR="00F70AC0" w:rsidRPr="00973B7D"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 xml:space="preserve">اتخاذ تدابير عاجلة للتصدي للحمل في سن المراهقة والوقاية والحد منه، وينبغي أن يشمل ذلك ضمان توافر وسائل منع الحمل على نطاق واسع وحصول المراهقات والمراهقين على خدمات للصحة الجنسية مناسبة لسنهم ومراعية للمنظور </w:t>
      </w:r>
      <w:proofErr w:type="spellStart"/>
      <w:r>
        <w:rPr>
          <w:b/>
          <w:bCs/>
          <w:rtl/>
          <w:lang w:eastAsia="zh-TW"/>
        </w:rPr>
        <w:t>الجنساني</w:t>
      </w:r>
      <w:proofErr w:type="spellEnd"/>
      <w:r>
        <w:rPr>
          <w:b/>
          <w:bCs/>
          <w:rtl/>
          <w:lang w:eastAsia="zh-TW"/>
        </w:rPr>
        <w:t xml:space="preserve"> وسرية؛</w:t>
      </w:r>
    </w:p>
    <w:p w:rsidR="00F70AC0" w:rsidRPr="00973B7D"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 xml:space="preserve">اتخاذ تدابير عاجلة لضمان توافر خدمات للصحة العقلية للمراهقات الحوامل والأمهات المراهقات مناسبة لسنهن ومراعية للمنظور </w:t>
      </w:r>
      <w:proofErr w:type="spellStart"/>
      <w:r>
        <w:rPr>
          <w:b/>
          <w:bCs/>
          <w:rtl/>
          <w:lang w:eastAsia="zh-TW"/>
        </w:rPr>
        <w:t>الجنساني</w:t>
      </w:r>
      <w:proofErr w:type="spellEnd"/>
      <w:r>
        <w:rPr>
          <w:b/>
          <w:bCs/>
          <w:rtl/>
          <w:lang w:eastAsia="zh-TW"/>
        </w:rPr>
        <w:t xml:space="preserve"> وسرية؛</w:t>
      </w:r>
    </w:p>
    <w:p w:rsidR="00F70AC0" w:rsidRPr="00973B7D" w:rsidRDefault="00F70AC0" w:rsidP="00F70AC0">
      <w:pPr>
        <w:pStyle w:val="SingleTxtGA"/>
        <w:textDirection w:val="tbRlV"/>
        <w:rPr>
          <w:b/>
          <w:bCs/>
          <w:rtl/>
          <w:lang w:eastAsia="zh-TW"/>
        </w:rPr>
      </w:pPr>
      <w:r>
        <w:rPr>
          <w:lang w:eastAsia="zh-TW"/>
        </w:rPr>
        <w:tab/>
      </w:r>
      <w:r>
        <w:rPr>
          <w:rtl/>
          <w:lang w:eastAsia="zh-TW"/>
        </w:rPr>
        <w:t>(ج)</w:t>
      </w:r>
      <w:r>
        <w:rPr>
          <w:rtl/>
          <w:lang w:eastAsia="zh-TW"/>
        </w:rPr>
        <w:tab/>
      </w:r>
      <w:r>
        <w:rPr>
          <w:b/>
          <w:bCs/>
          <w:rtl/>
          <w:lang w:eastAsia="zh-TW"/>
        </w:rPr>
        <w:t xml:space="preserve">توفير معلومات كافية في الوقت المناسب للمراهقات عن الأمراض التي ينقلها البعوض، بما في ذلك فيروس </w:t>
      </w:r>
      <w:proofErr w:type="spellStart"/>
      <w:r>
        <w:rPr>
          <w:b/>
          <w:bCs/>
          <w:rtl/>
          <w:lang w:eastAsia="zh-TW"/>
        </w:rPr>
        <w:t>زيكا</w:t>
      </w:r>
      <w:proofErr w:type="spellEnd"/>
      <w:r>
        <w:rPr>
          <w:b/>
          <w:bCs/>
          <w:rtl/>
          <w:lang w:eastAsia="zh-TW"/>
        </w:rPr>
        <w:t>، وما يترتب عليها من آثار في الحمل والمواليد؛</w:t>
      </w:r>
    </w:p>
    <w:p w:rsidR="00F70AC0" w:rsidRPr="00973B7D" w:rsidRDefault="00F70AC0" w:rsidP="00F70AC0">
      <w:pPr>
        <w:pStyle w:val="SingleTxtGA"/>
        <w:textDirection w:val="tbRlV"/>
        <w:rPr>
          <w:b/>
          <w:bCs/>
          <w:rtl/>
          <w:lang w:eastAsia="zh-TW"/>
        </w:rPr>
      </w:pPr>
      <w:r>
        <w:rPr>
          <w:lang w:eastAsia="zh-TW"/>
        </w:rPr>
        <w:tab/>
      </w:r>
      <w:r>
        <w:rPr>
          <w:rtl/>
          <w:lang w:eastAsia="zh-TW"/>
        </w:rPr>
        <w:t>(د)</w:t>
      </w:r>
      <w:r>
        <w:rPr>
          <w:rtl/>
          <w:lang w:eastAsia="zh-TW"/>
        </w:rPr>
        <w:tab/>
      </w:r>
      <w:r>
        <w:rPr>
          <w:b/>
          <w:bCs/>
          <w:rtl/>
          <w:lang w:eastAsia="zh-TW"/>
        </w:rPr>
        <w:t>إنهاء تجريم الإجهاض في جميع الظروف، وتيسير سبل الإجهاض المأمون وخدمات الرعاية بعد الإجهاض للمراهقات، والحرص على سماع آرائهن وإيلائها الاعتبار الواجب على الدوام في إطار عملية صنع القرار؛</w:t>
      </w:r>
    </w:p>
    <w:p w:rsidR="00F70AC0" w:rsidRPr="00973B7D" w:rsidRDefault="00F70AC0" w:rsidP="006308C3">
      <w:pPr>
        <w:pStyle w:val="SingleTxtGA"/>
        <w:textDirection w:val="tbRlV"/>
        <w:rPr>
          <w:b/>
          <w:bCs/>
          <w:rtl/>
          <w:lang w:eastAsia="zh-TW"/>
        </w:rPr>
      </w:pPr>
      <w:r>
        <w:rPr>
          <w:lang w:eastAsia="zh-TW"/>
        </w:rPr>
        <w:tab/>
      </w:r>
      <w:r w:rsidR="00D4613E">
        <w:rPr>
          <w:rtl/>
          <w:lang w:eastAsia="zh-TW"/>
        </w:rPr>
        <w:t>(ه</w:t>
      </w:r>
      <w:r>
        <w:rPr>
          <w:rtl/>
          <w:lang w:eastAsia="zh-TW"/>
        </w:rPr>
        <w:t>)</w:t>
      </w:r>
      <w:r>
        <w:rPr>
          <w:rtl/>
          <w:lang w:eastAsia="zh-TW"/>
        </w:rPr>
        <w:tab/>
      </w:r>
      <w:r>
        <w:rPr>
          <w:b/>
          <w:bCs/>
          <w:rtl/>
          <w:lang w:eastAsia="zh-TW"/>
        </w:rPr>
        <w:t>ضمان الموارد اللازمة من أجل التنفيذ الفعال للاستراتيجية الوطنية المشتركة بين القطاعات للوقاية من الحمل في سن المراهقة (٢٠١٧</w:t>
      </w:r>
      <w:r w:rsidR="006308C3">
        <w:rPr>
          <w:rFonts w:hint="cs"/>
          <w:b/>
          <w:bCs/>
          <w:rtl/>
          <w:lang w:eastAsia="zh-TW"/>
        </w:rPr>
        <w:t>-</w:t>
      </w:r>
      <w:r>
        <w:rPr>
          <w:b/>
          <w:bCs/>
          <w:rtl/>
          <w:lang w:eastAsia="zh-TW"/>
        </w:rPr>
        <w:t>٢٠٢٧) وبرامجها ذات الصلة، بما فيها البرامج التي تهدف إلى التوعية والترويج للأبوة والسلوك الجنسي المسؤولَين بين الفتيات والفتيان؛</w:t>
      </w:r>
    </w:p>
    <w:p w:rsidR="00F70AC0" w:rsidRPr="00973B7D" w:rsidRDefault="00D4613E" w:rsidP="00D4613E">
      <w:pPr>
        <w:pStyle w:val="SingleTxtGA"/>
        <w:textDirection w:val="tbRlV"/>
        <w:rPr>
          <w:b/>
          <w:bCs/>
          <w:rtl/>
          <w:lang w:eastAsia="zh-TW"/>
        </w:rPr>
      </w:pPr>
      <w:r>
        <w:rPr>
          <w:rtl/>
          <w:lang w:eastAsia="zh-TW"/>
        </w:rPr>
        <w:tab/>
      </w:r>
      <w:r w:rsidR="00F70AC0">
        <w:rPr>
          <w:rtl/>
          <w:lang w:eastAsia="zh-TW"/>
        </w:rPr>
        <w:t>(و)</w:t>
      </w:r>
      <w:r>
        <w:rPr>
          <w:b/>
          <w:bCs/>
          <w:rtl/>
          <w:lang w:eastAsia="zh-TW"/>
        </w:rPr>
        <w:tab/>
      </w:r>
      <w:r w:rsidR="00F70AC0">
        <w:rPr>
          <w:b/>
          <w:bCs/>
          <w:rtl/>
          <w:lang w:eastAsia="zh-TW"/>
        </w:rPr>
        <w:t xml:space="preserve">اتخاذ تدابير لمعالجة الفقر والاستبعاد والتمييز من منظور حقوق الطفل والمساواة بين الجنسين بهدف القضاء على الأسباب الجذرية للحمل في سن </w:t>
      </w:r>
      <w:r w:rsidR="00F70AC0" w:rsidRPr="000346BE">
        <w:rPr>
          <w:b/>
          <w:bCs/>
          <w:rtl/>
          <w:lang w:eastAsia="zh-TW"/>
        </w:rPr>
        <w:t>المراهقة</w:t>
      </w:r>
      <w:r w:rsidR="00F70AC0">
        <w:rPr>
          <w:rtl/>
          <w:lang w:eastAsia="zh-TW"/>
        </w:rPr>
        <w:t>.</w:t>
      </w:r>
    </w:p>
    <w:p w:rsidR="00F70AC0" w:rsidRPr="00427685" w:rsidRDefault="00F70AC0" w:rsidP="00F70AC0">
      <w:pPr>
        <w:pStyle w:val="SingleTxtGA"/>
        <w:textDirection w:val="tbRlV"/>
        <w:rPr>
          <w:b/>
          <w:bCs/>
          <w:rtl/>
          <w:lang w:eastAsia="zh-TW"/>
        </w:rPr>
      </w:pPr>
      <w:r>
        <w:rPr>
          <w:rtl/>
          <w:lang w:eastAsia="zh-TW"/>
        </w:rPr>
        <w:lastRenderedPageBreak/>
        <w:t>٣٧</w:t>
      </w:r>
      <w:r w:rsidR="009E2467">
        <w:rPr>
          <w:rtl/>
          <w:lang w:eastAsia="zh-TW"/>
        </w:rPr>
        <w:t>-</w:t>
      </w:r>
      <w:r w:rsidR="009E2467">
        <w:rPr>
          <w:rtl/>
          <w:lang w:eastAsia="zh-TW"/>
        </w:rPr>
        <w:tab/>
      </w:r>
      <w:r>
        <w:rPr>
          <w:b/>
          <w:bCs/>
          <w:rtl/>
          <w:lang w:eastAsia="zh-TW"/>
        </w:rPr>
        <w:t xml:space="preserve">وتشعر اللجنة بالقلق إزاء عدم توافر مرافق صحية متخصصة للأطفال الذين تتجاوز أعمارهم ١٢ سنة وإزاء عدد الأطفال الذين يستهلكون الكحول والتبغ والمخدرات، وتوصي الدولةَ الطرف بالقيام بما </w:t>
      </w:r>
      <w:r w:rsidRPr="000346BE">
        <w:rPr>
          <w:b/>
          <w:bCs/>
          <w:rtl/>
          <w:lang w:eastAsia="zh-TW"/>
        </w:rPr>
        <w:t>يلي</w:t>
      </w:r>
      <w:r>
        <w:rPr>
          <w:rtl/>
          <w:lang w:eastAsia="zh-TW"/>
        </w:rPr>
        <w:t>:</w:t>
      </w:r>
    </w:p>
    <w:p w:rsidR="00F70AC0" w:rsidRPr="00427685"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إتاحة مرافق صحية متخصصة للأطفال الذين تتجاوز أعمارهم ١٢ سنة؛</w:t>
      </w:r>
    </w:p>
    <w:p w:rsidR="00F70AC0" w:rsidRPr="00427685" w:rsidRDefault="00D4613E" w:rsidP="00D4613E">
      <w:pPr>
        <w:pStyle w:val="SingleTxtGA"/>
        <w:textDirection w:val="tbRlV"/>
        <w:rPr>
          <w:b/>
          <w:bCs/>
          <w:rtl/>
          <w:lang w:eastAsia="zh-TW"/>
        </w:rPr>
      </w:pPr>
      <w:r>
        <w:rPr>
          <w:rtl/>
          <w:lang w:eastAsia="zh-TW"/>
        </w:rPr>
        <w:tab/>
      </w:r>
      <w:r w:rsidR="00F70AC0">
        <w:rPr>
          <w:rtl/>
          <w:lang w:eastAsia="zh-TW"/>
        </w:rPr>
        <w:t>(ب)</w:t>
      </w:r>
      <w:r>
        <w:rPr>
          <w:b/>
          <w:bCs/>
          <w:rtl/>
          <w:lang w:eastAsia="zh-TW"/>
        </w:rPr>
        <w:tab/>
      </w:r>
      <w:r w:rsidR="00F70AC0">
        <w:rPr>
          <w:b/>
          <w:bCs/>
          <w:rtl/>
          <w:lang w:eastAsia="zh-TW"/>
        </w:rPr>
        <w:t xml:space="preserve">الاستمرار في اتخاذ تدابير للتصدي لتعاطي الكحول والمخدرات والتبغ بين </w:t>
      </w:r>
      <w:r w:rsidR="00F70AC0" w:rsidRPr="006308C3">
        <w:rPr>
          <w:b/>
          <w:bCs/>
          <w:spacing w:val="-2"/>
          <w:rtl/>
          <w:lang w:eastAsia="zh-TW"/>
        </w:rPr>
        <w:t>المراهقين، بسبل منها برامج وحملات التوعية، وتدعيم تنظيم مبيعات الكحول والتبغ، وتطوير خدمات سهلة المنال وملائمة للشباب لمعالجة الارتهان للمخدرات والحد من ضررها</w:t>
      </w:r>
      <w:r w:rsidR="00F70AC0" w:rsidRPr="006308C3">
        <w:rPr>
          <w:spacing w:val="-2"/>
          <w:rtl/>
          <w:lang w:eastAsia="zh-TW"/>
        </w:rPr>
        <w:t>.</w:t>
      </w:r>
      <w:r w:rsidR="006308C3" w:rsidRPr="006308C3">
        <w:rPr>
          <w:rFonts w:hint="cs"/>
          <w:b/>
          <w:bCs/>
          <w:spacing w:val="-2"/>
          <w:rtl/>
          <w:lang w:eastAsia="zh-TW"/>
        </w:rPr>
        <w:t xml:space="preserve"> </w:t>
      </w:r>
    </w:p>
    <w:p w:rsidR="00F70AC0" w:rsidRPr="000346BE" w:rsidRDefault="00D4613E" w:rsidP="00D4613E">
      <w:pPr>
        <w:pStyle w:val="H23GA"/>
        <w:rPr>
          <w:rtl/>
        </w:rPr>
      </w:pPr>
      <w:r>
        <w:rPr>
          <w:rtl/>
        </w:rPr>
        <w:tab/>
      </w:r>
      <w:r>
        <w:rPr>
          <w:rtl/>
        </w:rPr>
        <w:tab/>
      </w:r>
      <w:r w:rsidR="00F70AC0" w:rsidRPr="000346BE">
        <w:rPr>
          <w:rtl/>
        </w:rPr>
        <w:t xml:space="preserve">فيروس نقص المناعة البشرية/الإيدز </w:t>
      </w:r>
    </w:p>
    <w:p w:rsidR="00F70AC0" w:rsidRPr="00427685" w:rsidRDefault="00F70AC0" w:rsidP="00F70AC0">
      <w:pPr>
        <w:pStyle w:val="SingleTxtGA"/>
        <w:textDirection w:val="tbRlV"/>
        <w:rPr>
          <w:b/>
          <w:bCs/>
          <w:rtl/>
          <w:lang w:eastAsia="zh-TW"/>
        </w:rPr>
      </w:pPr>
      <w:r>
        <w:rPr>
          <w:rtl/>
          <w:lang w:eastAsia="zh-TW"/>
        </w:rPr>
        <w:t>٣٨</w:t>
      </w:r>
      <w:r w:rsidR="009E2467">
        <w:rPr>
          <w:rtl/>
          <w:lang w:eastAsia="zh-TW"/>
        </w:rPr>
        <w:t>-</w:t>
      </w:r>
      <w:r w:rsidR="009E2467">
        <w:rPr>
          <w:rtl/>
          <w:lang w:eastAsia="zh-TW"/>
        </w:rPr>
        <w:tab/>
      </w:r>
      <w:r w:rsidRPr="000346BE">
        <w:rPr>
          <w:b/>
          <w:bCs/>
          <w:rtl/>
          <w:lang w:eastAsia="zh-TW"/>
        </w:rPr>
        <w:t xml:space="preserve">تحيل اللجنة إلى تعليقها العام رقم ٣(٢٠٠٣) بشأن الفيروس/الإيدز وحقوق الطفل، </w:t>
      </w:r>
      <w:r>
        <w:rPr>
          <w:b/>
          <w:bCs/>
          <w:rtl/>
          <w:lang w:eastAsia="zh-TW"/>
        </w:rPr>
        <w:t>و</w:t>
      </w:r>
      <w:r w:rsidRPr="000346BE">
        <w:rPr>
          <w:b/>
          <w:bCs/>
          <w:rtl/>
          <w:lang w:eastAsia="zh-TW"/>
        </w:rPr>
        <w:t xml:space="preserve">توصي الدولة الطرف </w:t>
      </w:r>
      <w:r>
        <w:rPr>
          <w:b/>
          <w:bCs/>
          <w:rtl/>
          <w:lang w:eastAsia="zh-TW"/>
        </w:rPr>
        <w:t xml:space="preserve">بمواصلة </w:t>
      </w:r>
      <w:r w:rsidRPr="000346BE">
        <w:rPr>
          <w:b/>
          <w:bCs/>
          <w:rtl/>
          <w:lang w:eastAsia="zh-TW"/>
        </w:rPr>
        <w:t>اتخاذ تدابير لمنع انتقال فيروس نقص المناعة البشرية/الإيدز من الأمهات إلى الأطفال وتحسين فرص حصول الفتيات والفتيان على تثقيف جيد ومناسب لسنهم بشأن الصحة الجنسية والإنجابية من أجل الوقاية من فيروس نقص المناعة البشرية/الإيدز.</w:t>
      </w:r>
    </w:p>
    <w:p w:rsidR="00F70AC0" w:rsidRPr="00E40054" w:rsidRDefault="00F70AC0" w:rsidP="00D4613E">
      <w:pPr>
        <w:pStyle w:val="H23GA"/>
        <w:rPr>
          <w:rtl/>
        </w:rPr>
      </w:pPr>
      <w:r>
        <w:tab/>
      </w:r>
      <w:r>
        <w:tab/>
      </w:r>
      <w:r>
        <w:rPr>
          <w:rtl/>
        </w:rPr>
        <w:t>التغذية</w:t>
      </w:r>
    </w:p>
    <w:p w:rsidR="00F70AC0" w:rsidRPr="00D4613E" w:rsidRDefault="00F70AC0" w:rsidP="00F70AC0">
      <w:pPr>
        <w:pStyle w:val="SingleTxtGA"/>
        <w:textDirection w:val="tbRlV"/>
        <w:rPr>
          <w:b/>
          <w:bCs/>
          <w:spacing w:val="-4"/>
          <w:rtl/>
          <w:lang w:eastAsia="zh-TW"/>
        </w:rPr>
      </w:pPr>
      <w:r>
        <w:rPr>
          <w:rtl/>
          <w:lang w:eastAsia="zh-TW"/>
        </w:rPr>
        <w:t>٣٩</w:t>
      </w:r>
      <w:r w:rsidR="009E2467">
        <w:rPr>
          <w:rtl/>
          <w:lang w:eastAsia="zh-TW"/>
        </w:rPr>
        <w:t>-</w:t>
      </w:r>
      <w:r w:rsidR="009E2467">
        <w:rPr>
          <w:rtl/>
          <w:lang w:eastAsia="zh-TW"/>
        </w:rPr>
        <w:tab/>
      </w:r>
      <w:r w:rsidRPr="000346BE">
        <w:rPr>
          <w:b/>
          <w:bCs/>
          <w:rtl/>
          <w:lang w:eastAsia="zh-TW"/>
        </w:rPr>
        <w:t xml:space="preserve">لا تزال اللجنة تشعر بالقلق إزاء انتشار سوء التغذية لدى الأطفال، ولا سيما في </w:t>
      </w:r>
      <w:r w:rsidRPr="00D4613E">
        <w:rPr>
          <w:b/>
          <w:bCs/>
          <w:spacing w:val="-4"/>
          <w:rtl/>
          <w:lang w:eastAsia="zh-TW"/>
        </w:rPr>
        <w:t>صفوف الأطفال الذين يعانون الفقر، وهي إذ تحيط علماً بالغاية 2-2 من أهداف التنمية المستدامة بشأن القضاء على جميع أشكال سوء التغذية، توصي الدولةَ الطرف بالقيام بما يلي:</w:t>
      </w:r>
    </w:p>
    <w:p w:rsidR="00F70AC0" w:rsidRPr="00427685" w:rsidRDefault="00F70AC0" w:rsidP="00F70AC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معالجة الأسباب الكامنة وراء سوء التغذية لدى الأطفال، بما في ذلك الحرمان الاقتصادي؛</w:t>
      </w:r>
    </w:p>
    <w:p w:rsidR="00F70AC0" w:rsidRPr="00427685" w:rsidRDefault="00F70AC0" w:rsidP="00F70AC0">
      <w:pPr>
        <w:pStyle w:val="SingleTxtGA"/>
        <w:textDirection w:val="tbRlV"/>
        <w:rPr>
          <w:b/>
          <w:bCs/>
          <w:rtl/>
          <w:lang w:eastAsia="zh-TW"/>
        </w:rPr>
      </w:pPr>
      <w:r>
        <w:rPr>
          <w:lang w:eastAsia="zh-TW"/>
        </w:rPr>
        <w:tab/>
      </w:r>
      <w:r>
        <w:rPr>
          <w:rtl/>
          <w:lang w:eastAsia="zh-TW"/>
        </w:rPr>
        <w:t>(ب)</w:t>
      </w:r>
      <w:r>
        <w:rPr>
          <w:rtl/>
          <w:lang w:eastAsia="zh-TW"/>
        </w:rPr>
        <w:tab/>
      </w:r>
      <w:r w:rsidRPr="000346BE">
        <w:rPr>
          <w:b/>
          <w:bCs/>
          <w:rtl/>
          <w:lang w:eastAsia="zh-TW"/>
        </w:rPr>
        <w:t>مواصلة الاستثمار في التدابير الرامية إلى تشجيع الاعتماد بشكل حصري على الرضاعة الطبيعية خلال الأشهر الستة الأولى من العمر</w:t>
      </w:r>
      <w:r>
        <w:rPr>
          <w:b/>
          <w:bCs/>
          <w:rtl/>
          <w:lang w:eastAsia="zh-TW"/>
        </w:rPr>
        <w:t>؛</w:t>
      </w:r>
    </w:p>
    <w:p w:rsidR="00F70AC0" w:rsidRPr="00427685" w:rsidRDefault="00F70AC0" w:rsidP="00F70AC0">
      <w:pPr>
        <w:pStyle w:val="SingleTxtGA"/>
        <w:textDirection w:val="tbRlV"/>
        <w:rPr>
          <w:b/>
          <w:bCs/>
          <w:rtl/>
          <w:lang w:eastAsia="zh-TW"/>
        </w:rPr>
      </w:pPr>
      <w:r>
        <w:rPr>
          <w:lang w:eastAsia="zh-TW"/>
        </w:rPr>
        <w:tab/>
      </w:r>
      <w:r>
        <w:rPr>
          <w:rtl/>
          <w:lang w:eastAsia="zh-TW"/>
        </w:rPr>
        <w:t>(ج)</w:t>
      </w:r>
      <w:r>
        <w:rPr>
          <w:rtl/>
          <w:lang w:eastAsia="zh-TW"/>
        </w:rPr>
        <w:tab/>
      </w:r>
      <w:r>
        <w:rPr>
          <w:b/>
          <w:bCs/>
          <w:rtl/>
          <w:lang w:eastAsia="zh-TW"/>
        </w:rPr>
        <w:t>تعزيز التدابير الرامية إلى معالجة فرط وزن الأطفال وبدانة الأطفال في المناطق الحضرية والريفية على حد سواء؛</w:t>
      </w:r>
    </w:p>
    <w:p w:rsidR="00F70AC0" w:rsidRPr="00427685" w:rsidRDefault="00D4613E" w:rsidP="00D4613E">
      <w:pPr>
        <w:pStyle w:val="SingleTxtGA"/>
        <w:textDirection w:val="tbRlV"/>
        <w:rPr>
          <w:b/>
          <w:bCs/>
          <w:rtl/>
          <w:lang w:eastAsia="zh-TW"/>
        </w:rPr>
      </w:pPr>
      <w:r>
        <w:rPr>
          <w:rtl/>
          <w:lang w:eastAsia="zh-TW"/>
        </w:rPr>
        <w:tab/>
      </w:r>
      <w:r w:rsidR="00F70AC0">
        <w:rPr>
          <w:rtl/>
          <w:lang w:eastAsia="zh-TW"/>
        </w:rPr>
        <w:t>(د)</w:t>
      </w:r>
      <w:r>
        <w:rPr>
          <w:b/>
          <w:bCs/>
          <w:rtl/>
          <w:lang w:eastAsia="zh-TW"/>
        </w:rPr>
        <w:tab/>
      </w:r>
      <w:r w:rsidR="00F70AC0">
        <w:rPr>
          <w:b/>
          <w:bCs/>
          <w:rtl/>
          <w:lang w:eastAsia="zh-TW"/>
        </w:rPr>
        <w:t xml:space="preserve">العمل بشكل منهجي على جمع البيانات عن الأمن الغذائي للأطفال وعن </w:t>
      </w:r>
      <w:r w:rsidR="00F70AC0" w:rsidRPr="000346BE">
        <w:rPr>
          <w:b/>
          <w:bCs/>
          <w:rtl/>
          <w:lang w:eastAsia="zh-TW"/>
        </w:rPr>
        <w:t>تغذيتهم</w:t>
      </w:r>
      <w:r w:rsidR="00F70AC0">
        <w:rPr>
          <w:rtl/>
          <w:lang w:eastAsia="zh-TW"/>
        </w:rPr>
        <w:t>.</w:t>
      </w:r>
      <w:r w:rsidR="006308C3">
        <w:rPr>
          <w:rFonts w:hint="cs"/>
          <w:b/>
          <w:bCs/>
          <w:rtl/>
          <w:lang w:eastAsia="zh-TW"/>
        </w:rPr>
        <w:t xml:space="preserve"> </w:t>
      </w:r>
    </w:p>
    <w:p w:rsidR="00F70AC0" w:rsidRPr="00E40054" w:rsidRDefault="00F70AC0" w:rsidP="00D4613E">
      <w:pPr>
        <w:pStyle w:val="H23GA"/>
        <w:rPr>
          <w:rtl/>
        </w:rPr>
      </w:pPr>
      <w:r>
        <w:tab/>
      </w:r>
      <w:r>
        <w:tab/>
      </w:r>
      <w:r>
        <w:rPr>
          <w:rtl/>
        </w:rPr>
        <w:t>مستوى المعيشة</w:t>
      </w:r>
    </w:p>
    <w:p w:rsidR="00F70AC0" w:rsidRPr="00E40054" w:rsidRDefault="00F70AC0" w:rsidP="00F70AC0">
      <w:pPr>
        <w:pStyle w:val="SingleTxtGA"/>
        <w:textDirection w:val="tbRlV"/>
        <w:rPr>
          <w:rtl/>
          <w:lang w:eastAsia="zh-TW"/>
        </w:rPr>
      </w:pPr>
      <w:r>
        <w:rPr>
          <w:rtl/>
          <w:lang w:eastAsia="zh-TW"/>
        </w:rPr>
        <w:t>٤٠</w:t>
      </w:r>
      <w:r w:rsidR="009E2467">
        <w:rPr>
          <w:rtl/>
          <w:lang w:eastAsia="zh-TW"/>
        </w:rPr>
        <w:t>-</w:t>
      </w:r>
      <w:r w:rsidR="009E2467">
        <w:rPr>
          <w:rtl/>
          <w:lang w:eastAsia="zh-TW"/>
        </w:rPr>
        <w:tab/>
      </w:r>
      <w:r>
        <w:rPr>
          <w:rtl/>
          <w:lang w:eastAsia="zh-TW"/>
        </w:rPr>
        <w:t xml:space="preserve">تلاحظ اللجنة التدابير التي اتخذتها الدولة الطرف والانخفاض الطفيف في مستويات الفقر وعدم المساواة بين عامي ٢٠١٢ و٢٠١٦. ومع ذلك، لا يزال يساورها بالغ القلق إزاء انتشار الفقر والفقر المدقع، وإزاء </w:t>
      </w:r>
      <w:r>
        <w:rPr>
          <w:rtl/>
          <w:lang w:eastAsia="zh-TW" w:bidi="ar-DZ"/>
        </w:rPr>
        <w:t xml:space="preserve">أوجه </w:t>
      </w:r>
      <w:r>
        <w:rPr>
          <w:rtl/>
          <w:lang w:eastAsia="zh-TW"/>
        </w:rPr>
        <w:t>التفاوت بين المناطق الحضرية والمناطق الريفية، وارتفاع مستوى الفقر بين الأسر المعيشية التي لديها أطفال.</w:t>
      </w:r>
    </w:p>
    <w:p w:rsidR="00F70AC0" w:rsidRPr="00427685" w:rsidRDefault="00F70AC0" w:rsidP="00537920">
      <w:pPr>
        <w:pStyle w:val="SingleTxtGA"/>
        <w:textDirection w:val="tbRlV"/>
        <w:rPr>
          <w:b/>
          <w:bCs/>
          <w:rtl/>
          <w:lang w:eastAsia="zh-TW"/>
        </w:rPr>
      </w:pPr>
      <w:r>
        <w:rPr>
          <w:rtl/>
          <w:lang w:eastAsia="zh-TW"/>
        </w:rPr>
        <w:t>٤١</w:t>
      </w:r>
      <w:r w:rsidR="009E2467">
        <w:rPr>
          <w:rtl/>
          <w:lang w:eastAsia="zh-TW"/>
        </w:rPr>
        <w:t>-</w:t>
      </w:r>
      <w:r w:rsidR="009E2467">
        <w:rPr>
          <w:rtl/>
          <w:lang w:eastAsia="zh-TW"/>
        </w:rPr>
        <w:tab/>
      </w:r>
      <w:r>
        <w:rPr>
          <w:b/>
          <w:bCs/>
          <w:rtl/>
          <w:lang w:eastAsia="zh-TW"/>
        </w:rPr>
        <w:t xml:space="preserve">تشير اللجنة </w:t>
      </w:r>
      <w:r w:rsidRPr="000346BE">
        <w:rPr>
          <w:b/>
          <w:bCs/>
          <w:rtl/>
          <w:lang w:eastAsia="zh-TW"/>
        </w:rPr>
        <w:t>إلى توصيتها السابقة (</w:t>
      </w:r>
      <w:r w:rsidRPr="000346BE">
        <w:rPr>
          <w:b/>
          <w:bCs/>
          <w:lang w:eastAsia="zh-TW"/>
        </w:rPr>
        <w:t>CRC/C/SLV/CO/3-4</w:t>
      </w:r>
      <w:r w:rsidRPr="000346BE">
        <w:rPr>
          <w:b/>
          <w:bCs/>
          <w:rtl/>
          <w:lang w:eastAsia="zh-TW"/>
        </w:rPr>
        <w:t xml:space="preserve">، الفقرة 67)، </w:t>
      </w:r>
      <w:r>
        <w:rPr>
          <w:b/>
          <w:bCs/>
          <w:rtl/>
          <w:lang w:eastAsia="zh-TW"/>
        </w:rPr>
        <w:t>وتوجه</w:t>
      </w:r>
      <w:r w:rsidRPr="000346BE">
        <w:rPr>
          <w:b/>
          <w:bCs/>
          <w:rtl/>
          <w:lang w:eastAsia="zh-TW"/>
        </w:rPr>
        <w:t xml:space="preserve"> الانتباه إلى الغايتين 1-1 و1-2 من أهداف التنمية المستدامة بشأن القضاء على الفقر </w:t>
      </w:r>
      <w:r w:rsidRPr="000346BE">
        <w:rPr>
          <w:b/>
          <w:bCs/>
          <w:rtl/>
          <w:lang w:eastAsia="zh-TW"/>
        </w:rPr>
        <w:lastRenderedPageBreak/>
        <w:t xml:space="preserve">المدقع في كل مكان، وتخفيض نسبة جميع الأشخاص الذين يعانون الفقر بمقدار النص، </w:t>
      </w:r>
      <w:r>
        <w:rPr>
          <w:b/>
          <w:bCs/>
          <w:rtl/>
          <w:lang w:eastAsia="zh-TW"/>
        </w:rPr>
        <w:t>و</w:t>
      </w:r>
      <w:r w:rsidRPr="000346BE">
        <w:rPr>
          <w:b/>
          <w:bCs/>
          <w:rtl/>
          <w:lang w:eastAsia="zh-TW"/>
        </w:rPr>
        <w:t xml:space="preserve">تحث الدولةَ الطرف على </w:t>
      </w:r>
      <w:r>
        <w:rPr>
          <w:b/>
          <w:bCs/>
          <w:rtl/>
          <w:lang w:eastAsia="zh-TW"/>
        </w:rPr>
        <w:t>القيام ب</w:t>
      </w:r>
      <w:r w:rsidRPr="000346BE">
        <w:rPr>
          <w:b/>
          <w:bCs/>
          <w:rtl/>
          <w:lang w:eastAsia="zh-TW"/>
        </w:rPr>
        <w:t>ما يلي:</w:t>
      </w:r>
    </w:p>
    <w:p w:rsidR="00F70AC0" w:rsidRPr="00427685" w:rsidRDefault="00F70AC0" w:rsidP="00537920">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إيلاء الأولوية لاعتماد تدابير ترمي إلى تحسين مستوى معيشة الأطفال، بمن فيهم أطفال الشعوب الأصلية، مع إيلاء اهتمام خاص للإسكان والمياه والغذاء والصرف الصحي؛</w:t>
      </w:r>
    </w:p>
    <w:p w:rsidR="00F70AC0" w:rsidRPr="00427685" w:rsidRDefault="00F70AC0" w:rsidP="00537920">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اعتماد تدابير محددة الأهداف لدعم الأسر التي لديها أطفال والأسر في المناطق الريفية من أجل تحسين مستوى معيشتها؛</w:t>
      </w:r>
    </w:p>
    <w:p w:rsidR="00F70AC0" w:rsidRPr="00427685" w:rsidRDefault="00A343BD" w:rsidP="00A343BD">
      <w:pPr>
        <w:pStyle w:val="SingleTxtGA"/>
        <w:textDirection w:val="tbRlV"/>
        <w:rPr>
          <w:b/>
          <w:bCs/>
          <w:rtl/>
          <w:lang w:eastAsia="zh-TW"/>
        </w:rPr>
      </w:pPr>
      <w:r>
        <w:rPr>
          <w:rtl/>
          <w:lang w:eastAsia="zh-TW"/>
        </w:rPr>
        <w:tab/>
      </w:r>
      <w:r w:rsidR="00F70AC0">
        <w:rPr>
          <w:rtl/>
          <w:lang w:eastAsia="zh-TW"/>
        </w:rPr>
        <w:t>(ج)</w:t>
      </w:r>
      <w:r>
        <w:rPr>
          <w:b/>
          <w:bCs/>
          <w:rtl/>
          <w:lang w:eastAsia="zh-TW"/>
        </w:rPr>
        <w:tab/>
      </w:r>
      <w:r w:rsidR="00F70AC0">
        <w:rPr>
          <w:b/>
          <w:bCs/>
          <w:rtl/>
          <w:lang w:eastAsia="zh-TW"/>
        </w:rPr>
        <w:t xml:space="preserve">إجراء مشاورات مع الأسر والأطفال ومنظمات المجتمع المدني حول مسألة فقر الأطفال، بغية تدعيم التدابير الرامية إلى الحد من فقر الأطفال في السياسات والبرامج ذات </w:t>
      </w:r>
      <w:r w:rsidR="00F70AC0" w:rsidRPr="000346BE">
        <w:rPr>
          <w:b/>
          <w:bCs/>
          <w:rtl/>
          <w:lang w:eastAsia="zh-TW"/>
        </w:rPr>
        <w:t>الصلة</w:t>
      </w:r>
      <w:r w:rsidR="00F70AC0">
        <w:rPr>
          <w:rtl/>
          <w:lang w:eastAsia="zh-TW"/>
        </w:rPr>
        <w:t>.</w:t>
      </w:r>
    </w:p>
    <w:p w:rsidR="00F70AC0" w:rsidRPr="000346BE" w:rsidRDefault="00A343BD" w:rsidP="00A343BD">
      <w:pPr>
        <w:pStyle w:val="H1GA"/>
        <w:rPr>
          <w:rtl/>
          <w:lang w:eastAsia="zh-TW"/>
        </w:rPr>
      </w:pPr>
      <w:r>
        <w:rPr>
          <w:rtl/>
          <w:lang w:eastAsia="zh-TW"/>
        </w:rPr>
        <w:tab/>
      </w:r>
      <w:r w:rsidR="00F70AC0" w:rsidRPr="000346BE">
        <w:rPr>
          <w:rtl/>
          <w:lang w:eastAsia="zh-TW"/>
        </w:rPr>
        <w:t>زاي-</w:t>
      </w:r>
      <w:r>
        <w:rPr>
          <w:rtl/>
          <w:lang w:eastAsia="zh-TW"/>
        </w:rPr>
        <w:tab/>
      </w:r>
      <w:r w:rsidR="00F70AC0" w:rsidRPr="000346BE">
        <w:rPr>
          <w:rtl/>
          <w:lang w:eastAsia="zh-TW"/>
        </w:rPr>
        <w:t>التعليم والترفيه والأنشطة الثقافية (المواد 28-31)</w:t>
      </w:r>
    </w:p>
    <w:p w:rsidR="00F70AC0" w:rsidRPr="000346BE" w:rsidRDefault="00A343BD" w:rsidP="00D4613E">
      <w:pPr>
        <w:pStyle w:val="H23GA"/>
        <w:rPr>
          <w:rtl/>
        </w:rPr>
      </w:pPr>
      <w:r>
        <w:tab/>
      </w:r>
      <w:r w:rsidR="00F70AC0">
        <w:tab/>
      </w:r>
      <w:r w:rsidR="00F70AC0" w:rsidRPr="000346BE">
        <w:rPr>
          <w:rtl/>
        </w:rPr>
        <w:t xml:space="preserve">التعليم </w:t>
      </w:r>
    </w:p>
    <w:p w:rsidR="00F70AC0" w:rsidRPr="00D4613E" w:rsidRDefault="00F70AC0" w:rsidP="00570C24">
      <w:pPr>
        <w:pStyle w:val="SingleTxtGA"/>
        <w:textDirection w:val="tbRlV"/>
        <w:rPr>
          <w:spacing w:val="-6"/>
          <w:rtl/>
          <w:lang w:eastAsia="zh-TW"/>
        </w:rPr>
      </w:pPr>
      <w:r w:rsidRPr="00D4613E">
        <w:rPr>
          <w:spacing w:val="-6"/>
          <w:rtl/>
          <w:lang w:eastAsia="zh-TW"/>
        </w:rPr>
        <w:t>٤٢</w:t>
      </w:r>
      <w:r w:rsidR="009E2467" w:rsidRPr="00D4613E">
        <w:rPr>
          <w:spacing w:val="-6"/>
          <w:rtl/>
          <w:lang w:eastAsia="zh-TW"/>
        </w:rPr>
        <w:t>-</w:t>
      </w:r>
      <w:r w:rsidR="009E2467" w:rsidRPr="00D4613E">
        <w:rPr>
          <w:spacing w:val="-6"/>
          <w:rtl/>
          <w:lang w:eastAsia="zh-TW"/>
        </w:rPr>
        <w:tab/>
      </w:r>
      <w:r w:rsidRPr="00D4613E">
        <w:rPr>
          <w:spacing w:val="-6"/>
          <w:rtl/>
          <w:lang w:eastAsia="zh-TW"/>
        </w:rPr>
        <w:t xml:space="preserve">تلاحظ اللجنة الزيادة الطفيفة في ميزانية التعليم، لكنها لا تزال تشعر بقلق بالغ إزاء ما يلي: </w:t>
      </w:r>
    </w:p>
    <w:p w:rsidR="00F70AC0" w:rsidRPr="00E40054" w:rsidRDefault="00F70AC0" w:rsidP="00570C24">
      <w:pPr>
        <w:pStyle w:val="SingleTxtGA"/>
        <w:textDirection w:val="tbRlV"/>
        <w:rPr>
          <w:rtl/>
          <w:lang w:eastAsia="zh-TW"/>
        </w:rPr>
      </w:pPr>
      <w:r>
        <w:rPr>
          <w:lang w:eastAsia="zh-TW"/>
        </w:rPr>
        <w:tab/>
      </w:r>
      <w:r>
        <w:rPr>
          <w:rtl/>
          <w:lang w:eastAsia="zh-TW"/>
        </w:rPr>
        <w:t>(أ)</w:t>
      </w:r>
      <w:r>
        <w:rPr>
          <w:rtl/>
          <w:lang w:eastAsia="zh-TW"/>
        </w:rPr>
        <w:tab/>
        <w:t xml:space="preserve">ما للعنف من تأثير شديد في حصول الأطفال على التعليم، حيث تقع معظم المدارس في مجتمعات محلية تنشط فيها عصابات </w:t>
      </w:r>
      <w:proofErr w:type="spellStart"/>
      <w:r>
        <w:rPr>
          <w:rtl/>
          <w:lang w:eastAsia="zh-TW"/>
        </w:rPr>
        <w:t>ماراس</w:t>
      </w:r>
      <w:proofErr w:type="spellEnd"/>
      <w:r>
        <w:rPr>
          <w:rtl/>
          <w:lang w:eastAsia="zh-TW"/>
        </w:rPr>
        <w:t>، أو في مناطق متضررة من تداول المخدرات ومن وجود أسلحة أو من الابتزاز، وحيث ينتشر العنف الجنسي والاتجار بالأطفال في المدارس ويرتفع عدد جرائم قتل المدرسين والطلاب؛</w:t>
      </w:r>
    </w:p>
    <w:p w:rsidR="00F70AC0" w:rsidRPr="00E40054" w:rsidRDefault="00F70AC0" w:rsidP="00570C24">
      <w:pPr>
        <w:pStyle w:val="SingleTxtGA"/>
        <w:textDirection w:val="tbRlV"/>
        <w:rPr>
          <w:rtl/>
          <w:lang w:eastAsia="zh-TW"/>
        </w:rPr>
      </w:pPr>
      <w:r>
        <w:rPr>
          <w:lang w:eastAsia="zh-TW"/>
        </w:rPr>
        <w:tab/>
      </w:r>
      <w:r>
        <w:rPr>
          <w:rtl/>
          <w:lang w:eastAsia="zh-TW"/>
        </w:rPr>
        <w:t>(ب)</w:t>
      </w:r>
      <w:r>
        <w:rPr>
          <w:rtl/>
          <w:lang w:eastAsia="zh-TW"/>
        </w:rPr>
        <w:tab/>
        <w:t xml:space="preserve">الأخطار التي </w:t>
      </w:r>
      <w:proofErr w:type="spellStart"/>
      <w:r>
        <w:rPr>
          <w:rtl/>
          <w:lang w:eastAsia="zh-TW"/>
        </w:rPr>
        <w:t>يواجهها</w:t>
      </w:r>
      <w:proofErr w:type="spellEnd"/>
      <w:r>
        <w:rPr>
          <w:rtl/>
          <w:lang w:eastAsia="zh-TW"/>
        </w:rPr>
        <w:t xml:space="preserve"> الأطفال في طريقهم إلى المدرسة وداخل المدرسة؛</w:t>
      </w:r>
    </w:p>
    <w:p w:rsidR="00F70AC0" w:rsidRPr="00E40054" w:rsidRDefault="00A343BD" w:rsidP="00A343BD">
      <w:pPr>
        <w:pStyle w:val="SingleTxtGA"/>
        <w:rPr>
          <w:rtl/>
          <w:lang w:eastAsia="zh-TW"/>
        </w:rPr>
      </w:pPr>
      <w:r>
        <w:rPr>
          <w:lang w:eastAsia="zh-TW"/>
        </w:rPr>
        <w:tab/>
      </w:r>
      <w:r w:rsidR="00F70AC0">
        <w:rPr>
          <w:rtl/>
          <w:lang w:eastAsia="zh-TW"/>
        </w:rPr>
        <w:t>(ج)</w:t>
      </w:r>
      <w:r>
        <w:rPr>
          <w:rtl/>
          <w:lang w:eastAsia="zh-TW"/>
        </w:rPr>
        <w:tab/>
      </w:r>
      <w:r w:rsidR="00F70AC0">
        <w:rPr>
          <w:rtl/>
          <w:lang w:eastAsia="zh-TW"/>
        </w:rPr>
        <w:t>عدم كفاية الأموال المخصصة للتعليم، إذ لم يخصَّص للتعليم في عام 2018 سوى 3.2 في المائة من الناتج المحلي الإجمالي؛</w:t>
      </w:r>
    </w:p>
    <w:p w:rsidR="00F70AC0" w:rsidRPr="00E40054" w:rsidRDefault="00F70AC0" w:rsidP="00570C24">
      <w:pPr>
        <w:pStyle w:val="SingleTxtGA"/>
        <w:textDirection w:val="tbRlV"/>
        <w:rPr>
          <w:rtl/>
          <w:lang w:eastAsia="zh-TW"/>
        </w:rPr>
      </w:pPr>
      <w:r>
        <w:rPr>
          <w:lang w:eastAsia="zh-TW"/>
        </w:rPr>
        <w:tab/>
      </w:r>
      <w:r>
        <w:rPr>
          <w:rtl/>
          <w:lang w:eastAsia="zh-TW"/>
        </w:rPr>
        <w:t>(د)</w:t>
      </w:r>
      <w:r>
        <w:rPr>
          <w:rtl/>
          <w:lang w:eastAsia="zh-TW"/>
        </w:rPr>
        <w:tab/>
        <w:t>عدم كفاية عدد المدرسين وهشاشة البنى التحتية المدرسية، حيث تفتقر المدارس إلى الماء والكهرباء والمرافق الصحية الملائمة والموارد التعليمية مثل المكتبات والحواسيب والإنترنت؛</w:t>
      </w:r>
    </w:p>
    <w:p w:rsidR="00F70AC0" w:rsidRPr="006308C3" w:rsidRDefault="00F70AC0" w:rsidP="00570C24">
      <w:pPr>
        <w:pStyle w:val="SingleTxtGA"/>
        <w:textDirection w:val="tbRlV"/>
        <w:rPr>
          <w:spacing w:val="-6"/>
          <w:rtl/>
          <w:lang w:eastAsia="zh-TW"/>
        </w:rPr>
      </w:pPr>
      <w:r w:rsidRPr="006308C3">
        <w:rPr>
          <w:spacing w:val="-6"/>
          <w:lang w:eastAsia="zh-TW"/>
        </w:rPr>
        <w:tab/>
      </w:r>
      <w:r w:rsidRPr="006308C3">
        <w:rPr>
          <w:spacing w:val="-6"/>
          <w:rtl/>
          <w:lang w:eastAsia="zh-TW"/>
        </w:rPr>
        <w:t>(هـ)</w:t>
      </w:r>
      <w:r w:rsidRPr="006308C3">
        <w:rPr>
          <w:spacing w:val="-6"/>
          <w:rtl/>
          <w:lang w:eastAsia="zh-TW"/>
        </w:rPr>
        <w:tab/>
        <w:t>ارتفاع عدد المتسربين في مرحلة التعليم الابتدائي، وفي المدارس الثانوية بوجه خاص؛</w:t>
      </w:r>
    </w:p>
    <w:p w:rsidR="00F70AC0" w:rsidRPr="00E40054" w:rsidRDefault="00F70AC0" w:rsidP="00570C24">
      <w:pPr>
        <w:pStyle w:val="SingleTxtGA"/>
        <w:textDirection w:val="tbRlV"/>
        <w:rPr>
          <w:rtl/>
          <w:lang w:eastAsia="zh-TW"/>
        </w:rPr>
      </w:pPr>
      <w:r>
        <w:rPr>
          <w:lang w:eastAsia="zh-TW"/>
        </w:rPr>
        <w:tab/>
      </w:r>
      <w:r>
        <w:rPr>
          <w:rtl/>
          <w:lang w:eastAsia="zh-TW"/>
        </w:rPr>
        <w:t>(و)</w:t>
      </w:r>
      <w:r>
        <w:rPr>
          <w:rtl/>
          <w:lang w:eastAsia="zh-TW"/>
        </w:rPr>
        <w:tab/>
        <w:t xml:space="preserve">انخفاض التحصيل العلمي لدى الأمهات المراهقات، إذ تُضطر الفتيات الحوامل إلى ترك الدراسة ويصعب عليهن استئناف الدراسة بعد الولادة، ما يعوق نماءهن الشخصي؛ </w:t>
      </w:r>
    </w:p>
    <w:p w:rsidR="00F70AC0" w:rsidRPr="00E40054" w:rsidRDefault="00A343BD" w:rsidP="00A343BD">
      <w:pPr>
        <w:pStyle w:val="SingleTxtGA"/>
        <w:textDirection w:val="tbRlV"/>
        <w:rPr>
          <w:rtl/>
          <w:lang w:eastAsia="zh-TW"/>
        </w:rPr>
      </w:pPr>
      <w:r>
        <w:rPr>
          <w:lang w:eastAsia="zh-TW"/>
        </w:rPr>
        <w:tab/>
      </w:r>
      <w:r w:rsidR="00F70AC0">
        <w:rPr>
          <w:rtl/>
          <w:lang w:eastAsia="zh-TW"/>
        </w:rPr>
        <w:t>(ز)</w:t>
      </w:r>
      <w:r>
        <w:rPr>
          <w:rtl/>
          <w:lang w:eastAsia="zh-TW"/>
        </w:rPr>
        <w:tab/>
      </w:r>
      <w:r w:rsidR="00F70AC0">
        <w:rPr>
          <w:rtl/>
          <w:lang w:eastAsia="zh-TW"/>
        </w:rPr>
        <w:t xml:space="preserve">الصعوبات التي </w:t>
      </w:r>
      <w:proofErr w:type="spellStart"/>
      <w:r w:rsidR="00F70AC0">
        <w:rPr>
          <w:rtl/>
          <w:lang w:eastAsia="zh-TW"/>
        </w:rPr>
        <w:t>يواجهها</w:t>
      </w:r>
      <w:proofErr w:type="spellEnd"/>
      <w:r w:rsidR="00F70AC0">
        <w:rPr>
          <w:rtl/>
          <w:lang w:eastAsia="zh-TW"/>
        </w:rPr>
        <w:t xml:space="preserve"> الأطفال في أوضاع الهجرة والطلاب المشردون داخلياً في مواصلة الدراسة واستئنافها.</w:t>
      </w:r>
    </w:p>
    <w:p w:rsidR="00F70AC0" w:rsidRPr="00061125" w:rsidRDefault="00F70AC0" w:rsidP="00570C24">
      <w:pPr>
        <w:pStyle w:val="SingleTxtGA"/>
        <w:textDirection w:val="tbRlV"/>
        <w:rPr>
          <w:b/>
          <w:bCs/>
          <w:rtl/>
          <w:lang w:eastAsia="zh-TW"/>
        </w:rPr>
      </w:pPr>
      <w:r>
        <w:rPr>
          <w:rtl/>
          <w:lang w:eastAsia="zh-TW"/>
        </w:rPr>
        <w:t>٤٣</w:t>
      </w:r>
      <w:r w:rsidR="009E2467" w:rsidRPr="006308C3">
        <w:rPr>
          <w:rtl/>
          <w:lang w:eastAsia="zh-TW"/>
        </w:rPr>
        <w:t>-</w:t>
      </w:r>
      <w:r w:rsidR="009E2467">
        <w:rPr>
          <w:b/>
          <w:bCs/>
          <w:rtl/>
          <w:lang w:eastAsia="zh-TW"/>
        </w:rPr>
        <w:tab/>
      </w:r>
      <w:r>
        <w:rPr>
          <w:b/>
          <w:bCs/>
          <w:rtl/>
          <w:lang w:eastAsia="zh-TW"/>
        </w:rPr>
        <w:t>تحيل</w:t>
      </w:r>
      <w:r w:rsidRPr="000346BE">
        <w:rPr>
          <w:b/>
          <w:bCs/>
          <w:rtl/>
          <w:lang w:eastAsia="zh-TW"/>
        </w:rPr>
        <w:t xml:space="preserve"> اللجنة إلى تعليقها العام رقم 1(2001) بشأن أهداف التعليم وتحيط علماً بالغاية 4-1 من أهداف التنمية المستدامة بشأن ضمان تعليم ابتدائي وثانوي مجاني ومنصف وجيد، </w:t>
      </w:r>
      <w:r>
        <w:rPr>
          <w:b/>
          <w:bCs/>
          <w:rtl/>
          <w:lang w:eastAsia="zh-TW"/>
        </w:rPr>
        <w:t>و</w:t>
      </w:r>
      <w:r w:rsidRPr="000346BE">
        <w:rPr>
          <w:b/>
          <w:bCs/>
          <w:rtl/>
          <w:lang w:eastAsia="zh-TW"/>
        </w:rPr>
        <w:t>تحث الدولةَ الطرف على القيام بما يلي:</w:t>
      </w:r>
      <w:r w:rsidRPr="000346BE">
        <w:rPr>
          <w:b/>
          <w:bCs/>
          <w:rtl/>
          <w:lang w:eastAsia="zh-TW"/>
        </w:rPr>
        <w:t>‬</w:t>
      </w:r>
    </w:p>
    <w:p w:rsidR="00F70AC0" w:rsidRPr="00061125" w:rsidRDefault="00F70AC0" w:rsidP="00570C24">
      <w:pPr>
        <w:pStyle w:val="SingleTxtGA"/>
        <w:textDirection w:val="tbRlV"/>
        <w:rPr>
          <w:b/>
          <w:bCs/>
          <w:rtl/>
          <w:lang w:eastAsia="zh-TW"/>
        </w:rPr>
      </w:pPr>
      <w:r>
        <w:rPr>
          <w:lang w:eastAsia="zh-TW"/>
        </w:rPr>
        <w:lastRenderedPageBreak/>
        <w:tab/>
      </w:r>
      <w:r>
        <w:rPr>
          <w:rtl/>
          <w:lang w:eastAsia="zh-TW"/>
        </w:rPr>
        <w:t>(أ)</w:t>
      </w:r>
      <w:r>
        <w:rPr>
          <w:rtl/>
          <w:lang w:eastAsia="zh-TW"/>
        </w:rPr>
        <w:tab/>
      </w:r>
      <w:r>
        <w:rPr>
          <w:b/>
          <w:bCs/>
          <w:rtl/>
          <w:lang w:eastAsia="zh-TW"/>
        </w:rPr>
        <w:t>كفالة الموارد البشرية والتقنية والمالية اللازمة من أجل التنفيذ الفعال لخطة التعليم الوطنية وعناصرها الستة، التي تهدف إلى القضاء على العنف في المدارس، وتوفير معلمين جيدين، وتحسين الرعاية في مرحلة الطفولة المبكرة، وإتاحة ١٢ مستوى من مستويات التعليم، وتحسين التعليم العالي، والنهوض بالبنى التحتية، الأمر الذي من شأنه أن يساعد على ضمان حقوق الأطفال في التعليم والتحرر من العنف؛</w:t>
      </w:r>
    </w:p>
    <w:p w:rsidR="00F70AC0" w:rsidRPr="00061125" w:rsidRDefault="00F70AC0" w:rsidP="00570C24">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القيام، بمشاركة الأطفال، بتحديد أسباب الخطر والعنف في الطريق إلى المدرسة وداخل المدرسة، واتخاذ التدابير اللازمة للتصدي لها، مع التركيز على السياسات الوقائية؛</w:t>
      </w:r>
    </w:p>
    <w:p w:rsidR="00F70AC0" w:rsidRPr="00E40054" w:rsidRDefault="00F70AC0" w:rsidP="00570C24">
      <w:pPr>
        <w:pStyle w:val="SingleTxtGA"/>
        <w:textDirection w:val="tbRlV"/>
        <w:rPr>
          <w:rtl/>
          <w:lang w:eastAsia="zh-TW"/>
        </w:rPr>
      </w:pPr>
      <w:r>
        <w:rPr>
          <w:lang w:eastAsia="zh-TW"/>
        </w:rPr>
        <w:tab/>
      </w:r>
      <w:r>
        <w:rPr>
          <w:rtl/>
          <w:lang w:eastAsia="zh-TW"/>
        </w:rPr>
        <w:t>(ج)</w:t>
      </w:r>
      <w:r>
        <w:rPr>
          <w:rtl/>
          <w:lang w:eastAsia="zh-TW"/>
        </w:rPr>
        <w:tab/>
      </w:r>
      <w:r>
        <w:rPr>
          <w:b/>
          <w:bCs/>
          <w:rtl/>
          <w:lang w:eastAsia="zh-TW"/>
        </w:rPr>
        <w:t>اتخاذ التدابير اللازمة لمعالجة الأسباب الجذرية للتغيب عن المدرسة ولارتفاع عدد حالات التسرب بين الأطفال المتراوحة أعمارهم من ٤ إلى ١٨ سنة، على نحو ما حددته المديرية العامة للإحصاء والتعداد في عام ٢٠١٧؛</w:t>
      </w:r>
    </w:p>
    <w:p w:rsidR="00F70AC0" w:rsidRPr="00061125" w:rsidRDefault="00F70AC0" w:rsidP="00570C24">
      <w:pPr>
        <w:pStyle w:val="SingleTxtGA"/>
        <w:textDirection w:val="tbRlV"/>
        <w:rPr>
          <w:b/>
          <w:bCs/>
          <w:rtl/>
          <w:lang w:eastAsia="zh-TW"/>
        </w:rPr>
      </w:pPr>
      <w:r>
        <w:rPr>
          <w:lang w:eastAsia="zh-TW"/>
        </w:rPr>
        <w:tab/>
      </w:r>
      <w:r>
        <w:rPr>
          <w:rtl/>
          <w:lang w:eastAsia="zh-TW"/>
        </w:rPr>
        <w:t>(د)</w:t>
      </w:r>
      <w:r>
        <w:rPr>
          <w:rtl/>
          <w:lang w:eastAsia="zh-TW"/>
        </w:rPr>
        <w:tab/>
      </w:r>
      <w:r>
        <w:rPr>
          <w:b/>
          <w:bCs/>
          <w:rtl/>
          <w:lang w:eastAsia="zh-TW"/>
        </w:rPr>
        <w:t>اتخاذ تدابير عاجلة لضمان حصول المراهقات الحوامل والأمهات المراهقات على الدعم والمساعدة في مواصلة تعليمهن في المدارس العادية وفي الاستفادة من آليات الدعم من المدارس والخدمات الاجتماعية؛</w:t>
      </w:r>
    </w:p>
    <w:p w:rsidR="00F70AC0" w:rsidRPr="00061125" w:rsidRDefault="00A343BD" w:rsidP="00A343BD">
      <w:pPr>
        <w:pStyle w:val="SingleTxtGA"/>
        <w:textDirection w:val="tbRlV"/>
        <w:rPr>
          <w:b/>
          <w:bCs/>
          <w:rtl/>
          <w:lang w:eastAsia="zh-TW"/>
        </w:rPr>
      </w:pPr>
      <w:r>
        <w:rPr>
          <w:rtl/>
          <w:lang w:eastAsia="zh-TW"/>
        </w:rPr>
        <w:tab/>
        <w:t>(ه</w:t>
      </w:r>
      <w:r w:rsidR="00F70AC0">
        <w:rPr>
          <w:rtl/>
          <w:lang w:eastAsia="zh-TW"/>
        </w:rPr>
        <w:t>)</w:t>
      </w:r>
      <w:r>
        <w:rPr>
          <w:b/>
          <w:bCs/>
          <w:rtl/>
          <w:lang w:eastAsia="zh-TW"/>
        </w:rPr>
        <w:tab/>
      </w:r>
      <w:r w:rsidR="00F70AC0">
        <w:rPr>
          <w:b/>
          <w:bCs/>
          <w:rtl/>
          <w:lang w:eastAsia="zh-TW"/>
        </w:rPr>
        <w:t xml:space="preserve">الاستثمار في تدابير التعليم المرن وتطويرها لتمكين الأطفال في أوضاع الهجرة أو التشرد الداخلي من مواصلة دراستهم بأقل قدر ممكن من </w:t>
      </w:r>
      <w:r w:rsidR="00F70AC0" w:rsidRPr="000346BE">
        <w:rPr>
          <w:b/>
          <w:bCs/>
          <w:rtl/>
          <w:lang w:eastAsia="zh-TW"/>
        </w:rPr>
        <w:t>الانقطاع</w:t>
      </w:r>
      <w:r w:rsidR="00F70AC0">
        <w:rPr>
          <w:rtl/>
          <w:lang w:eastAsia="zh-TW"/>
        </w:rPr>
        <w:t>.</w:t>
      </w:r>
    </w:p>
    <w:p w:rsidR="00F70AC0" w:rsidRPr="00E40054" w:rsidRDefault="00F70AC0" w:rsidP="00D4613E">
      <w:pPr>
        <w:pStyle w:val="H23GA"/>
        <w:rPr>
          <w:rtl/>
        </w:rPr>
      </w:pPr>
      <w:r>
        <w:tab/>
      </w:r>
      <w:r>
        <w:tab/>
      </w:r>
      <w:r>
        <w:rPr>
          <w:rtl/>
        </w:rPr>
        <w:t>النماء في مرحلة الطفولة المبكرة</w:t>
      </w:r>
    </w:p>
    <w:p w:rsidR="00F70AC0" w:rsidRPr="00473001" w:rsidRDefault="00F70AC0" w:rsidP="00570C24">
      <w:pPr>
        <w:pStyle w:val="SingleTxtGA"/>
        <w:textDirection w:val="tbRlV"/>
        <w:rPr>
          <w:b/>
          <w:bCs/>
          <w:rtl/>
          <w:lang w:eastAsia="zh-TW"/>
        </w:rPr>
      </w:pPr>
      <w:r>
        <w:rPr>
          <w:rtl/>
          <w:lang w:eastAsia="zh-TW"/>
        </w:rPr>
        <w:t>٤٤</w:t>
      </w:r>
      <w:r w:rsidR="009E2467">
        <w:rPr>
          <w:rtl/>
          <w:lang w:eastAsia="zh-TW"/>
        </w:rPr>
        <w:t>-</w:t>
      </w:r>
      <w:r w:rsidR="009E2467">
        <w:rPr>
          <w:rtl/>
          <w:lang w:eastAsia="zh-TW"/>
        </w:rPr>
        <w:tab/>
      </w:r>
      <w:r w:rsidRPr="00473001">
        <w:rPr>
          <w:b/>
          <w:bCs/>
          <w:rtl/>
          <w:lang w:eastAsia="zh-TW"/>
        </w:rPr>
        <w:t>تحيط اللجنة علماً بالغاية 4-2 من أهداف التنمية المستدامة المتعلقة بضمان أن تتاح لجميع البنات والبنين فرص الحصول على نوعية جيدة من النماء والرعاية في مرحلة الطفولة المبكرة والتعليم قبل الابتدائي، وتوصي الدولة</w:t>
      </w:r>
      <w:r>
        <w:rPr>
          <w:b/>
          <w:bCs/>
          <w:rtl/>
          <w:lang w:eastAsia="zh-TW"/>
        </w:rPr>
        <w:t>َ</w:t>
      </w:r>
      <w:r w:rsidRPr="00473001">
        <w:rPr>
          <w:b/>
          <w:bCs/>
          <w:rtl/>
          <w:lang w:eastAsia="zh-TW"/>
        </w:rPr>
        <w:t xml:space="preserve"> الطرف </w:t>
      </w:r>
      <w:r>
        <w:rPr>
          <w:b/>
          <w:bCs/>
          <w:rtl/>
          <w:lang w:eastAsia="zh-TW"/>
        </w:rPr>
        <w:t xml:space="preserve">بمواصلة </w:t>
      </w:r>
      <w:r w:rsidRPr="00473001">
        <w:rPr>
          <w:b/>
          <w:bCs/>
          <w:rtl/>
          <w:lang w:eastAsia="zh-TW"/>
        </w:rPr>
        <w:t>تعزيز جهودها الرامية إلى تحسين فرص الحصول على التعليم الجيد والرعاية الجيدة في مرحلة الطفولة المبكرة وجمع بيانات مصنفة عن الرعاية في مرحلة الطفولة المبكرة.</w:t>
      </w:r>
      <w:r w:rsidRPr="00473001">
        <w:rPr>
          <w:b/>
          <w:bCs/>
          <w:rtl/>
          <w:lang w:eastAsia="zh-TW"/>
        </w:rPr>
        <w:t>‬</w:t>
      </w:r>
    </w:p>
    <w:p w:rsidR="00F70AC0" w:rsidRPr="00E40054" w:rsidRDefault="00F70AC0" w:rsidP="00D4613E">
      <w:pPr>
        <w:pStyle w:val="H23GA"/>
        <w:rPr>
          <w:rtl/>
        </w:rPr>
      </w:pPr>
      <w:r>
        <w:tab/>
      </w:r>
      <w:r>
        <w:tab/>
      </w:r>
      <w:r>
        <w:rPr>
          <w:rtl/>
        </w:rPr>
        <w:t>الراحة والترفيه والتسلية والأنشطة الثقافية والفنية</w:t>
      </w:r>
    </w:p>
    <w:p w:rsidR="00F70AC0" w:rsidRPr="006D2CAB" w:rsidRDefault="00F70AC0" w:rsidP="00570C24">
      <w:pPr>
        <w:pStyle w:val="SingleTxtGA"/>
        <w:textDirection w:val="tbRlV"/>
        <w:rPr>
          <w:b/>
          <w:bCs/>
          <w:rtl/>
          <w:lang w:eastAsia="zh-TW"/>
        </w:rPr>
      </w:pPr>
      <w:r>
        <w:rPr>
          <w:rtl/>
          <w:lang w:eastAsia="zh-TW"/>
        </w:rPr>
        <w:t>٤٥</w:t>
      </w:r>
      <w:r w:rsidR="009E2467" w:rsidRPr="00D4613E">
        <w:rPr>
          <w:rtl/>
          <w:lang w:eastAsia="zh-TW"/>
        </w:rPr>
        <w:t>-</w:t>
      </w:r>
      <w:r w:rsidR="009E2467">
        <w:rPr>
          <w:b/>
          <w:bCs/>
          <w:rtl/>
          <w:lang w:eastAsia="zh-TW"/>
        </w:rPr>
        <w:tab/>
      </w:r>
      <w:r w:rsidRPr="00473001">
        <w:rPr>
          <w:b/>
          <w:bCs/>
          <w:rtl/>
          <w:lang w:eastAsia="zh-TW"/>
        </w:rPr>
        <w:t>تشير اللجنة إلى توصيتها السابقة (</w:t>
      </w:r>
      <w:r w:rsidRPr="00473001">
        <w:rPr>
          <w:b/>
          <w:bCs/>
          <w:lang w:eastAsia="zh-TW"/>
        </w:rPr>
        <w:t>CRC/C/SLV/CO/3-4</w:t>
      </w:r>
      <w:r w:rsidRPr="00473001">
        <w:rPr>
          <w:b/>
          <w:bCs/>
          <w:rtl/>
          <w:lang w:eastAsia="zh-TW"/>
        </w:rPr>
        <w:t>، الفقرة 71) وتوجه انتباه الدولة</w:t>
      </w:r>
      <w:r w:rsidR="00A343BD">
        <w:rPr>
          <w:b/>
          <w:bCs/>
          <w:rtl/>
          <w:lang w:eastAsia="zh-TW"/>
        </w:rPr>
        <w:t xml:space="preserve"> الطرف إلى تعليقها العام رقم ١٧</w:t>
      </w:r>
      <w:r w:rsidRPr="00473001">
        <w:rPr>
          <w:b/>
          <w:bCs/>
          <w:rtl/>
          <w:lang w:eastAsia="zh-TW"/>
        </w:rPr>
        <w:t xml:space="preserve">(٢٠١٣) بشأن حق الطفل في الراحة ووقت الفراغ ومزاولة الألعاب وأنشطة الاستجمام والمشاركة في الحياة الثقافية وفي الفنون، </w:t>
      </w:r>
      <w:r>
        <w:rPr>
          <w:b/>
          <w:bCs/>
          <w:rtl/>
          <w:lang w:eastAsia="zh-TW"/>
        </w:rPr>
        <w:t>و</w:t>
      </w:r>
      <w:r w:rsidRPr="00473001">
        <w:rPr>
          <w:b/>
          <w:bCs/>
          <w:rtl/>
          <w:lang w:eastAsia="zh-TW"/>
        </w:rPr>
        <w:t>توصي الدولة</w:t>
      </w:r>
      <w:r>
        <w:rPr>
          <w:b/>
          <w:bCs/>
          <w:rtl/>
          <w:lang w:eastAsia="zh-TW"/>
        </w:rPr>
        <w:t>َ</w:t>
      </w:r>
      <w:r w:rsidRPr="00473001">
        <w:rPr>
          <w:b/>
          <w:bCs/>
          <w:rtl/>
          <w:lang w:eastAsia="zh-TW"/>
        </w:rPr>
        <w:t xml:space="preserve"> الطرف </w:t>
      </w:r>
      <w:r>
        <w:rPr>
          <w:b/>
          <w:bCs/>
          <w:rtl/>
          <w:lang w:eastAsia="zh-TW"/>
        </w:rPr>
        <w:t xml:space="preserve">بتعزيز </w:t>
      </w:r>
      <w:r w:rsidRPr="00473001">
        <w:rPr>
          <w:b/>
          <w:bCs/>
          <w:rtl/>
          <w:lang w:eastAsia="zh-TW"/>
        </w:rPr>
        <w:t>جهودها الرامية إلى إيجاد المزيد من الأماكن العامة والآمنة على صعيد المجتمعات المحلية كي يمارس فيها الأطفال أنشطة الرياضة والثقافة والترفيه والتسلية</w:t>
      </w:r>
      <w:r>
        <w:rPr>
          <w:rtl/>
          <w:lang w:eastAsia="zh-TW"/>
        </w:rPr>
        <w:t>.</w:t>
      </w:r>
      <w:r w:rsidR="00C17511">
        <w:rPr>
          <w:rFonts w:hint="cs"/>
          <w:b/>
          <w:bCs/>
          <w:rtl/>
          <w:lang w:eastAsia="zh-TW"/>
        </w:rPr>
        <w:t xml:space="preserve"> </w:t>
      </w:r>
    </w:p>
    <w:p w:rsidR="00F70AC0" w:rsidRPr="00473001" w:rsidRDefault="00A343BD" w:rsidP="00A343BD">
      <w:pPr>
        <w:pStyle w:val="H1GA"/>
        <w:rPr>
          <w:rtl/>
          <w:lang w:eastAsia="zh-TW"/>
        </w:rPr>
      </w:pPr>
      <w:r w:rsidRPr="00D4613E">
        <w:rPr>
          <w:spacing w:val="-4"/>
          <w:rtl/>
          <w:lang w:eastAsia="zh-TW"/>
        </w:rPr>
        <w:lastRenderedPageBreak/>
        <w:tab/>
      </w:r>
      <w:r w:rsidR="00F70AC0" w:rsidRPr="00D4613E">
        <w:rPr>
          <w:spacing w:val="-4"/>
          <w:rtl/>
          <w:lang w:eastAsia="zh-TW"/>
        </w:rPr>
        <w:t>حاء-</w:t>
      </w:r>
      <w:r w:rsidRPr="00D4613E">
        <w:rPr>
          <w:spacing w:val="-4"/>
          <w:rtl/>
          <w:lang w:eastAsia="zh-TW"/>
        </w:rPr>
        <w:tab/>
      </w:r>
      <w:r w:rsidR="00F70AC0" w:rsidRPr="00D4613E">
        <w:rPr>
          <w:spacing w:val="-4"/>
          <w:rtl/>
          <w:lang w:eastAsia="zh-TW"/>
        </w:rPr>
        <w:t>تدابير الحماية الخاصة (المواد 22 و30 و32 و33 و35 و36 و37(ب)-(د)</w:t>
      </w:r>
      <w:r w:rsidR="00F70AC0" w:rsidRPr="00473001">
        <w:rPr>
          <w:rtl/>
          <w:lang w:eastAsia="zh-TW"/>
        </w:rPr>
        <w:t xml:space="preserve"> و38-40)</w:t>
      </w:r>
    </w:p>
    <w:p w:rsidR="00F70AC0" w:rsidRPr="00E40054" w:rsidRDefault="00F70AC0" w:rsidP="00A343BD">
      <w:pPr>
        <w:pStyle w:val="H23GA"/>
        <w:rPr>
          <w:rtl/>
        </w:rPr>
      </w:pPr>
      <w:r>
        <w:tab/>
      </w:r>
      <w:r>
        <w:tab/>
      </w:r>
      <w:r>
        <w:rPr>
          <w:rtl/>
        </w:rPr>
        <w:t>الأطفال في حالات الهجرة</w:t>
      </w:r>
    </w:p>
    <w:p w:rsidR="00F70AC0" w:rsidRPr="006D2CAB" w:rsidRDefault="00F70AC0" w:rsidP="00570C24">
      <w:pPr>
        <w:pStyle w:val="SingleTxtGA"/>
        <w:textDirection w:val="tbRlV"/>
        <w:rPr>
          <w:b/>
          <w:bCs/>
          <w:rtl/>
          <w:lang w:eastAsia="zh-TW"/>
        </w:rPr>
      </w:pPr>
      <w:r>
        <w:rPr>
          <w:rtl/>
          <w:lang w:eastAsia="zh-TW"/>
        </w:rPr>
        <w:t>٤٦</w:t>
      </w:r>
      <w:r w:rsidR="009E2467">
        <w:rPr>
          <w:rtl/>
          <w:lang w:eastAsia="zh-TW"/>
        </w:rPr>
        <w:t>-</w:t>
      </w:r>
      <w:r w:rsidR="009E2467">
        <w:rPr>
          <w:rtl/>
          <w:lang w:eastAsia="zh-TW"/>
        </w:rPr>
        <w:tab/>
      </w:r>
      <w:r w:rsidRPr="00473001">
        <w:rPr>
          <w:b/>
          <w:bCs/>
          <w:rtl/>
          <w:lang w:eastAsia="zh-TW"/>
        </w:rPr>
        <w:t>ترحب اللجنة بإنشاء مركز الرعاية الشاملة للمهاجرين ومراكز رعاية الأطفال والمراهقين والأسرة، وباعتماد بروتوكول في</w:t>
      </w:r>
      <w:r>
        <w:rPr>
          <w:b/>
          <w:bCs/>
          <w:rtl/>
          <w:lang w:eastAsia="zh-TW"/>
        </w:rPr>
        <w:t xml:space="preserve"> عام</w:t>
      </w:r>
      <w:r w:rsidRPr="00473001">
        <w:rPr>
          <w:b/>
          <w:bCs/>
          <w:rtl/>
          <w:lang w:eastAsia="zh-TW"/>
        </w:rPr>
        <w:t xml:space="preserve"> ٢٠١٧ ل</w:t>
      </w:r>
      <w:r w:rsidR="00D4613E">
        <w:rPr>
          <w:b/>
          <w:bCs/>
          <w:rtl/>
          <w:lang w:eastAsia="zh-TW"/>
        </w:rPr>
        <w:t>حماية ورعاية الأطفال والمراهقين</w:t>
      </w:r>
      <w:r w:rsidR="00D4613E">
        <w:rPr>
          <w:rFonts w:hint="cs"/>
          <w:b/>
          <w:bCs/>
          <w:rtl/>
          <w:lang w:eastAsia="zh-TW"/>
        </w:rPr>
        <w:t> </w:t>
      </w:r>
      <w:r w:rsidRPr="00473001">
        <w:rPr>
          <w:b/>
          <w:bCs/>
          <w:rtl/>
          <w:lang w:eastAsia="zh-TW"/>
        </w:rPr>
        <w:t xml:space="preserve">المهاجرين </w:t>
      </w:r>
      <w:proofErr w:type="spellStart"/>
      <w:r w:rsidRPr="00473001">
        <w:rPr>
          <w:b/>
          <w:bCs/>
          <w:rtl/>
          <w:lang w:eastAsia="zh-TW"/>
        </w:rPr>
        <w:t>السلفادوريين</w:t>
      </w:r>
      <w:proofErr w:type="spellEnd"/>
      <w:r w:rsidRPr="00473001">
        <w:rPr>
          <w:b/>
          <w:bCs/>
          <w:rtl/>
          <w:lang w:eastAsia="zh-TW"/>
        </w:rPr>
        <w:t>. و</w:t>
      </w:r>
      <w:r>
        <w:rPr>
          <w:b/>
          <w:bCs/>
          <w:rtl/>
          <w:lang w:eastAsia="zh-TW"/>
        </w:rPr>
        <w:t xml:space="preserve">هي </w:t>
      </w:r>
      <w:r w:rsidRPr="00473001">
        <w:rPr>
          <w:b/>
          <w:bCs/>
          <w:rtl/>
          <w:lang w:eastAsia="zh-TW"/>
        </w:rPr>
        <w:t xml:space="preserve">إذ </w:t>
      </w:r>
      <w:r>
        <w:rPr>
          <w:b/>
          <w:bCs/>
          <w:rtl/>
          <w:lang w:eastAsia="zh-TW"/>
        </w:rPr>
        <w:t>تحيل</w:t>
      </w:r>
      <w:r w:rsidRPr="00473001">
        <w:rPr>
          <w:b/>
          <w:bCs/>
          <w:rtl/>
          <w:lang w:eastAsia="zh-TW"/>
        </w:rPr>
        <w:t xml:space="preserve"> إلى التعليقين العامين المشتركين رقم 3 ورقم 4(2017) للجنة المعنية بحماية حقوق جميع الع</w:t>
      </w:r>
      <w:r w:rsidR="00D4613E">
        <w:rPr>
          <w:b/>
          <w:bCs/>
          <w:rtl/>
          <w:lang w:eastAsia="zh-TW"/>
        </w:rPr>
        <w:t>مال المهاجرين وأفراد أسرهم ورقم</w:t>
      </w:r>
      <w:r w:rsidR="00D4613E">
        <w:rPr>
          <w:rFonts w:hint="cs"/>
          <w:b/>
          <w:bCs/>
          <w:rtl/>
          <w:lang w:eastAsia="zh-TW"/>
        </w:rPr>
        <w:t> </w:t>
      </w:r>
      <w:r w:rsidRPr="00473001">
        <w:rPr>
          <w:b/>
          <w:bCs/>
          <w:rtl/>
          <w:lang w:eastAsia="zh-TW"/>
        </w:rPr>
        <w:t>22 ورقم 23(2017) للجنة حقوق الطفل بشأن حقوق الإنسان للأطفال في سياق الهجرة الدولية، توصي الدولة</w:t>
      </w:r>
      <w:r>
        <w:rPr>
          <w:b/>
          <w:bCs/>
          <w:rtl/>
          <w:lang w:eastAsia="zh-TW"/>
        </w:rPr>
        <w:t>َ</w:t>
      </w:r>
      <w:r w:rsidRPr="00473001">
        <w:rPr>
          <w:b/>
          <w:bCs/>
          <w:rtl/>
          <w:lang w:eastAsia="zh-TW"/>
        </w:rPr>
        <w:t xml:space="preserve"> الطرف </w:t>
      </w:r>
      <w:r>
        <w:rPr>
          <w:b/>
          <w:bCs/>
          <w:rtl/>
          <w:lang w:eastAsia="zh-TW"/>
        </w:rPr>
        <w:t xml:space="preserve">بالقيام </w:t>
      </w:r>
      <w:r w:rsidRPr="00473001">
        <w:rPr>
          <w:b/>
          <w:bCs/>
          <w:rtl/>
          <w:lang w:eastAsia="zh-TW"/>
        </w:rPr>
        <w:t>بما يلي:</w:t>
      </w:r>
    </w:p>
    <w:p w:rsidR="00F70AC0" w:rsidRPr="006D2CAB" w:rsidRDefault="00F70AC0" w:rsidP="00570C24">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 xml:space="preserve">تعزيز نظام تحديد الهوية في القنصليات </w:t>
      </w:r>
      <w:proofErr w:type="spellStart"/>
      <w:r>
        <w:rPr>
          <w:b/>
          <w:bCs/>
          <w:rtl/>
          <w:lang w:eastAsia="zh-TW"/>
        </w:rPr>
        <w:t>السلفادورية</w:t>
      </w:r>
      <w:proofErr w:type="spellEnd"/>
      <w:r>
        <w:rPr>
          <w:b/>
          <w:bCs/>
          <w:rtl/>
          <w:lang w:eastAsia="zh-TW"/>
        </w:rPr>
        <w:t xml:space="preserve"> في بلدان العبور أو</w:t>
      </w:r>
      <w:r w:rsidR="0018307C">
        <w:rPr>
          <w:b/>
          <w:bCs/>
          <w:lang w:eastAsia="zh-TW"/>
        </w:rPr>
        <w:t> </w:t>
      </w:r>
      <w:r>
        <w:rPr>
          <w:b/>
          <w:bCs/>
          <w:rtl/>
          <w:lang w:eastAsia="zh-TW"/>
        </w:rPr>
        <w:t>المقصد للأطفال الذين ينتظرون ترحيلهم من البلد، وفي مراكز المساعدة في الدولة الطرف للأطفال الذين رُحّلوا؛</w:t>
      </w:r>
    </w:p>
    <w:p w:rsidR="00F70AC0" w:rsidRPr="006D2CAB" w:rsidRDefault="00F70AC0" w:rsidP="00570C24">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 xml:space="preserve">تحسين سبل الوصول إلى مراكز الرعاية </w:t>
      </w:r>
      <w:proofErr w:type="spellStart"/>
      <w:r>
        <w:rPr>
          <w:b/>
          <w:bCs/>
          <w:rtl/>
          <w:lang w:eastAsia="zh-TW"/>
        </w:rPr>
        <w:t>والمآوي</w:t>
      </w:r>
      <w:proofErr w:type="spellEnd"/>
      <w:r>
        <w:rPr>
          <w:b/>
          <w:bCs/>
          <w:rtl/>
          <w:lang w:eastAsia="zh-TW"/>
        </w:rPr>
        <w:t xml:space="preserve"> وتكثيف التدابير الرامية إلى توسيع نطاق الرعاية الأسرية البديلة للأطفال غير المصحوبين الذين عادوا أو رُحّلوا؛</w:t>
      </w:r>
    </w:p>
    <w:p w:rsidR="00F70AC0" w:rsidRPr="006D2CAB" w:rsidRDefault="00F70AC0" w:rsidP="00570C24">
      <w:pPr>
        <w:pStyle w:val="SingleTxtGA"/>
        <w:textDirection w:val="tbRlV"/>
        <w:rPr>
          <w:b/>
          <w:bCs/>
          <w:rtl/>
          <w:lang w:eastAsia="zh-TW"/>
        </w:rPr>
      </w:pPr>
      <w:r>
        <w:rPr>
          <w:lang w:eastAsia="zh-TW"/>
        </w:rPr>
        <w:tab/>
      </w:r>
      <w:r>
        <w:rPr>
          <w:rtl/>
          <w:lang w:eastAsia="zh-TW"/>
        </w:rPr>
        <w:t>(ج)</w:t>
      </w:r>
      <w:r>
        <w:rPr>
          <w:rtl/>
          <w:lang w:eastAsia="zh-TW"/>
        </w:rPr>
        <w:tab/>
      </w:r>
      <w:r>
        <w:rPr>
          <w:b/>
          <w:bCs/>
          <w:rtl/>
          <w:lang w:eastAsia="zh-TW"/>
        </w:rPr>
        <w:t>تعزيز تنفيذ البروتوكول لرعاية الأطفال والمراهقين المهاجرين غير المصحوبين من خلال تحسين التنسيق بين المؤسسات على مستوى البلديات، ولا سيما الأطفال الذين يغادرون مركز الرعاية الشاملة للمهاجرين، وتوسيع نطاق البروتوكول ليشمل الأطفال المهاجرين الذين ليسوا من مواطني الدولة الطرف؛</w:t>
      </w:r>
    </w:p>
    <w:p w:rsidR="00F70AC0" w:rsidRPr="006D2CAB" w:rsidRDefault="00F70AC0" w:rsidP="00570C24">
      <w:pPr>
        <w:pStyle w:val="SingleTxtGA"/>
        <w:textDirection w:val="tbRlV"/>
        <w:rPr>
          <w:b/>
          <w:bCs/>
          <w:rtl/>
          <w:lang w:eastAsia="zh-TW"/>
        </w:rPr>
      </w:pPr>
      <w:r>
        <w:rPr>
          <w:lang w:eastAsia="zh-TW"/>
        </w:rPr>
        <w:tab/>
      </w:r>
      <w:r>
        <w:rPr>
          <w:rtl/>
          <w:lang w:eastAsia="zh-TW"/>
        </w:rPr>
        <w:t>(د)</w:t>
      </w:r>
      <w:r>
        <w:rPr>
          <w:rtl/>
          <w:lang w:eastAsia="zh-TW"/>
        </w:rPr>
        <w:tab/>
      </w:r>
      <w:r>
        <w:rPr>
          <w:b/>
          <w:bCs/>
          <w:rtl/>
          <w:lang w:eastAsia="zh-TW"/>
        </w:rPr>
        <w:t>تعزيز القدرات التقنية لهيئات الحماية التابعة للمجلس الوطني للأطفال والمراهقين في تجهيز ومتابعة حالات الأطفال الذين يحتاجون إلى الحماية، بسبل منها تحسين التنسيق مع الدوائر الأخرى؛</w:t>
      </w:r>
    </w:p>
    <w:p w:rsidR="00F70AC0" w:rsidRPr="006D2CAB" w:rsidRDefault="00F70AC0" w:rsidP="00570C24">
      <w:pPr>
        <w:pStyle w:val="SingleTxtGA"/>
        <w:textDirection w:val="tbRlV"/>
        <w:rPr>
          <w:b/>
          <w:bCs/>
          <w:rtl/>
          <w:lang w:eastAsia="zh-TW"/>
        </w:rPr>
      </w:pPr>
      <w:r>
        <w:rPr>
          <w:lang w:eastAsia="zh-TW"/>
        </w:rPr>
        <w:tab/>
      </w:r>
      <w:r>
        <w:rPr>
          <w:rtl/>
          <w:lang w:eastAsia="zh-TW"/>
        </w:rPr>
        <w:t>(هـ)</w:t>
      </w:r>
      <w:r>
        <w:rPr>
          <w:rtl/>
          <w:lang w:eastAsia="zh-TW"/>
        </w:rPr>
        <w:tab/>
      </w:r>
      <w:r>
        <w:rPr>
          <w:b/>
          <w:bCs/>
          <w:rtl/>
          <w:lang w:eastAsia="zh-TW"/>
        </w:rPr>
        <w:t xml:space="preserve">وضع بروتوكول إحالة للتعرف على الأطفال العائدين أو المرحلين الذين تعرضوا للعنف الجنسي </w:t>
      </w:r>
      <w:proofErr w:type="spellStart"/>
      <w:r>
        <w:rPr>
          <w:b/>
          <w:bCs/>
          <w:rtl/>
          <w:lang w:eastAsia="zh-TW"/>
        </w:rPr>
        <w:t>والجنساني</w:t>
      </w:r>
      <w:proofErr w:type="spellEnd"/>
      <w:r>
        <w:rPr>
          <w:b/>
          <w:bCs/>
          <w:rtl/>
          <w:lang w:eastAsia="zh-TW"/>
        </w:rPr>
        <w:t xml:space="preserve"> ومساعدتهم؛</w:t>
      </w:r>
    </w:p>
    <w:p w:rsidR="00F70AC0" w:rsidRPr="006D2CAB" w:rsidRDefault="00A343BD" w:rsidP="00A343BD">
      <w:pPr>
        <w:pStyle w:val="SingleTxtGA"/>
        <w:textDirection w:val="tbRlV"/>
        <w:rPr>
          <w:b/>
          <w:bCs/>
          <w:rtl/>
          <w:lang w:eastAsia="zh-TW"/>
        </w:rPr>
      </w:pPr>
      <w:r>
        <w:rPr>
          <w:rtl/>
          <w:lang w:eastAsia="zh-TW"/>
        </w:rPr>
        <w:tab/>
      </w:r>
      <w:r w:rsidR="00F70AC0">
        <w:rPr>
          <w:rtl/>
          <w:lang w:eastAsia="zh-TW"/>
        </w:rPr>
        <w:t>(و)</w:t>
      </w:r>
      <w:r>
        <w:rPr>
          <w:b/>
          <w:bCs/>
          <w:rtl/>
          <w:lang w:eastAsia="zh-TW"/>
        </w:rPr>
        <w:tab/>
      </w:r>
      <w:r w:rsidR="00F70AC0" w:rsidRPr="00473001">
        <w:rPr>
          <w:b/>
          <w:bCs/>
          <w:rtl/>
          <w:lang w:eastAsia="zh-TW"/>
        </w:rPr>
        <w:t>مواصلة التماس</w:t>
      </w:r>
      <w:r w:rsidR="00F70AC0">
        <w:rPr>
          <w:b/>
          <w:bCs/>
          <w:rtl/>
          <w:lang w:eastAsia="zh-TW"/>
        </w:rPr>
        <w:t xml:space="preserve"> </w:t>
      </w:r>
      <w:r w:rsidR="00F70AC0" w:rsidRPr="00473001">
        <w:rPr>
          <w:b/>
          <w:bCs/>
          <w:rtl/>
          <w:lang w:eastAsia="zh-TW"/>
        </w:rPr>
        <w:t>المساعدة التقنية من مفوضية الأمم المتحدة السامية لحقوق الإنسان في هذا الصدد.</w:t>
      </w:r>
      <w:r w:rsidR="00F70AC0">
        <w:rPr>
          <w:rtl/>
          <w:lang w:eastAsia="zh-TW"/>
        </w:rPr>
        <w:t>‬</w:t>
      </w:r>
      <w:r w:rsidR="00C17511">
        <w:rPr>
          <w:rFonts w:hint="cs"/>
          <w:b/>
          <w:bCs/>
          <w:rtl/>
          <w:lang w:eastAsia="zh-TW"/>
        </w:rPr>
        <w:t xml:space="preserve"> </w:t>
      </w:r>
    </w:p>
    <w:p w:rsidR="00F70AC0" w:rsidRPr="00473001" w:rsidRDefault="00F70AC0" w:rsidP="00D4613E">
      <w:pPr>
        <w:pStyle w:val="H23GA"/>
        <w:rPr>
          <w:rtl/>
        </w:rPr>
      </w:pPr>
      <w:r w:rsidRPr="00473001">
        <w:tab/>
      </w:r>
      <w:r w:rsidRPr="00473001">
        <w:tab/>
      </w:r>
      <w:r w:rsidRPr="00473001">
        <w:rPr>
          <w:rtl/>
        </w:rPr>
        <w:t xml:space="preserve">الأطفال المنتمون إلى الأقليات والسكان الأصليين </w:t>
      </w:r>
    </w:p>
    <w:p w:rsidR="00F70AC0" w:rsidRPr="00570C24" w:rsidRDefault="00F70AC0" w:rsidP="00570C24">
      <w:pPr>
        <w:pStyle w:val="SingleTxtGA"/>
        <w:textDirection w:val="tbRlV"/>
        <w:rPr>
          <w:b/>
          <w:bCs/>
          <w:rtl/>
          <w:lang w:eastAsia="zh-TW" w:bidi="ar-DZ"/>
        </w:rPr>
      </w:pPr>
      <w:r>
        <w:rPr>
          <w:rtl/>
          <w:lang w:eastAsia="zh-TW"/>
        </w:rPr>
        <w:t>٤٧</w:t>
      </w:r>
      <w:r w:rsidR="009E2467">
        <w:rPr>
          <w:rtl/>
          <w:lang w:eastAsia="zh-TW"/>
        </w:rPr>
        <w:t>-</w:t>
      </w:r>
      <w:r w:rsidR="009E2467">
        <w:rPr>
          <w:rtl/>
          <w:lang w:eastAsia="zh-TW"/>
        </w:rPr>
        <w:tab/>
      </w:r>
      <w:r>
        <w:rPr>
          <w:b/>
          <w:bCs/>
          <w:rtl/>
          <w:lang w:eastAsia="zh-TW"/>
        </w:rPr>
        <w:t xml:space="preserve">تحيل </w:t>
      </w:r>
      <w:r w:rsidR="00D4613E">
        <w:rPr>
          <w:b/>
          <w:bCs/>
          <w:rtl/>
          <w:lang w:eastAsia="zh-TW"/>
        </w:rPr>
        <w:t>اللجنة إلى تعليقها العام رقم ١١</w:t>
      </w:r>
      <w:r>
        <w:rPr>
          <w:b/>
          <w:bCs/>
          <w:rtl/>
          <w:lang w:eastAsia="zh-TW"/>
        </w:rPr>
        <w:t xml:space="preserve">(٢٠٠٩) بشأن أطفال الشعوب الأصلية وحقوقهم بموجب الاتفاقية، وتوصي الدولةَ الطرف بتعزيز التدابير الرامية إلى ترويج التعليم الجيد لأطفال الشعوب الأصلية، بما في ذلك التعليم المتعدد الثقافات والثنائي اللغة، وتحسين مستواهم الصحي والقضاء على انعدام الأمن الغذائي والفقر، بمشاركة أطفال الشعوب </w:t>
      </w:r>
      <w:r w:rsidRPr="00570C24">
        <w:rPr>
          <w:b/>
          <w:bCs/>
          <w:rtl/>
          <w:lang w:eastAsia="zh-TW" w:bidi="ar-DZ"/>
        </w:rPr>
        <w:t>الأصلية مشاركة كاملة وفعالة.</w:t>
      </w:r>
    </w:p>
    <w:p w:rsidR="00F70AC0" w:rsidRPr="00E40054" w:rsidRDefault="00F70AC0" w:rsidP="00D4613E">
      <w:pPr>
        <w:pStyle w:val="H23GA"/>
        <w:rPr>
          <w:rtl/>
        </w:rPr>
      </w:pPr>
      <w:r>
        <w:lastRenderedPageBreak/>
        <w:tab/>
      </w:r>
      <w:r>
        <w:tab/>
      </w:r>
      <w:r>
        <w:rPr>
          <w:rtl/>
        </w:rPr>
        <w:t>الاستغلال الاقتصادي، بما في ذلك عمل الأطفال</w:t>
      </w:r>
    </w:p>
    <w:p w:rsidR="00F70AC0" w:rsidRPr="006D2CAB" w:rsidRDefault="00F70AC0" w:rsidP="00570C24">
      <w:pPr>
        <w:pStyle w:val="SingleTxtGA"/>
        <w:textDirection w:val="tbRlV"/>
        <w:rPr>
          <w:b/>
          <w:bCs/>
          <w:rtl/>
          <w:lang w:eastAsia="zh-TW"/>
        </w:rPr>
      </w:pPr>
      <w:r>
        <w:rPr>
          <w:rtl/>
          <w:lang w:eastAsia="zh-TW"/>
        </w:rPr>
        <w:t>٤٨</w:t>
      </w:r>
      <w:r w:rsidR="009E2467">
        <w:rPr>
          <w:rtl/>
          <w:lang w:eastAsia="zh-TW"/>
        </w:rPr>
        <w:t>-</w:t>
      </w:r>
      <w:r w:rsidR="009E2467">
        <w:rPr>
          <w:rtl/>
          <w:lang w:eastAsia="zh-TW"/>
        </w:rPr>
        <w:tab/>
      </w:r>
      <w:r w:rsidRPr="00473001">
        <w:rPr>
          <w:b/>
          <w:bCs/>
          <w:rtl/>
          <w:lang w:eastAsia="zh-TW"/>
        </w:rPr>
        <w:t xml:space="preserve">ترحب اللجنة بإنشاء نظام المعلومات لرصد وتقييم عمل الأطفال لكنها تلاحظ استمرار ارتفاع عدد الأطفال </w:t>
      </w:r>
      <w:r>
        <w:rPr>
          <w:b/>
          <w:bCs/>
          <w:rtl/>
          <w:lang w:eastAsia="zh-TW"/>
        </w:rPr>
        <w:t>العاملين</w:t>
      </w:r>
      <w:r w:rsidRPr="00473001">
        <w:rPr>
          <w:b/>
          <w:bCs/>
          <w:rtl/>
          <w:lang w:eastAsia="zh-TW"/>
        </w:rPr>
        <w:t>، على الرغم من الجهود المبذولة من أجل الحد من</w:t>
      </w:r>
      <w:r>
        <w:rPr>
          <w:b/>
          <w:bCs/>
          <w:rtl/>
          <w:lang w:eastAsia="zh-TW"/>
        </w:rPr>
        <w:t xml:space="preserve"> عمل الأطفال</w:t>
      </w:r>
      <w:r w:rsidRPr="00473001">
        <w:rPr>
          <w:b/>
          <w:bCs/>
          <w:rtl/>
          <w:lang w:eastAsia="zh-TW"/>
        </w:rPr>
        <w:t xml:space="preserve">، وتوصي الدولة الطرف </w:t>
      </w:r>
      <w:r>
        <w:rPr>
          <w:b/>
          <w:bCs/>
          <w:rtl/>
          <w:lang w:eastAsia="zh-TW"/>
        </w:rPr>
        <w:t xml:space="preserve">بتعزيز </w:t>
      </w:r>
      <w:r w:rsidRPr="00473001">
        <w:rPr>
          <w:b/>
          <w:bCs/>
          <w:rtl/>
          <w:lang w:eastAsia="zh-TW"/>
        </w:rPr>
        <w:t xml:space="preserve">تدابير مكافحة الاستغلال الاقتصادي للأطفال، وبخاصة في المناطق الريفية، ولا سيما الفتيات العاملات في الخدمة المنزلية والفتيان العاملين في الزراعة والتجارة. وتوصي كذلك الدولة الطرف </w:t>
      </w:r>
      <w:r>
        <w:rPr>
          <w:b/>
          <w:bCs/>
          <w:rtl/>
          <w:lang w:eastAsia="zh-TW"/>
        </w:rPr>
        <w:t xml:space="preserve">بمواصلة </w:t>
      </w:r>
      <w:r w:rsidRPr="00473001">
        <w:rPr>
          <w:b/>
          <w:bCs/>
          <w:rtl/>
          <w:lang w:eastAsia="zh-TW"/>
        </w:rPr>
        <w:t>التماس المساعدة التقنية من البرنامج الدولي للقضاء على عمل الأطفال التابع لمنظمة العمل الدولية</w:t>
      </w:r>
      <w:r>
        <w:rPr>
          <w:rtl/>
          <w:lang w:eastAsia="zh-TW"/>
        </w:rPr>
        <w:t>.</w:t>
      </w:r>
    </w:p>
    <w:p w:rsidR="00F70AC0" w:rsidRPr="00E40054" w:rsidRDefault="00F70AC0" w:rsidP="00D4613E">
      <w:pPr>
        <w:pStyle w:val="H23GA"/>
        <w:rPr>
          <w:rtl/>
        </w:rPr>
      </w:pPr>
      <w:r>
        <w:tab/>
      </w:r>
      <w:r>
        <w:tab/>
      </w:r>
      <w:r>
        <w:rPr>
          <w:rtl/>
        </w:rPr>
        <w:t>الأطفال المرتبطة أوضاعهم بالشوارع</w:t>
      </w:r>
    </w:p>
    <w:p w:rsidR="00F70AC0" w:rsidRPr="00056A97" w:rsidRDefault="00F70AC0" w:rsidP="00570C24">
      <w:pPr>
        <w:pStyle w:val="SingleTxtGA"/>
        <w:textDirection w:val="tbRlV"/>
        <w:rPr>
          <w:b/>
          <w:bCs/>
          <w:rtl/>
          <w:lang w:eastAsia="zh-TW"/>
        </w:rPr>
      </w:pPr>
      <w:r>
        <w:rPr>
          <w:rtl/>
          <w:lang w:eastAsia="zh-TW"/>
        </w:rPr>
        <w:t>٤٩</w:t>
      </w:r>
      <w:r w:rsidR="009E2467">
        <w:rPr>
          <w:rtl/>
          <w:lang w:eastAsia="zh-TW"/>
        </w:rPr>
        <w:t>-</w:t>
      </w:r>
      <w:r w:rsidR="009E2467">
        <w:rPr>
          <w:rtl/>
          <w:lang w:eastAsia="zh-TW"/>
        </w:rPr>
        <w:tab/>
      </w:r>
      <w:r w:rsidRPr="00473001">
        <w:rPr>
          <w:b/>
          <w:bCs/>
          <w:rtl/>
          <w:lang w:eastAsia="zh-TW"/>
        </w:rPr>
        <w:t xml:space="preserve">تحيل </w:t>
      </w:r>
      <w:r w:rsidR="00D4613E">
        <w:rPr>
          <w:b/>
          <w:bCs/>
          <w:rtl/>
          <w:lang w:eastAsia="zh-TW"/>
        </w:rPr>
        <w:t>اللجنة إلى تعليقها العام رقم ٢١</w:t>
      </w:r>
      <w:r w:rsidRPr="00473001">
        <w:rPr>
          <w:b/>
          <w:bCs/>
          <w:rtl/>
          <w:lang w:eastAsia="zh-TW"/>
        </w:rPr>
        <w:t xml:space="preserve">(٢٠١٧) بشأن الأطفال المرتبطة أوضاعهم بالشوارع، </w:t>
      </w:r>
      <w:r>
        <w:rPr>
          <w:b/>
          <w:bCs/>
          <w:rtl/>
          <w:lang w:eastAsia="zh-TW"/>
        </w:rPr>
        <w:t>و</w:t>
      </w:r>
      <w:r w:rsidRPr="00473001">
        <w:rPr>
          <w:b/>
          <w:bCs/>
          <w:rtl/>
          <w:lang w:eastAsia="zh-TW"/>
        </w:rPr>
        <w:t>تشير إلى توصيتها السابقة (</w:t>
      </w:r>
      <w:r w:rsidRPr="00473001">
        <w:rPr>
          <w:b/>
          <w:bCs/>
          <w:lang w:eastAsia="zh-TW"/>
        </w:rPr>
        <w:t>CRC/C/SLV/CO/3-4</w:t>
      </w:r>
      <w:r w:rsidRPr="00473001">
        <w:rPr>
          <w:b/>
          <w:bCs/>
          <w:rtl/>
          <w:lang w:eastAsia="zh-TW"/>
        </w:rPr>
        <w:t>، الفقرة 79)، وتوصي الدولة</w:t>
      </w:r>
      <w:r>
        <w:rPr>
          <w:b/>
          <w:bCs/>
          <w:rtl/>
          <w:lang w:eastAsia="zh-TW"/>
        </w:rPr>
        <w:t>َ</w:t>
      </w:r>
      <w:r w:rsidRPr="00473001">
        <w:rPr>
          <w:b/>
          <w:bCs/>
          <w:rtl/>
          <w:lang w:eastAsia="zh-TW"/>
        </w:rPr>
        <w:t xml:space="preserve"> الطرف بوضع استراتيجية وطنية للأطفال الذين يعيشون ويعملون في الشوارع وتنفيذها ورصدها وتقييمها، بمشاركة نشطة من أولئك الأطفال وبالتركيز الشديد على التعليم، والتدابير الوقائية على مستوى المجتمع المحلي ولم</w:t>
      </w:r>
      <w:r>
        <w:rPr>
          <w:b/>
          <w:bCs/>
          <w:rtl/>
          <w:lang w:eastAsia="zh-TW"/>
        </w:rPr>
        <w:t>ّ</w:t>
      </w:r>
      <w:r w:rsidRPr="00473001">
        <w:rPr>
          <w:b/>
          <w:bCs/>
          <w:rtl/>
          <w:lang w:eastAsia="zh-TW"/>
        </w:rPr>
        <w:t xml:space="preserve"> شملهم مع أسرهم، عندما يكون ذلك مناسبا</w:t>
      </w:r>
      <w:r>
        <w:rPr>
          <w:b/>
          <w:bCs/>
          <w:rtl/>
          <w:lang w:eastAsia="zh-TW"/>
        </w:rPr>
        <w:t>ً</w:t>
      </w:r>
      <w:r w:rsidRPr="00473001">
        <w:rPr>
          <w:b/>
          <w:bCs/>
          <w:rtl/>
          <w:lang w:eastAsia="zh-TW"/>
        </w:rPr>
        <w:t xml:space="preserve"> ويحقق مصالح الطفل الفضلى.</w:t>
      </w:r>
    </w:p>
    <w:p w:rsidR="00F70AC0" w:rsidRPr="00E40054" w:rsidRDefault="00F70AC0" w:rsidP="00D4613E">
      <w:pPr>
        <w:pStyle w:val="H23GA"/>
        <w:rPr>
          <w:rtl/>
        </w:rPr>
      </w:pPr>
      <w:r>
        <w:tab/>
      </w:r>
      <w:r>
        <w:tab/>
      </w:r>
      <w:r>
        <w:rPr>
          <w:rtl/>
        </w:rPr>
        <w:t>الاتجار</w:t>
      </w:r>
      <w:r w:rsidR="00A343BD">
        <w:rPr>
          <w:rFonts w:cs="Times New Roman" w:hint="cs"/>
          <w:rtl/>
        </w:rPr>
        <w:t>‬</w:t>
      </w:r>
    </w:p>
    <w:p w:rsidR="00F70AC0" w:rsidRPr="00D4613E" w:rsidRDefault="00F70AC0" w:rsidP="00570C24">
      <w:pPr>
        <w:pStyle w:val="SingleTxtGA"/>
        <w:textDirection w:val="tbRlV"/>
        <w:rPr>
          <w:b/>
          <w:bCs/>
          <w:spacing w:val="-4"/>
          <w:rtl/>
          <w:lang w:eastAsia="zh-TW" w:bidi="ar-DZ"/>
        </w:rPr>
      </w:pPr>
      <w:r>
        <w:rPr>
          <w:rtl/>
          <w:lang w:eastAsia="zh-TW"/>
        </w:rPr>
        <w:t>٥٠</w:t>
      </w:r>
      <w:r w:rsidR="009E2467">
        <w:rPr>
          <w:rtl/>
          <w:lang w:eastAsia="zh-TW"/>
        </w:rPr>
        <w:t>-</w:t>
      </w:r>
      <w:r w:rsidR="009E2467">
        <w:rPr>
          <w:rtl/>
          <w:lang w:eastAsia="zh-TW"/>
        </w:rPr>
        <w:tab/>
      </w:r>
      <w:r w:rsidRPr="00473001">
        <w:rPr>
          <w:b/>
          <w:bCs/>
          <w:rtl/>
          <w:lang w:eastAsia="zh-TW"/>
        </w:rPr>
        <w:t xml:space="preserve">ترحب اللجنة باعتماد القانون الخاص لمكافحة الاتجار بالأشخاص في عام 2014 </w:t>
      </w:r>
      <w:r w:rsidRPr="00D4613E">
        <w:rPr>
          <w:b/>
          <w:bCs/>
          <w:spacing w:val="-4"/>
          <w:rtl/>
          <w:lang w:eastAsia="zh-TW"/>
        </w:rPr>
        <w:t>وبتحديث السياسة الوطنية المتعلقة بالاتجار بالأشخاص، وتوصي الدولةَ الطرف بالقيام بما يلي:</w:t>
      </w:r>
    </w:p>
    <w:p w:rsidR="00F70AC0" w:rsidRPr="00056A97" w:rsidRDefault="00F70AC0" w:rsidP="00570C24">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مراجعة القانون الخاص لإدراج تعريف للاتجار بالبشر وبالأطفال يتوافق مع القانون الدولي، وتكييف السياسة الوطنية وولاية المجلس الوطني المعني بالاتجار بالأشخاص ليشمل الأطفال الذين تقل أعمارهم عن ١٨ سنة؛</w:t>
      </w:r>
    </w:p>
    <w:p w:rsidR="00F70AC0" w:rsidRPr="00056A97" w:rsidRDefault="00F70AC0" w:rsidP="00570C24">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ضمان توافر موارد كافية للمجلس الوطني لتنفيذ ولايته وتعزيز جهوده الرامية إلى الإسراع في التحقيق في جرائم الاتجار بالبشر ومقاضاة مرتكبيها ومعاقبتهم، بما في ذلك الجرائم المنسوب ارتكابها إلى مسؤولين حكوميين؛</w:t>
      </w:r>
    </w:p>
    <w:p w:rsidR="00F70AC0" w:rsidRPr="00056A97" w:rsidRDefault="00F70AC0" w:rsidP="00570C24">
      <w:pPr>
        <w:pStyle w:val="SingleTxtGA"/>
        <w:textDirection w:val="tbRlV"/>
        <w:rPr>
          <w:b/>
          <w:bCs/>
          <w:rtl/>
          <w:lang w:eastAsia="zh-TW"/>
        </w:rPr>
      </w:pPr>
      <w:r>
        <w:rPr>
          <w:lang w:eastAsia="zh-TW"/>
        </w:rPr>
        <w:tab/>
      </w:r>
      <w:r>
        <w:rPr>
          <w:rtl/>
          <w:lang w:eastAsia="zh-TW"/>
        </w:rPr>
        <w:t>(ج)</w:t>
      </w:r>
      <w:r>
        <w:rPr>
          <w:rtl/>
          <w:lang w:eastAsia="zh-TW"/>
        </w:rPr>
        <w:tab/>
      </w:r>
      <w:r>
        <w:rPr>
          <w:b/>
          <w:bCs/>
          <w:rtl/>
          <w:lang w:eastAsia="zh-TW"/>
        </w:rPr>
        <w:t>وضع وتنفيذ إجراءات لتحديد هوية الأطفال ضحايا الاتجار، بما فيه الاتجار لأغراض الاستغلال في العمل؛</w:t>
      </w:r>
    </w:p>
    <w:p w:rsidR="00F70AC0" w:rsidRPr="00056A97" w:rsidRDefault="00A343BD" w:rsidP="00A343BD">
      <w:pPr>
        <w:pStyle w:val="SingleTxtGA"/>
        <w:textDirection w:val="tbRlV"/>
        <w:rPr>
          <w:b/>
          <w:bCs/>
          <w:rtl/>
          <w:lang w:eastAsia="zh-TW"/>
        </w:rPr>
      </w:pPr>
      <w:r>
        <w:rPr>
          <w:rtl/>
          <w:lang w:eastAsia="zh-TW"/>
        </w:rPr>
        <w:tab/>
      </w:r>
      <w:r w:rsidR="00F70AC0">
        <w:rPr>
          <w:rtl/>
          <w:lang w:eastAsia="zh-TW"/>
        </w:rPr>
        <w:t>(د)</w:t>
      </w:r>
      <w:r>
        <w:rPr>
          <w:b/>
          <w:bCs/>
          <w:rtl/>
          <w:lang w:eastAsia="zh-TW"/>
        </w:rPr>
        <w:tab/>
      </w:r>
      <w:r w:rsidR="00F70AC0">
        <w:rPr>
          <w:b/>
          <w:bCs/>
          <w:rtl/>
          <w:lang w:eastAsia="zh-TW"/>
        </w:rPr>
        <w:t xml:space="preserve">مواصلة الاستثمار في التدابير الرامية إلى توفير المعلومات والتوعية بشأن منع الاتجار، وإبلاغ حالات الاتجار إلى السلطات، وتغيير الوصمة الاجتماعية المرتبطة </w:t>
      </w:r>
      <w:r w:rsidR="00F70AC0" w:rsidRPr="00CE47CC">
        <w:rPr>
          <w:b/>
          <w:bCs/>
          <w:rtl/>
          <w:lang w:eastAsia="zh-TW"/>
        </w:rPr>
        <w:t>بالضحايا</w:t>
      </w:r>
      <w:r w:rsidR="00F70AC0">
        <w:rPr>
          <w:rtl/>
          <w:lang w:eastAsia="zh-TW"/>
        </w:rPr>
        <w:t>.</w:t>
      </w:r>
    </w:p>
    <w:p w:rsidR="00F70AC0" w:rsidRPr="00CE47CC" w:rsidRDefault="00F70AC0" w:rsidP="00D4613E">
      <w:pPr>
        <w:pStyle w:val="H23GA"/>
        <w:rPr>
          <w:rtl/>
        </w:rPr>
      </w:pPr>
      <w:r w:rsidRPr="00CE47CC">
        <w:tab/>
      </w:r>
      <w:r w:rsidRPr="00CE47CC">
        <w:tab/>
      </w:r>
      <w:r w:rsidRPr="00CE47CC">
        <w:rPr>
          <w:rtl/>
        </w:rPr>
        <w:t xml:space="preserve">إدارة شؤون قضاء الأحداث </w:t>
      </w:r>
    </w:p>
    <w:p w:rsidR="00F70AC0" w:rsidRPr="00CE47CC" w:rsidRDefault="00F70AC0" w:rsidP="00570C24">
      <w:pPr>
        <w:pStyle w:val="SingleTxtGA"/>
        <w:textDirection w:val="tbRlV"/>
        <w:rPr>
          <w:b/>
          <w:bCs/>
          <w:rtl/>
          <w:lang w:eastAsia="zh-TW"/>
        </w:rPr>
      </w:pPr>
      <w:r>
        <w:rPr>
          <w:rtl/>
          <w:lang w:eastAsia="zh-TW"/>
        </w:rPr>
        <w:t>٥١</w:t>
      </w:r>
      <w:r w:rsidR="009E2467">
        <w:rPr>
          <w:rtl/>
          <w:lang w:eastAsia="zh-TW"/>
        </w:rPr>
        <w:t>-</w:t>
      </w:r>
      <w:r w:rsidR="009E2467">
        <w:rPr>
          <w:rtl/>
          <w:lang w:eastAsia="zh-TW"/>
        </w:rPr>
        <w:tab/>
      </w:r>
      <w:r>
        <w:rPr>
          <w:b/>
          <w:bCs/>
          <w:rtl/>
          <w:lang w:eastAsia="zh-TW"/>
        </w:rPr>
        <w:t xml:space="preserve">تشعر اللجنة بالقلق إزاء تناقص الأموال المخصصة للتدابير غير </w:t>
      </w:r>
      <w:proofErr w:type="spellStart"/>
      <w:r>
        <w:rPr>
          <w:b/>
          <w:bCs/>
          <w:rtl/>
          <w:lang w:eastAsia="zh-TW"/>
        </w:rPr>
        <w:t>الاحتجازية</w:t>
      </w:r>
      <w:proofErr w:type="spellEnd"/>
      <w:r>
        <w:rPr>
          <w:b/>
          <w:bCs/>
          <w:rtl/>
          <w:lang w:eastAsia="zh-TW"/>
        </w:rPr>
        <w:t>، و</w:t>
      </w:r>
      <w:r>
        <w:rPr>
          <w:b/>
          <w:bCs/>
          <w:rtl/>
          <w:lang w:eastAsia="zh-TW" w:bidi="ar-DZ"/>
        </w:rPr>
        <w:t xml:space="preserve">هي </w:t>
      </w:r>
      <w:r>
        <w:rPr>
          <w:b/>
          <w:bCs/>
          <w:rtl/>
          <w:lang w:eastAsia="zh-TW"/>
        </w:rPr>
        <w:t>إ</w:t>
      </w:r>
      <w:r w:rsidR="00D4613E">
        <w:rPr>
          <w:b/>
          <w:bCs/>
          <w:rtl/>
          <w:lang w:eastAsia="zh-TW"/>
        </w:rPr>
        <w:t>ذ تحيل إلى تعليقها العام رقم ١٠</w:t>
      </w:r>
      <w:r>
        <w:rPr>
          <w:b/>
          <w:bCs/>
          <w:rtl/>
          <w:lang w:eastAsia="zh-TW"/>
        </w:rPr>
        <w:t>(٢٠٠٧) بشأن حقوق الطفل في قضاء الأحداث، وإذ</w:t>
      </w:r>
      <w:r w:rsidR="0018307C">
        <w:rPr>
          <w:b/>
          <w:bCs/>
          <w:lang w:eastAsia="zh-TW"/>
        </w:rPr>
        <w:t> </w:t>
      </w:r>
      <w:r>
        <w:rPr>
          <w:b/>
          <w:bCs/>
          <w:rtl/>
          <w:lang w:eastAsia="zh-TW"/>
        </w:rPr>
        <w:t xml:space="preserve">تشير إلى توصيتها </w:t>
      </w:r>
      <w:r w:rsidRPr="00CE47CC">
        <w:rPr>
          <w:b/>
          <w:bCs/>
          <w:rtl/>
          <w:lang w:eastAsia="zh-TW"/>
        </w:rPr>
        <w:t>السابقة (</w:t>
      </w:r>
      <w:r w:rsidRPr="00CE47CC">
        <w:rPr>
          <w:b/>
          <w:bCs/>
          <w:lang w:eastAsia="zh-TW"/>
        </w:rPr>
        <w:t>CRC/C/SLV/CO/3-4</w:t>
      </w:r>
      <w:r w:rsidRPr="00CE47CC">
        <w:rPr>
          <w:b/>
          <w:bCs/>
          <w:rtl/>
          <w:lang w:eastAsia="zh-TW"/>
        </w:rPr>
        <w:t>، الفقرة 88)، توصي الدولة</w:t>
      </w:r>
      <w:r>
        <w:rPr>
          <w:b/>
          <w:bCs/>
          <w:rtl/>
          <w:lang w:eastAsia="zh-TW"/>
        </w:rPr>
        <w:t>َ</w:t>
      </w:r>
      <w:r w:rsidRPr="00CE47CC">
        <w:rPr>
          <w:b/>
          <w:bCs/>
          <w:rtl/>
          <w:lang w:eastAsia="zh-TW"/>
        </w:rPr>
        <w:t xml:space="preserve"> الطرف </w:t>
      </w:r>
      <w:r>
        <w:rPr>
          <w:b/>
          <w:bCs/>
          <w:rtl/>
          <w:lang w:eastAsia="zh-TW"/>
        </w:rPr>
        <w:t xml:space="preserve">بالقيام </w:t>
      </w:r>
      <w:r w:rsidRPr="00CE47CC">
        <w:rPr>
          <w:b/>
          <w:bCs/>
          <w:rtl/>
          <w:lang w:eastAsia="zh-TW"/>
        </w:rPr>
        <w:t>بما يلي:</w:t>
      </w:r>
    </w:p>
    <w:p w:rsidR="00F70AC0" w:rsidRPr="00056A97" w:rsidRDefault="00F70AC0" w:rsidP="00570C24">
      <w:pPr>
        <w:pStyle w:val="SingleTxtGA"/>
        <w:textDirection w:val="tbRlV"/>
        <w:rPr>
          <w:b/>
          <w:bCs/>
          <w:rtl/>
          <w:lang w:eastAsia="zh-TW"/>
        </w:rPr>
      </w:pPr>
      <w:r>
        <w:rPr>
          <w:lang w:eastAsia="zh-TW"/>
        </w:rPr>
        <w:lastRenderedPageBreak/>
        <w:tab/>
      </w:r>
      <w:r>
        <w:rPr>
          <w:rtl/>
          <w:lang w:eastAsia="zh-TW"/>
        </w:rPr>
        <w:t>(أ)</w:t>
      </w:r>
      <w:r>
        <w:rPr>
          <w:rtl/>
          <w:lang w:eastAsia="zh-TW"/>
        </w:rPr>
        <w:tab/>
      </w:r>
      <w:r>
        <w:rPr>
          <w:b/>
          <w:bCs/>
          <w:rtl/>
          <w:lang w:eastAsia="zh-TW"/>
        </w:rPr>
        <w:t xml:space="preserve">اتخاذ التدابير اللازمة لإنشاء نظام للعدالة الجنائية متخصص في قضاء الأحداث وفقاً للقانون، على أن يشمل تدابير غير </w:t>
      </w:r>
      <w:proofErr w:type="spellStart"/>
      <w:r>
        <w:rPr>
          <w:b/>
          <w:bCs/>
          <w:rtl/>
          <w:lang w:eastAsia="zh-TW"/>
        </w:rPr>
        <w:t>احتجازية</w:t>
      </w:r>
      <w:proofErr w:type="spellEnd"/>
      <w:r>
        <w:rPr>
          <w:b/>
          <w:bCs/>
          <w:rtl/>
          <w:lang w:eastAsia="zh-TW"/>
        </w:rPr>
        <w:t xml:space="preserve"> من قبيل التحويل والوساطة وتقديم المشورة؛</w:t>
      </w:r>
    </w:p>
    <w:p w:rsidR="00F70AC0" w:rsidRPr="00056A97" w:rsidRDefault="00F70AC0" w:rsidP="00570C24">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ضمان عدم اللجوء إلى الاحتجاز إلاّ كحل أخير ولأقصر مدة زمنية ممكنة، ومراجعته على أساس منتظم بهدف إنهائه؛</w:t>
      </w:r>
    </w:p>
    <w:p w:rsidR="00F70AC0" w:rsidRPr="007B0651" w:rsidRDefault="00F70AC0" w:rsidP="00570C24">
      <w:pPr>
        <w:pStyle w:val="SingleTxtGA"/>
        <w:textDirection w:val="tbRlV"/>
        <w:rPr>
          <w:b/>
          <w:bCs/>
          <w:rtl/>
          <w:lang w:eastAsia="zh-TW"/>
        </w:rPr>
      </w:pPr>
      <w:r>
        <w:rPr>
          <w:lang w:eastAsia="zh-TW"/>
        </w:rPr>
        <w:tab/>
      </w:r>
      <w:r>
        <w:rPr>
          <w:rtl/>
          <w:lang w:eastAsia="zh-TW"/>
        </w:rPr>
        <w:t>(ج)</w:t>
      </w:r>
      <w:r>
        <w:rPr>
          <w:rtl/>
          <w:lang w:eastAsia="zh-TW"/>
        </w:rPr>
        <w:tab/>
      </w:r>
      <w:r w:rsidRPr="00CE47CC">
        <w:rPr>
          <w:b/>
          <w:bCs/>
          <w:rtl/>
          <w:lang w:eastAsia="zh-TW"/>
        </w:rPr>
        <w:t xml:space="preserve">مراجعة الأحكام الخاصة لمراقبة ورصد </w:t>
      </w:r>
      <w:proofErr w:type="spellStart"/>
      <w:r w:rsidRPr="00CE47CC">
        <w:rPr>
          <w:b/>
          <w:bCs/>
          <w:rtl/>
          <w:lang w:eastAsia="zh-TW"/>
        </w:rPr>
        <w:t>السلفادوريين</w:t>
      </w:r>
      <w:proofErr w:type="spellEnd"/>
      <w:r w:rsidRPr="00CE47CC">
        <w:rPr>
          <w:b/>
          <w:bCs/>
          <w:rtl/>
          <w:lang w:eastAsia="zh-TW"/>
        </w:rPr>
        <w:t xml:space="preserve"> العائدين الذين يصنفون بأنهم أعضاء في عصابات </w:t>
      </w:r>
      <w:proofErr w:type="spellStart"/>
      <w:r w:rsidRPr="00CE47CC">
        <w:rPr>
          <w:b/>
          <w:bCs/>
          <w:rtl/>
          <w:lang w:eastAsia="zh-TW"/>
        </w:rPr>
        <w:t>ماراس</w:t>
      </w:r>
      <w:proofErr w:type="spellEnd"/>
      <w:r w:rsidRPr="00CE47CC">
        <w:rPr>
          <w:b/>
          <w:bCs/>
          <w:rtl/>
          <w:lang w:eastAsia="zh-TW"/>
        </w:rPr>
        <w:t xml:space="preserve"> أو في عصابات أخرى أو جماعات غير مشروعة، وهي الأحكام التي اعتُمدت في عام ٢٠١٧ لتدرج تمييزاً بين الأطفال والكبار، وضمان معاملة الأطفال وفقاً للمعايير الدولية المتعلقة بقضاء الأحداث؛</w:t>
      </w:r>
    </w:p>
    <w:p w:rsidR="00F70AC0" w:rsidRPr="00E40054" w:rsidRDefault="00F70AC0" w:rsidP="00570C24">
      <w:pPr>
        <w:pStyle w:val="SingleTxtGA"/>
        <w:textDirection w:val="tbRlV"/>
        <w:rPr>
          <w:rtl/>
          <w:lang w:eastAsia="zh-TW"/>
        </w:rPr>
      </w:pPr>
      <w:r>
        <w:rPr>
          <w:lang w:eastAsia="zh-TW"/>
        </w:rPr>
        <w:tab/>
      </w:r>
      <w:r>
        <w:rPr>
          <w:rtl/>
          <w:lang w:eastAsia="zh-TW"/>
        </w:rPr>
        <w:t>(د)</w:t>
      </w:r>
      <w:r>
        <w:rPr>
          <w:rtl/>
          <w:lang w:eastAsia="zh-TW"/>
        </w:rPr>
        <w:tab/>
      </w:r>
      <w:r>
        <w:rPr>
          <w:b/>
          <w:bCs/>
          <w:rtl/>
          <w:lang w:eastAsia="zh-TW"/>
        </w:rPr>
        <w:t>التأكد من عدم وجود أحكام في التشريعات الوطنية تؤدي إلى انخفاض معايير حماية الأطفال، مثل الحد الأدنى لسن المسؤولية الجنائية، ومراجعة المواد المعدلة ٥٢ و٥٣ و٥٤ من قانون العدالة الجنائية للأحداث التي تجيز لمكتب النائب العام احتجاز أطفال بموجب أوامر إدارية بقصد ضمان استصدار قرار قضائي لاحتجاز أي طفل؛</w:t>
      </w:r>
    </w:p>
    <w:p w:rsidR="00F70AC0" w:rsidRPr="007B0651" w:rsidRDefault="00F70AC0" w:rsidP="00570C24">
      <w:pPr>
        <w:pStyle w:val="SingleTxtGA"/>
        <w:textDirection w:val="tbRlV"/>
        <w:rPr>
          <w:b/>
          <w:bCs/>
          <w:rtl/>
          <w:lang w:eastAsia="zh-TW"/>
        </w:rPr>
      </w:pPr>
      <w:r>
        <w:rPr>
          <w:lang w:eastAsia="zh-TW"/>
        </w:rPr>
        <w:tab/>
      </w:r>
      <w:r>
        <w:rPr>
          <w:rtl/>
          <w:lang w:eastAsia="zh-TW"/>
        </w:rPr>
        <w:t>(هـ)</w:t>
      </w:r>
      <w:r>
        <w:rPr>
          <w:rtl/>
          <w:lang w:eastAsia="zh-TW"/>
        </w:rPr>
        <w:tab/>
      </w:r>
      <w:r>
        <w:rPr>
          <w:b/>
          <w:bCs/>
          <w:rtl/>
          <w:lang w:eastAsia="zh-TW"/>
        </w:rPr>
        <w:t>اتخاذ تدابير فورية للحيلولة دون وفاة الأطفال أثناء احتجازهم والتحقيق الدقيق في حالات الوفاة هذه، ومنع العنف بين الأقران في مرافق الاحتجاز؛</w:t>
      </w:r>
    </w:p>
    <w:p w:rsidR="00F70AC0" w:rsidRPr="007B0651" w:rsidRDefault="00F70AC0" w:rsidP="00570C24">
      <w:pPr>
        <w:pStyle w:val="SingleTxtGA"/>
        <w:textDirection w:val="tbRlV"/>
        <w:rPr>
          <w:b/>
          <w:bCs/>
          <w:rtl/>
          <w:lang w:eastAsia="zh-TW"/>
        </w:rPr>
      </w:pPr>
      <w:r>
        <w:rPr>
          <w:lang w:eastAsia="zh-TW"/>
        </w:rPr>
        <w:tab/>
      </w:r>
      <w:r>
        <w:rPr>
          <w:rtl/>
          <w:lang w:eastAsia="zh-TW"/>
        </w:rPr>
        <w:t>(و)</w:t>
      </w:r>
      <w:r>
        <w:rPr>
          <w:rtl/>
          <w:lang w:eastAsia="zh-TW"/>
        </w:rPr>
        <w:tab/>
      </w:r>
      <w:r>
        <w:rPr>
          <w:b/>
          <w:bCs/>
          <w:rtl/>
          <w:lang w:eastAsia="zh-TW"/>
        </w:rPr>
        <w:t>تحسين التعليم والتدريب المهني في مرافق احتجاز الأحداث؛</w:t>
      </w:r>
    </w:p>
    <w:p w:rsidR="00F70AC0" w:rsidRPr="00D4613E" w:rsidRDefault="00F70AC0" w:rsidP="00570C24">
      <w:pPr>
        <w:pStyle w:val="SingleTxtGA"/>
        <w:textDirection w:val="tbRlV"/>
        <w:rPr>
          <w:b/>
          <w:bCs/>
          <w:spacing w:val="-4"/>
          <w:rtl/>
          <w:lang w:eastAsia="zh-TW"/>
        </w:rPr>
      </w:pPr>
      <w:r w:rsidRPr="00D4613E">
        <w:rPr>
          <w:spacing w:val="-4"/>
          <w:lang w:eastAsia="zh-TW"/>
        </w:rPr>
        <w:tab/>
      </w:r>
      <w:r w:rsidRPr="00D4613E">
        <w:rPr>
          <w:spacing w:val="-4"/>
          <w:rtl/>
          <w:lang w:eastAsia="zh-TW"/>
        </w:rPr>
        <w:t>(ز)</w:t>
      </w:r>
      <w:r w:rsidRPr="00D4613E">
        <w:rPr>
          <w:spacing w:val="-4"/>
          <w:rtl/>
          <w:lang w:eastAsia="zh-TW"/>
        </w:rPr>
        <w:tab/>
      </w:r>
      <w:r w:rsidRPr="00D4613E">
        <w:rPr>
          <w:b/>
          <w:bCs/>
          <w:spacing w:val="-4"/>
          <w:rtl/>
          <w:lang w:eastAsia="zh-TW"/>
        </w:rPr>
        <w:t>إنشاء نظام شكاوى مستقل وسري متاح لجميع الأطفال المسلوبة حريتهم؛</w:t>
      </w:r>
    </w:p>
    <w:p w:rsidR="00F70AC0" w:rsidRPr="007B0651" w:rsidRDefault="00F70AC0" w:rsidP="00570C24">
      <w:pPr>
        <w:pStyle w:val="SingleTxtGA"/>
        <w:textDirection w:val="tbRlV"/>
        <w:rPr>
          <w:b/>
          <w:bCs/>
          <w:rtl/>
          <w:lang w:eastAsia="zh-TW"/>
        </w:rPr>
      </w:pPr>
      <w:r>
        <w:rPr>
          <w:lang w:eastAsia="zh-TW"/>
        </w:rPr>
        <w:tab/>
      </w:r>
      <w:r>
        <w:rPr>
          <w:rtl/>
          <w:lang w:eastAsia="zh-TW"/>
        </w:rPr>
        <w:t>(ح)</w:t>
      </w:r>
      <w:r>
        <w:rPr>
          <w:rtl/>
          <w:lang w:eastAsia="zh-TW"/>
        </w:rPr>
        <w:tab/>
      </w:r>
      <w:r>
        <w:rPr>
          <w:b/>
          <w:bCs/>
          <w:rtl/>
          <w:lang w:eastAsia="zh-TW"/>
        </w:rPr>
        <w:t>توفير تدريب منهجي على الاتفاقية ومعايير قضاء الأحداث لأفراد الشرطة وموظفي السجون ووكلاء النيابة والقضاة؛</w:t>
      </w:r>
    </w:p>
    <w:p w:rsidR="00F70AC0" w:rsidRPr="007B0651" w:rsidRDefault="00F70AC0" w:rsidP="00570C24">
      <w:pPr>
        <w:pStyle w:val="SingleTxtGA"/>
        <w:textDirection w:val="tbRlV"/>
        <w:rPr>
          <w:b/>
          <w:bCs/>
          <w:rtl/>
          <w:lang w:eastAsia="zh-TW"/>
        </w:rPr>
      </w:pPr>
      <w:r>
        <w:rPr>
          <w:lang w:eastAsia="zh-TW"/>
        </w:rPr>
        <w:tab/>
      </w:r>
      <w:r>
        <w:rPr>
          <w:rtl/>
          <w:lang w:eastAsia="zh-TW"/>
        </w:rPr>
        <w:t>(ط)</w:t>
      </w:r>
      <w:r>
        <w:rPr>
          <w:rtl/>
          <w:lang w:eastAsia="zh-TW"/>
        </w:rPr>
        <w:tab/>
      </w:r>
      <w:r w:rsidRPr="00CE47CC">
        <w:rPr>
          <w:b/>
          <w:bCs/>
          <w:rtl/>
          <w:lang w:eastAsia="zh-TW"/>
        </w:rPr>
        <w:t>ضمان توفير مساعدة قانونية تتسم بالكفاءة والاستقلال للأطفال المخالفين للقانون طوال الإجراءات القانونية؛</w:t>
      </w:r>
    </w:p>
    <w:p w:rsidR="00F70AC0" w:rsidRPr="007B0651" w:rsidRDefault="00A343BD" w:rsidP="00A343BD">
      <w:pPr>
        <w:pStyle w:val="SingleTxtGA"/>
        <w:textDirection w:val="tbRlV"/>
        <w:rPr>
          <w:b/>
          <w:bCs/>
          <w:rtl/>
          <w:lang w:eastAsia="zh-TW"/>
        </w:rPr>
      </w:pPr>
      <w:r>
        <w:rPr>
          <w:rtl/>
          <w:lang w:eastAsia="zh-TW"/>
        </w:rPr>
        <w:tab/>
      </w:r>
      <w:r w:rsidR="00F70AC0">
        <w:rPr>
          <w:rtl/>
          <w:lang w:eastAsia="zh-TW"/>
        </w:rPr>
        <w:t>(ي)</w:t>
      </w:r>
      <w:r>
        <w:rPr>
          <w:b/>
          <w:bCs/>
          <w:rtl/>
          <w:lang w:eastAsia="zh-TW"/>
        </w:rPr>
        <w:tab/>
      </w:r>
      <w:r w:rsidR="00F70AC0">
        <w:rPr>
          <w:b/>
          <w:bCs/>
          <w:rtl/>
          <w:lang w:eastAsia="zh-TW"/>
        </w:rPr>
        <w:t xml:space="preserve">اتخاذ تدابير توعية للقضاء على التصور الخاطئ المنتشر بين السكان والمشرعين والموظفين المكلفين بإنفاذ القوانين بأن المراهقين مسؤولون عن معظم الجرائم وأعمال العنف وأنهم يتمتعون بالإفلات من العقاب بسبب نظام العدالة الجنائية المتخصص في قضاء </w:t>
      </w:r>
      <w:r w:rsidR="00F70AC0" w:rsidRPr="00CE47CC">
        <w:rPr>
          <w:b/>
          <w:bCs/>
          <w:rtl/>
          <w:lang w:eastAsia="zh-TW"/>
        </w:rPr>
        <w:t>الأحداث</w:t>
      </w:r>
      <w:r w:rsidR="00F70AC0">
        <w:rPr>
          <w:rtl/>
          <w:lang w:eastAsia="zh-TW"/>
        </w:rPr>
        <w:t>.</w:t>
      </w:r>
    </w:p>
    <w:p w:rsidR="00F70AC0" w:rsidRPr="00654072" w:rsidRDefault="00F70AC0" w:rsidP="00A343BD">
      <w:pPr>
        <w:pStyle w:val="H23GA"/>
        <w:rPr>
          <w:rtl/>
        </w:rPr>
      </w:pPr>
      <w:r>
        <w:tab/>
      </w:r>
      <w:r>
        <w:tab/>
      </w:r>
      <w:r>
        <w:rPr>
          <w:rtl/>
        </w:rPr>
        <w:t>حماية</w:t>
      </w:r>
      <w:r w:rsidRPr="00654072">
        <w:rPr>
          <w:rtl/>
        </w:rPr>
        <w:t xml:space="preserve"> الأطفال ضحايا </w:t>
      </w:r>
      <w:r>
        <w:rPr>
          <w:rtl/>
        </w:rPr>
        <w:t>الجرائم</w:t>
      </w:r>
      <w:r w:rsidRPr="00654072">
        <w:rPr>
          <w:rtl/>
        </w:rPr>
        <w:t xml:space="preserve"> والشهود عليها</w:t>
      </w:r>
    </w:p>
    <w:p w:rsidR="00F70AC0" w:rsidRPr="00E40054" w:rsidRDefault="00F70AC0" w:rsidP="00570C24">
      <w:pPr>
        <w:pStyle w:val="SingleTxtGA"/>
        <w:textDirection w:val="tbRlV"/>
        <w:rPr>
          <w:rtl/>
          <w:lang w:eastAsia="zh-TW"/>
        </w:rPr>
      </w:pPr>
      <w:r>
        <w:rPr>
          <w:rtl/>
          <w:lang w:eastAsia="zh-TW"/>
        </w:rPr>
        <w:t>٥٢</w:t>
      </w:r>
      <w:r w:rsidR="009E2467">
        <w:rPr>
          <w:rtl/>
          <w:lang w:eastAsia="zh-TW"/>
        </w:rPr>
        <w:t>-</w:t>
      </w:r>
      <w:r w:rsidR="009E2467">
        <w:rPr>
          <w:rtl/>
          <w:lang w:eastAsia="zh-TW"/>
        </w:rPr>
        <w:tab/>
      </w:r>
      <w:r>
        <w:rPr>
          <w:b/>
          <w:bCs/>
          <w:rtl/>
          <w:lang w:eastAsia="zh-TW"/>
        </w:rPr>
        <w:t xml:space="preserve">توصي اللجنة الدولة الطرف بالقيام بما </w:t>
      </w:r>
      <w:r w:rsidRPr="00654072">
        <w:rPr>
          <w:b/>
          <w:bCs/>
          <w:rtl/>
          <w:lang w:eastAsia="zh-TW"/>
        </w:rPr>
        <w:t>يلي</w:t>
      </w:r>
      <w:r>
        <w:rPr>
          <w:rtl/>
          <w:lang w:eastAsia="zh-TW"/>
        </w:rPr>
        <w:t>:</w:t>
      </w:r>
    </w:p>
    <w:p w:rsidR="00F70AC0" w:rsidRPr="007B0651" w:rsidRDefault="00F70AC0" w:rsidP="00570C24">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تعزيز جهودها الرامية إلى حماية هوية الأطفال الضحايا والشهود الذين يشاركون في الدعاوى القضائية؛</w:t>
      </w:r>
    </w:p>
    <w:p w:rsidR="00F70AC0" w:rsidRPr="007B0651" w:rsidRDefault="00A343BD" w:rsidP="00A343BD">
      <w:pPr>
        <w:pStyle w:val="SingleTxtGA"/>
        <w:textDirection w:val="tbRlV"/>
        <w:rPr>
          <w:b/>
          <w:bCs/>
          <w:rtl/>
          <w:lang w:eastAsia="zh-TW"/>
        </w:rPr>
      </w:pPr>
      <w:r>
        <w:rPr>
          <w:rtl/>
          <w:lang w:eastAsia="zh-TW"/>
        </w:rPr>
        <w:tab/>
      </w:r>
      <w:r w:rsidR="00F70AC0">
        <w:rPr>
          <w:rtl/>
          <w:lang w:eastAsia="zh-TW"/>
        </w:rPr>
        <w:t>(ب)</w:t>
      </w:r>
      <w:r>
        <w:rPr>
          <w:b/>
          <w:bCs/>
          <w:rtl/>
          <w:lang w:eastAsia="zh-TW"/>
        </w:rPr>
        <w:tab/>
      </w:r>
      <w:r w:rsidR="00F70AC0">
        <w:rPr>
          <w:b/>
          <w:bCs/>
          <w:rtl/>
          <w:lang w:eastAsia="zh-TW"/>
        </w:rPr>
        <w:t xml:space="preserve">مواصلة الاستثمار في إنشاء مراكز رعاية محلية من أجل تقديم رعاية كافية لجميع الأطفال ضحايا </w:t>
      </w:r>
      <w:r w:rsidR="00F70AC0" w:rsidRPr="00654072">
        <w:rPr>
          <w:b/>
          <w:bCs/>
          <w:rtl/>
          <w:lang w:eastAsia="zh-TW"/>
        </w:rPr>
        <w:t>الجرائم</w:t>
      </w:r>
      <w:r w:rsidR="00F70AC0">
        <w:rPr>
          <w:rtl/>
          <w:lang w:eastAsia="zh-TW"/>
        </w:rPr>
        <w:t>.</w:t>
      </w:r>
      <w:r w:rsidR="00C17511">
        <w:rPr>
          <w:rFonts w:hint="cs"/>
          <w:b/>
          <w:bCs/>
          <w:rtl/>
          <w:lang w:eastAsia="zh-TW"/>
        </w:rPr>
        <w:t xml:space="preserve"> </w:t>
      </w:r>
    </w:p>
    <w:p w:rsidR="00F70AC0" w:rsidRPr="00E40054" w:rsidRDefault="00F70AC0" w:rsidP="00D4613E">
      <w:pPr>
        <w:pStyle w:val="H23GA"/>
        <w:rPr>
          <w:rtl/>
        </w:rPr>
      </w:pPr>
      <w:r>
        <w:lastRenderedPageBreak/>
        <w:tab/>
      </w:r>
      <w:r>
        <w:tab/>
      </w:r>
      <w:r>
        <w:rPr>
          <w:rtl/>
        </w:rPr>
        <w:t>متابعة الملاحظات الختامية والتوصيات السابقة للجنة بشأن تنفيذ البروتوكول الاختياري المتعلق ببيع الأطفال واستغلال الأطفال في البغاء وفي المواد الإباحية</w:t>
      </w:r>
    </w:p>
    <w:p w:rsidR="00F70AC0" w:rsidRPr="00654072" w:rsidRDefault="00F70AC0" w:rsidP="00570C24">
      <w:pPr>
        <w:pStyle w:val="SingleTxtGA"/>
        <w:textDirection w:val="tbRlV"/>
        <w:rPr>
          <w:b/>
          <w:bCs/>
          <w:rtl/>
          <w:lang w:eastAsia="zh-TW"/>
        </w:rPr>
      </w:pPr>
      <w:r>
        <w:rPr>
          <w:rtl/>
          <w:lang w:eastAsia="zh-TW"/>
        </w:rPr>
        <w:t>٥٣</w:t>
      </w:r>
      <w:r w:rsidR="009E2467">
        <w:rPr>
          <w:rtl/>
          <w:lang w:eastAsia="zh-TW"/>
        </w:rPr>
        <w:t>-</w:t>
      </w:r>
      <w:r w:rsidR="009E2467">
        <w:rPr>
          <w:rtl/>
          <w:lang w:eastAsia="zh-TW"/>
        </w:rPr>
        <w:tab/>
      </w:r>
      <w:r w:rsidRPr="00654072">
        <w:rPr>
          <w:b/>
          <w:bCs/>
          <w:rtl/>
          <w:lang w:eastAsia="zh-TW"/>
        </w:rPr>
        <w:t>تأسف اللجنة لنقص المعلومات المقدمة عن تنفيذ ملاحظاتها الختامية بشأن تقرير الدولة الطرف المقدم بموجب البروتوكول الاختياري (</w:t>
      </w:r>
      <w:r w:rsidRPr="00654072">
        <w:rPr>
          <w:b/>
          <w:bCs/>
          <w:lang w:eastAsia="zh-TW"/>
        </w:rPr>
        <w:t>CRC/C/OPSC/SLV/CO/1</w:t>
      </w:r>
      <w:r w:rsidRPr="00654072">
        <w:rPr>
          <w:b/>
          <w:bCs/>
          <w:rtl/>
          <w:lang w:eastAsia="zh-TW"/>
        </w:rPr>
        <w:t>) وتوصي الدولة</w:t>
      </w:r>
      <w:r>
        <w:rPr>
          <w:b/>
          <w:bCs/>
          <w:rtl/>
          <w:lang w:eastAsia="zh-TW"/>
        </w:rPr>
        <w:t>َ</w:t>
      </w:r>
      <w:r w:rsidRPr="00654072">
        <w:rPr>
          <w:b/>
          <w:bCs/>
          <w:rtl/>
          <w:lang w:eastAsia="zh-TW"/>
        </w:rPr>
        <w:t xml:space="preserve"> الطرف </w:t>
      </w:r>
      <w:r>
        <w:rPr>
          <w:b/>
          <w:bCs/>
          <w:rtl/>
          <w:lang w:eastAsia="zh-TW"/>
        </w:rPr>
        <w:t xml:space="preserve">بالقيام </w:t>
      </w:r>
      <w:r w:rsidRPr="00654072">
        <w:rPr>
          <w:b/>
          <w:bCs/>
          <w:rtl/>
          <w:lang w:eastAsia="zh-TW"/>
        </w:rPr>
        <w:t>بما يلي:</w:t>
      </w:r>
    </w:p>
    <w:p w:rsidR="00F70AC0" w:rsidRPr="00A91D12" w:rsidRDefault="00A343BD" w:rsidP="00A343BD">
      <w:pPr>
        <w:pStyle w:val="SingleTxtGA"/>
        <w:textDirection w:val="tbRlV"/>
        <w:rPr>
          <w:b/>
          <w:bCs/>
          <w:rtl/>
          <w:lang w:eastAsia="zh-TW"/>
        </w:rPr>
      </w:pPr>
      <w:r>
        <w:rPr>
          <w:rtl/>
          <w:lang w:eastAsia="zh-TW"/>
        </w:rPr>
        <w:tab/>
      </w:r>
      <w:r w:rsidR="00F70AC0">
        <w:rPr>
          <w:rtl/>
          <w:lang w:eastAsia="zh-TW"/>
        </w:rPr>
        <w:t>(أ)</w:t>
      </w:r>
      <w:r>
        <w:rPr>
          <w:b/>
          <w:bCs/>
          <w:rtl/>
          <w:lang w:eastAsia="zh-TW"/>
        </w:rPr>
        <w:tab/>
      </w:r>
      <w:r w:rsidR="00F70AC0" w:rsidRPr="00654072">
        <w:rPr>
          <w:b/>
          <w:bCs/>
          <w:rtl/>
          <w:lang w:eastAsia="zh-TW"/>
        </w:rPr>
        <w:t>تعريف وتجريم بيع الأطفال وفقاً للبروتوكول الاختياري ومراجعة القانون الخاص لمكافحة الجريمة الإلكترونية والجرائم ذات الصلة لعام 2016 وتضمينه جميع الجرائم المشمولة بالبروتوكول الاختياري؛</w:t>
      </w:r>
    </w:p>
    <w:p w:rsidR="00F70AC0" w:rsidRPr="00A91D12" w:rsidRDefault="00A343BD" w:rsidP="00A343BD">
      <w:pPr>
        <w:pStyle w:val="SingleTxtGA"/>
        <w:textDirection w:val="tbRlV"/>
        <w:rPr>
          <w:b/>
          <w:bCs/>
          <w:rtl/>
          <w:lang w:eastAsia="zh-TW"/>
        </w:rPr>
      </w:pPr>
      <w:r>
        <w:rPr>
          <w:rtl/>
          <w:lang w:eastAsia="zh-TW"/>
        </w:rPr>
        <w:tab/>
      </w:r>
      <w:r w:rsidR="00F70AC0">
        <w:rPr>
          <w:rtl/>
          <w:lang w:eastAsia="zh-TW"/>
        </w:rPr>
        <w:t>(ب)</w:t>
      </w:r>
      <w:r>
        <w:rPr>
          <w:b/>
          <w:bCs/>
          <w:rtl/>
          <w:lang w:eastAsia="zh-TW"/>
        </w:rPr>
        <w:tab/>
      </w:r>
      <w:r w:rsidR="00F70AC0" w:rsidRPr="00654072">
        <w:rPr>
          <w:b/>
          <w:bCs/>
          <w:rtl/>
          <w:lang w:eastAsia="zh-TW"/>
        </w:rPr>
        <w:t>ضمان تجميع البيانات ذات الصلة بالبروتوكول الاختياري، مصنفة</w:t>
      </w:r>
      <w:r w:rsidR="00F70AC0">
        <w:rPr>
          <w:b/>
          <w:bCs/>
          <w:rtl/>
          <w:lang w:eastAsia="zh-TW"/>
        </w:rPr>
        <w:t>ً</w:t>
      </w:r>
      <w:r w:rsidR="00F70AC0" w:rsidRPr="00654072">
        <w:rPr>
          <w:b/>
          <w:bCs/>
          <w:rtl/>
          <w:lang w:eastAsia="zh-TW"/>
        </w:rPr>
        <w:t xml:space="preserve"> حسب السن ونوع الجنس والجنسية والجماعة </w:t>
      </w:r>
      <w:proofErr w:type="spellStart"/>
      <w:r w:rsidR="00F70AC0" w:rsidRPr="00654072">
        <w:rPr>
          <w:b/>
          <w:bCs/>
          <w:rtl/>
          <w:lang w:eastAsia="zh-TW"/>
        </w:rPr>
        <w:t>الإثنية</w:t>
      </w:r>
      <w:proofErr w:type="spellEnd"/>
      <w:r w:rsidR="00F70AC0" w:rsidRPr="00654072">
        <w:rPr>
          <w:b/>
          <w:bCs/>
          <w:rtl/>
          <w:lang w:eastAsia="zh-TW"/>
        </w:rPr>
        <w:t xml:space="preserve"> والخلفية الاجتماعية</w:t>
      </w:r>
      <w:r w:rsidR="006A3D02">
        <w:rPr>
          <w:rFonts w:hint="cs"/>
          <w:b/>
          <w:bCs/>
          <w:rtl/>
          <w:lang w:eastAsia="zh-TW"/>
        </w:rPr>
        <w:t xml:space="preserve"> </w:t>
      </w:r>
      <w:r w:rsidR="00F70AC0" w:rsidRPr="00654072">
        <w:rPr>
          <w:b/>
          <w:bCs/>
          <w:rtl/>
          <w:lang w:eastAsia="zh-TW"/>
        </w:rPr>
        <w:t>-</w:t>
      </w:r>
      <w:r w:rsidR="006A3D02">
        <w:rPr>
          <w:rFonts w:hint="cs"/>
          <w:b/>
          <w:bCs/>
          <w:rtl/>
          <w:lang w:eastAsia="zh-TW"/>
        </w:rPr>
        <w:t xml:space="preserve"> </w:t>
      </w:r>
      <w:r w:rsidR="00F70AC0" w:rsidRPr="00654072">
        <w:rPr>
          <w:b/>
          <w:bCs/>
          <w:rtl/>
          <w:lang w:eastAsia="zh-TW"/>
        </w:rPr>
        <w:t>الاقتصادية والمنطقة الجغرافية، وتحليلها بانتظام للاسترشاد بها في تصميم السياسات وتنفيذها واستعراضها؛</w:t>
      </w:r>
      <w:r w:rsidR="00F70AC0">
        <w:rPr>
          <w:rtl/>
          <w:lang w:eastAsia="zh-TW"/>
        </w:rPr>
        <w:t xml:space="preserve"> </w:t>
      </w:r>
    </w:p>
    <w:p w:rsidR="00F70AC0" w:rsidRPr="00A91D12" w:rsidRDefault="00F70AC0" w:rsidP="00570C24">
      <w:pPr>
        <w:pStyle w:val="SingleTxtGA"/>
        <w:textDirection w:val="tbRlV"/>
        <w:rPr>
          <w:b/>
          <w:bCs/>
          <w:rtl/>
          <w:lang w:eastAsia="zh-TW"/>
        </w:rPr>
      </w:pPr>
      <w:r>
        <w:rPr>
          <w:lang w:eastAsia="zh-TW"/>
        </w:rPr>
        <w:tab/>
      </w:r>
      <w:r>
        <w:rPr>
          <w:rtl/>
          <w:lang w:eastAsia="zh-TW"/>
        </w:rPr>
        <w:t>(ج)</w:t>
      </w:r>
      <w:r>
        <w:rPr>
          <w:rtl/>
          <w:lang w:eastAsia="zh-TW"/>
        </w:rPr>
        <w:tab/>
      </w:r>
      <w:r>
        <w:rPr>
          <w:b/>
          <w:bCs/>
          <w:rtl/>
          <w:lang w:eastAsia="zh-TW"/>
        </w:rPr>
        <w:t>تعزيز جهودها الرامية إلى التحقيق في القضايا التي تنطوي على بيع الأطفال واستغلال الأطفال في البغاء وفي المواد الإباحية، بما في ذلك على شبكة الإنترنت، ومقاضاة الجناة ومعاقبتهم؛</w:t>
      </w:r>
    </w:p>
    <w:p w:rsidR="00F70AC0" w:rsidRPr="00A91D12" w:rsidRDefault="00F70AC0" w:rsidP="00570C24">
      <w:pPr>
        <w:pStyle w:val="SingleTxtGA"/>
        <w:textDirection w:val="tbRlV"/>
        <w:rPr>
          <w:b/>
          <w:bCs/>
          <w:rtl/>
          <w:lang w:eastAsia="zh-TW"/>
        </w:rPr>
      </w:pPr>
      <w:r>
        <w:rPr>
          <w:lang w:eastAsia="zh-TW"/>
        </w:rPr>
        <w:tab/>
      </w:r>
      <w:r>
        <w:rPr>
          <w:rtl/>
          <w:lang w:eastAsia="zh-TW"/>
        </w:rPr>
        <w:t>(د)</w:t>
      </w:r>
      <w:r>
        <w:rPr>
          <w:rtl/>
          <w:lang w:eastAsia="zh-TW"/>
        </w:rPr>
        <w:tab/>
      </w:r>
      <w:r>
        <w:rPr>
          <w:b/>
          <w:bCs/>
          <w:rtl/>
          <w:lang w:eastAsia="zh-TW"/>
        </w:rPr>
        <w:t>تعزيز التدابير الرامية إلى منع الجرائم المشمولة بالبروتوكول الاختياري، بما</w:t>
      </w:r>
      <w:r w:rsidR="0018307C">
        <w:rPr>
          <w:b/>
          <w:bCs/>
          <w:lang w:eastAsia="zh-TW"/>
        </w:rPr>
        <w:t> </w:t>
      </w:r>
      <w:r>
        <w:rPr>
          <w:b/>
          <w:bCs/>
          <w:rtl/>
          <w:lang w:eastAsia="zh-TW"/>
        </w:rPr>
        <w:t>في ذلك الجرائم المرتكبة على شبكة الإنترنت، وحماية الأطفال منها، مثل برنامج حماية الأطفال والمراهقين من العنف والإيذاء والاستغلال الجنسي على شبكة الإنترنت؛</w:t>
      </w:r>
    </w:p>
    <w:p w:rsidR="00F70AC0" w:rsidRPr="00A91D12" w:rsidRDefault="00A343BD" w:rsidP="00A343BD">
      <w:pPr>
        <w:pStyle w:val="SingleTxtGA"/>
        <w:textDirection w:val="tbRlV"/>
        <w:rPr>
          <w:b/>
          <w:bCs/>
          <w:rtl/>
          <w:lang w:eastAsia="zh-TW"/>
        </w:rPr>
      </w:pPr>
      <w:r>
        <w:rPr>
          <w:rtl/>
          <w:lang w:eastAsia="zh-TW"/>
        </w:rPr>
        <w:tab/>
        <w:t>(ه</w:t>
      </w:r>
      <w:r w:rsidR="00F70AC0">
        <w:rPr>
          <w:rtl/>
          <w:lang w:eastAsia="zh-TW"/>
        </w:rPr>
        <w:t>)</w:t>
      </w:r>
      <w:r>
        <w:rPr>
          <w:b/>
          <w:bCs/>
          <w:rtl/>
          <w:lang w:eastAsia="zh-TW"/>
        </w:rPr>
        <w:tab/>
      </w:r>
      <w:r w:rsidR="00F70AC0" w:rsidRPr="00654072">
        <w:rPr>
          <w:b/>
          <w:bCs/>
          <w:rtl/>
          <w:lang w:eastAsia="zh-TW"/>
        </w:rPr>
        <w:t>مواصلة التماس المساعدة التقنية من جهات منها اليونيسيف ومكتب الأمم المتحدة المعني بالمخدرات والجريمة.</w:t>
      </w:r>
      <w:r w:rsidR="00D4613E">
        <w:rPr>
          <w:rFonts w:hint="cs"/>
          <w:b/>
          <w:bCs/>
          <w:rtl/>
          <w:lang w:eastAsia="zh-TW"/>
        </w:rPr>
        <w:t xml:space="preserve"> </w:t>
      </w:r>
    </w:p>
    <w:p w:rsidR="00F70AC0" w:rsidRPr="00E40054" w:rsidRDefault="00F70AC0" w:rsidP="00D4613E">
      <w:pPr>
        <w:pStyle w:val="H23GA"/>
        <w:rPr>
          <w:rtl/>
        </w:rPr>
      </w:pPr>
      <w:r>
        <w:tab/>
      </w:r>
      <w:r>
        <w:tab/>
      </w:r>
      <w:r>
        <w:rPr>
          <w:rtl/>
        </w:rPr>
        <w:t>متابعة الملاحظات الختامية والتوصيات السابقة للجنة بشأن تنفيذ البروتوكول الاختياري المتعلق باشتراك الأطفال في المنازعات المسلحة</w:t>
      </w:r>
    </w:p>
    <w:p w:rsidR="00F70AC0" w:rsidRPr="00A91D12" w:rsidRDefault="00F70AC0" w:rsidP="00DE4699">
      <w:pPr>
        <w:pStyle w:val="SingleTxtGA"/>
        <w:textDirection w:val="tbRlV"/>
        <w:rPr>
          <w:b/>
          <w:bCs/>
          <w:rtl/>
          <w:lang w:eastAsia="zh-TW"/>
        </w:rPr>
      </w:pPr>
      <w:r>
        <w:rPr>
          <w:rtl/>
          <w:lang w:eastAsia="zh-TW"/>
        </w:rPr>
        <w:t>٥٤</w:t>
      </w:r>
      <w:r w:rsidR="009E2467">
        <w:rPr>
          <w:rtl/>
          <w:lang w:eastAsia="zh-TW"/>
        </w:rPr>
        <w:t>-</w:t>
      </w:r>
      <w:r w:rsidR="009E2467">
        <w:rPr>
          <w:rtl/>
          <w:lang w:eastAsia="zh-TW"/>
        </w:rPr>
        <w:tab/>
      </w:r>
      <w:r w:rsidRPr="00654072">
        <w:rPr>
          <w:b/>
          <w:bCs/>
          <w:rtl/>
          <w:lang w:eastAsia="zh-TW"/>
        </w:rPr>
        <w:t>تشير اللجنة إلى توصياتها السابقة (</w:t>
      </w:r>
      <w:r w:rsidRPr="00654072">
        <w:rPr>
          <w:b/>
          <w:bCs/>
          <w:lang w:eastAsia="zh-TW"/>
        </w:rPr>
        <w:t>CRC/C/OPAC</w:t>
      </w:r>
      <w:r w:rsidR="00DE4699">
        <w:rPr>
          <w:b/>
          <w:bCs/>
          <w:lang w:eastAsia="zh-TW"/>
        </w:rPr>
        <w:t>/SLV</w:t>
      </w:r>
      <w:r w:rsidRPr="00654072">
        <w:rPr>
          <w:b/>
          <w:bCs/>
          <w:lang w:eastAsia="zh-TW"/>
        </w:rPr>
        <w:t>/CO/1</w:t>
      </w:r>
      <w:r w:rsidRPr="00654072">
        <w:rPr>
          <w:b/>
          <w:bCs/>
          <w:rtl/>
          <w:lang w:eastAsia="zh-TW"/>
        </w:rPr>
        <w:t>) وتطلب إلى الدولة الطرف أن تقدم معلومات عما يلي:</w:t>
      </w:r>
    </w:p>
    <w:p w:rsidR="00F70AC0" w:rsidRPr="006A2000" w:rsidRDefault="00A343BD" w:rsidP="00A343BD">
      <w:pPr>
        <w:pStyle w:val="SingleTxtGA"/>
        <w:textDirection w:val="tbRlV"/>
        <w:rPr>
          <w:b/>
          <w:bCs/>
          <w:rtl/>
          <w:lang w:eastAsia="zh-TW"/>
        </w:rPr>
      </w:pPr>
      <w:r>
        <w:rPr>
          <w:rtl/>
          <w:lang w:eastAsia="zh-TW"/>
        </w:rPr>
        <w:tab/>
      </w:r>
      <w:r w:rsidR="00F70AC0">
        <w:rPr>
          <w:rtl/>
          <w:lang w:eastAsia="zh-TW"/>
        </w:rPr>
        <w:t>(أ)</w:t>
      </w:r>
      <w:r>
        <w:rPr>
          <w:b/>
          <w:bCs/>
          <w:rtl/>
          <w:lang w:eastAsia="zh-TW"/>
        </w:rPr>
        <w:tab/>
      </w:r>
      <w:r w:rsidR="00F70AC0" w:rsidRPr="00654072">
        <w:rPr>
          <w:b/>
          <w:bCs/>
          <w:rtl/>
          <w:lang w:eastAsia="zh-TW"/>
        </w:rPr>
        <w:t>الحظر القانوني لتجنيد الأطفال دون سن</w:t>
      </w:r>
      <w:r w:rsidR="00F70AC0">
        <w:rPr>
          <w:b/>
          <w:bCs/>
          <w:rtl/>
          <w:lang w:eastAsia="zh-TW"/>
        </w:rPr>
        <w:t xml:space="preserve"> الخامسة عشرة</w:t>
      </w:r>
      <w:r w:rsidR="00F70AC0" w:rsidRPr="00654072">
        <w:rPr>
          <w:b/>
          <w:bCs/>
          <w:rtl/>
          <w:lang w:eastAsia="zh-TW"/>
        </w:rPr>
        <w:t xml:space="preserve"> في القوات أو</w:t>
      </w:r>
      <w:r w:rsidR="0018307C">
        <w:rPr>
          <w:b/>
          <w:bCs/>
          <w:lang w:eastAsia="zh-TW"/>
        </w:rPr>
        <w:t> </w:t>
      </w:r>
      <w:r w:rsidR="00F70AC0" w:rsidRPr="00654072">
        <w:rPr>
          <w:b/>
          <w:bCs/>
          <w:rtl/>
          <w:lang w:eastAsia="zh-TW"/>
        </w:rPr>
        <w:t>الجماعات المسلحة واشتراكهم المباشر في الأعمال العدائية</w:t>
      </w:r>
      <w:r w:rsidR="00F70AC0">
        <w:rPr>
          <w:rtl/>
          <w:lang w:eastAsia="zh-TW"/>
        </w:rPr>
        <w:t xml:space="preserve">؛ </w:t>
      </w:r>
    </w:p>
    <w:p w:rsidR="00F70AC0" w:rsidRPr="006A2000" w:rsidRDefault="00A343BD" w:rsidP="00A343BD">
      <w:pPr>
        <w:pStyle w:val="SingleTxtGA"/>
        <w:textDirection w:val="tbRlV"/>
        <w:rPr>
          <w:b/>
          <w:bCs/>
          <w:rtl/>
          <w:lang w:eastAsia="zh-TW" w:bidi="ar-DZ"/>
        </w:rPr>
      </w:pPr>
      <w:r>
        <w:rPr>
          <w:rtl/>
          <w:lang w:eastAsia="zh-TW"/>
        </w:rPr>
        <w:tab/>
      </w:r>
      <w:r w:rsidR="00F70AC0">
        <w:rPr>
          <w:rtl/>
          <w:lang w:eastAsia="zh-TW"/>
        </w:rPr>
        <w:t>(ب)</w:t>
      </w:r>
      <w:r>
        <w:rPr>
          <w:b/>
          <w:bCs/>
          <w:rtl/>
          <w:lang w:eastAsia="zh-TW"/>
        </w:rPr>
        <w:tab/>
      </w:r>
      <w:r w:rsidR="00F70AC0" w:rsidRPr="00654072">
        <w:rPr>
          <w:b/>
          <w:bCs/>
          <w:rtl/>
          <w:lang w:eastAsia="zh-TW"/>
        </w:rPr>
        <w:t xml:space="preserve">الإلغاء </w:t>
      </w:r>
      <w:r w:rsidR="00F70AC0">
        <w:rPr>
          <w:b/>
          <w:bCs/>
          <w:rtl/>
          <w:lang w:eastAsia="zh-TW"/>
        </w:rPr>
        <w:t>ال</w:t>
      </w:r>
      <w:r w:rsidR="00F70AC0" w:rsidRPr="00654072">
        <w:rPr>
          <w:b/>
          <w:bCs/>
          <w:rtl/>
          <w:lang w:eastAsia="zh-TW"/>
        </w:rPr>
        <w:t>قانوني للتجنيد الطوعي للأطفال المتراوحة أعمارهم بين ١٦ و١٧ سنة، لتطبيق ذلك في الممارسة العملية.</w:t>
      </w:r>
      <w:r w:rsidR="009E2467">
        <w:rPr>
          <w:rFonts w:hint="cs"/>
          <w:b/>
          <w:bCs/>
          <w:rtl/>
          <w:lang w:eastAsia="zh-TW" w:bidi="ar-DZ"/>
        </w:rPr>
        <w:t xml:space="preserve"> </w:t>
      </w:r>
    </w:p>
    <w:p w:rsidR="00F70AC0" w:rsidRPr="006A2000" w:rsidRDefault="00F70AC0" w:rsidP="00570C24">
      <w:pPr>
        <w:pStyle w:val="SingleTxtGA"/>
        <w:textDirection w:val="tbRlV"/>
        <w:rPr>
          <w:b/>
          <w:bCs/>
          <w:rtl/>
          <w:lang w:eastAsia="zh-TW"/>
        </w:rPr>
      </w:pPr>
      <w:r>
        <w:rPr>
          <w:rtl/>
          <w:lang w:eastAsia="zh-TW"/>
        </w:rPr>
        <w:t>٥٥</w:t>
      </w:r>
      <w:r w:rsidR="009E2467" w:rsidRPr="00D4613E">
        <w:rPr>
          <w:spacing w:val="-6"/>
          <w:rtl/>
          <w:lang w:eastAsia="zh-TW"/>
        </w:rPr>
        <w:t>-</w:t>
      </w:r>
      <w:r w:rsidR="009E2467" w:rsidRPr="00D4613E">
        <w:rPr>
          <w:spacing w:val="-6"/>
          <w:rtl/>
          <w:lang w:eastAsia="zh-TW"/>
        </w:rPr>
        <w:tab/>
      </w:r>
      <w:r w:rsidRPr="00D4613E">
        <w:rPr>
          <w:b/>
          <w:bCs/>
          <w:spacing w:val="-6"/>
          <w:rtl/>
          <w:lang w:eastAsia="zh-TW"/>
        </w:rPr>
        <w:t>وتوصي اللجنة الدولة الطرف، في ضوء عدم دستورية قانون العفو العام لسنة ١٩٩٣،</w:t>
      </w:r>
      <w:r>
        <w:rPr>
          <w:b/>
          <w:bCs/>
          <w:rtl/>
          <w:lang w:eastAsia="zh-TW"/>
        </w:rPr>
        <w:t xml:space="preserve"> بالتحقيق مع المتهمين بارتكاب جرائم ضد الأطفال أثناء النزاع المسلح الداخلي ومقاضاتهم لكفالة الحق في معرفة الحقيقة والعدالة والتعويض، وضمان عدم </w:t>
      </w:r>
      <w:r w:rsidRPr="00937708">
        <w:rPr>
          <w:b/>
          <w:bCs/>
          <w:rtl/>
          <w:lang w:eastAsia="zh-TW"/>
        </w:rPr>
        <w:t>التكرار</w:t>
      </w:r>
      <w:r>
        <w:rPr>
          <w:rtl/>
          <w:lang w:eastAsia="zh-TW"/>
        </w:rPr>
        <w:t>.</w:t>
      </w:r>
    </w:p>
    <w:p w:rsidR="00F70AC0" w:rsidRPr="00937708" w:rsidRDefault="00F70AC0" w:rsidP="00570C24">
      <w:pPr>
        <w:pStyle w:val="SingleTxtGA"/>
        <w:textDirection w:val="tbRlV"/>
        <w:rPr>
          <w:b/>
          <w:bCs/>
          <w:rtl/>
          <w:lang w:eastAsia="zh-TW"/>
        </w:rPr>
      </w:pPr>
      <w:r>
        <w:rPr>
          <w:rtl/>
          <w:lang w:eastAsia="zh-TW"/>
        </w:rPr>
        <w:t>٥٦</w:t>
      </w:r>
      <w:r w:rsidR="009E2467">
        <w:rPr>
          <w:rtl/>
          <w:lang w:eastAsia="zh-TW"/>
        </w:rPr>
        <w:t>-</w:t>
      </w:r>
      <w:r w:rsidR="009E2467">
        <w:rPr>
          <w:rtl/>
          <w:lang w:eastAsia="zh-TW"/>
        </w:rPr>
        <w:tab/>
      </w:r>
      <w:r>
        <w:rPr>
          <w:rtl/>
          <w:lang w:eastAsia="zh-TW"/>
        </w:rPr>
        <w:t>و</w:t>
      </w:r>
      <w:r>
        <w:rPr>
          <w:b/>
          <w:bCs/>
          <w:rtl/>
          <w:lang w:eastAsia="zh-TW"/>
        </w:rPr>
        <w:t xml:space="preserve">تشجع اللجنة الدولة الطرف على زيادة الموارد البشرية والتقنية والمالية للجنة الوطنية المعنية بالبحث عن الأطفال الذين اختفوا أثناء النزاع المسلح الداخلي، التي أُنشئت في عام ٢٠١٠، من أجل تسجيل جميع حالات الاختفاء القسري للأطفال المبلغ </w:t>
      </w:r>
      <w:r>
        <w:rPr>
          <w:b/>
          <w:bCs/>
          <w:rtl/>
          <w:lang w:eastAsia="zh-TW"/>
        </w:rPr>
        <w:lastRenderedPageBreak/>
        <w:t xml:space="preserve">عنها والتحقيق فيها، بما في ذلك الحالات التي حددتها منظمات </w:t>
      </w:r>
      <w:r w:rsidRPr="00937708">
        <w:rPr>
          <w:b/>
          <w:bCs/>
          <w:rtl/>
          <w:lang w:eastAsia="zh-TW"/>
        </w:rPr>
        <w:t xml:space="preserve">المجتمع المدني مثل </w:t>
      </w:r>
      <w:proofErr w:type="spellStart"/>
      <w:r w:rsidRPr="00937708">
        <w:rPr>
          <w:b/>
          <w:bCs/>
          <w:lang w:eastAsia="zh-TW"/>
        </w:rPr>
        <w:t>Asociación</w:t>
      </w:r>
      <w:proofErr w:type="spellEnd"/>
      <w:r w:rsidRPr="00937708">
        <w:rPr>
          <w:b/>
          <w:bCs/>
          <w:lang w:eastAsia="zh-TW"/>
        </w:rPr>
        <w:t xml:space="preserve"> Pro-</w:t>
      </w:r>
      <w:proofErr w:type="spellStart"/>
      <w:r w:rsidRPr="00937708">
        <w:rPr>
          <w:b/>
          <w:bCs/>
          <w:lang w:eastAsia="zh-TW"/>
        </w:rPr>
        <w:t>Búsqueda</w:t>
      </w:r>
      <w:proofErr w:type="spellEnd"/>
      <w:r w:rsidRPr="00937708">
        <w:rPr>
          <w:b/>
          <w:bCs/>
          <w:rtl/>
          <w:lang w:eastAsia="zh-TW"/>
        </w:rPr>
        <w:t>.</w:t>
      </w:r>
      <w:r w:rsidR="00D4613E">
        <w:rPr>
          <w:rFonts w:hint="cs"/>
          <w:b/>
          <w:bCs/>
          <w:rtl/>
          <w:lang w:eastAsia="zh-TW"/>
        </w:rPr>
        <w:t xml:space="preserve"> </w:t>
      </w:r>
    </w:p>
    <w:p w:rsidR="00F70AC0" w:rsidRPr="00937708" w:rsidRDefault="00A343BD" w:rsidP="00A343BD">
      <w:pPr>
        <w:pStyle w:val="H1GA"/>
        <w:rPr>
          <w:rtl/>
          <w:lang w:eastAsia="zh-TW"/>
        </w:rPr>
      </w:pPr>
      <w:r>
        <w:rPr>
          <w:rtl/>
          <w:lang w:eastAsia="zh-TW"/>
        </w:rPr>
        <w:tab/>
      </w:r>
      <w:r w:rsidR="00F70AC0" w:rsidRPr="00937708">
        <w:rPr>
          <w:rtl/>
          <w:lang w:eastAsia="zh-TW"/>
        </w:rPr>
        <w:t>طاء-</w:t>
      </w:r>
      <w:r>
        <w:rPr>
          <w:rtl/>
          <w:lang w:eastAsia="zh-TW"/>
        </w:rPr>
        <w:tab/>
      </w:r>
      <w:r w:rsidR="00F70AC0" w:rsidRPr="00937708">
        <w:rPr>
          <w:rtl/>
          <w:lang w:eastAsia="zh-TW"/>
        </w:rPr>
        <w:t>التصديق على الصكوك الدولية لحقوق الإنسان</w:t>
      </w:r>
    </w:p>
    <w:p w:rsidR="00F70AC0" w:rsidRPr="006A2000" w:rsidRDefault="00F70AC0" w:rsidP="00570C24">
      <w:pPr>
        <w:pStyle w:val="SingleTxtGA"/>
        <w:textDirection w:val="tbRlV"/>
        <w:rPr>
          <w:b/>
          <w:bCs/>
          <w:rtl/>
          <w:lang w:eastAsia="zh-TW"/>
        </w:rPr>
      </w:pPr>
      <w:r>
        <w:rPr>
          <w:rtl/>
          <w:lang w:eastAsia="zh-TW"/>
        </w:rPr>
        <w:t>٥٧</w:t>
      </w:r>
      <w:r w:rsidR="009E2467">
        <w:rPr>
          <w:rtl/>
          <w:lang w:eastAsia="zh-TW"/>
        </w:rPr>
        <w:t>-</w:t>
      </w:r>
      <w:r w:rsidR="009E2467">
        <w:rPr>
          <w:rtl/>
          <w:lang w:eastAsia="zh-TW"/>
        </w:rPr>
        <w:tab/>
      </w:r>
      <w:r>
        <w:rPr>
          <w:b/>
          <w:bCs/>
          <w:rtl/>
          <w:lang w:eastAsia="zh-TW"/>
        </w:rPr>
        <w:t xml:space="preserve">توصي اللجنة الدولة الطرف، توخياً لزيادة تعزيز إعمال حقوق الطفل، بالنظر في التصديق على الصكوك الأساسية التالية لحقوق الإنسان التي لم تصبح طرفاً فيها </w:t>
      </w:r>
      <w:r w:rsidRPr="00937708">
        <w:rPr>
          <w:b/>
          <w:bCs/>
          <w:rtl/>
          <w:lang w:eastAsia="zh-TW"/>
        </w:rPr>
        <w:t>بعد</w:t>
      </w:r>
      <w:r>
        <w:rPr>
          <w:rtl/>
          <w:lang w:eastAsia="zh-TW"/>
        </w:rPr>
        <w:t>:</w:t>
      </w:r>
    </w:p>
    <w:p w:rsidR="00F70AC0" w:rsidRPr="006A2000" w:rsidRDefault="00F70AC0" w:rsidP="00570C24">
      <w:pPr>
        <w:pStyle w:val="SingleTxtGA"/>
        <w:textDirection w:val="tbRlV"/>
        <w:rPr>
          <w:b/>
          <w:bCs/>
          <w:rtl/>
          <w:lang w:eastAsia="zh-TW"/>
        </w:rPr>
      </w:pPr>
      <w:r>
        <w:rPr>
          <w:lang w:eastAsia="zh-TW"/>
        </w:rPr>
        <w:tab/>
      </w:r>
      <w:r>
        <w:rPr>
          <w:rtl/>
          <w:lang w:eastAsia="zh-TW"/>
        </w:rPr>
        <w:t>(أ)</w:t>
      </w:r>
      <w:r>
        <w:rPr>
          <w:rtl/>
          <w:lang w:eastAsia="zh-TW"/>
        </w:rPr>
        <w:tab/>
      </w:r>
      <w:r>
        <w:rPr>
          <w:b/>
          <w:bCs/>
          <w:rtl/>
          <w:lang w:eastAsia="zh-TW"/>
        </w:rPr>
        <w:t>الاتفاقية الدولية لحماية جميع الأشخاص من الاختفاء القسري؛</w:t>
      </w:r>
    </w:p>
    <w:p w:rsidR="00F70AC0" w:rsidRPr="006A2000" w:rsidRDefault="00F70AC0" w:rsidP="00570C24">
      <w:pPr>
        <w:pStyle w:val="SingleTxtGA"/>
        <w:textDirection w:val="tbRlV"/>
        <w:rPr>
          <w:b/>
          <w:bCs/>
          <w:rtl/>
          <w:lang w:eastAsia="zh-TW"/>
        </w:rPr>
      </w:pPr>
      <w:r>
        <w:rPr>
          <w:lang w:eastAsia="zh-TW"/>
        </w:rPr>
        <w:tab/>
      </w:r>
      <w:r>
        <w:rPr>
          <w:rtl/>
          <w:lang w:eastAsia="zh-TW"/>
        </w:rPr>
        <w:t>(ب)</w:t>
      </w:r>
      <w:r>
        <w:rPr>
          <w:rtl/>
          <w:lang w:eastAsia="zh-TW"/>
        </w:rPr>
        <w:tab/>
      </w:r>
      <w:r>
        <w:rPr>
          <w:b/>
          <w:bCs/>
          <w:rtl/>
          <w:lang w:eastAsia="zh-TW"/>
        </w:rPr>
        <w:t>البروتوكول الاختياري لاتفاقية مناهضة التعذيب وغيره من ضروب المعاملة أو العقوبة القاسية أو اللاإنسانية أو المهينة؛</w:t>
      </w:r>
    </w:p>
    <w:p w:rsidR="00F70AC0" w:rsidRPr="00D4613E" w:rsidRDefault="00A343BD" w:rsidP="00A343BD">
      <w:pPr>
        <w:pStyle w:val="SingleTxtGA"/>
        <w:textDirection w:val="tbRlV"/>
        <w:rPr>
          <w:b/>
          <w:bCs/>
          <w:spacing w:val="-4"/>
          <w:rtl/>
          <w:lang w:eastAsia="zh-TW"/>
        </w:rPr>
      </w:pPr>
      <w:r w:rsidRPr="00D4613E">
        <w:rPr>
          <w:b/>
          <w:bCs/>
          <w:spacing w:val="-4"/>
          <w:rtl/>
          <w:lang w:eastAsia="zh-TW"/>
        </w:rPr>
        <w:tab/>
      </w:r>
      <w:r w:rsidR="00F70AC0" w:rsidRPr="00D4613E">
        <w:rPr>
          <w:spacing w:val="-4"/>
          <w:rtl/>
          <w:lang w:eastAsia="zh-TW"/>
        </w:rPr>
        <w:t>(ج)</w:t>
      </w:r>
      <w:r w:rsidRPr="00D4613E">
        <w:rPr>
          <w:b/>
          <w:bCs/>
          <w:spacing w:val="-4"/>
          <w:rtl/>
          <w:lang w:eastAsia="zh-TW"/>
        </w:rPr>
        <w:tab/>
      </w:r>
      <w:r w:rsidR="00F70AC0" w:rsidRPr="00D4613E">
        <w:rPr>
          <w:b/>
          <w:bCs/>
          <w:spacing w:val="-4"/>
          <w:rtl/>
          <w:lang w:eastAsia="zh-TW"/>
        </w:rPr>
        <w:t>البروتوكول الاختياري لاتفاقية القضاء على جميع أشكال التمييز ضد المرأة.</w:t>
      </w:r>
    </w:p>
    <w:p w:rsidR="00F70AC0" w:rsidRPr="00937708" w:rsidRDefault="00A343BD" w:rsidP="00A343BD">
      <w:pPr>
        <w:pStyle w:val="H1GA"/>
        <w:rPr>
          <w:rtl/>
          <w:lang w:eastAsia="zh-TW"/>
        </w:rPr>
      </w:pPr>
      <w:r>
        <w:rPr>
          <w:rtl/>
          <w:lang w:eastAsia="zh-TW"/>
        </w:rPr>
        <w:tab/>
      </w:r>
      <w:r w:rsidR="00F70AC0" w:rsidRPr="00937708">
        <w:rPr>
          <w:rtl/>
          <w:lang w:eastAsia="zh-TW"/>
        </w:rPr>
        <w:t>ياء-</w:t>
      </w:r>
      <w:r>
        <w:rPr>
          <w:rtl/>
          <w:lang w:eastAsia="zh-TW"/>
        </w:rPr>
        <w:tab/>
      </w:r>
      <w:r w:rsidR="00F70AC0" w:rsidRPr="00937708">
        <w:rPr>
          <w:rtl/>
          <w:lang w:eastAsia="zh-TW"/>
        </w:rPr>
        <w:t>التعاون مع الهيئات الإقليمية</w:t>
      </w:r>
    </w:p>
    <w:p w:rsidR="00F70AC0" w:rsidRPr="006A2000" w:rsidRDefault="00F70AC0" w:rsidP="00570C24">
      <w:pPr>
        <w:pStyle w:val="SingleTxtGA"/>
        <w:textDirection w:val="tbRlV"/>
        <w:rPr>
          <w:b/>
          <w:bCs/>
          <w:rtl/>
          <w:lang w:eastAsia="zh-TW"/>
        </w:rPr>
      </w:pPr>
      <w:r>
        <w:rPr>
          <w:rtl/>
          <w:lang w:eastAsia="zh-TW"/>
        </w:rPr>
        <w:t>٥٨</w:t>
      </w:r>
      <w:r w:rsidR="009E2467">
        <w:rPr>
          <w:rtl/>
          <w:lang w:eastAsia="zh-TW"/>
        </w:rPr>
        <w:t>-</w:t>
      </w:r>
      <w:r w:rsidR="009E2467">
        <w:rPr>
          <w:rtl/>
          <w:lang w:eastAsia="zh-TW"/>
        </w:rPr>
        <w:tab/>
      </w:r>
      <w:r>
        <w:rPr>
          <w:b/>
          <w:bCs/>
          <w:rtl/>
          <w:lang w:eastAsia="zh-TW"/>
        </w:rPr>
        <w:t xml:space="preserve">توصي اللجنة الدولة الطرف بالتعاون مع منظمة الدول الأمريكية في تنفيذ الاتفاقية وسائر صكوك حقوق الإنسان، سواءٌ في الدولة الطرف أو في غيرها من الدول الأعضاء في </w:t>
      </w:r>
      <w:r w:rsidRPr="00937708">
        <w:rPr>
          <w:b/>
          <w:bCs/>
          <w:rtl/>
          <w:lang w:eastAsia="zh-TW"/>
        </w:rPr>
        <w:t>المنظمة</w:t>
      </w:r>
      <w:r>
        <w:rPr>
          <w:rtl/>
          <w:lang w:eastAsia="zh-TW"/>
        </w:rPr>
        <w:t>.</w:t>
      </w:r>
    </w:p>
    <w:p w:rsidR="00F70AC0" w:rsidRPr="00937708" w:rsidRDefault="00A343BD" w:rsidP="00A343BD">
      <w:pPr>
        <w:pStyle w:val="HChGA"/>
        <w:rPr>
          <w:rtl/>
          <w:lang w:eastAsia="zh-TW"/>
        </w:rPr>
      </w:pPr>
      <w:r>
        <w:rPr>
          <w:rtl/>
          <w:lang w:eastAsia="zh-TW"/>
        </w:rPr>
        <w:tab/>
      </w:r>
      <w:r w:rsidR="00F70AC0" w:rsidRPr="00937708">
        <w:rPr>
          <w:rtl/>
          <w:lang w:eastAsia="zh-TW"/>
        </w:rPr>
        <w:t>رابعاً-</w:t>
      </w:r>
      <w:r>
        <w:rPr>
          <w:rtl/>
          <w:lang w:eastAsia="zh-TW"/>
        </w:rPr>
        <w:tab/>
      </w:r>
      <w:r w:rsidR="00F70AC0" w:rsidRPr="00937708">
        <w:rPr>
          <w:rtl/>
          <w:lang w:eastAsia="zh-TW"/>
        </w:rPr>
        <w:t>التنفيذ وتقديم التقارير</w:t>
      </w:r>
    </w:p>
    <w:p w:rsidR="00F70AC0" w:rsidRPr="00937708" w:rsidRDefault="00A343BD" w:rsidP="00A343BD">
      <w:pPr>
        <w:pStyle w:val="H1GA"/>
        <w:rPr>
          <w:rtl/>
          <w:lang w:eastAsia="zh-TW"/>
        </w:rPr>
      </w:pPr>
      <w:r>
        <w:rPr>
          <w:rtl/>
          <w:lang w:eastAsia="zh-TW"/>
        </w:rPr>
        <w:tab/>
      </w:r>
      <w:r w:rsidR="00F70AC0" w:rsidRPr="00937708">
        <w:rPr>
          <w:rtl/>
          <w:lang w:eastAsia="zh-TW"/>
        </w:rPr>
        <w:t>ألف-</w:t>
      </w:r>
      <w:r>
        <w:rPr>
          <w:rtl/>
          <w:lang w:eastAsia="zh-TW"/>
        </w:rPr>
        <w:tab/>
      </w:r>
      <w:r w:rsidR="00F70AC0" w:rsidRPr="00937708">
        <w:rPr>
          <w:rtl/>
          <w:lang w:eastAsia="zh-TW"/>
        </w:rPr>
        <w:t>المتابعة والنشر</w:t>
      </w:r>
    </w:p>
    <w:p w:rsidR="00F70AC0" w:rsidRPr="006A2000" w:rsidRDefault="00F70AC0" w:rsidP="00570C24">
      <w:pPr>
        <w:pStyle w:val="SingleTxtGA"/>
        <w:textDirection w:val="tbRlV"/>
        <w:rPr>
          <w:b/>
          <w:bCs/>
          <w:rtl/>
          <w:lang w:eastAsia="zh-TW"/>
        </w:rPr>
      </w:pPr>
      <w:r>
        <w:rPr>
          <w:rtl/>
          <w:lang w:eastAsia="zh-TW"/>
        </w:rPr>
        <w:t>٥٩</w:t>
      </w:r>
      <w:r w:rsidR="009E2467">
        <w:rPr>
          <w:rtl/>
          <w:lang w:eastAsia="zh-TW"/>
        </w:rPr>
        <w:t>-</w:t>
      </w:r>
      <w:r w:rsidR="009E2467">
        <w:rPr>
          <w:rtl/>
          <w:lang w:eastAsia="zh-TW"/>
        </w:rPr>
        <w:tab/>
      </w:r>
      <w:r w:rsidRPr="00937708">
        <w:rPr>
          <w:b/>
          <w:bCs/>
          <w:rtl/>
          <w:lang w:eastAsia="zh-TW"/>
        </w:rPr>
        <w:t>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للتقريرين الدوريين الخامس والسادس، والردود الكتابية على قائمة المسائل، وهذه الملاحظات الختامية على نطاق واسع بلغات البلد.</w:t>
      </w:r>
    </w:p>
    <w:p w:rsidR="00F70AC0" w:rsidRPr="00937708" w:rsidRDefault="00A343BD" w:rsidP="00A343BD">
      <w:pPr>
        <w:pStyle w:val="H1GA"/>
        <w:rPr>
          <w:rtl/>
          <w:lang w:eastAsia="zh-TW"/>
        </w:rPr>
      </w:pPr>
      <w:r>
        <w:rPr>
          <w:rtl/>
          <w:lang w:eastAsia="zh-TW"/>
        </w:rPr>
        <w:tab/>
      </w:r>
      <w:r w:rsidR="00F70AC0" w:rsidRPr="00937708">
        <w:rPr>
          <w:rtl/>
          <w:lang w:eastAsia="zh-TW"/>
        </w:rPr>
        <w:t>باء-</w:t>
      </w:r>
      <w:r>
        <w:rPr>
          <w:rtl/>
          <w:lang w:eastAsia="zh-TW"/>
        </w:rPr>
        <w:tab/>
      </w:r>
      <w:r w:rsidR="00F70AC0" w:rsidRPr="00937708">
        <w:rPr>
          <w:rtl/>
          <w:lang w:eastAsia="zh-TW"/>
        </w:rPr>
        <w:t>الآلية الوطنية لتقديم التقارير والمتابعة</w:t>
      </w:r>
    </w:p>
    <w:p w:rsidR="00F70AC0" w:rsidRPr="00D4613E" w:rsidRDefault="00F70AC0" w:rsidP="00570C24">
      <w:pPr>
        <w:pStyle w:val="SingleTxtGA"/>
        <w:textDirection w:val="tbRlV"/>
        <w:rPr>
          <w:b/>
          <w:bCs/>
          <w:spacing w:val="-2"/>
          <w:rtl/>
          <w:lang w:eastAsia="zh-TW"/>
        </w:rPr>
      </w:pPr>
      <w:r w:rsidRPr="00D4613E">
        <w:rPr>
          <w:spacing w:val="-2"/>
          <w:rtl/>
          <w:lang w:eastAsia="zh-TW"/>
        </w:rPr>
        <w:t>٦٠</w:t>
      </w:r>
      <w:r w:rsidR="009E2467" w:rsidRPr="00D4613E">
        <w:rPr>
          <w:spacing w:val="-2"/>
          <w:rtl/>
          <w:lang w:eastAsia="zh-TW"/>
        </w:rPr>
        <w:t>-</w:t>
      </w:r>
      <w:r w:rsidR="009E2467" w:rsidRPr="00D4613E">
        <w:rPr>
          <w:spacing w:val="-2"/>
          <w:rtl/>
          <w:lang w:eastAsia="zh-TW"/>
        </w:rPr>
        <w:tab/>
      </w:r>
      <w:r w:rsidRPr="00D4613E">
        <w:rPr>
          <w:b/>
          <w:bCs/>
          <w:spacing w:val="-2"/>
          <w:rtl/>
          <w:lang w:eastAsia="zh-TW"/>
        </w:rPr>
        <w:t xml:space="preserve">توصي اللجنة الدولة الطرف بإنشاء آلية وطنية لتقديم التقارير والمتابعة بوصفها هيكلاً حكومياً دائماً مكلفاً بتنسيق وإعداد التقارير التي تقدَّم إلى الآليات الدولية والإقليمية لحقوق الإنسان وبالتعامل مع تلك الآليات، فضلاً عن تنسيق وتعقب التدابير الوطنية المتخذة لمتابعة وتنفيذ الالتزامات </w:t>
      </w:r>
      <w:proofErr w:type="spellStart"/>
      <w:r w:rsidRPr="00D4613E">
        <w:rPr>
          <w:b/>
          <w:bCs/>
          <w:spacing w:val="-2"/>
          <w:rtl/>
          <w:lang w:eastAsia="zh-TW"/>
        </w:rPr>
        <w:t>التعاهدية</w:t>
      </w:r>
      <w:proofErr w:type="spellEnd"/>
      <w:r w:rsidRPr="00D4613E">
        <w:rPr>
          <w:b/>
          <w:bCs/>
          <w:spacing w:val="-2"/>
          <w:rtl/>
          <w:lang w:eastAsia="zh-TW"/>
        </w:rPr>
        <w:t xml:space="preserve"> والتوصيات والقرارات الصادرة عن تلك الآليات. وتشدد اللجنة على ضرورة دعم هذا الهيكل دعماً وافياً ومستمراً بموظفين مكرسين له وتمكينه من التشاور بصفة منتظمة مع المؤسسة الوطنية لحقوق الإنسان والمجتمع المدني.</w:t>
      </w:r>
      <w:r w:rsidR="00167CC9">
        <w:rPr>
          <w:rFonts w:hint="cs"/>
          <w:b/>
          <w:bCs/>
          <w:spacing w:val="-2"/>
          <w:rtl/>
          <w:lang w:eastAsia="zh-TW"/>
        </w:rPr>
        <w:t xml:space="preserve"> </w:t>
      </w:r>
    </w:p>
    <w:p w:rsidR="00F70AC0" w:rsidRPr="00937708" w:rsidRDefault="00A343BD" w:rsidP="00A343BD">
      <w:pPr>
        <w:pStyle w:val="H1GA"/>
        <w:rPr>
          <w:rtl/>
          <w:lang w:eastAsia="zh-TW"/>
        </w:rPr>
      </w:pPr>
      <w:r>
        <w:rPr>
          <w:rtl/>
          <w:lang w:eastAsia="zh-TW"/>
        </w:rPr>
        <w:lastRenderedPageBreak/>
        <w:tab/>
      </w:r>
      <w:r w:rsidR="00F70AC0" w:rsidRPr="00937708">
        <w:rPr>
          <w:rtl/>
          <w:lang w:eastAsia="zh-TW"/>
        </w:rPr>
        <w:t>جيم-</w:t>
      </w:r>
      <w:r>
        <w:rPr>
          <w:rtl/>
          <w:lang w:eastAsia="zh-TW"/>
        </w:rPr>
        <w:tab/>
      </w:r>
      <w:r w:rsidR="00F70AC0" w:rsidRPr="00937708">
        <w:rPr>
          <w:rtl/>
          <w:lang w:eastAsia="zh-TW"/>
        </w:rPr>
        <w:t xml:space="preserve">التقرير المقبل </w:t>
      </w:r>
    </w:p>
    <w:p w:rsidR="00F70AC0" w:rsidRDefault="00F70AC0" w:rsidP="00570C24">
      <w:pPr>
        <w:pStyle w:val="SingleTxtGA"/>
        <w:textDirection w:val="tbRlV"/>
        <w:rPr>
          <w:b/>
          <w:bCs/>
          <w:rtl/>
          <w:lang w:eastAsia="zh-TW"/>
        </w:rPr>
      </w:pPr>
      <w:r>
        <w:rPr>
          <w:rtl/>
          <w:lang w:eastAsia="zh-TW"/>
        </w:rPr>
        <w:t>٦١</w:t>
      </w:r>
      <w:r w:rsidR="009E2467">
        <w:rPr>
          <w:rtl/>
          <w:lang w:eastAsia="zh-TW"/>
        </w:rPr>
        <w:t>-</w:t>
      </w:r>
      <w:r w:rsidR="009E2467">
        <w:rPr>
          <w:rtl/>
          <w:lang w:eastAsia="zh-TW"/>
        </w:rPr>
        <w:tab/>
      </w:r>
      <w:r w:rsidRPr="00937708">
        <w:rPr>
          <w:b/>
          <w:bCs/>
          <w:rtl/>
          <w:lang w:eastAsia="zh-TW"/>
        </w:rPr>
        <w:t>تدعو اللجنة الدولة الطرف إلى أن تقدم تقريرها الدوري السابع بحلول ١ أيلول/</w:t>
      </w:r>
      <w:r w:rsidR="0018307C">
        <w:rPr>
          <w:b/>
          <w:bCs/>
          <w:lang w:eastAsia="zh-TW"/>
        </w:rPr>
        <w:t xml:space="preserve"> </w:t>
      </w:r>
      <w:r w:rsidRPr="00937708">
        <w:rPr>
          <w:b/>
          <w:bCs/>
          <w:rtl/>
          <w:lang w:eastAsia="zh-TW"/>
        </w:rPr>
        <w:t>سبتمبر ٢٠٢٣ وأن تدرج فيه معلومات عن متابعة هذه الملاحظات الختامية. وينبغي أن يمتثل التقرير للمبادئ التوجيهية المنسقة لتقديم التقارير الخاصة بمعاهدة بعينها، التي اعتمدتها اللجنة في 31 كانون الثاني/يناير 2014 (</w:t>
      </w:r>
      <w:r w:rsidRPr="00937708">
        <w:rPr>
          <w:b/>
          <w:bCs/>
          <w:lang w:eastAsia="zh-TW"/>
        </w:rPr>
        <w:t>CRC/C/58/Rev.3</w:t>
      </w:r>
      <w:r w:rsidRPr="00937708">
        <w:rPr>
          <w:b/>
          <w:bCs/>
          <w:rtl/>
          <w:lang w:eastAsia="zh-TW"/>
        </w:rPr>
        <w:t>)، وينبغي ألا يتجاوز عدد كلماته 200 21 كلمة (انظر قرار الجمعية العامة 68/268، الفقرة 16). 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فن يمكن ضمان ترجمته كي تنظر فيه هيئة المعاهدة.</w:t>
      </w:r>
      <w:r w:rsidR="00D4613E">
        <w:rPr>
          <w:rFonts w:hint="cs"/>
          <w:b/>
          <w:bCs/>
          <w:rtl/>
          <w:lang w:eastAsia="zh-TW"/>
        </w:rPr>
        <w:t xml:space="preserve"> </w:t>
      </w:r>
    </w:p>
    <w:p w:rsidR="00F70AC0" w:rsidRPr="00167CC9" w:rsidRDefault="00F70AC0" w:rsidP="00F70AC0">
      <w:pPr>
        <w:pStyle w:val="SingleTxtG"/>
        <w:spacing w:before="240"/>
        <w:jc w:val="center"/>
        <w:rPr>
          <w:rFonts w:hint="default"/>
          <w:b/>
          <w:bCs/>
          <w:lang w:val="en-US"/>
        </w:rPr>
      </w:pPr>
      <w:r>
        <w:rPr>
          <w:u w:val="single"/>
        </w:rPr>
        <w:tab/>
      </w:r>
      <w:r>
        <w:rPr>
          <w:u w:val="single"/>
        </w:rPr>
        <w:tab/>
      </w:r>
      <w:r>
        <w:rPr>
          <w:u w:val="single"/>
        </w:rPr>
        <w:tab/>
      </w:r>
    </w:p>
    <w:sectPr w:rsidR="00F70AC0" w:rsidRPr="00167CC9" w:rsidSect="001E02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13E" w:rsidRPr="002901D9" w:rsidRDefault="00D4613E" w:rsidP="002901D9">
      <w:pPr>
        <w:spacing w:after="60" w:line="240" w:lineRule="auto"/>
        <w:rPr>
          <w:i/>
          <w:iCs/>
        </w:rPr>
      </w:pPr>
      <w:r>
        <w:rPr>
          <w:rFonts w:hint="cs"/>
          <w:i/>
          <w:iCs/>
          <w:rtl/>
        </w:rPr>
        <w:t>الحواشي</w:t>
      </w:r>
    </w:p>
  </w:endnote>
  <w:endnote w:type="continuationSeparator" w:id="0">
    <w:p w:rsidR="00D4613E" w:rsidRDefault="00D4613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3E" w:rsidRPr="005E475E" w:rsidRDefault="00D4613E" w:rsidP="005E475E">
    <w:pPr>
      <w:pStyle w:val="Footer"/>
      <w:tabs>
        <w:tab w:val="right" w:pos="9598"/>
      </w:tabs>
      <w:rPr>
        <w:sz w:val="17"/>
      </w:rPr>
    </w:pPr>
    <w:r>
      <w:rPr>
        <w:sz w:val="17"/>
      </w:rPr>
      <w:t>GE.18-20520</w:t>
    </w:r>
    <w:r>
      <w:rPr>
        <w:sz w:val="17"/>
      </w:rPr>
      <w:tab/>
    </w:r>
    <w:r w:rsidRPr="005E475E">
      <w:rPr>
        <w:b/>
        <w:sz w:val="18"/>
      </w:rPr>
      <w:fldChar w:fldCharType="begin"/>
    </w:r>
    <w:r w:rsidRPr="005E475E">
      <w:rPr>
        <w:b/>
        <w:sz w:val="18"/>
      </w:rPr>
      <w:instrText xml:space="preserve"> PAGE  \* MERGEFORMAT </w:instrText>
    </w:r>
    <w:r w:rsidRPr="005E475E">
      <w:rPr>
        <w:b/>
        <w:sz w:val="18"/>
      </w:rPr>
      <w:fldChar w:fldCharType="separate"/>
    </w:r>
    <w:r w:rsidR="00DE4699">
      <w:rPr>
        <w:b/>
        <w:noProof/>
        <w:sz w:val="18"/>
      </w:rPr>
      <w:t>20</w:t>
    </w:r>
    <w:r w:rsidRPr="005E475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3E" w:rsidRPr="005E475E" w:rsidRDefault="00D4613E" w:rsidP="006959B0">
    <w:pPr>
      <w:pStyle w:val="Footer"/>
      <w:tabs>
        <w:tab w:val="right" w:pos="9599"/>
      </w:tabs>
      <w:jc w:val="left"/>
      <w:rPr>
        <w:b/>
        <w:sz w:val="18"/>
        <w:lang w:val="en-US"/>
      </w:rPr>
    </w:pPr>
    <w:r w:rsidRPr="005E475E">
      <w:rPr>
        <w:b/>
        <w:sz w:val="18"/>
        <w:lang w:val="en-US"/>
      </w:rPr>
      <w:fldChar w:fldCharType="begin"/>
    </w:r>
    <w:r w:rsidRPr="005E475E">
      <w:rPr>
        <w:b/>
        <w:sz w:val="18"/>
        <w:lang w:val="en-US"/>
      </w:rPr>
      <w:instrText xml:space="preserve"> PAGE  \* MERGEFORMAT </w:instrText>
    </w:r>
    <w:r w:rsidRPr="005E475E">
      <w:rPr>
        <w:b/>
        <w:sz w:val="18"/>
        <w:lang w:val="en-US"/>
      </w:rPr>
      <w:fldChar w:fldCharType="separate"/>
    </w:r>
    <w:r w:rsidR="00DE4699">
      <w:rPr>
        <w:b/>
        <w:noProof/>
        <w:sz w:val="18"/>
        <w:lang w:val="en-US"/>
      </w:rPr>
      <w:t>19</w:t>
    </w:r>
    <w:r w:rsidRPr="005E475E">
      <w:rPr>
        <w:b/>
        <w:sz w:val="18"/>
        <w:lang w:val="en-US"/>
      </w:rPr>
      <w:fldChar w:fldCharType="end"/>
    </w:r>
    <w:r>
      <w:rPr>
        <w:b/>
        <w:sz w:val="18"/>
        <w:lang w:val="en-US"/>
      </w:rPr>
      <w:tab/>
    </w:r>
    <w:r>
      <w:rPr>
        <w:sz w:val="17"/>
        <w:lang w:val="en-US"/>
      </w:rPr>
      <w:t>GE.18-20520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3E" w:rsidRDefault="00D4613E" w:rsidP="006E444F">
    <w:pPr>
      <w:pStyle w:val="Footer"/>
      <w:spacing w:before="360"/>
      <w:jc w:val="right"/>
      <w:rPr>
        <w:sz w:val="20"/>
        <w:szCs w:val="20"/>
      </w:rPr>
    </w:pPr>
    <w:r>
      <w:rPr>
        <w:sz w:val="20"/>
        <w:szCs w:val="20"/>
      </w:rPr>
      <w:t>GE.18-20520</w:t>
    </w:r>
    <w:r>
      <w:rPr>
        <w:noProof/>
        <w:lang w:val="en-US" w:eastAsia="zh-CN"/>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4613E" w:rsidRPr="001E026C" w:rsidRDefault="00D4613E" w:rsidP="001E026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13E" w:rsidRDefault="00D4613E" w:rsidP="00CB28F9">
      <w:pPr>
        <w:pStyle w:val="Footer"/>
        <w:bidi/>
        <w:spacing w:after="80" w:line="200" w:lineRule="exact"/>
        <w:ind w:left="680"/>
      </w:pPr>
      <w:r>
        <w:rPr>
          <w:rtl/>
        </w:rPr>
        <w:t>__________</w:t>
      </w:r>
    </w:p>
  </w:footnote>
  <w:footnote w:type="continuationSeparator" w:id="0">
    <w:p w:rsidR="00D4613E" w:rsidRDefault="00D4613E" w:rsidP="00656392">
      <w:pPr>
        <w:spacing w:line="240" w:lineRule="auto"/>
      </w:pPr>
      <w:r>
        <w:continuationSeparator/>
      </w:r>
    </w:p>
  </w:footnote>
  <w:footnote w:id="1">
    <w:p w:rsidR="00D4613E" w:rsidRPr="00A06B1D" w:rsidRDefault="00D4613E" w:rsidP="00A06B1D">
      <w:pPr>
        <w:pStyle w:val="FootnoteText1"/>
        <w:rPr>
          <w:lang w:bidi="ar-DZ"/>
        </w:rPr>
      </w:pPr>
      <w:r>
        <w:rPr>
          <w:rtl/>
          <w:lang w:bidi="ar-DZ"/>
        </w:rPr>
        <w:t>*</w:t>
      </w:r>
      <w:r>
        <w:rPr>
          <w:rtl/>
          <w:lang w:bidi="ar-DZ"/>
        </w:rPr>
        <w:tab/>
      </w:r>
      <w:r w:rsidR="0005606F">
        <w:rPr>
          <w:rFonts w:hint="cs"/>
          <w:rtl/>
          <w:lang w:bidi="ar-DZ"/>
        </w:rPr>
        <w:t>ا</w:t>
      </w:r>
      <w:r w:rsidRPr="00A06B1D">
        <w:rPr>
          <w:rtl/>
          <w:lang w:bidi="ar-DZ"/>
        </w:rPr>
        <w:t>عتمدتها اللجنة في دورتها التاسعة والسبعين (١٧ أيلول/سبتمبر - ٥ تشرين الأول/أكتوبر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3E" w:rsidRPr="005E475E" w:rsidRDefault="00D4613E" w:rsidP="005E475E">
    <w:pPr>
      <w:pStyle w:val="Header"/>
      <w:jc w:val="right"/>
    </w:pPr>
    <w:r w:rsidRPr="005E475E">
      <w:t>CRC/C/SLV/CO/5-6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3E" w:rsidRPr="005E475E" w:rsidRDefault="00D4613E" w:rsidP="005E475E">
    <w:pPr>
      <w:pStyle w:val="Header"/>
      <w:jc w:val="left"/>
    </w:pPr>
    <w:r w:rsidRPr="005E475E">
      <w:t>CRC/C/SLV/CO/5-6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705E3"/>
    <w:rsid w:val="000076D5"/>
    <w:rsid w:val="00043663"/>
    <w:rsid w:val="000505CF"/>
    <w:rsid w:val="0005606F"/>
    <w:rsid w:val="000D2745"/>
    <w:rsid w:val="000D701C"/>
    <w:rsid w:val="000E2A71"/>
    <w:rsid w:val="00142AF1"/>
    <w:rsid w:val="00160263"/>
    <w:rsid w:val="00167CC9"/>
    <w:rsid w:val="00181F96"/>
    <w:rsid w:val="0018307C"/>
    <w:rsid w:val="001A1371"/>
    <w:rsid w:val="001B2873"/>
    <w:rsid w:val="001B346A"/>
    <w:rsid w:val="001D5AC0"/>
    <w:rsid w:val="001E026C"/>
    <w:rsid w:val="001E1CAD"/>
    <w:rsid w:val="001E290D"/>
    <w:rsid w:val="002144FA"/>
    <w:rsid w:val="0023469A"/>
    <w:rsid w:val="00243C8A"/>
    <w:rsid w:val="00267A0E"/>
    <w:rsid w:val="002901D9"/>
    <w:rsid w:val="002976C2"/>
    <w:rsid w:val="002D2D42"/>
    <w:rsid w:val="002D5E6E"/>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37920"/>
    <w:rsid w:val="0054472E"/>
    <w:rsid w:val="005662A9"/>
    <w:rsid w:val="00570C24"/>
    <w:rsid w:val="005827D4"/>
    <w:rsid w:val="0059622A"/>
    <w:rsid w:val="005C5878"/>
    <w:rsid w:val="005C7CEA"/>
    <w:rsid w:val="005D3C0B"/>
    <w:rsid w:val="005E475E"/>
    <w:rsid w:val="005E5217"/>
    <w:rsid w:val="005F0FA4"/>
    <w:rsid w:val="005F30EE"/>
    <w:rsid w:val="0060473A"/>
    <w:rsid w:val="006308C3"/>
    <w:rsid w:val="00656392"/>
    <w:rsid w:val="0068781D"/>
    <w:rsid w:val="006959B0"/>
    <w:rsid w:val="006A3D02"/>
    <w:rsid w:val="006B3E27"/>
    <w:rsid w:val="006B6507"/>
    <w:rsid w:val="006C104C"/>
    <w:rsid w:val="006E444F"/>
    <w:rsid w:val="00733704"/>
    <w:rsid w:val="0078071A"/>
    <w:rsid w:val="00852A9A"/>
    <w:rsid w:val="008F49E1"/>
    <w:rsid w:val="0090370F"/>
    <w:rsid w:val="009269D2"/>
    <w:rsid w:val="00942135"/>
    <w:rsid w:val="009521B0"/>
    <w:rsid w:val="00994130"/>
    <w:rsid w:val="009A7E9F"/>
    <w:rsid w:val="009E2467"/>
    <w:rsid w:val="009E5018"/>
    <w:rsid w:val="00A06B1D"/>
    <w:rsid w:val="00A12B37"/>
    <w:rsid w:val="00A343BD"/>
    <w:rsid w:val="00A65558"/>
    <w:rsid w:val="00AB6758"/>
    <w:rsid w:val="00AD0E18"/>
    <w:rsid w:val="00B13763"/>
    <w:rsid w:val="00B477A4"/>
    <w:rsid w:val="00B54045"/>
    <w:rsid w:val="00BE3D86"/>
    <w:rsid w:val="00C17511"/>
    <w:rsid w:val="00C438D7"/>
    <w:rsid w:val="00C81B50"/>
    <w:rsid w:val="00CB28F9"/>
    <w:rsid w:val="00CD1801"/>
    <w:rsid w:val="00CF656A"/>
    <w:rsid w:val="00D10EF1"/>
    <w:rsid w:val="00D42810"/>
    <w:rsid w:val="00D4613E"/>
    <w:rsid w:val="00D914A7"/>
    <w:rsid w:val="00DD13C3"/>
    <w:rsid w:val="00DD596E"/>
    <w:rsid w:val="00DD621E"/>
    <w:rsid w:val="00DE4699"/>
    <w:rsid w:val="00DF0575"/>
    <w:rsid w:val="00E457BB"/>
    <w:rsid w:val="00E70E04"/>
    <w:rsid w:val="00E76499"/>
    <w:rsid w:val="00EC05A7"/>
    <w:rsid w:val="00EC3296"/>
    <w:rsid w:val="00EC4B6B"/>
    <w:rsid w:val="00EF1EE5"/>
    <w:rsid w:val="00F705E3"/>
    <w:rsid w:val="00F70AC0"/>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272CC2"/>
  <w15:docId w15:val="{C2C5A76E-C71E-4EC9-B9A2-0DACD67D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70AC0"/>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F70AC0"/>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F70AC0"/>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F70AC0"/>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F70AC0"/>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52DF-78E3-458C-80CE-DF526E0B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21</Pages>
  <Words>5828</Words>
  <Characters>33224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CRC/C/SLV/CO/5-6</vt:lpstr>
    </vt:vector>
  </TitlesOfParts>
  <Company>DCM</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CRC/C/SLV/CO/5-6</dc:title>
  <dc:subject>GE.1820520A</dc:subject>
  <dc:creator>IHRZ - WDA</dc:creator>
  <cp:keywords>ODS No.1835124</cp:keywords>
  <dc:description>Distr.: General_x000d_
29 November 2018_x000d_
Original: English</dc:description>
  <cp:lastModifiedBy>   </cp:lastModifiedBy>
  <cp:revision>2</cp:revision>
  <cp:lastPrinted>2018-12-28T10:17:00Z</cp:lastPrinted>
  <dcterms:created xsi:type="dcterms:W3CDTF">2018-12-28T15:52:00Z</dcterms:created>
  <dcterms:modified xsi:type="dcterms:W3CDTF">2018-12-28T15:52:00Z</dcterms:modified>
</cp:coreProperties>
</file>