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3558EB"/>
        </w:tc>
        <w:tc>
          <w:tcPr>
            <w:tcW w:w="2268" w:type="dxa"/>
            <w:tcBorders>
              <w:bottom w:val="single" w:sz="4" w:space="0" w:color="auto"/>
            </w:tcBorders>
            <w:vAlign w:val="bottom"/>
          </w:tcPr>
          <w:p w:rsidR="00807D21" w:rsidRPr="00DB58B5" w:rsidRDefault="00807D21" w:rsidP="00C070F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96143" w:rsidP="00596143">
            <w:pPr>
              <w:jc w:val="right"/>
            </w:pPr>
            <w:r w:rsidRPr="00596143">
              <w:rPr>
                <w:sz w:val="40"/>
              </w:rPr>
              <w:t>CAT</w:t>
            </w:r>
            <w:r>
              <w:t>/C/SWE/QPR/8</w:t>
            </w:r>
          </w:p>
        </w:tc>
      </w:tr>
      <w:tr w:rsidR="00807D21" w:rsidRPr="00DB58B5" w:rsidTr="00C070F4">
        <w:trPr>
          <w:trHeight w:hRule="exact" w:val="2835"/>
        </w:trPr>
        <w:tc>
          <w:tcPr>
            <w:tcW w:w="1276" w:type="dxa"/>
            <w:tcBorders>
              <w:top w:val="single" w:sz="4" w:space="0" w:color="auto"/>
              <w:bottom w:val="single" w:sz="12" w:space="0" w:color="auto"/>
            </w:tcBorders>
          </w:tcPr>
          <w:p w:rsidR="00807D21" w:rsidRPr="00DB58B5" w:rsidRDefault="00807D21" w:rsidP="00C070F4">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C070F4">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96143" w:rsidP="00C070F4">
            <w:pPr>
              <w:spacing w:before="240"/>
            </w:pPr>
            <w:r>
              <w:t>Distr. générale</w:t>
            </w:r>
          </w:p>
          <w:p w:rsidR="00596143" w:rsidRDefault="00596143" w:rsidP="00596143">
            <w:pPr>
              <w:spacing w:line="240" w:lineRule="exact"/>
            </w:pPr>
            <w:r>
              <w:t>14 février 2017</w:t>
            </w:r>
          </w:p>
          <w:p w:rsidR="00596143" w:rsidRDefault="00596143" w:rsidP="00596143">
            <w:pPr>
              <w:spacing w:line="240" w:lineRule="exact"/>
            </w:pPr>
            <w:r>
              <w:t>Français</w:t>
            </w:r>
          </w:p>
          <w:p w:rsidR="00596143" w:rsidRDefault="00596143" w:rsidP="00596143">
            <w:pPr>
              <w:spacing w:line="240" w:lineRule="exact"/>
            </w:pPr>
            <w:r>
              <w:t>Original : anglais</w:t>
            </w:r>
          </w:p>
          <w:p w:rsidR="00596143" w:rsidRPr="00DB58B5" w:rsidRDefault="00596143" w:rsidP="00596143">
            <w:pPr>
              <w:spacing w:line="240" w:lineRule="exact"/>
            </w:pPr>
            <w:r>
              <w:t xml:space="preserve">Anglais, </w:t>
            </w:r>
            <w:r>
              <w:t>espagnol</w:t>
            </w:r>
            <w:r>
              <w:t xml:space="preserve">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E66B8" w:rsidRPr="00596143" w:rsidRDefault="007C5DAF" w:rsidP="00596143">
      <w:pPr>
        <w:pStyle w:val="HChG"/>
        <w:rPr>
          <w:lang w:val="fr-FR"/>
        </w:rPr>
      </w:pPr>
      <w:r w:rsidRPr="00596143">
        <w:rPr>
          <w:lang w:val="fr-FR"/>
        </w:rPr>
        <w:tab/>
      </w:r>
      <w:r w:rsidRPr="00596143">
        <w:rPr>
          <w:lang w:val="fr-FR"/>
        </w:rPr>
        <w:tab/>
        <w:t xml:space="preserve">Liste de points établie </w:t>
      </w:r>
      <w:r w:rsidRPr="00596143">
        <w:rPr>
          <w:lang w:val="fr-FR"/>
        </w:rPr>
        <w:t>avant la soumission</w:t>
      </w:r>
      <w:r w:rsidR="00E0608F">
        <w:rPr>
          <w:lang w:val="fr-FR"/>
        </w:rPr>
        <w:br/>
      </w:r>
      <w:r w:rsidRPr="00596143">
        <w:rPr>
          <w:lang w:val="fr-FR"/>
        </w:rPr>
        <w:t>du huitième</w:t>
      </w:r>
      <w:r w:rsidR="00E0608F">
        <w:rPr>
          <w:lang w:val="fr-FR"/>
        </w:rPr>
        <w:t xml:space="preserve"> </w:t>
      </w:r>
      <w:r w:rsidRPr="00596143">
        <w:rPr>
          <w:lang w:val="fr-FR"/>
        </w:rPr>
        <w:t>rapport périodique de la Suède</w:t>
      </w:r>
      <w:r w:rsidR="00596143" w:rsidRPr="00596143">
        <w:rPr>
          <w:rStyle w:val="Appelnotedebasdep"/>
          <w:b w:val="0"/>
          <w:sz w:val="20"/>
          <w:vertAlign w:val="baseline"/>
        </w:rPr>
        <w:footnoteReference w:customMarkFollows="1" w:id="2"/>
        <w:t>*</w:t>
      </w:r>
    </w:p>
    <w:p w:rsidR="005E66B8" w:rsidRPr="00596143" w:rsidRDefault="007C5DAF" w:rsidP="003558EB">
      <w:pPr>
        <w:pStyle w:val="H1G"/>
        <w:rPr>
          <w:lang w:val="fr-FR"/>
        </w:rPr>
      </w:pPr>
      <w:r w:rsidRPr="00596143">
        <w:rPr>
          <w:lang w:val="fr-FR"/>
        </w:rPr>
        <w:tab/>
      </w:r>
      <w:r w:rsidRPr="00596143">
        <w:rPr>
          <w:lang w:val="fr-FR"/>
        </w:rPr>
        <w:tab/>
        <w:t>Renseignements concernant spécif</w:t>
      </w:r>
      <w:r w:rsidRPr="00596143">
        <w:rPr>
          <w:lang w:val="fr-FR"/>
        </w:rPr>
        <w:t>iquement la mise en œuvre</w:t>
      </w:r>
      <w:r w:rsidR="00596143">
        <w:rPr>
          <w:lang w:val="fr-FR"/>
        </w:rPr>
        <w:br/>
      </w:r>
      <w:r w:rsidRPr="00596143">
        <w:rPr>
          <w:lang w:val="fr-FR"/>
        </w:rPr>
        <w:t xml:space="preserve">des </w:t>
      </w:r>
      <w:r w:rsidRPr="00596143">
        <w:rPr>
          <w:lang w:val="fr-FR"/>
        </w:rPr>
        <w:t>articles 1</w:t>
      </w:r>
      <w:r w:rsidRPr="00596143">
        <w:rPr>
          <w:vertAlign w:val="superscript"/>
          <w:lang w:val="fr-FR"/>
        </w:rPr>
        <w:t xml:space="preserve">er </w:t>
      </w:r>
      <w:r w:rsidRPr="00596143">
        <w:rPr>
          <w:lang w:val="fr-FR"/>
        </w:rPr>
        <w:t>à 16</w:t>
      </w:r>
      <w:r w:rsidR="00596143">
        <w:rPr>
          <w:lang w:val="fr-FR"/>
        </w:rPr>
        <w:t xml:space="preserve"> </w:t>
      </w:r>
      <w:r w:rsidRPr="00596143">
        <w:rPr>
          <w:lang w:val="fr-FR"/>
        </w:rPr>
        <w:t xml:space="preserve">de la </w:t>
      </w:r>
      <w:r w:rsidRPr="00596143">
        <w:rPr>
          <w:lang w:val="fr-FR"/>
        </w:rPr>
        <w:t>Convention, y compris au regard</w:t>
      </w:r>
      <w:r w:rsidR="00596143">
        <w:rPr>
          <w:lang w:val="fr-FR"/>
        </w:rPr>
        <w:br/>
      </w:r>
      <w:r w:rsidRPr="00596143">
        <w:rPr>
          <w:lang w:val="fr-FR"/>
        </w:rPr>
        <w:t>des précédentes recommandations du Comité</w:t>
      </w:r>
    </w:p>
    <w:p w:rsidR="005E66B8" w:rsidRPr="00596143" w:rsidRDefault="007C5DAF" w:rsidP="00596143">
      <w:pPr>
        <w:pStyle w:val="H23G"/>
        <w:rPr>
          <w:lang w:val="fr-FR"/>
        </w:rPr>
      </w:pPr>
      <w:r w:rsidRPr="00596143">
        <w:rPr>
          <w:lang w:val="fr-FR"/>
        </w:rPr>
        <w:tab/>
      </w:r>
      <w:r w:rsidRPr="00596143">
        <w:rPr>
          <w:lang w:val="fr-FR"/>
        </w:rPr>
        <w:tab/>
        <w:t>Questions complémentaires issues du cycle précédent</w:t>
      </w:r>
    </w:p>
    <w:p w:rsidR="005E66B8" w:rsidRPr="00596143" w:rsidRDefault="007C5DAF" w:rsidP="00596143">
      <w:pPr>
        <w:pStyle w:val="ParNoG"/>
        <w:rPr>
          <w:lang w:val="fr-FR"/>
        </w:rPr>
      </w:pPr>
      <w:r w:rsidRPr="000A175E">
        <w:rPr>
          <w:spacing w:val="-2"/>
          <w:lang w:val="fr-FR"/>
        </w:rPr>
        <w:t>Au paragraphe </w:t>
      </w:r>
      <w:r w:rsidRPr="000A175E">
        <w:rPr>
          <w:spacing w:val="-2"/>
          <w:lang w:val="fr-FR"/>
        </w:rPr>
        <w:t>22 de</w:t>
      </w:r>
      <w:r w:rsidRPr="000A175E">
        <w:rPr>
          <w:spacing w:val="-2"/>
          <w:lang w:val="fr-FR"/>
        </w:rPr>
        <w:t xml:space="preserve"> ses</w:t>
      </w:r>
      <w:r w:rsidRPr="000A175E">
        <w:rPr>
          <w:spacing w:val="-2"/>
          <w:lang w:val="fr-FR"/>
        </w:rPr>
        <w:t xml:space="preserve"> précédentes observations </w:t>
      </w:r>
      <w:r w:rsidR="00596143" w:rsidRPr="000A175E">
        <w:rPr>
          <w:spacing w:val="-2"/>
          <w:lang w:val="fr-FR"/>
        </w:rPr>
        <w:t>finales (voir CAT/C/SWE/CO/6</w:t>
      </w:r>
      <w:r w:rsidR="00596143" w:rsidRPr="000A175E">
        <w:rPr>
          <w:spacing w:val="-2"/>
          <w:lang w:val="fr-FR"/>
        </w:rPr>
        <w:noBreakHyphen/>
      </w:r>
      <w:r w:rsidRPr="000A175E">
        <w:rPr>
          <w:spacing w:val="-2"/>
          <w:lang w:val="fr-FR"/>
        </w:rPr>
        <w:t>7)</w:t>
      </w:r>
      <w:r w:rsidRPr="000A175E">
        <w:rPr>
          <w:spacing w:val="-2"/>
          <w:lang w:val="fr-FR"/>
        </w:rPr>
        <w:t xml:space="preserve">, </w:t>
      </w:r>
      <w:r w:rsidRPr="000A175E">
        <w:rPr>
          <w:spacing w:val="-2"/>
          <w:lang w:val="fr-FR"/>
        </w:rPr>
        <w:t xml:space="preserve">le Comité a prié la Suède de lui </w:t>
      </w:r>
      <w:r w:rsidRPr="000A175E">
        <w:rPr>
          <w:spacing w:val="-2"/>
          <w:lang w:val="fr-FR"/>
        </w:rPr>
        <w:t>fair</w:t>
      </w:r>
      <w:r w:rsidRPr="000A175E">
        <w:rPr>
          <w:spacing w:val="-2"/>
          <w:lang w:val="fr-FR"/>
        </w:rPr>
        <w:t>e parvenir</w:t>
      </w:r>
      <w:r w:rsidRPr="000A175E">
        <w:rPr>
          <w:spacing w:val="-2"/>
          <w:lang w:val="fr-FR"/>
        </w:rPr>
        <w:t xml:space="preserve"> </w:t>
      </w:r>
      <w:r w:rsidRPr="000A175E">
        <w:rPr>
          <w:spacing w:val="-2"/>
          <w:lang w:val="fr-FR"/>
        </w:rPr>
        <w:t>des informations</w:t>
      </w:r>
      <w:r w:rsidRPr="00596143">
        <w:rPr>
          <w:lang w:val="fr-FR"/>
        </w:rPr>
        <w:t xml:space="preserve"> complémentaires sur certains points particulièrement préoc</w:t>
      </w:r>
      <w:r w:rsidRPr="00596143">
        <w:rPr>
          <w:lang w:val="fr-FR"/>
        </w:rPr>
        <w:t>cupants traités aux paragraphes </w:t>
      </w:r>
      <w:r w:rsidRPr="00596143">
        <w:rPr>
          <w:lang w:val="fr-FR"/>
        </w:rPr>
        <w:t>7 (garanties ju</w:t>
      </w:r>
      <w:r w:rsidRPr="00596143">
        <w:rPr>
          <w:lang w:val="fr-FR"/>
        </w:rPr>
        <w:t>ridiques fondamentales), 8 </w:t>
      </w:r>
      <w:r w:rsidRPr="00596143">
        <w:rPr>
          <w:lang w:val="fr-FR"/>
        </w:rPr>
        <w:t>a) (imposition de restrictions, y</w:t>
      </w:r>
      <w:r w:rsidR="00596143">
        <w:rPr>
          <w:lang w:val="fr-FR"/>
        </w:rPr>
        <w:t> </w:t>
      </w:r>
      <w:r w:rsidRPr="00596143">
        <w:rPr>
          <w:lang w:val="fr-FR"/>
        </w:rPr>
        <w:t>compris la mise à l</w:t>
      </w:r>
      <w:r w:rsidR="003558EB">
        <w:rPr>
          <w:lang w:val="fr-FR"/>
        </w:rPr>
        <w:t>’</w:t>
      </w:r>
      <w:r w:rsidRPr="00596143">
        <w:rPr>
          <w:lang w:val="fr-FR"/>
        </w:rPr>
        <w:t>isolement), 14 </w:t>
      </w:r>
      <w:r w:rsidRPr="00596143">
        <w:rPr>
          <w:lang w:val="fr-FR"/>
        </w:rPr>
        <w:t>(enquêtes) et 15 </w:t>
      </w:r>
      <w:r w:rsidRPr="00596143">
        <w:rPr>
          <w:lang w:val="fr-FR"/>
        </w:rPr>
        <w:t xml:space="preserve">a) </w:t>
      </w:r>
      <w:r w:rsidRPr="00596143">
        <w:rPr>
          <w:lang w:val="fr-FR"/>
        </w:rPr>
        <w:t>(infractions motivées par la haine). Prenant note des renseignements qu</w:t>
      </w:r>
      <w:r w:rsidR="003558EB">
        <w:rPr>
          <w:lang w:val="fr-FR"/>
        </w:rPr>
        <w:t>’</w:t>
      </w:r>
      <w:r w:rsidRPr="00596143">
        <w:rPr>
          <w:lang w:val="fr-FR"/>
        </w:rPr>
        <w:t>il a reçus le 26 </w:t>
      </w:r>
      <w:r w:rsidRPr="00596143">
        <w:rPr>
          <w:lang w:val="fr-FR"/>
        </w:rPr>
        <w:t>novembre 2015 (</w:t>
      </w:r>
      <w:r w:rsidRPr="00596143">
        <w:rPr>
          <w:lang w:val="fr-FR"/>
        </w:rPr>
        <w:t>voir</w:t>
      </w:r>
      <w:r w:rsidR="00596143">
        <w:rPr>
          <w:lang w:val="fr-FR"/>
        </w:rPr>
        <w:t> </w:t>
      </w:r>
      <w:r w:rsidRPr="00596143">
        <w:rPr>
          <w:lang w:val="fr-FR"/>
        </w:rPr>
        <w:t>CAT/C/SWE/CO/6-7/Add.1), le Comité remercie l</w:t>
      </w:r>
      <w:r w:rsidR="003558EB">
        <w:rPr>
          <w:lang w:val="fr-FR"/>
        </w:rPr>
        <w:t>’</w:t>
      </w:r>
      <w:r w:rsidRPr="00596143">
        <w:rPr>
          <w:lang w:val="fr-FR"/>
        </w:rPr>
        <w:t>État partie de ses réponses ainsi que des informations de fond qu</w:t>
      </w:r>
      <w:r w:rsidR="003558EB">
        <w:rPr>
          <w:lang w:val="fr-FR"/>
        </w:rPr>
        <w:t>’</w:t>
      </w:r>
      <w:r w:rsidRPr="00596143">
        <w:rPr>
          <w:lang w:val="fr-FR"/>
        </w:rPr>
        <w:t>il lui a fournies. Au vu de la ten</w:t>
      </w:r>
      <w:r w:rsidRPr="00596143">
        <w:rPr>
          <w:lang w:val="fr-FR"/>
        </w:rPr>
        <w:t>eur de ces renseignements, le Comité considère que des mesures préliminaires ont été prises pour donner suite aux recommandations é</w:t>
      </w:r>
      <w:r w:rsidRPr="00596143">
        <w:rPr>
          <w:lang w:val="fr-FR"/>
        </w:rPr>
        <w:t>noncées aux paragraphes </w:t>
      </w:r>
      <w:r w:rsidRPr="00596143">
        <w:rPr>
          <w:lang w:val="fr-FR"/>
        </w:rPr>
        <w:t>7 et 15 </w:t>
      </w:r>
      <w:r w:rsidRPr="00596143">
        <w:rPr>
          <w:lang w:val="fr-FR"/>
        </w:rPr>
        <w:t>a). Il considère en outre que des mesures de fond ont été prises pour donner suite aux recomm</w:t>
      </w:r>
      <w:r w:rsidRPr="00596143">
        <w:rPr>
          <w:lang w:val="fr-FR"/>
        </w:rPr>
        <w:t>andat</w:t>
      </w:r>
      <w:r w:rsidRPr="00596143">
        <w:rPr>
          <w:lang w:val="fr-FR"/>
        </w:rPr>
        <w:t>ions énoncées aux paragraphes 8 </w:t>
      </w:r>
      <w:r w:rsidRPr="00596143">
        <w:rPr>
          <w:lang w:val="fr-FR"/>
        </w:rPr>
        <w:t xml:space="preserve">a) et 14 (voir la lettre envoyée </w:t>
      </w:r>
      <w:r w:rsidRPr="00596143">
        <w:rPr>
          <w:lang w:val="fr-FR"/>
        </w:rPr>
        <w:t>à l</w:t>
      </w:r>
      <w:r w:rsidR="003558EB">
        <w:rPr>
          <w:lang w:val="fr-FR"/>
        </w:rPr>
        <w:t>’</w:t>
      </w:r>
      <w:r w:rsidRPr="00596143">
        <w:rPr>
          <w:lang w:val="fr-FR"/>
        </w:rPr>
        <w:t xml:space="preserve">État partie le 29 août 2016 par le Président du Comité et </w:t>
      </w:r>
      <w:r w:rsidRPr="00596143">
        <w:rPr>
          <w:lang w:val="fr-FR"/>
        </w:rPr>
        <w:t xml:space="preserve">par </w:t>
      </w:r>
      <w:r w:rsidRPr="00596143">
        <w:rPr>
          <w:lang w:val="fr-FR"/>
        </w:rPr>
        <w:t xml:space="preserve">le </w:t>
      </w:r>
      <w:r w:rsidRPr="00596143">
        <w:rPr>
          <w:lang w:val="fr-FR"/>
        </w:rPr>
        <w:t xml:space="preserve">Rapporteur </w:t>
      </w:r>
      <w:r w:rsidRPr="00596143">
        <w:rPr>
          <w:lang w:val="fr-FR"/>
        </w:rPr>
        <w:t xml:space="preserve">spécial </w:t>
      </w:r>
      <w:r w:rsidRPr="00596143">
        <w:rPr>
          <w:lang w:val="fr-FR"/>
        </w:rPr>
        <w:t>chargé du suivi</w:t>
      </w:r>
      <w:r w:rsidRPr="00596143">
        <w:rPr>
          <w:lang w:val="fr-FR"/>
        </w:rPr>
        <w:t xml:space="preserve"> des</w:t>
      </w:r>
      <w:r w:rsidRPr="00596143">
        <w:rPr>
          <w:lang w:val="fr-FR"/>
        </w:rPr>
        <w:t xml:space="preserve"> observations finales</w:t>
      </w:r>
      <w:r w:rsidRPr="00596143">
        <w:rPr>
          <w:lang w:val="fr-FR"/>
        </w:rPr>
        <w:t>)</w:t>
      </w:r>
      <w:r w:rsidR="00596143">
        <w:rPr>
          <w:rStyle w:val="Appelnotedebasdep"/>
        </w:rPr>
        <w:footnoteReference w:id="3"/>
      </w:r>
      <w:r w:rsidRPr="00596143">
        <w:rPr>
          <w:lang w:val="fr-FR"/>
        </w:rPr>
        <w:t>.</w:t>
      </w:r>
    </w:p>
    <w:p w:rsidR="005E66B8" w:rsidRPr="00596143" w:rsidRDefault="007C5DAF" w:rsidP="00596143">
      <w:pPr>
        <w:pStyle w:val="H23G"/>
        <w:rPr>
          <w:lang w:val="fr-FR"/>
        </w:rPr>
      </w:pPr>
      <w:r w:rsidRPr="00596143">
        <w:rPr>
          <w:lang w:val="fr-FR"/>
        </w:rPr>
        <w:tab/>
      </w:r>
      <w:r w:rsidRPr="00596143">
        <w:rPr>
          <w:lang w:val="fr-FR"/>
        </w:rPr>
        <w:tab/>
        <w:t>Articles 1</w:t>
      </w:r>
      <w:r w:rsidR="00596143" w:rsidRPr="00596143">
        <w:rPr>
          <w:vertAlign w:val="superscript"/>
          <w:lang w:val="fr-FR"/>
        </w:rPr>
        <w:t>er</w:t>
      </w:r>
      <w:r w:rsidR="00596143">
        <w:rPr>
          <w:lang w:val="fr-FR"/>
        </w:rPr>
        <w:t xml:space="preserve"> </w:t>
      </w:r>
      <w:r w:rsidRPr="00596143">
        <w:rPr>
          <w:lang w:val="fr-FR"/>
        </w:rPr>
        <w:t>et 4</w:t>
      </w:r>
    </w:p>
    <w:p w:rsidR="005E66B8" w:rsidRPr="00596143" w:rsidRDefault="007C5DAF" w:rsidP="00596143">
      <w:pPr>
        <w:pStyle w:val="ParNoG"/>
        <w:rPr>
          <w:lang w:val="fr-FR"/>
        </w:rPr>
      </w:pPr>
      <w:r w:rsidRPr="000A175E">
        <w:rPr>
          <w:spacing w:val="-2"/>
          <w:lang w:val="fr-FR"/>
        </w:rPr>
        <w:t>Eu égard aux précédentes obser</w:t>
      </w:r>
      <w:r w:rsidRPr="000A175E">
        <w:rPr>
          <w:spacing w:val="-2"/>
          <w:lang w:val="fr-FR"/>
        </w:rPr>
        <w:t>vation</w:t>
      </w:r>
      <w:r w:rsidRPr="000A175E">
        <w:rPr>
          <w:spacing w:val="-2"/>
          <w:lang w:val="fr-FR"/>
        </w:rPr>
        <w:t xml:space="preserve">s finales du Comité </w:t>
      </w:r>
      <w:r w:rsidRPr="000A175E">
        <w:rPr>
          <w:spacing w:val="-2"/>
          <w:lang w:val="fr-FR"/>
        </w:rPr>
        <w:t>(voir</w:t>
      </w:r>
      <w:r w:rsidRPr="000A175E">
        <w:rPr>
          <w:spacing w:val="-2"/>
          <w:lang w:val="fr-FR"/>
        </w:rPr>
        <w:t xml:space="preserve"> </w:t>
      </w:r>
      <w:r w:rsidRPr="000A175E">
        <w:rPr>
          <w:spacing w:val="-2"/>
        </w:rPr>
        <w:t>CAT/C/SWE/CO/6</w:t>
      </w:r>
      <w:r w:rsidR="00596143" w:rsidRPr="000A175E">
        <w:rPr>
          <w:spacing w:val="-2"/>
        </w:rPr>
        <w:noBreakHyphen/>
      </w:r>
      <w:r w:rsidRPr="000A175E">
        <w:rPr>
          <w:spacing w:val="-2"/>
        </w:rPr>
        <w:t>7</w:t>
      </w:r>
      <w:r w:rsidRPr="000A175E">
        <w:rPr>
          <w:spacing w:val="-2"/>
        </w:rPr>
        <w:t xml:space="preserve">, </w:t>
      </w:r>
      <w:r w:rsidRPr="000A175E">
        <w:rPr>
          <w:spacing w:val="-2"/>
        </w:rPr>
        <w:t>par</w:t>
      </w:r>
      <w:r w:rsidR="00596143" w:rsidRPr="000A175E">
        <w:rPr>
          <w:spacing w:val="-2"/>
        </w:rPr>
        <w:t>. </w:t>
      </w:r>
      <w:r w:rsidRPr="000A175E">
        <w:rPr>
          <w:spacing w:val="-2"/>
        </w:rPr>
        <w:t>6</w:t>
      </w:r>
      <w:r w:rsidRPr="000A175E">
        <w:rPr>
          <w:spacing w:val="-2"/>
          <w:lang w:val="fr-FR"/>
        </w:rPr>
        <w:t>)</w:t>
      </w:r>
      <w:r w:rsidR="00596143" w:rsidRPr="000A175E">
        <w:rPr>
          <w:rStyle w:val="Appelnotedebasdep"/>
          <w:spacing w:val="-2"/>
          <w:sz w:val="20"/>
          <w:vertAlign w:val="baseline"/>
        </w:rPr>
        <w:footnoteReference w:id="4"/>
      </w:r>
      <w:r w:rsidRPr="000A175E">
        <w:rPr>
          <w:spacing w:val="-2"/>
          <w:lang w:val="fr-FR"/>
        </w:rPr>
        <w:t xml:space="preserve">, fournir des renseignements </w:t>
      </w:r>
      <w:r w:rsidRPr="000A175E">
        <w:rPr>
          <w:spacing w:val="-2"/>
          <w:lang w:val="fr-FR"/>
        </w:rPr>
        <w:t xml:space="preserve">à jour </w:t>
      </w:r>
      <w:r w:rsidRPr="000A175E">
        <w:rPr>
          <w:spacing w:val="-2"/>
          <w:lang w:val="fr-FR"/>
        </w:rPr>
        <w:t>sur les mesures prises</w:t>
      </w:r>
      <w:r w:rsidRPr="00596143">
        <w:rPr>
          <w:lang w:val="fr-FR"/>
        </w:rPr>
        <w:t xml:space="preserve"> </w:t>
      </w:r>
      <w:r w:rsidRPr="00596143">
        <w:rPr>
          <w:lang w:val="fr-FR"/>
        </w:rPr>
        <w:t xml:space="preserve">pour </w:t>
      </w:r>
      <w:r w:rsidRPr="00596143">
        <w:rPr>
          <w:lang w:val="fr-FR"/>
        </w:rPr>
        <w:t>incorporer dans le droit pénal interne une définition de la torture conforme à l</w:t>
      </w:r>
      <w:r w:rsidR="003558EB">
        <w:rPr>
          <w:lang w:val="fr-FR"/>
        </w:rPr>
        <w:t>’</w:t>
      </w:r>
      <w:r w:rsidRPr="00596143">
        <w:rPr>
          <w:lang w:val="fr-FR"/>
        </w:rPr>
        <w:t xml:space="preserve">article premier de la Convention. Préciser les </w:t>
      </w:r>
      <w:r w:rsidRPr="00596143">
        <w:rPr>
          <w:lang w:val="fr-FR"/>
        </w:rPr>
        <w:t>dispositions q</w:t>
      </w:r>
      <w:r w:rsidRPr="00596143">
        <w:rPr>
          <w:lang w:val="fr-FR"/>
        </w:rPr>
        <w:t xml:space="preserve">ui ont été prises pour inscrire </w:t>
      </w:r>
      <w:r w:rsidRPr="00596143">
        <w:rPr>
          <w:lang w:val="fr-FR"/>
        </w:rPr>
        <w:t xml:space="preserve">une infraction distincte et spécifique de torture dans la législation et </w:t>
      </w:r>
      <w:r w:rsidRPr="00596143">
        <w:rPr>
          <w:lang w:val="fr-FR"/>
        </w:rPr>
        <w:t>veiller à ce que</w:t>
      </w:r>
      <w:r w:rsidRPr="00596143">
        <w:rPr>
          <w:lang w:val="fr-FR"/>
        </w:rPr>
        <w:t xml:space="preserve"> les infractions de cet ordre </w:t>
      </w:r>
      <w:r w:rsidR="003558EB">
        <w:rPr>
          <w:lang w:val="fr-FR"/>
        </w:rPr>
        <w:t>soient</w:t>
      </w:r>
      <w:r w:rsidRPr="00596143">
        <w:rPr>
          <w:lang w:val="fr-FR"/>
        </w:rPr>
        <w:t xml:space="preserve"> punies de peine appropriées, </w:t>
      </w:r>
      <w:r w:rsidRPr="00596143">
        <w:rPr>
          <w:lang w:val="fr-FR"/>
        </w:rPr>
        <w:t>à la mesure</w:t>
      </w:r>
      <w:r w:rsidRPr="00596143">
        <w:rPr>
          <w:lang w:val="fr-FR"/>
        </w:rPr>
        <w:t xml:space="preserve"> de</w:t>
      </w:r>
      <w:r w:rsidRPr="00596143">
        <w:rPr>
          <w:lang w:val="fr-FR"/>
        </w:rPr>
        <w:t xml:space="preserve"> leur gravité, conformément aux dispositions de la Convention</w:t>
      </w:r>
      <w:r w:rsidRPr="00596143">
        <w:rPr>
          <w:lang w:val="fr-FR"/>
        </w:rPr>
        <w:t xml:space="preserve">. </w:t>
      </w:r>
      <w:r w:rsidRPr="00596143">
        <w:rPr>
          <w:lang w:val="fr-FR"/>
        </w:rPr>
        <w:t xml:space="preserve">Indiquer si </w:t>
      </w:r>
      <w:r w:rsidRPr="00596143">
        <w:rPr>
          <w:lang w:val="fr-FR"/>
        </w:rPr>
        <w:t>l</w:t>
      </w:r>
      <w:r w:rsidR="003558EB">
        <w:rPr>
          <w:lang w:val="fr-FR"/>
        </w:rPr>
        <w:t>’</w:t>
      </w:r>
      <w:r w:rsidRPr="00596143">
        <w:rPr>
          <w:lang w:val="fr-FR"/>
        </w:rPr>
        <w:t xml:space="preserve">État </w:t>
      </w:r>
      <w:r w:rsidRPr="00596143">
        <w:rPr>
          <w:lang w:val="fr-FR"/>
        </w:rPr>
        <w:t>partie a</w:t>
      </w:r>
      <w:r w:rsidRPr="00596143">
        <w:rPr>
          <w:lang w:val="fr-FR"/>
        </w:rPr>
        <w:t xml:space="preserve"> </w:t>
      </w:r>
      <w:r w:rsidRPr="00596143">
        <w:rPr>
          <w:lang w:val="fr-FR"/>
        </w:rPr>
        <w:t xml:space="preserve">pris des mesures pour que les actes </w:t>
      </w:r>
      <w:r w:rsidRPr="00596143">
        <w:rPr>
          <w:lang w:val="fr-FR"/>
        </w:rPr>
        <w:t>constitutifs de</w:t>
      </w:r>
      <w:r w:rsidRPr="00596143">
        <w:rPr>
          <w:lang w:val="fr-FR"/>
        </w:rPr>
        <w:t xml:space="preserve"> torture soient imprescriptibles</w:t>
      </w:r>
      <w:r w:rsidRPr="00596143">
        <w:rPr>
          <w:lang w:val="fr-FR"/>
        </w:rPr>
        <w:t>.</w:t>
      </w:r>
    </w:p>
    <w:p w:rsidR="005E66B8" w:rsidRPr="00596143" w:rsidRDefault="007C5DAF" w:rsidP="00596143">
      <w:pPr>
        <w:pStyle w:val="H23G"/>
        <w:rPr>
          <w:lang w:val="fr-FR"/>
        </w:rPr>
      </w:pPr>
      <w:r w:rsidRPr="00596143">
        <w:rPr>
          <w:lang w:val="fr-FR"/>
        </w:rPr>
        <w:lastRenderedPageBreak/>
        <w:tab/>
      </w:r>
      <w:r w:rsidRPr="00596143">
        <w:rPr>
          <w:lang w:val="fr-FR"/>
        </w:rPr>
        <w:tab/>
        <w:t>Article 2</w:t>
      </w:r>
      <w:r w:rsidR="00596143" w:rsidRPr="00596143">
        <w:rPr>
          <w:rStyle w:val="Appelnotedebasdep"/>
          <w:b w:val="0"/>
        </w:rPr>
        <w:footnoteReference w:id="5"/>
      </w:r>
    </w:p>
    <w:p w:rsidR="005E66B8" w:rsidRPr="00596143" w:rsidRDefault="007C5DAF" w:rsidP="00596143">
      <w:pPr>
        <w:pStyle w:val="ParNoG"/>
        <w:rPr>
          <w:lang w:val="fr-FR"/>
        </w:rPr>
      </w:pPr>
      <w:r w:rsidRPr="00596143">
        <w:rPr>
          <w:lang w:val="fr-FR"/>
        </w:rPr>
        <w:t xml:space="preserve">Au vu des précédentes </w:t>
      </w:r>
      <w:r w:rsidRPr="00596143">
        <w:rPr>
          <w:lang w:val="fr-FR"/>
        </w:rPr>
        <w:t>observations finales du Comité (par</w:t>
      </w:r>
      <w:r w:rsidRPr="00596143">
        <w:rPr>
          <w:lang w:val="fr-FR"/>
        </w:rPr>
        <w:t>. </w:t>
      </w:r>
      <w:r w:rsidRPr="00596143">
        <w:rPr>
          <w:lang w:val="fr-FR"/>
        </w:rPr>
        <w:t>7) et des réponses fournies par l</w:t>
      </w:r>
      <w:r w:rsidR="003558EB">
        <w:rPr>
          <w:lang w:val="fr-FR"/>
        </w:rPr>
        <w:t>’</w:t>
      </w:r>
      <w:r w:rsidRPr="00596143">
        <w:rPr>
          <w:lang w:val="fr-FR"/>
        </w:rPr>
        <w:t>État partie au titre du suivi</w:t>
      </w:r>
      <w:r w:rsidRPr="00596143">
        <w:rPr>
          <w:lang w:val="fr-FR"/>
        </w:rPr>
        <w:t xml:space="preserve">, </w:t>
      </w:r>
      <w:r w:rsidRPr="00596143">
        <w:rPr>
          <w:lang w:val="fr-FR"/>
        </w:rPr>
        <w:t xml:space="preserve">donner des renseignements sur les mesures prises et sur les procédures mises en place pour garantir, en droit et </w:t>
      </w:r>
      <w:r w:rsidRPr="00596143">
        <w:rPr>
          <w:lang w:val="fr-FR"/>
        </w:rPr>
        <w:t>dans la pratique</w:t>
      </w:r>
      <w:r w:rsidRPr="00596143">
        <w:rPr>
          <w:lang w:val="fr-FR"/>
        </w:rPr>
        <w:t>, que toutes les p</w:t>
      </w:r>
      <w:r w:rsidRPr="00596143">
        <w:rPr>
          <w:lang w:val="fr-FR"/>
        </w:rPr>
        <w:t>ersonnes privées de liberté</w:t>
      </w:r>
      <w:r w:rsidRPr="00596143">
        <w:rPr>
          <w:lang w:val="fr-FR"/>
        </w:rPr>
        <w:t> </w:t>
      </w:r>
      <w:r w:rsidRPr="00596143">
        <w:rPr>
          <w:lang w:val="fr-FR"/>
        </w:rPr>
        <w:t>:</w:t>
      </w:r>
    </w:p>
    <w:p w:rsidR="005E66B8" w:rsidRPr="00596143" w:rsidRDefault="007C5DAF" w:rsidP="00596143">
      <w:pPr>
        <w:pStyle w:val="SingleTxtG"/>
        <w:ind w:firstLine="567"/>
        <w:rPr>
          <w:lang w:val="fr-FR"/>
        </w:rPr>
      </w:pPr>
      <w:r w:rsidRPr="00596143">
        <w:rPr>
          <w:lang w:val="fr-FR"/>
        </w:rPr>
        <w:t>a)</w:t>
      </w:r>
      <w:r w:rsidRPr="00596143">
        <w:rPr>
          <w:lang w:val="fr-FR"/>
        </w:rPr>
        <w:tab/>
      </w:r>
      <w:r w:rsidRPr="00596143">
        <w:rPr>
          <w:lang w:val="fr-FR"/>
        </w:rPr>
        <w:t>Aient</w:t>
      </w:r>
      <w:r w:rsidRPr="00596143">
        <w:rPr>
          <w:lang w:val="fr-FR"/>
        </w:rPr>
        <w:t xml:space="preserve"> accès à u</w:t>
      </w:r>
      <w:r w:rsidRPr="00596143">
        <w:rPr>
          <w:lang w:val="fr-FR"/>
        </w:rPr>
        <w:t xml:space="preserve">n avocat sans retard </w:t>
      </w:r>
      <w:r w:rsidRPr="00596143">
        <w:rPr>
          <w:lang w:val="fr-FR"/>
        </w:rPr>
        <w:t>excessif</w:t>
      </w:r>
      <w:r w:rsidRPr="00596143">
        <w:rPr>
          <w:lang w:val="fr-FR"/>
        </w:rPr>
        <w:t> </w:t>
      </w:r>
      <w:r w:rsidRPr="00596143">
        <w:rPr>
          <w:lang w:val="fr-FR"/>
        </w:rPr>
        <w:t>;</w:t>
      </w:r>
    </w:p>
    <w:p w:rsidR="005E66B8" w:rsidRPr="00596143" w:rsidRDefault="007C5DAF" w:rsidP="00596143">
      <w:pPr>
        <w:pStyle w:val="SingleTxtG"/>
        <w:ind w:firstLine="567"/>
        <w:rPr>
          <w:lang w:val="fr-FR"/>
        </w:rPr>
      </w:pPr>
      <w:r w:rsidRPr="00596143">
        <w:rPr>
          <w:lang w:val="fr-FR"/>
        </w:rPr>
        <w:t>b)</w:t>
      </w:r>
      <w:r w:rsidRPr="00596143">
        <w:rPr>
          <w:lang w:val="fr-FR"/>
        </w:rPr>
        <w:tab/>
      </w:r>
      <w:r w:rsidRPr="00596143">
        <w:rPr>
          <w:lang w:val="fr-FR"/>
        </w:rPr>
        <w:t>Aient</w:t>
      </w:r>
      <w:r w:rsidRPr="00596143">
        <w:rPr>
          <w:lang w:val="fr-FR"/>
        </w:rPr>
        <w:t xml:space="preserve"> accès à un médecin et </w:t>
      </w:r>
      <w:r w:rsidRPr="00596143">
        <w:rPr>
          <w:lang w:val="fr-FR"/>
        </w:rPr>
        <w:t>bénéficie</w:t>
      </w:r>
      <w:r w:rsidRPr="00596143">
        <w:rPr>
          <w:lang w:val="fr-FR"/>
        </w:rPr>
        <w:t>nt</w:t>
      </w:r>
      <w:r w:rsidRPr="00596143">
        <w:rPr>
          <w:lang w:val="fr-FR"/>
        </w:rPr>
        <w:t xml:space="preserve"> d</w:t>
      </w:r>
      <w:r w:rsidR="003558EB">
        <w:rPr>
          <w:lang w:val="fr-FR"/>
        </w:rPr>
        <w:t>’</w:t>
      </w:r>
      <w:r w:rsidRPr="00596143">
        <w:rPr>
          <w:lang w:val="fr-FR"/>
        </w:rPr>
        <w:t xml:space="preserve">un examen médical. </w:t>
      </w:r>
      <w:r w:rsidRPr="00596143">
        <w:rPr>
          <w:lang w:val="fr-FR"/>
        </w:rPr>
        <w:t>Préciser c</w:t>
      </w:r>
      <w:r w:rsidRPr="00596143">
        <w:rPr>
          <w:lang w:val="fr-FR"/>
        </w:rPr>
        <w:t>omment les détenus sont</w:t>
      </w:r>
      <w:r w:rsidRPr="00596143">
        <w:rPr>
          <w:lang w:val="fr-FR"/>
        </w:rPr>
        <w:t xml:space="preserve"> informés de leur droit de demander un examen médical indépendant et de s</w:t>
      </w:r>
      <w:r w:rsidR="003558EB">
        <w:rPr>
          <w:lang w:val="fr-FR"/>
        </w:rPr>
        <w:t>’</w:t>
      </w:r>
      <w:r w:rsidRPr="00596143">
        <w:rPr>
          <w:lang w:val="fr-FR"/>
        </w:rPr>
        <w:t>assurer de l</w:t>
      </w:r>
      <w:r w:rsidR="003558EB">
        <w:rPr>
          <w:lang w:val="fr-FR"/>
        </w:rPr>
        <w:t>’</w:t>
      </w:r>
      <w:r w:rsidRPr="00596143">
        <w:rPr>
          <w:lang w:val="fr-FR"/>
        </w:rPr>
        <w:t>exactitude des comptes rendus médicaux</w:t>
      </w:r>
      <w:r w:rsidRPr="00596143">
        <w:rPr>
          <w:lang w:val="fr-FR"/>
        </w:rPr>
        <w:t xml:space="preserve"> les concernant</w:t>
      </w:r>
      <w:r w:rsidRPr="00596143">
        <w:rPr>
          <w:lang w:val="fr-FR"/>
        </w:rPr>
        <w:t xml:space="preserve">, notamment de </w:t>
      </w:r>
      <w:r w:rsidRPr="00596143">
        <w:rPr>
          <w:lang w:val="fr-FR"/>
        </w:rPr>
        <w:t>leur droit de voir ces rapports</w:t>
      </w:r>
      <w:r w:rsidR="003F43A1">
        <w:rPr>
          <w:lang w:val="fr-FR"/>
        </w:rPr>
        <w:t> ;</w:t>
      </w:r>
    </w:p>
    <w:p w:rsidR="005E66B8" w:rsidRPr="00596143" w:rsidRDefault="007C5DAF" w:rsidP="00596143">
      <w:pPr>
        <w:pStyle w:val="SingleTxtG"/>
        <w:ind w:firstLine="567"/>
        <w:rPr>
          <w:lang w:val="fr-FR"/>
        </w:rPr>
      </w:pPr>
      <w:r w:rsidRPr="00596143">
        <w:rPr>
          <w:lang w:val="fr-FR"/>
        </w:rPr>
        <w:t>c)</w:t>
      </w:r>
      <w:r w:rsidRPr="00596143">
        <w:rPr>
          <w:lang w:val="fr-FR"/>
        </w:rPr>
        <w:tab/>
      </w:r>
      <w:r w:rsidRPr="00596143">
        <w:rPr>
          <w:lang w:val="fr-FR"/>
        </w:rPr>
        <w:t>Soient</w:t>
      </w:r>
      <w:r w:rsidRPr="00596143">
        <w:rPr>
          <w:lang w:val="fr-FR"/>
        </w:rPr>
        <w:t xml:space="preserve"> informées </w:t>
      </w:r>
      <w:r w:rsidRPr="00596143">
        <w:rPr>
          <w:lang w:val="fr-FR"/>
        </w:rPr>
        <w:t>de leurs droits</w:t>
      </w:r>
      <w:r w:rsidRPr="00596143">
        <w:rPr>
          <w:lang w:val="fr-FR"/>
        </w:rPr>
        <w:t xml:space="preserve"> </w:t>
      </w:r>
      <w:r w:rsidRPr="00596143">
        <w:rPr>
          <w:lang w:val="fr-FR"/>
        </w:rPr>
        <w:t xml:space="preserve">au moment de leur arrestation, </w:t>
      </w:r>
      <w:r w:rsidRPr="00596143">
        <w:rPr>
          <w:lang w:val="fr-FR"/>
        </w:rPr>
        <w:t>et des charges qui pèsent contre elles</w:t>
      </w:r>
      <w:r w:rsidRPr="00596143">
        <w:rPr>
          <w:lang w:val="fr-FR"/>
        </w:rPr>
        <w:t xml:space="preserve"> ainsi que </w:t>
      </w:r>
      <w:r w:rsidRPr="00596143">
        <w:rPr>
          <w:lang w:val="fr-FR"/>
        </w:rPr>
        <w:t xml:space="preserve">de leur droit </w:t>
      </w:r>
      <w:r w:rsidRPr="00596143">
        <w:rPr>
          <w:lang w:val="fr-FR"/>
        </w:rPr>
        <w:t>d</w:t>
      </w:r>
      <w:r w:rsidR="003558EB">
        <w:rPr>
          <w:lang w:val="fr-FR"/>
        </w:rPr>
        <w:t>’</w:t>
      </w:r>
      <w:r w:rsidRPr="00596143">
        <w:rPr>
          <w:lang w:val="fr-FR"/>
        </w:rPr>
        <w:t xml:space="preserve">informer un proche </w:t>
      </w:r>
      <w:r w:rsidRPr="00596143">
        <w:rPr>
          <w:lang w:val="fr-FR"/>
        </w:rPr>
        <w:t>ou une personne de leur choix d</w:t>
      </w:r>
      <w:r w:rsidRPr="00596143">
        <w:rPr>
          <w:lang w:val="fr-FR"/>
        </w:rPr>
        <w:t>e leur arrestation dans les meilleurs délais</w:t>
      </w:r>
      <w:r w:rsidRPr="00596143">
        <w:rPr>
          <w:lang w:val="fr-FR"/>
        </w:rPr>
        <w:t>.</w:t>
      </w:r>
    </w:p>
    <w:p w:rsidR="005E66B8" w:rsidRPr="00596143" w:rsidRDefault="007C5DAF" w:rsidP="00596143">
      <w:pPr>
        <w:pStyle w:val="ParNoG"/>
        <w:rPr>
          <w:lang w:val="fr-FR"/>
        </w:rPr>
      </w:pPr>
      <w:r w:rsidRPr="00596143">
        <w:rPr>
          <w:lang w:val="fr-FR"/>
        </w:rPr>
        <w:t>Indiquer les mesures prises en vue d</w:t>
      </w:r>
      <w:r w:rsidR="003558EB">
        <w:rPr>
          <w:lang w:val="fr-FR"/>
        </w:rPr>
        <w:t>’</w:t>
      </w:r>
      <w:r w:rsidRPr="00596143">
        <w:rPr>
          <w:lang w:val="fr-FR"/>
        </w:rPr>
        <w:t>élargir le mandat du Média</w:t>
      </w:r>
      <w:r w:rsidRPr="00596143">
        <w:rPr>
          <w:lang w:val="fr-FR"/>
        </w:rPr>
        <w:t>teur suédois pour l</w:t>
      </w:r>
      <w:r w:rsidR="003558EB">
        <w:rPr>
          <w:lang w:val="fr-FR"/>
        </w:rPr>
        <w:t>’</w:t>
      </w:r>
      <w:r w:rsidRPr="00596143">
        <w:rPr>
          <w:lang w:val="fr-FR"/>
        </w:rPr>
        <w:t>égalité et de renforcer son indépendance, conformément aux Principes concernant le statut des institutions nationales pour la promotion et la protection des droits de l</w:t>
      </w:r>
      <w:r w:rsidR="003558EB">
        <w:rPr>
          <w:lang w:val="fr-FR"/>
        </w:rPr>
        <w:t>’</w:t>
      </w:r>
      <w:r w:rsidRPr="00596143">
        <w:rPr>
          <w:lang w:val="fr-FR"/>
        </w:rPr>
        <w:t>homme (</w:t>
      </w:r>
      <w:r w:rsidRPr="00596143">
        <w:rPr>
          <w:lang w:val="fr-FR"/>
        </w:rPr>
        <w:t xml:space="preserve">les </w:t>
      </w:r>
      <w:r w:rsidRPr="00596143">
        <w:rPr>
          <w:lang w:val="fr-FR"/>
        </w:rPr>
        <w:t>Principes de Paris)</w:t>
      </w:r>
      <w:r w:rsidR="00596143">
        <w:rPr>
          <w:rStyle w:val="Appelnotedebasdep"/>
        </w:rPr>
        <w:footnoteReference w:id="6"/>
      </w:r>
      <w:r w:rsidRPr="00596143">
        <w:t>.</w:t>
      </w:r>
    </w:p>
    <w:p w:rsidR="005E66B8" w:rsidRPr="00596143" w:rsidRDefault="007C5DAF" w:rsidP="00596143">
      <w:pPr>
        <w:pStyle w:val="ParNoG"/>
        <w:rPr>
          <w:lang w:val="fr-FR"/>
        </w:rPr>
      </w:pPr>
      <w:r w:rsidRPr="00596143">
        <w:rPr>
          <w:lang w:val="fr-FR"/>
        </w:rPr>
        <w:t>Fournir des renseignements sur l</w:t>
      </w:r>
      <w:r w:rsidRPr="00596143">
        <w:rPr>
          <w:lang w:val="fr-FR"/>
        </w:rPr>
        <w:t xml:space="preserve">es ressources matérielles, humaines et budgétaires </w:t>
      </w:r>
      <w:r w:rsidRPr="00596143">
        <w:rPr>
          <w:lang w:val="fr-FR"/>
        </w:rPr>
        <w:t xml:space="preserve">supplémentaires </w:t>
      </w:r>
      <w:r w:rsidRPr="00596143">
        <w:rPr>
          <w:lang w:val="fr-FR"/>
        </w:rPr>
        <w:t>allouées au Bureau des médiateurs parlementaires pour lui permettre de remplir son rôle de mécanisme national de prévention en application du Protocole facultatif se rapportant à la Convent</w:t>
      </w:r>
      <w:r w:rsidRPr="00596143">
        <w:rPr>
          <w:lang w:val="fr-FR"/>
        </w:rPr>
        <w:t>ion contre la torture</w:t>
      </w:r>
      <w:r w:rsidRPr="00596143">
        <w:rPr>
          <w:lang w:val="fr-FR"/>
        </w:rPr>
        <w:t>.</w:t>
      </w:r>
    </w:p>
    <w:p w:rsidR="005E66B8" w:rsidRPr="00596143" w:rsidRDefault="007C5DAF" w:rsidP="00596143">
      <w:pPr>
        <w:pStyle w:val="ParNoG"/>
        <w:rPr>
          <w:lang w:val="fr-FR"/>
        </w:rPr>
      </w:pPr>
      <w:r w:rsidRPr="00596143">
        <w:rPr>
          <w:lang w:val="fr-FR"/>
        </w:rPr>
        <w:t>Comme suite aux précédentes obser</w:t>
      </w:r>
      <w:r w:rsidRPr="00596143">
        <w:rPr>
          <w:lang w:val="fr-FR"/>
        </w:rPr>
        <w:t>vations finales du Comité (par. </w:t>
      </w:r>
      <w:r w:rsidRPr="00596143">
        <w:rPr>
          <w:lang w:val="fr-FR"/>
        </w:rPr>
        <w:t>16 et 19), donner des renseignements actualisés sur les mesures législatives, administratives et autres qui ont été prises pour mettre fin à toutes les formes de violen</w:t>
      </w:r>
      <w:r w:rsidRPr="00596143">
        <w:rPr>
          <w:lang w:val="fr-FR"/>
        </w:rPr>
        <w:t>ce à l</w:t>
      </w:r>
      <w:r w:rsidR="003558EB">
        <w:rPr>
          <w:lang w:val="fr-FR"/>
        </w:rPr>
        <w:t>’</w:t>
      </w:r>
      <w:r w:rsidRPr="00596143">
        <w:rPr>
          <w:lang w:val="fr-FR"/>
        </w:rPr>
        <w:t>égard des femmes, notamment aux violences intrafamiliales, aux viols et aux mutilations génitales féminines. Fournir également des renseignements sur les services de protection et d</w:t>
      </w:r>
      <w:r w:rsidR="003558EB">
        <w:rPr>
          <w:lang w:val="fr-FR"/>
        </w:rPr>
        <w:t>’</w:t>
      </w:r>
      <w:r w:rsidRPr="00596143">
        <w:rPr>
          <w:lang w:val="fr-FR"/>
        </w:rPr>
        <w:t>accompagnement mis à la disposition des victimes de la violence sex</w:t>
      </w:r>
      <w:r w:rsidRPr="00596143">
        <w:rPr>
          <w:lang w:val="fr-FR"/>
        </w:rPr>
        <w:t>iste dans l</w:t>
      </w:r>
      <w:r w:rsidR="003558EB">
        <w:rPr>
          <w:lang w:val="fr-FR"/>
        </w:rPr>
        <w:t>’</w:t>
      </w:r>
      <w:r w:rsidRPr="00596143">
        <w:rPr>
          <w:lang w:val="fr-FR"/>
        </w:rPr>
        <w:t>État partie en y joignant des statistiques concernant l</w:t>
      </w:r>
      <w:r w:rsidR="003558EB">
        <w:rPr>
          <w:lang w:val="fr-FR"/>
        </w:rPr>
        <w:t>’</w:t>
      </w:r>
      <w:r w:rsidRPr="00596143">
        <w:rPr>
          <w:lang w:val="fr-FR"/>
        </w:rPr>
        <w:t>âge et l</w:t>
      </w:r>
      <w:r w:rsidR="003558EB">
        <w:rPr>
          <w:lang w:val="fr-FR"/>
        </w:rPr>
        <w:t>’</w:t>
      </w:r>
      <w:r w:rsidRPr="00596143">
        <w:rPr>
          <w:lang w:val="fr-FR"/>
        </w:rPr>
        <w:t>origine nationale ou ethnique des victimes, ainsi que le nombre de plaintes, d</w:t>
      </w:r>
      <w:r w:rsidR="003558EB">
        <w:rPr>
          <w:lang w:val="fr-FR"/>
        </w:rPr>
        <w:t>’</w:t>
      </w:r>
      <w:r w:rsidRPr="00596143">
        <w:rPr>
          <w:lang w:val="fr-FR"/>
        </w:rPr>
        <w:t>enquêtes, de poursuites, de condamnations et de peines se rapportant à des affaires de violence sexi</w:t>
      </w:r>
      <w:r w:rsidRPr="00596143">
        <w:rPr>
          <w:lang w:val="fr-FR"/>
        </w:rPr>
        <w:t>ste qui ont été recensées depuis l</w:t>
      </w:r>
      <w:r w:rsidR="003558EB">
        <w:rPr>
          <w:lang w:val="fr-FR"/>
        </w:rPr>
        <w:t>’</w:t>
      </w:r>
      <w:r w:rsidRPr="00596143">
        <w:rPr>
          <w:lang w:val="fr-FR"/>
        </w:rPr>
        <w:t>examen des précédents rapports de l</w:t>
      </w:r>
      <w:r w:rsidR="003558EB">
        <w:rPr>
          <w:lang w:val="fr-FR"/>
        </w:rPr>
        <w:t>’</w:t>
      </w:r>
      <w:r w:rsidRPr="00596143">
        <w:rPr>
          <w:lang w:val="fr-FR"/>
        </w:rPr>
        <w:t>État partie</w:t>
      </w:r>
      <w:r w:rsidRPr="00596143">
        <w:rPr>
          <w:lang w:val="fr-FR"/>
        </w:rPr>
        <w:t>.</w:t>
      </w:r>
    </w:p>
    <w:p w:rsidR="005E66B8" w:rsidRPr="00596143" w:rsidRDefault="007C5DAF" w:rsidP="00596143">
      <w:pPr>
        <w:pStyle w:val="ParNoG"/>
        <w:rPr>
          <w:lang w:val="fr-FR"/>
        </w:rPr>
      </w:pPr>
      <w:r w:rsidRPr="00596143">
        <w:rPr>
          <w:lang w:val="fr-FR"/>
        </w:rPr>
        <w:t>Compte tenu des précédentes observations final</w:t>
      </w:r>
      <w:r w:rsidRPr="00596143">
        <w:rPr>
          <w:lang w:val="fr-FR"/>
        </w:rPr>
        <w:t>es du Comité (par. </w:t>
      </w:r>
      <w:r w:rsidRPr="00596143">
        <w:rPr>
          <w:lang w:val="fr-FR"/>
        </w:rPr>
        <w:t>12, 17 et 19), fournir des renseignements actualisés sur l</w:t>
      </w:r>
      <w:r w:rsidR="003558EB">
        <w:rPr>
          <w:lang w:val="fr-FR"/>
        </w:rPr>
        <w:t>’</w:t>
      </w:r>
      <w:r w:rsidRPr="00596143">
        <w:rPr>
          <w:lang w:val="fr-FR"/>
        </w:rPr>
        <w:t>âge, le sexe</w:t>
      </w:r>
      <w:r w:rsidRPr="00596143">
        <w:rPr>
          <w:lang w:val="fr-FR"/>
        </w:rPr>
        <w:t xml:space="preserve"> et</w:t>
      </w:r>
      <w:r w:rsidRPr="00596143">
        <w:rPr>
          <w:lang w:val="fr-FR"/>
        </w:rPr>
        <w:t xml:space="preserve"> l</w:t>
      </w:r>
      <w:r w:rsidR="003558EB">
        <w:rPr>
          <w:lang w:val="fr-FR"/>
        </w:rPr>
        <w:t>’</w:t>
      </w:r>
      <w:r w:rsidRPr="00596143">
        <w:rPr>
          <w:lang w:val="fr-FR"/>
        </w:rPr>
        <w:t>origine nationale ou ethnique des victimes, ainsi que sur le nombre de plaintes, d</w:t>
      </w:r>
      <w:r w:rsidR="003558EB">
        <w:rPr>
          <w:lang w:val="fr-FR"/>
        </w:rPr>
        <w:t>’</w:t>
      </w:r>
      <w:r w:rsidRPr="00596143">
        <w:rPr>
          <w:lang w:val="fr-FR"/>
        </w:rPr>
        <w:t>enquêtes, de poursuites, de condamnations et de peines se rapportant à des affaires de traite des personnes qui ont été recensées depuis l</w:t>
      </w:r>
      <w:r w:rsidR="003558EB">
        <w:rPr>
          <w:lang w:val="fr-FR"/>
        </w:rPr>
        <w:t>’</w:t>
      </w:r>
      <w:r w:rsidRPr="00596143">
        <w:rPr>
          <w:lang w:val="fr-FR"/>
        </w:rPr>
        <w:t>examen du précédent rapport pér</w:t>
      </w:r>
      <w:r w:rsidRPr="00596143">
        <w:rPr>
          <w:lang w:val="fr-FR"/>
        </w:rPr>
        <w:t>iodique de l</w:t>
      </w:r>
      <w:r w:rsidR="003558EB">
        <w:rPr>
          <w:lang w:val="fr-FR"/>
        </w:rPr>
        <w:t>’</w:t>
      </w:r>
      <w:r w:rsidRPr="00596143">
        <w:rPr>
          <w:lang w:val="fr-FR"/>
        </w:rPr>
        <w:t xml:space="preserve">État partie. </w:t>
      </w:r>
      <w:r w:rsidRPr="00596143">
        <w:rPr>
          <w:lang w:val="fr-FR"/>
        </w:rPr>
        <w:t xml:space="preserve">Fournir également des renseignements sur : </w:t>
      </w:r>
    </w:p>
    <w:p w:rsidR="005E66B8" w:rsidRPr="00596143" w:rsidRDefault="007C5DAF" w:rsidP="00357C89">
      <w:pPr>
        <w:pStyle w:val="SingleTxtG"/>
        <w:ind w:firstLine="567"/>
        <w:rPr>
          <w:lang w:val="fr-FR"/>
        </w:rPr>
      </w:pPr>
      <w:r w:rsidRPr="00596143">
        <w:rPr>
          <w:lang w:val="fr-FR"/>
        </w:rPr>
        <w:t>a)</w:t>
      </w:r>
      <w:r w:rsidRPr="00596143">
        <w:rPr>
          <w:lang w:val="fr-FR"/>
        </w:rPr>
        <w:tab/>
      </w:r>
      <w:r w:rsidRPr="00596143">
        <w:rPr>
          <w:lang w:val="fr-FR"/>
        </w:rPr>
        <w:t>L</w:t>
      </w:r>
      <w:r w:rsidRPr="00596143">
        <w:rPr>
          <w:lang w:val="fr-FR"/>
        </w:rPr>
        <w:t>es nouvelles lois ou mesures adoptées pour prévenir, combattre et incriminer la traite</w:t>
      </w:r>
      <w:r w:rsidRPr="00596143">
        <w:rPr>
          <w:lang w:val="fr-FR"/>
        </w:rPr>
        <w:t> ;</w:t>
      </w:r>
    </w:p>
    <w:p w:rsidR="005E66B8" w:rsidRPr="00596143" w:rsidRDefault="007C5DAF" w:rsidP="00357C89">
      <w:pPr>
        <w:pStyle w:val="SingleTxtG"/>
        <w:ind w:firstLine="567"/>
        <w:rPr>
          <w:lang w:val="fr-FR"/>
        </w:rPr>
      </w:pPr>
      <w:r w:rsidRPr="00596143">
        <w:rPr>
          <w:lang w:val="fr-FR"/>
        </w:rPr>
        <w:t>b)</w:t>
      </w:r>
      <w:r w:rsidRPr="00596143">
        <w:rPr>
          <w:lang w:val="fr-FR"/>
        </w:rPr>
        <w:tab/>
      </w:r>
      <w:r w:rsidRPr="00596143">
        <w:rPr>
          <w:lang w:val="fr-FR"/>
        </w:rPr>
        <w:t>L</w:t>
      </w:r>
      <w:r w:rsidRPr="00596143">
        <w:rPr>
          <w:lang w:val="fr-FR"/>
        </w:rPr>
        <w:t>es résultats du plan d</w:t>
      </w:r>
      <w:r w:rsidR="003558EB">
        <w:rPr>
          <w:lang w:val="fr-FR"/>
        </w:rPr>
        <w:t>’</w:t>
      </w:r>
      <w:r w:rsidRPr="00596143">
        <w:rPr>
          <w:lang w:val="fr-FR"/>
        </w:rPr>
        <w:t xml:space="preserve">action 2014 relatif à la protection des enfants contre la traite, </w:t>
      </w:r>
      <w:r w:rsidRPr="00596143">
        <w:rPr>
          <w:lang w:val="fr-FR"/>
        </w:rPr>
        <w:t>l</w:t>
      </w:r>
      <w:r w:rsidR="003558EB">
        <w:rPr>
          <w:lang w:val="fr-FR"/>
        </w:rPr>
        <w:t>’</w:t>
      </w:r>
      <w:r w:rsidRPr="00596143">
        <w:rPr>
          <w:lang w:val="fr-FR"/>
        </w:rPr>
        <w:t>exploitation et les sévices sexuels</w:t>
      </w:r>
      <w:r w:rsidRPr="00596143">
        <w:rPr>
          <w:lang w:val="fr-FR"/>
        </w:rPr>
        <w:t> ;</w:t>
      </w:r>
    </w:p>
    <w:p w:rsidR="005E66B8" w:rsidRPr="00596143" w:rsidRDefault="007C5DAF" w:rsidP="00357C89">
      <w:pPr>
        <w:pStyle w:val="SingleTxtG"/>
        <w:ind w:firstLine="567"/>
        <w:rPr>
          <w:lang w:val="fr-FR"/>
        </w:rPr>
      </w:pPr>
      <w:r w:rsidRPr="00596143">
        <w:rPr>
          <w:lang w:val="fr-FR"/>
        </w:rPr>
        <w:t>c)</w:t>
      </w:r>
      <w:r w:rsidRPr="00596143">
        <w:rPr>
          <w:lang w:val="fr-FR"/>
        </w:rPr>
        <w:tab/>
      </w:r>
      <w:r w:rsidRPr="00596143">
        <w:rPr>
          <w:lang w:val="fr-FR"/>
        </w:rPr>
        <w:t>L</w:t>
      </w:r>
      <w:r w:rsidRPr="00596143">
        <w:rPr>
          <w:lang w:val="fr-FR"/>
        </w:rPr>
        <w:t>es mesures prises pour réduire au minimum le risque que des enfants non accompagnés soient victimes de la trait</w:t>
      </w:r>
      <w:r w:rsidRPr="00596143">
        <w:rPr>
          <w:lang w:val="fr-FR"/>
        </w:rPr>
        <w:t>e ;</w:t>
      </w:r>
    </w:p>
    <w:p w:rsidR="005E66B8" w:rsidRPr="00596143" w:rsidRDefault="007C5DAF" w:rsidP="00357C89">
      <w:pPr>
        <w:pStyle w:val="SingleTxtG"/>
        <w:ind w:firstLine="567"/>
        <w:rPr>
          <w:lang w:val="fr-FR"/>
        </w:rPr>
      </w:pPr>
      <w:r w:rsidRPr="00596143">
        <w:rPr>
          <w:lang w:val="fr-FR"/>
        </w:rPr>
        <w:lastRenderedPageBreak/>
        <w:t>d)</w:t>
      </w:r>
      <w:r w:rsidRPr="00596143">
        <w:rPr>
          <w:lang w:val="fr-FR"/>
        </w:rPr>
        <w:tab/>
      </w:r>
      <w:r w:rsidRPr="00596143">
        <w:rPr>
          <w:lang w:val="fr-FR"/>
        </w:rPr>
        <w:t>L</w:t>
      </w:r>
      <w:r w:rsidRPr="00596143">
        <w:rPr>
          <w:lang w:val="fr-FR"/>
        </w:rPr>
        <w:t xml:space="preserve">es mesures prises pour </w:t>
      </w:r>
      <w:r w:rsidRPr="00596143">
        <w:rPr>
          <w:lang w:val="fr-FR"/>
        </w:rPr>
        <w:t xml:space="preserve">faire en sorte </w:t>
      </w:r>
      <w:r w:rsidRPr="00596143">
        <w:rPr>
          <w:lang w:val="fr-FR"/>
        </w:rPr>
        <w:t>que les v</w:t>
      </w:r>
      <w:r w:rsidRPr="00596143">
        <w:rPr>
          <w:lang w:val="fr-FR"/>
        </w:rPr>
        <w:t>ictimes aient accès à des recours efficaces et</w:t>
      </w:r>
      <w:r w:rsidRPr="00596143">
        <w:rPr>
          <w:lang w:val="fr-FR"/>
        </w:rPr>
        <w:t xml:space="preserve"> puissent obtenir réparation ;</w:t>
      </w:r>
    </w:p>
    <w:p w:rsidR="005E66B8" w:rsidRPr="00596143" w:rsidRDefault="007C5DAF" w:rsidP="00357C89">
      <w:pPr>
        <w:pStyle w:val="SingleTxtG"/>
        <w:ind w:firstLine="567"/>
        <w:rPr>
          <w:lang w:val="fr-FR"/>
        </w:rPr>
      </w:pPr>
      <w:r w:rsidRPr="00596143">
        <w:rPr>
          <w:lang w:val="fr-FR"/>
        </w:rPr>
        <w:t>e)</w:t>
      </w:r>
      <w:r w:rsidRPr="00596143">
        <w:rPr>
          <w:lang w:val="fr-FR"/>
        </w:rPr>
        <w:tab/>
      </w:r>
      <w:r w:rsidRPr="00596143">
        <w:rPr>
          <w:lang w:val="fr-FR"/>
        </w:rPr>
        <w:t>L</w:t>
      </w:r>
      <w:r w:rsidRPr="00596143">
        <w:rPr>
          <w:lang w:val="fr-FR"/>
        </w:rPr>
        <w:t>es accords signés avec les pays concernés pour prévenir la traite et la combattre.</w:t>
      </w:r>
    </w:p>
    <w:p w:rsidR="005E66B8" w:rsidRPr="00596143" w:rsidRDefault="007C5DAF" w:rsidP="00357C89">
      <w:pPr>
        <w:pStyle w:val="H23G"/>
        <w:rPr>
          <w:lang w:val="fr-FR"/>
        </w:rPr>
      </w:pPr>
      <w:r w:rsidRPr="00596143">
        <w:rPr>
          <w:lang w:val="fr-FR"/>
        </w:rPr>
        <w:tab/>
      </w:r>
      <w:r w:rsidRPr="00596143">
        <w:rPr>
          <w:lang w:val="fr-FR"/>
        </w:rPr>
        <w:tab/>
        <w:t>Article 3</w:t>
      </w:r>
    </w:p>
    <w:p w:rsidR="005E66B8" w:rsidRPr="00596143" w:rsidRDefault="007C5DAF" w:rsidP="00357C89">
      <w:pPr>
        <w:pStyle w:val="ParNoG"/>
        <w:rPr>
          <w:lang w:val="fr-FR"/>
        </w:rPr>
      </w:pPr>
      <w:r w:rsidRPr="00596143">
        <w:rPr>
          <w:lang w:val="fr-FR"/>
        </w:rPr>
        <w:t>En juin 2016, le Parlement suédois a adopté un</w:t>
      </w:r>
      <w:r w:rsidRPr="00596143">
        <w:rPr>
          <w:lang w:val="fr-FR"/>
        </w:rPr>
        <w:t xml:space="preserve">e </w:t>
      </w:r>
      <w:r w:rsidRPr="00596143">
        <w:rPr>
          <w:lang w:val="fr-FR"/>
        </w:rPr>
        <w:t>loi visant à aligner tem</w:t>
      </w:r>
      <w:r w:rsidRPr="00596143">
        <w:rPr>
          <w:lang w:val="fr-FR"/>
        </w:rPr>
        <w:t>porairement la réglementation de l</w:t>
      </w:r>
      <w:r w:rsidR="003558EB">
        <w:rPr>
          <w:lang w:val="fr-FR"/>
        </w:rPr>
        <w:t>’</w:t>
      </w:r>
      <w:r w:rsidRPr="00596143">
        <w:rPr>
          <w:lang w:val="fr-FR"/>
        </w:rPr>
        <w:t>État partie en matière d</w:t>
      </w:r>
      <w:r w:rsidR="003558EB">
        <w:rPr>
          <w:lang w:val="fr-FR"/>
        </w:rPr>
        <w:t>’</w:t>
      </w:r>
      <w:r w:rsidRPr="00596143">
        <w:rPr>
          <w:lang w:val="fr-FR"/>
        </w:rPr>
        <w:t>asile sur le niveau minimum prévu par l</w:t>
      </w:r>
      <w:r w:rsidRPr="00596143">
        <w:rPr>
          <w:lang w:val="fr-FR"/>
        </w:rPr>
        <w:t>e droit de l</w:t>
      </w:r>
      <w:r w:rsidR="003558EB">
        <w:rPr>
          <w:lang w:val="fr-FR"/>
        </w:rPr>
        <w:t>’</w:t>
      </w:r>
      <w:r w:rsidRPr="00596143">
        <w:rPr>
          <w:lang w:val="fr-FR"/>
        </w:rPr>
        <w:t>Union européenne</w:t>
      </w:r>
      <w:r w:rsidRPr="00596143">
        <w:rPr>
          <w:lang w:val="fr-FR"/>
        </w:rPr>
        <w:t xml:space="preserve"> et les conventions internationales. Expliquer les raisons de cette réforme législative et indiquer en quoi elle est compatible </w:t>
      </w:r>
      <w:r w:rsidRPr="00596143">
        <w:rPr>
          <w:lang w:val="fr-FR"/>
        </w:rPr>
        <w:t>avec les ar</w:t>
      </w:r>
      <w:r w:rsidRPr="00596143">
        <w:rPr>
          <w:lang w:val="fr-FR"/>
        </w:rPr>
        <w:t>ticles 3 et 14 de la Convention.</w:t>
      </w:r>
    </w:p>
    <w:p w:rsidR="005E66B8" w:rsidRPr="00596143" w:rsidRDefault="007C5DAF" w:rsidP="00357C89">
      <w:pPr>
        <w:pStyle w:val="ParNoG"/>
        <w:rPr>
          <w:lang w:val="fr-FR"/>
        </w:rPr>
      </w:pPr>
      <w:r w:rsidRPr="00596143">
        <w:rPr>
          <w:lang w:val="fr-FR"/>
        </w:rPr>
        <w:t>Eu égard aux précéde</w:t>
      </w:r>
      <w:r w:rsidRPr="00596143">
        <w:rPr>
          <w:lang w:val="fr-FR"/>
        </w:rPr>
        <w:t>ntes observations finales (par. </w:t>
      </w:r>
      <w:r w:rsidRPr="00596143">
        <w:rPr>
          <w:lang w:val="fr-FR"/>
        </w:rPr>
        <w:t xml:space="preserve">11), indiquer précisément ce qui a été fait pour établir des directives claires et assurer la formation correspondante sur les enquêtes à mener et la collecte </w:t>
      </w:r>
      <w:r w:rsidRPr="00596143">
        <w:rPr>
          <w:lang w:val="fr-FR"/>
        </w:rPr>
        <w:t>d</w:t>
      </w:r>
      <w:r w:rsidR="003558EB">
        <w:rPr>
          <w:lang w:val="fr-FR"/>
        </w:rPr>
        <w:t>’</w:t>
      </w:r>
      <w:r w:rsidRPr="00596143">
        <w:rPr>
          <w:lang w:val="fr-FR"/>
        </w:rPr>
        <w:t>informations dans les cas de torture, ainsi que la détection des victimes de la torture parmi les demandeurs d</w:t>
      </w:r>
      <w:r w:rsidR="003558EB">
        <w:rPr>
          <w:lang w:val="fr-FR"/>
        </w:rPr>
        <w:t>’</w:t>
      </w:r>
      <w:r w:rsidRPr="00596143">
        <w:rPr>
          <w:lang w:val="fr-FR"/>
        </w:rPr>
        <w:t xml:space="preserve">asile. </w:t>
      </w:r>
      <w:r w:rsidRPr="00596143">
        <w:rPr>
          <w:lang w:val="fr-FR"/>
        </w:rPr>
        <w:t>Indiquer le nombre de demandes d</w:t>
      </w:r>
      <w:r w:rsidR="003558EB">
        <w:rPr>
          <w:lang w:val="fr-FR"/>
        </w:rPr>
        <w:t>’</w:t>
      </w:r>
      <w:r w:rsidRPr="00596143">
        <w:rPr>
          <w:lang w:val="fr-FR"/>
        </w:rPr>
        <w:t>asile reçues au cours de la période considérée, le nombre de demandes acceptées et le nombre de personn</w:t>
      </w:r>
      <w:r w:rsidRPr="00596143">
        <w:rPr>
          <w:lang w:val="fr-FR"/>
        </w:rPr>
        <w:t xml:space="preserve">es dont la demande a été </w:t>
      </w:r>
      <w:r w:rsidRPr="00596143">
        <w:rPr>
          <w:lang w:val="fr-FR"/>
        </w:rPr>
        <w:t>acceptée</w:t>
      </w:r>
      <w:r w:rsidRPr="00596143">
        <w:rPr>
          <w:lang w:val="fr-FR"/>
        </w:rPr>
        <w:t xml:space="preserve"> </w:t>
      </w:r>
      <w:r w:rsidRPr="00596143">
        <w:rPr>
          <w:lang w:val="fr-FR"/>
        </w:rPr>
        <w:t>parce qu</w:t>
      </w:r>
      <w:r w:rsidR="003558EB">
        <w:rPr>
          <w:lang w:val="fr-FR"/>
        </w:rPr>
        <w:t>’</w:t>
      </w:r>
      <w:r w:rsidRPr="00596143">
        <w:rPr>
          <w:lang w:val="fr-FR"/>
        </w:rPr>
        <w:t>elles avaient été torturées ou qu</w:t>
      </w:r>
      <w:r w:rsidR="003558EB">
        <w:rPr>
          <w:lang w:val="fr-FR"/>
        </w:rPr>
        <w:t>’</w:t>
      </w:r>
      <w:r w:rsidRPr="00596143">
        <w:rPr>
          <w:lang w:val="fr-FR"/>
        </w:rPr>
        <w:t>elles risquaient de l</w:t>
      </w:r>
      <w:r w:rsidR="003558EB">
        <w:rPr>
          <w:lang w:val="fr-FR"/>
        </w:rPr>
        <w:t>’</w:t>
      </w:r>
      <w:r w:rsidRPr="00596143">
        <w:rPr>
          <w:lang w:val="fr-FR"/>
        </w:rPr>
        <w:t>être en cas de renvoi dans leur pays d</w:t>
      </w:r>
      <w:r w:rsidR="003558EB">
        <w:rPr>
          <w:lang w:val="fr-FR"/>
        </w:rPr>
        <w:t>’</w:t>
      </w:r>
      <w:r w:rsidRPr="00596143">
        <w:rPr>
          <w:lang w:val="fr-FR"/>
        </w:rPr>
        <w:t>origine. Fournir des données ventilées par sexe, âge et pays d</w:t>
      </w:r>
      <w:r w:rsidR="003558EB">
        <w:rPr>
          <w:lang w:val="fr-FR"/>
        </w:rPr>
        <w:t>’</w:t>
      </w:r>
      <w:r w:rsidRPr="00596143">
        <w:rPr>
          <w:lang w:val="fr-FR"/>
        </w:rPr>
        <w:t>origine sur le nombre de personnes renvoyées, ex</w:t>
      </w:r>
      <w:r w:rsidRPr="00596143">
        <w:rPr>
          <w:lang w:val="fr-FR"/>
        </w:rPr>
        <w:t>tradées ou expulsées depuis l</w:t>
      </w:r>
      <w:r w:rsidR="003558EB">
        <w:rPr>
          <w:lang w:val="fr-FR"/>
        </w:rPr>
        <w:t>’</w:t>
      </w:r>
      <w:r w:rsidRPr="00596143">
        <w:rPr>
          <w:lang w:val="fr-FR"/>
        </w:rPr>
        <w:t>examen du précédent rapport périodique. Préciser les motifs de ces renvois et fournir la</w:t>
      </w:r>
      <w:r w:rsidRPr="00596143">
        <w:rPr>
          <w:lang w:val="fr-FR"/>
        </w:rPr>
        <w:t xml:space="preserve"> liste des pays de destination. </w:t>
      </w:r>
      <w:r w:rsidRPr="00596143">
        <w:rPr>
          <w:lang w:val="fr-FR"/>
        </w:rPr>
        <w:t>Donner en outre des renseignements actualisés sur les voies de recours disponibles, ainsi que sur les reco</w:t>
      </w:r>
      <w:r w:rsidRPr="00596143">
        <w:rPr>
          <w:lang w:val="fr-FR"/>
        </w:rPr>
        <w:t>urs qui ont é</w:t>
      </w:r>
      <w:r w:rsidRPr="00596143">
        <w:rPr>
          <w:lang w:val="fr-FR"/>
        </w:rPr>
        <w:t>té formés et leur aboutissement.</w:t>
      </w:r>
    </w:p>
    <w:p w:rsidR="005E66B8" w:rsidRPr="00596143" w:rsidRDefault="007C5DAF" w:rsidP="00357C89">
      <w:pPr>
        <w:pStyle w:val="ParNoG"/>
        <w:rPr>
          <w:lang w:val="fr-FR"/>
        </w:rPr>
      </w:pPr>
      <w:r w:rsidRPr="00596143">
        <w:rPr>
          <w:lang w:val="fr-FR"/>
        </w:rPr>
        <w:t>Indiquer le nombre de refoulements, d</w:t>
      </w:r>
      <w:r w:rsidR="003558EB">
        <w:rPr>
          <w:lang w:val="fr-FR"/>
        </w:rPr>
        <w:t>’</w:t>
      </w:r>
      <w:r w:rsidRPr="00596143">
        <w:rPr>
          <w:lang w:val="fr-FR"/>
        </w:rPr>
        <w:t>extraditions et d</w:t>
      </w:r>
      <w:r w:rsidR="003558EB">
        <w:rPr>
          <w:lang w:val="fr-FR"/>
        </w:rPr>
        <w:t>’</w:t>
      </w:r>
      <w:r w:rsidRPr="00596143">
        <w:rPr>
          <w:lang w:val="fr-FR"/>
        </w:rPr>
        <w:t>expulsions auxquels l</w:t>
      </w:r>
      <w:r w:rsidR="003558EB">
        <w:rPr>
          <w:lang w:val="fr-FR"/>
        </w:rPr>
        <w:t>’</w:t>
      </w:r>
      <w:r w:rsidRPr="00596143">
        <w:rPr>
          <w:lang w:val="fr-FR"/>
        </w:rPr>
        <w:t>État partie a procédé au cours de la période considérée sous réserve d</w:t>
      </w:r>
      <w:r w:rsidR="003558EB">
        <w:rPr>
          <w:lang w:val="fr-FR"/>
        </w:rPr>
        <w:t>’</w:t>
      </w:r>
      <w:r w:rsidRPr="00596143">
        <w:rPr>
          <w:lang w:val="fr-FR"/>
        </w:rPr>
        <w:t xml:space="preserve">assurances diplomatiques ou de leur équivalent, et citer les </w:t>
      </w:r>
      <w:r w:rsidRPr="00596143">
        <w:rPr>
          <w:lang w:val="fr-FR"/>
        </w:rPr>
        <w:t>cas dans lesquels l</w:t>
      </w:r>
      <w:r w:rsidR="003558EB">
        <w:rPr>
          <w:lang w:val="fr-FR"/>
        </w:rPr>
        <w:t>’</w:t>
      </w:r>
      <w:r w:rsidRPr="00596143">
        <w:rPr>
          <w:lang w:val="fr-FR"/>
        </w:rPr>
        <w:t>État partie a lui-même offert de telles assurances ou garanties diplomatiques. Quelle est la teneur minimale de</w:t>
      </w:r>
      <w:r w:rsidRPr="00596143">
        <w:rPr>
          <w:lang w:val="fr-FR"/>
        </w:rPr>
        <w:t xml:space="preserve"> ce</w:t>
      </w:r>
      <w:r w:rsidRPr="00596143">
        <w:rPr>
          <w:lang w:val="fr-FR"/>
        </w:rPr>
        <w:t xml:space="preserve">s assurances </w:t>
      </w:r>
      <w:r w:rsidRPr="00596143">
        <w:rPr>
          <w:lang w:val="fr-FR"/>
        </w:rPr>
        <w:t xml:space="preserve">ou garanties, </w:t>
      </w:r>
      <w:r w:rsidRPr="00596143">
        <w:rPr>
          <w:lang w:val="fr-FR"/>
        </w:rPr>
        <w:t>données ou reçues par l</w:t>
      </w:r>
      <w:r w:rsidR="003558EB">
        <w:rPr>
          <w:lang w:val="fr-FR"/>
        </w:rPr>
        <w:t>’</w:t>
      </w:r>
      <w:r w:rsidRPr="00596143">
        <w:rPr>
          <w:lang w:val="fr-FR"/>
        </w:rPr>
        <w:t>État partie</w:t>
      </w:r>
      <w:r w:rsidRPr="00596143">
        <w:rPr>
          <w:lang w:val="fr-FR"/>
        </w:rPr>
        <w:t>,</w:t>
      </w:r>
      <w:r w:rsidRPr="00596143">
        <w:rPr>
          <w:lang w:val="fr-FR"/>
        </w:rPr>
        <w:t xml:space="preserve"> et quelles mesures ont été prises afin qu</w:t>
      </w:r>
      <w:r w:rsidR="003558EB">
        <w:rPr>
          <w:lang w:val="fr-FR"/>
        </w:rPr>
        <w:t>’</w:t>
      </w:r>
      <w:r w:rsidRPr="00596143">
        <w:rPr>
          <w:lang w:val="fr-FR"/>
        </w:rPr>
        <w:t>un suivi soit as</w:t>
      </w:r>
      <w:r w:rsidRPr="00596143">
        <w:rPr>
          <w:lang w:val="fr-FR"/>
        </w:rPr>
        <w:t>suré</w:t>
      </w:r>
      <w:r w:rsidRPr="00596143">
        <w:rPr>
          <w:lang w:val="fr-FR"/>
        </w:rPr>
        <w:t> </w:t>
      </w:r>
      <w:r w:rsidRPr="00596143">
        <w:rPr>
          <w:lang w:val="fr-FR"/>
        </w:rPr>
        <w:t>?</w:t>
      </w:r>
    </w:p>
    <w:p w:rsidR="005E66B8" w:rsidRPr="00596143" w:rsidRDefault="007C5DAF" w:rsidP="00357C89">
      <w:pPr>
        <w:pStyle w:val="H23G"/>
        <w:rPr>
          <w:lang w:val="fr-FR"/>
        </w:rPr>
      </w:pPr>
      <w:r w:rsidRPr="00596143">
        <w:rPr>
          <w:lang w:val="fr-FR"/>
        </w:rPr>
        <w:tab/>
      </w:r>
      <w:r w:rsidRPr="00596143">
        <w:rPr>
          <w:lang w:val="fr-FR"/>
        </w:rPr>
        <w:tab/>
        <w:t>Articles 5</w:t>
      </w:r>
      <w:r w:rsidRPr="00596143">
        <w:rPr>
          <w:lang w:val="fr-FR"/>
        </w:rPr>
        <w:t xml:space="preserve"> à </w:t>
      </w:r>
      <w:r w:rsidRPr="00596143">
        <w:rPr>
          <w:lang w:val="fr-FR"/>
        </w:rPr>
        <w:t>9</w:t>
      </w:r>
    </w:p>
    <w:p w:rsidR="005E66B8" w:rsidRPr="00596143" w:rsidRDefault="007C5DAF" w:rsidP="00357C89">
      <w:pPr>
        <w:pStyle w:val="ParNoG"/>
        <w:rPr>
          <w:lang w:val="fr-FR"/>
        </w:rPr>
      </w:pPr>
      <w:r w:rsidRPr="00596143">
        <w:rPr>
          <w:lang w:val="fr-FR"/>
        </w:rPr>
        <w:t>Fournir des renseignements sur toute nouvelle législation ou mesure adoptée en vue de mettre en œuvre l</w:t>
      </w:r>
      <w:r w:rsidR="003558EB">
        <w:rPr>
          <w:lang w:val="fr-FR"/>
        </w:rPr>
        <w:t>’</w:t>
      </w:r>
      <w:r w:rsidRPr="00596143">
        <w:rPr>
          <w:lang w:val="fr-FR"/>
        </w:rPr>
        <w:t>article </w:t>
      </w:r>
      <w:r w:rsidRPr="00596143">
        <w:rPr>
          <w:lang w:val="fr-FR"/>
        </w:rPr>
        <w:t>5 de la Convention.</w:t>
      </w:r>
    </w:p>
    <w:p w:rsidR="005E66B8" w:rsidRPr="00596143" w:rsidRDefault="007C5DAF" w:rsidP="00357C89">
      <w:pPr>
        <w:pStyle w:val="ParNoG"/>
        <w:rPr>
          <w:lang w:val="fr-FR"/>
        </w:rPr>
      </w:pPr>
      <w:r w:rsidRPr="00596143">
        <w:rPr>
          <w:lang w:val="fr-FR"/>
        </w:rPr>
        <w:t>Informer le Comité de tout traité d</w:t>
      </w:r>
      <w:r w:rsidR="003558EB">
        <w:rPr>
          <w:lang w:val="fr-FR"/>
        </w:rPr>
        <w:t>’</w:t>
      </w:r>
      <w:r w:rsidRPr="00596143">
        <w:rPr>
          <w:lang w:val="fr-FR"/>
        </w:rPr>
        <w:t xml:space="preserve">extradition conclu avec un autre État partie et indiquer si les </w:t>
      </w:r>
      <w:r w:rsidRPr="00596143">
        <w:rPr>
          <w:lang w:val="fr-FR"/>
        </w:rPr>
        <w:t>infractions visées à l</w:t>
      </w:r>
      <w:r w:rsidR="003558EB">
        <w:rPr>
          <w:lang w:val="fr-FR"/>
        </w:rPr>
        <w:t>’</w:t>
      </w:r>
      <w:r w:rsidRPr="00596143">
        <w:rPr>
          <w:lang w:val="fr-FR"/>
        </w:rPr>
        <w:t>article 4 de la Convention font partie des motifs d</w:t>
      </w:r>
      <w:r w:rsidR="003558EB">
        <w:rPr>
          <w:lang w:val="fr-FR"/>
        </w:rPr>
        <w:t>’</w:t>
      </w:r>
      <w:r w:rsidRPr="00596143">
        <w:rPr>
          <w:lang w:val="fr-FR"/>
        </w:rPr>
        <w:t>extradition prévus par ce ou ces traités.</w:t>
      </w:r>
    </w:p>
    <w:p w:rsidR="005E66B8" w:rsidRPr="00596143" w:rsidRDefault="007C5DAF" w:rsidP="00357C89">
      <w:pPr>
        <w:pStyle w:val="ParNoG"/>
        <w:rPr>
          <w:lang w:val="fr-FR"/>
        </w:rPr>
      </w:pPr>
      <w:r w:rsidRPr="00596143">
        <w:rPr>
          <w:lang w:val="fr-FR"/>
        </w:rPr>
        <w:t>Préciser si l</w:t>
      </w:r>
      <w:r w:rsidR="003558EB">
        <w:rPr>
          <w:lang w:val="fr-FR"/>
        </w:rPr>
        <w:t>’</w:t>
      </w:r>
      <w:r w:rsidRPr="00596143">
        <w:rPr>
          <w:lang w:val="fr-FR"/>
        </w:rPr>
        <w:t>État partie a conclu des traités ou des accords d</w:t>
      </w:r>
      <w:r w:rsidR="003558EB">
        <w:rPr>
          <w:lang w:val="fr-FR"/>
        </w:rPr>
        <w:t>’</w:t>
      </w:r>
      <w:r w:rsidRPr="00596143">
        <w:rPr>
          <w:lang w:val="fr-FR"/>
        </w:rPr>
        <w:t>entraide judiciaire avec d</w:t>
      </w:r>
      <w:r w:rsidR="003558EB">
        <w:rPr>
          <w:lang w:val="fr-FR"/>
        </w:rPr>
        <w:t>’</w:t>
      </w:r>
      <w:r w:rsidRPr="00596143">
        <w:rPr>
          <w:lang w:val="fr-FR"/>
        </w:rPr>
        <w:t>autres entités telles que des États, des juridic</w:t>
      </w:r>
      <w:r w:rsidRPr="00596143">
        <w:rPr>
          <w:lang w:val="fr-FR"/>
        </w:rPr>
        <w:t>tions internationales ou des institutions internationales et si ces traités ou accords ont été utilisés pour échanger des éléments de preuve dans le cadre de poursuites pour torture ou mauvais traitements. Donner des exemples.</w:t>
      </w:r>
    </w:p>
    <w:p w:rsidR="005E66B8" w:rsidRPr="00596143" w:rsidRDefault="007C5DAF" w:rsidP="00357C89">
      <w:pPr>
        <w:pStyle w:val="H23G"/>
        <w:rPr>
          <w:lang w:val="fr-FR"/>
        </w:rPr>
      </w:pPr>
      <w:r w:rsidRPr="00596143">
        <w:rPr>
          <w:lang w:val="fr-FR"/>
        </w:rPr>
        <w:tab/>
      </w:r>
      <w:r w:rsidRPr="00596143">
        <w:rPr>
          <w:lang w:val="fr-FR"/>
        </w:rPr>
        <w:tab/>
        <w:t>Article 10</w:t>
      </w:r>
    </w:p>
    <w:p w:rsidR="005E66B8" w:rsidRPr="00596143" w:rsidRDefault="007C5DAF" w:rsidP="00357C89">
      <w:pPr>
        <w:pStyle w:val="ParNoG"/>
        <w:rPr>
          <w:lang w:val="fr-FR"/>
        </w:rPr>
      </w:pPr>
      <w:r w:rsidRPr="00596143">
        <w:rPr>
          <w:lang w:val="fr-FR"/>
        </w:rPr>
        <w:t>Eu égard aux pré</w:t>
      </w:r>
      <w:r w:rsidRPr="00596143">
        <w:rPr>
          <w:lang w:val="fr-FR"/>
        </w:rPr>
        <w:t>cédentes observations finales (par. 18), fournir des renseignements actualisés sur les programmes de sensibilisation mis au point par l</w:t>
      </w:r>
      <w:r w:rsidR="003558EB">
        <w:rPr>
          <w:lang w:val="fr-FR"/>
        </w:rPr>
        <w:t>’</w:t>
      </w:r>
      <w:r w:rsidRPr="00596143">
        <w:rPr>
          <w:lang w:val="fr-FR"/>
        </w:rPr>
        <w:t>État partie afin que les membres des forces de l</w:t>
      </w:r>
      <w:r w:rsidR="003558EB">
        <w:rPr>
          <w:lang w:val="fr-FR"/>
        </w:rPr>
        <w:t>’</w:t>
      </w:r>
      <w:r w:rsidRPr="00596143">
        <w:rPr>
          <w:lang w:val="fr-FR"/>
        </w:rPr>
        <w:t>ordre, le personnel pénitentiaire et les gardes</w:t>
      </w:r>
      <w:r w:rsidRPr="00596143">
        <w:rPr>
          <w:lang w:val="fr-FR"/>
        </w:rPr>
        <w:t xml:space="preserve"> </w:t>
      </w:r>
      <w:r w:rsidRPr="00596143">
        <w:rPr>
          <w:lang w:val="fr-FR"/>
        </w:rPr>
        <w:t>frontière soient parfai</w:t>
      </w:r>
      <w:r w:rsidRPr="00596143">
        <w:rPr>
          <w:lang w:val="fr-FR"/>
        </w:rPr>
        <w:t xml:space="preserve">tement au fait des dispositions de la Convention et </w:t>
      </w:r>
      <w:r w:rsidRPr="00596143">
        <w:rPr>
          <w:lang w:val="fr-FR"/>
        </w:rPr>
        <w:t xml:space="preserve">sachent que les </w:t>
      </w:r>
      <w:r w:rsidRPr="00596143">
        <w:rPr>
          <w:lang w:val="fr-FR"/>
        </w:rPr>
        <w:t>violations de ces dispositions</w:t>
      </w:r>
      <w:r w:rsidRPr="00596143">
        <w:rPr>
          <w:lang w:val="fr-FR"/>
        </w:rPr>
        <w:t xml:space="preserve"> </w:t>
      </w:r>
      <w:r w:rsidRPr="00596143">
        <w:rPr>
          <w:lang w:val="fr-FR"/>
        </w:rPr>
        <w:t>ne seront pas tolérées, qu</w:t>
      </w:r>
      <w:r w:rsidR="003558EB">
        <w:rPr>
          <w:lang w:val="fr-FR"/>
        </w:rPr>
        <w:t>’</w:t>
      </w:r>
      <w:r w:rsidRPr="00596143">
        <w:rPr>
          <w:lang w:val="fr-FR"/>
        </w:rPr>
        <w:t>elles feront l</w:t>
      </w:r>
      <w:r w:rsidR="003558EB">
        <w:rPr>
          <w:lang w:val="fr-FR"/>
        </w:rPr>
        <w:t>’</w:t>
      </w:r>
      <w:r w:rsidRPr="00596143">
        <w:rPr>
          <w:lang w:val="fr-FR"/>
        </w:rPr>
        <w:t>objet d</w:t>
      </w:r>
      <w:r w:rsidR="003558EB">
        <w:rPr>
          <w:lang w:val="fr-FR"/>
        </w:rPr>
        <w:t>’</w:t>
      </w:r>
      <w:r w:rsidRPr="00596143">
        <w:rPr>
          <w:lang w:val="fr-FR"/>
        </w:rPr>
        <w:t>enquêtes et que leurs auteurs seront po</w:t>
      </w:r>
      <w:r w:rsidRPr="00596143">
        <w:rPr>
          <w:lang w:val="fr-FR"/>
        </w:rPr>
        <w:t xml:space="preserve">ursuivis. </w:t>
      </w:r>
      <w:r w:rsidRPr="00596143">
        <w:rPr>
          <w:lang w:val="fr-FR"/>
        </w:rPr>
        <w:t>Indiquer en outre si l</w:t>
      </w:r>
      <w:r w:rsidR="003558EB">
        <w:rPr>
          <w:lang w:val="fr-FR"/>
        </w:rPr>
        <w:t>’</w:t>
      </w:r>
      <w:r w:rsidRPr="00596143">
        <w:rPr>
          <w:lang w:val="fr-FR"/>
        </w:rPr>
        <w:t xml:space="preserve">État partie </w:t>
      </w:r>
      <w:r w:rsidRPr="00596143">
        <w:rPr>
          <w:lang w:val="fr-FR"/>
        </w:rPr>
        <w:t>s</w:t>
      </w:r>
      <w:r w:rsidR="003558EB">
        <w:rPr>
          <w:lang w:val="fr-FR"/>
        </w:rPr>
        <w:t>’</w:t>
      </w:r>
      <w:r w:rsidRPr="00596143">
        <w:rPr>
          <w:lang w:val="fr-FR"/>
        </w:rPr>
        <w:t>est doté d</w:t>
      </w:r>
      <w:r w:rsidR="003558EB">
        <w:rPr>
          <w:lang w:val="fr-FR"/>
        </w:rPr>
        <w:t>’</w:t>
      </w:r>
      <w:r w:rsidRPr="00596143">
        <w:rPr>
          <w:lang w:val="fr-FR"/>
        </w:rPr>
        <w:t>une méthode pour évaluer l</w:t>
      </w:r>
      <w:r w:rsidR="003558EB">
        <w:rPr>
          <w:lang w:val="fr-FR"/>
        </w:rPr>
        <w:t>’</w:t>
      </w:r>
      <w:r w:rsidRPr="00596143">
        <w:rPr>
          <w:lang w:val="fr-FR"/>
        </w:rPr>
        <w:t>efficacité des programmes de formation et de sensibilisation et leur incidence sur la réduction du nombre de cas de torture et de mauvais traitements et, dans l</w:t>
      </w:r>
      <w:r w:rsidR="003558EB">
        <w:rPr>
          <w:lang w:val="fr-FR"/>
        </w:rPr>
        <w:t>’</w:t>
      </w:r>
      <w:r w:rsidRPr="00596143">
        <w:rPr>
          <w:lang w:val="fr-FR"/>
        </w:rPr>
        <w:t>affirmative, indiquer</w:t>
      </w:r>
      <w:r w:rsidRPr="00596143">
        <w:rPr>
          <w:lang w:val="fr-FR"/>
        </w:rPr>
        <w:t xml:space="preserve"> en quoi consiste cette méthode.</w:t>
      </w:r>
    </w:p>
    <w:p w:rsidR="005E66B8" w:rsidRPr="00596143" w:rsidRDefault="007C5DAF" w:rsidP="00357C89">
      <w:pPr>
        <w:pStyle w:val="ParNoG"/>
        <w:rPr>
          <w:lang w:val="fr-FR"/>
        </w:rPr>
      </w:pPr>
      <w:r w:rsidRPr="00596143">
        <w:rPr>
          <w:lang w:val="fr-FR"/>
        </w:rPr>
        <w:t>D</w:t>
      </w:r>
      <w:r w:rsidRPr="00596143">
        <w:rPr>
          <w:lang w:val="fr-FR"/>
        </w:rPr>
        <w:t xml:space="preserve">écrire en détail les programmes de formation </w:t>
      </w:r>
      <w:r w:rsidRPr="00596143">
        <w:rPr>
          <w:lang w:val="fr-FR"/>
        </w:rPr>
        <w:t>sur la détection des séquelles physiques et psychologiques de torture et l</w:t>
      </w:r>
      <w:r w:rsidR="003558EB">
        <w:rPr>
          <w:lang w:val="fr-FR"/>
        </w:rPr>
        <w:t>’</w:t>
      </w:r>
      <w:r w:rsidRPr="00596143">
        <w:rPr>
          <w:lang w:val="fr-FR"/>
        </w:rPr>
        <w:t>établissement des faits</w:t>
      </w:r>
      <w:r w:rsidRPr="00596143">
        <w:rPr>
          <w:lang w:val="fr-FR"/>
        </w:rPr>
        <w:t xml:space="preserve"> </w:t>
      </w:r>
      <w:r w:rsidRPr="00596143">
        <w:rPr>
          <w:lang w:val="fr-FR"/>
        </w:rPr>
        <w:t>de torture</w:t>
      </w:r>
      <w:r w:rsidRPr="00596143">
        <w:rPr>
          <w:lang w:val="fr-FR"/>
        </w:rPr>
        <w:t xml:space="preserve"> à l</w:t>
      </w:r>
      <w:r w:rsidR="003558EB">
        <w:rPr>
          <w:lang w:val="fr-FR"/>
        </w:rPr>
        <w:t>’</w:t>
      </w:r>
      <w:r w:rsidRPr="00596143">
        <w:rPr>
          <w:lang w:val="fr-FR"/>
        </w:rPr>
        <w:t xml:space="preserve">intention des juges, des procureurs, des médecins légistes et du personnel médical </w:t>
      </w:r>
      <w:r w:rsidRPr="00596143">
        <w:rPr>
          <w:lang w:val="fr-FR"/>
        </w:rPr>
        <w:t xml:space="preserve">en contact avec </w:t>
      </w:r>
      <w:r w:rsidRPr="00596143">
        <w:rPr>
          <w:lang w:val="fr-FR"/>
        </w:rPr>
        <w:lastRenderedPageBreak/>
        <w:t>des détenus</w:t>
      </w:r>
      <w:r w:rsidRPr="00596143">
        <w:rPr>
          <w:lang w:val="fr-FR"/>
        </w:rPr>
        <w:t xml:space="preserve">. </w:t>
      </w:r>
      <w:r w:rsidRPr="00596143">
        <w:rPr>
          <w:lang w:val="fr-FR"/>
        </w:rPr>
        <w:t>Indiquer si ces programmes prévoient un volet spécifique consacré au Manuel pour enquêter efficacement sur la torture et autres</w:t>
      </w:r>
      <w:r w:rsidRPr="00596143">
        <w:rPr>
          <w:lang w:val="fr-FR"/>
        </w:rPr>
        <w:t xml:space="preserve"> peines ou traitements cruels, inhumains ou dégradants (Protocole d</w:t>
      </w:r>
      <w:r w:rsidR="003558EB">
        <w:rPr>
          <w:lang w:val="fr-FR"/>
        </w:rPr>
        <w:t>’</w:t>
      </w:r>
      <w:r w:rsidRPr="00596143">
        <w:rPr>
          <w:lang w:val="fr-FR"/>
        </w:rPr>
        <w:t>Istanbul).</w:t>
      </w:r>
    </w:p>
    <w:p w:rsidR="005E66B8" w:rsidRPr="00596143" w:rsidRDefault="007C5DAF" w:rsidP="00357C89">
      <w:pPr>
        <w:pStyle w:val="H23G"/>
        <w:rPr>
          <w:lang w:val="fr-FR"/>
        </w:rPr>
      </w:pPr>
      <w:r w:rsidRPr="00596143">
        <w:rPr>
          <w:lang w:val="fr-FR"/>
        </w:rPr>
        <w:tab/>
      </w:r>
      <w:r w:rsidRPr="00596143">
        <w:rPr>
          <w:lang w:val="fr-FR"/>
        </w:rPr>
        <w:tab/>
        <w:t>Article 11</w:t>
      </w:r>
    </w:p>
    <w:p w:rsidR="005E66B8" w:rsidRPr="00596143" w:rsidRDefault="007C5DAF" w:rsidP="00357C89">
      <w:pPr>
        <w:pStyle w:val="ParNoG"/>
        <w:rPr>
          <w:lang w:val="fr-FR"/>
        </w:rPr>
      </w:pPr>
      <w:r w:rsidRPr="00596143">
        <w:rPr>
          <w:lang w:val="fr-FR"/>
        </w:rPr>
        <w:t>Décrire les procédures mises en place pour garantir le respect de l</w:t>
      </w:r>
      <w:r w:rsidR="003558EB">
        <w:rPr>
          <w:lang w:val="fr-FR"/>
        </w:rPr>
        <w:t>’</w:t>
      </w:r>
      <w:r w:rsidRPr="00596143">
        <w:rPr>
          <w:lang w:val="fr-FR"/>
        </w:rPr>
        <w:t>article </w:t>
      </w:r>
      <w:r w:rsidRPr="00596143">
        <w:rPr>
          <w:lang w:val="fr-FR"/>
        </w:rPr>
        <w:t xml:space="preserve">11 de la Convention et donner des renseignements sur les nouvelles règles, </w:t>
      </w:r>
      <w:r w:rsidRPr="00596143">
        <w:rPr>
          <w:lang w:val="fr-FR"/>
        </w:rPr>
        <w:t>instructions</w:t>
      </w:r>
      <w:r w:rsidRPr="00596143">
        <w:rPr>
          <w:lang w:val="fr-FR"/>
        </w:rPr>
        <w:t xml:space="preserve">, méthodes et pratiques </w:t>
      </w:r>
      <w:r w:rsidRPr="00596143">
        <w:rPr>
          <w:lang w:val="fr-FR"/>
        </w:rPr>
        <w:t>relatives à l</w:t>
      </w:r>
      <w:r w:rsidR="003558EB">
        <w:rPr>
          <w:lang w:val="fr-FR"/>
        </w:rPr>
        <w:t>’</w:t>
      </w:r>
      <w:r w:rsidRPr="00596143">
        <w:rPr>
          <w:lang w:val="fr-FR"/>
        </w:rPr>
        <w:t xml:space="preserve">interrogatoire </w:t>
      </w:r>
      <w:r w:rsidRPr="00596143">
        <w:rPr>
          <w:lang w:val="fr-FR"/>
        </w:rPr>
        <w:t>ou</w:t>
      </w:r>
      <w:r w:rsidRPr="00596143">
        <w:rPr>
          <w:lang w:val="fr-FR"/>
        </w:rPr>
        <w:t xml:space="preserve"> sur </w:t>
      </w:r>
      <w:r w:rsidRPr="00596143">
        <w:rPr>
          <w:lang w:val="fr-FR"/>
        </w:rPr>
        <w:t>les</w:t>
      </w:r>
      <w:r w:rsidRPr="00596143">
        <w:rPr>
          <w:lang w:val="fr-FR"/>
        </w:rPr>
        <w:t xml:space="preserve"> </w:t>
      </w:r>
      <w:r w:rsidRPr="00596143">
        <w:rPr>
          <w:lang w:val="fr-FR"/>
        </w:rPr>
        <w:t>disposition</w:t>
      </w:r>
      <w:r w:rsidRPr="00596143">
        <w:rPr>
          <w:lang w:val="fr-FR"/>
        </w:rPr>
        <w:t>s</w:t>
      </w:r>
      <w:r w:rsidRPr="00596143">
        <w:rPr>
          <w:lang w:val="fr-FR"/>
        </w:rPr>
        <w:t xml:space="preserve"> relative</w:t>
      </w:r>
      <w:r w:rsidRPr="00596143">
        <w:rPr>
          <w:lang w:val="fr-FR"/>
        </w:rPr>
        <w:t>s</w:t>
      </w:r>
      <w:r w:rsidRPr="00596143">
        <w:rPr>
          <w:lang w:val="fr-FR"/>
        </w:rPr>
        <w:t xml:space="preserve"> à la garde à vue qui </w:t>
      </w:r>
      <w:r w:rsidRPr="00596143">
        <w:rPr>
          <w:lang w:val="fr-FR"/>
        </w:rPr>
        <w:t>peuvent avoir</w:t>
      </w:r>
      <w:r w:rsidRPr="00596143">
        <w:rPr>
          <w:lang w:val="fr-FR"/>
        </w:rPr>
        <w:t xml:space="preserve"> </w:t>
      </w:r>
      <w:r w:rsidRPr="00596143">
        <w:rPr>
          <w:lang w:val="fr-FR"/>
        </w:rPr>
        <w:t>été adoptées depuis l</w:t>
      </w:r>
      <w:r w:rsidR="003558EB">
        <w:rPr>
          <w:lang w:val="fr-FR"/>
        </w:rPr>
        <w:t>’</w:t>
      </w:r>
      <w:r w:rsidRPr="00596143">
        <w:rPr>
          <w:lang w:val="fr-FR"/>
        </w:rPr>
        <w:t>examen du rapport périodique précédent. Indiquer la fréquence à laquelle elles sont révisé</w:t>
      </w:r>
      <w:r w:rsidRPr="00596143">
        <w:rPr>
          <w:lang w:val="fr-FR"/>
        </w:rPr>
        <w:t>es.</w:t>
      </w:r>
    </w:p>
    <w:p w:rsidR="005E66B8" w:rsidRPr="00596143" w:rsidRDefault="007C5DAF" w:rsidP="00357C89">
      <w:pPr>
        <w:pStyle w:val="ParNoG"/>
        <w:rPr>
          <w:lang w:val="fr-FR"/>
        </w:rPr>
      </w:pPr>
      <w:r w:rsidRPr="00596143">
        <w:rPr>
          <w:lang w:val="fr-FR"/>
        </w:rPr>
        <w:t xml:space="preserve">Fournir des statistiques ventilées par sexe, âge et origine nationale ou ethnique sur le nombre de </w:t>
      </w:r>
      <w:r w:rsidRPr="00596143">
        <w:rPr>
          <w:lang w:val="fr-FR"/>
        </w:rPr>
        <w:t>prévenus</w:t>
      </w:r>
      <w:r w:rsidRPr="00596143">
        <w:rPr>
          <w:lang w:val="fr-FR"/>
        </w:rPr>
        <w:t xml:space="preserve"> et de condamnés </w:t>
      </w:r>
      <w:r w:rsidRPr="00596143">
        <w:rPr>
          <w:lang w:val="fr-FR"/>
        </w:rPr>
        <w:t xml:space="preserve">en détention </w:t>
      </w:r>
      <w:r w:rsidRPr="00596143">
        <w:rPr>
          <w:lang w:val="fr-FR"/>
        </w:rPr>
        <w:t>ainsi que sur le taux d</w:t>
      </w:r>
      <w:r w:rsidR="003558EB">
        <w:rPr>
          <w:lang w:val="fr-FR"/>
        </w:rPr>
        <w:t>’</w:t>
      </w:r>
      <w:r w:rsidRPr="00596143">
        <w:rPr>
          <w:lang w:val="fr-FR"/>
        </w:rPr>
        <w:t>occupation d</w:t>
      </w:r>
      <w:r w:rsidRPr="00596143">
        <w:rPr>
          <w:lang w:val="fr-FR"/>
        </w:rPr>
        <w:t xml:space="preserve">ans tous les lieux de détention. </w:t>
      </w:r>
      <w:r w:rsidRPr="00596143">
        <w:rPr>
          <w:lang w:val="fr-FR"/>
        </w:rPr>
        <w:t>Commenter les informations émanant d</w:t>
      </w:r>
      <w:r w:rsidR="003558EB">
        <w:rPr>
          <w:lang w:val="fr-FR"/>
        </w:rPr>
        <w:t>’</w:t>
      </w:r>
      <w:r w:rsidRPr="00596143">
        <w:rPr>
          <w:lang w:val="fr-FR"/>
        </w:rPr>
        <w:t>organisations non gouvernementales qui font état d</w:t>
      </w:r>
      <w:r w:rsidR="003558EB">
        <w:rPr>
          <w:lang w:val="fr-FR"/>
        </w:rPr>
        <w:t>’</w:t>
      </w:r>
      <w:r w:rsidRPr="00596143">
        <w:rPr>
          <w:lang w:val="fr-FR"/>
        </w:rPr>
        <w:t>un défaut d</w:t>
      </w:r>
      <w:r w:rsidR="003558EB">
        <w:rPr>
          <w:lang w:val="fr-FR"/>
        </w:rPr>
        <w:t>’</w:t>
      </w:r>
      <w:r w:rsidRPr="00596143">
        <w:rPr>
          <w:lang w:val="fr-FR"/>
        </w:rPr>
        <w:t xml:space="preserve">accès aux soins dentaires dans les prisons de </w:t>
      </w:r>
      <w:r w:rsidRPr="004317C1">
        <w:rPr>
          <w:lang w:val="fr-FR"/>
        </w:rPr>
        <w:t xml:space="preserve">Falun </w:t>
      </w:r>
      <w:r w:rsidRPr="004317C1">
        <w:rPr>
          <w:lang w:val="fr-FR"/>
        </w:rPr>
        <w:t>et de</w:t>
      </w:r>
      <w:r w:rsidRPr="004317C1">
        <w:rPr>
          <w:lang w:val="fr-FR"/>
        </w:rPr>
        <w:t xml:space="preserve"> Växjö</w:t>
      </w:r>
      <w:r w:rsidRPr="004317C1">
        <w:rPr>
          <w:lang w:val="fr-FR"/>
        </w:rPr>
        <w:t xml:space="preserve">, ainsi que les plaintes concernant la qualité de ces soins à la prison de </w:t>
      </w:r>
      <w:r w:rsidRPr="004317C1">
        <w:rPr>
          <w:lang w:val="fr-FR"/>
        </w:rPr>
        <w:t>Malmö</w:t>
      </w:r>
      <w:r w:rsidR="00357C89">
        <w:rPr>
          <w:rStyle w:val="Appelnotedebasdep"/>
        </w:rPr>
        <w:footnoteReference w:id="7"/>
      </w:r>
      <w:r w:rsidRPr="00596143">
        <w:rPr>
          <w:lang w:val="fr-FR"/>
        </w:rPr>
        <w:t>.</w:t>
      </w:r>
    </w:p>
    <w:p w:rsidR="005E66B8" w:rsidRPr="00596143" w:rsidRDefault="007C5DAF" w:rsidP="00357C89">
      <w:pPr>
        <w:pStyle w:val="ParNoG"/>
        <w:rPr>
          <w:lang w:val="fr-FR"/>
        </w:rPr>
      </w:pPr>
      <w:r w:rsidRPr="00596143">
        <w:rPr>
          <w:lang w:val="fr-FR"/>
        </w:rPr>
        <w:t>Compte tenu des précédentes observations finales du Comité (par. 8), ainsi que des réponses fournies par l</w:t>
      </w:r>
      <w:r w:rsidR="003558EB">
        <w:rPr>
          <w:lang w:val="fr-FR"/>
        </w:rPr>
        <w:t>’</w:t>
      </w:r>
      <w:r w:rsidRPr="00596143">
        <w:rPr>
          <w:lang w:val="fr-FR"/>
        </w:rPr>
        <w:t xml:space="preserve">État partie, </w:t>
      </w:r>
      <w:r w:rsidRPr="00596143">
        <w:rPr>
          <w:lang w:val="fr-FR"/>
        </w:rPr>
        <w:t>donner</w:t>
      </w:r>
      <w:r w:rsidRPr="00596143">
        <w:rPr>
          <w:lang w:val="fr-FR"/>
        </w:rPr>
        <w:t xml:space="preserve"> </w:t>
      </w:r>
      <w:r w:rsidRPr="00596143">
        <w:rPr>
          <w:lang w:val="fr-FR"/>
        </w:rPr>
        <w:t>des renseignements sur les mesures qui ont été prises pour faire en sorte que les Lignes directrices con</w:t>
      </w:r>
      <w:r w:rsidRPr="00596143">
        <w:rPr>
          <w:lang w:val="fr-FR"/>
        </w:rPr>
        <w:t>cernant les restrictions et les détentions provisoires prolongées (</w:t>
      </w:r>
      <w:r w:rsidRPr="00596143">
        <w:rPr>
          <w:i/>
          <w:lang w:val="fr-FR"/>
        </w:rPr>
        <w:t>Riktlinjer gällande restriktioner och långa häktningstider</w:t>
      </w:r>
      <w:r w:rsidRPr="00596143">
        <w:rPr>
          <w:lang w:val="fr-FR"/>
        </w:rPr>
        <w:t>, RåR 2015:1)</w:t>
      </w:r>
      <w:r w:rsidRPr="00596143">
        <w:rPr>
          <w:lang w:val="fr-FR"/>
        </w:rPr>
        <w:t xml:space="preserve"> ainsi que le Règlement et les conseils généraux sur les restrictions (</w:t>
      </w:r>
      <w:r w:rsidRPr="00596143">
        <w:rPr>
          <w:i/>
          <w:lang w:val="fr-FR"/>
        </w:rPr>
        <w:t>Föreskrifter och allmänna råd om restriktioner</w:t>
      </w:r>
      <w:r w:rsidRPr="00596143">
        <w:rPr>
          <w:lang w:val="fr-FR"/>
        </w:rPr>
        <w:t>, ÅFS 2015:2), en vigueur depuis le 5 mai 2015, tiennent pleinement compte de l</w:t>
      </w:r>
      <w:r w:rsidR="003558EB">
        <w:rPr>
          <w:lang w:val="fr-FR"/>
        </w:rPr>
        <w:t>’</w:t>
      </w:r>
      <w:r w:rsidRPr="00596143">
        <w:rPr>
          <w:lang w:val="fr-FR"/>
        </w:rPr>
        <w:t>Ensemble de règles minima des Nations Unies pour le traitement des détenus (Règles Nelson Mandela), et en particulier des règles 36 à 46</w:t>
      </w:r>
      <w:r w:rsidRPr="00596143">
        <w:rPr>
          <w:lang w:val="fr-FR"/>
        </w:rPr>
        <w:t xml:space="preserve"> relatives aux </w:t>
      </w:r>
      <w:r w:rsidRPr="00596143">
        <w:rPr>
          <w:lang w:val="fr-FR"/>
        </w:rPr>
        <w:t>r</w:t>
      </w:r>
      <w:r w:rsidRPr="00596143">
        <w:rPr>
          <w:lang w:val="fr-FR"/>
        </w:rPr>
        <w:t>estri</w:t>
      </w:r>
      <w:r w:rsidRPr="00596143">
        <w:rPr>
          <w:lang w:val="fr-FR"/>
        </w:rPr>
        <w:t xml:space="preserve">ctions, </w:t>
      </w:r>
      <w:r w:rsidRPr="00596143">
        <w:rPr>
          <w:lang w:val="fr-FR"/>
        </w:rPr>
        <w:t xml:space="preserve">à </w:t>
      </w:r>
      <w:r w:rsidRPr="00596143">
        <w:rPr>
          <w:lang w:val="fr-FR"/>
        </w:rPr>
        <w:t xml:space="preserve">la </w:t>
      </w:r>
      <w:r w:rsidRPr="00596143">
        <w:rPr>
          <w:lang w:val="fr-FR"/>
        </w:rPr>
        <w:t>dis</w:t>
      </w:r>
      <w:r w:rsidRPr="00596143">
        <w:rPr>
          <w:lang w:val="fr-FR"/>
        </w:rPr>
        <w:t xml:space="preserve">cipline et </w:t>
      </w:r>
      <w:r w:rsidRPr="00596143">
        <w:rPr>
          <w:lang w:val="fr-FR"/>
        </w:rPr>
        <w:t>aux</w:t>
      </w:r>
      <w:r w:rsidRPr="00596143">
        <w:rPr>
          <w:lang w:val="fr-FR"/>
        </w:rPr>
        <w:t xml:space="preserve"> </w:t>
      </w:r>
      <w:r w:rsidRPr="00596143">
        <w:rPr>
          <w:lang w:val="fr-FR"/>
        </w:rPr>
        <w:t xml:space="preserve">sanctions. </w:t>
      </w:r>
      <w:r w:rsidRPr="00596143">
        <w:rPr>
          <w:lang w:val="fr-FR"/>
        </w:rPr>
        <w:t xml:space="preserve">Commenter également les informations selon lesquelles </w:t>
      </w:r>
      <w:r w:rsidRPr="00596143">
        <w:rPr>
          <w:lang w:val="fr-FR"/>
        </w:rPr>
        <w:t xml:space="preserve">il est arrivé fréquemment que </w:t>
      </w:r>
      <w:r w:rsidRPr="00596143">
        <w:rPr>
          <w:lang w:val="fr-FR"/>
        </w:rPr>
        <w:t xml:space="preserve">des détenus du </w:t>
      </w:r>
      <w:r w:rsidRPr="00596143">
        <w:rPr>
          <w:lang w:val="fr-FR"/>
        </w:rPr>
        <w:t>centre de détention provisoire de Malmö</w:t>
      </w:r>
      <w:r w:rsidRPr="00596143">
        <w:rPr>
          <w:lang w:val="fr-FR"/>
        </w:rPr>
        <w:t xml:space="preserve"> </w:t>
      </w:r>
      <w:r w:rsidRPr="00596143">
        <w:rPr>
          <w:lang w:val="fr-FR"/>
        </w:rPr>
        <w:t>soient</w:t>
      </w:r>
      <w:r w:rsidRPr="00596143">
        <w:rPr>
          <w:lang w:val="fr-FR"/>
        </w:rPr>
        <w:t xml:space="preserve"> immobilisés </w:t>
      </w:r>
      <w:r w:rsidRPr="00596143">
        <w:rPr>
          <w:lang w:val="fr-FR"/>
        </w:rPr>
        <w:t xml:space="preserve">nus. </w:t>
      </w:r>
      <w:r w:rsidRPr="00596143">
        <w:rPr>
          <w:lang w:val="fr-FR"/>
        </w:rPr>
        <w:t>Indiquer s</w:t>
      </w:r>
      <w:r w:rsidR="003558EB">
        <w:rPr>
          <w:lang w:val="fr-FR"/>
        </w:rPr>
        <w:t>’</w:t>
      </w:r>
      <w:r w:rsidRPr="00596143">
        <w:rPr>
          <w:lang w:val="fr-FR"/>
        </w:rPr>
        <w:t xml:space="preserve">il y a un mécanisme </w:t>
      </w:r>
      <w:r w:rsidRPr="00596143">
        <w:rPr>
          <w:lang w:val="fr-FR"/>
        </w:rPr>
        <w:t>formel de dé</w:t>
      </w:r>
      <w:r w:rsidRPr="00596143">
        <w:rPr>
          <w:lang w:val="fr-FR"/>
        </w:rPr>
        <w:t>pôt de plainte</w:t>
      </w:r>
      <w:r w:rsidR="0097765F">
        <w:rPr>
          <w:lang w:val="fr-FR"/>
        </w:rPr>
        <w:t>s</w:t>
      </w:r>
      <w:r w:rsidRPr="00596143">
        <w:rPr>
          <w:lang w:val="fr-FR"/>
        </w:rPr>
        <w:t xml:space="preserve"> dans les prisons.</w:t>
      </w:r>
    </w:p>
    <w:p w:rsidR="005E66B8" w:rsidRPr="00596143" w:rsidRDefault="007C5DAF" w:rsidP="00357C89">
      <w:pPr>
        <w:pStyle w:val="ParNoG"/>
        <w:rPr>
          <w:lang w:val="fr-FR"/>
        </w:rPr>
      </w:pPr>
      <w:r w:rsidRPr="00596143">
        <w:rPr>
          <w:lang w:val="fr-FR"/>
        </w:rPr>
        <w:t>Indiquer si l</w:t>
      </w:r>
      <w:r w:rsidR="003558EB">
        <w:rPr>
          <w:lang w:val="fr-FR"/>
        </w:rPr>
        <w:t>’</w:t>
      </w:r>
      <w:r w:rsidRPr="00596143">
        <w:rPr>
          <w:lang w:val="fr-FR"/>
        </w:rPr>
        <w:t xml:space="preserve">État </w:t>
      </w:r>
      <w:r w:rsidRPr="00596143">
        <w:rPr>
          <w:lang w:val="fr-FR"/>
        </w:rPr>
        <w:t>partie a</w:t>
      </w:r>
      <w:r w:rsidRPr="00596143">
        <w:rPr>
          <w:lang w:val="fr-FR"/>
        </w:rPr>
        <w:t xml:space="preserve"> pris des mesures pour limiter la d</w:t>
      </w:r>
      <w:r w:rsidRPr="00596143">
        <w:rPr>
          <w:lang w:val="fr-FR"/>
        </w:rPr>
        <w:t>urée des détentions provisoires</w:t>
      </w:r>
      <w:r w:rsidRPr="00596143">
        <w:rPr>
          <w:lang w:val="fr-FR"/>
        </w:rPr>
        <w:t>.</w:t>
      </w:r>
      <w:r w:rsidRPr="00596143">
        <w:rPr>
          <w:lang w:val="fr-FR"/>
        </w:rPr>
        <w:t xml:space="preserve"> </w:t>
      </w:r>
      <w:r w:rsidRPr="00596143">
        <w:rPr>
          <w:lang w:val="fr-FR"/>
        </w:rPr>
        <w:t>Fournir des renseignements sur ce qui est fait pour répondre aux besoins particuliers des mineurs en d</w:t>
      </w:r>
      <w:r w:rsidRPr="00596143">
        <w:rPr>
          <w:lang w:val="fr-FR"/>
        </w:rPr>
        <w:t>étention, en particulier aux besoins des mineur</w:t>
      </w:r>
      <w:r w:rsidRPr="00596143">
        <w:rPr>
          <w:lang w:val="fr-FR"/>
        </w:rPr>
        <w:t>s en détention provisoire (par. 9).</w:t>
      </w:r>
    </w:p>
    <w:p w:rsidR="005E66B8" w:rsidRPr="00357C89" w:rsidRDefault="007C5DAF" w:rsidP="00357C89">
      <w:pPr>
        <w:pStyle w:val="ParNoG"/>
        <w:rPr>
          <w:rStyle w:val="Appeldenotedefin"/>
          <w:sz w:val="20"/>
          <w:vertAlign w:val="baseline"/>
        </w:rPr>
      </w:pPr>
      <w:r w:rsidRPr="00357C89">
        <w:t xml:space="preserve">Fournir des données statistiques sur les décès survenus en détention au cours de la période considérée, </w:t>
      </w:r>
      <w:r w:rsidRPr="00357C89">
        <w:rPr>
          <w:rStyle w:val="Appeldenotedefin"/>
          <w:sz w:val="20"/>
          <w:vertAlign w:val="baseline"/>
        </w:rPr>
        <w:t>selon le lieu de détention, le sexe, l</w:t>
      </w:r>
      <w:r w:rsidR="003558EB">
        <w:rPr>
          <w:rStyle w:val="Appeldenotedefin"/>
          <w:sz w:val="20"/>
          <w:vertAlign w:val="baseline"/>
        </w:rPr>
        <w:t>’</w:t>
      </w:r>
      <w:r w:rsidRPr="00357C89">
        <w:rPr>
          <w:rStyle w:val="Appeldenotedefin"/>
          <w:sz w:val="20"/>
          <w:vertAlign w:val="baseline"/>
        </w:rPr>
        <w:t>âge, l</w:t>
      </w:r>
      <w:r w:rsidR="003558EB">
        <w:rPr>
          <w:rStyle w:val="Appeldenotedefin"/>
          <w:sz w:val="20"/>
          <w:vertAlign w:val="baseline"/>
        </w:rPr>
        <w:t>’</w:t>
      </w:r>
      <w:r w:rsidRPr="00357C89">
        <w:rPr>
          <w:rStyle w:val="Appeldenotedefin"/>
          <w:sz w:val="20"/>
          <w:vertAlign w:val="baseline"/>
        </w:rPr>
        <w:t xml:space="preserve">origine ethnique et la </w:t>
      </w:r>
      <w:r w:rsidRPr="00357C89">
        <w:rPr>
          <w:rStyle w:val="Appeldenotedefin"/>
          <w:sz w:val="20"/>
          <w:vertAlign w:val="baseline"/>
        </w:rPr>
        <w:t xml:space="preserve">nationalité </w:t>
      </w:r>
      <w:r w:rsidRPr="00357C89">
        <w:rPr>
          <w:rStyle w:val="Appeldenotedefin"/>
          <w:sz w:val="20"/>
          <w:vertAlign w:val="baseline"/>
        </w:rPr>
        <w:t>du défunt</w:t>
      </w:r>
      <w:r w:rsidRPr="00357C89">
        <w:rPr>
          <w:rStyle w:val="Appeldenotedefin"/>
          <w:sz w:val="20"/>
          <w:vertAlign w:val="baseline"/>
        </w:rPr>
        <w:t xml:space="preserve">, ainsi que la cause du décès. Donner des informations détaillées sur le </w:t>
      </w:r>
      <w:r w:rsidRPr="00357C89">
        <w:rPr>
          <w:rStyle w:val="Appeldenotedefin"/>
          <w:sz w:val="20"/>
          <w:vertAlign w:val="baseline"/>
        </w:rPr>
        <w:t xml:space="preserve">résultat des enquêtes menées sur ces décès ainsi que sur les mesures prises pour empêcher que de tels faits ne se reproduisent. Préciser si des </w:t>
      </w:r>
      <w:r w:rsidRPr="00357C89">
        <w:rPr>
          <w:rStyle w:val="Appeldenotedefin"/>
          <w:sz w:val="20"/>
          <w:vertAlign w:val="baseline"/>
        </w:rPr>
        <w:t>familles ont été indemnisées</w:t>
      </w:r>
      <w:r w:rsidRPr="00357C89">
        <w:rPr>
          <w:rStyle w:val="Appeldenotedefin"/>
          <w:sz w:val="20"/>
          <w:vertAlign w:val="baseline"/>
        </w:rPr>
        <w:t xml:space="preserve">. </w:t>
      </w:r>
      <w:r w:rsidRPr="00357C89">
        <w:rPr>
          <w:rStyle w:val="Appeldenotedefin"/>
          <w:sz w:val="20"/>
          <w:vertAlign w:val="baseline"/>
        </w:rPr>
        <w:t>Fournir également des renseignements sur l</w:t>
      </w:r>
      <w:r w:rsidR="003558EB">
        <w:rPr>
          <w:rStyle w:val="Appeldenotedefin"/>
          <w:sz w:val="20"/>
          <w:vertAlign w:val="baseline"/>
        </w:rPr>
        <w:t>’</w:t>
      </w:r>
      <w:r w:rsidRPr="00357C89">
        <w:rPr>
          <w:rStyle w:val="Appeldenotedefin"/>
          <w:sz w:val="20"/>
          <w:vertAlign w:val="baseline"/>
        </w:rPr>
        <w:t>enquête et les éventuelles procédures disciplinaires et/ou pénales engagées</w:t>
      </w:r>
      <w:r w:rsidRPr="00357C89">
        <w:rPr>
          <w:rStyle w:val="Appeldenotedefin"/>
          <w:sz w:val="20"/>
          <w:vertAlign w:val="baseline"/>
        </w:rPr>
        <w:t xml:space="preserve"> concernant le décès d</w:t>
      </w:r>
      <w:r w:rsidR="003558EB">
        <w:rPr>
          <w:rStyle w:val="Appeldenotedefin"/>
          <w:sz w:val="20"/>
          <w:vertAlign w:val="baseline"/>
        </w:rPr>
        <w:t>’</w:t>
      </w:r>
      <w:r w:rsidRPr="00357C89">
        <w:rPr>
          <w:rStyle w:val="Appeldenotedefin"/>
          <w:sz w:val="20"/>
          <w:vertAlign w:val="baseline"/>
        </w:rPr>
        <w:t xml:space="preserve">un </w:t>
      </w:r>
      <w:r w:rsidRPr="00357C89">
        <w:rPr>
          <w:rStyle w:val="Appeldenotedefin"/>
          <w:sz w:val="20"/>
          <w:vertAlign w:val="baseline"/>
        </w:rPr>
        <w:t xml:space="preserve">ressortissant iraquien </w:t>
      </w:r>
      <w:r w:rsidRPr="00357C89">
        <w:rPr>
          <w:rStyle w:val="Appeldenotedefin"/>
          <w:sz w:val="20"/>
          <w:vertAlign w:val="baseline"/>
        </w:rPr>
        <w:t>le 17 mars 2015 dans le cadre d</w:t>
      </w:r>
      <w:r w:rsidR="003558EB">
        <w:rPr>
          <w:rStyle w:val="Appeldenotedefin"/>
          <w:sz w:val="20"/>
          <w:vertAlign w:val="baseline"/>
        </w:rPr>
        <w:t>’</w:t>
      </w:r>
      <w:r w:rsidRPr="00357C89">
        <w:rPr>
          <w:rStyle w:val="Appeldenotedefin"/>
          <w:sz w:val="20"/>
          <w:vertAlign w:val="baseline"/>
        </w:rPr>
        <w:t>une procédure d</w:t>
      </w:r>
      <w:r w:rsidR="003558EB">
        <w:rPr>
          <w:rStyle w:val="Appeldenotedefin"/>
          <w:sz w:val="20"/>
          <w:vertAlign w:val="baseline"/>
        </w:rPr>
        <w:t>’</w:t>
      </w:r>
      <w:r w:rsidRPr="00357C89">
        <w:rPr>
          <w:rStyle w:val="Appeldenotedefin"/>
          <w:sz w:val="20"/>
          <w:vertAlign w:val="baseline"/>
        </w:rPr>
        <w:t>expulsion</w:t>
      </w:r>
      <w:r w:rsidRPr="00357C89">
        <w:rPr>
          <w:rStyle w:val="Appeldenotedefin"/>
          <w:sz w:val="20"/>
          <w:vertAlign w:val="baseline"/>
        </w:rPr>
        <w:t>, ainsi que sur l</w:t>
      </w:r>
      <w:r w:rsidR="003558EB">
        <w:rPr>
          <w:rStyle w:val="Appeldenotedefin"/>
          <w:sz w:val="20"/>
          <w:vertAlign w:val="baseline"/>
        </w:rPr>
        <w:t>’</w:t>
      </w:r>
      <w:r w:rsidRPr="00357C89">
        <w:rPr>
          <w:rStyle w:val="Appeldenotedefin"/>
          <w:sz w:val="20"/>
          <w:vertAlign w:val="baseline"/>
        </w:rPr>
        <w:t>indemnisation accordée à la famille</w:t>
      </w:r>
      <w:r w:rsidRPr="00357C89">
        <w:rPr>
          <w:rStyle w:val="Appeldenotedefin"/>
          <w:sz w:val="20"/>
          <w:vertAlign w:val="baseline"/>
        </w:rPr>
        <w:t>.</w:t>
      </w:r>
    </w:p>
    <w:p w:rsidR="005E66B8" w:rsidRPr="00357C89" w:rsidRDefault="007C5DAF" w:rsidP="00357C89">
      <w:pPr>
        <w:pStyle w:val="ParNoG"/>
        <w:rPr>
          <w:rStyle w:val="Appeldenotedefin"/>
          <w:sz w:val="20"/>
          <w:vertAlign w:val="baseline"/>
        </w:rPr>
      </w:pPr>
      <w:r w:rsidRPr="00357C89">
        <w:rPr>
          <w:rStyle w:val="Appeldenotedefin"/>
          <w:sz w:val="20"/>
          <w:vertAlign w:val="baseline"/>
        </w:rPr>
        <w:t>Donner des informations sur la fréquence des violences entre détenus</w:t>
      </w:r>
      <w:r w:rsidRPr="00357C89">
        <w:rPr>
          <w:rStyle w:val="Appeldenotedefin"/>
          <w:sz w:val="20"/>
          <w:vertAlign w:val="baseline"/>
        </w:rPr>
        <w:t>,</w:t>
      </w:r>
      <w:r w:rsidRPr="00357C89">
        <w:rPr>
          <w:rStyle w:val="Appeldenotedefin"/>
          <w:sz w:val="20"/>
          <w:vertAlign w:val="baseline"/>
        </w:rPr>
        <w:t xml:space="preserve"> </w:t>
      </w:r>
      <w:r w:rsidRPr="00357C89">
        <w:rPr>
          <w:rStyle w:val="Appeldenotedefin"/>
          <w:sz w:val="20"/>
          <w:vertAlign w:val="baseline"/>
        </w:rPr>
        <w:t xml:space="preserve">y compris </w:t>
      </w:r>
      <w:r w:rsidRPr="00357C89">
        <w:rPr>
          <w:rStyle w:val="Appeldenotedefin"/>
          <w:sz w:val="20"/>
          <w:vertAlign w:val="baseline"/>
        </w:rPr>
        <w:t xml:space="preserve">les cas </w:t>
      </w:r>
      <w:r w:rsidRPr="00357C89">
        <w:rPr>
          <w:rStyle w:val="Appeldenotedefin"/>
          <w:sz w:val="20"/>
          <w:vertAlign w:val="baseline"/>
        </w:rPr>
        <w:t xml:space="preserve">dans lesquels il pourrait y avoir </w:t>
      </w:r>
      <w:r w:rsidRPr="00357C89">
        <w:rPr>
          <w:rStyle w:val="Appeldenotedefin"/>
          <w:sz w:val="20"/>
          <w:vertAlign w:val="baseline"/>
        </w:rPr>
        <w:t>eu</w:t>
      </w:r>
      <w:r w:rsidRPr="00357C89">
        <w:rPr>
          <w:rStyle w:val="Appeldenotedefin"/>
          <w:sz w:val="20"/>
          <w:vertAlign w:val="baseline"/>
        </w:rPr>
        <w:t xml:space="preserve"> </w:t>
      </w:r>
      <w:r w:rsidRPr="00357C89">
        <w:rPr>
          <w:rStyle w:val="Appeldenotedefin"/>
          <w:sz w:val="20"/>
          <w:vertAlign w:val="baseline"/>
        </w:rPr>
        <w:t>négligence de la part des membres des forces de l</w:t>
      </w:r>
      <w:r w:rsidR="003558EB">
        <w:rPr>
          <w:rStyle w:val="Appeldenotedefin"/>
          <w:sz w:val="20"/>
          <w:vertAlign w:val="baseline"/>
        </w:rPr>
        <w:t>’</w:t>
      </w:r>
      <w:r w:rsidRPr="00357C89">
        <w:rPr>
          <w:rStyle w:val="Appeldenotedefin"/>
          <w:sz w:val="20"/>
          <w:vertAlign w:val="baseline"/>
        </w:rPr>
        <w:t xml:space="preserve">ordre, </w:t>
      </w:r>
      <w:r w:rsidRPr="00357C89">
        <w:rPr>
          <w:rStyle w:val="Appeldenotedefin"/>
          <w:sz w:val="20"/>
          <w:vertAlign w:val="baseline"/>
        </w:rPr>
        <w:t xml:space="preserve">ainsi que </w:t>
      </w:r>
      <w:r w:rsidRPr="00357C89">
        <w:rPr>
          <w:rStyle w:val="Appeldenotedefin"/>
          <w:sz w:val="20"/>
          <w:vertAlign w:val="baseline"/>
        </w:rPr>
        <w:t xml:space="preserve">sur </w:t>
      </w:r>
      <w:r w:rsidRPr="00357C89">
        <w:rPr>
          <w:rStyle w:val="Appeldenotedefin"/>
          <w:sz w:val="20"/>
          <w:vertAlign w:val="baseline"/>
        </w:rPr>
        <w:t xml:space="preserve">le nombre de plaintes déposées à ce sujet et </w:t>
      </w:r>
      <w:r w:rsidRPr="00357C89">
        <w:rPr>
          <w:rStyle w:val="Appeldenotedefin"/>
          <w:sz w:val="20"/>
          <w:vertAlign w:val="baseline"/>
        </w:rPr>
        <w:t xml:space="preserve">la suite qui leur a été donnée. </w:t>
      </w:r>
      <w:r w:rsidRPr="00357C89">
        <w:rPr>
          <w:rStyle w:val="Appeldenotedefin"/>
          <w:sz w:val="20"/>
          <w:vertAlign w:val="baseline"/>
        </w:rPr>
        <w:t>Indiquer q</w:t>
      </w:r>
      <w:r w:rsidRPr="00357C89">
        <w:rPr>
          <w:rStyle w:val="Appeldenotedefin"/>
          <w:sz w:val="20"/>
          <w:vertAlign w:val="baseline"/>
        </w:rPr>
        <w:t>uelles mesures ont été prises pour éviter que d</w:t>
      </w:r>
      <w:r w:rsidRPr="00357C89">
        <w:rPr>
          <w:rStyle w:val="Appeldenotedefin"/>
          <w:sz w:val="20"/>
          <w:vertAlign w:val="baseline"/>
        </w:rPr>
        <w:t>e tels faits ne se reproduisent</w:t>
      </w:r>
      <w:r w:rsidRPr="00357C89">
        <w:rPr>
          <w:rStyle w:val="Appeldenotedefin"/>
          <w:sz w:val="20"/>
          <w:vertAlign w:val="baseline"/>
        </w:rPr>
        <w:t>.</w:t>
      </w:r>
    </w:p>
    <w:p w:rsidR="005E66B8" w:rsidRPr="00357C89" w:rsidRDefault="007C5DAF" w:rsidP="00357C89">
      <w:pPr>
        <w:pStyle w:val="ParNoG"/>
        <w:rPr>
          <w:rStyle w:val="Appeldenotedefin"/>
          <w:sz w:val="20"/>
          <w:vertAlign w:val="baseline"/>
        </w:rPr>
      </w:pPr>
      <w:r w:rsidRPr="00357C89">
        <w:rPr>
          <w:rStyle w:val="Appeldenotedefin"/>
          <w:sz w:val="20"/>
          <w:vertAlign w:val="baseline"/>
        </w:rPr>
        <w:t xml:space="preserve">Au vu des </w:t>
      </w:r>
      <w:r w:rsidRPr="00357C89">
        <w:rPr>
          <w:rStyle w:val="Appeldenotedefin"/>
          <w:sz w:val="20"/>
          <w:vertAlign w:val="baseline"/>
        </w:rPr>
        <w:t xml:space="preserve">précédentes observations finales du Comité </w:t>
      </w:r>
      <w:r w:rsidRPr="00357C89">
        <w:rPr>
          <w:rStyle w:val="Appeldenotedefin"/>
          <w:sz w:val="20"/>
          <w:vertAlign w:val="baseline"/>
        </w:rPr>
        <w:t>(art. </w:t>
      </w:r>
      <w:r w:rsidRPr="00357C89">
        <w:rPr>
          <w:rStyle w:val="Appeldenotedefin"/>
          <w:sz w:val="20"/>
          <w:vertAlign w:val="baseline"/>
        </w:rPr>
        <w:t xml:space="preserve">10), indiquer </w:t>
      </w:r>
      <w:r w:rsidRPr="00357C89">
        <w:rPr>
          <w:rStyle w:val="Appeldenotedefin"/>
          <w:sz w:val="20"/>
          <w:vertAlign w:val="baseline"/>
        </w:rPr>
        <w:t>ce que prévoit</w:t>
      </w:r>
      <w:r w:rsidRPr="00357C89">
        <w:rPr>
          <w:rStyle w:val="Appeldenotedefin"/>
          <w:sz w:val="20"/>
          <w:vertAlign w:val="baseline"/>
        </w:rPr>
        <w:t xml:space="preserve"> l</w:t>
      </w:r>
      <w:r w:rsidR="003558EB">
        <w:rPr>
          <w:rStyle w:val="Appeldenotedefin"/>
          <w:sz w:val="20"/>
          <w:vertAlign w:val="baseline"/>
        </w:rPr>
        <w:t>’</w:t>
      </w:r>
      <w:r w:rsidRPr="00357C89">
        <w:rPr>
          <w:rStyle w:val="Appeldenotedefin"/>
          <w:sz w:val="20"/>
          <w:vertAlign w:val="baseline"/>
        </w:rPr>
        <w:t xml:space="preserve">État partie pour que la </w:t>
      </w:r>
      <w:r w:rsidRPr="00357C89">
        <w:rPr>
          <w:rStyle w:val="Appeldenotedefin"/>
          <w:sz w:val="20"/>
          <w:vertAlign w:val="baseline"/>
        </w:rPr>
        <w:t>d</w:t>
      </w:r>
      <w:r w:rsidRPr="00357C89">
        <w:rPr>
          <w:rStyle w:val="Appeldenotedefin"/>
          <w:sz w:val="20"/>
          <w:vertAlign w:val="baseline"/>
        </w:rPr>
        <w:t>étention des demandeurs d</w:t>
      </w:r>
      <w:r w:rsidR="003558EB">
        <w:rPr>
          <w:rStyle w:val="Appeldenotedefin"/>
          <w:sz w:val="20"/>
          <w:vertAlign w:val="baseline"/>
        </w:rPr>
        <w:t>’</w:t>
      </w:r>
      <w:r w:rsidRPr="00357C89">
        <w:rPr>
          <w:rStyle w:val="Appeldenotedefin"/>
          <w:sz w:val="20"/>
          <w:vertAlign w:val="baseline"/>
        </w:rPr>
        <w:t>asile ne soit utilisée qu</w:t>
      </w:r>
      <w:r w:rsidR="003558EB">
        <w:rPr>
          <w:rStyle w:val="Appeldenotedefin"/>
          <w:sz w:val="20"/>
          <w:vertAlign w:val="baseline"/>
        </w:rPr>
        <w:t>’</w:t>
      </w:r>
      <w:r w:rsidRPr="00357C89">
        <w:rPr>
          <w:rStyle w:val="Appeldenotedefin"/>
          <w:sz w:val="20"/>
          <w:vertAlign w:val="baseline"/>
        </w:rPr>
        <w:t xml:space="preserve">en dernier recours et, le cas échéant, pour une période aussi brève que possible, et </w:t>
      </w:r>
      <w:r w:rsidRPr="00357C89">
        <w:rPr>
          <w:rStyle w:val="Appeldenotedefin"/>
          <w:sz w:val="20"/>
          <w:vertAlign w:val="baseline"/>
        </w:rPr>
        <w:t xml:space="preserve">indiquer </w:t>
      </w:r>
      <w:r w:rsidRPr="00357C89">
        <w:rPr>
          <w:rStyle w:val="Appeldenotedefin"/>
          <w:sz w:val="20"/>
          <w:vertAlign w:val="baseline"/>
        </w:rPr>
        <w:t>de q</w:t>
      </w:r>
      <w:r w:rsidRPr="00357C89">
        <w:rPr>
          <w:rStyle w:val="Appeldenotedefin"/>
          <w:sz w:val="20"/>
          <w:vertAlign w:val="baseline"/>
        </w:rPr>
        <w:t xml:space="preserve">uelle manière il continuera à mettre en œuvre des </w:t>
      </w:r>
      <w:r w:rsidRPr="00357C89">
        <w:rPr>
          <w:rStyle w:val="Appeldenotedefin"/>
          <w:sz w:val="20"/>
          <w:vertAlign w:val="baseline"/>
        </w:rPr>
        <w:t xml:space="preserve">mesures de substitution </w:t>
      </w:r>
      <w:r w:rsidRPr="00357C89">
        <w:rPr>
          <w:rStyle w:val="Appeldenotedefin"/>
          <w:sz w:val="20"/>
          <w:vertAlign w:val="baseline"/>
        </w:rPr>
        <w:t>à la détention</w:t>
      </w:r>
      <w:r w:rsidRPr="00357C89">
        <w:rPr>
          <w:rStyle w:val="Appeldenotedefin"/>
          <w:sz w:val="20"/>
          <w:vertAlign w:val="baseline"/>
        </w:rPr>
        <w:t xml:space="preserve">. Quelles mesures ont été prises pour éviter que les personnes placées en </w:t>
      </w:r>
      <w:r w:rsidRPr="00357C89">
        <w:rPr>
          <w:rStyle w:val="Appeldenotedefin"/>
          <w:sz w:val="20"/>
          <w:vertAlign w:val="baseline"/>
        </w:rPr>
        <w:t>d</w:t>
      </w:r>
      <w:r w:rsidRPr="00357C89">
        <w:rPr>
          <w:rStyle w:val="Appeldenotedefin"/>
          <w:sz w:val="20"/>
          <w:vertAlign w:val="baseline"/>
        </w:rPr>
        <w:t xml:space="preserve">étention en application de la législation relative aux étrangers ne soient placées dans des </w:t>
      </w:r>
      <w:r w:rsidRPr="00357C89">
        <w:rPr>
          <w:rStyle w:val="Appeldenotedefin"/>
          <w:sz w:val="20"/>
          <w:vertAlign w:val="baseline"/>
        </w:rPr>
        <w:t>établissements pénitentiaires ?</w:t>
      </w:r>
    </w:p>
    <w:p w:rsidR="005E66B8" w:rsidRPr="00357C89" w:rsidRDefault="007C5DAF" w:rsidP="00357C89">
      <w:pPr>
        <w:pStyle w:val="ParNoG"/>
        <w:rPr>
          <w:rStyle w:val="Appeldenotedefin"/>
          <w:sz w:val="20"/>
          <w:vertAlign w:val="baseline"/>
        </w:rPr>
      </w:pPr>
      <w:r w:rsidRPr="00357C89">
        <w:rPr>
          <w:rStyle w:val="Appeldenotedefin"/>
          <w:sz w:val="20"/>
          <w:vertAlign w:val="baseline"/>
        </w:rPr>
        <w:lastRenderedPageBreak/>
        <w:t>Eu égard aux précéde</w:t>
      </w:r>
      <w:r w:rsidRPr="00357C89">
        <w:rPr>
          <w:rStyle w:val="Appeldenotedefin"/>
          <w:sz w:val="20"/>
          <w:vertAlign w:val="baseline"/>
        </w:rPr>
        <w:t>ntes observations finales (par. </w:t>
      </w:r>
      <w:r w:rsidRPr="00357C89">
        <w:rPr>
          <w:rStyle w:val="Appeldenotedefin"/>
          <w:sz w:val="20"/>
          <w:vertAlign w:val="baseline"/>
        </w:rPr>
        <w:t>13), indiquer les mesures qui ont été prises par l</w:t>
      </w:r>
      <w:r w:rsidR="003558EB">
        <w:rPr>
          <w:rStyle w:val="Appeldenotedefin"/>
          <w:sz w:val="20"/>
          <w:vertAlign w:val="baseline"/>
        </w:rPr>
        <w:t>’</w:t>
      </w:r>
      <w:r w:rsidRPr="00357C89">
        <w:rPr>
          <w:rStyle w:val="Appeldenotedefin"/>
          <w:sz w:val="20"/>
          <w:vertAlign w:val="baseline"/>
        </w:rPr>
        <w:t xml:space="preserve">État partie pour faire en sorte que les mesures coercitives et intrusives dans les hôpitaux psychiatriques ne soient </w:t>
      </w:r>
      <w:r w:rsidRPr="00357C89">
        <w:rPr>
          <w:rStyle w:val="Appeldenotedefin"/>
          <w:sz w:val="20"/>
          <w:vertAlign w:val="baseline"/>
        </w:rPr>
        <w:t>utilisées qu</w:t>
      </w:r>
      <w:r w:rsidR="003558EB">
        <w:rPr>
          <w:rStyle w:val="Appeldenotedefin"/>
          <w:sz w:val="20"/>
          <w:vertAlign w:val="baseline"/>
        </w:rPr>
        <w:t>’</w:t>
      </w:r>
      <w:r w:rsidRPr="00357C89">
        <w:rPr>
          <w:rStyle w:val="Appeldenotedefin"/>
          <w:sz w:val="20"/>
          <w:vertAlign w:val="baseline"/>
        </w:rPr>
        <w:t>en dernier recours, pour une période aussi brève que possible et sous contrôle médical strict</w:t>
      </w:r>
      <w:r w:rsidRPr="00357C89">
        <w:rPr>
          <w:rStyle w:val="Appeldenotedefin"/>
          <w:sz w:val="20"/>
          <w:vertAlign w:val="baseline"/>
        </w:rPr>
        <w:t>.</w:t>
      </w:r>
      <w:r w:rsidRPr="00357C89">
        <w:rPr>
          <w:rStyle w:val="Appeldenotedefin"/>
          <w:sz w:val="20"/>
          <w:vertAlign w:val="baseline"/>
        </w:rPr>
        <w:t xml:space="preserve"> </w:t>
      </w:r>
      <w:r w:rsidRPr="00357C89">
        <w:rPr>
          <w:rStyle w:val="Appeldenotedefin"/>
          <w:sz w:val="20"/>
          <w:vertAlign w:val="baseline"/>
        </w:rPr>
        <w:t>Commenter les informations selon lesquelles des médecins autorisent ou valident, par téléphone, le recours à des moyens de contention, alors qu</w:t>
      </w:r>
      <w:r w:rsidR="003558EB">
        <w:rPr>
          <w:rStyle w:val="Appeldenotedefin"/>
          <w:sz w:val="20"/>
          <w:vertAlign w:val="baseline"/>
        </w:rPr>
        <w:t>’</w:t>
      </w:r>
      <w:r w:rsidRPr="00357C89">
        <w:rPr>
          <w:rStyle w:val="Appeldenotedefin"/>
          <w:sz w:val="20"/>
          <w:vertAlign w:val="baseline"/>
        </w:rPr>
        <w:t xml:space="preserve">ils </w:t>
      </w:r>
      <w:r w:rsidRPr="00357C89">
        <w:rPr>
          <w:rStyle w:val="Appeldenotedefin"/>
          <w:sz w:val="20"/>
          <w:vertAlign w:val="baseline"/>
        </w:rPr>
        <w:t>n</w:t>
      </w:r>
      <w:r w:rsidR="003558EB">
        <w:rPr>
          <w:rStyle w:val="Appeldenotedefin"/>
          <w:sz w:val="20"/>
          <w:vertAlign w:val="baseline"/>
        </w:rPr>
        <w:t>’</w:t>
      </w:r>
      <w:r w:rsidRPr="00357C89">
        <w:rPr>
          <w:rStyle w:val="Appeldenotedefin"/>
          <w:sz w:val="20"/>
          <w:vertAlign w:val="baseline"/>
        </w:rPr>
        <w:t>ont ni vu</w:t>
      </w:r>
      <w:r w:rsidRPr="00357C89">
        <w:rPr>
          <w:rStyle w:val="Appeldenotedefin"/>
          <w:sz w:val="20"/>
          <w:vertAlign w:val="baseline"/>
        </w:rPr>
        <w:t xml:space="preserve"> ni examiné le patient. </w:t>
      </w:r>
      <w:r w:rsidRPr="00357C89">
        <w:rPr>
          <w:rStyle w:val="Appeldenotedefin"/>
          <w:sz w:val="20"/>
          <w:vertAlign w:val="baseline"/>
        </w:rPr>
        <w:t>Fournir</w:t>
      </w:r>
      <w:r w:rsidRPr="00357C89">
        <w:rPr>
          <w:rStyle w:val="Appeldenotedefin"/>
          <w:sz w:val="20"/>
          <w:vertAlign w:val="baseline"/>
        </w:rPr>
        <w:t xml:space="preserve"> également des renseignements sur les mesures concrètes qui ont été prises par l</w:t>
      </w:r>
      <w:r w:rsidR="003558EB">
        <w:rPr>
          <w:rStyle w:val="Appeldenotedefin"/>
          <w:sz w:val="20"/>
          <w:vertAlign w:val="baseline"/>
        </w:rPr>
        <w:t>’</w:t>
      </w:r>
      <w:r w:rsidRPr="00357C89">
        <w:rPr>
          <w:rStyle w:val="Appeldenotedefin"/>
          <w:sz w:val="20"/>
          <w:vertAlign w:val="baseline"/>
        </w:rPr>
        <w:t xml:space="preserve">État partie pour répondre aux préoccupations concernant </w:t>
      </w:r>
      <w:r w:rsidRPr="00357C89">
        <w:rPr>
          <w:rStyle w:val="Appeldenotedefin"/>
          <w:sz w:val="20"/>
          <w:vertAlign w:val="baseline"/>
        </w:rPr>
        <w:t>l</w:t>
      </w:r>
      <w:r w:rsidR="003558EB">
        <w:rPr>
          <w:rStyle w:val="Appeldenotedefin"/>
          <w:sz w:val="20"/>
          <w:vertAlign w:val="baseline"/>
        </w:rPr>
        <w:t>’</w:t>
      </w:r>
      <w:r w:rsidRPr="00357C89">
        <w:rPr>
          <w:rStyle w:val="Appeldenotedefin"/>
          <w:sz w:val="20"/>
          <w:vertAlign w:val="baseline"/>
        </w:rPr>
        <w:t>utilisation possible des</w:t>
      </w:r>
      <w:r w:rsidRPr="00357C89">
        <w:rPr>
          <w:rStyle w:val="Appeldenotedefin"/>
          <w:sz w:val="20"/>
          <w:vertAlign w:val="baseline"/>
        </w:rPr>
        <w:t xml:space="preserve"> électrocho</w:t>
      </w:r>
      <w:r w:rsidRPr="00357C89">
        <w:rPr>
          <w:rStyle w:val="Appeldenotedefin"/>
          <w:sz w:val="20"/>
          <w:vertAlign w:val="baseline"/>
        </w:rPr>
        <w:t xml:space="preserve">cs </w:t>
      </w:r>
      <w:r w:rsidRPr="00357C89">
        <w:rPr>
          <w:rStyle w:val="Appeldenotedefin"/>
          <w:sz w:val="20"/>
          <w:vertAlign w:val="baseline"/>
        </w:rPr>
        <w:t>comme</w:t>
      </w:r>
      <w:r w:rsidRPr="00357C89">
        <w:rPr>
          <w:rStyle w:val="Appeldenotedefin"/>
          <w:sz w:val="20"/>
          <w:vertAlign w:val="baseline"/>
        </w:rPr>
        <w:t xml:space="preserve"> méthode de traitement obligatoire</w:t>
      </w:r>
      <w:r w:rsidRPr="00357C89">
        <w:rPr>
          <w:rStyle w:val="Appeldenotedefin"/>
          <w:sz w:val="20"/>
          <w:vertAlign w:val="baseline"/>
        </w:rPr>
        <w:t>.</w:t>
      </w:r>
    </w:p>
    <w:p w:rsidR="005E66B8" w:rsidRPr="00596143" w:rsidRDefault="007C5DAF" w:rsidP="00357C89">
      <w:pPr>
        <w:pStyle w:val="ParNoG"/>
        <w:rPr>
          <w:lang w:val="fr-FR"/>
        </w:rPr>
      </w:pPr>
      <w:r w:rsidRPr="00357C89">
        <w:rPr>
          <w:rStyle w:val="Appeldenotedefin"/>
          <w:sz w:val="20"/>
          <w:vertAlign w:val="baseline"/>
          <w:lang w:val="fr-FR"/>
        </w:rPr>
        <w:t>Indiquer le nombre de personnes privées de liberté placées dans des hôpitaux psychiatriques et d</w:t>
      </w:r>
      <w:r w:rsidR="003558EB">
        <w:rPr>
          <w:rStyle w:val="Appeldenotedefin"/>
          <w:sz w:val="20"/>
          <w:vertAlign w:val="baseline"/>
          <w:lang w:val="fr-FR"/>
        </w:rPr>
        <w:t>’</w:t>
      </w:r>
      <w:r w:rsidRPr="00357C89">
        <w:rPr>
          <w:rStyle w:val="Appeldenotedefin"/>
          <w:sz w:val="20"/>
          <w:vertAlign w:val="baseline"/>
          <w:lang w:val="fr-FR"/>
        </w:rPr>
        <w:t>autres établissements</w:t>
      </w:r>
      <w:r w:rsidRPr="00357C89">
        <w:rPr>
          <w:lang w:val="fr-FR"/>
        </w:rPr>
        <w:t xml:space="preserve"> pour</w:t>
      </w:r>
      <w:r w:rsidRPr="00357C89">
        <w:rPr>
          <w:lang w:val="fr-FR"/>
        </w:rPr>
        <w:t xml:space="preserve"> personnes </w:t>
      </w:r>
      <w:r w:rsidRPr="00357C89">
        <w:rPr>
          <w:lang w:val="fr-FR"/>
        </w:rPr>
        <w:t>présentant un</w:t>
      </w:r>
      <w:r w:rsidRPr="00357C89">
        <w:rPr>
          <w:lang w:val="fr-FR"/>
        </w:rPr>
        <w:t xml:space="preserve"> handicap</w:t>
      </w:r>
      <w:r w:rsidRPr="00357C89">
        <w:rPr>
          <w:lang w:val="fr-FR"/>
        </w:rPr>
        <w:t xml:space="preserve"> psychosocia</w:t>
      </w:r>
      <w:r w:rsidRPr="00357C89">
        <w:rPr>
          <w:lang w:val="fr-FR"/>
        </w:rPr>
        <w:t>l</w:t>
      </w:r>
      <w:r w:rsidRPr="00357C89">
        <w:rPr>
          <w:lang w:val="fr-FR"/>
        </w:rPr>
        <w:t>, dont les foyers.</w:t>
      </w:r>
      <w:r w:rsidRPr="00596143">
        <w:rPr>
          <w:lang w:val="fr-FR"/>
        </w:rPr>
        <w:t xml:space="preserve"> </w:t>
      </w:r>
      <w:r w:rsidRPr="00596143">
        <w:rPr>
          <w:lang w:val="fr-FR"/>
        </w:rPr>
        <w:t>Préciser si d</w:t>
      </w:r>
      <w:r w:rsidR="003558EB">
        <w:rPr>
          <w:lang w:val="fr-FR"/>
        </w:rPr>
        <w:t>’</w:t>
      </w:r>
      <w:r w:rsidRPr="00596143">
        <w:rPr>
          <w:lang w:val="fr-FR"/>
        </w:rPr>
        <w:t xml:space="preserve">autres méthodes de </w:t>
      </w:r>
      <w:r w:rsidRPr="00357C89">
        <w:t>traitement</w:t>
      </w:r>
      <w:r w:rsidRPr="00596143">
        <w:rPr>
          <w:lang w:val="fr-FR"/>
        </w:rPr>
        <w:t xml:space="preserve"> telles que les services de réadaptation hors institution et d</w:t>
      </w:r>
      <w:r w:rsidR="003558EB">
        <w:rPr>
          <w:lang w:val="fr-FR"/>
        </w:rPr>
        <w:t>’</w:t>
      </w:r>
      <w:r w:rsidRPr="00596143">
        <w:rPr>
          <w:lang w:val="fr-FR"/>
        </w:rPr>
        <w:t>autres programmes de soins ambulatoires sont utilisées.</w:t>
      </w:r>
    </w:p>
    <w:p w:rsidR="005E66B8" w:rsidRPr="00596143" w:rsidRDefault="007C5DAF" w:rsidP="00357C89">
      <w:pPr>
        <w:pStyle w:val="H23G"/>
        <w:rPr>
          <w:lang w:val="fr-FR"/>
        </w:rPr>
      </w:pPr>
      <w:r w:rsidRPr="00596143">
        <w:rPr>
          <w:lang w:val="fr-FR"/>
        </w:rPr>
        <w:tab/>
      </w:r>
      <w:r w:rsidRPr="00596143">
        <w:rPr>
          <w:lang w:val="fr-FR"/>
        </w:rPr>
        <w:tab/>
        <w:t>Articles 12 et 13</w:t>
      </w:r>
    </w:p>
    <w:p w:rsidR="005E66B8" w:rsidRPr="00596143" w:rsidRDefault="007C5DAF" w:rsidP="00357C89">
      <w:pPr>
        <w:pStyle w:val="ParNoG"/>
        <w:rPr>
          <w:lang w:val="fr-FR"/>
        </w:rPr>
      </w:pPr>
      <w:r w:rsidRPr="00596143">
        <w:rPr>
          <w:lang w:val="fr-FR"/>
        </w:rPr>
        <w:t>Compte tenu des précédentes obser</w:t>
      </w:r>
      <w:r w:rsidRPr="00596143">
        <w:rPr>
          <w:lang w:val="fr-FR"/>
        </w:rPr>
        <w:t>vations finales du Comité (par. </w:t>
      </w:r>
      <w:r w:rsidRPr="00596143">
        <w:rPr>
          <w:lang w:val="fr-FR"/>
        </w:rPr>
        <w:t>14), ind</w:t>
      </w:r>
      <w:r w:rsidRPr="00596143">
        <w:rPr>
          <w:lang w:val="fr-FR"/>
        </w:rPr>
        <w:t>iquer quelles mesures ont été prises par l</w:t>
      </w:r>
      <w:r w:rsidR="003558EB">
        <w:rPr>
          <w:lang w:val="fr-FR"/>
        </w:rPr>
        <w:t>’</w:t>
      </w:r>
      <w:r w:rsidRPr="00596143">
        <w:rPr>
          <w:lang w:val="fr-FR"/>
        </w:rPr>
        <w:t>État partie pour faire en sorte que toutes les allégations de mauvais traitement ou d</w:t>
      </w:r>
      <w:r w:rsidR="003558EB">
        <w:rPr>
          <w:lang w:val="fr-FR"/>
        </w:rPr>
        <w:t>’</w:t>
      </w:r>
      <w:r w:rsidRPr="00596143">
        <w:rPr>
          <w:lang w:val="fr-FR"/>
        </w:rPr>
        <w:t>usag</w:t>
      </w:r>
      <w:r w:rsidRPr="00596143">
        <w:rPr>
          <w:lang w:val="fr-FR"/>
        </w:rPr>
        <w:t xml:space="preserve">e </w:t>
      </w:r>
      <w:r w:rsidRPr="00596143">
        <w:rPr>
          <w:lang w:val="fr-FR"/>
        </w:rPr>
        <w:t xml:space="preserve">excessif </w:t>
      </w:r>
      <w:r w:rsidRPr="00596143">
        <w:rPr>
          <w:lang w:val="fr-FR"/>
        </w:rPr>
        <w:t>de</w:t>
      </w:r>
      <w:r w:rsidRPr="00596143">
        <w:rPr>
          <w:lang w:val="fr-FR"/>
        </w:rPr>
        <w:t xml:space="preserve"> la force par des membres des forces de l</w:t>
      </w:r>
      <w:r w:rsidR="003558EB">
        <w:rPr>
          <w:lang w:val="fr-FR"/>
        </w:rPr>
        <w:t>’</w:t>
      </w:r>
      <w:r w:rsidRPr="00596143">
        <w:rPr>
          <w:lang w:val="fr-FR"/>
        </w:rPr>
        <w:t>ordre fassent l</w:t>
      </w:r>
      <w:r w:rsidR="003558EB">
        <w:rPr>
          <w:lang w:val="fr-FR"/>
        </w:rPr>
        <w:t>’</w:t>
      </w:r>
      <w:r w:rsidRPr="00596143">
        <w:rPr>
          <w:lang w:val="fr-FR"/>
        </w:rPr>
        <w:t>objet d</w:t>
      </w:r>
      <w:r w:rsidR="003558EB">
        <w:rPr>
          <w:lang w:val="fr-FR"/>
        </w:rPr>
        <w:t>’</w:t>
      </w:r>
      <w:r w:rsidRPr="00596143">
        <w:rPr>
          <w:lang w:val="fr-FR"/>
        </w:rPr>
        <w:t>enquêtes diligentes, impartiales et efficaces menées par un organe indépendant</w:t>
      </w:r>
      <w:r w:rsidRPr="00596143">
        <w:rPr>
          <w:lang w:val="fr-FR"/>
        </w:rPr>
        <w:t xml:space="preserve">. </w:t>
      </w:r>
      <w:r w:rsidRPr="00596143">
        <w:rPr>
          <w:lang w:val="fr-FR"/>
        </w:rPr>
        <w:t>Dans le prolongement des réponses de l</w:t>
      </w:r>
      <w:r w:rsidR="003558EB">
        <w:rPr>
          <w:lang w:val="fr-FR"/>
        </w:rPr>
        <w:t>’</w:t>
      </w:r>
      <w:r w:rsidRPr="00596143">
        <w:rPr>
          <w:lang w:val="fr-FR"/>
        </w:rPr>
        <w:t xml:space="preserve">État </w:t>
      </w:r>
      <w:r w:rsidRPr="00596143">
        <w:rPr>
          <w:lang w:val="fr-FR"/>
        </w:rPr>
        <w:t xml:space="preserve">partie au titre du suivi, </w:t>
      </w:r>
      <w:r w:rsidRPr="00596143">
        <w:rPr>
          <w:lang w:val="fr-FR"/>
        </w:rPr>
        <w:t xml:space="preserve">indiquer quelles mesures ont été prises </w:t>
      </w:r>
      <w:r w:rsidRPr="00596143">
        <w:rPr>
          <w:lang w:val="fr-FR"/>
        </w:rPr>
        <w:t>pour garantir l</w:t>
      </w:r>
      <w:r w:rsidR="003558EB">
        <w:rPr>
          <w:lang w:val="fr-FR"/>
        </w:rPr>
        <w:t>’</w:t>
      </w:r>
      <w:r w:rsidRPr="00596143">
        <w:rPr>
          <w:lang w:val="fr-FR"/>
        </w:rPr>
        <w:t>indépendance de fonctionnement du Département des enquêtes spéciales</w:t>
      </w:r>
      <w:r w:rsidRPr="00596143">
        <w:rPr>
          <w:lang w:val="fr-FR"/>
        </w:rPr>
        <w:t>,</w:t>
      </w:r>
      <w:r w:rsidRPr="00596143">
        <w:rPr>
          <w:lang w:val="fr-FR"/>
        </w:rPr>
        <w:t xml:space="preserve"> </w:t>
      </w:r>
      <w:r w:rsidRPr="00596143">
        <w:rPr>
          <w:lang w:val="fr-FR"/>
        </w:rPr>
        <w:t>créé le 1</w:t>
      </w:r>
      <w:r w:rsidRPr="00596143">
        <w:rPr>
          <w:vertAlign w:val="superscript"/>
          <w:lang w:val="fr-FR"/>
        </w:rPr>
        <w:t>er</w:t>
      </w:r>
      <w:r w:rsidRPr="00596143">
        <w:rPr>
          <w:lang w:val="fr-FR"/>
        </w:rPr>
        <w:t> </w:t>
      </w:r>
      <w:r w:rsidRPr="00596143">
        <w:rPr>
          <w:lang w:val="fr-FR"/>
        </w:rPr>
        <w:t>janvier 2015 et chargé d</w:t>
      </w:r>
      <w:r w:rsidR="003558EB">
        <w:rPr>
          <w:lang w:val="fr-FR"/>
        </w:rPr>
        <w:t>’</w:t>
      </w:r>
      <w:r w:rsidRPr="00596143">
        <w:rPr>
          <w:lang w:val="fr-FR"/>
        </w:rPr>
        <w:t>enquêter sur les plaintes déposées contre la police</w:t>
      </w:r>
      <w:r w:rsidRPr="00596143">
        <w:rPr>
          <w:lang w:val="fr-FR"/>
        </w:rPr>
        <w:t>.</w:t>
      </w:r>
    </w:p>
    <w:p w:rsidR="005E66B8" w:rsidRPr="00596143" w:rsidRDefault="007C5DAF" w:rsidP="00357C89">
      <w:pPr>
        <w:pStyle w:val="ParNoG"/>
        <w:rPr>
          <w:lang w:val="fr-FR"/>
        </w:rPr>
      </w:pPr>
      <w:r w:rsidRPr="00596143">
        <w:rPr>
          <w:lang w:val="fr-FR"/>
        </w:rPr>
        <w:t>Comme le Comité l</w:t>
      </w:r>
      <w:r w:rsidR="003558EB">
        <w:rPr>
          <w:lang w:val="fr-FR"/>
        </w:rPr>
        <w:t>’</w:t>
      </w:r>
      <w:r w:rsidRPr="00596143">
        <w:rPr>
          <w:lang w:val="fr-FR"/>
        </w:rPr>
        <w:t>a demandé dans ses précéde</w:t>
      </w:r>
      <w:r w:rsidRPr="00596143">
        <w:rPr>
          <w:lang w:val="fr-FR"/>
        </w:rPr>
        <w:t>ntes obse</w:t>
      </w:r>
      <w:r w:rsidRPr="00596143">
        <w:rPr>
          <w:lang w:val="fr-FR"/>
        </w:rPr>
        <w:t>rvations finales (par. </w:t>
      </w:r>
      <w:r w:rsidRPr="00596143">
        <w:rPr>
          <w:lang w:val="fr-FR"/>
        </w:rPr>
        <w:t xml:space="preserve">19), fournir des données statistiques à jour, ventilées par sexe, âge, origine ethnique et nationale, ainsi que par lieu de détention, sur les plaintes </w:t>
      </w:r>
      <w:r w:rsidRPr="00596143">
        <w:rPr>
          <w:lang w:val="fr-FR"/>
        </w:rPr>
        <w:t>concernant</w:t>
      </w:r>
      <w:r w:rsidRPr="00596143">
        <w:rPr>
          <w:lang w:val="fr-FR"/>
        </w:rPr>
        <w:t xml:space="preserve"> des actes de torture ou des mauvais traitements enregistrée</w:t>
      </w:r>
      <w:r w:rsidRPr="00596143">
        <w:rPr>
          <w:lang w:val="fr-FR"/>
        </w:rPr>
        <w:t>s durant la période considérée</w:t>
      </w:r>
      <w:r w:rsidRPr="00596143">
        <w:rPr>
          <w:lang w:val="fr-FR"/>
        </w:rPr>
        <w:t>.</w:t>
      </w:r>
      <w:r w:rsidRPr="00596143">
        <w:rPr>
          <w:lang w:val="fr-FR"/>
        </w:rPr>
        <w:t xml:space="preserve"> </w:t>
      </w:r>
      <w:r w:rsidRPr="00596143">
        <w:rPr>
          <w:lang w:val="fr-FR"/>
        </w:rPr>
        <w:t>Fournir aussi</w:t>
      </w:r>
      <w:r w:rsidRPr="00596143">
        <w:rPr>
          <w:lang w:val="fr-FR"/>
        </w:rPr>
        <w:t xml:space="preserve"> des renseignements sur les enquêtes, les procédures disciplinaires et pénales, les condamnations, ainsi que les sanctions disciplinaires ou pénales appliquées. Donner des exemples d</w:t>
      </w:r>
      <w:r w:rsidR="003558EB">
        <w:rPr>
          <w:lang w:val="fr-FR"/>
        </w:rPr>
        <w:t>’</w:t>
      </w:r>
      <w:r w:rsidRPr="00596143">
        <w:rPr>
          <w:lang w:val="fr-FR"/>
        </w:rPr>
        <w:t xml:space="preserve">affaires et/ou de décisions judiciaires. </w:t>
      </w:r>
    </w:p>
    <w:p w:rsidR="005E66B8" w:rsidRPr="00596143" w:rsidRDefault="007C5DAF" w:rsidP="00357C89">
      <w:pPr>
        <w:pStyle w:val="H23G"/>
        <w:rPr>
          <w:lang w:val="fr-FR"/>
        </w:rPr>
      </w:pPr>
      <w:r w:rsidRPr="00596143">
        <w:rPr>
          <w:lang w:val="fr-FR"/>
        </w:rPr>
        <w:tab/>
      </w:r>
      <w:r w:rsidRPr="00596143">
        <w:rPr>
          <w:lang w:val="fr-FR"/>
        </w:rPr>
        <w:tab/>
        <w:t>Article 14</w:t>
      </w:r>
    </w:p>
    <w:p w:rsidR="005E66B8" w:rsidRPr="00596143" w:rsidRDefault="007C5DAF" w:rsidP="00357C89">
      <w:pPr>
        <w:pStyle w:val="ParNoG"/>
        <w:rPr>
          <w:lang w:val="fr-FR"/>
        </w:rPr>
      </w:pPr>
      <w:r w:rsidRPr="00596143">
        <w:rPr>
          <w:lang w:val="fr-FR"/>
        </w:rPr>
        <w:t>Eu égard aux précé</w:t>
      </w:r>
      <w:r w:rsidRPr="00596143">
        <w:rPr>
          <w:lang w:val="fr-FR"/>
        </w:rPr>
        <w:t>dentes obser</w:t>
      </w:r>
      <w:r w:rsidRPr="00596143">
        <w:rPr>
          <w:lang w:val="fr-FR"/>
        </w:rPr>
        <w:t>vations finales du Comité (par. </w:t>
      </w:r>
      <w:r w:rsidRPr="00596143">
        <w:rPr>
          <w:lang w:val="fr-FR"/>
        </w:rPr>
        <w:t>19), fournir des informations sur les mesures de réparation et d</w:t>
      </w:r>
      <w:r w:rsidR="003558EB">
        <w:rPr>
          <w:lang w:val="fr-FR"/>
        </w:rPr>
        <w:t>’</w:t>
      </w:r>
      <w:r w:rsidRPr="00596143">
        <w:rPr>
          <w:lang w:val="fr-FR"/>
        </w:rPr>
        <w:t>indemnisation, y compris les mesures d</w:t>
      </w:r>
      <w:r w:rsidR="003558EB">
        <w:rPr>
          <w:lang w:val="fr-FR"/>
        </w:rPr>
        <w:t>’</w:t>
      </w:r>
      <w:r w:rsidRPr="00596143">
        <w:rPr>
          <w:lang w:val="fr-FR"/>
        </w:rPr>
        <w:t>aide à la réadaptation, qui ont été ordonnées par les tribunaux et dont les victimes d</w:t>
      </w:r>
      <w:r w:rsidR="003558EB">
        <w:rPr>
          <w:lang w:val="fr-FR"/>
        </w:rPr>
        <w:t>’</w:t>
      </w:r>
      <w:r w:rsidRPr="00596143">
        <w:rPr>
          <w:lang w:val="fr-FR"/>
        </w:rPr>
        <w:t>actes de torture ou l</w:t>
      </w:r>
      <w:r w:rsidRPr="00596143">
        <w:rPr>
          <w:lang w:val="fr-FR"/>
        </w:rPr>
        <w:t>eur famille ont effectivement bénéficié depuis l</w:t>
      </w:r>
      <w:r w:rsidR="003558EB">
        <w:rPr>
          <w:lang w:val="fr-FR"/>
        </w:rPr>
        <w:t>’</w:t>
      </w:r>
      <w:r w:rsidRPr="00596143">
        <w:rPr>
          <w:lang w:val="fr-FR"/>
        </w:rPr>
        <w:t xml:space="preserve">examen du rapport périodique précédent. Ces informations devraient comprendre le nombre de demandes </w:t>
      </w:r>
      <w:r w:rsidRPr="00596143">
        <w:rPr>
          <w:lang w:val="fr-FR"/>
        </w:rPr>
        <w:t>d</w:t>
      </w:r>
      <w:r w:rsidR="003558EB">
        <w:rPr>
          <w:lang w:val="fr-FR"/>
        </w:rPr>
        <w:t>’</w:t>
      </w:r>
      <w:r w:rsidRPr="00596143">
        <w:rPr>
          <w:lang w:val="fr-FR"/>
        </w:rPr>
        <w:t xml:space="preserve">indemnisation </w:t>
      </w:r>
      <w:r w:rsidRPr="00596143">
        <w:rPr>
          <w:lang w:val="fr-FR"/>
        </w:rPr>
        <w:t>présentées, le nombre de demandes auxquelles il a été fait droit et le montant des indemnis</w:t>
      </w:r>
      <w:r w:rsidRPr="00596143">
        <w:rPr>
          <w:lang w:val="fr-FR"/>
        </w:rPr>
        <w:t>ations accordées et effectivement versées dans chaque affaire. Fournir également des renseignements sur les programmes de réparation existants, notamment sur les programmes de traitement des traumatismes et autres programmes de réadaptation proposés aux vi</w:t>
      </w:r>
      <w:r w:rsidRPr="00596143">
        <w:rPr>
          <w:lang w:val="fr-FR"/>
        </w:rPr>
        <w:t>ctimes d</w:t>
      </w:r>
      <w:r w:rsidR="003558EB">
        <w:rPr>
          <w:lang w:val="fr-FR"/>
        </w:rPr>
        <w:t>’</w:t>
      </w:r>
      <w:r w:rsidRPr="00596143">
        <w:rPr>
          <w:lang w:val="fr-FR"/>
        </w:rPr>
        <w:t>actes de torture et de mauvais traitements, ainsi que sur les ressources matérielles, humaines et budgétaires a</w:t>
      </w:r>
      <w:r w:rsidRPr="00596143">
        <w:rPr>
          <w:lang w:val="fr-FR"/>
        </w:rPr>
        <w:t>llouées</w:t>
      </w:r>
      <w:r w:rsidRPr="00596143">
        <w:rPr>
          <w:lang w:val="fr-FR"/>
        </w:rPr>
        <w:t xml:space="preserve"> à ces programmes pour garantir leur bon fonctionnement.</w:t>
      </w:r>
    </w:p>
    <w:p w:rsidR="005E66B8" w:rsidRPr="00596143" w:rsidRDefault="007C5DAF" w:rsidP="00357C89">
      <w:pPr>
        <w:pStyle w:val="H23G"/>
        <w:rPr>
          <w:lang w:val="fr-FR"/>
        </w:rPr>
      </w:pPr>
      <w:r w:rsidRPr="00596143">
        <w:rPr>
          <w:lang w:val="fr-FR"/>
        </w:rPr>
        <w:tab/>
      </w:r>
      <w:r w:rsidRPr="00596143">
        <w:rPr>
          <w:lang w:val="fr-FR"/>
        </w:rPr>
        <w:tab/>
        <w:t>Article 15</w:t>
      </w:r>
    </w:p>
    <w:p w:rsidR="005E66B8" w:rsidRPr="00596143" w:rsidRDefault="007C5DAF" w:rsidP="00357C89">
      <w:pPr>
        <w:pStyle w:val="ParNoG"/>
        <w:rPr>
          <w:lang w:val="fr-FR"/>
        </w:rPr>
      </w:pPr>
      <w:r w:rsidRPr="00596143">
        <w:rPr>
          <w:lang w:val="fr-FR"/>
        </w:rPr>
        <w:t>Décrire les mesures concrètes qui ont été prises pour garan</w:t>
      </w:r>
      <w:r w:rsidRPr="00596143">
        <w:rPr>
          <w:lang w:val="fr-FR"/>
        </w:rPr>
        <w:t xml:space="preserve">tir le respect, en droit et </w:t>
      </w:r>
      <w:r w:rsidRPr="00596143">
        <w:rPr>
          <w:lang w:val="fr-FR"/>
        </w:rPr>
        <w:t>dans la pratique</w:t>
      </w:r>
      <w:r w:rsidRPr="00596143">
        <w:rPr>
          <w:lang w:val="fr-FR"/>
        </w:rPr>
        <w:t>, du principe de l</w:t>
      </w:r>
      <w:r w:rsidR="003558EB">
        <w:rPr>
          <w:lang w:val="fr-FR"/>
        </w:rPr>
        <w:t>’</w:t>
      </w:r>
      <w:r w:rsidRPr="00596143">
        <w:rPr>
          <w:lang w:val="fr-FR"/>
        </w:rPr>
        <w:t>irrecevabilité des preuves obtenues par la torture. Donner des exemples d</w:t>
      </w:r>
      <w:r w:rsidR="003558EB">
        <w:rPr>
          <w:lang w:val="fr-FR"/>
        </w:rPr>
        <w:t>’</w:t>
      </w:r>
      <w:r w:rsidRPr="00596143">
        <w:rPr>
          <w:lang w:val="fr-FR"/>
        </w:rPr>
        <w:t xml:space="preserve">affaires qui ont été classées par les tribunaux en raison de la production de preuves ou de témoignages obtenus </w:t>
      </w:r>
      <w:r w:rsidRPr="00596143">
        <w:rPr>
          <w:lang w:val="fr-FR"/>
        </w:rPr>
        <w:t>par la torture ou par des mauvais traitements.</w:t>
      </w:r>
    </w:p>
    <w:p w:rsidR="005E66B8" w:rsidRPr="00596143" w:rsidRDefault="007C5DAF" w:rsidP="00357C89">
      <w:pPr>
        <w:pStyle w:val="H23G"/>
        <w:rPr>
          <w:lang w:val="fr-FR"/>
        </w:rPr>
      </w:pPr>
      <w:r w:rsidRPr="00596143">
        <w:rPr>
          <w:lang w:val="fr-FR"/>
        </w:rPr>
        <w:tab/>
      </w:r>
      <w:r w:rsidRPr="00596143">
        <w:rPr>
          <w:lang w:val="fr-FR"/>
        </w:rPr>
        <w:tab/>
        <w:t>Article 16</w:t>
      </w:r>
    </w:p>
    <w:p w:rsidR="005E66B8" w:rsidRPr="00596143" w:rsidRDefault="007C5DAF" w:rsidP="00357C89">
      <w:pPr>
        <w:pStyle w:val="ParNoG"/>
        <w:rPr>
          <w:lang w:val="fr-FR"/>
        </w:rPr>
      </w:pPr>
      <w:r w:rsidRPr="00596143">
        <w:rPr>
          <w:lang w:val="fr-FR"/>
        </w:rPr>
        <w:t>Compte tenu des précéde</w:t>
      </w:r>
      <w:r w:rsidRPr="00596143">
        <w:rPr>
          <w:lang w:val="fr-FR"/>
        </w:rPr>
        <w:t>ntes observations finales (par. </w:t>
      </w:r>
      <w:r w:rsidRPr="00596143">
        <w:rPr>
          <w:lang w:val="fr-FR"/>
        </w:rPr>
        <w:t xml:space="preserve">15 et 19), ainsi que des réponses fournies par </w:t>
      </w:r>
      <w:r w:rsidRPr="00596143">
        <w:rPr>
          <w:lang w:val="fr-FR"/>
        </w:rPr>
        <w:t>l</w:t>
      </w:r>
      <w:r w:rsidR="003558EB">
        <w:rPr>
          <w:lang w:val="fr-FR"/>
        </w:rPr>
        <w:t>’</w:t>
      </w:r>
      <w:r w:rsidRPr="00596143">
        <w:rPr>
          <w:lang w:val="fr-FR"/>
        </w:rPr>
        <w:t xml:space="preserve">État partie au titre du suivi, </w:t>
      </w:r>
      <w:r w:rsidRPr="00596143">
        <w:rPr>
          <w:lang w:val="fr-FR"/>
        </w:rPr>
        <w:t>fournir des renseignements sur toute mesure additionnelle pri</w:t>
      </w:r>
      <w:r w:rsidRPr="00596143">
        <w:rPr>
          <w:lang w:val="fr-FR"/>
        </w:rPr>
        <w:t xml:space="preserve">se pour lutter contre les crimes à caractère raciste commis sur des </w:t>
      </w:r>
      <w:r w:rsidRPr="00596143">
        <w:rPr>
          <w:lang w:val="fr-FR"/>
        </w:rPr>
        <w:lastRenderedPageBreak/>
        <w:t>personnes d</w:t>
      </w:r>
      <w:r w:rsidR="003558EB">
        <w:rPr>
          <w:lang w:val="fr-FR"/>
        </w:rPr>
        <w:t>’</w:t>
      </w:r>
      <w:r w:rsidRPr="00596143">
        <w:rPr>
          <w:lang w:val="fr-FR"/>
        </w:rPr>
        <w:t>origine arabe ou africaine</w:t>
      </w:r>
      <w:r w:rsidRPr="00596143">
        <w:rPr>
          <w:lang w:val="fr-FR"/>
        </w:rPr>
        <w:t xml:space="preserve"> et contre les actes de violence visant les personnes appartenant aux communautés rom ou</w:t>
      </w:r>
      <w:r w:rsidRPr="00596143">
        <w:rPr>
          <w:lang w:val="fr-FR"/>
        </w:rPr>
        <w:t xml:space="preserve"> juive. </w:t>
      </w:r>
      <w:r w:rsidRPr="00596143">
        <w:rPr>
          <w:lang w:val="fr-FR"/>
        </w:rPr>
        <w:t>Indiquer également q</w:t>
      </w:r>
      <w:r w:rsidRPr="00596143">
        <w:rPr>
          <w:lang w:val="fr-FR"/>
        </w:rPr>
        <w:t>uelles mesures concrètes ont été</w:t>
      </w:r>
      <w:r w:rsidRPr="00596143">
        <w:rPr>
          <w:lang w:val="fr-FR"/>
        </w:rPr>
        <w:t xml:space="preserve"> prises pour faire en sorte que tous les crimes et actes de violence visant des personnes en raison de leur orientation sexuelle fassent rapidement l</w:t>
      </w:r>
      <w:r w:rsidR="003558EB">
        <w:rPr>
          <w:lang w:val="fr-FR"/>
        </w:rPr>
        <w:t>’</w:t>
      </w:r>
      <w:r w:rsidRPr="00596143">
        <w:rPr>
          <w:lang w:val="fr-FR"/>
        </w:rPr>
        <w:t>objet d</w:t>
      </w:r>
      <w:r w:rsidR="003558EB">
        <w:rPr>
          <w:lang w:val="fr-FR"/>
        </w:rPr>
        <w:t>’</w:t>
      </w:r>
      <w:r w:rsidRPr="00596143">
        <w:rPr>
          <w:lang w:val="fr-FR"/>
        </w:rPr>
        <w:t>enquêtes et de poursuites appropriées</w:t>
      </w:r>
      <w:r w:rsidRPr="00596143">
        <w:rPr>
          <w:lang w:val="fr-FR"/>
        </w:rPr>
        <w:t>.</w:t>
      </w:r>
    </w:p>
    <w:p w:rsidR="005E66B8" w:rsidRPr="00596143" w:rsidRDefault="007C5DAF" w:rsidP="00357C89">
      <w:pPr>
        <w:pStyle w:val="H23G"/>
        <w:rPr>
          <w:lang w:val="fr-FR"/>
        </w:rPr>
      </w:pPr>
      <w:r w:rsidRPr="00596143">
        <w:rPr>
          <w:lang w:val="fr-FR"/>
        </w:rPr>
        <w:tab/>
      </w:r>
      <w:r w:rsidRPr="00596143">
        <w:rPr>
          <w:lang w:val="fr-FR"/>
        </w:rPr>
        <w:tab/>
        <w:t>Autres questions</w:t>
      </w:r>
    </w:p>
    <w:p w:rsidR="005E66B8" w:rsidRPr="00596143" w:rsidRDefault="007C5DAF" w:rsidP="00357C89">
      <w:pPr>
        <w:pStyle w:val="ParNoG"/>
        <w:rPr>
          <w:lang w:val="fr-FR"/>
        </w:rPr>
      </w:pPr>
      <w:r w:rsidRPr="00596143">
        <w:rPr>
          <w:lang w:val="fr-FR"/>
        </w:rPr>
        <w:t>Donner des renseignements actualisés sur les mesures que l</w:t>
      </w:r>
      <w:r w:rsidR="003558EB">
        <w:rPr>
          <w:lang w:val="fr-FR"/>
        </w:rPr>
        <w:t>’</w:t>
      </w:r>
      <w:r w:rsidRPr="00596143">
        <w:rPr>
          <w:lang w:val="fr-FR"/>
        </w:rPr>
        <w:t>État partie a prises pour répondre à la menace d</w:t>
      </w:r>
      <w:r w:rsidR="003558EB">
        <w:rPr>
          <w:lang w:val="fr-FR"/>
        </w:rPr>
        <w:t>’</w:t>
      </w:r>
      <w:r w:rsidRPr="00596143">
        <w:rPr>
          <w:lang w:val="fr-FR"/>
        </w:rPr>
        <w:t>actes terroristes et indiquer si ces mesures ont porté atteinte aux garanties concernant les droits de l</w:t>
      </w:r>
      <w:r w:rsidR="003558EB">
        <w:rPr>
          <w:lang w:val="fr-FR"/>
        </w:rPr>
        <w:t>’</w:t>
      </w:r>
      <w:r w:rsidRPr="00596143">
        <w:rPr>
          <w:lang w:val="fr-FR"/>
        </w:rPr>
        <w:t xml:space="preserve">homme, en droit et en </w:t>
      </w:r>
      <w:r w:rsidRPr="00596143">
        <w:rPr>
          <w:lang w:val="fr-FR"/>
        </w:rPr>
        <w:t>pratique</w:t>
      </w:r>
      <w:r w:rsidRPr="00596143">
        <w:rPr>
          <w:lang w:val="fr-FR"/>
        </w:rPr>
        <w:t>, et de q</w:t>
      </w:r>
      <w:r w:rsidRPr="00596143">
        <w:rPr>
          <w:lang w:val="fr-FR"/>
        </w:rPr>
        <w:t>uelle manière. Indiquer comment l</w:t>
      </w:r>
      <w:r w:rsidR="003558EB">
        <w:rPr>
          <w:lang w:val="fr-FR"/>
        </w:rPr>
        <w:t>’</w:t>
      </w:r>
      <w:r w:rsidRPr="00596143">
        <w:rPr>
          <w:lang w:val="fr-FR"/>
        </w:rPr>
        <w:t>État partie assure la compatibilité de ces mesures avec toutes ses obligations en droit international, en particulier au regard de la Convention, conformément aux résolutions du Conseil de sécurité applicables, notamment à</w:t>
      </w:r>
      <w:r w:rsidRPr="00596143">
        <w:rPr>
          <w:lang w:val="fr-FR"/>
        </w:rPr>
        <w:t xml:space="preserve"> la</w:t>
      </w:r>
      <w:r w:rsidRPr="00596143">
        <w:rPr>
          <w:lang w:val="fr-FR"/>
        </w:rPr>
        <w:t xml:space="preserve"> résolution </w:t>
      </w:r>
      <w:r w:rsidRPr="00596143">
        <w:rPr>
          <w:lang w:val="fr-FR"/>
        </w:rPr>
        <w:t>1624 (2005). Donner des renseignements sur la formation dispensée aux agents des forces de l</w:t>
      </w:r>
      <w:r w:rsidR="003558EB">
        <w:rPr>
          <w:lang w:val="fr-FR"/>
        </w:rPr>
        <w:t>’</w:t>
      </w:r>
      <w:r w:rsidRPr="00596143">
        <w:rPr>
          <w:lang w:val="fr-FR"/>
        </w:rPr>
        <w:t xml:space="preserve">ordre dans ce domaine, sur le nombre de condamnations prononcées en application de la législation antiterroriste, et </w:t>
      </w:r>
      <w:r w:rsidRPr="00596143">
        <w:rPr>
          <w:lang w:val="fr-FR"/>
        </w:rPr>
        <w:t xml:space="preserve">sur </w:t>
      </w:r>
      <w:r w:rsidRPr="00596143">
        <w:rPr>
          <w:lang w:val="fr-FR"/>
        </w:rPr>
        <w:t>les garanties juridiques as</w:t>
      </w:r>
      <w:r w:rsidRPr="00596143">
        <w:rPr>
          <w:lang w:val="fr-FR"/>
        </w:rPr>
        <w:t xml:space="preserve">surées et les voies de recours ouvertes, en droit et en </w:t>
      </w:r>
      <w:r w:rsidRPr="00596143">
        <w:rPr>
          <w:lang w:val="fr-FR"/>
        </w:rPr>
        <w:t>pratique</w:t>
      </w:r>
      <w:r w:rsidRPr="00596143">
        <w:rPr>
          <w:lang w:val="fr-FR"/>
        </w:rPr>
        <w:t>, aux personnes visées par des mesures antiterroristes</w:t>
      </w:r>
      <w:r w:rsidRPr="00596143">
        <w:rPr>
          <w:lang w:val="fr-FR"/>
        </w:rPr>
        <w:t> </w:t>
      </w:r>
      <w:r w:rsidRPr="00596143">
        <w:rPr>
          <w:lang w:val="fr-FR"/>
        </w:rPr>
        <w:t>; préciser si des plaintes pour non-respect des règles internationales ont été dépo</w:t>
      </w:r>
      <w:r w:rsidRPr="00596143">
        <w:rPr>
          <w:lang w:val="fr-FR"/>
        </w:rPr>
        <w:t xml:space="preserve">sées et </w:t>
      </w:r>
      <w:r w:rsidRPr="00596143">
        <w:rPr>
          <w:lang w:val="fr-FR"/>
        </w:rPr>
        <w:t>q</w:t>
      </w:r>
      <w:r w:rsidRPr="00596143">
        <w:rPr>
          <w:lang w:val="fr-FR"/>
        </w:rPr>
        <w:t xml:space="preserve">uelle </w:t>
      </w:r>
      <w:r w:rsidRPr="00596143">
        <w:rPr>
          <w:lang w:val="fr-FR"/>
        </w:rPr>
        <w:t>en a été l</w:t>
      </w:r>
      <w:r w:rsidR="003558EB">
        <w:rPr>
          <w:lang w:val="fr-FR"/>
        </w:rPr>
        <w:t>’</w:t>
      </w:r>
      <w:r w:rsidRPr="00596143">
        <w:rPr>
          <w:lang w:val="fr-FR"/>
        </w:rPr>
        <w:t xml:space="preserve">issue. </w:t>
      </w:r>
    </w:p>
    <w:p w:rsidR="005E66B8" w:rsidRPr="00596143" w:rsidRDefault="007C5DAF" w:rsidP="00357C89">
      <w:pPr>
        <w:pStyle w:val="H1G"/>
        <w:rPr>
          <w:lang w:val="fr-FR"/>
        </w:rPr>
      </w:pPr>
      <w:r w:rsidRPr="00596143">
        <w:rPr>
          <w:lang w:val="fr-FR"/>
        </w:rPr>
        <w:tab/>
      </w:r>
      <w:r w:rsidRPr="00596143">
        <w:rPr>
          <w:lang w:val="fr-FR"/>
        </w:rPr>
        <w:tab/>
        <w:t>Renseignements</w:t>
      </w:r>
      <w:r w:rsidRPr="00596143">
        <w:rPr>
          <w:lang w:val="fr-FR"/>
        </w:rPr>
        <w:t xml:space="preserve"> d</w:t>
      </w:r>
      <w:r w:rsidR="003558EB">
        <w:rPr>
          <w:lang w:val="fr-FR"/>
        </w:rPr>
        <w:t>’</w:t>
      </w:r>
      <w:r w:rsidRPr="00596143">
        <w:rPr>
          <w:lang w:val="fr-FR"/>
        </w:rPr>
        <w:t>ordre général sur les autr</w:t>
      </w:r>
      <w:r w:rsidRPr="00596143">
        <w:rPr>
          <w:lang w:val="fr-FR"/>
        </w:rPr>
        <w:t>es mesures</w:t>
      </w:r>
      <w:r w:rsidR="00F94D63">
        <w:rPr>
          <w:lang w:val="fr-FR"/>
        </w:rPr>
        <w:br/>
      </w:r>
      <w:r w:rsidRPr="00596143">
        <w:rPr>
          <w:lang w:val="fr-FR"/>
        </w:rPr>
        <w:t>et faits nouveaux</w:t>
      </w:r>
      <w:r w:rsidR="00F94D63">
        <w:rPr>
          <w:lang w:val="fr-FR"/>
        </w:rPr>
        <w:t xml:space="preserve"> </w:t>
      </w:r>
      <w:r w:rsidRPr="00596143">
        <w:rPr>
          <w:lang w:val="fr-FR"/>
        </w:rPr>
        <w:t>concernant la mise en œuvre</w:t>
      </w:r>
      <w:r w:rsidR="00173335">
        <w:rPr>
          <w:lang w:val="fr-FR"/>
        </w:rPr>
        <w:br/>
      </w:r>
      <w:r w:rsidRPr="00596143">
        <w:rPr>
          <w:lang w:val="fr-FR"/>
        </w:rPr>
        <w:t>de la Convention</w:t>
      </w:r>
      <w:r w:rsidR="00173335">
        <w:rPr>
          <w:lang w:val="fr-FR"/>
        </w:rPr>
        <w:t xml:space="preserve"> </w:t>
      </w:r>
      <w:bookmarkStart w:id="0" w:name="_GoBack"/>
      <w:bookmarkEnd w:id="0"/>
      <w:r w:rsidRPr="00596143">
        <w:rPr>
          <w:lang w:val="fr-FR"/>
        </w:rPr>
        <w:t>dans l</w:t>
      </w:r>
      <w:r w:rsidR="003558EB">
        <w:rPr>
          <w:lang w:val="fr-FR"/>
        </w:rPr>
        <w:t>’</w:t>
      </w:r>
      <w:r w:rsidRPr="00596143">
        <w:rPr>
          <w:lang w:val="fr-FR"/>
        </w:rPr>
        <w:t>État partie</w:t>
      </w:r>
    </w:p>
    <w:p w:rsidR="00BA41F4" w:rsidRPr="00357C89" w:rsidRDefault="007C5DAF" w:rsidP="00357C89">
      <w:pPr>
        <w:pStyle w:val="ParNoG"/>
      </w:pPr>
      <w:r w:rsidRPr="00596143">
        <w:rPr>
          <w:lang w:val="fr-FR"/>
        </w:rPr>
        <w:t>Donner des informations détaillées sur toute mesure pertinente d</w:t>
      </w:r>
      <w:r w:rsidR="003558EB">
        <w:rPr>
          <w:lang w:val="fr-FR"/>
        </w:rPr>
        <w:t>’</w:t>
      </w:r>
      <w:r w:rsidRPr="00596143">
        <w:rPr>
          <w:lang w:val="fr-FR"/>
        </w:rPr>
        <w:t xml:space="preserve">ordre législatif, administratif, judiciaire ou autre qui a été prise </w:t>
      </w:r>
      <w:r w:rsidRPr="00596143">
        <w:rPr>
          <w:lang w:val="fr-FR"/>
        </w:rPr>
        <w:t>depuis l</w:t>
      </w:r>
      <w:r w:rsidR="003558EB">
        <w:rPr>
          <w:lang w:val="fr-FR"/>
        </w:rPr>
        <w:t>’</w:t>
      </w:r>
      <w:r w:rsidRPr="00596143">
        <w:rPr>
          <w:lang w:val="fr-FR"/>
        </w:rPr>
        <w:t>examen du précédent rapport pour mettre en œuvre les dispositions de la Convention ou donner suite aux recommandations du Comité. Il peut s</w:t>
      </w:r>
      <w:r w:rsidR="003558EB">
        <w:rPr>
          <w:lang w:val="fr-FR"/>
        </w:rPr>
        <w:t>’</w:t>
      </w:r>
      <w:r w:rsidRPr="00596143">
        <w:rPr>
          <w:lang w:val="fr-FR"/>
        </w:rPr>
        <w:t>agir aussi de changements institutionnels ainsi que de plans ou programmes. Préciser les ressources allouée</w:t>
      </w:r>
      <w:r w:rsidRPr="00596143">
        <w:rPr>
          <w:lang w:val="fr-FR"/>
        </w:rPr>
        <w:t>s et fournir des données statistiques. Fournir également toute autre information que l</w:t>
      </w:r>
      <w:r w:rsidR="003558EB">
        <w:rPr>
          <w:lang w:val="fr-FR"/>
        </w:rPr>
        <w:t>’</w:t>
      </w:r>
      <w:r w:rsidRPr="00596143">
        <w:rPr>
          <w:lang w:val="fr-FR"/>
        </w:rPr>
        <w:t>État partie jugera utile.</w:t>
      </w:r>
    </w:p>
    <w:p w:rsidR="00357C89" w:rsidRPr="00357C89" w:rsidRDefault="00357C89" w:rsidP="00357C89">
      <w:pPr>
        <w:pStyle w:val="SingleTxtG"/>
        <w:spacing w:before="240" w:after="0"/>
        <w:jc w:val="center"/>
        <w:rPr>
          <w:u w:val="single"/>
        </w:rPr>
      </w:pPr>
      <w:r>
        <w:rPr>
          <w:u w:val="single"/>
        </w:rPr>
        <w:tab/>
      </w:r>
      <w:r>
        <w:rPr>
          <w:u w:val="single"/>
        </w:rPr>
        <w:tab/>
      </w:r>
      <w:r>
        <w:rPr>
          <w:u w:val="single"/>
        </w:rPr>
        <w:tab/>
      </w:r>
    </w:p>
    <w:sectPr w:rsidR="00357C89" w:rsidRPr="00357C89" w:rsidSect="0059614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68" w:rsidRPr="009C4D45" w:rsidRDefault="001F3268" w:rsidP="009C4D45">
      <w:pPr>
        <w:pStyle w:val="Pieddepage"/>
      </w:pPr>
    </w:p>
  </w:endnote>
  <w:endnote w:type="continuationSeparator" w:id="0">
    <w:p w:rsidR="001F3268" w:rsidRPr="009C4D45" w:rsidRDefault="001F3268" w:rsidP="009C4D45">
      <w:pPr>
        <w:pStyle w:val="Pieddepage"/>
      </w:pPr>
    </w:p>
  </w:endnote>
  <w:endnote w:type="continuationNotice" w:id="1">
    <w:p w:rsidR="001F3268" w:rsidRDefault="001F32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43" w:rsidRPr="00596143" w:rsidRDefault="00596143" w:rsidP="00596143">
    <w:pPr>
      <w:pStyle w:val="Pieddepage"/>
      <w:tabs>
        <w:tab w:val="right" w:pos="9638"/>
      </w:tabs>
    </w:pPr>
    <w:r w:rsidRPr="00596143">
      <w:rPr>
        <w:b/>
        <w:sz w:val="18"/>
      </w:rPr>
      <w:fldChar w:fldCharType="begin"/>
    </w:r>
    <w:r w:rsidRPr="00596143">
      <w:rPr>
        <w:b/>
        <w:sz w:val="18"/>
      </w:rPr>
      <w:instrText xml:space="preserve"> PAGE  \* MERGEFORMAT </w:instrText>
    </w:r>
    <w:r w:rsidRPr="00596143">
      <w:rPr>
        <w:b/>
        <w:sz w:val="18"/>
      </w:rPr>
      <w:fldChar w:fldCharType="separate"/>
    </w:r>
    <w:r w:rsidR="007C5DAF">
      <w:rPr>
        <w:b/>
        <w:noProof/>
        <w:sz w:val="18"/>
      </w:rPr>
      <w:t>6</w:t>
    </w:r>
    <w:r w:rsidRPr="00596143">
      <w:rPr>
        <w:b/>
        <w:sz w:val="18"/>
      </w:rPr>
      <w:fldChar w:fldCharType="end"/>
    </w:r>
    <w:r>
      <w:rPr>
        <w:b/>
        <w:sz w:val="18"/>
      </w:rPr>
      <w:tab/>
    </w:r>
    <w:r>
      <w:t>GE.17-00480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43" w:rsidRPr="00596143" w:rsidRDefault="00596143" w:rsidP="00596143">
    <w:pPr>
      <w:pStyle w:val="Pieddepage"/>
      <w:tabs>
        <w:tab w:val="right" w:pos="9638"/>
      </w:tabs>
      <w:rPr>
        <w:b/>
        <w:sz w:val="18"/>
      </w:rPr>
    </w:pPr>
    <w:r>
      <w:t>GE.17-00480</w:t>
    </w:r>
    <w:r>
      <w:tab/>
    </w:r>
    <w:r w:rsidRPr="00596143">
      <w:rPr>
        <w:b/>
        <w:sz w:val="18"/>
      </w:rPr>
      <w:fldChar w:fldCharType="begin"/>
    </w:r>
    <w:r w:rsidRPr="00596143">
      <w:rPr>
        <w:b/>
        <w:sz w:val="18"/>
      </w:rPr>
      <w:instrText xml:space="preserve"> PAGE  \* MERGEFORMAT </w:instrText>
    </w:r>
    <w:r w:rsidRPr="00596143">
      <w:rPr>
        <w:b/>
        <w:sz w:val="18"/>
      </w:rPr>
      <w:fldChar w:fldCharType="separate"/>
    </w:r>
    <w:r w:rsidR="007C5DAF">
      <w:rPr>
        <w:b/>
        <w:noProof/>
        <w:sz w:val="18"/>
      </w:rPr>
      <w:t>5</w:t>
    </w:r>
    <w:r w:rsidRPr="005961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44" w:rsidRPr="00596143" w:rsidRDefault="00596143" w:rsidP="00596143">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3DD52E47" wp14:editId="365D3A6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17-00480  (F)    240217    030317</w:t>
    </w:r>
    <w:r>
      <w:rPr>
        <w:sz w:val="20"/>
      </w:rPr>
      <w:br/>
    </w:r>
    <w:r w:rsidRPr="00596143">
      <w:rPr>
        <w:rFonts w:ascii="C39T30Lfz" w:hAnsi="C39T30Lfz"/>
        <w:sz w:val="56"/>
      </w:rPr>
      <w:t></w:t>
    </w:r>
    <w:r w:rsidRPr="00596143">
      <w:rPr>
        <w:rFonts w:ascii="C39T30Lfz" w:hAnsi="C39T30Lfz"/>
        <w:sz w:val="56"/>
      </w:rPr>
      <w:t></w:t>
    </w:r>
    <w:r w:rsidRPr="00596143">
      <w:rPr>
        <w:rFonts w:ascii="C39T30Lfz" w:hAnsi="C39T30Lfz"/>
        <w:sz w:val="56"/>
      </w:rPr>
      <w:t></w:t>
    </w:r>
    <w:r w:rsidRPr="00596143">
      <w:rPr>
        <w:rFonts w:ascii="C39T30Lfz" w:hAnsi="C39T30Lfz"/>
        <w:sz w:val="56"/>
      </w:rPr>
      <w:t></w:t>
    </w:r>
    <w:r w:rsidRPr="00596143">
      <w:rPr>
        <w:rFonts w:ascii="C39T30Lfz" w:hAnsi="C39T30Lfz"/>
        <w:sz w:val="56"/>
      </w:rPr>
      <w:t></w:t>
    </w:r>
    <w:r w:rsidRPr="00596143">
      <w:rPr>
        <w:rFonts w:ascii="C39T30Lfz" w:hAnsi="C39T30Lfz"/>
        <w:sz w:val="56"/>
      </w:rPr>
      <w:t></w:t>
    </w:r>
    <w:r w:rsidRPr="00596143">
      <w:rPr>
        <w:rFonts w:ascii="C39T30Lfz" w:hAnsi="C39T30Lfz"/>
        <w:sz w:val="56"/>
      </w:rPr>
      <w:t></w:t>
    </w:r>
    <w:r w:rsidRPr="00596143">
      <w:rPr>
        <w:rFonts w:ascii="C39T30Lfz" w:hAnsi="C39T30Lfz"/>
        <w:sz w:val="56"/>
      </w:rPr>
      <w:t></w:t>
    </w:r>
    <w:r w:rsidRPr="0059614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C/SWE/QPR/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WE/QPR/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68" w:rsidRPr="009C4D45" w:rsidRDefault="001F3268" w:rsidP="009C4D45">
      <w:pPr>
        <w:pStyle w:val="Pieddepage"/>
        <w:tabs>
          <w:tab w:val="right" w:pos="2155"/>
        </w:tabs>
        <w:spacing w:after="80" w:line="240" w:lineRule="atLeast"/>
        <w:ind w:left="680"/>
        <w:rPr>
          <w:u w:val="single"/>
        </w:rPr>
      </w:pPr>
      <w:r>
        <w:rPr>
          <w:u w:val="single"/>
        </w:rPr>
        <w:tab/>
      </w:r>
    </w:p>
  </w:footnote>
  <w:footnote w:type="continuationSeparator" w:id="0">
    <w:p w:rsidR="001F3268" w:rsidRPr="00035AE4" w:rsidRDefault="001F3268" w:rsidP="00035AE4">
      <w:pPr>
        <w:pStyle w:val="Pieddepage"/>
        <w:tabs>
          <w:tab w:val="right" w:pos="2155"/>
        </w:tabs>
        <w:spacing w:after="80" w:line="240" w:lineRule="atLeast"/>
        <w:ind w:left="680"/>
        <w:rPr>
          <w:u w:val="single"/>
        </w:rPr>
      </w:pPr>
      <w:r>
        <w:rPr>
          <w:u w:val="single"/>
        </w:rPr>
        <w:tab/>
      </w:r>
    </w:p>
  </w:footnote>
  <w:footnote w:type="continuationNotice" w:id="1">
    <w:p w:rsidR="001F3268" w:rsidRPr="00035AE4" w:rsidRDefault="001F3268">
      <w:pPr>
        <w:spacing w:line="240" w:lineRule="auto"/>
        <w:rPr>
          <w:sz w:val="2"/>
          <w:szCs w:val="2"/>
        </w:rPr>
      </w:pPr>
    </w:p>
  </w:footnote>
  <w:footnote w:id="2">
    <w:p w:rsidR="00596143" w:rsidRPr="00596143" w:rsidRDefault="00596143">
      <w:pPr>
        <w:pStyle w:val="Notedebasdepage"/>
      </w:pPr>
      <w:r>
        <w:rPr>
          <w:rStyle w:val="Appelnotedebasdep"/>
        </w:rPr>
        <w:tab/>
      </w:r>
      <w:r w:rsidRPr="00596143">
        <w:rPr>
          <w:rStyle w:val="Appelnotedebasdep"/>
          <w:sz w:val="20"/>
          <w:vertAlign w:val="baseline"/>
        </w:rPr>
        <w:t>*</w:t>
      </w:r>
      <w:r>
        <w:rPr>
          <w:rStyle w:val="Appelnotedebasdep"/>
          <w:sz w:val="20"/>
          <w:vertAlign w:val="baseline"/>
        </w:rPr>
        <w:tab/>
      </w:r>
      <w:r>
        <w:t>Adoptée par le Comité à sa cinquante-neuvième session (7 novembre-7décembre 2016).</w:t>
      </w:r>
    </w:p>
  </w:footnote>
  <w:footnote w:id="3">
    <w:p w:rsidR="00596143" w:rsidRDefault="00596143">
      <w:pPr>
        <w:pStyle w:val="Notedebasdepage"/>
      </w:pPr>
      <w:r>
        <w:tab/>
      </w:r>
      <w:r>
        <w:rPr>
          <w:rStyle w:val="Appelnotedebasdep"/>
        </w:rPr>
        <w:footnoteRef/>
      </w:r>
      <w:r>
        <w:tab/>
      </w:r>
      <w:r>
        <w:t xml:space="preserve">Voir, </w:t>
      </w:r>
      <w:r w:rsidRPr="00BA175B">
        <w:rPr>
          <w:lang w:val="en-US"/>
        </w:rPr>
        <w:t>http://tbinternet.ohchr.org/Treaties/CAT/Shared%20Documents/SWE/INT_CAT_FUL_SWE</w:t>
      </w:r>
      <w:r>
        <w:rPr>
          <w:lang w:val="en-US"/>
        </w:rPr>
        <w:br/>
      </w:r>
      <w:r w:rsidRPr="00160481">
        <w:rPr>
          <w:lang w:val="en-US"/>
        </w:rPr>
        <w:t>_25023_E.pdf</w:t>
      </w:r>
      <w:r>
        <w:rPr>
          <w:lang w:val="en-US"/>
        </w:rPr>
        <w:t>.</w:t>
      </w:r>
    </w:p>
  </w:footnote>
  <w:footnote w:id="4">
    <w:p w:rsidR="00596143" w:rsidRDefault="00596143">
      <w:pPr>
        <w:pStyle w:val="Notedebasdepage"/>
      </w:pPr>
      <w:r>
        <w:tab/>
      </w:r>
      <w:r>
        <w:rPr>
          <w:rStyle w:val="Appelnotedebasdep"/>
        </w:rPr>
        <w:footnoteRef/>
      </w:r>
      <w:r>
        <w:tab/>
      </w:r>
      <w:r>
        <w:rPr>
          <w:rFonts w:eastAsia="Times New Roman"/>
        </w:rPr>
        <w:t>Sauf indication contraire, les numéros de paragraphe entre parenthèses renvoient aux précédentes observations finales du Comité.</w:t>
      </w:r>
    </w:p>
  </w:footnote>
  <w:footnote w:id="5">
    <w:p w:rsidR="00596143" w:rsidRDefault="00596143">
      <w:pPr>
        <w:pStyle w:val="Notedebasdepage"/>
      </w:pPr>
      <w:r>
        <w:tab/>
      </w:r>
      <w:r>
        <w:rPr>
          <w:rStyle w:val="Appelnotedebasdep"/>
        </w:rPr>
        <w:footnoteRef/>
      </w:r>
      <w:r>
        <w:tab/>
      </w:r>
      <w:r>
        <w:t xml:space="preserve">Les points soulevés au titre de l’article 2 peuvent également l’être au titre d’autres articles de la Convention, notamment de l’article 16. Comme il est indiqué au paragraphe 3 de l’observation générale </w:t>
      </w:r>
      <w:r>
        <w:rPr>
          <w:rFonts w:eastAsia="MS Mincho"/>
        </w:rPr>
        <w:t>n</w:t>
      </w:r>
      <w:r>
        <w:rPr>
          <w:rFonts w:eastAsia="MS Mincho"/>
          <w:vertAlign w:val="superscript"/>
        </w:rPr>
        <w:t>o</w:t>
      </w:r>
      <w:r>
        <w:t> 2 (2007) du Comité sur l’application de l’article 2 par les États parties, l’obligation de prévenir la torture consacrée à l’article 2 est de portée large.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6">
    <w:p w:rsidR="00596143" w:rsidRDefault="00596143">
      <w:pPr>
        <w:pStyle w:val="Notedebasdepage"/>
      </w:pPr>
      <w:r>
        <w:tab/>
      </w:r>
      <w:r>
        <w:rPr>
          <w:rStyle w:val="Appelnotedebasdep"/>
        </w:rPr>
        <w:footnoteRef/>
      </w:r>
      <w:r>
        <w:tab/>
      </w:r>
      <w:r>
        <w:t>Voir la résolution 4</w:t>
      </w:r>
      <w:r w:rsidR="0069321E">
        <w:t>8/134 de l’Assemblée générale, a</w:t>
      </w:r>
      <w:r>
        <w:t>nnexe</w:t>
      </w:r>
      <w:r>
        <w:t>.</w:t>
      </w:r>
    </w:p>
  </w:footnote>
  <w:footnote w:id="7">
    <w:p w:rsidR="00357C89" w:rsidRDefault="00357C89">
      <w:pPr>
        <w:pStyle w:val="Notedebasdepage"/>
      </w:pPr>
      <w:r>
        <w:tab/>
      </w:r>
      <w:r>
        <w:rPr>
          <w:rStyle w:val="Appelnotedebasdep"/>
        </w:rPr>
        <w:footnoteRef/>
      </w:r>
      <w:r>
        <w:tab/>
      </w:r>
      <w:r>
        <w:t>Comité européen pour la prévention de la torture et des peines ou traitements inhumains ou dégradants</w:t>
      </w:r>
      <w:r>
        <w:rPr>
          <w:rFonts w:eastAsia="Malgun Gothic"/>
          <w:lang w:eastAsia="es-ES"/>
        </w:rPr>
        <w:t xml:space="preserve">, </w:t>
      </w:r>
      <w:r w:rsidRPr="00201F21">
        <w:rPr>
          <w:rFonts w:eastAsia="Malgun Gothic"/>
          <w:lang w:eastAsia="es-ES"/>
        </w:rPr>
        <w:t>CPT/Inf</w:t>
      </w:r>
      <w:r>
        <w:rPr>
          <w:rFonts w:eastAsia="Malgun Gothic"/>
          <w:lang w:eastAsia="es-ES"/>
        </w:rPr>
        <w:t xml:space="preserve"> </w:t>
      </w:r>
      <w:r w:rsidRPr="00201F21">
        <w:rPr>
          <w:rFonts w:eastAsia="Malgun Gothic"/>
          <w:lang w:eastAsia="es-ES"/>
        </w:rPr>
        <w:t>(2016)</w:t>
      </w:r>
      <w:r>
        <w:rPr>
          <w:rFonts w:eastAsia="Malgun Gothic"/>
          <w:lang w:eastAsia="es-ES"/>
        </w:rPr>
        <w:t xml:space="preserve"> 1, par</w:t>
      </w:r>
      <w:r w:rsidRPr="00201F21">
        <w:rPr>
          <w:rFonts w:eastAsia="Malgun Gothic"/>
          <w:lang w:eastAsia="es-ES"/>
        </w:rPr>
        <w:t>. 77</w:t>
      </w:r>
      <w:r>
        <w:rPr>
          <w:rFonts w:eastAsia="Malgun Gothic"/>
          <w:lang w:eastAsia="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43" w:rsidRPr="00596143" w:rsidRDefault="00596143">
    <w:pPr>
      <w:pStyle w:val="En-tte"/>
    </w:pPr>
    <w:fldSimple w:instr=" TITLE  \* MERGEFORMAT ">
      <w:r w:rsidR="007C5DAF">
        <w:t>CAT/C/SWE/QPR/8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43" w:rsidRPr="00596143" w:rsidRDefault="00596143" w:rsidP="00596143">
    <w:pPr>
      <w:pStyle w:val="En-tte"/>
      <w:jc w:val="right"/>
    </w:pPr>
    <w:fldSimple w:instr=" TITLE  \* MERGEFORMAT ">
      <w:r w:rsidR="007C5DAF">
        <w:t>CAT/C/SWE/QPR/8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6434A8E6"/>
    <w:lvl w:ilvl="0" w:tplc="2FE8376E">
      <w:start w:val="1"/>
      <w:numFmt w:val="decimal"/>
      <w:pStyle w:val="ParNoG"/>
      <w:lvlText w:val="%1."/>
      <w:lvlJc w:val="left"/>
      <w:pPr>
        <w:tabs>
          <w:tab w:val="num" w:pos="1701"/>
        </w:tabs>
        <w:ind w:left="1134"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68"/>
    <w:rsid w:val="00023842"/>
    <w:rsid w:val="00035AE4"/>
    <w:rsid w:val="00037DF1"/>
    <w:rsid w:val="0007796D"/>
    <w:rsid w:val="00083FEC"/>
    <w:rsid w:val="000A175E"/>
    <w:rsid w:val="00101756"/>
    <w:rsid w:val="00111F2F"/>
    <w:rsid w:val="0014365E"/>
    <w:rsid w:val="00173335"/>
    <w:rsid w:val="00176178"/>
    <w:rsid w:val="001F3268"/>
    <w:rsid w:val="001F525A"/>
    <w:rsid w:val="003558EB"/>
    <w:rsid w:val="00357C89"/>
    <w:rsid w:val="003B4D29"/>
    <w:rsid w:val="003F43A1"/>
    <w:rsid w:val="004317C1"/>
    <w:rsid w:val="00446FE5"/>
    <w:rsid w:val="004E1080"/>
    <w:rsid w:val="004F046A"/>
    <w:rsid w:val="00553A1F"/>
    <w:rsid w:val="00573BE5"/>
    <w:rsid w:val="00586ED3"/>
    <w:rsid w:val="00587A52"/>
    <w:rsid w:val="00596143"/>
    <w:rsid w:val="005970D5"/>
    <w:rsid w:val="005A51D3"/>
    <w:rsid w:val="005B4E23"/>
    <w:rsid w:val="00621144"/>
    <w:rsid w:val="0069321E"/>
    <w:rsid w:val="0071601D"/>
    <w:rsid w:val="007432FB"/>
    <w:rsid w:val="007C5DAF"/>
    <w:rsid w:val="0080684C"/>
    <w:rsid w:val="00807D21"/>
    <w:rsid w:val="00840C6C"/>
    <w:rsid w:val="00871C75"/>
    <w:rsid w:val="008776DC"/>
    <w:rsid w:val="0091655D"/>
    <w:rsid w:val="009705C8"/>
    <w:rsid w:val="0097765F"/>
    <w:rsid w:val="009C4D45"/>
    <w:rsid w:val="009F531E"/>
    <w:rsid w:val="00A05770"/>
    <w:rsid w:val="00A37C92"/>
    <w:rsid w:val="00AA0CD3"/>
    <w:rsid w:val="00AB1B55"/>
    <w:rsid w:val="00AE323C"/>
    <w:rsid w:val="00BA41F4"/>
    <w:rsid w:val="00C02897"/>
    <w:rsid w:val="00C51E83"/>
    <w:rsid w:val="00CA5CE1"/>
    <w:rsid w:val="00CD326D"/>
    <w:rsid w:val="00D21E12"/>
    <w:rsid w:val="00D62775"/>
    <w:rsid w:val="00DB1831"/>
    <w:rsid w:val="00DD3BFD"/>
    <w:rsid w:val="00E0608F"/>
    <w:rsid w:val="00E554A4"/>
    <w:rsid w:val="00EA0D23"/>
    <w:rsid w:val="00EA3F83"/>
    <w:rsid w:val="00EE6EA3"/>
    <w:rsid w:val="00F660DF"/>
    <w:rsid w:val="00F94D6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2969</Words>
  <Characters>16334</Characters>
  <Application>Microsoft Office Word</Application>
  <DocSecurity>0</DocSecurity>
  <Lines>272</Lines>
  <Paragraphs>73</Paragraphs>
  <ScaleCrop>false</ScaleCrop>
  <HeadingPairs>
    <vt:vector size="2" baseType="variant">
      <vt:variant>
        <vt:lpstr>Titre</vt:lpstr>
      </vt:variant>
      <vt:variant>
        <vt:i4>1</vt:i4>
      </vt:variant>
    </vt:vector>
  </HeadingPairs>
  <TitlesOfParts>
    <vt:vector size="1" baseType="lpstr">
      <vt:lpstr>CAT/C/SWE/QPR/8</vt:lpstr>
    </vt:vector>
  </TitlesOfParts>
  <Company>DCM</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CAT/C/SWE/QPR/8</dc:title>
  <dc:subject/>
  <dc:creator>Devouass</dc:creator>
  <cp:keywords/>
  <cp:lastModifiedBy>Devouass</cp:lastModifiedBy>
  <cp:revision>3</cp:revision>
  <cp:lastPrinted>2017-03-03T09:51:00Z</cp:lastPrinted>
  <dcterms:created xsi:type="dcterms:W3CDTF">2017-03-03T09:51:00Z</dcterms:created>
  <dcterms:modified xsi:type="dcterms:W3CDTF">2017-03-03T09:51:00Z</dcterms:modified>
</cp:coreProperties>
</file>