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98C2" w14:textId="77777777" w:rsidR="00C32B1D" w:rsidRDefault="00C32B1D" w:rsidP="00C32B1D">
      <w:pPr>
        <w:spacing w:line="60" w:lineRule="exact"/>
        <w:rPr>
          <w:color w:val="010000"/>
          <w:sz w:val="2"/>
        </w:rPr>
        <w:sectPr w:rsidR="00C32B1D" w:rsidSect="005C31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66759A2A" w14:textId="157539F8" w:rsidR="003E6228" w:rsidRDefault="003E6228" w:rsidP="003E622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E6228">
        <w:t>Комитет по ликвидации дискриминации</w:t>
      </w:r>
      <w:r>
        <w:br/>
      </w:r>
      <w:r w:rsidRPr="003E6228">
        <w:t>в отношении женщин</w:t>
      </w:r>
    </w:p>
    <w:p w14:paraId="4D3DA3CD" w14:textId="50C1DEF7" w:rsidR="003E6228" w:rsidRPr="003E6228" w:rsidRDefault="003E6228" w:rsidP="003E6228">
      <w:pPr>
        <w:pStyle w:val="SingleTxt"/>
        <w:spacing w:after="0" w:line="120" w:lineRule="exact"/>
        <w:rPr>
          <w:sz w:val="10"/>
        </w:rPr>
      </w:pPr>
    </w:p>
    <w:p w14:paraId="38938E5C" w14:textId="0FC93717" w:rsidR="003E6228" w:rsidRPr="003E6228" w:rsidRDefault="003E6228" w:rsidP="003E6228">
      <w:pPr>
        <w:pStyle w:val="SingleTxt"/>
        <w:spacing w:after="0" w:line="120" w:lineRule="exact"/>
        <w:rPr>
          <w:sz w:val="10"/>
        </w:rPr>
      </w:pPr>
    </w:p>
    <w:p w14:paraId="355334C3" w14:textId="541BFAA6" w:rsidR="003E6228" w:rsidRPr="003E6228" w:rsidRDefault="003E6228" w:rsidP="003E6228">
      <w:pPr>
        <w:pStyle w:val="SingleTxt"/>
        <w:spacing w:after="0" w:line="120" w:lineRule="exact"/>
        <w:rPr>
          <w:sz w:val="10"/>
        </w:rPr>
      </w:pPr>
    </w:p>
    <w:p w14:paraId="48A82C74" w14:textId="4B4D9DB2" w:rsidR="003E6228" w:rsidRDefault="003E6228" w:rsidP="003E6228">
      <w:pPr>
        <w:pStyle w:val="TitleH1"/>
        <w:rPr>
          <w:vertAlign w:val="superscript"/>
        </w:rPr>
      </w:pPr>
      <w:r w:rsidRPr="003E6228">
        <w:tab/>
      </w:r>
      <w:r w:rsidRPr="003E6228">
        <w:tab/>
        <w:t>Перечень тем и вопросов в связи с рассмотрением пятого периодического доклада Кыргызстана</w:t>
      </w:r>
      <w:r w:rsidRPr="003E6228">
        <w:rPr>
          <w:b w:val="0"/>
          <w:sz w:val="20"/>
          <w:vertAlign w:val="superscript"/>
        </w:rPr>
        <w:footnoteReference w:customMarkFollows="1" w:id="1"/>
        <w:t>*</w:t>
      </w:r>
    </w:p>
    <w:p w14:paraId="7BA797BE" w14:textId="67754B4F" w:rsidR="003E6228" w:rsidRPr="003E6228" w:rsidRDefault="003E6228" w:rsidP="003E6228">
      <w:pPr>
        <w:pStyle w:val="SingleTxt"/>
        <w:spacing w:after="0" w:line="120" w:lineRule="exact"/>
        <w:rPr>
          <w:sz w:val="10"/>
        </w:rPr>
      </w:pPr>
    </w:p>
    <w:p w14:paraId="19D6F622" w14:textId="66AD476C" w:rsidR="003E6228" w:rsidRPr="003E6228" w:rsidRDefault="003E6228" w:rsidP="003E6228">
      <w:pPr>
        <w:pStyle w:val="SingleTxt"/>
        <w:spacing w:after="0" w:line="120" w:lineRule="exact"/>
        <w:rPr>
          <w:sz w:val="10"/>
        </w:rPr>
      </w:pPr>
    </w:p>
    <w:p w14:paraId="76BE26E5" w14:textId="58A3170E" w:rsidR="003E6228" w:rsidRDefault="003E6228" w:rsidP="003E6228">
      <w:pPr>
        <w:pStyle w:val="TitleH2"/>
        <w:ind w:left="1267" w:right="1260" w:hanging="1267"/>
      </w:pPr>
      <w:r w:rsidRPr="003E6228">
        <w:tab/>
      </w:r>
      <w:r w:rsidRPr="003E6228">
        <w:tab/>
        <w:t>Конституционная, законодательная и институциональная основа</w:t>
      </w:r>
    </w:p>
    <w:p w14:paraId="5E340F87" w14:textId="0E449A51" w:rsidR="003E6228" w:rsidRPr="003E6228" w:rsidRDefault="003E6228" w:rsidP="003E6228">
      <w:pPr>
        <w:pStyle w:val="SingleTxt"/>
        <w:spacing w:after="0" w:line="120" w:lineRule="exact"/>
        <w:rPr>
          <w:sz w:val="10"/>
        </w:rPr>
      </w:pPr>
    </w:p>
    <w:p w14:paraId="77E70757" w14:textId="60BF0DAA" w:rsidR="003E6228" w:rsidRDefault="003E6228" w:rsidP="003E6228">
      <w:pPr>
        <w:pStyle w:val="SingleTxt"/>
      </w:pPr>
      <w:r w:rsidRPr="003E6228">
        <w:t>1.</w:t>
      </w:r>
      <w:r w:rsidRPr="003E6228">
        <w:tab/>
        <w:t>В связи с пунктами 5, 7, 9 и 10 пятого периодического доклада государства-участника (</w:t>
      </w:r>
      <w:hyperlink r:id="rId15" w:history="1">
        <w:r w:rsidRPr="003E6228">
          <w:rPr>
            <w:rStyle w:val="Hyperlink"/>
          </w:rPr>
          <w:t>CEDAW/C/KGZ/5</w:t>
        </w:r>
      </w:hyperlink>
      <w:r w:rsidRPr="003E6228">
        <w:t>)</w:t>
      </w:r>
      <w:r w:rsidRPr="003E6228">
        <w:rPr>
          <w:vertAlign w:val="superscript"/>
        </w:rPr>
        <w:footnoteReference w:id="2"/>
      </w:r>
      <w:r w:rsidRPr="003E6228">
        <w:t xml:space="preserve"> просьба пред</w:t>
      </w:r>
      <w:bookmarkStart w:id="2" w:name="_GoBack"/>
      <w:bookmarkEnd w:id="2"/>
      <w:r w:rsidRPr="003E6228">
        <w:t>ставить информацию о мерах, принятых для осуществления упомянутых в этих пунктах стратегии и планов в области гендерного равенства, и указать, были ли созданы механизмы мониторинга и оценки. Просьба также указать, какие шаги были предприняты государством-участником для разработки и принятия всеобъемлющего антидискриминационного законодательства, включающего определение дискриминации в отношении женщин и прямо запрещающего все формы дискриминации в отношении женщин во всех областях, охватываемых Конвенцией, в том числе прямую и косвенную дискриминацию и перекрестные формы дискриминации в соответствии со статьей 1 Конвенции, во исполнение рекомендаций, данных в предыдущих заключительных замечаниях Комитета (</w:t>
      </w:r>
      <w:hyperlink r:id="rId16" w:history="1">
        <w:r w:rsidRPr="003E6228">
          <w:rPr>
            <w:rStyle w:val="Hyperlink"/>
          </w:rPr>
          <w:t>CEDAW/C/KGZ/CO/4</w:t>
        </w:r>
      </w:hyperlink>
      <w:r w:rsidRPr="003E6228">
        <w:t>, пункт 10), и сообщить о том, какие меры были предусмотрены для устранения несоответствий между нормами статутного и обычного права.</w:t>
      </w:r>
    </w:p>
    <w:p w14:paraId="1C7C0C3A" w14:textId="5DEDBBE6" w:rsidR="001548C5" w:rsidRPr="001548C5" w:rsidRDefault="001548C5" w:rsidP="001548C5">
      <w:pPr>
        <w:pStyle w:val="SingleTxt"/>
        <w:spacing w:after="0" w:line="120" w:lineRule="exact"/>
        <w:rPr>
          <w:sz w:val="10"/>
        </w:rPr>
      </w:pPr>
    </w:p>
    <w:p w14:paraId="75118106" w14:textId="4C0E7193" w:rsidR="003E6228" w:rsidRDefault="003E6228" w:rsidP="001548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Доступ к правосудию</w:t>
      </w:r>
    </w:p>
    <w:p w14:paraId="6127F1C3" w14:textId="5472AC1E" w:rsidR="001548C5" w:rsidRPr="001548C5" w:rsidRDefault="001548C5" w:rsidP="001548C5">
      <w:pPr>
        <w:pStyle w:val="SingleTxt"/>
        <w:spacing w:after="0" w:line="120" w:lineRule="exact"/>
        <w:rPr>
          <w:sz w:val="10"/>
        </w:rPr>
      </w:pPr>
    </w:p>
    <w:p w14:paraId="3B8FBD17" w14:textId="4E320C57" w:rsidR="003E6228" w:rsidRDefault="003E6228" w:rsidP="003E6228">
      <w:pPr>
        <w:pStyle w:val="SingleTxt"/>
      </w:pPr>
      <w:r w:rsidRPr="003E6228">
        <w:t>2.</w:t>
      </w:r>
      <w:r w:rsidRPr="003E6228">
        <w:tab/>
        <w:t>Просьба представить данные о числе женщин, воспользовавшихся бесплатной юридической помощью в соответствии с Законом о гарантированной государством юридической помощи, и указать вменявшиеся им правонарушения. Просьба представить информацию о мерах, принятых для повышения осведомленности женщин, особенно жительниц сельских и отдаленных районов, об их правах и о средствах правовой защиты, имеющихся в их распоряжении.</w:t>
      </w:r>
    </w:p>
    <w:p w14:paraId="71104BA8" w14:textId="19335502" w:rsidR="001548C5" w:rsidRPr="001548C5" w:rsidRDefault="001548C5" w:rsidP="001548C5">
      <w:pPr>
        <w:pStyle w:val="SingleTxt"/>
        <w:spacing w:after="0" w:line="120" w:lineRule="exact"/>
        <w:rPr>
          <w:sz w:val="10"/>
        </w:rPr>
      </w:pPr>
    </w:p>
    <w:p w14:paraId="1455E337" w14:textId="799F79BF" w:rsidR="003E6228" w:rsidRDefault="003E6228" w:rsidP="001548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Национальные механизмы по улучшению положения женщин</w:t>
      </w:r>
    </w:p>
    <w:p w14:paraId="760E83CD" w14:textId="25E35393" w:rsidR="001548C5" w:rsidRPr="001548C5" w:rsidRDefault="001548C5" w:rsidP="001548C5">
      <w:pPr>
        <w:pStyle w:val="SingleTxt"/>
        <w:spacing w:after="0" w:line="120" w:lineRule="exact"/>
        <w:rPr>
          <w:sz w:val="10"/>
        </w:rPr>
      </w:pPr>
    </w:p>
    <w:p w14:paraId="3DFA6FE0" w14:textId="208436E5" w:rsidR="003E6228" w:rsidRDefault="003E6228" w:rsidP="003E6228">
      <w:pPr>
        <w:pStyle w:val="SingleTxt"/>
      </w:pPr>
      <w:r w:rsidRPr="003E6228">
        <w:t>3.</w:t>
      </w:r>
      <w:r w:rsidRPr="003E6228">
        <w:tab/>
        <w:t xml:space="preserve">Просьба сообщить о мерах, принятых для выделения достаточных людских, технических и финансовых ресурсов в целях укрепления национального </w:t>
      </w:r>
      <w:r w:rsidRPr="003E6228">
        <w:lastRenderedPageBreak/>
        <w:t>механизма по поощрению гендерного равенства и прав женщин и решения проблемы высокой текучести кадров. В связи с предыдущей рекомендацией Комитета (</w:t>
      </w:r>
      <w:hyperlink r:id="rId17" w:history="1">
        <w:r w:rsidRPr="003E6228">
          <w:rPr>
            <w:rStyle w:val="Hyperlink"/>
          </w:rPr>
          <w:t>CEDAW/C/KGZ/CO/4</w:t>
        </w:r>
      </w:hyperlink>
      <w:r w:rsidRPr="003E6228">
        <w:t>, пункт 12) просьба представить информацию о мерах, принятых для разработки стратегии интеграции гендерной проблематики и обеспечения учета гендерных вопросов при формировании бюджетов всех министерств.</w:t>
      </w:r>
    </w:p>
    <w:p w14:paraId="0B3AA66B" w14:textId="640F0553" w:rsidR="001548C5" w:rsidRPr="001548C5" w:rsidRDefault="001548C5" w:rsidP="001548C5">
      <w:pPr>
        <w:pStyle w:val="SingleTxt"/>
        <w:spacing w:after="0" w:line="120" w:lineRule="exact"/>
        <w:rPr>
          <w:sz w:val="10"/>
        </w:rPr>
      </w:pPr>
    </w:p>
    <w:p w14:paraId="4BA2B55F" w14:textId="1940AB15" w:rsidR="003E6228" w:rsidRDefault="003E6228" w:rsidP="001548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Национальные правозащитные учреждения</w:t>
      </w:r>
    </w:p>
    <w:p w14:paraId="60EFF9C0" w14:textId="714D32A2" w:rsidR="001548C5" w:rsidRPr="001548C5" w:rsidRDefault="001548C5" w:rsidP="001548C5">
      <w:pPr>
        <w:pStyle w:val="SingleTxt"/>
        <w:spacing w:after="0" w:line="120" w:lineRule="exact"/>
        <w:rPr>
          <w:sz w:val="10"/>
        </w:rPr>
      </w:pPr>
    </w:p>
    <w:p w14:paraId="3C14E4EA" w14:textId="3F8210AA" w:rsidR="003E6228" w:rsidRDefault="003E6228" w:rsidP="003E6228">
      <w:pPr>
        <w:pStyle w:val="SingleTxt"/>
      </w:pPr>
      <w:r w:rsidRPr="003E6228">
        <w:t>4.</w:t>
      </w:r>
      <w:r w:rsidRPr="003E6228">
        <w:tab/>
        <w:t>Просьба описать усилия, приложенные для того, чтобы повысить транспарентность процедур отбора и увольнения Омбудсмена и заместителя Омбудсмена, наделить Управление Омбудсмена конкретным мандатом по защите и поощрению прав женщин и укрепить сотрудничество с организациями гражданского общества, как было рекомендовано Подкомитетом по аккредитации Глобального альянса национальных правозащитных учреждений, в целях обеспечения полного соблюдения принципов, касающихся статуса национальных учреждений, занимающихся поощрением и защитой прав человека (Парижских принципов).</w:t>
      </w:r>
    </w:p>
    <w:p w14:paraId="7BC61BBA" w14:textId="7A22A3D4" w:rsidR="001548C5" w:rsidRPr="001548C5" w:rsidRDefault="001548C5" w:rsidP="001548C5">
      <w:pPr>
        <w:pStyle w:val="SingleTxt"/>
        <w:spacing w:after="0" w:line="120" w:lineRule="exact"/>
        <w:rPr>
          <w:sz w:val="10"/>
        </w:rPr>
      </w:pPr>
    </w:p>
    <w:p w14:paraId="089EB1F6" w14:textId="7635AD8F" w:rsidR="003E6228" w:rsidRDefault="003E6228" w:rsidP="001548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Временные специальные меры</w:t>
      </w:r>
    </w:p>
    <w:p w14:paraId="04504F8C" w14:textId="1808666F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4B1DF2BF" w14:textId="7C89A011" w:rsidR="003E6228" w:rsidRDefault="003E6228" w:rsidP="003E6228">
      <w:pPr>
        <w:pStyle w:val="SingleTxt"/>
      </w:pPr>
      <w:r w:rsidRPr="003E6228">
        <w:t>5.</w:t>
      </w:r>
      <w:r w:rsidRPr="003E6228">
        <w:tab/>
        <w:t>Просьба представить информацию о временных специальных мерах, в том числе о квотах, принимаемых для достижения реального равенства женщин и мужчин во всех областях, в которых женщины недопредставлены или находятся в неблагоприятном положении, в частности в том, что касается представленности женщин в местных парламентах и органах управления и женского предпринимательства, включая занятие женщинами руководящих должностей. Просьба также указать, какие временные специальные меры принимаются или планируются для поощрения участия женщин, принадлежащих к уязвимым группам населения, в том числе женщин из числа этнических меньшинств, женщин-инвалидов и пожилых женщин, во всех областях, в которых эти женщины находятся в неблагоприятном положении или недопредставлены.</w:t>
      </w:r>
    </w:p>
    <w:p w14:paraId="46CE9500" w14:textId="7E36FF55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56F6750F" w14:textId="381A0C46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Стереотипы и вредные пережитки</w:t>
      </w:r>
    </w:p>
    <w:p w14:paraId="5A55A5B5" w14:textId="22C2E726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47F59AF6" w14:textId="06BA2616" w:rsidR="003E6228" w:rsidRPr="003E6228" w:rsidRDefault="003E6228" w:rsidP="003E6228">
      <w:pPr>
        <w:pStyle w:val="SingleTxt"/>
      </w:pPr>
      <w:r w:rsidRPr="003E6228">
        <w:t>6.</w:t>
      </w:r>
      <w:r w:rsidRPr="003E6228">
        <w:tab/>
        <w:t>В свете рекомендации, вынесенной Комитетом в его предыдущих заключительных замечаниях (</w:t>
      </w:r>
      <w:hyperlink r:id="rId18" w:history="1">
        <w:r w:rsidRPr="003E6228">
          <w:rPr>
            <w:rStyle w:val="Hyperlink"/>
          </w:rPr>
          <w:t>CEDAW/C/KGZ/CO/4</w:t>
        </w:r>
      </w:hyperlink>
      <w:r w:rsidRPr="003E6228">
        <w:t xml:space="preserve">, пункт 16), просьба представить информацию об усилиях государства-участника по разработке всеобъемлющей стратегии, охватывающей женщин и мужчин, включая религиозных лидеров, и нацеленной на искоренение дискриминационных социальных норм, подходов и стереотипов в отношении роли и обязанностей женщин и мужчин в семье и обществе. Просьба также указать, учитывались ли в ходе соответствующей работы результаты национального обследования, посвященного гендеру в восприятии общества (пункт 32). </w:t>
      </w:r>
    </w:p>
    <w:p w14:paraId="3446B964" w14:textId="36D1EF3F" w:rsidR="003E6228" w:rsidRDefault="003E6228" w:rsidP="003E6228">
      <w:pPr>
        <w:pStyle w:val="SingleTxt"/>
      </w:pPr>
      <w:r w:rsidRPr="003E6228">
        <w:t>7.</w:t>
      </w:r>
      <w:r w:rsidRPr="003E6228">
        <w:tab/>
        <w:t>Просьба в дополнение к информации о просветительных кампаниях, осуществляемых в средствах массовой информации в целях осведомления населения о негативных последствиях похищения женщин для вступления в брак и детских браков для женщин и девочек (пункты 37 и 56), представить также сведения о мерах, принятых государством-участником для отслеживания и искоренения практики использования дискриминационных по признаку пола выражений и стереотипного изображения женщин в средствах массовой информации. В связи с докладом Комитета о расследовании, проведенном им в соответствии со статьей 8 Факультативного протокола к Конвенции о ликвидации всех форм дискриминации в отношении женщин (</w:t>
      </w:r>
      <w:hyperlink r:id="rId19" w:history="1">
        <w:r w:rsidRPr="003E6228">
          <w:rPr>
            <w:rStyle w:val="Hyperlink"/>
          </w:rPr>
          <w:t>CEDAW/C/OP.8/KGZ/1</w:t>
        </w:r>
      </w:hyperlink>
      <w:r w:rsidRPr="003E6228">
        <w:t xml:space="preserve">), просьба указать, приняло ли государство-участник систематический подход, направленный на расширение государственных программ просвещения общественности относительно негативных последствий похищения женщин для вступления в брак и детских браков и устранение дискриминационных гендерных стереотипов из школьных программ и учебных материалов на всех уровнях образования в установленные сроки. </w:t>
      </w:r>
    </w:p>
    <w:p w14:paraId="2ED4273E" w14:textId="1BF249D2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18430BFE" w14:textId="52B4E9FC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Гендерное насилие в отношении женщин</w:t>
      </w:r>
    </w:p>
    <w:p w14:paraId="0181416A" w14:textId="56B74351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5F2FE0DE" w14:textId="77777777" w:rsidR="003E6228" w:rsidRPr="003E6228" w:rsidRDefault="003E6228" w:rsidP="003E6228">
      <w:pPr>
        <w:pStyle w:val="SingleTxt"/>
        <w:rPr>
          <w:b/>
        </w:rPr>
      </w:pPr>
      <w:r w:rsidRPr="003E6228">
        <w:t>8.</w:t>
      </w:r>
      <w:r w:rsidRPr="003E6228">
        <w:tab/>
        <w:t>Просьба представить информацию о мерах, принятых для осуществления Закона № 63 «Об охране и защите от семейного насилия» от 27 апреля 2017 года (пункт 38), а также инструкции об организации мероприятий по охране и защите от семейного насилия в соответствии с приказом Министерства внутренних дел Кыргызской Республики № 970 (пункт 40), учреждающим механизмы контроля и предусматривающим выделение достаточных людских, технических и финансовых ресурсов для осуществления Закона и инструкции. Просьба также представить обновленные данные о количестве выданных охранных ордеров, случаев их нарушения и примененных за нарушения санкций, количестве единых охранных ордеров, выданных в соответствии с Законом № 63 (пункт 39), и числе переживших гендерное насилие женщин, которым было предоставлено убежище и/или которые получили психологическую помощь в соответствии с приказом № 42 Министерства здравоохранения (пункт 47). Просьба указать, выдаются ли единые охранные ордеры незамедлительно и обеспечивают ли они эффективную защиту жертв семейного насилия.</w:t>
      </w:r>
    </w:p>
    <w:p w14:paraId="4AD29D6F" w14:textId="0A49D85E" w:rsidR="003E6228" w:rsidRDefault="003E6228" w:rsidP="003E6228">
      <w:pPr>
        <w:pStyle w:val="SingleTxt"/>
      </w:pPr>
      <w:r w:rsidRPr="003E6228">
        <w:t>9.</w:t>
      </w:r>
      <w:r w:rsidRPr="003E6228">
        <w:tab/>
        <w:t>В связи с рекомендациями Комитета, касающимися сообщения о случаях бытового и сексуального насилия в правоохранительные органы (</w:t>
      </w:r>
      <w:hyperlink r:id="rId20" w:history="1">
        <w:r w:rsidRPr="003E6228">
          <w:rPr>
            <w:rStyle w:val="Hyperlink"/>
          </w:rPr>
          <w:t>CEDAW/C/KGZ/CO/4</w:t>
        </w:r>
      </w:hyperlink>
      <w:r w:rsidRPr="003E6228">
        <w:t xml:space="preserve">, пункт 18), просьба сообщить о мерах, принятых для обеспечения прохождения сотрудниками правоохранительных органов подготовки по вопросам использования учитывающих гендерные аспекты методов расследования и допроса при ведении дел о гендерном насилии в отношении женщин. Просьба представить также информацию о мерах, принятых для обеспечения того, чтобы суды не использовали процедуры примирения в качестве основания для прекращения уголовного преследования в таких случаях. Просьба также указать, приняло ли государство-участник меры для внесения в Уголовный кодекс поправок, квалифицирующих все формы гендерного насилия, включая изнасилование в браке, как уголовное преступление, а также для обеспечения обязательного и ex officio судебного преследования за такое насилие. </w:t>
      </w:r>
    </w:p>
    <w:p w14:paraId="4DFE32F0" w14:textId="2BF50225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0CEE7DAD" w14:textId="0FDC1BFC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Похищение женщин для вступления в брак</w:t>
      </w:r>
    </w:p>
    <w:p w14:paraId="0A2A5E01" w14:textId="1664FC78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3457FADD" w14:textId="2E0B8A9B" w:rsidR="003E6228" w:rsidRDefault="003E6228" w:rsidP="003E6228">
      <w:pPr>
        <w:pStyle w:val="SingleTxt"/>
      </w:pPr>
      <w:r w:rsidRPr="003E6228">
        <w:t>10.</w:t>
      </w:r>
      <w:r w:rsidRPr="003E6228">
        <w:tab/>
        <w:t>Просьба представить информацию о ходе осуществления плана по реализации Закона о предотвращении ранних браков (совместный приказ от 21 декабря 2017 года № 1084), о том, были ли для реализации Закона выделены достаточные людские, технические и финансовые ресурсы, а также о том, каким образом осуществляется мониторинг и оценка реализации. В свете представленной Министерством финансов государства-участника информации, согласно которой осуществлению планов по обеспечению доступным жильем жертв практики похищения женщин для вступления в брак препятствует бюджетный дефицит государства-участника (</w:t>
      </w:r>
      <w:hyperlink r:id="rId21" w:history="1">
        <w:r w:rsidRPr="003E6228">
          <w:rPr>
            <w:rStyle w:val="Hyperlink"/>
          </w:rPr>
          <w:t>CEDAW/C/OP.8/KGZ/2</w:t>
        </w:r>
      </w:hyperlink>
      <w:r w:rsidRPr="003E6228">
        <w:t>, пункт 26), просьба пояснить, каким образом государство-участник обеспечивает доступ к службам поддержки для всех жертв таких похищений на всей территории государства-участника, особенно в сельских районах, где сохраняется практика узаконения браков, заключенных в результате похищения, и принудительных браков. Просьба также представить данные о количестве зарегистрированных случаев похищения женщин для вступления в брак, уголовных расследований таких похищений, проведенных по ним судебных разбирательств и вынесенных виновным обвинительных приговоров и  назначенных им наказаниях, а также о средствах правовой защиты, предоставленных жертвам, и мерах, принятых для увеличения количества расследований, судебных разбирательств и обвинительных приговоров и для расширения спектра доступных жертвам средств правовой защиты.</w:t>
      </w:r>
    </w:p>
    <w:p w14:paraId="0BD119AE" w14:textId="6FD2D29E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2E3FBFC9" w14:textId="079BED5F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Торговля людьми и эксплуатация проституции</w:t>
      </w:r>
    </w:p>
    <w:p w14:paraId="03EDFD61" w14:textId="5C1E17A0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5EAD5124" w14:textId="262B811D" w:rsidR="003E6228" w:rsidRDefault="003E6228" w:rsidP="003E6228">
      <w:pPr>
        <w:pStyle w:val="SingleTxt"/>
      </w:pPr>
      <w:r w:rsidRPr="003E6228">
        <w:t>11.</w:t>
      </w:r>
      <w:r w:rsidRPr="003E6228">
        <w:tab/>
        <w:t xml:space="preserve">Просьба сообщить о прогрессе, достигнутом в осуществлении программы по борьбе с торговлей людьми в государстве-участнике на 2017–2020 годы и внедрении Национального механизма перенаправления жертв торговли людьми (пункты 57–58) на всей территории государства-участника. Комитет признает, что в государстве-участнике существуют национальные стандарты в отношении финансируемых государством приютов для жертв торговли людьми, в том числе женщин, ставших объектом торговли в целях сексуальной эксплуатации. Просьба сообщить о мерах, принимаемых для обеспечения того, чтобы женщины, принадлежащие к уязвимым группам населения, имели эффективный доступ к таким приютам и к консультационным услугам, в том числе в сельских районах. Кроме того, в связи с применением полицейскими практики незаконного принудительного освидетельствования на ВИЧ/СПИД женщин, занимающихся проституцией, просьба указать, выполняется ли полицией распоряжение от 14 декабря 2017 года № 946-р (пункт 73). В этой связи просьба также сообщить о мерах, принятых для укрепления надзорной роли Генеральной прокуратуры. </w:t>
      </w:r>
    </w:p>
    <w:p w14:paraId="6E050A0D" w14:textId="525F90BA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3A0ECB17" w14:textId="324229F3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Участие в политической и общественной жизни</w:t>
      </w:r>
    </w:p>
    <w:p w14:paraId="2F502AC4" w14:textId="318572BA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6491F23E" w14:textId="77265DA5" w:rsidR="003E6228" w:rsidRDefault="003E6228" w:rsidP="003E6228">
      <w:pPr>
        <w:pStyle w:val="SingleTxt"/>
      </w:pPr>
      <w:r w:rsidRPr="003E6228">
        <w:t>12.</w:t>
      </w:r>
      <w:r w:rsidRPr="003E6228">
        <w:tab/>
        <w:t>Согласно докладу государства-участника, доля женщин в Жогорку Кенеше снизилась с 23,3 процента в 2010 году до 15,8 процента в 2018 году (таблица 3), несмотря на установленную законом минимальную 30-процентную квоту на представительство женщин. Просьба разъяснить причины этого снижения и представить информацию о мерах, принятых для устранения препятствий, с которыми сталкиваются женщины, выдвинувшие свои кандидатуры в Жогорку Кенеш, в том числе об ориентированных на женщин программах по развитию навыков проведения политических кампаний, руководства и ведения переговоров. Просьба сообщить о мерах, принятых для расширения доступа женщин к руководящим должностям в национальных и местных органах власти, на дипломатической службе и в международных организациях. Кроме того, просьба представить информацию о мерах, принятых для обеспечения того, чтобы организации гражданского общества, включая группы женщин-правозащитниц и гражданских активисток, могли свободно выполнять свою работу по защите прав человека женщин.</w:t>
      </w:r>
    </w:p>
    <w:p w14:paraId="15E37450" w14:textId="51F1CDCB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4E0719E7" w14:textId="36D31511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Женщины и мир и безопасность</w:t>
      </w:r>
    </w:p>
    <w:p w14:paraId="5ADC000C" w14:textId="44FAA227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0179838C" w14:textId="1E486D6E" w:rsidR="003E6228" w:rsidRPr="003E6228" w:rsidRDefault="003E6228" w:rsidP="003E6228">
      <w:pPr>
        <w:pStyle w:val="SingleTxt"/>
      </w:pPr>
      <w:r w:rsidRPr="003E6228">
        <w:t>13.</w:t>
      </w:r>
      <w:r w:rsidRPr="003E6228">
        <w:tab/>
        <w:t>Просьба представить информацию о бюджете, выделенном на реализацию плана действий по осуществлению резолюции </w:t>
      </w:r>
      <w:hyperlink r:id="rId22" w:history="1">
        <w:r w:rsidRPr="003E6228">
          <w:rPr>
            <w:rStyle w:val="Hyperlink"/>
          </w:rPr>
          <w:t>1325 (2000)</w:t>
        </w:r>
      </w:hyperlink>
      <w:r w:rsidRPr="003E6228">
        <w:t xml:space="preserve"> Совета Безопасности о женщинах и мире и безопасности (пункт 10), и о мерах, принятых для обеспечения участия женщин в процессах предотвращения конфликтов, миростроительства и постконфликтного восстановления. В свете сообщений о случаях насильственного экстремизма в государстве-участнике просьба указать, проводило ли государство-участник исследования этого явления, в том числе исследования по вопросу о положении женщин, участвовавших в вооруженных конфликтах в других странах, и обеспечило ли оно учет гендерных аспектов в своих стратегиях по предупреждению насильственного экстремизма.</w:t>
      </w:r>
    </w:p>
    <w:p w14:paraId="2DB8300F" w14:textId="47875BD2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 xml:space="preserve">Гражданство </w:t>
      </w:r>
    </w:p>
    <w:p w14:paraId="2EDA67A6" w14:textId="0BC7156A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0E186AA6" w14:textId="39D23305" w:rsidR="003E6228" w:rsidRDefault="003E6228" w:rsidP="003E6228">
      <w:pPr>
        <w:pStyle w:val="SingleTxt"/>
      </w:pPr>
      <w:r w:rsidRPr="003E6228">
        <w:t>14.</w:t>
      </w:r>
      <w:r w:rsidRPr="003E6228">
        <w:tab/>
        <w:t>В связи с общей рекомендацией Комитета № </w:t>
      </w:r>
      <w:r w:rsidR="00BE68A6" w:rsidRPr="00BE68A6">
        <w:t xml:space="preserve">32 (2014) </w:t>
      </w:r>
      <w:r w:rsidRPr="003E6228">
        <w:t>по гендерным аспектам статуса беженца, убежища, гражданства и безгражданства женщин просьба представить информацию о мерах, принятых для обеспечения регистрации рождения всех детей, родившихся на территории государства-участника, включая детей, родители которых не имеют документов или состоят в браках, заключенных в соответствии с обычным правом, или в религиозных браках. Просьба представить обновленные данные о численности женщин без гражданства и сообщить о мерах, принятых государством-участником для укрепления процедуры определения статуса апатридов. Просьба сообщить также о мерах, принятых для обеспечения регистрации браков, заключенных в соответствии с обычным правом, и религиозных браков.</w:t>
      </w:r>
    </w:p>
    <w:p w14:paraId="4FFC1544" w14:textId="14C8B25D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59C00DF3" w14:textId="34C58010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Образование</w:t>
      </w:r>
    </w:p>
    <w:p w14:paraId="17CEAFC5" w14:textId="6F39D6C1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37E408D8" w14:textId="626406F3" w:rsidR="003E6228" w:rsidRDefault="003E6228" w:rsidP="003E6228">
      <w:pPr>
        <w:pStyle w:val="SingleTxt"/>
      </w:pPr>
      <w:r w:rsidRPr="003E6228">
        <w:t>15.</w:t>
      </w:r>
      <w:r w:rsidRPr="003E6228">
        <w:tab/>
        <w:t xml:space="preserve">В связи с малым числом женщин и девушек, обучающихся нетрадиционным для женщин дисциплинам, таким как информатика, инженерное дело, архитектура, ветеринария и транспорт (таблица 13), просьба сообщить о мерах, принятых в целях поощрения женщин и девочек к выбору нетрадиционных для женщин областей образования и специальностей, в том числе о временных специальных мерах. Просьба указать также, обеспечивает ли государство-участник систематическую подготовку учителей по гендерным вопросам, в том числе таким, как предупреждение детских и принудительных браков, на всех уровнях образования и каким образом осуществляется контроль за включением этой подготовки в учебный процесс. Просьба представить статистические данные о показателях получения полного среднего образования и отсева учащихся в государстве-участнике на всех уровнях образования в разбивке по полу и возрасту и сообщить о мерах, принимаемых для устранения причин отсева девочек из школ, в том числе таких причин, как детские браки и ранняя беременность, а также для обеспечения реинтеграции девочек и молодых женщин в систему образования. </w:t>
      </w:r>
    </w:p>
    <w:p w14:paraId="326B7CAF" w14:textId="609B0855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4234154B" w14:textId="0B3012C8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Занятость</w:t>
      </w:r>
    </w:p>
    <w:p w14:paraId="4E4D2A38" w14:textId="01597C97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6321BB61" w14:textId="0363EC28" w:rsidR="003E6228" w:rsidRPr="003E6228" w:rsidRDefault="003E6228" w:rsidP="003E6228">
      <w:pPr>
        <w:pStyle w:val="SingleTxt"/>
      </w:pPr>
      <w:r w:rsidRPr="003E6228">
        <w:t>16.</w:t>
      </w:r>
      <w:r w:rsidRPr="003E6228">
        <w:tab/>
        <w:t>Просьба объяснить расхождение между представленной государством-участником информацией, согласно которой Государственная инспекция по экологической и технической безопасности, осуществляющая контрольно-надзорные функции по выявлению дискриминации в отношении женщин на рабочем месте, не обнаружила никаких нарушений в период с 2013 по 2018 год (пункт 101), и фактом постоянного пренебрежения нормами трудового распорядка со стороны работодателей (пункт 99). Просьба представить информацию о мандате Государственной инспекции и о заключениях, сделанных ею по итогам проведенной работы. В связи с озабоченностью, выраженной Комитетом в его предыдущих заключительных замечаниях (</w:t>
      </w:r>
      <w:hyperlink r:id="rId23" w:history="1">
        <w:r w:rsidRPr="003E6228">
          <w:rPr>
            <w:rStyle w:val="Hyperlink"/>
          </w:rPr>
          <w:t>CEDAW/C/KGZ/CO/4</w:t>
        </w:r>
      </w:hyperlink>
      <w:r w:rsidRPr="003E6228">
        <w:t xml:space="preserve">, пункт 27), просьба представить информацию о прогрессе, достигнутом государством-участником в принятии конкретных законов, направленных на обеспечение соблюдения на практике принципа равной платы за труд равной ценности. Просьба представить также информацию о мерах, принятых для ликвидации профессиональной сегрегации на рынке труда и решения проблемы возлагаемого на женщин непропорционально тяжелого бремени неоплачиваемого домашнего труда и их концентрации в неформальном секторе с целью расширения доступа женщин к официальному рынку труда (пункты 92, 96 и 97). </w:t>
      </w:r>
    </w:p>
    <w:p w14:paraId="201E6FFA" w14:textId="599A0A06" w:rsidR="003E6228" w:rsidRDefault="003E6228" w:rsidP="003E6228">
      <w:pPr>
        <w:pStyle w:val="SingleTxt"/>
      </w:pPr>
      <w:r w:rsidRPr="003E6228">
        <w:t>17.</w:t>
      </w:r>
      <w:r w:rsidRPr="003E6228">
        <w:tab/>
        <w:t>Просьба представить информацию о ходе выполнения рекомендации о пересмотре пособий по беременности и родам и проведении Управлением Омбудсмена всеобъемлющего обследования по вопросу о сексуальных домогательствах на рабочем месте (</w:t>
      </w:r>
      <w:hyperlink r:id="rId24" w:history="1">
        <w:r w:rsidRPr="003E6228">
          <w:rPr>
            <w:rStyle w:val="Hyperlink"/>
          </w:rPr>
          <w:t>CEDAW/C/KGZ/CO/4/Add.1</w:t>
        </w:r>
      </w:hyperlink>
      <w:r w:rsidRPr="003E6228">
        <w:t>, пункт 11), а также о любых других мерах, принятых для обеспечения равного доступа к пособиям по беременности и родам на всей территории государства-участника и предотвращения сексуальных домогательств на рабочем месте. Просьба указать, какие меры были приняты государством-участником для поощрения разделения отпуска по уходу за ребенком между родителями, а также для поощрения мужчин к равному участию в процессе ухода за детьми. Просьба указать также, какие меры были приняты для отмены перечня запрещенных для женщин профессий, дискриминирующего женщин и препятствующего их полному участию на рынке труда, и предусмотренные для этого сроки.</w:t>
      </w:r>
    </w:p>
    <w:p w14:paraId="057F7641" w14:textId="05E84893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4ABA8756" w14:textId="76D9A471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Здоровье</w:t>
      </w:r>
    </w:p>
    <w:p w14:paraId="16867D69" w14:textId="4085F073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70E6CCF3" w14:textId="04F18DF3" w:rsidR="003E6228" w:rsidRDefault="003E6228" w:rsidP="003E6228">
      <w:pPr>
        <w:pStyle w:val="SingleTxt"/>
      </w:pPr>
      <w:r w:rsidRPr="003E6228">
        <w:t>18.</w:t>
      </w:r>
      <w:r w:rsidRPr="003E6228">
        <w:tab/>
        <w:t>Просьба представить информацию о мерах, принятых государством-участником в целях ликвидации стигматизации и дискриминации женщин со стороны медицинского персонала, а также коррупции в системе здравоохранения, ограничивающей доступ женщин к приемлемым по цене услугам. Просьба также пояснить, создало ли государство-участник механизмы мониторинга для обеспечения эффективного применения клинических руководств и протоколов в целях дальнейшего снижения показателей материнской и младенческой смертности и активизировало ли оно усилия по искоренению неполноценного питания среди женщин и девочек, особенно беременных женщин. Просьба представить информацию о мерах, принятых для увеличения числа медицинских специалистов, включая неонатологов, анестезиологов и реаниматологов (пункт 114), в целях обеспечения высококачественного медицинского обслуживания женщин и девочек, особенно жительниц сельских и отдаленных районов, а также женщин и девочек, живущих с ВИЧ/СПИДом. Просьба сообщить Комитету, какие меры были приняты для обеспечения сексуального и репродуктивного здоровья и прав женщин и девочек, в том числе гарантирования им доступа к недорогим современным методам контрацепции и услугам по планированию семьи (пункт 117).</w:t>
      </w:r>
    </w:p>
    <w:p w14:paraId="41DF4F43" w14:textId="2EF088B8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615176E5" w14:textId="5E946117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Экономические и социальные льготы</w:t>
      </w:r>
    </w:p>
    <w:p w14:paraId="7D5DA85C" w14:textId="0D10DF0A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0D4B0955" w14:textId="5788B4DD" w:rsidR="003E6228" w:rsidRDefault="003E6228" w:rsidP="003E6228">
      <w:pPr>
        <w:pStyle w:val="SingleTxt"/>
      </w:pPr>
      <w:r w:rsidRPr="003E6228">
        <w:t>19.</w:t>
      </w:r>
      <w:r w:rsidRPr="003E6228">
        <w:tab/>
        <w:t>Просьба описать воздействие механизмов обеспечения равного доступа женщин к займам, ипотеке и другим формам кредитования, описанных в докладе государства-участника (пункт 136). Просьба указать, каким образом государство-участник обеспечивает эффективный доступ женщин, выполняющих неоплачиваемую работу или занятых в неформальном секторе, и женщин-инвалидов к системам социальной защиты в соответствии с общей рекомендацией</w:t>
      </w:r>
      <w:r w:rsidR="00BE68A6">
        <w:rPr>
          <w:lang w:val="en-US"/>
        </w:rPr>
        <w:t> </w:t>
      </w:r>
      <w:r w:rsidRPr="003E6228">
        <w:t>№ </w:t>
      </w:r>
      <w:r w:rsidR="00BE68A6" w:rsidRPr="00BE68A6">
        <w:t xml:space="preserve">16 (1991) </w:t>
      </w:r>
      <w:r w:rsidRPr="003E6228">
        <w:t xml:space="preserve">Комитета, касающейся женщин, безвозмездно работающих на городских и сельских семейных предприятиях. Просьба представить также информацию о мерах, принятых для поощрения предпринимательства среди женщин, в том числе посредством реализации программ развития навыков. </w:t>
      </w:r>
    </w:p>
    <w:p w14:paraId="328F74ED" w14:textId="44857E7D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12B1C910" w14:textId="04FEBB58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Женщины, проживающие в сельской местности</w:t>
      </w:r>
    </w:p>
    <w:p w14:paraId="3B65DBF6" w14:textId="4DB440A9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497B33B8" w14:textId="43792A84" w:rsidR="003E6228" w:rsidRPr="003E6228" w:rsidRDefault="003E6228" w:rsidP="003E6228">
      <w:pPr>
        <w:pStyle w:val="SingleTxt"/>
      </w:pPr>
      <w:r w:rsidRPr="003E6228">
        <w:t>20.</w:t>
      </w:r>
      <w:r w:rsidRPr="003E6228">
        <w:tab/>
        <w:t>Просьба представить информацию о мерах, принятых с целью обеспечить женщинам, проживающим в сельской местности, доступ к правосудию, образованию, услугам здравоохранения и трудоустройству в формальном секторе и возможности реализации их прав на владение и пользование землей во исполнение рекомендаций, данных в предыдущих заключительных замечаниях Комитета (</w:t>
      </w:r>
      <w:hyperlink r:id="rId25" w:history="1">
        <w:r w:rsidRPr="003E6228">
          <w:rPr>
            <w:rStyle w:val="Hyperlink"/>
          </w:rPr>
          <w:t>CEDAW/C/KGZ/CO/4</w:t>
        </w:r>
      </w:hyperlink>
      <w:r w:rsidRPr="003E6228">
        <w:t>, пункт 32).</w:t>
      </w:r>
    </w:p>
    <w:p w14:paraId="172BD3A2" w14:textId="77777777" w:rsidR="00BE68A6" w:rsidRDefault="00BE68A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67BE992" w14:textId="0762B1D1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Женщины, принадлежащие к социально уязвимым группам</w:t>
      </w:r>
    </w:p>
    <w:p w14:paraId="704C48BC" w14:textId="398F3BC6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2ABC43B5" w14:textId="3D7EC553" w:rsidR="003E6228" w:rsidRDefault="003E6228" w:rsidP="003E6228">
      <w:pPr>
        <w:pStyle w:val="SingleTxt"/>
      </w:pPr>
      <w:r w:rsidRPr="003E6228">
        <w:t>21.</w:t>
      </w:r>
      <w:r w:rsidRPr="003E6228">
        <w:tab/>
        <w:t>Просьба представить информацию о мерах, принятых для обеспечения доступа к правосудию, трудоустройству, медицинским услугам, включая услуги в области сексуального и репродуктивного здоровья, и социальной защите для женщин, принадлежащих к группам, находящимся в уязвимом положении, в том числе женщин из числа этнических меньшинств, беженок и просительниц убежища, мигранток, пожилых женщин, женщин с инвалидностью, женщин, живущих с ВИЧ/СПИДом, женщин, употребляющих наркотики, а также лесбиянок и бисексуальных и трансгендерных женщин. Просьба также указать, приняло ли государство-участник какие-либо меры для принятия всеобъемлющей национальной программы по защите мигранток и для борьбы с дискриминацией и насилием со стороны полицейских в отношении женщин, находящихся в уязвимом положении, в частности лесбиянок, бисексуальных и трансгендерных женщин, женщин, живущих с ВИЧ/СПИДом, и женщин, употребляющих наркотики.</w:t>
      </w:r>
    </w:p>
    <w:p w14:paraId="4364E914" w14:textId="114E7BA3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137E3D0A" w14:textId="45A0D8AE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Брак и семейные отношения</w:t>
      </w:r>
    </w:p>
    <w:p w14:paraId="46A57370" w14:textId="544A5C90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31C59029" w14:textId="77777777" w:rsidR="00BE68A6" w:rsidRDefault="003E6228" w:rsidP="003E6228">
      <w:pPr>
        <w:pStyle w:val="SingleTxt"/>
      </w:pPr>
      <w:r w:rsidRPr="003E6228">
        <w:t>22.</w:t>
      </w:r>
      <w:r w:rsidRPr="003E6228">
        <w:tab/>
        <w:t>Просьба сообщить, какие меры были приняты для обеспечения соблюдения пересмотренного законодательства о вероисповедании и религиозных обрядах, а также приказа № 410 Духовного управления мусульман Кыргызстана от 21 декабря 2016 года, запрещающего бракосочетания по религиозному обряду с лицами, не достигшими 18 лет, и указать, какое воздействие эти нормативные акты оказали на ликвидацию детских религиозных браков (пункт 35). Просьба представить также информацию о мерах, принятых для защиты прав женщин при расторжении религиозных браков во исполнение рекомендации, которая содержится в докладе Комитета, представленном по итогам расследования, проведенного им в соответствии со статьей 8 Факультативного протокола к Конвенции о ликвидации всех форм дискриминации в отношении женщин (</w:t>
      </w:r>
      <w:hyperlink r:id="rId26" w:history="1">
        <w:r w:rsidRPr="003E6228">
          <w:rPr>
            <w:rStyle w:val="Hyperlink"/>
          </w:rPr>
          <w:t>CEDAW/C/OP.8/KGZ/1</w:t>
        </w:r>
      </w:hyperlink>
      <w:r w:rsidRPr="003E6228">
        <w:t>, пункт 95</w:t>
      </w:r>
      <w:r w:rsidRPr="003E6228">
        <w:rPr>
          <w:lang w:val="en-US"/>
        </w:rPr>
        <w:t> e</w:t>
      </w:r>
      <w:r w:rsidRPr="003E6228">
        <w:t>)). Просьба представить также информацию об итогах осуществления первого Плана действий по предотвращению детских браков на период 2017–2018 годов и указать, был ли принят последующий план.</w:t>
      </w:r>
    </w:p>
    <w:p w14:paraId="1F65942C" w14:textId="77777777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112016C2" w14:textId="6383B9C9" w:rsidR="003E6228" w:rsidRDefault="003E6228" w:rsidP="00BE68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E6228">
        <w:tab/>
      </w:r>
      <w:r w:rsidRPr="003E6228">
        <w:tab/>
        <w:t>Цели в области устойчивого развития</w:t>
      </w:r>
    </w:p>
    <w:p w14:paraId="4F7B3799" w14:textId="4510D1C8" w:rsidR="00BE68A6" w:rsidRPr="00BE68A6" w:rsidRDefault="00BE68A6" w:rsidP="00BE68A6">
      <w:pPr>
        <w:pStyle w:val="SingleTxt"/>
        <w:spacing w:after="0" w:line="120" w:lineRule="exact"/>
        <w:rPr>
          <w:sz w:val="10"/>
        </w:rPr>
      </w:pPr>
    </w:p>
    <w:p w14:paraId="77A75ADD" w14:textId="5B7F0DF3" w:rsidR="00C32B1D" w:rsidRDefault="003E6228" w:rsidP="003E6228">
      <w:pPr>
        <w:pStyle w:val="SingleTxt"/>
      </w:pPr>
      <w:r w:rsidRPr="003E6228">
        <w:t>23.</w:t>
      </w:r>
      <w:r w:rsidRPr="003E6228">
        <w:tab/>
        <w:t>Просьба представить информацию о мерах, принятых для учета гендерных аспектов во всех инициативах, направленных на достижение целей в области устойчивого развития.</w:t>
      </w:r>
    </w:p>
    <w:p w14:paraId="3446FD1E" w14:textId="39D26F6E" w:rsidR="003E6228" w:rsidRPr="003E6228" w:rsidRDefault="003E6228" w:rsidP="003E6228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99D2F" wp14:editId="6BD49624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D5DC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E6228" w:rsidRPr="003E6228" w:rsidSect="005C313F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11-27T09:23:00Z" w:initials="Start">
    <w:p w14:paraId="5269A1DD" w14:textId="77777777" w:rsidR="00C32B1D" w:rsidRPr="005C313F" w:rsidRDefault="00C32B1D">
      <w:pPr>
        <w:pStyle w:val="CommentText"/>
        <w:rPr>
          <w:lang w:val="en-US"/>
        </w:rPr>
      </w:pPr>
      <w:r>
        <w:fldChar w:fldCharType="begin"/>
      </w:r>
      <w:r w:rsidRPr="005C313F">
        <w:rPr>
          <w:rStyle w:val="CommentReference"/>
          <w:lang w:val="en-US"/>
        </w:rPr>
        <w:instrText xml:space="preserve"> </w:instrText>
      </w:r>
      <w:r w:rsidRPr="005C313F">
        <w:rPr>
          <w:lang w:val="en-US"/>
        </w:rPr>
        <w:instrText>PAGE \# "'Page: '#'</w:instrText>
      </w:r>
      <w:r w:rsidRPr="005C313F">
        <w:rPr>
          <w:lang w:val="en-US"/>
        </w:rPr>
        <w:br/>
        <w:instrText>'"</w:instrText>
      </w:r>
      <w:r w:rsidRPr="005C313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C313F">
        <w:rPr>
          <w:lang w:val="en-US"/>
        </w:rPr>
        <w:t>&lt;&lt;ODS JOB NO&gt;&gt;N1937083R&lt;&lt;ODS JOB NO&gt;&gt;</w:t>
      </w:r>
    </w:p>
    <w:p w14:paraId="39736FF4" w14:textId="77777777" w:rsidR="00C32B1D" w:rsidRDefault="00C32B1D">
      <w:pPr>
        <w:pStyle w:val="CommentText"/>
      </w:pPr>
      <w:r>
        <w:t>&lt;&lt;ODS DOC SYMBOL1&gt;&gt;CEDAW/C/KGZ/Q/5&lt;&lt;ODS DOC SYMBOL1&gt;&gt;</w:t>
      </w:r>
    </w:p>
    <w:p w14:paraId="1C9AC739" w14:textId="77777777" w:rsidR="00C32B1D" w:rsidRDefault="00C32B1D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9AC73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5D8B" w14:textId="77777777" w:rsidR="002A2FFF" w:rsidRDefault="002A2FFF" w:rsidP="001824A1">
      <w:pPr>
        <w:spacing w:line="240" w:lineRule="auto"/>
      </w:pPr>
      <w:r>
        <w:separator/>
      </w:r>
    </w:p>
  </w:endnote>
  <w:endnote w:type="continuationSeparator" w:id="0">
    <w:p w14:paraId="6791AB67" w14:textId="77777777" w:rsidR="002A2FFF" w:rsidRDefault="002A2FFF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32B1D" w14:paraId="3FAD9DC9" w14:textId="77777777" w:rsidTr="00C32B1D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55845DFC" w14:textId="77777777" w:rsidR="00C32B1D" w:rsidRPr="00C32B1D" w:rsidRDefault="00C32B1D" w:rsidP="00C32B1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21661AA" w14:textId="381FF880" w:rsidR="00C32B1D" w:rsidRPr="00C32B1D" w:rsidRDefault="00C32B1D" w:rsidP="00C32B1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E43B1">
            <w:rPr>
              <w:b w:val="0"/>
              <w:color w:val="000000"/>
              <w:sz w:val="14"/>
            </w:rPr>
            <w:t>19-19887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028AF87F" w14:textId="77777777" w:rsidR="00C32B1D" w:rsidRPr="00C32B1D" w:rsidRDefault="00C32B1D" w:rsidP="00C32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32B1D" w14:paraId="31F9A67B" w14:textId="77777777" w:rsidTr="00C32B1D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4C1ABA47" w14:textId="6AD0B342" w:rsidR="00C32B1D" w:rsidRPr="00C32B1D" w:rsidRDefault="00C32B1D" w:rsidP="00C32B1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E43B1">
            <w:rPr>
              <w:b w:val="0"/>
              <w:color w:val="000000"/>
              <w:sz w:val="14"/>
            </w:rPr>
            <w:t>19-19887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869128E" w14:textId="77777777" w:rsidR="00C32B1D" w:rsidRPr="00C32B1D" w:rsidRDefault="00C32B1D" w:rsidP="00C32B1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14:paraId="51748ECE" w14:textId="77777777" w:rsidR="00C32B1D" w:rsidRPr="00C32B1D" w:rsidRDefault="00C32B1D" w:rsidP="00C32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C32B1D" w14:paraId="2BB764E7" w14:textId="77777777" w:rsidTr="00C32B1D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74BF9604" w14:textId="765780B4" w:rsidR="00C32B1D" w:rsidRDefault="00C32B1D" w:rsidP="00C32B1D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1064142" wp14:editId="480272CB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KGZ/Q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KGZ/Q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19-19887 (R)</w:t>
          </w:r>
          <w:r>
            <w:rPr>
              <w:color w:val="010000"/>
            </w:rPr>
            <w:t xml:space="preserve">    2</w:t>
          </w:r>
          <w:r w:rsidR="003E6228">
            <w:rPr>
              <w:color w:val="010000"/>
              <w:lang w:val="en-US"/>
            </w:rPr>
            <w:t>5</w:t>
          </w:r>
          <w:r>
            <w:rPr>
              <w:color w:val="010000"/>
            </w:rPr>
            <w:t>1119    271119</w:t>
          </w:r>
        </w:p>
        <w:p w14:paraId="74EAFE2D" w14:textId="77777777" w:rsidR="00C32B1D" w:rsidRPr="00C32B1D" w:rsidRDefault="00C32B1D" w:rsidP="00C32B1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*1919887*</w:t>
          </w:r>
        </w:p>
      </w:tc>
      <w:tc>
        <w:tcPr>
          <w:tcW w:w="4920" w:type="dxa"/>
        </w:tcPr>
        <w:p w14:paraId="762605BF" w14:textId="77777777" w:rsidR="00C32B1D" w:rsidRDefault="00C32B1D" w:rsidP="00C32B1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0FAAC37" wp14:editId="4BAD84F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A6B6C7" w14:textId="77777777" w:rsidR="00C32B1D" w:rsidRPr="00C32B1D" w:rsidRDefault="00C32B1D" w:rsidP="00C32B1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E73C" w14:textId="3892E384" w:rsidR="002A2FFF" w:rsidRPr="003E6228" w:rsidRDefault="003E6228" w:rsidP="003E6228">
      <w:pPr>
        <w:pStyle w:val="Footer"/>
        <w:spacing w:after="80"/>
        <w:ind w:left="792"/>
      </w:pPr>
      <w:r w:rsidRPr="003E6228">
        <w:t>__________________</w:t>
      </w:r>
    </w:p>
  </w:footnote>
  <w:footnote w:type="continuationSeparator" w:id="0">
    <w:p w14:paraId="0F75BAF6" w14:textId="0707FEBC" w:rsidR="002A2FFF" w:rsidRPr="003E6228" w:rsidRDefault="003E6228" w:rsidP="003E6228">
      <w:pPr>
        <w:pStyle w:val="Footer"/>
        <w:spacing w:after="80"/>
        <w:ind w:left="792"/>
      </w:pPr>
      <w:r w:rsidRPr="003E6228">
        <w:t>__________________</w:t>
      </w:r>
    </w:p>
  </w:footnote>
  <w:footnote w:id="1">
    <w:p w14:paraId="39E5AF7C" w14:textId="653CD86C" w:rsidR="003E6228" w:rsidRPr="008E083D" w:rsidRDefault="003E6228" w:rsidP="003E622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8E083D">
        <w:rPr>
          <w:rStyle w:val="FootnoteReference"/>
        </w:rPr>
        <w:t>*</w:t>
      </w:r>
      <w:bookmarkStart w:id="1" w:name="_Hlk15979208"/>
      <w:r>
        <w:tab/>
        <w:t>Принят</w:t>
      </w:r>
      <w:r w:rsidRPr="008E083D">
        <w:t xml:space="preserve"> </w:t>
      </w:r>
      <w:r>
        <w:t>предсессионной</w:t>
      </w:r>
      <w:r w:rsidRPr="008E083D">
        <w:t xml:space="preserve"> </w:t>
      </w:r>
      <w:r>
        <w:t>рабочей</w:t>
      </w:r>
      <w:r w:rsidRPr="008E083D">
        <w:t xml:space="preserve"> </w:t>
      </w:r>
      <w:r>
        <w:t>группой</w:t>
      </w:r>
      <w:r w:rsidRPr="008E083D">
        <w:t xml:space="preserve"> </w:t>
      </w:r>
      <w:r>
        <w:t>семьдесят</w:t>
      </w:r>
      <w:r w:rsidRPr="008E083D">
        <w:t xml:space="preserve"> </w:t>
      </w:r>
      <w:r>
        <w:t>шестой</w:t>
      </w:r>
      <w:r w:rsidRPr="008E083D">
        <w:t xml:space="preserve"> </w:t>
      </w:r>
      <w:r>
        <w:t xml:space="preserve">сессии </w:t>
      </w:r>
      <w:r w:rsidRPr="008E083D">
        <w:t>(11–15</w:t>
      </w:r>
      <w:r>
        <w:t xml:space="preserve"> ноября </w:t>
      </w:r>
      <w:r w:rsidRPr="008E083D">
        <w:t>2019</w:t>
      </w:r>
      <w:r>
        <w:t> года</w:t>
      </w:r>
      <w:r w:rsidRPr="008E083D">
        <w:t>).</w:t>
      </w:r>
      <w:bookmarkEnd w:id="1"/>
    </w:p>
  </w:footnote>
  <w:footnote w:id="2">
    <w:p w14:paraId="3B89FB25" w14:textId="54C500D9" w:rsidR="003E6228" w:rsidRPr="00ED3A87" w:rsidRDefault="003E6228" w:rsidP="003E6228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8E083D">
        <w:tab/>
      </w:r>
      <w:r>
        <w:rPr>
          <w:rStyle w:val="FootnoteReference"/>
        </w:rPr>
        <w:footnoteRef/>
      </w:r>
      <w:r>
        <w:tab/>
        <w:t>За исключением случаев, когда указано иное, номера пунктов относятся к пятому периодическому докладу государства-участника.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32B1D" w14:paraId="217E5EA9" w14:textId="77777777" w:rsidTr="00C32B1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B21A303" w14:textId="0C98F540" w:rsidR="00C32B1D" w:rsidRPr="00C32B1D" w:rsidRDefault="00C32B1D" w:rsidP="00C32B1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E43B1">
            <w:rPr>
              <w:b/>
            </w:rPr>
            <w:t>CEDAW/C/KGZ/Q/5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477582B" w14:textId="77777777" w:rsidR="00C32B1D" w:rsidRDefault="00C32B1D" w:rsidP="00C32B1D">
          <w:pPr>
            <w:pStyle w:val="Header"/>
          </w:pPr>
        </w:p>
      </w:tc>
    </w:tr>
  </w:tbl>
  <w:p w14:paraId="080248BF" w14:textId="77777777" w:rsidR="00C32B1D" w:rsidRPr="00C32B1D" w:rsidRDefault="00C32B1D" w:rsidP="00C32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32B1D" w14:paraId="1F419F06" w14:textId="77777777" w:rsidTr="00C32B1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E5D4A4A" w14:textId="77777777" w:rsidR="00C32B1D" w:rsidRDefault="00C32B1D" w:rsidP="00C32B1D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BF7DF62" w14:textId="5F1CBA62" w:rsidR="00C32B1D" w:rsidRPr="00C32B1D" w:rsidRDefault="00C32B1D" w:rsidP="00C32B1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E43B1">
            <w:rPr>
              <w:b/>
            </w:rPr>
            <w:t>CEDAW/C/KGZ/Q/5</w:t>
          </w:r>
          <w:r>
            <w:rPr>
              <w:b/>
            </w:rPr>
            <w:fldChar w:fldCharType="end"/>
          </w:r>
        </w:p>
      </w:tc>
    </w:tr>
  </w:tbl>
  <w:p w14:paraId="337E7CBA" w14:textId="77777777" w:rsidR="00C32B1D" w:rsidRPr="00C32B1D" w:rsidRDefault="00C32B1D" w:rsidP="00C32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C32B1D" w14:paraId="75547F58" w14:textId="77777777" w:rsidTr="00C32B1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6B250F58" w14:textId="77777777" w:rsidR="00C32B1D" w:rsidRPr="00C32B1D" w:rsidRDefault="00C32B1D" w:rsidP="00C32B1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7CA977C" w14:textId="77777777" w:rsidR="00C32B1D" w:rsidRDefault="00C32B1D" w:rsidP="00C32B1D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22234E9" w14:textId="77777777" w:rsidR="00C32B1D" w:rsidRPr="00C32B1D" w:rsidRDefault="00C32B1D" w:rsidP="00C32B1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/C/KGZ/Q/5</w:t>
          </w:r>
        </w:p>
      </w:tc>
    </w:tr>
    <w:tr w:rsidR="00C32B1D" w:rsidRPr="00C32B1D" w14:paraId="2C33CD42" w14:textId="77777777" w:rsidTr="00C32B1D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5A655B9" w14:textId="77777777" w:rsidR="00C32B1D" w:rsidRPr="00C32B1D" w:rsidRDefault="00C32B1D" w:rsidP="00C32B1D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5D7414B4" wp14:editId="494B18E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9336344" w14:textId="77777777" w:rsidR="00C32B1D" w:rsidRPr="00C32B1D" w:rsidRDefault="00C32B1D" w:rsidP="00C32B1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373DF00" w14:textId="77777777" w:rsidR="00C32B1D" w:rsidRPr="00C32B1D" w:rsidRDefault="00C32B1D" w:rsidP="00C32B1D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F3EDEC9" w14:textId="77777777" w:rsidR="00C32B1D" w:rsidRPr="005C313F" w:rsidRDefault="00C32B1D" w:rsidP="00C32B1D">
          <w:pPr>
            <w:pStyle w:val="Distribution"/>
            <w:rPr>
              <w:color w:val="000000"/>
              <w:lang w:val="en-US"/>
            </w:rPr>
          </w:pPr>
          <w:r w:rsidRPr="005C313F">
            <w:rPr>
              <w:color w:val="000000"/>
              <w:lang w:val="en-US"/>
            </w:rPr>
            <w:t>Distr.: General</w:t>
          </w:r>
        </w:p>
        <w:p w14:paraId="59F5B26A" w14:textId="77777777" w:rsidR="00C32B1D" w:rsidRPr="005C313F" w:rsidRDefault="00C32B1D" w:rsidP="00C32B1D">
          <w:pPr>
            <w:pStyle w:val="Publication"/>
            <w:rPr>
              <w:color w:val="000000"/>
              <w:lang w:val="en-US"/>
            </w:rPr>
          </w:pPr>
          <w:r w:rsidRPr="005C313F">
            <w:rPr>
              <w:color w:val="000000"/>
              <w:lang w:val="en-US"/>
            </w:rPr>
            <w:t>18 November 2019</w:t>
          </w:r>
        </w:p>
        <w:p w14:paraId="41CA6DD7" w14:textId="77777777" w:rsidR="00C32B1D" w:rsidRPr="005C313F" w:rsidRDefault="00C32B1D" w:rsidP="00C32B1D">
          <w:pPr>
            <w:rPr>
              <w:color w:val="000000"/>
              <w:lang w:val="en-US"/>
            </w:rPr>
          </w:pPr>
          <w:r w:rsidRPr="005C313F">
            <w:rPr>
              <w:color w:val="000000"/>
              <w:lang w:val="en-US"/>
            </w:rPr>
            <w:t>Russian</w:t>
          </w:r>
        </w:p>
        <w:p w14:paraId="0DE4A913" w14:textId="77777777" w:rsidR="00C32B1D" w:rsidRPr="005C313F" w:rsidRDefault="00C32B1D" w:rsidP="00C32B1D">
          <w:pPr>
            <w:pStyle w:val="Original"/>
            <w:rPr>
              <w:color w:val="000000"/>
              <w:lang w:val="en-US"/>
            </w:rPr>
          </w:pPr>
          <w:r w:rsidRPr="005C313F">
            <w:rPr>
              <w:color w:val="000000"/>
              <w:lang w:val="en-US"/>
            </w:rPr>
            <w:t>Original: English/French/Russian/</w:t>
          </w:r>
        </w:p>
        <w:p w14:paraId="1836FAD2" w14:textId="1AC28F6A" w:rsidR="00C32B1D" w:rsidRPr="005D4E0C" w:rsidRDefault="00C32B1D" w:rsidP="00C32B1D">
          <w:pPr>
            <w:pStyle w:val="Original"/>
            <w:rPr>
              <w:color w:val="000000"/>
              <w:lang w:val="en-US"/>
            </w:rPr>
          </w:pPr>
          <w:r>
            <w:rPr>
              <w:color w:val="000000"/>
            </w:rPr>
            <w:t>Spanish</w:t>
          </w:r>
          <w:r w:rsidR="005D4E0C">
            <w:rPr>
              <w:color w:val="000000"/>
              <w:lang w:val="en-US"/>
            </w:rPr>
            <w:t xml:space="preserve"> only</w:t>
          </w:r>
        </w:p>
        <w:p w14:paraId="1041179E" w14:textId="77777777" w:rsidR="00C32B1D" w:rsidRPr="00C32B1D" w:rsidRDefault="00C32B1D" w:rsidP="00C32B1D"/>
      </w:tc>
    </w:tr>
  </w:tbl>
  <w:p w14:paraId="5A56340B" w14:textId="77777777" w:rsidR="00C32B1D" w:rsidRPr="00C32B1D" w:rsidRDefault="00C32B1D" w:rsidP="00C32B1D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8C29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9887*"/>
    <w:docVar w:name="CreationDt" w:val="27/11/2019 9:22: AM"/>
    <w:docVar w:name="DocCategory" w:val="Doc"/>
    <w:docVar w:name="DocType" w:val="Final"/>
    <w:docVar w:name="DutyStation" w:val="New York"/>
    <w:docVar w:name="FooterJN" w:val="19-19887"/>
    <w:docVar w:name="jobn" w:val="19-19887 (R)"/>
    <w:docVar w:name="jobnDT" w:val="19-19887 (R)   271119"/>
    <w:docVar w:name="jobnDTDT" w:val="19-19887 (R)   271119   271119"/>
    <w:docVar w:name="JobNo" w:val="1919887R"/>
    <w:docVar w:name="JobNo2" w:val="1937083R"/>
    <w:docVar w:name="LocalDrive" w:val="0"/>
    <w:docVar w:name="OandT" w:val=" "/>
    <w:docVar w:name="sss1" w:val="CEDAW/C/KGZ/Q/5"/>
    <w:docVar w:name="sss2" w:val="-"/>
    <w:docVar w:name="Symbol1" w:val="CEDAW/C/KGZ/Q/5"/>
    <w:docVar w:name="Symbol2" w:val="-"/>
  </w:docVars>
  <w:rsids>
    <w:rsidRoot w:val="002A2FFF"/>
    <w:rsid w:val="00003F8C"/>
    <w:rsid w:val="00013840"/>
    <w:rsid w:val="00024678"/>
    <w:rsid w:val="00057473"/>
    <w:rsid w:val="000A1A1B"/>
    <w:rsid w:val="00140361"/>
    <w:rsid w:val="001548C5"/>
    <w:rsid w:val="00162386"/>
    <w:rsid w:val="001824A1"/>
    <w:rsid w:val="001B0786"/>
    <w:rsid w:val="001F427A"/>
    <w:rsid w:val="001F7371"/>
    <w:rsid w:val="00210AF4"/>
    <w:rsid w:val="00210EC3"/>
    <w:rsid w:val="00215A7D"/>
    <w:rsid w:val="002532C5"/>
    <w:rsid w:val="002A2FFF"/>
    <w:rsid w:val="002D2C61"/>
    <w:rsid w:val="002F4047"/>
    <w:rsid w:val="003218EF"/>
    <w:rsid w:val="00323373"/>
    <w:rsid w:val="003807EF"/>
    <w:rsid w:val="0038495D"/>
    <w:rsid w:val="003E061B"/>
    <w:rsid w:val="003E6228"/>
    <w:rsid w:val="003F7347"/>
    <w:rsid w:val="004240B1"/>
    <w:rsid w:val="004247D6"/>
    <w:rsid w:val="00425FDE"/>
    <w:rsid w:val="004275D7"/>
    <w:rsid w:val="004279A5"/>
    <w:rsid w:val="00431502"/>
    <w:rsid w:val="00432AC6"/>
    <w:rsid w:val="004731F9"/>
    <w:rsid w:val="004B41ED"/>
    <w:rsid w:val="00542D6F"/>
    <w:rsid w:val="005644C2"/>
    <w:rsid w:val="00571999"/>
    <w:rsid w:val="005A2266"/>
    <w:rsid w:val="005B58D8"/>
    <w:rsid w:val="005C313F"/>
    <w:rsid w:val="005D4E0C"/>
    <w:rsid w:val="005E43B1"/>
    <w:rsid w:val="00635C39"/>
    <w:rsid w:val="00643F79"/>
    <w:rsid w:val="006B0972"/>
    <w:rsid w:val="006D4969"/>
    <w:rsid w:val="006E5CA5"/>
    <w:rsid w:val="00705A84"/>
    <w:rsid w:val="00726630"/>
    <w:rsid w:val="007D2E54"/>
    <w:rsid w:val="0080025F"/>
    <w:rsid w:val="00802B72"/>
    <w:rsid w:val="00803263"/>
    <w:rsid w:val="0083640B"/>
    <w:rsid w:val="00840363"/>
    <w:rsid w:val="00843551"/>
    <w:rsid w:val="008B4A4B"/>
    <w:rsid w:val="008D3A46"/>
    <w:rsid w:val="008D7164"/>
    <w:rsid w:val="008E0493"/>
    <w:rsid w:val="008E3D70"/>
    <w:rsid w:val="00955CFA"/>
    <w:rsid w:val="0096420F"/>
    <w:rsid w:val="009707EE"/>
    <w:rsid w:val="00972652"/>
    <w:rsid w:val="009A1A35"/>
    <w:rsid w:val="009D5859"/>
    <w:rsid w:val="009E71EE"/>
    <w:rsid w:val="009F077A"/>
    <w:rsid w:val="00A57ABA"/>
    <w:rsid w:val="00A72FF5"/>
    <w:rsid w:val="00A9100F"/>
    <w:rsid w:val="00AA0CE4"/>
    <w:rsid w:val="00B306AF"/>
    <w:rsid w:val="00B31CCC"/>
    <w:rsid w:val="00B535EE"/>
    <w:rsid w:val="00B745E4"/>
    <w:rsid w:val="00B95A96"/>
    <w:rsid w:val="00BB7319"/>
    <w:rsid w:val="00BE68A6"/>
    <w:rsid w:val="00C06BC2"/>
    <w:rsid w:val="00C26FCC"/>
    <w:rsid w:val="00C32B1D"/>
    <w:rsid w:val="00C41769"/>
    <w:rsid w:val="00C45969"/>
    <w:rsid w:val="00C45C26"/>
    <w:rsid w:val="00C54064"/>
    <w:rsid w:val="00C71CD0"/>
    <w:rsid w:val="00CA4BB0"/>
    <w:rsid w:val="00CE2B73"/>
    <w:rsid w:val="00D11AF9"/>
    <w:rsid w:val="00D760D3"/>
    <w:rsid w:val="00D82575"/>
    <w:rsid w:val="00D82BC5"/>
    <w:rsid w:val="00D96F14"/>
    <w:rsid w:val="00DC62C8"/>
    <w:rsid w:val="00DE7B42"/>
    <w:rsid w:val="00DF78D1"/>
    <w:rsid w:val="00E03929"/>
    <w:rsid w:val="00E07F8B"/>
    <w:rsid w:val="00E10D88"/>
    <w:rsid w:val="00E144A8"/>
    <w:rsid w:val="00E15579"/>
    <w:rsid w:val="00E25037"/>
    <w:rsid w:val="00E47CC4"/>
    <w:rsid w:val="00E720E8"/>
    <w:rsid w:val="00E7414B"/>
    <w:rsid w:val="00EB7C29"/>
    <w:rsid w:val="00EC2A36"/>
    <w:rsid w:val="00ED31CE"/>
    <w:rsid w:val="00EF1631"/>
    <w:rsid w:val="00F065AF"/>
    <w:rsid w:val="00F2422B"/>
    <w:rsid w:val="00F57BBB"/>
    <w:rsid w:val="00F63321"/>
    <w:rsid w:val="00F81CC1"/>
    <w:rsid w:val="00FB1E56"/>
    <w:rsid w:val="00FB731E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D38A91"/>
  <w15:chartTrackingRefBased/>
  <w15:docId w15:val="{AB516C87-8ABF-4750-B039-31FFC3A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EB7C29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B7C29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B7C29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7C29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EB7C29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B7C29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B7C29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EB7C29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B7C29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B7C29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EB7C29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B7C29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B7C29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EB7C29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EB7C2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B7C2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EB7C2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EB7C29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EB7C29"/>
    <w:pPr>
      <w:numPr>
        <w:numId w:val="10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B7C29"/>
    <w:pPr>
      <w:numPr>
        <w:numId w:val="11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EB7C29"/>
    <w:pPr>
      <w:numPr>
        <w:numId w:val="1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EB7C29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EB7C2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EB7C29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EB7C29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EB7C29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EB7C29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EB7C2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EB7C29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EB7C29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EB7C29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EB7C29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7C29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7C29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7C29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EB7C29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EB7C29"/>
    <w:pPr>
      <w:numPr>
        <w:numId w:val="13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EB7C29"/>
    <w:pPr>
      <w:numPr>
        <w:numId w:val="14"/>
      </w:numPr>
      <w:contextualSpacing/>
    </w:pPr>
  </w:style>
  <w:style w:type="paragraph" w:styleId="ListNumber2">
    <w:name w:val="List Number 2"/>
    <w:basedOn w:val="H23"/>
    <w:next w:val="Normal"/>
    <w:uiPriority w:val="99"/>
    <w:rsid w:val="00EB7C29"/>
    <w:pPr>
      <w:numPr>
        <w:numId w:val="15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EB7C29"/>
    <w:pPr>
      <w:numPr>
        <w:numId w:val="16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EB7C29"/>
    <w:pPr>
      <w:keepNext/>
      <w:keepLines/>
      <w:numPr>
        <w:numId w:val="17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EB7C29"/>
    <w:pPr>
      <w:numPr>
        <w:numId w:val="18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EB7C29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EB7C29"/>
    <w:rPr>
      <w:szCs w:val="20"/>
    </w:rPr>
  </w:style>
  <w:style w:type="paragraph" w:customStyle="1" w:styleId="Publication">
    <w:name w:val="Publication"/>
    <w:basedOn w:val="Normal"/>
    <w:next w:val="Normal"/>
    <w:qFormat/>
    <w:rsid w:val="00EB7C29"/>
  </w:style>
  <w:style w:type="paragraph" w:customStyle="1" w:styleId="ReleaseDate">
    <w:name w:val="ReleaseDate"/>
    <w:basedOn w:val="Normal"/>
    <w:next w:val="Normal"/>
    <w:qFormat/>
    <w:rsid w:val="00EB7C29"/>
    <w:rPr>
      <w:szCs w:val="20"/>
    </w:rPr>
  </w:style>
  <w:style w:type="paragraph" w:customStyle="1" w:styleId="Small">
    <w:name w:val="Small"/>
    <w:basedOn w:val="Normal"/>
    <w:next w:val="Normal"/>
    <w:qFormat/>
    <w:rsid w:val="00EB7C29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B7C29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EB7C2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SingleTxt"/>
    <w:qFormat/>
    <w:rsid w:val="00EB7C2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EB7C29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EB7C2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D11AF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B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B1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B1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paragraph" w:styleId="ListBullet5">
    <w:name w:val="List Bullet 5"/>
    <w:basedOn w:val="Normal"/>
    <w:semiHidden/>
    <w:rsid w:val="003E6228"/>
    <w:pPr>
      <w:numPr>
        <w:numId w:val="19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KGZ/CO/4" TargetMode="External"/><Relationship Id="rId26" Type="http://schemas.openxmlformats.org/officeDocument/2006/relationships/hyperlink" Target="https://undocs.org/ru/CEDAW/C/OP.8/KGZ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CEDAW/C/OP.8/KGZ/2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KGZ/CO/4" TargetMode="External"/><Relationship Id="rId25" Type="http://schemas.openxmlformats.org/officeDocument/2006/relationships/hyperlink" Target="https://undocs.org/ru/CEDAW/C/KGZ/CO/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KGZ/CO/4" TargetMode="External"/><Relationship Id="rId20" Type="http://schemas.openxmlformats.org/officeDocument/2006/relationships/hyperlink" Target="https://undocs.org/ru/CEDAW/C/KGZ/CO/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CEDAW/C/KGZ/CO/4/Add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KGZ/5" TargetMode="External"/><Relationship Id="rId23" Type="http://schemas.openxmlformats.org/officeDocument/2006/relationships/hyperlink" Target="https://undocs.org/ru/CEDAW/C/KGZ/CO/4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OP.8/KGZ/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S/RES/1325%20(2000)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3170</Words>
  <Characters>18072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Комитет по ликвидации дискриминации в отношении женщин</vt:lpstr>
      <vt:lpstr>Перечень тем и вопросов в связи с рассмотрением пятого периодического доклада </vt:lpstr>
      <vt:lpstr>    Конституционная, законодательная и институциональная основа</vt:lpstr>
      <vt:lpstr>    Доступ к правосудию</vt:lpstr>
      <vt:lpstr>    Национальные механизмы по улучшению положения женщин</vt:lpstr>
      <vt:lpstr>    Национальные правозащитные учреждения</vt:lpstr>
      <vt:lpstr>    Временные специальные меры</vt:lpstr>
      <vt:lpstr>    Стереотипы и вредные пережитки</vt:lpstr>
      <vt:lpstr>    Гендерное насилие в отношении женщин</vt:lpstr>
      <vt:lpstr>    Похищение женщин для вступления в брак</vt:lpstr>
      <vt:lpstr>    Торговля людьми и эксплуатация проституции</vt:lpstr>
      <vt:lpstr>    Участие в политической и общественной жизни</vt:lpstr>
      <vt:lpstr>    Женщины и мир и безопасность</vt:lpstr>
      <vt:lpstr>    Гражданство </vt:lpstr>
      <vt:lpstr>    Образование</vt:lpstr>
      <vt:lpstr>    Занятость</vt:lpstr>
      <vt:lpstr>    Здоровье</vt:lpstr>
      <vt:lpstr>    Экономические и социальные льготы</vt:lpstr>
      <vt:lpstr>    Женщины, проживающие в сельской местности</vt:lpstr>
      <vt:lpstr>    Женщины, принадлежащие к социально уязвимым группам</vt:lpstr>
      <vt:lpstr>    Брак и семейные отношения</vt:lpstr>
      <vt:lpstr>    Цели в области устойчивого развития</vt:lpstr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Evseeva</dc:creator>
  <cp:keywords/>
  <dc:description/>
  <cp:lastModifiedBy>Svetlana Evseeva</cp:lastModifiedBy>
  <cp:revision>3</cp:revision>
  <cp:lastPrinted>2019-11-27T16:08:00Z</cp:lastPrinted>
  <dcterms:created xsi:type="dcterms:W3CDTF">2019-11-27T16:08:00Z</dcterms:created>
  <dcterms:modified xsi:type="dcterms:W3CDTF">2019-11-27T16:10:00Z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1919887R</vt:lpwstr>
  </property>
  <property fmtid="{D5CDD505-2E9C-101B-9397-08002B2CF9AE}" pid="3" name="ODSRefJobNo">
    <vt:lpwstr>1937083R</vt:lpwstr>
  </property>
  <property fmtid="{D5CDD505-2E9C-101B-9397-08002B2CF9AE}" pid="4" name="Symbol1">
    <vt:lpwstr>CEDAW/C/KGZ/Q/5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Перечень тем и вопросов в связи с рассмотрением пятого периодического доклада Кыргызстана*_x000d_</vt:lpwstr>
  </property>
  <property fmtid="{D5CDD505-2E9C-101B-9397-08002B2CF9AE}" pid="13" name="Title2">
    <vt:lpwstr>		Конституционная, законодательная и институциональная основа_x000d_</vt:lpwstr>
  </property>
</Properties>
</file>