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E" w:rsidRDefault="00A0160E" w:rsidP="00A0160E">
      <w:pPr>
        <w:spacing w:line="60" w:lineRule="exact"/>
        <w:rPr>
          <w:color w:val="010000"/>
          <w:sz w:val="6"/>
        </w:rPr>
        <w:sectPr w:rsidR="00A0160E" w:rsidSect="00A01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A2B08" w:rsidRPr="002F7E5D" w:rsidRDefault="00CA2B08" w:rsidP="00CA2B08">
      <w:pPr>
        <w:pStyle w:val="H1"/>
        <w:ind w:right="1259"/>
        <w:rPr>
          <w:spacing w:val="0"/>
          <w:w w:val="100"/>
          <w:kern w:val="0"/>
        </w:rPr>
      </w:pPr>
      <w:r w:rsidRPr="002F7E5D">
        <w:rPr>
          <w:spacing w:val="0"/>
          <w:w w:val="100"/>
          <w:kern w:val="0"/>
        </w:rPr>
        <w:t xml:space="preserve">Комитет по ликвидации дискриминации </w:t>
      </w:r>
      <w:r w:rsidRPr="002F7E5D">
        <w:rPr>
          <w:spacing w:val="0"/>
          <w:w w:val="100"/>
          <w:kern w:val="0"/>
        </w:rPr>
        <w:br/>
        <w:t>в отношении женщин</w:t>
      </w:r>
    </w:p>
    <w:p w:rsidR="00CA2B08" w:rsidRPr="002F7E5D" w:rsidRDefault="00CA2B08" w:rsidP="00CA2B08">
      <w:pPr>
        <w:pStyle w:val="H1"/>
        <w:spacing w:line="120" w:lineRule="exact"/>
        <w:ind w:right="1260"/>
        <w:rPr>
          <w:spacing w:val="0"/>
          <w:w w:val="100"/>
          <w:kern w:val="0"/>
          <w:sz w:val="10"/>
        </w:rPr>
      </w:pPr>
    </w:p>
    <w:p w:rsidR="00CA2B08" w:rsidRPr="002F7E5D" w:rsidRDefault="00CA2B08" w:rsidP="00CA2B08">
      <w:pPr>
        <w:pStyle w:val="H1"/>
        <w:spacing w:line="120" w:lineRule="exact"/>
        <w:ind w:right="1260"/>
        <w:rPr>
          <w:spacing w:val="0"/>
          <w:w w:val="100"/>
          <w:kern w:val="0"/>
          <w:sz w:val="10"/>
        </w:rPr>
      </w:pPr>
    </w:p>
    <w:p w:rsidR="00CA2B08" w:rsidRPr="002F7E5D" w:rsidRDefault="00CA2B08" w:rsidP="00CA2B08">
      <w:pPr>
        <w:pStyle w:val="H1"/>
        <w:spacing w:line="120" w:lineRule="exact"/>
        <w:ind w:right="1260"/>
        <w:rPr>
          <w:spacing w:val="0"/>
          <w:w w:val="100"/>
          <w:kern w:val="0"/>
          <w:sz w:val="10"/>
        </w:rPr>
      </w:pPr>
    </w:p>
    <w:p w:rsidR="00CA2B08" w:rsidRPr="00321F36" w:rsidRDefault="00CA2B08" w:rsidP="00CA2B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  <w:sz w:val="20"/>
        </w:rPr>
      </w:pPr>
      <w:r w:rsidRPr="002F7E5D">
        <w:rPr>
          <w:w w:val="100"/>
        </w:rPr>
        <w:tab/>
      </w:r>
      <w:r w:rsidRPr="002F7E5D">
        <w:rPr>
          <w:w w:val="100"/>
        </w:rPr>
        <w:tab/>
      </w:r>
      <w:r w:rsidRPr="00133873">
        <w:rPr>
          <w:w w:val="100"/>
        </w:rPr>
        <w:t>Перечень тем и вопросов</w:t>
      </w:r>
      <w:r w:rsidRPr="00CA2B08">
        <w:rPr>
          <w:w w:val="100"/>
        </w:rPr>
        <w:t xml:space="preserve"> </w:t>
      </w:r>
      <w:r>
        <w:rPr>
          <w:w w:val="100"/>
        </w:rPr>
        <w:t>в связи с рассмотрением</w:t>
      </w:r>
      <w:r w:rsidRPr="00133873">
        <w:rPr>
          <w:w w:val="100"/>
        </w:rPr>
        <w:t xml:space="preserve"> четвертого периодического доклада Кыргызстана</w:t>
      </w:r>
      <w:r>
        <w:rPr>
          <w:rStyle w:val="FootnoteReference"/>
          <w:sz w:val="20"/>
        </w:rPr>
        <w:footnoteReference w:id="1"/>
        <w:t>*</w:t>
      </w:r>
    </w:p>
    <w:p w:rsidR="00CA2B08" w:rsidRPr="00CA2B08" w:rsidRDefault="00CA2B08" w:rsidP="00CA2B08">
      <w:pPr>
        <w:pStyle w:val="H1"/>
        <w:spacing w:line="120" w:lineRule="exact"/>
        <w:ind w:right="1260"/>
        <w:rPr>
          <w:spacing w:val="0"/>
          <w:w w:val="100"/>
          <w:kern w:val="0"/>
          <w:sz w:val="10"/>
        </w:rPr>
      </w:pPr>
    </w:p>
    <w:p w:rsidR="00CA2B08" w:rsidRPr="00CA2B08" w:rsidRDefault="00CA2B08" w:rsidP="00CA2B08">
      <w:pPr>
        <w:spacing w:line="120" w:lineRule="exact"/>
        <w:rPr>
          <w:sz w:val="10"/>
        </w:rPr>
      </w:pPr>
    </w:p>
    <w:p w:rsidR="00CA2B08" w:rsidRDefault="00CA2B08" w:rsidP="00CA2B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D2A84">
        <w:tab/>
      </w:r>
      <w:r w:rsidRPr="00ED2A84">
        <w:tab/>
        <w:t>Общая информация</w:t>
      </w:r>
    </w:p>
    <w:p w:rsidR="00CA2B08" w:rsidRPr="00CA2B08" w:rsidRDefault="00CA2B08" w:rsidP="00CA2B08">
      <w:pPr>
        <w:pStyle w:val="SingleTxt"/>
        <w:spacing w:after="0" w:line="120" w:lineRule="exact"/>
        <w:rPr>
          <w:sz w:val="10"/>
          <w:lang w:val="en-US"/>
        </w:rPr>
      </w:pPr>
    </w:p>
    <w:p w:rsidR="00CA2B08" w:rsidRPr="00ED2A84" w:rsidRDefault="00CA2B08" w:rsidP="00CA2B08">
      <w:pPr>
        <w:pStyle w:val="SingleTxt"/>
        <w:rPr>
          <w:w w:val="100"/>
        </w:rPr>
      </w:pPr>
      <w:r w:rsidRPr="00ED2A84">
        <w:rPr>
          <w:w w:val="100"/>
        </w:rPr>
        <w:t>1.</w:t>
      </w:r>
      <w:r w:rsidRPr="00ED2A84">
        <w:rPr>
          <w:w w:val="100"/>
        </w:rPr>
        <w:tab/>
        <w:t>Просьба представить более подробную информацию о подготовке четверт</w:t>
      </w:r>
      <w:r w:rsidRPr="00ED2A84">
        <w:rPr>
          <w:w w:val="100"/>
        </w:rPr>
        <w:t>о</w:t>
      </w:r>
      <w:r w:rsidRPr="00ED2A84">
        <w:rPr>
          <w:w w:val="100"/>
        </w:rPr>
        <w:t xml:space="preserve">го периодического доклада (CEDAW/C/KGZ/4), в том числе информацию о том, </w:t>
      </w:r>
      <w:r w:rsidRPr="00ED2A84">
        <w:rPr>
          <w:color w:val="000000"/>
          <w:w w:val="100"/>
        </w:rPr>
        <w:t>был ли доклад принят правительством и представлен парламенту и участвовали ли в его подготовке неправительственные организации, в частности женские о</w:t>
      </w:r>
      <w:r w:rsidRPr="00ED2A84">
        <w:rPr>
          <w:color w:val="000000"/>
          <w:w w:val="100"/>
        </w:rPr>
        <w:t>р</w:t>
      </w:r>
      <w:r w:rsidRPr="00ED2A84">
        <w:rPr>
          <w:color w:val="000000"/>
          <w:w w:val="100"/>
        </w:rPr>
        <w:t>ганизации, помимо других ключевых участников, таких как институт Омбудсм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на.</w:t>
      </w:r>
    </w:p>
    <w:p w:rsidR="00CA2B08" w:rsidRDefault="00CA2B08" w:rsidP="00CA2B08">
      <w:pPr>
        <w:pStyle w:val="SingleTxt"/>
        <w:rPr>
          <w:w w:val="100"/>
          <w:lang w:val="en-US"/>
        </w:rPr>
      </w:pPr>
      <w:r w:rsidRPr="00ED2A84">
        <w:rPr>
          <w:w w:val="100"/>
        </w:rPr>
        <w:t>2.</w:t>
      </w:r>
      <w:r w:rsidRPr="00ED2A84">
        <w:rPr>
          <w:w w:val="100"/>
        </w:rPr>
        <w:tab/>
        <w:t xml:space="preserve">Просьба представить информацию о </w:t>
      </w:r>
      <w:r w:rsidRPr="00ED2A84">
        <w:rPr>
          <w:color w:val="000000"/>
          <w:w w:val="100"/>
        </w:rPr>
        <w:t>мерах, принятых по обеспечению того, чтобы женщины государства-участника знали о своих правах, предусмотренных Конвенцией, в том числе о проведении кампаний по повышению осведомленн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сти общественности</w:t>
      </w:r>
      <w:r w:rsidRPr="00ED2A84">
        <w:rPr>
          <w:w w:val="100"/>
        </w:rPr>
        <w:t xml:space="preserve">. </w:t>
      </w:r>
      <w:r w:rsidRPr="00ED2A84">
        <w:rPr>
          <w:color w:val="000000"/>
          <w:w w:val="100"/>
        </w:rPr>
        <w:t>Просьба также представить информацию о том, упомин</w:t>
      </w:r>
      <w:r w:rsidRPr="00ED2A84">
        <w:rPr>
          <w:color w:val="000000"/>
          <w:w w:val="100"/>
        </w:rPr>
        <w:t>а</w:t>
      </w:r>
      <w:r w:rsidRPr="00ED2A84">
        <w:rPr>
          <w:color w:val="000000"/>
          <w:w w:val="100"/>
        </w:rPr>
        <w:t xml:space="preserve">лась ли Конвенция </w:t>
      </w:r>
      <w:r w:rsidRPr="00ED2A84">
        <w:rPr>
          <w:w w:val="100"/>
        </w:rPr>
        <w:t xml:space="preserve">в </w:t>
      </w:r>
      <w:r w:rsidRPr="00ED2A84">
        <w:rPr>
          <w:color w:val="000000"/>
          <w:w w:val="100"/>
        </w:rPr>
        <w:t>случаях передачи на рассмотрение судов дел о</w:t>
      </w:r>
      <w:r>
        <w:rPr>
          <w:color w:val="000000"/>
          <w:w w:val="100"/>
        </w:rPr>
        <w:t> </w:t>
      </w:r>
      <w:r w:rsidRPr="00ED2A84">
        <w:rPr>
          <w:color w:val="000000"/>
          <w:w w:val="100"/>
        </w:rPr>
        <w:t>дискриминации в отношении женщин и о результатах их рассмотрения</w:t>
      </w:r>
      <w:r w:rsidRPr="00ED2A84">
        <w:rPr>
          <w:w w:val="100"/>
        </w:rPr>
        <w:t xml:space="preserve">. </w:t>
      </w:r>
      <w:r w:rsidRPr="00ED2A84">
        <w:rPr>
          <w:color w:val="000000"/>
          <w:w w:val="100"/>
        </w:rPr>
        <w:t>Прос</w:t>
      </w:r>
      <w:r w:rsidRPr="00ED2A84">
        <w:rPr>
          <w:color w:val="000000"/>
          <w:w w:val="100"/>
        </w:rPr>
        <w:t>ь</w:t>
      </w:r>
      <w:r w:rsidRPr="00ED2A84">
        <w:rPr>
          <w:color w:val="000000"/>
          <w:w w:val="100"/>
        </w:rPr>
        <w:t xml:space="preserve">ба представить обновленную информацию о </w:t>
      </w:r>
      <w:r w:rsidRPr="00ED2A84">
        <w:rPr>
          <w:w w:val="100"/>
        </w:rPr>
        <w:t xml:space="preserve">процедурах, которые Верховный суд использует в своей </w:t>
      </w:r>
      <w:r w:rsidRPr="00ED2A84">
        <w:rPr>
          <w:color w:val="000000"/>
          <w:w w:val="100"/>
        </w:rPr>
        <w:t>работе по внедрению практики вынесения судебных решений на основании международных договоров</w:t>
      </w:r>
      <w:r w:rsidRPr="00ED2A84" w:rsidDel="009C1ECC">
        <w:rPr>
          <w:w w:val="100"/>
        </w:rPr>
        <w:t xml:space="preserve"> </w:t>
      </w:r>
      <w:r>
        <w:rPr>
          <w:w w:val="100"/>
        </w:rPr>
        <w:t>(пункт</w:t>
      </w:r>
      <w:r>
        <w:rPr>
          <w:w w:val="100"/>
          <w:lang w:val="en-US"/>
        </w:rPr>
        <w:t> </w:t>
      </w:r>
      <w:r w:rsidRPr="00ED2A84">
        <w:rPr>
          <w:w w:val="100"/>
        </w:rPr>
        <w:t>207)</w:t>
      </w:r>
      <w:r w:rsidRPr="00CA2B08">
        <w:rPr>
          <w:rStyle w:val="FootnoteReference"/>
          <w:spacing w:val="0"/>
          <w:w w:val="100"/>
        </w:rPr>
        <w:footnoteReference w:customMarkFollows="1" w:id="2"/>
        <w:t>1</w:t>
      </w:r>
      <w:r w:rsidRPr="00ED2A84">
        <w:rPr>
          <w:w w:val="100"/>
        </w:rPr>
        <w:t>, и сообщить проводятся ли программы по изучению Конвенции и Факультативного протокола к ней для ст</w:t>
      </w:r>
      <w:r w:rsidRPr="00ED2A84">
        <w:rPr>
          <w:w w:val="100"/>
        </w:rPr>
        <w:t>у</w:t>
      </w:r>
      <w:r w:rsidRPr="00ED2A84">
        <w:rPr>
          <w:w w:val="100"/>
        </w:rPr>
        <w:t>дентов юридических факультетов, прокуроров и адвокатов.</w:t>
      </w:r>
    </w:p>
    <w:p w:rsidR="00CA2B08" w:rsidRPr="00CA2B08" w:rsidRDefault="00CA2B08" w:rsidP="00CA2B08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CA2B08" w:rsidRDefault="00CA2B08" w:rsidP="00CA2B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D2A84">
        <w:rPr>
          <w:color w:val="FF0000"/>
        </w:rPr>
        <w:tab/>
      </w:r>
      <w:r w:rsidRPr="00ED2A84">
        <w:rPr>
          <w:color w:val="FF0000"/>
        </w:rPr>
        <w:tab/>
      </w:r>
      <w:r w:rsidRPr="00ED2A84">
        <w:t xml:space="preserve">Конституционная, законодательная и институциональная основа </w:t>
      </w:r>
    </w:p>
    <w:p w:rsidR="00CA2B08" w:rsidRPr="00CA2B08" w:rsidRDefault="00CA2B08" w:rsidP="00CA2B08">
      <w:pPr>
        <w:pStyle w:val="SingleTxt"/>
        <w:spacing w:after="0" w:line="120" w:lineRule="exact"/>
        <w:rPr>
          <w:sz w:val="10"/>
          <w:lang w:val="en-US"/>
        </w:rPr>
      </w:pPr>
    </w:p>
    <w:p w:rsidR="00CA2B08" w:rsidRPr="00ED2A84" w:rsidRDefault="00CA2B08" w:rsidP="00CA2B08">
      <w:pPr>
        <w:pStyle w:val="SingleTxt"/>
        <w:rPr>
          <w:w w:val="100"/>
        </w:rPr>
      </w:pPr>
      <w:r w:rsidRPr="00ED2A84">
        <w:rPr>
          <w:w w:val="100"/>
        </w:rPr>
        <w:t>3.</w:t>
      </w:r>
      <w:r w:rsidRPr="00ED2A84">
        <w:rPr>
          <w:w w:val="100"/>
        </w:rPr>
        <w:tab/>
        <w:t>Просьба представить более подробную информацию об основных полож</w:t>
      </w:r>
      <w:r w:rsidRPr="00ED2A84">
        <w:rPr>
          <w:w w:val="100"/>
        </w:rPr>
        <w:t>е</w:t>
      </w:r>
      <w:r w:rsidRPr="00ED2A84">
        <w:rPr>
          <w:w w:val="100"/>
        </w:rPr>
        <w:t xml:space="preserve">ниях </w:t>
      </w:r>
      <w:r w:rsidRPr="00ED2A84">
        <w:rPr>
          <w:color w:val="000000"/>
          <w:w w:val="100"/>
        </w:rPr>
        <w:t>Национальной стратегии по достижению гендерного равенства до 2020 года и Национальном плане действий по достижению гендерного равенства в Кыргы</w:t>
      </w:r>
      <w:r w:rsidRPr="00ED2A84">
        <w:rPr>
          <w:color w:val="000000"/>
          <w:w w:val="100"/>
        </w:rPr>
        <w:t>з</w:t>
      </w:r>
      <w:r w:rsidRPr="00ED2A84">
        <w:rPr>
          <w:color w:val="000000"/>
          <w:w w:val="100"/>
        </w:rPr>
        <w:t>ской Республике на 2012−2014 годы</w:t>
      </w:r>
      <w:r w:rsidRPr="00ED2A84">
        <w:rPr>
          <w:w w:val="100"/>
        </w:rPr>
        <w:t xml:space="preserve">, в дополнение к обновленной информации о разработке показателей мониторинга, достигнутых результатах и выделении бюджетных средств на исполнение предусмотренных мероприятий (пункт 31). </w:t>
      </w:r>
    </w:p>
    <w:p w:rsidR="00CA2B08" w:rsidRDefault="00CA2B08" w:rsidP="00CA2B08">
      <w:pPr>
        <w:pStyle w:val="SingleTxt"/>
        <w:rPr>
          <w:w w:val="100"/>
          <w:lang w:val="en-US"/>
        </w:rPr>
      </w:pPr>
      <w:r w:rsidRPr="00ED2A84">
        <w:rPr>
          <w:w w:val="100"/>
        </w:rPr>
        <w:t>4.</w:t>
      </w:r>
      <w:r w:rsidRPr="00ED2A84">
        <w:rPr>
          <w:w w:val="100"/>
        </w:rPr>
        <w:tab/>
        <w:t xml:space="preserve">В докладе упоминается о </w:t>
      </w:r>
      <w:r w:rsidRPr="00ED2A84">
        <w:rPr>
          <w:color w:val="000000"/>
          <w:w w:val="100"/>
        </w:rPr>
        <w:t>постановлении Правительства № 526</w:t>
      </w:r>
      <w:r w:rsidRPr="00ED2A84">
        <w:rPr>
          <w:w w:val="100"/>
        </w:rPr>
        <w:t>, согласно к</w:t>
      </w:r>
      <w:r w:rsidRPr="00ED2A84">
        <w:rPr>
          <w:w w:val="100"/>
        </w:rPr>
        <w:t>о</w:t>
      </w:r>
      <w:r w:rsidRPr="00ED2A84">
        <w:rPr>
          <w:w w:val="100"/>
        </w:rPr>
        <w:t>торому</w:t>
      </w:r>
      <w:r w:rsidRPr="00ED2A84">
        <w:rPr>
          <w:color w:val="000000"/>
          <w:w w:val="100"/>
        </w:rPr>
        <w:t xml:space="preserve"> государственные органы обязаны проводить специализированные виды экспертиз законопроектов, в том числе с учетом гендерной проблематики</w:t>
      </w:r>
      <w:r w:rsidRPr="00ED2A84">
        <w:rPr>
          <w:w w:val="100"/>
        </w:rPr>
        <w:t xml:space="preserve"> (пункт 19). Государство-участник признает, что тем не менее </w:t>
      </w:r>
      <w:r w:rsidRPr="00ED2A84">
        <w:rPr>
          <w:color w:val="000000"/>
          <w:w w:val="100"/>
        </w:rPr>
        <w:t>практическое пр</w:t>
      </w:r>
      <w:r w:rsidRPr="00ED2A84">
        <w:rPr>
          <w:color w:val="000000"/>
          <w:w w:val="100"/>
        </w:rPr>
        <w:t>и</w:t>
      </w:r>
      <w:r w:rsidRPr="00ED2A84">
        <w:rPr>
          <w:color w:val="000000"/>
          <w:w w:val="100"/>
        </w:rPr>
        <w:t>менение механизма гендерной экспертизы затруднено из-за отсутствия достато</w:t>
      </w:r>
      <w:r w:rsidRPr="00ED2A84">
        <w:rPr>
          <w:color w:val="000000"/>
          <w:w w:val="100"/>
        </w:rPr>
        <w:t>ч</w:t>
      </w:r>
      <w:r w:rsidRPr="00ED2A84">
        <w:rPr>
          <w:color w:val="000000"/>
          <w:w w:val="100"/>
        </w:rPr>
        <w:t>ного потенциала у ответственных государственных структур, механизмов пери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дической отчетности и контроля за исполнением</w:t>
      </w:r>
      <w:r w:rsidRPr="00ED2A84">
        <w:rPr>
          <w:w w:val="100"/>
        </w:rPr>
        <w:t xml:space="preserve"> (пункт 21). Просьба указать ш</w:t>
      </w:r>
      <w:r w:rsidRPr="00ED2A84">
        <w:rPr>
          <w:w w:val="100"/>
        </w:rPr>
        <w:t>а</w:t>
      </w:r>
      <w:r w:rsidRPr="00ED2A84">
        <w:rPr>
          <w:w w:val="100"/>
        </w:rPr>
        <w:t>ги, которые были предприняты для наращивания потенциала соответствующих государственных структур и дальнейшего усовершенствования механизмов пр</w:t>
      </w:r>
      <w:r w:rsidRPr="00ED2A84">
        <w:rPr>
          <w:w w:val="100"/>
        </w:rPr>
        <w:t>о</w:t>
      </w:r>
      <w:r w:rsidRPr="00ED2A84">
        <w:rPr>
          <w:w w:val="100"/>
        </w:rPr>
        <w:t xml:space="preserve">ведения </w:t>
      </w:r>
      <w:r w:rsidRPr="00ED2A84">
        <w:rPr>
          <w:color w:val="000000"/>
          <w:w w:val="100"/>
        </w:rPr>
        <w:t>правового анализа с учетом гендерной проблематики</w:t>
      </w:r>
      <w:r w:rsidRPr="00ED2A84">
        <w:rPr>
          <w:w w:val="100"/>
        </w:rPr>
        <w:t>.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D2A84">
        <w:tab/>
      </w:r>
      <w:r w:rsidRPr="00ED2A84">
        <w:tab/>
        <w:t xml:space="preserve">Национальный механизм улучшения положения женщин 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  <w:lang w:val="en-US"/>
        </w:rPr>
      </w:pPr>
    </w:p>
    <w:p w:rsidR="00CA2B08" w:rsidRDefault="00CA2B08" w:rsidP="00CA2B08">
      <w:pPr>
        <w:pStyle w:val="SingleTxt"/>
        <w:rPr>
          <w:color w:val="000000"/>
          <w:w w:val="100"/>
          <w:lang w:val="en-US"/>
        </w:rPr>
      </w:pPr>
      <w:r w:rsidRPr="00ED2A84">
        <w:rPr>
          <w:w w:val="100"/>
        </w:rPr>
        <w:t>5.</w:t>
      </w:r>
      <w:r w:rsidRPr="00ED2A84">
        <w:rPr>
          <w:w w:val="100"/>
        </w:rPr>
        <w:tab/>
        <w:t xml:space="preserve">В докладе указывается, что </w:t>
      </w:r>
      <w:r w:rsidRPr="00ED2A84">
        <w:rPr>
          <w:color w:val="000000"/>
          <w:w w:val="100"/>
        </w:rPr>
        <w:t>в связи с изменением структуры правительства вопросы гендерной политики переданы в Министерство по делам молодежи, тр</w:t>
      </w:r>
      <w:r w:rsidRPr="00ED2A84">
        <w:rPr>
          <w:color w:val="000000"/>
          <w:w w:val="100"/>
        </w:rPr>
        <w:t>у</w:t>
      </w:r>
      <w:r w:rsidRPr="00ED2A84">
        <w:rPr>
          <w:color w:val="000000"/>
          <w:w w:val="100"/>
        </w:rPr>
        <w:t>да и занятости</w:t>
      </w:r>
      <w:r w:rsidRPr="00ED2A84">
        <w:rPr>
          <w:w w:val="100"/>
        </w:rPr>
        <w:t>, в котором в свою очередь было создан Отдел по вопросам ге</w:t>
      </w:r>
      <w:r w:rsidRPr="00ED2A84">
        <w:rPr>
          <w:w w:val="100"/>
        </w:rPr>
        <w:t>н</w:t>
      </w:r>
      <w:r w:rsidRPr="00ED2A84">
        <w:rPr>
          <w:w w:val="100"/>
        </w:rPr>
        <w:t>дерной политики (пункт 29). В докладе также упоминается о Национальном с</w:t>
      </w:r>
      <w:r w:rsidRPr="00ED2A84">
        <w:rPr>
          <w:w w:val="100"/>
        </w:rPr>
        <w:t>о</w:t>
      </w:r>
      <w:r w:rsidRPr="00ED2A84">
        <w:rPr>
          <w:w w:val="100"/>
        </w:rPr>
        <w:t>вете по гендерному развитию (пункт 30). Просьба представить подробную и</w:t>
      </w:r>
      <w:r w:rsidRPr="00ED2A84">
        <w:rPr>
          <w:w w:val="100"/>
        </w:rPr>
        <w:t>н</w:t>
      </w:r>
      <w:r w:rsidRPr="00ED2A84">
        <w:rPr>
          <w:w w:val="100"/>
        </w:rPr>
        <w:t xml:space="preserve">формацию </w:t>
      </w:r>
      <w:r w:rsidRPr="00ED2A84">
        <w:rPr>
          <w:color w:val="000000"/>
          <w:w w:val="100"/>
        </w:rPr>
        <w:t>о реформировании учреждений, отвечающих за улучшение положения женщин</w:t>
      </w:r>
      <w:r w:rsidRPr="00ED2A84">
        <w:rPr>
          <w:w w:val="100"/>
        </w:rPr>
        <w:t xml:space="preserve"> и</w:t>
      </w:r>
      <w:r w:rsidRPr="00ED2A84">
        <w:rPr>
          <w:rStyle w:val="HMG"/>
          <w:color w:val="000000"/>
          <w:spacing w:val="0"/>
          <w:w w:val="100"/>
        </w:rPr>
        <w:t xml:space="preserve"> </w:t>
      </w:r>
      <w:r w:rsidRPr="00ED2A84">
        <w:rPr>
          <w:rStyle w:val="apple-converted-space"/>
          <w:color w:val="000000"/>
          <w:spacing w:val="0"/>
          <w:w w:val="100"/>
        </w:rPr>
        <w:t>их</w:t>
      </w:r>
      <w:r w:rsidRPr="00ED2A84">
        <w:rPr>
          <w:color w:val="000000"/>
          <w:w w:val="100"/>
        </w:rPr>
        <w:t xml:space="preserve"> полномочиях, а также о людских и финансовых ресурсах, выделя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мых Национальному совету и этому отделу на осуществление их деятельности.</w:t>
      </w:r>
      <w:r>
        <w:rPr>
          <w:color w:val="000000"/>
          <w:w w:val="100"/>
        </w:rPr>
        <w:t xml:space="preserve"> </w:t>
      </w:r>
    </w:p>
    <w:p w:rsidR="0090414D" w:rsidRPr="0090414D" w:rsidRDefault="0090414D" w:rsidP="0090414D">
      <w:pPr>
        <w:pStyle w:val="SingleTxt"/>
        <w:spacing w:after="0" w:line="120" w:lineRule="exact"/>
        <w:rPr>
          <w:color w:val="000000"/>
          <w:w w:val="100"/>
          <w:sz w:val="10"/>
          <w:lang w:val="en-US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D2A84">
        <w:tab/>
      </w:r>
      <w:r w:rsidRPr="00ED2A84">
        <w:tab/>
        <w:t>Временные специальные меры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  <w:lang w:val="en-US"/>
        </w:rPr>
      </w:pPr>
    </w:p>
    <w:p w:rsidR="00CA2B08" w:rsidRDefault="00CA2B08" w:rsidP="00CA2B08">
      <w:pPr>
        <w:pStyle w:val="SingleTxt"/>
        <w:rPr>
          <w:w w:val="100"/>
          <w:lang w:val="en-US"/>
        </w:rPr>
      </w:pPr>
      <w:r w:rsidRPr="00ED2A84">
        <w:rPr>
          <w:w w:val="100"/>
        </w:rPr>
        <w:t>6.</w:t>
      </w:r>
      <w:r w:rsidRPr="00ED2A84">
        <w:rPr>
          <w:w w:val="100"/>
        </w:rPr>
        <w:tab/>
      </w:r>
      <w:r w:rsidRPr="00ED2A84">
        <w:rPr>
          <w:color w:val="000000"/>
          <w:w w:val="100"/>
        </w:rPr>
        <w:t>Просьба привести конкретные примеры введенных в законодательном п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рядке временных специальных мер и данные об</w:t>
      </w:r>
      <w:r>
        <w:rPr>
          <w:color w:val="000000"/>
          <w:w w:val="100"/>
        </w:rPr>
        <w:t xml:space="preserve"> </w:t>
      </w:r>
      <w:r w:rsidRPr="00ED2A84">
        <w:rPr>
          <w:color w:val="000000"/>
          <w:w w:val="100"/>
        </w:rPr>
        <w:t>их исполнении.</w:t>
      </w:r>
      <w:r w:rsidRPr="00ED2A84">
        <w:rPr>
          <w:w w:val="100"/>
        </w:rPr>
        <w:t xml:space="preserve"> В докладе отм</w:t>
      </w:r>
      <w:r w:rsidRPr="00ED2A84">
        <w:rPr>
          <w:w w:val="100"/>
        </w:rPr>
        <w:t>е</w:t>
      </w:r>
      <w:r w:rsidRPr="00ED2A84">
        <w:rPr>
          <w:w w:val="100"/>
        </w:rPr>
        <w:t>чается, что несмотря на введение специальных мер, в целом сохраняется нера</w:t>
      </w:r>
      <w:r w:rsidRPr="00ED2A84">
        <w:rPr>
          <w:w w:val="100"/>
        </w:rPr>
        <w:t>в</w:t>
      </w:r>
      <w:r w:rsidRPr="00ED2A84">
        <w:rPr>
          <w:w w:val="100"/>
        </w:rPr>
        <w:t xml:space="preserve">ное представительство мужчин и женщин </w:t>
      </w:r>
      <w:r w:rsidRPr="00ED2A84">
        <w:rPr>
          <w:color w:val="000000"/>
          <w:w w:val="100"/>
        </w:rPr>
        <w:t>на уровне принятия решений</w:t>
      </w:r>
      <w:r w:rsidRPr="00ED2A84">
        <w:rPr>
          <w:w w:val="100"/>
        </w:rPr>
        <w:t>, что об</w:t>
      </w:r>
      <w:r w:rsidRPr="00ED2A84">
        <w:rPr>
          <w:w w:val="100"/>
        </w:rPr>
        <w:t>у</w:t>
      </w:r>
      <w:r w:rsidRPr="00ED2A84">
        <w:rPr>
          <w:w w:val="100"/>
        </w:rPr>
        <w:t xml:space="preserve">словлено такими причинами, как сохранение стереотипных представлений о роли женщины в обществе, а также тем фактом, что </w:t>
      </w:r>
      <w:r w:rsidRPr="00ED2A84">
        <w:rPr>
          <w:color w:val="000000"/>
          <w:w w:val="100"/>
        </w:rPr>
        <w:t>механизмы контроля за исполн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нием законодательно установленных временных специальных мер остаются сл</w:t>
      </w:r>
      <w:r w:rsidRPr="00ED2A84">
        <w:rPr>
          <w:color w:val="000000"/>
          <w:w w:val="100"/>
        </w:rPr>
        <w:t>а</w:t>
      </w:r>
      <w:r w:rsidRPr="00ED2A84">
        <w:rPr>
          <w:color w:val="000000"/>
          <w:w w:val="100"/>
        </w:rPr>
        <w:t>быми</w:t>
      </w:r>
      <w:r w:rsidRPr="00ED2A84">
        <w:rPr>
          <w:w w:val="100"/>
        </w:rPr>
        <w:t xml:space="preserve"> (пункты 46–47). Просьба подробно остановиться на мерах, которые прав</w:t>
      </w:r>
      <w:r w:rsidRPr="00ED2A84">
        <w:rPr>
          <w:w w:val="100"/>
        </w:rPr>
        <w:t>и</w:t>
      </w:r>
      <w:r w:rsidRPr="00ED2A84">
        <w:rPr>
          <w:w w:val="100"/>
        </w:rPr>
        <w:t xml:space="preserve">тельство предполагает принять для укрепления этих механизмов.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</w:r>
      <w:r w:rsidRPr="00ED2A84">
        <w:t>Стереотипы и пагубная практика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  <w:lang w:val="en-US"/>
        </w:rPr>
      </w:pPr>
    </w:p>
    <w:p w:rsidR="00CA2B08" w:rsidRDefault="00CA2B08" w:rsidP="00CA2B08">
      <w:pPr>
        <w:pStyle w:val="SingleTxt"/>
        <w:rPr>
          <w:w w:val="100"/>
          <w:lang w:val="en-US"/>
        </w:rPr>
      </w:pPr>
      <w:r w:rsidRPr="00ED2A84">
        <w:rPr>
          <w:w w:val="100"/>
        </w:rPr>
        <w:t>7.</w:t>
      </w:r>
      <w:r w:rsidRPr="00ED2A84">
        <w:rPr>
          <w:w w:val="100"/>
        </w:rPr>
        <w:tab/>
      </w:r>
      <w:r w:rsidRPr="00ED2A84">
        <w:rPr>
          <w:color w:val="000000"/>
          <w:w w:val="100"/>
        </w:rPr>
        <w:t>В докладе признается тот факт, что в государстве-участнике по-прежнему существуют гендерные стереотипные представления</w:t>
      </w:r>
      <w:r w:rsidRPr="00ED2A84">
        <w:rPr>
          <w:w w:val="100"/>
        </w:rPr>
        <w:t>, в том числе в секторе обр</w:t>
      </w:r>
      <w:r w:rsidRPr="00ED2A84">
        <w:rPr>
          <w:w w:val="100"/>
        </w:rPr>
        <w:t>а</w:t>
      </w:r>
      <w:r w:rsidRPr="00ED2A84">
        <w:rPr>
          <w:w w:val="100"/>
        </w:rPr>
        <w:t xml:space="preserve">зования. </w:t>
      </w:r>
      <w:r w:rsidRPr="00ED2A84">
        <w:rPr>
          <w:color w:val="000000"/>
          <w:w w:val="100"/>
        </w:rPr>
        <w:t>В дополнение к сведениям, которые представлены в пункте</w:t>
      </w:r>
      <w:r w:rsidRPr="00ED2A84">
        <w:rPr>
          <w:w w:val="100"/>
        </w:rPr>
        <w:t> 52, просьба представить более подробную информацию о принимаемых мерах по искорен</w:t>
      </w:r>
      <w:r w:rsidRPr="00ED2A84">
        <w:rPr>
          <w:w w:val="100"/>
        </w:rPr>
        <w:t>е</w:t>
      </w:r>
      <w:r w:rsidRPr="00ED2A84">
        <w:rPr>
          <w:w w:val="100"/>
        </w:rPr>
        <w:t>нию гендерных стереотипных представлений.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  <w:lang w:val="en-US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D2A84">
        <w:tab/>
      </w:r>
      <w:r w:rsidRPr="00ED2A84">
        <w:tab/>
        <w:t>Насилие в отношении женщин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  <w:lang w:val="en-US"/>
        </w:rPr>
      </w:pPr>
    </w:p>
    <w:p w:rsidR="00CA2B08" w:rsidRPr="00ED2A84" w:rsidRDefault="00CA2B08" w:rsidP="00CA2B08">
      <w:pPr>
        <w:pStyle w:val="SingleTxt"/>
        <w:rPr>
          <w:color w:val="000000"/>
          <w:w w:val="100"/>
          <w:lang w:eastAsia="en-GB"/>
        </w:rPr>
      </w:pPr>
      <w:r w:rsidRPr="00ED2A84">
        <w:rPr>
          <w:w w:val="100"/>
          <w:lang w:eastAsia="en-GB"/>
        </w:rPr>
        <w:t>8.</w:t>
      </w:r>
      <w:r w:rsidRPr="00ED2A84">
        <w:rPr>
          <w:w w:val="100"/>
          <w:lang w:eastAsia="en-GB"/>
        </w:rPr>
        <w:tab/>
        <w:t>В докладе указывается, что</w:t>
      </w:r>
      <w:r w:rsidRPr="00ED2A84">
        <w:rPr>
          <w:color w:val="000000"/>
          <w:w w:val="100"/>
        </w:rPr>
        <w:t xml:space="preserve"> Закон Кыргызской Республики от 25 июля 2012 года № 136 </w:t>
      </w:r>
      <w:r w:rsidR="0090414D">
        <w:rPr>
          <w:color w:val="000000"/>
          <w:w w:val="100"/>
        </w:rPr>
        <w:t>«</w:t>
      </w:r>
      <w:r w:rsidRPr="00ED2A84">
        <w:rPr>
          <w:color w:val="000000"/>
          <w:w w:val="100"/>
        </w:rPr>
        <w:t>О внесении изменения и дополнения в Кодекс Кыргызской Республики об административной ответственности</w:t>
      </w:r>
      <w:r w:rsidR="0090414D">
        <w:rPr>
          <w:color w:val="000000"/>
          <w:w w:val="100"/>
        </w:rPr>
        <w:t>»</w:t>
      </w:r>
      <w:r w:rsidRPr="00ED2A84">
        <w:rPr>
          <w:color w:val="000000"/>
          <w:w w:val="100"/>
        </w:rPr>
        <w:t>, имеющий целью повыш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ние эффективности мероприятий по предотвращению насилия в семье посре</w:t>
      </w:r>
      <w:r w:rsidRPr="00ED2A84">
        <w:rPr>
          <w:color w:val="000000"/>
          <w:w w:val="100"/>
        </w:rPr>
        <w:t>д</w:t>
      </w:r>
      <w:r w:rsidRPr="00ED2A84">
        <w:rPr>
          <w:color w:val="000000"/>
          <w:w w:val="100"/>
        </w:rPr>
        <w:t>ством ужесточения мер наказания, позволяющих налагать за совершение таких правонарушений не только штраф, но и административный арест сроком до пяти суток</w:t>
      </w:r>
      <w:r w:rsidRPr="00ED2A84">
        <w:rPr>
          <w:w w:val="100"/>
          <w:lang w:eastAsia="en-GB"/>
        </w:rPr>
        <w:t xml:space="preserve"> </w:t>
      </w:r>
      <w:r w:rsidRPr="00ED2A84">
        <w:rPr>
          <w:w w:val="100"/>
        </w:rPr>
        <w:t xml:space="preserve">(пункт 18). </w:t>
      </w:r>
      <w:r w:rsidRPr="00ED2A84">
        <w:rPr>
          <w:color w:val="000000"/>
          <w:w w:val="100"/>
        </w:rPr>
        <w:t>Объясните также, пожалуйста, различие между правонаруш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ниями, которые подлежат административным и уголовным наказаниям в соотве</w:t>
      </w:r>
      <w:r w:rsidRPr="00ED2A84">
        <w:rPr>
          <w:color w:val="000000"/>
          <w:w w:val="100"/>
        </w:rPr>
        <w:t>т</w:t>
      </w:r>
      <w:r w:rsidRPr="00ED2A84">
        <w:rPr>
          <w:color w:val="000000"/>
          <w:w w:val="100"/>
        </w:rPr>
        <w:t>ствии с</w:t>
      </w:r>
      <w:r>
        <w:rPr>
          <w:color w:val="000000"/>
          <w:w w:val="100"/>
        </w:rPr>
        <w:t xml:space="preserve"> </w:t>
      </w:r>
      <w:r w:rsidRPr="00ED2A84">
        <w:rPr>
          <w:color w:val="000000"/>
          <w:w w:val="100"/>
        </w:rPr>
        <w:t xml:space="preserve">действующим законодательством </w:t>
      </w:r>
      <w:r w:rsidRPr="00ED2A84">
        <w:rPr>
          <w:w w:val="100"/>
        </w:rPr>
        <w:t>и представьте статистические данные о количестве переданных на рассмотрение дел по каждой категории. Просьба ук</w:t>
      </w:r>
      <w:r w:rsidRPr="00ED2A84">
        <w:rPr>
          <w:w w:val="100"/>
        </w:rPr>
        <w:t>а</w:t>
      </w:r>
      <w:r w:rsidRPr="00ED2A84">
        <w:rPr>
          <w:w w:val="100"/>
        </w:rPr>
        <w:t xml:space="preserve">зать, какое определение понятия </w:t>
      </w:r>
      <w:r w:rsidR="0090414D">
        <w:rPr>
          <w:w w:val="100"/>
        </w:rPr>
        <w:t>«</w:t>
      </w:r>
      <w:r w:rsidRPr="00ED2A84">
        <w:rPr>
          <w:w w:val="100"/>
        </w:rPr>
        <w:t>насилие в отношении женщин</w:t>
      </w:r>
      <w:r w:rsidR="0090414D">
        <w:rPr>
          <w:w w:val="100"/>
        </w:rPr>
        <w:t>»</w:t>
      </w:r>
      <w:r w:rsidRPr="00ED2A84">
        <w:rPr>
          <w:w w:val="100"/>
        </w:rPr>
        <w:t xml:space="preserve"> дается в </w:t>
      </w:r>
      <w:r w:rsidRPr="00ED2A84">
        <w:rPr>
          <w:color w:val="000000"/>
          <w:w w:val="100"/>
        </w:rPr>
        <w:t>З</w:t>
      </w:r>
      <w:r w:rsidRPr="00ED2A84">
        <w:rPr>
          <w:color w:val="000000"/>
          <w:w w:val="100"/>
        </w:rPr>
        <w:t>а</w:t>
      </w:r>
      <w:r w:rsidRPr="00ED2A84">
        <w:rPr>
          <w:color w:val="000000"/>
          <w:w w:val="100"/>
        </w:rPr>
        <w:t xml:space="preserve">коне </w:t>
      </w:r>
      <w:r w:rsidR="0090414D">
        <w:rPr>
          <w:color w:val="000000"/>
          <w:w w:val="100"/>
        </w:rPr>
        <w:t>«</w:t>
      </w:r>
      <w:r w:rsidRPr="00ED2A84">
        <w:rPr>
          <w:color w:val="000000"/>
          <w:w w:val="100"/>
        </w:rPr>
        <w:t>О социально-правовой защите от насилия в семье</w:t>
      </w:r>
      <w:r w:rsidR="0090414D">
        <w:rPr>
          <w:color w:val="000000"/>
          <w:w w:val="100"/>
        </w:rPr>
        <w:t>»</w:t>
      </w:r>
      <w:r w:rsidRPr="00ED2A84">
        <w:rPr>
          <w:color w:val="000000"/>
          <w:w w:val="100"/>
        </w:rPr>
        <w:t xml:space="preserve">, принятом в </w:t>
      </w:r>
      <w:r w:rsidRPr="00ED2A84">
        <w:rPr>
          <w:w w:val="100"/>
        </w:rPr>
        <w:t xml:space="preserve">2003 году, и дать </w:t>
      </w:r>
      <w:r w:rsidRPr="00ED2A84">
        <w:rPr>
          <w:color w:val="000000"/>
          <w:w w:val="100"/>
        </w:rPr>
        <w:t>определение четкого круга участников правоотношений</w:t>
      </w:r>
      <w:r w:rsidRPr="00ED2A84">
        <w:rPr>
          <w:w w:val="100"/>
        </w:rPr>
        <w:t>. Просьба также перечи</w:t>
      </w:r>
      <w:r w:rsidRPr="00ED2A84">
        <w:rPr>
          <w:w w:val="100"/>
        </w:rPr>
        <w:t>с</w:t>
      </w:r>
      <w:r w:rsidRPr="00ED2A84">
        <w:rPr>
          <w:w w:val="100"/>
        </w:rPr>
        <w:t>лить обстоятельства, дающие основания для использования запретительных пр</w:t>
      </w:r>
      <w:r w:rsidRPr="00ED2A84">
        <w:rPr>
          <w:w w:val="100"/>
        </w:rPr>
        <w:t>и</w:t>
      </w:r>
      <w:r w:rsidRPr="00ED2A84">
        <w:rPr>
          <w:w w:val="100"/>
        </w:rPr>
        <w:t>казов, и предоставить обновленную информацию о количестве убежищ, созда</w:t>
      </w:r>
      <w:r w:rsidRPr="00ED2A84">
        <w:rPr>
          <w:w w:val="100"/>
        </w:rPr>
        <w:t>н</w:t>
      </w:r>
      <w:r w:rsidRPr="00ED2A84">
        <w:rPr>
          <w:w w:val="100"/>
        </w:rPr>
        <w:t>ных как государством, так и неправительственными организациями, котор</w:t>
      </w:r>
      <w:r w:rsidRPr="00ED2A84">
        <w:rPr>
          <w:w w:val="100"/>
        </w:rPr>
        <w:t>ы</w:t>
      </w:r>
      <w:r w:rsidRPr="00ED2A84">
        <w:rPr>
          <w:w w:val="100"/>
        </w:rPr>
        <w:t xml:space="preserve">ми в настоящее время могут пользоваться </w:t>
      </w:r>
      <w:r w:rsidRPr="00ED2A84">
        <w:rPr>
          <w:color w:val="000000"/>
          <w:w w:val="100"/>
        </w:rPr>
        <w:t>жертвы бытового насилия во всех р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гионах</w:t>
      </w:r>
      <w:r w:rsidRPr="00ED2A84">
        <w:rPr>
          <w:w w:val="100"/>
        </w:rPr>
        <w:t xml:space="preserve">. </w:t>
      </w:r>
    </w:p>
    <w:p w:rsidR="00CA2B08" w:rsidRPr="00ED2A84" w:rsidRDefault="00CA2B08" w:rsidP="00CA2B08">
      <w:pPr>
        <w:pStyle w:val="SingleTxt"/>
        <w:rPr>
          <w:color w:val="000000"/>
          <w:w w:val="100"/>
          <w:lang w:eastAsia="en-GB"/>
        </w:rPr>
      </w:pPr>
      <w:r w:rsidRPr="00ED2A84">
        <w:rPr>
          <w:w w:val="100"/>
          <w:lang w:eastAsia="en-GB"/>
        </w:rPr>
        <w:t>9.</w:t>
      </w:r>
      <w:r w:rsidRPr="00ED2A84">
        <w:rPr>
          <w:w w:val="100"/>
          <w:lang w:eastAsia="en-GB"/>
        </w:rPr>
        <w:tab/>
        <w:t xml:space="preserve">Просьба представить информацию о принимаемых мерах, направленных на совершенствование и дальнейшую разработку специальных учебных программ по вопросам </w:t>
      </w:r>
      <w:r w:rsidRPr="00ED2A84">
        <w:rPr>
          <w:color w:val="000000"/>
          <w:w w:val="100"/>
        </w:rPr>
        <w:t>о насилии в отношении женщин, его причинах и последствиях</w:t>
      </w:r>
      <w:r w:rsidRPr="00ED2A84">
        <w:rPr>
          <w:w w:val="100"/>
          <w:lang w:eastAsia="en-GB"/>
        </w:rPr>
        <w:t xml:space="preserve"> для судей, сотрудников полиции и других правоохранительных органов,</w:t>
      </w:r>
      <w:r w:rsidRPr="00ED2A84">
        <w:rPr>
          <w:w w:val="100"/>
        </w:rPr>
        <w:t xml:space="preserve"> на облегч</w:t>
      </w:r>
      <w:r w:rsidRPr="00ED2A84">
        <w:rPr>
          <w:w w:val="100"/>
        </w:rPr>
        <w:t>е</w:t>
      </w:r>
      <w:r w:rsidRPr="00ED2A84">
        <w:rPr>
          <w:w w:val="100"/>
        </w:rPr>
        <w:t>ние доступа к правосудию и принятие эффективных мер исправления положения, в том числе посредством оказания юридической помощи жертвам сексуального и гендерного насилия, а также укрепление потенциала поставщиков услуг, работ</w:t>
      </w:r>
      <w:r w:rsidRPr="00ED2A84">
        <w:rPr>
          <w:w w:val="100"/>
        </w:rPr>
        <w:t>а</w:t>
      </w:r>
      <w:r w:rsidRPr="00ED2A84">
        <w:rPr>
          <w:w w:val="100"/>
        </w:rPr>
        <w:t>ющих с пережившими насилие лицами на национальном и местном уровнях.</w:t>
      </w:r>
    </w:p>
    <w:p w:rsidR="00CA2B08" w:rsidRPr="00ED2A84" w:rsidRDefault="00CA2B08" w:rsidP="00CA2B08">
      <w:pPr>
        <w:pStyle w:val="SingleTxt"/>
        <w:rPr>
          <w:color w:val="000000"/>
          <w:w w:val="100"/>
          <w:lang w:eastAsia="en-GB"/>
        </w:rPr>
      </w:pPr>
      <w:r w:rsidRPr="00ED2A84">
        <w:rPr>
          <w:w w:val="100"/>
          <w:lang w:eastAsia="en-GB"/>
        </w:rPr>
        <w:t>10.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обновленную информацию о разработке</w:t>
      </w:r>
      <w:r w:rsidRPr="00ED2A84" w:rsidDel="009214BB">
        <w:rPr>
          <w:w w:val="100"/>
        </w:rPr>
        <w:t xml:space="preserve"> </w:t>
      </w:r>
      <w:r w:rsidRPr="00ED2A84">
        <w:rPr>
          <w:w w:val="100"/>
        </w:rPr>
        <w:t>национальн</w:t>
      </w:r>
      <w:r w:rsidRPr="00ED2A84">
        <w:rPr>
          <w:w w:val="100"/>
        </w:rPr>
        <w:t>о</w:t>
      </w:r>
      <w:r w:rsidRPr="00ED2A84">
        <w:rPr>
          <w:w w:val="100"/>
        </w:rPr>
        <w:t xml:space="preserve">го плана действий </w:t>
      </w:r>
      <w:r w:rsidRPr="00ED2A84">
        <w:rPr>
          <w:color w:val="000000"/>
          <w:w w:val="100"/>
        </w:rPr>
        <w:t>по реализации резолюции</w:t>
      </w:r>
      <w:r w:rsidRPr="00ED2A84">
        <w:rPr>
          <w:w w:val="100"/>
        </w:rPr>
        <w:t xml:space="preserve"> 1325 (2000) Совета Безопасности </w:t>
      </w:r>
      <w:r w:rsidRPr="00ED2A84">
        <w:rPr>
          <w:color w:val="000000"/>
          <w:w w:val="100"/>
        </w:rPr>
        <w:t>о роли женщин в обеспечении мира и безопасности</w:t>
      </w:r>
      <w:r w:rsidRPr="00ED2A84">
        <w:rPr>
          <w:w w:val="100"/>
        </w:rPr>
        <w:t xml:space="preserve"> и последующих резолюций (пункт 34).</w:t>
      </w:r>
    </w:p>
    <w:p w:rsidR="00CA2B08" w:rsidRDefault="00CA2B08" w:rsidP="00CA2B08">
      <w:pPr>
        <w:pStyle w:val="SingleTxt"/>
        <w:rPr>
          <w:w w:val="100"/>
          <w:lang w:eastAsia="en-GB"/>
        </w:rPr>
      </w:pPr>
      <w:r w:rsidRPr="00ED2A84">
        <w:rPr>
          <w:w w:val="100"/>
          <w:lang w:eastAsia="en-GB"/>
        </w:rPr>
        <w:t>11.</w:t>
      </w:r>
      <w:r w:rsidRPr="00ED2A84">
        <w:rPr>
          <w:w w:val="100"/>
          <w:lang w:eastAsia="en-GB"/>
        </w:rPr>
        <w:tab/>
        <w:t xml:space="preserve">В ней указывается, что, </w:t>
      </w:r>
      <w:r w:rsidRPr="00ED2A84">
        <w:rPr>
          <w:color w:val="000000"/>
          <w:w w:val="100"/>
        </w:rPr>
        <w:t>несмотря на разработанные планы действий, меры по борьбе с насилием в отношении женщин во многом остаются нереализова</w:t>
      </w:r>
      <w:r w:rsidRPr="00ED2A84">
        <w:rPr>
          <w:color w:val="000000"/>
          <w:w w:val="100"/>
        </w:rPr>
        <w:t>н</w:t>
      </w:r>
      <w:r w:rsidRPr="00ED2A84">
        <w:rPr>
          <w:color w:val="000000"/>
          <w:w w:val="100"/>
        </w:rPr>
        <w:t>ными, поскольку до сих пор в государственном бюджете Кыргызской Республики не предусматривались средства на такие статьи расходов</w:t>
      </w:r>
      <w:r w:rsidRPr="00ED2A84">
        <w:rPr>
          <w:w w:val="100"/>
          <w:lang w:eastAsia="en-GB"/>
        </w:rPr>
        <w:t xml:space="preserve"> </w:t>
      </w:r>
      <w:r w:rsidRPr="00ED2A84">
        <w:rPr>
          <w:w w:val="100"/>
        </w:rPr>
        <w:t xml:space="preserve">(пункт 72). </w:t>
      </w:r>
      <w:r w:rsidRPr="00ED2A84">
        <w:rPr>
          <w:w w:val="100"/>
          <w:lang w:eastAsia="en-GB"/>
        </w:rPr>
        <w:t xml:space="preserve">Просьба представить информацию о том, какие </w:t>
      </w:r>
      <w:r w:rsidRPr="00ED2A84">
        <w:rPr>
          <w:color w:val="000000"/>
          <w:w w:val="100"/>
        </w:rPr>
        <w:t>принимаются меры для выделения дост</w:t>
      </w:r>
      <w:r w:rsidRPr="00ED2A84">
        <w:rPr>
          <w:color w:val="000000"/>
          <w:w w:val="100"/>
        </w:rPr>
        <w:t>а</w:t>
      </w:r>
      <w:r w:rsidRPr="00ED2A84">
        <w:rPr>
          <w:color w:val="000000"/>
          <w:w w:val="100"/>
        </w:rPr>
        <w:t xml:space="preserve">точных государственных средств </w:t>
      </w:r>
      <w:r w:rsidRPr="00ED2A84">
        <w:rPr>
          <w:w w:val="100"/>
          <w:lang w:eastAsia="en-GB"/>
        </w:rPr>
        <w:t>на осуществление различных инициатив и пл</w:t>
      </w:r>
      <w:r w:rsidRPr="00ED2A84">
        <w:rPr>
          <w:w w:val="100"/>
          <w:lang w:eastAsia="en-GB"/>
        </w:rPr>
        <w:t>а</w:t>
      </w:r>
      <w:r w:rsidRPr="00ED2A84">
        <w:rPr>
          <w:w w:val="100"/>
          <w:lang w:eastAsia="en-GB"/>
        </w:rPr>
        <w:t xml:space="preserve">нов действий, указанных в докладе.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  <w:lang w:eastAsia="en-GB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 xml:space="preserve">Торговля женщинами и эксплуатация проституции 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w w:val="100"/>
        </w:rPr>
      </w:pPr>
      <w:r w:rsidRPr="00ED2A84">
        <w:rPr>
          <w:w w:val="100"/>
          <w:lang w:eastAsia="en-GB"/>
        </w:rPr>
        <w:t>12.</w:t>
      </w:r>
      <w:r w:rsidRPr="00ED2A84">
        <w:rPr>
          <w:w w:val="100"/>
          <w:lang w:eastAsia="en-GB"/>
        </w:rPr>
        <w:tab/>
        <w:t>Просьба представить полные данные в разбивке по полу о тенденциях и д</w:t>
      </w:r>
      <w:r w:rsidRPr="00ED2A84">
        <w:rPr>
          <w:w w:val="100"/>
          <w:lang w:eastAsia="en-GB"/>
        </w:rPr>
        <w:t>и</w:t>
      </w:r>
      <w:r w:rsidRPr="00ED2A84">
        <w:rPr>
          <w:w w:val="100"/>
          <w:lang w:eastAsia="en-GB"/>
        </w:rPr>
        <w:t>намике торговли людьми в государстве, в том числе о существующих и заплан</w:t>
      </w:r>
      <w:r w:rsidRPr="00ED2A84">
        <w:rPr>
          <w:w w:val="100"/>
          <w:lang w:eastAsia="en-GB"/>
        </w:rPr>
        <w:t>и</w:t>
      </w:r>
      <w:r w:rsidRPr="00ED2A84">
        <w:rPr>
          <w:w w:val="100"/>
          <w:lang w:eastAsia="en-GB"/>
        </w:rPr>
        <w:t xml:space="preserve">рованных механизмах правового и социального характера для борьбы с </w:t>
      </w:r>
      <w:r w:rsidRPr="00ED2A84">
        <w:rPr>
          <w:color w:val="000000"/>
          <w:w w:val="100"/>
        </w:rPr>
        <w:t>внутре</w:t>
      </w:r>
      <w:r w:rsidRPr="00ED2A84">
        <w:rPr>
          <w:color w:val="000000"/>
          <w:w w:val="100"/>
        </w:rPr>
        <w:t>н</w:t>
      </w:r>
      <w:r w:rsidRPr="00ED2A84">
        <w:rPr>
          <w:color w:val="000000"/>
          <w:w w:val="100"/>
        </w:rPr>
        <w:t xml:space="preserve">ней торговлей женщинами и девочками и их сексуальной эксплуатацией, </w:t>
      </w:r>
      <w:r w:rsidRPr="00ED2A84">
        <w:rPr>
          <w:w w:val="100"/>
        </w:rPr>
        <w:t xml:space="preserve">а также для совершенствования системы мониторинга положения женщин-мигрантов и выявления и предотвращения торговли людьми и их сексуальной эксплуатации. </w:t>
      </w:r>
      <w:r w:rsidRPr="00ED2A84">
        <w:rPr>
          <w:w w:val="100"/>
          <w:lang w:eastAsia="en-GB"/>
        </w:rPr>
        <w:t xml:space="preserve">Просьба представить подробную информацию об осуществлении Национального плана действий по борьбе с торговлей людьми на период </w:t>
      </w:r>
      <w:r w:rsidRPr="00ED2A84">
        <w:rPr>
          <w:w w:val="100"/>
        </w:rPr>
        <w:t>2008–2011 годов, вкл</w:t>
      </w:r>
      <w:r w:rsidRPr="00ED2A84">
        <w:rPr>
          <w:w w:val="100"/>
        </w:rPr>
        <w:t>ю</w:t>
      </w:r>
      <w:r w:rsidRPr="00ED2A84">
        <w:rPr>
          <w:w w:val="100"/>
        </w:rPr>
        <w:t xml:space="preserve">чая данные о выделении бюджетных средств на исполнение связанных с этим мероприятий.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 xml:space="preserve">Участие в политической и общественной жизни 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Pr="00ED2A84" w:rsidRDefault="00CA2B08" w:rsidP="00CA2B08">
      <w:pPr>
        <w:pStyle w:val="SingleTxt"/>
        <w:rPr>
          <w:color w:val="000000"/>
          <w:w w:val="100"/>
          <w:lang w:eastAsia="en-GB"/>
        </w:rPr>
      </w:pPr>
      <w:r w:rsidRPr="00ED2A84">
        <w:rPr>
          <w:w w:val="100"/>
          <w:lang w:eastAsia="en-GB"/>
        </w:rPr>
        <w:t>13.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информацию о конкретных мерах, принятых не только для</w:t>
      </w:r>
      <w:r w:rsidRPr="00ED2A84">
        <w:rPr>
          <w:w w:val="100"/>
        </w:rPr>
        <w:t xml:space="preserve"> достижения, но и сохранения (и превышения) целевого показателя предста</w:t>
      </w:r>
      <w:r w:rsidRPr="00ED2A84">
        <w:rPr>
          <w:w w:val="100"/>
        </w:rPr>
        <w:t>в</w:t>
      </w:r>
      <w:r w:rsidRPr="00ED2A84">
        <w:rPr>
          <w:w w:val="100"/>
        </w:rPr>
        <w:t>ленности женщин в 30 процентов среди депутатов парламента, а также для п</w:t>
      </w:r>
      <w:r w:rsidRPr="00ED2A84">
        <w:rPr>
          <w:w w:val="100"/>
        </w:rPr>
        <w:t>о</w:t>
      </w:r>
      <w:r w:rsidRPr="00ED2A84">
        <w:rPr>
          <w:w w:val="100"/>
        </w:rPr>
        <w:t>вышения эффективности и достижения ожидаемых результатов в других сист</w:t>
      </w:r>
      <w:r w:rsidRPr="00ED2A84">
        <w:rPr>
          <w:w w:val="100"/>
        </w:rPr>
        <w:t>е</w:t>
      </w:r>
      <w:r w:rsidRPr="00ED2A84">
        <w:rPr>
          <w:w w:val="100"/>
        </w:rPr>
        <w:t xml:space="preserve">мах квотирования, в том числе на местном уровне, в целях </w:t>
      </w:r>
      <w:r w:rsidRPr="00ED2A84">
        <w:rPr>
          <w:color w:val="000000"/>
          <w:w w:val="100"/>
        </w:rPr>
        <w:t>обеспечения</w:t>
      </w:r>
      <w:r w:rsidRPr="00ED2A84">
        <w:rPr>
          <w:w w:val="100"/>
        </w:rPr>
        <w:t xml:space="preserve"> </w:t>
      </w:r>
      <w:r w:rsidRPr="00ED2A84">
        <w:rPr>
          <w:color w:val="000000"/>
          <w:w w:val="100"/>
        </w:rPr>
        <w:t>реальн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го участия женщин в политической и общественной жизни</w:t>
      </w:r>
      <w:r w:rsidRPr="00ED2A84">
        <w:rPr>
          <w:w w:val="100"/>
        </w:rPr>
        <w:t xml:space="preserve">. </w:t>
      </w: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Образование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w w:val="100"/>
        </w:rPr>
      </w:pPr>
      <w:r w:rsidRPr="00ED2A84">
        <w:rPr>
          <w:w w:val="100"/>
          <w:lang w:eastAsia="en-GB"/>
        </w:rPr>
        <w:t>14.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информацию о принятых мерах по обеспечению ра</w:t>
      </w:r>
      <w:r w:rsidRPr="00ED2A84">
        <w:rPr>
          <w:color w:val="000000"/>
          <w:w w:val="100"/>
        </w:rPr>
        <w:t>в</w:t>
      </w:r>
      <w:r w:rsidRPr="00ED2A84">
        <w:rPr>
          <w:color w:val="000000"/>
          <w:w w:val="100"/>
        </w:rPr>
        <w:t xml:space="preserve">ного доступа к бесплатному обязательному и качественному образованию для всех девочек, в том числе из числа меньшинств. </w:t>
      </w:r>
      <w:r w:rsidRPr="00ED2A84">
        <w:rPr>
          <w:w w:val="100"/>
        </w:rPr>
        <w:t>Просьба сообщить, какие меры предполагается принять для заполнения пробелов в системе сбора статистич</w:t>
      </w:r>
      <w:r w:rsidRPr="00ED2A84">
        <w:rPr>
          <w:w w:val="100"/>
        </w:rPr>
        <w:t>е</w:t>
      </w:r>
      <w:r w:rsidRPr="00ED2A84">
        <w:rPr>
          <w:w w:val="100"/>
        </w:rPr>
        <w:t xml:space="preserve">ских данных о количестве девочек, </w:t>
      </w:r>
      <w:r w:rsidRPr="00ED2A84">
        <w:rPr>
          <w:color w:val="000000"/>
          <w:w w:val="100"/>
        </w:rPr>
        <w:t xml:space="preserve">не окончивших школы, </w:t>
      </w:r>
      <w:r w:rsidRPr="00ED2A84">
        <w:rPr>
          <w:w w:val="100"/>
        </w:rPr>
        <w:t>и указать основные причины этого явления, уделив особое внимание группам с самым высоким к</w:t>
      </w:r>
      <w:r w:rsidRPr="00ED2A84">
        <w:rPr>
          <w:w w:val="100"/>
        </w:rPr>
        <w:t>о</w:t>
      </w:r>
      <w:r w:rsidRPr="00ED2A84">
        <w:rPr>
          <w:w w:val="100"/>
        </w:rPr>
        <w:t>эффициентом выбытия (что касается девочек, проживающих в</w:t>
      </w:r>
      <w:r>
        <w:rPr>
          <w:w w:val="100"/>
        </w:rPr>
        <w:t> </w:t>
      </w:r>
      <w:r w:rsidRPr="00ED2A84">
        <w:rPr>
          <w:w w:val="100"/>
        </w:rPr>
        <w:t xml:space="preserve">сельских районах).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Занятость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w w:val="100"/>
          <w:lang w:eastAsia="en-GB"/>
        </w:rPr>
      </w:pPr>
      <w:r w:rsidRPr="00ED2A84">
        <w:rPr>
          <w:w w:val="100"/>
          <w:lang w:eastAsia="en-GB"/>
        </w:rPr>
        <w:t>15.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сведения о шагах, предпринятых для полноценного законодательного закрепления принципа равного вознаграждения за труд равной ценности в целях обеспечения полного соблюдения положений статьи 11 Ко</w:t>
      </w:r>
      <w:r w:rsidRPr="00ED2A84">
        <w:rPr>
          <w:color w:val="000000"/>
          <w:w w:val="100"/>
        </w:rPr>
        <w:t>н</w:t>
      </w:r>
      <w:r w:rsidRPr="00ED2A84">
        <w:rPr>
          <w:color w:val="000000"/>
          <w:w w:val="100"/>
        </w:rPr>
        <w:t>венции</w:t>
      </w:r>
      <w:r w:rsidRPr="00ED2A84" w:rsidDel="002A7D34">
        <w:rPr>
          <w:w w:val="100"/>
        </w:rPr>
        <w:t xml:space="preserve"> </w:t>
      </w:r>
      <w:r w:rsidRPr="00ED2A84">
        <w:rPr>
          <w:w w:val="100"/>
        </w:rPr>
        <w:t>и сокращения сохраняющегося разрыва в оплате труда мужчин и женщин.</w:t>
      </w:r>
      <w:r w:rsidRPr="00ED2A84">
        <w:rPr>
          <w:color w:val="000000"/>
          <w:w w:val="100"/>
        </w:rPr>
        <w:t xml:space="preserve"> Просьба представить подробную информацию о конкретных положениях закон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дательства, запрещающих сексуальные домогательства на рабочем месте. Прос</w:t>
      </w:r>
      <w:r w:rsidRPr="00ED2A84">
        <w:rPr>
          <w:color w:val="000000"/>
          <w:w w:val="100"/>
        </w:rPr>
        <w:t>ь</w:t>
      </w:r>
      <w:r w:rsidRPr="00ED2A84">
        <w:rPr>
          <w:color w:val="000000"/>
          <w:w w:val="100"/>
        </w:rPr>
        <w:t>ба также представить подробную информацию о мерах, принятых в целях</w:t>
      </w:r>
      <w:r w:rsidRPr="00ED2A84">
        <w:rPr>
          <w:w w:val="100"/>
          <w:lang w:eastAsia="en-GB"/>
        </w:rPr>
        <w:t xml:space="preserve"> оказ</w:t>
      </w:r>
      <w:r w:rsidRPr="00ED2A84">
        <w:rPr>
          <w:w w:val="100"/>
          <w:lang w:eastAsia="en-GB"/>
        </w:rPr>
        <w:t>а</w:t>
      </w:r>
      <w:r w:rsidRPr="00ED2A84">
        <w:rPr>
          <w:w w:val="100"/>
          <w:lang w:eastAsia="en-GB"/>
        </w:rPr>
        <w:t>ния поддержки и защиты большого числа женщин, которые работают в нефо</w:t>
      </w:r>
      <w:r w:rsidRPr="00ED2A84">
        <w:rPr>
          <w:w w:val="100"/>
          <w:lang w:eastAsia="en-GB"/>
        </w:rPr>
        <w:t>р</w:t>
      </w:r>
      <w:r w:rsidRPr="00ED2A84">
        <w:rPr>
          <w:w w:val="100"/>
          <w:lang w:eastAsia="en-GB"/>
        </w:rPr>
        <w:t>мальном секторе без гарантированной заработной платы и социального обесп</w:t>
      </w:r>
      <w:r w:rsidRPr="00ED2A84">
        <w:rPr>
          <w:w w:val="100"/>
          <w:lang w:eastAsia="en-GB"/>
        </w:rPr>
        <w:t>е</w:t>
      </w:r>
      <w:r w:rsidRPr="00ED2A84">
        <w:rPr>
          <w:w w:val="100"/>
          <w:lang w:eastAsia="en-GB"/>
        </w:rPr>
        <w:t>чения.</w:t>
      </w:r>
      <w:r>
        <w:rPr>
          <w:w w:val="100"/>
          <w:lang w:eastAsia="en-GB"/>
        </w:rPr>
        <w:t xml:space="preserve">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  <w:lang w:eastAsia="en-GB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Здравоохранение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w w:val="100"/>
        </w:rPr>
      </w:pPr>
      <w:r w:rsidRPr="00ED2A84">
        <w:rPr>
          <w:w w:val="100"/>
          <w:lang w:eastAsia="en-GB"/>
        </w:rPr>
        <w:t>16.</w:t>
      </w:r>
      <w:r w:rsidRPr="00ED2A84">
        <w:rPr>
          <w:w w:val="100"/>
          <w:lang w:eastAsia="en-GB"/>
        </w:rPr>
        <w:tab/>
        <w:t>Указывает</w:t>
      </w:r>
      <w:r>
        <w:rPr>
          <w:w w:val="100"/>
          <w:lang w:eastAsia="en-GB"/>
        </w:rPr>
        <w:t>ся</w:t>
      </w:r>
      <w:r w:rsidRPr="00ED2A84">
        <w:rPr>
          <w:w w:val="100"/>
          <w:lang w:eastAsia="en-GB"/>
        </w:rPr>
        <w:t xml:space="preserve">, что </w:t>
      </w:r>
      <w:r w:rsidRPr="00ED2A84">
        <w:rPr>
          <w:color w:val="000000"/>
          <w:w w:val="100"/>
        </w:rPr>
        <w:t>показатель материнской смертности характеризируется волнообразным течением и остается на высоком уровне, хотя имеет тенденцию к снижению</w:t>
      </w:r>
      <w:r w:rsidRPr="00ED2A84" w:rsidDel="000F7202">
        <w:rPr>
          <w:w w:val="100"/>
          <w:lang w:eastAsia="en-GB"/>
        </w:rPr>
        <w:t xml:space="preserve"> </w:t>
      </w:r>
      <w:r w:rsidRPr="00ED2A84">
        <w:rPr>
          <w:w w:val="100"/>
        </w:rPr>
        <w:t xml:space="preserve">(пункт 136). Также указывается, что </w:t>
      </w:r>
      <w:r w:rsidRPr="00ED2A84">
        <w:rPr>
          <w:color w:val="000000"/>
          <w:w w:val="100"/>
        </w:rPr>
        <w:t>охват контрацептивными сре</w:t>
      </w:r>
      <w:r w:rsidRPr="00ED2A84">
        <w:rPr>
          <w:color w:val="000000"/>
          <w:w w:val="100"/>
        </w:rPr>
        <w:t>д</w:t>
      </w:r>
      <w:r w:rsidRPr="00ED2A84">
        <w:rPr>
          <w:color w:val="000000"/>
          <w:w w:val="100"/>
        </w:rPr>
        <w:t>ствами составляет 30,1 процента</w:t>
      </w:r>
      <w:r w:rsidRPr="00ED2A84">
        <w:rPr>
          <w:w w:val="100"/>
        </w:rPr>
        <w:t xml:space="preserve"> и что </w:t>
      </w:r>
      <w:r w:rsidRPr="00ED2A84">
        <w:rPr>
          <w:color w:val="000000"/>
          <w:w w:val="100"/>
        </w:rPr>
        <w:t>не в последнюю очередь на снижение и</w:t>
      </w:r>
      <w:r w:rsidRPr="00ED2A84">
        <w:rPr>
          <w:color w:val="000000"/>
          <w:w w:val="100"/>
        </w:rPr>
        <w:t>с</w:t>
      </w:r>
      <w:r w:rsidRPr="00ED2A84">
        <w:rPr>
          <w:color w:val="000000"/>
          <w:w w:val="100"/>
        </w:rPr>
        <w:t>пользования контрацептивов влияет растущая религиозность населения</w:t>
      </w:r>
      <w:r w:rsidRPr="00ED2A84">
        <w:rPr>
          <w:w w:val="100"/>
        </w:rPr>
        <w:t xml:space="preserve"> (пункт</w:t>
      </w:r>
      <w:r>
        <w:rPr>
          <w:w w:val="100"/>
        </w:rPr>
        <w:t> </w:t>
      </w:r>
      <w:r w:rsidRPr="00ED2A84">
        <w:rPr>
          <w:w w:val="100"/>
        </w:rPr>
        <w:t xml:space="preserve">144). </w:t>
      </w:r>
      <w:r w:rsidRPr="00ED2A84">
        <w:rPr>
          <w:color w:val="000000"/>
          <w:w w:val="100"/>
        </w:rPr>
        <w:t>Просьба представить информацию о результатах мер, принимаемых государством-участником для повышения степени осведомленности женщин и девочек об имеющихся средствах контрацепции</w:t>
      </w:r>
      <w:r w:rsidRPr="00ED2A84">
        <w:rPr>
          <w:w w:val="100"/>
        </w:rPr>
        <w:t>. Просьба указать, проводились ли какие-либо исследования в целях выявления связи между ранней и нежел</w:t>
      </w:r>
      <w:r w:rsidRPr="00ED2A84">
        <w:rPr>
          <w:w w:val="100"/>
        </w:rPr>
        <w:t>а</w:t>
      </w:r>
      <w:r w:rsidRPr="00ED2A84">
        <w:rPr>
          <w:w w:val="100"/>
        </w:rPr>
        <w:t xml:space="preserve">тельной беременностью и абортами и ранними браками. </w:t>
      </w:r>
      <w:r w:rsidRPr="00ED2A84">
        <w:rPr>
          <w:color w:val="000000"/>
          <w:w w:val="100"/>
        </w:rPr>
        <w:t xml:space="preserve">Просьба представить подробную информацию об осуществлении </w:t>
      </w:r>
      <w:r w:rsidRPr="00ED2A84">
        <w:rPr>
          <w:w w:val="100"/>
        </w:rPr>
        <w:t>и расширении действующих иници</w:t>
      </w:r>
      <w:r w:rsidRPr="00ED2A84">
        <w:rPr>
          <w:w w:val="100"/>
        </w:rPr>
        <w:t>а</w:t>
      </w:r>
      <w:r w:rsidRPr="00ED2A84">
        <w:rPr>
          <w:w w:val="100"/>
        </w:rPr>
        <w:t>тив в области соответствующих возрасту и учитывающих гендерную проблем</w:t>
      </w:r>
      <w:r w:rsidRPr="00ED2A84">
        <w:rPr>
          <w:w w:val="100"/>
        </w:rPr>
        <w:t>а</w:t>
      </w:r>
      <w:r w:rsidRPr="00ED2A84">
        <w:rPr>
          <w:w w:val="100"/>
        </w:rPr>
        <w:t>тику информационно-просветительских программ по вопросам охраны сексуал</w:t>
      </w:r>
      <w:r w:rsidRPr="00ED2A84">
        <w:rPr>
          <w:w w:val="100"/>
        </w:rPr>
        <w:t>ь</w:t>
      </w:r>
      <w:r w:rsidRPr="00ED2A84">
        <w:rPr>
          <w:w w:val="100"/>
        </w:rPr>
        <w:t>ного и репродуктивного здоровья в школах и профессионально-технических уч</w:t>
      </w:r>
      <w:r w:rsidRPr="00ED2A84">
        <w:rPr>
          <w:w w:val="100"/>
        </w:rPr>
        <w:t>и</w:t>
      </w:r>
      <w:r w:rsidRPr="00ED2A84">
        <w:rPr>
          <w:w w:val="100"/>
        </w:rPr>
        <w:t xml:space="preserve">лищах. 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Женщины, проживающие в сельских районах, и пожилые женщины</w:t>
      </w:r>
      <w:r>
        <w:t xml:space="preserve"> 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w w:val="100"/>
        </w:rPr>
      </w:pPr>
      <w:r w:rsidRPr="00ED2A84">
        <w:rPr>
          <w:w w:val="100"/>
          <w:lang w:eastAsia="en-GB"/>
        </w:rPr>
        <w:t>17.</w:t>
      </w:r>
      <w:r w:rsidRPr="00ED2A84">
        <w:rPr>
          <w:w w:val="100"/>
          <w:lang w:eastAsia="en-GB"/>
        </w:rPr>
        <w:tab/>
        <w:t>Государство-участник признает, что женщины, проживающие в сельских районах, сталкиваются с многочисленными проблемами, в том числе в таких о</w:t>
      </w:r>
      <w:r w:rsidRPr="00ED2A84">
        <w:rPr>
          <w:w w:val="100"/>
          <w:lang w:eastAsia="en-GB"/>
        </w:rPr>
        <w:t>б</w:t>
      </w:r>
      <w:r w:rsidRPr="00ED2A84">
        <w:rPr>
          <w:w w:val="100"/>
          <w:lang w:eastAsia="en-GB"/>
        </w:rPr>
        <w:t>ластях, как образование, участие в политической жизни и доступ к медицинским услугам.</w:t>
      </w:r>
      <w:r w:rsidRPr="00ED2A84">
        <w:rPr>
          <w:color w:val="000000"/>
          <w:w w:val="100"/>
        </w:rPr>
        <w:t xml:space="preserve"> Просьба также представить информацию о принимаемых мерах по ра</w:t>
      </w:r>
      <w:r w:rsidRPr="00ED2A84">
        <w:rPr>
          <w:color w:val="000000"/>
          <w:w w:val="100"/>
        </w:rPr>
        <w:t>с</w:t>
      </w:r>
      <w:r w:rsidRPr="00ED2A84">
        <w:rPr>
          <w:color w:val="000000"/>
          <w:w w:val="100"/>
        </w:rPr>
        <w:t>ширению участия сельских женщин в политической и общественной жизни, о</w:t>
      </w:r>
      <w:r w:rsidRPr="00ED2A84">
        <w:rPr>
          <w:color w:val="000000"/>
          <w:w w:val="100"/>
        </w:rPr>
        <w:t>б</w:t>
      </w:r>
      <w:r w:rsidRPr="00ED2A84">
        <w:rPr>
          <w:color w:val="000000"/>
          <w:w w:val="100"/>
        </w:rPr>
        <w:t>легчению их доступа к системам отправления правосудия, защиты, поддержки и содействия в случаях, когда они становятся жертвами гендерного насилия, и их доступа к медицинскому обслуживанию, рынку труда, собственности на землю, в дополнение к административным и экономическим возможностям.</w:t>
      </w:r>
      <w:r w:rsidRPr="00ED2A84">
        <w:rPr>
          <w:w w:val="100"/>
        </w:rPr>
        <w:t xml:space="preserve"> </w:t>
      </w:r>
      <w:r w:rsidRPr="00ED2A84">
        <w:rPr>
          <w:color w:val="000000"/>
          <w:w w:val="100"/>
        </w:rPr>
        <w:t>Просьба представить также информацию о положении пожилых женщин, в том числе о доступе к медицинским и социальным услугам и системам защиты от насилия, а также указать, есть ли какие-либо программы и</w:t>
      </w:r>
      <w:r>
        <w:rPr>
          <w:color w:val="000000"/>
          <w:w w:val="100"/>
        </w:rPr>
        <w:t> </w:t>
      </w:r>
      <w:r w:rsidRPr="00ED2A84">
        <w:rPr>
          <w:color w:val="000000"/>
          <w:w w:val="100"/>
        </w:rPr>
        <w:t>стратегии для удовлетворения их особых потребностей</w:t>
      </w:r>
      <w:r w:rsidRPr="00ED2A84">
        <w:rPr>
          <w:w w:val="100"/>
        </w:rPr>
        <w:t>.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 xml:space="preserve">Брак, семейные отношения и похищение невест 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Pr="00ED2A84" w:rsidRDefault="00CA2B08" w:rsidP="00CA2B08">
      <w:pPr>
        <w:pStyle w:val="SingleTxt"/>
        <w:rPr>
          <w:color w:val="000000"/>
          <w:w w:val="100"/>
          <w:lang w:eastAsia="en-GB"/>
        </w:rPr>
      </w:pPr>
      <w:r w:rsidRPr="00ED2A84">
        <w:rPr>
          <w:w w:val="100"/>
          <w:lang w:eastAsia="en-GB"/>
        </w:rPr>
        <w:t>18.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также представить подробную обновленную информацию о мерах, принятых правительством и Институтом Омбудсмена, таких как открытие тел</w:t>
      </w:r>
      <w:r w:rsidRPr="00ED2A84">
        <w:rPr>
          <w:color w:val="000000"/>
          <w:w w:val="100"/>
        </w:rPr>
        <w:t>е</w:t>
      </w:r>
      <w:r w:rsidR="0090414D">
        <w:rPr>
          <w:color w:val="000000"/>
          <w:w w:val="100"/>
        </w:rPr>
        <w:t>фона «</w:t>
      </w:r>
      <w:r w:rsidRPr="00ED2A84">
        <w:rPr>
          <w:color w:val="000000"/>
          <w:w w:val="100"/>
        </w:rPr>
        <w:t>горячей линии</w:t>
      </w:r>
      <w:r w:rsidR="0090414D">
        <w:rPr>
          <w:color w:val="000000"/>
          <w:w w:val="100"/>
        </w:rPr>
        <w:t>»</w:t>
      </w:r>
      <w:r w:rsidRPr="00ED2A84">
        <w:rPr>
          <w:color w:val="000000"/>
          <w:w w:val="100"/>
        </w:rPr>
        <w:t>, а также</w:t>
      </w:r>
      <w:r w:rsidRPr="00ED2A84">
        <w:rPr>
          <w:w w:val="100"/>
        </w:rPr>
        <w:t xml:space="preserve"> мерах, направленных на повышение осведомле</w:t>
      </w:r>
      <w:r w:rsidRPr="00ED2A84">
        <w:rPr>
          <w:w w:val="100"/>
        </w:rPr>
        <w:t>н</w:t>
      </w:r>
      <w:r w:rsidRPr="00ED2A84">
        <w:rPr>
          <w:w w:val="100"/>
        </w:rPr>
        <w:t>ности всех групп населения о проблемах, связанных с похищением невест, ра</w:t>
      </w:r>
      <w:r w:rsidRPr="00ED2A84">
        <w:rPr>
          <w:w w:val="100"/>
        </w:rPr>
        <w:t>н</w:t>
      </w:r>
      <w:r w:rsidRPr="00ED2A84">
        <w:rPr>
          <w:w w:val="100"/>
        </w:rPr>
        <w:t xml:space="preserve">ними/детскими браками, многоженством и незарегистрированными браками. Просьба представить подробную информацию </w:t>
      </w:r>
      <w:r w:rsidRPr="00ED2A84">
        <w:rPr>
          <w:color w:val="000000"/>
          <w:w w:val="100"/>
        </w:rPr>
        <w:t>о принятых мерах по решению проблемы распространенности практики похищения невесты. Просьба указать, какие меры приняты</w:t>
      </w:r>
      <w:r w:rsidRPr="00ED2A84" w:rsidDel="00177F75">
        <w:rPr>
          <w:w w:val="100"/>
        </w:rPr>
        <w:t xml:space="preserve"> </w:t>
      </w:r>
      <w:r w:rsidRPr="00ED2A84">
        <w:rPr>
          <w:w w:val="100"/>
        </w:rPr>
        <w:t>для увеличения доли дел, переданных на рассмотрение суда (только один обвинительный приговор за отчетный период), и эффективного применения действующего законодательства. Просьба также описать меры, пр</w:t>
      </w:r>
      <w:r w:rsidRPr="00ED2A84">
        <w:rPr>
          <w:w w:val="100"/>
        </w:rPr>
        <w:t>и</w:t>
      </w:r>
      <w:r w:rsidRPr="00ED2A84">
        <w:rPr>
          <w:w w:val="100"/>
        </w:rPr>
        <w:t>нятые для регистрации и расследования таких дел и судебного преследования виновных лиц, в дополнение к указанию мер, принятых для повышения инфо</w:t>
      </w:r>
      <w:r w:rsidRPr="00ED2A84">
        <w:rPr>
          <w:w w:val="100"/>
        </w:rPr>
        <w:t>р</w:t>
      </w:r>
      <w:r w:rsidRPr="00ED2A84">
        <w:rPr>
          <w:w w:val="100"/>
        </w:rPr>
        <w:t>мированности о положениях законодательства, искоренения сохраняющихся ст</w:t>
      </w:r>
      <w:r w:rsidRPr="00ED2A84">
        <w:rPr>
          <w:w w:val="100"/>
        </w:rPr>
        <w:t>е</w:t>
      </w:r>
      <w:r w:rsidRPr="00ED2A84">
        <w:rPr>
          <w:w w:val="100"/>
        </w:rPr>
        <w:t xml:space="preserve">реотипных представлений и обеспечения равноправного доступа жертв к системе отправлению правосудия. </w:t>
      </w:r>
    </w:p>
    <w:p w:rsidR="00CA2B08" w:rsidRDefault="00CA2B08" w:rsidP="00CA2B08">
      <w:pPr>
        <w:pStyle w:val="SingleTxt"/>
        <w:rPr>
          <w:w w:val="100"/>
        </w:rPr>
      </w:pPr>
      <w:r w:rsidRPr="00ED2A84">
        <w:rPr>
          <w:w w:val="100"/>
          <w:lang w:eastAsia="en-GB"/>
        </w:rPr>
        <w:t>19.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обновленную информацию относительно внесения предлагаемых поправок в целях ужесточения наказания за преступления, пред</w:t>
      </w:r>
      <w:r w:rsidRPr="00ED2A84">
        <w:rPr>
          <w:color w:val="000000"/>
          <w:w w:val="100"/>
        </w:rPr>
        <w:t>у</w:t>
      </w:r>
      <w:r w:rsidRPr="00ED2A84">
        <w:rPr>
          <w:color w:val="000000"/>
          <w:w w:val="100"/>
        </w:rPr>
        <w:t>смотренные статьями </w:t>
      </w:r>
      <w:r w:rsidRPr="00ED2A84">
        <w:rPr>
          <w:w w:val="100"/>
        </w:rPr>
        <w:t xml:space="preserve">129 </w:t>
      </w:r>
      <w:r w:rsidR="0090414D">
        <w:rPr>
          <w:w w:val="100"/>
        </w:rPr>
        <w:t>«</w:t>
      </w:r>
      <w:r w:rsidRPr="00ED2A84">
        <w:rPr>
          <w:w w:val="100"/>
        </w:rPr>
        <w:t>Изнасилование</w:t>
      </w:r>
      <w:r w:rsidR="0090414D">
        <w:rPr>
          <w:w w:val="100"/>
        </w:rPr>
        <w:t>»</w:t>
      </w:r>
      <w:r w:rsidRPr="00ED2A84">
        <w:rPr>
          <w:w w:val="100"/>
        </w:rPr>
        <w:t xml:space="preserve"> и 153 </w:t>
      </w:r>
      <w:r w:rsidR="0090414D">
        <w:rPr>
          <w:w w:val="100"/>
        </w:rPr>
        <w:t>«</w:t>
      </w:r>
      <w:r w:rsidRPr="00ED2A84">
        <w:rPr>
          <w:w w:val="100"/>
        </w:rPr>
        <w:t>Д</w:t>
      </w:r>
      <w:r w:rsidRPr="00ED2A84">
        <w:rPr>
          <w:color w:val="000000"/>
          <w:w w:val="100"/>
        </w:rPr>
        <w:t>воеженство и многоже</w:t>
      </w:r>
      <w:r w:rsidRPr="00ED2A84">
        <w:rPr>
          <w:color w:val="000000"/>
          <w:w w:val="100"/>
        </w:rPr>
        <w:t>н</w:t>
      </w:r>
      <w:r w:rsidRPr="00ED2A84">
        <w:rPr>
          <w:color w:val="000000"/>
          <w:w w:val="100"/>
        </w:rPr>
        <w:t>ство</w:t>
      </w:r>
      <w:r w:rsidR="0090414D">
        <w:rPr>
          <w:color w:val="000000"/>
          <w:w w:val="100"/>
        </w:rPr>
        <w:t>»</w:t>
      </w:r>
      <w:r w:rsidRPr="00ED2A84">
        <w:rPr>
          <w:w w:val="100"/>
        </w:rPr>
        <w:t xml:space="preserve"> Уголовного кодекса, и </w:t>
      </w:r>
      <w:r w:rsidRPr="00ED2A84">
        <w:rPr>
          <w:color w:val="000000"/>
          <w:w w:val="100"/>
        </w:rPr>
        <w:t>устранения указанн</w:t>
      </w:r>
      <w:r>
        <w:rPr>
          <w:color w:val="000000"/>
          <w:w w:val="100"/>
        </w:rPr>
        <w:t>ых</w:t>
      </w:r>
      <w:r w:rsidRPr="00ED2A84">
        <w:rPr>
          <w:color w:val="000000"/>
          <w:w w:val="100"/>
        </w:rPr>
        <w:t xml:space="preserve"> дискриминационных норм </w:t>
      </w:r>
      <w:r w:rsidRPr="00ED2A84">
        <w:rPr>
          <w:w w:val="100"/>
        </w:rPr>
        <w:t xml:space="preserve">статей 154 и 155 </w:t>
      </w:r>
      <w:r w:rsidRPr="00ED2A84">
        <w:rPr>
          <w:color w:val="000000"/>
          <w:w w:val="100"/>
        </w:rPr>
        <w:t xml:space="preserve">по отношению к статье 123 </w:t>
      </w:r>
      <w:r w:rsidR="0090414D">
        <w:rPr>
          <w:color w:val="000000"/>
          <w:w w:val="100"/>
        </w:rPr>
        <w:t>«</w:t>
      </w:r>
      <w:r w:rsidRPr="00ED2A84">
        <w:rPr>
          <w:color w:val="000000"/>
          <w:w w:val="100"/>
        </w:rPr>
        <w:t>Похищение человека</w:t>
      </w:r>
      <w:r w:rsidR="0090414D">
        <w:rPr>
          <w:color w:val="000000"/>
          <w:w w:val="100"/>
        </w:rPr>
        <w:t>»</w:t>
      </w:r>
      <w:r w:rsidRPr="00ED2A84">
        <w:rPr>
          <w:color w:val="000000"/>
          <w:w w:val="100"/>
        </w:rPr>
        <w:t>, что позв</w:t>
      </w:r>
      <w:r w:rsidRPr="00ED2A84">
        <w:rPr>
          <w:color w:val="000000"/>
          <w:w w:val="100"/>
        </w:rPr>
        <w:t>о</w:t>
      </w:r>
      <w:r w:rsidRPr="00ED2A84">
        <w:rPr>
          <w:color w:val="000000"/>
          <w:w w:val="100"/>
        </w:rPr>
        <w:t>лит приравнять уголовную ответственность за похищение женщины для вступл</w:t>
      </w:r>
      <w:r w:rsidRPr="00ED2A84">
        <w:rPr>
          <w:color w:val="000000"/>
          <w:w w:val="100"/>
        </w:rPr>
        <w:t>е</w:t>
      </w:r>
      <w:r w:rsidRPr="00ED2A84">
        <w:rPr>
          <w:color w:val="000000"/>
          <w:w w:val="100"/>
        </w:rPr>
        <w:t>ния в брак вопреки ее воле к уголовной ответственности за похищение человека.</w:t>
      </w:r>
      <w:r w:rsidRPr="00ED2A84" w:rsidDel="005E7BD7">
        <w:rPr>
          <w:w w:val="100"/>
        </w:rPr>
        <w:t xml:space="preserve"> </w:t>
      </w:r>
      <w:r w:rsidRPr="00ED2A84">
        <w:rPr>
          <w:w w:val="100"/>
        </w:rPr>
        <w:t>Просьба подробно остановиться на представленной информации о том, что в го</w:t>
      </w:r>
      <w:r w:rsidRPr="00ED2A84">
        <w:rPr>
          <w:w w:val="100"/>
        </w:rPr>
        <w:t>с</w:t>
      </w:r>
      <w:r w:rsidRPr="00ED2A84">
        <w:rPr>
          <w:w w:val="100"/>
        </w:rPr>
        <w:t>ударстве-участнике по-прежнему существует большое количество незарегистр</w:t>
      </w:r>
      <w:r w:rsidRPr="00ED2A84">
        <w:rPr>
          <w:w w:val="100"/>
        </w:rPr>
        <w:t>и</w:t>
      </w:r>
      <w:r w:rsidRPr="00ED2A84">
        <w:rPr>
          <w:w w:val="100"/>
        </w:rPr>
        <w:t>рованных браков.</w:t>
      </w:r>
    </w:p>
    <w:p w:rsidR="0090414D" w:rsidRPr="0090414D" w:rsidRDefault="0090414D" w:rsidP="0090414D">
      <w:pPr>
        <w:pStyle w:val="SingleTxt"/>
        <w:spacing w:after="0" w:line="120" w:lineRule="exact"/>
        <w:rPr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Безгражданство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Default="00CA2B08" w:rsidP="00CA2B08">
      <w:pPr>
        <w:pStyle w:val="SingleTxt"/>
        <w:rPr>
          <w:color w:val="000000"/>
          <w:w w:val="100"/>
        </w:rPr>
      </w:pPr>
      <w:r w:rsidRPr="00ED2A84">
        <w:rPr>
          <w:w w:val="100"/>
          <w:lang w:eastAsia="en-GB"/>
        </w:rPr>
        <w:t>20.</w:t>
      </w:r>
      <w:r w:rsidRPr="00ED2A84">
        <w:rPr>
          <w:w w:val="100"/>
          <w:lang w:eastAsia="en-GB"/>
        </w:rPr>
        <w:tab/>
      </w:r>
      <w:r w:rsidRPr="00ED2A84">
        <w:rPr>
          <w:color w:val="000000"/>
          <w:w w:val="100"/>
        </w:rPr>
        <w:t>Просьба представить подробную информацию о мерах, принятых</w:t>
      </w:r>
      <w:r w:rsidRPr="00ED2A84">
        <w:rPr>
          <w:w w:val="100"/>
        </w:rPr>
        <w:t xml:space="preserve"> госуда</w:t>
      </w:r>
      <w:r w:rsidRPr="00ED2A84">
        <w:rPr>
          <w:w w:val="100"/>
        </w:rPr>
        <w:t>р</w:t>
      </w:r>
      <w:r w:rsidRPr="00ED2A84">
        <w:rPr>
          <w:w w:val="100"/>
        </w:rPr>
        <w:t>ством в целях совершенствования национальной системы предоставления уб</w:t>
      </w:r>
      <w:r w:rsidRPr="00ED2A84">
        <w:rPr>
          <w:w w:val="100"/>
        </w:rPr>
        <w:t>е</w:t>
      </w:r>
      <w:r w:rsidRPr="00ED2A84">
        <w:rPr>
          <w:w w:val="100"/>
        </w:rPr>
        <w:t>жища и решения проблемы безгражданства. Просьба указать, планирует ли гос</w:t>
      </w:r>
      <w:r w:rsidRPr="00ED2A84">
        <w:rPr>
          <w:w w:val="100"/>
        </w:rPr>
        <w:t>у</w:t>
      </w:r>
      <w:r w:rsidRPr="00ED2A84">
        <w:rPr>
          <w:w w:val="100"/>
        </w:rPr>
        <w:t xml:space="preserve">дарство-участник ратифицировать </w:t>
      </w:r>
      <w:r w:rsidRPr="00ED2A84">
        <w:rPr>
          <w:color w:val="000000"/>
          <w:w w:val="100"/>
        </w:rPr>
        <w:t>Конвенцию 1954 года о статусе апатридов и Конвенцию о сокращении безгражданства 1961 года.</w:t>
      </w:r>
    </w:p>
    <w:p w:rsidR="0090414D" w:rsidRPr="0090414D" w:rsidRDefault="0090414D" w:rsidP="0090414D">
      <w:pPr>
        <w:pStyle w:val="SingleTxt"/>
        <w:spacing w:after="0" w:line="120" w:lineRule="exact"/>
        <w:rPr>
          <w:color w:val="000000"/>
          <w:w w:val="100"/>
          <w:sz w:val="10"/>
        </w:rPr>
      </w:pPr>
    </w:p>
    <w:p w:rsidR="00CA2B08" w:rsidRDefault="00CA2B08" w:rsidP="009041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2A84">
        <w:tab/>
      </w:r>
      <w:r w:rsidRPr="00ED2A84">
        <w:tab/>
        <w:t>Поправка к пункту 1 статьи 20 Конвенции</w:t>
      </w:r>
    </w:p>
    <w:p w:rsidR="0090414D" w:rsidRPr="0090414D" w:rsidRDefault="0090414D" w:rsidP="0090414D">
      <w:pPr>
        <w:pStyle w:val="SingleTxt"/>
        <w:spacing w:after="0" w:line="120" w:lineRule="exact"/>
        <w:rPr>
          <w:sz w:val="10"/>
        </w:rPr>
      </w:pPr>
    </w:p>
    <w:p w:rsidR="00CA2B08" w:rsidRPr="002F7E5D" w:rsidRDefault="00CA2B08" w:rsidP="00CA2B08">
      <w:pPr>
        <w:pStyle w:val="SingleTxt"/>
        <w:rPr>
          <w:w w:val="100"/>
          <w:kern w:val="0"/>
        </w:rPr>
      </w:pPr>
      <w:r w:rsidRPr="00ED2A84">
        <w:rPr>
          <w:w w:val="100"/>
        </w:rPr>
        <w:t>21.</w:t>
      </w:r>
      <w:r w:rsidRPr="00ED2A84">
        <w:rPr>
          <w:w w:val="100"/>
        </w:rPr>
        <w:tab/>
      </w:r>
      <w:r w:rsidRPr="00ED2A84">
        <w:rPr>
          <w:color w:val="000000"/>
          <w:w w:val="100"/>
        </w:rPr>
        <w:t>Просьба также указать, удалось ли добиться прогресса в вопросе принятия поправки к пункту 1 статьи 20 Конвенции, касающейся времени заседаний Ком</w:t>
      </w:r>
      <w:r w:rsidRPr="00ED2A84">
        <w:rPr>
          <w:color w:val="000000"/>
          <w:w w:val="100"/>
        </w:rPr>
        <w:t>и</w:t>
      </w:r>
      <w:r w:rsidRPr="00ED2A84">
        <w:rPr>
          <w:color w:val="000000"/>
          <w:w w:val="100"/>
        </w:rPr>
        <w:t>тета</w:t>
      </w:r>
      <w:r w:rsidRPr="00ED2A84">
        <w:rPr>
          <w:w w:val="100"/>
          <w:lang w:eastAsia="en-GB"/>
        </w:rPr>
        <w:t>.</w:t>
      </w:r>
    </w:p>
    <w:p w:rsidR="00A0160E" w:rsidRPr="00CA2B08" w:rsidRDefault="00CA2B08" w:rsidP="00CA2B08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A0160E" w:rsidRPr="00CA2B08" w:rsidSect="00A0160E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8-28T14:25:00Z" w:initials="Start">
    <w:p w:rsidR="00A0160E" w:rsidRPr="00CA2B08" w:rsidRDefault="00A0160E">
      <w:pPr>
        <w:pStyle w:val="CommentText"/>
        <w:rPr>
          <w:lang w:val="en-US"/>
        </w:rPr>
      </w:pPr>
      <w:r>
        <w:fldChar w:fldCharType="begin"/>
      </w:r>
      <w:r w:rsidRPr="00CA2B08">
        <w:rPr>
          <w:rStyle w:val="CommentReference"/>
          <w:lang w:val="en-US"/>
        </w:rPr>
        <w:instrText xml:space="preserve"> </w:instrText>
      </w:r>
      <w:r w:rsidRPr="00CA2B08">
        <w:rPr>
          <w:lang w:val="en-US"/>
        </w:rPr>
        <w:instrText>PAGE \# "'Page: '#'</w:instrText>
      </w:r>
      <w:r w:rsidRPr="00CA2B08">
        <w:rPr>
          <w:lang w:val="en-US"/>
        </w:rPr>
        <w:br/>
        <w:instrText>'"</w:instrText>
      </w:r>
      <w:r w:rsidRPr="00CA2B0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2B08">
        <w:rPr>
          <w:lang w:val="en-US"/>
        </w:rPr>
        <w:t>&lt;&lt;ODS JOB NO&gt;&gt;N1448411R&lt;&lt;ODS JOB NO&gt;&gt;</w:t>
      </w:r>
    </w:p>
    <w:p w:rsidR="00A0160E" w:rsidRPr="00CA2B08" w:rsidRDefault="00A0160E">
      <w:pPr>
        <w:pStyle w:val="CommentText"/>
        <w:rPr>
          <w:lang w:val="en-US"/>
        </w:rPr>
      </w:pPr>
      <w:r w:rsidRPr="00CA2B08">
        <w:rPr>
          <w:lang w:val="en-US"/>
        </w:rPr>
        <w:t>&lt;&lt;ODS DOC SYMBOL1&gt;&gt;CEDAW/C/KGZ/Q/4&lt;&lt;ODS DOC SYMBOL1&gt;&gt;</w:t>
      </w:r>
    </w:p>
    <w:p w:rsidR="00A0160E" w:rsidRPr="00CA2B08" w:rsidRDefault="00A0160E">
      <w:pPr>
        <w:pStyle w:val="CommentText"/>
        <w:rPr>
          <w:lang w:val="en-US"/>
        </w:rPr>
      </w:pPr>
      <w:r w:rsidRPr="00CA2B0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63" w:rsidRDefault="00D34463" w:rsidP="008A1A7A">
      <w:pPr>
        <w:spacing w:line="240" w:lineRule="auto"/>
      </w:pPr>
      <w:r>
        <w:separator/>
      </w:r>
    </w:p>
  </w:endnote>
  <w:endnote w:type="continuationSeparator" w:id="0">
    <w:p w:rsidR="00D34463" w:rsidRDefault="00D3446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0160E" w:rsidTr="00A0160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Footer"/>
            <w:rPr>
              <w:color w:val="000000"/>
              <w:szCs w:val="22"/>
              <w:lang w:eastAsia="en-US"/>
            </w:rPr>
          </w:pPr>
          <w:r w:rsidRPr="00AA2F80">
            <w:rPr>
              <w:szCs w:val="22"/>
              <w:lang w:eastAsia="en-US"/>
            </w:rPr>
            <w:fldChar w:fldCharType="begin"/>
          </w:r>
          <w:r w:rsidRPr="00AA2F80">
            <w:rPr>
              <w:szCs w:val="22"/>
              <w:lang w:eastAsia="en-US"/>
            </w:rPr>
            <w:instrText xml:space="preserve"> PAGE  \* Arabic  \* MERGEFORMAT </w:instrText>
          </w:r>
          <w:r w:rsidRPr="00AA2F80">
            <w:rPr>
              <w:szCs w:val="22"/>
              <w:lang w:eastAsia="en-US"/>
            </w:rPr>
            <w:fldChar w:fldCharType="separate"/>
          </w:r>
          <w:r w:rsidR="00595DE0" w:rsidRPr="00AA2F80">
            <w:rPr>
              <w:noProof/>
              <w:szCs w:val="22"/>
              <w:lang w:eastAsia="en-US"/>
            </w:rPr>
            <w:t>4</w:t>
          </w:r>
          <w:r w:rsidRPr="00AA2F80">
            <w:rPr>
              <w:szCs w:val="22"/>
              <w:lang w:eastAsia="en-US"/>
            </w:rPr>
            <w:fldChar w:fldCharType="end"/>
          </w:r>
          <w:r w:rsidRPr="00AA2F80">
            <w:rPr>
              <w:szCs w:val="22"/>
              <w:lang w:eastAsia="en-US"/>
            </w:rPr>
            <w:t>/</w:t>
          </w:r>
          <w:fldSimple w:instr=" NUMPAGES  \* Arabic  \* MERGEFORMAT ">
            <w:r w:rsidR="00595DE0" w:rsidRPr="00AA2F80">
              <w:rPr>
                <w:noProof/>
                <w:szCs w:val="22"/>
                <w:lang w:eastAsia="en-US"/>
              </w:rPr>
              <w:t>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595DE0" w:rsidRPr="00AA2F80">
              <w:rPr>
                <w:b w:val="0"/>
                <w:color w:val="000000"/>
                <w:sz w:val="14"/>
                <w:szCs w:val="22"/>
                <w:lang w:eastAsia="en-US"/>
              </w:rPr>
              <w:t>14-58325</w:t>
            </w:r>
          </w:fldSimple>
          <w:r w:rsidR="0090414D" w:rsidRPr="00AA2F80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</w:tr>
  </w:tbl>
  <w:p w:rsidR="00A0160E" w:rsidRPr="00A0160E" w:rsidRDefault="00A0160E" w:rsidP="00A01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0160E" w:rsidTr="00A0160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595DE0" w:rsidRPr="00AA2F80">
              <w:rPr>
                <w:b w:val="0"/>
                <w:color w:val="000000"/>
                <w:sz w:val="14"/>
                <w:szCs w:val="22"/>
                <w:lang w:eastAsia="en-US"/>
              </w:rPr>
              <w:t>14-58325</w:t>
            </w:r>
          </w:fldSimple>
          <w:r w:rsidR="0090414D" w:rsidRPr="00AA2F80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Footer"/>
            <w:jc w:val="right"/>
            <w:rPr>
              <w:szCs w:val="22"/>
              <w:lang w:eastAsia="en-US"/>
            </w:rPr>
          </w:pPr>
          <w:r w:rsidRPr="00AA2F80">
            <w:rPr>
              <w:szCs w:val="22"/>
              <w:lang w:eastAsia="en-US"/>
            </w:rPr>
            <w:fldChar w:fldCharType="begin"/>
          </w:r>
          <w:r w:rsidRPr="00AA2F80">
            <w:rPr>
              <w:szCs w:val="22"/>
              <w:lang w:eastAsia="en-US"/>
            </w:rPr>
            <w:instrText xml:space="preserve"> PAGE  \* Arabic  \* MERGEFORMAT </w:instrText>
          </w:r>
          <w:r w:rsidRPr="00AA2F80">
            <w:rPr>
              <w:szCs w:val="22"/>
              <w:lang w:eastAsia="en-US"/>
            </w:rPr>
            <w:fldChar w:fldCharType="separate"/>
          </w:r>
          <w:r w:rsidR="00595DE0" w:rsidRPr="00AA2F80">
            <w:rPr>
              <w:noProof/>
              <w:szCs w:val="22"/>
              <w:lang w:eastAsia="en-US"/>
            </w:rPr>
            <w:t>5</w:t>
          </w:r>
          <w:r w:rsidRPr="00AA2F80">
            <w:rPr>
              <w:szCs w:val="22"/>
              <w:lang w:eastAsia="en-US"/>
            </w:rPr>
            <w:fldChar w:fldCharType="end"/>
          </w:r>
          <w:r w:rsidRPr="00AA2F80">
            <w:rPr>
              <w:szCs w:val="22"/>
              <w:lang w:eastAsia="en-US"/>
            </w:rPr>
            <w:t>/</w:t>
          </w:r>
          <w:fldSimple w:instr=" NUMPAGES  \* Arabic  \* MERGEFORMAT ">
            <w:r w:rsidR="00595DE0" w:rsidRPr="00AA2F80">
              <w:rPr>
                <w:noProof/>
                <w:szCs w:val="22"/>
                <w:lang w:eastAsia="en-US"/>
              </w:rPr>
              <w:t>5</w:t>
            </w:r>
          </w:fldSimple>
        </w:p>
      </w:tc>
    </w:tr>
  </w:tbl>
  <w:p w:rsidR="00A0160E" w:rsidRPr="00A0160E" w:rsidRDefault="00A0160E" w:rsidP="00A016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0E" w:rsidRDefault="00A0160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75pt;width:54.9pt;height:54.9pt;z-index:1;mso-position-horizontal-relative:page;mso-position-vertical-relative:page" o:preferrelative="f">
          <v:imagedata r:id="rId1" o:title="4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A0160E" w:rsidTr="00A0160E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A0160E" w:rsidRDefault="00A0160E" w:rsidP="00A0160E">
          <w:pPr>
            <w:pStyle w:val="ReleaseDate"/>
            <w:rPr>
              <w:color w:val="010000"/>
            </w:rPr>
          </w:pPr>
          <w:r>
            <w:t>14-58325</w:t>
          </w:r>
          <w:r w:rsidR="00CA2B08">
            <w:rPr>
              <w:lang w:val="en-US"/>
            </w:rPr>
            <w:t>X</w:t>
          </w:r>
          <w:r>
            <w:t xml:space="preserve"> (R)</w:t>
          </w:r>
          <w:r w:rsidR="0090414D">
            <w:rPr>
              <w:color w:val="010000"/>
            </w:rPr>
            <w:t xml:space="preserve">    </w:t>
          </w:r>
          <w:r w:rsidR="00CA2B08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0814</w:t>
          </w:r>
          <w:r w:rsidR="0090414D">
            <w:rPr>
              <w:color w:val="010000"/>
            </w:rPr>
            <w:t xml:space="preserve">    </w:t>
          </w:r>
          <w:r>
            <w:rPr>
              <w:color w:val="010000"/>
            </w:rPr>
            <w:t>280814</w:t>
          </w:r>
        </w:p>
        <w:p w:rsidR="00A0160E" w:rsidRPr="00A0160E" w:rsidRDefault="00A0160E" w:rsidP="00A0160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*1458325(R)*</w:t>
          </w:r>
        </w:p>
      </w:tc>
      <w:tc>
        <w:tcPr>
          <w:tcW w:w="5033" w:type="dxa"/>
        </w:tcPr>
        <w:p w:rsidR="00A0160E" w:rsidRPr="00AA2F80" w:rsidRDefault="00A0160E" w:rsidP="00A0160E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AA2F80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A0160E" w:rsidRPr="00A0160E" w:rsidRDefault="00A0160E" w:rsidP="00A0160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63" w:rsidRPr="00CA2B08" w:rsidRDefault="00D34463" w:rsidP="00CA2B08">
      <w:pPr>
        <w:pStyle w:val="Footer"/>
        <w:spacing w:after="80"/>
        <w:ind w:left="792"/>
        <w:rPr>
          <w:sz w:val="16"/>
        </w:rPr>
      </w:pPr>
      <w:r w:rsidRPr="00CA2B08">
        <w:rPr>
          <w:sz w:val="16"/>
        </w:rPr>
        <w:t>__________________</w:t>
      </w:r>
    </w:p>
  </w:footnote>
  <w:footnote w:type="continuationSeparator" w:id="0">
    <w:p w:rsidR="00D34463" w:rsidRPr="00CA2B08" w:rsidRDefault="00D34463" w:rsidP="00CA2B08">
      <w:pPr>
        <w:pStyle w:val="Footer"/>
        <w:spacing w:after="80"/>
        <w:ind w:left="792"/>
        <w:rPr>
          <w:sz w:val="16"/>
        </w:rPr>
      </w:pPr>
      <w:r w:rsidRPr="00CA2B08">
        <w:rPr>
          <w:sz w:val="16"/>
        </w:rPr>
        <w:t>__________________</w:t>
      </w:r>
    </w:p>
  </w:footnote>
  <w:footnote w:id="1">
    <w:p w:rsidR="00CA2B08" w:rsidRPr="00CA2B08" w:rsidRDefault="00CA2B08" w:rsidP="00CA2B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CA2B08">
        <w:rPr>
          <w:rStyle w:val="FootnoteReference"/>
        </w:rPr>
        <w:tab/>
      </w:r>
      <w:r w:rsidRPr="00CA2B08">
        <w:t>Перечень был утвержден предсессионной Рабочей группой шестидесятой сессии Комитета, заседания которой проходили 21–25 июля 2014 года.</w:t>
      </w:r>
    </w:p>
  </w:footnote>
  <w:footnote w:id="2">
    <w:p w:rsidR="00CA2B08" w:rsidRPr="005950F5" w:rsidRDefault="00CA2B08" w:rsidP="00CA2B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5950F5">
        <w:rPr>
          <w:rStyle w:val="FootnoteReference"/>
        </w:rPr>
        <w:t>1</w:t>
      </w:r>
      <w:r w:rsidRPr="005950F5">
        <w:t xml:space="preserve"> </w:t>
      </w:r>
      <w:r>
        <w:tab/>
        <w:t>Нумерация</w:t>
      </w:r>
      <w:r w:rsidRPr="005950F5">
        <w:t xml:space="preserve"> </w:t>
      </w:r>
      <w:r>
        <w:t>пунктов</w:t>
      </w:r>
      <w:r w:rsidRPr="005950F5">
        <w:t xml:space="preserve"> </w:t>
      </w:r>
      <w:r>
        <w:t>представлена</w:t>
      </w:r>
      <w:r w:rsidRPr="005950F5">
        <w:t xml:space="preserve"> </w:t>
      </w:r>
      <w:r>
        <w:t>в</w:t>
      </w:r>
      <w:r w:rsidRPr="005950F5">
        <w:t xml:space="preserve"> </w:t>
      </w:r>
      <w:r>
        <w:t>соответствии</w:t>
      </w:r>
      <w:r w:rsidRPr="005950F5">
        <w:t xml:space="preserve"> </w:t>
      </w:r>
      <w:r>
        <w:t>с</w:t>
      </w:r>
      <w:r w:rsidRPr="005950F5">
        <w:t xml:space="preserve"> </w:t>
      </w:r>
      <w:r>
        <w:t>четвертым периодическим докладом государства-участника</w:t>
      </w:r>
      <w:r w:rsidRPr="005950F5">
        <w:rPr>
          <w:color w:val="000000"/>
          <w:lang w:eastAsia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0160E" w:rsidTr="00A01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595DE0" w:rsidRPr="00AA2F80">
              <w:rPr>
                <w:b/>
                <w:szCs w:val="22"/>
                <w:lang w:eastAsia="en-US"/>
              </w:rPr>
              <w:t>CEDAW/C/KGZ/Q/4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rPr>
              <w:szCs w:val="22"/>
              <w:lang w:eastAsia="en-US"/>
            </w:rPr>
          </w:pPr>
        </w:p>
      </w:tc>
    </w:tr>
  </w:tbl>
  <w:p w:rsidR="00A0160E" w:rsidRPr="00A0160E" w:rsidRDefault="00A0160E" w:rsidP="00A01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0160E" w:rsidTr="00A01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595DE0" w:rsidRPr="00AA2F80">
              <w:rPr>
                <w:b/>
                <w:szCs w:val="22"/>
                <w:lang w:eastAsia="en-US"/>
              </w:rPr>
              <w:t>CEDAW/C/KGZ/Q/4</w:t>
            </w:r>
          </w:fldSimple>
        </w:p>
      </w:tc>
    </w:tr>
  </w:tbl>
  <w:p w:rsidR="00A0160E" w:rsidRPr="00A0160E" w:rsidRDefault="00A0160E" w:rsidP="00A016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A0160E" w:rsidTr="00A016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0160E" w:rsidRPr="00A0160E" w:rsidRDefault="00A0160E" w:rsidP="00A0160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0160E" w:rsidRPr="00AA2F80" w:rsidRDefault="00A0160E" w:rsidP="00A0160E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AA2F80">
            <w:rPr>
              <w:sz w:val="40"/>
              <w:szCs w:val="22"/>
              <w:lang w:eastAsia="en-US"/>
            </w:rPr>
            <w:t>CEDAW</w:t>
          </w:r>
          <w:r w:rsidRPr="00AA2F80">
            <w:rPr>
              <w:sz w:val="20"/>
              <w:szCs w:val="22"/>
              <w:lang w:eastAsia="en-US"/>
            </w:rPr>
            <w:t>/C/KGZ/Q/4</w:t>
          </w:r>
        </w:p>
      </w:tc>
    </w:tr>
    <w:tr w:rsidR="00A0160E" w:rsidRPr="00CA2B08" w:rsidTr="00A0160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160E" w:rsidRPr="00AA2F80" w:rsidRDefault="00A0160E" w:rsidP="00A0160E">
          <w:pPr>
            <w:pStyle w:val="Header"/>
            <w:spacing w:before="109"/>
            <w:rPr>
              <w:szCs w:val="22"/>
              <w:lang w:eastAsia="en-US"/>
            </w:rPr>
          </w:pPr>
          <w:r w:rsidRPr="00AA2F80">
            <w:rPr>
              <w:szCs w:val="22"/>
              <w:lang w:eastAsia="en-US"/>
            </w:rPr>
            <w:t xml:space="preserve"> </w:t>
          </w:r>
          <w:r w:rsidRPr="00AA2F80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0160E" w:rsidRPr="00AA2F80" w:rsidRDefault="00A0160E" w:rsidP="00A0160E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160E" w:rsidRPr="00A0160E" w:rsidRDefault="00A0160E" w:rsidP="00A0160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160E" w:rsidRPr="00AA2F80" w:rsidRDefault="00A0160E" w:rsidP="00A0160E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160E" w:rsidRPr="00CA2B08" w:rsidRDefault="00A0160E" w:rsidP="00A0160E">
          <w:pPr>
            <w:pStyle w:val="Distribution"/>
            <w:rPr>
              <w:color w:val="000000"/>
              <w:lang w:val="en-US"/>
            </w:rPr>
          </w:pPr>
          <w:r w:rsidRPr="00CA2B08">
            <w:rPr>
              <w:color w:val="000000"/>
              <w:lang w:val="en-US"/>
            </w:rPr>
            <w:t>Distr.: General</w:t>
          </w:r>
        </w:p>
        <w:p w:rsidR="00A0160E" w:rsidRPr="00CA2B08" w:rsidRDefault="00A0160E" w:rsidP="00A0160E">
          <w:pPr>
            <w:pStyle w:val="Publication"/>
            <w:rPr>
              <w:color w:val="000000"/>
              <w:lang w:val="en-US"/>
            </w:rPr>
          </w:pPr>
          <w:r w:rsidRPr="00CA2B08">
            <w:rPr>
              <w:color w:val="000000"/>
              <w:lang w:val="en-US"/>
            </w:rPr>
            <w:t>2</w:t>
          </w:r>
          <w:r w:rsidR="001F5C69">
            <w:rPr>
              <w:color w:val="000000"/>
              <w:lang w:val="en-US"/>
            </w:rPr>
            <w:t>5</w:t>
          </w:r>
          <w:r w:rsidRPr="00CA2B08">
            <w:rPr>
              <w:color w:val="000000"/>
              <w:lang w:val="en-US"/>
            </w:rPr>
            <w:t xml:space="preserve"> </w:t>
          </w:r>
          <w:r w:rsidR="001F5C69">
            <w:rPr>
              <w:color w:val="000000"/>
              <w:lang w:val="en-US"/>
            </w:rPr>
            <w:t xml:space="preserve">July </w:t>
          </w:r>
          <w:r w:rsidRPr="00CA2B08">
            <w:rPr>
              <w:color w:val="000000"/>
              <w:lang w:val="en-US"/>
            </w:rPr>
            <w:t>2014</w:t>
          </w:r>
        </w:p>
        <w:p w:rsidR="00A0160E" w:rsidRPr="00CA2B08" w:rsidRDefault="00A0160E" w:rsidP="00A0160E">
          <w:pPr>
            <w:rPr>
              <w:color w:val="000000"/>
              <w:lang w:val="en-US"/>
            </w:rPr>
          </w:pPr>
          <w:r w:rsidRPr="00CA2B08">
            <w:rPr>
              <w:color w:val="000000"/>
              <w:lang w:val="en-US"/>
            </w:rPr>
            <w:t>Russian</w:t>
          </w:r>
        </w:p>
        <w:p w:rsidR="00A0160E" w:rsidRPr="00CA2B08" w:rsidRDefault="00A0160E" w:rsidP="00A0160E">
          <w:pPr>
            <w:pStyle w:val="Original"/>
            <w:rPr>
              <w:color w:val="000000"/>
              <w:lang w:val="en-US"/>
            </w:rPr>
          </w:pPr>
          <w:r w:rsidRPr="00CA2B08">
            <w:rPr>
              <w:color w:val="000000"/>
              <w:lang w:val="en-US"/>
            </w:rPr>
            <w:t>Original: English</w:t>
          </w:r>
        </w:p>
        <w:p w:rsidR="00A0160E" w:rsidRPr="00CA2B08" w:rsidRDefault="00A0160E" w:rsidP="00A0160E">
          <w:pPr>
            <w:rPr>
              <w:lang w:val="en-US"/>
            </w:rPr>
          </w:pPr>
        </w:p>
      </w:tc>
    </w:tr>
  </w:tbl>
  <w:p w:rsidR="00A0160E" w:rsidRPr="00CA2B08" w:rsidRDefault="00A0160E" w:rsidP="00A0160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8325*"/>
    <w:docVar w:name="CreationDt" w:val="28/08/2014 2:25: PM"/>
    <w:docVar w:name="DocCategory" w:val="Doc"/>
    <w:docVar w:name="DocType" w:val="Final"/>
    <w:docVar w:name="FooterJN" w:val="14-58325"/>
    <w:docVar w:name="jobn" w:val="14-58325 (R)"/>
    <w:docVar w:name="jobnDT" w:val="14-58325 (R)   280814"/>
    <w:docVar w:name="jobnDTDT" w:val="14-58325 (R)   280814   280814"/>
    <w:docVar w:name="JobNo" w:val="1458325R"/>
    <w:docVar w:name="JobNo2" w:val="1448411R"/>
    <w:docVar w:name="OandT" w:val="Filippova"/>
    <w:docVar w:name="sss1" w:val="CEDAW/C/KGZ/Q/4"/>
    <w:docVar w:name="sss2" w:val="-"/>
    <w:docVar w:name="Symbol1" w:val="CEDAW/C/KGZ/Q/4"/>
    <w:docVar w:name="Symbol2" w:val="-"/>
  </w:docVars>
  <w:rsids>
    <w:rsidRoot w:val="0011677F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1677F"/>
    <w:rsid w:val="001444A3"/>
    <w:rsid w:val="00153645"/>
    <w:rsid w:val="00153E8C"/>
    <w:rsid w:val="00162E88"/>
    <w:rsid w:val="001726A4"/>
    <w:rsid w:val="00177361"/>
    <w:rsid w:val="001A39EE"/>
    <w:rsid w:val="001A6777"/>
    <w:rsid w:val="001C54CE"/>
    <w:rsid w:val="001D1749"/>
    <w:rsid w:val="001E1FF8"/>
    <w:rsid w:val="001E25A2"/>
    <w:rsid w:val="001E61AD"/>
    <w:rsid w:val="001F5C69"/>
    <w:rsid w:val="00203064"/>
    <w:rsid w:val="00211A7E"/>
    <w:rsid w:val="00217A24"/>
    <w:rsid w:val="00223C57"/>
    <w:rsid w:val="002505ED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E254C"/>
    <w:rsid w:val="002F5C45"/>
    <w:rsid w:val="002F6149"/>
    <w:rsid w:val="00326F5F"/>
    <w:rsid w:val="00337D91"/>
    <w:rsid w:val="00350756"/>
    <w:rsid w:val="003658B0"/>
    <w:rsid w:val="00391D5E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90EDF"/>
    <w:rsid w:val="005933CB"/>
    <w:rsid w:val="00595DE0"/>
    <w:rsid w:val="005A1D01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F12FD"/>
    <w:rsid w:val="008F13EA"/>
    <w:rsid w:val="0090414D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D6E3D"/>
    <w:rsid w:val="009F0808"/>
    <w:rsid w:val="00A0160E"/>
    <w:rsid w:val="00A14F1D"/>
    <w:rsid w:val="00A1703F"/>
    <w:rsid w:val="00A63339"/>
    <w:rsid w:val="00A90F41"/>
    <w:rsid w:val="00A9600A"/>
    <w:rsid w:val="00A96C80"/>
    <w:rsid w:val="00AA0ABF"/>
    <w:rsid w:val="00AA27C2"/>
    <w:rsid w:val="00AA2F80"/>
    <w:rsid w:val="00AD6322"/>
    <w:rsid w:val="00AD78B1"/>
    <w:rsid w:val="00AF0B91"/>
    <w:rsid w:val="00B33139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52BFD"/>
    <w:rsid w:val="00C60105"/>
    <w:rsid w:val="00C623BF"/>
    <w:rsid w:val="00C65665"/>
    <w:rsid w:val="00C70D59"/>
    <w:rsid w:val="00C7432F"/>
    <w:rsid w:val="00C77473"/>
    <w:rsid w:val="00CA2B08"/>
    <w:rsid w:val="00CA2CF3"/>
    <w:rsid w:val="00CB519E"/>
    <w:rsid w:val="00CC5B37"/>
    <w:rsid w:val="00CD2ED3"/>
    <w:rsid w:val="00CD3C62"/>
    <w:rsid w:val="00CF021B"/>
    <w:rsid w:val="00CF07BE"/>
    <w:rsid w:val="00D028FF"/>
    <w:rsid w:val="00D1470E"/>
    <w:rsid w:val="00D20AA4"/>
    <w:rsid w:val="00D34463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5C07"/>
    <w:rsid w:val="00E8225E"/>
    <w:rsid w:val="00E90547"/>
    <w:rsid w:val="00E970B0"/>
    <w:rsid w:val="00EA03C9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A0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0E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A0160E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160E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customStyle="1" w:styleId="HMG">
    <w:name w:val="_ H __M_G"/>
    <w:basedOn w:val="Normal"/>
    <w:next w:val="Normal"/>
    <w:rsid w:val="00CA2B0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23G">
    <w:name w:val="_ H_2/3_G"/>
    <w:basedOn w:val="Normal"/>
    <w:next w:val="Normal"/>
    <w:rsid w:val="00CA2B08"/>
    <w:pPr>
      <w:keepNext/>
      <w:keepLines/>
      <w:tabs>
        <w:tab w:val="right" w:pos="851"/>
      </w:tabs>
      <w:suppressAutoHyphens/>
      <w:spacing w:before="120" w:after="120"/>
      <w:ind w:left="1264" w:right="1264" w:hanging="126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customStyle="1" w:styleId="apple-converted-space">
    <w:name w:val="apple-converted-space"/>
    <w:rsid w:val="00CA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1693</Words>
  <Characters>11869</Characters>
  <Application>Microsoft Office Outlook</Application>
  <DocSecurity>4</DocSecurity>
  <Lines>242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Olga Filippova</dc:creator>
  <cp:keywords/>
  <cp:lastModifiedBy>Olga Filippova</cp:lastModifiedBy>
  <cp:revision>6</cp:revision>
  <cp:lastPrinted>2014-08-28T13:37:00Z</cp:lastPrinted>
  <dcterms:created xsi:type="dcterms:W3CDTF">2014-08-28T13:34:00Z</dcterms:created>
  <dcterms:modified xsi:type="dcterms:W3CDTF">2014-08-28T13:37:00Z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1458325R</vt:lpwstr>
  </property>
  <property fmtid="{D5CDD505-2E9C-101B-9397-08002B2CF9AE}" pid="3" name="ODSRefJobNo">
    <vt:lpwstr>1448411R</vt:lpwstr>
  </property>
  <property fmtid="{D5CDD505-2E9C-101B-9397-08002B2CF9AE}" pid="4" name="Symbol1">
    <vt:lpwstr>CEDAW/C/KGZ/Q/4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28 August 2014</vt:lpwstr>
  </property>
  <property fmtid="{D5CDD505-2E9C-101B-9397-08002B2CF9AE}" pid="9" name="Original">
    <vt:lpwstr>English</vt:lpwstr>
  </property>
  <property fmtid="{D5CDD505-2E9C-101B-9397-08002B2CF9AE}" pid="10" name="Release Date">
    <vt:lpwstr>280814</vt:lpwstr>
  </property>
  <property fmtid="{D5CDD505-2E9C-101B-9397-08002B2CF9AE}" pid="11" name="Comment">
    <vt:lpwstr/>
  </property>
  <property fmtid="{D5CDD505-2E9C-101B-9397-08002B2CF9AE}" pid="12" name="DraftPages">
    <vt:lpwstr>5</vt:lpwstr>
  </property>
  <property fmtid="{D5CDD505-2E9C-101B-9397-08002B2CF9AE}" pid="13" name="Operator">
    <vt:lpwstr>Filippova</vt:lpwstr>
  </property>
</Properties>
</file>