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FB90A" w14:textId="77777777" w:rsidR="00504905" w:rsidRDefault="00504905" w:rsidP="00504905">
      <w:pPr>
        <w:spacing w:line="60" w:lineRule="exact"/>
        <w:rPr>
          <w:color w:val="010000"/>
          <w:sz w:val="2"/>
        </w:rPr>
        <w:sectPr w:rsidR="00504905" w:rsidSect="004A61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bookmarkStart w:id="0" w:name="_GoBack"/>
      <w:bookmarkEnd w:id="0"/>
      <w:commentRangeStart w:id="1"/>
      <w:commentRangeEnd w:id="1"/>
      <w:r>
        <w:rPr>
          <w:rStyle w:val="CommentReference"/>
        </w:rPr>
        <w:commentReference w:id="1"/>
      </w:r>
    </w:p>
    <w:p w14:paraId="5E5D1837" w14:textId="5B3990C9" w:rsidR="00182A0C" w:rsidRDefault="00182A0C" w:rsidP="00182A0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82A0C">
        <w:t>Комитет по ликвидации дискриминации</w:t>
      </w:r>
      <w:r>
        <w:br/>
      </w:r>
      <w:r w:rsidRPr="00182A0C">
        <w:t>в отношении женщин</w:t>
      </w:r>
    </w:p>
    <w:p w14:paraId="081A38C7" w14:textId="7100EFF9" w:rsidR="00182A0C" w:rsidRPr="00182A0C" w:rsidRDefault="00182A0C" w:rsidP="00182A0C">
      <w:pPr>
        <w:spacing w:line="120" w:lineRule="exact"/>
        <w:rPr>
          <w:sz w:val="10"/>
        </w:rPr>
      </w:pPr>
    </w:p>
    <w:p w14:paraId="4C0320D0" w14:textId="2F0EA10F" w:rsidR="00182A0C" w:rsidRPr="00182A0C" w:rsidRDefault="00182A0C" w:rsidP="00182A0C">
      <w:pPr>
        <w:spacing w:line="120" w:lineRule="exact"/>
        <w:rPr>
          <w:sz w:val="10"/>
        </w:rPr>
      </w:pPr>
    </w:p>
    <w:p w14:paraId="5F457997" w14:textId="07567817" w:rsidR="00182A0C" w:rsidRPr="00182A0C" w:rsidRDefault="00182A0C" w:rsidP="00182A0C">
      <w:pPr>
        <w:spacing w:line="120" w:lineRule="exact"/>
        <w:rPr>
          <w:sz w:val="10"/>
        </w:rPr>
      </w:pPr>
    </w:p>
    <w:p w14:paraId="3476D66A" w14:textId="083D0DD4" w:rsidR="00182A0C" w:rsidRDefault="00182A0C" w:rsidP="00182A0C">
      <w:pPr>
        <w:pStyle w:val="TitleHCH"/>
      </w:pPr>
      <w:r w:rsidRPr="00182A0C">
        <w:tab/>
      </w:r>
      <w:r w:rsidRPr="00182A0C">
        <w:tab/>
        <w:t>Заключительные замечания по объединенным первоначальному, второму и третьему периодическим докладам Кирибати</w:t>
      </w:r>
      <w:r w:rsidRPr="000967CE">
        <w:rPr>
          <w:b w:val="0"/>
          <w:bCs/>
          <w:sz w:val="20"/>
          <w:szCs w:val="20"/>
        </w:rPr>
        <w:footnoteReference w:customMarkFollows="1" w:id="1"/>
        <w:t>*</w:t>
      </w:r>
    </w:p>
    <w:p w14:paraId="2948431A" w14:textId="5443020E" w:rsidR="009B40D9" w:rsidRPr="009B40D9" w:rsidRDefault="009B40D9" w:rsidP="009B40D9">
      <w:pPr>
        <w:spacing w:line="120" w:lineRule="exact"/>
        <w:rPr>
          <w:sz w:val="10"/>
        </w:rPr>
      </w:pPr>
    </w:p>
    <w:p w14:paraId="29B2A31C" w14:textId="452842B6" w:rsidR="009B40D9" w:rsidRPr="009B40D9" w:rsidRDefault="009B40D9" w:rsidP="009B40D9">
      <w:pPr>
        <w:spacing w:line="120" w:lineRule="exact"/>
        <w:rPr>
          <w:sz w:val="10"/>
        </w:rPr>
      </w:pPr>
    </w:p>
    <w:p w14:paraId="4E0C7194" w14:textId="3551015B" w:rsidR="00182A0C" w:rsidRDefault="00182A0C" w:rsidP="00182A0C">
      <w:pPr>
        <w:pStyle w:val="SingleTxt"/>
      </w:pPr>
      <w:r w:rsidRPr="00182A0C">
        <w:t>1.</w:t>
      </w:r>
      <w:r w:rsidRPr="00182A0C">
        <w:tab/>
      </w:r>
      <w:r w:rsidR="00E83A7E" w:rsidRPr="00E83A7E">
        <w:t>Комитет рассмотрел объединенные первоначальный, второй и третий периодические доклады Кирибати (</w:t>
      </w:r>
      <w:hyperlink r:id="rId16" w:history="1">
        <w:r w:rsidR="00E83A7E" w:rsidRPr="0062205F">
          <w:rPr>
            <w:rStyle w:val="Hyperlink"/>
          </w:rPr>
          <w:t>CEDAW/C/KIR/1-3</w:t>
        </w:r>
      </w:hyperlink>
      <w:r w:rsidR="00E83A7E" w:rsidRPr="00E83A7E">
        <w:t>) на своих 1765-м и 1766</w:t>
      </w:r>
      <w:r w:rsidR="003A3198">
        <w:noBreakHyphen/>
      </w:r>
      <w:r w:rsidR="00E83A7E" w:rsidRPr="00E83A7E">
        <w:t>м</w:t>
      </w:r>
      <w:r w:rsidR="003A3198">
        <w:rPr>
          <w:lang w:val="en-US"/>
        </w:rPr>
        <w:t> </w:t>
      </w:r>
      <w:r w:rsidR="00E83A7E" w:rsidRPr="00E83A7E">
        <w:t xml:space="preserve">заседаниях (см. </w:t>
      </w:r>
      <w:hyperlink r:id="rId17" w:history="1">
        <w:r w:rsidR="00E83A7E" w:rsidRPr="0062205F">
          <w:rPr>
            <w:rStyle w:val="Hyperlink"/>
          </w:rPr>
          <w:t>CEDAW/C/SR.1765</w:t>
        </w:r>
      </w:hyperlink>
      <w:r w:rsidR="00E83A7E" w:rsidRPr="00E83A7E">
        <w:t xml:space="preserve"> и </w:t>
      </w:r>
      <w:hyperlink r:id="rId18" w:history="1">
        <w:r w:rsidR="00E83A7E" w:rsidRPr="0062205F">
          <w:rPr>
            <w:rStyle w:val="Hyperlink"/>
          </w:rPr>
          <w:t>CEDAW/C/SR.1766</w:t>
        </w:r>
      </w:hyperlink>
      <w:r w:rsidR="00E83A7E" w:rsidRPr="00E83A7E">
        <w:t>), состоявшихся 21</w:t>
      </w:r>
      <w:r w:rsidR="009E783E">
        <w:rPr>
          <w:lang w:val="en-US"/>
        </w:rPr>
        <w:t> </w:t>
      </w:r>
      <w:r w:rsidR="00E83A7E" w:rsidRPr="00E83A7E">
        <w:t xml:space="preserve">февраля 2020 года. Перечень тем и вопросов, сформулированных предсессионной рабочей группой, содержится в документе </w:t>
      </w:r>
      <w:hyperlink r:id="rId19" w:history="1">
        <w:r w:rsidR="00E83A7E" w:rsidRPr="0062205F">
          <w:rPr>
            <w:rStyle w:val="Hyperlink"/>
          </w:rPr>
          <w:t>CEDAW/C/KIR/Q/1-3</w:t>
        </w:r>
      </w:hyperlink>
      <w:r w:rsidR="00E83A7E" w:rsidRPr="00E83A7E">
        <w:t xml:space="preserve">, а ответы Кирибати — в документе </w:t>
      </w:r>
      <w:hyperlink r:id="rId20" w:history="1">
        <w:r w:rsidR="00E83A7E" w:rsidRPr="0062205F">
          <w:rPr>
            <w:rStyle w:val="Hyperlink"/>
          </w:rPr>
          <w:t>CEDAW/C/KIR/RQ/1-3</w:t>
        </w:r>
      </w:hyperlink>
      <w:r w:rsidR="00E83A7E" w:rsidRPr="00E83A7E">
        <w:t>.</w:t>
      </w:r>
    </w:p>
    <w:p w14:paraId="31734FDA" w14:textId="2FCB2A66" w:rsidR="009B40D9" w:rsidRPr="009B40D9" w:rsidRDefault="009B40D9" w:rsidP="009B40D9">
      <w:pPr>
        <w:pStyle w:val="SingleTxt"/>
        <w:spacing w:after="0" w:line="120" w:lineRule="exact"/>
        <w:rPr>
          <w:sz w:val="10"/>
        </w:rPr>
      </w:pPr>
    </w:p>
    <w:p w14:paraId="20265A7B" w14:textId="7A69E8D6" w:rsidR="009B40D9" w:rsidRPr="009B40D9" w:rsidRDefault="009B40D9" w:rsidP="009B40D9">
      <w:pPr>
        <w:pStyle w:val="SingleTxt"/>
        <w:spacing w:after="0" w:line="120" w:lineRule="exact"/>
        <w:rPr>
          <w:sz w:val="10"/>
        </w:rPr>
      </w:pPr>
    </w:p>
    <w:p w14:paraId="4E6E2922" w14:textId="4015A01B" w:rsidR="00182A0C" w:rsidRDefault="009B40D9" w:rsidP="009B40D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82A0C" w:rsidRPr="00182A0C">
        <w:t>A.</w:t>
      </w:r>
      <w:r w:rsidR="00182A0C" w:rsidRPr="00182A0C">
        <w:tab/>
        <w:t>Введение</w:t>
      </w:r>
    </w:p>
    <w:p w14:paraId="18AC08CC" w14:textId="1ADA3D8C" w:rsidR="009B40D9" w:rsidRPr="009B40D9" w:rsidRDefault="009B40D9" w:rsidP="009B40D9">
      <w:pPr>
        <w:pStyle w:val="SingleTxt"/>
        <w:spacing w:after="0" w:line="120" w:lineRule="exact"/>
        <w:rPr>
          <w:sz w:val="10"/>
        </w:rPr>
      </w:pPr>
    </w:p>
    <w:p w14:paraId="4177E99E" w14:textId="304A305C" w:rsidR="009B40D9" w:rsidRPr="009B40D9" w:rsidRDefault="009B40D9" w:rsidP="009B40D9">
      <w:pPr>
        <w:pStyle w:val="SingleTxt"/>
        <w:spacing w:after="0" w:line="120" w:lineRule="exact"/>
        <w:rPr>
          <w:sz w:val="10"/>
        </w:rPr>
      </w:pPr>
    </w:p>
    <w:p w14:paraId="732CEC8B" w14:textId="77777777" w:rsidR="00182A0C" w:rsidRPr="00182A0C" w:rsidRDefault="00182A0C" w:rsidP="00182A0C">
      <w:pPr>
        <w:pStyle w:val="SingleTxt"/>
      </w:pPr>
      <w:r w:rsidRPr="00182A0C">
        <w:t>2.</w:t>
      </w:r>
      <w:r w:rsidRPr="00182A0C">
        <w:tab/>
        <w:t>Комитет выражает признательность государству-участнику за представление объединенных первоначального, второго и третьего периодических докладов, однако сожалеет о том, что они были представлены с опозданием в 13 лет и 9 месяцев. Он также благодарит государство-участник за представленные письменные ответы на перечень тем и вопросов, сформулированных предсессионной рабочей группой по итогам изучения объединенных первоначального, второго и третьего периодических докладов. Комитет приветствует устный доклад делегации государства-участника, а также дополнительные разъяснения, предоставленные в ответ на вопросы, которые были заданы членами Комитета в устной форме в ходе состоявшегося диалога.</w:t>
      </w:r>
    </w:p>
    <w:p w14:paraId="1D7B7F9E" w14:textId="5AA69344" w:rsidR="00182A0C" w:rsidRDefault="00182A0C" w:rsidP="00182A0C">
      <w:pPr>
        <w:pStyle w:val="SingleTxt"/>
      </w:pPr>
      <w:r w:rsidRPr="00182A0C">
        <w:t>3.</w:t>
      </w:r>
      <w:r w:rsidRPr="00182A0C">
        <w:tab/>
        <w:t xml:space="preserve">Комитет выражает признательность государству-участнику за направление делегации высокого уровня, возглавляемой министром по делам женщин, молодежи и спорта и по социальным вопросам Таоабой Каиеа и включающей представителей Генеральной прокуратуры и Министерства юстиции. </w:t>
      </w:r>
    </w:p>
    <w:p w14:paraId="436C8314" w14:textId="7CCECC22" w:rsidR="000967CE" w:rsidRDefault="000967CE" w:rsidP="000967CE">
      <w:pPr>
        <w:pStyle w:val="SingleTxt"/>
        <w:spacing w:after="0" w:line="120" w:lineRule="exact"/>
        <w:rPr>
          <w:sz w:val="10"/>
        </w:rPr>
      </w:pPr>
    </w:p>
    <w:p w14:paraId="247A3E4C" w14:textId="77777777" w:rsidR="001C3DF2" w:rsidRPr="000967CE" w:rsidRDefault="001C3DF2" w:rsidP="000967CE">
      <w:pPr>
        <w:pStyle w:val="SingleTxt"/>
        <w:spacing w:after="0" w:line="120" w:lineRule="exact"/>
        <w:rPr>
          <w:sz w:val="10"/>
        </w:rPr>
      </w:pPr>
    </w:p>
    <w:p w14:paraId="12070399" w14:textId="2823F5BD" w:rsidR="000967CE" w:rsidRPr="003A3198" w:rsidRDefault="000967CE">
      <w:pPr>
        <w:spacing w:after="200" w:line="276" w:lineRule="auto"/>
        <w:rPr>
          <w:sz w:val="10"/>
        </w:rPr>
      </w:pPr>
      <w:r w:rsidRPr="003A3198">
        <w:rPr>
          <w:sz w:val="10"/>
        </w:rPr>
        <w:br w:type="page"/>
      </w:r>
    </w:p>
    <w:p w14:paraId="25DB9243" w14:textId="6C8BE0FF" w:rsidR="00182A0C" w:rsidRDefault="000967CE" w:rsidP="000967C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182A0C" w:rsidRPr="00182A0C">
        <w:t>B.</w:t>
      </w:r>
      <w:r w:rsidR="00182A0C" w:rsidRPr="00182A0C">
        <w:tab/>
        <w:t>Позитивные аспекты</w:t>
      </w:r>
    </w:p>
    <w:p w14:paraId="4D439078" w14:textId="340A32EC" w:rsidR="000967CE" w:rsidRPr="000967CE" w:rsidRDefault="000967CE" w:rsidP="000967CE">
      <w:pPr>
        <w:pStyle w:val="SingleTxt"/>
        <w:spacing w:after="0" w:line="120" w:lineRule="exact"/>
        <w:rPr>
          <w:sz w:val="10"/>
        </w:rPr>
      </w:pPr>
    </w:p>
    <w:p w14:paraId="06504DB9" w14:textId="51C25858" w:rsidR="000967CE" w:rsidRPr="000967CE" w:rsidRDefault="000967CE" w:rsidP="000967CE">
      <w:pPr>
        <w:pStyle w:val="SingleTxt"/>
        <w:spacing w:after="0" w:line="120" w:lineRule="exact"/>
        <w:rPr>
          <w:sz w:val="10"/>
        </w:rPr>
      </w:pPr>
    </w:p>
    <w:p w14:paraId="7386E137" w14:textId="77777777" w:rsidR="00182A0C" w:rsidRPr="00182A0C" w:rsidRDefault="00182A0C" w:rsidP="00182A0C">
      <w:pPr>
        <w:pStyle w:val="SingleTxt"/>
      </w:pPr>
      <w:r w:rsidRPr="00182A0C">
        <w:t>4.</w:t>
      </w:r>
      <w:r w:rsidRPr="00182A0C">
        <w:tab/>
        <w:t xml:space="preserve">Комитет приветствует прогресс в проведении законодательных реформ, достигнутый с момента вступления Конвенции в силу для государства-участника в 2004 году, в частности принятие следующих правовых документов: </w:t>
      </w:r>
    </w:p>
    <w:p w14:paraId="187AE2C2" w14:textId="707CFBE3" w:rsidR="00182A0C" w:rsidRPr="00182A0C" w:rsidRDefault="000967CE" w:rsidP="00182A0C">
      <w:pPr>
        <w:pStyle w:val="SingleTxt"/>
      </w:pPr>
      <w:r>
        <w:tab/>
      </w:r>
      <w:r w:rsidR="00182A0C" w:rsidRPr="00182A0C">
        <w:t>a)</w:t>
      </w:r>
      <w:r w:rsidR="00182A0C" w:rsidRPr="00182A0C">
        <w:tab/>
        <w:t xml:space="preserve">закона «Те-рау-н-те-мвенга» (закона «О мире в семье»), устанавливающего уголовную ответственность за насилие в семье, в 2014 году; </w:t>
      </w:r>
    </w:p>
    <w:p w14:paraId="3D59F5FB" w14:textId="05D816AC" w:rsidR="00182A0C" w:rsidRPr="00182A0C" w:rsidRDefault="000967CE" w:rsidP="00182A0C">
      <w:pPr>
        <w:pStyle w:val="SingleTxt"/>
      </w:pPr>
      <w:r>
        <w:tab/>
      </w:r>
      <w:r w:rsidR="00182A0C" w:rsidRPr="00182A0C">
        <w:t>b)</w:t>
      </w:r>
      <w:r w:rsidR="00182A0C" w:rsidRPr="00182A0C">
        <w:tab/>
        <w:t>Кодекса законов о занятости и производственных отношениях, предусматривающего равные возможности и равную плату за труд равной ценности для женщин и мужчин и запрещающего сексуальные домогательства на рабочем месте, в 2015 году;</w:t>
      </w:r>
    </w:p>
    <w:p w14:paraId="3F3E7F4B" w14:textId="4DEA8AD7" w:rsidR="00182A0C" w:rsidRPr="00182A0C" w:rsidRDefault="000967CE" w:rsidP="00182A0C">
      <w:pPr>
        <w:pStyle w:val="SingleTxt"/>
      </w:pPr>
      <w:r>
        <w:tab/>
      </w:r>
      <w:r w:rsidR="00182A0C" w:rsidRPr="00182A0C">
        <w:t>c)</w:t>
      </w:r>
      <w:r w:rsidR="00182A0C" w:rsidRPr="00182A0C">
        <w:tab/>
        <w:t>закона «Об образовании», запрещающего налагать на женщин-учащихся дисциплинарные меры за беременность или за родительство, в 2013 году;</w:t>
      </w:r>
    </w:p>
    <w:p w14:paraId="5BA6234E" w14:textId="39DD4973" w:rsidR="00182A0C" w:rsidRPr="00182A0C" w:rsidRDefault="000967CE" w:rsidP="00182A0C">
      <w:pPr>
        <w:pStyle w:val="SingleTxt"/>
      </w:pPr>
      <w:r>
        <w:tab/>
      </w:r>
      <w:r w:rsidR="00182A0C" w:rsidRPr="00182A0C">
        <w:t>d)</w:t>
      </w:r>
      <w:r w:rsidR="00182A0C" w:rsidRPr="00182A0C">
        <w:tab/>
        <w:t xml:space="preserve">закона «О защите детей, молодежи и семьи», устанавливающего приоритет наилучших интересов ребенка при выборе опекуна и формы опеки, в 2013 году. </w:t>
      </w:r>
    </w:p>
    <w:p w14:paraId="0FA556FB" w14:textId="77777777" w:rsidR="00182A0C" w:rsidRPr="00182A0C" w:rsidRDefault="00182A0C" w:rsidP="00182A0C">
      <w:pPr>
        <w:pStyle w:val="SingleTxt"/>
      </w:pPr>
      <w:r w:rsidRPr="00182A0C">
        <w:t>5.</w:t>
      </w:r>
      <w:r w:rsidRPr="00182A0C">
        <w:tab/>
        <w:t>Комитет приветствует усилия государства-участника по совершенствованию его институциональной и нормативной базы, направленные на ускорение процесса ликвидации дискриминации в отношении женщин и поощрение гендерного равенства, в частности:</w:t>
      </w:r>
    </w:p>
    <w:p w14:paraId="5506A762" w14:textId="79579777" w:rsidR="00182A0C" w:rsidRPr="00182A0C" w:rsidRDefault="000967CE" w:rsidP="00182A0C">
      <w:pPr>
        <w:pStyle w:val="SingleTxt"/>
      </w:pPr>
      <w:r>
        <w:tab/>
      </w:r>
      <w:r w:rsidR="00182A0C" w:rsidRPr="00182A0C">
        <w:t>a)</w:t>
      </w:r>
      <w:r w:rsidR="00182A0C" w:rsidRPr="00182A0C">
        <w:tab/>
        <w:t>учреждение в 2013 году на основании закона «О (поправке к) Конституции» Министерства по делам женщин, молодежи и спорта и по социальным вопросам;</w:t>
      </w:r>
    </w:p>
    <w:p w14:paraId="7B505063" w14:textId="305AB681" w:rsidR="00182A0C" w:rsidRPr="00182A0C" w:rsidRDefault="000967CE" w:rsidP="00182A0C">
      <w:pPr>
        <w:pStyle w:val="SingleTxt"/>
      </w:pPr>
      <w:r>
        <w:tab/>
      </w:r>
      <w:r w:rsidR="00182A0C" w:rsidRPr="00182A0C">
        <w:t>b)</w:t>
      </w:r>
      <w:r w:rsidR="00182A0C" w:rsidRPr="00182A0C">
        <w:tab/>
        <w:t>принятие национальной политики и национального плана действий по искоренению сексуального и гендерного насилия на период 2011–2021 годов;</w:t>
      </w:r>
    </w:p>
    <w:p w14:paraId="5328D47C" w14:textId="23183986" w:rsidR="00182A0C" w:rsidRPr="00182A0C" w:rsidRDefault="000967CE" w:rsidP="00182A0C">
      <w:pPr>
        <w:pStyle w:val="SingleTxt"/>
      </w:pPr>
      <w:r>
        <w:tab/>
      </w:r>
      <w:r w:rsidR="00182A0C" w:rsidRPr="00182A0C">
        <w:t>c)</w:t>
      </w:r>
      <w:r w:rsidR="00182A0C" w:rsidRPr="00182A0C">
        <w:tab/>
        <w:t>принятие плана обеспечения гендерного равенства и развития женщин на период 2019–2021 годов;</w:t>
      </w:r>
    </w:p>
    <w:p w14:paraId="606C6FE3" w14:textId="7363882B" w:rsidR="00182A0C" w:rsidRPr="00182A0C" w:rsidRDefault="000967CE" w:rsidP="00182A0C">
      <w:pPr>
        <w:pStyle w:val="SingleTxt"/>
      </w:pPr>
      <w:r>
        <w:tab/>
      </w:r>
      <w:r w:rsidR="00182A0C" w:rsidRPr="00182A0C">
        <w:t>d)</w:t>
      </w:r>
      <w:r w:rsidR="00182A0C" w:rsidRPr="00182A0C">
        <w:tab/>
        <w:t>принятие в 2013 году стратегии в области защиты детей, молодежи и семьи, вводящей в действие закон «О защите детей, молодежи и семьи»;</w:t>
      </w:r>
    </w:p>
    <w:p w14:paraId="3B0D454F" w14:textId="19C33B68" w:rsidR="00182A0C" w:rsidRPr="00182A0C" w:rsidRDefault="003F32E4" w:rsidP="00182A0C">
      <w:pPr>
        <w:pStyle w:val="SingleTxt"/>
      </w:pPr>
      <w:r>
        <w:tab/>
      </w:r>
      <w:r w:rsidR="00182A0C" w:rsidRPr="00182A0C">
        <w:t>e)</w:t>
      </w:r>
      <w:r w:rsidR="00182A0C" w:rsidRPr="00182A0C">
        <w:tab/>
        <w:t>создание в 2004 году Отдела по борьбе с преступлениями на сексуальной почве и насилием в семье в структуре Полицейской службы Кирибати.</w:t>
      </w:r>
    </w:p>
    <w:p w14:paraId="0728CC7B" w14:textId="77777777" w:rsidR="00182A0C" w:rsidRPr="00182A0C" w:rsidRDefault="00182A0C" w:rsidP="00182A0C">
      <w:pPr>
        <w:pStyle w:val="SingleTxt"/>
      </w:pPr>
      <w:r w:rsidRPr="00182A0C">
        <w:t>6.</w:t>
      </w:r>
      <w:r w:rsidRPr="00182A0C">
        <w:tab/>
        <w:t>Комитет приветствует присоединение государства-участника к следующим международным документам:</w:t>
      </w:r>
    </w:p>
    <w:p w14:paraId="433949EC" w14:textId="4C6BC631" w:rsidR="00182A0C" w:rsidRPr="00182A0C" w:rsidRDefault="000967CE" w:rsidP="00182A0C">
      <w:pPr>
        <w:pStyle w:val="SingleTxt"/>
      </w:pPr>
      <w:r>
        <w:tab/>
      </w:r>
      <w:r w:rsidR="00182A0C" w:rsidRPr="00182A0C">
        <w:t>a)</w:t>
      </w:r>
      <w:r w:rsidR="00182A0C" w:rsidRPr="00182A0C">
        <w:tab/>
        <w:t>Конвенции против пыток и других жестоких, бесчеловечных или унижающих достоинство видов обращения и наказания (в 2019 году);</w:t>
      </w:r>
    </w:p>
    <w:p w14:paraId="07D5C844" w14:textId="5D9F2748" w:rsidR="00182A0C" w:rsidRPr="00182A0C" w:rsidRDefault="000967CE" w:rsidP="00182A0C">
      <w:pPr>
        <w:pStyle w:val="SingleTxt"/>
      </w:pPr>
      <w:r>
        <w:tab/>
      </w:r>
      <w:r w:rsidR="00182A0C" w:rsidRPr="00182A0C">
        <w:t>b)</w:t>
      </w:r>
      <w:r w:rsidR="00182A0C" w:rsidRPr="00182A0C">
        <w:tab/>
        <w:t>Конвенции о правах инвалидов (в 2013 году);</w:t>
      </w:r>
    </w:p>
    <w:p w14:paraId="2F7090E7" w14:textId="118AA97E" w:rsidR="00182A0C" w:rsidRDefault="000967CE" w:rsidP="00182A0C">
      <w:pPr>
        <w:pStyle w:val="SingleTxt"/>
      </w:pPr>
      <w:r>
        <w:tab/>
      </w:r>
      <w:r w:rsidR="00182A0C" w:rsidRPr="00182A0C">
        <w:t>c)</w:t>
      </w:r>
      <w:r w:rsidR="00182A0C" w:rsidRPr="00182A0C">
        <w:tab/>
        <w:t>Протоколу о предупреждении и пресечении торговли людьми, особенно женщинами и детьми, и наказании за нее, дополняющему Конвенцию Организации Объединенных Наций против транснациональной организованной преступности (в 2005 году).</w:t>
      </w:r>
    </w:p>
    <w:p w14:paraId="0F94EE7D" w14:textId="5F8DEF39" w:rsidR="000967CE" w:rsidRPr="000967CE" w:rsidRDefault="000967CE" w:rsidP="000967CE">
      <w:pPr>
        <w:pStyle w:val="SingleTxt"/>
        <w:spacing w:after="0" w:line="120" w:lineRule="exact"/>
        <w:rPr>
          <w:sz w:val="10"/>
        </w:rPr>
      </w:pPr>
    </w:p>
    <w:p w14:paraId="631F584A" w14:textId="448AEF04" w:rsidR="000967CE" w:rsidRPr="000967CE" w:rsidRDefault="000967CE" w:rsidP="000967CE">
      <w:pPr>
        <w:pStyle w:val="SingleTxt"/>
        <w:spacing w:after="0" w:line="120" w:lineRule="exact"/>
        <w:rPr>
          <w:sz w:val="10"/>
        </w:rPr>
      </w:pPr>
    </w:p>
    <w:p w14:paraId="0C73AA3D" w14:textId="71C567BA" w:rsidR="00182A0C" w:rsidRDefault="000967CE" w:rsidP="000967C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82A0C" w:rsidRPr="00182A0C">
        <w:t>C.</w:t>
      </w:r>
      <w:r w:rsidR="00182A0C" w:rsidRPr="00182A0C">
        <w:tab/>
        <w:t>Цели в области устойчивого развития</w:t>
      </w:r>
    </w:p>
    <w:p w14:paraId="3D29386A" w14:textId="71661F6F" w:rsidR="000967CE" w:rsidRPr="000967CE" w:rsidRDefault="000967CE" w:rsidP="000967CE">
      <w:pPr>
        <w:pStyle w:val="SingleTxt"/>
        <w:spacing w:after="0" w:line="120" w:lineRule="exact"/>
        <w:rPr>
          <w:sz w:val="10"/>
        </w:rPr>
      </w:pPr>
    </w:p>
    <w:p w14:paraId="75D0D8DC" w14:textId="681C73B8" w:rsidR="000967CE" w:rsidRPr="000967CE" w:rsidRDefault="000967CE" w:rsidP="000967CE">
      <w:pPr>
        <w:pStyle w:val="SingleTxt"/>
        <w:spacing w:after="0" w:line="120" w:lineRule="exact"/>
        <w:rPr>
          <w:sz w:val="10"/>
        </w:rPr>
      </w:pPr>
    </w:p>
    <w:p w14:paraId="4C56A21A" w14:textId="0E9E45B2" w:rsidR="00182A0C" w:rsidRDefault="00182A0C" w:rsidP="00182A0C">
      <w:pPr>
        <w:pStyle w:val="SingleTxt"/>
        <w:rPr>
          <w:b/>
          <w:bCs/>
        </w:rPr>
      </w:pPr>
      <w:r w:rsidRPr="00182A0C">
        <w:rPr>
          <w:bCs/>
        </w:rPr>
        <w:t>7.</w:t>
      </w:r>
      <w:r w:rsidRPr="00182A0C">
        <w:rPr>
          <w:bCs/>
        </w:rPr>
        <w:tab/>
      </w:r>
      <w:r w:rsidRPr="00182A0C">
        <w:rPr>
          <w:b/>
          <w:bCs/>
        </w:rPr>
        <w:t xml:space="preserve">Комитет с удовлетворением отмечает поддержку международным сообществом целей в области устойчивого развития и призывает к обеспечению гендерного равенства де-юре (на законодательном уровне) и де-факто (на практике) в соответствии с положениями Конвенции на протяжении всего </w:t>
      </w:r>
      <w:r w:rsidRPr="00182A0C">
        <w:rPr>
          <w:b/>
          <w:bCs/>
        </w:rPr>
        <w:lastRenderedPageBreak/>
        <w:t xml:space="preserve">процесса осуществления Повестки дня в области устойчивого развития на период до 2030 года. Комитет напоминает о важности цели 5 в области устойчивого развития и необходимости учитывать принципы равенства и недискриминации в процессе достижения всех 17 целей в области устойчивого развития. Он настоятельно призывает государство-участника признать, что женщины являются движущей силой его устойчивого развития, и принять в этой связи соответствующие программы и стратегии. </w:t>
      </w:r>
    </w:p>
    <w:p w14:paraId="68E46C7E" w14:textId="1E230BC5" w:rsidR="001C1194" w:rsidRPr="001C1194" w:rsidRDefault="001C1194" w:rsidP="001C1194">
      <w:pPr>
        <w:pStyle w:val="SingleTxt"/>
        <w:spacing w:after="0" w:line="120" w:lineRule="exact"/>
        <w:rPr>
          <w:b/>
          <w:bCs/>
          <w:sz w:val="10"/>
        </w:rPr>
      </w:pPr>
    </w:p>
    <w:p w14:paraId="418750EB" w14:textId="7F3824BA" w:rsidR="001C1194" w:rsidRPr="001C1194" w:rsidRDefault="001C1194" w:rsidP="001C1194">
      <w:pPr>
        <w:pStyle w:val="SingleTxt"/>
        <w:spacing w:after="0" w:line="120" w:lineRule="exact"/>
        <w:rPr>
          <w:b/>
          <w:bCs/>
          <w:sz w:val="10"/>
        </w:rPr>
      </w:pPr>
    </w:p>
    <w:p w14:paraId="3295A546" w14:textId="2EBFAB0F" w:rsidR="00182A0C" w:rsidRDefault="001C1194" w:rsidP="001C119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82A0C" w:rsidRPr="00182A0C">
        <w:t>D.</w:t>
      </w:r>
      <w:r w:rsidR="00182A0C" w:rsidRPr="00182A0C">
        <w:tab/>
        <w:t>Парламент</w:t>
      </w:r>
    </w:p>
    <w:p w14:paraId="0A121A05" w14:textId="737CF4CD" w:rsidR="001C1194" w:rsidRPr="001C1194" w:rsidRDefault="001C1194" w:rsidP="001C1194">
      <w:pPr>
        <w:pStyle w:val="SingleTxt"/>
        <w:spacing w:after="0" w:line="120" w:lineRule="exact"/>
        <w:rPr>
          <w:sz w:val="10"/>
        </w:rPr>
      </w:pPr>
    </w:p>
    <w:p w14:paraId="1BC84526" w14:textId="6D119333" w:rsidR="001C1194" w:rsidRPr="001C1194" w:rsidRDefault="001C1194" w:rsidP="001C1194">
      <w:pPr>
        <w:pStyle w:val="SingleTxt"/>
        <w:spacing w:after="0" w:line="120" w:lineRule="exact"/>
        <w:rPr>
          <w:sz w:val="10"/>
        </w:rPr>
      </w:pPr>
    </w:p>
    <w:p w14:paraId="31F24280" w14:textId="30A0D9D5" w:rsidR="00182A0C" w:rsidRDefault="00182A0C" w:rsidP="00182A0C">
      <w:pPr>
        <w:pStyle w:val="SingleTxt"/>
      </w:pPr>
      <w:r w:rsidRPr="00182A0C">
        <w:t>8.</w:t>
      </w:r>
      <w:r w:rsidRPr="00182A0C">
        <w:tab/>
      </w:r>
      <w:r w:rsidRPr="00182A0C">
        <w:rPr>
          <w:b/>
          <w:bCs/>
        </w:rPr>
        <w:t xml:space="preserve">Комитет подчеркивает важнейшую роль законодательной власти в обеспечении полного осуществления Конвенции (см. </w:t>
      </w:r>
      <w:hyperlink r:id="rId21" w:history="1">
        <w:r w:rsidRPr="0062205F">
          <w:rPr>
            <w:rStyle w:val="Hyperlink"/>
            <w:b/>
            <w:lang w:val="en-GB"/>
          </w:rPr>
          <w:t>A</w:t>
        </w:r>
        <w:r w:rsidRPr="0062205F">
          <w:rPr>
            <w:rStyle w:val="Hyperlink"/>
            <w:b/>
          </w:rPr>
          <w:t>/65/38</w:t>
        </w:r>
      </w:hyperlink>
      <w:r w:rsidRPr="00182A0C">
        <w:rPr>
          <w:b/>
          <w:bCs/>
        </w:rPr>
        <w:t>, часть вторая,</w:t>
      </w:r>
      <w:r w:rsidRPr="00182A0C">
        <w:t> </w:t>
      </w:r>
      <w:r w:rsidRPr="00182A0C">
        <w:rPr>
          <w:b/>
          <w:bCs/>
        </w:rPr>
        <w:t>приложение</w:t>
      </w:r>
      <w:r w:rsidRPr="00182A0C">
        <w:t xml:space="preserve"> </w:t>
      </w:r>
      <w:r w:rsidRPr="00182A0C">
        <w:rPr>
          <w:b/>
          <w:bCs/>
        </w:rPr>
        <w:t>VI).</w:t>
      </w:r>
      <w:r w:rsidRPr="00182A0C">
        <w:t xml:space="preserve"> </w:t>
      </w:r>
      <w:r w:rsidRPr="00182A0C">
        <w:rPr>
          <w:b/>
          <w:bCs/>
        </w:rPr>
        <w:t>Он предлагает парламенту предпринять в рамках своих полномочий необходимые шаги по выполнению рекомендаций, включенных в данные заключительные замечания, в период от сегодняшней даты и до представления следующего периодического доклада в соответствии с Конвенцией.</w:t>
      </w:r>
      <w:r w:rsidRPr="00182A0C">
        <w:t xml:space="preserve"> </w:t>
      </w:r>
    </w:p>
    <w:p w14:paraId="7255B945" w14:textId="5DB193E9" w:rsidR="001C1194" w:rsidRPr="001C1194" w:rsidRDefault="001C1194" w:rsidP="001C1194">
      <w:pPr>
        <w:pStyle w:val="SingleTxt"/>
        <w:spacing w:after="0" w:line="120" w:lineRule="exact"/>
        <w:rPr>
          <w:sz w:val="10"/>
        </w:rPr>
      </w:pPr>
    </w:p>
    <w:p w14:paraId="008437A0" w14:textId="6B56B0C4" w:rsidR="001C1194" w:rsidRPr="003A3198" w:rsidRDefault="001C1194" w:rsidP="001C1194">
      <w:pPr>
        <w:pStyle w:val="SingleTxt"/>
        <w:spacing w:after="0" w:line="120" w:lineRule="exact"/>
        <w:rPr>
          <w:sz w:val="10"/>
        </w:rPr>
      </w:pPr>
    </w:p>
    <w:p w14:paraId="35EDFAB3" w14:textId="541899B2" w:rsidR="00182A0C" w:rsidRDefault="001C1194" w:rsidP="001C119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82A0C" w:rsidRPr="00182A0C">
        <w:t>E.</w:t>
      </w:r>
      <w:r w:rsidR="00182A0C" w:rsidRPr="00182A0C">
        <w:tab/>
        <w:t>Основные вопросы, вызывающие обеспокоенность, и</w:t>
      </w:r>
      <w:r>
        <w:rPr>
          <w:lang w:val="en-US"/>
        </w:rPr>
        <w:t> </w:t>
      </w:r>
      <w:r w:rsidR="00182A0C" w:rsidRPr="00182A0C">
        <w:t>рекомендации</w:t>
      </w:r>
    </w:p>
    <w:p w14:paraId="4ECD2684" w14:textId="2F4B8287" w:rsidR="001C1194" w:rsidRPr="001C1194" w:rsidRDefault="001C1194" w:rsidP="001C1194">
      <w:pPr>
        <w:pStyle w:val="SingleTxt"/>
        <w:spacing w:after="0" w:line="120" w:lineRule="exact"/>
        <w:rPr>
          <w:sz w:val="10"/>
        </w:rPr>
      </w:pPr>
    </w:p>
    <w:p w14:paraId="7EDB3015" w14:textId="39D09AED" w:rsidR="001C1194" w:rsidRPr="001C1194" w:rsidRDefault="001C1194" w:rsidP="001C1194">
      <w:pPr>
        <w:pStyle w:val="SingleTxt"/>
        <w:spacing w:after="0" w:line="120" w:lineRule="exact"/>
        <w:rPr>
          <w:sz w:val="10"/>
        </w:rPr>
      </w:pPr>
    </w:p>
    <w:p w14:paraId="05B76279" w14:textId="76DA728B" w:rsidR="00182A0C" w:rsidRDefault="00182A0C" w:rsidP="001C119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>Распространение информации о Конвенции и общих рекомендациях Комитета</w:t>
      </w:r>
    </w:p>
    <w:p w14:paraId="35694871" w14:textId="230CD9F7" w:rsidR="001C1194" w:rsidRPr="001C1194" w:rsidRDefault="001C1194" w:rsidP="001C1194">
      <w:pPr>
        <w:pStyle w:val="SingleTxt"/>
        <w:spacing w:after="0" w:line="120" w:lineRule="exact"/>
        <w:rPr>
          <w:sz w:val="10"/>
        </w:rPr>
      </w:pPr>
    </w:p>
    <w:p w14:paraId="67496D55" w14:textId="77777777" w:rsidR="00182A0C" w:rsidRPr="00182A0C" w:rsidRDefault="00182A0C" w:rsidP="00182A0C">
      <w:pPr>
        <w:pStyle w:val="SingleTxt"/>
      </w:pPr>
      <w:r w:rsidRPr="00182A0C">
        <w:t>9.</w:t>
      </w:r>
      <w:r w:rsidRPr="00182A0C">
        <w:tab/>
        <w:t>Комитет приветствует разнообразные просветительные, учебные и пропагандистские программы по вопросам прав женщин, осуществляемые государством-участником. Вместе с тем он обеспокоен тем, что среди сотрудников правительственных и правоохранительных органов, а также среди широкой общественности по-прежнему отсутствует общая осведомленность о концепции фактического равенства женщин и мужчин, о правах женщин в соответствии с Конвенцией и об общих рекомендациях Комитета.</w:t>
      </w:r>
    </w:p>
    <w:p w14:paraId="06F44A9F" w14:textId="77777777" w:rsidR="00182A0C" w:rsidRPr="00182A0C" w:rsidRDefault="00182A0C" w:rsidP="00182A0C">
      <w:pPr>
        <w:pStyle w:val="SingleTxt"/>
      </w:pPr>
      <w:r w:rsidRPr="00182A0C">
        <w:t>10.</w:t>
      </w:r>
      <w:r w:rsidRPr="00182A0C">
        <w:tab/>
      </w:r>
      <w:r w:rsidRPr="00182A0C">
        <w:rPr>
          <w:b/>
          <w:bCs/>
        </w:rPr>
        <w:t>Комитет рекомендует государству-участнику принять эффективные меры в целях:</w:t>
      </w:r>
    </w:p>
    <w:p w14:paraId="64DF6916" w14:textId="6C543201" w:rsidR="00182A0C" w:rsidRPr="00182A0C" w:rsidRDefault="001C1194" w:rsidP="00182A0C">
      <w:pPr>
        <w:pStyle w:val="SingleTxt"/>
        <w:rPr>
          <w:b/>
        </w:rPr>
      </w:pPr>
      <w:r>
        <w:tab/>
      </w:r>
      <w:r w:rsidR="00182A0C" w:rsidRPr="00182A0C">
        <w:t>a)</w:t>
      </w:r>
      <w:r w:rsidR="00182A0C" w:rsidRPr="00182A0C">
        <w:tab/>
      </w:r>
      <w:r w:rsidR="00182A0C" w:rsidRPr="00182A0C">
        <w:rPr>
          <w:b/>
          <w:bCs/>
        </w:rPr>
        <w:t>повышения осведомленности широкой общественности о концепции фактического равенства женщин и мужчин и обеспечения того, чтобы женщины в особенности были осведомлены о своих правах согласно Конвенции и об имеющихся в их распоряжении средствах правовой защиты, которыми они могут воспользоваться в случае нарушения этих прав;</w:t>
      </w:r>
    </w:p>
    <w:p w14:paraId="69CF5B17" w14:textId="65FA6EC9" w:rsidR="00182A0C" w:rsidRDefault="001C1194" w:rsidP="00182A0C">
      <w:pPr>
        <w:pStyle w:val="SingleTxt"/>
        <w:rPr>
          <w:b/>
          <w:bCs/>
        </w:rPr>
      </w:pPr>
      <w:r>
        <w:tab/>
      </w:r>
      <w:r w:rsidR="00182A0C" w:rsidRPr="00182A0C">
        <w:t>b)</w:t>
      </w:r>
      <w:r w:rsidR="00182A0C" w:rsidRPr="00182A0C">
        <w:tab/>
      </w:r>
      <w:r w:rsidR="00182A0C" w:rsidRPr="00182A0C">
        <w:rPr>
          <w:b/>
          <w:bCs/>
        </w:rPr>
        <w:t>обеспечения систематической и регулярной работы по укреплению потенциала государственных должностных лиц, парламентариев, гражданских служащих, сотрудников полиции и «манеаба» (общинных советов), в том числе на отдаленных островах, в области защиты прав женщин в соответствии с Конвенцией.</w:t>
      </w:r>
    </w:p>
    <w:p w14:paraId="5378FF31" w14:textId="63E2E366" w:rsidR="001C1194" w:rsidRPr="001C1194" w:rsidRDefault="001C1194" w:rsidP="001C1194">
      <w:pPr>
        <w:pStyle w:val="SingleTxt"/>
        <w:spacing w:after="0" w:line="120" w:lineRule="exact"/>
        <w:rPr>
          <w:b/>
          <w:bCs/>
          <w:sz w:val="10"/>
        </w:rPr>
      </w:pPr>
    </w:p>
    <w:p w14:paraId="52E662FC" w14:textId="70761219" w:rsidR="00182A0C" w:rsidRDefault="00182A0C" w:rsidP="001C119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>Гармонизация законодательства</w:t>
      </w:r>
    </w:p>
    <w:p w14:paraId="7CA13ABF" w14:textId="5057A05B" w:rsidR="001C1194" w:rsidRPr="001C1194" w:rsidRDefault="001C1194" w:rsidP="001C1194">
      <w:pPr>
        <w:pStyle w:val="SingleTxt"/>
        <w:spacing w:after="0" w:line="120" w:lineRule="exact"/>
        <w:rPr>
          <w:sz w:val="10"/>
        </w:rPr>
      </w:pPr>
    </w:p>
    <w:p w14:paraId="6B705162" w14:textId="77777777" w:rsidR="00182A0C" w:rsidRPr="00182A0C" w:rsidRDefault="00182A0C" w:rsidP="00182A0C">
      <w:pPr>
        <w:pStyle w:val="SingleTxt"/>
      </w:pPr>
      <w:r w:rsidRPr="00182A0C">
        <w:t>11.</w:t>
      </w:r>
      <w:r w:rsidRPr="00182A0C">
        <w:tab/>
        <w:t>Комитет отмечает усилия государства-участника по укреплению его законодательной базы в целях лучшего поощрения и защиты прав женщин и девочек, в частности принятие конституционной поправки о создании Министерства по делам женщин, молодежи, и спорта и по социальным вопросам и введение в действие Кодекса законов о занятости и производственных отношениях. Вместе с тем он обеспокоен тем, что государство-участник не привело все свои национальные законы в соответствие с Конвенцией.</w:t>
      </w:r>
    </w:p>
    <w:p w14:paraId="4EEF15C3" w14:textId="08343474" w:rsidR="00182A0C" w:rsidRDefault="00182A0C" w:rsidP="00182A0C">
      <w:pPr>
        <w:pStyle w:val="SingleTxt"/>
      </w:pPr>
      <w:r w:rsidRPr="00182A0C">
        <w:lastRenderedPageBreak/>
        <w:t>12.</w:t>
      </w:r>
      <w:r w:rsidRPr="00182A0C">
        <w:tab/>
      </w:r>
      <w:r w:rsidRPr="00182A0C">
        <w:rPr>
          <w:b/>
          <w:bCs/>
        </w:rPr>
        <w:t>Комитет рекомендует государству-участнику провести в сотрудничестве с соответствующими партнерами, включая гражданское общество и религиозные организации, обзор всех дискриминационных законов, в частности норм обычного права, касающихся участия женщин в работе директивных органов на всех уровнях, включая общинные советы, а также обзор главы</w:t>
      </w:r>
      <w:r w:rsidRPr="00182A0C">
        <w:t> </w:t>
      </w:r>
      <w:r w:rsidRPr="00182A0C">
        <w:rPr>
          <w:b/>
          <w:bCs/>
        </w:rPr>
        <w:t>16 Постановления о землях коренных народов (касающейся прав наследования), закона «О гражданстве» и Конституции.</w:t>
      </w:r>
      <w:r w:rsidRPr="00182A0C">
        <w:t xml:space="preserve"> </w:t>
      </w:r>
    </w:p>
    <w:p w14:paraId="55CD06CE" w14:textId="358ADD4F" w:rsidR="001C1194" w:rsidRPr="001C1194" w:rsidRDefault="001C1194" w:rsidP="001C1194">
      <w:pPr>
        <w:pStyle w:val="SingleTxt"/>
        <w:spacing w:after="0" w:line="120" w:lineRule="exact"/>
        <w:rPr>
          <w:sz w:val="10"/>
        </w:rPr>
      </w:pPr>
    </w:p>
    <w:p w14:paraId="4522A8BD" w14:textId="066EBBA3" w:rsidR="00182A0C" w:rsidRDefault="00182A0C" w:rsidP="001C119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>Определение дискриминации в отношении женщин</w:t>
      </w:r>
    </w:p>
    <w:p w14:paraId="612113CF" w14:textId="4D01E3DC" w:rsidR="001C1194" w:rsidRPr="001C1194" w:rsidRDefault="001C1194" w:rsidP="001C1194">
      <w:pPr>
        <w:pStyle w:val="SingleTxt"/>
        <w:spacing w:after="0" w:line="120" w:lineRule="exact"/>
        <w:rPr>
          <w:sz w:val="10"/>
        </w:rPr>
      </w:pPr>
    </w:p>
    <w:p w14:paraId="5DB03EC3" w14:textId="77777777" w:rsidR="00182A0C" w:rsidRPr="00182A0C" w:rsidRDefault="00182A0C" w:rsidP="00182A0C">
      <w:pPr>
        <w:pStyle w:val="SingleTxt"/>
      </w:pPr>
      <w:r w:rsidRPr="00182A0C">
        <w:t>13.</w:t>
      </w:r>
      <w:r w:rsidRPr="00182A0C">
        <w:tab/>
        <w:t>Комитет отмечает, что в разделе 3 Конституции, посвященном основным правам и свободам, признается, что «каждый человек в Кирибати… независимо от расы, места происхождения, политических убеждений, цвета кожи, вероисповедания или пола, имеет право на основные права и свободы личности». Вместе с тем он с обеспокоенностью отмечает, что в определении дискриминации, содержащемся в пункте 3 раздела 15, где речь идет о защите от дискриминации, пол или гендерная идентичность не указаны в качестве запрещенных оснований для дискриминации.</w:t>
      </w:r>
    </w:p>
    <w:p w14:paraId="4D64B274" w14:textId="1C695BB9" w:rsidR="00182A0C" w:rsidRDefault="00182A0C" w:rsidP="00182A0C">
      <w:pPr>
        <w:pStyle w:val="SingleTxt"/>
        <w:rPr>
          <w:b/>
          <w:bCs/>
        </w:rPr>
      </w:pPr>
      <w:r w:rsidRPr="00182A0C">
        <w:t>14.</w:t>
      </w:r>
      <w:r w:rsidRPr="00182A0C">
        <w:tab/>
      </w:r>
      <w:r w:rsidRPr="00182A0C">
        <w:rPr>
          <w:b/>
          <w:bCs/>
        </w:rPr>
        <w:t>Комитет напоминает о своей общей рекомендации</w:t>
      </w:r>
      <w:r w:rsidRPr="00182A0C">
        <w:t> </w:t>
      </w:r>
      <w:r w:rsidR="0062205F" w:rsidRPr="0062205F">
        <w:rPr>
          <w:b/>
          <w:bCs/>
        </w:rPr>
        <w:t xml:space="preserve">№ 28 (2010), </w:t>
      </w:r>
      <w:r w:rsidRPr="00182A0C">
        <w:rPr>
          <w:b/>
          <w:bCs/>
        </w:rPr>
        <w:t>касающейся основных обязательств государств-участников в соответствии со статьей</w:t>
      </w:r>
      <w:r w:rsidRPr="00182A0C">
        <w:t> </w:t>
      </w:r>
      <w:r w:rsidRPr="00182A0C">
        <w:rPr>
          <w:b/>
          <w:bCs/>
        </w:rPr>
        <w:t>2 Конвенции, и о задаче</w:t>
      </w:r>
      <w:r w:rsidRPr="00182A0C">
        <w:t> </w:t>
      </w:r>
      <w:r w:rsidRPr="00182A0C">
        <w:rPr>
          <w:b/>
          <w:bCs/>
        </w:rPr>
        <w:t>5.1 целей в области устойчивого развития, касающейся повсеместной ликвидации всех форм дискриминации в отношении всех женщин и девочек.</w:t>
      </w:r>
      <w:r w:rsidRPr="00182A0C">
        <w:t xml:space="preserve"> </w:t>
      </w:r>
      <w:r w:rsidRPr="00182A0C">
        <w:rPr>
          <w:b/>
          <w:bCs/>
        </w:rPr>
        <w:t>Он рекомендует государству-участнику активизировать усилия по включению в Конституцию или другое законодательство всеобъемлющего определения дискриминации в отношении женщин и девочек в соответствии со статьей</w:t>
      </w:r>
      <w:r w:rsidRPr="00182A0C">
        <w:t> </w:t>
      </w:r>
      <w:r w:rsidRPr="00182A0C">
        <w:rPr>
          <w:b/>
          <w:bCs/>
        </w:rPr>
        <w:t>1 Конвенции, охватывающего прямую и косвенную дискриминацию как в государственной, так и в частной сферах и признающего пересекающиеся формы дискриминации.</w:t>
      </w:r>
      <w:r w:rsidRPr="00182A0C">
        <w:t xml:space="preserve"> </w:t>
      </w:r>
      <w:r w:rsidRPr="00182A0C">
        <w:rPr>
          <w:b/>
          <w:bCs/>
        </w:rPr>
        <w:t>Комитет также рекомендует государству-участнику обеспечить запрещение дискриминации по признаку пола или гендерной идентичности в любых соответствующих новых или пересмотренных законах.</w:t>
      </w:r>
    </w:p>
    <w:p w14:paraId="544CCA14" w14:textId="20F26C31" w:rsidR="001C1194" w:rsidRPr="001C1194" w:rsidRDefault="001C1194" w:rsidP="001C1194">
      <w:pPr>
        <w:pStyle w:val="SingleTxt"/>
        <w:spacing w:after="0" w:line="120" w:lineRule="exact"/>
        <w:rPr>
          <w:b/>
          <w:bCs/>
          <w:sz w:val="10"/>
        </w:rPr>
      </w:pPr>
    </w:p>
    <w:p w14:paraId="0F2D44E2" w14:textId="56B8449A" w:rsidR="001C1194" w:rsidRPr="001C1194" w:rsidRDefault="001C1194" w:rsidP="001C1194">
      <w:pPr>
        <w:pStyle w:val="SingleTxt"/>
        <w:spacing w:after="0" w:line="120" w:lineRule="exact"/>
        <w:rPr>
          <w:b/>
          <w:sz w:val="10"/>
        </w:rPr>
      </w:pPr>
    </w:p>
    <w:p w14:paraId="2B1EF065" w14:textId="1C3E24DB" w:rsidR="00182A0C" w:rsidRDefault="00182A0C" w:rsidP="001C119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>Доступ к правосудию и средствам правовой защиты</w:t>
      </w:r>
    </w:p>
    <w:p w14:paraId="1718B8BB" w14:textId="2A73A93D" w:rsidR="001C1194" w:rsidRPr="001C1194" w:rsidRDefault="001C1194" w:rsidP="001C1194">
      <w:pPr>
        <w:pStyle w:val="SingleTxt"/>
        <w:spacing w:after="0" w:line="120" w:lineRule="exact"/>
        <w:rPr>
          <w:sz w:val="10"/>
        </w:rPr>
      </w:pPr>
    </w:p>
    <w:p w14:paraId="5CF92DE1" w14:textId="77777777" w:rsidR="00182A0C" w:rsidRPr="00182A0C" w:rsidRDefault="00182A0C" w:rsidP="00182A0C">
      <w:pPr>
        <w:pStyle w:val="SingleTxt"/>
      </w:pPr>
      <w:r w:rsidRPr="00182A0C">
        <w:t>15.</w:t>
      </w:r>
      <w:r w:rsidRPr="00182A0C">
        <w:tab/>
        <w:t>Комитет приветствует принятие в 2014 году закона «Те-рау-н-те-мвенга», устанавливающего уголовную ответственность за насилие в семье и предусматривающего оказание правовой помощи жертвам и потерпевшим. Тем не менее он обеспокоен тем, что в программе юридической помощи участвует только один адвокат. Он также с обеспокоенностью отмечает отсутствие информации о доступе жертв гендерного насилия в отношении женщин, в том числе сексуального насилия, к правосудию и средствам правовой защиты. Кроме того, его беспокоит отсутствие информации о количестве расследований и судебных преследований, о приговорах, вынесенных виновным, а также о предоставленных жертвам компенсациях в отношении 1110 зарегистрированных в 2017 году случаев гендерного, в частности сексуального, насилия, в 82 процентах которых жертвами были женщины и в 11 процентах — девочки в возрасте до 18 лет.</w:t>
      </w:r>
    </w:p>
    <w:p w14:paraId="5E61ECC0" w14:textId="7D9FFB76" w:rsidR="00182A0C" w:rsidRPr="00182A0C" w:rsidRDefault="00182A0C" w:rsidP="00182A0C">
      <w:pPr>
        <w:pStyle w:val="SingleTxt"/>
      </w:pPr>
      <w:r w:rsidRPr="00182A0C">
        <w:t>16.</w:t>
      </w:r>
      <w:r w:rsidRPr="00182A0C">
        <w:tab/>
      </w:r>
      <w:r w:rsidRPr="00182A0C">
        <w:rPr>
          <w:b/>
          <w:bCs/>
        </w:rPr>
        <w:t>Ссылаясь на свою общую рекомендацию</w:t>
      </w:r>
      <w:r w:rsidRPr="00182A0C">
        <w:t> </w:t>
      </w:r>
      <w:r w:rsidR="0062205F" w:rsidRPr="0062205F">
        <w:rPr>
          <w:b/>
          <w:bCs/>
        </w:rPr>
        <w:t xml:space="preserve">№ 33 (2015), </w:t>
      </w:r>
      <w:r w:rsidRPr="00182A0C">
        <w:rPr>
          <w:b/>
          <w:bCs/>
        </w:rPr>
        <w:t>касающуюся доступа женщин к правосудию, Комитет рекомендует государству-участнику:</w:t>
      </w:r>
    </w:p>
    <w:p w14:paraId="6DC45DAF" w14:textId="02BAC68D" w:rsidR="00182A0C" w:rsidRPr="00182A0C" w:rsidRDefault="001C1194" w:rsidP="00182A0C">
      <w:pPr>
        <w:pStyle w:val="SingleTxt"/>
      </w:pPr>
      <w:r>
        <w:rPr>
          <w:b/>
          <w:bCs/>
        </w:rPr>
        <w:tab/>
      </w:r>
      <w:r w:rsidR="00182A0C" w:rsidRPr="001C1194">
        <w:t>a)</w:t>
      </w:r>
      <w:r w:rsidR="00182A0C" w:rsidRPr="00182A0C">
        <w:rPr>
          <w:b/>
          <w:bCs/>
        </w:rPr>
        <w:tab/>
        <w:t>обеспечить, чтобы дела женщин и девочек, ставших жертвами гендерного, в частности сексуального, насилия, оперативно расследовались, чтобы обвиняемые привлекались к ответственности и чтобы виновные получали надлежащее наказание;</w:t>
      </w:r>
    </w:p>
    <w:p w14:paraId="214AFDE9" w14:textId="525FBB21" w:rsidR="00182A0C" w:rsidRPr="00182A0C" w:rsidRDefault="001C1194" w:rsidP="00182A0C">
      <w:pPr>
        <w:pStyle w:val="SingleTxt"/>
      </w:pPr>
      <w:r>
        <w:lastRenderedPageBreak/>
        <w:tab/>
      </w:r>
      <w:r w:rsidR="00182A0C" w:rsidRPr="001C1194">
        <w:t>b)</w:t>
      </w:r>
      <w:r w:rsidR="00182A0C" w:rsidRPr="00182A0C">
        <w:rPr>
          <w:b/>
          <w:bCs/>
        </w:rPr>
        <w:tab/>
        <w:t>обеспечить, чтобы женщины и девочки, пережившие насилие и ставшие жертвами насилия, имели своевременный доступ к средствам правовой защиты, включая юридическую, медицинскую и психосоциальную поддержку и финансовую компенсацию;</w:t>
      </w:r>
      <w:r w:rsidR="00182A0C" w:rsidRPr="00182A0C">
        <w:t xml:space="preserve"> </w:t>
      </w:r>
    </w:p>
    <w:p w14:paraId="54FB8685" w14:textId="3D9ACBC4" w:rsidR="00182A0C" w:rsidRPr="00182A0C" w:rsidRDefault="001C1194" w:rsidP="00182A0C">
      <w:pPr>
        <w:pStyle w:val="SingleTxt"/>
      </w:pPr>
      <w:r>
        <w:rPr>
          <w:b/>
          <w:bCs/>
        </w:rPr>
        <w:tab/>
      </w:r>
      <w:r w:rsidR="00182A0C" w:rsidRPr="001C1194">
        <w:t>c)</w:t>
      </w:r>
      <w:r w:rsidR="00182A0C" w:rsidRPr="00182A0C">
        <w:rPr>
          <w:b/>
          <w:bCs/>
        </w:rPr>
        <w:tab/>
        <w:t>решить проблемы с физической и коммуникационной доступностью услуг судов, в частности проблему отсутствия в судах средств обеспечения разумного приспособления и лишения дееспособности по причине инвалидности;</w:t>
      </w:r>
    </w:p>
    <w:p w14:paraId="506482F8" w14:textId="7687E276" w:rsidR="00182A0C" w:rsidRPr="00182A0C" w:rsidRDefault="001C1194" w:rsidP="00182A0C">
      <w:pPr>
        <w:pStyle w:val="SingleTxt"/>
      </w:pPr>
      <w:r>
        <w:rPr>
          <w:b/>
          <w:bCs/>
        </w:rPr>
        <w:tab/>
      </w:r>
      <w:r w:rsidR="00182A0C" w:rsidRPr="001C1194">
        <w:t>d)</w:t>
      </w:r>
      <w:r w:rsidR="00182A0C" w:rsidRPr="00182A0C">
        <w:rPr>
          <w:b/>
          <w:bCs/>
        </w:rPr>
        <w:tab/>
        <w:t>обеспечить прохождение сотрудниками судебных органов, в том числе лицами, осуществляющими функции судей на общественных началах и не имеющими профильного юридического образования, систематической подготовки по вопросам прав женщин;</w:t>
      </w:r>
    </w:p>
    <w:p w14:paraId="3B013817" w14:textId="00B44C27" w:rsidR="00182A0C" w:rsidRDefault="001C1194" w:rsidP="00182A0C">
      <w:pPr>
        <w:pStyle w:val="SingleTxt"/>
      </w:pPr>
      <w:r>
        <w:rPr>
          <w:b/>
          <w:bCs/>
        </w:rPr>
        <w:tab/>
      </w:r>
      <w:r w:rsidR="00182A0C" w:rsidRPr="001C1194">
        <w:t>e)</w:t>
      </w:r>
      <w:r w:rsidR="00182A0C" w:rsidRPr="00182A0C">
        <w:rPr>
          <w:b/>
          <w:bCs/>
        </w:rPr>
        <w:tab/>
        <w:t>ускорить разработку судебной базы данных, с тем чтобы обеспечить доступ к данным в разбивке по возрасту, полу, инвалидности, виду преступления, наказанию, возмещению ущерба и отношениям между преступником и жертвой.</w:t>
      </w:r>
      <w:r w:rsidR="00182A0C" w:rsidRPr="00182A0C">
        <w:t xml:space="preserve"> </w:t>
      </w:r>
    </w:p>
    <w:p w14:paraId="1FDA3129" w14:textId="109CC631" w:rsidR="001C1194" w:rsidRPr="001C1194" w:rsidRDefault="001C1194" w:rsidP="001C1194">
      <w:pPr>
        <w:pStyle w:val="SingleTxt"/>
        <w:spacing w:after="0" w:line="120" w:lineRule="exact"/>
        <w:rPr>
          <w:sz w:val="10"/>
        </w:rPr>
      </w:pPr>
    </w:p>
    <w:p w14:paraId="38D19596" w14:textId="71FCEFB8" w:rsidR="00182A0C" w:rsidRDefault="00182A0C" w:rsidP="001C119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>Национальные механизмы по улучшению положения женщин</w:t>
      </w:r>
    </w:p>
    <w:p w14:paraId="0F856586" w14:textId="0B948CF1" w:rsidR="001C1194" w:rsidRPr="001C1194" w:rsidRDefault="001C1194" w:rsidP="001C1194">
      <w:pPr>
        <w:pStyle w:val="SingleTxt"/>
        <w:spacing w:after="0" w:line="120" w:lineRule="exact"/>
        <w:rPr>
          <w:sz w:val="10"/>
        </w:rPr>
      </w:pPr>
    </w:p>
    <w:p w14:paraId="5B645D0E" w14:textId="1AB18899" w:rsidR="00182A0C" w:rsidRPr="00182A0C" w:rsidRDefault="00182A0C" w:rsidP="00182A0C">
      <w:pPr>
        <w:pStyle w:val="SingleTxt"/>
      </w:pPr>
      <w:r w:rsidRPr="00182A0C">
        <w:t>17.</w:t>
      </w:r>
      <w:r w:rsidRPr="00182A0C">
        <w:tab/>
        <w:t>Комитет приветствует учреждение в 2013 году Министерства по делам женщин, молодежи и спорта и по социальным вопросам, возглавляемого вице</w:t>
      </w:r>
      <w:r w:rsidR="00FF5894">
        <w:noBreakHyphen/>
      </w:r>
      <w:r w:rsidRPr="00182A0C">
        <w:t xml:space="preserve">президентом, и создание в структуре этого министерства Отдела по вопросам развития женщин, играющего роль координационного органа по гендерной проблематике и развитию женщин. Вместе с тем он обеспокоен тем, что Отдел по вопросам развития женщин располагает ограниченным техническим опытом, испытывает нехватку людских и финансовых ресурсов и не способен обеспечить полноценный охват отдаленных островов, а также и слабостью механизмов координации, мониторинга, оценки и надзора, предназначенных для оценки результативности деятельности этого органа. Комитет обеспокоен также тем, что мандаты национальных механизмов, как представляется, ограничиваются борьбой с сексуальным и другими формами гендерного насилия и не охватывают весь спектр прав женщин в соответствии с Конвенцией. </w:t>
      </w:r>
    </w:p>
    <w:p w14:paraId="3452B974" w14:textId="27D2059D" w:rsidR="00182A0C" w:rsidRPr="00182A0C" w:rsidRDefault="00182A0C" w:rsidP="00182A0C">
      <w:pPr>
        <w:pStyle w:val="SingleTxt"/>
      </w:pPr>
      <w:r w:rsidRPr="00182A0C">
        <w:t>18.</w:t>
      </w:r>
      <w:r w:rsidRPr="00182A0C">
        <w:tab/>
      </w:r>
      <w:r w:rsidRPr="00182A0C">
        <w:rPr>
          <w:b/>
          <w:bCs/>
        </w:rPr>
        <w:t>Комитет рекомендует государству-участнику предоставить Отделу по вопросам развития женщин достаточный объем ресурсов, с тем чтобы он мог осуществлять свою деятельность на всей территории государства</w:t>
      </w:r>
      <w:r w:rsidR="00FF5894">
        <w:rPr>
          <w:b/>
          <w:bCs/>
        </w:rPr>
        <w:noBreakHyphen/>
      </w:r>
      <w:r w:rsidRPr="00182A0C">
        <w:rPr>
          <w:b/>
          <w:bCs/>
        </w:rPr>
        <w:t>участника, включая отдаленные острова;</w:t>
      </w:r>
      <w:r w:rsidRPr="00182A0C">
        <w:t xml:space="preserve"> </w:t>
      </w:r>
      <w:r w:rsidRPr="00182A0C">
        <w:rPr>
          <w:b/>
          <w:bCs/>
        </w:rPr>
        <w:t>обеспечить предоставление Отделу технических экспертных услуг для разработки и проведения мероприятий, направленных на поддержку и защиту всех прав, закрепленных в Конвенции, во всех секторах;</w:t>
      </w:r>
      <w:r w:rsidRPr="00182A0C">
        <w:t xml:space="preserve"> </w:t>
      </w:r>
      <w:r w:rsidRPr="00182A0C">
        <w:rPr>
          <w:b/>
          <w:bCs/>
        </w:rPr>
        <w:t>а также наделить Отдел таким мандатом и предоставить в его распоряжение такие средства, которые обеспечат эффективную координацию инициатив по улучшению положения женщин и эффективный мониторинг и оценку результативности принимаемых мер.</w:t>
      </w:r>
      <w:r w:rsidRPr="00182A0C">
        <w:t xml:space="preserve"> </w:t>
      </w:r>
    </w:p>
    <w:p w14:paraId="64A16909" w14:textId="77777777" w:rsidR="00182A0C" w:rsidRPr="00182A0C" w:rsidRDefault="00182A0C" w:rsidP="00182A0C">
      <w:pPr>
        <w:pStyle w:val="SingleTxt"/>
      </w:pPr>
      <w:r w:rsidRPr="00182A0C">
        <w:t>19.</w:t>
      </w:r>
      <w:r w:rsidRPr="00182A0C">
        <w:tab/>
        <w:t>Комитет приветствует создание в 2014 году национальной целевой группы по правам человека в целях координации и облегчения взаимодействия государства-участника с правозащитными механизмами Организации Объединенных Наций, а также создание в рамках Министерства юстиции Группы по правам человека, которая выполняет также функции секретариата целевой группы. Тем не менее Комитет обеспокоен ограниченностью ресурсов, имеющихся в распоряжении целевой группы для выполнения ее задач.</w:t>
      </w:r>
    </w:p>
    <w:p w14:paraId="1F476C91" w14:textId="3F2E1C12" w:rsidR="00182A0C" w:rsidRDefault="00182A0C" w:rsidP="00182A0C">
      <w:pPr>
        <w:pStyle w:val="SingleTxt"/>
        <w:rPr>
          <w:b/>
          <w:bCs/>
        </w:rPr>
      </w:pPr>
      <w:r w:rsidRPr="00182A0C">
        <w:t>20.</w:t>
      </w:r>
      <w:r w:rsidRPr="00182A0C">
        <w:tab/>
      </w:r>
      <w:r w:rsidRPr="00182A0C">
        <w:rPr>
          <w:b/>
          <w:bCs/>
        </w:rPr>
        <w:t xml:space="preserve">Комитет рекомендует государству-участнику укрепить и обеспечить достаточными ресурсами национальную целевую группу по правам человека в качестве функционального национального механизма, </w:t>
      </w:r>
      <w:r w:rsidRPr="00182A0C">
        <w:rPr>
          <w:b/>
          <w:bCs/>
        </w:rPr>
        <w:lastRenderedPageBreak/>
        <w:t>ответственного за представление докладов о выполнении государством</w:t>
      </w:r>
      <w:r w:rsidR="00FF5894">
        <w:rPr>
          <w:b/>
          <w:bCs/>
        </w:rPr>
        <w:noBreakHyphen/>
      </w:r>
      <w:r w:rsidRPr="00182A0C">
        <w:rPr>
          <w:b/>
          <w:bCs/>
        </w:rPr>
        <w:t>участником своих договорных обязательств и рекомендаций, вынесенных правозащитными механизмами Организации Объединенных Наций, и о принимаемых им последующих мерах в связи с ними. Кроме того, Комитет рекомендует государству-участнику продолжать сотрудничать с Управлением Верховного комиссара Организации Объединенных Наций по правам человека в рамках осуществляемой этим органом программы по наращиванию потенциала договорных органов.</w:t>
      </w:r>
    </w:p>
    <w:p w14:paraId="31658EEA" w14:textId="202869C5" w:rsidR="001C1194" w:rsidRPr="001C1194" w:rsidRDefault="001C1194" w:rsidP="001C1194">
      <w:pPr>
        <w:pStyle w:val="SingleTxt"/>
        <w:spacing w:after="0" w:line="120" w:lineRule="exact"/>
        <w:rPr>
          <w:b/>
          <w:bCs/>
          <w:sz w:val="10"/>
        </w:rPr>
      </w:pPr>
    </w:p>
    <w:p w14:paraId="121CB88A" w14:textId="2EF185EE" w:rsidR="00182A0C" w:rsidRDefault="00182A0C" w:rsidP="001C119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>Национальные правозащитные учреждения</w:t>
      </w:r>
    </w:p>
    <w:p w14:paraId="02ABC964" w14:textId="1359B136" w:rsidR="001C1194" w:rsidRPr="001C1194" w:rsidRDefault="001C1194" w:rsidP="001C1194">
      <w:pPr>
        <w:pStyle w:val="SingleTxt"/>
        <w:spacing w:after="0" w:line="120" w:lineRule="exact"/>
        <w:rPr>
          <w:sz w:val="10"/>
        </w:rPr>
      </w:pPr>
    </w:p>
    <w:p w14:paraId="72E05302" w14:textId="77777777" w:rsidR="00182A0C" w:rsidRPr="00182A0C" w:rsidRDefault="00182A0C" w:rsidP="00182A0C">
      <w:pPr>
        <w:pStyle w:val="SingleTxt"/>
      </w:pPr>
      <w:r w:rsidRPr="00182A0C">
        <w:t>21.</w:t>
      </w:r>
      <w:r w:rsidRPr="00182A0C">
        <w:tab/>
        <w:t>Комитет отмечает, что в 2019 году государство-участник провело обзорную миссию для изучения возможности создания национального правозащитного учреждения. Он также принимает к сведению представленную в ходе диалога информацию о возможности создания регионального учреждения по правам человека, обслуживающего несколько малых островных государств Тихоокеанского региона, в целях экономии</w:t>
      </w:r>
      <w:r w:rsidRPr="00182A0C" w:rsidDel="000510B5">
        <w:t xml:space="preserve"> </w:t>
      </w:r>
      <w:r w:rsidRPr="00182A0C">
        <w:t xml:space="preserve">ограниченных ресурсов, имеющихся в распоряжении этих государств.  </w:t>
      </w:r>
    </w:p>
    <w:p w14:paraId="22DD5B81" w14:textId="003DD4DF" w:rsidR="00182A0C" w:rsidRDefault="00182A0C" w:rsidP="00182A0C">
      <w:pPr>
        <w:pStyle w:val="SingleTxt"/>
        <w:rPr>
          <w:b/>
          <w:bCs/>
        </w:rPr>
      </w:pPr>
      <w:r w:rsidRPr="00182A0C">
        <w:t>22.</w:t>
      </w:r>
      <w:r w:rsidRPr="00182A0C">
        <w:tab/>
      </w:r>
      <w:r w:rsidRPr="00182A0C">
        <w:rPr>
          <w:b/>
          <w:bCs/>
        </w:rPr>
        <w:t>Комитет рекомендует государству-участнику создать независимое национальное или региональное правозащитное учреждение в соответствии с принципами, касающимися статуса национальных учреждений, занимающихся поощрением и защитой прав человека («Парижскими принципами»), и обеспечить, чтобы это учреждение обладало конкретным мандатом и достаточными людскими, техническими и финансовыми ресурсами для эффективного поощрения и защиты прав женщин и гендерного равенства в государстве-участнике.</w:t>
      </w:r>
    </w:p>
    <w:p w14:paraId="5F1C2230" w14:textId="5558679A" w:rsidR="001C1194" w:rsidRPr="001C1194" w:rsidRDefault="001C1194" w:rsidP="001C1194">
      <w:pPr>
        <w:pStyle w:val="SingleTxt"/>
        <w:spacing w:after="0" w:line="120" w:lineRule="exact"/>
        <w:rPr>
          <w:b/>
          <w:bCs/>
          <w:sz w:val="10"/>
        </w:rPr>
      </w:pPr>
    </w:p>
    <w:p w14:paraId="210C2D5F" w14:textId="1954CA09" w:rsidR="00182A0C" w:rsidRDefault="001C1194" w:rsidP="001C119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82A0C" w:rsidRPr="00182A0C">
        <w:t>Организации гражданского общества</w:t>
      </w:r>
    </w:p>
    <w:p w14:paraId="64D77CD4" w14:textId="39DCCEBF" w:rsidR="001C1194" w:rsidRPr="001C1194" w:rsidRDefault="001C1194" w:rsidP="001C1194">
      <w:pPr>
        <w:pStyle w:val="SingleTxt"/>
        <w:spacing w:after="0" w:line="120" w:lineRule="exact"/>
        <w:rPr>
          <w:sz w:val="10"/>
        </w:rPr>
      </w:pPr>
    </w:p>
    <w:p w14:paraId="6B355041" w14:textId="77777777" w:rsidR="00182A0C" w:rsidRPr="00182A0C" w:rsidRDefault="00182A0C" w:rsidP="00182A0C">
      <w:pPr>
        <w:pStyle w:val="SingleTxt"/>
      </w:pPr>
      <w:r w:rsidRPr="00182A0C">
        <w:t>23.</w:t>
      </w:r>
      <w:r w:rsidRPr="00182A0C">
        <w:tab/>
        <w:t xml:space="preserve">Комитет приветствует существование в государстве-участнике разнообразных организаций гражданского общества и женских правозащитных организаций, однако он обеспокоен тем, что такие структуры имеют ограниченный доступ к ресурсам, что сказывается на их способности вести самостоятельную работу по поощрению и пропаганде прав женщин и контролировать и оценивать прогресс в деле улучшения положения с правами женщин в государстве-участнике. </w:t>
      </w:r>
    </w:p>
    <w:p w14:paraId="7754B709" w14:textId="179E1F2A" w:rsidR="00182A0C" w:rsidRDefault="00182A0C" w:rsidP="00182A0C">
      <w:pPr>
        <w:pStyle w:val="SingleTxt"/>
      </w:pPr>
      <w:r w:rsidRPr="00182A0C">
        <w:t>24.</w:t>
      </w:r>
      <w:r w:rsidRPr="00182A0C">
        <w:tab/>
      </w:r>
      <w:r w:rsidRPr="00182A0C">
        <w:rPr>
          <w:b/>
          <w:bCs/>
        </w:rPr>
        <w:t>Комитет рекомендует государству-участнику оказывать адекватную финансовую поддержку женским правозащитным организациям, оказывающим женщинам и девочкам услуги, которые пока не предоставляются государством-участником, и укреплять сотрудничество с этими организациями в области осуществления планов и проведения мероприятий по поощрению прав женщин.</w:t>
      </w:r>
      <w:r w:rsidRPr="00182A0C">
        <w:t xml:space="preserve"> </w:t>
      </w:r>
      <w:r w:rsidRPr="00182A0C">
        <w:rPr>
          <w:b/>
          <w:bCs/>
        </w:rPr>
        <w:t>Кроме того,</w:t>
      </w:r>
      <w:r w:rsidRPr="00182A0C">
        <w:t xml:space="preserve"> </w:t>
      </w:r>
      <w:r w:rsidRPr="00182A0C">
        <w:rPr>
          <w:b/>
          <w:bCs/>
        </w:rPr>
        <w:t>Комитет рекомендует государству-участнику обеспечить поддержку осуществления Конвенции религиозными организациями и реализовывать программы по повышению осведомленности о вопросах гендера и о Конвенции, ориентированные на религиозные организации и организации гражданского общества.</w:t>
      </w:r>
      <w:r w:rsidRPr="00182A0C">
        <w:t xml:space="preserve"> </w:t>
      </w:r>
    </w:p>
    <w:p w14:paraId="281E5FA2" w14:textId="3047875E" w:rsidR="00FA6A2A" w:rsidRPr="00FA6A2A" w:rsidRDefault="00FA6A2A" w:rsidP="00FA6A2A">
      <w:pPr>
        <w:pStyle w:val="SingleTxt"/>
        <w:spacing w:after="0" w:line="120" w:lineRule="exact"/>
        <w:rPr>
          <w:sz w:val="10"/>
        </w:rPr>
      </w:pPr>
    </w:p>
    <w:p w14:paraId="07FEC3FE" w14:textId="6404652D" w:rsidR="00182A0C" w:rsidRDefault="00182A0C" w:rsidP="00FA6A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>Временные специальные меры</w:t>
      </w:r>
    </w:p>
    <w:p w14:paraId="17AA496A" w14:textId="7ACF27B8" w:rsidR="00FA6A2A" w:rsidRPr="00FA6A2A" w:rsidRDefault="00FA6A2A" w:rsidP="00FA6A2A">
      <w:pPr>
        <w:pStyle w:val="SingleTxt"/>
        <w:spacing w:after="0" w:line="120" w:lineRule="exact"/>
        <w:rPr>
          <w:sz w:val="10"/>
        </w:rPr>
      </w:pPr>
    </w:p>
    <w:p w14:paraId="53B19428" w14:textId="77777777" w:rsidR="00182A0C" w:rsidRPr="00182A0C" w:rsidRDefault="00182A0C" w:rsidP="00182A0C">
      <w:pPr>
        <w:pStyle w:val="SingleTxt"/>
      </w:pPr>
      <w:r w:rsidRPr="00182A0C">
        <w:t>25.</w:t>
      </w:r>
      <w:r w:rsidRPr="00182A0C">
        <w:tab/>
        <w:t>Комитет отмечает, что Конституция государства-участника разрешает принятие временных специальных мер. Однако он обеспокоен тем, что государство-участник не приняло никаких подобных мер для достижения реального равенства женщин и мужчин, в частности не ввело установленных законом квот, направленных на увеличение представленности женщин на выборных и назначаемых политических должностях.</w:t>
      </w:r>
    </w:p>
    <w:p w14:paraId="5E8D94CD" w14:textId="5131E2B8" w:rsidR="00182A0C" w:rsidRDefault="00182A0C" w:rsidP="00182A0C">
      <w:pPr>
        <w:pStyle w:val="SingleTxt"/>
        <w:rPr>
          <w:b/>
          <w:bCs/>
        </w:rPr>
      </w:pPr>
      <w:r w:rsidRPr="00182A0C">
        <w:lastRenderedPageBreak/>
        <w:t>26.</w:t>
      </w:r>
      <w:r w:rsidRPr="00182A0C">
        <w:tab/>
      </w:r>
      <w:r w:rsidRPr="00182A0C">
        <w:rPr>
          <w:b/>
          <w:bCs/>
        </w:rPr>
        <w:t>Комитет рекомендует государству-участнику принять временные специальные меры в соответствии с пунктом</w:t>
      </w:r>
      <w:r w:rsidRPr="00182A0C">
        <w:t> </w:t>
      </w:r>
      <w:r w:rsidRPr="00182A0C">
        <w:rPr>
          <w:b/>
          <w:bCs/>
        </w:rPr>
        <w:t>1 статьи</w:t>
      </w:r>
      <w:r w:rsidRPr="00182A0C">
        <w:t> </w:t>
      </w:r>
      <w:r w:rsidRPr="00182A0C">
        <w:rPr>
          <w:b/>
          <w:bCs/>
        </w:rPr>
        <w:t>4 Конвенции и общей рекомендацией</w:t>
      </w:r>
      <w:r w:rsidRPr="00182A0C">
        <w:t> </w:t>
      </w:r>
      <w:r w:rsidRPr="00182A0C">
        <w:rPr>
          <w:b/>
          <w:bCs/>
        </w:rPr>
        <w:t>№</w:t>
      </w:r>
      <w:r w:rsidRPr="00182A0C">
        <w:t> </w:t>
      </w:r>
      <w:r w:rsidR="0062205F" w:rsidRPr="0062205F">
        <w:rPr>
          <w:b/>
          <w:bCs/>
        </w:rPr>
        <w:t>25 (2004)</w:t>
      </w:r>
      <w:r w:rsidR="00E83A7E" w:rsidRPr="00E83A7E">
        <w:rPr>
          <w:b/>
          <w:bCs/>
        </w:rPr>
        <w:t xml:space="preserve"> о</w:t>
      </w:r>
      <w:r w:rsidRPr="00182A0C">
        <w:rPr>
          <w:b/>
          <w:bCs/>
        </w:rPr>
        <w:t xml:space="preserve"> временных специальных мерах, в частности ввести установленные законом квоты на представленность женщин в парламенте и правительстве, в целях достижения реального равенства женщин и мужчин во всех областях, где женщины недостаточно представлены или находятся в неблагоприятном положении.</w:t>
      </w:r>
    </w:p>
    <w:p w14:paraId="47AEE511" w14:textId="1B969F1C" w:rsidR="00FA6A2A" w:rsidRPr="00FA6A2A" w:rsidRDefault="00FA6A2A" w:rsidP="00FA6A2A">
      <w:pPr>
        <w:pStyle w:val="SingleTxt"/>
        <w:spacing w:after="0" w:line="120" w:lineRule="exact"/>
        <w:rPr>
          <w:b/>
          <w:bCs/>
          <w:sz w:val="10"/>
        </w:rPr>
      </w:pPr>
    </w:p>
    <w:p w14:paraId="7892673E" w14:textId="723FBF34" w:rsidR="00182A0C" w:rsidRDefault="00182A0C" w:rsidP="00FA6A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>Стереотипы и вредные обычаи</w:t>
      </w:r>
    </w:p>
    <w:p w14:paraId="129724A8" w14:textId="4B65F0C3" w:rsidR="00FA6A2A" w:rsidRPr="00FA6A2A" w:rsidRDefault="00FA6A2A" w:rsidP="00FA6A2A">
      <w:pPr>
        <w:pStyle w:val="SingleTxt"/>
        <w:spacing w:after="0" w:line="120" w:lineRule="exact"/>
        <w:rPr>
          <w:sz w:val="10"/>
        </w:rPr>
      </w:pPr>
    </w:p>
    <w:p w14:paraId="238FAF82" w14:textId="77777777" w:rsidR="00182A0C" w:rsidRPr="00182A0C" w:rsidRDefault="00182A0C" w:rsidP="00182A0C">
      <w:pPr>
        <w:pStyle w:val="SingleTxt"/>
      </w:pPr>
      <w:r w:rsidRPr="00182A0C">
        <w:t>27.</w:t>
      </w:r>
      <w:r w:rsidRPr="00182A0C">
        <w:tab/>
        <w:t>Комитет приветствует усилия государства-участника по ликвидации дискриминационных стереотипов в отношении женщин, включая осуществление программы популяризации позитивного подхода к воспитанию детей и программы, направленной на изменение поведения мужской части населения Кирибати. Однако Комитет обеспокоен тем, что, несмотря на эти усилия, в государстве-участнике сохраняются дискриминационные стереотипы в отношении роли и обязанностей женщин и мужчин в семье и обществе.</w:t>
      </w:r>
    </w:p>
    <w:p w14:paraId="5A4CDCFA" w14:textId="77777777" w:rsidR="00182A0C" w:rsidRPr="00182A0C" w:rsidRDefault="00182A0C" w:rsidP="00182A0C">
      <w:pPr>
        <w:pStyle w:val="SingleTxt"/>
        <w:rPr>
          <w:b/>
        </w:rPr>
      </w:pPr>
      <w:r w:rsidRPr="00182A0C">
        <w:t>28.</w:t>
      </w:r>
      <w:r w:rsidRPr="00182A0C">
        <w:tab/>
      </w:r>
      <w:r w:rsidRPr="00182A0C">
        <w:rPr>
          <w:b/>
          <w:bCs/>
        </w:rPr>
        <w:t>Комитет настоятельно призывает государство-участника:</w:t>
      </w:r>
    </w:p>
    <w:p w14:paraId="51C638FD" w14:textId="3BA2D269" w:rsidR="00182A0C" w:rsidRPr="00182A0C" w:rsidRDefault="00FA6A2A" w:rsidP="00182A0C">
      <w:pPr>
        <w:pStyle w:val="SingleTxt"/>
        <w:rPr>
          <w:b/>
        </w:rPr>
      </w:pPr>
      <w:r>
        <w:rPr>
          <w:b/>
          <w:bCs/>
        </w:rPr>
        <w:tab/>
      </w:r>
      <w:r w:rsidR="00182A0C" w:rsidRPr="00FA6A2A">
        <w:t>a)</w:t>
      </w:r>
      <w:r w:rsidR="00182A0C" w:rsidRPr="00182A0C">
        <w:rPr>
          <w:b/>
          <w:bCs/>
        </w:rPr>
        <w:tab/>
        <w:t>принять всеобъемлющую стратегию, нацеленную на ликвидацию дискриминационных гендерных стереотипов в отношении роли и обязанностей женщин и мужчин в семье и в обществе и включающую проведение на всех уровнях общества информационно-пропагандистских программ, ориентированных на женщин и мужчин, в том числе религиозных и традиционных лидеров, и регулярно отслеживать и анализировать принимаемые в этой связи меры;</w:t>
      </w:r>
      <w:r w:rsidR="00182A0C" w:rsidRPr="00182A0C">
        <w:t xml:space="preserve">  </w:t>
      </w:r>
    </w:p>
    <w:p w14:paraId="3C851767" w14:textId="706EE800" w:rsidR="00182A0C" w:rsidRPr="00182A0C" w:rsidRDefault="00FA6A2A" w:rsidP="00182A0C">
      <w:pPr>
        <w:pStyle w:val="SingleTxt"/>
        <w:rPr>
          <w:b/>
        </w:rPr>
      </w:pPr>
      <w:r>
        <w:rPr>
          <w:b/>
          <w:bCs/>
        </w:rPr>
        <w:tab/>
      </w:r>
      <w:r w:rsidR="00182A0C" w:rsidRPr="00FA6A2A">
        <w:t>b)</w:t>
      </w:r>
      <w:r w:rsidR="00182A0C" w:rsidRPr="00182A0C">
        <w:rPr>
          <w:b/>
          <w:bCs/>
        </w:rPr>
        <w:tab/>
        <w:t>поощрять диалог между представителями общественности, традиционными лидерами и религиозными организациями в целях содействия формированию такого понимания культуры и религии, которое бы не противоречило положениям Конвенции, и поощрять использование церковью корректных с гендерной точки зрения толкований религиозных текстов;</w:t>
      </w:r>
    </w:p>
    <w:p w14:paraId="58DFADEC" w14:textId="18B1B81D" w:rsidR="00182A0C" w:rsidRDefault="00FA6A2A" w:rsidP="00182A0C">
      <w:pPr>
        <w:pStyle w:val="SingleTxt"/>
        <w:rPr>
          <w:b/>
          <w:bCs/>
        </w:rPr>
      </w:pPr>
      <w:r>
        <w:rPr>
          <w:b/>
          <w:bCs/>
        </w:rPr>
        <w:tab/>
      </w:r>
      <w:r w:rsidR="00182A0C" w:rsidRPr="00FA6A2A">
        <w:t>c)</w:t>
      </w:r>
      <w:r w:rsidR="00182A0C" w:rsidRPr="00182A0C">
        <w:rPr>
          <w:b/>
          <w:bCs/>
        </w:rPr>
        <w:tab/>
        <w:t>расширить использование средств массовой информации, в том числе радио, в качества важных инструментов ведения просветительной работы с населением и коррекции моделей поведения, а также привлекать женщин к планированию и подготовке радиопрограмм.</w:t>
      </w:r>
    </w:p>
    <w:p w14:paraId="74F0E116" w14:textId="57F7FDCE" w:rsidR="00FA6A2A" w:rsidRPr="00FA6A2A" w:rsidRDefault="00FA6A2A" w:rsidP="00FA6A2A">
      <w:pPr>
        <w:pStyle w:val="SingleTxt"/>
        <w:spacing w:after="0" w:line="120" w:lineRule="exact"/>
        <w:rPr>
          <w:b/>
          <w:bCs/>
          <w:sz w:val="10"/>
        </w:rPr>
      </w:pPr>
    </w:p>
    <w:p w14:paraId="182018F8" w14:textId="62DFAF9F" w:rsidR="00182A0C" w:rsidRDefault="00182A0C" w:rsidP="00FA6A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>Гендерное насилие в отношении женщин</w:t>
      </w:r>
    </w:p>
    <w:p w14:paraId="3A6144A6" w14:textId="40935EA2" w:rsidR="00FA6A2A" w:rsidRPr="00FA6A2A" w:rsidRDefault="00FA6A2A" w:rsidP="00FA6A2A">
      <w:pPr>
        <w:pStyle w:val="SingleTxt"/>
        <w:spacing w:after="0" w:line="120" w:lineRule="exact"/>
        <w:rPr>
          <w:sz w:val="10"/>
        </w:rPr>
      </w:pPr>
    </w:p>
    <w:p w14:paraId="226A9A98" w14:textId="77777777" w:rsidR="00182A0C" w:rsidRPr="00182A0C" w:rsidRDefault="00182A0C" w:rsidP="00182A0C">
      <w:pPr>
        <w:pStyle w:val="SingleTxt"/>
      </w:pPr>
      <w:r w:rsidRPr="00182A0C">
        <w:t>29.</w:t>
      </w:r>
      <w:r w:rsidRPr="00182A0C">
        <w:tab/>
        <w:t>Комитет приветствует различные меры, принятые государством-участником для борьбы с гендерным насилием в отношении женщин, включая национальную политику и национальный план действий по ликвидации сексуального и гендерного насилия на период 2011–2021 годов, которые привели к принятию в 2014 году закона «Те-рау-н-те-мвенга», устанавливающего уголовную ответственность за бытовое насилие. Он приветствует также создание Отдела по борьбе с насилием в семье и преступлениями на сексуальной почве в рамках Полицейской службы Кирибати (в 2004 году); Группы по вопросам сексуального и гендерного насилия в рамках Министерства здравоохранения и медицинского обслуживания; целевой группы по искоренению сексуального и гендерного насилия под председательством Министерства по делам женщин, молодежи и спорта и по социальным вопросам; и центра кризисной помощи женщинам и детям; а также введение межведомственного протокола по реагированию на случаи гендерного насилия «Сейфнет» и начало реализации первой национальной рамочной программы консультирования по вопросам насилия в семье. Вместе с тем Комитет глубоко обеспокоен следующим:</w:t>
      </w:r>
    </w:p>
    <w:p w14:paraId="6EB96B0B" w14:textId="1D92B98F" w:rsidR="00182A0C" w:rsidRPr="00182A0C" w:rsidRDefault="00FA6A2A" w:rsidP="00182A0C">
      <w:pPr>
        <w:pStyle w:val="SingleTxt"/>
      </w:pPr>
      <w:r>
        <w:lastRenderedPageBreak/>
        <w:tab/>
      </w:r>
      <w:r w:rsidR="00182A0C" w:rsidRPr="00182A0C">
        <w:t>a)</w:t>
      </w:r>
      <w:r w:rsidR="00182A0C" w:rsidRPr="00182A0C">
        <w:tab/>
        <w:t>широкой распространенностью гендерного насилия в отношении женщин и девочек: 68 процентов женщин и девочек в возрасте от 15 до 49 лет подвергались физическому или сексуальному насилию со стороны своего партнера;</w:t>
      </w:r>
    </w:p>
    <w:p w14:paraId="5A4C7D2E" w14:textId="20E57081" w:rsidR="00182A0C" w:rsidRPr="00182A0C" w:rsidRDefault="00FA6A2A" w:rsidP="00182A0C">
      <w:pPr>
        <w:pStyle w:val="SingleTxt"/>
      </w:pPr>
      <w:r>
        <w:tab/>
      </w:r>
      <w:r w:rsidR="00182A0C" w:rsidRPr="00182A0C">
        <w:t>b)</w:t>
      </w:r>
      <w:r w:rsidR="00182A0C" w:rsidRPr="00182A0C">
        <w:tab/>
        <w:t>отсутствием информации о мерах, принимаемых государством-участником в ответ на возросшее число сообщений о случаях гендерного насилия в отношении женщин со стороны их партнеров, в том числе о количестве расследований и судебных преследований и о приговорах, вынесенных виновным, а также информации о поддержке, оказываемой жертвам;</w:t>
      </w:r>
    </w:p>
    <w:p w14:paraId="436B350A" w14:textId="1D19B844" w:rsidR="00182A0C" w:rsidRPr="00182A0C" w:rsidRDefault="00FA6A2A" w:rsidP="00182A0C">
      <w:pPr>
        <w:pStyle w:val="SingleTxt"/>
      </w:pPr>
      <w:r>
        <w:tab/>
      </w:r>
      <w:r w:rsidR="00182A0C" w:rsidRPr="00182A0C">
        <w:t>c)</w:t>
      </w:r>
      <w:r w:rsidR="00182A0C" w:rsidRPr="00182A0C">
        <w:tab/>
        <w:t>невыполнением закона «Те-рау-н-те-мвенга» и отсутствием в этом законе определения изнасилования в браке;</w:t>
      </w:r>
    </w:p>
    <w:p w14:paraId="02DE869F" w14:textId="7EBED367" w:rsidR="00182A0C" w:rsidRPr="00182A0C" w:rsidRDefault="00FA6A2A" w:rsidP="00182A0C">
      <w:pPr>
        <w:pStyle w:val="SingleTxt"/>
      </w:pPr>
      <w:r>
        <w:tab/>
      </w:r>
      <w:r w:rsidR="00182A0C" w:rsidRPr="00182A0C">
        <w:t>d)</w:t>
      </w:r>
      <w:r w:rsidR="00182A0C" w:rsidRPr="00182A0C">
        <w:tab/>
        <w:t>отсутствием специально отведенных безопасных убежищ для жертв гендерного насилия в отношении женщин.</w:t>
      </w:r>
    </w:p>
    <w:p w14:paraId="2DDF27E7" w14:textId="77777777" w:rsidR="00182A0C" w:rsidRPr="00182A0C" w:rsidRDefault="00182A0C" w:rsidP="00182A0C">
      <w:pPr>
        <w:pStyle w:val="SingleTxt"/>
      </w:pPr>
      <w:r w:rsidRPr="00182A0C">
        <w:t>30.</w:t>
      </w:r>
      <w:r w:rsidRPr="00182A0C">
        <w:tab/>
      </w:r>
      <w:r w:rsidRPr="00182A0C">
        <w:rPr>
          <w:b/>
          <w:bCs/>
        </w:rPr>
        <w:t>Комитет настоятельно призывает государство-участника:</w:t>
      </w:r>
    </w:p>
    <w:p w14:paraId="650A8DDA" w14:textId="79C11A4A" w:rsidR="00182A0C" w:rsidRPr="00182A0C" w:rsidRDefault="00FA6A2A" w:rsidP="00182A0C">
      <w:pPr>
        <w:pStyle w:val="SingleTxt"/>
        <w:rPr>
          <w:b/>
        </w:rPr>
      </w:pPr>
      <w:r>
        <w:tab/>
      </w:r>
      <w:r w:rsidR="00182A0C" w:rsidRPr="00182A0C">
        <w:t>a)</w:t>
      </w:r>
      <w:r w:rsidR="00182A0C" w:rsidRPr="00182A0C">
        <w:tab/>
      </w:r>
      <w:r w:rsidR="00182A0C" w:rsidRPr="00182A0C">
        <w:rPr>
          <w:b/>
          <w:bCs/>
        </w:rPr>
        <w:t>разработать и внедрить механизм мониторинга и оценки осуществления закона «Те-рау-н-те-мвенга» и национальной политики и национального плана действий по ликвидации сексуального и гендерного насилия на период 2011–2021</w:t>
      </w:r>
      <w:r w:rsidR="00182A0C" w:rsidRPr="00182A0C">
        <w:t> </w:t>
      </w:r>
      <w:r w:rsidR="00182A0C" w:rsidRPr="00182A0C">
        <w:rPr>
          <w:b/>
          <w:bCs/>
        </w:rPr>
        <w:t>годов, который бы обеспечивал, среди прочего, сбор дезагрегированных данных о женщинах и девочках, получивших помощь в соответствии с этим законом, а также информации о количестве возбужденных дел, о вынесенных приговорах и о числе жертв сексуального и гендерного насилия, получивших компенсацию;</w:t>
      </w:r>
    </w:p>
    <w:p w14:paraId="60F0D93B" w14:textId="001A7D1A" w:rsidR="00182A0C" w:rsidRPr="00182A0C" w:rsidRDefault="00FA6A2A" w:rsidP="00182A0C">
      <w:pPr>
        <w:pStyle w:val="SingleTxt"/>
        <w:rPr>
          <w:b/>
        </w:rPr>
      </w:pPr>
      <w:r>
        <w:tab/>
      </w:r>
      <w:r w:rsidR="00182A0C" w:rsidRPr="00182A0C">
        <w:t>b)</w:t>
      </w:r>
      <w:r w:rsidR="00182A0C" w:rsidRPr="00182A0C">
        <w:tab/>
      </w:r>
      <w:r w:rsidR="00182A0C" w:rsidRPr="00182A0C">
        <w:rPr>
          <w:b/>
          <w:bCs/>
        </w:rPr>
        <w:t>обеспечить, чтобы в постоянно действующих инструкциях по реагированию на случаи сексуального и гендерного насилия Полицейской службы Кирибати, Прокуратуры и судов, а также Отдела по вопросам развития женщин приоритетное внимание уделялось доступу к правосудию и поддержке жертв и потерпевших;</w:t>
      </w:r>
    </w:p>
    <w:p w14:paraId="12CAA200" w14:textId="133DF76F" w:rsidR="00182A0C" w:rsidRPr="00182A0C" w:rsidRDefault="00FA6A2A" w:rsidP="00182A0C">
      <w:pPr>
        <w:pStyle w:val="SingleTxt"/>
        <w:rPr>
          <w:b/>
        </w:rPr>
      </w:pPr>
      <w:r>
        <w:tab/>
      </w:r>
      <w:r w:rsidR="00182A0C" w:rsidRPr="00182A0C">
        <w:t>c)</w:t>
      </w:r>
      <w:r w:rsidR="00182A0C" w:rsidRPr="00182A0C">
        <w:tab/>
      </w:r>
      <w:r w:rsidR="00182A0C" w:rsidRPr="00182A0C">
        <w:rPr>
          <w:b/>
          <w:bCs/>
        </w:rPr>
        <w:t>внести поправки в закон «Те-рау-н-те-мвенга», включив в него конкретное определение изнасилования в браке и установив уголовную ответственность за него, а также выделить ресурсы, необходимые для осуществления этого закона и соответствующих планов действий;</w:t>
      </w:r>
    </w:p>
    <w:p w14:paraId="02B58D41" w14:textId="758170D8" w:rsidR="00182A0C" w:rsidRDefault="00FA6A2A" w:rsidP="00182A0C">
      <w:pPr>
        <w:pStyle w:val="SingleTxt"/>
        <w:rPr>
          <w:b/>
          <w:bCs/>
        </w:rPr>
      </w:pPr>
      <w:r>
        <w:tab/>
      </w:r>
      <w:r w:rsidR="00182A0C" w:rsidRPr="00182A0C">
        <w:t>d)</w:t>
      </w:r>
      <w:r w:rsidR="00182A0C" w:rsidRPr="00182A0C">
        <w:tab/>
      </w:r>
      <w:r w:rsidR="00182A0C" w:rsidRPr="00182A0C">
        <w:rPr>
          <w:b/>
          <w:bCs/>
        </w:rPr>
        <w:t>создать безопасные убежища для жертв гендерного насилия, включая сексуальное насилие, на всей территории государства-участника.</w:t>
      </w:r>
    </w:p>
    <w:p w14:paraId="01D2F80C" w14:textId="1582954A" w:rsidR="00FA6A2A" w:rsidRPr="00FA6A2A" w:rsidRDefault="00FA6A2A" w:rsidP="00FA6A2A">
      <w:pPr>
        <w:pStyle w:val="SingleTxt"/>
        <w:spacing w:after="0" w:line="120" w:lineRule="exact"/>
        <w:rPr>
          <w:b/>
          <w:bCs/>
          <w:sz w:val="10"/>
        </w:rPr>
      </w:pPr>
    </w:p>
    <w:p w14:paraId="09F8B362" w14:textId="74C6C89D" w:rsidR="00182A0C" w:rsidRDefault="00182A0C" w:rsidP="00FA6A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>Торговля людьми и эксплуатация проституции</w:t>
      </w:r>
    </w:p>
    <w:p w14:paraId="090B3430" w14:textId="0DDDC060" w:rsidR="00FA6A2A" w:rsidRPr="00FA6A2A" w:rsidRDefault="00FA6A2A" w:rsidP="00FA6A2A">
      <w:pPr>
        <w:pStyle w:val="SingleTxt"/>
        <w:spacing w:after="0" w:line="120" w:lineRule="exact"/>
        <w:rPr>
          <w:sz w:val="10"/>
        </w:rPr>
      </w:pPr>
    </w:p>
    <w:p w14:paraId="250675FF" w14:textId="77777777" w:rsidR="00182A0C" w:rsidRPr="00182A0C" w:rsidRDefault="00182A0C" w:rsidP="00182A0C">
      <w:pPr>
        <w:pStyle w:val="SingleTxt"/>
      </w:pPr>
      <w:r w:rsidRPr="00182A0C">
        <w:t>31.</w:t>
      </w:r>
      <w:r w:rsidRPr="00182A0C">
        <w:tab/>
        <w:t>Комитет высоко оценивает тот факт, что в государстве-участнике запрещена эксплуатация проституции, и отмечает отсутствие каких-либо сообщений о случаях торговли девочками и молодыми женщинами. Вместе с тем он обеспокоен сообщениями о том, что некоторые девочки и женщины занимаются проституцией («айнен матава»), в частности на иностранных рыболовецких судах, подвергаясь риску нежелательной беременности и заражения инфекциями, передаваемыми половым путем. Комитет также с озабоченностью отмечает, что в государстве-участнике не установлена уголовная ответственность за внутреннюю и внешнюю торговлю людьми.</w:t>
      </w:r>
    </w:p>
    <w:p w14:paraId="03E9755F" w14:textId="77777777" w:rsidR="00182A0C" w:rsidRPr="00182A0C" w:rsidRDefault="00182A0C" w:rsidP="00182A0C">
      <w:pPr>
        <w:pStyle w:val="SingleTxt"/>
      </w:pPr>
      <w:r w:rsidRPr="00182A0C">
        <w:t>32.</w:t>
      </w:r>
      <w:r w:rsidRPr="00182A0C">
        <w:tab/>
      </w:r>
      <w:r w:rsidRPr="00182A0C">
        <w:rPr>
          <w:b/>
          <w:bCs/>
        </w:rPr>
        <w:t>Комитет рекомендует государству-участнику:</w:t>
      </w:r>
    </w:p>
    <w:p w14:paraId="2E487B84" w14:textId="5386E710" w:rsidR="00182A0C" w:rsidRPr="00182A0C" w:rsidRDefault="00FA6A2A" w:rsidP="00182A0C">
      <w:pPr>
        <w:pStyle w:val="SingleTxt"/>
      </w:pPr>
      <w:r>
        <w:rPr>
          <w:b/>
          <w:bCs/>
        </w:rPr>
        <w:tab/>
      </w:r>
      <w:r w:rsidR="00182A0C" w:rsidRPr="00FA6A2A">
        <w:t>a)</w:t>
      </w:r>
      <w:r w:rsidR="00182A0C" w:rsidRPr="00182A0C">
        <w:rPr>
          <w:b/>
          <w:bCs/>
        </w:rPr>
        <w:tab/>
        <w:t xml:space="preserve">усилить принимаемые в рамках деятельности Кирибатской ассоциации охраны здоровья семьи меры, направленные на обеспечение девочкам и женщинам, занятым в сфере сексуальных услуг («айнен матава»), доступа к услугам в области сексуального и репродуктивного здоровья, в том </w:t>
      </w:r>
      <w:r w:rsidR="00182A0C" w:rsidRPr="00182A0C">
        <w:rPr>
          <w:b/>
          <w:bCs/>
        </w:rPr>
        <w:lastRenderedPageBreak/>
        <w:t>числе к современным противозачаточным средствам, а также к другим вспомогательным услугам и возможностям получения образования и альтернативного дохода, и разработать и ввести программы помощи женщинам, желающим оставить занятие проституцией;</w:t>
      </w:r>
    </w:p>
    <w:p w14:paraId="2DB7496A" w14:textId="795B410D" w:rsidR="00182A0C" w:rsidRPr="00182A0C" w:rsidRDefault="00FA6A2A" w:rsidP="00182A0C">
      <w:pPr>
        <w:pStyle w:val="SingleTxt"/>
        <w:rPr>
          <w:b/>
        </w:rPr>
      </w:pPr>
      <w:r>
        <w:rPr>
          <w:b/>
          <w:bCs/>
        </w:rPr>
        <w:tab/>
      </w:r>
      <w:r w:rsidR="00182A0C" w:rsidRPr="00FA6A2A">
        <w:t>b)</w:t>
      </w:r>
      <w:r w:rsidR="00182A0C" w:rsidRPr="00182A0C">
        <w:rPr>
          <w:b/>
          <w:bCs/>
        </w:rPr>
        <w:tab/>
        <w:t>создать механизмы контроля за соблюдением Уголовного кодекса и обеспечить исполнение закона в отношении тех, кто способствует эксплуатации девочек и молодых женщин для оказания сексуальных услуг или извлекает из этого выгоду, например капитанов судов и владельцев баров и гостиниц, а также ввести уголовную ответственность за внутреннюю и внешнюю торговлю людьми в соответствии с Протоколом о предупреждении и пресечении торговли людьми, особенно женщинами и детьми, и наказании за нее, дополняющим Конвенцию Организации Объединенных Наций против транснациональной организованной преступности;</w:t>
      </w:r>
    </w:p>
    <w:p w14:paraId="6B882A27" w14:textId="4EBD0261" w:rsidR="00182A0C" w:rsidRDefault="00FA6A2A" w:rsidP="00182A0C">
      <w:pPr>
        <w:pStyle w:val="SingleTxt"/>
        <w:rPr>
          <w:b/>
          <w:bCs/>
        </w:rPr>
      </w:pPr>
      <w:r>
        <w:rPr>
          <w:b/>
          <w:bCs/>
        </w:rPr>
        <w:tab/>
      </w:r>
      <w:r w:rsidR="00182A0C" w:rsidRPr="00FA6A2A">
        <w:t>c)</w:t>
      </w:r>
      <w:r w:rsidR="00182A0C" w:rsidRPr="00182A0C">
        <w:rPr>
          <w:b/>
          <w:bCs/>
        </w:rPr>
        <w:tab/>
        <w:t>устранить коренные причины, способствующие эксплуатации девочек и молодых женщин для оказания сексуальных услуг, включая патриархальный контроль и бытовое насилие в домохозяйствах, отсутствие доступа к полному среднему образованию и нищету, особенно на отдаленных островах.</w:t>
      </w:r>
    </w:p>
    <w:p w14:paraId="4411155C" w14:textId="5E6D4742" w:rsidR="00FA6A2A" w:rsidRPr="00FA6A2A" w:rsidRDefault="00FA6A2A" w:rsidP="00FA6A2A">
      <w:pPr>
        <w:pStyle w:val="SingleTxt"/>
        <w:spacing w:after="0" w:line="120" w:lineRule="exact"/>
        <w:rPr>
          <w:b/>
          <w:bCs/>
          <w:sz w:val="10"/>
        </w:rPr>
      </w:pPr>
    </w:p>
    <w:p w14:paraId="61C61D07" w14:textId="1D02281C" w:rsidR="00182A0C" w:rsidRDefault="00182A0C" w:rsidP="00FA6A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>Участие в политической и общественной жизни</w:t>
      </w:r>
    </w:p>
    <w:p w14:paraId="76C97104" w14:textId="2901A529" w:rsidR="00FA6A2A" w:rsidRPr="00FA6A2A" w:rsidRDefault="00FA6A2A" w:rsidP="00FA6A2A">
      <w:pPr>
        <w:pStyle w:val="SingleTxt"/>
        <w:spacing w:after="0" w:line="120" w:lineRule="exact"/>
        <w:rPr>
          <w:sz w:val="10"/>
        </w:rPr>
      </w:pPr>
    </w:p>
    <w:p w14:paraId="08548BB5" w14:textId="34F67C89" w:rsidR="00182A0C" w:rsidRPr="00182A0C" w:rsidRDefault="00182A0C" w:rsidP="00182A0C">
      <w:pPr>
        <w:pStyle w:val="SingleTxt"/>
      </w:pPr>
      <w:r w:rsidRPr="00182A0C">
        <w:t>33.</w:t>
      </w:r>
      <w:r w:rsidRPr="00182A0C">
        <w:tab/>
        <w:t>Комитет с удовлетворением отмечает назначение государством-участником женщин на должности руководителей своих международных миссий. Вместе с тем он обеспокоен крайне низким уровнем участия женщин в политической и общественной жизни, в том числе их слабой представленностью в правительстве, парламенте и общинных советах на отдаленных островах. Он сожалеет о том, что из 46 парламентариев, избранных в 2016 году, только три были женщинами и что в 2019 году ни одна женщина не была назначена ни на один из 14</w:t>
      </w:r>
      <w:r w:rsidR="00BC1595">
        <w:rPr>
          <w:lang w:val="en-US"/>
        </w:rPr>
        <w:t> </w:t>
      </w:r>
      <w:r w:rsidRPr="00182A0C">
        <w:t xml:space="preserve">министерских постов. </w:t>
      </w:r>
    </w:p>
    <w:p w14:paraId="2E806364" w14:textId="77777777" w:rsidR="00182A0C" w:rsidRPr="00182A0C" w:rsidRDefault="00182A0C" w:rsidP="00182A0C">
      <w:pPr>
        <w:pStyle w:val="SingleTxt"/>
      </w:pPr>
      <w:r w:rsidRPr="00182A0C">
        <w:t>34.</w:t>
      </w:r>
      <w:r w:rsidRPr="00182A0C">
        <w:tab/>
      </w:r>
      <w:r w:rsidRPr="00182A0C">
        <w:rPr>
          <w:b/>
          <w:bCs/>
        </w:rPr>
        <w:t>Комитет настоятельно призывает государство-участника:</w:t>
      </w:r>
    </w:p>
    <w:p w14:paraId="0E71B57E" w14:textId="420508D6" w:rsidR="00182A0C" w:rsidRPr="00182A0C" w:rsidRDefault="00FA6A2A" w:rsidP="00182A0C">
      <w:pPr>
        <w:pStyle w:val="SingleTxt"/>
        <w:rPr>
          <w:b/>
          <w:bCs/>
        </w:rPr>
      </w:pPr>
      <w:r>
        <w:rPr>
          <w:b/>
          <w:bCs/>
        </w:rPr>
        <w:tab/>
      </w:r>
      <w:r w:rsidR="00182A0C" w:rsidRPr="00FA6A2A">
        <w:t>a)</w:t>
      </w:r>
      <w:r w:rsidR="00182A0C" w:rsidRPr="00182A0C">
        <w:rPr>
          <w:b/>
          <w:bCs/>
        </w:rPr>
        <w:tab/>
        <w:t>активизировать свою деятельность по повышению осведомленности населения о важности участия женщин в политической жизни, особенно на руководящих должностях; обеспечить доступ женщин-кандидатов к источникам финансирования их кампаний; а также организовать обучение женщин, желающих баллотироваться на выборах или занимать государственные должности, навыкам проведения политических кампаний и лидерства;</w:t>
      </w:r>
    </w:p>
    <w:p w14:paraId="3B4C6529" w14:textId="2C7672AE" w:rsidR="00182A0C" w:rsidRDefault="00FA6A2A" w:rsidP="00182A0C">
      <w:pPr>
        <w:pStyle w:val="SingleTxt"/>
        <w:rPr>
          <w:b/>
          <w:bCs/>
        </w:rPr>
      </w:pPr>
      <w:r>
        <w:rPr>
          <w:b/>
          <w:bCs/>
        </w:rPr>
        <w:tab/>
      </w:r>
      <w:r w:rsidR="00182A0C" w:rsidRPr="00FA6A2A">
        <w:t>b)</w:t>
      </w:r>
      <w:r w:rsidR="00182A0C" w:rsidRPr="00182A0C">
        <w:rPr>
          <w:b/>
          <w:bCs/>
        </w:rPr>
        <w:tab/>
        <w:t>принять закон о гендерном паритете в целях обеспечения равного представительства женщин во всех сферах политической и общественной жизни, в том числе в парламенте, правительстве и общинных советах.</w:t>
      </w:r>
    </w:p>
    <w:p w14:paraId="571A3BC6" w14:textId="24740E79" w:rsidR="00FA6A2A" w:rsidRPr="00FA6A2A" w:rsidRDefault="00FA6A2A" w:rsidP="00FA6A2A">
      <w:pPr>
        <w:pStyle w:val="SingleTxt"/>
        <w:spacing w:after="0" w:line="120" w:lineRule="exact"/>
        <w:rPr>
          <w:b/>
          <w:bCs/>
          <w:sz w:val="10"/>
        </w:rPr>
      </w:pPr>
    </w:p>
    <w:p w14:paraId="7CD1AD2F" w14:textId="48E80D0C" w:rsidR="00182A0C" w:rsidRDefault="00182A0C" w:rsidP="00FA6A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>Гражданство</w:t>
      </w:r>
    </w:p>
    <w:p w14:paraId="09496100" w14:textId="5F1AF618" w:rsidR="00FA6A2A" w:rsidRPr="00FA6A2A" w:rsidRDefault="00FA6A2A" w:rsidP="00FA6A2A">
      <w:pPr>
        <w:pStyle w:val="SingleTxt"/>
        <w:spacing w:after="0" w:line="120" w:lineRule="exact"/>
        <w:rPr>
          <w:sz w:val="10"/>
        </w:rPr>
      </w:pPr>
    </w:p>
    <w:p w14:paraId="12EDD55E" w14:textId="77777777" w:rsidR="00182A0C" w:rsidRPr="00182A0C" w:rsidRDefault="00182A0C" w:rsidP="00182A0C">
      <w:pPr>
        <w:pStyle w:val="SingleTxt"/>
      </w:pPr>
      <w:r w:rsidRPr="00182A0C">
        <w:t>35.</w:t>
      </w:r>
      <w:r w:rsidRPr="00182A0C">
        <w:tab/>
        <w:t>Комитет обеспокоен тем, что женщины —</w:t>
      </w:r>
      <w:r w:rsidRPr="00182A0C" w:rsidDel="002F1542">
        <w:t xml:space="preserve"> </w:t>
      </w:r>
      <w:r w:rsidRPr="00182A0C">
        <w:t>гражданки государства-участника не могут передавать гражданство своим детям и супругам-иностранцам наравне с гражданами-мужчинами.</w:t>
      </w:r>
    </w:p>
    <w:p w14:paraId="491F4333" w14:textId="7D5EEF9C" w:rsidR="00182A0C" w:rsidRDefault="00182A0C" w:rsidP="00182A0C">
      <w:pPr>
        <w:pStyle w:val="SingleTxt"/>
        <w:rPr>
          <w:b/>
          <w:bCs/>
        </w:rPr>
      </w:pPr>
      <w:r w:rsidRPr="00182A0C">
        <w:t>36.</w:t>
      </w:r>
      <w:r w:rsidRPr="00182A0C">
        <w:tab/>
      </w:r>
      <w:r w:rsidRPr="00182A0C">
        <w:rPr>
          <w:b/>
          <w:bCs/>
        </w:rPr>
        <w:t>Комитет рекомендует государству-участнику внести поправки в разделы</w:t>
      </w:r>
      <w:r w:rsidRPr="00182A0C">
        <w:t> </w:t>
      </w:r>
      <w:r w:rsidRPr="00182A0C">
        <w:rPr>
          <w:b/>
          <w:bCs/>
        </w:rPr>
        <w:t>21, 26 и 29 Конституции, а также в закон «О гражданстве», с тем чтобы привести их в полное соответствие со статьей 9 Конвенции, предоставив женщинам — гражданкам государства-участника возможность передавать гражданство своим детям и супругам-иностранцам наравне с гражданами</w:t>
      </w:r>
      <w:r w:rsidR="00BC1595">
        <w:rPr>
          <w:b/>
          <w:bCs/>
        </w:rPr>
        <w:noBreakHyphen/>
      </w:r>
      <w:r w:rsidRPr="00182A0C">
        <w:rPr>
          <w:b/>
          <w:bCs/>
        </w:rPr>
        <w:t>мужчинами.</w:t>
      </w:r>
    </w:p>
    <w:p w14:paraId="217CBD31" w14:textId="4972D0FA" w:rsidR="00FA6A2A" w:rsidRPr="00FA6A2A" w:rsidRDefault="00FA6A2A" w:rsidP="00FA6A2A">
      <w:pPr>
        <w:pStyle w:val="SingleTxt"/>
        <w:spacing w:after="0" w:line="120" w:lineRule="exact"/>
        <w:rPr>
          <w:b/>
          <w:bCs/>
          <w:sz w:val="10"/>
        </w:rPr>
      </w:pPr>
    </w:p>
    <w:p w14:paraId="4F61E361" w14:textId="11072BEF" w:rsidR="00182A0C" w:rsidRDefault="00182A0C" w:rsidP="00FA6A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>Образование</w:t>
      </w:r>
    </w:p>
    <w:p w14:paraId="5B2D24CC" w14:textId="6DE9900E" w:rsidR="00FA6A2A" w:rsidRPr="00FA6A2A" w:rsidRDefault="00FA6A2A" w:rsidP="00FA6A2A">
      <w:pPr>
        <w:pStyle w:val="SingleTxt"/>
        <w:spacing w:after="0" w:line="120" w:lineRule="exact"/>
        <w:rPr>
          <w:sz w:val="10"/>
        </w:rPr>
      </w:pPr>
    </w:p>
    <w:p w14:paraId="795CD0A2" w14:textId="77777777" w:rsidR="00182A0C" w:rsidRPr="00182A0C" w:rsidRDefault="00182A0C" w:rsidP="00182A0C">
      <w:pPr>
        <w:pStyle w:val="SingleTxt"/>
      </w:pPr>
      <w:r w:rsidRPr="00182A0C">
        <w:t>37.</w:t>
      </w:r>
      <w:r w:rsidRPr="00182A0C">
        <w:tab/>
        <w:t xml:space="preserve">Комитет воздает должное государству-участнику за достижение гендерного паритета в базовом образовании и обеспечение бесплатного девятилетнего среднего образования. Он приветствует также включение в 2011 году в школьную программу занятий по гендерному равенству (в рамках Программы повышения качества образования в Кирибати) и принятие в 2015 году стратегии обеспечения инклюзивного образования в поддержку осуществления закона «Об образовании». Вместе с тем он обеспокоен тем, что показатели получения профессионального и высшего образования среди женщин значительно ниже, чем среди мужчин, и что девочки и женщины чрезмерно представлены в традиционно женских областях знаний и профессиях. Комитет обеспокоен также недостаточностью мер, направленных на поддержку беременных девушек и женщин и молодых матерей в целях обеспечения им возможностей продолжения образования. </w:t>
      </w:r>
    </w:p>
    <w:p w14:paraId="78BCD33B" w14:textId="77777777" w:rsidR="00182A0C" w:rsidRPr="00182A0C" w:rsidRDefault="00182A0C" w:rsidP="00182A0C">
      <w:pPr>
        <w:pStyle w:val="SingleTxt"/>
        <w:rPr>
          <w:b/>
        </w:rPr>
      </w:pPr>
      <w:r w:rsidRPr="00182A0C">
        <w:t>38.</w:t>
      </w:r>
      <w:r w:rsidRPr="00182A0C">
        <w:tab/>
      </w:r>
      <w:r w:rsidRPr="00182A0C">
        <w:rPr>
          <w:b/>
          <w:bCs/>
        </w:rPr>
        <w:t>В соответствии с поставленной в рамках целей в области устойчивого развития задачей</w:t>
      </w:r>
      <w:r w:rsidRPr="00182A0C">
        <w:t> </w:t>
      </w:r>
      <w:r w:rsidRPr="00182A0C">
        <w:rPr>
          <w:b/>
          <w:bCs/>
        </w:rPr>
        <w:t>4.3, заключающейся в обеспечении всем женщинам и мужчинам равного доступа к недорогому и качественному профессионально-техническому и высшему образованию, в том числе университетскому, Комитет рекомендует государству-участнику:</w:t>
      </w:r>
    </w:p>
    <w:p w14:paraId="7F006C5A" w14:textId="5810583C" w:rsidR="00182A0C" w:rsidRPr="00182A0C" w:rsidRDefault="00FA6A2A" w:rsidP="00182A0C">
      <w:pPr>
        <w:pStyle w:val="SingleTxt"/>
        <w:rPr>
          <w:b/>
        </w:rPr>
      </w:pPr>
      <w:r>
        <w:rPr>
          <w:b/>
          <w:bCs/>
        </w:rPr>
        <w:tab/>
      </w:r>
      <w:r w:rsidR="00182A0C" w:rsidRPr="00FA6A2A">
        <w:t>a)</w:t>
      </w:r>
      <w:r w:rsidR="00182A0C" w:rsidRPr="00182A0C">
        <w:rPr>
          <w:b/>
          <w:bCs/>
        </w:rPr>
        <w:tab/>
        <w:t>поощрять девочек и женщин к выбору традиционно мужских направлений, таких как морские науки, техника и инженерное дело;</w:t>
      </w:r>
      <w:r w:rsidR="00182A0C" w:rsidRPr="00182A0C">
        <w:t xml:space="preserve"> </w:t>
      </w:r>
    </w:p>
    <w:p w14:paraId="4E49A484" w14:textId="0615CED1" w:rsidR="00182A0C" w:rsidRPr="00182A0C" w:rsidRDefault="00FA6A2A" w:rsidP="00182A0C">
      <w:pPr>
        <w:pStyle w:val="SingleTxt"/>
        <w:rPr>
          <w:b/>
        </w:rPr>
      </w:pPr>
      <w:r>
        <w:rPr>
          <w:b/>
          <w:bCs/>
        </w:rPr>
        <w:tab/>
      </w:r>
      <w:r w:rsidR="00182A0C" w:rsidRPr="00FA6A2A">
        <w:t>b)</w:t>
      </w:r>
      <w:r w:rsidR="00182A0C" w:rsidRPr="00FA6A2A">
        <w:tab/>
      </w:r>
      <w:r w:rsidR="00182A0C" w:rsidRPr="00182A0C">
        <w:rPr>
          <w:b/>
          <w:bCs/>
        </w:rPr>
        <w:t>оказывать надлежащую поддержку беременным девушкам и женщинам, а также молодым матерям, с тем чтобы они могли продолжать свое образование;</w:t>
      </w:r>
    </w:p>
    <w:p w14:paraId="7A39447A" w14:textId="13D65E0F" w:rsidR="00182A0C" w:rsidRDefault="00FA6A2A" w:rsidP="00182A0C">
      <w:pPr>
        <w:pStyle w:val="SingleTxt"/>
        <w:rPr>
          <w:b/>
          <w:bCs/>
        </w:rPr>
      </w:pPr>
      <w:r>
        <w:rPr>
          <w:b/>
          <w:bCs/>
        </w:rPr>
        <w:tab/>
      </w:r>
      <w:r w:rsidR="00182A0C" w:rsidRPr="00FA6A2A">
        <w:t>c)</w:t>
      </w:r>
      <w:r w:rsidR="00182A0C" w:rsidRPr="00182A0C">
        <w:rPr>
          <w:b/>
          <w:bCs/>
        </w:rPr>
        <w:tab/>
        <w:t>повысить физическую доступность общеобразовательных школ посредством устранения физических и коммуникационных барьеров.</w:t>
      </w:r>
    </w:p>
    <w:p w14:paraId="21E32F8E" w14:textId="23A426B7" w:rsidR="00FA6A2A" w:rsidRPr="00FA6A2A" w:rsidRDefault="00FA6A2A" w:rsidP="00FA6A2A">
      <w:pPr>
        <w:pStyle w:val="SingleTxt"/>
        <w:spacing w:after="0" w:line="120" w:lineRule="exact"/>
        <w:rPr>
          <w:b/>
          <w:bCs/>
          <w:sz w:val="10"/>
        </w:rPr>
      </w:pPr>
    </w:p>
    <w:p w14:paraId="0204E513" w14:textId="47A114C6" w:rsidR="00182A0C" w:rsidRDefault="00182A0C" w:rsidP="00FA6A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>Занятость</w:t>
      </w:r>
    </w:p>
    <w:p w14:paraId="09A6C1FB" w14:textId="5D6C69B0" w:rsidR="00FA6A2A" w:rsidRPr="00FA6A2A" w:rsidRDefault="00FA6A2A" w:rsidP="00FA6A2A">
      <w:pPr>
        <w:pStyle w:val="SingleTxt"/>
        <w:spacing w:after="0" w:line="120" w:lineRule="exact"/>
        <w:rPr>
          <w:sz w:val="10"/>
        </w:rPr>
      </w:pPr>
    </w:p>
    <w:p w14:paraId="10D4BAFC" w14:textId="77777777" w:rsidR="00182A0C" w:rsidRPr="00182A0C" w:rsidRDefault="00182A0C" w:rsidP="00182A0C">
      <w:pPr>
        <w:pStyle w:val="SingleTxt"/>
      </w:pPr>
      <w:r w:rsidRPr="00182A0C">
        <w:t>39.</w:t>
      </w:r>
      <w:r w:rsidRPr="00182A0C">
        <w:tab/>
        <w:t>Комитет приветствует принятие в 2015 году Кодекса законов о занятости и производственных отношениях, предусматривающего предоставление равных возможностей женщинам и мужчинам и равную плату за труд равной ценности и запрещающего сексуальные домогательства на рабочем месте. Он также с удовлетворением отмечает представленную государством-участником в ходе диалога информацию об отсутствии гендерного разрыва в оплате труда на государственной службе. Вместе с тем Комитет обеспокоен недостаточностью поддержки, оказываемой работающим женщинам с детьми, а именно следующим: работодатели в частном секторе обязаны выплачивать лишь 25 процентов заработной платы во время отпуска по беременности и родам; 12-недельный отпуск по беременности и родам в обязательном порядке должен начинаться за 6 недель до предполагаемой даты родов и заканчиваться через 6 недель после рождения ребенка; отсутствуют комнаты матери и ребенка и центры дневного ухода за детьми; не предусмотрено предоставление отпуска по уходу за ребенком отцам. Комитет также с обеспокоенностью отмечает высокую концентрацию женщин в неформальном секторе, гендерный разрыв в оплате труда в частном секторе, фактическое отстранение женщин от работы в рыбной промышленности и лежащее на женщинах несоразмерное бремя общинных работ. Кроме того, Комитет обеспокоен нехваткой статистических данных, касающихся занятости женщин, и отсутствием коллективных трудовых договоров.</w:t>
      </w:r>
    </w:p>
    <w:p w14:paraId="4C16080D" w14:textId="77777777" w:rsidR="00182A0C" w:rsidRPr="00182A0C" w:rsidRDefault="00182A0C" w:rsidP="00E83A7E">
      <w:pPr>
        <w:pStyle w:val="SingleTxt"/>
        <w:keepNext/>
        <w:keepLines/>
      </w:pPr>
      <w:r w:rsidRPr="00182A0C">
        <w:lastRenderedPageBreak/>
        <w:t>40.</w:t>
      </w:r>
      <w:r w:rsidRPr="00182A0C">
        <w:tab/>
      </w:r>
      <w:r w:rsidRPr="00182A0C">
        <w:rPr>
          <w:b/>
          <w:bCs/>
        </w:rPr>
        <w:t>Комитет рекомендует государству-участнику:</w:t>
      </w:r>
    </w:p>
    <w:p w14:paraId="043FB58A" w14:textId="066F7F5D" w:rsidR="00182A0C" w:rsidRPr="00182A0C" w:rsidRDefault="00FA6A2A" w:rsidP="00E83A7E">
      <w:pPr>
        <w:pStyle w:val="SingleTxt"/>
        <w:keepNext/>
        <w:keepLines/>
        <w:rPr>
          <w:b/>
        </w:rPr>
      </w:pPr>
      <w:r>
        <w:rPr>
          <w:b/>
        </w:rPr>
        <w:tab/>
      </w:r>
      <w:r w:rsidR="00182A0C" w:rsidRPr="00FA6A2A">
        <w:rPr>
          <w:bCs/>
        </w:rPr>
        <w:t>a)</w:t>
      </w:r>
      <w:r w:rsidR="00182A0C" w:rsidRPr="00182A0C">
        <w:rPr>
          <w:b/>
        </w:rPr>
        <w:tab/>
      </w:r>
      <w:r w:rsidR="00182A0C" w:rsidRPr="00182A0C">
        <w:rPr>
          <w:b/>
          <w:bCs/>
        </w:rPr>
        <w:t>усилить поддержку, оказываемую работающим женщинам с детьми, посредством значительного увеличения размера причитающихся им выплат во время отпуска по беременности и родам, устранения любых ограничений в отношении выбора женщинами того, когда они хотят воспользоваться своим отпуском по беременности и родам, создания комнат матери и ребенка и центров дневного ухода за детьми, а также введения оплачиваемого отпуска по уходу за ребенком для отцов;</w:t>
      </w:r>
    </w:p>
    <w:p w14:paraId="1B24284E" w14:textId="7E75CD27" w:rsidR="00182A0C" w:rsidRPr="00182A0C" w:rsidRDefault="00FA6A2A" w:rsidP="00182A0C">
      <w:pPr>
        <w:pStyle w:val="SingleTxt"/>
        <w:rPr>
          <w:b/>
        </w:rPr>
      </w:pPr>
      <w:r>
        <w:rPr>
          <w:b/>
        </w:rPr>
        <w:tab/>
      </w:r>
      <w:r w:rsidR="00182A0C" w:rsidRPr="00FA6A2A">
        <w:rPr>
          <w:bCs/>
        </w:rPr>
        <w:t>b)</w:t>
      </w:r>
      <w:r w:rsidR="00182A0C" w:rsidRPr="00182A0C">
        <w:rPr>
          <w:b/>
        </w:rPr>
        <w:tab/>
      </w:r>
      <w:r w:rsidR="00182A0C" w:rsidRPr="00182A0C">
        <w:rPr>
          <w:b/>
          <w:bCs/>
        </w:rPr>
        <w:t>выделить ресурсы, необходимые для осуществления страновой программы достойного труда, согласованной с Международной организацией труда, и поддерживать переход женщин от неформальной занятости к официальному оплачиваемому трудоустройству;</w:t>
      </w:r>
    </w:p>
    <w:p w14:paraId="552B0284" w14:textId="084C3E1E" w:rsidR="00182A0C" w:rsidRPr="00182A0C" w:rsidRDefault="00FA6A2A" w:rsidP="00182A0C">
      <w:pPr>
        <w:pStyle w:val="SingleTxt"/>
        <w:rPr>
          <w:b/>
        </w:rPr>
      </w:pPr>
      <w:r>
        <w:rPr>
          <w:b/>
        </w:rPr>
        <w:tab/>
      </w:r>
      <w:r w:rsidR="00182A0C" w:rsidRPr="00FA6A2A">
        <w:rPr>
          <w:bCs/>
        </w:rPr>
        <w:t>c)</w:t>
      </w:r>
      <w:r w:rsidR="00182A0C" w:rsidRPr="00182A0C">
        <w:rPr>
          <w:b/>
        </w:rPr>
        <w:tab/>
      </w:r>
      <w:r w:rsidR="00182A0C" w:rsidRPr="00182A0C">
        <w:rPr>
          <w:b/>
          <w:bCs/>
        </w:rPr>
        <w:t>обеспечить женщинам возможность работать в рыбной промышленности на равных условиях с мужчинами и принять меры к тому, чтобы общинная работа делилась поровну между женщинами и мужчинами;</w:t>
      </w:r>
    </w:p>
    <w:p w14:paraId="6E0C550C" w14:textId="6FF7BC91" w:rsidR="00182A0C" w:rsidRPr="00182A0C" w:rsidRDefault="00FA6A2A" w:rsidP="00182A0C">
      <w:pPr>
        <w:pStyle w:val="SingleTxt"/>
        <w:rPr>
          <w:b/>
        </w:rPr>
      </w:pPr>
      <w:r>
        <w:rPr>
          <w:b/>
        </w:rPr>
        <w:tab/>
      </w:r>
      <w:r w:rsidR="00182A0C" w:rsidRPr="00FA6A2A">
        <w:rPr>
          <w:bCs/>
        </w:rPr>
        <w:t>d)</w:t>
      </w:r>
      <w:r w:rsidR="00182A0C" w:rsidRPr="00182A0C">
        <w:rPr>
          <w:b/>
        </w:rPr>
        <w:tab/>
      </w:r>
      <w:r w:rsidR="00182A0C" w:rsidRPr="00182A0C">
        <w:rPr>
          <w:b/>
          <w:bCs/>
        </w:rPr>
        <w:t>создать механизм рассмотрения жалоб на случаи неравной оплаты труда, преференциального отношения к мужчинам и сексуальных домогательств на рабочем месте;</w:t>
      </w:r>
    </w:p>
    <w:p w14:paraId="6A27980E" w14:textId="317A5A47" w:rsidR="00182A0C" w:rsidRDefault="00FA6A2A" w:rsidP="00182A0C">
      <w:pPr>
        <w:pStyle w:val="SingleTxt"/>
        <w:rPr>
          <w:b/>
          <w:bCs/>
        </w:rPr>
      </w:pPr>
      <w:r>
        <w:rPr>
          <w:b/>
        </w:rPr>
        <w:tab/>
      </w:r>
      <w:r w:rsidR="00182A0C" w:rsidRPr="00FA6A2A">
        <w:rPr>
          <w:bCs/>
        </w:rPr>
        <w:t>e)</w:t>
      </w:r>
      <w:r w:rsidR="00182A0C" w:rsidRPr="00182A0C">
        <w:rPr>
          <w:b/>
        </w:rPr>
        <w:tab/>
      </w:r>
      <w:r w:rsidR="00182A0C" w:rsidRPr="00182A0C">
        <w:rPr>
          <w:b/>
          <w:bCs/>
        </w:rPr>
        <w:t>собирать статистические данные о занятости, дезагрегированные по признаку пола.</w:t>
      </w:r>
    </w:p>
    <w:p w14:paraId="3DE62092" w14:textId="407C6585" w:rsidR="00FA6A2A" w:rsidRPr="00FA6A2A" w:rsidRDefault="00FA6A2A" w:rsidP="00FA6A2A">
      <w:pPr>
        <w:pStyle w:val="SingleTxt"/>
        <w:spacing w:after="0" w:line="120" w:lineRule="exact"/>
        <w:rPr>
          <w:b/>
          <w:bCs/>
          <w:sz w:val="10"/>
        </w:rPr>
      </w:pPr>
    </w:p>
    <w:p w14:paraId="0C01441B" w14:textId="247DC103" w:rsidR="00182A0C" w:rsidRDefault="00182A0C" w:rsidP="00FA6A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>Расширение экономических прав и возможностей женщин</w:t>
      </w:r>
    </w:p>
    <w:p w14:paraId="076246DE" w14:textId="60455DA8" w:rsidR="00FA6A2A" w:rsidRPr="00FA6A2A" w:rsidRDefault="00FA6A2A" w:rsidP="00FA6A2A">
      <w:pPr>
        <w:pStyle w:val="SingleTxt"/>
        <w:spacing w:after="0" w:line="120" w:lineRule="exact"/>
        <w:rPr>
          <w:sz w:val="10"/>
        </w:rPr>
      </w:pPr>
    </w:p>
    <w:p w14:paraId="279E6C51" w14:textId="77777777" w:rsidR="00182A0C" w:rsidRPr="00182A0C" w:rsidRDefault="00182A0C" w:rsidP="00182A0C">
      <w:pPr>
        <w:pStyle w:val="SingleTxt"/>
      </w:pPr>
      <w:r w:rsidRPr="00182A0C">
        <w:t>41.</w:t>
      </w:r>
      <w:r w:rsidRPr="00182A0C">
        <w:tab/>
        <w:t>Комитет воздает должное государству-участнику за принятый им план обеспечения гендерного равенства и развития женщин на период 2019–2021 годов, в котором предусмотрены конкретные шаги по расширению экономических прав и возможностей женщин. Однако он с беспокойством отмечает следующее:</w:t>
      </w:r>
    </w:p>
    <w:p w14:paraId="03AE3539" w14:textId="4D829E5A" w:rsidR="00182A0C" w:rsidRPr="00182A0C" w:rsidRDefault="00FA6A2A" w:rsidP="00182A0C">
      <w:pPr>
        <w:pStyle w:val="SingleTxt"/>
      </w:pPr>
      <w:r>
        <w:tab/>
      </w:r>
      <w:r w:rsidR="00182A0C" w:rsidRPr="00182A0C">
        <w:t>a)</w:t>
      </w:r>
      <w:r w:rsidR="00182A0C" w:rsidRPr="00182A0C">
        <w:tab/>
        <w:t>тот факт, что женщины по-прежнему сталкиваются с препятствиями в получении доступа к ресурсам для финансирования своих предпринимательских инициатив;</w:t>
      </w:r>
    </w:p>
    <w:p w14:paraId="4D3C7E5C" w14:textId="2701D350" w:rsidR="00182A0C" w:rsidRPr="00182A0C" w:rsidRDefault="00FA6A2A" w:rsidP="00182A0C">
      <w:pPr>
        <w:pStyle w:val="SingleTxt"/>
      </w:pPr>
      <w:r>
        <w:tab/>
      </w:r>
      <w:r w:rsidR="00182A0C" w:rsidRPr="00182A0C">
        <w:t>b)</w:t>
      </w:r>
      <w:r w:rsidR="00182A0C" w:rsidRPr="00182A0C">
        <w:tab/>
        <w:t>отсутствие у женщин, занятых в неформальном секторе, доступа к системе социального обеспечения, программам социальной защиты или компенсации;</w:t>
      </w:r>
    </w:p>
    <w:p w14:paraId="24C8612C" w14:textId="0C147E21" w:rsidR="00182A0C" w:rsidRPr="00182A0C" w:rsidRDefault="00FA6A2A" w:rsidP="00182A0C">
      <w:pPr>
        <w:pStyle w:val="SingleTxt"/>
      </w:pPr>
      <w:r>
        <w:tab/>
      </w:r>
      <w:r w:rsidR="00182A0C" w:rsidRPr="00182A0C">
        <w:t>c)</w:t>
      </w:r>
      <w:r w:rsidR="00182A0C" w:rsidRPr="00182A0C">
        <w:tab/>
        <w:t>отсутствие на рынках, где женщины продают свою продукцию, доступа к туалетам, канализационным системам и санитарно-гигиенической инфраструктуре;</w:t>
      </w:r>
    </w:p>
    <w:p w14:paraId="36448EFB" w14:textId="09377835" w:rsidR="00182A0C" w:rsidRPr="00182A0C" w:rsidRDefault="00FA6A2A" w:rsidP="00182A0C">
      <w:pPr>
        <w:pStyle w:val="SingleTxt"/>
      </w:pPr>
      <w:r>
        <w:tab/>
      </w:r>
      <w:r w:rsidR="00182A0C" w:rsidRPr="00182A0C">
        <w:t>d)</w:t>
      </w:r>
      <w:r w:rsidR="00182A0C" w:rsidRPr="00182A0C">
        <w:tab/>
        <w:t>отсутствие данных о влиянии получения женщинами сертификатов в области делового администрирования и бухгалтерского учета на их доходы и на их способность поддерживать достойный уровень жизни, а также данных о женщинах, занятых в таких профессиях, как санитарно-технические работы, плотницкое дело и машиностроение;</w:t>
      </w:r>
    </w:p>
    <w:p w14:paraId="7F2DFD49" w14:textId="300B2FEB" w:rsidR="00182A0C" w:rsidRPr="00182A0C" w:rsidRDefault="00FA6A2A" w:rsidP="00182A0C">
      <w:pPr>
        <w:pStyle w:val="SingleTxt"/>
      </w:pPr>
      <w:r>
        <w:tab/>
      </w:r>
      <w:r w:rsidR="00182A0C" w:rsidRPr="00182A0C">
        <w:t>e)</w:t>
      </w:r>
      <w:r w:rsidR="00182A0C" w:rsidRPr="00182A0C">
        <w:tab/>
        <w:t>отсутствие долгосрочной стратегии обеспечения устойчивости программ, направленных на расширение участия женщин в экономической деятельности.</w:t>
      </w:r>
    </w:p>
    <w:p w14:paraId="225ACC03" w14:textId="77777777" w:rsidR="00182A0C" w:rsidRPr="00182A0C" w:rsidRDefault="00182A0C" w:rsidP="00182A0C">
      <w:pPr>
        <w:pStyle w:val="SingleTxt"/>
      </w:pPr>
      <w:r w:rsidRPr="00182A0C">
        <w:t>42.</w:t>
      </w:r>
      <w:r w:rsidRPr="00182A0C">
        <w:tab/>
      </w:r>
      <w:r w:rsidRPr="00182A0C">
        <w:rPr>
          <w:b/>
          <w:bCs/>
        </w:rPr>
        <w:t>Комитет рекомендует государству-участнику:</w:t>
      </w:r>
    </w:p>
    <w:p w14:paraId="1051578C" w14:textId="45BFF09D" w:rsidR="00182A0C" w:rsidRPr="00182A0C" w:rsidRDefault="00FA6A2A" w:rsidP="00182A0C">
      <w:pPr>
        <w:pStyle w:val="SingleTxt"/>
        <w:rPr>
          <w:b/>
        </w:rPr>
      </w:pPr>
      <w:r>
        <w:rPr>
          <w:b/>
        </w:rPr>
        <w:tab/>
      </w:r>
      <w:r w:rsidR="00182A0C" w:rsidRPr="00FA6A2A">
        <w:rPr>
          <w:bCs/>
        </w:rPr>
        <w:t>a)</w:t>
      </w:r>
      <w:r w:rsidR="00182A0C" w:rsidRPr="00182A0C">
        <w:rPr>
          <w:b/>
        </w:rPr>
        <w:tab/>
      </w:r>
      <w:r w:rsidR="00182A0C" w:rsidRPr="00182A0C">
        <w:rPr>
          <w:b/>
          <w:bCs/>
        </w:rPr>
        <w:t>обеспечить женщинам доступ к ссудам и другим формам финансового кредитования и принять стратегии, направленные на поощрение предпринимательской деятельности женщин и развитие их предпринимательских навыков;</w:t>
      </w:r>
    </w:p>
    <w:p w14:paraId="1B986224" w14:textId="27F98F65" w:rsidR="00182A0C" w:rsidRPr="00182A0C" w:rsidRDefault="00FA6A2A" w:rsidP="00182A0C">
      <w:pPr>
        <w:pStyle w:val="SingleTxt"/>
        <w:rPr>
          <w:b/>
        </w:rPr>
      </w:pPr>
      <w:r>
        <w:rPr>
          <w:bCs/>
        </w:rPr>
        <w:lastRenderedPageBreak/>
        <w:tab/>
      </w:r>
      <w:r w:rsidR="00182A0C" w:rsidRPr="00FA6A2A">
        <w:rPr>
          <w:bCs/>
        </w:rPr>
        <w:t>b)</w:t>
      </w:r>
      <w:r w:rsidR="00182A0C" w:rsidRPr="00182A0C">
        <w:rPr>
          <w:b/>
        </w:rPr>
        <w:tab/>
      </w:r>
      <w:r w:rsidR="00182A0C" w:rsidRPr="00182A0C">
        <w:rPr>
          <w:b/>
          <w:bCs/>
        </w:rPr>
        <w:t>обеспечить женщинам, занятым в неформальном секторе, доступ к системе социального обеспечения и разработать скоординированные программы социальной защиты и компенсации в интересах этих женщин;</w:t>
      </w:r>
    </w:p>
    <w:p w14:paraId="3FF9AF1C" w14:textId="2BFEF095" w:rsidR="00182A0C" w:rsidRPr="00182A0C" w:rsidRDefault="00FA6A2A" w:rsidP="00182A0C">
      <w:pPr>
        <w:pStyle w:val="SingleTxt"/>
        <w:rPr>
          <w:b/>
        </w:rPr>
      </w:pPr>
      <w:r>
        <w:rPr>
          <w:bCs/>
        </w:rPr>
        <w:tab/>
      </w:r>
      <w:r w:rsidR="00182A0C" w:rsidRPr="00FA6A2A">
        <w:rPr>
          <w:bCs/>
        </w:rPr>
        <w:t>c)</w:t>
      </w:r>
      <w:r w:rsidR="00182A0C" w:rsidRPr="00182A0C">
        <w:rPr>
          <w:b/>
        </w:rPr>
        <w:tab/>
      </w:r>
      <w:r w:rsidR="00182A0C" w:rsidRPr="00182A0C">
        <w:rPr>
          <w:b/>
          <w:bCs/>
        </w:rPr>
        <w:t>обустроить рынки, где женщины продают свою продукцию, туалетами, канализационными системами и санитарно-гигиенической инфраструктурой;</w:t>
      </w:r>
    </w:p>
    <w:p w14:paraId="68BF8934" w14:textId="6E604444" w:rsidR="00182A0C" w:rsidRPr="00182A0C" w:rsidRDefault="00FA6A2A" w:rsidP="00182A0C">
      <w:pPr>
        <w:pStyle w:val="SingleTxt"/>
        <w:rPr>
          <w:b/>
        </w:rPr>
      </w:pPr>
      <w:r>
        <w:rPr>
          <w:bCs/>
        </w:rPr>
        <w:tab/>
      </w:r>
      <w:r w:rsidR="00182A0C" w:rsidRPr="00FA6A2A">
        <w:rPr>
          <w:bCs/>
        </w:rPr>
        <w:t>d)</w:t>
      </w:r>
      <w:r w:rsidR="00182A0C" w:rsidRPr="00182A0C">
        <w:rPr>
          <w:b/>
        </w:rPr>
        <w:tab/>
      </w:r>
      <w:r w:rsidR="00182A0C" w:rsidRPr="00182A0C">
        <w:rPr>
          <w:b/>
          <w:bCs/>
        </w:rPr>
        <w:t>разработать базу данных об участии женщин в различных секторах экономики;</w:t>
      </w:r>
    </w:p>
    <w:p w14:paraId="16FF8D66" w14:textId="4E0FDD60" w:rsidR="00182A0C" w:rsidRDefault="00FA6A2A" w:rsidP="00182A0C">
      <w:pPr>
        <w:pStyle w:val="SingleTxt"/>
        <w:rPr>
          <w:b/>
          <w:bCs/>
        </w:rPr>
      </w:pPr>
      <w:r>
        <w:rPr>
          <w:bCs/>
        </w:rPr>
        <w:tab/>
      </w:r>
      <w:r w:rsidR="00182A0C" w:rsidRPr="00FA6A2A">
        <w:rPr>
          <w:bCs/>
        </w:rPr>
        <w:t>e)</w:t>
      </w:r>
      <w:r w:rsidR="00182A0C" w:rsidRPr="00182A0C">
        <w:rPr>
          <w:b/>
        </w:rPr>
        <w:tab/>
      </w:r>
      <w:r w:rsidR="00182A0C" w:rsidRPr="00182A0C">
        <w:rPr>
          <w:b/>
          <w:bCs/>
        </w:rPr>
        <w:t>принять долгосрочные стратегии и программы по расширению экономических прав и возможностей женщин и регулярно контролировать их осуществление и эффективность.</w:t>
      </w:r>
    </w:p>
    <w:p w14:paraId="51AC90CD" w14:textId="643BFC03" w:rsidR="00133F73" w:rsidRPr="00133F73" w:rsidRDefault="00133F73" w:rsidP="00133F73">
      <w:pPr>
        <w:pStyle w:val="SingleTxt"/>
        <w:spacing w:after="0" w:line="120" w:lineRule="exact"/>
        <w:rPr>
          <w:b/>
          <w:bCs/>
          <w:sz w:val="10"/>
        </w:rPr>
      </w:pPr>
    </w:p>
    <w:p w14:paraId="64E03F0B" w14:textId="68F62E2E" w:rsidR="00182A0C" w:rsidRDefault="00182A0C" w:rsidP="00133F7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>Здравоохранение</w:t>
      </w:r>
    </w:p>
    <w:p w14:paraId="47569CB6" w14:textId="60C6D193" w:rsidR="00133F73" w:rsidRPr="00133F73" w:rsidRDefault="00133F73" w:rsidP="00133F73">
      <w:pPr>
        <w:pStyle w:val="SingleTxt"/>
        <w:spacing w:after="0" w:line="120" w:lineRule="exact"/>
        <w:rPr>
          <w:sz w:val="10"/>
        </w:rPr>
      </w:pPr>
    </w:p>
    <w:p w14:paraId="09DF83A8" w14:textId="77777777" w:rsidR="00182A0C" w:rsidRPr="00182A0C" w:rsidRDefault="00182A0C" w:rsidP="00182A0C">
      <w:pPr>
        <w:pStyle w:val="SingleTxt"/>
      </w:pPr>
      <w:r w:rsidRPr="00182A0C">
        <w:t>43.</w:t>
      </w:r>
      <w:r w:rsidRPr="00182A0C">
        <w:tab/>
        <w:t>Комитет приветствует введение государством-участником всеобщего бесплатного медицинского обслуживания, включающего услуги по охране здоровья матерей, и принятие программы охраны репродуктивного, материнского, неонатального, детского и подросткового здоровья. Однако он обеспокоен тем, что доступ девочек и женщин к услугам в области сексуального и репродуктивного здоровья и их возможность осуществлять свои сексуальные и репродуктивные права подрывается консервативным учением церкви и религиозных организаций, которые ставят под сомнение право женщин на доступ к услугам планирования семьи и современным противозачаточным средствам. Он обеспокоен также большим числом подростковых беременностей, многие из которых являются нежелательными. Комитет обеспокоен также тем, что в государстве-участнике запрещены аборты.</w:t>
      </w:r>
    </w:p>
    <w:p w14:paraId="5ECA84C5" w14:textId="77777777" w:rsidR="00182A0C" w:rsidRPr="00182A0C" w:rsidRDefault="00182A0C" w:rsidP="00182A0C">
      <w:pPr>
        <w:pStyle w:val="SingleTxt"/>
      </w:pPr>
      <w:r w:rsidRPr="00182A0C">
        <w:t>44.</w:t>
      </w:r>
      <w:r w:rsidRPr="00182A0C">
        <w:tab/>
      </w:r>
      <w:r w:rsidRPr="00182A0C">
        <w:rPr>
          <w:b/>
          <w:bCs/>
        </w:rPr>
        <w:t>Комитет настоятельно призывает государство-участника:</w:t>
      </w:r>
    </w:p>
    <w:p w14:paraId="1A545103" w14:textId="59EA9709" w:rsidR="00182A0C" w:rsidRPr="00182A0C" w:rsidRDefault="00133F73" w:rsidP="00182A0C">
      <w:pPr>
        <w:pStyle w:val="SingleTxt"/>
        <w:rPr>
          <w:b/>
          <w:bCs/>
        </w:rPr>
      </w:pPr>
      <w:r>
        <w:tab/>
      </w:r>
      <w:r w:rsidR="00182A0C" w:rsidRPr="00133F73">
        <w:t>a)</w:t>
      </w:r>
      <w:r w:rsidR="00182A0C" w:rsidRPr="00182A0C">
        <w:rPr>
          <w:b/>
          <w:bCs/>
        </w:rPr>
        <w:tab/>
        <w:t>вести просветительную работу с населением и целевыми группами, в частности с религиозными и общинными лидерами и с политиками, в целях борьбы с негативным воздействием традиционных или религиозных установок на сексуальное и репродуктивное здоровье и права женщин;</w:t>
      </w:r>
    </w:p>
    <w:p w14:paraId="2FB49298" w14:textId="17B11E98" w:rsidR="00182A0C" w:rsidRPr="00182A0C" w:rsidRDefault="00133F73" w:rsidP="00182A0C">
      <w:pPr>
        <w:pStyle w:val="SingleTxt"/>
        <w:rPr>
          <w:b/>
          <w:bCs/>
        </w:rPr>
      </w:pPr>
      <w:r>
        <w:rPr>
          <w:b/>
          <w:bCs/>
        </w:rPr>
        <w:tab/>
      </w:r>
      <w:r w:rsidR="00182A0C" w:rsidRPr="00133F73">
        <w:t>b)</w:t>
      </w:r>
      <w:r w:rsidR="00182A0C" w:rsidRPr="00182A0C">
        <w:rPr>
          <w:b/>
          <w:bCs/>
        </w:rPr>
        <w:tab/>
        <w:t>поощрять на всех уровнях системы образования соответствующее возрастным критериям просвещение по вопросам сексуального и репродуктивного здоровья и прав, в том числе по вопросам ответственного сексуального поведения и использования современных противозачаточных средств, и обеспечивать предоставление ориентированных на молодежь услуг в области планирования семьи в целях предотвращения нежелательных подростковых беременностей и борьбы с распространением инфекций, передаваемых половым путем;</w:t>
      </w:r>
      <w:r w:rsidR="00182A0C" w:rsidRPr="00182A0C">
        <w:t xml:space="preserve"> </w:t>
      </w:r>
    </w:p>
    <w:p w14:paraId="3D689508" w14:textId="00EF7D65" w:rsidR="00182A0C" w:rsidRPr="00182A0C" w:rsidRDefault="00133F73" w:rsidP="00182A0C">
      <w:pPr>
        <w:pStyle w:val="SingleTxt"/>
        <w:rPr>
          <w:b/>
          <w:bCs/>
        </w:rPr>
      </w:pPr>
      <w:r>
        <w:rPr>
          <w:b/>
          <w:bCs/>
        </w:rPr>
        <w:tab/>
      </w:r>
      <w:r w:rsidR="00182A0C" w:rsidRPr="00133F73">
        <w:t>c)</w:t>
      </w:r>
      <w:r w:rsidR="00182A0C" w:rsidRPr="00182A0C">
        <w:rPr>
          <w:b/>
          <w:bCs/>
        </w:rPr>
        <w:tab/>
        <w:t>принять национальный план действий по расширению доступа к современным противозачаточным средствам и обеспечить девочкам и женщинам, в том числе инвалидам, доступ к конфиденциальным услугам и информации в области сексуального и репродуктивного здоровья;</w:t>
      </w:r>
    </w:p>
    <w:p w14:paraId="702A1624" w14:textId="66514EC1" w:rsidR="00182A0C" w:rsidRDefault="00133F73" w:rsidP="00182A0C">
      <w:pPr>
        <w:pStyle w:val="SingleTxt"/>
        <w:rPr>
          <w:b/>
          <w:bCs/>
        </w:rPr>
      </w:pPr>
      <w:r>
        <w:rPr>
          <w:b/>
          <w:bCs/>
        </w:rPr>
        <w:tab/>
      </w:r>
      <w:r w:rsidR="00182A0C" w:rsidRPr="00133F73">
        <w:t>d)</w:t>
      </w:r>
      <w:r w:rsidR="00182A0C" w:rsidRPr="00182A0C">
        <w:rPr>
          <w:b/>
          <w:bCs/>
        </w:rPr>
        <w:tab/>
        <w:t>внести поправки в главу</w:t>
      </w:r>
      <w:r w:rsidR="00182A0C" w:rsidRPr="00182A0C">
        <w:t> </w:t>
      </w:r>
      <w:r w:rsidR="00182A0C" w:rsidRPr="00182A0C">
        <w:rPr>
          <w:b/>
          <w:bCs/>
        </w:rPr>
        <w:t>67 Уголовного кодекса, с тем чтобы легализовать аборты в случаях изнасилования, кровосмешения, угрозы жизни или здоровью беременной женщины или серьезного повреждения плода, и декриминализировать их во всех других случаях.</w:t>
      </w:r>
    </w:p>
    <w:p w14:paraId="58473846" w14:textId="3F46C06D" w:rsidR="00133F73" w:rsidRPr="00133F73" w:rsidRDefault="00133F73" w:rsidP="00133F73">
      <w:pPr>
        <w:pStyle w:val="SingleTxt"/>
        <w:spacing w:after="0" w:line="120" w:lineRule="exact"/>
        <w:rPr>
          <w:b/>
          <w:bCs/>
          <w:sz w:val="10"/>
        </w:rPr>
      </w:pPr>
    </w:p>
    <w:p w14:paraId="19A052CD" w14:textId="7631D402" w:rsidR="00182A0C" w:rsidRDefault="00182A0C" w:rsidP="00133F7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lastRenderedPageBreak/>
        <w:tab/>
      </w:r>
      <w:r w:rsidRPr="00182A0C">
        <w:tab/>
        <w:t>Изменение климата и снижение риска бедствий</w:t>
      </w:r>
    </w:p>
    <w:p w14:paraId="709F4E61" w14:textId="2A8ED09B" w:rsidR="00133F73" w:rsidRPr="00133F73" w:rsidRDefault="00133F73" w:rsidP="00133F73">
      <w:pPr>
        <w:pStyle w:val="SingleTxt"/>
        <w:keepNext/>
        <w:keepLines/>
        <w:spacing w:after="0" w:line="120" w:lineRule="exact"/>
        <w:rPr>
          <w:sz w:val="10"/>
        </w:rPr>
      </w:pPr>
    </w:p>
    <w:p w14:paraId="36952F5B" w14:textId="77777777" w:rsidR="00182A0C" w:rsidRPr="00182A0C" w:rsidRDefault="00182A0C" w:rsidP="00133F73">
      <w:pPr>
        <w:pStyle w:val="SingleTxt"/>
        <w:keepNext/>
        <w:keepLines/>
      </w:pPr>
      <w:r w:rsidRPr="00182A0C">
        <w:t>45.</w:t>
      </w:r>
      <w:r w:rsidRPr="00182A0C">
        <w:tab/>
        <w:t>Комитет приветствует принятие совместного плана действий по управлению рисками, связанными с изменением климата и стихийными бедствиями, на период 2014–2023 годов, а также участие женщин в работе Национальной группы экспертов, которая провела среднесрочный обзор этого плана и привнесла в него гендерную перспективу. Комитет приветствует также участие женщин в консультациях, проводившихся при разработке соответствующих планов и рамочных программ. Вместе с тем Комитет с обеспокоенностью отмечает:</w:t>
      </w:r>
    </w:p>
    <w:p w14:paraId="14468855" w14:textId="21614EAF" w:rsidR="00182A0C" w:rsidRPr="00133F73" w:rsidRDefault="00133F73" w:rsidP="00182A0C">
      <w:pPr>
        <w:pStyle w:val="SingleTxt"/>
      </w:pPr>
      <w:r w:rsidRPr="00133F73">
        <w:tab/>
      </w:r>
      <w:r w:rsidR="00182A0C" w:rsidRPr="00133F73">
        <w:t>a)</w:t>
      </w:r>
      <w:r w:rsidR="00182A0C" w:rsidRPr="00133F73">
        <w:tab/>
        <w:t>ограниченное участие женщин в осуществлении программ в области изменения климата и управления рисками стихийных бедствий;</w:t>
      </w:r>
    </w:p>
    <w:p w14:paraId="70E8E949" w14:textId="2D1441ED" w:rsidR="00182A0C" w:rsidRPr="00133F73" w:rsidRDefault="00133F73" w:rsidP="00182A0C">
      <w:pPr>
        <w:pStyle w:val="SingleTxt"/>
      </w:pPr>
      <w:r w:rsidRPr="00133F73">
        <w:tab/>
      </w:r>
      <w:r w:rsidR="00182A0C" w:rsidRPr="00133F73">
        <w:t>b)</w:t>
      </w:r>
      <w:r w:rsidR="00182A0C" w:rsidRPr="00133F73">
        <w:tab/>
        <w:t xml:space="preserve">влияние затопления сельскохозяйственных угодий морской водой и загрязнения колодезных вод на доступ женщин к продовольствию, воде, топливной древесине и лекарственным растениям; </w:t>
      </w:r>
    </w:p>
    <w:p w14:paraId="324A8F81" w14:textId="7D31FD55" w:rsidR="00182A0C" w:rsidRPr="00133F73" w:rsidRDefault="00133F73" w:rsidP="00182A0C">
      <w:pPr>
        <w:pStyle w:val="SingleTxt"/>
      </w:pPr>
      <w:r w:rsidRPr="00133F73">
        <w:tab/>
      </w:r>
      <w:r w:rsidR="00182A0C" w:rsidRPr="00133F73">
        <w:t>c)</w:t>
      </w:r>
      <w:r w:rsidR="00182A0C" w:rsidRPr="00133F73">
        <w:tab/>
        <w:t xml:space="preserve">ограниченное участие женщин в программе трудовой миграции, являющейся частью долгосрочной адаптационной стратегии государства-участника. </w:t>
      </w:r>
    </w:p>
    <w:p w14:paraId="7170169C" w14:textId="77777777" w:rsidR="00182A0C" w:rsidRPr="00182A0C" w:rsidRDefault="00182A0C" w:rsidP="00182A0C">
      <w:pPr>
        <w:pStyle w:val="SingleTxt"/>
      </w:pPr>
      <w:r w:rsidRPr="00182A0C">
        <w:t>46.</w:t>
      </w:r>
      <w:r w:rsidRPr="00182A0C">
        <w:tab/>
      </w:r>
      <w:r w:rsidRPr="00182A0C">
        <w:rPr>
          <w:b/>
          <w:bCs/>
        </w:rPr>
        <w:t>Комитет настоятельно призывает государство-участника:</w:t>
      </w:r>
      <w:r w:rsidRPr="00182A0C">
        <w:t xml:space="preserve"> </w:t>
      </w:r>
    </w:p>
    <w:p w14:paraId="74205B33" w14:textId="01D096BA" w:rsidR="00182A0C" w:rsidRPr="00182A0C" w:rsidRDefault="00133F73" w:rsidP="00182A0C">
      <w:pPr>
        <w:pStyle w:val="SingleTxt"/>
      </w:pPr>
      <w:r>
        <w:rPr>
          <w:b/>
          <w:bCs/>
        </w:rPr>
        <w:tab/>
      </w:r>
      <w:r w:rsidR="00182A0C" w:rsidRPr="00133F73">
        <w:t>a)</w:t>
      </w:r>
      <w:r w:rsidR="00182A0C" w:rsidRPr="00133F73">
        <w:tab/>
      </w:r>
      <w:r w:rsidR="00182A0C" w:rsidRPr="00182A0C">
        <w:rPr>
          <w:b/>
          <w:bCs/>
        </w:rPr>
        <w:t>обеспечить участие женщин, в том числе принадлежащих к группам, находящимся в неблагоприятном положении, в реализации инициатив в области изменения климата и управления рисками стихийных бедствий;</w:t>
      </w:r>
    </w:p>
    <w:p w14:paraId="1857AF89" w14:textId="3A32FFF7" w:rsidR="00182A0C" w:rsidRPr="00182A0C" w:rsidRDefault="00133F73" w:rsidP="00182A0C">
      <w:pPr>
        <w:pStyle w:val="SingleTxt"/>
      </w:pPr>
      <w:r>
        <w:rPr>
          <w:b/>
          <w:bCs/>
        </w:rPr>
        <w:tab/>
      </w:r>
      <w:r w:rsidR="00182A0C" w:rsidRPr="00133F73">
        <w:t>b)</w:t>
      </w:r>
      <w:r w:rsidR="00182A0C" w:rsidRPr="00133F73">
        <w:tab/>
      </w:r>
      <w:r w:rsidR="00182A0C" w:rsidRPr="00182A0C">
        <w:rPr>
          <w:b/>
          <w:bCs/>
        </w:rPr>
        <w:t>принять меры для решения конкретных проблем, связанных с воздействием изменения климата на доступ женщин к ресурсам и средствам к существованию, с целью не допустить того, чтобы изменение климата оказало на женщин непропорционально сильное воздействие;</w:t>
      </w:r>
      <w:r w:rsidR="00182A0C" w:rsidRPr="00182A0C">
        <w:t xml:space="preserve"> </w:t>
      </w:r>
    </w:p>
    <w:p w14:paraId="76F5E5EB" w14:textId="78C09339" w:rsidR="00182A0C" w:rsidRDefault="00133F73" w:rsidP="00182A0C">
      <w:pPr>
        <w:pStyle w:val="SingleTxt"/>
      </w:pPr>
      <w:r>
        <w:rPr>
          <w:b/>
          <w:bCs/>
        </w:rPr>
        <w:tab/>
      </w:r>
      <w:r w:rsidR="00182A0C" w:rsidRPr="00133F73">
        <w:t>c)</w:t>
      </w:r>
      <w:r w:rsidR="00182A0C" w:rsidRPr="00182A0C">
        <w:rPr>
          <w:b/>
          <w:bCs/>
        </w:rPr>
        <w:tab/>
        <w:t>пересмотреть программу «Достойная миграция» и другие аналогичные схемы в целях улучшения доступа женщин к возможностям трудоустройства за рубежом и обеспечения уважения их права на выбор работы и мобильность.</w:t>
      </w:r>
      <w:r w:rsidR="00182A0C" w:rsidRPr="00182A0C">
        <w:t xml:space="preserve"> </w:t>
      </w:r>
    </w:p>
    <w:p w14:paraId="0EDCFAE7" w14:textId="4E9239DF" w:rsidR="00133F73" w:rsidRPr="00133F73" w:rsidRDefault="00133F73" w:rsidP="00133F73">
      <w:pPr>
        <w:pStyle w:val="SingleTxt"/>
        <w:spacing w:after="0" w:line="120" w:lineRule="exact"/>
        <w:rPr>
          <w:sz w:val="10"/>
        </w:rPr>
      </w:pPr>
    </w:p>
    <w:p w14:paraId="52826FB1" w14:textId="0692FF61" w:rsidR="00182A0C" w:rsidRDefault="00182A0C" w:rsidP="00133F7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>Сельские жительницы</w:t>
      </w:r>
    </w:p>
    <w:p w14:paraId="505BD167" w14:textId="6D7D39DA" w:rsidR="00133F73" w:rsidRPr="00133F73" w:rsidRDefault="00133F73" w:rsidP="00133F73">
      <w:pPr>
        <w:pStyle w:val="SingleTxt"/>
        <w:spacing w:after="0" w:line="120" w:lineRule="exact"/>
        <w:rPr>
          <w:sz w:val="10"/>
        </w:rPr>
      </w:pPr>
    </w:p>
    <w:p w14:paraId="7103B4EF" w14:textId="77777777" w:rsidR="00182A0C" w:rsidRPr="00182A0C" w:rsidRDefault="00182A0C" w:rsidP="00182A0C">
      <w:pPr>
        <w:pStyle w:val="SingleTxt"/>
      </w:pPr>
      <w:r w:rsidRPr="00182A0C">
        <w:t>47.</w:t>
      </w:r>
      <w:r w:rsidRPr="00182A0C">
        <w:tab/>
        <w:t>Комитет приветствует создание в 2012 году Отделения связи с отдаленными островами по вопросам женщин и введение должностей социальных работников в общинных советах. Вместе с тем Комитет обеспокоен препятствиями, с которыми сталкиваются сельские жительницы в плане доступа к здравоохранению, возможностям получения высшего образования и оплачиваемой работе.</w:t>
      </w:r>
    </w:p>
    <w:p w14:paraId="36413AA6" w14:textId="30A4BB99" w:rsidR="00182A0C" w:rsidRDefault="00182A0C" w:rsidP="00182A0C">
      <w:pPr>
        <w:pStyle w:val="SingleTxt"/>
        <w:rPr>
          <w:b/>
          <w:bCs/>
        </w:rPr>
      </w:pPr>
      <w:r w:rsidRPr="00182A0C">
        <w:t>48.</w:t>
      </w:r>
      <w:r w:rsidRPr="00182A0C">
        <w:tab/>
      </w:r>
      <w:r w:rsidRPr="00182A0C">
        <w:rPr>
          <w:b/>
          <w:bCs/>
        </w:rPr>
        <w:t>Комитет рекомендует государству-участнику усилить меры по обеспечению профессиональной подготовки и возможностей трудоустройства для женщин, проживающих на отдаленных островах, и обеспечить их доступ к услугам здравоохранения, в том числе к услугам в области сексуального и репродуктивного здоровья.</w:t>
      </w:r>
    </w:p>
    <w:p w14:paraId="3ABDA470" w14:textId="185A3DF2" w:rsidR="00133F73" w:rsidRPr="00133F73" w:rsidRDefault="00133F73" w:rsidP="00133F73">
      <w:pPr>
        <w:pStyle w:val="SingleTxt"/>
        <w:spacing w:after="0" w:line="120" w:lineRule="exact"/>
        <w:rPr>
          <w:b/>
          <w:bCs/>
          <w:sz w:val="10"/>
        </w:rPr>
      </w:pPr>
    </w:p>
    <w:p w14:paraId="7F73B5A9" w14:textId="05DEFB0D" w:rsidR="00182A0C" w:rsidRDefault="00182A0C" w:rsidP="00133F7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>Доступ женщин к земле</w:t>
      </w:r>
    </w:p>
    <w:p w14:paraId="5651C84F" w14:textId="1A7E6D72" w:rsidR="00133F73" w:rsidRPr="00133F73" w:rsidRDefault="00133F73" w:rsidP="00133F73">
      <w:pPr>
        <w:pStyle w:val="SingleTxt"/>
        <w:spacing w:after="0" w:line="120" w:lineRule="exact"/>
        <w:rPr>
          <w:sz w:val="10"/>
        </w:rPr>
      </w:pPr>
    </w:p>
    <w:p w14:paraId="150D1FEA" w14:textId="77777777" w:rsidR="00182A0C" w:rsidRPr="00182A0C" w:rsidRDefault="00182A0C" w:rsidP="00182A0C">
      <w:pPr>
        <w:pStyle w:val="SingleTxt"/>
      </w:pPr>
      <w:r w:rsidRPr="00182A0C">
        <w:t>49.</w:t>
      </w:r>
      <w:r w:rsidRPr="00182A0C">
        <w:tab/>
        <w:t xml:space="preserve">Комитет с обеспокоенностью отмечает, что нормы обычного права государства-участника и глава 16 его Постановления о землях коренных народов не предоставляют женщинам равных прав на владение землей и ее наследование и что мнения женщин не в полной мере учитываются при принятии решений, касающихся наследования, аренды или использования земли. </w:t>
      </w:r>
    </w:p>
    <w:p w14:paraId="338E0FE0" w14:textId="77777777" w:rsidR="00182A0C" w:rsidRPr="00182A0C" w:rsidRDefault="00182A0C" w:rsidP="00182A0C">
      <w:pPr>
        <w:pStyle w:val="SingleTxt"/>
      </w:pPr>
      <w:r w:rsidRPr="00182A0C">
        <w:lastRenderedPageBreak/>
        <w:t>50.</w:t>
      </w:r>
      <w:r w:rsidRPr="00182A0C">
        <w:tab/>
      </w:r>
      <w:r w:rsidRPr="00182A0C">
        <w:rPr>
          <w:b/>
          <w:bCs/>
        </w:rPr>
        <w:t>Комитет рекомендует государству-участнику:</w:t>
      </w:r>
    </w:p>
    <w:p w14:paraId="6C03E33B" w14:textId="5A195AB8" w:rsidR="00182A0C" w:rsidRPr="00182A0C" w:rsidRDefault="00133F73" w:rsidP="00182A0C">
      <w:pPr>
        <w:pStyle w:val="SingleTxt"/>
      </w:pPr>
      <w:r>
        <w:tab/>
      </w:r>
      <w:r w:rsidR="00182A0C" w:rsidRPr="00182A0C">
        <w:t>a)</w:t>
      </w:r>
      <w:r w:rsidR="00182A0C" w:rsidRPr="00182A0C">
        <w:tab/>
      </w:r>
      <w:r w:rsidR="00182A0C" w:rsidRPr="00182A0C">
        <w:rPr>
          <w:b/>
          <w:bCs/>
        </w:rPr>
        <w:t>обеспечить женщинам равные права на пользование и владение землей и ее наследование, в частности путем внесения поправок в Постановление о землях коренных народов и отмены дискриминационных положений обычного права, касающихся доступа женщин к земле;</w:t>
      </w:r>
    </w:p>
    <w:p w14:paraId="6C314CFC" w14:textId="19BA2EDF" w:rsidR="00182A0C" w:rsidRPr="00182A0C" w:rsidRDefault="00133F73" w:rsidP="00182A0C">
      <w:pPr>
        <w:pStyle w:val="SingleTxt"/>
      </w:pPr>
      <w:r>
        <w:tab/>
      </w:r>
      <w:r w:rsidR="00182A0C" w:rsidRPr="00182A0C">
        <w:t>b)</w:t>
      </w:r>
      <w:r w:rsidR="00182A0C" w:rsidRPr="00182A0C">
        <w:tab/>
      </w:r>
      <w:r w:rsidR="00182A0C" w:rsidRPr="00182A0C">
        <w:rPr>
          <w:b/>
          <w:bCs/>
        </w:rPr>
        <w:t>вести систематическую образовательную и информационно-просветительную работу с лидерами общин и судьями, в том числе с осуществляющими функции судей лицами, не имеющими профильного юридического образования, и магистратами, в целях защиты земельных прав женщин;</w:t>
      </w:r>
    </w:p>
    <w:p w14:paraId="3A6357CF" w14:textId="4C982FA9" w:rsidR="00182A0C" w:rsidRDefault="00133F73" w:rsidP="00182A0C">
      <w:pPr>
        <w:pStyle w:val="SingleTxt"/>
        <w:rPr>
          <w:b/>
          <w:bCs/>
        </w:rPr>
      </w:pPr>
      <w:r>
        <w:tab/>
      </w:r>
      <w:r w:rsidR="00182A0C" w:rsidRPr="00182A0C">
        <w:t>c)</w:t>
      </w:r>
      <w:r w:rsidR="00182A0C" w:rsidRPr="00182A0C">
        <w:tab/>
      </w:r>
      <w:r w:rsidR="00182A0C" w:rsidRPr="00182A0C">
        <w:rPr>
          <w:b/>
          <w:bCs/>
        </w:rPr>
        <w:t>обеспечить всестороннее и конструктивное участие женщин в обсуждении соглашений об аренде и использовании земли и гарантировать, чтобы такие соглашения не оказывали негативного воздействия на их доступ к источникам средств к существованию.</w:t>
      </w:r>
    </w:p>
    <w:p w14:paraId="056938D2" w14:textId="30B57C46" w:rsidR="00133F73" w:rsidRPr="00133F73" w:rsidRDefault="00133F73" w:rsidP="00133F73">
      <w:pPr>
        <w:pStyle w:val="SingleTxt"/>
        <w:spacing w:after="0" w:line="120" w:lineRule="exact"/>
        <w:rPr>
          <w:b/>
          <w:bCs/>
          <w:sz w:val="10"/>
        </w:rPr>
      </w:pPr>
    </w:p>
    <w:p w14:paraId="102C6835" w14:textId="551B8F0F" w:rsidR="00182A0C" w:rsidRDefault="00182A0C" w:rsidP="00133F7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 xml:space="preserve">Брак и семейные отношения </w:t>
      </w:r>
    </w:p>
    <w:p w14:paraId="1D4C27CA" w14:textId="0D9F3518" w:rsidR="00133F73" w:rsidRPr="00133F73" w:rsidRDefault="00133F73" w:rsidP="00133F73">
      <w:pPr>
        <w:pStyle w:val="SingleTxt"/>
        <w:spacing w:after="0" w:line="120" w:lineRule="exact"/>
        <w:rPr>
          <w:sz w:val="10"/>
        </w:rPr>
      </w:pPr>
    </w:p>
    <w:p w14:paraId="12A68216" w14:textId="77777777" w:rsidR="00182A0C" w:rsidRPr="00182A0C" w:rsidRDefault="00182A0C" w:rsidP="00182A0C">
      <w:pPr>
        <w:pStyle w:val="SingleTxt"/>
      </w:pPr>
      <w:r w:rsidRPr="00182A0C">
        <w:t>51.</w:t>
      </w:r>
      <w:r w:rsidRPr="00182A0C">
        <w:tab/>
        <w:t xml:space="preserve">Комитет обеспокоен широким использованием обычного права для регулирования брачных и семейных отношений. Обычное право предоставляет мужчинам власть над женщинами и может привести к сексуальному и другим формам гендерного насилия в отношении женщин, а также ограничивает сексуальный и репродуктивный выбор женщин и приводит к их дискриминации в вопросах опеки над детьми и наследования. </w:t>
      </w:r>
    </w:p>
    <w:p w14:paraId="4330DD89" w14:textId="42E9D5C3" w:rsidR="00133F73" w:rsidRDefault="00182A0C" w:rsidP="00133F73">
      <w:pPr>
        <w:pStyle w:val="SingleTxt"/>
        <w:rPr>
          <w:b/>
          <w:bCs/>
        </w:rPr>
      </w:pPr>
      <w:r w:rsidRPr="00182A0C">
        <w:t>52.</w:t>
      </w:r>
      <w:r w:rsidRPr="00182A0C">
        <w:tab/>
      </w:r>
      <w:r w:rsidR="00133F73" w:rsidRPr="00133F73">
        <w:rPr>
          <w:b/>
          <w:bCs/>
        </w:rPr>
        <w:t xml:space="preserve">Ссылаясь на свою общую рекомендацию № </w:t>
      </w:r>
      <w:r w:rsidR="0062205F" w:rsidRPr="0062205F">
        <w:rPr>
          <w:b/>
          <w:bCs/>
        </w:rPr>
        <w:t>21 (1994)</w:t>
      </w:r>
      <w:r w:rsidR="00133F73" w:rsidRPr="00133F73">
        <w:rPr>
          <w:b/>
          <w:bCs/>
        </w:rPr>
        <w:t xml:space="preserve"> о равноправии в браке и в семейных отношениях и общую </w:t>
      </w:r>
      <w:r w:rsidR="0062205F" w:rsidRPr="0062205F">
        <w:rPr>
          <w:b/>
          <w:bCs/>
        </w:rPr>
        <w:t>рекомендацию № 29 (2013)</w:t>
      </w:r>
      <w:r w:rsidR="00133F73" w:rsidRPr="00133F73">
        <w:rPr>
          <w:b/>
          <w:bCs/>
        </w:rPr>
        <w:t xml:space="preserve"> об экономических последствиях вступления в брак, семейных отношений и их расторжения, Комитет настоятельно призывает государство-участника: </w:t>
      </w:r>
    </w:p>
    <w:p w14:paraId="63AEDD89" w14:textId="5370EC41" w:rsidR="00182A0C" w:rsidRPr="00182A0C" w:rsidRDefault="00133F73" w:rsidP="00133F73">
      <w:pPr>
        <w:pStyle w:val="SingleTxt"/>
        <w:rPr>
          <w:b/>
        </w:rPr>
      </w:pPr>
      <w:r>
        <w:rPr>
          <w:b/>
          <w:bCs/>
        </w:rPr>
        <w:tab/>
      </w:r>
      <w:r w:rsidR="00182A0C" w:rsidRPr="00133F73">
        <w:t>a)</w:t>
      </w:r>
      <w:r w:rsidRPr="00133F73">
        <w:tab/>
      </w:r>
      <w:r w:rsidR="00182A0C" w:rsidRPr="00182A0C">
        <w:rPr>
          <w:b/>
          <w:bCs/>
        </w:rPr>
        <w:t>принять семейное законодательство, обеспечивающее равенство женщин и мужчин в браке и семейных отношениях, в том числе в вопросах опеки над детьми, и равенство прав женщин и мужчин на владение землей и другим нажитым во время брака имуществом и на наследование земли и такого имущества;</w:t>
      </w:r>
    </w:p>
    <w:p w14:paraId="4675BD0A" w14:textId="79CEFECE" w:rsidR="00182A0C" w:rsidRPr="0062205F" w:rsidRDefault="00133F73" w:rsidP="00182A0C">
      <w:pPr>
        <w:pStyle w:val="SingleTxt"/>
        <w:rPr>
          <w:b/>
          <w:bCs/>
        </w:rPr>
      </w:pPr>
      <w:r>
        <w:rPr>
          <w:b/>
          <w:bCs/>
        </w:rPr>
        <w:tab/>
      </w:r>
      <w:r w:rsidR="00182A0C" w:rsidRPr="00133F73">
        <w:t>b)</w:t>
      </w:r>
      <w:r w:rsidR="00182A0C" w:rsidRPr="00182A0C">
        <w:rPr>
          <w:b/>
          <w:bCs/>
        </w:rPr>
        <w:tab/>
        <w:t>расширять охват разъяснительных кампаний, ориентированных на просвещение местных и традиционных лидеров и населения в целом в отношении негативных последствий дискриминационных норм обычного права, в том числе на отдаленных островах.</w:t>
      </w:r>
      <w:r w:rsidR="0062205F" w:rsidRPr="0062205F">
        <w:rPr>
          <w:b/>
          <w:bCs/>
        </w:rPr>
        <w:t xml:space="preserve"> </w:t>
      </w:r>
    </w:p>
    <w:p w14:paraId="750B2C70" w14:textId="48B4CB7C" w:rsidR="00133F73" w:rsidRPr="00133F73" w:rsidRDefault="00133F73" w:rsidP="00133F73">
      <w:pPr>
        <w:pStyle w:val="SingleTxt"/>
        <w:spacing w:after="0" w:line="120" w:lineRule="exact"/>
        <w:rPr>
          <w:b/>
          <w:bCs/>
          <w:sz w:val="10"/>
        </w:rPr>
      </w:pPr>
    </w:p>
    <w:p w14:paraId="2DE21488" w14:textId="2372BE24" w:rsidR="00182A0C" w:rsidRDefault="00182A0C" w:rsidP="00133F7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>Сбор и анализ данных</w:t>
      </w:r>
    </w:p>
    <w:p w14:paraId="03F52FCB" w14:textId="70372183" w:rsidR="00133F73" w:rsidRPr="00133F73" w:rsidRDefault="00133F73" w:rsidP="00133F73">
      <w:pPr>
        <w:pStyle w:val="SingleTxt"/>
        <w:spacing w:after="0" w:line="120" w:lineRule="exact"/>
        <w:rPr>
          <w:sz w:val="10"/>
        </w:rPr>
      </w:pPr>
    </w:p>
    <w:p w14:paraId="553A6E76" w14:textId="77777777" w:rsidR="00182A0C" w:rsidRPr="00182A0C" w:rsidRDefault="00182A0C" w:rsidP="00182A0C">
      <w:pPr>
        <w:pStyle w:val="SingleTxt"/>
      </w:pPr>
      <w:r w:rsidRPr="00182A0C">
        <w:t>53.</w:t>
      </w:r>
      <w:r w:rsidRPr="00182A0C">
        <w:tab/>
        <w:t>Комитет обеспокоен общей проблемой отсутствия статистических данных, дезагрегированных по признаку пола, возраста, этнической принадлежности, инвалидности, географического местоположения и социально-экономического происхождения, которые необходимы для точной оценки положения женщин, выявления масштабов и характера дискриминации, выработки обоснованной и целенаправленной политики и проведения систематического мониторинга и оценки прогресса, достигнутого в деле обеспечения реального равенства между женщинами и мужчинами во всех областях, охватываемых Конвенцией.</w:t>
      </w:r>
    </w:p>
    <w:p w14:paraId="3DAC8287" w14:textId="41D62050" w:rsidR="00182A0C" w:rsidRDefault="00182A0C" w:rsidP="00182A0C">
      <w:pPr>
        <w:pStyle w:val="SingleTxt"/>
        <w:rPr>
          <w:b/>
          <w:bCs/>
        </w:rPr>
      </w:pPr>
      <w:r w:rsidRPr="00182A0C">
        <w:t>54.</w:t>
      </w:r>
      <w:r w:rsidRPr="00182A0C">
        <w:tab/>
      </w:r>
      <w:r w:rsidRPr="00182A0C">
        <w:rPr>
          <w:b/>
          <w:bCs/>
        </w:rPr>
        <w:t xml:space="preserve">Комитет рекомендует государству-участнику разработать систему показателей по связанным с гендерной проблематикой вопросам, с тем чтобы усовершенствовать сбор дезагрегированных по признаку пола и другим соответствующим факторам данных, которые необходимы для оценки воздействия и эффективности политики и программ, направленных на </w:t>
      </w:r>
      <w:r w:rsidRPr="00182A0C">
        <w:rPr>
          <w:b/>
          <w:bCs/>
        </w:rPr>
        <w:lastRenderedPageBreak/>
        <w:t>актуализацию вопросов гендерного равенства и содействие более полному осуществлению женщинами своих прав человека.</w:t>
      </w:r>
      <w:r w:rsidRPr="00182A0C">
        <w:t xml:space="preserve"> </w:t>
      </w:r>
      <w:r w:rsidRPr="00182A0C">
        <w:rPr>
          <w:b/>
          <w:bCs/>
        </w:rPr>
        <w:t>В этой связи Комитет привлекает внимание к своей общей рекомендации </w:t>
      </w:r>
      <w:r w:rsidR="0062205F" w:rsidRPr="0062205F">
        <w:rPr>
          <w:b/>
          <w:bCs/>
        </w:rPr>
        <w:t>№ 9 (1989)</w:t>
      </w:r>
      <w:r w:rsidR="00E83A7E" w:rsidRPr="00E83A7E">
        <w:rPr>
          <w:b/>
          <w:bCs/>
        </w:rPr>
        <w:t xml:space="preserve"> </w:t>
      </w:r>
      <w:r w:rsidRPr="00182A0C">
        <w:rPr>
          <w:b/>
          <w:bCs/>
        </w:rPr>
        <w:t>о статистических данных, касающихся положения женщин, и рекомендует государству-участнику обратиться за технической помощью в соответствующие учреждения Организации Объединенных Наций и укрепить свое сотрудничество с женскими ассоциациями, которые могли бы оказать ему помощь в сборе достоверных данных.</w:t>
      </w:r>
    </w:p>
    <w:p w14:paraId="5801C15E" w14:textId="56640CD6" w:rsidR="00133F73" w:rsidRPr="00133F73" w:rsidRDefault="00133F73" w:rsidP="00133F73">
      <w:pPr>
        <w:pStyle w:val="SingleTxt"/>
        <w:spacing w:after="0" w:line="120" w:lineRule="exact"/>
        <w:rPr>
          <w:b/>
          <w:bCs/>
          <w:sz w:val="10"/>
        </w:rPr>
      </w:pPr>
    </w:p>
    <w:p w14:paraId="1E1850D5" w14:textId="4D2FB4BD" w:rsidR="00182A0C" w:rsidRDefault="00182A0C" w:rsidP="00133F7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 xml:space="preserve">Факультативный протокол к Конвенции и поправка к пункту 1 статьи 20 Конвенции </w:t>
      </w:r>
    </w:p>
    <w:p w14:paraId="3A358423" w14:textId="321B0583" w:rsidR="00133F73" w:rsidRPr="00133F73" w:rsidRDefault="00133F73" w:rsidP="00133F73">
      <w:pPr>
        <w:pStyle w:val="SingleTxt"/>
        <w:spacing w:after="0" w:line="120" w:lineRule="exact"/>
        <w:rPr>
          <w:sz w:val="10"/>
        </w:rPr>
      </w:pPr>
    </w:p>
    <w:p w14:paraId="25E1C26A" w14:textId="4B6D5CA5" w:rsidR="00182A0C" w:rsidRDefault="00182A0C" w:rsidP="00182A0C">
      <w:pPr>
        <w:pStyle w:val="SingleTxt"/>
        <w:rPr>
          <w:b/>
          <w:bCs/>
        </w:rPr>
      </w:pPr>
      <w:r w:rsidRPr="00182A0C">
        <w:t>55.</w:t>
      </w:r>
      <w:r w:rsidRPr="00182A0C">
        <w:tab/>
      </w:r>
      <w:r w:rsidRPr="00182A0C">
        <w:rPr>
          <w:b/>
          <w:bCs/>
        </w:rPr>
        <w:t>Комитет призывает государство-участник как можно скорее ратифицировать Факультативный протокол к Конвенции и принять поправку к пункту 1 статьи 20 Конвенции, касающуюся продолжительности заседаний Комитета.</w:t>
      </w:r>
    </w:p>
    <w:p w14:paraId="3D87F750" w14:textId="24279BF2" w:rsidR="00133F73" w:rsidRPr="00133F73" w:rsidRDefault="00133F73" w:rsidP="00133F73">
      <w:pPr>
        <w:pStyle w:val="SingleTxt"/>
        <w:spacing w:after="0" w:line="120" w:lineRule="exact"/>
        <w:rPr>
          <w:b/>
          <w:bCs/>
          <w:sz w:val="10"/>
        </w:rPr>
      </w:pPr>
    </w:p>
    <w:p w14:paraId="60EC177A" w14:textId="06D21399" w:rsidR="00182A0C" w:rsidRDefault="00182A0C" w:rsidP="00133F7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 xml:space="preserve">Пекинская декларация и Платформа действий </w:t>
      </w:r>
    </w:p>
    <w:p w14:paraId="44468848" w14:textId="60E718BB" w:rsidR="00133F73" w:rsidRPr="00133F73" w:rsidRDefault="00133F73" w:rsidP="00133F73">
      <w:pPr>
        <w:pStyle w:val="SingleTxt"/>
        <w:spacing w:after="0" w:line="120" w:lineRule="exact"/>
        <w:rPr>
          <w:sz w:val="10"/>
        </w:rPr>
      </w:pPr>
    </w:p>
    <w:p w14:paraId="5C4D7B49" w14:textId="00F7B79D" w:rsidR="00182A0C" w:rsidRDefault="00182A0C" w:rsidP="00182A0C">
      <w:pPr>
        <w:pStyle w:val="SingleTxt"/>
      </w:pPr>
      <w:r w:rsidRPr="00182A0C">
        <w:t>56.</w:t>
      </w:r>
      <w:r w:rsidRPr="00182A0C">
        <w:tab/>
      </w:r>
      <w:r w:rsidRPr="00182A0C">
        <w:rPr>
          <w:b/>
          <w:bCs/>
        </w:rPr>
        <w:t>Комитет призывает государство-участник использовать Пекинскую декларацию и Платформу действий и провести дополнительную оценку степени осуществления прав, закрепленных в Конвенции, в контексте 25</w:t>
      </w:r>
      <w:r w:rsidR="00133F73">
        <w:rPr>
          <w:b/>
          <w:bCs/>
        </w:rPr>
        <w:noBreakHyphen/>
      </w:r>
      <w:r w:rsidRPr="00182A0C">
        <w:rPr>
          <w:b/>
          <w:bCs/>
        </w:rPr>
        <w:t>летнего обзора хода осуществления Пекинской декларации и Платформы действий в целях достижения реального равенства женщин и мужчин.</w:t>
      </w:r>
      <w:r w:rsidRPr="00182A0C">
        <w:t xml:space="preserve"> </w:t>
      </w:r>
    </w:p>
    <w:p w14:paraId="3A4BC22D" w14:textId="0764FE69" w:rsidR="00133F73" w:rsidRPr="00133F73" w:rsidRDefault="00133F73" w:rsidP="00133F73">
      <w:pPr>
        <w:pStyle w:val="SingleTxt"/>
        <w:spacing w:after="0" w:line="120" w:lineRule="exact"/>
        <w:rPr>
          <w:sz w:val="10"/>
        </w:rPr>
      </w:pPr>
    </w:p>
    <w:p w14:paraId="237F82CD" w14:textId="0D87DDA5" w:rsidR="00182A0C" w:rsidRDefault="00182A0C" w:rsidP="00133F7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 xml:space="preserve">Распространение </w:t>
      </w:r>
    </w:p>
    <w:p w14:paraId="304EAA48" w14:textId="54E74D7E" w:rsidR="00133F73" w:rsidRPr="00133F73" w:rsidRDefault="00133F73" w:rsidP="00133F73">
      <w:pPr>
        <w:pStyle w:val="SingleTxt"/>
        <w:spacing w:after="0" w:line="120" w:lineRule="exact"/>
        <w:rPr>
          <w:sz w:val="10"/>
        </w:rPr>
      </w:pPr>
    </w:p>
    <w:p w14:paraId="6DC9BFCC" w14:textId="0E20A2D8" w:rsidR="00182A0C" w:rsidRDefault="00182A0C" w:rsidP="00182A0C">
      <w:pPr>
        <w:pStyle w:val="SingleTxt"/>
        <w:rPr>
          <w:b/>
          <w:bCs/>
        </w:rPr>
      </w:pPr>
      <w:r w:rsidRPr="00182A0C">
        <w:rPr>
          <w:bCs/>
        </w:rPr>
        <w:t>57.</w:t>
      </w:r>
      <w:r w:rsidRPr="00182A0C">
        <w:rPr>
          <w:bCs/>
        </w:rPr>
        <w:tab/>
      </w:r>
      <w:r w:rsidRPr="00182A0C">
        <w:rPr>
          <w:b/>
          <w:bCs/>
        </w:rPr>
        <w:t>Комитет обращается к государству-участнику с просьбой обеспечить своевременное распространение настоящих заключительных замечаний на фактическом официальном языке государства-участника среди соответствующих государственных учреждений на всех уровнях (национальном, региональном и местном), в частности в правительстве, министерствах, парламенте и судебных органах, для обеспечения полного осуществления содержащихся в них рекомендаций.</w:t>
      </w:r>
    </w:p>
    <w:p w14:paraId="1513FF47" w14:textId="3B351338" w:rsidR="00133F73" w:rsidRPr="00133F73" w:rsidRDefault="00133F73" w:rsidP="00133F73">
      <w:pPr>
        <w:pStyle w:val="SingleTxt"/>
        <w:spacing w:after="0" w:line="120" w:lineRule="exact"/>
        <w:rPr>
          <w:b/>
          <w:bCs/>
          <w:sz w:val="10"/>
        </w:rPr>
      </w:pPr>
    </w:p>
    <w:p w14:paraId="6FCFE054" w14:textId="7344BBA3" w:rsidR="00182A0C" w:rsidRDefault="00182A0C" w:rsidP="00133F7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 xml:space="preserve">Техническая помощь </w:t>
      </w:r>
    </w:p>
    <w:p w14:paraId="2EDF5A9F" w14:textId="49A449B9" w:rsidR="00133F73" w:rsidRPr="00133F73" w:rsidRDefault="00133F73" w:rsidP="00133F73">
      <w:pPr>
        <w:pStyle w:val="SingleTxt"/>
        <w:spacing w:after="0" w:line="120" w:lineRule="exact"/>
        <w:rPr>
          <w:sz w:val="10"/>
        </w:rPr>
      </w:pPr>
    </w:p>
    <w:p w14:paraId="14DDF406" w14:textId="100D86B8" w:rsidR="00182A0C" w:rsidRDefault="00182A0C" w:rsidP="00182A0C">
      <w:pPr>
        <w:pStyle w:val="SingleTxt"/>
      </w:pPr>
      <w:r w:rsidRPr="00182A0C">
        <w:t>58.</w:t>
      </w:r>
      <w:r w:rsidRPr="00182A0C">
        <w:tab/>
      </w:r>
      <w:r w:rsidRPr="00182A0C">
        <w:rPr>
          <w:b/>
          <w:bCs/>
        </w:rPr>
        <w:t>Комитет рекомендует государству-участнику увязывать осуществление Конвенции с его усилиями в области развития и обращаться в этой связи за региональной и международной технической помощью.</w:t>
      </w:r>
      <w:r w:rsidRPr="00182A0C">
        <w:t xml:space="preserve"> </w:t>
      </w:r>
    </w:p>
    <w:p w14:paraId="71F5EE66" w14:textId="02C7A9AF" w:rsidR="00133F73" w:rsidRPr="00133F73" w:rsidRDefault="00133F73" w:rsidP="00133F73">
      <w:pPr>
        <w:pStyle w:val="SingleTxt"/>
        <w:spacing w:after="0" w:line="120" w:lineRule="exact"/>
        <w:rPr>
          <w:sz w:val="10"/>
        </w:rPr>
      </w:pPr>
    </w:p>
    <w:p w14:paraId="21E74740" w14:textId="69E7310E" w:rsidR="00182A0C" w:rsidRDefault="00182A0C" w:rsidP="00133F7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 xml:space="preserve">Ратификация других договоров </w:t>
      </w:r>
    </w:p>
    <w:p w14:paraId="6551CE62" w14:textId="0E677FD0" w:rsidR="00133F73" w:rsidRPr="00133F73" w:rsidRDefault="00133F73" w:rsidP="00133F73">
      <w:pPr>
        <w:pStyle w:val="SingleTxt"/>
        <w:spacing w:after="0" w:line="120" w:lineRule="exact"/>
        <w:rPr>
          <w:sz w:val="10"/>
        </w:rPr>
      </w:pPr>
    </w:p>
    <w:p w14:paraId="40A51726" w14:textId="77969A5C" w:rsidR="00182A0C" w:rsidRDefault="00182A0C" w:rsidP="00182A0C">
      <w:pPr>
        <w:pStyle w:val="SingleTxt"/>
      </w:pPr>
      <w:r w:rsidRPr="00182A0C">
        <w:t>59.</w:t>
      </w:r>
      <w:r w:rsidRPr="00182A0C">
        <w:tab/>
      </w:r>
      <w:r w:rsidRPr="00182A0C">
        <w:rPr>
          <w:b/>
          <w:bCs/>
        </w:rPr>
        <w:t>Комитет отмечает, что соблюдение государством-участником девяти основных международных документов по правам человека</w:t>
      </w:r>
      <w:r w:rsidRPr="00182A0C">
        <w:rPr>
          <w:bCs/>
          <w:vertAlign w:val="superscript"/>
          <w:lang w:val="en-GB"/>
        </w:rPr>
        <w:footnoteReference w:id="2"/>
      </w:r>
      <w:r w:rsidRPr="00182A0C">
        <w:rPr>
          <w:b/>
          <w:bCs/>
        </w:rPr>
        <w:t xml:space="preserve"> будет способствовать более полному осуществлению женщинами их прав человека и основных свобод во всех сферах жизни.</w:t>
      </w:r>
      <w:r w:rsidRPr="00182A0C">
        <w:t xml:space="preserve"> </w:t>
      </w:r>
      <w:r w:rsidRPr="00182A0C">
        <w:rPr>
          <w:b/>
          <w:bCs/>
        </w:rPr>
        <w:t xml:space="preserve">В связи с этим Комитет призывает государство-участник ратифицировать Международный пакт о </w:t>
      </w:r>
      <w:r w:rsidRPr="00182A0C">
        <w:rPr>
          <w:b/>
          <w:bCs/>
        </w:rPr>
        <w:lastRenderedPageBreak/>
        <w:t>гражданских и политических правах, Международный пакт об экономических, социальных и культурных правах, Международную конвенцию о ликвидации всех форм расовой дискриминации, Международную конвенцию для защиты всех лиц от насильственных исчезновений и Международную конвенцию о защите прав всех трудящихся-мигрантов и членов их семей, а также другие основные договорные документы по правам человека, которые еще не были им ратифицированы.</w:t>
      </w:r>
      <w:r w:rsidRPr="00182A0C">
        <w:t xml:space="preserve"> </w:t>
      </w:r>
    </w:p>
    <w:p w14:paraId="67ACB866" w14:textId="682B205B" w:rsidR="00133F73" w:rsidRPr="00133F73" w:rsidRDefault="00133F73" w:rsidP="00133F73">
      <w:pPr>
        <w:pStyle w:val="SingleTxt"/>
        <w:spacing w:after="0" w:line="120" w:lineRule="exact"/>
        <w:rPr>
          <w:sz w:val="10"/>
        </w:rPr>
      </w:pPr>
    </w:p>
    <w:p w14:paraId="1875EFCA" w14:textId="4223A961" w:rsidR="00182A0C" w:rsidRDefault="00182A0C" w:rsidP="00133F7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>Последующая деятельность по выполнению рекомендаций, содержащихся в</w:t>
      </w:r>
      <w:r w:rsidR="00133F73">
        <w:rPr>
          <w:lang w:val="en-US"/>
        </w:rPr>
        <w:t> </w:t>
      </w:r>
      <w:r w:rsidRPr="00182A0C">
        <w:t>заключительных замечаниях</w:t>
      </w:r>
    </w:p>
    <w:p w14:paraId="2FA1EB27" w14:textId="71C7144D" w:rsidR="00133F73" w:rsidRPr="00133F73" w:rsidRDefault="00133F73" w:rsidP="00133F73">
      <w:pPr>
        <w:pStyle w:val="SingleTxt"/>
        <w:spacing w:after="0" w:line="120" w:lineRule="exact"/>
        <w:rPr>
          <w:sz w:val="10"/>
        </w:rPr>
      </w:pPr>
    </w:p>
    <w:p w14:paraId="7F7CC9D5" w14:textId="6D25B737" w:rsidR="00182A0C" w:rsidRDefault="00182A0C" w:rsidP="00182A0C">
      <w:pPr>
        <w:pStyle w:val="SingleTxt"/>
      </w:pPr>
      <w:r w:rsidRPr="00182A0C">
        <w:t>60.</w:t>
      </w:r>
      <w:r w:rsidRPr="00182A0C">
        <w:tab/>
      </w:r>
      <w:r w:rsidRPr="00182A0C">
        <w:rPr>
          <w:b/>
          <w:bCs/>
        </w:rPr>
        <w:t>Комитет просит государство-участник представить в течение двух лет письменную информацию о мерах, принятых во исполнение рекомендаций, содержащихся в пунктах 18, 22, 30 d) и 46 c) выше.</w:t>
      </w:r>
      <w:r w:rsidRPr="00182A0C">
        <w:t xml:space="preserve"> </w:t>
      </w:r>
    </w:p>
    <w:p w14:paraId="5AF2B609" w14:textId="2C3E5741" w:rsidR="00133F73" w:rsidRPr="00133F73" w:rsidRDefault="00133F73" w:rsidP="00133F73">
      <w:pPr>
        <w:pStyle w:val="SingleTxt"/>
        <w:spacing w:after="0" w:line="120" w:lineRule="exact"/>
        <w:rPr>
          <w:sz w:val="10"/>
        </w:rPr>
      </w:pPr>
    </w:p>
    <w:p w14:paraId="7157EC15" w14:textId="09A08ECC" w:rsidR="00182A0C" w:rsidRDefault="00182A0C" w:rsidP="00C752B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2A0C">
        <w:tab/>
      </w:r>
      <w:r w:rsidRPr="00182A0C">
        <w:tab/>
        <w:t xml:space="preserve">Подготовка следующего доклада </w:t>
      </w:r>
    </w:p>
    <w:p w14:paraId="6F92DB82" w14:textId="6FFBFB4A" w:rsidR="00C752B7" w:rsidRPr="00C752B7" w:rsidRDefault="00C752B7" w:rsidP="00C752B7">
      <w:pPr>
        <w:pStyle w:val="SingleTxt"/>
        <w:spacing w:after="0" w:line="120" w:lineRule="exact"/>
        <w:rPr>
          <w:sz w:val="10"/>
        </w:rPr>
      </w:pPr>
    </w:p>
    <w:p w14:paraId="5508DDA2" w14:textId="77777777" w:rsidR="00182A0C" w:rsidRPr="00182A0C" w:rsidRDefault="00182A0C" w:rsidP="00182A0C">
      <w:pPr>
        <w:pStyle w:val="SingleTxt"/>
      </w:pPr>
      <w:r w:rsidRPr="00182A0C">
        <w:t>61.</w:t>
      </w:r>
      <w:r w:rsidRPr="00182A0C">
        <w:tab/>
      </w:r>
      <w:r w:rsidRPr="00182A0C">
        <w:rPr>
          <w:b/>
          <w:bCs/>
        </w:rPr>
        <w:t>Комитет просит государство-участник представить свой четвертый периодический доклад, который подлежит представлению в феврале 2024 года.</w:t>
      </w:r>
      <w:r w:rsidRPr="00182A0C">
        <w:t xml:space="preserve"> </w:t>
      </w:r>
      <w:r w:rsidRPr="00182A0C">
        <w:rPr>
          <w:b/>
          <w:bCs/>
        </w:rPr>
        <w:t>Доклад должен быть представлен в срок и охватывать весь период до момента его представления.</w:t>
      </w:r>
    </w:p>
    <w:p w14:paraId="71693D27" w14:textId="6B80CD6D" w:rsidR="00504905" w:rsidRDefault="00182A0C" w:rsidP="00182A0C">
      <w:pPr>
        <w:pStyle w:val="SingleTxt"/>
        <w:rPr>
          <w:b/>
          <w:bCs/>
        </w:rPr>
      </w:pPr>
      <w:r w:rsidRPr="00182A0C">
        <w:rPr>
          <w:bCs/>
        </w:rPr>
        <w:t>62.</w:t>
      </w:r>
      <w:r w:rsidRPr="00182A0C">
        <w:rPr>
          <w:bCs/>
        </w:rPr>
        <w:tab/>
      </w:r>
      <w:r w:rsidRPr="00182A0C">
        <w:rPr>
          <w:b/>
          <w:bCs/>
        </w:rPr>
        <w:t>Комитет просит государство-участник следовать согласованным руководящим принципам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 (</w:t>
      </w:r>
      <w:hyperlink r:id="rId22" w:history="1">
        <w:r w:rsidRPr="0062205F">
          <w:rPr>
            <w:rStyle w:val="Hyperlink"/>
            <w:b/>
            <w:bCs/>
            <w:lang w:val="en-GB"/>
          </w:rPr>
          <w:t>HRI</w:t>
        </w:r>
        <w:r w:rsidRPr="0062205F">
          <w:rPr>
            <w:rStyle w:val="Hyperlink"/>
            <w:b/>
            <w:bCs/>
          </w:rPr>
          <w:t>/</w:t>
        </w:r>
        <w:r w:rsidRPr="0062205F">
          <w:rPr>
            <w:rStyle w:val="Hyperlink"/>
            <w:b/>
            <w:bCs/>
            <w:lang w:val="en-GB"/>
          </w:rPr>
          <w:t>GEN</w:t>
        </w:r>
        <w:r w:rsidRPr="0062205F">
          <w:rPr>
            <w:rStyle w:val="Hyperlink"/>
            <w:b/>
            <w:bCs/>
          </w:rPr>
          <w:t>/2/</w:t>
        </w:r>
        <w:r w:rsidRPr="0062205F">
          <w:rPr>
            <w:rStyle w:val="Hyperlink"/>
            <w:b/>
            <w:bCs/>
            <w:lang w:val="en-GB"/>
          </w:rPr>
          <w:t>Rev</w:t>
        </w:r>
        <w:r w:rsidRPr="0062205F">
          <w:rPr>
            <w:rStyle w:val="Hyperlink"/>
            <w:b/>
            <w:bCs/>
          </w:rPr>
          <w:t>.6</w:t>
        </w:r>
      </w:hyperlink>
      <w:r w:rsidRPr="00182A0C">
        <w:rPr>
          <w:b/>
          <w:bCs/>
        </w:rPr>
        <w:t>, глава I).</w:t>
      </w:r>
    </w:p>
    <w:p w14:paraId="02FB608E" w14:textId="0F5AC151" w:rsidR="00C752B7" w:rsidRPr="00C752B7" w:rsidRDefault="00C752B7" w:rsidP="00C752B7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6FF10" wp14:editId="23FEC81E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8857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752B7" w:rsidRPr="00C752B7" w:rsidSect="004A6117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tart" w:date="2020-03-31T18:22:00Z" w:initials="Start">
    <w:p w14:paraId="4C0A9836" w14:textId="77777777" w:rsidR="000967CE" w:rsidRPr="004A6117" w:rsidRDefault="000967CE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4A6117">
        <w:rPr>
          <w:lang w:val="en-US"/>
        </w:rPr>
        <w:t>&lt;&lt;ODS JOB NO&gt;&gt;N2006422R&lt;&lt;ODS JOB NO&gt;&gt;</w:t>
      </w:r>
    </w:p>
    <w:p w14:paraId="4D7E33F2" w14:textId="77777777" w:rsidR="000967CE" w:rsidRPr="004A6117" w:rsidRDefault="000967CE">
      <w:pPr>
        <w:pStyle w:val="CommentText"/>
        <w:rPr>
          <w:lang w:val="en-US"/>
        </w:rPr>
      </w:pPr>
      <w:r w:rsidRPr="004A6117">
        <w:rPr>
          <w:lang w:val="en-US"/>
        </w:rPr>
        <w:t>&lt;&lt;ODS DOC SYMBOL1&gt;&gt;CEDAW/C/KIR/CO/1-3&lt;&lt;ODS DOC SYMBOL1&gt;&gt;</w:t>
      </w:r>
    </w:p>
    <w:p w14:paraId="7D9BAD11" w14:textId="77777777" w:rsidR="000967CE" w:rsidRDefault="000967CE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9BAD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9BAD11" w16cid:durableId="222E08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34BE5" w14:textId="77777777" w:rsidR="00341FEF" w:rsidRDefault="00341FEF" w:rsidP="001824A1">
      <w:pPr>
        <w:spacing w:line="240" w:lineRule="auto"/>
      </w:pPr>
      <w:r>
        <w:separator/>
      </w:r>
    </w:p>
  </w:endnote>
  <w:endnote w:type="continuationSeparator" w:id="0">
    <w:p w14:paraId="7EE737E5" w14:textId="77777777" w:rsidR="00341FEF" w:rsidRDefault="00341FEF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967CE" w14:paraId="0D6E93F3" w14:textId="77777777" w:rsidTr="00504905">
      <w:tc>
        <w:tcPr>
          <w:tcW w:w="4920" w:type="dxa"/>
          <w:shd w:val="clear" w:color="auto" w:fill="auto"/>
          <w:vAlign w:val="bottom"/>
        </w:tcPr>
        <w:p w14:paraId="145EE246" w14:textId="77777777" w:rsidR="000967CE" w:rsidRPr="00504905" w:rsidRDefault="000967CE" w:rsidP="0050490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r w:rsidR="00341FEF">
            <w:fldChar w:fldCharType="begin"/>
          </w:r>
          <w:r w:rsidR="00341FEF">
            <w:instrText xml:space="preserve"> NUMPAGES  \* Arabic  \* MERGEFORMAT </w:instrText>
          </w:r>
          <w:r w:rsidR="00341FEF">
            <w:fldChar w:fldCharType="separate"/>
          </w:r>
          <w:r>
            <w:rPr>
              <w:noProof/>
            </w:rPr>
            <w:t>4</w:t>
          </w:r>
          <w:r w:rsidR="00341FEF">
            <w:rPr>
              <w:noProof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71B4D3B" w14:textId="381A5053" w:rsidR="000967CE" w:rsidRPr="00504905" w:rsidRDefault="000967CE" w:rsidP="00504905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03295">
            <w:rPr>
              <w:b w:val="0"/>
              <w:color w:val="000000"/>
              <w:sz w:val="14"/>
            </w:rPr>
            <w:t>20-03821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662E77A3" w14:textId="77777777" w:rsidR="000967CE" w:rsidRPr="00504905" w:rsidRDefault="000967CE" w:rsidP="00504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967CE" w14:paraId="4C651DB1" w14:textId="77777777" w:rsidTr="00504905">
      <w:tc>
        <w:tcPr>
          <w:tcW w:w="4920" w:type="dxa"/>
          <w:shd w:val="clear" w:color="auto" w:fill="auto"/>
          <w:vAlign w:val="bottom"/>
        </w:tcPr>
        <w:p w14:paraId="5739E28B" w14:textId="5AA41CF7" w:rsidR="000967CE" w:rsidRPr="00504905" w:rsidRDefault="000967CE" w:rsidP="00504905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03295">
            <w:rPr>
              <w:b w:val="0"/>
              <w:color w:val="000000"/>
              <w:sz w:val="14"/>
            </w:rPr>
            <w:t>20-03821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2B4C7E2" w14:textId="77777777" w:rsidR="000967CE" w:rsidRPr="00504905" w:rsidRDefault="000967CE" w:rsidP="0050490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341FEF">
            <w:fldChar w:fldCharType="begin"/>
          </w:r>
          <w:r w:rsidR="00341FEF">
            <w:instrText xml:space="preserve"> NUMPAGES  \* Arabic  \* MERGEFORMAT </w:instrText>
          </w:r>
          <w:r w:rsidR="00341FEF">
            <w:fldChar w:fldCharType="separate"/>
          </w:r>
          <w:r>
            <w:rPr>
              <w:noProof/>
            </w:rPr>
            <w:t>4</w:t>
          </w:r>
          <w:r w:rsidR="00341FEF">
            <w:rPr>
              <w:noProof/>
            </w:rPr>
            <w:fldChar w:fldCharType="end"/>
          </w:r>
        </w:p>
      </w:tc>
    </w:tr>
  </w:tbl>
  <w:p w14:paraId="5E30DB0D" w14:textId="77777777" w:rsidR="000967CE" w:rsidRPr="00504905" w:rsidRDefault="000967CE" w:rsidP="00504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0967CE" w14:paraId="1353CF6A" w14:textId="77777777" w:rsidTr="00504905">
      <w:tc>
        <w:tcPr>
          <w:tcW w:w="3830" w:type="dxa"/>
        </w:tcPr>
        <w:p w14:paraId="745CCB05" w14:textId="0FE35180" w:rsidR="000967CE" w:rsidRDefault="000967CE" w:rsidP="00504905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A197AC5" wp14:editId="3E87D140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20-03821 (R)</w:t>
          </w:r>
          <w:r>
            <w:rPr>
              <w:color w:val="010000"/>
            </w:rPr>
            <w:t xml:space="preserve">    310320    </w:t>
          </w:r>
          <w:r w:rsidR="00B7177C">
            <w:rPr>
              <w:color w:val="010000"/>
              <w:lang w:val="en-US"/>
            </w:rPr>
            <w:t>01</w:t>
          </w:r>
          <w:r>
            <w:rPr>
              <w:color w:val="010000"/>
            </w:rPr>
            <w:t>0</w:t>
          </w:r>
          <w:r w:rsidR="00B7177C">
            <w:rPr>
              <w:color w:val="010000"/>
              <w:lang w:val="en-US"/>
            </w:rPr>
            <w:t>4</w:t>
          </w:r>
          <w:r>
            <w:rPr>
              <w:color w:val="010000"/>
            </w:rPr>
            <w:t>20</w:t>
          </w:r>
        </w:p>
        <w:p w14:paraId="26E56F6F" w14:textId="77777777" w:rsidR="000967CE" w:rsidRPr="00504905" w:rsidRDefault="000967CE" w:rsidP="0050490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*2003821*</w:t>
          </w:r>
        </w:p>
      </w:tc>
      <w:tc>
        <w:tcPr>
          <w:tcW w:w="4920" w:type="dxa"/>
        </w:tcPr>
        <w:p w14:paraId="4AF0CF76" w14:textId="77777777" w:rsidR="000967CE" w:rsidRDefault="000967CE" w:rsidP="0050490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7B735D7C" wp14:editId="13D66B1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48DE6B" w14:textId="77777777" w:rsidR="000967CE" w:rsidRPr="00504905" w:rsidRDefault="000967CE" w:rsidP="0050490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A8F63" w14:textId="77777777" w:rsidR="00341FEF" w:rsidRPr="000967CE" w:rsidRDefault="00341FEF" w:rsidP="000967CE">
      <w:pPr>
        <w:pStyle w:val="Footer"/>
        <w:spacing w:after="80"/>
        <w:ind w:left="792"/>
      </w:pPr>
      <w:r w:rsidRPr="000967CE">
        <w:t>__________________</w:t>
      </w:r>
    </w:p>
  </w:footnote>
  <w:footnote w:type="continuationSeparator" w:id="0">
    <w:p w14:paraId="260754A7" w14:textId="77777777" w:rsidR="00341FEF" w:rsidRPr="000967CE" w:rsidRDefault="00341FEF" w:rsidP="000967CE">
      <w:pPr>
        <w:pStyle w:val="Footer"/>
        <w:spacing w:after="80"/>
        <w:ind w:left="792"/>
      </w:pPr>
      <w:r w:rsidRPr="000967CE">
        <w:t>__________________</w:t>
      </w:r>
    </w:p>
  </w:footnote>
  <w:footnote w:id="1">
    <w:p w14:paraId="300ED41B" w14:textId="77777777" w:rsidR="000967CE" w:rsidRPr="00A672B2" w:rsidRDefault="000967CE" w:rsidP="000967C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>Приняты Комитетом на его семьдесят пятой сессии (10–28 февраля 2020 года).</w:t>
      </w:r>
    </w:p>
  </w:footnote>
  <w:footnote w:id="2">
    <w:p w14:paraId="43EBEB4C" w14:textId="37A149F7" w:rsidR="000967CE" w:rsidRPr="004330B7" w:rsidRDefault="000967CE" w:rsidP="000967C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4330B7">
        <w:t>Международный пакт об экономических, социальных и культурных правах</w:t>
      </w:r>
      <w:r>
        <w:t xml:space="preserve">; </w:t>
      </w:r>
      <w:r w:rsidRPr="00EB6908">
        <w:t>Международный пакт о</w:t>
      </w:r>
      <w:r>
        <w:t xml:space="preserve"> </w:t>
      </w:r>
      <w:r w:rsidRPr="00EB6908">
        <w:t>гражданских и политических правах</w:t>
      </w:r>
      <w:r>
        <w:t xml:space="preserve">; </w:t>
      </w:r>
      <w:r w:rsidRPr="00EB6908">
        <w:t>Международная конвенция о ликвидации всех форм расовой дискриминации</w:t>
      </w:r>
      <w:r>
        <w:t xml:space="preserve">; </w:t>
      </w:r>
      <w:r w:rsidRPr="00EB6908">
        <w:t>Конвенция о ликвидации всех форм дискриминации в отношении женщин</w:t>
      </w:r>
      <w:r>
        <w:t xml:space="preserve">; </w:t>
      </w:r>
      <w:r w:rsidRPr="00EB6908">
        <w:t>Конвенция против пыток и других жестоких, бесчеловечных или унижающих достоинство видов обращения и наказания</w:t>
      </w:r>
      <w:r>
        <w:t xml:space="preserve">; </w:t>
      </w:r>
      <w:r w:rsidRPr="00EB6908">
        <w:t>Конвенция о правах ребенка</w:t>
      </w:r>
      <w:r>
        <w:t xml:space="preserve">; </w:t>
      </w:r>
      <w:r w:rsidRPr="00EB6908">
        <w:t>Международная конвенция о защите прав всех трудящихся-мигрантов и членов их семей</w:t>
      </w:r>
      <w:r>
        <w:t xml:space="preserve">; </w:t>
      </w:r>
      <w:r w:rsidRPr="00EB6908">
        <w:t>Международная конвенция для защиты всех лиц от насильственных исчезновений</w:t>
      </w:r>
      <w:r>
        <w:t xml:space="preserve">; </w:t>
      </w:r>
      <w:r w:rsidRPr="00EB6908">
        <w:t>Конвенция о правах инвалидов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967CE" w14:paraId="5D4207E9" w14:textId="77777777" w:rsidTr="00504905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0158EA1" w14:textId="2592BAD7" w:rsidR="000967CE" w:rsidRPr="00504905" w:rsidRDefault="000967CE" w:rsidP="0050490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03295">
            <w:rPr>
              <w:b/>
            </w:rPr>
            <w:t>CEDAW/C/KIR/CO/1-3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560D74AE" w14:textId="77777777" w:rsidR="000967CE" w:rsidRDefault="000967CE" w:rsidP="00504905">
          <w:pPr>
            <w:pStyle w:val="Header"/>
          </w:pPr>
        </w:p>
      </w:tc>
    </w:tr>
  </w:tbl>
  <w:p w14:paraId="49364ECF" w14:textId="77777777" w:rsidR="000967CE" w:rsidRPr="00504905" w:rsidRDefault="000967CE" w:rsidP="00504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967CE" w14:paraId="517E849C" w14:textId="77777777" w:rsidTr="00504905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331C838" w14:textId="77777777" w:rsidR="000967CE" w:rsidRDefault="000967CE" w:rsidP="00504905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7DAD732" w14:textId="43C79628" w:rsidR="000967CE" w:rsidRPr="00504905" w:rsidRDefault="000967CE" w:rsidP="0050490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03295">
            <w:rPr>
              <w:b/>
            </w:rPr>
            <w:t>CEDAW/C/KIR/CO/1-3</w:t>
          </w:r>
          <w:r>
            <w:rPr>
              <w:b/>
            </w:rPr>
            <w:fldChar w:fldCharType="end"/>
          </w:r>
        </w:p>
      </w:tc>
    </w:tr>
  </w:tbl>
  <w:p w14:paraId="7DB240A4" w14:textId="77777777" w:rsidR="000967CE" w:rsidRPr="00504905" w:rsidRDefault="000967CE" w:rsidP="00504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0967CE" w14:paraId="6B3918EB" w14:textId="77777777" w:rsidTr="0050490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10816AB3" w14:textId="77777777" w:rsidR="000967CE" w:rsidRPr="00504905" w:rsidRDefault="000967CE" w:rsidP="0050490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FE7032F" w14:textId="77777777" w:rsidR="000967CE" w:rsidRDefault="000967CE" w:rsidP="00504905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6C71F7B7" w14:textId="77777777" w:rsidR="000967CE" w:rsidRPr="00504905" w:rsidRDefault="000967CE" w:rsidP="0050490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/C/KIR/CO/1-3</w:t>
          </w:r>
        </w:p>
      </w:tc>
    </w:tr>
    <w:tr w:rsidR="000967CE" w:rsidRPr="0062205F" w14:paraId="4B00BBFD" w14:textId="77777777" w:rsidTr="00504905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87DEFE0" w14:textId="77777777" w:rsidR="000967CE" w:rsidRPr="00504905" w:rsidRDefault="000967CE" w:rsidP="00504905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7A881C2E" wp14:editId="52AE0C4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2682BA1" w14:textId="77777777" w:rsidR="000967CE" w:rsidRPr="00504905" w:rsidRDefault="000967CE" w:rsidP="00504905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15EB5B9" w14:textId="77777777" w:rsidR="000967CE" w:rsidRPr="00504905" w:rsidRDefault="000967CE" w:rsidP="00504905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96E6C2C" w14:textId="77777777" w:rsidR="000967CE" w:rsidRPr="004A6117" w:rsidRDefault="000967CE" w:rsidP="00504905">
          <w:pPr>
            <w:pStyle w:val="Distribution"/>
            <w:rPr>
              <w:color w:val="000000"/>
              <w:lang w:val="en-US"/>
            </w:rPr>
          </w:pPr>
          <w:r w:rsidRPr="004A6117">
            <w:rPr>
              <w:color w:val="000000"/>
              <w:lang w:val="en-US"/>
            </w:rPr>
            <w:t>Distr.: General</w:t>
          </w:r>
        </w:p>
        <w:p w14:paraId="5C38B863" w14:textId="77777777" w:rsidR="000967CE" w:rsidRPr="004A6117" w:rsidRDefault="000967CE" w:rsidP="00504905">
          <w:pPr>
            <w:pStyle w:val="Publication"/>
            <w:rPr>
              <w:color w:val="000000"/>
              <w:lang w:val="en-US"/>
            </w:rPr>
          </w:pPr>
          <w:r w:rsidRPr="004A6117">
            <w:rPr>
              <w:color w:val="000000"/>
              <w:lang w:val="en-US"/>
            </w:rPr>
            <w:t>11 March 2020</w:t>
          </w:r>
        </w:p>
        <w:p w14:paraId="07069718" w14:textId="77777777" w:rsidR="000967CE" w:rsidRPr="004A6117" w:rsidRDefault="000967CE" w:rsidP="00504905">
          <w:pPr>
            <w:rPr>
              <w:color w:val="000000"/>
              <w:lang w:val="en-US"/>
            </w:rPr>
          </w:pPr>
          <w:r w:rsidRPr="004A6117">
            <w:rPr>
              <w:color w:val="000000"/>
              <w:lang w:val="en-US"/>
            </w:rPr>
            <w:t>Russian</w:t>
          </w:r>
        </w:p>
        <w:p w14:paraId="22DF2121" w14:textId="77777777" w:rsidR="000967CE" w:rsidRPr="004A6117" w:rsidRDefault="000967CE" w:rsidP="00504905">
          <w:pPr>
            <w:pStyle w:val="Original"/>
            <w:rPr>
              <w:color w:val="000000"/>
              <w:lang w:val="en-US"/>
            </w:rPr>
          </w:pPr>
          <w:r w:rsidRPr="004A6117">
            <w:rPr>
              <w:color w:val="000000"/>
              <w:lang w:val="en-US"/>
            </w:rPr>
            <w:t>Original: English</w:t>
          </w:r>
        </w:p>
        <w:p w14:paraId="6506A54F" w14:textId="77777777" w:rsidR="000967CE" w:rsidRPr="004A6117" w:rsidRDefault="000967CE" w:rsidP="00504905">
          <w:pPr>
            <w:rPr>
              <w:lang w:val="en-US"/>
            </w:rPr>
          </w:pPr>
        </w:p>
      </w:tc>
    </w:tr>
  </w:tbl>
  <w:p w14:paraId="7638AF26" w14:textId="77777777" w:rsidR="000967CE" w:rsidRPr="004A6117" w:rsidRDefault="000967CE" w:rsidP="0050490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0AD5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0B7F88"/>
    <w:multiLevelType w:val="hybridMultilevel"/>
    <w:tmpl w:val="A7FA98D0"/>
    <w:lvl w:ilvl="0" w:tplc="7B26D584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52" w:hanging="360"/>
      </w:pPr>
    </w:lvl>
    <w:lvl w:ilvl="2" w:tplc="0809001B" w:tentative="1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54887"/>
    <w:multiLevelType w:val="hybridMultilevel"/>
    <w:tmpl w:val="2B362816"/>
    <w:lvl w:ilvl="0" w:tplc="1B96A012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43EC1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C0D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6E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29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266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4E4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B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422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875FB8"/>
    <w:multiLevelType w:val="hybridMultilevel"/>
    <w:tmpl w:val="F8127FA2"/>
    <w:lvl w:ilvl="0" w:tplc="E3888850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6F74690"/>
    <w:multiLevelType w:val="hybridMultilevel"/>
    <w:tmpl w:val="441C6D8E"/>
    <w:lvl w:ilvl="0" w:tplc="83D4EC64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1B6660BE"/>
    <w:multiLevelType w:val="hybridMultilevel"/>
    <w:tmpl w:val="A59001C6"/>
    <w:lvl w:ilvl="0" w:tplc="81DA21B4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7E46192"/>
    <w:multiLevelType w:val="hybridMultilevel"/>
    <w:tmpl w:val="B65A0BE4"/>
    <w:lvl w:ilvl="0" w:tplc="6930E0FE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ACF4EB2"/>
    <w:multiLevelType w:val="hybridMultilevel"/>
    <w:tmpl w:val="CB6C816A"/>
    <w:lvl w:ilvl="0" w:tplc="DF9AD45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CE1A60D6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4B8A53AE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CC66E95A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A81CDF0C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5CDE0DCC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B4E67F02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F9AA827C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3CD6630E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B756A"/>
    <w:multiLevelType w:val="hybridMultilevel"/>
    <w:tmpl w:val="1E528362"/>
    <w:lvl w:ilvl="0" w:tplc="B9FC90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7AE2695"/>
    <w:multiLevelType w:val="hybridMultilevel"/>
    <w:tmpl w:val="AB6E1EA4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7" w15:restartNumberingAfterBreak="0">
    <w:nsid w:val="57E95917"/>
    <w:multiLevelType w:val="hybridMultilevel"/>
    <w:tmpl w:val="DBC81C32"/>
    <w:lvl w:ilvl="0" w:tplc="67303D18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  <w:color w:val="auto"/>
      </w:rPr>
    </w:lvl>
    <w:lvl w:ilvl="1" w:tplc="0D920AA4">
      <w:start w:val="1"/>
      <w:numFmt w:val="lowerLetter"/>
      <w:lvlText w:val="%2)"/>
      <w:lvlJc w:val="left"/>
      <w:pPr>
        <w:ind w:left="2214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7FE01BF"/>
    <w:multiLevelType w:val="hybridMultilevel"/>
    <w:tmpl w:val="6FE2C214"/>
    <w:lvl w:ilvl="0" w:tplc="852EA8EA">
      <w:start w:val="1"/>
      <w:numFmt w:val="lowerLetter"/>
      <w:lvlText w:val="%1)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E029F"/>
    <w:multiLevelType w:val="hybridMultilevel"/>
    <w:tmpl w:val="ADDEBD7C"/>
    <w:lvl w:ilvl="0" w:tplc="B9FC90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B310E"/>
    <w:multiLevelType w:val="hybridMultilevel"/>
    <w:tmpl w:val="25DCCA62"/>
    <w:lvl w:ilvl="0" w:tplc="83D4EC6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8AD07B2"/>
    <w:multiLevelType w:val="hybridMultilevel"/>
    <w:tmpl w:val="7FEE3222"/>
    <w:lvl w:ilvl="0" w:tplc="D28A907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C400BD0A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A984BA74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70CA4D56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2E3C4006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9F2E4630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EDDA5204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DA26A4C0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D982E1D2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A5C28D0"/>
    <w:multiLevelType w:val="hybridMultilevel"/>
    <w:tmpl w:val="93665644"/>
    <w:lvl w:ilvl="0" w:tplc="DB7255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3092F"/>
    <w:multiLevelType w:val="hybridMultilevel"/>
    <w:tmpl w:val="E30E0B38"/>
    <w:lvl w:ilvl="0" w:tplc="E46C7EE2">
      <w:start w:val="1"/>
      <w:numFmt w:val="lowerLetter"/>
      <w:lvlText w:val="%1)"/>
      <w:lvlJc w:val="left"/>
      <w:pPr>
        <w:ind w:left="19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28" w:hanging="360"/>
      </w:pPr>
    </w:lvl>
    <w:lvl w:ilvl="2" w:tplc="0809001B" w:tentative="1">
      <w:start w:val="1"/>
      <w:numFmt w:val="lowerRoman"/>
      <w:lvlText w:val="%3."/>
      <w:lvlJc w:val="right"/>
      <w:pPr>
        <w:ind w:left="3348" w:hanging="180"/>
      </w:pPr>
    </w:lvl>
    <w:lvl w:ilvl="3" w:tplc="0809000F" w:tentative="1">
      <w:start w:val="1"/>
      <w:numFmt w:val="decimal"/>
      <w:lvlText w:val="%4."/>
      <w:lvlJc w:val="left"/>
      <w:pPr>
        <w:ind w:left="4068" w:hanging="360"/>
      </w:pPr>
    </w:lvl>
    <w:lvl w:ilvl="4" w:tplc="08090019" w:tentative="1">
      <w:start w:val="1"/>
      <w:numFmt w:val="lowerLetter"/>
      <w:lvlText w:val="%5."/>
      <w:lvlJc w:val="left"/>
      <w:pPr>
        <w:ind w:left="4788" w:hanging="360"/>
      </w:pPr>
    </w:lvl>
    <w:lvl w:ilvl="5" w:tplc="0809001B" w:tentative="1">
      <w:start w:val="1"/>
      <w:numFmt w:val="lowerRoman"/>
      <w:lvlText w:val="%6."/>
      <w:lvlJc w:val="right"/>
      <w:pPr>
        <w:ind w:left="5508" w:hanging="180"/>
      </w:pPr>
    </w:lvl>
    <w:lvl w:ilvl="6" w:tplc="0809000F" w:tentative="1">
      <w:start w:val="1"/>
      <w:numFmt w:val="decimal"/>
      <w:lvlText w:val="%7."/>
      <w:lvlJc w:val="left"/>
      <w:pPr>
        <w:ind w:left="6228" w:hanging="360"/>
      </w:pPr>
    </w:lvl>
    <w:lvl w:ilvl="7" w:tplc="08090019" w:tentative="1">
      <w:start w:val="1"/>
      <w:numFmt w:val="lowerLetter"/>
      <w:lvlText w:val="%8."/>
      <w:lvlJc w:val="left"/>
      <w:pPr>
        <w:ind w:left="6948" w:hanging="360"/>
      </w:pPr>
    </w:lvl>
    <w:lvl w:ilvl="8" w:tplc="08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6" w15:restartNumberingAfterBreak="0">
    <w:nsid w:val="6EC96614"/>
    <w:multiLevelType w:val="hybridMultilevel"/>
    <w:tmpl w:val="BCA0D81C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84835CB"/>
    <w:multiLevelType w:val="hybridMultilevel"/>
    <w:tmpl w:val="ADDEBD7C"/>
    <w:lvl w:ilvl="0" w:tplc="B9FC90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21"/>
  </w:num>
  <w:num w:numId="12">
    <w:abstractNumId w:val="16"/>
  </w:num>
  <w:num w:numId="13">
    <w:abstractNumId w:val="13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21"/>
  </w:num>
  <w:num w:numId="21">
    <w:abstractNumId w:val="16"/>
  </w:num>
  <w:num w:numId="22">
    <w:abstractNumId w:val="13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  <w:num w:numId="29">
    <w:abstractNumId w:val="12"/>
  </w:num>
  <w:num w:numId="30">
    <w:abstractNumId w:val="7"/>
  </w:num>
  <w:num w:numId="31">
    <w:abstractNumId w:val="20"/>
  </w:num>
  <w:num w:numId="32">
    <w:abstractNumId w:val="28"/>
  </w:num>
  <w:num w:numId="33">
    <w:abstractNumId w:val="17"/>
    <w:lvlOverride w:ilvl="0">
      <w:lvl w:ilvl="0" w:tplc="67303D18">
        <w:start w:val="1"/>
        <w:numFmt w:val="decimal"/>
        <w:lvlText w:val="%1."/>
        <w:lvlJc w:val="left"/>
        <w:pPr>
          <w:ind w:left="1689" w:hanging="555"/>
        </w:pPr>
        <w:rPr>
          <w:rFonts w:hint="default"/>
          <w:b w:val="0"/>
          <w:color w:val="auto"/>
        </w:rPr>
      </w:lvl>
    </w:lvlOverride>
    <w:lvlOverride w:ilvl="1">
      <w:lvl w:ilvl="1" w:tplc="0D920AA4">
        <w:start w:val="1"/>
        <w:numFmt w:val="lowerLetter"/>
        <w:lvlText w:val="%2)"/>
        <w:lvlJc w:val="left"/>
        <w:pPr>
          <w:ind w:left="2070" w:hanging="360"/>
        </w:pPr>
        <w:rPr>
          <w:rFonts w:ascii="Times New Roman" w:eastAsiaTheme="minorHAnsi" w:hAnsi="Times New Roman" w:cs="Times New Roman"/>
          <w:b/>
          <w:bCs/>
        </w:rPr>
      </w:lvl>
    </w:lvlOverride>
  </w:num>
  <w:num w:numId="34">
    <w:abstractNumId w:val="8"/>
    <w:lvlOverride w:ilvl="0">
      <w:lvl w:ilvl="0" w:tplc="E3888850">
        <w:start w:val="1"/>
        <w:numFmt w:val="lowerLetter"/>
        <w:lvlText w:val="%1)"/>
        <w:lvlJc w:val="left"/>
        <w:pPr>
          <w:ind w:left="2271" w:hanging="570"/>
        </w:pPr>
        <w:rPr>
          <w:rFonts w:hint="default"/>
        </w:rPr>
      </w:lvl>
    </w:lvlOverride>
  </w:num>
  <w:num w:numId="35">
    <w:abstractNumId w:val="9"/>
    <w:lvlOverride w:ilvl="0">
      <w:lvl w:ilvl="0" w:tplc="83D4EC64">
        <w:start w:val="1"/>
        <w:numFmt w:val="lowerLetter"/>
        <w:lvlText w:val="%1)"/>
        <w:lvlJc w:val="left"/>
        <w:pPr>
          <w:ind w:left="2271" w:hanging="570"/>
        </w:pPr>
        <w:rPr>
          <w:rFonts w:hint="default"/>
        </w:rPr>
      </w:lvl>
    </w:lvlOverride>
  </w:num>
  <w:num w:numId="36">
    <w:abstractNumId w:val="14"/>
    <w:lvlOverride w:ilvl="0">
      <w:lvl w:ilvl="0" w:tplc="B9FC9088">
        <w:start w:val="1"/>
        <w:numFmt w:val="lowerLetter"/>
        <w:lvlText w:val="%1)"/>
        <w:lvlJc w:val="left"/>
        <w:pPr>
          <w:ind w:left="1494" w:hanging="360"/>
        </w:pPr>
        <w:rPr>
          <w:rFonts w:hint="default"/>
        </w:rPr>
      </w:lvl>
    </w:lvlOverride>
  </w:num>
  <w:num w:numId="37">
    <w:abstractNumId w:val="5"/>
    <w:lvlOverride w:ilvl="0">
      <w:lvl w:ilvl="0" w:tplc="7B26D584">
        <w:start w:val="1"/>
        <w:numFmt w:val="lowerLetter"/>
        <w:lvlText w:val="%1)"/>
        <w:lvlJc w:val="left"/>
        <w:pPr>
          <w:ind w:left="1494" w:hanging="360"/>
        </w:pPr>
        <w:rPr>
          <w:rFonts w:hint="default"/>
        </w:rPr>
      </w:lvl>
    </w:lvlOverride>
  </w:num>
  <w:num w:numId="38">
    <w:abstractNumId w:val="10"/>
    <w:lvlOverride w:ilvl="0">
      <w:lvl w:ilvl="0" w:tplc="81DA21B4">
        <w:start w:val="1"/>
        <w:numFmt w:val="lowerLetter"/>
        <w:lvlText w:val="%1)"/>
        <w:lvlJc w:val="left"/>
        <w:pPr>
          <w:ind w:left="1494" w:hanging="360"/>
        </w:pPr>
        <w:rPr>
          <w:rFonts w:hint="default"/>
          <w:b w:val="0"/>
        </w:rPr>
      </w:lvl>
    </w:lvlOverride>
  </w:num>
  <w:num w:numId="39">
    <w:abstractNumId w:val="19"/>
    <w:lvlOverride w:ilvl="0">
      <w:lvl w:ilvl="0" w:tplc="B9FC9088">
        <w:start w:val="1"/>
        <w:numFmt w:val="lowerLetter"/>
        <w:lvlText w:val="%1)"/>
        <w:lvlJc w:val="left"/>
        <w:pPr>
          <w:ind w:left="1494" w:hanging="360"/>
        </w:pPr>
        <w:rPr>
          <w:rFonts w:hint="default"/>
        </w:rPr>
      </w:lvl>
    </w:lvlOverride>
  </w:num>
  <w:num w:numId="40">
    <w:abstractNumId w:val="24"/>
    <w:lvlOverride w:ilvl="0">
      <w:lvl w:ilvl="0" w:tplc="DB725552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</w:num>
  <w:num w:numId="41">
    <w:abstractNumId w:val="11"/>
    <w:lvlOverride w:ilvl="0">
      <w:lvl w:ilvl="0" w:tplc="6930E0FE">
        <w:start w:val="1"/>
        <w:numFmt w:val="lowerLetter"/>
        <w:lvlText w:val="%1)"/>
        <w:lvlJc w:val="left"/>
        <w:pPr>
          <w:ind w:left="1854" w:hanging="360"/>
        </w:pPr>
        <w:rPr>
          <w:rFonts w:hint="default"/>
          <w:b w:val="0"/>
        </w:rPr>
      </w:lvl>
    </w:lvlOverride>
  </w:num>
  <w:num w:numId="42">
    <w:abstractNumId w:val="22"/>
    <w:lvlOverride w:ilvl="0">
      <w:lvl w:ilvl="0" w:tplc="83D4EC64">
        <w:start w:val="1"/>
        <w:numFmt w:val="lowerLetter"/>
        <w:lvlText w:val="%1)"/>
        <w:lvlJc w:val="left"/>
        <w:pPr>
          <w:ind w:left="1854" w:hanging="360"/>
        </w:pPr>
        <w:rPr>
          <w:rFonts w:hint="default"/>
        </w:rPr>
      </w:lvl>
    </w:lvlOverride>
  </w:num>
  <w:num w:numId="43">
    <w:abstractNumId w:val="27"/>
    <w:lvlOverride w:ilvl="0">
      <w:lvl w:ilvl="0" w:tplc="B9FC9088">
        <w:start w:val="1"/>
        <w:numFmt w:val="lowerLetter"/>
        <w:lvlText w:val="%1)"/>
        <w:lvlJc w:val="left"/>
        <w:pPr>
          <w:ind w:left="1494" w:hanging="360"/>
        </w:pPr>
        <w:rPr>
          <w:rFonts w:hint="default"/>
        </w:rPr>
      </w:lvl>
    </w:lvlOverride>
  </w:num>
  <w:num w:numId="44">
    <w:abstractNumId w:val="25"/>
    <w:lvlOverride w:ilvl="0">
      <w:lvl w:ilvl="0" w:tplc="E46C7EE2">
        <w:start w:val="1"/>
        <w:numFmt w:val="lowerLetter"/>
        <w:lvlText w:val="%1)"/>
        <w:lvlJc w:val="left"/>
        <w:pPr>
          <w:ind w:left="1908" w:hanging="360"/>
        </w:pPr>
        <w:rPr>
          <w:rFonts w:hint="default"/>
          <w:b/>
          <w:bCs/>
        </w:rPr>
      </w:lvl>
    </w:lvlOverride>
  </w:num>
  <w:num w:numId="45">
    <w:abstractNumId w:val="26"/>
    <w:lvlOverride w:ilvl="0">
      <w:lvl w:ilvl="0" w:tplc="08090017">
        <w:start w:val="1"/>
        <w:numFmt w:val="lowerLetter"/>
        <w:lvlText w:val="%1)"/>
        <w:lvlJc w:val="left"/>
        <w:pPr>
          <w:ind w:left="1854" w:hanging="360"/>
        </w:pPr>
      </w:lvl>
    </w:lvlOverride>
  </w:num>
  <w:num w:numId="46">
    <w:abstractNumId w:val="15"/>
    <w:lvlOverride w:ilvl="0">
      <w:lvl w:ilvl="0" w:tplc="08090017">
        <w:start w:val="1"/>
        <w:numFmt w:val="lowerLetter"/>
        <w:lvlText w:val="%1)"/>
        <w:lvlJc w:val="left"/>
        <w:pPr>
          <w:ind w:left="1854" w:hanging="360"/>
        </w:pPr>
      </w:lvl>
    </w:lvlOverride>
  </w:num>
  <w:num w:numId="47">
    <w:abstractNumId w:val="17"/>
  </w:num>
  <w:num w:numId="48">
    <w:abstractNumId w:val="15"/>
  </w:num>
  <w:num w:numId="49">
    <w:abstractNumId w:val="9"/>
  </w:num>
  <w:num w:numId="5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GrammaticalErrors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03821*"/>
    <w:docVar w:name="CreationDt" w:val="31/03/2020 6:22: PM"/>
    <w:docVar w:name="DocCategory" w:val="Doc"/>
    <w:docVar w:name="DocType" w:val="Final"/>
    <w:docVar w:name="DutyStation" w:val="New York"/>
    <w:docVar w:name="FooterJN" w:val="20-03821"/>
    <w:docVar w:name="jobn" w:val="20-03821 (R)"/>
    <w:docVar w:name="jobnDT" w:val="20-03821 (R)   310320"/>
    <w:docVar w:name="jobnDTDT" w:val="20-03821 (R)   310320   310320"/>
    <w:docVar w:name="JobNo" w:val="2003821R"/>
    <w:docVar w:name="JobNo2" w:val="2006422R"/>
    <w:docVar w:name="LocalDrive" w:val="-1"/>
    <w:docVar w:name="OandT" w:val=" "/>
    <w:docVar w:name="sss1" w:val="CEDAW/C/KIR/CO/1-3"/>
    <w:docVar w:name="sss2" w:val="-"/>
    <w:docVar w:name="Symbol1" w:val="CEDAW/C/KIR/CO/1-3"/>
    <w:docVar w:name="Symbol2" w:val="-"/>
  </w:docVars>
  <w:rsids>
    <w:rsidRoot w:val="00C70ACB"/>
    <w:rsid w:val="00003F8C"/>
    <w:rsid w:val="00023027"/>
    <w:rsid w:val="00057473"/>
    <w:rsid w:val="000967CE"/>
    <w:rsid w:val="000A1A1B"/>
    <w:rsid w:val="000D178B"/>
    <w:rsid w:val="00133F73"/>
    <w:rsid w:val="001824A1"/>
    <w:rsid w:val="00182A0C"/>
    <w:rsid w:val="00193E3A"/>
    <w:rsid w:val="001B0786"/>
    <w:rsid w:val="001C1194"/>
    <w:rsid w:val="001C3DF2"/>
    <w:rsid w:val="001F37F8"/>
    <w:rsid w:val="001F427A"/>
    <w:rsid w:val="001F7371"/>
    <w:rsid w:val="00204EF2"/>
    <w:rsid w:val="00210AF4"/>
    <w:rsid w:val="00210EC3"/>
    <w:rsid w:val="00215A7D"/>
    <w:rsid w:val="0023067D"/>
    <w:rsid w:val="002A1BD1"/>
    <w:rsid w:val="002C54AA"/>
    <w:rsid w:val="002D2C61"/>
    <w:rsid w:val="002F13B2"/>
    <w:rsid w:val="002F4047"/>
    <w:rsid w:val="003218EF"/>
    <w:rsid w:val="00323373"/>
    <w:rsid w:val="00341FEF"/>
    <w:rsid w:val="003473CE"/>
    <w:rsid w:val="003807EF"/>
    <w:rsid w:val="0038495D"/>
    <w:rsid w:val="00390E6D"/>
    <w:rsid w:val="00392490"/>
    <w:rsid w:val="003A3198"/>
    <w:rsid w:val="003F32E4"/>
    <w:rsid w:val="003F636B"/>
    <w:rsid w:val="003F7347"/>
    <w:rsid w:val="004240B1"/>
    <w:rsid w:val="00425FDE"/>
    <w:rsid w:val="004275D7"/>
    <w:rsid w:val="004279A5"/>
    <w:rsid w:val="00431502"/>
    <w:rsid w:val="00432AC6"/>
    <w:rsid w:val="00460BDE"/>
    <w:rsid w:val="004731F9"/>
    <w:rsid w:val="00487A01"/>
    <w:rsid w:val="004A6117"/>
    <w:rsid w:val="004B764F"/>
    <w:rsid w:val="004D7C02"/>
    <w:rsid w:val="00504905"/>
    <w:rsid w:val="00542D6F"/>
    <w:rsid w:val="005644C2"/>
    <w:rsid w:val="00571999"/>
    <w:rsid w:val="005A2266"/>
    <w:rsid w:val="005B58D8"/>
    <w:rsid w:val="005C1241"/>
    <w:rsid w:val="0062205F"/>
    <w:rsid w:val="006324F0"/>
    <w:rsid w:val="00635C39"/>
    <w:rsid w:val="00643F79"/>
    <w:rsid w:val="00667C9A"/>
    <w:rsid w:val="006A668C"/>
    <w:rsid w:val="006B0972"/>
    <w:rsid w:val="006D4969"/>
    <w:rsid w:val="006E5CA5"/>
    <w:rsid w:val="00703295"/>
    <w:rsid w:val="00705A84"/>
    <w:rsid w:val="00726630"/>
    <w:rsid w:val="007D2E54"/>
    <w:rsid w:val="0080025F"/>
    <w:rsid w:val="00824A72"/>
    <w:rsid w:val="0083640B"/>
    <w:rsid w:val="00840363"/>
    <w:rsid w:val="00843551"/>
    <w:rsid w:val="00846D07"/>
    <w:rsid w:val="008B4A4B"/>
    <w:rsid w:val="008D1E47"/>
    <w:rsid w:val="008D7164"/>
    <w:rsid w:val="008E0493"/>
    <w:rsid w:val="008E3D70"/>
    <w:rsid w:val="008F141F"/>
    <w:rsid w:val="0096420F"/>
    <w:rsid w:val="009707EE"/>
    <w:rsid w:val="00972652"/>
    <w:rsid w:val="009A1A35"/>
    <w:rsid w:val="009B40D9"/>
    <w:rsid w:val="009D5859"/>
    <w:rsid w:val="009E783E"/>
    <w:rsid w:val="009F077A"/>
    <w:rsid w:val="00A57ABA"/>
    <w:rsid w:val="00A72FF5"/>
    <w:rsid w:val="00AA0CE4"/>
    <w:rsid w:val="00AB1E36"/>
    <w:rsid w:val="00AC6664"/>
    <w:rsid w:val="00B21988"/>
    <w:rsid w:val="00B306AF"/>
    <w:rsid w:val="00B535EE"/>
    <w:rsid w:val="00B7177C"/>
    <w:rsid w:val="00B745E4"/>
    <w:rsid w:val="00B76DE3"/>
    <w:rsid w:val="00B81B01"/>
    <w:rsid w:val="00B95A96"/>
    <w:rsid w:val="00BA5CBB"/>
    <w:rsid w:val="00BC1595"/>
    <w:rsid w:val="00BC6A31"/>
    <w:rsid w:val="00C06BC2"/>
    <w:rsid w:val="00C26FCC"/>
    <w:rsid w:val="00C41769"/>
    <w:rsid w:val="00C45C26"/>
    <w:rsid w:val="00C54064"/>
    <w:rsid w:val="00C56204"/>
    <w:rsid w:val="00C70ACB"/>
    <w:rsid w:val="00C71CD0"/>
    <w:rsid w:val="00C752B7"/>
    <w:rsid w:val="00C961B9"/>
    <w:rsid w:val="00CA4BB0"/>
    <w:rsid w:val="00CE5301"/>
    <w:rsid w:val="00CF3C75"/>
    <w:rsid w:val="00D11AF9"/>
    <w:rsid w:val="00D760D3"/>
    <w:rsid w:val="00D82575"/>
    <w:rsid w:val="00D82BC5"/>
    <w:rsid w:val="00D96239"/>
    <w:rsid w:val="00D96F14"/>
    <w:rsid w:val="00DC3F53"/>
    <w:rsid w:val="00DD474C"/>
    <w:rsid w:val="00DF78D1"/>
    <w:rsid w:val="00E03929"/>
    <w:rsid w:val="00E10D88"/>
    <w:rsid w:val="00E144A8"/>
    <w:rsid w:val="00E25037"/>
    <w:rsid w:val="00E720E8"/>
    <w:rsid w:val="00E7414B"/>
    <w:rsid w:val="00E77E97"/>
    <w:rsid w:val="00E83A7E"/>
    <w:rsid w:val="00EA7AAD"/>
    <w:rsid w:val="00EC2A36"/>
    <w:rsid w:val="00ED31CE"/>
    <w:rsid w:val="00EF1631"/>
    <w:rsid w:val="00EF302B"/>
    <w:rsid w:val="00F2422B"/>
    <w:rsid w:val="00F4181B"/>
    <w:rsid w:val="00F63321"/>
    <w:rsid w:val="00F81CC1"/>
    <w:rsid w:val="00F90AFA"/>
    <w:rsid w:val="00FA6A2A"/>
    <w:rsid w:val="00FB1E56"/>
    <w:rsid w:val="00FB731E"/>
    <w:rsid w:val="00FC2FD3"/>
    <w:rsid w:val="00FD26F4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3D618F6"/>
  <w15:chartTrackingRefBased/>
  <w15:docId w15:val="{C496C4D3-D925-4F89-A22E-EB8B13B4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  <w:rsid w:val="008F141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F141F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F141F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F141F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semiHidden/>
    <w:qFormat/>
    <w:rsid w:val="00182A0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3"/>
    </w:pPr>
    <w:rPr>
      <w:spacing w:val="0"/>
      <w:w w:val="100"/>
      <w:kern w:val="0"/>
      <w:szCs w:val="20"/>
      <w:lang w:val="fr-CH"/>
    </w:rPr>
  </w:style>
  <w:style w:type="paragraph" w:styleId="Heading5">
    <w:name w:val="heading 5"/>
    <w:basedOn w:val="Normal"/>
    <w:next w:val="Normal"/>
    <w:link w:val="Heading5Char"/>
    <w:semiHidden/>
    <w:qFormat/>
    <w:rsid w:val="00182A0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4"/>
    </w:pPr>
    <w:rPr>
      <w:spacing w:val="0"/>
      <w:w w:val="100"/>
      <w:kern w:val="0"/>
      <w:szCs w:val="20"/>
      <w:lang w:val="fr-CH"/>
    </w:rPr>
  </w:style>
  <w:style w:type="paragraph" w:styleId="Heading6">
    <w:name w:val="heading 6"/>
    <w:basedOn w:val="Normal"/>
    <w:next w:val="Normal"/>
    <w:link w:val="Heading6Char"/>
    <w:semiHidden/>
    <w:qFormat/>
    <w:rsid w:val="00182A0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5"/>
    </w:pPr>
    <w:rPr>
      <w:spacing w:val="0"/>
      <w:w w:val="100"/>
      <w:kern w:val="0"/>
      <w:szCs w:val="20"/>
      <w:lang w:val="fr-CH"/>
    </w:rPr>
  </w:style>
  <w:style w:type="paragraph" w:styleId="Heading7">
    <w:name w:val="heading 7"/>
    <w:basedOn w:val="Normal"/>
    <w:next w:val="Normal"/>
    <w:link w:val="Heading7Char"/>
    <w:semiHidden/>
    <w:qFormat/>
    <w:rsid w:val="00182A0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6"/>
    </w:pPr>
    <w:rPr>
      <w:spacing w:val="0"/>
      <w:w w:val="100"/>
      <w:kern w:val="0"/>
      <w:szCs w:val="20"/>
      <w:lang w:val="fr-CH"/>
    </w:rPr>
  </w:style>
  <w:style w:type="paragraph" w:styleId="Heading8">
    <w:name w:val="heading 8"/>
    <w:basedOn w:val="Normal"/>
    <w:next w:val="Normal"/>
    <w:link w:val="Heading8Char"/>
    <w:semiHidden/>
    <w:qFormat/>
    <w:rsid w:val="00182A0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7"/>
    </w:pPr>
    <w:rPr>
      <w:spacing w:val="0"/>
      <w:w w:val="100"/>
      <w:kern w:val="0"/>
      <w:szCs w:val="20"/>
      <w:lang w:val="fr-CH"/>
    </w:rPr>
  </w:style>
  <w:style w:type="paragraph" w:styleId="Heading9">
    <w:name w:val="heading 9"/>
    <w:basedOn w:val="Normal"/>
    <w:next w:val="Normal"/>
    <w:link w:val="Heading9Char"/>
    <w:semiHidden/>
    <w:qFormat/>
    <w:rsid w:val="00182A0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8"/>
    </w:pPr>
    <w:rPr>
      <w:spacing w:val="0"/>
      <w:w w:val="100"/>
      <w:kern w:val="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8F141F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8F141F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8F141F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8F141F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8F141F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8F141F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8F141F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8F141F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8F141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8F141F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8F141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8F141F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8F141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8F141F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8F141F"/>
    <w:pPr>
      <w:numPr>
        <w:numId w:val="1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8F141F"/>
    <w:pPr>
      <w:numPr>
        <w:numId w:val="20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8F141F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8F141F"/>
    <w:pPr>
      <w:spacing w:before="240"/>
    </w:pPr>
    <w:rPr>
      <w:szCs w:val="20"/>
    </w:rPr>
  </w:style>
  <w:style w:type="character" w:styleId="EndnoteReference">
    <w:name w:val="endnote reference"/>
    <w:aliases w:val="1_G"/>
    <w:basedOn w:val="DefaultParagraphFont"/>
    <w:qFormat/>
    <w:rsid w:val="008F141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qFormat/>
    <w:rsid w:val="008F141F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F141F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aliases w:val="3_G"/>
    <w:basedOn w:val="Normal"/>
    <w:link w:val="FooterChar"/>
    <w:unhideWhenUsed/>
    <w:rsid w:val="008F141F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rsid w:val="008F141F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aliases w:val="4_G"/>
    <w:basedOn w:val="DefaultParagraphFont"/>
    <w:qFormat/>
    <w:rsid w:val="008F141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unhideWhenUsed/>
    <w:qFormat/>
    <w:rsid w:val="008F141F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F141F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aliases w:val="6_G"/>
    <w:basedOn w:val="Normal"/>
    <w:link w:val="HeaderChar"/>
    <w:rsid w:val="008F141F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rsid w:val="008F141F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8F141F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8F141F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8F141F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8F141F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8F141F"/>
    <w:pPr>
      <w:numPr>
        <w:numId w:val="2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8F141F"/>
    <w:pPr>
      <w:numPr>
        <w:numId w:val="23"/>
      </w:numPr>
      <w:contextualSpacing/>
    </w:pPr>
  </w:style>
  <w:style w:type="paragraph" w:styleId="ListNumber2">
    <w:name w:val="List Number 2"/>
    <w:basedOn w:val="H23"/>
    <w:next w:val="Normal"/>
    <w:uiPriority w:val="99"/>
    <w:rsid w:val="008F141F"/>
    <w:pPr>
      <w:numPr>
        <w:numId w:val="24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8F141F"/>
    <w:pPr>
      <w:numPr>
        <w:numId w:val="25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8F141F"/>
    <w:pPr>
      <w:keepNext/>
      <w:keepLines/>
      <w:numPr>
        <w:numId w:val="26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8F141F"/>
    <w:pPr>
      <w:numPr>
        <w:numId w:val="27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8F141F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8F141F"/>
    <w:rPr>
      <w:szCs w:val="20"/>
    </w:rPr>
  </w:style>
  <w:style w:type="paragraph" w:customStyle="1" w:styleId="Publication">
    <w:name w:val="Publication"/>
    <w:basedOn w:val="Normal"/>
    <w:next w:val="Normal"/>
    <w:qFormat/>
    <w:rsid w:val="008F141F"/>
  </w:style>
  <w:style w:type="paragraph" w:customStyle="1" w:styleId="ReleaseDate">
    <w:name w:val="ReleaseDate"/>
    <w:basedOn w:val="Normal"/>
    <w:next w:val="Normal"/>
    <w:qFormat/>
    <w:rsid w:val="008F141F"/>
    <w:rPr>
      <w:szCs w:val="20"/>
    </w:rPr>
  </w:style>
  <w:style w:type="paragraph" w:customStyle="1" w:styleId="Small">
    <w:name w:val="Small"/>
    <w:basedOn w:val="Normal"/>
    <w:next w:val="Normal"/>
    <w:qFormat/>
    <w:rsid w:val="008F141F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8F141F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8F141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8F141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8F141F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8F141F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Normal"/>
    <w:qFormat/>
    <w:rsid w:val="00D11AF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C961B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D11AF9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semiHidden/>
    <w:unhideWhenUsed/>
    <w:rsid w:val="00D11AF9"/>
    <w:rPr>
      <w:color w:val="0000FF"/>
      <w:u w:val="none"/>
    </w:rPr>
  </w:style>
  <w:style w:type="character" w:styleId="Hyperlink">
    <w:name w:val="Hyperlink"/>
    <w:basedOn w:val="DefaultParagraphFont"/>
    <w:rsid w:val="00D11AF9"/>
    <w:rPr>
      <w:color w:val="0000FF"/>
      <w:u w:val="none"/>
    </w:rPr>
  </w:style>
  <w:style w:type="paragraph" w:customStyle="1" w:styleId="MeetingNumber">
    <w:name w:val="Meeting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1A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4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9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905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905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customStyle="1" w:styleId="Heading4Char">
    <w:name w:val="Heading 4 Char"/>
    <w:basedOn w:val="DefaultParagraphFont"/>
    <w:link w:val="Heading4"/>
    <w:semiHidden/>
    <w:rsid w:val="00182A0C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Heading5Char">
    <w:name w:val="Heading 5 Char"/>
    <w:basedOn w:val="DefaultParagraphFont"/>
    <w:link w:val="Heading5"/>
    <w:semiHidden/>
    <w:rsid w:val="00182A0C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Heading6Char">
    <w:name w:val="Heading 6 Char"/>
    <w:basedOn w:val="DefaultParagraphFont"/>
    <w:link w:val="Heading6"/>
    <w:semiHidden/>
    <w:rsid w:val="00182A0C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Heading7Char">
    <w:name w:val="Heading 7 Char"/>
    <w:basedOn w:val="DefaultParagraphFont"/>
    <w:link w:val="Heading7"/>
    <w:semiHidden/>
    <w:rsid w:val="00182A0C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Heading8Char">
    <w:name w:val="Heading 8 Char"/>
    <w:basedOn w:val="DefaultParagraphFont"/>
    <w:link w:val="Heading8"/>
    <w:semiHidden/>
    <w:rsid w:val="00182A0C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Heading9Char">
    <w:name w:val="Heading 9 Char"/>
    <w:basedOn w:val="DefaultParagraphFont"/>
    <w:link w:val="Heading9"/>
    <w:semiHidden/>
    <w:rsid w:val="00182A0C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HMG">
    <w:name w:val="_ H __M_G"/>
    <w:basedOn w:val="Normal"/>
    <w:next w:val="Normal"/>
    <w:qFormat/>
    <w:rsid w:val="00182A0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182A0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182A0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182A0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</w:pPr>
    <w:rPr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182A0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</w:pPr>
    <w:rPr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qFormat/>
    <w:rsid w:val="00182A0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</w:pPr>
    <w:rPr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182A0C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spacing w:val="0"/>
      <w:w w:val="100"/>
      <w:kern w:val="0"/>
      <w:szCs w:val="20"/>
      <w:lang w:val="en-GB"/>
    </w:rPr>
  </w:style>
  <w:style w:type="paragraph" w:customStyle="1" w:styleId="SLG">
    <w:name w:val="__S_L_G"/>
    <w:basedOn w:val="Normal"/>
    <w:next w:val="Normal"/>
    <w:rsid w:val="00182A0C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MG">
    <w:name w:val="__S_M_G"/>
    <w:basedOn w:val="Normal"/>
    <w:next w:val="Normal"/>
    <w:rsid w:val="00182A0C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SG">
    <w:name w:val="__S_S_G"/>
    <w:basedOn w:val="Normal"/>
    <w:next w:val="Normal"/>
    <w:rsid w:val="00182A0C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182A0C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qFormat/>
    <w:rsid w:val="00182A0C"/>
    <w:pPr>
      <w:numPr>
        <w:numId w:val="28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Normal"/>
    <w:qFormat/>
    <w:rsid w:val="00182A0C"/>
    <w:pPr>
      <w:numPr>
        <w:numId w:val="29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spacing w:val="0"/>
      <w:w w:val="100"/>
      <w:kern w:val="0"/>
      <w:szCs w:val="20"/>
      <w:lang w:val="en-GB"/>
    </w:rPr>
  </w:style>
  <w:style w:type="paragraph" w:customStyle="1" w:styleId="ParNoG">
    <w:name w:val="_ParNo_G"/>
    <w:basedOn w:val="Normal"/>
    <w:qFormat/>
    <w:rsid w:val="00182A0C"/>
    <w:pPr>
      <w:numPr>
        <w:numId w:val="30"/>
      </w:numPr>
      <w:tabs>
        <w:tab w:val="clear" w:pos="1701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spacing w:val="0"/>
      <w:w w:val="100"/>
      <w:kern w:val="0"/>
      <w:szCs w:val="20"/>
      <w:lang w:val="en-GB"/>
    </w:rPr>
  </w:style>
  <w:style w:type="table" w:styleId="TableGrid">
    <w:name w:val="Table Grid"/>
    <w:basedOn w:val="TableNormal"/>
    <w:rsid w:val="00182A0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ageNumber">
    <w:name w:val="page number"/>
    <w:aliases w:val="7_G"/>
    <w:basedOn w:val="DefaultParagraphFont"/>
    <w:qFormat/>
    <w:rsid w:val="00182A0C"/>
    <w:rPr>
      <w:rFonts w:ascii="Times New Roman" w:hAnsi="Times New Roman"/>
      <w:b/>
      <w:sz w:val="18"/>
      <w:lang w:val="en-GB"/>
    </w:rPr>
  </w:style>
  <w:style w:type="character" w:customStyle="1" w:styleId="SingleTxtGChar">
    <w:name w:val="_ Single Txt_G Char"/>
    <w:link w:val="SingleTxtG"/>
    <w:locked/>
    <w:rsid w:val="00182A0C"/>
    <w:rPr>
      <w:rFonts w:ascii="Times New Roman" w:eastAsiaTheme="minorHAnsi" w:hAnsi="Times New Roman" w:cs="Times New Roman"/>
      <w:sz w:val="20"/>
      <w:szCs w:val="20"/>
      <w:lang w:eastAsia="en-US"/>
    </w:rPr>
  </w:style>
  <w:style w:type="numbering" w:styleId="111111">
    <w:name w:val="Outline List 2"/>
    <w:basedOn w:val="NoList"/>
    <w:semiHidden/>
    <w:rsid w:val="00182A0C"/>
    <w:pPr>
      <w:numPr>
        <w:numId w:val="31"/>
      </w:numPr>
    </w:pPr>
  </w:style>
  <w:style w:type="numbering" w:styleId="1ai">
    <w:name w:val="Outline List 1"/>
    <w:basedOn w:val="NoList"/>
    <w:semiHidden/>
    <w:rsid w:val="00182A0C"/>
    <w:pPr>
      <w:numPr>
        <w:numId w:val="32"/>
      </w:numPr>
    </w:pPr>
  </w:style>
  <w:style w:type="table" w:customStyle="1" w:styleId="TableGrid1">
    <w:name w:val="Table Grid1"/>
    <w:basedOn w:val="TableNormal"/>
    <w:rsid w:val="00182A0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ighlight">
    <w:name w:val="highlight"/>
    <w:basedOn w:val="DefaultParagraphFont"/>
    <w:rsid w:val="00182A0C"/>
  </w:style>
  <w:style w:type="paragraph" w:customStyle="1" w:styleId="merged-reco">
    <w:name w:val="merged-reco"/>
    <w:basedOn w:val="Normal"/>
    <w:rsid w:val="00182A0C"/>
    <w:pPr>
      <w:spacing w:before="100" w:beforeAutospacing="1" w:after="100" w:afterAutospacing="1" w:line="240" w:lineRule="auto"/>
    </w:pPr>
    <w:rPr>
      <w:rFonts w:eastAsia="Times New Roman"/>
      <w:spacing w:val="0"/>
      <w:w w:val="100"/>
      <w:kern w:val="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82A0C"/>
    <w:pPr>
      <w:suppressAutoHyphens/>
      <w:spacing w:line="240" w:lineRule="atLeast"/>
      <w:ind w:left="720"/>
      <w:contextualSpacing/>
    </w:pPr>
    <w:rPr>
      <w:rFonts w:eastAsia="Times New Roman"/>
      <w:spacing w:val="0"/>
      <w:w w:val="100"/>
      <w:kern w:val="0"/>
      <w:szCs w:val="20"/>
      <w:lang w:val="en-GB"/>
    </w:rPr>
  </w:style>
  <w:style w:type="paragraph" w:styleId="NormalWeb">
    <w:name w:val="Normal (Web)"/>
    <w:basedOn w:val="Normal"/>
    <w:link w:val="NormalWebChar"/>
    <w:uiPriority w:val="99"/>
    <w:unhideWhenUsed/>
    <w:rsid w:val="00182A0C"/>
    <w:pPr>
      <w:spacing w:before="100" w:beforeAutospacing="1" w:after="100" w:afterAutospacing="1" w:line="240" w:lineRule="auto"/>
    </w:pPr>
    <w:rPr>
      <w:rFonts w:eastAsia="Times New Roman"/>
      <w:spacing w:val="0"/>
      <w:w w:val="100"/>
      <w:kern w:val="0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82A0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andard">
    <w:name w:val="Standard"/>
    <w:rsid w:val="00182A0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DejaVu Sans" w:hAnsi="Calibri" w:cs="DejaVu Sans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s://undocs.org/ru/CEDAW/C/SR.17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ru/A/65/38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ru/CEDAW/C/SR.17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ru/CEDAW/C/KIR/1-3" TargetMode="External"/><Relationship Id="rId20" Type="http://schemas.openxmlformats.org/officeDocument/2006/relationships/hyperlink" Target="https://undocs.org/ru/CEDAW/C/KIR/RQ/1-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undocs.org/ru/CEDAW/C/KIR/Q/1-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s://undocs.org/ru/HRI/GEN/2/Rev.6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6517</Words>
  <Characters>37149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Trepelkova</dc:creator>
  <cp:keywords/>
  <dc:description/>
  <cp:lastModifiedBy>Irina Trepelkova</cp:lastModifiedBy>
  <cp:revision>6</cp:revision>
  <cp:lastPrinted>2020-04-01T20:07:00Z</cp:lastPrinted>
  <dcterms:created xsi:type="dcterms:W3CDTF">2020-04-01T19:22:00Z</dcterms:created>
  <dcterms:modified xsi:type="dcterms:W3CDTF">2020-04-01T20:07:00Z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2003821R</vt:lpwstr>
  </property>
  <property fmtid="{D5CDD505-2E9C-101B-9397-08002B2CF9AE}" pid="3" name="ODSRefJobNo">
    <vt:lpwstr>2006422R</vt:lpwstr>
  </property>
  <property fmtid="{D5CDD505-2E9C-101B-9397-08002B2CF9AE}" pid="4" name="Symbol1">
    <vt:lpwstr>CEDAW/C/KIR/CO/1-3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Title1">
    <vt:lpwstr>		Заключительные замечания по объединенным первоначальному, второму и третьему периодическим докладам Кирибати*_x000d_</vt:lpwstr>
  </property>
</Properties>
</file>