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0592" w14:textId="77777777" w:rsidR="00A651D4" w:rsidRPr="003D5AA6" w:rsidRDefault="00A651D4" w:rsidP="00A651D4">
      <w:pPr>
        <w:spacing w:line="60" w:lineRule="exact"/>
        <w:rPr>
          <w:color w:val="010000"/>
          <w:sz w:val="2"/>
          <w:lang w:val="en-US"/>
        </w:rPr>
        <w:sectPr w:rsidR="00A651D4" w:rsidRPr="003D5AA6" w:rsidSect="00232B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 w:rsidRPr="003D5AA6">
        <w:rPr>
          <w:rStyle w:val="CommentReference"/>
        </w:rPr>
        <w:commentReference w:id="0"/>
      </w:r>
    </w:p>
    <w:p w14:paraId="7E564114" w14:textId="54F58D95" w:rsidR="003D5AA6" w:rsidRDefault="003D5AA6" w:rsidP="003D5AA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4980"/>
      </w:pPr>
      <w:r w:rsidRPr="003D5AA6">
        <w:t>Комитет по ликвидации дискриминации в отношении женщин</w:t>
      </w:r>
    </w:p>
    <w:p w14:paraId="6B45695D" w14:textId="60E805A0" w:rsidR="003D5AA6" w:rsidRPr="003D5AA6" w:rsidRDefault="003D5AA6" w:rsidP="003D5AA6">
      <w:pPr>
        <w:pStyle w:val="SingleTxt"/>
        <w:spacing w:after="0" w:line="120" w:lineRule="exact"/>
        <w:rPr>
          <w:sz w:val="10"/>
        </w:rPr>
      </w:pPr>
    </w:p>
    <w:p w14:paraId="402CBA3E" w14:textId="0EF1C4AD" w:rsidR="003D5AA6" w:rsidRPr="003D5AA6" w:rsidRDefault="003D5AA6" w:rsidP="003D5AA6">
      <w:pPr>
        <w:pStyle w:val="SingleTxt"/>
        <w:spacing w:after="0" w:line="120" w:lineRule="exact"/>
        <w:rPr>
          <w:sz w:val="10"/>
        </w:rPr>
      </w:pPr>
    </w:p>
    <w:p w14:paraId="6C12E6C1" w14:textId="2C2B6603" w:rsidR="003D5AA6" w:rsidRPr="003D5AA6" w:rsidRDefault="003D5AA6" w:rsidP="003D5AA6">
      <w:pPr>
        <w:pStyle w:val="SingleTxt"/>
        <w:spacing w:after="0" w:line="120" w:lineRule="exact"/>
        <w:rPr>
          <w:sz w:val="10"/>
        </w:rPr>
      </w:pPr>
    </w:p>
    <w:p w14:paraId="4E0BA5D5" w14:textId="3AB48A23" w:rsidR="003D5AA6" w:rsidRDefault="003D5AA6" w:rsidP="003D5AA6">
      <w:pPr>
        <w:pStyle w:val="TitleHCH"/>
        <w:rPr>
          <w:b w:val="0"/>
          <w:sz w:val="20"/>
        </w:rPr>
      </w:pPr>
      <w:r w:rsidRPr="003D5AA6">
        <w:tab/>
      </w:r>
      <w:r w:rsidRPr="003D5AA6">
        <w:tab/>
        <w:t>Заключительные замечания по объединенным пятому</w:t>
      </w:r>
      <w:r w:rsidR="00463E17">
        <w:noBreakHyphen/>
      </w:r>
      <w:r w:rsidRPr="003D5AA6">
        <w:t>девятому периодическим докладам Сент</w:t>
      </w:r>
      <w:r>
        <w:noBreakHyphen/>
      </w:r>
      <w:r w:rsidRPr="003D5AA6">
        <w:t>Китса и Невиса</w:t>
      </w:r>
      <w:r w:rsidRPr="003D5AA6">
        <w:rPr>
          <w:b w:val="0"/>
          <w:sz w:val="20"/>
        </w:rPr>
        <w:footnoteReference w:customMarkFollows="1" w:id="1"/>
        <w:t>*</w:t>
      </w:r>
    </w:p>
    <w:p w14:paraId="67FA7EF2" w14:textId="79A561E2" w:rsidR="003D5AA6" w:rsidRPr="003D5AA6" w:rsidRDefault="003D5AA6" w:rsidP="003D5AA6">
      <w:pPr>
        <w:pStyle w:val="SingleTxt"/>
        <w:spacing w:after="0" w:line="120" w:lineRule="exact"/>
        <w:rPr>
          <w:sz w:val="10"/>
        </w:rPr>
      </w:pPr>
    </w:p>
    <w:p w14:paraId="58A903B3" w14:textId="66FFD9BE" w:rsidR="003D5AA6" w:rsidRPr="003D5AA6" w:rsidRDefault="003D5AA6" w:rsidP="003D5AA6">
      <w:pPr>
        <w:pStyle w:val="SingleTxt"/>
        <w:spacing w:after="0" w:line="120" w:lineRule="exact"/>
        <w:rPr>
          <w:sz w:val="10"/>
        </w:rPr>
      </w:pPr>
    </w:p>
    <w:p w14:paraId="2FE5C91A" w14:textId="2B8E50C7" w:rsidR="003D5AA6" w:rsidRDefault="003D5AA6" w:rsidP="003D5AA6">
      <w:pPr>
        <w:pStyle w:val="SingleTxt"/>
      </w:pPr>
      <w:r w:rsidRPr="003D5AA6">
        <w:t>1.</w:t>
      </w:r>
      <w:r w:rsidRPr="003D5AA6">
        <w:tab/>
        <w:t>Комитет рассмотрел объединенные пятый</w:t>
      </w:r>
      <w:r w:rsidR="00513B27" w:rsidRPr="00513B27">
        <w:t>-</w:t>
      </w:r>
      <w:r w:rsidRPr="003D5AA6">
        <w:t>девятый периодические доклады Сент-Китса и Невиса (</w:t>
      </w:r>
      <w:hyperlink r:id="rId17" w:history="1">
        <w:r w:rsidRPr="003D5AA6">
          <w:rPr>
            <w:rStyle w:val="Hyperlink"/>
          </w:rPr>
          <w:t>CEDAW/C/KNA/5-9</w:t>
        </w:r>
      </w:hyperlink>
      <w:r w:rsidRPr="003D5AA6">
        <w:t>) на своих 1914-м и 1916-м заседаниях (</w:t>
      </w:r>
      <w:hyperlink r:id="rId18" w:history="1">
        <w:r w:rsidRPr="003D5AA6">
          <w:rPr>
            <w:rStyle w:val="Hyperlink"/>
          </w:rPr>
          <w:t>CEDAW/C/SR.1914</w:t>
        </w:r>
      </w:hyperlink>
      <w:r w:rsidRPr="003D5AA6">
        <w:t xml:space="preserve"> и </w:t>
      </w:r>
      <w:hyperlink r:id="rId19" w:history="1">
        <w:r w:rsidRPr="003D5AA6">
          <w:rPr>
            <w:rStyle w:val="Hyperlink"/>
          </w:rPr>
          <w:t>CEDAW/C/SR.1916</w:t>
        </w:r>
      </w:hyperlink>
      <w:r w:rsidRPr="003D5AA6">
        <w:t>), состоявшихся 12 и 13</w:t>
      </w:r>
      <w:r>
        <w:rPr>
          <w:lang w:val="en-US"/>
        </w:rPr>
        <w:t> </w:t>
      </w:r>
      <w:r w:rsidRPr="003D5AA6">
        <w:t>октября 2022</w:t>
      </w:r>
      <w:r w:rsidR="00410DEA">
        <w:rPr>
          <w:lang w:val="en-US"/>
        </w:rPr>
        <w:t> </w:t>
      </w:r>
      <w:r w:rsidR="00410DEA" w:rsidRPr="00410DEA">
        <w:t>год</w:t>
      </w:r>
      <w:r w:rsidRPr="003D5AA6">
        <w:t xml:space="preserve">а. Перечень тем и вопросов, сформулированных предсессионной рабочей группой, содержится в документе </w:t>
      </w:r>
      <w:hyperlink r:id="rId20" w:history="1">
        <w:r w:rsidRPr="003D5AA6">
          <w:rPr>
            <w:rStyle w:val="Hyperlink"/>
          </w:rPr>
          <w:t>CEDAW/C/KNA/Q/5-9</w:t>
        </w:r>
      </w:hyperlink>
      <w:r w:rsidRPr="003D5AA6">
        <w:t>, а ответы Сент-Китса и Невиса</w:t>
      </w:r>
      <w:r>
        <w:rPr>
          <w:lang w:val="en-US"/>
        </w:rPr>
        <w:t> </w:t>
      </w:r>
      <w:r w:rsidRPr="003D5AA6">
        <w:t xml:space="preserve">–– в документе </w:t>
      </w:r>
      <w:hyperlink r:id="rId21" w:history="1">
        <w:r w:rsidRPr="003D5AA6">
          <w:rPr>
            <w:rStyle w:val="Hyperlink"/>
          </w:rPr>
          <w:t>CEDAW/C/KNA/RQ/5-9</w:t>
        </w:r>
      </w:hyperlink>
      <w:r w:rsidRPr="003D5AA6">
        <w:t>.</w:t>
      </w:r>
    </w:p>
    <w:p w14:paraId="47BE30EE" w14:textId="6667FE57" w:rsidR="003D5AA6" w:rsidRPr="003D5AA6" w:rsidRDefault="003D5AA6" w:rsidP="003D5AA6">
      <w:pPr>
        <w:pStyle w:val="SingleTxt"/>
        <w:spacing w:after="0" w:line="120" w:lineRule="exact"/>
        <w:rPr>
          <w:sz w:val="10"/>
        </w:rPr>
      </w:pPr>
    </w:p>
    <w:p w14:paraId="3E952E51" w14:textId="7C1EA3AD" w:rsidR="003D5AA6" w:rsidRPr="003D5AA6" w:rsidRDefault="003D5AA6" w:rsidP="003D5AA6">
      <w:pPr>
        <w:pStyle w:val="SingleTxt"/>
        <w:spacing w:after="0" w:line="120" w:lineRule="exact"/>
        <w:rPr>
          <w:sz w:val="10"/>
        </w:rPr>
      </w:pPr>
    </w:p>
    <w:p w14:paraId="1D60B36E" w14:textId="33E2DC65" w:rsidR="003D5AA6" w:rsidRDefault="003D5AA6" w:rsidP="003D5AA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3D5AA6">
        <w:t>A.</w:t>
      </w:r>
      <w:r w:rsidRPr="003D5AA6">
        <w:tab/>
        <w:t xml:space="preserve"> Введение</w:t>
      </w:r>
    </w:p>
    <w:p w14:paraId="212DDE92" w14:textId="77C04347" w:rsidR="003D5AA6" w:rsidRPr="003D5AA6" w:rsidRDefault="003D5AA6" w:rsidP="003D5AA6">
      <w:pPr>
        <w:pStyle w:val="SingleTxt"/>
        <w:spacing w:after="0" w:line="120" w:lineRule="exact"/>
        <w:rPr>
          <w:sz w:val="10"/>
        </w:rPr>
      </w:pPr>
    </w:p>
    <w:p w14:paraId="25E1FC7F" w14:textId="69A057CB" w:rsidR="003D5AA6" w:rsidRPr="003D5AA6" w:rsidRDefault="003D5AA6" w:rsidP="003D5AA6">
      <w:pPr>
        <w:pStyle w:val="SingleTxt"/>
        <w:spacing w:after="0" w:line="120" w:lineRule="exact"/>
        <w:rPr>
          <w:sz w:val="10"/>
        </w:rPr>
      </w:pPr>
    </w:p>
    <w:p w14:paraId="21D0334B" w14:textId="3189AB59" w:rsidR="003D5AA6" w:rsidRPr="003D5AA6" w:rsidRDefault="003D5AA6" w:rsidP="003D5AA6">
      <w:pPr>
        <w:pStyle w:val="SingleTxt"/>
      </w:pPr>
      <w:r w:rsidRPr="003D5AA6">
        <w:t>2.</w:t>
      </w:r>
      <w:r w:rsidRPr="003D5AA6">
        <w:tab/>
        <w:t>Комитет признателен государству-участнику за представление своих объединенных пятого</w:t>
      </w:r>
      <w:r w:rsidR="00513B27" w:rsidRPr="00513B27">
        <w:t>-</w:t>
      </w:r>
      <w:r w:rsidRPr="003D5AA6">
        <w:t>девятого периодических докладов, которые должны были быть представлены в 2014</w:t>
      </w:r>
      <w:r w:rsidR="00410DEA">
        <w:t> год</w:t>
      </w:r>
      <w:r w:rsidRPr="003D5AA6">
        <w:t>у, и письменных ответов государства-участника в связи с перечнем вопросов, сформулированных предсессионной рабочей группой по его объединенным пятому</w:t>
      </w:r>
      <w:r w:rsidR="00513B27" w:rsidRPr="00513B27">
        <w:t>-</w:t>
      </w:r>
      <w:r w:rsidRPr="003D5AA6">
        <w:t>девятому периодическим докладам. Он также приветствует устное выступление делегации.</w:t>
      </w:r>
    </w:p>
    <w:p w14:paraId="4B4C7DCA" w14:textId="2B0D895C" w:rsidR="003D5AA6" w:rsidRDefault="003D5AA6" w:rsidP="003D5AA6">
      <w:pPr>
        <w:pStyle w:val="SingleTxt"/>
      </w:pPr>
      <w:r w:rsidRPr="003D5AA6">
        <w:t>3.</w:t>
      </w:r>
      <w:r w:rsidRPr="003D5AA6">
        <w:tab/>
        <w:t xml:space="preserve">Комитет выражает признательность государству-участнику за направление им делегации, которую возглавляла г-жа </w:t>
      </w:r>
      <w:proofErr w:type="spellStart"/>
      <w:r w:rsidRPr="003D5AA6">
        <w:t>Айсэлиэн</w:t>
      </w:r>
      <w:proofErr w:type="spellEnd"/>
      <w:r w:rsidRPr="003D5AA6">
        <w:t xml:space="preserve"> Филипп, младший министр, ответственная за расширение прав и возможностей молодежи и социальное развитие, гендерные вопросы и вопросы старения и инвалидности, и в состав которой входили присоединившиеся в виртуальном режиме представители Министерства социального развития и гендерных вопросов, Департамента по гендерным вопросам Сент-Китса и Невиса и Группы планирования политики и проектов в Министерстве социального развития и гендерных вопросов.</w:t>
      </w:r>
    </w:p>
    <w:p w14:paraId="415B6869" w14:textId="6AC163C0" w:rsidR="00244E56" w:rsidRPr="00244E56" w:rsidRDefault="00244E56" w:rsidP="00244E56">
      <w:pPr>
        <w:pStyle w:val="SingleTxt"/>
        <w:spacing w:after="0" w:line="120" w:lineRule="exact"/>
        <w:rPr>
          <w:sz w:val="10"/>
        </w:rPr>
      </w:pPr>
    </w:p>
    <w:p w14:paraId="181CB443" w14:textId="203C3D51" w:rsidR="00244E56" w:rsidRPr="00244E56" w:rsidRDefault="00244E56" w:rsidP="00244E56">
      <w:pPr>
        <w:pStyle w:val="SingleTxt"/>
        <w:spacing w:after="0" w:line="120" w:lineRule="exact"/>
        <w:rPr>
          <w:sz w:val="10"/>
        </w:rPr>
      </w:pPr>
    </w:p>
    <w:p w14:paraId="4EA6CB3E" w14:textId="77777777" w:rsidR="00513B27" w:rsidRDefault="00513B27">
      <w:pPr>
        <w:spacing w:after="200" w:line="276" w:lineRule="auto"/>
        <w:rPr>
          <w:b/>
          <w:sz w:val="24"/>
        </w:rPr>
      </w:pPr>
      <w:r>
        <w:br w:type="page"/>
      </w:r>
    </w:p>
    <w:p w14:paraId="50829B67" w14:textId="4885C36B" w:rsidR="003D5AA6" w:rsidRDefault="00244E56" w:rsidP="00513B2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3D5AA6" w:rsidRPr="003D5AA6">
        <w:t>B.</w:t>
      </w:r>
      <w:r w:rsidR="003D5AA6" w:rsidRPr="003D5AA6">
        <w:tab/>
        <w:t>Позитивные аспекты</w:t>
      </w:r>
    </w:p>
    <w:p w14:paraId="2BC7083C" w14:textId="0D93A989" w:rsidR="00244E56" w:rsidRPr="00244E56" w:rsidRDefault="00244E56" w:rsidP="00244E56">
      <w:pPr>
        <w:pStyle w:val="SingleTxt"/>
        <w:spacing w:after="0" w:line="120" w:lineRule="exact"/>
        <w:rPr>
          <w:sz w:val="10"/>
        </w:rPr>
      </w:pPr>
    </w:p>
    <w:p w14:paraId="74DBA809" w14:textId="29CA551C" w:rsidR="00244E56" w:rsidRPr="00244E56" w:rsidRDefault="00244E56" w:rsidP="00244E56">
      <w:pPr>
        <w:pStyle w:val="SingleTxt"/>
        <w:spacing w:after="0" w:line="120" w:lineRule="exact"/>
        <w:rPr>
          <w:sz w:val="10"/>
        </w:rPr>
      </w:pPr>
    </w:p>
    <w:p w14:paraId="3D90A346" w14:textId="55D9B696" w:rsidR="003D5AA6" w:rsidRPr="003D5AA6" w:rsidRDefault="003D5AA6" w:rsidP="00244E56">
      <w:pPr>
        <w:pStyle w:val="SingleTxt"/>
      </w:pPr>
      <w:r w:rsidRPr="003D5AA6">
        <w:t>4.</w:t>
      </w:r>
      <w:r w:rsidRPr="003D5AA6">
        <w:tab/>
        <w:t>Комитет с удовлетворением отмечает прогресс в проведении законодательных реформ, достигнутый за период после рассмотрения в 2002</w:t>
      </w:r>
      <w:r w:rsidR="00410DEA">
        <w:t> год</w:t>
      </w:r>
      <w:r w:rsidRPr="003D5AA6">
        <w:t>у объединенных первоначального</w:t>
      </w:r>
      <w:r w:rsidR="00513B27" w:rsidRPr="00513B27">
        <w:t>-</w:t>
      </w:r>
      <w:r w:rsidRPr="003D5AA6">
        <w:t>четвертого периодических докладов государства-участника (</w:t>
      </w:r>
      <w:hyperlink r:id="rId22" w:history="1">
        <w:r w:rsidRPr="003D5AA6">
          <w:rPr>
            <w:rStyle w:val="Hyperlink"/>
          </w:rPr>
          <w:t>CEDAW/C/KNA/1-4</w:t>
        </w:r>
      </w:hyperlink>
      <w:r w:rsidRPr="003D5AA6">
        <w:t xml:space="preserve">), в частности принятие следующих документов: </w:t>
      </w:r>
    </w:p>
    <w:p w14:paraId="70D47AA3" w14:textId="6AD91A34" w:rsidR="003D5AA6" w:rsidRPr="003D5AA6" w:rsidRDefault="00AC5425" w:rsidP="003D5AA6">
      <w:pPr>
        <w:pStyle w:val="SingleTxt"/>
      </w:pPr>
      <w:r>
        <w:tab/>
      </w:r>
      <w:r w:rsidR="003D5AA6" w:rsidRPr="003D5AA6">
        <w:t>a)</w:t>
      </w:r>
      <w:r w:rsidR="003D5AA6" w:rsidRPr="003D5AA6">
        <w:tab/>
        <w:t>постановления Восточнокарибского верховного суда (известного как Высокий суд государства-участника) от 29 августа 2022</w:t>
      </w:r>
      <w:r w:rsidR="00410DEA">
        <w:t> год</w:t>
      </w:r>
      <w:r w:rsidR="003D5AA6" w:rsidRPr="003D5AA6">
        <w:t>а, признающего неконституционными все законы, криминализирующие однополую близость;</w:t>
      </w:r>
    </w:p>
    <w:p w14:paraId="2271A0A0" w14:textId="25CF3FDE" w:rsidR="003D5AA6" w:rsidRPr="003D5AA6" w:rsidRDefault="00AC5425" w:rsidP="003D5AA6">
      <w:pPr>
        <w:pStyle w:val="SingleTxt"/>
      </w:pPr>
      <w:r>
        <w:tab/>
      </w:r>
      <w:r w:rsidR="003D5AA6" w:rsidRPr="003D5AA6">
        <w:t>b)</w:t>
      </w:r>
      <w:r w:rsidR="003D5AA6" w:rsidRPr="003D5AA6">
        <w:tab/>
        <w:t>Закона 2012</w:t>
      </w:r>
      <w:r w:rsidR="00410DEA">
        <w:t> год</w:t>
      </w:r>
      <w:r w:rsidR="003D5AA6" w:rsidRPr="003D5AA6">
        <w:t>а о равной оплате труда, гарантирующего женщинам равноправный доступ к официальной занятости;</w:t>
      </w:r>
    </w:p>
    <w:p w14:paraId="7C2BD2B1" w14:textId="1AD1EE9C" w:rsidR="003D5AA6" w:rsidRPr="003D5AA6" w:rsidRDefault="00AC5425" w:rsidP="003D5AA6">
      <w:pPr>
        <w:pStyle w:val="SingleTxt"/>
      </w:pPr>
      <w:r>
        <w:tab/>
      </w:r>
      <w:r w:rsidR="003D5AA6" w:rsidRPr="003D5AA6">
        <w:t>c)</w:t>
      </w:r>
      <w:r w:rsidR="003D5AA6" w:rsidRPr="003D5AA6">
        <w:tab/>
        <w:t>Закона 2014</w:t>
      </w:r>
      <w:r w:rsidR="00410DEA">
        <w:t> год</w:t>
      </w:r>
      <w:r w:rsidR="003D5AA6" w:rsidRPr="003D5AA6">
        <w:t>а о семейно-бытовом насилии, направленного на борьбу с семейно-бытовым насилием и защиту пострадавших, включая женщин и детей;</w:t>
      </w:r>
    </w:p>
    <w:p w14:paraId="383ED5D3" w14:textId="02BB8AAD" w:rsidR="003D5AA6" w:rsidRPr="003D5AA6" w:rsidRDefault="00AC5425" w:rsidP="003D5AA6">
      <w:pPr>
        <w:pStyle w:val="SingleTxt"/>
      </w:pPr>
      <w:r>
        <w:tab/>
      </w:r>
      <w:r w:rsidR="003D5AA6" w:rsidRPr="003D5AA6">
        <w:t>d)</w:t>
      </w:r>
      <w:r w:rsidR="003D5AA6" w:rsidRPr="003D5AA6">
        <w:tab/>
        <w:t>поправки 2013</w:t>
      </w:r>
      <w:r w:rsidR="00410DEA">
        <w:t> год</w:t>
      </w:r>
      <w:r w:rsidR="003D5AA6" w:rsidRPr="003D5AA6">
        <w:t>а к Закону о статусе детей, предоставляющей матери право давать детям свою фамилию;</w:t>
      </w:r>
    </w:p>
    <w:p w14:paraId="5D9DCD80" w14:textId="6FC3C492" w:rsidR="003D5AA6" w:rsidRPr="003D5AA6" w:rsidRDefault="00AC5425" w:rsidP="003D5AA6">
      <w:pPr>
        <w:pStyle w:val="SingleTxt"/>
      </w:pPr>
      <w:r>
        <w:tab/>
      </w:r>
      <w:r w:rsidR="003D5AA6" w:rsidRPr="003D5AA6">
        <w:t>e)</w:t>
      </w:r>
      <w:r w:rsidR="003D5AA6" w:rsidRPr="003D5AA6">
        <w:tab/>
        <w:t>Закона 2012</w:t>
      </w:r>
      <w:r w:rsidR="00410DEA">
        <w:t> год</w:t>
      </w:r>
      <w:r w:rsidR="003D5AA6" w:rsidRPr="003D5AA6">
        <w:t>а о содержании детей, устанавливающего разделение семейных обязанностей и равную ответственность каждого из родителей за заботу о ребенке;</w:t>
      </w:r>
    </w:p>
    <w:p w14:paraId="09E19D24" w14:textId="4458F7F2" w:rsidR="003D5AA6" w:rsidRPr="003D5AA6" w:rsidRDefault="00AC5425" w:rsidP="003D5AA6">
      <w:pPr>
        <w:pStyle w:val="SingleTxt"/>
      </w:pPr>
      <w:r>
        <w:tab/>
      </w:r>
      <w:r w:rsidR="003D5AA6" w:rsidRPr="003D5AA6">
        <w:t>f)</w:t>
      </w:r>
      <w:r w:rsidR="003D5AA6" w:rsidRPr="003D5AA6">
        <w:tab/>
        <w:t>Закона 2008</w:t>
      </w:r>
      <w:r w:rsidR="00410DEA">
        <w:t> год</w:t>
      </w:r>
      <w:r w:rsidR="003D5AA6" w:rsidRPr="003D5AA6">
        <w:t>а о предупреждении торговли людьми, предписывающего меры по предупреждению и пресечению торговли людьми, в частности женщинами и детьми;</w:t>
      </w:r>
    </w:p>
    <w:p w14:paraId="2F56284C" w14:textId="242CE6D7" w:rsidR="003D5AA6" w:rsidRPr="003D5AA6" w:rsidRDefault="00AC5425" w:rsidP="003D5AA6">
      <w:pPr>
        <w:pStyle w:val="SingleTxt"/>
      </w:pPr>
      <w:r>
        <w:tab/>
      </w:r>
      <w:r w:rsidR="003D5AA6" w:rsidRPr="003D5AA6">
        <w:t>g)</w:t>
      </w:r>
      <w:r w:rsidR="003D5AA6" w:rsidRPr="003D5AA6">
        <w:tab/>
        <w:t>уточняющего Закона об образовании 2007</w:t>
      </w:r>
      <w:r w:rsidR="00410DEA">
        <w:t> год</w:t>
      </w:r>
      <w:r w:rsidR="003D5AA6" w:rsidRPr="003D5AA6">
        <w:t>а, способствующего пониманию принципа гендерного равноправия, определенного в Конституции в качестве одной из задач системы образования;</w:t>
      </w:r>
    </w:p>
    <w:p w14:paraId="1754CA9F" w14:textId="7572132A" w:rsidR="003D5AA6" w:rsidRPr="003D5AA6" w:rsidRDefault="00AC5425" w:rsidP="003D5AA6">
      <w:pPr>
        <w:pStyle w:val="SingleTxt"/>
      </w:pPr>
      <w:r>
        <w:tab/>
      </w:r>
      <w:r w:rsidR="003D5AA6" w:rsidRPr="003D5AA6">
        <w:t>h)</w:t>
      </w:r>
      <w:r w:rsidR="003D5AA6" w:rsidRPr="003D5AA6">
        <w:tab/>
        <w:t>поправки 2002</w:t>
      </w:r>
      <w:r w:rsidR="00410DEA">
        <w:t> год</w:t>
      </w:r>
      <w:r w:rsidR="003D5AA6" w:rsidRPr="003D5AA6">
        <w:t>а к Закону о собственности замужних женщин, позволяющей замужним женщинам приобретать имущество в собственность и владеть им.</w:t>
      </w:r>
    </w:p>
    <w:p w14:paraId="2AEDF587" w14:textId="77777777" w:rsidR="003D5AA6" w:rsidRPr="003D5AA6" w:rsidRDefault="003D5AA6" w:rsidP="003D5AA6">
      <w:pPr>
        <w:pStyle w:val="SingleTxt"/>
      </w:pPr>
      <w:r w:rsidRPr="003D5AA6">
        <w:t>5.</w:t>
      </w:r>
      <w:r w:rsidRPr="003D5AA6">
        <w:tab/>
        <w:t>Комитет приветствует усилия государства-участника по совершенствованию его институциональной и нормативной базы, направленные на ускорение процесса ликвидации дискриминации в отношении женщин и на поощрение гендерного равенства, в частности принятие следующих документов:</w:t>
      </w:r>
    </w:p>
    <w:p w14:paraId="05F105A0" w14:textId="0E05F2FB" w:rsidR="003D5AA6" w:rsidRPr="003D5AA6" w:rsidRDefault="00F24FE0" w:rsidP="003D5AA6">
      <w:pPr>
        <w:pStyle w:val="SingleTxt"/>
      </w:pPr>
      <w:r>
        <w:tab/>
      </w:r>
      <w:r w:rsidR="003D5AA6" w:rsidRPr="003D5AA6">
        <w:t>a)</w:t>
      </w:r>
      <w:r w:rsidR="003D5AA6" w:rsidRPr="003D5AA6">
        <w:tab/>
        <w:t>Политики и плана действий по обеспечению гендерного равенства, введенных в действие в июне 2022</w:t>
      </w:r>
      <w:r w:rsidR="00410DEA">
        <w:t> год</w:t>
      </w:r>
      <w:r w:rsidR="003D5AA6" w:rsidRPr="003D5AA6">
        <w:t>а;</w:t>
      </w:r>
    </w:p>
    <w:p w14:paraId="0A718CD7" w14:textId="15472D7A" w:rsidR="003D5AA6" w:rsidRPr="003D5AA6" w:rsidRDefault="00F24FE0" w:rsidP="003D5AA6">
      <w:pPr>
        <w:pStyle w:val="SingleTxt"/>
      </w:pPr>
      <w:r>
        <w:tab/>
      </w:r>
      <w:r w:rsidR="003D5AA6" w:rsidRPr="003D5AA6">
        <w:t>b)</w:t>
      </w:r>
      <w:r w:rsidR="003D5AA6" w:rsidRPr="003D5AA6">
        <w:tab/>
        <w:t>стартовавшей в 2018</w:t>
      </w:r>
      <w:r w:rsidR="00410DEA">
        <w:t> год</w:t>
      </w:r>
      <w:r w:rsidR="003D5AA6" w:rsidRPr="003D5AA6">
        <w:t>у Программы сокращения масштабов нищеты, направленной на удовлетворение потребностей домохозяйств с низким уровнем дохода и ориентированной главным образом на интересы женщин;</w:t>
      </w:r>
    </w:p>
    <w:p w14:paraId="4134D30C" w14:textId="1B2120BB" w:rsidR="003D5AA6" w:rsidRDefault="00F24FE0" w:rsidP="003D5AA6">
      <w:pPr>
        <w:pStyle w:val="SingleTxt"/>
      </w:pPr>
      <w:r>
        <w:tab/>
      </w:r>
      <w:r w:rsidR="003D5AA6" w:rsidRPr="003D5AA6">
        <w:t>c)</w:t>
      </w:r>
      <w:r w:rsidR="003D5AA6" w:rsidRPr="003D5AA6">
        <w:tab/>
        <w:t>стартовавшей в 2017</w:t>
      </w:r>
      <w:r w:rsidR="00410DEA">
        <w:t> год</w:t>
      </w:r>
      <w:r w:rsidR="003D5AA6" w:rsidRPr="003D5AA6">
        <w:t>у Программы обучения навыкам и расширения прав и возможностей, направленной на борьбу с нищетой и снижение уровня безработицы путем обучения и сертификации бенефициаров.</w:t>
      </w:r>
    </w:p>
    <w:p w14:paraId="60F15FED" w14:textId="26F9F791" w:rsidR="00F24FE0" w:rsidRPr="00F24FE0" w:rsidRDefault="00F24FE0" w:rsidP="00F24FE0">
      <w:pPr>
        <w:pStyle w:val="SingleTxt"/>
        <w:spacing w:after="0" w:line="120" w:lineRule="exact"/>
        <w:rPr>
          <w:sz w:val="10"/>
        </w:rPr>
      </w:pPr>
    </w:p>
    <w:p w14:paraId="5E9B41CD" w14:textId="0538444C" w:rsidR="00F24FE0" w:rsidRPr="00F24FE0" w:rsidRDefault="00F24FE0" w:rsidP="00F24FE0">
      <w:pPr>
        <w:pStyle w:val="SingleTxt"/>
        <w:spacing w:after="0" w:line="120" w:lineRule="exact"/>
        <w:rPr>
          <w:sz w:val="10"/>
        </w:rPr>
      </w:pPr>
    </w:p>
    <w:p w14:paraId="22913D04" w14:textId="34562280" w:rsidR="003D5AA6" w:rsidRDefault="00F24FE0" w:rsidP="00F24FE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D5AA6" w:rsidRPr="003D5AA6">
        <w:t>C.</w:t>
      </w:r>
      <w:r w:rsidR="003D5AA6" w:rsidRPr="003D5AA6">
        <w:tab/>
        <w:t>Цели в области устойчивого развития</w:t>
      </w:r>
    </w:p>
    <w:p w14:paraId="1D57AFDF" w14:textId="4802D24E" w:rsidR="00F24FE0" w:rsidRPr="00F24FE0" w:rsidRDefault="00F24FE0" w:rsidP="00F24FE0">
      <w:pPr>
        <w:pStyle w:val="SingleTxt"/>
        <w:spacing w:after="0" w:line="120" w:lineRule="exact"/>
        <w:rPr>
          <w:sz w:val="10"/>
        </w:rPr>
      </w:pPr>
    </w:p>
    <w:p w14:paraId="2F4AE170" w14:textId="66B75D20" w:rsidR="00F24FE0" w:rsidRPr="00F24FE0" w:rsidRDefault="00F24FE0" w:rsidP="00F24FE0">
      <w:pPr>
        <w:pStyle w:val="SingleTxt"/>
        <w:spacing w:after="0" w:line="120" w:lineRule="exact"/>
        <w:rPr>
          <w:sz w:val="10"/>
        </w:rPr>
      </w:pPr>
    </w:p>
    <w:p w14:paraId="38DE8B22" w14:textId="16FE8531" w:rsidR="003D5AA6" w:rsidRDefault="003D5AA6" w:rsidP="003D5AA6">
      <w:pPr>
        <w:pStyle w:val="SingleTxt"/>
      </w:pPr>
      <w:r w:rsidRPr="003D5AA6">
        <w:t>6.</w:t>
      </w:r>
      <w:r w:rsidRPr="003D5AA6">
        <w:tab/>
      </w:r>
      <w:r w:rsidRPr="003D5AA6">
        <w:rPr>
          <w:b/>
          <w:bCs/>
        </w:rPr>
        <w:t>Комитет приветствует международную поддержку целей в области устойчивого развития и призывает к обеспечению гендерного равенства де</w:t>
      </w:r>
      <w:r w:rsidR="009030CF">
        <w:rPr>
          <w:b/>
          <w:bCs/>
        </w:rPr>
        <w:noBreakHyphen/>
      </w:r>
      <w:r w:rsidRPr="003D5AA6">
        <w:rPr>
          <w:b/>
          <w:bCs/>
        </w:rPr>
        <w:t>юре (на законодательном уровне) и де-факто (на практике) в соответствии с положениями Конвенции на протяжении всего процесса реализации Повестки дня в области устойчивого развития на период до 2030</w:t>
      </w:r>
      <w:r w:rsidR="00410DEA">
        <w:rPr>
          <w:b/>
          <w:bCs/>
        </w:rPr>
        <w:t> год</w:t>
      </w:r>
      <w:r w:rsidRPr="003D5AA6">
        <w:rPr>
          <w:b/>
          <w:bCs/>
        </w:rPr>
        <w:t>а.</w:t>
      </w:r>
      <w:r w:rsidRPr="003D5AA6">
        <w:t xml:space="preserve"> </w:t>
      </w:r>
      <w:r w:rsidRPr="003D5AA6">
        <w:rPr>
          <w:b/>
          <w:bCs/>
        </w:rPr>
        <w:lastRenderedPageBreak/>
        <w:t>Комитет напоминает о важности цели 5 и необходимости всесторонне учитывать принципы равенства и недискриминации в процессе достижения всех 17</w:t>
      </w:r>
      <w:r w:rsidR="00513B27">
        <w:rPr>
          <w:b/>
          <w:bCs/>
          <w:lang w:val="en-US"/>
        </w:rPr>
        <w:t> </w:t>
      </w:r>
      <w:r w:rsidRPr="003D5AA6">
        <w:rPr>
          <w:b/>
          <w:bCs/>
        </w:rPr>
        <w:t>целей.</w:t>
      </w:r>
      <w:r w:rsidRPr="003D5AA6">
        <w:t xml:space="preserve"> </w:t>
      </w:r>
      <w:r w:rsidRPr="003D5AA6">
        <w:rPr>
          <w:b/>
          <w:bCs/>
        </w:rPr>
        <w:t>Он настоятельно призывает государство-участник признать, что женщины являются движущей силой устойчивого развития</w:t>
      </w:r>
      <w:r w:rsidRPr="003D5AA6">
        <w:t xml:space="preserve"> </w:t>
      </w:r>
      <w:r w:rsidRPr="003D5AA6">
        <w:rPr>
          <w:b/>
          <w:bCs/>
        </w:rPr>
        <w:t>Сент-Китса и Невиса, и принять в этой связи соответствующие программы и стратегии.</w:t>
      </w:r>
    </w:p>
    <w:p w14:paraId="4BBDB11B" w14:textId="47402BFB" w:rsidR="00F24FE0" w:rsidRPr="00F24FE0" w:rsidRDefault="00F24FE0" w:rsidP="00F24FE0">
      <w:pPr>
        <w:pStyle w:val="SingleTxt"/>
        <w:spacing w:after="0" w:line="120" w:lineRule="exact"/>
        <w:rPr>
          <w:sz w:val="10"/>
        </w:rPr>
      </w:pPr>
    </w:p>
    <w:p w14:paraId="03E4077E" w14:textId="5E000EF0" w:rsidR="00F24FE0" w:rsidRPr="00F24FE0" w:rsidRDefault="00F24FE0" w:rsidP="00F24FE0">
      <w:pPr>
        <w:pStyle w:val="SingleTxt"/>
        <w:spacing w:after="0" w:line="120" w:lineRule="exact"/>
        <w:rPr>
          <w:sz w:val="10"/>
        </w:rPr>
      </w:pPr>
    </w:p>
    <w:p w14:paraId="4C8C7888" w14:textId="443CEE8D" w:rsidR="003D5AA6" w:rsidRDefault="00F24FE0" w:rsidP="00F24FE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D5AA6" w:rsidRPr="003D5AA6">
        <w:t>D.</w:t>
      </w:r>
      <w:r w:rsidR="003D5AA6" w:rsidRPr="003D5AA6">
        <w:tab/>
        <w:t>Парламент</w:t>
      </w:r>
    </w:p>
    <w:p w14:paraId="526270DE" w14:textId="2590CAD1" w:rsidR="00F24FE0" w:rsidRPr="00F24FE0" w:rsidRDefault="00F24FE0" w:rsidP="00F24FE0">
      <w:pPr>
        <w:pStyle w:val="SingleTxt"/>
        <w:spacing w:after="0" w:line="120" w:lineRule="exact"/>
        <w:rPr>
          <w:sz w:val="10"/>
        </w:rPr>
      </w:pPr>
    </w:p>
    <w:p w14:paraId="3EC1896B" w14:textId="21C1B161" w:rsidR="00F24FE0" w:rsidRPr="00F24FE0" w:rsidRDefault="00F24FE0" w:rsidP="00F24FE0">
      <w:pPr>
        <w:pStyle w:val="SingleTxt"/>
        <w:spacing w:after="0" w:line="120" w:lineRule="exact"/>
        <w:rPr>
          <w:sz w:val="10"/>
        </w:rPr>
      </w:pPr>
    </w:p>
    <w:p w14:paraId="43F8E9CC" w14:textId="357A3C6B" w:rsidR="003D5AA6" w:rsidRDefault="003D5AA6" w:rsidP="00F24FE0">
      <w:pPr>
        <w:pStyle w:val="SingleTxt"/>
        <w:rPr>
          <w:b/>
          <w:bCs/>
        </w:rPr>
      </w:pPr>
      <w:r w:rsidRPr="003D5AA6">
        <w:t>7.</w:t>
      </w:r>
      <w:r w:rsidRPr="003D5AA6">
        <w:tab/>
      </w:r>
      <w:r w:rsidRPr="00F24FE0">
        <w:rPr>
          <w:b/>
          <w:bCs/>
        </w:rPr>
        <w:t xml:space="preserve">Комитет подчеркивает решающую роль законодательной власти в обеспечении полного осуществления Конвенции (см. </w:t>
      </w:r>
      <w:hyperlink r:id="rId23" w:history="1">
        <w:r w:rsidRPr="00F24FE0">
          <w:rPr>
            <w:rStyle w:val="Hyperlink"/>
            <w:b/>
            <w:bCs/>
          </w:rPr>
          <w:t>A/65/38</w:t>
        </w:r>
      </w:hyperlink>
      <w:r w:rsidRPr="00F24FE0">
        <w:rPr>
          <w:b/>
          <w:bCs/>
        </w:rPr>
        <w:t>, часть вторая, приложение VI). Он предлагает Национальному собранию в соответствии с его мандатом принять необходимые меры для выполнения настоящих заключительных замечаний в период с настоящего момента до представления следующего периодического доклада согласно Конвенции.</w:t>
      </w:r>
    </w:p>
    <w:p w14:paraId="2D6C99E2" w14:textId="3A5831BE" w:rsidR="00F24FE0" w:rsidRPr="00F24FE0" w:rsidRDefault="00F24FE0" w:rsidP="00F24FE0">
      <w:pPr>
        <w:pStyle w:val="SingleTxt"/>
        <w:spacing w:after="0" w:line="120" w:lineRule="exact"/>
        <w:rPr>
          <w:b/>
          <w:bCs/>
          <w:sz w:val="10"/>
        </w:rPr>
      </w:pPr>
    </w:p>
    <w:p w14:paraId="64791A2A" w14:textId="04DCAC32" w:rsidR="00F24FE0" w:rsidRPr="00F24FE0" w:rsidRDefault="00F24FE0" w:rsidP="00F24FE0">
      <w:pPr>
        <w:pStyle w:val="SingleTxt"/>
        <w:spacing w:after="0" w:line="120" w:lineRule="exact"/>
        <w:rPr>
          <w:b/>
          <w:bCs/>
          <w:sz w:val="10"/>
        </w:rPr>
      </w:pPr>
    </w:p>
    <w:p w14:paraId="3F2E22A2" w14:textId="02DF1CE7" w:rsidR="003D5AA6" w:rsidRDefault="00F24FE0" w:rsidP="00F24FE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D5AA6" w:rsidRPr="003D5AA6">
        <w:t>E.</w:t>
      </w:r>
      <w:r w:rsidR="003D5AA6" w:rsidRPr="003D5AA6">
        <w:tab/>
        <w:t>Основные проблемные области и рекомендации</w:t>
      </w:r>
    </w:p>
    <w:p w14:paraId="433AE146" w14:textId="44E12581" w:rsidR="00F24FE0" w:rsidRPr="00F24FE0" w:rsidRDefault="00F24FE0" w:rsidP="00F24FE0">
      <w:pPr>
        <w:pStyle w:val="SingleTxt"/>
        <w:spacing w:after="0" w:line="120" w:lineRule="exact"/>
        <w:rPr>
          <w:sz w:val="10"/>
        </w:rPr>
      </w:pPr>
    </w:p>
    <w:p w14:paraId="0C688EFF" w14:textId="22428AE7" w:rsidR="00F24FE0" w:rsidRPr="00F24FE0" w:rsidRDefault="00F24FE0" w:rsidP="00F24FE0">
      <w:pPr>
        <w:pStyle w:val="SingleTxt"/>
        <w:spacing w:after="0" w:line="120" w:lineRule="exact"/>
        <w:rPr>
          <w:sz w:val="10"/>
        </w:rPr>
      </w:pPr>
    </w:p>
    <w:p w14:paraId="67F36D6D" w14:textId="7098807F" w:rsidR="003D5AA6" w:rsidRDefault="003D5AA6" w:rsidP="00F24F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 xml:space="preserve">Распространение информации о Конвенции, Факультативном протоколе </w:t>
      </w:r>
      <w:r w:rsidR="006F51C2" w:rsidRPr="003D5AA6">
        <w:t>к</w:t>
      </w:r>
      <w:r w:rsidR="006F51C2">
        <w:rPr>
          <w:lang w:val="en-US"/>
        </w:rPr>
        <w:t> </w:t>
      </w:r>
      <w:r w:rsidRPr="003D5AA6">
        <w:t>ней и общих рекомендациях Комитета</w:t>
      </w:r>
    </w:p>
    <w:p w14:paraId="08325729" w14:textId="0E468030" w:rsidR="00F24FE0" w:rsidRPr="00F24FE0" w:rsidRDefault="00F24FE0" w:rsidP="00F24FE0">
      <w:pPr>
        <w:pStyle w:val="SingleTxt"/>
        <w:spacing w:after="0" w:line="120" w:lineRule="exact"/>
        <w:rPr>
          <w:sz w:val="10"/>
        </w:rPr>
      </w:pPr>
    </w:p>
    <w:p w14:paraId="00B9E0DE" w14:textId="77777777" w:rsidR="003D5AA6" w:rsidRPr="003D5AA6" w:rsidRDefault="003D5AA6" w:rsidP="00F24FE0">
      <w:pPr>
        <w:pStyle w:val="SingleTxt"/>
      </w:pPr>
      <w:r w:rsidRPr="003D5AA6">
        <w:t>8.</w:t>
      </w:r>
      <w:r w:rsidRPr="003D5AA6">
        <w:tab/>
        <w:t xml:space="preserve">Комитет обеспокоен тем, что Конвенция, Факультативный протокол к ней и общие рекомендации Комитета не полностью инкорпорированы во внутреннее законодательство и что сотрудники судебных органов и юристы по-прежнему недостаточно широко осведомлены о них, а также тем, что женщины, в частности сельские женщины, мигрантки и женщины-инвалиды, зачастую не знают о своих правах по Конвенции и средствах правовой защиты, имеющихся для их отстаивания. </w:t>
      </w:r>
    </w:p>
    <w:p w14:paraId="75F45832" w14:textId="263C00C5" w:rsidR="003D5AA6" w:rsidRDefault="003D5AA6" w:rsidP="003D5AA6">
      <w:pPr>
        <w:pStyle w:val="SingleTxt"/>
        <w:rPr>
          <w:b/>
          <w:bCs/>
        </w:rPr>
      </w:pPr>
      <w:r w:rsidRPr="003D5AA6">
        <w:t>9.</w:t>
      </w:r>
      <w:r w:rsidRPr="003D5AA6">
        <w:tab/>
      </w:r>
      <w:r w:rsidRPr="003D5AA6">
        <w:rPr>
          <w:b/>
          <w:bCs/>
        </w:rPr>
        <w:t>Комитет рекомендует государству-участнику принять все необходимые меры для широкого распространения информации о Конвенции, Факультативном протоколе к ней и общих рекомендациях Комитета и обеспечить обязательное и непрерывное наращивание потенциала судей, адвокатов и сотрудников правоохранительных органов для обеспечения того, чтобы сотрудники судебных органов и юристы были в достаточной степени осведомлены о Конвенции, общих рекомендациях Комитета и его практике в соответствии с Факультативным протоколом и учитывали их в ходе судебных разбирательств, а также повысить осведомленность женщин об их правах по Конвенции и о средствах правовой защиты, имеющихся в их распоряжении для подачи жалоб в связи с нарушением этих прав, и обеспечить, чтобы информация о Конвенции, практике Комитета в соответствии с Факультативным протоколом и его общих рекомендациях была доступна для всех женщин.</w:t>
      </w:r>
    </w:p>
    <w:p w14:paraId="66F64720" w14:textId="1113945C" w:rsidR="00F24FE0" w:rsidRPr="00F24FE0" w:rsidRDefault="00F24FE0" w:rsidP="00F24FE0">
      <w:pPr>
        <w:pStyle w:val="SingleTxt"/>
        <w:spacing w:after="0" w:line="120" w:lineRule="exact"/>
        <w:rPr>
          <w:b/>
          <w:bCs/>
          <w:sz w:val="10"/>
        </w:rPr>
      </w:pPr>
    </w:p>
    <w:p w14:paraId="39E8752B" w14:textId="29A8D6F0" w:rsidR="003D5AA6" w:rsidRDefault="003D5AA6" w:rsidP="00F24F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 xml:space="preserve">Определение терминов «равенство» и «недискриминация» </w:t>
      </w:r>
    </w:p>
    <w:p w14:paraId="4D4A770D" w14:textId="3CC5FA99" w:rsidR="00F24FE0" w:rsidRPr="00F24FE0" w:rsidRDefault="00F24FE0" w:rsidP="00F24FE0">
      <w:pPr>
        <w:pStyle w:val="SingleTxt"/>
        <w:spacing w:after="0" w:line="120" w:lineRule="exact"/>
        <w:rPr>
          <w:sz w:val="10"/>
        </w:rPr>
      </w:pPr>
    </w:p>
    <w:p w14:paraId="25E3D381" w14:textId="77777777" w:rsidR="003D5AA6" w:rsidRPr="003D5AA6" w:rsidRDefault="003D5AA6" w:rsidP="00F24FE0">
      <w:pPr>
        <w:pStyle w:val="SingleTxt"/>
      </w:pPr>
      <w:r w:rsidRPr="003D5AA6">
        <w:t>10.</w:t>
      </w:r>
      <w:r w:rsidRPr="003D5AA6">
        <w:tab/>
        <w:t>Комитет отмечает, что Конституция государства-участника запрещает дискриминацию любого рода, в том числе по признаку пола. Он также отмечает, что в настоящее время в государстве-участнике обсуждается вопрос о создании межведомственного комитета для пересмотра и корректировки приведенного в Конституции определения дискриминации. Комитет с удовлетворением отмечает знаковое постановление Высокого суда, объявившего все законы, криминализирующие однополую близость, неконституционными. Вместе с тем Комитет с обеспокоенностью отмечает:</w:t>
      </w:r>
    </w:p>
    <w:p w14:paraId="3035D062" w14:textId="0906901A" w:rsidR="003D5AA6" w:rsidRPr="003D5AA6" w:rsidRDefault="00B41C67" w:rsidP="003D5AA6">
      <w:pPr>
        <w:pStyle w:val="SingleTxt"/>
      </w:pPr>
      <w:r>
        <w:lastRenderedPageBreak/>
        <w:tab/>
      </w:r>
      <w:r w:rsidR="003D5AA6" w:rsidRPr="003D5AA6">
        <w:t>a)</w:t>
      </w:r>
      <w:r w:rsidR="003D5AA6" w:rsidRPr="003D5AA6">
        <w:tab/>
        <w:t>отсутствие мер или сроков для принятия всеобъемлющего определения дискриминации в отношении женщин, которое охватывало бы прямую и косвенную дискриминацию в государственной и частной сферах, включая перекрестные формы дискриминации, в соответствии со статьями 1 и 2 Конвенции;</w:t>
      </w:r>
    </w:p>
    <w:p w14:paraId="1B88153F" w14:textId="5BD2DC42" w:rsidR="003D5AA6" w:rsidRPr="003D5AA6" w:rsidRDefault="00B41C67" w:rsidP="003D5AA6">
      <w:pPr>
        <w:pStyle w:val="SingleTxt"/>
      </w:pPr>
      <w:r>
        <w:tab/>
      </w:r>
      <w:r w:rsidR="003D5AA6" w:rsidRPr="003D5AA6">
        <w:t>b)</w:t>
      </w:r>
      <w:r w:rsidR="003D5AA6" w:rsidRPr="003D5AA6">
        <w:tab/>
        <w:t xml:space="preserve">отсутствие эффективной реализации законодательства и политики, касающихся гендерного равенства и улучшения положения женщин, с тем чтобы обеспечить реальное равенство женщин и мужчин во всех сферах, охватываемых Конвенцией, а также отсутствие механизмов мониторинга. </w:t>
      </w:r>
    </w:p>
    <w:p w14:paraId="4EA3DCF7" w14:textId="0A29C303" w:rsidR="003D5AA6" w:rsidRDefault="003D5AA6" w:rsidP="003D5AA6">
      <w:pPr>
        <w:pStyle w:val="SingleTxt"/>
        <w:rPr>
          <w:b/>
          <w:bCs/>
        </w:rPr>
      </w:pPr>
      <w:r w:rsidRPr="003D5AA6">
        <w:t>11.</w:t>
      </w:r>
      <w:r w:rsidRPr="003D5AA6">
        <w:tab/>
      </w:r>
      <w:r w:rsidRPr="003D5AA6">
        <w:rPr>
          <w:b/>
          <w:bCs/>
        </w:rPr>
        <w:t>Комитет рекомендует государству-участнику принять в четко установленные сроки всеобъемлющее определение дискриминации, запрещающее дискриминацию в отношении женщин и охватывающее прямую и косвенную дискриминацию в публичной и частной сферах, а также перекрестные формы дискриминации в свете статей 1 и 2 Конвенции, общей рекомендации Комитета</w:t>
      </w:r>
      <w:r w:rsidR="00513B27">
        <w:rPr>
          <w:b/>
          <w:bCs/>
        </w:rPr>
        <w:t> № </w:t>
      </w:r>
      <w:r w:rsidRPr="003D5AA6">
        <w:rPr>
          <w:b/>
          <w:bCs/>
        </w:rPr>
        <w:t>28 (2010), касающейся основных обязательств государств-участников по статье 2 Конвенции, и задачи 5.1 в рамках целей в области устойчивого развития (повсеместно ликвидировать все формы дискриминации в отношении всех женщин и девочек); и обеспечить создание надежных механизмов мониторинга, гарантирующих выполнение всего соответствующего законодательства.</w:t>
      </w:r>
    </w:p>
    <w:p w14:paraId="3BFBC2A6" w14:textId="446735F1" w:rsidR="00B41C67" w:rsidRPr="00B41C67" w:rsidRDefault="00B41C67" w:rsidP="00B41C67">
      <w:pPr>
        <w:pStyle w:val="SingleTxt"/>
        <w:spacing w:after="0" w:line="120" w:lineRule="exact"/>
        <w:rPr>
          <w:b/>
          <w:bCs/>
          <w:sz w:val="10"/>
        </w:rPr>
      </w:pPr>
    </w:p>
    <w:p w14:paraId="7F60C9B7" w14:textId="3390BC4D" w:rsidR="003D5AA6" w:rsidRDefault="003D5AA6" w:rsidP="00B41C6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 xml:space="preserve">Доступ женщин к правосудию </w:t>
      </w:r>
    </w:p>
    <w:p w14:paraId="5294AD30" w14:textId="2CC4F4C3" w:rsidR="00B41C67" w:rsidRPr="00B41C67" w:rsidRDefault="00B41C67" w:rsidP="00B41C67">
      <w:pPr>
        <w:pStyle w:val="SingleTxt"/>
        <w:spacing w:after="0" w:line="120" w:lineRule="exact"/>
        <w:rPr>
          <w:sz w:val="10"/>
        </w:rPr>
      </w:pPr>
    </w:p>
    <w:p w14:paraId="3F277774" w14:textId="77777777" w:rsidR="003D5AA6" w:rsidRPr="003D5AA6" w:rsidRDefault="003D5AA6" w:rsidP="00B41C67">
      <w:pPr>
        <w:pStyle w:val="SingleTxt"/>
      </w:pPr>
      <w:r w:rsidRPr="003D5AA6">
        <w:t>12.</w:t>
      </w:r>
      <w:r w:rsidRPr="003D5AA6">
        <w:tab/>
        <w:t>Комитет отмечает, что государство-участник приняло Закон о семейно-бытовом насилии и создало специальную группу по работе с пострадавшими, которая уполномочена реагировать на случаи семейно-бытового и сексуального насилия. Однако Комитет обеспокоен тем, что после принятия Закона о семейно-бытовом насилии дела о таком насилии рассматриваются в Высоком суде, где истцам приходится уплачивать значительные судебные пошлины и нести дополнительные расходы на подготовку документации, связанной с разбирательством. Комитет с обеспокоенностью отмечает, что это создает препятствие для доступа к правосудию для не имеющих достаточных средств женщин, которые вынуждены обращаться в мировой суд, позволяющий получить юридическую помощь, но уполномоченный присуждать компенсацию в меньшем размере. Обеспокоенность Комитета вызывают также правовые положения, дискриминирующие матерей с низким уровнем дохода в том, что касается облегчения обращения в суд для истребования алиментов на ребенка.</w:t>
      </w:r>
    </w:p>
    <w:p w14:paraId="681E6E49" w14:textId="6B8452D7" w:rsidR="003D5AA6" w:rsidRDefault="003D5AA6" w:rsidP="003D5AA6">
      <w:pPr>
        <w:pStyle w:val="SingleTxt"/>
        <w:rPr>
          <w:b/>
          <w:bCs/>
        </w:rPr>
      </w:pPr>
      <w:r w:rsidRPr="003D5AA6">
        <w:t>13.</w:t>
      </w:r>
      <w:r w:rsidRPr="003D5AA6">
        <w:tab/>
      </w:r>
      <w:r w:rsidRPr="003D5AA6">
        <w:rPr>
          <w:b/>
          <w:bCs/>
        </w:rPr>
        <w:t>Комитет настоятельно призывает государство-участник пересмотреть свое законодательство для обеспечения того, чтобы женщины без достаточных средств и женщины, принадлежащие к неблагополучным группам, имели доступ к бесплатной юридической помощи и были освобождены от уплаты судебных пошлин, а также внести изменения во все законодательные положения, которые прямо или косвенно устанавливают различные стандарты в отношении доступа к правосудию для женщин с различным социально-экономическим статусом.</w:t>
      </w:r>
    </w:p>
    <w:p w14:paraId="4E6AEE27" w14:textId="773F254E" w:rsidR="00B41C67" w:rsidRPr="00B41C67" w:rsidRDefault="00B41C67" w:rsidP="00B41C67">
      <w:pPr>
        <w:pStyle w:val="SingleTxt"/>
        <w:spacing w:after="0" w:line="120" w:lineRule="exact"/>
        <w:rPr>
          <w:b/>
          <w:bCs/>
          <w:sz w:val="10"/>
        </w:rPr>
      </w:pPr>
    </w:p>
    <w:p w14:paraId="7279DBDB" w14:textId="7BA7FF8E" w:rsidR="003D5AA6" w:rsidRDefault="003D5AA6" w:rsidP="00B41C6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>Национальные механизмы по улучшению положения женщин и</w:t>
      </w:r>
      <w:r w:rsidR="00B41C67">
        <w:t> </w:t>
      </w:r>
      <w:r w:rsidRPr="003D5AA6">
        <w:t>обеспечению всестороннего учета гендерной проблематики</w:t>
      </w:r>
    </w:p>
    <w:p w14:paraId="1C9B0C15" w14:textId="032B50FB" w:rsidR="00B41C67" w:rsidRPr="00B41C67" w:rsidRDefault="00B41C67" w:rsidP="00B41C67">
      <w:pPr>
        <w:pStyle w:val="SingleTxt"/>
        <w:spacing w:after="0" w:line="120" w:lineRule="exact"/>
        <w:rPr>
          <w:sz w:val="10"/>
        </w:rPr>
      </w:pPr>
    </w:p>
    <w:p w14:paraId="47F44BA2" w14:textId="263B6FA6" w:rsidR="003D5AA6" w:rsidRPr="003D5AA6" w:rsidRDefault="003D5AA6" w:rsidP="003D5AA6">
      <w:pPr>
        <w:pStyle w:val="SingleTxt"/>
      </w:pPr>
      <w:r w:rsidRPr="003D5AA6">
        <w:t>14.</w:t>
      </w:r>
      <w:r w:rsidRPr="003D5AA6">
        <w:tab/>
        <w:t>Комитет отмечает разработку и начало реализации государством-участником в сотрудничестве с Организацией Объединенных Наций по вопросам образования, науки и культуры Национальной политики и плана действий по обеспечению гендерного равенства. Вместе с тем Комитет с обеспокоенностью отмечает:</w:t>
      </w:r>
    </w:p>
    <w:p w14:paraId="02064F10" w14:textId="5136EF19" w:rsidR="003D5AA6" w:rsidRPr="003D5AA6" w:rsidRDefault="00235C21" w:rsidP="003D5AA6">
      <w:pPr>
        <w:pStyle w:val="SingleTxt"/>
      </w:pPr>
      <w:r>
        <w:lastRenderedPageBreak/>
        <w:tab/>
      </w:r>
      <w:r w:rsidR="003D5AA6" w:rsidRPr="003D5AA6">
        <w:t>a)</w:t>
      </w:r>
      <w:r w:rsidR="003D5AA6" w:rsidRPr="003D5AA6">
        <w:tab/>
        <w:t>низкую осведомленность общества о Национальной политике и плане действий по обеспечению гендерного равенства;</w:t>
      </w:r>
    </w:p>
    <w:p w14:paraId="4713B7AF" w14:textId="437F69F9" w:rsidR="003D5AA6" w:rsidRPr="003D5AA6" w:rsidRDefault="00235C21" w:rsidP="003D5AA6">
      <w:pPr>
        <w:pStyle w:val="SingleTxt"/>
      </w:pPr>
      <w:r>
        <w:tab/>
      </w:r>
      <w:r w:rsidR="003D5AA6" w:rsidRPr="003D5AA6">
        <w:t>b)</w:t>
      </w:r>
      <w:r w:rsidR="003D5AA6" w:rsidRPr="003D5AA6">
        <w:tab/>
        <w:t>нехватку людских, технических и финансовых ресурсов, выделенных национальному механизму по обеспечению учета гендерной проблематики в Сент-Китсе и Департаменту по гендерным вопросам Невиса для обеспечения эффективной реализации Национальной политики и плана действий по обеспечению гендерного равенства;</w:t>
      </w:r>
    </w:p>
    <w:p w14:paraId="5A7A881F" w14:textId="0A1151C6" w:rsidR="003D5AA6" w:rsidRPr="003D5AA6" w:rsidRDefault="00235C21" w:rsidP="003D5AA6">
      <w:pPr>
        <w:pStyle w:val="SingleTxt"/>
      </w:pPr>
      <w:r>
        <w:tab/>
      </w:r>
      <w:r w:rsidR="003D5AA6" w:rsidRPr="003D5AA6">
        <w:t>c)</w:t>
      </w:r>
      <w:r w:rsidR="003D5AA6" w:rsidRPr="003D5AA6">
        <w:tab/>
        <w:t xml:space="preserve">отсутствие институционализированного механизма координации между всеми министерствами и государственными учреждениями, а также между Департаментом по гендерным вопросам Сент-Китса и Департаментом по гендерным вопросам Невиса. Сотрудничество между министерствами осуществляется на разовой основе, а не систематически; </w:t>
      </w:r>
    </w:p>
    <w:p w14:paraId="29C4EC0C" w14:textId="557AC403" w:rsidR="003D5AA6" w:rsidRPr="003D5AA6" w:rsidRDefault="00235C21" w:rsidP="003D5AA6">
      <w:pPr>
        <w:pStyle w:val="SingleTxt"/>
      </w:pPr>
      <w:r>
        <w:tab/>
      </w:r>
      <w:r w:rsidR="003D5AA6" w:rsidRPr="003D5AA6">
        <w:t>d)</w:t>
      </w:r>
      <w:r w:rsidR="003D5AA6" w:rsidRPr="003D5AA6">
        <w:tab/>
        <w:t xml:space="preserve">отсутствие конкретного механизма для расширения прав и возможностей организаций гражданского общества, в частности организаций по защите прав женщин, и обеспечения их значимого участия в пересмотре законодательства и реализации повестки дня в области гендерного равенства; </w:t>
      </w:r>
    </w:p>
    <w:p w14:paraId="02A05996" w14:textId="61BE91F0" w:rsidR="003D5AA6" w:rsidRPr="003D5AA6" w:rsidRDefault="00235C21" w:rsidP="003D5AA6">
      <w:pPr>
        <w:pStyle w:val="SingleTxt"/>
      </w:pPr>
      <w:r>
        <w:tab/>
      </w:r>
      <w:r w:rsidR="003D5AA6" w:rsidRPr="003D5AA6">
        <w:t>e)</w:t>
      </w:r>
      <w:r w:rsidR="003D5AA6" w:rsidRPr="003D5AA6">
        <w:tab/>
        <w:t>нехватку и низкое качество данных в государстве-участнике в целом, а также учитывающих гендерную специфику и дезагрегированных по признаку пола данных о положении женщин и девочек и осуществлении ими своих прав, что негативно сказывается на разработке обоснованной, целенаправленной и последовательной политики.</w:t>
      </w:r>
    </w:p>
    <w:p w14:paraId="5C997F12" w14:textId="77777777" w:rsidR="003D5AA6" w:rsidRPr="003D5AA6" w:rsidRDefault="003D5AA6" w:rsidP="003D5AA6">
      <w:pPr>
        <w:pStyle w:val="SingleTxt"/>
        <w:rPr>
          <w:b/>
          <w:bCs/>
        </w:rPr>
      </w:pPr>
      <w:r w:rsidRPr="003D5AA6">
        <w:t>15.</w:t>
      </w:r>
      <w:r w:rsidRPr="003D5AA6">
        <w:tab/>
      </w:r>
      <w:r w:rsidRPr="003D5AA6">
        <w:rPr>
          <w:b/>
          <w:bCs/>
        </w:rPr>
        <w:t>Комитет рекомендует государству-участнику:</w:t>
      </w:r>
      <w:r w:rsidRPr="003D5AA6">
        <w:t xml:space="preserve"> </w:t>
      </w:r>
    </w:p>
    <w:p w14:paraId="07ACBC7F" w14:textId="66F17EC6" w:rsidR="003D5AA6" w:rsidRPr="003D5AA6" w:rsidRDefault="00235C21" w:rsidP="003D5AA6">
      <w:pPr>
        <w:pStyle w:val="SingleTxt"/>
        <w:rPr>
          <w:b/>
          <w:bCs/>
        </w:rPr>
      </w:pPr>
      <w:r>
        <w:tab/>
      </w:r>
      <w:r w:rsidR="003D5AA6" w:rsidRPr="003D5AA6">
        <w:t>a)</w:t>
      </w:r>
      <w:r w:rsidR="003D5AA6" w:rsidRPr="003D5AA6">
        <w:tab/>
      </w:r>
      <w:r w:rsidR="003D5AA6" w:rsidRPr="003D5AA6">
        <w:rPr>
          <w:b/>
          <w:bCs/>
        </w:rPr>
        <w:t>предоставить достаточные людские, технические и финансовые ресурсы национальному механизму обеспечения учета гендерной проблематики в Сент-Китсе и Департаменту по гендерным вопросам Невиса, чтобы они могли эффективно выполнять свой мандат в сферах поощрения гендерного равенства и всестороннего учета гендерной проблематики и бороться с гендерным насилием в отношении женщин</w:t>
      </w:r>
      <w:r w:rsidR="003D5AA6" w:rsidRPr="003D5AA6">
        <w:t>;</w:t>
      </w:r>
    </w:p>
    <w:p w14:paraId="08C80E49" w14:textId="599962EC" w:rsidR="003D5AA6" w:rsidRPr="003D5AA6" w:rsidRDefault="00235C21" w:rsidP="003D5AA6">
      <w:pPr>
        <w:pStyle w:val="SingleTxt"/>
        <w:rPr>
          <w:b/>
          <w:bCs/>
        </w:rPr>
      </w:pPr>
      <w:r>
        <w:tab/>
      </w:r>
      <w:r w:rsidR="003D5AA6" w:rsidRPr="003D5AA6">
        <w:t>b)</w:t>
      </w:r>
      <w:r w:rsidR="003D5AA6" w:rsidRPr="003D5AA6">
        <w:tab/>
      </w:r>
      <w:r w:rsidR="003D5AA6" w:rsidRPr="003D5AA6">
        <w:rPr>
          <w:b/>
          <w:bCs/>
        </w:rPr>
        <w:t>институционализировать координационные механизмы для обеспечения систематического учета гендерной проблематики во всех сферах политики, с тем чтобы повысить согласованность и взаимодополняемость программ и инициатив на обоих островах;</w:t>
      </w:r>
    </w:p>
    <w:p w14:paraId="7DD8B832" w14:textId="6C74CE46" w:rsidR="003D5AA6" w:rsidRPr="003D5AA6" w:rsidRDefault="00235C21" w:rsidP="003D5AA6">
      <w:pPr>
        <w:pStyle w:val="SingleTxt"/>
        <w:rPr>
          <w:b/>
          <w:bCs/>
        </w:rPr>
      </w:pPr>
      <w:r>
        <w:tab/>
      </w:r>
      <w:r w:rsidR="003D5AA6" w:rsidRPr="003D5AA6">
        <w:t>c)</w:t>
      </w:r>
      <w:r w:rsidR="003D5AA6" w:rsidRPr="003D5AA6">
        <w:tab/>
      </w:r>
      <w:r w:rsidR="003D5AA6" w:rsidRPr="003D5AA6">
        <w:rPr>
          <w:b/>
          <w:bCs/>
        </w:rPr>
        <w:t>создать благоприятные условия и обеспечить систематическое и значимое участие организаций гражданского общества, в частности занимающихся правами женщин, в разработке и реализации законодательных и политических инициатив, касающихся женщин;</w:t>
      </w:r>
    </w:p>
    <w:p w14:paraId="7E1F4069" w14:textId="03D96D42" w:rsidR="003D5AA6" w:rsidRDefault="00235C21" w:rsidP="003D5AA6">
      <w:pPr>
        <w:pStyle w:val="SingleTxt"/>
        <w:rPr>
          <w:b/>
          <w:bCs/>
        </w:rPr>
      </w:pPr>
      <w:r>
        <w:tab/>
      </w:r>
      <w:r w:rsidR="003D5AA6" w:rsidRPr="003D5AA6">
        <w:t>d)</w:t>
      </w:r>
      <w:r w:rsidR="003D5AA6" w:rsidRPr="003D5AA6">
        <w:tab/>
      </w:r>
      <w:r w:rsidR="003D5AA6" w:rsidRPr="003D5AA6">
        <w:rPr>
          <w:b/>
          <w:bCs/>
        </w:rPr>
        <w:t>обеспечить в контексте проводимой переписи населения систематический сбор дезагрегированных данных об участии женщин во всех областях, охватываемых Конвенцией, чтобы создать основу для разработки законодательства и политики в области гендерного равенства.</w:t>
      </w:r>
    </w:p>
    <w:p w14:paraId="69590E9D" w14:textId="1892978C" w:rsidR="00235C21" w:rsidRPr="00235C21" w:rsidRDefault="00235C21" w:rsidP="00235C21">
      <w:pPr>
        <w:pStyle w:val="SingleTxt"/>
        <w:spacing w:after="0" w:line="120" w:lineRule="exact"/>
        <w:rPr>
          <w:b/>
          <w:bCs/>
          <w:sz w:val="10"/>
        </w:rPr>
      </w:pPr>
    </w:p>
    <w:p w14:paraId="0FF6EBDE" w14:textId="56812661" w:rsidR="003D5AA6" w:rsidRDefault="003D5AA6" w:rsidP="00235C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>Национальное правозащитное учреждение</w:t>
      </w:r>
    </w:p>
    <w:p w14:paraId="33AA4875" w14:textId="26AA7597" w:rsidR="00235C21" w:rsidRPr="00235C21" w:rsidRDefault="00235C21" w:rsidP="00235C21">
      <w:pPr>
        <w:pStyle w:val="SingleTxt"/>
        <w:spacing w:after="0" w:line="120" w:lineRule="exact"/>
        <w:rPr>
          <w:sz w:val="10"/>
        </w:rPr>
      </w:pPr>
    </w:p>
    <w:p w14:paraId="0EC35089" w14:textId="77777777" w:rsidR="003D5AA6" w:rsidRPr="003D5AA6" w:rsidRDefault="003D5AA6" w:rsidP="00235C21">
      <w:pPr>
        <w:pStyle w:val="SingleTxt"/>
      </w:pPr>
      <w:r w:rsidRPr="003D5AA6">
        <w:t>16.</w:t>
      </w:r>
      <w:r w:rsidRPr="003D5AA6">
        <w:tab/>
        <w:t xml:space="preserve">Комитет отмечает отсутствие в государстве-участнике национального правозащитного учреждения. </w:t>
      </w:r>
    </w:p>
    <w:p w14:paraId="75F543AD" w14:textId="258669D8" w:rsidR="003D5AA6" w:rsidRDefault="003D5AA6" w:rsidP="003D5AA6">
      <w:pPr>
        <w:pStyle w:val="SingleTxt"/>
        <w:rPr>
          <w:b/>
          <w:bCs/>
        </w:rPr>
      </w:pPr>
      <w:r w:rsidRPr="003D5AA6">
        <w:t>17.</w:t>
      </w:r>
      <w:r w:rsidRPr="003D5AA6">
        <w:tab/>
      </w:r>
      <w:r w:rsidRPr="003D5AA6">
        <w:rPr>
          <w:b/>
          <w:bCs/>
        </w:rPr>
        <w:t xml:space="preserve">Комитет рекомендует государству-участнику создать национальное правозащитное учреждение, располагающее достаточными людскими, техническими и финансовыми ресурсами для эффективного и независимого выполнения своего мандата в соответствии с принципами, касающимися статуса национальных учреждений, занимающихся поощрением и защитой </w:t>
      </w:r>
      <w:r w:rsidRPr="003D5AA6">
        <w:rPr>
          <w:b/>
          <w:bCs/>
        </w:rPr>
        <w:lastRenderedPageBreak/>
        <w:t>прав человека (Парижские принципы)</w:t>
      </w:r>
      <w:r w:rsidRPr="003D5AA6">
        <w:rPr>
          <w:bCs/>
          <w:vertAlign w:val="superscript"/>
        </w:rPr>
        <w:footnoteReference w:id="2"/>
      </w:r>
      <w:r w:rsidRPr="003D5AA6">
        <w:rPr>
          <w:b/>
          <w:bCs/>
        </w:rPr>
        <w:t>, и наделить его широким мандатом в области поощрения и защиты прав женщин и гендерного равенства, в том числе путем рассмотрения жалоб от женщин и девочек в конфиденциальном порядке и с учетом гендерной специфики.</w:t>
      </w:r>
      <w:r w:rsidRPr="003D5AA6">
        <w:t xml:space="preserve"> </w:t>
      </w:r>
      <w:r w:rsidRPr="003D5AA6">
        <w:rPr>
          <w:b/>
          <w:bCs/>
        </w:rPr>
        <w:t xml:space="preserve">Комитет также рекомендует укрепить институт Омбудсмена для решения вопросов, связанных со </w:t>
      </w:r>
      <w:r w:rsidR="00520CD9" w:rsidRPr="003D5AA6">
        <w:rPr>
          <w:b/>
          <w:bCs/>
        </w:rPr>
        <w:t>статьями</w:t>
      </w:r>
      <w:r w:rsidR="00520CD9">
        <w:rPr>
          <w:b/>
          <w:bCs/>
          <w:lang w:val="en-US"/>
        </w:rPr>
        <w:t> </w:t>
      </w:r>
      <w:r w:rsidRPr="003D5AA6">
        <w:rPr>
          <w:b/>
          <w:bCs/>
        </w:rPr>
        <w:t>1–16 Конвенции, с целью защиты доступа женщин к правосудию и услугам в государстве-участнике.</w:t>
      </w:r>
    </w:p>
    <w:p w14:paraId="08AF2391" w14:textId="41F42A9F" w:rsidR="00DC62C4" w:rsidRPr="00DC62C4" w:rsidRDefault="00DC62C4" w:rsidP="00DC62C4">
      <w:pPr>
        <w:pStyle w:val="SingleTxt"/>
        <w:spacing w:after="0" w:line="120" w:lineRule="exact"/>
        <w:rPr>
          <w:b/>
          <w:bCs/>
          <w:sz w:val="10"/>
        </w:rPr>
      </w:pPr>
    </w:p>
    <w:p w14:paraId="5D322E9E" w14:textId="4B20B583" w:rsidR="003D5AA6" w:rsidRDefault="003D5AA6" w:rsidP="00DC62C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>Временные специальные меры</w:t>
      </w:r>
    </w:p>
    <w:p w14:paraId="40E04C2A" w14:textId="77D6BE79" w:rsidR="00DC62C4" w:rsidRPr="00DC62C4" w:rsidRDefault="00DC62C4" w:rsidP="00DC62C4">
      <w:pPr>
        <w:pStyle w:val="SingleTxt"/>
        <w:spacing w:after="0" w:line="120" w:lineRule="exact"/>
        <w:rPr>
          <w:sz w:val="10"/>
        </w:rPr>
      </w:pPr>
    </w:p>
    <w:p w14:paraId="69335D74" w14:textId="77777777" w:rsidR="003D5AA6" w:rsidRPr="003D5AA6" w:rsidRDefault="003D5AA6" w:rsidP="00DC62C4">
      <w:pPr>
        <w:pStyle w:val="SingleTxt"/>
      </w:pPr>
      <w:r w:rsidRPr="003D5AA6">
        <w:t>18.</w:t>
      </w:r>
      <w:r w:rsidRPr="003D5AA6">
        <w:tab/>
        <w:t xml:space="preserve">Комитет с обеспокоенностью отмечает отсутствие в государстве-участнике всеобъемлющей стратегии, предназначенной для применения временных специальных мер по достижению фактического равенства между женщинами и мужчинами во всех тех охватываемых Конвенцией областях, в которых женщины недопредставлены или находятся в неблагоприятном положении, включая политическую и общественную жизнь, образование, занятость и здравоохранение. </w:t>
      </w:r>
    </w:p>
    <w:p w14:paraId="72952738" w14:textId="30E0E33E" w:rsidR="003D5AA6" w:rsidRDefault="003D5AA6" w:rsidP="003D5AA6">
      <w:pPr>
        <w:pStyle w:val="SingleTxt"/>
        <w:rPr>
          <w:b/>
          <w:bCs/>
        </w:rPr>
      </w:pPr>
      <w:r w:rsidRPr="003D5AA6">
        <w:t>19.</w:t>
      </w:r>
      <w:r w:rsidRPr="003D5AA6">
        <w:tab/>
      </w:r>
      <w:r w:rsidRPr="003D5AA6">
        <w:rPr>
          <w:b/>
          <w:bCs/>
        </w:rPr>
        <w:t xml:space="preserve">Напоминая о </w:t>
      </w:r>
      <w:r w:rsidR="00520CD9" w:rsidRPr="003D5AA6">
        <w:rPr>
          <w:b/>
          <w:bCs/>
        </w:rPr>
        <w:t>пункте</w:t>
      </w:r>
      <w:r w:rsidR="00520CD9">
        <w:rPr>
          <w:lang w:val="en-US"/>
        </w:rPr>
        <w:t> </w:t>
      </w:r>
      <w:r w:rsidRPr="003D5AA6">
        <w:rPr>
          <w:b/>
          <w:bCs/>
        </w:rPr>
        <w:t xml:space="preserve">1 </w:t>
      </w:r>
      <w:r w:rsidR="00520CD9" w:rsidRPr="003D5AA6">
        <w:rPr>
          <w:b/>
          <w:bCs/>
        </w:rPr>
        <w:t>статьи</w:t>
      </w:r>
      <w:r w:rsidR="00520CD9">
        <w:rPr>
          <w:b/>
          <w:bCs/>
          <w:lang w:val="en-US"/>
        </w:rPr>
        <w:t> </w:t>
      </w:r>
      <w:r w:rsidRPr="003D5AA6">
        <w:rPr>
          <w:b/>
          <w:bCs/>
        </w:rPr>
        <w:t xml:space="preserve">4 Конвенции и своей общей </w:t>
      </w:r>
      <w:r w:rsidR="00520CD9" w:rsidRPr="003D5AA6">
        <w:rPr>
          <w:b/>
          <w:bCs/>
        </w:rPr>
        <w:t>рекомендации</w:t>
      </w:r>
      <w:r w:rsidR="00513B27">
        <w:rPr>
          <w:b/>
          <w:bCs/>
          <w:lang w:val="en-US"/>
        </w:rPr>
        <w:t> </w:t>
      </w:r>
      <w:r w:rsidR="00513B27" w:rsidRPr="00513B27">
        <w:rPr>
          <w:b/>
          <w:bCs/>
        </w:rPr>
        <w:t>№</w:t>
      </w:r>
      <w:r w:rsidR="00513B27">
        <w:rPr>
          <w:b/>
          <w:bCs/>
          <w:lang w:val="en-US"/>
        </w:rPr>
        <w:t> </w:t>
      </w:r>
      <w:r w:rsidRPr="003D5AA6">
        <w:rPr>
          <w:b/>
          <w:bCs/>
        </w:rPr>
        <w:t>25 (2004) о временных специальных мерах, Комитет рекомендует государству-участнику принять временные специальные меры, особенно в отношении женщин в сельских районах и в сельском хозяйстве, направленные на ускорение достижения фактического равенства женщин и мужчин во всех областях, в которых женщины недопредставлены или находятся в неблагоприятном положении, включая политическую и общественную жизнь, а также ввести систему мониторинга осуществления этих мер и достигнутого прогресса.</w:t>
      </w:r>
    </w:p>
    <w:p w14:paraId="7A8EA3A1" w14:textId="4D28463B" w:rsidR="00BD5CD1" w:rsidRPr="00BD5CD1" w:rsidRDefault="00BD5CD1" w:rsidP="00BD5CD1">
      <w:pPr>
        <w:pStyle w:val="SingleTxt"/>
        <w:spacing w:after="0" w:line="120" w:lineRule="exact"/>
        <w:rPr>
          <w:b/>
          <w:bCs/>
          <w:sz w:val="10"/>
        </w:rPr>
      </w:pPr>
    </w:p>
    <w:p w14:paraId="5F0E87C0" w14:textId="373D7310" w:rsidR="003D5AA6" w:rsidRDefault="003D5AA6" w:rsidP="00BD5C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 xml:space="preserve">Стереотипы </w:t>
      </w:r>
    </w:p>
    <w:p w14:paraId="4B740E98" w14:textId="3E60B8A2" w:rsidR="00BD5CD1" w:rsidRPr="00BD5CD1" w:rsidRDefault="00BD5CD1" w:rsidP="00BD5CD1">
      <w:pPr>
        <w:pStyle w:val="SingleTxt"/>
        <w:spacing w:after="0" w:line="120" w:lineRule="exact"/>
        <w:rPr>
          <w:sz w:val="10"/>
        </w:rPr>
      </w:pPr>
    </w:p>
    <w:p w14:paraId="4B7ACD0E" w14:textId="77777777" w:rsidR="003D5AA6" w:rsidRPr="003D5AA6" w:rsidRDefault="003D5AA6" w:rsidP="003D5AA6">
      <w:pPr>
        <w:pStyle w:val="SingleTxt"/>
      </w:pPr>
      <w:r w:rsidRPr="003D5AA6">
        <w:t>20.</w:t>
      </w:r>
      <w:r w:rsidRPr="003D5AA6">
        <w:tab/>
        <w:t>Комитет отмечает усилия государства-участника по преодолению глубоко укоренившихся патриархальных взглядов и дискриминационных гендерных стереотипов, в том числе путем проведения информационно-просветительских мероприятий и учебных практикумов. Однако он с озабоченностью отмечает отсутствие в государстве-участнике комплексной стратегии по борьбе с дискриминационными гендерными стереотипами, в том числе в средствах массовой информации, в сфере образования и в общественно-политическом дискурсе, а также отсутствие законодательства, предусматривающего обязательное предоставление отцам оплачиваемого отпуска по уходу за ребенком.</w:t>
      </w:r>
    </w:p>
    <w:p w14:paraId="4119790A" w14:textId="314E6A74" w:rsidR="003D5AA6" w:rsidRDefault="003D5AA6" w:rsidP="003D5AA6">
      <w:pPr>
        <w:pStyle w:val="SingleTxt"/>
        <w:rPr>
          <w:b/>
          <w:bCs/>
        </w:rPr>
      </w:pPr>
      <w:r w:rsidRPr="003D5AA6">
        <w:t>21.</w:t>
      </w:r>
      <w:r w:rsidRPr="003D5AA6">
        <w:tab/>
      </w:r>
      <w:r w:rsidRPr="003D5AA6">
        <w:rPr>
          <w:b/>
          <w:bCs/>
        </w:rPr>
        <w:t>Комитет рекомендует государству-участнику продолжать наращивать усилия, включая информационно-просветительские кампании, ориентированные на широкую общественность, в целях устранения дискриминационных стереотипов в отношении роли и обязанностей женщин и мужчин в семье и обществе.</w:t>
      </w:r>
      <w:r w:rsidRPr="003D5AA6">
        <w:t xml:space="preserve"> </w:t>
      </w:r>
      <w:r w:rsidRPr="003D5AA6">
        <w:rPr>
          <w:b/>
          <w:bCs/>
        </w:rPr>
        <w:t>Кроме того, он рекомендует государству-участнику бороться со стереотипами и сексистским изображением женщин в СМИ и в общественно-политическом дискурсе путем введения адекватных наказаний для виновных и организации обучения по вопросам прав женщин и гендерного равенства для работников СМИ, а также законодательно обеспечить отцам обязательный оплачиваемый отпуск по уходу за ребенком, с тем чтобы мужчины могли эффективно выполнять свои родительские обязанности.</w:t>
      </w:r>
    </w:p>
    <w:p w14:paraId="2856BBCF" w14:textId="226FBB9C" w:rsidR="00E564AE" w:rsidRPr="00E564AE" w:rsidRDefault="00E564AE" w:rsidP="00E564AE">
      <w:pPr>
        <w:pStyle w:val="SingleTxt"/>
        <w:spacing w:after="0" w:line="120" w:lineRule="exact"/>
        <w:rPr>
          <w:b/>
          <w:bCs/>
          <w:sz w:val="10"/>
        </w:rPr>
      </w:pPr>
    </w:p>
    <w:p w14:paraId="09453E24" w14:textId="5E86F39F" w:rsidR="003D5AA6" w:rsidRDefault="003D5AA6" w:rsidP="00513B27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3D5AA6">
        <w:lastRenderedPageBreak/>
        <w:tab/>
      </w:r>
      <w:r w:rsidRPr="003D5AA6">
        <w:tab/>
        <w:t>Гендерное насилие в отношении женщин</w:t>
      </w:r>
    </w:p>
    <w:p w14:paraId="7A3CFFE9" w14:textId="11329618" w:rsidR="00E564AE" w:rsidRPr="00E564AE" w:rsidRDefault="00E564AE" w:rsidP="00E564AE">
      <w:pPr>
        <w:pStyle w:val="SingleTxt"/>
        <w:spacing w:after="0" w:line="120" w:lineRule="exact"/>
        <w:rPr>
          <w:sz w:val="10"/>
        </w:rPr>
      </w:pPr>
    </w:p>
    <w:p w14:paraId="406DA5D2" w14:textId="77777777" w:rsidR="003D5AA6" w:rsidRPr="003D5AA6" w:rsidRDefault="003D5AA6" w:rsidP="003D5AA6">
      <w:pPr>
        <w:pStyle w:val="SingleTxt"/>
      </w:pPr>
      <w:r w:rsidRPr="003D5AA6">
        <w:t>22.</w:t>
      </w:r>
      <w:r w:rsidRPr="003D5AA6">
        <w:tab/>
        <w:t>Комитет отмечает усилия государства-участника по борьбе с семейно-бытовым и сексуальным насилием: был принят Закон о семейно-бытовом насилии и введен в действие Протокол о рассмотрении жалоб и реагировании на семейно-бытовое и сексуальное насилие. Однако Комитет обеспокоен широкой распространенностью в государстве-участнике семейно-бытового насилия и других форм гендерного насилия в отношении женщин. В частности, Комитет с обеспокоенностью отмечает:</w:t>
      </w:r>
    </w:p>
    <w:p w14:paraId="497F52B7" w14:textId="0A193AE2" w:rsidR="003D5AA6" w:rsidRPr="003D5AA6" w:rsidRDefault="004D1D23" w:rsidP="003D5AA6">
      <w:pPr>
        <w:pStyle w:val="SingleTxt"/>
      </w:pPr>
      <w:r>
        <w:tab/>
      </w:r>
      <w:r w:rsidR="003D5AA6" w:rsidRPr="003D5AA6">
        <w:t>a)</w:t>
      </w:r>
      <w:r w:rsidR="003D5AA6" w:rsidRPr="003D5AA6">
        <w:tab/>
        <w:t xml:space="preserve">отсутствие в Уголовном кодексе положения, конкретно криминализирующего гендерное насилие в отношении женщин, а также всеобъемлющего законодательства, запрещающего все формы гендерного насилия; </w:t>
      </w:r>
    </w:p>
    <w:p w14:paraId="3494FFC3" w14:textId="04F4AB4D" w:rsidR="003D5AA6" w:rsidRPr="003D5AA6" w:rsidRDefault="004D1D23" w:rsidP="003D5AA6">
      <w:pPr>
        <w:pStyle w:val="SingleTxt"/>
      </w:pPr>
      <w:r>
        <w:tab/>
      </w:r>
      <w:r w:rsidR="003D5AA6" w:rsidRPr="003D5AA6">
        <w:t>b)</w:t>
      </w:r>
      <w:r w:rsidR="003D5AA6" w:rsidRPr="003D5AA6">
        <w:tab/>
        <w:t>высокий уровень замалчивания случаев сексуального и семейно-бытового насилия из-за страха стигматизации, мести и дальнейшего насилия или из-за недоверия к системе уголовного правосудия, отсутствия эффективных процедур для конфиденциального сообщения о таких случаях, а также отсутствия финансируемой государством бесплатной «горячей линии» для сообщения о случаях семейно-бытового насилия;</w:t>
      </w:r>
    </w:p>
    <w:p w14:paraId="5324A80B" w14:textId="395C491E" w:rsidR="003D5AA6" w:rsidRPr="003D5AA6" w:rsidRDefault="004D1D23" w:rsidP="003D5AA6">
      <w:pPr>
        <w:pStyle w:val="SingleTxt"/>
      </w:pPr>
      <w:r>
        <w:tab/>
      </w:r>
      <w:r w:rsidR="003D5AA6" w:rsidRPr="003D5AA6">
        <w:t>c)</w:t>
      </w:r>
      <w:r w:rsidR="003D5AA6" w:rsidRPr="003D5AA6">
        <w:tab/>
        <w:t>полное отсутствие государственных приютов для оказания экстренной помощи жертвам гендерного насилия;</w:t>
      </w:r>
    </w:p>
    <w:p w14:paraId="404F7D6C" w14:textId="246DDAD1" w:rsidR="003D5AA6" w:rsidRPr="003D5AA6" w:rsidRDefault="004D1D23" w:rsidP="003D5AA6">
      <w:pPr>
        <w:pStyle w:val="SingleTxt"/>
      </w:pPr>
      <w:r>
        <w:tab/>
      </w:r>
      <w:r w:rsidR="003D5AA6" w:rsidRPr="003D5AA6">
        <w:t>d)</w:t>
      </w:r>
      <w:r w:rsidR="003D5AA6" w:rsidRPr="003D5AA6">
        <w:tab/>
        <w:t>нехватку всеобъемлющих статистических данных о гендерном насилии, дезагрегированных по признакам пола, возраста и отношений между жертвой и виновным;</w:t>
      </w:r>
    </w:p>
    <w:p w14:paraId="448B6064" w14:textId="25705261" w:rsidR="003D5AA6" w:rsidRPr="003D5AA6" w:rsidRDefault="004D1D23" w:rsidP="003D5AA6">
      <w:pPr>
        <w:pStyle w:val="SingleTxt"/>
      </w:pPr>
      <w:r>
        <w:tab/>
      </w:r>
      <w:r w:rsidR="003D5AA6" w:rsidRPr="003D5AA6">
        <w:t>e)</w:t>
      </w:r>
      <w:r w:rsidR="003D5AA6" w:rsidRPr="003D5AA6">
        <w:tab/>
        <w:t xml:space="preserve">задержки с принятием проекта стратегического плана по борьбе с семейно-бытовым насилием. </w:t>
      </w:r>
    </w:p>
    <w:p w14:paraId="31FDB319" w14:textId="7272678D" w:rsidR="003D5AA6" w:rsidRPr="003D5AA6" w:rsidRDefault="003D5AA6" w:rsidP="003D5AA6">
      <w:pPr>
        <w:pStyle w:val="SingleTxt"/>
        <w:rPr>
          <w:b/>
          <w:bCs/>
        </w:rPr>
      </w:pPr>
      <w:r w:rsidRPr="00513B27">
        <w:t>23.</w:t>
      </w:r>
      <w:r w:rsidRPr="00513B27">
        <w:tab/>
      </w:r>
      <w:r w:rsidRPr="00513B27">
        <w:rPr>
          <w:b/>
          <w:bCs/>
        </w:rPr>
        <w:t>Напоминая о своей</w:t>
      </w:r>
      <w:r w:rsidRPr="003D5AA6">
        <w:rPr>
          <w:b/>
          <w:bCs/>
        </w:rPr>
        <w:t xml:space="preserve"> общей рекомендации</w:t>
      </w:r>
      <w:r w:rsidR="00513B27">
        <w:rPr>
          <w:b/>
          <w:bCs/>
        </w:rPr>
        <w:t> № </w:t>
      </w:r>
      <w:r w:rsidR="00556D3C" w:rsidRPr="00513B27">
        <w:t>35 (2017)</w:t>
      </w:r>
      <w:r w:rsidRPr="003D5AA6">
        <w:rPr>
          <w:b/>
          <w:bCs/>
        </w:rPr>
        <w:t xml:space="preserve"> о гендерном насилии в отношении женщин, предназначенной для обновления общей рекомендации</w:t>
      </w:r>
      <w:r w:rsidR="00513B27">
        <w:rPr>
          <w:b/>
          <w:bCs/>
        </w:rPr>
        <w:t> № </w:t>
      </w:r>
      <w:r w:rsidRPr="003D5AA6">
        <w:rPr>
          <w:b/>
          <w:bCs/>
        </w:rPr>
        <w:t>19, и в соответствии с задачей 5.2, поставленной в рамках целей в области устойчивого развития и касающейся ликвидации всех форм насилия в отношении женщин и девочек в публичной и частной сферах, Комитет рекомендует государству-участнику:</w:t>
      </w:r>
    </w:p>
    <w:p w14:paraId="6CCC8698" w14:textId="1067CAAE" w:rsidR="003D5AA6" w:rsidRPr="003D5AA6" w:rsidRDefault="00D401D6" w:rsidP="003D5AA6">
      <w:pPr>
        <w:pStyle w:val="SingleTxt"/>
        <w:rPr>
          <w:b/>
          <w:bCs/>
        </w:rPr>
      </w:pPr>
      <w:r>
        <w:tab/>
      </w:r>
      <w:r w:rsidR="003D5AA6" w:rsidRPr="003D5AA6">
        <w:t>a)</w:t>
      </w:r>
      <w:r w:rsidR="003D5AA6" w:rsidRPr="003D5AA6">
        <w:tab/>
      </w:r>
      <w:r w:rsidR="003D5AA6" w:rsidRPr="003D5AA6">
        <w:rPr>
          <w:b/>
          <w:bCs/>
        </w:rPr>
        <w:t>внести поправки в Уголовный кодекс и соответствующее законодательство с целью криминализации всех форм гендерного насилия в отношении женщин и девочек, включая физическое, психологическое, сексуальное, экономическое и семейно-бытовое насилие, а также изнасилование, в том числе изнасилование в браке, сексуальные надругательства над детьми и сексуальные домогательства;</w:t>
      </w:r>
    </w:p>
    <w:p w14:paraId="7D545E1D" w14:textId="78D71CC6" w:rsidR="003D5AA6" w:rsidRPr="003D5AA6" w:rsidRDefault="00D401D6" w:rsidP="003D5AA6">
      <w:pPr>
        <w:pStyle w:val="SingleTxt"/>
        <w:rPr>
          <w:b/>
          <w:bCs/>
        </w:rPr>
      </w:pPr>
      <w:r>
        <w:tab/>
      </w:r>
      <w:r w:rsidR="003D5AA6" w:rsidRPr="003D5AA6">
        <w:t>b)</w:t>
      </w:r>
      <w:r w:rsidR="003D5AA6" w:rsidRPr="003D5AA6">
        <w:tab/>
      </w:r>
      <w:r w:rsidR="003D5AA6" w:rsidRPr="003D5AA6">
        <w:rPr>
          <w:b/>
          <w:bCs/>
        </w:rPr>
        <w:t>поощрять сообщение обо всех формах гендерного насилия в отношении женщин и девочек, в том числе путем укрепления процедур конфиденциального сообщения о сексуальном и семейно-бытовом насилии и создания финансируемой государством бесплатной круглосуточной «горячей линии» для сообщений о случаях семейно-бытового насилия;</w:t>
      </w:r>
      <w:r w:rsidR="003D5AA6" w:rsidRPr="003D5AA6">
        <w:t xml:space="preserve"> </w:t>
      </w:r>
    </w:p>
    <w:p w14:paraId="28AB8A21" w14:textId="6F77C52C" w:rsidR="003D5AA6" w:rsidRPr="003D5AA6" w:rsidRDefault="00D401D6" w:rsidP="003D5AA6">
      <w:pPr>
        <w:pStyle w:val="SingleTxt"/>
      </w:pPr>
      <w:r>
        <w:tab/>
      </w:r>
      <w:r w:rsidR="003D5AA6" w:rsidRPr="003D5AA6">
        <w:t>c)</w:t>
      </w:r>
      <w:r w:rsidR="003D5AA6" w:rsidRPr="003D5AA6">
        <w:tab/>
      </w:r>
      <w:r w:rsidR="003D5AA6" w:rsidRPr="003D5AA6">
        <w:rPr>
          <w:b/>
          <w:bCs/>
        </w:rPr>
        <w:t>усилить службы поддержки жертв, чтобы эти службы соответствовали потребностям, в том числе путем обеспечения достаточного количества адекватно финансируемых приютов для оказания экстренной помощи, предоставляющих юридическую, медицинскую и психосоциальную поддержку жертвам на Сент-Китсе и на Невисе;</w:t>
      </w:r>
    </w:p>
    <w:p w14:paraId="57DED6C0" w14:textId="60D422E4" w:rsidR="003D5AA6" w:rsidRPr="003D5AA6" w:rsidRDefault="00D401D6" w:rsidP="003D5AA6">
      <w:pPr>
        <w:pStyle w:val="SingleTxt"/>
        <w:rPr>
          <w:b/>
          <w:bCs/>
        </w:rPr>
      </w:pPr>
      <w:r>
        <w:tab/>
      </w:r>
      <w:r w:rsidR="003D5AA6" w:rsidRPr="003D5AA6">
        <w:t>d)</w:t>
      </w:r>
      <w:r w:rsidR="003D5AA6" w:rsidRPr="003D5AA6">
        <w:tab/>
      </w:r>
      <w:r w:rsidR="003D5AA6" w:rsidRPr="003D5AA6">
        <w:rPr>
          <w:b/>
          <w:bCs/>
        </w:rPr>
        <w:t>обеспечить систематический сбор статистических данных обо всех формах гендерного насилия в разбивке по полу, возрасту и отношениям между жертвой и совершившим насилие лицом;</w:t>
      </w:r>
    </w:p>
    <w:p w14:paraId="1AE15786" w14:textId="3C0EB967" w:rsidR="003D5AA6" w:rsidRDefault="00D401D6" w:rsidP="003D5AA6">
      <w:pPr>
        <w:pStyle w:val="SingleTxt"/>
      </w:pPr>
      <w:r>
        <w:lastRenderedPageBreak/>
        <w:tab/>
      </w:r>
      <w:r w:rsidR="003D5AA6" w:rsidRPr="003D5AA6">
        <w:t>e)</w:t>
      </w:r>
      <w:r w:rsidR="003D5AA6" w:rsidRPr="003D5AA6">
        <w:tab/>
      </w:r>
      <w:r w:rsidR="003D5AA6" w:rsidRPr="003D5AA6">
        <w:rPr>
          <w:b/>
          <w:bCs/>
        </w:rPr>
        <w:t>без дальнейших задержек принять и реализовать стратегический план по борьбе с семейно-бытовым насилием с надлежащим мониторингом, а также включить в него положения о непрерывном и обеспечивающем учет гендерных аспектов обучении работников судебной системы, правоохранительных органов, здравоохранения и социальных работников строгому применению положений уголовного законодательства о гендерном насилии в отношении женщин, процедур расследования и допросов с учетом гендерных факторов и положений законодательства и программ поддержки жертв</w:t>
      </w:r>
      <w:r w:rsidR="007B5D43" w:rsidRPr="00513B27">
        <w:rPr>
          <w:b/>
          <w:bCs/>
        </w:rPr>
        <w:t>,</w:t>
      </w:r>
      <w:r w:rsidR="003D5AA6" w:rsidRPr="003D5AA6">
        <w:rPr>
          <w:b/>
          <w:bCs/>
        </w:rPr>
        <w:t xml:space="preserve"> соответственно.</w:t>
      </w:r>
    </w:p>
    <w:p w14:paraId="1EA1E42B" w14:textId="43BB198A" w:rsidR="00D401D6" w:rsidRPr="00D401D6" w:rsidRDefault="00D401D6" w:rsidP="00D401D6">
      <w:pPr>
        <w:pStyle w:val="SingleTxt"/>
        <w:spacing w:after="0" w:line="120" w:lineRule="exact"/>
        <w:rPr>
          <w:sz w:val="10"/>
        </w:rPr>
      </w:pPr>
    </w:p>
    <w:p w14:paraId="51E76600" w14:textId="6949B128" w:rsidR="003D5AA6" w:rsidRDefault="003D5AA6" w:rsidP="00D401D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>Торговля людьми и эксплуатация проституции</w:t>
      </w:r>
    </w:p>
    <w:p w14:paraId="4B1E4909" w14:textId="63E4C19F" w:rsidR="00D401D6" w:rsidRPr="00D401D6" w:rsidRDefault="00D401D6" w:rsidP="00D401D6">
      <w:pPr>
        <w:pStyle w:val="SingleTxt"/>
        <w:spacing w:after="0" w:line="120" w:lineRule="exact"/>
        <w:rPr>
          <w:sz w:val="10"/>
        </w:rPr>
      </w:pPr>
    </w:p>
    <w:p w14:paraId="3541024A" w14:textId="77777777" w:rsidR="003D5AA6" w:rsidRPr="003D5AA6" w:rsidRDefault="003D5AA6" w:rsidP="003D5AA6">
      <w:pPr>
        <w:pStyle w:val="SingleTxt"/>
      </w:pPr>
      <w:r w:rsidRPr="003D5AA6">
        <w:t>24.</w:t>
      </w:r>
      <w:r w:rsidRPr="003D5AA6">
        <w:tab/>
        <w:t>Комитет отмечает усилия государства-участника по выявлению и пресечению торговли женщинами и девочками, в том числе путем принятия Закона о предупреждении торговли людьми и ратификации Протокола о предупреждении и пресечении торговли людьми, особенно женщинами и детьми, и наказании за нее. Однако Комитет с озабоченностью отмечает, что, несмотря на полученную от Международной организации по миграции техническую помощь и информационно-просветительские кампании, отсутствует информация о распространенности торговли людьми, в том числе о количестве зарегистрированных случаев, судебных процессов и обвинительных приговоров в отношении лиц, совершивших преступления, связанные с торговлей людьми.</w:t>
      </w:r>
    </w:p>
    <w:p w14:paraId="1A01A721" w14:textId="2DBDB798" w:rsidR="003D5AA6" w:rsidRPr="003D5AA6" w:rsidRDefault="003D5AA6" w:rsidP="003D5AA6">
      <w:pPr>
        <w:pStyle w:val="SingleTxt"/>
        <w:rPr>
          <w:b/>
          <w:bCs/>
        </w:rPr>
      </w:pPr>
      <w:r w:rsidRPr="003D5AA6">
        <w:t>25.</w:t>
      </w:r>
      <w:r w:rsidRPr="003D5AA6">
        <w:tab/>
      </w:r>
      <w:r w:rsidRPr="003D5AA6">
        <w:rPr>
          <w:b/>
          <w:bCs/>
        </w:rPr>
        <w:t>Напоминая о своей общей рекомендации</w:t>
      </w:r>
      <w:r w:rsidR="00513B27">
        <w:rPr>
          <w:b/>
          <w:bCs/>
        </w:rPr>
        <w:t> № </w:t>
      </w:r>
      <w:r w:rsidR="007B5D43" w:rsidRPr="00513B27">
        <w:rPr>
          <w:b/>
          <w:bCs/>
        </w:rPr>
        <w:t>38 (2020)</w:t>
      </w:r>
      <w:r w:rsidRPr="003D5AA6">
        <w:rPr>
          <w:b/>
          <w:bCs/>
        </w:rPr>
        <w:t xml:space="preserve"> о торговле женщинами и девочками в контексте глобальной миграции Комитет рекомендует государству-участнику:</w:t>
      </w:r>
      <w:r w:rsidRPr="003D5AA6">
        <w:t xml:space="preserve"> </w:t>
      </w:r>
    </w:p>
    <w:p w14:paraId="4C755316" w14:textId="1DB40D21" w:rsidR="003D5AA6" w:rsidRPr="003D5AA6" w:rsidRDefault="00B24C48" w:rsidP="003D5AA6">
      <w:pPr>
        <w:pStyle w:val="SingleTxt"/>
        <w:rPr>
          <w:b/>
          <w:bCs/>
        </w:rPr>
      </w:pPr>
      <w:r>
        <w:tab/>
      </w:r>
      <w:r w:rsidR="003D5AA6" w:rsidRPr="003D5AA6">
        <w:t>a)</w:t>
      </w:r>
      <w:r w:rsidR="003D5AA6" w:rsidRPr="003D5AA6">
        <w:tab/>
      </w:r>
      <w:r w:rsidR="003D5AA6" w:rsidRPr="003D5AA6">
        <w:rPr>
          <w:b/>
          <w:bCs/>
        </w:rPr>
        <w:t>обеспечить достаточные людские, технические и финансовые ресурсы для эффективной реализации законов и программ по борьбе с торговлей людьми и мониторинга их реализации, с тем чтобы все случаи торговли женщинами и девочками расследовались и преследовались в судебном порядке, а виновные надлежащим образом наказывались;</w:t>
      </w:r>
      <w:r w:rsidR="003D5AA6" w:rsidRPr="003D5AA6">
        <w:t xml:space="preserve"> </w:t>
      </w:r>
    </w:p>
    <w:p w14:paraId="4C015260" w14:textId="1F68637D" w:rsidR="003D5AA6" w:rsidRPr="003D5AA6" w:rsidRDefault="00B24C48" w:rsidP="003D5AA6">
      <w:pPr>
        <w:pStyle w:val="SingleTxt"/>
        <w:rPr>
          <w:b/>
          <w:bCs/>
        </w:rPr>
      </w:pPr>
      <w:r>
        <w:tab/>
      </w:r>
      <w:r w:rsidR="003D5AA6" w:rsidRPr="003D5AA6">
        <w:t>b)</w:t>
      </w:r>
      <w:r w:rsidR="003D5AA6" w:rsidRPr="003D5AA6">
        <w:tab/>
      </w:r>
      <w:r w:rsidR="003D5AA6" w:rsidRPr="003D5AA6">
        <w:rPr>
          <w:b/>
          <w:bCs/>
        </w:rPr>
        <w:t>обеспечить эффективные механизмы раннего выявления жертв и их направления в соответствующие службы поддержки, включая приюты и программы консультирования и реинтеграции;</w:t>
      </w:r>
    </w:p>
    <w:p w14:paraId="69C20F7A" w14:textId="02BD643E" w:rsidR="003D5AA6" w:rsidRPr="003D5AA6" w:rsidRDefault="00B24C48" w:rsidP="003D5AA6">
      <w:pPr>
        <w:pStyle w:val="SingleTxt"/>
        <w:rPr>
          <w:b/>
          <w:bCs/>
        </w:rPr>
      </w:pPr>
      <w:r>
        <w:tab/>
      </w:r>
      <w:r w:rsidR="003D5AA6" w:rsidRPr="003D5AA6">
        <w:t>c)</w:t>
      </w:r>
      <w:r w:rsidR="003D5AA6" w:rsidRPr="003D5AA6">
        <w:tab/>
      </w:r>
      <w:r w:rsidR="003D5AA6" w:rsidRPr="003D5AA6">
        <w:rPr>
          <w:b/>
          <w:bCs/>
        </w:rPr>
        <w:t>усилить защиту и реинтеграцию женщин и девочек, ставших жертвами торговли людьми, в том числе путем обеспечения того, чтобы они не подвергались уголовному преследованию и имели возможность получить временный вид на жительство независимо от их способности или желания сотрудничать с органами прокуратуры;</w:t>
      </w:r>
    </w:p>
    <w:p w14:paraId="54D8BD05" w14:textId="1EAC1206" w:rsidR="003D5AA6" w:rsidRPr="003D5AA6" w:rsidRDefault="00B24C48" w:rsidP="003D5AA6">
      <w:pPr>
        <w:pStyle w:val="SingleTxt"/>
        <w:rPr>
          <w:b/>
          <w:bCs/>
        </w:rPr>
      </w:pPr>
      <w:r>
        <w:tab/>
      </w:r>
      <w:r w:rsidR="003D5AA6" w:rsidRPr="003D5AA6">
        <w:t>d)</w:t>
      </w:r>
      <w:r w:rsidR="003D5AA6" w:rsidRPr="003D5AA6">
        <w:tab/>
      </w:r>
      <w:r w:rsidR="003D5AA6" w:rsidRPr="003D5AA6">
        <w:rPr>
          <w:b/>
          <w:bCs/>
        </w:rPr>
        <w:t>предоставить дезагрегированные статистические данные о количестве зарегистрированных случаев торговли людьми, судебных процессов и обвинительных приговоров, а также о наказаниях, назначенных виновным</w:t>
      </w:r>
      <w:r w:rsidR="00D566EA">
        <w:rPr>
          <w:b/>
          <w:bCs/>
        </w:rPr>
        <w:t>и</w:t>
      </w:r>
      <w:r w:rsidR="003D5AA6" w:rsidRPr="003D5AA6">
        <w:rPr>
          <w:b/>
          <w:bCs/>
        </w:rPr>
        <w:t>, и о поддержке, оказанной жертвам торговли людьми;</w:t>
      </w:r>
    </w:p>
    <w:p w14:paraId="19D852C5" w14:textId="3103C394" w:rsidR="003D5AA6" w:rsidRDefault="00B24C48" w:rsidP="003D5AA6">
      <w:pPr>
        <w:pStyle w:val="SingleTxt"/>
        <w:rPr>
          <w:b/>
          <w:bCs/>
        </w:rPr>
      </w:pPr>
      <w:r>
        <w:tab/>
      </w:r>
      <w:r w:rsidR="003D5AA6" w:rsidRPr="003D5AA6">
        <w:t>e)</w:t>
      </w:r>
      <w:r w:rsidR="003D5AA6" w:rsidRPr="003D5AA6">
        <w:tab/>
      </w:r>
      <w:r w:rsidR="003D5AA6" w:rsidRPr="003D5AA6">
        <w:rPr>
          <w:b/>
          <w:bCs/>
        </w:rPr>
        <w:t>содействовать региональному сотрудничеству и обмену информацией в целях судебного преследования торговцев людьми.</w:t>
      </w:r>
    </w:p>
    <w:p w14:paraId="7872C833" w14:textId="667738A6" w:rsidR="00B24C48" w:rsidRPr="00B24C48" w:rsidRDefault="00B24C48" w:rsidP="00B24C48">
      <w:pPr>
        <w:pStyle w:val="SingleTxt"/>
        <w:spacing w:after="0" w:line="120" w:lineRule="exact"/>
        <w:rPr>
          <w:b/>
          <w:bCs/>
          <w:sz w:val="10"/>
        </w:rPr>
      </w:pPr>
    </w:p>
    <w:p w14:paraId="1AEBFCE7" w14:textId="51F6DFDF" w:rsidR="003D5AA6" w:rsidRDefault="003D5AA6" w:rsidP="00B24C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>Равное участие в политической и общественной жизни</w:t>
      </w:r>
    </w:p>
    <w:p w14:paraId="06F746CE" w14:textId="576409AD" w:rsidR="00B24C48" w:rsidRPr="00B24C48" w:rsidRDefault="00B24C48" w:rsidP="00B24C48">
      <w:pPr>
        <w:pStyle w:val="SingleTxt"/>
        <w:spacing w:after="0" w:line="120" w:lineRule="exact"/>
        <w:rPr>
          <w:sz w:val="10"/>
        </w:rPr>
      </w:pPr>
    </w:p>
    <w:p w14:paraId="6A51D945" w14:textId="7246F116" w:rsidR="003D5AA6" w:rsidRPr="003D5AA6" w:rsidRDefault="003D5AA6" w:rsidP="003D5AA6">
      <w:pPr>
        <w:pStyle w:val="SingleTxt"/>
      </w:pPr>
      <w:r w:rsidRPr="003D5AA6">
        <w:t>26.</w:t>
      </w:r>
      <w:r w:rsidRPr="003D5AA6">
        <w:tab/>
        <w:t>Комитет отмечает, что со времени рассмотрения им объединенных первоначального</w:t>
      </w:r>
      <w:r w:rsidR="00513B27" w:rsidRPr="00513B27">
        <w:t>-</w:t>
      </w:r>
      <w:r w:rsidRPr="003D5AA6">
        <w:t>четвертого периодических докладов государства-участника в 2002</w:t>
      </w:r>
      <w:r w:rsidR="00410DEA">
        <w:t> год</w:t>
      </w:r>
      <w:r w:rsidRPr="003D5AA6">
        <w:t xml:space="preserve">у представленность женщин в федеральном правительстве государства-участника увеличилась. Вместе с тем Комитет с обеспокоенностью отмечает нехватку целенаправленных мер, включая временные специальные меры, для </w:t>
      </w:r>
      <w:r w:rsidRPr="003D5AA6">
        <w:lastRenderedPageBreak/>
        <w:t>поддержки женщин-кандидатов, стремящихся занять политические и государственные должности, и отсутствие правовой базы для предотвращения политических преследований и обеспечения наказания за них.</w:t>
      </w:r>
    </w:p>
    <w:p w14:paraId="61092479" w14:textId="1A293D81" w:rsidR="003D5AA6" w:rsidRDefault="003D5AA6" w:rsidP="003D5AA6">
      <w:pPr>
        <w:pStyle w:val="SingleTxt"/>
        <w:rPr>
          <w:b/>
          <w:bCs/>
        </w:rPr>
      </w:pPr>
      <w:r w:rsidRPr="003D5AA6">
        <w:t>27.</w:t>
      </w:r>
      <w:r w:rsidRPr="003D5AA6">
        <w:tab/>
      </w:r>
      <w:r w:rsidRPr="003D5AA6">
        <w:rPr>
          <w:b/>
          <w:bCs/>
        </w:rPr>
        <w:t xml:space="preserve">Напоминая о статье 7 Конвенции и своей общей </w:t>
      </w:r>
      <w:r w:rsidR="004338D1" w:rsidRPr="003D5AA6">
        <w:rPr>
          <w:b/>
          <w:bCs/>
        </w:rPr>
        <w:t>рекомендации</w:t>
      </w:r>
      <w:r w:rsidR="00513B27">
        <w:rPr>
          <w:b/>
          <w:bCs/>
        </w:rPr>
        <w:t> № </w:t>
      </w:r>
      <w:r w:rsidRPr="003D5AA6">
        <w:rPr>
          <w:b/>
          <w:bCs/>
        </w:rPr>
        <w:t>23 (1997)</w:t>
      </w:r>
      <w:r w:rsidRPr="003D5AA6">
        <w:t xml:space="preserve"> </w:t>
      </w:r>
      <w:r w:rsidRPr="003D5AA6">
        <w:rPr>
          <w:b/>
          <w:bCs/>
        </w:rPr>
        <w:t>об участии женщин в политической и общественной жизни, Комитет рекомендует государству-участнику принять целенаправленные меры, такие как финансирование кампаний и предоставление женщинам, занимающимся политической деятельностью или выдвигающим свои кандидатуры на соответствующие должности, возможности для укрепления потенциала в области проведения политических кампаний, руководящей работы и ведения переговоров, а также в сотрудничестве со средствами массовой информации повысить осведомленность политиков, общественных лидеров и широких слоев населения о важности всестороннего, независимого и демократического участия женщин в политической и общественной жизни наравне с мужчинами как необходимого условия для полного осуществления прав человека женщин и достижения политической стабильности и устойчивого развития в государстве-участнике.</w:t>
      </w:r>
      <w:r w:rsidRPr="003D5AA6">
        <w:t xml:space="preserve"> </w:t>
      </w:r>
      <w:r w:rsidRPr="003D5AA6">
        <w:rPr>
          <w:b/>
          <w:bCs/>
        </w:rPr>
        <w:t>Комитет также рекомендует государству-участнику в срочном порядке принять законодательство по предупреждению и пресечению политических преследований.</w:t>
      </w:r>
    </w:p>
    <w:p w14:paraId="5BEDB913" w14:textId="49E1F6E0" w:rsidR="00B33BA6" w:rsidRPr="00B33BA6" w:rsidRDefault="00B33BA6" w:rsidP="00B33BA6">
      <w:pPr>
        <w:pStyle w:val="SingleTxt"/>
        <w:spacing w:after="0" w:line="120" w:lineRule="exact"/>
        <w:rPr>
          <w:b/>
          <w:bCs/>
          <w:sz w:val="10"/>
        </w:rPr>
      </w:pPr>
    </w:p>
    <w:p w14:paraId="36C93230" w14:textId="409C54F8" w:rsidR="003D5AA6" w:rsidRDefault="003D5AA6" w:rsidP="00B33B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>Образование</w:t>
      </w:r>
    </w:p>
    <w:p w14:paraId="48747B58" w14:textId="37ACC339" w:rsidR="00B33BA6" w:rsidRPr="00B33BA6" w:rsidRDefault="00B33BA6" w:rsidP="00B33BA6">
      <w:pPr>
        <w:pStyle w:val="SingleTxt"/>
        <w:spacing w:after="0" w:line="120" w:lineRule="exact"/>
        <w:rPr>
          <w:sz w:val="10"/>
        </w:rPr>
      </w:pPr>
    </w:p>
    <w:p w14:paraId="5F973B6B" w14:textId="77777777" w:rsidR="003D5AA6" w:rsidRPr="003D5AA6" w:rsidRDefault="003D5AA6" w:rsidP="00B33BA6">
      <w:pPr>
        <w:pStyle w:val="SingleTxt"/>
      </w:pPr>
      <w:r w:rsidRPr="003D5AA6">
        <w:t>28.</w:t>
      </w:r>
      <w:r w:rsidRPr="003D5AA6">
        <w:tab/>
        <w:t xml:space="preserve">Комитет приветствует усилия по диверсификации выбора образования для женщин и девочек, а также недавнее увеличение числа женщин, получающих Карибский аттестат о среднем образовании и доступ к образованию на уровне высших учебных заведений. Однако Комитет с обеспокоенностью отмечает значительный процент отсева среди молодых женщин и девочек-подростков из-за ранней беременности. Кроме того, Комитет с озабоченностью отмечает, что половое просвещение в школе, соответствующее возрасту, ограничено. Он также отмечает, что финансируемые государством программы сосредоточены в основном на поддержке молодых матерей и недостаточно направлены на профилактику ранней беременности и заболеваний, передающихся половым путем, а также на проблемы влияния социальных и гендерных отношений и патриархальных взглядов на сексуальность женщин и девочек. </w:t>
      </w:r>
    </w:p>
    <w:p w14:paraId="47CF6BDC" w14:textId="392547F2" w:rsidR="003D5AA6" w:rsidRPr="003D5AA6" w:rsidRDefault="003D5AA6" w:rsidP="003D5AA6">
      <w:pPr>
        <w:pStyle w:val="SingleTxt"/>
        <w:rPr>
          <w:b/>
          <w:bCs/>
        </w:rPr>
      </w:pPr>
      <w:r w:rsidRPr="003D5AA6">
        <w:t>29.</w:t>
      </w:r>
      <w:r w:rsidRPr="003D5AA6">
        <w:tab/>
      </w:r>
      <w:r w:rsidRPr="003D5AA6">
        <w:rPr>
          <w:b/>
          <w:bCs/>
        </w:rPr>
        <w:t>Напоминая о своей общей рекомендации</w:t>
      </w:r>
      <w:r w:rsidR="00513B27">
        <w:rPr>
          <w:b/>
          <w:bCs/>
        </w:rPr>
        <w:t> № </w:t>
      </w:r>
      <w:r w:rsidR="004338D1" w:rsidRPr="00513B27">
        <w:rPr>
          <w:b/>
          <w:bCs/>
        </w:rPr>
        <w:t>36 (2017)</w:t>
      </w:r>
      <w:r w:rsidRPr="003D5AA6">
        <w:rPr>
          <w:b/>
          <w:bCs/>
        </w:rPr>
        <w:t xml:space="preserve"> о праве девочек и женщин на образование и задаче 4.1 в рамках целей в области устойчивого развития, заключающейся в обеспечении к 2030</w:t>
      </w:r>
      <w:r w:rsidR="00410DEA">
        <w:rPr>
          <w:b/>
          <w:bCs/>
        </w:rPr>
        <w:t> год</w:t>
      </w:r>
      <w:r w:rsidRPr="003D5AA6">
        <w:rPr>
          <w:b/>
          <w:bCs/>
        </w:rPr>
        <w:t>у того, чтобы все девочки и мальчики завершали получение бесплатного, равноправного и качественного начального и среднего образования, позволяющего добиться востребованных и эффективных результатов обучения, Комитет рекомендует государству-участнику:</w:t>
      </w:r>
      <w:r w:rsidRPr="003D5AA6">
        <w:t xml:space="preserve"> </w:t>
      </w:r>
    </w:p>
    <w:p w14:paraId="7B69B7A7" w14:textId="6E405693" w:rsidR="003D5AA6" w:rsidRPr="003D5AA6" w:rsidRDefault="00AB1150" w:rsidP="003D5AA6">
      <w:pPr>
        <w:pStyle w:val="SingleTxt"/>
        <w:rPr>
          <w:b/>
          <w:bCs/>
        </w:rPr>
      </w:pPr>
      <w:r>
        <w:tab/>
      </w:r>
      <w:r w:rsidR="003D5AA6" w:rsidRPr="003D5AA6">
        <w:t>a)</w:t>
      </w:r>
      <w:r w:rsidR="003D5AA6" w:rsidRPr="003D5AA6">
        <w:tab/>
      </w:r>
      <w:r w:rsidR="003D5AA6" w:rsidRPr="003D5AA6">
        <w:rPr>
          <w:b/>
          <w:bCs/>
        </w:rPr>
        <w:t>активизировать усилия по содействию участию женщин и девочек в нетрадиционных областях обучения и трудовой деятельности, в частности в областях науки, техники, инженерного дела и математики и информационно-коммуникационных технологий, а также в сфере экологии, включая изучение изменения климата, морские исследования и «голубую экономику»;</w:t>
      </w:r>
      <w:r w:rsidR="003D5AA6" w:rsidRPr="003D5AA6">
        <w:t xml:space="preserve"> </w:t>
      </w:r>
    </w:p>
    <w:p w14:paraId="21B76E9E" w14:textId="35463293" w:rsidR="003D5AA6" w:rsidRPr="003D5AA6" w:rsidRDefault="00AB1150" w:rsidP="003D5AA6">
      <w:pPr>
        <w:pStyle w:val="SingleTxt"/>
        <w:rPr>
          <w:b/>
          <w:bCs/>
        </w:rPr>
      </w:pPr>
      <w:r>
        <w:tab/>
      </w:r>
      <w:r w:rsidR="003D5AA6" w:rsidRPr="003D5AA6">
        <w:t>b)</w:t>
      </w:r>
      <w:r w:rsidR="003D5AA6" w:rsidRPr="003D5AA6">
        <w:tab/>
      </w:r>
      <w:r w:rsidR="003D5AA6" w:rsidRPr="003D5AA6">
        <w:rPr>
          <w:b/>
          <w:bCs/>
        </w:rPr>
        <w:t>активизировать усилия по повышению информированности девочек-подростков с целью сдерживания высоких показателей ранней беременности и последующего прерывания школьного обучения, а также усилить поддержку молодых матерей с целью продолжения обучения;</w:t>
      </w:r>
    </w:p>
    <w:p w14:paraId="151B5B13" w14:textId="172F7238" w:rsidR="003D5AA6" w:rsidRDefault="00AB1150" w:rsidP="003D5AA6">
      <w:pPr>
        <w:pStyle w:val="SingleTxt"/>
        <w:rPr>
          <w:b/>
          <w:bCs/>
        </w:rPr>
      </w:pPr>
      <w:r>
        <w:lastRenderedPageBreak/>
        <w:tab/>
      </w:r>
      <w:r w:rsidR="003D5AA6" w:rsidRPr="003D5AA6">
        <w:t>c)</w:t>
      </w:r>
      <w:r w:rsidR="003D5AA6" w:rsidRPr="003D5AA6">
        <w:tab/>
      </w:r>
      <w:r w:rsidR="003D5AA6" w:rsidRPr="003D5AA6">
        <w:rPr>
          <w:b/>
          <w:bCs/>
        </w:rPr>
        <w:t>внести изменения в школьные программы с целью обеспечения обязательного всеобщего, соответствующего возрасту, комплексного гендерного и сексуального просвещения, охватывающего вопросы ответственного сексуального поведения, с особым вниманием к профилактике ранней беременности и заболеваний, передающихся половым путем.</w:t>
      </w:r>
    </w:p>
    <w:p w14:paraId="123D8605" w14:textId="5D4B1FB8" w:rsidR="00AB1150" w:rsidRPr="00AB1150" w:rsidRDefault="00AB1150" w:rsidP="00AB1150">
      <w:pPr>
        <w:pStyle w:val="SingleTxt"/>
        <w:spacing w:after="0" w:line="120" w:lineRule="exact"/>
        <w:rPr>
          <w:b/>
          <w:bCs/>
          <w:sz w:val="10"/>
        </w:rPr>
      </w:pPr>
    </w:p>
    <w:p w14:paraId="558199CE" w14:textId="3096DE2D" w:rsidR="003D5AA6" w:rsidRDefault="003D5AA6" w:rsidP="00513B2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>Занятость</w:t>
      </w:r>
    </w:p>
    <w:p w14:paraId="50BDFF2E" w14:textId="23F35E68" w:rsidR="00AB1150" w:rsidRPr="00AB1150" w:rsidRDefault="00AB1150" w:rsidP="00AB1150">
      <w:pPr>
        <w:pStyle w:val="SingleTxt"/>
        <w:spacing w:after="0" w:line="120" w:lineRule="exact"/>
        <w:rPr>
          <w:sz w:val="10"/>
        </w:rPr>
      </w:pPr>
    </w:p>
    <w:p w14:paraId="67F64CA0" w14:textId="097E3129" w:rsidR="003D5AA6" w:rsidRPr="003D5AA6" w:rsidRDefault="003D5AA6" w:rsidP="00AB1150">
      <w:pPr>
        <w:pStyle w:val="SingleTxt"/>
      </w:pPr>
      <w:r w:rsidRPr="003D5AA6">
        <w:t>30.</w:t>
      </w:r>
      <w:r w:rsidRPr="003D5AA6">
        <w:tab/>
        <w:t>Комитет приветствует принятые государством-участником законодательные меры, направленные на обеспечение равного доступа к официальной занятости (Закон о равной оплате труда, 2012</w:t>
      </w:r>
      <w:r w:rsidR="00410DEA">
        <w:t> год</w:t>
      </w:r>
      <w:r w:rsidRPr="003D5AA6">
        <w:t>), и отмечает, что государство-участник поручило специальной группе при Департаменте труда проводить регулярные инспекции для обеспечения их исполнения. Однако Комитет по-прежнему обеспокоен сохраняющимся гендерным разрывом в оплате труда и непринятием государством-участником мер в ответ на замечания Комитета экспертов по применению конвенций и рекомендаций Международной организации труда (МОТ), утвержденные в 2016 и 2019</w:t>
      </w:r>
      <w:r w:rsidR="00410DEA">
        <w:t> год</w:t>
      </w:r>
      <w:r w:rsidRPr="003D5AA6">
        <w:t xml:space="preserve">ах, в связи с отсутствием в Законе о равной оплате труда положений, прямо гарантирующих равное вознаграждение женщин и мужчин за труд равной ценности. Комитет также обеспокоен отсутствием законодательства, прямо устанавливающего уголовную ответственность за сексуальные домогательства на рабочем месте. </w:t>
      </w:r>
    </w:p>
    <w:p w14:paraId="6EE67954" w14:textId="6A284079" w:rsidR="003D5AA6" w:rsidRPr="003D5AA6" w:rsidRDefault="003D5AA6" w:rsidP="003D5AA6">
      <w:pPr>
        <w:pStyle w:val="SingleTxt"/>
        <w:rPr>
          <w:b/>
          <w:bCs/>
        </w:rPr>
      </w:pPr>
      <w:r w:rsidRPr="003D5AA6">
        <w:t>31.</w:t>
      </w:r>
      <w:r w:rsidRPr="003D5AA6">
        <w:tab/>
      </w:r>
      <w:r w:rsidRPr="003D5AA6">
        <w:rPr>
          <w:b/>
          <w:bCs/>
        </w:rPr>
        <w:t>Комитет обращает внимание на задачу 8.5 в рамках целей в области устойчивого развития, предусматривающую обеспечение к 2030</w:t>
      </w:r>
      <w:r w:rsidR="00410DEA">
        <w:rPr>
          <w:b/>
          <w:bCs/>
        </w:rPr>
        <w:t> год</w:t>
      </w:r>
      <w:r w:rsidRPr="003D5AA6">
        <w:rPr>
          <w:b/>
          <w:bCs/>
        </w:rPr>
        <w:t>у полной и производительной занятости и достойной работы для всех женщин и мужчин, в том числе молодых людей и инвалидов, и равную оплату труда равной ценности, и рекомендует государству-участнику:</w:t>
      </w:r>
    </w:p>
    <w:p w14:paraId="1AC9783D" w14:textId="7E874BF2" w:rsidR="003D5AA6" w:rsidRPr="003D5AA6" w:rsidRDefault="00CA0FCD" w:rsidP="003D5AA6">
      <w:pPr>
        <w:pStyle w:val="SingleTxt"/>
        <w:rPr>
          <w:b/>
        </w:rPr>
      </w:pPr>
      <w:r>
        <w:tab/>
      </w:r>
      <w:r w:rsidR="003D5AA6" w:rsidRPr="003D5AA6">
        <w:t>a)</w:t>
      </w:r>
      <w:r w:rsidR="003D5AA6" w:rsidRPr="003D5AA6">
        <w:tab/>
      </w:r>
      <w:r w:rsidR="003D5AA6" w:rsidRPr="003D5AA6">
        <w:rPr>
          <w:b/>
          <w:bCs/>
        </w:rPr>
        <w:t>внести изменения в Закон о равной оплате труда в соответствии с замечаниями Комитета экспертов по применению конвенций и рекомендаций МОТ, включив в него принцип равного вознаграждения женщин и мужчин за труд равной ценности;</w:t>
      </w:r>
      <w:r w:rsidR="003D5AA6" w:rsidRPr="003D5AA6">
        <w:t xml:space="preserve"> </w:t>
      </w:r>
    </w:p>
    <w:p w14:paraId="3E168537" w14:textId="2779860A" w:rsidR="003D5AA6" w:rsidRPr="003D5AA6" w:rsidRDefault="00CA0FCD" w:rsidP="003D5AA6">
      <w:pPr>
        <w:pStyle w:val="SingleTxt"/>
        <w:rPr>
          <w:b/>
          <w:bCs/>
        </w:rPr>
      </w:pPr>
      <w:r>
        <w:tab/>
      </w:r>
      <w:r w:rsidR="003D5AA6" w:rsidRPr="003D5AA6">
        <w:t>b)</w:t>
      </w:r>
      <w:r w:rsidR="003D5AA6" w:rsidRPr="003D5AA6">
        <w:tab/>
      </w:r>
      <w:r w:rsidR="003D5AA6" w:rsidRPr="003D5AA6">
        <w:rPr>
          <w:b/>
          <w:bCs/>
        </w:rPr>
        <w:t>активизировать усилия по устранению сохраняющегося гендерного разрыва в оплате труда путем регулярного пересмотра заработной платы в секторах, где сосредоточены женщины, и принятия мер по устранению гендерного разрыва в оплате труда, в том числе с помощью гендерно нейтральных аналитических методов классификации и оценки должностей и регулярных обследований заработной платы;</w:t>
      </w:r>
    </w:p>
    <w:p w14:paraId="01016CA5" w14:textId="7C1802AC" w:rsidR="003D5AA6" w:rsidRPr="003D5AA6" w:rsidRDefault="00CA0FCD" w:rsidP="003D5AA6">
      <w:pPr>
        <w:pStyle w:val="SingleTxt"/>
        <w:rPr>
          <w:b/>
          <w:bCs/>
        </w:rPr>
      </w:pPr>
      <w:r>
        <w:tab/>
      </w:r>
      <w:r w:rsidR="003D5AA6" w:rsidRPr="003D5AA6">
        <w:t>c)</w:t>
      </w:r>
      <w:r w:rsidR="003D5AA6" w:rsidRPr="003D5AA6">
        <w:tab/>
      </w:r>
      <w:r w:rsidR="003D5AA6" w:rsidRPr="003D5AA6">
        <w:rPr>
          <w:b/>
          <w:bCs/>
        </w:rPr>
        <w:t>принять законодательство, прямо криминализирующее сексуальные домогательства на рабочем месте, гарантировать жертвам доступ к эффективным средствам правовой защиты и обеспечить эффективное расследование жалоб по поводу сексуальных домогательств, судебное преследование и должное наказание виновных, а также защиту потерпевших от мести;</w:t>
      </w:r>
      <w:r w:rsidR="003D5AA6" w:rsidRPr="003D5AA6">
        <w:t xml:space="preserve"> </w:t>
      </w:r>
    </w:p>
    <w:p w14:paraId="2EB1AB5E" w14:textId="60E34706" w:rsidR="003D5AA6" w:rsidRDefault="00CA0FCD" w:rsidP="003D5AA6">
      <w:pPr>
        <w:pStyle w:val="SingleTxt"/>
        <w:rPr>
          <w:b/>
          <w:bCs/>
        </w:rPr>
      </w:pPr>
      <w:r>
        <w:tab/>
      </w:r>
      <w:r w:rsidR="003D5AA6" w:rsidRPr="003D5AA6">
        <w:t>d)</w:t>
      </w:r>
      <w:r w:rsidR="003D5AA6" w:rsidRPr="003D5AA6">
        <w:tab/>
      </w:r>
      <w:r w:rsidR="003D5AA6" w:rsidRPr="003D5AA6">
        <w:rPr>
          <w:b/>
          <w:bCs/>
        </w:rPr>
        <w:t>ратифицировать Конвенцию 2019</w:t>
      </w:r>
      <w:r w:rsidR="00410DEA">
        <w:rPr>
          <w:b/>
          <w:bCs/>
        </w:rPr>
        <w:t> год</w:t>
      </w:r>
      <w:r w:rsidR="003D5AA6" w:rsidRPr="003D5AA6">
        <w:rPr>
          <w:b/>
          <w:bCs/>
        </w:rPr>
        <w:t>а о насилии и домогательствах (№ 190) МОТ.</w:t>
      </w:r>
    </w:p>
    <w:p w14:paraId="0A289BBB" w14:textId="52EB13A6" w:rsidR="00CA0FCD" w:rsidRPr="00CA0FCD" w:rsidRDefault="00CA0FCD" w:rsidP="00CA0FCD">
      <w:pPr>
        <w:pStyle w:val="SingleTxt"/>
        <w:spacing w:after="0" w:line="120" w:lineRule="exact"/>
        <w:rPr>
          <w:b/>
          <w:bCs/>
          <w:sz w:val="10"/>
        </w:rPr>
      </w:pPr>
    </w:p>
    <w:p w14:paraId="7107FC2E" w14:textId="662CB7EA" w:rsidR="003D5AA6" w:rsidRDefault="003D5AA6" w:rsidP="00CA0FC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>Здравоохранение</w:t>
      </w:r>
    </w:p>
    <w:p w14:paraId="5C986C11" w14:textId="5E769CC5" w:rsidR="00CA0FCD" w:rsidRPr="00CA0FCD" w:rsidRDefault="00CA0FCD" w:rsidP="00CA0FCD">
      <w:pPr>
        <w:pStyle w:val="SingleTxt"/>
        <w:spacing w:after="0" w:line="120" w:lineRule="exact"/>
        <w:rPr>
          <w:sz w:val="10"/>
        </w:rPr>
      </w:pPr>
    </w:p>
    <w:p w14:paraId="5A625D8B" w14:textId="77777777" w:rsidR="003D5AA6" w:rsidRPr="003D5AA6" w:rsidRDefault="003D5AA6" w:rsidP="003D5AA6">
      <w:pPr>
        <w:pStyle w:val="SingleTxt"/>
      </w:pPr>
      <w:r w:rsidRPr="003D5AA6">
        <w:t>32.</w:t>
      </w:r>
      <w:r w:rsidRPr="003D5AA6">
        <w:tab/>
        <w:t xml:space="preserve">Комитет отмечает меры, принятые государством-участником для обеспечения доступа к высококачественным медицинским услугам для всех женщин. Однако он с озабоченностью отмечает отсутствие стратегического плана в области сексуального и репродуктивного здоровья и соответствующих прав, криминализацию абортов, за исключением случаев изнасилования и угрозы жизни или здоровью беременной женщины, несоответствие между возрастом согласия (в настоящее время 16 лет) и возрастом, с которого предоставляется доступ к </w:t>
      </w:r>
      <w:r w:rsidRPr="003D5AA6">
        <w:lastRenderedPageBreak/>
        <w:t>контрацептивам без разрешения родителей (в настоящее время 18 лет), а также ограниченную доступность медицинских услуг для женщин-инвалидов.</w:t>
      </w:r>
    </w:p>
    <w:p w14:paraId="0AAB843A" w14:textId="77777777" w:rsidR="003D5AA6" w:rsidRPr="003D5AA6" w:rsidRDefault="003D5AA6" w:rsidP="003D5AA6">
      <w:pPr>
        <w:pStyle w:val="SingleTxt"/>
      </w:pPr>
      <w:r w:rsidRPr="003D5AA6">
        <w:t>33.</w:t>
      </w:r>
      <w:r w:rsidRPr="003D5AA6">
        <w:tab/>
      </w:r>
      <w:r w:rsidRPr="003D5AA6">
        <w:rPr>
          <w:b/>
          <w:bCs/>
        </w:rPr>
        <w:t>Комитет рекомендует государству-участнику:</w:t>
      </w:r>
      <w:r w:rsidRPr="003D5AA6">
        <w:t xml:space="preserve"> </w:t>
      </w:r>
    </w:p>
    <w:p w14:paraId="70FC59AB" w14:textId="614DE0C9" w:rsidR="003D5AA6" w:rsidRPr="003D5AA6" w:rsidRDefault="00C832E6" w:rsidP="003D5AA6">
      <w:pPr>
        <w:pStyle w:val="SingleTxt"/>
        <w:rPr>
          <w:b/>
        </w:rPr>
      </w:pPr>
      <w:r>
        <w:tab/>
      </w:r>
      <w:r w:rsidR="003D5AA6" w:rsidRPr="003D5AA6">
        <w:t>a)</w:t>
      </w:r>
      <w:r w:rsidR="003D5AA6" w:rsidRPr="003D5AA6">
        <w:tab/>
      </w:r>
      <w:r w:rsidR="003D5AA6" w:rsidRPr="003D5AA6">
        <w:rPr>
          <w:b/>
          <w:bCs/>
        </w:rPr>
        <w:t>принять комплексный стратегический план по сексуальному и репродуктивному здоровью с четкими целями, показателями, системой мониторинга и достаточными бюджетными ассигнованиями;</w:t>
      </w:r>
      <w:r w:rsidR="003D5AA6" w:rsidRPr="003D5AA6">
        <w:t xml:space="preserve"> </w:t>
      </w:r>
    </w:p>
    <w:p w14:paraId="1C08E298" w14:textId="51C184CC" w:rsidR="003D5AA6" w:rsidRPr="003D5AA6" w:rsidRDefault="00C832E6" w:rsidP="003D5AA6">
      <w:pPr>
        <w:pStyle w:val="SingleTxt"/>
        <w:rPr>
          <w:b/>
        </w:rPr>
      </w:pPr>
      <w:r>
        <w:tab/>
      </w:r>
      <w:r w:rsidR="003D5AA6" w:rsidRPr="003D5AA6">
        <w:t>b)</w:t>
      </w:r>
      <w:r w:rsidR="003D5AA6" w:rsidRPr="003D5AA6">
        <w:tab/>
      </w:r>
      <w:r w:rsidR="003D5AA6" w:rsidRPr="003D5AA6">
        <w:rPr>
          <w:b/>
          <w:bCs/>
        </w:rPr>
        <w:t>пересмотреть политику, устанавливающую возраст, начиная с которого можно получить доступ к контрацептивам без разрешения родителей, чтобы привести его в соответствие с возрастом согласия, в качестве одного из дополнительных механизмов предотвращения ранней беременности;</w:t>
      </w:r>
    </w:p>
    <w:p w14:paraId="1BE9A33C" w14:textId="63ED0A3E" w:rsidR="003D5AA6" w:rsidRPr="003D5AA6" w:rsidRDefault="00C832E6" w:rsidP="003D5AA6">
      <w:pPr>
        <w:pStyle w:val="SingleTxt"/>
        <w:rPr>
          <w:b/>
        </w:rPr>
      </w:pPr>
      <w:r>
        <w:tab/>
      </w:r>
      <w:r w:rsidR="003D5AA6" w:rsidRPr="003D5AA6">
        <w:t>c)</w:t>
      </w:r>
      <w:r w:rsidR="003D5AA6" w:rsidRPr="003D5AA6">
        <w:tab/>
      </w:r>
      <w:r w:rsidR="003D5AA6" w:rsidRPr="003D5AA6">
        <w:rPr>
          <w:b/>
          <w:bCs/>
        </w:rPr>
        <w:t>легализовать аборты в случаях инцеста и тяжелых нарушений развития плода, в дополнение к изнасилованию и угрозе жизни или здоровью беременной женщины, и декриминализировать аборты во всех остальных случаях;</w:t>
      </w:r>
    </w:p>
    <w:p w14:paraId="6D27E93F" w14:textId="08105DEE" w:rsidR="003D5AA6" w:rsidRDefault="00C832E6" w:rsidP="003D5AA6">
      <w:pPr>
        <w:pStyle w:val="SingleTxt"/>
        <w:rPr>
          <w:b/>
          <w:bCs/>
        </w:rPr>
      </w:pPr>
      <w:r>
        <w:tab/>
      </w:r>
      <w:r w:rsidR="003D5AA6" w:rsidRPr="003D5AA6">
        <w:t>d)</w:t>
      </w:r>
      <w:r w:rsidR="003D5AA6" w:rsidRPr="003D5AA6">
        <w:tab/>
      </w:r>
      <w:r w:rsidR="003D5AA6" w:rsidRPr="003D5AA6">
        <w:rPr>
          <w:b/>
          <w:bCs/>
        </w:rPr>
        <w:t>обеспечить доступность медицинских услуг и учреждений для женщин и девочек</w:t>
      </w:r>
      <w:r w:rsidR="002258D8">
        <w:rPr>
          <w:b/>
          <w:bCs/>
        </w:rPr>
        <w:t>-</w:t>
      </w:r>
      <w:r w:rsidR="003D5AA6" w:rsidRPr="003D5AA6">
        <w:rPr>
          <w:b/>
          <w:bCs/>
        </w:rPr>
        <w:t>инвалидов, например доступные пешеходные дорожки и использование шрифта Брайля и жестового языка, а также обеспечить учебную подготовку медицинских работников по вопросам, касающимся особых потребностей таких женщин и девочек в области здравоохранения.</w:t>
      </w:r>
    </w:p>
    <w:p w14:paraId="5C8A703C" w14:textId="4600A4A2" w:rsidR="00C832E6" w:rsidRPr="00C832E6" w:rsidRDefault="00C832E6" w:rsidP="00C832E6">
      <w:pPr>
        <w:pStyle w:val="SingleTxt"/>
        <w:spacing w:after="0" w:line="120" w:lineRule="exact"/>
        <w:rPr>
          <w:b/>
          <w:bCs/>
          <w:sz w:val="10"/>
        </w:rPr>
      </w:pPr>
    </w:p>
    <w:p w14:paraId="2F2BF56C" w14:textId="4671768A" w:rsidR="003D5AA6" w:rsidRDefault="003D5AA6" w:rsidP="00C832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>Расширение экономических прав и возможностей</w:t>
      </w:r>
    </w:p>
    <w:p w14:paraId="09DD7842" w14:textId="105B3394" w:rsidR="00C832E6" w:rsidRPr="00C832E6" w:rsidRDefault="00C832E6" w:rsidP="00C832E6">
      <w:pPr>
        <w:pStyle w:val="SingleTxt"/>
        <w:spacing w:after="0" w:line="120" w:lineRule="exact"/>
        <w:rPr>
          <w:sz w:val="10"/>
        </w:rPr>
      </w:pPr>
    </w:p>
    <w:p w14:paraId="4472FA7D" w14:textId="77777777" w:rsidR="003D5AA6" w:rsidRPr="003D5AA6" w:rsidRDefault="003D5AA6" w:rsidP="00C832E6">
      <w:pPr>
        <w:pStyle w:val="SingleTxt"/>
      </w:pPr>
      <w:r w:rsidRPr="003D5AA6">
        <w:t>34.</w:t>
      </w:r>
      <w:r w:rsidRPr="003D5AA6">
        <w:tab/>
        <w:t>Комитет отмечает, что государство-участник внедрило систему социальной помощи, направленную на снижение социально-экономической уязвимости находящихся в неблагоприятном экономическом положении женщин и их семей, а также проект «Женская занятость, предпринимательство и финансовая инклюзия» по оказанию технической и финансовой поддержки безработным женщинам и предпринимательницам. Однако он с озабоченностью отмечает недостаточное число конкретных мер и целевых программ по поддержке и стимулированию предпринимательства среди женщин и содействию расширению их экономических прав и возможностей. Комитет также обеспокоен структурными барьерами, с которыми сталкиваются женщины при получении доступа к займам под низкий процент и банковским кредитам без залога, а также к другим формам финансового кредита, микрокредитованию, механизмам кредитных гарантий, венчурному капиталу, рынкам, цепочкам поставок и создания стоимости и другим возможностям экономического развития.</w:t>
      </w:r>
    </w:p>
    <w:p w14:paraId="0A00677A" w14:textId="77777777" w:rsidR="003D5AA6" w:rsidRPr="003D5AA6" w:rsidRDefault="003D5AA6" w:rsidP="003D5AA6">
      <w:pPr>
        <w:pStyle w:val="SingleTxt"/>
        <w:rPr>
          <w:b/>
          <w:bCs/>
        </w:rPr>
      </w:pPr>
      <w:r w:rsidRPr="003D5AA6">
        <w:t>35.</w:t>
      </w:r>
      <w:r w:rsidRPr="003D5AA6">
        <w:tab/>
      </w:r>
      <w:r w:rsidRPr="003D5AA6">
        <w:rPr>
          <w:b/>
          <w:bCs/>
        </w:rPr>
        <w:t>Комитет рекомендует государству-участнику:</w:t>
      </w:r>
      <w:r w:rsidRPr="003D5AA6">
        <w:t xml:space="preserve"> </w:t>
      </w:r>
    </w:p>
    <w:p w14:paraId="4C8E7389" w14:textId="7843CADF" w:rsidR="003D5AA6" w:rsidRPr="003D5AA6" w:rsidRDefault="00E67878" w:rsidP="003D5AA6">
      <w:pPr>
        <w:pStyle w:val="SingleTxt"/>
      </w:pPr>
      <w:r>
        <w:tab/>
      </w:r>
      <w:r w:rsidR="003D5AA6" w:rsidRPr="003D5AA6">
        <w:t>a)</w:t>
      </w:r>
      <w:r w:rsidR="003D5AA6" w:rsidRPr="003D5AA6">
        <w:tab/>
      </w:r>
      <w:r w:rsidR="003D5AA6" w:rsidRPr="003D5AA6">
        <w:rPr>
          <w:b/>
          <w:bCs/>
        </w:rPr>
        <w:t>принять все необходимые меры для преодоления структурных барьеров, с которыми сталкиваются женщины при получении доступа к займам под низкий процент и банковским кредитам без залога, а также к другим формам финансового кредита, микрокредитованию, механизмам кредитных гарантий, венчурному капиталу, рынкам, цепочкам поставок и создания стоимости и другим возможностям экономического развития;</w:t>
      </w:r>
      <w:r w:rsidR="003D5AA6" w:rsidRPr="003D5AA6">
        <w:t xml:space="preserve"> </w:t>
      </w:r>
    </w:p>
    <w:p w14:paraId="0FF31BCD" w14:textId="5BCAC352" w:rsidR="003D5AA6" w:rsidRPr="003D5AA6" w:rsidRDefault="00E67878" w:rsidP="003D5AA6">
      <w:pPr>
        <w:pStyle w:val="SingleTxt"/>
      </w:pPr>
      <w:r>
        <w:tab/>
      </w:r>
      <w:r w:rsidR="003D5AA6" w:rsidRPr="003D5AA6">
        <w:t>b)</w:t>
      </w:r>
      <w:r w:rsidR="003D5AA6" w:rsidRPr="003D5AA6">
        <w:tab/>
      </w:r>
      <w:r w:rsidR="003D5AA6" w:rsidRPr="003D5AA6">
        <w:rPr>
          <w:b/>
          <w:bCs/>
        </w:rPr>
        <w:t>обеспечить, чтобы во всех национальных стратегиях экономического развития учитывались гендерные факторы и использовались дезагрегированные данные, с тем чтобы эти стратегии отражали потребности женщин;</w:t>
      </w:r>
    </w:p>
    <w:p w14:paraId="7C7E3074" w14:textId="0CB419CD" w:rsidR="003D5AA6" w:rsidRPr="003D5AA6" w:rsidRDefault="00E67878" w:rsidP="00513B27">
      <w:pPr>
        <w:pStyle w:val="SingleTxt"/>
        <w:pageBreakBefore/>
        <w:rPr>
          <w:b/>
          <w:bCs/>
        </w:rPr>
      </w:pPr>
      <w:r>
        <w:lastRenderedPageBreak/>
        <w:tab/>
      </w:r>
      <w:r w:rsidR="003D5AA6" w:rsidRPr="003D5AA6">
        <w:t>c)</w:t>
      </w:r>
      <w:r w:rsidR="003D5AA6" w:rsidRPr="003D5AA6">
        <w:tab/>
      </w:r>
      <w:r w:rsidR="003D5AA6" w:rsidRPr="003D5AA6">
        <w:rPr>
          <w:b/>
          <w:bCs/>
        </w:rPr>
        <w:t>поощрять женское предпринимательство, особенно среди представителей находящихся в неблагоприятном положении групп, таких как женщины-инвалиды, мигрантки, матери-одиночки, молодые женщины и пожилые женщины;</w:t>
      </w:r>
    </w:p>
    <w:p w14:paraId="1015E00F" w14:textId="5AFA197E" w:rsidR="003D5AA6" w:rsidRDefault="00992941" w:rsidP="003D5AA6">
      <w:pPr>
        <w:pStyle w:val="SingleTxt"/>
        <w:rPr>
          <w:b/>
          <w:bCs/>
        </w:rPr>
      </w:pPr>
      <w:r>
        <w:tab/>
      </w:r>
      <w:r w:rsidR="003D5AA6" w:rsidRPr="003D5AA6">
        <w:t>d)</w:t>
      </w:r>
      <w:r w:rsidR="003D5AA6" w:rsidRPr="003D5AA6">
        <w:tab/>
      </w:r>
      <w:r w:rsidR="003D5AA6" w:rsidRPr="003D5AA6">
        <w:rPr>
          <w:b/>
          <w:bCs/>
        </w:rPr>
        <w:t>ратифицировать Конвенцию 1981</w:t>
      </w:r>
      <w:r w:rsidR="00410DEA">
        <w:rPr>
          <w:b/>
          <w:bCs/>
        </w:rPr>
        <w:t> год</w:t>
      </w:r>
      <w:r w:rsidR="003D5AA6" w:rsidRPr="003D5AA6">
        <w:rPr>
          <w:b/>
          <w:bCs/>
        </w:rPr>
        <w:t>а о работниках с семейными обязанностями (№ 156) МОТ.</w:t>
      </w:r>
    </w:p>
    <w:p w14:paraId="47B0DFBF" w14:textId="67848E95" w:rsidR="00992941" w:rsidRPr="00992941" w:rsidRDefault="00992941" w:rsidP="00992941">
      <w:pPr>
        <w:pStyle w:val="SingleTxt"/>
        <w:spacing w:after="0" w:line="120" w:lineRule="exact"/>
        <w:rPr>
          <w:b/>
          <w:bCs/>
          <w:sz w:val="10"/>
        </w:rPr>
      </w:pPr>
    </w:p>
    <w:p w14:paraId="32415420" w14:textId="473A3FA0" w:rsidR="003D5AA6" w:rsidRDefault="003D5AA6" w:rsidP="0099294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>Сельские женщины</w:t>
      </w:r>
    </w:p>
    <w:p w14:paraId="20A7BA6A" w14:textId="5DA72D74" w:rsidR="00992941" w:rsidRPr="00992941" w:rsidRDefault="00992941" w:rsidP="00992941">
      <w:pPr>
        <w:pStyle w:val="SingleTxt"/>
        <w:spacing w:after="0" w:line="120" w:lineRule="exact"/>
        <w:rPr>
          <w:sz w:val="10"/>
        </w:rPr>
      </w:pPr>
    </w:p>
    <w:p w14:paraId="0F451DB4" w14:textId="76F02270" w:rsidR="003D5AA6" w:rsidRPr="003D5AA6" w:rsidRDefault="003D5AA6" w:rsidP="00992941">
      <w:pPr>
        <w:pStyle w:val="SingleTxt"/>
      </w:pPr>
      <w:r w:rsidRPr="003D5AA6">
        <w:t>36.</w:t>
      </w:r>
      <w:r w:rsidRPr="003D5AA6">
        <w:tab/>
        <w:t>Комитет с обеспокоенностью отмечает отсутствие официальной политики или программы по защите прав женщин в сельской местности или в рамках Министерства сельского хозяйства с упором на женщин</w:t>
      </w:r>
      <w:r w:rsidR="002258D8">
        <w:t>-</w:t>
      </w:r>
      <w:r w:rsidRPr="003D5AA6">
        <w:t xml:space="preserve">фермеров и женщин, занимающихся рыболовством. Он также обеспокоен тем, что в государстве-участнике сельские женщины имеют ограниченный доступ к правосудию, образованию, занятости, здравоохранению и владению землей. </w:t>
      </w:r>
    </w:p>
    <w:p w14:paraId="69914034" w14:textId="23C27CFE" w:rsidR="003D5AA6" w:rsidRDefault="003D5AA6" w:rsidP="003D5AA6">
      <w:pPr>
        <w:pStyle w:val="SingleTxt"/>
      </w:pPr>
      <w:r w:rsidRPr="003D5AA6">
        <w:t>37.</w:t>
      </w:r>
      <w:r w:rsidRPr="003D5AA6">
        <w:tab/>
      </w:r>
      <w:r w:rsidRPr="003D5AA6">
        <w:rPr>
          <w:b/>
          <w:bCs/>
        </w:rPr>
        <w:t>Напоминая о своей общей рекомендации</w:t>
      </w:r>
      <w:r w:rsidR="00513B27">
        <w:rPr>
          <w:b/>
          <w:bCs/>
        </w:rPr>
        <w:t> № </w:t>
      </w:r>
      <w:r w:rsidRPr="003D5AA6">
        <w:rPr>
          <w:b/>
          <w:bCs/>
        </w:rPr>
        <w:t xml:space="preserve">34 (2016), касающейся прав сельских женщин, и </w:t>
      </w:r>
      <w:r w:rsidR="002258D8" w:rsidRPr="003D5AA6">
        <w:rPr>
          <w:b/>
          <w:bCs/>
        </w:rPr>
        <w:t>задаче</w:t>
      </w:r>
      <w:r w:rsidR="002258D8">
        <w:rPr>
          <w:b/>
          <w:bCs/>
        </w:rPr>
        <w:t> </w:t>
      </w:r>
      <w:r w:rsidRPr="003D5AA6">
        <w:rPr>
          <w:b/>
          <w:bCs/>
        </w:rPr>
        <w:t>5.a, поставленной в рамках целей в области устойчивого развития и предусматривающей проведение реформ в целях предоставления женщинам равных прав на экономические ресурсы, а также доступа к владению и распоряжению землей и другими формами собственности, финансовым услугам, наследуемому имуществу и природным ресурсам в соответствии с национальными законами, Комитет рекомендует государству-участнику принять конкретную программу развития сельских женщин, ориентированную на сельских женщин, женщин-фермеров и женщин, занимающихся рыболовством, обеспечить обучение в сферах переработки сельскохозяйственной продукции, рыболовства, предпринимательства и управления агробизнесом, облегчить получение специальных кредитов и доступ к земле, а также обеспечить наличие общественного транспорта в сельских районах.</w:t>
      </w:r>
      <w:r w:rsidRPr="003D5AA6">
        <w:t xml:space="preserve"> </w:t>
      </w:r>
      <w:r w:rsidRPr="003D5AA6">
        <w:rPr>
          <w:b/>
          <w:bCs/>
        </w:rPr>
        <w:t>Он также рекомендует государству-участнику расширить доступ сельских женщин к правосудию, образованию, занятости, медицинскому обслуживанию и владению землей.</w:t>
      </w:r>
    </w:p>
    <w:p w14:paraId="05AC0956" w14:textId="33EEE3BC" w:rsidR="009A1E8A" w:rsidRPr="009A1E8A" w:rsidRDefault="009A1E8A" w:rsidP="009A1E8A">
      <w:pPr>
        <w:pStyle w:val="SingleTxt"/>
        <w:spacing w:after="0" w:line="120" w:lineRule="exact"/>
        <w:rPr>
          <w:sz w:val="10"/>
        </w:rPr>
      </w:pPr>
    </w:p>
    <w:p w14:paraId="0459057A" w14:textId="0F0CCBE5" w:rsidR="003D5AA6" w:rsidRDefault="003D5AA6" w:rsidP="009A1E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>Группы женщин, находящихся в неблагоприятном положении</w:t>
      </w:r>
    </w:p>
    <w:p w14:paraId="78F6BC65" w14:textId="2CA67557" w:rsidR="009A1E8A" w:rsidRPr="009A1E8A" w:rsidRDefault="009A1E8A" w:rsidP="009A1E8A">
      <w:pPr>
        <w:pStyle w:val="SingleTxt"/>
        <w:spacing w:after="0" w:line="120" w:lineRule="exact"/>
        <w:rPr>
          <w:sz w:val="10"/>
        </w:rPr>
      </w:pPr>
    </w:p>
    <w:p w14:paraId="6633D317" w14:textId="69B17E05" w:rsidR="003D5AA6" w:rsidRPr="003D5AA6" w:rsidRDefault="003D5AA6" w:rsidP="003D5AA6">
      <w:pPr>
        <w:pStyle w:val="SingleTxt"/>
      </w:pPr>
      <w:r w:rsidRPr="003D5AA6">
        <w:t>38.</w:t>
      </w:r>
      <w:r w:rsidRPr="003D5AA6">
        <w:tab/>
        <w:t xml:space="preserve">Комитет приветствует постановление Высокого суда от </w:t>
      </w:r>
      <w:r w:rsidR="003513AE" w:rsidRPr="003D5AA6">
        <w:t>29</w:t>
      </w:r>
      <w:r w:rsidR="003513AE">
        <w:t> </w:t>
      </w:r>
      <w:r w:rsidRPr="003D5AA6">
        <w:t>августа 2022</w:t>
      </w:r>
      <w:r w:rsidR="00410DEA">
        <w:t> год</w:t>
      </w:r>
      <w:r w:rsidRPr="003D5AA6">
        <w:t>а, признавшего неконституционными все законы, криминализирующие однополую близость. Он также приветствует создание в Департаменте общинного развития и социальных услуг Министерства социального развития и гендерных вопросов специальной должности сотрудника по работе с инвалидами и пожилыми людьми. Вместе с тем Комитет с обеспокоенностью отмечает:</w:t>
      </w:r>
    </w:p>
    <w:p w14:paraId="6D35F4EA" w14:textId="05E62225" w:rsidR="003D5AA6" w:rsidRPr="003D5AA6" w:rsidRDefault="009A1E8A" w:rsidP="003D5AA6">
      <w:pPr>
        <w:pStyle w:val="SingleTxt"/>
      </w:pPr>
      <w:r>
        <w:tab/>
      </w:r>
      <w:r w:rsidR="003D5AA6" w:rsidRPr="003D5AA6">
        <w:t>a)</w:t>
      </w:r>
      <w:r w:rsidR="003D5AA6" w:rsidRPr="003D5AA6">
        <w:tab/>
        <w:t>отсутствие сроков для пересмотра всех соответствующих законов с целью отразить постановление Высокого суда;</w:t>
      </w:r>
    </w:p>
    <w:p w14:paraId="4A01B3DC" w14:textId="616DAF69" w:rsidR="003D5AA6" w:rsidRPr="003D5AA6" w:rsidRDefault="009A1E8A" w:rsidP="003D5AA6">
      <w:pPr>
        <w:pStyle w:val="SingleTxt"/>
      </w:pPr>
      <w:r>
        <w:tab/>
      </w:r>
      <w:r w:rsidR="003D5AA6" w:rsidRPr="003D5AA6">
        <w:t>b)</w:t>
      </w:r>
      <w:r w:rsidR="003D5AA6" w:rsidRPr="003D5AA6">
        <w:tab/>
        <w:t>отсутствие политики поддержки женщин и девочек</w:t>
      </w:r>
      <w:r w:rsidR="00513B27" w:rsidRPr="00513B27">
        <w:t>-</w:t>
      </w:r>
      <w:r w:rsidR="003D5AA6" w:rsidRPr="003D5AA6">
        <w:t xml:space="preserve">инвалидов и расширения их прав и возможностей, а также специальных программ обучения для повышения их независимости и возможности их трудоустройства; </w:t>
      </w:r>
    </w:p>
    <w:p w14:paraId="3E5DECB1" w14:textId="43761F44" w:rsidR="003D5AA6" w:rsidRPr="003D5AA6" w:rsidRDefault="009A1E8A" w:rsidP="003D5AA6">
      <w:pPr>
        <w:pStyle w:val="SingleTxt"/>
      </w:pPr>
      <w:r>
        <w:tab/>
      </w:r>
      <w:r w:rsidR="003D5AA6" w:rsidRPr="003D5AA6">
        <w:t>c)</w:t>
      </w:r>
      <w:r w:rsidR="003D5AA6" w:rsidRPr="003D5AA6">
        <w:tab/>
        <w:t>отсутствие политики и программ по интеграции испано- и креолоязычных общин мигрантов в жизнь государства-участника и по обеспечению полноценного доступа к услугам для женщин и девочек</w:t>
      </w:r>
      <w:r w:rsidR="002D1B76" w:rsidRPr="002D1B76">
        <w:t>-</w:t>
      </w:r>
      <w:r w:rsidR="003D5AA6" w:rsidRPr="003D5AA6">
        <w:t>мигранток;</w:t>
      </w:r>
    </w:p>
    <w:p w14:paraId="344E201D" w14:textId="4A821C55" w:rsidR="003D5AA6" w:rsidRPr="003D5AA6" w:rsidRDefault="009A1E8A" w:rsidP="003D5AA6">
      <w:pPr>
        <w:pStyle w:val="SingleTxt"/>
      </w:pPr>
      <w:r>
        <w:tab/>
      </w:r>
      <w:r w:rsidR="003D5AA6" w:rsidRPr="003D5AA6">
        <w:t>d)</w:t>
      </w:r>
      <w:r w:rsidR="003D5AA6" w:rsidRPr="003D5AA6">
        <w:tab/>
        <w:t xml:space="preserve">тот факт, что женщины, находящиеся под стражей, содержатся в переполненных тюрьмах с неблагоприятными для женщин условиями, в том числе касающимися сексуального и репродуктивного здоровья, доступа к гигиеническим средствам и защиты от сексуальных домогательств. </w:t>
      </w:r>
    </w:p>
    <w:p w14:paraId="3432BBE6" w14:textId="7F50B244" w:rsidR="003D5AA6" w:rsidRDefault="003D5AA6" w:rsidP="003D5AA6">
      <w:pPr>
        <w:pStyle w:val="SingleTxt"/>
      </w:pPr>
      <w:r w:rsidRPr="003D5AA6">
        <w:lastRenderedPageBreak/>
        <w:t>39.</w:t>
      </w:r>
      <w:r w:rsidRPr="003D5AA6">
        <w:tab/>
      </w:r>
      <w:r w:rsidRPr="003D5AA6">
        <w:rPr>
          <w:b/>
          <w:bCs/>
        </w:rPr>
        <w:t>Комитет рекомендует государству-участнику безотлагательно внести поправки во все соответствующие законы, чтобы отразить постановление Высокого суда, и принять целевые меры и учитывающую гендерные аспекты политику для обеспечения доступа к правосудию, занятости и здравоохранению, включая услуги по охране сексуального и репродуктивного здоровья, и обеспечения социальной защиты и интеграции в общество для находящихся в неблагоприятном положении групп женщин, включая женщин-инвалидов и мигранток, с учетом их особых потребностей, а также обеспечить применение Минимальных стандартных правил Организации Объединенных Наций в отношении обращения с заключенными (Правила Нельсона Манделы) для улучшения условий содержания женщин под стражей</w:t>
      </w:r>
      <w:r w:rsidRPr="003D5AA6">
        <w:rPr>
          <w:bCs/>
          <w:vertAlign w:val="superscript"/>
        </w:rPr>
        <w:footnoteReference w:id="3"/>
      </w:r>
      <w:r w:rsidRPr="003D5AA6">
        <w:rPr>
          <w:b/>
          <w:bCs/>
        </w:rPr>
        <w:t>.</w:t>
      </w:r>
    </w:p>
    <w:p w14:paraId="55D3DEA7" w14:textId="3C118190" w:rsidR="00AB39D4" w:rsidRPr="00AB39D4" w:rsidRDefault="00AB39D4" w:rsidP="00AB39D4">
      <w:pPr>
        <w:pStyle w:val="SingleTxt"/>
        <w:spacing w:after="0" w:line="120" w:lineRule="exact"/>
        <w:rPr>
          <w:sz w:val="10"/>
        </w:rPr>
      </w:pPr>
    </w:p>
    <w:p w14:paraId="195F2559" w14:textId="66BBD629" w:rsidR="003D5AA6" w:rsidRDefault="003D5AA6" w:rsidP="00AB39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>Изменение климата и снижение риска бедствий</w:t>
      </w:r>
    </w:p>
    <w:p w14:paraId="4F13BEC2" w14:textId="4389E67A" w:rsidR="00AB39D4" w:rsidRPr="00AB39D4" w:rsidRDefault="00AB39D4" w:rsidP="00AB39D4">
      <w:pPr>
        <w:pStyle w:val="SingleTxt"/>
        <w:spacing w:after="0" w:line="120" w:lineRule="exact"/>
        <w:rPr>
          <w:sz w:val="10"/>
        </w:rPr>
      </w:pPr>
    </w:p>
    <w:p w14:paraId="7228830C" w14:textId="77777777" w:rsidR="003D5AA6" w:rsidRPr="003D5AA6" w:rsidRDefault="003D5AA6" w:rsidP="003D5AA6">
      <w:pPr>
        <w:pStyle w:val="SingleTxt"/>
      </w:pPr>
      <w:r w:rsidRPr="003D5AA6">
        <w:t>40.</w:t>
      </w:r>
      <w:r w:rsidRPr="003D5AA6">
        <w:tab/>
        <w:t xml:space="preserve">Комитет обеспокоен тем, что государство-участник не включило напрямую гендерную перспективу в свои стратегии и политику по снижению риска бедствий, а также в политику и программы по борьбе с изменением климата. В частности, он с озабоченностью отмечает отсутствие положений, обеспечивающих особые потребности женщин и девочек, в том числе положений о том, чтобы при размещении в приютах женщины не подвергались риску сексуального или гендерного насилия и чтобы женщины, работающие в секторе туризма, имели право на социальную защиту в случае стихийных бедствий, влияющих на гарантии их трудоустройства. </w:t>
      </w:r>
    </w:p>
    <w:p w14:paraId="17385AA6" w14:textId="36B9DD29" w:rsidR="003D5AA6" w:rsidRDefault="003D5AA6" w:rsidP="003D5AA6">
      <w:pPr>
        <w:pStyle w:val="SingleTxt"/>
        <w:rPr>
          <w:b/>
          <w:bCs/>
        </w:rPr>
      </w:pPr>
      <w:r w:rsidRPr="003D5AA6">
        <w:t>41.</w:t>
      </w:r>
      <w:r w:rsidRPr="003D5AA6">
        <w:tab/>
      </w:r>
      <w:r w:rsidRPr="003D5AA6">
        <w:rPr>
          <w:b/>
          <w:bCs/>
        </w:rPr>
        <w:t>Напоминая о своей общей рекомендации</w:t>
      </w:r>
      <w:r w:rsidR="00513B27">
        <w:rPr>
          <w:b/>
          <w:bCs/>
        </w:rPr>
        <w:t> № </w:t>
      </w:r>
      <w:r w:rsidR="00B40143" w:rsidRPr="00513B27">
        <w:rPr>
          <w:b/>
          <w:bCs/>
        </w:rPr>
        <w:t>37 (2018)</w:t>
      </w:r>
      <w:r w:rsidRPr="003D5AA6">
        <w:rPr>
          <w:b/>
          <w:bCs/>
        </w:rPr>
        <w:t xml:space="preserve"> о гендерных аспектах снижения риска бедствий в условиях изменения климата Комитет рекомендует государству-участнику обеспечить, чтобы гендерная перспектива отражалась в национальных стратегиях и планах действий по борьбе с изменением климата, ликвидации последствий бедствий и снижению опасности бедствий, а также чтобы в этих стратегиях и планах женщинам отводилась не только роль лиц, в непропорционально высокой степени затрагиваемых последствиями изменения климата и бедствий, но и роль активных участниц процесса выработки и осуществления таких стратегий.</w:t>
      </w:r>
    </w:p>
    <w:p w14:paraId="54683E1C" w14:textId="3E23893F" w:rsidR="007177BC" w:rsidRPr="007177BC" w:rsidRDefault="007177BC" w:rsidP="007177BC">
      <w:pPr>
        <w:pStyle w:val="SingleTxt"/>
        <w:spacing w:after="0" w:line="120" w:lineRule="exact"/>
        <w:rPr>
          <w:b/>
          <w:bCs/>
          <w:sz w:val="10"/>
        </w:rPr>
      </w:pPr>
    </w:p>
    <w:p w14:paraId="67FA4C5F" w14:textId="7B9D0305" w:rsidR="003D5AA6" w:rsidRDefault="003D5AA6" w:rsidP="007177B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>Брак и семейные отношения</w:t>
      </w:r>
    </w:p>
    <w:p w14:paraId="5189C5EF" w14:textId="2D7B4A0D" w:rsidR="007177BC" w:rsidRPr="007177BC" w:rsidRDefault="007177BC" w:rsidP="007177BC">
      <w:pPr>
        <w:pStyle w:val="SingleTxt"/>
        <w:spacing w:after="0" w:line="120" w:lineRule="exact"/>
        <w:rPr>
          <w:sz w:val="10"/>
        </w:rPr>
      </w:pPr>
    </w:p>
    <w:p w14:paraId="0850CFF3" w14:textId="77777777" w:rsidR="003D5AA6" w:rsidRPr="003D5AA6" w:rsidRDefault="003D5AA6" w:rsidP="003D5AA6">
      <w:pPr>
        <w:pStyle w:val="SingleTxt"/>
      </w:pPr>
      <w:r w:rsidRPr="003D5AA6">
        <w:t>42.</w:t>
      </w:r>
      <w:r w:rsidRPr="003D5AA6">
        <w:tab/>
        <w:t xml:space="preserve">Комитет с обеспокоенностью отмечает отсутствие защиты экономических прав у женщин, живущих в гражданских браках или «свободных союзах», которые юридически не признаны в государстве-участнике, несмотря на то, что это наиболее распространенная форма союза в государстве-участнике. </w:t>
      </w:r>
    </w:p>
    <w:p w14:paraId="1F466549" w14:textId="28D3338D" w:rsidR="003D5AA6" w:rsidRDefault="003D5AA6" w:rsidP="003D5AA6">
      <w:pPr>
        <w:pStyle w:val="SingleTxt"/>
      </w:pPr>
      <w:r w:rsidRPr="003D5AA6">
        <w:t>43.</w:t>
      </w:r>
      <w:r w:rsidRPr="003D5AA6">
        <w:tab/>
      </w:r>
      <w:r w:rsidRPr="003D5AA6">
        <w:rPr>
          <w:b/>
          <w:bCs/>
        </w:rPr>
        <w:t>Комитет рекомендует государству-участнику внести изменения в свое законодательство с целью юридического признания союзов в рамках общего права для обеспечения экономической защиты женщин, живущих в таких союзах, в том числе при расторжении союза.</w:t>
      </w:r>
    </w:p>
    <w:p w14:paraId="496D661E" w14:textId="04F358BB" w:rsidR="005A1FCF" w:rsidRPr="005A1FCF" w:rsidRDefault="005A1FCF" w:rsidP="005A1FCF">
      <w:pPr>
        <w:pStyle w:val="SingleTxt"/>
        <w:spacing w:after="0" w:line="120" w:lineRule="exact"/>
        <w:rPr>
          <w:sz w:val="10"/>
        </w:rPr>
      </w:pPr>
    </w:p>
    <w:p w14:paraId="6AA86A59" w14:textId="365D66B7" w:rsidR="003D5AA6" w:rsidRDefault="003D5AA6" w:rsidP="005A1FC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 xml:space="preserve">Сбор данных </w:t>
      </w:r>
    </w:p>
    <w:p w14:paraId="383A4F60" w14:textId="3003E7FF" w:rsidR="005A1FCF" w:rsidRPr="005A1FCF" w:rsidRDefault="005A1FCF" w:rsidP="005A1FCF">
      <w:pPr>
        <w:pStyle w:val="SingleTxt"/>
        <w:spacing w:after="0" w:line="120" w:lineRule="exact"/>
        <w:rPr>
          <w:sz w:val="10"/>
        </w:rPr>
      </w:pPr>
    </w:p>
    <w:p w14:paraId="5A04C773" w14:textId="77777777" w:rsidR="003D5AA6" w:rsidRPr="003D5AA6" w:rsidRDefault="003D5AA6" w:rsidP="003D5AA6">
      <w:pPr>
        <w:pStyle w:val="SingleTxt"/>
      </w:pPr>
      <w:r w:rsidRPr="003D5AA6">
        <w:t>44.</w:t>
      </w:r>
      <w:r w:rsidRPr="003D5AA6">
        <w:tab/>
        <w:t xml:space="preserve">Комитет обеспокоен общим отсутствием обновленных статистических данных, дезагрегированных по признакам пола, возраста, этнической принадлежности, инвалидности, географического местоположения и социально-экономического происхождения, которые необходимы для точной оценки положения женщин, выявления случаев дискриминации, выработки обоснованной и целенаправленной политики и проведения систематического мониторинга и оценки </w:t>
      </w:r>
      <w:r w:rsidRPr="003D5AA6">
        <w:lastRenderedPageBreak/>
        <w:t>прогресса, достигнутого в деле обеспечения реального равенства женщин во всех областях, охватываемых Конвенцией.</w:t>
      </w:r>
    </w:p>
    <w:p w14:paraId="04646EEE" w14:textId="5259F151" w:rsidR="003D5AA6" w:rsidRDefault="003D5AA6" w:rsidP="003D5AA6">
      <w:pPr>
        <w:pStyle w:val="SingleTxt"/>
        <w:rPr>
          <w:b/>
          <w:bCs/>
        </w:rPr>
      </w:pPr>
      <w:r w:rsidRPr="003D5AA6">
        <w:t>45.</w:t>
      </w:r>
      <w:r w:rsidRPr="003D5AA6">
        <w:tab/>
      </w:r>
      <w:r w:rsidRPr="003D5AA6">
        <w:rPr>
          <w:b/>
          <w:bCs/>
        </w:rPr>
        <w:t>Комитет призывает государство-участник в дополнение к переписи населения разработать систему показателей по связанным с гендерной проблематикой вопросам, с тем чтобы усовершенствовать сбор дезагрегированных по признаку пола и другим соответствующим факторам данных, которые необходимы для оценки отдачи от политики и программ, направленных на актуализацию вопросов гендерного равенства и более полное осуществление женщинами своих прав человека, и их эффективности.</w:t>
      </w:r>
      <w:r w:rsidRPr="003D5AA6">
        <w:t xml:space="preserve"> </w:t>
      </w:r>
      <w:r w:rsidRPr="003D5AA6">
        <w:rPr>
          <w:b/>
          <w:bCs/>
        </w:rPr>
        <w:t>В этой связи Комитет привлекает внимание государства-участника к своей общей рекомендации</w:t>
      </w:r>
      <w:r w:rsidR="00513B27">
        <w:rPr>
          <w:b/>
          <w:bCs/>
        </w:rPr>
        <w:t> № </w:t>
      </w:r>
      <w:r w:rsidRPr="003D5AA6">
        <w:rPr>
          <w:b/>
          <w:bCs/>
        </w:rPr>
        <w:t>9 (1989) о статистических данных, касающихся положения женщин, и призывает государство-участник обратиться к соответствующим учреждениям Организации Объединенных Наций с просьбой о предоставлении технической помощи и укрепить свое сотрудничество с женскими ассоциациями, которые могли бы оказывать помощь в сборе достоверных данных.</w:t>
      </w:r>
    </w:p>
    <w:p w14:paraId="47F44F7E" w14:textId="029A6A45" w:rsidR="00955701" w:rsidRPr="00955701" w:rsidRDefault="00955701" w:rsidP="00955701">
      <w:pPr>
        <w:pStyle w:val="SingleTxt"/>
        <w:spacing w:after="0" w:line="120" w:lineRule="exact"/>
        <w:rPr>
          <w:b/>
          <w:bCs/>
          <w:sz w:val="10"/>
        </w:rPr>
      </w:pPr>
    </w:p>
    <w:p w14:paraId="1C00665F" w14:textId="00EE517E" w:rsidR="003D5AA6" w:rsidRDefault="003D5AA6" w:rsidP="0095570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>Пекинская декларация и Платформа действий</w:t>
      </w:r>
    </w:p>
    <w:p w14:paraId="51B8F7E9" w14:textId="400B74C5" w:rsidR="00955701" w:rsidRPr="00955701" w:rsidRDefault="00955701" w:rsidP="00955701">
      <w:pPr>
        <w:pStyle w:val="SingleTxt"/>
        <w:spacing w:after="0" w:line="120" w:lineRule="exact"/>
        <w:rPr>
          <w:sz w:val="10"/>
        </w:rPr>
      </w:pPr>
    </w:p>
    <w:p w14:paraId="5664100B" w14:textId="275BCF55" w:rsidR="003D5AA6" w:rsidRDefault="003D5AA6" w:rsidP="003D5AA6">
      <w:pPr>
        <w:pStyle w:val="SingleTxt"/>
      </w:pPr>
      <w:r w:rsidRPr="003D5AA6">
        <w:t>46.</w:t>
      </w:r>
      <w:r w:rsidRPr="003D5AA6">
        <w:tab/>
      </w:r>
      <w:r w:rsidRPr="003D5AA6">
        <w:rPr>
          <w:b/>
          <w:bCs/>
        </w:rPr>
        <w:t>Комитет призывает государство-участник использовать Пекинскую декларацию и Платформу действий и провести дальнейшую оценку осуществления прав, предусмотренных в Конвенции, в целях достижения фактического равенства между женщинами и мужчинами.</w:t>
      </w:r>
    </w:p>
    <w:p w14:paraId="082DC05B" w14:textId="5E3919AE" w:rsidR="007B48BE" w:rsidRPr="007B48BE" w:rsidRDefault="007B48BE" w:rsidP="007B48BE">
      <w:pPr>
        <w:pStyle w:val="SingleTxt"/>
        <w:spacing w:after="0" w:line="120" w:lineRule="exact"/>
        <w:rPr>
          <w:sz w:val="10"/>
        </w:rPr>
      </w:pPr>
    </w:p>
    <w:p w14:paraId="57C8656A" w14:textId="0B0EC2DA" w:rsidR="003D5AA6" w:rsidRDefault="003D5AA6" w:rsidP="007B48B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>Повестка дня в области устойчивого развития на период до 2030</w:t>
      </w:r>
      <w:r w:rsidR="00410DEA">
        <w:t> год</w:t>
      </w:r>
      <w:r w:rsidRPr="003D5AA6">
        <w:t>а</w:t>
      </w:r>
    </w:p>
    <w:p w14:paraId="5055DCCB" w14:textId="0904290C" w:rsidR="007B48BE" w:rsidRPr="007B48BE" w:rsidRDefault="007B48BE" w:rsidP="007B48BE">
      <w:pPr>
        <w:pStyle w:val="SingleTxt"/>
        <w:spacing w:after="0" w:line="120" w:lineRule="exact"/>
        <w:rPr>
          <w:sz w:val="10"/>
        </w:rPr>
      </w:pPr>
    </w:p>
    <w:p w14:paraId="3DE7712B" w14:textId="6C9C635A" w:rsidR="003D5AA6" w:rsidRDefault="003D5AA6" w:rsidP="003D5AA6">
      <w:pPr>
        <w:pStyle w:val="SingleTxt"/>
        <w:rPr>
          <w:b/>
          <w:bCs/>
        </w:rPr>
      </w:pPr>
      <w:r w:rsidRPr="003D5AA6">
        <w:t>47.</w:t>
      </w:r>
      <w:r w:rsidRPr="003D5AA6">
        <w:tab/>
      </w:r>
      <w:r w:rsidRPr="003D5AA6">
        <w:rPr>
          <w:b/>
          <w:bCs/>
        </w:rPr>
        <w:t>Комитет призывает обеспечить фактическое гендерное равенство в соответствии с положениями Конвенции на протяжении всего процесса реализации Повестки дня в области устойчивого развития на период до 2030</w:t>
      </w:r>
      <w:r w:rsidR="00410DEA">
        <w:rPr>
          <w:b/>
          <w:bCs/>
        </w:rPr>
        <w:t> год</w:t>
      </w:r>
      <w:r w:rsidRPr="003D5AA6">
        <w:rPr>
          <w:b/>
          <w:bCs/>
        </w:rPr>
        <w:t>а.</w:t>
      </w:r>
    </w:p>
    <w:p w14:paraId="469C55DA" w14:textId="7696643C" w:rsidR="00000542" w:rsidRPr="00000542" w:rsidRDefault="00000542" w:rsidP="00000542">
      <w:pPr>
        <w:pStyle w:val="SingleTxt"/>
        <w:spacing w:after="0" w:line="120" w:lineRule="exact"/>
        <w:rPr>
          <w:b/>
          <w:bCs/>
          <w:sz w:val="10"/>
        </w:rPr>
      </w:pPr>
    </w:p>
    <w:p w14:paraId="72ED5A68" w14:textId="4F43F50C" w:rsidR="003D5AA6" w:rsidRDefault="00000542" w:rsidP="000005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D5AA6" w:rsidRPr="003D5AA6">
        <w:t>Распространение информации</w:t>
      </w:r>
    </w:p>
    <w:p w14:paraId="7D1CBA27" w14:textId="521E607B" w:rsidR="00000542" w:rsidRPr="00000542" w:rsidRDefault="00000542" w:rsidP="00000542">
      <w:pPr>
        <w:pStyle w:val="SingleTxt"/>
        <w:spacing w:after="0" w:line="120" w:lineRule="exact"/>
        <w:rPr>
          <w:sz w:val="10"/>
        </w:rPr>
      </w:pPr>
    </w:p>
    <w:p w14:paraId="16B2352E" w14:textId="3A4F9D1A" w:rsidR="003D5AA6" w:rsidRDefault="003D5AA6" w:rsidP="003D5AA6">
      <w:pPr>
        <w:pStyle w:val="SingleTxt"/>
        <w:rPr>
          <w:b/>
          <w:bCs/>
        </w:rPr>
      </w:pPr>
      <w:r w:rsidRPr="003D5AA6">
        <w:t>48</w:t>
      </w:r>
      <w:r w:rsidR="00B40143" w:rsidRPr="003D5AA6">
        <w:t>.</w:t>
      </w:r>
      <w:r w:rsidR="00B40143">
        <w:rPr>
          <w:b/>
          <w:bCs/>
        </w:rPr>
        <w:tab/>
      </w:r>
      <w:r w:rsidRPr="003D5AA6">
        <w:rPr>
          <w:b/>
          <w:bCs/>
        </w:rPr>
        <w:t>Комитет просит государство-участник обеспечить своевременное распространение настоящих заключительных замечаний на официальном языке государства-участника среди соответствующих государственных учреждений всех уровней (национального, регионального и местного), в частности в правительстве, министерствах, Национальном собрании и органах судебной власти, в целях обеспечения их полного осуществления.</w:t>
      </w:r>
    </w:p>
    <w:p w14:paraId="34037D3E" w14:textId="77777777" w:rsidR="00000542" w:rsidRPr="00000542" w:rsidRDefault="00000542" w:rsidP="00000542">
      <w:pPr>
        <w:pStyle w:val="SingleTxt"/>
        <w:spacing w:after="0" w:line="120" w:lineRule="exact"/>
        <w:rPr>
          <w:b/>
          <w:sz w:val="10"/>
        </w:rPr>
      </w:pPr>
    </w:p>
    <w:p w14:paraId="4DAEE0AE" w14:textId="6E2E4A9E" w:rsidR="003D5AA6" w:rsidRDefault="003D5AA6" w:rsidP="0000054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 xml:space="preserve">Ратификация других договоров </w:t>
      </w:r>
    </w:p>
    <w:p w14:paraId="00F18BF9" w14:textId="4D936F00" w:rsidR="00000542" w:rsidRPr="00000542" w:rsidRDefault="00000542" w:rsidP="00000542">
      <w:pPr>
        <w:pStyle w:val="SingleTxt"/>
        <w:spacing w:after="0" w:line="120" w:lineRule="exact"/>
        <w:rPr>
          <w:sz w:val="10"/>
        </w:rPr>
      </w:pPr>
    </w:p>
    <w:p w14:paraId="48EE4B2D" w14:textId="47569F97" w:rsidR="003D5AA6" w:rsidRDefault="003D5AA6" w:rsidP="003D5AA6">
      <w:pPr>
        <w:pStyle w:val="SingleTxt"/>
      </w:pPr>
      <w:r w:rsidRPr="003D5AA6">
        <w:t>49.</w:t>
      </w:r>
      <w:r w:rsidRPr="003D5AA6">
        <w:tab/>
      </w:r>
      <w:r w:rsidRPr="003D5AA6">
        <w:rPr>
          <w:b/>
          <w:bCs/>
        </w:rPr>
        <w:t>Комитет отмечает, что соблюдение государством-участником девяти основных международных документов по правам человека</w:t>
      </w:r>
      <w:r w:rsidR="002518AA" w:rsidRPr="00513B27">
        <w:rPr>
          <w:rStyle w:val="FootnoteReference"/>
        </w:rPr>
        <w:footnoteReference w:id="4"/>
      </w:r>
      <w:r w:rsidRPr="00513B27">
        <w:t xml:space="preserve"> </w:t>
      </w:r>
      <w:r w:rsidRPr="003D5AA6">
        <w:rPr>
          <w:b/>
          <w:bCs/>
        </w:rPr>
        <w:t>будет способствовать более полному осуществлению женщинами их прав человека и основных свобод во всех сферах жизни.</w:t>
      </w:r>
      <w:r w:rsidRPr="003D5AA6">
        <w:t xml:space="preserve"> </w:t>
      </w:r>
      <w:r w:rsidRPr="003D5AA6">
        <w:rPr>
          <w:b/>
          <w:bCs/>
        </w:rPr>
        <w:t xml:space="preserve">Поэтому Комитет призывает государство-участник ратифицировать Международную конвенцию о защите прав всех трудящихся-мигрантов и членов их семей, Международный пакт об </w:t>
      </w:r>
      <w:r w:rsidRPr="003D5AA6">
        <w:rPr>
          <w:b/>
          <w:bCs/>
        </w:rPr>
        <w:lastRenderedPageBreak/>
        <w:t>экономических, социальных и культурных правах, Международный пакт о гражданских и политических правах и Международную конвенцию для защиты всех лиц от насильственных исчезновений, участником которых оно еще не является.</w:t>
      </w:r>
    </w:p>
    <w:p w14:paraId="61353D05" w14:textId="5272C880" w:rsidR="00702017" w:rsidRPr="00702017" w:rsidRDefault="00702017" w:rsidP="00702017">
      <w:pPr>
        <w:pStyle w:val="SingleTxt"/>
        <w:spacing w:after="0" w:line="120" w:lineRule="exact"/>
        <w:rPr>
          <w:sz w:val="10"/>
        </w:rPr>
      </w:pPr>
    </w:p>
    <w:p w14:paraId="78C6E0A0" w14:textId="6C36B8B2" w:rsidR="003D5AA6" w:rsidRDefault="003D5AA6" w:rsidP="0070201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>Последующая деятельность в связи с заключительными замечаниями</w:t>
      </w:r>
    </w:p>
    <w:p w14:paraId="0A5870A4" w14:textId="7DE5ED4F" w:rsidR="00702017" w:rsidRPr="00702017" w:rsidRDefault="00702017" w:rsidP="00702017">
      <w:pPr>
        <w:pStyle w:val="SingleTxt"/>
        <w:spacing w:after="0" w:line="120" w:lineRule="exact"/>
        <w:rPr>
          <w:sz w:val="10"/>
        </w:rPr>
      </w:pPr>
    </w:p>
    <w:p w14:paraId="00A44DD2" w14:textId="1B4ACB6F" w:rsidR="003D5AA6" w:rsidRDefault="003D5AA6" w:rsidP="003D5AA6">
      <w:pPr>
        <w:pStyle w:val="SingleTxt"/>
        <w:rPr>
          <w:b/>
          <w:bCs/>
        </w:rPr>
      </w:pPr>
      <w:r w:rsidRPr="003D5AA6">
        <w:t>50.</w:t>
      </w:r>
      <w:r w:rsidRPr="003D5AA6">
        <w:tab/>
      </w:r>
      <w:r w:rsidRPr="003D5AA6">
        <w:rPr>
          <w:b/>
          <w:bCs/>
        </w:rPr>
        <w:t xml:space="preserve">Комитет просит государство-участник предоставить в течение двух лет письменную информацию о шагах, предпринятых для выполнения рекомендаций, содержащихся в </w:t>
      </w:r>
      <w:r w:rsidR="007B3D92" w:rsidRPr="003D5AA6">
        <w:rPr>
          <w:b/>
          <w:bCs/>
        </w:rPr>
        <w:t>пунктах</w:t>
      </w:r>
      <w:r w:rsidR="007B3D92">
        <w:rPr>
          <w:b/>
          <w:bCs/>
        </w:rPr>
        <w:t> </w:t>
      </w:r>
      <w:r w:rsidRPr="003D5AA6">
        <w:rPr>
          <w:b/>
          <w:bCs/>
        </w:rPr>
        <w:t>13, 15 a), 23 a) и 37 выше.</w:t>
      </w:r>
    </w:p>
    <w:p w14:paraId="5432DC99" w14:textId="3E45C268" w:rsidR="00913521" w:rsidRPr="00913521" w:rsidRDefault="00913521" w:rsidP="00913521">
      <w:pPr>
        <w:pStyle w:val="SingleTxt"/>
        <w:spacing w:after="0" w:line="120" w:lineRule="exact"/>
        <w:rPr>
          <w:b/>
          <w:bCs/>
          <w:sz w:val="10"/>
        </w:rPr>
      </w:pPr>
    </w:p>
    <w:p w14:paraId="3A4A0FC9" w14:textId="509BE2CD" w:rsidR="003D5AA6" w:rsidRDefault="003D5AA6" w:rsidP="0091352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5AA6">
        <w:tab/>
      </w:r>
      <w:r w:rsidRPr="003D5AA6">
        <w:tab/>
        <w:t xml:space="preserve">Подготовка следующего доклада </w:t>
      </w:r>
    </w:p>
    <w:p w14:paraId="0758C544" w14:textId="73947FAA" w:rsidR="00913521" w:rsidRPr="00913521" w:rsidRDefault="00913521" w:rsidP="00913521">
      <w:pPr>
        <w:pStyle w:val="SingleTxt"/>
        <w:spacing w:after="0" w:line="120" w:lineRule="exact"/>
        <w:rPr>
          <w:sz w:val="10"/>
        </w:rPr>
      </w:pPr>
    </w:p>
    <w:p w14:paraId="464C6916" w14:textId="77777777" w:rsidR="003D5AA6" w:rsidRPr="003D5AA6" w:rsidRDefault="003D5AA6" w:rsidP="003D5AA6">
      <w:pPr>
        <w:pStyle w:val="SingleTxt"/>
        <w:rPr>
          <w:b/>
          <w:bCs/>
        </w:rPr>
      </w:pPr>
      <w:r w:rsidRPr="003D5AA6">
        <w:t>51.</w:t>
      </w:r>
      <w:r w:rsidRPr="003D5AA6">
        <w:tab/>
      </w:r>
      <w:r w:rsidRPr="003D5AA6">
        <w:rPr>
          <w:b/>
          <w:bCs/>
        </w:rPr>
        <w:t>Комитет установит и сообщит дату представления десятого периодического доклада государства-участника в соответствии с прогнозируемым календарем представления докладов на основе восьмилетнего цикла обзора и, если это применимо, после утверждения перечня вопросов до представления доклада для государства-участника.</w:t>
      </w:r>
      <w:r w:rsidRPr="003D5AA6">
        <w:t xml:space="preserve"> Д</w:t>
      </w:r>
      <w:r w:rsidRPr="003D5AA6">
        <w:rPr>
          <w:b/>
          <w:bCs/>
        </w:rPr>
        <w:t>оклад должен быть представлен вовремя и охватывать весь период до момента его представления.</w:t>
      </w:r>
      <w:r w:rsidRPr="003D5AA6">
        <w:t xml:space="preserve"> </w:t>
      </w:r>
    </w:p>
    <w:p w14:paraId="7C6858D7" w14:textId="63775AF9" w:rsidR="003D5AA6" w:rsidRPr="003D5AA6" w:rsidRDefault="003D5AA6" w:rsidP="003D5AA6">
      <w:pPr>
        <w:pStyle w:val="SingleTxt"/>
        <w:rPr>
          <w:b/>
        </w:rPr>
      </w:pPr>
      <w:r w:rsidRPr="003D5AA6">
        <w:t>5</w:t>
      </w:r>
      <w:r w:rsidR="0004123A">
        <w:t>2</w:t>
      </w:r>
      <w:r w:rsidRPr="003D5AA6">
        <w:t>.</w:t>
      </w:r>
      <w:r w:rsidRPr="003D5AA6">
        <w:tab/>
      </w:r>
      <w:r w:rsidRPr="003D5AA6">
        <w:rPr>
          <w:b/>
          <w:bCs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</w:t>
      </w:r>
      <w:hyperlink r:id="rId24" w:history="1">
        <w:r w:rsidRPr="003D5AA6">
          <w:rPr>
            <w:rStyle w:val="Hyperlink"/>
            <w:b/>
            <w:bCs/>
          </w:rPr>
          <w:t>HRI/</w:t>
        </w:r>
        <w:r w:rsidRPr="003D5AA6">
          <w:rPr>
            <w:rStyle w:val="Hyperlink"/>
            <w:b/>
            <w:bCs/>
          </w:rPr>
          <w:t>G</w:t>
        </w:r>
        <w:r w:rsidRPr="003D5AA6">
          <w:rPr>
            <w:rStyle w:val="Hyperlink"/>
            <w:b/>
            <w:bCs/>
          </w:rPr>
          <w:t>EN/2/Rev.6</w:t>
        </w:r>
      </w:hyperlink>
      <w:r w:rsidRPr="003D5AA6">
        <w:rPr>
          <w:b/>
          <w:bCs/>
        </w:rPr>
        <w:t>, гл. I).</w:t>
      </w:r>
    </w:p>
    <w:p w14:paraId="7C930169" w14:textId="4CA38B09" w:rsidR="00A651D4" w:rsidRPr="0004123A" w:rsidRDefault="0004123A" w:rsidP="0004123A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9C5E4" wp14:editId="692CC17A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E98F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" strokecolor="#010000" strokeweight=".25pt"/>
            </w:pict>
          </mc:Fallback>
        </mc:AlternateContent>
      </w:r>
    </w:p>
    <w:sectPr w:rsidR="00A651D4" w:rsidRPr="0004123A" w:rsidSect="00232BDA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art" w:date="2022-11-16T15:53:00Z" w:initials="Start">
    <w:p w14:paraId="68D7F2E8" w14:textId="77777777" w:rsidR="00A651D4" w:rsidRPr="00232BDA" w:rsidRDefault="00A651D4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32BDA">
        <w:rPr>
          <w:lang w:val="en-US"/>
        </w:rPr>
        <w:t>&lt;&lt;ODS JOB NO&gt;&gt;N2266601R&lt;&lt;ODS JOB NO&gt;&gt;</w:t>
      </w:r>
    </w:p>
    <w:p w14:paraId="5C53448D" w14:textId="77777777" w:rsidR="00A651D4" w:rsidRPr="00232BDA" w:rsidRDefault="00A651D4">
      <w:pPr>
        <w:pStyle w:val="CommentText"/>
        <w:rPr>
          <w:lang w:val="en-US"/>
        </w:rPr>
      </w:pPr>
      <w:r w:rsidRPr="00232BDA">
        <w:rPr>
          <w:lang w:val="en-US"/>
        </w:rPr>
        <w:t>&lt;&lt;ODS DOC SYMBOL1&gt;&gt;CEDAW/C/KNA/CO/5-9&lt;&lt;ODS DOC SYMBOL1&gt;&gt;</w:t>
      </w:r>
    </w:p>
    <w:p w14:paraId="0E7CDC24" w14:textId="0179B1EA" w:rsidR="00A651D4" w:rsidRDefault="00A651D4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7CDC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85E3" w16cex:dateUtc="2022-11-16T2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7CDC24" w16cid:durableId="271F85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DEF3" w14:textId="77777777" w:rsidR="006B7FF1" w:rsidRDefault="006B7FF1" w:rsidP="001824A1">
      <w:pPr>
        <w:spacing w:line="240" w:lineRule="auto"/>
      </w:pPr>
      <w:r>
        <w:separator/>
      </w:r>
    </w:p>
  </w:endnote>
  <w:endnote w:type="continuationSeparator" w:id="0">
    <w:p w14:paraId="3E38B939" w14:textId="77777777" w:rsidR="006B7FF1" w:rsidRDefault="006B7FF1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651D4" w14:paraId="05C9D844" w14:textId="77777777" w:rsidTr="00A651D4">
      <w:tc>
        <w:tcPr>
          <w:tcW w:w="4920" w:type="dxa"/>
          <w:shd w:val="clear" w:color="auto" w:fill="auto"/>
          <w:vAlign w:val="bottom"/>
        </w:tcPr>
        <w:p w14:paraId="44D34440" w14:textId="0FF57411" w:rsidR="00A651D4" w:rsidRPr="00A651D4" w:rsidRDefault="00A651D4" w:rsidP="00A651D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r w:rsidR="006B7FF1">
            <w:fldChar w:fldCharType="begin"/>
          </w:r>
          <w:r w:rsidR="006B7FF1">
            <w:instrText xml:space="preserve"> NUMPAGES  \* Arabic  \* MERGEFORMAT </w:instrText>
          </w:r>
          <w:r w:rsidR="006B7FF1">
            <w:fldChar w:fldCharType="separate"/>
          </w:r>
          <w:r>
            <w:rPr>
              <w:noProof/>
            </w:rPr>
            <w:t>4</w:t>
          </w:r>
          <w:r w:rsidR="006B7FF1">
            <w:rPr>
              <w:noProof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7EE2336" w14:textId="1F367EA2" w:rsidR="00A651D4" w:rsidRPr="00A651D4" w:rsidRDefault="00A651D4" w:rsidP="00A651D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>
            <w:rPr>
              <w:b w:val="0"/>
              <w:color w:val="000000"/>
              <w:sz w:val="14"/>
            </w:rPr>
            <w:t>22-24500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3C26EEAD" w14:textId="77777777" w:rsidR="00A651D4" w:rsidRPr="00A651D4" w:rsidRDefault="00A651D4" w:rsidP="00A65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651D4" w14:paraId="0F2E5A4A" w14:textId="77777777" w:rsidTr="00A651D4">
      <w:tc>
        <w:tcPr>
          <w:tcW w:w="4920" w:type="dxa"/>
          <w:shd w:val="clear" w:color="auto" w:fill="auto"/>
          <w:vAlign w:val="bottom"/>
        </w:tcPr>
        <w:p w14:paraId="69062FCD" w14:textId="097F3603" w:rsidR="00A651D4" w:rsidRPr="00A651D4" w:rsidRDefault="00A651D4" w:rsidP="00A651D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>
            <w:rPr>
              <w:b w:val="0"/>
              <w:color w:val="000000"/>
              <w:sz w:val="14"/>
            </w:rPr>
            <w:t>22-24500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D64CD8D" w14:textId="50959301" w:rsidR="00A651D4" w:rsidRPr="00A651D4" w:rsidRDefault="00A651D4" w:rsidP="00A651D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6B7FF1">
            <w:fldChar w:fldCharType="begin"/>
          </w:r>
          <w:r w:rsidR="006B7FF1">
            <w:instrText xml:space="preserve"> NUMPAGES  \* Arabic  \* MERGEFORMAT </w:instrText>
          </w:r>
          <w:r w:rsidR="006B7FF1">
            <w:fldChar w:fldCharType="separate"/>
          </w:r>
          <w:r>
            <w:rPr>
              <w:noProof/>
            </w:rPr>
            <w:t>4</w:t>
          </w:r>
          <w:r w:rsidR="006B7FF1">
            <w:rPr>
              <w:noProof/>
            </w:rPr>
            <w:fldChar w:fldCharType="end"/>
          </w:r>
        </w:p>
      </w:tc>
    </w:tr>
  </w:tbl>
  <w:p w14:paraId="00B46606" w14:textId="77777777" w:rsidR="00A651D4" w:rsidRPr="00A651D4" w:rsidRDefault="00A651D4" w:rsidP="00A6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A651D4" w14:paraId="0180BDFB" w14:textId="77777777" w:rsidTr="00A651D4">
      <w:tc>
        <w:tcPr>
          <w:tcW w:w="3830" w:type="dxa"/>
        </w:tcPr>
        <w:p w14:paraId="46651963" w14:textId="782A884B" w:rsidR="00A651D4" w:rsidRDefault="00A651D4" w:rsidP="00A651D4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D01942" wp14:editId="2AFB62D4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22-24500 (R)</w:t>
          </w:r>
          <w:r>
            <w:rPr>
              <w:color w:val="010000"/>
            </w:rPr>
            <w:t xml:space="preserve">    161122    </w:t>
          </w:r>
          <w:r w:rsidR="00F63FD5">
            <w:rPr>
              <w:color w:val="010000"/>
            </w:rPr>
            <w:t>25</w:t>
          </w:r>
          <w:r>
            <w:rPr>
              <w:color w:val="010000"/>
            </w:rPr>
            <w:t>1122</w:t>
          </w:r>
        </w:p>
        <w:p w14:paraId="7AFF5A12" w14:textId="2F8BBA9D" w:rsidR="00A651D4" w:rsidRPr="00A651D4" w:rsidRDefault="00A651D4" w:rsidP="00A651D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*2224500*</w:t>
          </w:r>
        </w:p>
      </w:tc>
      <w:tc>
        <w:tcPr>
          <w:tcW w:w="4920" w:type="dxa"/>
        </w:tcPr>
        <w:p w14:paraId="312F5FF3" w14:textId="2127E77D" w:rsidR="00A651D4" w:rsidRDefault="00A651D4" w:rsidP="00A651D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12E8680D" wp14:editId="64608B8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7E079F" w14:textId="77777777" w:rsidR="00A651D4" w:rsidRPr="00A651D4" w:rsidRDefault="00A651D4" w:rsidP="00A651D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D42C" w14:textId="77777777" w:rsidR="006B7FF1" w:rsidRPr="003D5AA6" w:rsidRDefault="006B7FF1" w:rsidP="003D5AA6">
      <w:pPr>
        <w:pStyle w:val="Footer"/>
        <w:spacing w:after="80"/>
        <w:ind w:left="792"/>
      </w:pPr>
      <w:r w:rsidRPr="003D5AA6">
        <w:t>__________________</w:t>
      </w:r>
    </w:p>
  </w:footnote>
  <w:footnote w:type="continuationSeparator" w:id="0">
    <w:p w14:paraId="43CB4418" w14:textId="77777777" w:rsidR="006B7FF1" w:rsidRPr="003D5AA6" w:rsidRDefault="006B7FF1" w:rsidP="003D5AA6">
      <w:pPr>
        <w:pStyle w:val="Footer"/>
        <w:spacing w:after="80"/>
        <w:ind w:left="792"/>
      </w:pPr>
      <w:r w:rsidRPr="003D5AA6">
        <w:t>__________________</w:t>
      </w:r>
    </w:p>
  </w:footnote>
  <w:footnote w:id="1">
    <w:p w14:paraId="4A2526DE" w14:textId="406CDE02" w:rsidR="003D5AA6" w:rsidRPr="00937CBA" w:rsidRDefault="003D5AA6" w:rsidP="003D5AA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>
        <w:tab/>
        <w:t>*</w:t>
      </w:r>
      <w:r>
        <w:tab/>
        <w:t>Приняты Комитетом на его восемьдесят третьей сессии (10–28 октября 2022</w:t>
      </w:r>
      <w:r w:rsidR="00410DEA">
        <w:t> год</w:t>
      </w:r>
      <w:r>
        <w:t>а).</w:t>
      </w:r>
    </w:p>
  </w:footnote>
  <w:footnote w:id="2">
    <w:p w14:paraId="0E50E8BF" w14:textId="4AC933D9" w:rsidR="003D5AA6" w:rsidRPr="00FF7711" w:rsidRDefault="00F850A0" w:rsidP="003D5AA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="003D5AA6">
        <w:rPr>
          <w:rStyle w:val="FootnoteReference"/>
        </w:rPr>
        <w:footnoteRef/>
      </w:r>
      <w:r w:rsidR="003D5AA6" w:rsidRPr="00782748">
        <w:t xml:space="preserve"> </w:t>
      </w:r>
      <w:r>
        <w:tab/>
      </w:r>
      <w:r w:rsidR="003D5AA6">
        <w:t xml:space="preserve">Резолюция </w:t>
      </w:r>
      <w:hyperlink r:id="rId1" w:history="1">
        <w:r w:rsidR="003D5AA6" w:rsidRPr="003D5AA6">
          <w:rPr>
            <w:rStyle w:val="Hyperlink"/>
          </w:rPr>
          <w:t>48/134</w:t>
        </w:r>
      </w:hyperlink>
      <w:r w:rsidR="003D5AA6" w:rsidRPr="00782748">
        <w:t xml:space="preserve"> </w:t>
      </w:r>
      <w:r w:rsidR="003D5AA6">
        <w:t>Генеральной Ассамблеи, приложение.</w:t>
      </w:r>
    </w:p>
  </w:footnote>
  <w:footnote w:id="3">
    <w:p w14:paraId="50FD8F8C" w14:textId="2A51B9A7" w:rsidR="003D5AA6" w:rsidRPr="00782748" w:rsidRDefault="008C730B" w:rsidP="003D5AA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="003D5AA6">
        <w:rPr>
          <w:rStyle w:val="FootnoteReference"/>
        </w:rPr>
        <w:footnoteRef/>
      </w:r>
      <w:r w:rsidR="003D5AA6" w:rsidRPr="00782748">
        <w:t xml:space="preserve"> </w:t>
      </w:r>
      <w:r>
        <w:tab/>
      </w:r>
      <w:r w:rsidR="003D5AA6">
        <w:t>Р</w:t>
      </w:r>
      <w:r w:rsidR="003D5AA6" w:rsidRPr="00782748">
        <w:t xml:space="preserve">езолюция </w:t>
      </w:r>
      <w:hyperlink r:id="rId2" w:history="1">
        <w:r w:rsidR="003D5AA6" w:rsidRPr="003D5AA6">
          <w:rPr>
            <w:rStyle w:val="Hyperlink"/>
          </w:rPr>
          <w:t>70/175</w:t>
        </w:r>
      </w:hyperlink>
      <w:r w:rsidR="003D5AA6" w:rsidRPr="00782748">
        <w:t xml:space="preserve"> Генеральной Ассамблеи</w:t>
      </w:r>
      <w:r w:rsidR="003D5AA6">
        <w:t>, приложение.</w:t>
      </w:r>
    </w:p>
  </w:footnote>
  <w:footnote w:id="4">
    <w:p w14:paraId="25C35C3A" w14:textId="54946D41" w:rsidR="002518AA" w:rsidRDefault="002518AA" w:rsidP="002518A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2518AA"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</w:t>
      </w:r>
      <w:r w:rsidR="00B40143">
        <w:t>;</w:t>
      </w:r>
      <w:r w:rsidRPr="002518AA">
        <w:t xml:space="preserve">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651D4" w14:paraId="08D93025" w14:textId="77777777" w:rsidTr="00A651D4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A461CE0" w14:textId="00004A10" w:rsidR="00A651D4" w:rsidRPr="00A651D4" w:rsidRDefault="00A651D4" w:rsidP="00A651D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CEDAW/C/KNA/CO/5-9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ECEA692" w14:textId="77777777" w:rsidR="00A651D4" w:rsidRDefault="00A651D4" w:rsidP="00A651D4">
          <w:pPr>
            <w:pStyle w:val="Header"/>
          </w:pPr>
        </w:p>
      </w:tc>
    </w:tr>
  </w:tbl>
  <w:p w14:paraId="09A9332B" w14:textId="77777777" w:rsidR="00A651D4" w:rsidRPr="00A651D4" w:rsidRDefault="00A651D4" w:rsidP="00A65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A651D4" w14:paraId="19DF1AD7" w14:textId="77777777" w:rsidTr="00A651D4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057A3AF" w14:textId="77777777" w:rsidR="00A651D4" w:rsidRDefault="00A651D4" w:rsidP="00A651D4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7D2F47B6" w14:textId="686032AE" w:rsidR="00A651D4" w:rsidRPr="00A651D4" w:rsidRDefault="00A651D4" w:rsidP="00A651D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CEDAW/C/KNA/CO/5-9</w:t>
          </w:r>
          <w:r>
            <w:rPr>
              <w:b/>
            </w:rPr>
            <w:fldChar w:fldCharType="end"/>
          </w:r>
        </w:p>
      </w:tc>
    </w:tr>
  </w:tbl>
  <w:p w14:paraId="218C12C4" w14:textId="77777777" w:rsidR="00A651D4" w:rsidRPr="00A651D4" w:rsidRDefault="00A651D4" w:rsidP="00A65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A651D4" w14:paraId="5A3C2895" w14:textId="77777777" w:rsidTr="00A651D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4D48F594" w14:textId="3F0B59B6" w:rsidR="00A651D4" w:rsidRPr="00A651D4" w:rsidRDefault="00A651D4" w:rsidP="00A651D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30216FF" w14:textId="77777777" w:rsidR="00A651D4" w:rsidRDefault="00A651D4" w:rsidP="00A651D4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0238DB27" w14:textId="36A34521" w:rsidR="00A651D4" w:rsidRPr="00A651D4" w:rsidRDefault="00A651D4" w:rsidP="00A651D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/C/KNA/CO/5-9</w:t>
          </w:r>
        </w:p>
      </w:tc>
    </w:tr>
    <w:tr w:rsidR="00A651D4" w:rsidRPr="00513B27" w14:paraId="2FDE5224" w14:textId="77777777" w:rsidTr="00A651D4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0EDBC8E" w14:textId="7FD64376" w:rsidR="00A651D4" w:rsidRPr="00A651D4" w:rsidRDefault="00A651D4" w:rsidP="00A651D4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59E6F7FB" wp14:editId="54BFB7E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B678361" w14:textId="59FE4D8A" w:rsidR="00A651D4" w:rsidRPr="00A651D4" w:rsidRDefault="00A651D4" w:rsidP="00A651D4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D27FA60" w14:textId="77777777" w:rsidR="00A651D4" w:rsidRPr="00A651D4" w:rsidRDefault="00A651D4" w:rsidP="00A651D4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B66BA4B" w14:textId="77777777" w:rsidR="00A651D4" w:rsidRPr="00232BDA" w:rsidRDefault="00A651D4" w:rsidP="00A651D4">
          <w:pPr>
            <w:pStyle w:val="Distribution"/>
            <w:rPr>
              <w:color w:val="000000"/>
              <w:lang w:val="en-US"/>
            </w:rPr>
          </w:pPr>
          <w:r w:rsidRPr="00232BDA">
            <w:rPr>
              <w:color w:val="000000"/>
              <w:lang w:val="en-US"/>
            </w:rPr>
            <w:t>Distr.: General</w:t>
          </w:r>
        </w:p>
        <w:p w14:paraId="300548B0" w14:textId="67497D2F" w:rsidR="00A651D4" w:rsidRPr="00232BDA" w:rsidRDefault="00232BDA" w:rsidP="00A651D4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5</w:t>
          </w:r>
          <w:r w:rsidR="00A651D4" w:rsidRPr="00232BDA">
            <w:rPr>
              <w:color w:val="000000"/>
              <w:lang w:val="en-US"/>
            </w:rPr>
            <w:t xml:space="preserve"> November 2022</w:t>
          </w:r>
        </w:p>
        <w:p w14:paraId="58B02953" w14:textId="77777777" w:rsidR="00A651D4" w:rsidRPr="00232BDA" w:rsidRDefault="00A651D4" w:rsidP="00A651D4">
          <w:pPr>
            <w:rPr>
              <w:color w:val="000000"/>
              <w:lang w:val="en-US"/>
            </w:rPr>
          </w:pPr>
          <w:r w:rsidRPr="00232BDA">
            <w:rPr>
              <w:color w:val="000000"/>
              <w:lang w:val="en-US"/>
            </w:rPr>
            <w:t>Russian</w:t>
          </w:r>
        </w:p>
        <w:p w14:paraId="56EF0CF0" w14:textId="77777777" w:rsidR="00A651D4" w:rsidRPr="00232BDA" w:rsidRDefault="00A651D4" w:rsidP="00A651D4">
          <w:pPr>
            <w:pStyle w:val="Original"/>
            <w:rPr>
              <w:color w:val="000000"/>
              <w:lang w:val="en-US"/>
            </w:rPr>
          </w:pPr>
          <w:r w:rsidRPr="00232BDA">
            <w:rPr>
              <w:color w:val="000000"/>
              <w:lang w:val="en-US"/>
            </w:rPr>
            <w:t>Original: English</w:t>
          </w:r>
        </w:p>
        <w:p w14:paraId="61BD226B" w14:textId="7B8C7846" w:rsidR="00A651D4" w:rsidRPr="00232BDA" w:rsidRDefault="00A651D4" w:rsidP="00A651D4">
          <w:pPr>
            <w:rPr>
              <w:lang w:val="en-US"/>
            </w:rPr>
          </w:pPr>
        </w:p>
      </w:tc>
    </w:tr>
  </w:tbl>
  <w:p w14:paraId="02F86FA2" w14:textId="77777777" w:rsidR="00A651D4" w:rsidRPr="00232BDA" w:rsidRDefault="00A651D4" w:rsidP="00A651D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B603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475"/>
  <w:autoHyphenation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224500*"/>
    <w:docVar w:name="CreationDt" w:val="16/11/2022 3:53: PM"/>
    <w:docVar w:name="DocCategory" w:val="Doc"/>
    <w:docVar w:name="DocType" w:val="Final"/>
    <w:docVar w:name="DutyStation" w:val="New York"/>
    <w:docVar w:name="FooterJN" w:val="22-24500"/>
    <w:docVar w:name="jobn" w:val="22-24500 (R)"/>
    <w:docVar w:name="jobnDT" w:val="22-24500 (R)   161122"/>
    <w:docVar w:name="jobnDTDT" w:val="22-24500 (R)   161122   161122"/>
    <w:docVar w:name="JobNo" w:val="2224500R"/>
    <w:docVar w:name="JobNo2" w:val="2266601R"/>
    <w:docVar w:name="LocalDrive" w:val="0"/>
    <w:docVar w:name="OandT" w:val=" "/>
    <w:docVar w:name="sss1" w:val="CEDAW/C/KNA/CO/5-9"/>
    <w:docVar w:name="sss2" w:val="-"/>
    <w:docVar w:name="Symbol1" w:val="CEDAW/C/KNA/CO/5-9"/>
    <w:docVar w:name="Symbol2" w:val="-"/>
    <w:docVar w:name="Title1" w:val="_x0009__x0009_Заключительные замечания по объединенным пятому — девятому периодическим докладам Сент_x001e_Китса и Невиса*_x000d_"/>
  </w:docVars>
  <w:rsids>
    <w:rsidRoot w:val="008728F4"/>
    <w:rsid w:val="00000542"/>
    <w:rsid w:val="000036C4"/>
    <w:rsid w:val="00003F8C"/>
    <w:rsid w:val="00005D3F"/>
    <w:rsid w:val="0004123A"/>
    <w:rsid w:val="00057473"/>
    <w:rsid w:val="000A1A1B"/>
    <w:rsid w:val="00161AF3"/>
    <w:rsid w:val="00162524"/>
    <w:rsid w:val="00172A2C"/>
    <w:rsid w:val="001824A1"/>
    <w:rsid w:val="001B0786"/>
    <w:rsid w:val="001F427A"/>
    <w:rsid w:val="001F7371"/>
    <w:rsid w:val="00210AF4"/>
    <w:rsid w:val="00210EC3"/>
    <w:rsid w:val="002113F2"/>
    <w:rsid w:val="00215A7D"/>
    <w:rsid w:val="002258D8"/>
    <w:rsid w:val="00232BDA"/>
    <w:rsid w:val="00235C21"/>
    <w:rsid w:val="00244E56"/>
    <w:rsid w:val="002518AA"/>
    <w:rsid w:val="002A1E02"/>
    <w:rsid w:val="002D1B76"/>
    <w:rsid w:val="002D2C61"/>
    <w:rsid w:val="002F4047"/>
    <w:rsid w:val="003218EF"/>
    <w:rsid w:val="003228A2"/>
    <w:rsid w:val="00323373"/>
    <w:rsid w:val="003513AE"/>
    <w:rsid w:val="00356F36"/>
    <w:rsid w:val="003807EF"/>
    <w:rsid w:val="0038495D"/>
    <w:rsid w:val="003A1019"/>
    <w:rsid w:val="003D1F09"/>
    <w:rsid w:val="003D5AA6"/>
    <w:rsid w:val="003F5D14"/>
    <w:rsid w:val="003F7347"/>
    <w:rsid w:val="00410DEA"/>
    <w:rsid w:val="004240B1"/>
    <w:rsid w:val="00425FDE"/>
    <w:rsid w:val="004275D7"/>
    <w:rsid w:val="004279A5"/>
    <w:rsid w:val="00431502"/>
    <w:rsid w:val="00432AC6"/>
    <w:rsid w:val="004338D1"/>
    <w:rsid w:val="00463E17"/>
    <w:rsid w:val="004731F9"/>
    <w:rsid w:val="00486F47"/>
    <w:rsid w:val="004D1D23"/>
    <w:rsid w:val="00513B27"/>
    <w:rsid w:val="00520CD9"/>
    <w:rsid w:val="00542D6F"/>
    <w:rsid w:val="00544C1D"/>
    <w:rsid w:val="00556D3C"/>
    <w:rsid w:val="005644C2"/>
    <w:rsid w:val="00571999"/>
    <w:rsid w:val="00593A5D"/>
    <w:rsid w:val="005A118A"/>
    <w:rsid w:val="005A1FCF"/>
    <w:rsid w:val="005A2266"/>
    <w:rsid w:val="005B58D8"/>
    <w:rsid w:val="00606A37"/>
    <w:rsid w:val="006261B3"/>
    <w:rsid w:val="00635C39"/>
    <w:rsid w:val="00643F79"/>
    <w:rsid w:val="006B0972"/>
    <w:rsid w:val="006B7FF1"/>
    <w:rsid w:val="006D4969"/>
    <w:rsid w:val="006E5CA5"/>
    <w:rsid w:val="006F51C2"/>
    <w:rsid w:val="00702017"/>
    <w:rsid w:val="00705A84"/>
    <w:rsid w:val="007177BC"/>
    <w:rsid w:val="00726630"/>
    <w:rsid w:val="007B3D92"/>
    <w:rsid w:val="007B48BE"/>
    <w:rsid w:val="007B5D43"/>
    <w:rsid w:val="007D2E54"/>
    <w:rsid w:val="0080025F"/>
    <w:rsid w:val="0083640B"/>
    <w:rsid w:val="00840363"/>
    <w:rsid w:val="00843551"/>
    <w:rsid w:val="008728F4"/>
    <w:rsid w:val="00885940"/>
    <w:rsid w:val="008B4A4B"/>
    <w:rsid w:val="008C730B"/>
    <w:rsid w:val="008D7164"/>
    <w:rsid w:val="008E0493"/>
    <w:rsid w:val="008E3D70"/>
    <w:rsid w:val="009030CF"/>
    <w:rsid w:val="00913521"/>
    <w:rsid w:val="00955701"/>
    <w:rsid w:val="0096420F"/>
    <w:rsid w:val="00966D38"/>
    <w:rsid w:val="009707EE"/>
    <w:rsid w:val="00972652"/>
    <w:rsid w:val="00992941"/>
    <w:rsid w:val="009A1A35"/>
    <w:rsid w:val="009A1E8A"/>
    <w:rsid w:val="009D5859"/>
    <w:rsid w:val="009E1CC2"/>
    <w:rsid w:val="009F077A"/>
    <w:rsid w:val="00A57ABA"/>
    <w:rsid w:val="00A651D4"/>
    <w:rsid w:val="00A72FF5"/>
    <w:rsid w:val="00A864CE"/>
    <w:rsid w:val="00AA0CE4"/>
    <w:rsid w:val="00AB1150"/>
    <w:rsid w:val="00AB39D4"/>
    <w:rsid w:val="00AC5425"/>
    <w:rsid w:val="00B24C48"/>
    <w:rsid w:val="00B306AF"/>
    <w:rsid w:val="00B33BA6"/>
    <w:rsid w:val="00B40143"/>
    <w:rsid w:val="00B41C67"/>
    <w:rsid w:val="00B535EE"/>
    <w:rsid w:val="00B57384"/>
    <w:rsid w:val="00B745E4"/>
    <w:rsid w:val="00B95A96"/>
    <w:rsid w:val="00BD5CD1"/>
    <w:rsid w:val="00BD68FA"/>
    <w:rsid w:val="00BE51A5"/>
    <w:rsid w:val="00C06BC2"/>
    <w:rsid w:val="00C26FCC"/>
    <w:rsid w:val="00C41769"/>
    <w:rsid w:val="00C45C26"/>
    <w:rsid w:val="00C54064"/>
    <w:rsid w:val="00C71CD0"/>
    <w:rsid w:val="00C832E6"/>
    <w:rsid w:val="00CA0FCD"/>
    <w:rsid w:val="00CA4BB0"/>
    <w:rsid w:val="00D0135B"/>
    <w:rsid w:val="00D11AF9"/>
    <w:rsid w:val="00D136D0"/>
    <w:rsid w:val="00D401D6"/>
    <w:rsid w:val="00D4039D"/>
    <w:rsid w:val="00D46172"/>
    <w:rsid w:val="00D566EA"/>
    <w:rsid w:val="00D760D3"/>
    <w:rsid w:val="00D82575"/>
    <w:rsid w:val="00D82BC5"/>
    <w:rsid w:val="00D96F14"/>
    <w:rsid w:val="00DC62C4"/>
    <w:rsid w:val="00DE0E35"/>
    <w:rsid w:val="00DE3EBC"/>
    <w:rsid w:val="00DF78D1"/>
    <w:rsid w:val="00E03929"/>
    <w:rsid w:val="00E10D88"/>
    <w:rsid w:val="00E144A8"/>
    <w:rsid w:val="00E25037"/>
    <w:rsid w:val="00E42948"/>
    <w:rsid w:val="00E564AE"/>
    <w:rsid w:val="00E67878"/>
    <w:rsid w:val="00E720E8"/>
    <w:rsid w:val="00E7414B"/>
    <w:rsid w:val="00EA4865"/>
    <w:rsid w:val="00EC2A36"/>
    <w:rsid w:val="00ED31CE"/>
    <w:rsid w:val="00EF1631"/>
    <w:rsid w:val="00F0711F"/>
    <w:rsid w:val="00F139D5"/>
    <w:rsid w:val="00F2422B"/>
    <w:rsid w:val="00F24FE0"/>
    <w:rsid w:val="00F63321"/>
    <w:rsid w:val="00F63FD5"/>
    <w:rsid w:val="00F81CC1"/>
    <w:rsid w:val="00F850A0"/>
    <w:rsid w:val="00FA22B3"/>
    <w:rsid w:val="00FB1E56"/>
    <w:rsid w:val="00FB731E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55F7EEA"/>
  <w15:chartTrackingRefBased/>
  <w15:docId w15:val="{20E5A36A-4804-42B0-809A-77539CB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113F2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2113F2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2113F2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13F2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2113F2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2113F2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2113F2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2113F2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2113F2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2113F2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2113F2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2113F2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2113F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2113F2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2113F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2113F2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2113F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2113F2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2113F2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2113F2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2113F2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2113F2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2113F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113F2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113F2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2113F2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2113F2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2113F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2113F2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2113F2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2113F2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2113F2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113F2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113F2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113F2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2113F2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2113F2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2113F2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2113F2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2113F2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2113F2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113F2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2113F2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2113F2"/>
    <w:rPr>
      <w:szCs w:val="20"/>
    </w:rPr>
  </w:style>
  <w:style w:type="paragraph" w:customStyle="1" w:styleId="Publication">
    <w:name w:val="Publication"/>
    <w:basedOn w:val="Normal"/>
    <w:next w:val="Normal"/>
    <w:qFormat/>
    <w:rsid w:val="002113F2"/>
  </w:style>
  <w:style w:type="paragraph" w:customStyle="1" w:styleId="ReleaseDate">
    <w:name w:val="ReleaseDate"/>
    <w:basedOn w:val="Normal"/>
    <w:next w:val="Normal"/>
    <w:qFormat/>
    <w:rsid w:val="002113F2"/>
    <w:rPr>
      <w:szCs w:val="20"/>
    </w:rPr>
  </w:style>
  <w:style w:type="paragraph" w:customStyle="1" w:styleId="Small">
    <w:name w:val="Small"/>
    <w:basedOn w:val="Normal"/>
    <w:next w:val="Normal"/>
    <w:qFormat/>
    <w:rsid w:val="002113F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113F2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2113F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2113F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2113F2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D11AF9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3228A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5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1D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1D4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1D4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en/CEDAW/C/SR.191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ndocs.org/en/CEDAW/C/KNA/RQ/5-9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en/CEDAW/C/KNA/5-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20" Type="http://schemas.openxmlformats.org/officeDocument/2006/relationships/hyperlink" Target="https://undocs.org/en/CEDAW/C/KNA/Q/5-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ndocs.org/ru/HRI/GEN/2/Rev.6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hyperlink" Target="https://undocs.org/ru/A/65/38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en/CEDAW/C/SR.191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ru/CEDAW/C/KNA/1-4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docs.org/ru/A/RES/70/175" TargetMode="External"/><Relationship Id="rId1" Type="http://schemas.openxmlformats.org/officeDocument/2006/relationships/hyperlink" Target="https://undocs.org/ru/A/RES/48/13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6209</Words>
  <Characters>35393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Malik</dc:creator>
  <cp:keywords/>
  <dc:description/>
  <cp:lastModifiedBy>Maria Malik</cp:lastModifiedBy>
  <cp:revision>2</cp:revision>
  <dcterms:created xsi:type="dcterms:W3CDTF">2022-11-17T16:07:00Z</dcterms:created>
  <dcterms:modified xsi:type="dcterms:W3CDTF">2022-11-17T16:07:00Z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2224500R</vt:lpwstr>
  </property>
  <property fmtid="{D5CDD505-2E9C-101B-9397-08002B2CF9AE}" pid="3" name="ODSRefJobNo">
    <vt:lpwstr>2266601R</vt:lpwstr>
  </property>
  <property fmtid="{D5CDD505-2E9C-101B-9397-08002B2CF9AE}" pid="4" name="Symbol1">
    <vt:lpwstr>CEDAW/C/KNA/CO/5-9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Title1">
    <vt:lpwstr>		Заключительные замечания по объединенным пятому_x001e_девятому периодическим докладам Сент_x001e_Китса и Невиса*_x000d_</vt:lpwstr>
  </property>
</Properties>
</file>