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7012F" w14:paraId="526FDDA4" w14:textId="77777777" w:rsidTr="00B6553F">
        <w:trPr>
          <w:cantSplit/>
          <w:trHeight w:hRule="exact" w:val="851"/>
        </w:trPr>
        <w:tc>
          <w:tcPr>
            <w:tcW w:w="1276" w:type="dxa"/>
            <w:tcBorders>
              <w:bottom w:val="single" w:sz="4" w:space="0" w:color="auto"/>
            </w:tcBorders>
            <w:vAlign w:val="bottom"/>
          </w:tcPr>
          <w:p w14:paraId="2D5C5AF5" w14:textId="77777777" w:rsidR="00B56E9C" w:rsidRPr="0007012F" w:rsidRDefault="00B56E9C" w:rsidP="00B6553F">
            <w:pPr>
              <w:spacing w:after="80"/>
            </w:pPr>
          </w:p>
        </w:tc>
        <w:tc>
          <w:tcPr>
            <w:tcW w:w="2268" w:type="dxa"/>
            <w:tcBorders>
              <w:bottom w:val="single" w:sz="4" w:space="0" w:color="auto"/>
            </w:tcBorders>
            <w:vAlign w:val="bottom"/>
          </w:tcPr>
          <w:p w14:paraId="4B1A295E" w14:textId="77777777" w:rsidR="00B56E9C" w:rsidRPr="0007012F"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45B1D61D" w14:textId="677EC5B2" w:rsidR="00B56E9C" w:rsidRPr="0007012F" w:rsidRDefault="00B237CE" w:rsidP="00FD2A61">
            <w:pPr>
              <w:jc w:val="right"/>
            </w:pPr>
            <w:r w:rsidRPr="0007012F">
              <w:rPr>
                <w:sz w:val="40"/>
              </w:rPr>
              <w:t>CCPR</w:t>
            </w:r>
            <w:r w:rsidRPr="0007012F">
              <w:t>/C/</w:t>
            </w:r>
            <w:r w:rsidR="00AA3961">
              <w:t>ROU</w:t>
            </w:r>
            <w:r w:rsidRPr="0007012F">
              <w:t>/CO/</w:t>
            </w:r>
            <w:r w:rsidR="004021B9" w:rsidRPr="0007012F">
              <w:t>5</w:t>
            </w:r>
          </w:p>
        </w:tc>
      </w:tr>
      <w:tr w:rsidR="00B56E9C" w:rsidRPr="0007012F" w14:paraId="1FEC6737" w14:textId="77777777" w:rsidTr="00B6553F">
        <w:trPr>
          <w:cantSplit/>
          <w:trHeight w:hRule="exact" w:val="2835"/>
        </w:trPr>
        <w:tc>
          <w:tcPr>
            <w:tcW w:w="1276" w:type="dxa"/>
            <w:tcBorders>
              <w:top w:val="single" w:sz="4" w:space="0" w:color="auto"/>
              <w:bottom w:val="single" w:sz="12" w:space="0" w:color="auto"/>
            </w:tcBorders>
          </w:tcPr>
          <w:p w14:paraId="2896C4E1" w14:textId="77777777" w:rsidR="00B56E9C" w:rsidRPr="0007012F" w:rsidRDefault="00EE5E23" w:rsidP="00B6553F">
            <w:pPr>
              <w:spacing w:before="120"/>
            </w:pPr>
            <w:r>
              <w:rPr>
                <w:noProof/>
                <w:lang w:eastAsia="zh-CN"/>
              </w:rPr>
              <w:drawing>
                <wp:inline distT="0" distB="0" distL="0" distR="0" wp14:anchorId="6EF5643E" wp14:editId="5713877F">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0BBF95" w14:textId="77777777" w:rsidR="00B56E9C" w:rsidRPr="0007012F" w:rsidRDefault="00B56E9C" w:rsidP="00267F5F">
            <w:pPr>
              <w:spacing w:before="120" w:line="380" w:lineRule="exact"/>
              <w:rPr>
                <w:sz w:val="34"/>
              </w:rPr>
            </w:pPr>
            <w:r w:rsidRPr="0007012F">
              <w:rPr>
                <w:b/>
                <w:sz w:val="34"/>
                <w:szCs w:val="40"/>
              </w:rPr>
              <w:t xml:space="preserve">International </w:t>
            </w:r>
            <w:r w:rsidR="00060C3A" w:rsidRPr="0007012F">
              <w:rPr>
                <w:b/>
                <w:sz w:val="34"/>
                <w:szCs w:val="40"/>
              </w:rPr>
              <w:t>Covenant on</w:t>
            </w:r>
            <w:r w:rsidR="00060C3A" w:rsidRPr="0007012F">
              <w:rPr>
                <w:b/>
                <w:sz w:val="34"/>
                <w:szCs w:val="40"/>
              </w:rPr>
              <w:br/>
              <w:t>Civil and Political R</w:t>
            </w:r>
            <w:r w:rsidR="00703577" w:rsidRPr="0007012F">
              <w:rPr>
                <w:b/>
                <w:sz w:val="34"/>
                <w:szCs w:val="40"/>
              </w:rPr>
              <w:t>ights</w:t>
            </w:r>
          </w:p>
        </w:tc>
        <w:tc>
          <w:tcPr>
            <w:tcW w:w="2835" w:type="dxa"/>
            <w:tcBorders>
              <w:top w:val="single" w:sz="4" w:space="0" w:color="auto"/>
              <w:bottom w:val="single" w:sz="12" w:space="0" w:color="auto"/>
            </w:tcBorders>
          </w:tcPr>
          <w:p w14:paraId="4CC19AC8" w14:textId="05732C7D" w:rsidR="00B56E9C" w:rsidRPr="0007012F" w:rsidRDefault="00B237CE" w:rsidP="00B237CE">
            <w:pPr>
              <w:spacing w:before="240" w:line="240" w:lineRule="exact"/>
            </w:pPr>
            <w:r w:rsidRPr="0007012F">
              <w:t xml:space="preserve">Distr.: </w:t>
            </w:r>
            <w:r w:rsidR="00FD2A61">
              <w:t>General</w:t>
            </w:r>
          </w:p>
          <w:p w14:paraId="3A5BDAD3" w14:textId="196C8CCA" w:rsidR="00B237CE" w:rsidRPr="0007012F" w:rsidRDefault="00E91BCD" w:rsidP="00B237CE">
            <w:pPr>
              <w:spacing w:line="240" w:lineRule="exact"/>
            </w:pPr>
            <w:r>
              <w:t>11</w:t>
            </w:r>
            <w:r w:rsidR="00C5728F">
              <w:t xml:space="preserve"> December</w:t>
            </w:r>
            <w:r w:rsidR="0068368D" w:rsidRPr="0007012F">
              <w:t xml:space="preserve"> 2017</w:t>
            </w:r>
          </w:p>
          <w:p w14:paraId="70E6A744" w14:textId="77777777" w:rsidR="00B237CE" w:rsidRPr="0007012F" w:rsidRDefault="00B237CE" w:rsidP="00B237CE">
            <w:pPr>
              <w:spacing w:line="240" w:lineRule="exact"/>
            </w:pPr>
          </w:p>
          <w:p w14:paraId="5BABDB01" w14:textId="77777777" w:rsidR="00B237CE" w:rsidRDefault="00B237CE" w:rsidP="00B237CE">
            <w:pPr>
              <w:spacing w:line="240" w:lineRule="exact"/>
            </w:pPr>
            <w:r w:rsidRPr="0007012F">
              <w:t>Original: English</w:t>
            </w:r>
          </w:p>
          <w:p w14:paraId="6AFDA694" w14:textId="53470C75" w:rsidR="00EE5E23" w:rsidRPr="0007012F" w:rsidRDefault="00EE5E23" w:rsidP="00B237CE">
            <w:pPr>
              <w:spacing w:line="240" w:lineRule="exact"/>
            </w:pPr>
          </w:p>
        </w:tc>
      </w:tr>
    </w:tbl>
    <w:p w14:paraId="4B406EBD" w14:textId="77777777" w:rsidR="003D1C42" w:rsidRDefault="003D1C42" w:rsidP="000F3097">
      <w:pPr>
        <w:autoSpaceDE w:val="0"/>
        <w:autoSpaceDN w:val="0"/>
        <w:adjustRightInd w:val="0"/>
        <w:spacing w:before="120"/>
        <w:rPr>
          <w:b/>
          <w:bCs/>
          <w:sz w:val="24"/>
          <w:szCs w:val="24"/>
        </w:rPr>
      </w:pPr>
      <w:r w:rsidRPr="00BF4BB0">
        <w:rPr>
          <w:b/>
          <w:bCs/>
          <w:sz w:val="24"/>
          <w:szCs w:val="24"/>
        </w:rPr>
        <w:t>Human Rights Committee</w:t>
      </w:r>
    </w:p>
    <w:p w14:paraId="5D47B6F0" w14:textId="77777777" w:rsidR="00EE5E23" w:rsidRPr="004F6C1B" w:rsidRDefault="003D1C42" w:rsidP="00AC2187">
      <w:pPr>
        <w:pStyle w:val="HChG"/>
        <w:rPr>
          <w:color w:val="000000"/>
        </w:rPr>
      </w:pPr>
      <w:r w:rsidRPr="00BF4BB0">
        <w:tab/>
      </w:r>
      <w:r w:rsidRPr="00BF4BB0">
        <w:tab/>
      </w:r>
      <w:r w:rsidR="00EE5E23" w:rsidRPr="00F463B6">
        <w:rPr>
          <w:lang w:eastAsia="en-GB"/>
        </w:rPr>
        <w:t>Concluding observations on the fifth periodic report</w:t>
      </w:r>
      <w:r w:rsidR="00EE5E23" w:rsidRPr="00D94C64">
        <w:rPr>
          <w:color w:val="000000" w:themeColor="text1"/>
          <w:lang w:eastAsia="en-GB"/>
        </w:rPr>
        <w:t xml:space="preserve"> </w:t>
      </w:r>
      <w:r w:rsidR="00EE5E23" w:rsidRPr="00F463B6">
        <w:rPr>
          <w:lang w:eastAsia="en-GB"/>
        </w:rPr>
        <w:t xml:space="preserve">of </w:t>
      </w:r>
      <w:r w:rsidR="00EE5E23">
        <w:rPr>
          <w:lang w:eastAsia="en-GB"/>
        </w:rPr>
        <w:t>Romania</w:t>
      </w:r>
      <w:r w:rsidR="00EE5E23" w:rsidRPr="00D94C64">
        <w:rPr>
          <w:rStyle w:val="FootnoteReference"/>
          <w:b w:val="0"/>
          <w:sz w:val="20"/>
          <w:vertAlign w:val="baseline"/>
          <w:lang w:eastAsia="en-GB"/>
        </w:rPr>
        <w:footnoteReference w:customMarkFollows="1" w:id="2"/>
        <w:t>*</w:t>
      </w:r>
    </w:p>
    <w:p w14:paraId="3641B146" w14:textId="0D6670C3" w:rsidR="00310ED8" w:rsidRPr="00E20344" w:rsidRDefault="00310ED8" w:rsidP="00996855">
      <w:pPr>
        <w:pStyle w:val="SingleTxtG"/>
      </w:pPr>
      <w:r w:rsidRPr="00E20344">
        <w:t>1.</w:t>
      </w:r>
      <w:r w:rsidRPr="00E20344">
        <w:tab/>
        <w:t>The</w:t>
      </w:r>
      <w:r w:rsidR="003B2CCC" w:rsidRPr="00E20344">
        <w:t xml:space="preserve"> Committee considered the </w:t>
      </w:r>
      <w:r w:rsidR="004021B9" w:rsidRPr="00E20344">
        <w:t>fifth</w:t>
      </w:r>
      <w:r w:rsidR="00A40B2B" w:rsidRPr="00E20344">
        <w:t xml:space="preserve"> </w:t>
      </w:r>
      <w:r w:rsidRPr="00E20344">
        <w:t xml:space="preserve">periodic report </w:t>
      </w:r>
      <w:r w:rsidR="005D363D">
        <w:t>of</w:t>
      </w:r>
      <w:r w:rsidRPr="00E20344">
        <w:t xml:space="preserve"> </w:t>
      </w:r>
      <w:r w:rsidR="004021B9" w:rsidRPr="00E20344">
        <w:t>Romania</w:t>
      </w:r>
      <w:r w:rsidR="00A40B2B" w:rsidRPr="00E20344">
        <w:t xml:space="preserve"> </w:t>
      </w:r>
      <w:r w:rsidR="003B2CCC" w:rsidRPr="00E20344">
        <w:t>(CCPR/C/</w:t>
      </w:r>
      <w:r w:rsidR="004021B9" w:rsidRPr="00E20344">
        <w:t>ROU</w:t>
      </w:r>
      <w:r w:rsidR="003B2CCC" w:rsidRPr="00E20344">
        <w:t>/</w:t>
      </w:r>
      <w:r w:rsidR="004021B9" w:rsidRPr="00E20344">
        <w:t>5</w:t>
      </w:r>
      <w:r w:rsidR="003B2CCC" w:rsidRPr="00E20344">
        <w:t>) at its 3</w:t>
      </w:r>
      <w:r w:rsidR="004021B9" w:rsidRPr="00E20344">
        <w:t>428</w:t>
      </w:r>
      <w:r w:rsidR="003B2CCC" w:rsidRPr="00E20344">
        <w:t>th and 3</w:t>
      </w:r>
      <w:r w:rsidR="004021B9" w:rsidRPr="00E20344">
        <w:t>429</w:t>
      </w:r>
      <w:r w:rsidR="009E23F0">
        <w:t>th</w:t>
      </w:r>
      <w:r w:rsidR="003B2CCC" w:rsidRPr="00E20344">
        <w:t xml:space="preserve"> meetings (</w:t>
      </w:r>
      <w:r w:rsidR="005D363D">
        <w:t xml:space="preserve">see </w:t>
      </w:r>
      <w:r w:rsidR="003B2CCC" w:rsidRPr="00E20344">
        <w:t>CCPR/C/SR.3</w:t>
      </w:r>
      <w:r w:rsidR="005B4583" w:rsidRPr="00E20344">
        <w:t>428</w:t>
      </w:r>
      <w:r w:rsidR="003B2CCC" w:rsidRPr="00E20344">
        <w:t xml:space="preserve"> and 3</w:t>
      </w:r>
      <w:r w:rsidR="005B4583" w:rsidRPr="00E20344">
        <w:t>429</w:t>
      </w:r>
      <w:r w:rsidR="003B2CCC" w:rsidRPr="00E20344">
        <w:t xml:space="preserve">), held on </w:t>
      </w:r>
      <w:r w:rsidR="005B4583" w:rsidRPr="00E20344">
        <w:t>25</w:t>
      </w:r>
      <w:r w:rsidRPr="00E20344">
        <w:t xml:space="preserve"> and </w:t>
      </w:r>
      <w:r w:rsidR="005B4583" w:rsidRPr="00E20344">
        <w:t>26</w:t>
      </w:r>
      <w:r w:rsidR="00910A1A">
        <w:t> </w:t>
      </w:r>
      <w:r w:rsidR="005B4583" w:rsidRPr="00E20344">
        <w:t>October</w:t>
      </w:r>
      <w:r w:rsidR="003B2CCC" w:rsidRPr="00E20344">
        <w:t xml:space="preserve"> 2017</w:t>
      </w:r>
      <w:r w:rsidRPr="00E20344">
        <w:t>. At its</w:t>
      </w:r>
      <w:r w:rsidR="003B2CCC" w:rsidRPr="00E20344">
        <w:t xml:space="preserve"> </w:t>
      </w:r>
      <w:r w:rsidR="00A40B2B" w:rsidRPr="00E20344">
        <w:t>34</w:t>
      </w:r>
      <w:r w:rsidR="005B4583" w:rsidRPr="00E20344">
        <w:t>4</w:t>
      </w:r>
      <w:r w:rsidR="00A40B2B" w:rsidRPr="00E20344">
        <w:t>4t</w:t>
      </w:r>
      <w:r w:rsidR="00826C8B" w:rsidRPr="00E20344">
        <w:t>h</w:t>
      </w:r>
      <w:r w:rsidRPr="00E20344">
        <w:t xml:space="preserve"> meeting, held on </w:t>
      </w:r>
      <w:r w:rsidR="005B4583" w:rsidRPr="00E20344">
        <w:t>6 November</w:t>
      </w:r>
      <w:r w:rsidR="00A40B2B" w:rsidRPr="00E20344">
        <w:t xml:space="preserve"> </w:t>
      </w:r>
      <w:r w:rsidR="003B2CCC" w:rsidRPr="00E20344">
        <w:t>2017</w:t>
      </w:r>
      <w:r w:rsidRPr="00E20344">
        <w:t xml:space="preserve">, it adopted the </w:t>
      </w:r>
      <w:r w:rsidR="005D363D">
        <w:t>present</w:t>
      </w:r>
      <w:r w:rsidR="005D363D" w:rsidRPr="00E20344">
        <w:t xml:space="preserve"> </w:t>
      </w:r>
      <w:r w:rsidRPr="00E20344">
        <w:t>concluding observations.</w:t>
      </w:r>
    </w:p>
    <w:p w14:paraId="113A8F5E" w14:textId="77777777" w:rsidR="00310ED8" w:rsidRPr="00E20344" w:rsidRDefault="00310ED8" w:rsidP="000F3097">
      <w:pPr>
        <w:pStyle w:val="H1G"/>
      </w:pPr>
      <w:r w:rsidRPr="00E20344">
        <w:tab/>
        <w:t>A.</w:t>
      </w:r>
      <w:r w:rsidRPr="00E20344">
        <w:tab/>
        <w:t>Introduction</w:t>
      </w:r>
    </w:p>
    <w:p w14:paraId="0E9AC0D3" w14:textId="77777777" w:rsidR="004021B9" w:rsidRPr="00E20344" w:rsidRDefault="00310ED8" w:rsidP="004021B9">
      <w:pPr>
        <w:pStyle w:val="SingleTxtG"/>
      </w:pPr>
      <w:r w:rsidRPr="00E20344">
        <w:t>2.</w:t>
      </w:r>
      <w:r w:rsidRPr="00E20344">
        <w:tab/>
      </w:r>
      <w:r w:rsidR="004021B9" w:rsidRPr="00E20344">
        <w:t xml:space="preserve">The Committee is grateful to the State party for having accepted the simplified reporting procedure and for submitting its </w:t>
      </w:r>
      <w:r w:rsidR="005B4583" w:rsidRPr="00E20344">
        <w:t>fifth</w:t>
      </w:r>
      <w:r w:rsidR="004021B9" w:rsidRPr="00E20344">
        <w:t xml:space="preserve"> periodic report in response to the list of issues prior to reporting prepared under that procedure (CCPR/C/</w:t>
      </w:r>
      <w:r w:rsidR="005B4583" w:rsidRPr="00E20344">
        <w:t>ROU</w:t>
      </w:r>
      <w:r w:rsidR="004021B9" w:rsidRPr="00E20344">
        <w:t>/QPR/</w:t>
      </w:r>
      <w:r w:rsidR="005B4583" w:rsidRPr="00E20344">
        <w:t>5</w:t>
      </w:r>
      <w:r w:rsidR="004021B9" w:rsidRPr="00E20344">
        <w:t xml:space="preserve">). It expresses appreciation for the opportunity to renew its constructive dialogue with the State party’s delegation on the measures taken during the reporting period to implement the provisions of the Covenant. The Committee </w:t>
      </w:r>
      <w:r w:rsidR="008F621D">
        <w:rPr>
          <w:rFonts w:hint="eastAsia"/>
          <w:lang w:eastAsia="ja-JP"/>
        </w:rPr>
        <w:t>is grateful to</w:t>
      </w:r>
      <w:r w:rsidR="004021B9" w:rsidRPr="00E20344">
        <w:t xml:space="preserve"> the State party for the oral responses provided by the delegation and for the supplementary information provided to it in writing</w:t>
      </w:r>
      <w:r w:rsidR="005B4583" w:rsidRPr="00E20344">
        <w:t>.</w:t>
      </w:r>
    </w:p>
    <w:p w14:paraId="61E4108E" w14:textId="77777777" w:rsidR="00144A9D" w:rsidRPr="00E20344" w:rsidRDefault="000E7B54" w:rsidP="000E7B54">
      <w:pPr>
        <w:pStyle w:val="H1G"/>
      </w:pPr>
      <w:r>
        <w:tab/>
      </w:r>
      <w:r w:rsidR="00310ED8" w:rsidRPr="00E20344">
        <w:t>B.</w:t>
      </w:r>
      <w:r w:rsidR="00310ED8" w:rsidRPr="00E20344">
        <w:tab/>
        <w:t>Positive aspects</w:t>
      </w:r>
    </w:p>
    <w:p w14:paraId="055BF061" w14:textId="77777777" w:rsidR="00A40B2B" w:rsidRPr="00E20344" w:rsidRDefault="00A40B2B" w:rsidP="00A40B2B">
      <w:pPr>
        <w:pStyle w:val="SingleTxtG"/>
      </w:pPr>
      <w:r w:rsidRPr="00E20344">
        <w:t>3.</w:t>
      </w:r>
      <w:r w:rsidRPr="00E20344">
        <w:tab/>
        <w:t>The Committee welcomes the following legislative measures taken by the State party:</w:t>
      </w:r>
    </w:p>
    <w:p w14:paraId="33217615" w14:textId="77777777" w:rsidR="00A40B2B" w:rsidRPr="00E20344" w:rsidRDefault="00A40B2B" w:rsidP="00A40B2B">
      <w:pPr>
        <w:pStyle w:val="SingleTxtG"/>
      </w:pPr>
      <w:r w:rsidRPr="00E20344">
        <w:tab/>
        <w:t>(a)</w:t>
      </w:r>
      <w:r w:rsidRPr="00E20344">
        <w:tab/>
      </w:r>
      <w:r w:rsidR="00AB7013" w:rsidRPr="00E20344">
        <w:t>Law No. 429/2003 on the revision of the Constitution</w:t>
      </w:r>
      <w:r w:rsidR="000F7FB6" w:rsidRPr="00E20344">
        <w:t>;</w:t>
      </w:r>
    </w:p>
    <w:p w14:paraId="25BBC9FD" w14:textId="6A008F82" w:rsidR="00A40B2B" w:rsidRPr="00E20344" w:rsidRDefault="00A40B2B" w:rsidP="00AA3961">
      <w:pPr>
        <w:pStyle w:val="SingleTxtG"/>
      </w:pPr>
      <w:r w:rsidRPr="00E20344">
        <w:tab/>
        <w:t>(b)</w:t>
      </w:r>
      <w:r w:rsidRPr="00E20344">
        <w:tab/>
      </w:r>
      <w:r w:rsidR="00AB7013" w:rsidRPr="00E20344">
        <w:t xml:space="preserve">Law No. 286/2009 on the new Criminal Code and Law No. 135/2010 on the </w:t>
      </w:r>
      <w:r w:rsidR="00CC10BF">
        <w:t>n</w:t>
      </w:r>
      <w:r w:rsidR="00AB7013" w:rsidRPr="00E20344">
        <w:t>ew Criminal Procedure Code</w:t>
      </w:r>
      <w:r w:rsidR="000F7FB6" w:rsidRPr="00E20344">
        <w:t>;</w:t>
      </w:r>
    </w:p>
    <w:p w14:paraId="3040B7E4" w14:textId="328E569A" w:rsidR="000F7FB6" w:rsidRPr="00E20344" w:rsidRDefault="00AA3961" w:rsidP="00AA3961">
      <w:pPr>
        <w:pStyle w:val="SingleTxtG"/>
      </w:pPr>
      <w:r>
        <w:tab/>
      </w:r>
      <w:r w:rsidR="000F7FB6" w:rsidRPr="00E20344">
        <w:t>(c)</w:t>
      </w:r>
      <w:r w:rsidR="000F7FB6" w:rsidRPr="00E20344">
        <w:tab/>
      </w:r>
      <w:r w:rsidR="00AB7013" w:rsidRPr="00E20344">
        <w:t>Law No. 287/2009 on the new Civil Code and Law No. 134/2010 on the new Civil Procedure Code;</w:t>
      </w:r>
    </w:p>
    <w:p w14:paraId="3DDB7C85" w14:textId="77777777" w:rsidR="00A40B2B" w:rsidRPr="00E20344" w:rsidRDefault="00A40B2B" w:rsidP="00A40B2B">
      <w:pPr>
        <w:pStyle w:val="SingleTxtG"/>
      </w:pPr>
      <w:r w:rsidRPr="00E20344">
        <w:t>4.</w:t>
      </w:r>
      <w:r w:rsidRPr="00E20344">
        <w:tab/>
        <w:t xml:space="preserve">The Committee </w:t>
      </w:r>
      <w:r w:rsidR="00CC10BF">
        <w:t xml:space="preserve">also </w:t>
      </w:r>
      <w:r w:rsidRPr="00E20344">
        <w:t>welcomes the ratification of, or accession to, the following international instruments by the State party:</w:t>
      </w:r>
    </w:p>
    <w:p w14:paraId="2844DA3A" w14:textId="77777777" w:rsidR="00A40B2B" w:rsidRPr="00E20344" w:rsidRDefault="00A40B2B" w:rsidP="00A40B2B">
      <w:pPr>
        <w:pStyle w:val="SingleTxtG"/>
      </w:pPr>
      <w:r w:rsidRPr="00E20344">
        <w:tab/>
        <w:t>(a)</w:t>
      </w:r>
      <w:r w:rsidRPr="00E20344">
        <w:tab/>
      </w:r>
      <w:r w:rsidR="006E2586" w:rsidRPr="00E20344">
        <w:t>The Optional Protocol to the Convention on the Rights of the Child on the involvement of children in armed conflict, on 10 November 2001</w:t>
      </w:r>
      <w:r w:rsidRPr="00E20344">
        <w:t>;</w:t>
      </w:r>
    </w:p>
    <w:p w14:paraId="7474A9BA" w14:textId="77777777" w:rsidR="00A40B2B" w:rsidRPr="00E20344" w:rsidRDefault="00A40B2B" w:rsidP="00A40B2B">
      <w:pPr>
        <w:pStyle w:val="SingleTxtG"/>
      </w:pPr>
      <w:r w:rsidRPr="00E20344">
        <w:tab/>
        <w:t>(b)</w:t>
      </w:r>
      <w:r w:rsidRPr="00E20344">
        <w:tab/>
      </w:r>
      <w:r w:rsidR="006E2586" w:rsidRPr="00E20344">
        <w:t>The Optional Protocol to the Convention on the Rights of the Child on the sale of children, child prostitution and child pornography, on 31 January 2001</w:t>
      </w:r>
      <w:r w:rsidRPr="00E20344">
        <w:t>;</w:t>
      </w:r>
    </w:p>
    <w:p w14:paraId="3AA0296D" w14:textId="77777777" w:rsidR="00A93981" w:rsidRPr="00E20344" w:rsidRDefault="00CB4323" w:rsidP="00A93981">
      <w:pPr>
        <w:pStyle w:val="SingleTxtG"/>
      </w:pPr>
      <w:r w:rsidRPr="00E20344">
        <w:lastRenderedPageBreak/>
        <w:tab/>
        <w:t>(c)</w:t>
      </w:r>
      <w:r w:rsidRPr="00E20344">
        <w:tab/>
      </w:r>
      <w:r w:rsidR="00A93981" w:rsidRPr="00E20344">
        <w:t>The Optional Protocol to the Convention of the Elimination of All Forms of Discrimination against Women, on 25 August 2003;</w:t>
      </w:r>
    </w:p>
    <w:p w14:paraId="2D6200F5" w14:textId="199D2CC3" w:rsidR="00CB4323" w:rsidRPr="00E20344" w:rsidRDefault="00A93981" w:rsidP="00A93981">
      <w:pPr>
        <w:pStyle w:val="SingleTxtG"/>
        <w:ind w:firstLine="552"/>
      </w:pPr>
      <w:r w:rsidRPr="00E20344">
        <w:t>(d)</w:t>
      </w:r>
      <w:r w:rsidR="00B37B44">
        <w:tab/>
      </w:r>
      <w:r w:rsidR="00CB4323" w:rsidRPr="00E20344">
        <w:t>The Optional Protocol to the Convention against Torture and Other Cruel, Inhuman or De</w:t>
      </w:r>
      <w:r w:rsidR="00232C2C" w:rsidRPr="00E20344">
        <w:t xml:space="preserve">grading Treatment or Punishment, on </w:t>
      </w:r>
      <w:r w:rsidRPr="00E20344">
        <w:t>2 July 2009</w:t>
      </w:r>
      <w:r w:rsidR="00232C2C" w:rsidRPr="00E20344">
        <w:t>;</w:t>
      </w:r>
    </w:p>
    <w:p w14:paraId="23CB7FFC" w14:textId="77777777" w:rsidR="000B2690" w:rsidRPr="00E20344" w:rsidRDefault="00232C2C" w:rsidP="00CB4323">
      <w:pPr>
        <w:pStyle w:val="SingleTxtG"/>
        <w:ind w:firstLine="552"/>
      </w:pPr>
      <w:r w:rsidRPr="00E20344">
        <w:t>(</w:t>
      </w:r>
      <w:r w:rsidR="00A93981" w:rsidRPr="00E20344">
        <w:t>e</w:t>
      </w:r>
      <w:r w:rsidR="00A40B2B" w:rsidRPr="00E20344">
        <w:t xml:space="preserve">) </w:t>
      </w:r>
      <w:r w:rsidR="00A40B2B" w:rsidRPr="00E20344">
        <w:tab/>
      </w:r>
      <w:r w:rsidR="006E2586" w:rsidRPr="00E20344">
        <w:t xml:space="preserve">The International Convention </w:t>
      </w:r>
      <w:r w:rsidR="00A93981" w:rsidRPr="00E20344">
        <w:t>on the Rights of Persons with Disabilities</w:t>
      </w:r>
      <w:r w:rsidR="006E2586" w:rsidRPr="00E20344">
        <w:t xml:space="preserve">, on </w:t>
      </w:r>
      <w:r w:rsidR="00A93981" w:rsidRPr="00E20344">
        <w:t>3</w:t>
      </w:r>
      <w:r w:rsidR="006E2586" w:rsidRPr="00E20344">
        <w:t xml:space="preserve">1 </w:t>
      </w:r>
      <w:r w:rsidR="00A93981" w:rsidRPr="00E20344">
        <w:t>January</w:t>
      </w:r>
      <w:r w:rsidR="006E2586" w:rsidRPr="00E20344">
        <w:t xml:space="preserve"> 201</w:t>
      </w:r>
      <w:r w:rsidR="00A93981" w:rsidRPr="00E20344">
        <w:t>1</w:t>
      </w:r>
      <w:r w:rsidR="00A40B2B" w:rsidRPr="00E20344">
        <w:t>.</w:t>
      </w:r>
    </w:p>
    <w:p w14:paraId="50F9BD3D" w14:textId="77777777" w:rsidR="00310ED8" w:rsidRPr="00E20344" w:rsidRDefault="00310ED8" w:rsidP="0077540A">
      <w:pPr>
        <w:pStyle w:val="H1G"/>
      </w:pPr>
      <w:r w:rsidRPr="00E20344">
        <w:tab/>
        <w:t>C.</w:t>
      </w:r>
      <w:r w:rsidRPr="00E20344">
        <w:tab/>
        <w:t>Principal matters of concern and recommendations</w:t>
      </w:r>
    </w:p>
    <w:p w14:paraId="17DDAD12" w14:textId="3DCAEE03" w:rsidR="008E5B1C" w:rsidRPr="00D94C64" w:rsidRDefault="00CD65B5" w:rsidP="00CD65B5">
      <w:pPr>
        <w:pStyle w:val="H23G"/>
        <w:rPr>
          <w:spacing w:val="-2"/>
        </w:rPr>
      </w:pPr>
      <w:r>
        <w:tab/>
      </w:r>
      <w:r>
        <w:tab/>
      </w:r>
      <w:r w:rsidR="007A383A" w:rsidRPr="00D94C64">
        <w:rPr>
          <w:spacing w:val="-2"/>
        </w:rPr>
        <w:t>Constitutional and legal framework within which the Covenant is implemented (art.</w:t>
      </w:r>
      <w:r w:rsidR="00B37B44" w:rsidRPr="00D94C64">
        <w:rPr>
          <w:spacing w:val="-2"/>
        </w:rPr>
        <w:t> </w:t>
      </w:r>
      <w:r w:rsidR="007A383A" w:rsidRPr="00D94C64">
        <w:rPr>
          <w:spacing w:val="-2"/>
        </w:rPr>
        <w:t>2)</w:t>
      </w:r>
    </w:p>
    <w:p w14:paraId="2E455233" w14:textId="2D19B345" w:rsidR="00C82965" w:rsidRDefault="00FA4DF0" w:rsidP="00646BA1">
      <w:pPr>
        <w:pStyle w:val="SingleTxtG"/>
      </w:pPr>
      <w:r>
        <w:t>5.</w:t>
      </w:r>
      <w:r>
        <w:tab/>
      </w:r>
      <w:r w:rsidR="001356C3">
        <w:t>While noting</w:t>
      </w:r>
      <w:r w:rsidR="0021151E" w:rsidRPr="00E20344">
        <w:t xml:space="preserve"> with appreciation the status of the Covenant in </w:t>
      </w:r>
      <w:r w:rsidR="00CC10BF">
        <w:t xml:space="preserve">the </w:t>
      </w:r>
      <w:r w:rsidR="0021151E" w:rsidRPr="00E20344">
        <w:t xml:space="preserve">domestic </w:t>
      </w:r>
      <w:r w:rsidR="008F621D">
        <w:rPr>
          <w:rFonts w:hint="eastAsia"/>
          <w:lang w:eastAsia="ja-JP"/>
        </w:rPr>
        <w:t>legal order</w:t>
      </w:r>
      <w:r w:rsidR="001356C3">
        <w:t>,</w:t>
      </w:r>
      <w:r w:rsidR="0021151E" w:rsidRPr="00E20344">
        <w:t xml:space="preserve"> </w:t>
      </w:r>
      <w:r w:rsidR="001356C3">
        <w:t>the Committee</w:t>
      </w:r>
      <w:r w:rsidR="0021151E" w:rsidRPr="00E20344">
        <w:t xml:space="preserve"> regrets </w:t>
      </w:r>
      <w:r w:rsidR="008C0454">
        <w:t xml:space="preserve">the </w:t>
      </w:r>
      <w:r w:rsidR="0021151E" w:rsidRPr="00E20344">
        <w:t xml:space="preserve">lack of information about </w:t>
      </w:r>
      <w:r w:rsidR="0038673E">
        <w:t xml:space="preserve">the </w:t>
      </w:r>
      <w:r w:rsidR="000F7FB6" w:rsidRPr="00E20344">
        <w:t>application of the provisions of the Covenant by domestic courts</w:t>
      </w:r>
      <w:r w:rsidR="001010C1" w:rsidRPr="00E20344">
        <w:t xml:space="preserve"> </w:t>
      </w:r>
      <w:r w:rsidR="0011196D">
        <w:t>(art. 2)</w:t>
      </w:r>
      <w:r w:rsidR="004A33F4">
        <w:t>.</w:t>
      </w:r>
    </w:p>
    <w:p w14:paraId="346F2D05" w14:textId="29F543C9" w:rsidR="009B0BEB" w:rsidRPr="009B0BEB" w:rsidRDefault="00FA4DF0" w:rsidP="00646BA1">
      <w:pPr>
        <w:pStyle w:val="SingleTxtG"/>
        <w:rPr>
          <w:b/>
        </w:rPr>
      </w:pPr>
      <w:r w:rsidRPr="00EE5E23">
        <w:t>6.</w:t>
      </w:r>
      <w:r w:rsidRPr="00EE5E23">
        <w:tab/>
      </w:r>
      <w:r w:rsidR="009B0BEB" w:rsidRPr="009B0BEB">
        <w:rPr>
          <w:b/>
        </w:rPr>
        <w:t xml:space="preserve">The State party should strengthen its efforts to promote the effective application of the provisions of the Covenant </w:t>
      </w:r>
      <w:r w:rsidR="004A33F4">
        <w:rPr>
          <w:b/>
        </w:rPr>
        <w:t>in</w:t>
      </w:r>
      <w:r w:rsidR="009B0BEB" w:rsidRPr="009B0BEB">
        <w:rPr>
          <w:b/>
        </w:rPr>
        <w:t xml:space="preserve"> domestic courts and continue </w:t>
      </w:r>
      <w:r w:rsidR="004A33F4">
        <w:rPr>
          <w:b/>
        </w:rPr>
        <w:t xml:space="preserve">to </w:t>
      </w:r>
      <w:r w:rsidR="009B0BEB" w:rsidRPr="009B0BEB">
        <w:rPr>
          <w:b/>
        </w:rPr>
        <w:t>train lawyers, prosecutors and judges on international human rights treaties and</w:t>
      </w:r>
      <w:r w:rsidR="004A33F4">
        <w:rPr>
          <w:b/>
        </w:rPr>
        <w:t xml:space="preserve"> to conduct</w:t>
      </w:r>
      <w:r w:rsidR="00B37B44">
        <w:rPr>
          <w:b/>
        </w:rPr>
        <w:t xml:space="preserve"> </w:t>
      </w:r>
      <w:r w:rsidR="009B0BEB" w:rsidRPr="009B0BEB">
        <w:rPr>
          <w:b/>
        </w:rPr>
        <w:t xml:space="preserve">awareness-raising </w:t>
      </w:r>
      <w:r w:rsidR="004A33F4">
        <w:rPr>
          <w:b/>
        </w:rPr>
        <w:t>activities for</w:t>
      </w:r>
      <w:r w:rsidR="009B0BEB" w:rsidRPr="009B0BEB">
        <w:rPr>
          <w:b/>
        </w:rPr>
        <w:t xml:space="preserve"> the public at large.</w:t>
      </w:r>
    </w:p>
    <w:p w14:paraId="281EDF07" w14:textId="2D714069" w:rsidR="000F7FB6" w:rsidRPr="00E20344" w:rsidRDefault="00FA4DF0" w:rsidP="00646BA1">
      <w:pPr>
        <w:pStyle w:val="SingleTxtG"/>
      </w:pPr>
      <w:r>
        <w:t>7.</w:t>
      </w:r>
      <w:r>
        <w:tab/>
      </w:r>
      <w:r w:rsidR="00F63EC8">
        <w:t>T</w:t>
      </w:r>
      <w:r w:rsidR="00F63EC8" w:rsidRPr="00E20344">
        <w:t xml:space="preserve">he Committee is concerned </w:t>
      </w:r>
      <w:r w:rsidR="00F63EC8">
        <w:t xml:space="preserve">about allegations of persistent corruption </w:t>
      </w:r>
      <w:r w:rsidR="004A33F4">
        <w:t>in</w:t>
      </w:r>
      <w:r w:rsidR="00F63EC8">
        <w:t xml:space="preserve"> all branches of </w:t>
      </w:r>
      <w:r w:rsidR="004A33F4">
        <w:t>G</w:t>
      </w:r>
      <w:r w:rsidR="00F63EC8">
        <w:t>overnment, including the judiciary and prosecutors</w:t>
      </w:r>
      <w:r w:rsidR="004A33F4">
        <w:t>,</w:t>
      </w:r>
      <w:r w:rsidR="00F63EC8">
        <w:t xml:space="preserve"> and its negative impact on the full enjoyment of the rights guaranteed by the Covenant and by parliamentary initiatives to reverse anti-corruption legislation. </w:t>
      </w:r>
      <w:r w:rsidR="004A33F4">
        <w:t>The Committee</w:t>
      </w:r>
      <w:r w:rsidR="00A72382">
        <w:t xml:space="preserve"> is also concerned about reports that the head of the National Anti-Corruption Directorate (DNA) was subject</w:t>
      </w:r>
      <w:r w:rsidR="004A33F4">
        <w:t>ed</w:t>
      </w:r>
      <w:r w:rsidR="00A72382">
        <w:t xml:space="preserve"> to harassment in connection with her work</w:t>
      </w:r>
      <w:r w:rsidR="00F63EC8" w:rsidRPr="00E20344">
        <w:t xml:space="preserve"> </w:t>
      </w:r>
      <w:r w:rsidR="00B03914" w:rsidRPr="00E20344">
        <w:t>(art</w:t>
      </w:r>
      <w:r w:rsidR="00F63EC8">
        <w:t>s</w:t>
      </w:r>
      <w:r w:rsidR="00B03914" w:rsidRPr="00E20344">
        <w:t>. 2</w:t>
      </w:r>
      <w:r w:rsidR="009B0BEB">
        <w:t xml:space="preserve"> and </w:t>
      </w:r>
      <w:r w:rsidR="00F63EC8">
        <w:t>14</w:t>
      </w:r>
      <w:r w:rsidR="00B03914" w:rsidRPr="00E20344">
        <w:t>)</w:t>
      </w:r>
      <w:r w:rsidR="004A33F4">
        <w:t>.</w:t>
      </w:r>
    </w:p>
    <w:p w14:paraId="435ECA96" w14:textId="6CC0D4C8" w:rsidR="00F54E48" w:rsidRPr="00F0155E" w:rsidRDefault="00FA4DF0" w:rsidP="00310ED8">
      <w:pPr>
        <w:pStyle w:val="SingleTxtG"/>
        <w:rPr>
          <w:b/>
        </w:rPr>
      </w:pPr>
      <w:r w:rsidRPr="00EE5E23">
        <w:t>8.</w:t>
      </w:r>
      <w:r>
        <w:rPr>
          <w:b/>
        </w:rPr>
        <w:tab/>
      </w:r>
      <w:r w:rsidR="00F63EC8" w:rsidRPr="000A6017">
        <w:rPr>
          <w:b/>
        </w:rPr>
        <w:t xml:space="preserve">The State party should strengthen its efforts to combat corruption in all branches of </w:t>
      </w:r>
      <w:r w:rsidR="004A33F4">
        <w:rPr>
          <w:b/>
        </w:rPr>
        <w:t>G</w:t>
      </w:r>
      <w:r w:rsidR="00F63EC8" w:rsidRPr="000A6017">
        <w:rPr>
          <w:b/>
        </w:rPr>
        <w:t>overnment</w:t>
      </w:r>
      <w:r w:rsidR="00A72382">
        <w:rPr>
          <w:b/>
        </w:rPr>
        <w:t xml:space="preserve"> and provide </w:t>
      </w:r>
      <w:r w:rsidR="004A33F4">
        <w:rPr>
          <w:b/>
        </w:rPr>
        <w:t xml:space="preserve">the </w:t>
      </w:r>
      <w:r w:rsidR="00A72382">
        <w:rPr>
          <w:b/>
        </w:rPr>
        <w:t>necessary protection to officials involved in anti-corruptio</w:t>
      </w:r>
      <w:bookmarkStart w:id="0" w:name="_GoBack"/>
      <w:bookmarkEnd w:id="0"/>
      <w:r w:rsidR="00A72382">
        <w:rPr>
          <w:b/>
        </w:rPr>
        <w:t>n efforts</w:t>
      </w:r>
      <w:r w:rsidR="00F63EC8" w:rsidRPr="000A6017">
        <w:rPr>
          <w:b/>
        </w:rPr>
        <w:t xml:space="preserve">. </w:t>
      </w:r>
    </w:p>
    <w:p w14:paraId="268EBB6E" w14:textId="77777777" w:rsidR="006B27E5" w:rsidRPr="00E20344" w:rsidRDefault="00CD65B5" w:rsidP="00CD65B5">
      <w:pPr>
        <w:pStyle w:val="H23G"/>
      </w:pPr>
      <w:r>
        <w:tab/>
      </w:r>
      <w:r>
        <w:tab/>
      </w:r>
      <w:r w:rsidR="00373A07" w:rsidRPr="00E20344">
        <w:t>National human rights institution</w:t>
      </w:r>
      <w:r w:rsidR="00A444D0">
        <w:t>s</w:t>
      </w:r>
      <w:r w:rsidR="004B028E" w:rsidRPr="00E20344">
        <w:t xml:space="preserve"> </w:t>
      </w:r>
    </w:p>
    <w:p w14:paraId="4CB923C2" w14:textId="019C3620" w:rsidR="00FA4DF0" w:rsidRDefault="00FA4DF0" w:rsidP="00F0155E">
      <w:pPr>
        <w:pStyle w:val="SingleTxtG"/>
        <w:ind w:left="1124"/>
      </w:pPr>
      <w:r>
        <w:t>9.</w:t>
      </w:r>
      <w:r>
        <w:tab/>
      </w:r>
      <w:r w:rsidR="00B74C8A" w:rsidRPr="00E20344">
        <w:t xml:space="preserve">The Committee </w:t>
      </w:r>
      <w:r w:rsidR="00775877" w:rsidRPr="00E20344">
        <w:t xml:space="preserve">notes </w:t>
      </w:r>
      <w:r w:rsidR="000A44AD">
        <w:t>the existence</w:t>
      </w:r>
      <w:r w:rsidR="000A44AD" w:rsidRPr="00E20344">
        <w:t xml:space="preserve"> </w:t>
      </w:r>
      <w:r w:rsidR="00775877" w:rsidRPr="00E20344">
        <w:t xml:space="preserve">of national institutions </w:t>
      </w:r>
      <w:r w:rsidR="000A44AD">
        <w:t>mandated</w:t>
      </w:r>
      <w:r w:rsidR="000A44AD" w:rsidRPr="00E20344">
        <w:t xml:space="preserve"> </w:t>
      </w:r>
      <w:r w:rsidR="004A33F4">
        <w:t>to</w:t>
      </w:r>
      <w:r w:rsidR="000A44AD">
        <w:t xml:space="preserve"> </w:t>
      </w:r>
      <w:r w:rsidR="00775877" w:rsidRPr="00E20344">
        <w:t xml:space="preserve">protect human rights, including the Ombudsman, the National Council for Combating Discrimination and the </w:t>
      </w:r>
      <w:r w:rsidR="00B74C8A" w:rsidRPr="00E20344">
        <w:t>Romanian Institute for Human Rights</w:t>
      </w:r>
      <w:r w:rsidR="00B94E2B" w:rsidRPr="00E20344">
        <w:t>. It regrets that none of th</w:t>
      </w:r>
      <w:r w:rsidR="004A33F4">
        <w:t>ose institutions</w:t>
      </w:r>
      <w:r w:rsidR="00B94E2B" w:rsidRPr="00E20344">
        <w:t xml:space="preserve"> has been </w:t>
      </w:r>
      <w:r w:rsidR="00775877" w:rsidRPr="00E20344">
        <w:t>accredited as fully</w:t>
      </w:r>
      <w:r w:rsidR="00B74C8A" w:rsidRPr="00E20344">
        <w:t xml:space="preserve"> compl</w:t>
      </w:r>
      <w:r w:rsidR="00775877" w:rsidRPr="00E20344">
        <w:t>iant</w:t>
      </w:r>
      <w:r w:rsidR="00B74C8A" w:rsidRPr="00E20344">
        <w:t xml:space="preserve"> with the principles relating to the status of national institutions for the promotion and protection of human rights (</w:t>
      </w:r>
      <w:r w:rsidR="005748B5">
        <w:t xml:space="preserve">the </w:t>
      </w:r>
      <w:r w:rsidR="00B74C8A" w:rsidRPr="00E20344">
        <w:t>Paris Principles)</w:t>
      </w:r>
      <w:r w:rsidR="001010C1" w:rsidRPr="00E20344">
        <w:t xml:space="preserve"> </w:t>
      </w:r>
      <w:r w:rsidR="00B03914" w:rsidRPr="00E20344">
        <w:t>(art. 2)</w:t>
      </w:r>
      <w:r w:rsidR="004A33F4">
        <w:t>.</w:t>
      </w:r>
    </w:p>
    <w:p w14:paraId="759D972D" w14:textId="60D51B73" w:rsidR="00012C9D" w:rsidRPr="00E20344" w:rsidRDefault="00FA4DF0" w:rsidP="00F0155E">
      <w:pPr>
        <w:pStyle w:val="SingleTxtG"/>
        <w:ind w:left="1124"/>
        <w:rPr>
          <w:b/>
        </w:rPr>
      </w:pPr>
      <w:r w:rsidRPr="00EE5E23">
        <w:t>10.</w:t>
      </w:r>
      <w:r>
        <w:rPr>
          <w:b/>
        </w:rPr>
        <w:tab/>
      </w:r>
      <w:r w:rsidR="00012C9D" w:rsidRPr="00E20344">
        <w:rPr>
          <w:b/>
        </w:rPr>
        <w:t xml:space="preserve">The State party should </w:t>
      </w:r>
      <w:r w:rsidR="001A0F0D">
        <w:rPr>
          <w:b/>
        </w:rPr>
        <w:t xml:space="preserve">take all </w:t>
      </w:r>
      <w:r w:rsidR="004A33F4">
        <w:rPr>
          <w:b/>
        </w:rPr>
        <w:t xml:space="preserve">the </w:t>
      </w:r>
      <w:r w:rsidR="001A0F0D">
        <w:rPr>
          <w:b/>
        </w:rPr>
        <w:t>measure</w:t>
      </w:r>
      <w:r w:rsidR="00084A3F">
        <w:rPr>
          <w:b/>
        </w:rPr>
        <w:t>s</w:t>
      </w:r>
      <w:r w:rsidR="001A0F0D">
        <w:rPr>
          <w:b/>
        </w:rPr>
        <w:t xml:space="preserve"> necessary to </w:t>
      </w:r>
      <w:r w:rsidR="00B94E2B" w:rsidRPr="00E20344">
        <w:rPr>
          <w:b/>
        </w:rPr>
        <w:t>make sure that its national institution</w:t>
      </w:r>
      <w:r w:rsidR="00A72382">
        <w:rPr>
          <w:b/>
        </w:rPr>
        <w:t>s</w:t>
      </w:r>
      <w:r w:rsidR="00B94E2B" w:rsidRPr="00E20344">
        <w:rPr>
          <w:b/>
        </w:rPr>
        <w:t xml:space="preserve"> for human rights </w:t>
      </w:r>
      <w:r w:rsidR="00A72382">
        <w:rPr>
          <w:b/>
        </w:rPr>
        <w:t>are</w:t>
      </w:r>
      <w:r w:rsidR="00B94E2B" w:rsidRPr="00E20344">
        <w:rPr>
          <w:b/>
        </w:rPr>
        <w:t xml:space="preserve"> fully compliant</w:t>
      </w:r>
      <w:r w:rsidR="00B74C8A" w:rsidRPr="00E20344">
        <w:rPr>
          <w:b/>
        </w:rPr>
        <w:t xml:space="preserve"> with the Paris Principles</w:t>
      </w:r>
      <w:r w:rsidR="006A4109" w:rsidRPr="00E20344">
        <w:rPr>
          <w:b/>
        </w:rPr>
        <w:t xml:space="preserve">, </w:t>
      </w:r>
      <w:r w:rsidR="00B418CA" w:rsidRPr="00E20344">
        <w:rPr>
          <w:b/>
        </w:rPr>
        <w:t xml:space="preserve">and ensure </w:t>
      </w:r>
      <w:r w:rsidR="00A72382">
        <w:rPr>
          <w:b/>
        </w:rPr>
        <w:t xml:space="preserve">their </w:t>
      </w:r>
      <w:r w:rsidR="00B418CA" w:rsidRPr="00E20344">
        <w:rPr>
          <w:b/>
        </w:rPr>
        <w:t>independent, transparent and effective functioning</w:t>
      </w:r>
      <w:r w:rsidR="00B74C8A" w:rsidRPr="00E20344">
        <w:rPr>
          <w:b/>
        </w:rPr>
        <w:t xml:space="preserve">. </w:t>
      </w:r>
    </w:p>
    <w:p w14:paraId="39BD810D" w14:textId="77777777" w:rsidR="00B84356" w:rsidRPr="00E20344" w:rsidRDefault="00CD65B5" w:rsidP="00CD65B5">
      <w:pPr>
        <w:pStyle w:val="H23G"/>
      </w:pPr>
      <w:r>
        <w:tab/>
      </w:r>
      <w:r>
        <w:tab/>
      </w:r>
      <w:r w:rsidR="00B84356" w:rsidRPr="00E20344">
        <w:t>Equality and non-discrimination</w:t>
      </w:r>
      <w:r w:rsidR="007E3221" w:rsidRPr="00E20344">
        <w:t xml:space="preserve"> of Roma</w:t>
      </w:r>
      <w:r w:rsidR="004A1EB2" w:rsidRPr="00E20344">
        <w:t xml:space="preserve"> </w:t>
      </w:r>
    </w:p>
    <w:p w14:paraId="360C922F" w14:textId="77B441B4" w:rsidR="00373C77" w:rsidRPr="00E20344" w:rsidRDefault="00FA4DF0" w:rsidP="00310ED8">
      <w:pPr>
        <w:pStyle w:val="SingleTxtG"/>
      </w:pPr>
      <w:r>
        <w:t>11.</w:t>
      </w:r>
      <w:r>
        <w:tab/>
      </w:r>
      <w:r w:rsidR="00F07E47" w:rsidRPr="00E20344">
        <w:t xml:space="preserve">The Committee </w:t>
      </w:r>
      <w:r w:rsidR="0056701C">
        <w:t>reiterates its</w:t>
      </w:r>
      <w:r w:rsidR="00F07E47" w:rsidRPr="00E20344">
        <w:t xml:space="preserve"> concern about </w:t>
      </w:r>
      <w:r w:rsidR="00FB75F2">
        <w:t xml:space="preserve">reports of </w:t>
      </w:r>
      <w:r w:rsidR="00656346" w:rsidRPr="00E20344">
        <w:t>persistent</w:t>
      </w:r>
      <w:r w:rsidR="00F07E47" w:rsidRPr="00E20344">
        <w:t xml:space="preserve"> discrimination </w:t>
      </w:r>
      <w:r w:rsidR="0056701C">
        <w:t>against the</w:t>
      </w:r>
      <w:r w:rsidR="00F07E47" w:rsidRPr="00E20344">
        <w:t xml:space="preserve"> Roma population, including in </w:t>
      </w:r>
      <w:r w:rsidR="0056701C">
        <w:t xml:space="preserve">the fields of </w:t>
      </w:r>
      <w:r w:rsidR="00F07E47" w:rsidRPr="00E20344">
        <w:t xml:space="preserve">health, education, employment and housing. </w:t>
      </w:r>
      <w:r w:rsidR="008F621D">
        <w:rPr>
          <w:rFonts w:hint="eastAsia"/>
          <w:lang w:eastAsia="ja-JP"/>
        </w:rPr>
        <w:t>It</w:t>
      </w:r>
      <w:r w:rsidR="00656346" w:rsidRPr="00E20344">
        <w:t xml:space="preserve"> is </w:t>
      </w:r>
      <w:r w:rsidR="00216776" w:rsidRPr="00E20344">
        <w:t xml:space="preserve">also </w:t>
      </w:r>
      <w:r w:rsidR="00656346" w:rsidRPr="00E20344">
        <w:t xml:space="preserve">concerned about </w:t>
      </w:r>
      <w:r w:rsidR="00FB75F2">
        <w:t xml:space="preserve">reports of </w:t>
      </w:r>
      <w:r w:rsidR="004A33F4">
        <w:t xml:space="preserve">the </w:t>
      </w:r>
      <w:r w:rsidR="00656346" w:rsidRPr="00E20344">
        <w:t xml:space="preserve">continuing </w:t>
      </w:r>
      <w:r w:rsidR="00B26449" w:rsidRPr="00D94C64">
        <w:rPr>
          <w:iCs/>
        </w:rPr>
        <w:t>de facto</w:t>
      </w:r>
      <w:r w:rsidR="00B26449">
        <w:t xml:space="preserve"> </w:t>
      </w:r>
      <w:r w:rsidR="00656346" w:rsidRPr="00E20344">
        <w:t xml:space="preserve">segregation of Roma children in schools, </w:t>
      </w:r>
      <w:r w:rsidR="004A33F4">
        <w:t xml:space="preserve">the </w:t>
      </w:r>
      <w:r w:rsidR="00B26449">
        <w:t xml:space="preserve">lower standard of school education, </w:t>
      </w:r>
      <w:r w:rsidR="00656346" w:rsidRPr="00E20344">
        <w:t xml:space="preserve">forced evictions of Roma </w:t>
      </w:r>
      <w:r w:rsidR="00656346" w:rsidRPr="000A6017">
        <w:t xml:space="preserve">without </w:t>
      </w:r>
      <w:r w:rsidR="00F63EC8">
        <w:t>adequate advance notice</w:t>
      </w:r>
      <w:r w:rsidR="001A0F0D">
        <w:t xml:space="preserve"> or</w:t>
      </w:r>
      <w:r w:rsidR="00F63EC8">
        <w:t xml:space="preserve"> the </w:t>
      </w:r>
      <w:r w:rsidR="004A33F4">
        <w:t xml:space="preserve">possibility </w:t>
      </w:r>
      <w:r w:rsidR="001A0F0D">
        <w:t xml:space="preserve">of </w:t>
      </w:r>
      <w:r w:rsidR="00F63EC8">
        <w:t xml:space="preserve">legal challenge and without support by governmental agencies to access adequate alternative </w:t>
      </w:r>
      <w:r w:rsidR="00134C41">
        <w:t>accommodation</w:t>
      </w:r>
      <w:r w:rsidR="00656346" w:rsidRPr="00E20344">
        <w:t xml:space="preserve">, </w:t>
      </w:r>
      <w:r w:rsidR="00216776" w:rsidRPr="00E20344">
        <w:t xml:space="preserve">and </w:t>
      </w:r>
      <w:r w:rsidR="00656346" w:rsidRPr="00E20344">
        <w:t xml:space="preserve">discrimination in </w:t>
      </w:r>
      <w:r w:rsidR="0056701C">
        <w:t xml:space="preserve">the </w:t>
      </w:r>
      <w:r w:rsidR="00656346" w:rsidRPr="00E20344">
        <w:t xml:space="preserve">health sector having </w:t>
      </w:r>
      <w:r w:rsidR="0056701C">
        <w:t xml:space="preserve">a </w:t>
      </w:r>
      <w:r w:rsidR="00656346" w:rsidRPr="00E20344">
        <w:t>negative impact on the health status and life expectancy</w:t>
      </w:r>
      <w:r w:rsidR="00B94E2B" w:rsidRPr="00E20344">
        <w:t xml:space="preserve"> of Roma</w:t>
      </w:r>
      <w:r w:rsidR="00216776" w:rsidRPr="00E20344">
        <w:t xml:space="preserve">. The Committee is </w:t>
      </w:r>
      <w:r w:rsidR="003773EC" w:rsidRPr="00E20344">
        <w:t>further</w:t>
      </w:r>
      <w:r w:rsidR="00216776" w:rsidRPr="00E20344">
        <w:t xml:space="preserve"> concerned </w:t>
      </w:r>
      <w:r w:rsidR="00B94E2B" w:rsidRPr="00E20344">
        <w:t>about</w:t>
      </w:r>
      <w:r w:rsidR="00216776" w:rsidRPr="00E20344">
        <w:t xml:space="preserve"> </w:t>
      </w:r>
      <w:r w:rsidR="008C7F65">
        <w:t xml:space="preserve">the </w:t>
      </w:r>
      <w:r w:rsidR="00216776" w:rsidRPr="00E20344">
        <w:t>insufficient progress in implement</w:t>
      </w:r>
      <w:r w:rsidR="0056701C">
        <w:t>ing</w:t>
      </w:r>
      <w:r w:rsidR="00216776" w:rsidRPr="00E20344">
        <w:t xml:space="preserve"> the </w:t>
      </w:r>
      <w:r w:rsidR="005748B5">
        <w:t>g</w:t>
      </w:r>
      <w:r w:rsidR="00216776" w:rsidRPr="00E20344">
        <w:t xml:space="preserve">overnment </w:t>
      </w:r>
      <w:r w:rsidR="005748B5">
        <w:t>s</w:t>
      </w:r>
      <w:r w:rsidR="00216776" w:rsidRPr="00E20344">
        <w:t xml:space="preserve">trategy for </w:t>
      </w:r>
      <w:r w:rsidR="005748B5">
        <w:t>i</w:t>
      </w:r>
      <w:r w:rsidR="00216776" w:rsidRPr="00E20344">
        <w:t xml:space="preserve">nclusion of Romanian </w:t>
      </w:r>
      <w:r w:rsidR="005748B5">
        <w:t>c</w:t>
      </w:r>
      <w:r w:rsidR="00216776" w:rsidRPr="00E20344">
        <w:t xml:space="preserve">itizens belonging to </w:t>
      </w:r>
      <w:r w:rsidR="004A33F4">
        <w:t xml:space="preserve">the </w:t>
      </w:r>
      <w:r w:rsidR="00216776" w:rsidRPr="00E20344">
        <w:t xml:space="preserve">Roma </w:t>
      </w:r>
      <w:r w:rsidR="004A33F4">
        <w:t>m</w:t>
      </w:r>
      <w:r w:rsidR="00216776" w:rsidRPr="00E20344">
        <w:t>inority</w:t>
      </w:r>
      <w:r w:rsidR="0004262C" w:rsidRPr="00E20344">
        <w:t xml:space="preserve"> and </w:t>
      </w:r>
      <w:r w:rsidR="00E73F3D">
        <w:t>insufficient</w:t>
      </w:r>
      <w:r w:rsidR="0004262C" w:rsidRPr="00E20344">
        <w:t xml:space="preserve"> </w:t>
      </w:r>
      <w:r w:rsidR="003773EC" w:rsidRPr="00E20344">
        <w:t xml:space="preserve">disaggregated </w:t>
      </w:r>
      <w:r w:rsidR="0004262C" w:rsidRPr="00E20344">
        <w:t xml:space="preserve">data concerning </w:t>
      </w:r>
      <w:r w:rsidR="00D501F3">
        <w:t xml:space="preserve">the </w:t>
      </w:r>
      <w:r w:rsidR="0004262C" w:rsidRPr="00E20344">
        <w:t>Roma population</w:t>
      </w:r>
      <w:r w:rsidR="00216776" w:rsidRPr="00E20344">
        <w:t xml:space="preserve"> </w:t>
      </w:r>
      <w:r w:rsidR="001010C1" w:rsidRPr="00E20344">
        <w:t>(arts.</w:t>
      </w:r>
      <w:r w:rsidR="005673BB">
        <w:t> </w:t>
      </w:r>
      <w:r w:rsidR="001010C1" w:rsidRPr="00E20344">
        <w:t xml:space="preserve">2, </w:t>
      </w:r>
      <w:r w:rsidR="008C7F65">
        <w:t xml:space="preserve">6, </w:t>
      </w:r>
      <w:r w:rsidR="00134C41">
        <w:t xml:space="preserve">17, </w:t>
      </w:r>
      <w:r w:rsidR="001010C1" w:rsidRPr="00E20344">
        <w:t>26</w:t>
      </w:r>
      <w:r w:rsidR="002A66F3" w:rsidRPr="00E20344">
        <w:t xml:space="preserve"> and 27</w:t>
      </w:r>
      <w:r w:rsidR="001010C1" w:rsidRPr="00E20344">
        <w:t>)</w:t>
      </w:r>
      <w:r w:rsidR="005748B5">
        <w:t>.</w:t>
      </w:r>
    </w:p>
    <w:p w14:paraId="1B50F356" w14:textId="7D854222" w:rsidR="00877D8D" w:rsidRPr="00E20344" w:rsidRDefault="00FA4DF0" w:rsidP="00310ED8">
      <w:pPr>
        <w:pStyle w:val="SingleTxtG"/>
        <w:rPr>
          <w:b/>
        </w:rPr>
      </w:pPr>
      <w:r w:rsidRPr="00791166">
        <w:t>12.</w:t>
      </w:r>
      <w:r>
        <w:rPr>
          <w:b/>
        </w:rPr>
        <w:tab/>
      </w:r>
      <w:r w:rsidR="00877D8D" w:rsidRPr="00E20344">
        <w:rPr>
          <w:b/>
        </w:rPr>
        <w:t>The State party should</w:t>
      </w:r>
      <w:r w:rsidR="00A66BFD" w:rsidRPr="00E20344">
        <w:rPr>
          <w:b/>
        </w:rPr>
        <w:t xml:space="preserve"> intensify its efforts </w:t>
      </w:r>
      <w:r w:rsidR="00C36766" w:rsidRPr="00E20344">
        <w:rPr>
          <w:b/>
        </w:rPr>
        <w:t xml:space="preserve">and take measures </w:t>
      </w:r>
      <w:r w:rsidR="00A66BFD" w:rsidRPr="00E20344">
        <w:rPr>
          <w:b/>
        </w:rPr>
        <w:t xml:space="preserve">to address systemic discrimination against </w:t>
      </w:r>
      <w:r w:rsidR="0056701C">
        <w:rPr>
          <w:b/>
        </w:rPr>
        <w:t xml:space="preserve">the </w:t>
      </w:r>
      <w:r w:rsidR="00A66BFD" w:rsidRPr="00E20344">
        <w:rPr>
          <w:b/>
        </w:rPr>
        <w:t>Roma population</w:t>
      </w:r>
      <w:r w:rsidR="007E3221" w:rsidRPr="00E20344">
        <w:rPr>
          <w:b/>
        </w:rPr>
        <w:t xml:space="preserve">, including ensuring that the local authorities are accountable for actions </w:t>
      </w:r>
      <w:r w:rsidR="00A72382">
        <w:rPr>
          <w:b/>
        </w:rPr>
        <w:t xml:space="preserve">taken </w:t>
      </w:r>
      <w:r w:rsidR="007E3221" w:rsidRPr="00E20344">
        <w:rPr>
          <w:b/>
        </w:rPr>
        <w:t xml:space="preserve">contrary to anti-discrimination </w:t>
      </w:r>
      <w:r w:rsidR="007E3221" w:rsidRPr="00E20344">
        <w:rPr>
          <w:b/>
        </w:rPr>
        <w:lastRenderedPageBreak/>
        <w:t xml:space="preserve">legislation. </w:t>
      </w:r>
      <w:r w:rsidR="00A66BFD" w:rsidRPr="00E20344">
        <w:rPr>
          <w:b/>
        </w:rPr>
        <w:t xml:space="preserve">It should ensure that the law </w:t>
      </w:r>
      <w:r w:rsidR="00A66BFD" w:rsidRPr="00662774">
        <w:rPr>
          <w:b/>
        </w:rPr>
        <w:t xml:space="preserve">provides </w:t>
      </w:r>
      <w:r w:rsidR="00662774" w:rsidRPr="009B0BEB">
        <w:rPr>
          <w:b/>
        </w:rPr>
        <w:t>adequate</w:t>
      </w:r>
      <w:r w:rsidR="009B6DB3" w:rsidRPr="001C010F">
        <w:rPr>
          <w:b/>
        </w:rPr>
        <w:t xml:space="preserve"> </w:t>
      </w:r>
      <w:r w:rsidR="00A66BFD" w:rsidRPr="00662774">
        <w:rPr>
          <w:b/>
        </w:rPr>
        <w:t>safeguards against forced evictions</w:t>
      </w:r>
      <w:r w:rsidR="007E3221" w:rsidRPr="00662774">
        <w:rPr>
          <w:b/>
        </w:rPr>
        <w:t xml:space="preserve">; </w:t>
      </w:r>
      <w:r w:rsidR="00FB75F2">
        <w:rPr>
          <w:b/>
        </w:rPr>
        <w:t xml:space="preserve">reinforce its efforts to </w:t>
      </w:r>
      <w:r w:rsidR="008C7F65">
        <w:rPr>
          <w:b/>
        </w:rPr>
        <w:t xml:space="preserve">implement </w:t>
      </w:r>
      <w:r w:rsidR="00C36766" w:rsidRPr="00662774">
        <w:rPr>
          <w:b/>
        </w:rPr>
        <w:t>measures</w:t>
      </w:r>
      <w:r w:rsidR="00C36766" w:rsidRPr="00E20344">
        <w:rPr>
          <w:b/>
        </w:rPr>
        <w:t xml:space="preserve"> to promote </w:t>
      </w:r>
      <w:r w:rsidR="004A33F4">
        <w:rPr>
          <w:b/>
        </w:rPr>
        <w:t xml:space="preserve">the </w:t>
      </w:r>
      <w:r w:rsidR="00C36766" w:rsidRPr="00E20344">
        <w:rPr>
          <w:b/>
        </w:rPr>
        <w:t xml:space="preserve">inclusion of Roma children in </w:t>
      </w:r>
      <w:r w:rsidR="001A0F0D">
        <w:rPr>
          <w:b/>
        </w:rPr>
        <w:t>mainstream schooling</w:t>
      </w:r>
      <w:r w:rsidR="00C36766" w:rsidRPr="00E20344">
        <w:rPr>
          <w:b/>
        </w:rPr>
        <w:t>, including enrolment of Roma children in preschool</w:t>
      </w:r>
      <w:r w:rsidR="007E3221" w:rsidRPr="00E20344">
        <w:rPr>
          <w:b/>
        </w:rPr>
        <w:t xml:space="preserve">; and </w:t>
      </w:r>
      <w:r w:rsidR="00B335BD">
        <w:rPr>
          <w:b/>
        </w:rPr>
        <w:t xml:space="preserve">implement </w:t>
      </w:r>
      <w:r w:rsidR="007E3221" w:rsidRPr="00E20344">
        <w:rPr>
          <w:b/>
        </w:rPr>
        <w:t xml:space="preserve">measures </w:t>
      </w:r>
      <w:r w:rsidR="004A33F4">
        <w:rPr>
          <w:b/>
        </w:rPr>
        <w:t xml:space="preserve">to </w:t>
      </w:r>
      <w:r w:rsidR="007E3221" w:rsidRPr="00E20344">
        <w:rPr>
          <w:b/>
        </w:rPr>
        <w:t>promot</w:t>
      </w:r>
      <w:r w:rsidR="004A33F4">
        <w:rPr>
          <w:b/>
        </w:rPr>
        <w:t>e the</w:t>
      </w:r>
      <w:r w:rsidR="007E3221" w:rsidRPr="00E20344">
        <w:rPr>
          <w:b/>
        </w:rPr>
        <w:t xml:space="preserve"> equal access of Roma to health services</w:t>
      </w:r>
      <w:r w:rsidR="00C36766" w:rsidRPr="00E20344">
        <w:rPr>
          <w:b/>
        </w:rPr>
        <w:t xml:space="preserve">. The State party should ensure </w:t>
      </w:r>
      <w:r w:rsidR="00A4463F">
        <w:rPr>
          <w:b/>
        </w:rPr>
        <w:t xml:space="preserve">the </w:t>
      </w:r>
      <w:r w:rsidR="00C36766" w:rsidRPr="00E20344">
        <w:rPr>
          <w:b/>
        </w:rPr>
        <w:t xml:space="preserve">effective implementation of the </w:t>
      </w:r>
      <w:r w:rsidR="005748B5">
        <w:rPr>
          <w:b/>
        </w:rPr>
        <w:t>s</w:t>
      </w:r>
      <w:r w:rsidR="00C36766" w:rsidRPr="00E20344">
        <w:rPr>
          <w:b/>
        </w:rPr>
        <w:t xml:space="preserve">trategy for </w:t>
      </w:r>
      <w:r w:rsidR="004A33F4">
        <w:rPr>
          <w:b/>
        </w:rPr>
        <w:t xml:space="preserve">the </w:t>
      </w:r>
      <w:r w:rsidR="005748B5">
        <w:rPr>
          <w:b/>
        </w:rPr>
        <w:t>i</w:t>
      </w:r>
      <w:r w:rsidR="00C36766" w:rsidRPr="00E20344">
        <w:rPr>
          <w:b/>
        </w:rPr>
        <w:t xml:space="preserve">nclusion of Roma, including </w:t>
      </w:r>
      <w:r w:rsidR="005748B5">
        <w:rPr>
          <w:b/>
        </w:rPr>
        <w:t xml:space="preserve">by </w:t>
      </w:r>
      <w:r w:rsidR="00C36766" w:rsidRPr="00E20344">
        <w:rPr>
          <w:b/>
        </w:rPr>
        <w:t>allocati</w:t>
      </w:r>
      <w:r w:rsidR="00FB575F">
        <w:rPr>
          <w:b/>
        </w:rPr>
        <w:t xml:space="preserve">ng </w:t>
      </w:r>
      <w:r w:rsidR="00C36766" w:rsidRPr="00E20344">
        <w:rPr>
          <w:b/>
        </w:rPr>
        <w:t xml:space="preserve">sufficient funding, </w:t>
      </w:r>
      <w:r w:rsidR="004A33F4">
        <w:rPr>
          <w:b/>
        </w:rPr>
        <w:t xml:space="preserve">and the </w:t>
      </w:r>
      <w:r w:rsidR="00C36766" w:rsidRPr="00E20344">
        <w:rPr>
          <w:b/>
        </w:rPr>
        <w:t xml:space="preserve">effective coordination and accountability of local authorities. </w:t>
      </w:r>
      <w:r w:rsidR="004A33F4">
        <w:rPr>
          <w:b/>
        </w:rPr>
        <w:t xml:space="preserve">The State party </w:t>
      </w:r>
      <w:r w:rsidR="00C36766" w:rsidRPr="00E20344">
        <w:rPr>
          <w:b/>
        </w:rPr>
        <w:t xml:space="preserve">should also </w:t>
      </w:r>
      <w:r w:rsidR="007E3221" w:rsidRPr="00E20344">
        <w:rPr>
          <w:b/>
        </w:rPr>
        <w:t xml:space="preserve">establish a comprehensive </w:t>
      </w:r>
      <w:r w:rsidR="00A4463F">
        <w:rPr>
          <w:b/>
        </w:rPr>
        <w:t xml:space="preserve">data collection </w:t>
      </w:r>
      <w:r w:rsidR="007E3221" w:rsidRPr="00E20344">
        <w:rPr>
          <w:b/>
        </w:rPr>
        <w:t>system to assess</w:t>
      </w:r>
      <w:r w:rsidR="0056701C">
        <w:rPr>
          <w:b/>
        </w:rPr>
        <w:t xml:space="preserve"> the</w:t>
      </w:r>
      <w:r w:rsidR="007E3221" w:rsidRPr="00E20344">
        <w:rPr>
          <w:b/>
        </w:rPr>
        <w:t xml:space="preserve"> scale of discrimination </w:t>
      </w:r>
      <w:r w:rsidR="00786E64">
        <w:rPr>
          <w:b/>
        </w:rPr>
        <w:t>against</w:t>
      </w:r>
      <w:r w:rsidR="00786E64" w:rsidRPr="00E20344">
        <w:rPr>
          <w:b/>
        </w:rPr>
        <w:t xml:space="preserve"> </w:t>
      </w:r>
      <w:r w:rsidR="007E3221" w:rsidRPr="00E20344">
        <w:rPr>
          <w:b/>
        </w:rPr>
        <w:t>Roma and other minorities.</w:t>
      </w:r>
    </w:p>
    <w:p w14:paraId="0B93F10E" w14:textId="77777777" w:rsidR="002A66F3" w:rsidRPr="00E20344" w:rsidRDefault="00CD65B5" w:rsidP="00CD65B5">
      <w:pPr>
        <w:pStyle w:val="H23G"/>
      </w:pPr>
      <w:r>
        <w:tab/>
      </w:r>
      <w:r>
        <w:tab/>
      </w:r>
      <w:r w:rsidR="00B94E2B" w:rsidRPr="00E20344">
        <w:t>Racially motivated attacks</w:t>
      </w:r>
    </w:p>
    <w:p w14:paraId="45934C26" w14:textId="7C46FF12" w:rsidR="002A66F3" w:rsidRPr="00E20344" w:rsidRDefault="00FA4DF0" w:rsidP="00310ED8">
      <w:pPr>
        <w:pStyle w:val="SingleTxtG"/>
      </w:pPr>
      <w:r>
        <w:t>13.</w:t>
      </w:r>
      <w:r>
        <w:tab/>
      </w:r>
      <w:r w:rsidR="002A66F3" w:rsidRPr="00E20344">
        <w:t xml:space="preserve">The Committee is concerned about allegations of </w:t>
      </w:r>
      <w:r w:rsidR="00EC691E" w:rsidRPr="00E20344">
        <w:t xml:space="preserve">racially motivated incidents against </w:t>
      </w:r>
      <w:r w:rsidR="00FB575F">
        <w:t xml:space="preserve">the </w:t>
      </w:r>
      <w:r w:rsidR="00EC691E" w:rsidRPr="00E20344">
        <w:t xml:space="preserve">Roma population and allegations of </w:t>
      </w:r>
      <w:r w:rsidR="002A66F3" w:rsidRPr="00E20344">
        <w:t>police abuse</w:t>
      </w:r>
      <w:r w:rsidR="00EC691E" w:rsidRPr="00E20344">
        <w:t xml:space="preserve"> </w:t>
      </w:r>
      <w:r w:rsidR="00683491">
        <w:t>amounting to</w:t>
      </w:r>
      <w:r w:rsidR="00683491" w:rsidRPr="00E20344">
        <w:t xml:space="preserve"> </w:t>
      </w:r>
      <w:r w:rsidR="00EC691E" w:rsidRPr="00E20344">
        <w:t>ill-treatment</w:t>
      </w:r>
      <w:r w:rsidR="00FB575F">
        <w:t>, especially targeted against</w:t>
      </w:r>
      <w:r w:rsidR="00EC691E" w:rsidRPr="00E20344">
        <w:t xml:space="preserve"> </w:t>
      </w:r>
      <w:r w:rsidR="002A66F3" w:rsidRPr="00E20344">
        <w:t>Roma</w:t>
      </w:r>
      <w:r w:rsidR="00EC691E" w:rsidRPr="00E20344">
        <w:t xml:space="preserve"> </w:t>
      </w:r>
      <w:r w:rsidR="00252ECC" w:rsidRPr="00E20344">
        <w:t>(art</w:t>
      </w:r>
      <w:r w:rsidR="008C0B11">
        <w:t>s</w:t>
      </w:r>
      <w:r w:rsidR="00252ECC" w:rsidRPr="00E20344">
        <w:t>. 7</w:t>
      </w:r>
      <w:r w:rsidR="008C0B11">
        <w:t xml:space="preserve"> and</w:t>
      </w:r>
      <w:r w:rsidR="00E77EE1">
        <w:t xml:space="preserve"> 20</w:t>
      </w:r>
      <w:r w:rsidR="00252ECC" w:rsidRPr="00E20344">
        <w:t>)</w:t>
      </w:r>
      <w:r w:rsidR="00786E64">
        <w:t>.</w:t>
      </w:r>
    </w:p>
    <w:p w14:paraId="3EDD3222" w14:textId="4DC994C8" w:rsidR="00BD2848" w:rsidRPr="00E20344" w:rsidRDefault="00FA4DF0" w:rsidP="00310ED8">
      <w:pPr>
        <w:pStyle w:val="SingleTxtG"/>
      </w:pPr>
      <w:r w:rsidRPr="00EE5E23">
        <w:t>14.</w:t>
      </w:r>
      <w:r>
        <w:rPr>
          <w:b/>
        </w:rPr>
        <w:tab/>
      </w:r>
      <w:r w:rsidR="00BD2848" w:rsidRPr="00E20344">
        <w:rPr>
          <w:b/>
        </w:rPr>
        <w:t xml:space="preserve">The State party should </w:t>
      </w:r>
      <w:r w:rsidR="00E740A7">
        <w:rPr>
          <w:b/>
        </w:rPr>
        <w:t>strengthen</w:t>
      </w:r>
      <w:r w:rsidR="00E740A7" w:rsidRPr="00E20344">
        <w:rPr>
          <w:b/>
        </w:rPr>
        <w:t xml:space="preserve"> </w:t>
      </w:r>
      <w:r w:rsidR="00BD2848" w:rsidRPr="00E20344">
        <w:rPr>
          <w:b/>
        </w:rPr>
        <w:t xml:space="preserve">measures to prevent racially motivated attacks against </w:t>
      </w:r>
      <w:r w:rsidR="00683491">
        <w:rPr>
          <w:b/>
        </w:rPr>
        <w:t xml:space="preserve">the </w:t>
      </w:r>
      <w:r w:rsidR="00BD2848" w:rsidRPr="00E20344">
        <w:rPr>
          <w:b/>
        </w:rPr>
        <w:t>Roma population and to ensure that the</w:t>
      </w:r>
      <w:r w:rsidR="00547D90">
        <w:rPr>
          <w:b/>
        </w:rPr>
        <w:t xml:space="preserve"> </w:t>
      </w:r>
      <w:r w:rsidR="00BD2848" w:rsidRPr="00E20344">
        <w:rPr>
          <w:b/>
        </w:rPr>
        <w:t xml:space="preserve">alleged </w:t>
      </w:r>
      <w:r w:rsidR="00084A3F">
        <w:rPr>
          <w:b/>
        </w:rPr>
        <w:t>attacks</w:t>
      </w:r>
      <w:r w:rsidR="00547D90">
        <w:rPr>
          <w:b/>
        </w:rPr>
        <w:t xml:space="preserve"> </w:t>
      </w:r>
      <w:r w:rsidR="00BD2848" w:rsidRPr="00E20344">
        <w:rPr>
          <w:b/>
        </w:rPr>
        <w:t>are thoroughly investigated</w:t>
      </w:r>
      <w:r w:rsidR="00786E64">
        <w:rPr>
          <w:b/>
        </w:rPr>
        <w:t>,</w:t>
      </w:r>
      <w:r w:rsidR="00BD2848" w:rsidRPr="00E20344">
        <w:rPr>
          <w:b/>
        </w:rPr>
        <w:t xml:space="preserve"> </w:t>
      </w:r>
      <w:r w:rsidR="005748B5">
        <w:rPr>
          <w:b/>
        </w:rPr>
        <w:t xml:space="preserve">that </w:t>
      </w:r>
      <w:r w:rsidR="00547D90">
        <w:rPr>
          <w:b/>
        </w:rPr>
        <w:t xml:space="preserve">perpetrators </w:t>
      </w:r>
      <w:r w:rsidR="00786E64">
        <w:rPr>
          <w:b/>
        </w:rPr>
        <w:t xml:space="preserve">are </w:t>
      </w:r>
      <w:r w:rsidR="00BD2848" w:rsidRPr="00E20344">
        <w:rPr>
          <w:b/>
        </w:rPr>
        <w:t>prosecuted and, if convicted, punished with appropriate sanctions, and that victims have access to adequate compensation.</w:t>
      </w:r>
      <w:r w:rsidR="00E71579" w:rsidRPr="00E20344">
        <w:t xml:space="preserve"> </w:t>
      </w:r>
    </w:p>
    <w:p w14:paraId="46D92482" w14:textId="77777777" w:rsidR="007F0F2B" w:rsidRPr="00E20344" w:rsidRDefault="00CD65B5" w:rsidP="00CD65B5">
      <w:pPr>
        <w:pStyle w:val="H23G"/>
      </w:pPr>
      <w:r>
        <w:tab/>
      </w:r>
      <w:r>
        <w:tab/>
      </w:r>
      <w:r w:rsidR="004A1EB2" w:rsidRPr="00E20344">
        <w:t>Discrimination on the ground</w:t>
      </w:r>
      <w:r w:rsidR="00786E64">
        <w:t>s</w:t>
      </w:r>
      <w:r w:rsidR="004A1EB2" w:rsidRPr="00E20344">
        <w:t xml:space="preserve"> of sexual orientation and gender identity </w:t>
      </w:r>
    </w:p>
    <w:p w14:paraId="135A671F" w14:textId="60F35DEB" w:rsidR="00781520" w:rsidRPr="00E20344" w:rsidRDefault="009C7B87" w:rsidP="00781520">
      <w:pPr>
        <w:pStyle w:val="SingleTxtG"/>
        <w:ind w:left="1124"/>
      </w:pPr>
      <w:r>
        <w:t>15.</w:t>
      </w:r>
      <w:r>
        <w:tab/>
      </w:r>
      <w:r w:rsidR="00781520" w:rsidRPr="00E20344">
        <w:t xml:space="preserve">The Committee </w:t>
      </w:r>
      <w:r w:rsidR="006C630E" w:rsidRPr="00E20344">
        <w:t>is concerned about</w:t>
      </w:r>
      <w:r w:rsidR="00216776" w:rsidRPr="00E20344">
        <w:t xml:space="preserve"> </w:t>
      </w:r>
      <w:r w:rsidR="009840DD">
        <w:t>reports</w:t>
      </w:r>
      <w:r w:rsidR="009840DD" w:rsidRPr="00E20344">
        <w:t xml:space="preserve"> </w:t>
      </w:r>
      <w:r w:rsidR="00252ECC" w:rsidRPr="00E20344">
        <w:t xml:space="preserve">of discrimination </w:t>
      </w:r>
      <w:r w:rsidR="00862E1D">
        <w:t xml:space="preserve">against </w:t>
      </w:r>
      <w:r w:rsidR="00252ECC" w:rsidRPr="00E20344">
        <w:t xml:space="preserve">lesbian, gay, bisexual, transgender and intersex persons, especially in employment and education, incidents of </w:t>
      </w:r>
      <w:r w:rsidR="00683491">
        <w:t xml:space="preserve">verbal and physical </w:t>
      </w:r>
      <w:r w:rsidR="00252ECC" w:rsidRPr="00E20344">
        <w:t xml:space="preserve">attacks against </w:t>
      </w:r>
      <w:r w:rsidR="00786E64">
        <w:t>such</w:t>
      </w:r>
      <w:r w:rsidR="00252ECC" w:rsidRPr="00E20344">
        <w:t xml:space="preserve"> persons and</w:t>
      </w:r>
      <w:r w:rsidR="00786E64">
        <w:t xml:space="preserve"> </w:t>
      </w:r>
      <w:r w:rsidR="00216776" w:rsidRPr="00E20344">
        <w:t>stereotyp</w:t>
      </w:r>
      <w:r w:rsidR="00786E64">
        <w:t>ical attitudes</w:t>
      </w:r>
      <w:r w:rsidR="00216776" w:rsidRPr="00E20344">
        <w:t xml:space="preserve"> and prejudice against</w:t>
      </w:r>
      <w:r w:rsidR="00252ECC" w:rsidRPr="00E20344">
        <w:t xml:space="preserve"> them</w:t>
      </w:r>
      <w:r w:rsidR="00786E64">
        <w:t>. The Committee is also concerned about</w:t>
      </w:r>
      <w:r w:rsidR="001A0F0D">
        <w:t xml:space="preserve"> </w:t>
      </w:r>
      <w:r w:rsidR="00862E1D">
        <w:t xml:space="preserve">reports </w:t>
      </w:r>
      <w:r w:rsidR="00786E64">
        <w:t>of</w:t>
      </w:r>
      <w:r w:rsidR="00862E1D">
        <w:t xml:space="preserve"> </w:t>
      </w:r>
      <w:r w:rsidR="00547D90">
        <w:t>attempts</w:t>
      </w:r>
      <w:r w:rsidR="00862E1D">
        <w:t xml:space="preserve"> </w:t>
      </w:r>
      <w:r w:rsidR="001A0F0D">
        <w:t xml:space="preserve">to </w:t>
      </w:r>
      <w:r w:rsidR="00862E1D">
        <w:t>revis</w:t>
      </w:r>
      <w:r w:rsidR="002430D2">
        <w:t>e</w:t>
      </w:r>
      <w:r w:rsidR="00862E1D">
        <w:t xml:space="preserve"> domestic l</w:t>
      </w:r>
      <w:r w:rsidR="002430D2">
        <w:t>aw</w:t>
      </w:r>
      <w:r w:rsidR="00862E1D">
        <w:t xml:space="preserve"> </w:t>
      </w:r>
      <w:r w:rsidR="00547D90">
        <w:t>that would</w:t>
      </w:r>
      <w:r w:rsidR="00862E1D">
        <w:t xml:space="preserve"> </w:t>
      </w:r>
      <w:r w:rsidR="001A0F0D">
        <w:t>limit rights guaranteed under the Covenant</w:t>
      </w:r>
      <w:r w:rsidR="00252ECC" w:rsidRPr="00E20344">
        <w:t xml:space="preserve">. </w:t>
      </w:r>
      <w:r w:rsidR="008F621D">
        <w:rPr>
          <w:rFonts w:hint="eastAsia"/>
          <w:lang w:eastAsia="ja-JP"/>
        </w:rPr>
        <w:t>It</w:t>
      </w:r>
      <w:r w:rsidR="006C630E" w:rsidRPr="00E20344">
        <w:t xml:space="preserve"> </w:t>
      </w:r>
      <w:r w:rsidR="00786E64">
        <w:t>is further</w:t>
      </w:r>
      <w:r w:rsidR="006C630E" w:rsidRPr="00E20344">
        <w:t xml:space="preserve"> concern</w:t>
      </w:r>
      <w:r w:rsidR="00786E64">
        <w:t>ed</w:t>
      </w:r>
      <w:r w:rsidR="006C630E" w:rsidRPr="00E20344">
        <w:t xml:space="preserve"> about </w:t>
      </w:r>
      <w:r w:rsidR="00683491">
        <w:t xml:space="preserve">the </w:t>
      </w:r>
      <w:r w:rsidR="006C630E" w:rsidRPr="00E20344">
        <w:t>lack of clarity in legislation and procedure</w:t>
      </w:r>
      <w:r w:rsidR="00786E64">
        <w:t>s</w:t>
      </w:r>
      <w:r w:rsidR="006C630E" w:rsidRPr="00E20344">
        <w:t xml:space="preserve"> concerning </w:t>
      </w:r>
      <w:r w:rsidR="00683491">
        <w:t xml:space="preserve">the </w:t>
      </w:r>
      <w:r w:rsidR="006C630E" w:rsidRPr="00E20344">
        <w:t>change of civil status with respect to gender identity</w:t>
      </w:r>
      <w:r w:rsidR="00B37B44">
        <w:t xml:space="preserve"> </w:t>
      </w:r>
      <w:r w:rsidR="001010C1" w:rsidRPr="00E20344">
        <w:t>(arts. 2</w:t>
      </w:r>
      <w:r w:rsidR="002B511A" w:rsidRPr="00E20344">
        <w:t xml:space="preserve"> </w:t>
      </w:r>
      <w:r w:rsidR="001010C1" w:rsidRPr="00E20344">
        <w:t>and 26)</w:t>
      </w:r>
      <w:r w:rsidR="00786E64">
        <w:t>.</w:t>
      </w:r>
    </w:p>
    <w:p w14:paraId="0E32C637" w14:textId="0AFC2158" w:rsidR="00554E35" w:rsidRPr="00E20344" w:rsidRDefault="009C7B87" w:rsidP="00781520">
      <w:pPr>
        <w:pStyle w:val="SingleTxtG"/>
        <w:ind w:left="1124"/>
        <w:rPr>
          <w:b/>
        </w:rPr>
      </w:pPr>
      <w:r w:rsidRPr="00EE5E23">
        <w:t>16.</w:t>
      </w:r>
      <w:r w:rsidRPr="00EE5E23">
        <w:tab/>
      </w:r>
      <w:r w:rsidR="00D8695E" w:rsidRPr="00E20344">
        <w:rPr>
          <w:b/>
        </w:rPr>
        <w:t xml:space="preserve">The State party should </w:t>
      </w:r>
      <w:r w:rsidR="006C630E" w:rsidRPr="00E20344">
        <w:rPr>
          <w:b/>
        </w:rPr>
        <w:t xml:space="preserve">take measures to eliminate discrimination and combat </w:t>
      </w:r>
      <w:r w:rsidR="00786E64">
        <w:rPr>
          <w:b/>
        </w:rPr>
        <w:t>stereotypical attitudes</w:t>
      </w:r>
      <w:r w:rsidR="006C630E" w:rsidRPr="00E20344">
        <w:rPr>
          <w:b/>
        </w:rPr>
        <w:t xml:space="preserve"> and prejudices against </w:t>
      </w:r>
      <w:r w:rsidR="00786E64">
        <w:rPr>
          <w:b/>
        </w:rPr>
        <w:t>lesbian, gay, bisexual, transgender and intersex</w:t>
      </w:r>
      <w:r w:rsidR="008F621D">
        <w:rPr>
          <w:rFonts w:hint="eastAsia"/>
          <w:b/>
          <w:lang w:eastAsia="ja-JP"/>
        </w:rPr>
        <w:t xml:space="preserve"> </w:t>
      </w:r>
      <w:r w:rsidR="006C630E" w:rsidRPr="00E20344">
        <w:rPr>
          <w:b/>
        </w:rPr>
        <w:t xml:space="preserve">persons; ensure that acts of discrimination and violence against </w:t>
      </w:r>
      <w:r w:rsidR="000A7061">
        <w:rPr>
          <w:b/>
        </w:rPr>
        <w:t>such persons</w:t>
      </w:r>
      <w:r w:rsidR="006C630E" w:rsidRPr="00E20344">
        <w:rPr>
          <w:b/>
        </w:rPr>
        <w:t xml:space="preserve"> are investigated, that perpetrators are </w:t>
      </w:r>
      <w:r w:rsidR="00BA583B">
        <w:rPr>
          <w:b/>
        </w:rPr>
        <w:t>held accountable</w:t>
      </w:r>
      <w:r w:rsidR="006C630E" w:rsidRPr="00E20344">
        <w:rPr>
          <w:b/>
        </w:rPr>
        <w:t xml:space="preserve"> and that victims </w:t>
      </w:r>
      <w:r w:rsidR="00BA583B">
        <w:rPr>
          <w:b/>
        </w:rPr>
        <w:t>have access to</w:t>
      </w:r>
      <w:r w:rsidR="006C630E" w:rsidRPr="00E20344">
        <w:rPr>
          <w:b/>
        </w:rPr>
        <w:t xml:space="preserve"> reparation. </w:t>
      </w:r>
      <w:r w:rsidR="008F621D">
        <w:rPr>
          <w:rFonts w:hint="eastAsia"/>
          <w:b/>
          <w:lang w:eastAsia="ja-JP"/>
        </w:rPr>
        <w:t>It</w:t>
      </w:r>
      <w:r w:rsidR="006C630E" w:rsidRPr="00E20344">
        <w:rPr>
          <w:b/>
        </w:rPr>
        <w:t xml:space="preserve"> should </w:t>
      </w:r>
      <w:r w:rsidR="00554E35" w:rsidRPr="00E20344">
        <w:rPr>
          <w:b/>
        </w:rPr>
        <w:t xml:space="preserve">ensure that legislation concerning </w:t>
      </w:r>
      <w:r w:rsidR="000A7061">
        <w:rPr>
          <w:b/>
        </w:rPr>
        <w:t xml:space="preserve">the </w:t>
      </w:r>
      <w:r w:rsidR="00554E35" w:rsidRPr="00E20344">
        <w:rPr>
          <w:b/>
        </w:rPr>
        <w:t>change of civil status with respect to gender identity is clear and applied</w:t>
      </w:r>
      <w:r w:rsidR="001A0F0D">
        <w:rPr>
          <w:b/>
        </w:rPr>
        <w:t xml:space="preserve"> </w:t>
      </w:r>
      <w:r w:rsidR="000A7061">
        <w:rPr>
          <w:b/>
        </w:rPr>
        <w:t>in accordance</w:t>
      </w:r>
      <w:r w:rsidR="001A0F0D">
        <w:rPr>
          <w:b/>
        </w:rPr>
        <w:t xml:space="preserve"> with the rights guaranteed under the Covenant.</w:t>
      </w:r>
    </w:p>
    <w:p w14:paraId="4CEAD710" w14:textId="77777777" w:rsidR="00652165" w:rsidRPr="00E20344" w:rsidRDefault="00CD65B5" w:rsidP="00CD65B5">
      <w:pPr>
        <w:pStyle w:val="H23G"/>
      </w:pPr>
      <w:r>
        <w:tab/>
      </w:r>
      <w:r>
        <w:tab/>
      </w:r>
      <w:r w:rsidR="00A42BB9" w:rsidRPr="00E20344">
        <w:t xml:space="preserve">People living with </w:t>
      </w:r>
      <w:r w:rsidR="00652165" w:rsidRPr="00E20344">
        <w:t>HIV</w:t>
      </w:r>
      <w:r w:rsidR="00A42BB9" w:rsidRPr="00E20344">
        <w:t>/</w:t>
      </w:r>
      <w:r w:rsidR="00652165" w:rsidRPr="00E20344">
        <w:t>AIDS</w:t>
      </w:r>
    </w:p>
    <w:p w14:paraId="68496BA8" w14:textId="5B016120" w:rsidR="000F1A7C" w:rsidRPr="00E20344" w:rsidRDefault="009C7B87" w:rsidP="00781520">
      <w:pPr>
        <w:pStyle w:val="SingleTxtG"/>
        <w:ind w:left="1124"/>
      </w:pPr>
      <w:r>
        <w:t>17.</w:t>
      </w:r>
      <w:r>
        <w:tab/>
      </w:r>
      <w:r w:rsidR="0047370C" w:rsidRPr="00E20344">
        <w:t xml:space="preserve">The Committee </w:t>
      </w:r>
      <w:r w:rsidR="000A7061">
        <w:t>is</w:t>
      </w:r>
      <w:r w:rsidR="0047370C" w:rsidRPr="00E20344">
        <w:t xml:space="preserve"> concern</w:t>
      </w:r>
      <w:r w:rsidR="000A7061">
        <w:t>ed</w:t>
      </w:r>
      <w:r w:rsidR="0047370C" w:rsidRPr="00E20344">
        <w:t xml:space="preserve"> </w:t>
      </w:r>
      <w:r w:rsidR="000A7061">
        <w:t>about</w:t>
      </w:r>
      <w:r w:rsidR="00BA583B">
        <w:t xml:space="preserve"> </w:t>
      </w:r>
      <w:r w:rsidR="006A3D0B">
        <w:t xml:space="preserve">discrimination </w:t>
      </w:r>
      <w:r w:rsidR="001A0F0D">
        <w:t xml:space="preserve">against </w:t>
      </w:r>
      <w:r w:rsidR="006A3D0B">
        <w:t xml:space="preserve">people </w:t>
      </w:r>
      <w:r w:rsidR="000A7061">
        <w:t xml:space="preserve">living </w:t>
      </w:r>
      <w:r w:rsidR="006A3D0B">
        <w:t xml:space="preserve">with HIV/AIDS, especially </w:t>
      </w:r>
      <w:r w:rsidR="000A7061">
        <w:t>discrimination</w:t>
      </w:r>
      <w:r w:rsidR="00302016">
        <w:t xml:space="preserve"> faced by </w:t>
      </w:r>
      <w:r w:rsidR="0047370C" w:rsidRPr="00E20344">
        <w:t xml:space="preserve">women </w:t>
      </w:r>
      <w:r w:rsidR="000A7061">
        <w:t xml:space="preserve">living </w:t>
      </w:r>
      <w:r w:rsidR="0047370C" w:rsidRPr="00E20344">
        <w:t>with HIV/AIDS in access</w:t>
      </w:r>
      <w:r w:rsidR="006A3D0B">
        <w:t>ing</w:t>
      </w:r>
      <w:r w:rsidR="0047370C" w:rsidRPr="00E20344">
        <w:t xml:space="preserve"> sexual and reproductive health services</w:t>
      </w:r>
      <w:r w:rsidR="008C0B11">
        <w:t xml:space="preserve"> </w:t>
      </w:r>
      <w:r w:rsidR="0047370C" w:rsidRPr="00E20344">
        <w:t>(arts. 2 and 26)</w:t>
      </w:r>
      <w:r w:rsidR="000A7061">
        <w:t>.</w:t>
      </w:r>
    </w:p>
    <w:p w14:paraId="63B40CFB" w14:textId="664A85D1" w:rsidR="0047370C" w:rsidRPr="005C368F" w:rsidRDefault="009C7B87" w:rsidP="00F0155E">
      <w:pPr>
        <w:pStyle w:val="SingleTxtG"/>
        <w:ind w:left="1124"/>
        <w:rPr>
          <w:b/>
          <w:lang w:val="en-US"/>
        </w:rPr>
      </w:pPr>
      <w:r w:rsidRPr="00EE5E23">
        <w:t>18.</w:t>
      </w:r>
      <w:r w:rsidRPr="00EE5E23">
        <w:tab/>
      </w:r>
      <w:r w:rsidR="006A3D0B" w:rsidRPr="006A3D0B">
        <w:rPr>
          <w:b/>
        </w:rPr>
        <w:t>The State party should strengthen efforts to ensure equal treatment of pe</w:t>
      </w:r>
      <w:r w:rsidR="000A7061">
        <w:rPr>
          <w:b/>
        </w:rPr>
        <w:t>rsons</w:t>
      </w:r>
      <w:r w:rsidR="006A3D0B" w:rsidRPr="006A3D0B">
        <w:rPr>
          <w:b/>
        </w:rPr>
        <w:t xml:space="preserve"> living with HIV/AIDS</w:t>
      </w:r>
      <w:r w:rsidR="00BA583B">
        <w:rPr>
          <w:b/>
        </w:rPr>
        <w:t>.</w:t>
      </w:r>
      <w:r w:rsidR="006A3D0B" w:rsidRPr="006A3D0B">
        <w:rPr>
          <w:b/>
        </w:rPr>
        <w:t xml:space="preserve"> </w:t>
      </w:r>
      <w:r w:rsidR="008F621D">
        <w:rPr>
          <w:rFonts w:hint="eastAsia"/>
          <w:b/>
          <w:lang w:eastAsia="ja-JP"/>
        </w:rPr>
        <w:t>It</w:t>
      </w:r>
      <w:r w:rsidR="0047370C" w:rsidRPr="00E20344">
        <w:rPr>
          <w:b/>
        </w:rPr>
        <w:t xml:space="preserve"> should </w:t>
      </w:r>
      <w:r w:rsidR="00B90849">
        <w:rPr>
          <w:b/>
        </w:rPr>
        <w:t xml:space="preserve">also </w:t>
      </w:r>
      <w:r w:rsidR="0047370C" w:rsidRPr="00E20344">
        <w:rPr>
          <w:b/>
        </w:rPr>
        <w:t>ensure full</w:t>
      </w:r>
      <w:r w:rsidR="006A3D0B">
        <w:rPr>
          <w:b/>
        </w:rPr>
        <w:t xml:space="preserve"> and equal</w:t>
      </w:r>
      <w:r w:rsidR="0047370C" w:rsidRPr="00E20344">
        <w:rPr>
          <w:b/>
        </w:rPr>
        <w:t xml:space="preserve"> access of women </w:t>
      </w:r>
      <w:r w:rsidR="00D55EBB">
        <w:rPr>
          <w:b/>
        </w:rPr>
        <w:t xml:space="preserve">living </w:t>
      </w:r>
      <w:r w:rsidR="0047370C" w:rsidRPr="00E20344">
        <w:rPr>
          <w:b/>
        </w:rPr>
        <w:t>with HIV/AIDS to specialized medical care</w:t>
      </w:r>
      <w:r w:rsidR="00BA583B">
        <w:rPr>
          <w:b/>
        </w:rPr>
        <w:t>.</w:t>
      </w:r>
    </w:p>
    <w:p w14:paraId="0D62EA2E" w14:textId="77777777" w:rsidR="00652165" w:rsidRPr="00E20344" w:rsidRDefault="00CD65B5" w:rsidP="00CD65B5">
      <w:pPr>
        <w:pStyle w:val="H23G"/>
      </w:pPr>
      <w:r>
        <w:tab/>
      </w:r>
      <w:r>
        <w:tab/>
      </w:r>
      <w:r w:rsidR="00A42BB9" w:rsidRPr="00E20344">
        <w:t>Pe</w:t>
      </w:r>
      <w:r w:rsidR="00252ECC" w:rsidRPr="00E20344">
        <w:t>rsons with disabilities</w:t>
      </w:r>
    </w:p>
    <w:p w14:paraId="26BE96E4" w14:textId="1B521AD5" w:rsidR="008A676A" w:rsidRPr="00E20344" w:rsidRDefault="009C7B87" w:rsidP="00F0155E">
      <w:pPr>
        <w:pStyle w:val="SingleTxtG"/>
        <w:ind w:left="1124"/>
      </w:pPr>
      <w:r>
        <w:t>19.</w:t>
      </w:r>
      <w:r>
        <w:tab/>
      </w:r>
      <w:r w:rsidR="00350F7A" w:rsidRPr="00E20344">
        <w:t xml:space="preserve">The Committee is concerned about reports of discrimination </w:t>
      </w:r>
      <w:r w:rsidR="00D55EBB">
        <w:t>against</w:t>
      </w:r>
      <w:r w:rsidR="00350F7A" w:rsidRPr="00E20344">
        <w:t xml:space="preserve"> persons with disabilities in employment and education, including </w:t>
      </w:r>
      <w:r w:rsidR="00B90849">
        <w:t xml:space="preserve">a </w:t>
      </w:r>
      <w:r w:rsidR="00350F7A" w:rsidRPr="00E20344">
        <w:t xml:space="preserve">lack of </w:t>
      </w:r>
      <w:r w:rsidR="00302016">
        <w:t xml:space="preserve">support measures to ensure genuine inclusion </w:t>
      </w:r>
      <w:r w:rsidR="00D55EBB">
        <w:t>of</w:t>
      </w:r>
      <w:r w:rsidR="00350F7A" w:rsidRPr="00E20344">
        <w:t xml:space="preserve"> children with disabilities and limited access to public buildings and transportation </w:t>
      </w:r>
      <w:r w:rsidR="00BA583B">
        <w:t>(arts. 2, 24</w:t>
      </w:r>
      <w:r>
        <w:t xml:space="preserve"> and</w:t>
      </w:r>
      <w:r w:rsidR="00BA583B">
        <w:t xml:space="preserve"> 26)</w:t>
      </w:r>
      <w:r w:rsidR="00D55EBB">
        <w:t>.</w:t>
      </w:r>
    </w:p>
    <w:p w14:paraId="78AF7ACC" w14:textId="7C5B36B6" w:rsidR="008A676A" w:rsidRPr="00E20344" w:rsidRDefault="009C7B87" w:rsidP="008A676A">
      <w:pPr>
        <w:pStyle w:val="SingleTxtG"/>
        <w:ind w:left="1124"/>
        <w:rPr>
          <w:b/>
        </w:rPr>
      </w:pPr>
      <w:r w:rsidRPr="00EE5E23">
        <w:t>20.</w:t>
      </w:r>
      <w:r w:rsidRPr="00EE5E23">
        <w:tab/>
      </w:r>
      <w:r w:rsidR="00350F7A" w:rsidRPr="00E20344">
        <w:rPr>
          <w:b/>
        </w:rPr>
        <w:t xml:space="preserve">The State party should intensify its efforts to protect persons with disabilities from discrimination of any kind and ensure </w:t>
      </w:r>
      <w:r w:rsidR="00BA583B">
        <w:rPr>
          <w:b/>
        </w:rPr>
        <w:t xml:space="preserve">non-discriminatory </w:t>
      </w:r>
      <w:r w:rsidR="00350F7A" w:rsidRPr="00E20344">
        <w:rPr>
          <w:b/>
        </w:rPr>
        <w:t>access to education, employment,</w:t>
      </w:r>
      <w:r w:rsidR="00FB36AF">
        <w:rPr>
          <w:b/>
        </w:rPr>
        <w:t xml:space="preserve"> </w:t>
      </w:r>
      <w:r w:rsidR="00D55EBB">
        <w:rPr>
          <w:b/>
        </w:rPr>
        <w:t xml:space="preserve">as well as </w:t>
      </w:r>
      <w:r w:rsidR="00350F7A" w:rsidRPr="00E20344">
        <w:rPr>
          <w:b/>
        </w:rPr>
        <w:t>public transportation and p</w:t>
      </w:r>
      <w:r w:rsidR="00D55EBB">
        <w:rPr>
          <w:b/>
        </w:rPr>
        <w:t>ublic buildings</w:t>
      </w:r>
      <w:r w:rsidR="00350F7A" w:rsidRPr="00E20344">
        <w:rPr>
          <w:b/>
        </w:rPr>
        <w:t>.</w:t>
      </w:r>
    </w:p>
    <w:p w14:paraId="7F06D95E" w14:textId="77777777" w:rsidR="00652165" w:rsidRPr="00E20344" w:rsidRDefault="00CD65B5" w:rsidP="00CD65B5">
      <w:pPr>
        <w:pStyle w:val="H23G"/>
      </w:pPr>
      <w:r>
        <w:tab/>
      </w:r>
      <w:r>
        <w:tab/>
      </w:r>
      <w:r w:rsidR="00EA04BE" w:rsidRPr="00E20344">
        <w:t>Equality between men and women</w:t>
      </w:r>
    </w:p>
    <w:p w14:paraId="44CDF5B1" w14:textId="4300DFB3" w:rsidR="00652165" w:rsidRPr="00E20344" w:rsidRDefault="009C7B87" w:rsidP="00652165">
      <w:pPr>
        <w:spacing w:after="120"/>
        <w:ind w:left="1134" w:right="1134"/>
        <w:jc w:val="both"/>
      </w:pPr>
      <w:r>
        <w:t>21.</w:t>
      </w:r>
      <w:r>
        <w:tab/>
      </w:r>
      <w:r w:rsidR="00652165" w:rsidRPr="00E20344">
        <w:t xml:space="preserve">The Committee welcomes </w:t>
      </w:r>
      <w:r w:rsidR="009A2F25">
        <w:t xml:space="preserve">the </w:t>
      </w:r>
      <w:r w:rsidR="00652165" w:rsidRPr="00E20344">
        <w:t xml:space="preserve">re-establishment of the National Agency for Equal Opportunities for Women and Men and commends </w:t>
      </w:r>
      <w:r w:rsidR="00183B2D" w:rsidRPr="00E20344">
        <w:t>its efforts</w:t>
      </w:r>
      <w:r w:rsidR="00652165" w:rsidRPr="00E20344">
        <w:t xml:space="preserve"> </w:t>
      </w:r>
      <w:r w:rsidR="00D55EBB">
        <w:t>i</w:t>
      </w:r>
      <w:r w:rsidR="00652165" w:rsidRPr="00E20344">
        <w:t xml:space="preserve">n </w:t>
      </w:r>
      <w:r w:rsidR="00EA04BE" w:rsidRPr="00E20344">
        <w:t xml:space="preserve">promoting </w:t>
      </w:r>
      <w:r w:rsidR="00652165" w:rsidRPr="00E20344">
        <w:t xml:space="preserve">gender </w:t>
      </w:r>
      <w:r w:rsidR="00183B2D" w:rsidRPr="00E20344">
        <w:t>equality</w:t>
      </w:r>
      <w:r w:rsidR="00652165" w:rsidRPr="00E20344">
        <w:t xml:space="preserve">. </w:t>
      </w:r>
      <w:r w:rsidR="00E17DE2">
        <w:lastRenderedPageBreak/>
        <w:t>It</w:t>
      </w:r>
      <w:r w:rsidR="00652165" w:rsidRPr="00E20344">
        <w:t xml:space="preserve"> is </w:t>
      </w:r>
      <w:r w:rsidR="00EA04BE" w:rsidRPr="00E20344">
        <w:t xml:space="preserve">nevertheless </w:t>
      </w:r>
      <w:r w:rsidR="00652165" w:rsidRPr="00E20344">
        <w:t xml:space="preserve">concerned </w:t>
      </w:r>
      <w:r w:rsidR="009B6DB3" w:rsidRPr="001C010F">
        <w:t>about</w:t>
      </w:r>
      <w:r w:rsidR="009B6DB3" w:rsidRPr="00E20344">
        <w:t xml:space="preserve"> </w:t>
      </w:r>
      <w:r w:rsidR="00652165" w:rsidRPr="00E20344">
        <w:t xml:space="preserve">persisting gender inequality, including underrepresentation of women in </w:t>
      </w:r>
      <w:r w:rsidR="00183B2D" w:rsidRPr="00E20344">
        <w:t>decision</w:t>
      </w:r>
      <w:r w:rsidR="00EE3CD3">
        <w:t>-</w:t>
      </w:r>
      <w:r w:rsidR="00183B2D" w:rsidRPr="00E20344">
        <w:t>making position</w:t>
      </w:r>
      <w:r w:rsidR="00EE3CD3">
        <w:t>s</w:t>
      </w:r>
      <w:r w:rsidR="00183B2D" w:rsidRPr="00E20344">
        <w:t xml:space="preserve"> in public and political life and inequality </w:t>
      </w:r>
      <w:r w:rsidR="00652165" w:rsidRPr="00E20344">
        <w:t xml:space="preserve">in </w:t>
      </w:r>
      <w:r w:rsidR="00EE3CD3">
        <w:t>the field of employment</w:t>
      </w:r>
      <w:r w:rsidR="00EA04BE" w:rsidRPr="00E20344">
        <w:t xml:space="preserve">, such as </w:t>
      </w:r>
      <w:r w:rsidR="00EE3CD3">
        <w:t>the existing gender pay gap</w:t>
      </w:r>
      <w:r w:rsidR="00183B2D" w:rsidRPr="00E20344">
        <w:t>.</w:t>
      </w:r>
      <w:r w:rsidR="00652165" w:rsidRPr="00E20344">
        <w:t xml:space="preserve"> </w:t>
      </w:r>
      <w:r w:rsidR="00D87ADF">
        <w:t xml:space="preserve">The Committee is further concerned about the low number of cases </w:t>
      </w:r>
      <w:r w:rsidR="00D55EBB">
        <w:t>relating to</w:t>
      </w:r>
      <w:r w:rsidR="00D87ADF">
        <w:t xml:space="preserve"> gender discrimination </w:t>
      </w:r>
      <w:r w:rsidR="00652165" w:rsidRPr="00E20344">
        <w:t>(arts.</w:t>
      </w:r>
      <w:r w:rsidR="005673BB">
        <w:t> </w:t>
      </w:r>
      <w:r w:rsidR="00652165" w:rsidRPr="00E20344">
        <w:t>2, 3</w:t>
      </w:r>
      <w:r w:rsidR="00183B2D" w:rsidRPr="00E20344">
        <w:t xml:space="preserve"> and 26)</w:t>
      </w:r>
      <w:r w:rsidR="00D55EBB">
        <w:t>.</w:t>
      </w:r>
    </w:p>
    <w:p w14:paraId="2C575B99" w14:textId="0A6B8A23" w:rsidR="00652165" w:rsidRPr="00E20344" w:rsidRDefault="009C7B87" w:rsidP="00652165">
      <w:pPr>
        <w:spacing w:after="120"/>
        <w:ind w:left="1134" w:right="1134"/>
        <w:jc w:val="both"/>
        <w:rPr>
          <w:b/>
        </w:rPr>
      </w:pPr>
      <w:r w:rsidRPr="00EE5E23">
        <w:t>22.</w:t>
      </w:r>
      <w:r w:rsidRPr="00EE5E23">
        <w:tab/>
      </w:r>
      <w:r w:rsidR="00652165" w:rsidRPr="00E20344">
        <w:rPr>
          <w:b/>
        </w:rPr>
        <w:t>The State party should strengthen its efforts</w:t>
      </w:r>
      <w:r w:rsidR="00EA04BE" w:rsidRPr="00E20344">
        <w:rPr>
          <w:b/>
        </w:rPr>
        <w:t xml:space="preserve"> </w:t>
      </w:r>
      <w:r w:rsidR="00652165" w:rsidRPr="00E20344">
        <w:rPr>
          <w:b/>
        </w:rPr>
        <w:t xml:space="preserve">to promote gender equality and </w:t>
      </w:r>
      <w:r w:rsidR="00D55EBB">
        <w:rPr>
          <w:b/>
        </w:rPr>
        <w:t>women’s</w:t>
      </w:r>
      <w:r w:rsidR="00652165" w:rsidRPr="00E20344">
        <w:rPr>
          <w:b/>
        </w:rPr>
        <w:t xml:space="preserve"> participation in decision-making positions in public and political life. </w:t>
      </w:r>
      <w:r w:rsidR="00D55EBB">
        <w:rPr>
          <w:b/>
        </w:rPr>
        <w:t>I</w:t>
      </w:r>
      <w:r w:rsidR="00E17DE2">
        <w:rPr>
          <w:rFonts w:hint="eastAsia"/>
          <w:b/>
          <w:lang w:eastAsia="ja-JP"/>
        </w:rPr>
        <w:t>t</w:t>
      </w:r>
      <w:r w:rsidR="00652165" w:rsidRPr="00E20344">
        <w:rPr>
          <w:b/>
        </w:rPr>
        <w:t xml:space="preserve"> should </w:t>
      </w:r>
      <w:r w:rsidR="00D55EBB">
        <w:rPr>
          <w:b/>
        </w:rPr>
        <w:t xml:space="preserve">also </w:t>
      </w:r>
      <w:r w:rsidR="00E17DE2">
        <w:rPr>
          <w:rFonts w:hint="eastAsia"/>
          <w:b/>
          <w:lang w:eastAsia="ja-JP"/>
        </w:rPr>
        <w:t>strengthen</w:t>
      </w:r>
      <w:r w:rsidR="00EA04BE" w:rsidRPr="00E20344">
        <w:rPr>
          <w:b/>
        </w:rPr>
        <w:t xml:space="preserve"> its efforts </w:t>
      </w:r>
      <w:r w:rsidR="00652165" w:rsidRPr="00E20344">
        <w:rPr>
          <w:b/>
        </w:rPr>
        <w:t>to increase the number of women in decision-making positions in public and political life</w:t>
      </w:r>
      <w:r w:rsidR="00E17DE2">
        <w:rPr>
          <w:rFonts w:hint="eastAsia"/>
          <w:b/>
          <w:lang w:eastAsia="ja-JP"/>
        </w:rPr>
        <w:t xml:space="preserve">, </w:t>
      </w:r>
      <w:r w:rsidR="00E17DE2" w:rsidRPr="00E17DE2">
        <w:rPr>
          <w:b/>
          <w:lang w:eastAsia="ja-JP"/>
        </w:rPr>
        <w:t>including, if necessary, through appropriate temporary special measures</w:t>
      </w:r>
      <w:r w:rsidR="00652165" w:rsidRPr="00E20344">
        <w:rPr>
          <w:b/>
        </w:rPr>
        <w:t>.</w:t>
      </w:r>
      <w:r w:rsidR="006A27CF">
        <w:rPr>
          <w:b/>
        </w:rPr>
        <w:t xml:space="preserve"> The State party should implement effective measures to continue </w:t>
      </w:r>
      <w:r w:rsidR="00D55EBB">
        <w:rPr>
          <w:b/>
        </w:rPr>
        <w:t xml:space="preserve">to </w:t>
      </w:r>
      <w:r w:rsidR="006A27CF">
        <w:rPr>
          <w:b/>
        </w:rPr>
        <w:t xml:space="preserve">combat the gender pay gap and the concentration of women in low-paid employment. </w:t>
      </w:r>
    </w:p>
    <w:p w14:paraId="2E61BD52" w14:textId="77777777" w:rsidR="001B414B" w:rsidRPr="00E20344" w:rsidRDefault="00CD65B5" w:rsidP="00CD65B5">
      <w:pPr>
        <w:pStyle w:val="H23G"/>
      </w:pPr>
      <w:r>
        <w:tab/>
      </w:r>
      <w:r>
        <w:tab/>
      </w:r>
      <w:r w:rsidR="004A1EB2" w:rsidRPr="00E20344">
        <w:t>Violence against women</w:t>
      </w:r>
      <w:r w:rsidR="0046531F">
        <w:t xml:space="preserve"> and children</w:t>
      </w:r>
      <w:r w:rsidR="004A1EB2" w:rsidRPr="00E20344">
        <w:t xml:space="preserve">, including domestic violence </w:t>
      </w:r>
    </w:p>
    <w:p w14:paraId="76A8CA3A" w14:textId="00F5C199" w:rsidR="00C53E6E" w:rsidRPr="00E20344" w:rsidRDefault="009C7B87" w:rsidP="00EC21BB">
      <w:pPr>
        <w:pStyle w:val="SingleTxtG"/>
        <w:ind w:left="1124"/>
      </w:pPr>
      <w:r>
        <w:t>23.</w:t>
      </w:r>
      <w:r>
        <w:tab/>
      </w:r>
      <w:r w:rsidR="00345472">
        <w:t xml:space="preserve">The Committee reiterates its concern </w:t>
      </w:r>
      <w:r w:rsidR="00D55EBB">
        <w:t>at</w:t>
      </w:r>
      <w:r w:rsidR="00345472">
        <w:t xml:space="preserve"> the high number of cases of domestic violence</w:t>
      </w:r>
      <w:r w:rsidR="000A6BF0">
        <w:t>,</w:t>
      </w:r>
      <w:r w:rsidR="00CE4819">
        <w:t xml:space="preserve"> </w:t>
      </w:r>
      <w:r w:rsidR="00302016">
        <w:t>includ</w:t>
      </w:r>
      <w:r w:rsidR="000A6BF0">
        <w:t>ing</w:t>
      </w:r>
      <w:r w:rsidR="00302016">
        <w:t xml:space="preserve"> </w:t>
      </w:r>
      <w:r w:rsidR="00CE4819">
        <w:t>violence against children</w:t>
      </w:r>
      <w:r w:rsidR="00D55EBB">
        <w:t>,</w:t>
      </w:r>
      <w:r w:rsidR="001B414B" w:rsidRPr="00E20344">
        <w:t xml:space="preserve"> </w:t>
      </w:r>
      <w:r w:rsidR="00302016">
        <w:t xml:space="preserve">and </w:t>
      </w:r>
      <w:r w:rsidR="00125EE6" w:rsidRPr="00E20344">
        <w:t xml:space="preserve">allegations </w:t>
      </w:r>
      <w:r w:rsidR="007C3D6A" w:rsidRPr="00E20344">
        <w:t xml:space="preserve">that </w:t>
      </w:r>
      <w:r w:rsidR="001B414B" w:rsidRPr="00E20344">
        <w:t xml:space="preserve">violence against women </w:t>
      </w:r>
      <w:r w:rsidR="00302016">
        <w:t xml:space="preserve">and children </w:t>
      </w:r>
      <w:r w:rsidR="00125EE6" w:rsidRPr="00E20344">
        <w:t>remain underreported</w:t>
      </w:r>
      <w:r w:rsidR="00302016">
        <w:t>. The Committee is also concerned</w:t>
      </w:r>
      <w:r w:rsidR="007C3D6A" w:rsidRPr="00E20344">
        <w:t xml:space="preserve"> about the high</w:t>
      </w:r>
      <w:r w:rsidR="005D23A5">
        <w:t xml:space="preserve"> </w:t>
      </w:r>
      <w:r w:rsidR="007C3D6A" w:rsidRPr="00E20344">
        <w:t>rate of withdrawal of complaints by victims</w:t>
      </w:r>
      <w:r w:rsidR="00302016">
        <w:t>, the</w:t>
      </w:r>
      <w:r w:rsidR="007C3D6A" w:rsidRPr="00E20344">
        <w:t xml:space="preserve"> </w:t>
      </w:r>
      <w:r w:rsidR="00D87ADF">
        <w:t>limited scope</w:t>
      </w:r>
      <w:r w:rsidR="00D87ADF" w:rsidRPr="00E20344">
        <w:t xml:space="preserve"> </w:t>
      </w:r>
      <w:r w:rsidR="007C3D6A" w:rsidRPr="00E20344">
        <w:t xml:space="preserve">of </w:t>
      </w:r>
      <w:r w:rsidR="007C3D6A" w:rsidRPr="00D94C64">
        <w:t>ex officio</w:t>
      </w:r>
      <w:r w:rsidR="007C3D6A" w:rsidRPr="00E20344">
        <w:t xml:space="preserve"> prosecution, the manner </w:t>
      </w:r>
      <w:r w:rsidR="005D23A5">
        <w:t>in which</w:t>
      </w:r>
      <w:r w:rsidR="007C3D6A" w:rsidRPr="00E20344">
        <w:t xml:space="preserve"> mediation</w:t>
      </w:r>
      <w:r w:rsidR="005D23A5">
        <w:t xml:space="preserve"> is used</w:t>
      </w:r>
      <w:r w:rsidR="007C3D6A" w:rsidRPr="00E20344">
        <w:t xml:space="preserve"> </w:t>
      </w:r>
      <w:r w:rsidR="00D51C88" w:rsidRPr="00E20344">
        <w:t xml:space="preserve">and </w:t>
      </w:r>
      <w:r w:rsidR="005D23A5">
        <w:t xml:space="preserve">the </w:t>
      </w:r>
      <w:r w:rsidR="00D51C88" w:rsidRPr="00E20344">
        <w:t xml:space="preserve">insufficient </w:t>
      </w:r>
      <w:r w:rsidR="00FB75F2">
        <w:t xml:space="preserve">commitment </w:t>
      </w:r>
      <w:r w:rsidR="005D23A5">
        <w:t>by</w:t>
      </w:r>
      <w:r w:rsidR="00D51C88" w:rsidRPr="00E20344">
        <w:t xml:space="preserve"> the State</w:t>
      </w:r>
      <w:r w:rsidR="0045533D">
        <w:t xml:space="preserve"> party</w:t>
      </w:r>
      <w:r w:rsidR="00D51C88" w:rsidRPr="00E20344">
        <w:t xml:space="preserve"> to</w:t>
      </w:r>
      <w:r w:rsidR="00D87ADF" w:rsidRPr="00E20344">
        <w:t xml:space="preserve"> </w:t>
      </w:r>
      <w:r w:rsidR="00FB75F2">
        <w:t xml:space="preserve">address </w:t>
      </w:r>
      <w:r w:rsidR="00D87ADF">
        <w:t>domestic</w:t>
      </w:r>
      <w:r w:rsidR="00D51C88" w:rsidRPr="00E20344">
        <w:t xml:space="preserve"> violence</w:t>
      </w:r>
      <w:r w:rsidR="00FB75F2">
        <w:t xml:space="preserve"> effectively</w:t>
      </w:r>
      <w:r w:rsidR="004734A5" w:rsidRPr="00E20344">
        <w:t xml:space="preserve"> (arts. 2, 3, 7</w:t>
      </w:r>
      <w:r w:rsidR="0046531F">
        <w:t>, 24</w:t>
      </w:r>
      <w:r w:rsidR="004734A5" w:rsidRPr="00E20344">
        <w:t xml:space="preserve"> and 26)</w:t>
      </w:r>
      <w:r w:rsidR="005D23A5">
        <w:t>.</w:t>
      </w:r>
    </w:p>
    <w:p w14:paraId="4463124C" w14:textId="786ADC18" w:rsidR="00D51C88" w:rsidRPr="00E20344" w:rsidRDefault="009C7B87" w:rsidP="00D51C88">
      <w:pPr>
        <w:pStyle w:val="SingleTxtG"/>
        <w:ind w:left="1124"/>
      </w:pPr>
      <w:r w:rsidRPr="00EE5E23">
        <w:t>24.</w:t>
      </w:r>
      <w:r>
        <w:rPr>
          <w:b/>
        </w:rPr>
        <w:tab/>
      </w:r>
      <w:r w:rsidR="004B028E" w:rsidRPr="00E20344">
        <w:rPr>
          <w:b/>
        </w:rPr>
        <w:t xml:space="preserve">The State party should </w:t>
      </w:r>
      <w:r w:rsidR="009102B4">
        <w:rPr>
          <w:rFonts w:hint="eastAsia"/>
          <w:b/>
          <w:lang w:eastAsia="ja-JP"/>
        </w:rPr>
        <w:t>strengthen</w:t>
      </w:r>
      <w:r w:rsidR="00C70EEF" w:rsidRPr="00E20344">
        <w:rPr>
          <w:b/>
        </w:rPr>
        <w:t xml:space="preserve"> its efforts </w:t>
      </w:r>
      <w:r w:rsidR="004B028E" w:rsidRPr="00E20344">
        <w:rPr>
          <w:b/>
        </w:rPr>
        <w:t>to prevent and supress domestic violence against women</w:t>
      </w:r>
      <w:r w:rsidR="00CE4819">
        <w:rPr>
          <w:b/>
        </w:rPr>
        <w:t xml:space="preserve"> and children</w:t>
      </w:r>
      <w:r w:rsidR="004B028E" w:rsidRPr="00E20344">
        <w:rPr>
          <w:b/>
        </w:rPr>
        <w:t xml:space="preserve">, </w:t>
      </w:r>
      <w:r w:rsidR="004B028E" w:rsidRPr="00C407A4">
        <w:rPr>
          <w:b/>
        </w:rPr>
        <w:t>including</w:t>
      </w:r>
      <w:r w:rsidR="005D23A5">
        <w:rPr>
          <w:b/>
        </w:rPr>
        <w:t>:</w:t>
      </w:r>
      <w:r w:rsidR="004B028E" w:rsidRPr="00C407A4">
        <w:rPr>
          <w:b/>
        </w:rPr>
        <w:t xml:space="preserve"> </w:t>
      </w:r>
      <w:r w:rsidR="00547D90">
        <w:rPr>
          <w:b/>
        </w:rPr>
        <w:t xml:space="preserve">(a) </w:t>
      </w:r>
      <w:r w:rsidR="004B028E" w:rsidRPr="00C407A4">
        <w:rPr>
          <w:b/>
        </w:rPr>
        <w:t xml:space="preserve">by </w:t>
      </w:r>
      <w:r w:rsidR="00BC4BB6">
        <w:rPr>
          <w:b/>
        </w:rPr>
        <w:t xml:space="preserve">taking further action to </w:t>
      </w:r>
      <w:r w:rsidR="00C407A4" w:rsidRPr="008C0B11">
        <w:rPr>
          <w:rStyle w:val="col-xs-12"/>
          <w:b/>
          <w:lang w:val="en-US"/>
        </w:rPr>
        <w:t>rais</w:t>
      </w:r>
      <w:r w:rsidR="00BC4BB6">
        <w:rPr>
          <w:rStyle w:val="col-xs-12"/>
          <w:b/>
          <w:lang w:val="en-US"/>
        </w:rPr>
        <w:t>e</w:t>
      </w:r>
      <w:r w:rsidR="00C407A4" w:rsidRPr="008C0B11">
        <w:rPr>
          <w:rStyle w:val="col-xs-12"/>
          <w:b/>
          <w:lang w:val="en-US"/>
        </w:rPr>
        <w:t xml:space="preserve"> awareness of the unacceptability and adverse impact of violence against women</w:t>
      </w:r>
      <w:r w:rsidR="00CE4819">
        <w:rPr>
          <w:rStyle w:val="col-xs-12"/>
          <w:b/>
          <w:lang w:val="en-US"/>
        </w:rPr>
        <w:t xml:space="preserve"> and children</w:t>
      </w:r>
      <w:r w:rsidR="00C407A4" w:rsidRPr="008C0B11">
        <w:rPr>
          <w:rStyle w:val="col-xs-12"/>
          <w:b/>
          <w:lang w:val="en-US"/>
        </w:rPr>
        <w:t xml:space="preserve">; </w:t>
      </w:r>
      <w:r w:rsidR="00547D90">
        <w:rPr>
          <w:rStyle w:val="col-xs-12"/>
          <w:b/>
          <w:lang w:val="en-US"/>
        </w:rPr>
        <w:t xml:space="preserve">(b) </w:t>
      </w:r>
      <w:r w:rsidR="00CE4819">
        <w:rPr>
          <w:rStyle w:val="col-xs-12"/>
          <w:b/>
          <w:lang w:val="en-US"/>
        </w:rPr>
        <w:t xml:space="preserve">by enforcing the prohibition of corporal punishment in Law </w:t>
      </w:r>
      <w:r w:rsidR="005D23A5">
        <w:rPr>
          <w:rStyle w:val="col-xs-12"/>
          <w:b/>
          <w:lang w:val="en-US"/>
        </w:rPr>
        <w:t>N</w:t>
      </w:r>
      <w:r w:rsidR="00CE4819">
        <w:rPr>
          <w:rStyle w:val="col-xs-12"/>
          <w:b/>
          <w:lang w:val="en-US"/>
        </w:rPr>
        <w:t>o.</w:t>
      </w:r>
      <w:r w:rsidR="00B37B44">
        <w:rPr>
          <w:rStyle w:val="col-xs-12"/>
          <w:b/>
          <w:lang w:val="en-US"/>
        </w:rPr>
        <w:t> </w:t>
      </w:r>
      <w:r w:rsidR="00CE4819">
        <w:rPr>
          <w:rStyle w:val="col-xs-12"/>
          <w:b/>
          <w:lang w:val="en-US"/>
        </w:rPr>
        <w:t xml:space="preserve">272/2004; </w:t>
      </w:r>
      <w:r w:rsidR="00547D90">
        <w:rPr>
          <w:rStyle w:val="col-xs-12"/>
          <w:b/>
          <w:lang w:val="en-US"/>
        </w:rPr>
        <w:t xml:space="preserve">and (c) </w:t>
      </w:r>
      <w:r w:rsidR="00C407A4" w:rsidRPr="008C0B11">
        <w:rPr>
          <w:rStyle w:val="col-xs-12"/>
          <w:b/>
          <w:lang w:val="en-US"/>
        </w:rPr>
        <w:t xml:space="preserve">by </w:t>
      </w:r>
      <w:r w:rsidR="004B028E" w:rsidRPr="00C407A4">
        <w:rPr>
          <w:b/>
        </w:rPr>
        <w:t>ensuring</w:t>
      </w:r>
      <w:r w:rsidR="004B028E" w:rsidRPr="00E20344">
        <w:rPr>
          <w:b/>
        </w:rPr>
        <w:t xml:space="preserve"> that all </w:t>
      </w:r>
      <w:r w:rsidR="00BC4BB6">
        <w:rPr>
          <w:b/>
        </w:rPr>
        <w:t xml:space="preserve">reports </w:t>
      </w:r>
      <w:r w:rsidR="004B028E" w:rsidRPr="00E20344">
        <w:rPr>
          <w:b/>
        </w:rPr>
        <w:t xml:space="preserve">of domestic violence are promptly, thoroughly and effectively investigated, </w:t>
      </w:r>
      <w:r w:rsidR="00BC4BB6">
        <w:rPr>
          <w:b/>
        </w:rPr>
        <w:t xml:space="preserve">including, where appropriate, </w:t>
      </w:r>
      <w:r w:rsidR="005D23A5">
        <w:rPr>
          <w:b/>
        </w:rPr>
        <w:t xml:space="preserve">through </w:t>
      </w:r>
      <w:r w:rsidR="00BC4BB6" w:rsidRPr="00D94C64">
        <w:rPr>
          <w:b/>
        </w:rPr>
        <w:t>ex officio</w:t>
      </w:r>
      <w:r w:rsidR="005D23A5">
        <w:rPr>
          <w:b/>
        </w:rPr>
        <w:t xml:space="preserve"> channels</w:t>
      </w:r>
      <w:r w:rsidR="00BC4BB6">
        <w:rPr>
          <w:b/>
        </w:rPr>
        <w:t xml:space="preserve">, </w:t>
      </w:r>
      <w:r w:rsidR="004B028E" w:rsidRPr="00E20344">
        <w:rPr>
          <w:b/>
        </w:rPr>
        <w:t xml:space="preserve">that perpetrators are prosecuted and, if convicted, punished with commensurate sanctions and that victims have access to effective remedies and means of protection. </w:t>
      </w:r>
      <w:r w:rsidR="009102B4">
        <w:rPr>
          <w:rFonts w:hint="eastAsia"/>
          <w:b/>
          <w:lang w:eastAsia="ja-JP"/>
        </w:rPr>
        <w:t>It</w:t>
      </w:r>
      <w:r w:rsidR="004B028E" w:rsidRPr="00E20344">
        <w:rPr>
          <w:b/>
        </w:rPr>
        <w:t xml:space="preserve"> should also </w:t>
      </w:r>
      <w:r w:rsidR="00C82C57" w:rsidRPr="00E20344">
        <w:rPr>
          <w:b/>
        </w:rPr>
        <w:t>intensify</w:t>
      </w:r>
      <w:r w:rsidR="004B028E" w:rsidRPr="00E20344">
        <w:rPr>
          <w:b/>
        </w:rPr>
        <w:t xml:space="preserve"> training</w:t>
      </w:r>
      <w:r w:rsidR="005D23A5">
        <w:rPr>
          <w:b/>
        </w:rPr>
        <w:t xml:space="preserve"> for</w:t>
      </w:r>
      <w:r w:rsidR="004B028E" w:rsidRPr="00E20344">
        <w:rPr>
          <w:b/>
        </w:rPr>
        <w:t xml:space="preserve"> State officials, in particular law en</w:t>
      </w:r>
      <w:r w:rsidR="00D51C88" w:rsidRPr="00E20344">
        <w:rPr>
          <w:b/>
        </w:rPr>
        <w:t xml:space="preserve">forcement officials, judges, </w:t>
      </w:r>
      <w:r w:rsidR="004B028E" w:rsidRPr="00E20344">
        <w:rPr>
          <w:b/>
        </w:rPr>
        <w:t xml:space="preserve">prosecutors </w:t>
      </w:r>
      <w:r w:rsidR="00D51C88" w:rsidRPr="00E20344">
        <w:rPr>
          <w:b/>
        </w:rPr>
        <w:t>and health professionals</w:t>
      </w:r>
      <w:r w:rsidR="005D23A5">
        <w:rPr>
          <w:b/>
        </w:rPr>
        <w:t>,</w:t>
      </w:r>
      <w:r w:rsidR="00D51C88" w:rsidRPr="00E20344">
        <w:rPr>
          <w:b/>
        </w:rPr>
        <w:t xml:space="preserve"> </w:t>
      </w:r>
      <w:r w:rsidR="004B028E" w:rsidRPr="00E20344">
        <w:rPr>
          <w:b/>
        </w:rPr>
        <w:t>to ensure that they are able to respond promptly and effectively to cases of domestic violence</w:t>
      </w:r>
      <w:r w:rsidR="005D33D1">
        <w:rPr>
          <w:b/>
        </w:rPr>
        <w:t>.</w:t>
      </w:r>
    </w:p>
    <w:p w14:paraId="5285BBFF" w14:textId="77777777" w:rsidR="007B6C57" w:rsidRPr="00E20344" w:rsidRDefault="00CD65B5" w:rsidP="00CD65B5">
      <w:pPr>
        <w:pStyle w:val="H23G"/>
        <w:rPr>
          <w:i/>
          <w:lang w:eastAsia="ja-JP"/>
        </w:rPr>
      </w:pPr>
      <w:r>
        <w:tab/>
      </w:r>
      <w:r>
        <w:tab/>
      </w:r>
      <w:r w:rsidR="0088024A">
        <w:t>Sexual and reproductive health</w:t>
      </w:r>
    </w:p>
    <w:p w14:paraId="6F8A0D1C" w14:textId="4F4036EF" w:rsidR="004734A5" w:rsidRPr="00E20344" w:rsidRDefault="009C7B87" w:rsidP="00A738C5">
      <w:pPr>
        <w:pStyle w:val="SingleTxtG"/>
        <w:ind w:left="1124" w:firstLine="1"/>
      </w:pPr>
      <w:r>
        <w:t>25.</w:t>
      </w:r>
      <w:r>
        <w:tab/>
      </w:r>
      <w:r w:rsidR="00A738C5" w:rsidRPr="008401B4">
        <w:t>The Committee</w:t>
      </w:r>
      <w:r w:rsidR="00A738C5" w:rsidRPr="00E20344">
        <w:t xml:space="preserve"> </w:t>
      </w:r>
      <w:r w:rsidR="00526748">
        <w:t>is</w:t>
      </w:r>
      <w:r w:rsidR="00526748" w:rsidRPr="00E20344">
        <w:t xml:space="preserve"> </w:t>
      </w:r>
      <w:r w:rsidR="00A738C5" w:rsidRPr="00E20344">
        <w:t xml:space="preserve">concerned about </w:t>
      </w:r>
      <w:r w:rsidR="005D23A5">
        <w:t xml:space="preserve">the </w:t>
      </w:r>
      <w:r w:rsidR="00A738C5" w:rsidRPr="00E20344">
        <w:t>high ra</w:t>
      </w:r>
      <w:r w:rsidR="00C65626" w:rsidRPr="00E20344">
        <w:t>te of teenage pregnancies</w:t>
      </w:r>
      <w:r w:rsidR="000402E9">
        <w:t xml:space="preserve"> </w:t>
      </w:r>
      <w:r w:rsidR="00C65626" w:rsidRPr="00E20344">
        <w:t xml:space="preserve">and </w:t>
      </w:r>
      <w:r w:rsidR="00EF51AB">
        <w:t xml:space="preserve">the high maternal </w:t>
      </w:r>
      <w:r w:rsidR="0046531F">
        <w:t xml:space="preserve">and infant </w:t>
      </w:r>
      <w:r w:rsidR="00EF51AB">
        <w:t xml:space="preserve">mortality rates </w:t>
      </w:r>
      <w:r w:rsidR="005D23A5">
        <w:t xml:space="preserve">that </w:t>
      </w:r>
      <w:r w:rsidR="00EF51AB">
        <w:t xml:space="preserve">disproportionately affect Roma. </w:t>
      </w:r>
      <w:r w:rsidR="008401B4">
        <w:t xml:space="preserve">The Committee </w:t>
      </w:r>
      <w:r w:rsidR="00EF51AB">
        <w:t xml:space="preserve">is also concerned about </w:t>
      </w:r>
      <w:r w:rsidR="00A738C5" w:rsidRPr="00E20344">
        <w:t>report</w:t>
      </w:r>
      <w:r w:rsidR="00C65626" w:rsidRPr="00E20344">
        <w:t xml:space="preserve">s of </w:t>
      </w:r>
      <w:r w:rsidR="00A738C5" w:rsidRPr="00E20344">
        <w:t xml:space="preserve">women resorting to </w:t>
      </w:r>
      <w:r w:rsidR="00C65626" w:rsidRPr="00E20344">
        <w:t>clandestine</w:t>
      </w:r>
      <w:r w:rsidR="00345472">
        <w:t xml:space="preserve"> and unsafe</w:t>
      </w:r>
      <w:r w:rsidR="00A738C5" w:rsidRPr="00E20344">
        <w:t xml:space="preserve"> abortions</w:t>
      </w:r>
      <w:r w:rsidR="00BD2848" w:rsidRPr="00E20344">
        <w:t>,</w:t>
      </w:r>
      <w:r w:rsidR="00A738C5" w:rsidRPr="00E20344">
        <w:t xml:space="preserve"> </w:t>
      </w:r>
      <w:r w:rsidR="00751B59" w:rsidRPr="00E20344">
        <w:t>which put their lives and health at risk.</w:t>
      </w:r>
      <w:r w:rsidR="00EE6D0A" w:rsidRPr="00E20344">
        <w:t xml:space="preserve"> </w:t>
      </w:r>
      <w:r w:rsidR="00EF51AB">
        <w:t xml:space="preserve">The Committee is </w:t>
      </w:r>
      <w:r w:rsidR="008401B4">
        <w:t xml:space="preserve">further </w:t>
      </w:r>
      <w:r w:rsidR="00EF51AB">
        <w:t xml:space="preserve">concerned about the obstacles faced in practice by women </w:t>
      </w:r>
      <w:r w:rsidR="008401B4">
        <w:t>in</w:t>
      </w:r>
      <w:r w:rsidR="00EF51AB">
        <w:t xml:space="preserve"> access</w:t>
      </w:r>
      <w:r w:rsidR="008401B4">
        <w:t>ing</w:t>
      </w:r>
      <w:r w:rsidR="00EF51AB">
        <w:t xml:space="preserve"> safe legal abortion</w:t>
      </w:r>
      <w:r w:rsidR="008401B4">
        <w:t>s</w:t>
      </w:r>
      <w:r w:rsidR="00345472">
        <w:t xml:space="preserve"> </w:t>
      </w:r>
      <w:r w:rsidR="00252ECC" w:rsidRPr="00E20344">
        <w:t>(art</w:t>
      </w:r>
      <w:r>
        <w:t>s</w:t>
      </w:r>
      <w:r w:rsidR="00252ECC" w:rsidRPr="00E20344">
        <w:t xml:space="preserve">. </w:t>
      </w:r>
      <w:r w:rsidR="0088024A">
        <w:t xml:space="preserve">2, </w:t>
      </w:r>
      <w:r w:rsidR="00862E1D">
        <w:t xml:space="preserve">3, </w:t>
      </w:r>
      <w:r w:rsidR="00252ECC" w:rsidRPr="00E20344">
        <w:t>6</w:t>
      </w:r>
      <w:r w:rsidR="000402E9">
        <w:t xml:space="preserve">, </w:t>
      </w:r>
      <w:r w:rsidR="00862E1D">
        <w:t xml:space="preserve">7, </w:t>
      </w:r>
      <w:r w:rsidR="00C63E2E">
        <w:t>17</w:t>
      </w:r>
      <w:r w:rsidR="00862E1D">
        <w:t>,</w:t>
      </w:r>
      <w:r w:rsidR="005358A9">
        <w:t xml:space="preserve"> </w:t>
      </w:r>
      <w:r w:rsidR="000402E9">
        <w:t>24</w:t>
      </w:r>
      <w:r w:rsidR="00F16506">
        <w:t xml:space="preserve">, </w:t>
      </w:r>
      <w:r w:rsidR="00862E1D">
        <w:t>26</w:t>
      </w:r>
      <w:r w:rsidR="00F16506">
        <w:t xml:space="preserve"> and</w:t>
      </w:r>
      <w:r w:rsidR="00B37B44">
        <w:t> </w:t>
      </w:r>
      <w:r w:rsidR="00F16506">
        <w:t>27</w:t>
      </w:r>
      <w:r w:rsidR="000402E9">
        <w:t>)</w:t>
      </w:r>
      <w:r w:rsidR="008401B4">
        <w:t>.</w:t>
      </w:r>
      <w:r w:rsidR="00862E1D">
        <w:t xml:space="preserve"> </w:t>
      </w:r>
    </w:p>
    <w:p w14:paraId="1E25E575" w14:textId="0866D7D7" w:rsidR="00A738C5" w:rsidRDefault="009C7B87" w:rsidP="00A738C5">
      <w:pPr>
        <w:pStyle w:val="SingleTxtG"/>
        <w:rPr>
          <w:b/>
        </w:rPr>
      </w:pPr>
      <w:r w:rsidRPr="00EE5E23">
        <w:t>26.</w:t>
      </w:r>
      <w:r>
        <w:rPr>
          <w:b/>
        </w:rPr>
        <w:tab/>
      </w:r>
      <w:r w:rsidR="00345472">
        <w:rPr>
          <w:b/>
        </w:rPr>
        <w:t xml:space="preserve">The State party should intensify efforts </w:t>
      </w:r>
      <w:r w:rsidR="00345472" w:rsidRPr="00345472">
        <w:rPr>
          <w:b/>
        </w:rPr>
        <w:t xml:space="preserve">to prevent the high </w:t>
      </w:r>
      <w:r w:rsidR="008401B4">
        <w:rPr>
          <w:b/>
        </w:rPr>
        <w:t>number</w:t>
      </w:r>
      <w:r w:rsidR="008401B4" w:rsidRPr="00345472">
        <w:rPr>
          <w:b/>
        </w:rPr>
        <w:t xml:space="preserve"> </w:t>
      </w:r>
      <w:r w:rsidR="00345472" w:rsidRPr="00345472">
        <w:rPr>
          <w:b/>
        </w:rPr>
        <w:t>of early pregnancies and unsafe abortions</w:t>
      </w:r>
      <w:r w:rsidR="008F72FE">
        <w:rPr>
          <w:b/>
        </w:rPr>
        <w:t xml:space="preserve">, </w:t>
      </w:r>
      <w:r w:rsidR="00A738C5" w:rsidRPr="00E20344">
        <w:rPr>
          <w:b/>
        </w:rPr>
        <w:t xml:space="preserve">including through effective </w:t>
      </w:r>
      <w:r w:rsidR="00345472">
        <w:rPr>
          <w:b/>
        </w:rPr>
        <w:t xml:space="preserve">mandatory </w:t>
      </w:r>
      <w:r w:rsidR="000A3860">
        <w:rPr>
          <w:b/>
        </w:rPr>
        <w:t xml:space="preserve">age-appropriate </w:t>
      </w:r>
      <w:r w:rsidR="00A738C5" w:rsidRPr="00E20344">
        <w:rPr>
          <w:b/>
        </w:rPr>
        <w:t>educational programme</w:t>
      </w:r>
      <w:r w:rsidR="008F72FE">
        <w:rPr>
          <w:b/>
        </w:rPr>
        <w:t>s</w:t>
      </w:r>
      <w:r w:rsidR="00A738C5" w:rsidRPr="00E20344">
        <w:rPr>
          <w:b/>
        </w:rPr>
        <w:t xml:space="preserve"> </w:t>
      </w:r>
      <w:r w:rsidR="008401B4">
        <w:rPr>
          <w:b/>
        </w:rPr>
        <w:t>in</w:t>
      </w:r>
      <w:r w:rsidR="00A738C5" w:rsidRPr="00E20344">
        <w:rPr>
          <w:b/>
        </w:rPr>
        <w:t xml:space="preserve"> schools</w:t>
      </w:r>
      <w:r w:rsidR="000A3860">
        <w:rPr>
          <w:b/>
        </w:rPr>
        <w:t xml:space="preserve"> on sexual and reproductive health.</w:t>
      </w:r>
      <w:r w:rsidR="00751B59" w:rsidRPr="00E20344">
        <w:rPr>
          <w:b/>
        </w:rPr>
        <w:t xml:space="preserve"> </w:t>
      </w:r>
      <w:r w:rsidR="008401B4">
        <w:rPr>
          <w:b/>
        </w:rPr>
        <w:t>The State party</w:t>
      </w:r>
      <w:r w:rsidR="000A3860">
        <w:rPr>
          <w:b/>
        </w:rPr>
        <w:t xml:space="preserve"> should disseminate information about modern </w:t>
      </w:r>
      <w:r w:rsidR="008401B4">
        <w:rPr>
          <w:b/>
        </w:rPr>
        <w:t>methods</w:t>
      </w:r>
      <w:r w:rsidR="000A3860">
        <w:rPr>
          <w:b/>
        </w:rPr>
        <w:t xml:space="preserve"> of contraception and </w:t>
      </w:r>
      <w:r w:rsidR="00D46C9E">
        <w:rPr>
          <w:b/>
        </w:rPr>
        <w:t>enhance</w:t>
      </w:r>
      <w:r w:rsidR="000A3860">
        <w:rPr>
          <w:b/>
        </w:rPr>
        <w:t xml:space="preserve"> </w:t>
      </w:r>
      <w:r w:rsidR="00751B59" w:rsidRPr="00E20344">
        <w:rPr>
          <w:b/>
        </w:rPr>
        <w:t>access to contraceptives</w:t>
      </w:r>
      <w:r w:rsidR="00A738C5" w:rsidRPr="00E20344">
        <w:rPr>
          <w:b/>
        </w:rPr>
        <w:t xml:space="preserve">. </w:t>
      </w:r>
      <w:r w:rsidR="008401B4">
        <w:rPr>
          <w:b/>
        </w:rPr>
        <w:t>It</w:t>
      </w:r>
      <w:r w:rsidR="000A3860" w:rsidRPr="00E20344">
        <w:rPr>
          <w:b/>
        </w:rPr>
        <w:t xml:space="preserve"> </w:t>
      </w:r>
      <w:r w:rsidR="00A738C5" w:rsidRPr="00E20344">
        <w:rPr>
          <w:b/>
        </w:rPr>
        <w:t xml:space="preserve">should ensure </w:t>
      </w:r>
      <w:r w:rsidR="008401B4">
        <w:rPr>
          <w:b/>
        </w:rPr>
        <w:t xml:space="preserve">that </w:t>
      </w:r>
      <w:r w:rsidR="00A738C5" w:rsidRPr="00E20344">
        <w:rPr>
          <w:b/>
        </w:rPr>
        <w:t>women</w:t>
      </w:r>
      <w:r w:rsidR="008401B4">
        <w:rPr>
          <w:b/>
        </w:rPr>
        <w:t xml:space="preserve"> have</w:t>
      </w:r>
      <w:r w:rsidR="00A738C5" w:rsidRPr="00E20344">
        <w:rPr>
          <w:b/>
        </w:rPr>
        <w:t xml:space="preserve"> effective access to safe legal abortion</w:t>
      </w:r>
      <w:r w:rsidR="000A3860">
        <w:rPr>
          <w:b/>
        </w:rPr>
        <w:t>s and post-abortion care, especially in rural areas</w:t>
      </w:r>
      <w:r w:rsidR="008401B4">
        <w:rPr>
          <w:b/>
        </w:rPr>
        <w:t>,</w:t>
      </w:r>
      <w:r w:rsidR="000A3860">
        <w:rPr>
          <w:b/>
        </w:rPr>
        <w:t xml:space="preserve"> </w:t>
      </w:r>
      <w:r w:rsidR="00A738C5" w:rsidRPr="00E20344">
        <w:rPr>
          <w:b/>
        </w:rPr>
        <w:t>and that women are not obliged, as a consequence of conscientious objection</w:t>
      </w:r>
      <w:r w:rsidR="000A3860">
        <w:rPr>
          <w:b/>
        </w:rPr>
        <w:t xml:space="preserve"> </w:t>
      </w:r>
      <w:r w:rsidR="008401B4">
        <w:rPr>
          <w:b/>
        </w:rPr>
        <w:t>on the part of</w:t>
      </w:r>
      <w:r w:rsidR="000A3860">
        <w:rPr>
          <w:b/>
        </w:rPr>
        <w:t xml:space="preserve"> medical staff,</w:t>
      </w:r>
      <w:r w:rsidR="00A738C5" w:rsidRPr="00E20344">
        <w:rPr>
          <w:b/>
        </w:rPr>
        <w:t xml:space="preserve"> to resort to </w:t>
      </w:r>
      <w:r w:rsidR="00F16506">
        <w:rPr>
          <w:b/>
        </w:rPr>
        <w:t xml:space="preserve">unsafe </w:t>
      </w:r>
      <w:r w:rsidR="00BD2848" w:rsidRPr="00E20344">
        <w:rPr>
          <w:b/>
        </w:rPr>
        <w:t>abortions</w:t>
      </w:r>
      <w:r w:rsidR="00C45969">
        <w:rPr>
          <w:b/>
        </w:rPr>
        <w:t>,</w:t>
      </w:r>
      <w:r w:rsidR="00C63E2E">
        <w:rPr>
          <w:b/>
        </w:rPr>
        <w:t xml:space="preserve"> which put their lives and health at risk</w:t>
      </w:r>
      <w:r w:rsidR="00A738C5" w:rsidRPr="00E20344">
        <w:rPr>
          <w:b/>
        </w:rPr>
        <w:t>.</w:t>
      </w:r>
      <w:r w:rsidR="00C65626" w:rsidRPr="00E20344">
        <w:t xml:space="preserve"> </w:t>
      </w:r>
      <w:r w:rsidR="000A3860" w:rsidRPr="00F0155E">
        <w:rPr>
          <w:b/>
        </w:rPr>
        <w:t>T</w:t>
      </w:r>
      <w:r w:rsidR="000A3860">
        <w:rPr>
          <w:b/>
        </w:rPr>
        <w:t>he State party s</w:t>
      </w:r>
      <w:r w:rsidR="000A3860" w:rsidRPr="005C368F">
        <w:rPr>
          <w:b/>
        </w:rPr>
        <w:t xml:space="preserve">hould continue its efforts to eliminate preventable maternal </w:t>
      </w:r>
      <w:r w:rsidR="0046531F">
        <w:rPr>
          <w:b/>
        </w:rPr>
        <w:t xml:space="preserve">and infant </w:t>
      </w:r>
      <w:r w:rsidR="000A3860" w:rsidRPr="005C368F">
        <w:rPr>
          <w:b/>
        </w:rPr>
        <w:t xml:space="preserve">mortality and ensure </w:t>
      </w:r>
      <w:r w:rsidR="008F72FE">
        <w:rPr>
          <w:b/>
        </w:rPr>
        <w:t xml:space="preserve">non-discriminatory </w:t>
      </w:r>
      <w:r w:rsidR="000A3860" w:rsidRPr="005C368F">
        <w:rPr>
          <w:b/>
        </w:rPr>
        <w:t xml:space="preserve">access to affordable quality health care </w:t>
      </w:r>
      <w:r w:rsidR="008401B4">
        <w:rPr>
          <w:b/>
        </w:rPr>
        <w:t>for</w:t>
      </w:r>
      <w:r w:rsidR="000A3860" w:rsidRPr="005C368F">
        <w:rPr>
          <w:b/>
        </w:rPr>
        <w:t xml:space="preserve"> </w:t>
      </w:r>
      <w:r w:rsidR="000A3860" w:rsidRPr="00547D90">
        <w:rPr>
          <w:b/>
        </w:rPr>
        <w:t xml:space="preserve">all women and girls, especially Roma and </w:t>
      </w:r>
      <w:r w:rsidR="00547D90">
        <w:rPr>
          <w:b/>
        </w:rPr>
        <w:t xml:space="preserve">those </w:t>
      </w:r>
      <w:r w:rsidR="000A3860" w:rsidRPr="00547D90">
        <w:rPr>
          <w:b/>
        </w:rPr>
        <w:t>residing in rural areas</w:t>
      </w:r>
      <w:r w:rsidR="00C9607C" w:rsidRPr="00547D90">
        <w:rPr>
          <w:b/>
        </w:rPr>
        <w:t>.</w:t>
      </w:r>
      <w:r w:rsidR="00C9607C">
        <w:rPr>
          <w:b/>
        </w:rPr>
        <w:t xml:space="preserve"> </w:t>
      </w:r>
    </w:p>
    <w:p w14:paraId="2EE07DC4" w14:textId="6C731A5C" w:rsidR="00806586" w:rsidRPr="00E20344" w:rsidRDefault="00B37B44" w:rsidP="00D94C64">
      <w:pPr>
        <w:pStyle w:val="H23G"/>
      </w:pPr>
      <w:r>
        <w:tab/>
      </w:r>
      <w:r>
        <w:tab/>
      </w:r>
      <w:r w:rsidR="0030026E" w:rsidRPr="00E20344">
        <w:t>P</w:t>
      </w:r>
      <w:r w:rsidR="004A1EB2" w:rsidRPr="00E20344">
        <w:t>rohibition of torture and other cruel, inhuman or degrading treatment or</w:t>
      </w:r>
      <w:r>
        <w:t> </w:t>
      </w:r>
      <w:r w:rsidR="004A1EB2" w:rsidRPr="00E20344">
        <w:t xml:space="preserve">punishment </w:t>
      </w:r>
    </w:p>
    <w:p w14:paraId="75458DE2" w14:textId="396D8EB0" w:rsidR="0030026E" w:rsidRPr="00E20344" w:rsidRDefault="009C7B87" w:rsidP="00F0155E">
      <w:pPr>
        <w:pStyle w:val="SingleTxtG"/>
        <w:ind w:left="1124"/>
      </w:pPr>
      <w:r>
        <w:t>27.</w:t>
      </w:r>
      <w:r>
        <w:tab/>
      </w:r>
      <w:r w:rsidR="0030026E" w:rsidRPr="00E20344">
        <w:t xml:space="preserve">The Committee is concerned about </w:t>
      </w:r>
      <w:r w:rsidR="00277B30">
        <w:t xml:space="preserve">the high number of </w:t>
      </w:r>
      <w:r w:rsidR="0094408E" w:rsidRPr="00E20344">
        <w:t>reports</w:t>
      </w:r>
      <w:r w:rsidR="0030026E" w:rsidRPr="00E20344">
        <w:t xml:space="preserve"> of abuse and ill-treatment of persons deprived of </w:t>
      </w:r>
      <w:r w:rsidR="00526748">
        <w:t xml:space="preserve">their </w:t>
      </w:r>
      <w:r w:rsidR="0030026E" w:rsidRPr="00E20344">
        <w:t>libe</w:t>
      </w:r>
      <w:r w:rsidR="00C139C2" w:rsidRPr="00E20344">
        <w:t>rty</w:t>
      </w:r>
      <w:r w:rsidR="00526748">
        <w:t>,</w:t>
      </w:r>
      <w:r w:rsidR="00C139C2" w:rsidRPr="00E20344">
        <w:t xml:space="preserve"> allegations of police brutality, especially against Roma, and </w:t>
      </w:r>
      <w:r w:rsidR="00526748">
        <w:t>the</w:t>
      </w:r>
      <w:r w:rsidR="00C139C2" w:rsidRPr="00E20344">
        <w:t xml:space="preserve"> </w:t>
      </w:r>
      <w:r w:rsidR="0072137A">
        <w:t xml:space="preserve">reported </w:t>
      </w:r>
      <w:r w:rsidR="00C139C2" w:rsidRPr="00E20344">
        <w:t>lack of investigation of th</w:t>
      </w:r>
      <w:r w:rsidR="00526748">
        <w:t>o</w:t>
      </w:r>
      <w:r w:rsidR="00C139C2" w:rsidRPr="00E20344">
        <w:t>se allegations</w:t>
      </w:r>
      <w:r w:rsidR="004734A5" w:rsidRPr="00E20344">
        <w:t xml:space="preserve"> (art. 7)</w:t>
      </w:r>
      <w:r w:rsidR="00526748">
        <w:t>.</w:t>
      </w:r>
    </w:p>
    <w:p w14:paraId="08611476" w14:textId="37056818" w:rsidR="00C139C2" w:rsidRDefault="009C7B87" w:rsidP="00D94C64">
      <w:pPr>
        <w:pStyle w:val="SingleTxtG"/>
        <w:keepLines/>
        <w:ind w:left="1123"/>
        <w:rPr>
          <w:b/>
        </w:rPr>
      </w:pPr>
      <w:r w:rsidRPr="00EE5E23">
        <w:lastRenderedPageBreak/>
        <w:t>28.</w:t>
      </w:r>
      <w:r w:rsidRPr="00EE5E23">
        <w:tab/>
      </w:r>
      <w:r w:rsidR="00D8734B" w:rsidRPr="00E20344">
        <w:rPr>
          <w:b/>
        </w:rPr>
        <w:t>The State party should urgently strengthen its efforts to take measures to prevent acts of torture and ill-treatment</w:t>
      </w:r>
      <w:r w:rsidR="00F16506">
        <w:rPr>
          <w:b/>
        </w:rPr>
        <w:t>, especially against Roma. The State party should</w:t>
      </w:r>
      <w:r w:rsidR="00D8734B" w:rsidRPr="00E20344">
        <w:rPr>
          <w:b/>
        </w:rPr>
        <w:t xml:space="preserve"> ensure </w:t>
      </w:r>
      <w:r w:rsidR="000F7CBA">
        <w:rPr>
          <w:rFonts w:hint="eastAsia"/>
          <w:b/>
          <w:lang w:eastAsia="ja-JP"/>
        </w:rPr>
        <w:t xml:space="preserve">that </w:t>
      </w:r>
      <w:r w:rsidR="00D8734B" w:rsidRPr="00E20344">
        <w:rPr>
          <w:b/>
        </w:rPr>
        <w:t>allegations of torture or ill-treatment</w:t>
      </w:r>
      <w:r w:rsidR="000F7CBA">
        <w:rPr>
          <w:rFonts w:hint="eastAsia"/>
          <w:b/>
          <w:lang w:eastAsia="ja-JP"/>
        </w:rPr>
        <w:t xml:space="preserve"> are promptly and </w:t>
      </w:r>
      <w:r w:rsidR="000F7CBA">
        <w:rPr>
          <w:b/>
          <w:lang w:eastAsia="ja-JP"/>
        </w:rPr>
        <w:t>impartially</w:t>
      </w:r>
      <w:r w:rsidR="000F7CBA">
        <w:rPr>
          <w:rFonts w:hint="eastAsia"/>
          <w:b/>
          <w:lang w:eastAsia="ja-JP"/>
        </w:rPr>
        <w:t xml:space="preserve"> investigate</w:t>
      </w:r>
      <w:r w:rsidR="00B43269">
        <w:rPr>
          <w:b/>
          <w:lang w:eastAsia="ja-JP"/>
        </w:rPr>
        <w:t>d</w:t>
      </w:r>
      <w:r w:rsidR="00D8734B" w:rsidRPr="00E20344">
        <w:rPr>
          <w:b/>
        </w:rPr>
        <w:t xml:space="preserve">, </w:t>
      </w:r>
      <w:r w:rsidR="000F7CBA">
        <w:rPr>
          <w:rFonts w:hint="eastAsia"/>
          <w:b/>
          <w:lang w:eastAsia="ja-JP"/>
        </w:rPr>
        <w:t xml:space="preserve">that </w:t>
      </w:r>
      <w:r w:rsidR="000F7CBA" w:rsidRPr="000F7CBA">
        <w:rPr>
          <w:b/>
        </w:rPr>
        <w:t>those responsible are prosecuted and, if convicted, punished with appropriate sanctions</w:t>
      </w:r>
      <w:r w:rsidR="000F7CBA">
        <w:rPr>
          <w:rFonts w:hint="eastAsia"/>
          <w:b/>
          <w:lang w:eastAsia="ja-JP"/>
        </w:rPr>
        <w:t>,</w:t>
      </w:r>
      <w:r w:rsidR="000F7CBA" w:rsidRPr="000F7CBA">
        <w:rPr>
          <w:b/>
        </w:rPr>
        <w:t xml:space="preserve"> and </w:t>
      </w:r>
      <w:r w:rsidR="000F7CBA">
        <w:rPr>
          <w:rFonts w:hint="eastAsia"/>
          <w:b/>
          <w:lang w:eastAsia="ja-JP"/>
        </w:rPr>
        <w:t xml:space="preserve">that </w:t>
      </w:r>
      <w:r w:rsidR="000F7CBA" w:rsidRPr="000F7CBA">
        <w:rPr>
          <w:b/>
        </w:rPr>
        <w:t>victims have access to effective remedies</w:t>
      </w:r>
      <w:r w:rsidR="004734A5" w:rsidRPr="00E20344">
        <w:rPr>
          <w:b/>
        </w:rPr>
        <w:t>.</w:t>
      </w:r>
      <w:r w:rsidR="002B511A" w:rsidRPr="00E20344">
        <w:rPr>
          <w:b/>
        </w:rPr>
        <w:t xml:space="preserve"> </w:t>
      </w:r>
      <w:r w:rsidR="000F7CBA">
        <w:rPr>
          <w:rFonts w:hint="eastAsia"/>
          <w:b/>
          <w:lang w:eastAsia="ja-JP"/>
        </w:rPr>
        <w:t>It</w:t>
      </w:r>
      <w:r w:rsidR="00160781">
        <w:rPr>
          <w:b/>
        </w:rPr>
        <w:t xml:space="preserve"> should </w:t>
      </w:r>
      <w:r w:rsidR="00795CE0">
        <w:rPr>
          <w:b/>
        </w:rPr>
        <w:t xml:space="preserve">also </w:t>
      </w:r>
      <w:r w:rsidR="00D21119">
        <w:rPr>
          <w:b/>
        </w:rPr>
        <w:t>es</w:t>
      </w:r>
      <w:r w:rsidR="00160781">
        <w:rPr>
          <w:b/>
        </w:rPr>
        <w:t>tablish an independent and effective complaints mechanism on ill-treatment</w:t>
      </w:r>
      <w:r w:rsidR="00526748">
        <w:rPr>
          <w:b/>
        </w:rPr>
        <w:t xml:space="preserve"> with regard to</w:t>
      </w:r>
      <w:r w:rsidR="00160781">
        <w:rPr>
          <w:b/>
        </w:rPr>
        <w:t xml:space="preserve"> police abuse.</w:t>
      </w:r>
    </w:p>
    <w:p w14:paraId="0F5AA200" w14:textId="27F4C9CF" w:rsidR="006D22F6" w:rsidRPr="004E741C" w:rsidRDefault="00CD65B5" w:rsidP="00CD65B5">
      <w:pPr>
        <w:pStyle w:val="H23G"/>
      </w:pPr>
      <w:r>
        <w:tab/>
      </w:r>
      <w:r>
        <w:tab/>
      </w:r>
      <w:r w:rsidR="006D22F6" w:rsidRPr="004E741C">
        <w:t>Ill-treatment in</w:t>
      </w:r>
      <w:r w:rsidR="006D22F6">
        <w:t xml:space="preserve"> public care facilities</w:t>
      </w:r>
      <w:r w:rsidR="00B37B44">
        <w:t xml:space="preserve"> </w:t>
      </w:r>
    </w:p>
    <w:p w14:paraId="23059725" w14:textId="7D9AC87E" w:rsidR="006D22F6" w:rsidRDefault="009C7B87" w:rsidP="00F0155E">
      <w:pPr>
        <w:pStyle w:val="SingleTxtG"/>
        <w:ind w:left="1124"/>
      </w:pPr>
      <w:r>
        <w:t>29.</w:t>
      </w:r>
      <w:r>
        <w:tab/>
      </w:r>
      <w:r w:rsidR="005C3A93">
        <w:t>T</w:t>
      </w:r>
      <w:r w:rsidR="006D22F6" w:rsidRPr="00E20344">
        <w:t xml:space="preserve">he Committee </w:t>
      </w:r>
      <w:r w:rsidR="00526748">
        <w:t>is</w:t>
      </w:r>
      <w:r w:rsidR="006D22F6" w:rsidRPr="00E20344">
        <w:t xml:space="preserve"> concern</w:t>
      </w:r>
      <w:r w:rsidR="00526748">
        <w:t>ed</w:t>
      </w:r>
      <w:r w:rsidR="006D22F6" w:rsidRPr="00E20344">
        <w:t xml:space="preserve"> about</w:t>
      </w:r>
      <w:r w:rsidR="006D22F6">
        <w:t xml:space="preserve"> </w:t>
      </w:r>
      <w:r w:rsidR="00261508">
        <w:t xml:space="preserve">the placement, </w:t>
      </w:r>
      <w:r w:rsidR="006D22F6">
        <w:t xml:space="preserve">living conditions </w:t>
      </w:r>
      <w:r w:rsidR="00FE4593">
        <w:t xml:space="preserve">and treatment of persons </w:t>
      </w:r>
      <w:r w:rsidR="006D22F6">
        <w:t>in psychiatric establishment</w:t>
      </w:r>
      <w:r w:rsidR="006D22F6" w:rsidRPr="00FE4593">
        <w:t>s</w:t>
      </w:r>
      <w:r w:rsidR="00261508">
        <w:t xml:space="preserve"> and related institutions</w:t>
      </w:r>
      <w:r w:rsidR="006D22F6" w:rsidRPr="00FE4593">
        <w:t xml:space="preserve">, including </w:t>
      </w:r>
      <w:r w:rsidR="00261508">
        <w:t xml:space="preserve">deprivation of legal capacity, </w:t>
      </w:r>
      <w:r w:rsidR="006D22F6" w:rsidRPr="00E20344">
        <w:t xml:space="preserve">inadequate living conditions, reports of abuse and ill-treatment, including allegations of forced medical treatment, </w:t>
      </w:r>
      <w:r w:rsidR="00F16506">
        <w:t xml:space="preserve">and </w:t>
      </w:r>
      <w:r w:rsidR="00547D90">
        <w:t xml:space="preserve">lack of </w:t>
      </w:r>
      <w:r w:rsidR="00F16506">
        <w:t>independent monitoring of th</w:t>
      </w:r>
      <w:r w:rsidR="007D7CB5">
        <w:t>o</w:t>
      </w:r>
      <w:r w:rsidR="00F16506">
        <w:t xml:space="preserve">se institutions </w:t>
      </w:r>
      <w:r w:rsidR="006D22F6" w:rsidRPr="00E20344">
        <w:t>and effective investigation of alleged abuses in these institutions.</w:t>
      </w:r>
      <w:r w:rsidR="006D22F6">
        <w:t xml:space="preserve"> </w:t>
      </w:r>
      <w:r w:rsidR="008A6F48">
        <w:rPr>
          <w:rFonts w:hint="eastAsia"/>
          <w:lang w:eastAsia="ja-JP"/>
        </w:rPr>
        <w:t>It</w:t>
      </w:r>
      <w:r w:rsidR="006D22F6">
        <w:t xml:space="preserve"> is also concerned about allegations of ill-treatment </w:t>
      </w:r>
      <w:r w:rsidR="00261508">
        <w:t xml:space="preserve">and </w:t>
      </w:r>
      <w:r w:rsidR="00F04818">
        <w:t xml:space="preserve">unnatural </w:t>
      </w:r>
      <w:r w:rsidR="00261508">
        <w:t xml:space="preserve">deaths </w:t>
      </w:r>
      <w:r w:rsidR="006D22F6">
        <w:t xml:space="preserve">of persons with disabilities occurring in residential institutions, including accounts of physical and verbal abuse, sedation </w:t>
      </w:r>
      <w:r w:rsidR="00944E96">
        <w:t>and excessive</w:t>
      </w:r>
      <w:r w:rsidR="006D22F6">
        <w:t xml:space="preserve"> use of physical restraints and a lack of hygiene </w:t>
      </w:r>
      <w:r w:rsidR="006D22F6" w:rsidRPr="00E20344">
        <w:t xml:space="preserve">(arts. </w:t>
      </w:r>
      <w:r w:rsidR="00F16506">
        <w:t xml:space="preserve">6, </w:t>
      </w:r>
      <w:r w:rsidR="006D22F6" w:rsidRPr="00E20344">
        <w:t>7, 9</w:t>
      </w:r>
      <w:r>
        <w:t xml:space="preserve"> and</w:t>
      </w:r>
      <w:r w:rsidR="006D22F6" w:rsidRPr="00E20344">
        <w:t xml:space="preserve"> 10)</w:t>
      </w:r>
      <w:r w:rsidR="007D7CB5">
        <w:t>.</w:t>
      </w:r>
    </w:p>
    <w:p w14:paraId="28842250" w14:textId="2570B0EA" w:rsidR="006D22F6" w:rsidRPr="00E20344" w:rsidRDefault="009C7B87" w:rsidP="00F34DCC">
      <w:pPr>
        <w:pStyle w:val="SingleTxtG"/>
        <w:ind w:left="1124"/>
      </w:pPr>
      <w:r w:rsidRPr="00EE5E23">
        <w:t>30.</w:t>
      </w:r>
      <w:r w:rsidRPr="00EE5E23">
        <w:tab/>
      </w:r>
      <w:r w:rsidR="006D22F6" w:rsidRPr="00E20344">
        <w:rPr>
          <w:b/>
        </w:rPr>
        <w:t>The State party should</w:t>
      </w:r>
      <w:r w:rsidR="007D7CB5">
        <w:rPr>
          <w:b/>
        </w:rPr>
        <w:t>,</w:t>
      </w:r>
      <w:r w:rsidR="006D22F6" w:rsidRPr="00E20344">
        <w:rPr>
          <w:b/>
        </w:rPr>
        <w:t xml:space="preserve"> </w:t>
      </w:r>
      <w:r w:rsidR="00E10AEC">
        <w:rPr>
          <w:b/>
        </w:rPr>
        <w:t>as a matter of urgency</w:t>
      </w:r>
      <w:r w:rsidR="007D7CB5">
        <w:rPr>
          <w:b/>
        </w:rPr>
        <w:t>,</w:t>
      </w:r>
      <w:r w:rsidR="00E10AEC">
        <w:rPr>
          <w:b/>
        </w:rPr>
        <w:t xml:space="preserve"> </w:t>
      </w:r>
      <w:r w:rsidR="007D7CB5">
        <w:rPr>
          <w:b/>
        </w:rPr>
        <w:t>ensure that</w:t>
      </w:r>
      <w:r w:rsidR="00261508">
        <w:rPr>
          <w:b/>
        </w:rPr>
        <w:t xml:space="preserve"> treatment of persons with mental, intellectual and psychological disabilities </w:t>
      </w:r>
      <w:r w:rsidR="007D7CB5">
        <w:rPr>
          <w:b/>
        </w:rPr>
        <w:t xml:space="preserve">is </w:t>
      </w:r>
      <w:r w:rsidR="00261508">
        <w:rPr>
          <w:b/>
        </w:rPr>
        <w:t>in conformity with the Covenant by</w:t>
      </w:r>
      <w:r w:rsidR="007D7CB5">
        <w:rPr>
          <w:b/>
        </w:rPr>
        <w:t>:</w:t>
      </w:r>
      <w:r w:rsidR="00261508">
        <w:rPr>
          <w:b/>
        </w:rPr>
        <w:t xml:space="preserve"> (a) </w:t>
      </w:r>
      <w:r w:rsidR="006D22F6" w:rsidRPr="00E20344">
        <w:rPr>
          <w:b/>
        </w:rPr>
        <w:t>improv</w:t>
      </w:r>
      <w:r w:rsidR="00261508">
        <w:rPr>
          <w:b/>
        </w:rPr>
        <w:t>ing</w:t>
      </w:r>
      <w:r w:rsidR="006D22F6" w:rsidRPr="00E20344">
        <w:rPr>
          <w:b/>
        </w:rPr>
        <w:t xml:space="preserve"> </w:t>
      </w:r>
      <w:r w:rsidR="00EF61F1">
        <w:rPr>
          <w:b/>
        </w:rPr>
        <w:t xml:space="preserve">living </w:t>
      </w:r>
      <w:r w:rsidR="006D22F6" w:rsidRPr="00E20344">
        <w:rPr>
          <w:b/>
        </w:rPr>
        <w:t xml:space="preserve">conditions and treatment in </w:t>
      </w:r>
      <w:r w:rsidR="006D22F6">
        <w:rPr>
          <w:b/>
        </w:rPr>
        <w:t>public care</w:t>
      </w:r>
      <w:r w:rsidR="006D22F6" w:rsidRPr="00E20344">
        <w:rPr>
          <w:b/>
        </w:rPr>
        <w:t xml:space="preserve"> </w:t>
      </w:r>
      <w:r w:rsidR="006D22F6">
        <w:rPr>
          <w:b/>
        </w:rPr>
        <w:t>facilities</w:t>
      </w:r>
      <w:r w:rsidR="006D22F6" w:rsidRPr="00E20344">
        <w:rPr>
          <w:b/>
        </w:rPr>
        <w:t>,</w:t>
      </w:r>
      <w:r w:rsidR="006D22F6">
        <w:rPr>
          <w:b/>
        </w:rPr>
        <w:t xml:space="preserve"> for persons with disabilities and </w:t>
      </w:r>
      <w:r w:rsidR="007D7CB5">
        <w:rPr>
          <w:b/>
        </w:rPr>
        <w:t xml:space="preserve">persons </w:t>
      </w:r>
      <w:r w:rsidR="006D22F6">
        <w:rPr>
          <w:b/>
        </w:rPr>
        <w:t>in psychiatric institutions</w:t>
      </w:r>
      <w:r w:rsidR="00261508">
        <w:rPr>
          <w:b/>
        </w:rPr>
        <w:t>; (b)</w:t>
      </w:r>
      <w:r w:rsidR="00B37B44">
        <w:rPr>
          <w:b/>
        </w:rPr>
        <w:t> </w:t>
      </w:r>
      <w:r w:rsidR="00261508">
        <w:rPr>
          <w:b/>
        </w:rPr>
        <w:t>taking appropriate measures to ensure that persons with disabilities are not discriminated against in the enjoyment of their rights; (c) taking all measures necessary to implement a policy of deinstitutionalization of persons with disabilities accompanied by appropriate community-based support; (d) ensuring that any restrictions are legal, necessary and proportionate to the individual circumstances and include guarantees of an effective remedy; and (e) pursu</w:t>
      </w:r>
      <w:r w:rsidR="007D7CB5">
        <w:rPr>
          <w:b/>
        </w:rPr>
        <w:t>ing</w:t>
      </w:r>
      <w:r w:rsidR="00261508">
        <w:rPr>
          <w:b/>
        </w:rPr>
        <w:t xml:space="preserve"> legal amendments in order to eliminate full deprivation of legal capacity and strengthen efforts to restore the legal capacity of persons with disabilities.</w:t>
      </w:r>
      <w:r w:rsidR="006D22F6" w:rsidRPr="00E20344">
        <w:rPr>
          <w:b/>
        </w:rPr>
        <w:t xml:space="preserve"> </w:t>
      </w:r>
      <w:r w:rsidR="007D7CB5">
        <w:rPr>
          <w:b/>
        </w:rPr>
        <w:t>The State party</w:t>
      </w:r>
      <w:r w:rsidR="002530B5">
        <w:rPr>
          <w:b/>
        </w:rPr>
        <w:t xml:space="preserve"> should</w:t>
      </w:r>
      <w:r w:rsidR="007D7CB5">
        <w:rPr>
          <w:b/>
        </w:rPr>
        <w:t xml:space="preserve"> also</w:t>
      </w:r>
      <w:r w:rsidR="002530B5">
        <w:rPr>
          <w:b/>
        </w:rPr>
        <w:t xml:space="preserve"> </w:t>
      </w:r>
      <w:r w:rsidR="00833F6A">
        <w:rPr>
          <w:b/>
        </w:rPr>
        <w:t xml:space="preserve">strengthen </w:t>
      </w:r>
      <w:r w:rsidR="002530B5">
        <w:rPr>
          <w:b/>
        </w:rPr>
        <w:t xml:space="preserve">independent </w:t>
      </w:r>
      <w:r w:rsidR="00F04818">
        <w:rPr>
          <w:b/>
        </w:rPr>
        <w:t xml:space="preserve">monitoring </w:t>
      </w:r>
      <w:r w:rsidR="007D7CB5">
        <w:rPr>
          <w:b/>
        </w:rPr>
        <w:t xml:space="preserve">of institutions </w:t>
      </w:r>
      <w:r w:rsidR="00F04818">
        <w:rPr>
          <w:b/>
        </w:rPr>
        <w:t xml:space="preserve">and </w:t>
      </w:r>
      <w:r w:rsidR="002530B5">
        <w:rPr>
          <w:b/>
        </w:rPr>
        <w:t xml:space="preserve">complaints mechanisms, </w:t>
      </w:r>
      <w:r w:rsidR="004F074A">
        <w:rPr>
          <w:b/>
        </w:rPr>
        <w:t>thoroughly</w:t>
      </w:r>
      <w:r w:rsidR="002530B5">
        <w:rPr>
          <w:b/>
        </w:rPr>
        <w:t xml:space="preserve"> investigate allegations of abuse</w:t>
      </w:r>
      <w:r w:rsidR="00C45969">
        <w:rPr>
          <w:b/>
        </w:rPr>
        <w:t xml:space="preserve"> and prosecute those responsible,</w:t>
      </w:r>
      <w:r w:rsidR="002530B5">
        <w:rPr>
          <w:b/>
        </w:rPr>
        <w:t xml:space="preserve"> and ensure independent representation </w:t>
      </w:r>
      <w:r w:rsidR="00B43269">
        <w:rPr>
          <w:b/>
        </w:rPr>
        <w:t xml:space="preserve">of persons with disabilities </w:t>
      </w:r>
      <w:r w:rsidR="002530B5">
        <w:rPr>
          <w:b/>
        </w:rPr>
        <w:t>in any proceedings to safeguard their rights.</w:t>
      </w:r>
      <w:r w:rsidR="006D22F6" w:rsidRPr="00E20344">
        <w:rPr>
          <w:b/>
        </w:rPr>
        <w:t xml:space="preserve"> </w:t>
      </w:r>
    </w:p>
    <w:p w14:paraId="70250F8E" w14:textId="77777777" w:rsidR="009121F8" w:rsidRPr="00E20344" w:rsidRDefault="00CD65B5" w:rsidP="00CD65B5">
      <w:pPr>
        <w:pStyle w:val="H23G"/>
      </w:pPr>
      <w:r>
        <w:tab/>
      </w:r>
      <w:r>
        <w:tab/>
      </w:r>
      <w:r w:rsidR="007F295E" w:rsidRPr="00E20344">
        <w:t>Liberty and security of person</w:t>
      </w:r>
      <w:r w:rsidR="004A1EB2" w:rsidRPr="00E20344">
        <w:t xml:space="preserve"> and treatment of persons deprived of their liberty </w:t>
      </w:r>
    </w:p>
    <w:p w14:paraId="58D2B923" w14:textId="1A319354" w:rsidR="002B511A" w:rsidRPr="00E20344" w:rsidRDefault="009C7B87" w:rsidP="00F848CC">
      <w:pPr>
        <w:pStyle w:val="SingleTxtG"/>
        <w:ind w:left="1124"/>
      </w:pPr>
      <w:r>
        <w:t>31.</w:t>
      </w:r>
      <w:r>
        <w:tab/>
      </w:r>
      <w:r w:rsidR="0095602F" w:rsidRPr="00E20344">
        <w:t xml:space="preserve">The Committee </w:t>
      </w:r>
      <w:r w:rsidR="008A6F48">
        <w:rPr>
          <w:rFonts w:hint="eastAsia"/>
          <w:lang w:eastAsia="ja-JP"/>
        </w:rPr>
        <w:t>is</w:t>
      </w:r>
      <w:r w:rsidR="00AF3027" w:rsidRPr="00E20344">
        <w:t xml:space="preserve"> concerned about reports of poor living </w:t>
      </w:r>
      <w:r w:rsidR="002564B4" w:rsidRPr="00E20344">
        <w:t>conditions</w:t>
      </w:r>
      <w:r w:rsidR="0094408E" w:rsidRPr="00E20344">
        <w:t xml:space="preserve"> in places of deprivation of liberty</w:t>
      </w:r>
      <w:r w:rsidR="002564B4" w:rsidRPr="00E20344">
        <w:t>, including lack of access to medical care, substandard hygiene, limited time outside cells and overcrowding</w:t>
      </w:r>
      <w:r w:rsidR="00AF3027" w:rsidRPr="00E20344">
        <w:t xml:space="preserve">. </w:t>
      </w:r>
      <w:r w:rsidR="00A471FE">
        <w:t xml:space="preserve">The Committee </w:t>
      </w:r>
      <w:r w:rsidR="006035F8" w:rsidRPr="00E20344">
        <w:t xml:space="preserve">is </w:t>
      </w:r>
      <w:r w:rsidR="00A471FE">
        <w:t>also</w:t>
      </w:r>
      <w:r w:rsidR="006035F8" w:rsidRPr="00E20344">
        <w:t xml:space="preserve"> concerned </w:t>
      </w:r>
      <w:r w:rsidR="00084A3F">
        <w:t xml:space="preserve">about </w:t>
      </w:r>
      <w:r w:rsidR="006035F8" w:rsidRPr="00E20344">
        <w:t>understaffing</w:t>
      </w:r>
      <w:r w:rsidR="00991AFB" w:rsidRPr="00E20344">
        <w:t xml:space="preserve"> and shortage</w:t>
      </w:r>
      <w:r w:rsidR="00C45969">
        <w:t>s</w:t>
      </w:r>
      <w:r w:rsidR="00991AFB" w:rsidRPr="00E20344">
        <w:t xml:space="preserve"> of medical staff in penitentiary facilities. </w:t>
      </w:r>
      <w:r w:rsidR="00CF226D">
        <w:t xml:space="preserve">The Committee is </w:t>
      </w:r>
      <w:r w:rsidR="00A471FE">
        <w:t xml:space="preserve">further </w:t>
      </w:r>
      <w:r w:rsidR="00CF226D">
        <w:t>concerned about allegations of physical ill-treatment</w:t>
      </w:r>
      <w:r w:rsidR="005C3A93">
        <w:t xml:space="preserve"> </w:t>
      </w:r>
      <w:r w:rsidR="00CF226D">
        <w:t xml:space="preserve">in detention facilities </w:t>
      </w:r>
      <w:r w:rsidR="004734A5" w:rsidRPr="00E20344">
        <w:t>(arts.</w:t>
      </w:r>
      <w:r w:rsidR="00B37B44">
        <w:t> </w:t>
      </w:r>
      <w:r w:rsidR="004734A5" w:rsidRPr="00E20344">
        <w:t>7</w:t>
      </w:r>
      <w:r>
        <w:t xml:space="preserve"> and</w:t>
      </w:r>
      <w:r w:rsidR="004734A5" w:rsidRPr="00E20344">
        <w:t xml:space="preserve"> 10)</w:t>
      </w:r>
      <w:r w:rsidR="00A471FE">
        <w:t>.</w:t>
      </w:r>
    </w:p>
    <w:p w14:paraId="27156BFA" w14:textId="0B4CF637" w:rsidR="00EB6FAF" w:rsidRPr="00F0155E" w:rsidRDefault="009C7B87" w:rsidP="00F0155E">
      <w:pPr>
        <w:pStyle w:val="SingleTxtG"/>
        <w:ind w:left="1124"/>
        <w:rPr>
          <w:b/>
        </w:rPr>
      </w:pPr>
      <w:r w:rsidRPr="00EE5E23">
        <w:t>32.</w:t>
      </w:r>
      <w:r w:rsidRPr="00EE5E23">
        <w:tab/>
      </w:r>
      <w:r w:rsidR="00AF3027" w:rsidRPr="00E20344">
        <w:rPr>
          <w:b/>
        </w:rPr>
        <w:t xml:space="preserve">The State party should </w:t>
      </w:r>
      <w:r w:rsidR="00B418CA" w:rsidRPr="00E20344">
        <w:rPr>
          <w:b/>
        </w:rPr>
        <w:t>strengthen</w:t>
      </w:r>
      <w:r w:rsidR="00AF3027" w:rsidRPr="00E20344">
        <w:rPr>
          <w:b/>
        </w:rPr>
        <w:t xml:space="preserve"> its efforts to ensure that conditions in places of detention are in line with international human rights standards, including the United Nations Standard Minimum Rules for the Treatment of Prisoners (Nelson Mandela Rules)</w:t>
      </w:r>
      <w:r w:rsidR="00CF226D">
        <w:rPr>
          <w:b/>
        </w:rPr>
        <w:t xml:space="preserve">, especially </w:t>
      </w:r>
      <w:r w:rsidR="00F04818">
        <w:rPr>
          <w:b/>
        </w:rPr>
        <w:t xml:space="preserve">by </w:t>
      </w:r>
      <w:r w:rsidR="005C3A93">
        <w:rPr>
          <w:b/>
        </w:rPr>
        <w:t>continuing</w:t>
      </w:r>
      <w:r w:rsidR="00CF226D">
        <w:rPr>
          <w:b/>
        </w:rPr>
        <w:t xml:space="preserve"> its efforts to</w:t>
      </w:r>
      <w:r w:rsidR="00AF3027" w:rsidRPr="00E20344">
        <w:rPr>
          <w:b/>
        </w:rPr>
        <w:t xml:space="preserve"> address overcrowding and ensur</w:t>
      </w:r>
      <w:r w:rsidR="00F04818">
        <w:rPr>
          <w:b/>
        </w:rPr>
        <w:t>ing</w:t>
      </w:r>
      <w:r w:rsidR="00AF3027" w:rsidRPr="00E20344">
        <w:rPr>
          <w:b/>
        </w:rPr>
        <w:t xml:space="preserve"> </w:t>
      </w:r>
      <w:r w:rsidR="00EF61F1">
        <w:rPr>
          <w:b/>
        </w:rPr>
        <w:t xml:space="preserve">the </w:t>
      </w:r>
      <w:r w:rsidR="00AF3027" w:rsidRPr="00E20344">
        <w:rPr>
          <w:b/>
        </w:rPr>
        <w:t>effective implementation of regulations relating to alternatives to the deprivation of liberty.</w:t>
      </w:r>
      <w:r w:rsidR="002B511A" w:rsidRPr="00E20344">
        <w:t xml:space="preserve"> </w:t>
      </w:r>
    </w:p>
    <w:p w14:paraId="7BDC1DC0" w14:textId="20E2A6C8" w:rsidR="00A61713" w:rsidRPr="00E20344" w:rsidRDefault="009C7B87" w:rsidP="00272791">
      <w:pPr>
        <w:pStyle w:val="SingleTxtG"/>
        <w:ind w:left="1124"/>
      </w:pPr>
      <w:r>
        <w:t>33.</w:t>
      </w:r>
      <w:r>
        <w:tab/>
      </w:r>
      <w:r w:rsidR="00A61713" w:rsidRPr="00E20344">
        <w:t xml:space="preserve">The Committee is concerned about allegations </w:t>
      </w:r>
      <w:r w:rsidR="00E812C8" w:rsidRPr="00E20344">
        <w:t>of illegal detention of terrorist suspects in secret detention facilities and of ill-treatment and extraordinary rendition</w:t>
      </w:r>
      <w:r w:rsidR="00272791" w:rsidRPr="00E20344">
        <w:t xml:space="preserve">s, including </w:t>
      </w:r>
      <w:r w:rsidR="00CF226D">
        <w:t xml:space="preserve">the </w:t>
      </w:r>
      <w:r w:rsidR="00272791" w:rsidRPr="00E20344">
        <w:t xml:space="preserve">case </w:t>
      </w:r>
      <w:r w:rsidR="00E812C8" w:rsidRPr="00E20344">
        <w:t xml:space="preserve">of </w:t>
      </w:r>
      <w:proofErr w:type="spellStart"/>
      <w:r w:rsidR="00E812C8" w:rsidRPr="00E20344">
        <w:t>Abd</w:t>
      </w:r>
      <w:proofErr w:type="spellEnd"/>
      <w:r w:rsidR="00E812C8" w:rsidRPr="00E20344">
        <w:t xml:space="preserve"> al-Rahim </w:t>
      </w:r>
      <w:proofErr w:type="spellStart"/>
      <w:r w:rsidR="00E812C8" w:rsidRPr="00E20344">
        <w:t>Hussayn</w:t>
      </w:r>
      <w:proofErr w:type="spellEnd"/>
      <w:r w:rsidR="00E812C8" w:rsidRPr="00E20344">
        <w:t xml:space="preserve"> Muhammad </w:t>
      </w:r>
      <w:r w:rsidR="00FB36AF">
        <w:t>a</w:t>
      </w:r>
      <w:r w:rsidR="00E812C8" w:rsidRPr="00E20344">
        <w:t>l-</w:t>
      </w:r>
      <w:proofErr w:type="spellStart"/>
      <w:r w:rsidR="00E812C8" w:rsidRPr="00E20344">
        <w:t>Nashiri</w:t>
      </w:r>
      <w:proofErr w:type="spellEnd"/>
      <w:r w:rsidR="00272791" w:rsidRPr="00E20344">
        <w:t xml:space="preserve"> </w:t>
      </w:r>
      <w:r w:rsidR="004734A5" w:rsidRPr="00E20344">
        <w:t>(arts. 7, 9 and 10)</w:t>
      </w:r>
      <w:r w:rsidR="00A471FE">
        <w:t>.</w:t>
      </w:r>
    </w:p>
    <w:p w14:paraId="466E36FA" w14:textId="51C1C352" w:rsidR="00E812C8" w:rsidRPr="00E20344" w:rsidRDefault="009C7B87" w:rsidP="001E72C1">
      <w:pPr>
        <w:pStyle w:val="SingleTxtG"/>
        <w:ind w:left="1124"/>
      </w:pPr>
      <w:r w:rsidRPr="00EE5E23">
        <w:t>34.</w:t>
      </w:r>
      <w:r>
        <w:rPr>
          <w:b/>
        </w:rPr>
        <w:tab/>
      </w:r>
      <w:r w:rsidR="00E812C8" w:rsidRPr="00E20344">
        <w:rPr>
          <w:b/>
        </w:rPr>
        <w:t xml:space="preserve">The State party should </w:t>
      </w:r>
      <w:r w:rsidR="005C3A93">
        <w:rPr>
          <w:b/>
        </w:rPr>
        <w:t>reinforce</w:t>
      </w:r>
      <w:r w:rsidR="005C3A93" w:rsidRPr="00E20344">
        <w:rPr>
          <w:b/>
        </w:rPr>
        <w:t xml:space="preserve"> </w:t>
      </w:r>
      <w:r w:rsidR="00F53D3E" w:rsidRPr="00E20344">
        <w:rPr>
          <w:b/>
        </w:rPr>
        <w:t xml:space="preserve">and </w:t>
      </w:r>
      <w:r w:rsidR="00F04818">
        <w:rPr>
          <w:b/>
        </w:rPr>
        <w:t xml:space="preserve">expedite </w:t>
      </w:r>
      <w:r w:rsidR="00E812C8" w:rsidRPr="00E20344">
        <w:rPr>
          <w:b/>
        </w:rPr>
        <w:t>investigation</w:t>
      </w:r>
      <w:r w:rsidR="00CF226D">
        <w:rPr>
          <w:b/>
        </w:rPr>
        <w:t>s</w:t>
      </w:r>
      <w:r w:rsidR="00E812C8" w:rsidRPr="00E20344">
        <w:rPr>
          <w:b/>
        </w:rPr>
        <w:t xml:space="preserve"> into alleged </w:t>
      </w:r>
      <w:r w:rsidR="00F04818">
        <w:rPr>
          <w:b/>
        </w:rPr>
        <w:t xml:space="preserve">extraordinary renditions and </w:t>
      </w:r>
      <w:r w:rsidR="00E812C8" w:rsidRPr="00E20344">
        <w:rPr>
          <w:b/>
        </w:rPr>
        <w:t>secret detention</w:t>
      </w:r>
      <w:r w:rsidR="001E72C1" w:rsidRPr="00E20344">
        <w:rPr>
          <w:b/>
        </w:rPr>
        <w:t>s</w:t>
      </w:r>
      <w:r w:rsidR="00E812C8" w:rsidRPr="00E20344">
        <w:rPr>
          <w:b/>
        </w:rPr>
        <w:t xml:space="preserve">, including </w:t>
      </w:r>
      <w:r w:rsidR="00CF226D">
        <w:rPr>
          <w:b/>
        </w:rPr>
        <w:t xml:space="preserve">the </w:t>
      </w:r>
      <w:r w:rsidR="00E812C8" w:rsidRPr="00E20344">
        <w:rPr>
          <w:b/>
        </w:rPr>
        <w:t xml:space="preserve">case </w:t>
      </w:r>
      <w:r w:rsidR="001E72C1" w:rsidRPr="00E20344">
        <w:rPr>
          <w:b/>
        </w:rPr>
        <w:t xml:space="preserve">of </w:t>
      </w:r>
      <w:proofErr w:type="spellStart"/>
      <w:r w:rsidR="001E72C1" w:rsidRPr="00E20344">
        <w:rPr>
          <w:b/>
        </w:rPr>
        <w:t>Abd</w:t>
      </w:r>
      <w:proofErr w:type="spellEnd"/>
      <w:r w:rsidR="001E72C1" w:rsidRPr="00E20344">
        <w:rPr>
          <w:b/>
        </w:rPr>
        <w:t xml:space="preserve"> al-Rahim </w:t>
      </w:r>
      <w:proofErr w:type="spellStart"/>
      <w:r w:rsidR="001E72C1" w:rsidRPr="00E20344">
        <w:rPr>
          <w:b/>
        </w:rPr>
        <w:t>Hussayn</w:t>
      </w:r>
      <w:proofErr w:type="spellEnd"/>
      <w:r w:rsidR="001E72C1" w:rsidRPr="00E20344">
        <w:rPr>
          <w:b/>
        </w:rPr>
        <w:t xml:space="preserve"> Muhammad </w:t>
      </w:r>
      <w:r w:rsidR="00FB36AF">
        <w:rPr>
          <w:b/>
        </w:rPr>
        <w:t>a</w:t>
      </w:r>
      <w:r w:rsidR="001E72C1" w:rsidRPr="00E20344">
        <w:rPr>
          <w:b/>
        </w:rPr>
        <w:t>l-</w:t>
      </w:r>
      <w:proofErr w:type="spellStart"/>
      <w:r w:rsidR="001E72C1" w:rsidRPr="00E20344">
        <w:rPr>
          <w:b/>
        </w:rPr>
        <w:t>Nashiri</w:t>
      </w:r>
      <w:proofErr w:type="spellEnd"/>
      <w:r w:rsidR="00F24516">
        <w:rPr>
          <w:b/>
        </w:rPr>
        <w:t>.</w:t>
      </w:r>
      <w:r w:rsidR="001E72C1" w:rsidRPr="00E20344">
        <w:t xml:space="preserve"> </w:t>
      </w:r>
    </w:p>
    <w:p w14:paraId="0D3FE1C6" w14:textId="57E8C4B0" w:rsidR="00B2250B" w:rsidRPr="00E20344" w:rsidRDefault="009C7B87" w:rsidP="00F848CC">
      <w:pPr>
        <w:pStyle w:val="SingleTxtG"/>
        <w:ind w:left="1124"/>
      </w:pPr>
      <w:r>
        <w:t>35.</w:t>
      </w:r>
      <w:r>
        <w:tab/>
      </w:r>
      <w:r w:rsidR="00B2250B" w:rsidRPr="00E20344">
        <w:t xml:space="preserve">The Committee is concerned </w:t>
      </w:r>
      <w:r w:rsidR="0094408E" w:rsidRPr="00E20344">
        <w:t xml:space="preserve">about </w:t>
      </w:r>
      <w:r w:rsidR="00AF1D29">
        <w:t>amendments</w:t>
      </w:r>
      <w:r w:rsidR="00C9607C">
        <w:t xml:space="preserve"> to</w:t>
      </w:r>
      <w:r w:rsidR="00C9607C" w:rsidRPr="00E20344">
        <w:t xml:space="preserve"> </w:t>
      </w:r>
      <w:r w:rsidR="00B2250B" w:rsidRPr="00E20344">
        <w:t>the Asylum Law</w:t>
      </w:r>
      <w:r w:rsidR="00AF1D29">
        <w:t>,</w:t>
      </w:r>
      <w:r w:rsidR="00B2250B" w:rsidRPr="00E20344">
        <w:t xml:space="preserve"> in 2014 and 2015, and </w:t>
      </w:r>
      <w:r w:rsidR="00AF1D29">
        <w:t xml:space="preserve">the </w:t>
      </w:r>
      <w:r w:rsidR="00B2250B" w:rsidRPr="00E20344">
        <w:t>Aliens Law</w:t>
      </w:r>
      <w:r w:rsidR="00AF1D29">
        <w:t>,</w:t>
      </w:r>
      <w:r w:rsidR="00B2250B" w:rsidRPr="00E20344">
        <w:t xml:space="preserve"> in 2015</w:t>
      </w:r>
      <w:r w:rsidR="00AF1D29">
        <w:t>,</w:t>
      </w:r>
      <w:r w:rsidR="00B2250B" w:rsidRPr="00E20344">
        <w:t xml:space="preserve"> extend</w:t>
      </w:r>
      <w:r w:rsidR="00C9607C">
        <w:t>ing</w:t>
      </w:r>
      <w:r w:rsidR="00B2250B" w:rsidRPr="00E20344">
        <w:t xml:space="preserve"> the grounds for detention of asylum</w:t>
      </w:r>
      <w:r w:rsidR="00AF1D29">
        <w:t xml:space="preserve"> </w:t>
      </w:r>
      <w:r w:rsidR="00B2250B" w:rsidRPr="00E20344">
        <w:t>seekers</w:t>
      </w:r>
      <w:r w:rsidR="00F0155E">
        <w:t>.</w:t>
      </w:r>
      <w:r w:rsidR="00C9607C">
        <w:t xml:space="preserve"> </w:t>
      </w:r>
      <w:r w:rsidR="00C9607C">
        <w:lastRenderedPageBreak/>
        <w:t xml:space="preserve">It is </w:t>
      </w:r>
      <w:r w:rsidR="00AF1D29">
        <w:t>also</w:t>
      </w:r>
      <w:r w:rsidR="00C9607C">
        <w:t xml:space="preserve"> concerned</w:t>
      </w:r>
      <w:r w:rsidR="00257EC1" w:rsidRPr="00E20344">
        <w:t xml:space="preserve"> </w:t>
      </w:r>
      <w:r w:rsidR="005C3A93">
        <w:t>about</w:t>
      </w:r>
      <w:r w:rsidR="00C9607C">
        <w:t xml:space="preserve"> </w:t>
      </w:r>
      <w:r w:rsidR="00F16B28">
        <w:t xml:space="preserve">the age assessment procedure which allows </w:t>
      </w:r>
      <w:r w:rsidR="00AF1D29">
        <w:t xml:space="preserve">the </w:t>
      </w:r>
      <w:r w:rsidR="00FB75F2">
        <w:t>temporary placing</w:t>
      </w:r>
      <w:r w:rsidR="00AF1D29">
        <w:t xml:space="preserve"> of</w:t>
      </w:r>
      <w:r w:rsidR="00C9607C">
        <w:t xml:space="preserve"> </w:t>
      </w:r>
      <w:r w:rsidR="00F0155E">
        <w:t>minor asylum seekers</w:t>
      </w:r>
      <w:r w:rsidR="00C9607C">
        <w:t xml:space="preserve"> </w:t>
      </w:r>
      <w:r w:rsidR="00FB75F2">
        <w:t xml:space="preserve">in centres for </w:t>
      </w:r>
      <w:r w:rsidR="00C9607C">
        <w:t>adults.</w:t>
      </w:r>
      <w:r w:rsidR="00B2250B" w:rsidRPr="00E20344">
        <w:t xml:space="preserve"> </w:t>
      </w:r>
      <w:r w:rsidR="004734A5" w:rsidRPr="00E20344">
        <w:t>(art</w:t>
      </w:r>
      <w:r w:rsidR="005C3A93">
        <w:t>s</w:t>
      </w:r>
      <w:r w:rsidR="004734A5" w:rsidRPr="00E20344">
        <w:t>. 9</w:t>
      </w:r>
      <w:r w:rsidR="00944E96">
        <w:t xml:space="preserve"> and</w:t>
      </w:r>
      <w:r w:rsidR="005C3A93">
        <w:t xml:space="preserve"> 24</w:t>
      </w:r>
      <w:r w:rsidR="004734A5" w:rsidRPr="00E20344">
        <w:t>)</w:t>
      </w:r>
    </w:p>
    <w:p w14:paraId="66C5314F" w14:textId="7CFD9799" w:rsidR="00B2250B" w:rsidRPr="00E20344" w:rsidRDefault="009C7B87" w:rsidP="00AF1D29">
      <w:pPr>
        <w:pStyle w:val="SingleTxtG"/>
        <w:ind w:left="1124"/>
        <w:rPr>
          <w:b/>
        </w:rPr>
      </w:pPr>
      <w:r w:rsidRPr="00EE5E23">
        <w:t>36.</w:t>
      </w:r>
      <w:r w:rsidRPr="00EE5E23">
        <w:tab/>
      </w:r>
      <w:r w:rsidR="00B2250B" w:rsidRPr="00E20344">
        <w:rPr>
          <w:b/>
        </w:rPr>
        <w:t xml:space="preserve">The State party should </w:t>
      </w:r>
      <w:r w:rsidR="005C3A93" w:rsidRPr="00E560B2">
        <w:rPr>
          <w:b/>
        </w:rPr>
        <w:t xml:space="preserve">use alternatives to detention </w:t>
      </w:r>
      <w:r w:rsidR="00AF1D29">
        <w:rPr>
          <w:b/>
        </w:rPr>
        <w:t>for</w:t>
      </w:r>
      <w:r w:rsidR="005C3A93" w:rsidRPr="00E560B2">
        <w:rPr>
          <w:b/>
        </w:rPr>
        <w:t xml:space="preserve"> asylum seekers and migrants and</w:t>
      </w:r>
      <w:r w:rsidR="00AF1D29">
        <w:rPr>
          <w:b/>
        </w:rPr>
        <w:t>,</w:t>
      </w:r>
      <w:r w:rsidR="005C3A93" w:rsidRPr="00E560B2">
        <w:rPr>
          <w:b/>
        </w:rPr>
        <w:t xml:space="preserve"> in cases where the individual is detained</w:t>
      </w:r>
      <w:r w:rsidR="00AF1D29">
        <w:rPr>
          <w:b/>
        </w:rPr>
        <w:t>,</w:t>
      </w:r>
      <w:r w:rsidR="005C3A93" w:rsidRPr="00E560B2">
        <w:rPr>
          <w:b/>
        </w:rPr>
        <w:t xml:space="preserve"> ensure that the detention is reasonable, necessary and </w:t>
      </w:r>
      <w:r w:rsidR="005C3A93" w:rsidRPr="00277B30">
        <w:rPr>
          <w:b/>
        </w:rPr>
        <w:t xml:space="preserve">proportionate </w:t>
      </w:r>
      <w:r w:rsidR="005C3A93" w:rsidRPr="00795CE0">
        <w:rPr>
          <w:b/>
        </w:rPr>
        <w:t xml:space="preserve">in </w:t>
      </w:r>
      <w:r w:rsidR="00AF1D29">
        <w:rPr>
          <w:b/>
        </w:rPr>
        <w:t xml:space="preserve">the </w:t>
      </w:r>
      <w:r w:rsidR="005C3A93" w:rsidRPr="00795CE0">
        <w:rPr>
          <w:b/>
        </w:rPr>
        <w:t xml:space="preserve">light of the circumstances and reassessed </w:t>
      </w:r>
      <w:r w:rsidR="00AF1D29">
        <w:rPr>
          <w:b/>
        </w:rPr>
        <w:t>over</w:t>
      </w:r>
      <w:r w:rsidR="005C3A93" w:rsidRPr="00795CE0">
        <w:rPr>
          <w:b/>
        </w:rPr>
        <w:t>time</w:t>
      </w:r>
      <w:r w:rsidR="00AF1D29">
        <w:rPr>
          <w:b/>
        </w:rPr>
        <w:t>. The State party should</w:t>
      </w:r>
      <w:r w:rsidR="005C3A93" w:rsidRPr="00795CE0">
        <w:rPr>
          <w:b/>
        </w:rPr>
        <w:t xml:space="preserve"> ensure that children are not deprived of </w:t>
      </w:r>
      <w:r w:rsidR="00AF1D29">
        <w:rPr>
          <w:b/>
        </w:rPr>
        <w:t xml:space="preserve">their </w:t>
      </w:r>
      <w:r w:rsidR="005C3A93" w:rsidRPr="00795CE0">
        <w:rPr>
          <w:b/>
        </w:rPr>
        <w:t>liberty except as a measure of la</w:t>
      </w:r>
      <w:r w:rsidR="005C3A93" w:rsidRPr="00491FF9">
        <w:rPr>
          <w:b/>
        </w:rPr>
        <w:t>st resort and for the shortest period of time</w:t>
      </w:r>
      <w:r w:rsidR="008A6F48">
        <w:rPr>
          <w:rFonts w:hint="eastAsia"/>
          <w:b/>
          <w:lang w:eastAsia="ja-JP"/>
        </w:rPr>
        <w:t>,</w:t>
      </w:r>
      <w:r w:rsidR="005C3A93" w:rsidRPr="00491FF9">
        <w:rPr>
          <w:b/>
        </w:rPr>
        <w:t xml:space="preserve"> taking into account their best </w:t>
      </w:r>
      <w:r w:rsidR="005C3A93" w:rsidRPr="00F248E6">
        <w:rPr>
          <w:b/>
        </w:rPr>
        <w:t>interests.</w:t>
      </w:r>
      <w:r w:rsidR="00C9607C">
        <w:t xml:space="preserve"> </w:t>
      </w:r>
    </w:p>
    <w:p w14:paraId="36018F5F" w14:textId="77777777" w:rsidR="00E40FD7" w:rsidRPr="00E20344" w:rsidRDefault="00CD65B5" w:rsidP="00CD65B5">
      <w:pPr>
        <w:pStyle w:val="H23G"/>
      </w:pPr>
      <w:r>
        <w:tab/>
      </w:r>
      <w:r>
        <w:tab/>
      </w:r>
      <w:r w:rsidR="004A1EB2" w:rsidRPr="00E20344">
        <w:t xml:space="preserve">Elimination of slavery and servitude </w:t>
      </w:r>
    </w:p>
    <w:p w14:paraId="74E60A06" w14:textId="6ED6E620" w:rsidR="009C4C3F" w:rsidRPr="00E20344" w:rsidRDefault="009C7B87" w:rsidP="00F848CC">
      <w:pPr>
        <w:pStyle w:val="SingleTxtG"/>
        <w:ind w:left="1124"/>
      </w:pPr>
      <w:bookmarkStart w:id="1" w:name="まで"/>
      <w:bookmarkEnd w:id="1"/>
      <w:r>
        <w:t>37.</w:t>
      </w:r>
      <w:r>
        <w:tab/>
      </w:r>
      <w:r w:rsidR="00E40FD7" w:rsidRPr="00E20344">
        <w:t xml:space="preserve">While appreciating </w:t>
      </w:r>
      <w:r w:rsidR="00AF1D29">
        <w:t xml:space="preserve">the State party’s </w:t>
      </w:r>
      <w:r w:rsidR="00E40FD7" w:rsidRPr="00E20344">
        <w:t xml:space="preserve">increased </w:t>
      </w:r>
      <w:r w:rsidR="0094408E" w:rsidRPr="00E20344">
        <w:t xml:space="preserve">efforts </w:t>
      </w:r>
      <w:r w:rsidR="00AF1D29">
        <w:t>to</w:t>
      </w:r>
      <w:r w:rsidR="0094408E" w:rsidRPr="00E20344">
        <w:t xml:space="preserve"> prosecut</w:t>
      </w:r>
      <w:r w:rsidR="00AF1D29">
        <w:t>e</w:t>
      </w:r>
      <w:r w:rsidR="00E40FD7" w:rsidRPr="00E20344">
        <w:t xml:space="preserve"> perpetrators of trafficking in persons, the Committee is </w:t>
      </w:r>
      <w:r w:rsidR="000330F9" w:rsidRPr="00E20344">
        <w:t xml:space="preserve">concerned that </w:t>
      </w:r>
      <w:r w:rsidR="0072137A">
        <w:t>the State party</w:t>
      </w:r>
      <w:r w:rsidR="0072137A" w:rsidRPr="00E20344">
        <w:t xml:space="preserve"> </w:t>
      </w:r>
      <w:r w:rsidR="000330F9" w:rsidRPr="00E20344">
        <w:t xml:space="preserve">remains </w:t>
      </w:r>
      <w:r w:rsidR="00AF1D29">
        <w:t xml:space="preserve">a </w:t>
      </w:r>
      <w:r w:rsidR="000330F9" w:rsidRPr="00E20344">
        <w:t xml:space="preserve">source, transit and destination country for trafficking in persons. </w:t>
      </w:r>
      <w:r w:rsidR="00AF1D29">
        <w:t>The Committee</w:t>
      </w:r>
      <w:r w:rsidR="000330F9" w:rsidRPr="00E20344">
        <w:t xml:space="preserve"> is </w:t>
      </w:r>
      <w:r w:rsidR="00AF1D29">
        <w:t>also</w:t>
      </w:r>
      <w:r w:rsidR="000330F9" w:rsidRPr="00E20344">
        <w:t xml:space="preserve"> concerned about </w:t>
      </w:r>
      <w:r w:rsidR="00AF1D29">
        <w:t xml:space="preserve">the </w:t>
      </w:r>
      <w:r w:rsidR="0094408E" w:rsidRPr="00E20344">
        <w:t>lack of adequate government services provided to victims</w:t>
      </w:r>
      <w:r w:rsidR="000330F9" w:rsidRPr="00E20344">
        <w:t xml:space="preserve"> and </w:t>
      </w:r>
      <w:r w:rsidR="00AF1D29">
        <w:t xml:space="preserve">the </w:t>
      </w:r>
      <w:r w:rsidR="000330F9" w:rsidRPr="00E20344">
        <w:t>lack of specialized training for law enforcement officials</w:t>
      </w:r>
      <w:r w:rsidR="00F04818">
        <w:t>,</w:t>
      </w:r>
      <w:r w:rsidR="000330F9" w:rsidRPr="00E20344">
        <w:t xml:space="preserve"> judges</w:t>
      </w:r>
      <w:r w:rsidR="00F04818">
        <w:t xml:space="preserve"> and prosecutors</w:t>
      </w:r>
      <w:r w:rsidR="00E40FD7" w:rsidRPr="00E20344">
        <w:t xml:space="preserve">. The Committee is </w:t>
      </w:r>
      <w:r w:rsidR="00156CDA" w:rsidRPr="00E20344">
        <w:t>further</w:t>
      </w:r>
      <w:r w:rsidR="007437F7" w:rsidRPr="00E20344">
        <w:t xml:space="preserve"> concerned that children are </w:t>
      </w:r>
      <w:r w:rsidR="00D46C9E">
        <w:t xml:space="preserve">increasingly </w:t>
      </w:r>
      <w:r w:rsidR="007437F7" w:rsidRPr="00E20344">
        <w:t>victims of forced begging and sex trafficking</w:t>
      </w:r>
      <w:r w:rsidR="00E40FD7" w:rsidRPr="00E20344">
        <w:t xml:space="preserve"> </w:t>
      </w:r>
      <w:r w:rsidR="004734A5" w:rsidRPr="00E20344">
        <w:t>(art</w:t>
      </w:r>
      <w:r w:rsidR="005C3A93">
        <w:t>s</w:t>
      </w:r>
      <w:r w:rsidR="004734A5" w:rsidRPr="00E20344">
        <w:t>. 8</w:t>
      </w:r>
      <w:r w:rsidR="00944E96">
        <w:t xml:space="preserve"> and</w:t>
      </w:r>
      <w:r w:rsidR="005C3A93">
        <w:t xml:space="preserve"> 24</w:t>
      </w:r>
      <w:r w:rsidR="004734A5" w:rsidRPr="00E20344">
        <w:t>)</w:t>
      </w:r>
      <w:r w:rsidR="00AF1D29">
        <w:t>.</w:t>
      </w:r>
    </w:p>
    <w:p w14:paraId="381B7234" w14:textId="46C259CD" w:rsidR="008C0E2C" w:rsidRDefault="009C7B87" w:rsidP="00944E96">
      <w:pPr>
        <w:pStyle w:val="SingleTxtG"/>
        <w:ind w:left="1124"/>
        <w:rPr>
          <w:b/>
        </w:rPr>
      </w:pPr>
      <w:r w:rsidRPr="00EE5E23">
        <w:t>38.</w:t>
      </w:r>
      <w:r>
        <w:rPr>
          <w:b/>
        </w:rPr>
        <w:tab/>
      </w:r>
      <w:r w:rsidR="007D215E" w:rsidRPr="00E20344">
        <w:rPr>
          <w:b/>
        </w:rPr>
        <w:t xml:space="preserve">The State party should </w:t>
      </w:r>
      <w:r w:rsidR="007437F7" w:rsidRPr="00E20344">
        <w:rPr>
          <w:b/>
        </w:rPr>
        <w:t>strengthen its efforts to prevent and e</w:t>
      </w:r>
      <w:r w:rsidR="000330F9" w:rsidRPr="00E20344">
        <w:rPr>
          <w:b/>
        </w:rPr>
        <w:t>radicate</w:t>
      </w:r>
      <w:r w:rsidR="007437F7" w:rsidRPr="00E20344">
        <w:rPr>
          <w:b/>
        </w:rPr>
        <w:t xml:space="preserve"> trafficking</w:t>
      </w:r>
      <w:r w:rsidR="000330F9" w:rsidRPr="00E20344">
        <w:rPr>
          <w:b/>
        </w:rPr>
        <w:t xml:space="preserve"> in persons</w:t>
      </w:r>
      <w:r w:rsidR="007437F7" w:rsidRPr="00E20344">
        <w:rPr>
          <w:b/>
        </w:rPr>
        <w:t xml:space="preserve">, </w:t>
      </w:r>
      <w:r w:rsidR="000330F9" w:rsidRPr="00E20344">
        <w:rPr>
          <w:b/>
        </w:rPr>
        <w:t>including through training of law enforcement officials</w:t>
      </w:r>
      <w:r w:rsidR="00F04818">
        <w:rPr>
          <w:b/>
        </w:rPr>
        <w:t>,</w:t>
      </w:r>
      <w:r w:rsidR="000330F9" w:rsidRPr="00E20344">
        <w:rPr>
          <w:b/>
        </w:rPr>
        <w:t xml:space="preserve"> judges</w:t>
      </w:r>
      <w:r w:rsidR="00F04818">
        <w:rPr>
          <w:b/>
        </w:rPr>
        <w:t xml:space="preserve"> and prosecutors</w:t>
      </w:r>
      <w:r w:rsidR="00AF1D29">
        <w:rPr>
          <w:b/>
        </w:rPr>
        <w:t>. It should</w:t>
      </w:r>
      <w:r w:rsidR="000330F9" w:rsidRPr="00E20344">
        <w:rPr>
          <w:b/>
        </w:rPr>
        <w:t xml:space="preserve"> </w:t>
      </w:r>
      <w:r w:rsidR="007D215E" w:rsidRPr="00E20344">
        <w:rPr>
          <w:b/>
        </w:rPr>
        <w:t>provide vi</w:t>
      </w:r>
      <w:r w:rsidR="000330F9" w:rsidRPr="00E20344">
        <w:rPr>
          <w:b/>
        </w:rPr>
        <w:t>ctims with adequate medical</w:t>
      </w:r>
      <w:r w:rsidR="007D215E" w:rsidRPr="00E20344">
        <w:rPr>
          <w:b/>
        </w:rPr>
        <w:t xml:space="preserve">, social and legal assistance, </w:t>
      </w:r>
      <w:r w:rsidR="00AF1D29">
        <w:rPr>
          <w:b/>
        </w:rPr>
        <w:t>provide</w:t>
      </w:r>
      <w:r w:rsidR="007D215E" w:rsidRPr="00E20344">
        <w:rPr>
          <w:b/>
        </w:rPr>
        <w:t xml:space="preserve"> reparation</w:t>
      </w:r>
      <w:r w:rsidR="007437F7" w:rsidRPr="00E20344">
        <w:rPr>
          <w:b/>
        </w:rPr>
        <w:t xml:space="preserve"> an</w:t>
      </w:r>
      <w:r w:rsidR="007437F7" w:rsidRPr="00B82860">
        <w:rPr>
          <w:b/>
        </w:rPr>
        <w:t>d</w:t>
      </w:r>
      <w:r w:rsidR="007437F7" w:rsidRPr="00E20344">
        <w:rPr>
          <w:b/>
        </w:rPr>
        <w:t xml:space="preserve"> allocate sufficient funds </w:t>
      </w:r>
      <w:r w:rsidR="000330F9" w:rsidRPr="00E20344">
        <w:rPr>
          <w:b/>
        </w:rPr>
        <w:t xml:space="preserve">for </w:t>
      </w:r>
      <w:r w:rsidR="007437F7" w:rsidRPr="00E20344">
        <w:rPr>
          <w:b/>
        </w:rPr>
        <w:t>support services</w:t>
      </w:r>
      <w:r w:rsidR="00AF1D29">
        <w:rPr>
          <w:b/>
        </w:rPr>
        <w:t xml:space="preserve"> for victim</w:t>
      </w:r>
      <w:r w:rsidR="00FB36AF">
        <w:rPr>
          <w:b/>
        </w:rPr>
        <w:t>s</w:t>
      </w:r>
      <w:r w:rsidR="007D215E" w:rsidRPr="00E20344">
        <w:rPr>
          <w:b/>
        </w:rPr>
        <w:t xml:space="preserve">. </w:t>
      </w:r>
    </w:p>
    <w:p w14:paraId="0FF90FA2" w14:textId="54C92F80" w:rsidR="004A1EB2" w:rsidRPr="00E20344" w:rsidRDefault="00CD65B5" w:rsidP="00CD65B5">
      <w:pPr>
        <w:pStyle w:val="H23G"/>
      </w:pPr>
      <w:r>
        <w:tab/>
      </w:r>
      <w:r>
        <w:tab/>
      </w:r>
      <w:r w:rsidR="004A1EB2" w:rsidRPr="00E20344">
        <w:t xml:space="preserve">Right to fair trial and independence of </w:t>
      </w:r>
      <w:r w:rsidR="00C45969">
        <w:t xml:space="preserve">the </w:t>
      </w:r>
      <w:r w:rsidR="004A1EB2" w:rsidRPr="00E20344">
        <w:t xml:space="preserve">judiciary </w:t>
      </w:r>
    </w:p>
    <w:p w14:paraId="60D96C0D" w14:textId="539361C7" w:rsidR="006E2B5F" w:rsidRDefault="009C7B87" w:rsidP="00B87D32">
      <w:pPr>
        <w:pStyle w:val="SingleTxtG"/>
        <w:ind w:left="1124"/>
      </w:pPr>
      <w:r>
        <w:t>39.</w:t>
      </w:r>
      <w:r>
        <w:tab/>
      </w:r>
      <w:r w:rsidR="00574102">
        <w:t xml:space="preserve">The Committee is concerned </w:t>
      </w:r>
      <w:r w:rsidR="006E2B5F" w:rsidRPr="004F6C1B">
        <w:rPr>
          <w:lang w:val="en-US"/>
        </w:rPr>
        <w:t xml:space="preserve">about </w:t>
      </w:r>
      <w:r w:rsidR="006E2B5F" w:rsidRPr="006E2B5F">
        <w:rPr>
          <w:lang w:val="en-US"/>
        </w:rPr>
        <w:t>reports of undue attacks on the independence of the judiciary by public officials and the media</w:t>
      </w:r>
      <w:r w:rsidR="00FB75F2">
        <w:rPr>
          <w:lang w:val="en-US"/>
        </w:rPr>
        <w:t xml:space="preserve"> and </w:t>
      </w:r>
      <w:r w:rsidR="00AF1D29">
        <w:rPr>
          <w:lang w:val="en-US"/>
        </w:rPr>
        <w:t xml:space="preserve">the </w:t>
      </w:r>
      <w:r w:rsidR="00FB75F2">
        <w:rPr>
          <w:lang w:val="en-US"/>
        </w:rPr>
        <w:t>reported politi</w:t>
      </w:r>
      <w:r w:rsidR="00AF1D29">
        <w:rPr>
          <w:lang w:val="en-US"/>
        </w:rPr>
        <w:t>ci</w:t>
      </w:r>
      <w:r w:rsidR="00FB75F2">
        <w:rPr>
          <w:lang w:val="en-US"/>
        </w:rPr>
        <w:t>zation of the public prosecutor’s office</w:t>
      </w:r>
      <w:r w:rsidR="005C3A93" w:rsidRPr="00911992">
        <w:rPr>
          <w:lang w:val="en-US"/>
        </w:rPr>
        <w:t>.</w:t>
      </w:r>
      <w:r w:rsidR="006E2B5F" w:rsidRPr="00911992">
        <w:rPr>
          <w:lang w:val="en-US"/>
        </w:rPr>
        <w:t xml:space="preserve"> </w:t>
      </w:r>
      <w:r w:rsidR="00911992" w:rsidRPr="007F3A4C">
        <w:rPr>
          <w:lang w:val="en-US"/>
        </w:rPr>
        <w:t>It</w:t>
      </w:r>
      <w:r w:rsidR="00911992">
        <w:rPr>
          <w:lang w:val="en-US"/>
        </w:rPr>
        <w:t xml:space="preserve"> </w:t>
      </w:r>
      <w:r w:rsidR="006E2B5F">
        <w:rPr>
          <w:lang w:val="en-US"/>
        </w:rPr>
        <w:t xml:space="preserve">is also concerned about reports of </w:t>
      </w:r>
      <w:r w:rsidR="00FB75F2">
        <w:rPr>
          <w:lang w:val="en-US"/>
        </w:rPr>
        <w:t xml:space="preserve">practical </w:t>
      </w:r>
      <w:r w:rsidR="006E2B5F" w:rsidRPr="00841251">
        <w:rPr>
          <w:lang w:val="en-US"/>
        </w:rPr>
        <w:t xml:space="preserve">difficulties in </w:t>
      </w:r>
      <w:r w:rsidR="00084A3F">
        <w:rPr>
          <w:lang w:val="en-US"/>
        </w:rPr>
        <w:t xml:space="preserve">obtaining </w:t>
      </w:r>
      <w:r w:rsidR="006E2B5F" w:rsidRPr="00841251">
        <w:rPr>
          <w:lang w:val="en-US"/>
        </w:rPr>
        <w:t>effective legal assistance</w:t>
      </w:r>
      <w:r w:rsidR="006E2B5F">
        <w:rPr>
          <w:lang w:val="en-US"/>
        </w:rPr>
        <w:t xml:space="preserve"> and representation</w:t>
      </w:r>
      <w:r w:rsidR="006E2B5F" w:rsidRPr="00841251">
        <w:rPr>
          <w:lang w:val="en-US"/>
        </w:rPr>
        <w:t xml:space="preserve"> during pretrial proceedings</w:t>
      </w:r>
      <w:r w:rsidR="00D21ABC">
        <w:rPr>
          <w:lang w:val="en-US"/>
        </w:rPr>
        <w:t xml:space="preserve"> (art.</w:t>
      </w:r>
      <w:r w:rsidR="00AC3112">
        <w:rPr>
          <w:lang w:val="en-US"/>
        </w:rPr>
        <w:t xml:space="preserve"> </w:t>
      </w:r>
      <w:r w:rsidR="00D21ABC">
        <w:rPr>
          <w:lang w:val="en-US"/>
        </w:rPr>
        <w:t>14)</w:t>
      </w:r>
      <w:r w:rsidR="00AF1D29">
        <w:rPr>
          <w:lang w:val="en-US"/>
        </w:rPr>
        <w:t>.</w:t>
      </w:r>
      <w:r w:rsidR="00D21ABC">
        <w:rPr>
          <w:lang w:val="en-US"/>
        </w:rPr>
        <w:t xml:space="preserve"> </w:t>
      </w:r>
    </w:p>
    <w:p w14:paraId="10132364" w14:textId="2615A0F0" w:rsidR="00215A20" w:rsidRPr="005C368F" w:rsidRDefault="009C7B87" w:rsidP="00CF3114">
      <w:pPr>
        <w:pStyle w:val="SingleTxtG"/>
        <w:spacing w:line="220" w:lineRule="atLeast"/>
        <w:ind w:left="1124"/>
        <w:rPr>
          <w:b/>
          <w:lang w:val="en-US"/>
        </w:rPr>
      </w:pPr>
      <w:r w:rsidRPr="00EE5E23">
        <w:t>40.</w:t>
      </w:r>
      <w:r w:rsidRPr="00EE5E23">
        <w:tab/>
      </w:r>
      <w:r w:rsidR="00574102" w:rsidRPr="00215A20">
        <w:rPr>
          <w:b/>
        </w:rPr>
        <w:t xml:space="preserve">The State party should </w:t>
      </w:r>
      <w:r w:rsidR="00215A20" w:rsidRPr="00215A20">
        <w:rPr>
          <w:b/>
        </w:rPr>
        <w:t xml:space="preserve">continue </w:t>
      </w:r>
      <w:r w:rsidR="00574102" w:rsidRPr="00215A20">
        <w:rPr>
          <w:b/>
        </w:rPr>
        <w:t xml:space="preserve">its efforts to ensure and protect the full independence and impartiality of the judiciary and guarantee that it can carry out its judicial functions without any form of pressure or interference. </w:t>
      </w:r>
      <w:r w:rsidR="00AC3112">
        <w:rPr>
          <w:b/>
        </w:rPr>
        <w:t>The State party</w:t>
      </w:r>
      <w:r w:rsidR="00F04818">
        <w:rPr>
          <w:b/>
        </w:rPr>
        <w:t xml:space="preserve"> should also take measures to protect </w:t>
      </w:r>
      <w:r w:rsidR="00AC3112">
        <w:rPr>
          <w:b/>
        </w:rPr>
        <w:t xml:space="preserve">the </w:t>
      </w:r>
      <w:r w:rsidR="00F04818">
        <w:rPr>
          <w:b/>
        </w:rPr>
        <w:t>prosecution against any undue interference</w:t>
      </w:r>
      <w:r w:rsidR="00AC3112">
        <w:rPr>
          <w:b/>
        </w:rPr>
        <w:t xml:space="preserve"> </w:t>
      </w:r>
      <w:r w:rsidR="00AC3112">
        <w:rPr>
          <w:b/>
          <w:lang w:val="en-US"/>
        </w:rPr>
        <w:t>and</w:t>
      </w:r>
      <w:r w:rsidR="00D21ABC" w:rsidRPr="006E2B5F">
        <w:rPr>
          <w:b/>
          <w:lang w:val="en-US"/>
        </w:rPr>
        <w:t xml:space="preserve"> ensure that lawyers </w:t>
      </w:r>
      <w:r w:rsidR="00F16B28">
        <w:rPr>
          <w:b/>
          <w:lang w:val="en-US"/>
        </w:rPr>
        <w:t xml:space="preserve">are able to </w:t>
      </w:r>
      <w:r w:rsidR="00D21ABC" w:rsidRPr="006E2B5F">
        <w:rPr>
          <w:b/>
          <w:lang w:val="en-US"/>
        </w:rPr>
        <w:t>effectively represent deta</w:t>
      </w:r>
      <w:r w:rsidR="00D21ABC">
        <w:rPr>
          <w:b/>
          <w:lang w:val="en-US"/>
        </w:rPr>
        <w:t>inees in pretrial proceedings.</w:t>
      </w:r>
    </w:p>
    <w:p w14:paraId="49415FAF" w14:textId="77777777" w:rsidR="006A4109" w:rsidRPr="00E20344" w:rsidRDefault="00CD65B5" w:rsidP="00CF3114">
      <w:pPr>
        <w:pStyle w:val="H23G"/>
        <w:spacing w:line="220" w:lineRule="atLeast"/>
      </w:pPr>
      <w:r>
        <w:tab/>
      </w:r>
      <w:r>
        <w:tab/>
      </w:r>
      <w:r w:rsidR="006A4109" w:rsidRPr="00E20344">
        <w:t>Protection of minors and rights of the child</w:t>
      </w:r>
    </w:p>
    <w:p w14:paraId="6C00AACB" w14:textId="24F037AF" w:rsidR="00AA23BA" w:rsidRPr="00E20344" w:rsidRDefault="009C7B87" w:rsidP="00CF3114">
      <w:pPr>
        <w:pStyle w:val="SingleTxtG"/>
        <w:spacing w:line="220" w:lineRule="atLeast"/>
        <w:ind w:left="1124"/>
      </w:pPr>
      <w:r>
        <w:t>41.</w:t>
      </w:r>
      <w:r>
        <w:tab/>
      </w:r>
      <w:r w:rsidR="000527E5" w:rsidRPr="00E20344">
        <w:t>The Committee is concerned about</w:t>
      </w:r>
      <w:r w:rsidR="00B87D32">
        <w:t xml:space="preserve"> the</w:t>
      </w:r>
      <w:r w:rsidR="000527E5" w:rsidRPr="00E20344">
        <w:t xml:space="preserve"> significant number of children</w:t>
      </w:r>
      <w:r w:rsidR="000D53A1">
        <w:t xml:space="preserve">, including those </w:t>
      </w:r>
      <w:r w:rsidR="00AC3112">
        <w:t>from</w:t>
      </w:r>
      <w:r w:rsidR="000D53A1">
        <w:t xml:space="preserve"> single parent</w:t>
      </w:r>
      <w:r w:rsidR="00AC3112">
        <w:t xml:space="preserve"> households</w:t>
      </w:r>
      <w:r w:rsidR="000D53A1">
        <w:t>,</w:t>
      </w:r>
      <w:r w:rsidR="000527E5" w:rsidRPr="00E20344">
        <w:t xml:space="preserve"> placed in institutions, especially children from disadvantaged communities and children with disabilities</w:t>
      </w:r>
      <w:r w:rsidR="00AC3112">
        <w:t>. It is also concerned about</w:t>
      </w:r>
      <w:r w:rsidR="008A676A" w:rsidRPr="00E20344">
        <w:t xml:space="preserve"> the living conditions and state of health of institutionalized children</w:t>
      </w:r>
      <w:r w:rsidR="000527E5" w:rsidRPr="00E20344">
        <w:t xml:space="preserve"> and </w:t>
      </w:r>
      <w:r w:rsidR="00385AB3">
        <w:t xml:space="preserve">the </w:t>
      </w:r>
      <w:r w:rsidR="000527E5" w:rsidRPr="00E20344">
        <w:t>inadequate monitoring system to prevent abuse and exploitation</w:t>
      </w:r>
      <w:r w:rsidR="006E2B5F">
        <w:t xml:space="preserve"> of children placed in childcare facilities</w:t>
      </w:r>
      <w:r w:rsidR="000527E5" w:rsidRPr="00084A3F">
        <w:t xml:space="preserve">. </w:t>
      </w:r>
      <w:r w:rsidR="009D2639" w:rsidRPr="00084A3F">
        <w:t>The Committee is further concerned about the</w:t>
      </w:r>
      <w:r w:rsidR="00084A3F" w:rsidRPr="00084A3F">
        <w:t xml:space="preserve"> institutionalization of</w:t>
      </w:r>
      <w:r w:rsidR="009D2639" w:rsidRPr="00084A3F">
        <w:t xml:space="preserve"> children with disabilities under the age of </w:t>
      </w:r>
      <w:r w:rsidR="00AC3112">
        <w:t>3</w:t>
      </w:r>
      <w:r w:rsidR="009D2639" w:rsidRPr="00084A3F">
        <w:t xml:space="preserve"> in childcare facilities.</w:t>
      </w:r>
      <w:r w:rsidR="009D2639">
        <w:t xml:space="preserve"> </w:t>
      </w:r>
      <w:r w:rsidR="00CD08D5">
        <w:rPr>
          <w:rFonts w:hint="eastAsia"/>
          <w:lang w:eastAsia="ja-JP"/>
        </w:rPr>
        <w:t>It</w:t>
      </w:r>
      <w:r w:rsidR="000527E5" w:rsidRPr="00E20344">
        <w:t xml:space="preserve"> is also concerned about reports of child labour, particularly in agriculture, construction and at home, child begging in the streets</w:t>
      </w:r>
      <w:r w:rsidR="000C5AEB">
        <w:t xml:space="preserve"> and sexual exploitation</w:t>
      </w:r>
      <w:r w:rsidR="00AC3112">
        <w:t xml:space="preserve"> of children</w:t>
      </w:r>
      <w:r w:rsidR="000527E5" w:rsidRPr="00E20344">
        <w:t xml:space="preserve"> (art. 24)</w:t>
      </w:r>
      <w:r w:rsidR="00AC3112">
        <w:t>.</w:t>
      </w:r>
    </w:p>
    <w:p w14:paraId="70A50F00" w14:textId="3A74BA37" w:rsidR="000527E5" w:rsidRDefault="009C7B87" w:rsidP="00CF3114">
      <w:pPr>
        <w:pStyle w:val="SingleTxtG"/>
        <w:spacing w:line="220" w:lineRule="atLeast"/>
        <w:ind w:left="1124"/>
        <w:rPr>
          <w:b/>
        </w:rPr>
      </w:pPr>
      <w:r w:rsidRPr="00EE5E23">
        <w:t>42.</w:t>
      </w:r>
      <w:r w:rsidRPr="00EE5E23">
        <w:tab/>
      </w:r>
      <w:r w:rsidR="000527E5" w:rsidRPr="00E20344">
        <w:rPr>
          <w:b/>
        </w:rPr>
        <w:t xml:space="preserve">The State party should intensify </w:t>
      </w:r>
      <w:r w:rsidR="00EA0776" w:rsidRPr="00E20344">
        <w:rPr>
          <w:b/>
        </w:rPr>
        <w:t>its</w:t>
      </w:r>
      <w:r w:rsidR="00EA0776">
        <w:rPr>
          <w:b/>
        </w:rPr>
        <w:t xml:space="preserve"> efforts</w:t>
      </w:r>
      <w:r w:rsidR="000527E5" w:rsidRPr="00E20344">
        <w:rPr>
          <w:b/>
        </w:rPr>
        <w:t xml:space="preserve"> to encourage the placement of children in alternative family-based settings</w:t>
      </w:r>
      <w:r w:rsidR="009D2639">
        <w:rPr>
          <w:b/>
        </w:rPr>
        <w:t xml:space="preserve"> and </w:t>
      </w:r>
      <w:r w:rsidR="00385AB3">
        <w:rPr>
          <w:b/>
        </w:rPr>
        <w:t xml:space="preserve">take measures to avoid </w:t>
      </w:r>
      <w:r w:rsidR="00AC3112">
        <w:rPr>
          <w:b/>
        </w:rPr>
        <w:t xml:space="preserve">the institutionalization of </w:t>
      </w:r>
      <w:r w:rsidR="00385AB3">
        <w:rPr>
          <w:b/>
        </w:rPr>
        <w:t xml:space="preserve">children </w:t>
      </w:r>
      <w:r w:rsidR="00AC3112">
        <w:rPr>
          <w:b/>
        </w:rPr>
        <w:t>from</w:t>
      </w:r>
      <w:r w:rsidR="00385AB3">
        <w:rPr>
          <w:b/>
        </w:rPr>
        <w:t xml:space="preserve"> </w:t>
      </w:r>
      <w:r w:rsidR="009D2639">
        <w:rPr>
          <w:b/>
        </w:rPr>
        <w:t>single parent</w:t>
      </w:r>
      <w:r w:rsidR="00AC3112">
        <w:rPr>
          <w:b/>
        </w:rPr>
        <w:t xml:space="preserve"> households</w:t>
      </w:r>
      <w:r w:rsidR="00B87D32">
        <w:rPr>
          <w:b/>
        </w:rPr>
        <w:t xml:space="preserve"> in the first place</w:t>
      </w:r>
      <w:r w:rsidR="00350F7A" w:rsidRPr="00E20344">
        <w:rPr>
          <w:b/>
        </w:rPr>
        <w:t xml:space="preserve">. </w:t>
      </w:r>
      <w:r w:rsidR="00AC3112">
        <w:rPr>
          <w:b/>
        </w:rPr>
        <w:t>The State party</w:t>
      </w:r>
      <w:r w:rsidR="00350F7A" w:rsidRPr="00E20344">
        <w:rPr>
          <w:b/>
        </w:rPr>
        <w:t xml:space="preserve"> should also ensure adequate living conditions and health care in all children’s institutions</w:t>
      </w:r>
      <w:r w:rsidR="000527E5" w:rsidRPr="00E20344">
        <w:rPr>
          <w:b/>
        </w:rPr>
        <w:t xml:space="preserve"> and regularly monitor </w:t>
      </w:r>
      <w:r w:rsidR="00350F7A" w:rsidRPr="00E20344">
        <w:rPr>
          <w:b/>
        </w:rPr>
        <w:t>the conditions and the treatment in these institutions</w:t>
      </w:r>
      <w:r w:rsidR="000527E5" w:rsidRPr="00E20344">
        <w:rPr>
          <w:b/>
        </w:rPr>
        <w:t xml:space="preserve"> </w:t>
      </w:r>
      <w:r w:rsidR="00AC3112">
        <w:rPr>
          <w:b/>
        </w:rPr>
        <w:t xml:space="preserve">so as </w:t>
      </w:r>
      <w:r w:rsidR="00A42BB9" w:rsidRPr="00E20344">
        <w:rPr>
          <w:b/>
        </w:rPr>
        <w:t xml:space="preserve">to </w:t>
      </w:r>
      <w:r w:rsidR="000527E5" w:rsidRPr="00E20344">
        <w:rPr>
          <w:b/>
        </w:rPr>
        <w:t xml:space="preserve">protect </w:t>
      </w:r>
      <w:r w:rsidR="00A42BB9" w:rsidRPr="00E20344">
        <w:rPr>
          <w:b/>
        </w:rPr>
        <w:t xml:space="preserve">children </w:t>
      </w:r>
      <w:r w:rsidR="000527E5" w:rsidRPr="00E20344">
        <w:rPr>
          <w:b/>
        </w:rPr>
        <w:t xml:space="preserve">from all forms of exploitation. </w:t>
      </w:r>
      <w:r w:rsidR="009D2639">
        <w:rPr>
          <w:b/>
        </w:rPr>
        <w:t xml:space="preserve">The State party should </w:t>
      </w:r>
      <w:r w:rsidR="00AC3112">
        <w:rPr>
          <w:b/>
        </w:rPr>
        <w:t>further</w:t>
      </w:r>
      <w:r w:rsidR="009D2639">
        <w:rPr>
          <w:b/>
        </w:rPr>
        <w:t xml:space="preserve"> ensure that</w:t>
      </w:r>
      <w:r w:rsidR="00AC3112">
        <w:rPr>
          <w:b/>
        </w:rPr>
        <w:t>,</w:t>
      </w:r>
      <w:r w:rsidR="009D2639">
        <w:rPr>
          <w:b/>
        </w:rPr>
        <w:t xml:space="preserve"> </w:t>
      </w:r>
      <w:r w:rsidR="007E6B19">
        <w:rPr>
          <w:b/>
        </w:rPr>
        <w:t>in accordance with its law</w:t>
      </w:r>
      <w:r w:rsidR="00AC3112">
        <w:rPr>
          <w:b/>
        </w:rPr>
        <w:t>s,</w:t>
      </w:r>
      <w:r w:rsidR="007E6B19">
        <w:rPr>
          <w:b/>
        </w:rPr>
        <w:t xml:space="preserve"> </w:t>
      </w:r>
      <w:r w:rsidR="009D2639">
        <w:rPr>
          <w:b/>
        </w:rPr>
        <w:t xml:space="preserve">no children under the age of </w:t>
      </w:r>
      <w:r w:rsidR="00AC3112">
        <w:rPr>
          <w:b/>
        </w:rPr>
        <w:t>3</w:t>
      </w:r>
      <w:r w:rsidR="009D2639">
        <w:rPr>
          <w:b/>
        </w:rPr>
        <w:t xml:space="preserve"> are </w:t>
      </w:r>
      <w:r w:rsidR="00084A3F">
        <w:rPr>
          <w:b/>
        </w:rPr>
        <w:t>institutionalized</w:t>
      </w:r>
      <w:r w:rsidR="009D2639">
        <w:rPr>
          <w:b/>
        </w:rPr>
        <w:t xml:space="preserve"> in childcare facilities, including children with disabilities. </w:t>
      </w:r>
      <w:r w:rsidR="00CD08D5">
        <w:rPr>
          <w:rFonts w:hint="eastAsia"/>
          <w:b/>
          <w:lang w:eastAsia="ja-JP"/>
        </w:rPr>
        <w:t>It</w:t>
      </w:r>
      <w:r w:rsidR="00A42BB9" w:rsidRPr="00E20344">
        <w:rPr>
          <w:b/>
        </w:rPr>
        <w:t xml:space="preserve"> should strengthen measures aiming at eliminating </w:t>
      </w:r>
      <w:r w:rsidR="00B87D32">
        <w:rPr>
          <w:b/>
        </w:rPr>
        <w:t xml:space="preserve">the economic exploitation of children, such as </w:t>
      </w:r>
      <w:r w:rsidR="00A42BB9" w:rsidRPr="00E20344">
        <w:rPr>
          <w:b/>
        </w:rPr>
        <w:t>child labour</w:t>
      </w:r>
      <w:r w:rsidR="00AC3112">
        <w:rPr>
          <w:b/>
        </w:rPr>
        <w:t>,</w:t>
      </w:r>
      <w:r w:rsidR="00A42BB9" w:rsidRPr="00E20344">
        <w:rPr>
          <w:b/>
        </w:rPr>
        <w:t xml:space="preserve"> begging</w:t>
      </w:r>
      <w:r w:rsidR="00B87D32">
        <w:rPr>
          <w:b/>
        </w:rPr>
        <w:t xml:space="preserve"> and sexual exploitation</w:t>
      </w:r>
      <w:r w:rsidR="000A6BF0">
        <w:rPr>
          <w:b/>
        </w:rPr>
        <w:t>,</w:t>
      </w:r>
      <w:r w:rsidR="00ED3187">
        <w:rPr>
          <w:b/>
        </w:rPr>
        <w:t xml:space="preserve"> and sanction those responsible</w:t>
      </w:r>
      <w:r w:rsidR="000A6BF0">
        <w:rPr>
          <w:b/>
        </w:rPr>
        <w:t xml:space="preserve"> for such exploitation</w:t>
      </w:r>
      <w:r w:rsidR="00A42BB9" w:rsidRPr="00E20344">
        <w:rPr>
          <w:b/>
        </w:rPr>
        <w:t>.</w:t>
      </w:r>
    </w:p>
    <w:p w14:paraId="073D6A84" w14:textId="77777777" w:rsidR="00272791" w:rsidRPr="00E20344" w:rsidRDefault="00CD65B5" w:rsidP="00CF3114">
      <w:pPr>
        <w:pStyle w:val="H23G"/>
        <w:spacing w:line="220" w:lineRule="atLeast"/>
      </w:pPr>
      <w:r>
        <w:lastRenderedPageBreak/>
        <w:tab/>
      </w:r>
      <w:r>
        <w:tab/>
      </w:r>
      <w:r w:rsidR="00272791" w:rsidRPr="00E20344">
        <w:t>National and religious minorities</w:t>
      </w:r>
    </w:p>
    <w:p w14:paraId="5A2BF2A3" w14:textId="6A9E970A" w:rsidR="00272791" w:rsidRPr="00E20344" w:rsidRDefault="009C7B87" w:rsidP="00CF3114">
      <w:pPr>
        <w:pStyle w:val="SingleTxtG"/>
        <w:spacing w:line="220" w:lineRule="atLeast"/>
        <w:ind w:left="1124"/>
      </w:pPr>
      <w:r>
        <w:t>43.</w:t>
      </w:r>
      <w:r>
        <w:tab/>
      </w:r>
      <w:r w:rsidR="00272791" w:rsidRPr="00E20344">
        <w:t xml:space="preserve">The Committee is concerned about </w:t>
      </w:r>
      <w:r w:rsidR="00455E5E" w:rsidRPr="00E20344">
        <w:t xml:space="preserve">incidents of hate speech against religious and national minorities, allegations of unequal treatment </w:t>
      </w:r>
      <w:r w:rsidR="00EE4B19">
        <w:t>of</w:t>
      </w:r>
      <w:r w:rsidR="00EE4B19" w:rsidRPr="00E20344">
        <w:t xml:space="preserve"> </w:t>
      </w:r>
      <w:r w:rsidR="00455E5E" w:rsidRPr="00E20344">
        <w:t xml:space="preserve">national minorities and obstacles </w:t>
      </w:r>
      <w:r w:rsidR="00AC3112">
        <w:t>to</w:t>
      </w:r>
      <w:r w:rsidR="00455E5E" w:rsidRPr="00E20344">
        <w:t xml:space="preserve"> </w:t>
      </w:r>
      <w:r w:rsidR="00AC3112">
        <w:t xml:space="preserve">their </w:t>
      </w:r>
      <w:r w:rsidR="00455E5E" w:rsidRPr="00E20344">
        <w:t>exercis</w:t>
      </w:r>
      <w:r w:rsidR="00D57DDA">
        <w:t>e</w:t>
      </w:r>
      <w:r w:rsidR="00455E5E" w:rsidRPr="00E20344">
        <w:t xml:space="preserve"> religious freedom, such as </w:t>
      </w:r>
      <w:r w:rsidR="009D2639">
        <w:t xml:space="preserve">conducting </w:t>
      </w:r>
      <w:r w:rsidR="00455E5E" w:rsidRPr="00E20344">
        <w:t>burial</w:t>
      </w:r>
      <w:r w:rsidR="009D2639">
        <w:t>s</w:t>
      </w:r>
      <w:r w:rsidR="00455E5E" w:rsidRPr="00E20344">
        <w:t xml:space="preserve"> in accordance with their faith</w:t>
      </w:r>
      <w:r w:rsidR="00F16B28">
        <w:t xml:space="preserve"> and in some cases gaining access to burial</w:t>
      </w:r>
      <w:r w:rsidR="00252ECC" w:rsidRPr="00E20344">
        <w:t xml:space="preserve"> (arts. 18 and 27)</w:t>
      </w:r>
      <w:r w:rsidR="00A87E2A">
        <w:t>.</w:t>
      </w:r>
    </w:p>
    <w:p w14:paraId="63084941" w14:textId="2A5A8930" w:rsidR="00FA4DF0" w:rsidRDefault="009C7B87" w:rsidP="00CF3114">
      <w:pPr>
        <w:pStyle w:val="SingleTxtG"/>
        <w:spacing w:line="220" w:lineRule="atLeast"/>
        <w:ind w:left="1124"/>
        <w:rPr>
          <w:b/>
        </w:rPr>
      </w:pPr>
      <w:r w:rsidRPr="00EE5E23">
        <w:t>44.</w:t>
      </w:r>
      <w:r w:rsidRPr="00EE5E23">
        <w:tab/>
      </w:r>
      <w:r w:rsidR="001810EE" w:rsidRPr="00E20344">
        <w:rPr>
          <w:b/>
        </w:rPr>
        <w:t xml:space="preserve">The State party should enforce </w:t>
      </w:r>
      <w:r w:rsidR="00EE4B19">
        <w:rPr>
          <w:b/>
        </w:rPr>
        <w:t xml:space="preserve">the </w:t>
      </w:r>
      <w:r w:rsidR="001810EE" w:rsidRPr="00E20344">
        <w:rPr>
          <w:b/>
        </w:rPr>
        <w:t>prohibition of any advocacy of national, racial or religious hatred that constitutes incitement to discrimination, hostility or violence; take measures to promote tolerance and an environment inclusive of persons belonging to minorities</w:t>
      </w:r>
      <w:r w:rsidR="00156CDA" w:rsidRPr="00E20344">
        <w:rPr>
          <w:b/>
        </w:rPr>
        <w:t xml:space="preserve">, </w:t>
      </w:r>
      <w:r w:rsidR="00EB3B5E" w:rsidRPr="00E20344">
        <w:rPr>
          <w:b/>
        </w:rPr>
        <w:t xml:space="preserve">including with respect to </w:t>
      </w:r>
      <w:r w:rsidR="00156CDA" w:rsidRPr="00E20344">
        <w:rPr>
          <w:b/>
        </w:rPr>
        <w:t xml:space="preserve">their linguistic and </w:t>
      </w:r>
      <w:r w:rsidR="00EB3B5E" w:rsidRPr="00E20344">
        <w:rPr>
          <w:b/>
        </w:rPr>
        <w:t>cultural rights</w:t>
      </w:r>
      <w:r w:rsidR="001810EE" w:rsidRPr="00E20344">
        <w:rPr>
          <w:b/>
        </w:rPr>
        <w:t xml:space="preserve">; </w:t>
      </w:r>
      <w:r w:rsidR="00A104A4" w:rsidRPr="00E20344">
        <w:rPr>
          <w:b/>
        </w:rPr>
        <w:t xml:space="preserve">and remove barriers </w:t>
      </w:r>
      <w:r w:rsidR="00D57DDA">
        <w:rPr>
          <w:b/>
        </w:rPr>
        <w:t>to their</w:t>
      </w:r>
      <w:r w:rsidR="00A104A4" w:rsidRPr="00E20344">
        <w:rPr>
          <w:b/>
        </w:rPr>
        <w:t xml:space="preserve"> exe</w:t>
      </w:r>
      <w:r w:rsidR="00156CDA" w:rsidRPr="00E20344">
        <w:rPr>
          <w:b/>
        </w:rPr>
        <w:t>rcis</w:t>
      </w:r>
      <w:r w:rsidR="00D57DDA">
        <w:rPr>
          <w:b/>
        </w:rPr>
        <w:t>e of</w:t>
      </w:r>
      <w:r w:rsidR="00156CDA" w:rsidRPr="00E20344">
        <w:rPr>
          <w:b/>
        </w:rPr>
        <w:t xml:space="preserve"> religious freedom.</w:t>
      </w:r>
    </w:p>
    <w:p w14:paraId="4FEF2DFC" w14:textId="6A4FF5C9" w:rsidR="00C74BD7" w:rsidRPr="00E20344" w:rsidRDefault="00F34DCC" w:rsidP="00D94C64">
      <w:pPr>
        <w:pStyle w:val="H1G"/>
      </w:pPr>
      <w:r>
        <w:tab/>
        <w:t>D.</w:t>
      </w:r>
      <w:r>
        <w:tab/>
      </w:r>
      <w:r w:rsidR="00C74BD7" w:rsidRPr="00E20344">
        <w:t>Dissemination and follow-up</w:t>
      </w:r>
    </w:p>
    <w:p w14:paraId="25C4018D" w14:textId="38535B73" w:rsidR="00A40B2B" w:rsidRPr="00E20344" w:rsidRDefault="009C7B87" w:rsidP="00F34DCC">
      <w:pPr>
        <w:pStyle w:val="SingleTxtG"/>
        <w:spacing w:line="220" w:lineRule="atLeast"/>
        <w:rPr>
          <w:rFonts w:eastAsia="SimSun"/>
        </w:rPr>
      </w:pPr>
      <w:r>
        <w:rPr>
          <w:rFonts w:eastAsia="SimSun"/>
        </w:rPr>
        <w:t>45.</w:t>
      </w:r>
      <w:r>
        <w:rPr>
          <w:rFonts w:eastAsia="SimSun"/>
        </w:rPr>
        <w:tab/>
      </w:r>
      <w:r w:rsidR="00A40B2B" w:rsidRPr="00D94C64">
        <w:rPr>
          <w:rFonts w:eastAsia="SimSun"/>
        </w:rPr>
        <w:t xml:space="preserve">The State party </w:t>
      </w:r>
      <w:r w:rsidR="00A40B2B" w:rsidRPr="00E20344">
        <w:rPr>
          <w:rFonts w:eastAsia="SimSun"/>
        </w:rPr>
        <w:t>should widely disseminate the Covenant</w:t>
      </w:r>
      <w:r w:rsidR="008E555A">
        <w:rPr>
          <w:rFonts w:eastAsia="SimSun"/>
        </w:rPr>
        <w:t xml:space="preserve"> and</w:t>
      </w:r>
      <w:r w:rsidR="00A40B2B" w:rsidRPr="00E20344">
        <w:rPr>
          <w:rFonts w:eastAsia="SimSun"/>
        </w:rPr>
        <w:t xml:space="preserve"> its </w:t>
      </w:r>
      <w:r w:rsidR="00D57DDA">
        <w:rPr>
          <w:rFonts w:eastAsia="SimSun"/>
        </w:rPr>
        <w:t xml:space="preserve">two </w:t>
      </w:r>
      <w:r w:rsidR="00A40B2B" w:rsidRPr="00E20344">
        <w:rPr>
          <w:rFonts w:eastAsia="SimSun"/>
        </w:rPr>
        <w:t xml:space="preserve">Optional Protocols, </w:t>
      </w:r>
      <w:r w:rsidR="008E555A">
        <w:rPr>
          <w:rFonts w:eastAsia="SimSun"/>
        </w:rPr>
        <w:t>the</w:t>
      </w:r>
      <w:r w:rsidR="008E555A" w:rsidRPr="00E20344">
        <w:rPr>
          <w:rFonts w:eastAsia="SimSun"/>
        </w:rPr>
        <w:t xml:space="preserve"> </w:t>
      </w:r>
      <w:r w:rsidR="00A93981" w:rsidRPr="00E20344">
        <w:rPr>
          <w:rFonts w:eastAsia="SimSun"/>
        </w:rPr>
        <w:t>fifth</w:t>
      </w:r>
      <w:r w:rsidR="00A40B2B" w:rsidRPr="00E20344">
        <w:rPr>
          <w:rFonts w:eastAsia="SimSun"/>
        </w:rPr>
        <w:t xml:space="preserve">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 </w:t>
      </w:r>
    </w:p>
    <w:p w14:paraId="6B7C525D" w14:textId="23B93C62" w:rsidR="00A40B2B" w:rsidRPr="00F16B28" w:rsidRDefault="009C7B87" w:rsidP="00CF3114">
      <w:pPr>
        <w:pStyle w:val="SingleTxtG"/>
        <w:spacing w:line="220" w:lineRule="atLeast"/>
        <w:rPr>
          <w:rFonts w:eastAsia="SimSun"/>
        </w:rPr>
      </w:pPr>
      <w:r>
        <w:rPr>
          <w:rFonts w:eastAsia="SimSun"/>
        </w:rPr>
        <w:t>46.</w:t>
      </w:r>
      <w:r>
        <w:rPr>
          <w:rFonts w:eastAsia="SimSun"/>
        </w:rPr>
        <w:tab/>
      </w:r>
      <w:r w:rsidR="00A40B2B" w:rsidRPr="00F16B28">
        <w:rPr>
          <w:rFonts w:eastAsia="SimSun"/>
        </w:rPr>
        <w:t xml:space="preserve">In accordance with rule 71, paragraph 5, of the Committee’s rules of procedure, the State party is requested to provide, </w:t>
      </w:r>
      <w:r w:rsidR="003839EE">
        <w:rPr>
          <w:rFonts w:eastAsia="SimSun"/>
        </w:rPr>
        <w:t>by 10 November 2019</w:t>
      </w:r>
      <w:r w:rsidR="00A40B2B" w:rsidRPr="00F16B28">
        <w:rPr>
          <w:rFonts w:eastAsia="SimSun"/>
        </w:rPr>
        <w:t xml:space="preserve">, information on the implementation of the recommendations made by the Committee in paragraphs </w:t>
      </w:r>
      <w:r w:rsidR="00084A3F">
        <w:rPr>
          <w:rFonts w:eastAsia="SimSun"/>
        </w:rPr>
        <w:t>12</w:t>
      </w:r>
      <w:r w:rsidR="00A40B2B" w:rsidRPr="00F16B28">
        <w:rPr>
          <w:rFonts w:eastAsia="SimSun"/>
        </w:rPr>
        <w:t xml:space="preserve"> (</w:t>
      </w:r>
      <w:r w:rsidR="00084A3F">
        <w:rPr>
          <w:rFonts w:eastAsia="SimSun"/>
        </w:rPr>
        <w:t>equality and non-discrimination of Roma</w:t>
      </w:r>
      <w:r w:rsidR="00A40B2B" w:rsidRPr="00F16B28">
        <w:rPr>
          <w:rFonts w:eastAsia="SimSun"/>
        </w:rPr>
        <w:t xml:space="preserve">), </w:t>
      </w:r>
      <w:r w:rsidR="00084A3F">
        <w:rPr>
          <w:rFonts w:eastAsia="SimSun"/>
        </w:rPr>
        <w:t>30</w:t>
      </w:r>
      <w:r w:rsidR="00A40B2B" w:rsidRPr="00F16B28">
        <w:rPr>
          <w:rFonts w:eastAsia="SimSun"/>
        </w:rPr>
        <w:t xml:space="preserve"> (</w:t>
      </w:r>
      <w:r w:rsidR="00084A3F">
        <w:rPr>
          <w:rFonts w:eastAsia="SimSun"/>
        </w:rPr>
        <w:t>ill-treatment in public care facilities</w:t>
      </w:r>
      <w:r w:rsidR="00A40B2B" w:rsidRPr="00F16B28">
        <w:rPr>
          <w:rFonts w:eastAsia="SimSun"/>
        </w:rPr>
        <w:t xml:space="preserve">) and </w:t>
      </w:r>
      <w:r w:rsidR="00ED3187">
        <w:rPr>
          <w:rFonts w:eastAsia="SimSun"/>
        </w:rPr>
        <w:t>42</w:t>
      </w:r>
      <w:r w:rsidR="00A40B2B" w:rsidRPr="00F16B28">
        <w:rPr>
          <w:rFonts w:eastAsia="SimSun"/>
        </w:rPr>
        <w:t xml:space="preserve"> (</w:t>
      </w:r>
      <w:r w:rsidR="00084A3F">
        <w:rPr>
          <w:rFonts w:eastAsia="SimSun"/>
        </w:rPr>
        <w:t>protection of minors and rights of the child</w:t>
      </w:r>
      <w:r w:rsidR="00A40B2B" w:rsidRPr="00F16B28">
        <w:rPr>
          <w:rFonts w:eastAsia="SimSun"/>
        </w:rPr>
        <w:t>) above.</w:t>
      </w:r>
    </w:p>
    <w:p w14:paraId="1B70B951" w14:textId="1A47F7B6" w:rsidR="00FB75F2" w:rsidRDefault="009C7B87" w:rsidP="00FB75F2">
      <w:pPr>
        <w:pStyle w:val="SingleTxtG"/>
        <w:spacing w:line="220" w:lineRule="atLeast"/>
        <w:rPr>
          <w:rFonts w:eastAsia="SimSun"/>
        </w:rPr>
      </w:pPr>
      <w:r w:rsidRPr="00F16B28">
        <w:rPr>
          <w:rFonts w:eastAsia="SimSun"/>
        </w:rPr>
        <w:t>47.</w:t>
      </w:r>
      <w:r w:rsidRPr="00F16B28">
        <w:rPr>
          <w:rFonts w:eastAsia="SimSun"/>
        </w:rPr>
        <w:tab/>
      </w:r>
      <w:r w:rsidR="00DA7A65" w:rsidRPr="00F16B28">
        <w:rPr>
          <w:rFonts w:eastAsia="SimSun"/>
        </w:rPr>
        <w:t xml:space="preserve">The Committee requests the State party to submit its next periodic report by </w:t>
      </w:r>
      <w:r w:rsidR="00F071E3">
        <w:rPr>
          <w:rFonts w:eastAsia="SimSun"/>
        </w:rPr>
        <w:t>6</w:t>
      </w:r>
      <w:r w:rsidR="00B37B44">
        <w:rPr>
          <w:rFonts w:eastAsia="SimSun"/>
        </w:rPr>
        <w:t> </w:t>
      </w:r>
      <w:r w:rsidR="00084A3F">
        <w:rPr>
          <w:rFonts w:eastAsia="SimSun"/>
        </w:rPr>
        <w:t>November 2023</w:t>
      </w:r>
      <w:r w:rsidR="00DA7A65" w:rsidRPr="00F16B28">
        <w:rPr>
          <w:rFonts w:eastAsia="SimSun"/>
        </w:rPr>
        <w:t xml:space="preserve"> and to include in that report </w:t>
      </w:r>
      <w:r w:rsidR="00D57DDA">
        <w:rPr>
          <w:rFonts w:eastAsia="SimSun"/>
        </w:rPr>
        <w:t xml:space="preserve">specific up-to-date </w:t>
      </w:r>
      <w:r w:rsidR="00DA7A65" w:rsidRPr="00F16B28">
        <w:rPr>
          <w:rFonts w:eastAsia="SimSun"/>
        </w:rPr>
        <w:t xml:space="preserve">information on the implementation of the </w:t>
      </w:r>
      <w:r w:rsidR="00D57DDA">
        <w:rPr>
          <w:rFonts w:eastAsia="SimSun"/>
        </w:rPr>
        <w:t xml:space="preserve">recommendations made in the </w:t>
      </w:r>
      <w:r w:rsidR="00DA7A65" w:rsidRPr="00F16B28">
        <w:rPr>
          <w:rFonts w:eastAsia="SimSun"/>
        </w:rPr>
        <w:t>present concluding observations. Given that the State party has accepted the simplified reporting procedure, the Committee will transmit to it a list of issues prior to the submission of the report in due course. The State party’s replies to that list will constitute its sixth periodic report. In accordance with General Assembly resolution 68/268, the word limit for the report is</w:t>
      </w:r>
      <w:r w:rsidR="00DA7A65" w:rsidRPr="00E20344">
        <w:rPr>
          <w:rFonts w:eastAsia="SimSun"/>
        </w:rPr>
        <w:t xml:space="preserve"> 21,200 words.</w:t>
      </w:r>
    </w:p>
    <w:p w14:paraId="4E8211E5" w14:textId="75EAEC55" w:rsidR="000E7B54" w:rsidRPr="00D94C64" w:rsidRDefault="00B37B44" w:rsidP="00D94C64">
      <w:pPr>
        <w:spacing w:before="240"/>
        <w:ind w:left="1134" w:right="1134"/>
        <w:jc w:val="center"/>
        <w:rPr>
          <w:u w:val="single"/>
        </w:rPr>
      </w:pPr>
      <w:r>
        <w:rPr>
          <w:u w:val="single"/>
        </w:rPr>
        <w:tab/>
      </w:r>
      <w:r>
        <w:rPr>
          <w:u w:val="single"/>
        </w:rPr>
        <w:tab/>
      </w:r>
      <w:r>
        <w:rPr>
          <w:u w:val="single"/>
        </w:rPr>
        <w:tab/>
      </w:r>
    </w:p>
    <w:sectPr w:rsidR="000E7B54" w:rsidRPr="00D94C64" w:rsidSect="000F279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5528" w14:textId="77777777" w:rsidR="000F1BD4" w:rsidRDefault="000F1BD4"/>
  </w:endnote>
  <w:endnote w:type="continuationSeparator" w:id="0">
    <w:p w14:paraId="6059760C" w14:textId="77777777" w:rsidR="000F1BD4" w:rsidRDefault="000F1BD4"/>
  </w:endnote>
  <w:endnote w:type="continuationNotice" w:id="1">
    <w:p w14:paraId="5B464917" w14:textId="77777777" w:rsidR="000F1BD4" w:rsidRDefault="000F1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6EA6" w14:textId="18848E1B" w:rsidR="008916A0" w:rsidRPr="00B237CE" w:rsidRDefault="008916A0" w:rsidP="00B237CE">
    <w:pPr>
      <w:pStyle w:val="Footer"/>
      <w:tabs>
        <w:tab w:val="right" w:pos="9638"/>
      </w:tabs>
    </w:pPr>
    <w:r w:rsidRPr="00B237CE">
      <w:rPr>
        <w:b/>
        <w:sz w:val="18"/>
      </w:rPr>
      <w:fldChar w:fldCharType="begin"/>
    </w:r>
    <w:r w:rsidRPr="00B237CE">
      <w:rPr>
        <w:b/>
        <w:sz w:val="18"/>
      </w:rPr>
      <w:instrText xml:space="preserve"> PAGE  \* MERGEFORMAT </w:instrText>
    </w:r>
    <w:r w:rsidRPr="00B237CE">
      <w:rPr>
        <w:b/>
        <w:sz w:val="18"/>
      </w:rPr>
      <w:fldChar w:fldCharType="separate"/>
    </w:r>
    <w:r w:rsidR="000E404C">
      <w:rPr>
        <w:b/>
        <w:noProof/>
        <w:sz w:val="18"/>
      </w:rPr>
      <w:t>6</w:t>
    </w:r>
    <w:r w:rsidRPr="00B237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43B1" w14:textId="2E7C97A1" w:rsidR="008916A0" w:rsidRPr="00B237CE" w:rsidRDefault="008916A0" w:rsidP="00B237CE">
    <w:pPr>
      <w:pStyle w:val="Footer"/>
      <w:tabs>
        <w:tab w:val="right" w:pos="9638"/>
      </w:tabs>
      <w:rPr>
        <w:b/>
        <w:sz w:val="18"/>
      </w:rPr>
    </w:pPr>
    <w:r>
      <w:tab/>
    </w:r>
    <w:r w:rsidRPr="00B237CE">
      <w:rPr>
        <w:b/>
        <w:sz w:val="18"/>
      </w:rPr>
      <w:fldChar w:fldCharType="begin"/>
    </w:r>
    <w:r w:rsidRPr="00B237CE">
      <w:rPr>
        <w:b/>
        <w:sz w:val="18"/>
      </w:rPr>
      <w:instrText xml:space="preserve"> PAGE  \* MERGEFORMAT </w:instrText>
    </w:r>
    <w:r w:rsidRPr="00B237CE">
      <w:rPr>
        <w:b/>
        <w:sz w:val="18"/>
      </w:rPr>
      <w:fldChar w:fldCharType="separate"/>
    </w:r>
    <w:r w:rsidR="000E404C">
      <w:rPr>
        <w:b/>
        <w:noProof/>
        <w:sz w:val="18"/>
      </w:rPr>
      <w:t>5</w:t>
    </w:r>
    <w:r w:rsidRPr="00B237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BC7B" w14:textId="511F890C" w:rsidR="000E404C" w:rsidRDefault="000E404C" w:rsidP="000E404C">
    <w:pPr>
      <w:pStyle w:val="Footer"/>
    </w:pPr>
    <w:r>
      <w:rPr>
        <w:noProof/>
        <w:lang w:eastAsia="zh-CN"/>
      </w:rPr>
      <w:drawing>
        <wp:anchor distT="0" distB="0" distL="114300" distR="114300" simplePos="0" relativeHeight="251659264" behindDoc="1" locked="1" layoutInCell="1" allowOverlap="1" wp14:anchorId="449CE7D1" wp14:editId="5276268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D96F9F" w14:textId="629654E7" w:rsidR="000E404C" w:rsidRDefault="000E404C" w:rsidP="000E404C">
    <w:pPr>
      <w:pStyle w:val="Footer"/>
      <w:ind w:right="1134"/>
      <w:rPr>
        <w:sz w:val="20"/>
      </w:rPr>
    </w:pPr>
    <w:r>
      <w:rPr>
        <w:sz w:val="20"/>
      </w:rPr>
      <w:t>GE.17-22214(E)</w:t>
    </w:r>
  </w:p>
  <w:p w14:paraId="3C441575" w14:textId="57F55411" w:rsidR="000E404C" w:rsidRPr="000E404C" w:rsidRDefault="000E404C" w:rsidP="000E40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D80A87B" wp14:editId="57BB47B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ROU/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OU/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0596" w14:textId="77777777" w:rsidR="000F1BD4" w:rsidRPr="000B175B" w:rsidRDefault="000F1BD4" w:rsidP="000B175B">
      <w:pPr>
        <w:tabs>
          <w:tab w:val="right" w:pos="2155"/>
        </w:tabs>
        <w:spacing w:after="80"/>
        <w:ind w:left="680"/>
        <w:rPr>
          <w:u w:val="single"/>
        </w:rPr>
      </w:pPr>
      <w:r>
        <w:rPr>
          <w:u w:val="single"/>
        </w:rPr>
        <w:tab/>
      </w:r>
    </w:p>
  </w:footnote>
  <w:footnote w:type="continuationSeparator" w:id="0">
    <w:p w14:paraId="7590D534" w14:textId="77777777" w:rsidR="000F1BD4" w:rsidRPr="00FC68B7" w:rsidRDefault="000F1BD4" w:rsidP="00FC68B7">
      <w:pPr>
        <w:tabs>
          <w:tab w:val="left" w:pos="2155"/>
        </w:tabs>
        <w:spacing w:after="80"/>
        <w:ind w:left="680"/>
        <w:rPr>
          <w:u w:val="single"/>
        </w:rPr>
      </w:pPr>
      <w:r>
        <w:rPr>
          <w:u w:val="single"/>
        </w:rPr>
        <w:tab/>
      </w:r>
    </w:p>
  </w:footnote>
  <w:footnote w:type="continuationNotice" w:id="1">
    <w:p w14:paraId="2E598ACF" w14:textId="77777777" w:rsidR="000F1BD4" w:rsidRDefault="000F1BD4"/>
  </w:footnote>
  <w:footnote w:id="2">
    <w:p w14:paraId="0185A4B9" w14:textId="05087BF1" w:rsidR="00E36FF0" w:rsidRDefault="00EE5E23" w:rsidP="00D94C64">
      <w:pPr>
        <w:pStyle w:val="FootnoteText"/>
      </w:pPr>
      <w:r>
        <w:tab/>
      </w:r>
      <w:r w:rsidRPr="00D94C64">
        <w:rPr>
          <w:rStyle w:val="FootnoteReference"/>
          <w:sz w:val="20"/>
          <w:vertAlign w:val="baseline"/>
        </w:rPr>
        <w:t>*</w:t>
      </w:r>
      <w:r>
        <w:t xml:space="preserve"> </w:t>
      </w:r>
      <w:r>
        <w:tab/>
      </w:r>
      <w:r w:rsidR="0032620D">
        <w:t>Adopted by the Committee at its 121</w:t>
      </w:r>
      <w:r w:rsidR="0032620D" w:rsidRPr="005D363D">
        <w:t>st</w:t>
      </w:r>
      <w:r w:rsidR="0032620D">
        <w:t xml:space="preserve"> session (16 October</w:t>
      </w:r>
      <w:r w:rsidR="005D363D">
        <w:t>-</w:t>
      </w:r>
      <w:r w:rsidR="0032620D">
        <w:t>10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DC81" w14:textId="50798239" w:rsidR="008916A0" w:rsidRPr="00B237CE" w:rsidRDefault="008C77B7" w:rsidP="00004F2E">
    <w:pPr>
      <w:pStyle w:val="Header"/>
      <w:spacing w:after="240"/>
    </w:pPr>
    <w:r>
      <w:t>CCPR/C/</w:t>
    </w:r>
    <w:r w:rsidR="00AA3961">
      <w:t>ROU</w:t>
    </w:r>
    <w:r>
      <w:t>/CO/</w:t>
    </w:r>
    <w:r w:rsidR="00A93981">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B444" w14:textId="60859C99" w:rsidR="008916A0" w:rsidRPr="00B237CE" w:rsidRDefault="008C77B7" w:rsidP="00004F2E">
    <w:pPr>
      <w:pStyle w:val="Header"/>
      <w:spacing w:after="240"/>
      <w:jc w:val="right"/>
    </w:pPr>
    <w:r>
      <w:t>CCPR/C/</w:t>
    </w:r>
    <w:r w:rsidR="00AA3961">
      <w:t>ROU</w:t>
    </w:r>
    <w:r>
      <w:t>/CO/</w:t>
    </w:r>
    <w:r w:rsidR="00A93981">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4C99"/>
    <w:multiLevelType w:val="hybridMultilevel"/>
    <w:tmpl w:val="0B5AF75C"/>
    <w:lvl w:ilvl="0" w:tplc="43E0407A">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2210E2"/>
    <w:multiLevelType w:val="hybridMultilevel"/>
    <w:tmpl w:val="6DFAAEE0"/>
    <w:lvl w:ilvl="0" w:tplc="986CDC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3"/>
  </w:num>
  <w:num w:numId="3">
    <w:abstractNumId w:val="4"/>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CE"/>
    <w:rsid w:val="00002DB2"/>
    <w:rsid w:val="00003171"/>
    <w:rsid w:val="00004F2E"/>
    <w:rsid w:val="00005E7E"/>
    <w:rsid w:val="00012C9D"/>
    <w:rsid w:val="0001525D"/>
    <w:rsid w:val="00021D8E"/>
    <w:rsid w:val="000272B3"/>
    <w:rsid w:val="000330F9"/>
    <w:rsid w:val="000402E9"/>
    <w:rsid w:val="0004262C"/>
    <w:rsid w:val="00050168"/>
    <w:rsid w:val="00050F6B"/>
    <w:rsid w:val="000527E5"/>
    <w:rsid w:val="00057E97"/>
    <w:rsid w:val="00060C3A"/>
    <w:rsid w:val="000626AE"/>
    <w:rsid w:val="0007012F"/>
    <w:rsid w:val="000717C1"/>
    <w:rsid w:val="00071E74"/>
    <w:rsid w:val="00072C8C"/>
    <w:rsid w:val="000733B5"/>
    <w:rsid w:val="00076E5B"/>
    <w:rsid w:val="00081815"/>
    <w:rsid w:val="00084A3F"/>
    <w:rsid w:val="000861C6"/>
    <w:rsid w:val="000931C0"/>
    <w:rsid w:val="00096168"/>
    <w:rsid w:val="000A2A36"/>
    <w:rsid w:val="000A3860"/>
    <w:rsid w:val="000A44AD"/>
    <w:rsid w:val="000A6017"/>
    <w:rsid w:val="000A6BF0"/>
    <w:rsid w:val="000A6C26"/>
    <w:rsid w:val="000A7061"/>
    <w:rsid w:val="000B175B"/>
    <w:rsid w:val="000B2690"/>
    <w:rsid w:val="000B3A0F"/>
    <w:rsid w:val="000B4EF7"/>
    <w:rsid w:val="000B51C0"/>
    <w:rsid w:val="000C2C03"/>
    <w:rsid w:val="000C2D2E"/>
    <w:rsid w:val="000C5AEB"/>
    <w:rsid w:val="000D4AD9"/>
    <w:rsid w:val="000D53A1"/>
    <w:rsid w:val="000D6C83"/>
    <w:rsid w:val="000E0415"/>
    <w:rsid w:val="000E1468"/>
    <w:rsid w:val="000E404C"/>
    <w:rsid w:val="000E7B54"/>
    <w:rsid w:val="000E7E10"/>
    <w:rsid w:val="000F1A7C"/>
    <w:rsid w:val="000F1BD4"/>
    <w:rsid w:val="000F2791"/>
    <w:rsid w:val="000F3097"/>
    <w:rsid w:val="000F573A"/>
    <w:rsid w:val="000F7CBA"/>
    <w:rsid w:val="000F7FB6"/>
    <w:rsid w:val="001010C1"/>
    <w:rsid w:val="0010223D"/>
    <w:rsid w:val="001076CB"/>
    <w:rsid w:val="001103AA"/>
    <w:rsid w:val="0011196D"/>
    <w:rsid w:val="00111B5F"/>
    <w:rsid w:val="00113F01"/>
    <w:rsid w:val="0011454C"/>
    <w:rsid w:val="00115FA6"/>
    <w:rsid w:val="00116030"/>
    <w:rsid w:val="00117160"/>
    <w:rsid w:val="00125EE6"/>
    <w:rsid w:val="00126837"/>
    <w:rsid w:val="00132824"/>
    <w:rsid w:val="00134C41"/>
    <w:rsid w:val="001356C3"/>
    <w:rsid w:val="0014231C"/>
    <w:rsid w:val="00144723"/>
    <w:rsid w:val="00144A9D"/>
    <w:rsid w:val="00153179"/>
    <w:rsid w:val="00153A75"/>
    <w:rsid w:val="00156CDA"/>
    <w:rsid w:val="00156FB2"/>
    <w:rsid w:val="00157EEF"/>
    <w:rsid w:val="00160781"/>
    <w:rsid w:val="00165F3A"/>
    <w:rsid w:val="00166DC9"/>
    <w:rsid w:val="00167006"/>
    <w:rsid w:val="00171A69"/>
    <w:rsid w:val="00176492"/>
    <w:rsid w:val="001810EE"/>
    <w:rsid w:val="00183968"/>
    <w:rsid w:val="00183B2D"/>
    <w:rsid w:val="001A0F0D"/>
    <w:rsid w:val="001A2378"/>
    <w:rsid w:val="001A6686"/>
    <w:rsid w:val="001A7DDA"/>
    <w:rsid w:val="001B119D"/>
    <w:rsid w:val="001B13EA"/>
    <w:rsid w:val="001B35E6"/>
    <w:rsid w:val="001B414B"/>
    <w:rsid w:val="001B4B04"/>
    <w:rsid w:val="001C010F"/>
    <w:rsid w:val="001C6663"/>
    <w:rsid w:val="001C6B62"/>
    <w:rsid w:val="001C7895"/>
    <w:rsid w:val="001D0C8C"/>
    <w:rsid w:val="001D198D"/>
    <w:rsid w:val="001D26DF"/>
    <w:rsid w:val="001D3A03"/>
    <w:rsid w:val="001E72C1"/>
    <w:rsid w:val="001F0E73"/>
    <w:rsid w:val="001F131B"/>
    <w:rsid w:val="001F1C31"/>
    <w:rsid w:val="001F45D5"/>
    <w:rsid w:val="002013D9"/>
    <w:rsid w:val="00202DA8"/>
    <w:rsid w:val="0020517B"/>
    <w:rsid w:val="00207CA2"/>
    <w:rsid w:val="0021151E"/>
    <w:rsid w:val="00211E0B"/>
    <w:rsid w:val="00213DC6"/>
    <w:rsid w:val="00214B05"/>
    <w:rsid w:val="00215A20"/>
    <w:rsid w:val="00216776"/>
    <w:rsid w:val="00217B05"/>
    <w:rsid w:val="00223DD0"/>
    <w:rsid w:val="0023210C"/>
    <w:rsid w:val="00232C2C"/>
    <w:rsid w:val="002430D2"/>
    <w:rsid w:val="00247233"/>
    <w:rsid w:val="00252ECC"/>
    <w:rsid w:val="002530B5"/>
    <w:rsid w:val="00255407"/>
    <w:rsid w:val="002564B4"/>
    <w:rsid w:val="00257EC1"/>
    <w:rsid w:val="00261508"/>
    <w:rsid w:val="00266734"/>
    <w:rsid w:val="00267F5F"/>
    <w:rsid w:val="00270786"/>
    <w:rsid w:val="0027178A"/>
    <w:rsid w:val="00272791"/>
    <w:rsid w:val="00276898"/>
    <w:rsid w:val="00277B30"/>
    <w:rsid w:val="00286B4D"/>
    <w:rsid w:val="002955E2"/>
    <w:rsid w:val="00295EE1"/>
    <w:rsid w:val="002A2DF9"/>
    <w:rsid w:val="002A66F3"/>
    <w:rsid w:val="002B511A"/>
    <w:rsid w:val="002C247B"/>
    <w:rsid w:val="002C2C7A"/>
    <w:rsid w:val="002D4EC9"/>
    <w:rsid w:val="002D60DE"/>
    <w:rsid w:val="002F175C"/>
    <w:rsid w:val="002F28BD"/>
    <w:rsid w:val="002F3994"/>
    <w:rsid w:val="002F688C"/>
    <w:rsid w:val="0030026E"/>
    <w:rsid w:val="00302016"/>
    <w:rsid w:val="003038DF"/>
    <w:rsid w:val="00306F8A"/>
    <w:rsid w:val="00310ED8"/>
    <w:rsid w:val="00315942"/>
    <w:rsid w:val="00316712"/>
    <w:rsid w:val="003229D8"/>
    <w:rsid w:val="0032620D"/>
    <w:rsid w:val="003351C7"/>
    <w:rsid w:val="00336CFA"/>
    <w:rsid w:val="00345472"/>
    <w:rsid w:val="00345EA5"/>
    <w:rsid w:val="0035033D"/>
    <w:rsid w:val="00350F7A"/>
    <w:rsid w:val="00352709"/>
    <w:rsid w:val="003566A5"/>
    <w:rsid w:val="0035768E"/>
    <w:rsid w:val="00361323"/>
    <w:rsid w:val="00366F12"/>
    <w:rsid w:val="00367567"/>
    <w:rsid w:val="00371178"/>
    <w:rsid w:val="00373A07"/>
    <w:rsid w:val="00373C77"/>
    <w:rsid w:val="003773EC"/>
    <w:rsid w:val="0038336C"/>
    <w:rsid w:val="003839EE"/>
    <w:rsid w:val="00385AB3"/>
    <w:rsid w:val="0038673E"/>
    <w:rsid w:val="00390818"/>
    <w:rsid w:val="00392017"/>
    <w:rsid w:val="003A6810"/>
    <w:rsid w:val="003A69AA"/>
    <w:rsid w:val="003B2CCC"/>
    <w:rsid w:val="003B30D0"/>
    <w:rsid w:val="003C1A3A"/>
    <w:rsid w:val="003C2CC4"/>
    <w:rsid w:val="003C2E5C"/>
    <w:rsid w:val="003D0B2A"/>
    <w:rsid w:val="003D1C42"/>
    <w:rsid w:val="003D42E6"/>
    <w:rsid w:val="003D4B23"/>
    <w:rsid w:val="003E583F"/>
    <w:rsid w:val="003E5DBE"/>
    <w:rsid w:val="003F0172"/>
    <w:rsid w:val="003F4E3F"/>
    <w:rsid w:val="003F50C9"/>
    <w:rsid w:val="003F540C"/>
    <w:rsid w:val="004015C2"/>
    <w:rsid w:val="004021B9"/>
    <w:rsid w:val="00403E04"/>
    <w:rsid w:val="00410C89"/>
    <w:rsid w:val="00410F73"/>
    <w:rsid w:val="00415BBF"/>
    <w:rsid w:val="00426B9B"/>
    <w:rsid w:val="004303E3"/>
    <w:rsid w:val="004325CB"/>
    <w:rsid w:val="00436B33"/>
    <w:rsid w:val="00437D63"/>
    <w:rsid w:val="00437FCB"/>
    <w:rsid w:val="00440F04"/>
    <w:rsid w:val="00442A83"/>
    <w:rsid w:val="004431B2"/>
    <w:rsid w:val="00444415"/>
    <w:rsid w:val="0045495B"/>
    <w:rsid w:val="0045533D"/>
    <w:rsid w:val="00455E5E"/>
    <w:rsid w:val="0046531F"/>
    <w:rsid w:val="004701ED"/>
    <w:rsid w:val="004734A5"/>
    <w:rsid w:val="0047370C"/>
    <w:rsid w:val="00473E67"/>
    <w:rsid w:val="00476A82"/>
    <w:rsid w:val="00487488"/>
    <w:rsid w:val="00490312"/>
    <w:rsid w:val="00491FF9"/>
    <w:rsid w:val="004A1EB2"/>
    <w:rsid w:val="004A33F4"/>
    <w:rsid w:val="004B028E"/>
    <w:rsid w:val="004C4124"/>
    <w:rsid w:val="004E33FD"/>
    <w:rsid w:val="004E4A85"/>
    <w:rsid w:val="004F074A"/>
    <w:rsid w:val="004F313D"/>
    <w:rsid w:val="004F3B1C"/>
    <w:rsid w:val="004F6C1B"/>
    <w:rsid w:val="005103AF"/>
    <w:rsid w:val="00514261"/>
    <w:rsid w:val="005166AE"/>
    <w:rsid w:val="00517AC0"/>
    <w:rsid w:val="0052136D"/>
    <w:rsid w:val="00526748"/>
    <w:rsid w:val="0052775E"/>
    <w:rsid w:val="0053051E"/>
    <w:rsid w:val="00530D44"/>
    <w:rsid w:val="005358A9"/>
    <w:rsid w:val="005373AC"/>
    <w:rsid w:val="00537D85"/>
    <w:rsid w:val="00540B40"/>
    <w:rsid w:val="005420F2"/>
    <w:rsid w:val="00547D90"/>
    <w:rsid w:val="00554459"/>
    <w:rsid w:val="00554E35"/>
    <w:rsid w:val="005628B6"/>
    <w:rsid w:val="0056701C"/>
    <w:rsid w:val="005673BB"/>
    <w:rsid w:val="00571629"/>
    <w:rsid w:val="00574102"/>
    <w:rsid w:val="00574302"/>
    <w:rsid w:val="005748B5"/>
    <w:rsid w:val="00574C62"/>
    <w:rsid w:val="005802A9"/>
    <w:rsid w:val="00583E19"/>
    <w:rsid w:val="005848B3"/>
    <w:rsid w:val="00590F87"/>
    <w:rsid w:val="00592C4A"/>
    <w:rsid w:val="00593D22"/>
    <w:rsid w:val="005A6468"/>
    <w:rsid w:val="005B1D59"/>
    <w:rsid w:val="005B3DB3"/>
    <w:rsid w:val="005B4583"/>
    <w:rsid w:val="005B72E7"/>
    <w:rsid w:val="005C0CDD"/>
    <w:rsid w:val="005C0F91"/>
    <w:rsid w:val="005C1EF5"/>
    <w:rsid w:val="005C23E2"/>
    <w:rsid w:val="005C368F"/>
    <w:rsid w:val="005C3A93"/>
    <w:rsid w:val="005C3F32"/>
    <w:rsid w:val="005C7DB3"/>
    <w:rsid w:val="005D23A5"/>
    <w:rsid w:val="005D33D1"/>
    <w:rsid w:val="005D363D"/>
    <w:rsid w:val="005D73DD"/>
    <w:rsid w:val="005E444C"/>
    <w:rsid w:val="005F7717"/>
    <w:rsid w:val="005F7B75"/>
    <w:rsid w:val="006001EE"/>
    <w:rsid w:val="006035F8"/>
    <w:rsid w:val="006038A0"/>
    <w:rsid w:val="00604350"/>
    <w:rsid w:val="00605042"/>
    <w:rsid w:val="0060528C"/>
    <w:rsid w:val="00607C7D"/>
    <w:rsid w:val="00611FC4"/>
    <w:rsid w:val="006176FB"/>
    <w:rsid w:val="00617DD6"/>
    <w:rsid w:val="00620855"/>
    <w:rsid w:val="00620C1C"/>
    <w:rsid w:val="00621D12"/>
    <w:rsid w:val="00623C8A"/>
    <w:rsid w:val="00627DC4"/>
    <w:rsid w:val="006328AC"/>
    <w:rsid w:val="00637145"/>
    <w:rsid w:val="00637B25"/>
    <w:rsid w:val="00640B26"/>
    <w:rsid w:val="00642181"/>
    <w:rsid w:val="00646BA1"/>
    <w:rsid w:val="006502BF"/>
    <w:rsid w:val="00652165"/>
    <w:rsid w:val="006526CF"/>
    <w:rsid w:val="00652D0A"/>
    <w:rsid w:val="006531BA"/>
    <w:rsid w:val="00656346"/>
    <w:rsid w:val="0066076B"/>
    <w:rsid w:val="00661A39"/>
    <w:rsid w:val="00662774"/>
    <w:rsid w:val="00662BB6"/>
    <w:rsid w:val="006701D7"/>
    <w:rsid w:val="00677DA1"/>
    <w:rsid w:val="0068288C"/>
    <w:rsid w:val="00683491"/>
    <w:rsid w:val="0068368D"/>
    <w:rsid w:val="006840AE"/>
    <w:rsid w:val="00684C21"/>
    <w:rsid w:val="006A1316"/>
    <w:rsid w:val="006A27CF"/>
    <w:rsid w:val="006A3D0B"/>
    <w:rsid w:val="006A4109"/>
    <w:rsid w:val="006A594A"/>
    <w:rsid w:val="006A652E"/>
    <w:rsid w:val="006A6BD3"/>
    <w:rsid w:val="006B27E5"/>
    <w:rsid w:val="006C1388"/>
    <w:rsid w:val="006C630E"/>
    <w:rsid w:val="006D22F6"/>
    <w:rsid w:val="006D37AF"/>
    <w:rsid w:val="006D51D0"/>
    <w:rsid w:val="006D62A6"/>
    <w:rsid w:val="006D74F5"/>
    <w:rsid w:val="006E2586"/>
    <w:rsid w:val="006E2B5F"/>
    <w:rsid w:val="006E3403"/>
    <w:rsid w:val="006E564B"/>
    <w:rsid w:val="006E7191"/>
    <w:rsid w:val="006F5B0B"/>
    <w:rsid w:val="00703577"/>
    <w:rsid w:val="007046A3"/>
    <w:rsid w:val="00704C9F"/>
    <w:rsid w:val="0072137A"/>
    <w:rsid w:val="0072632A"/>
    <w:rsid w:val="007327D5"/>
    <w:rsid w:val="00732D71"/>
    <w:rsid w:val="007342B6"/>
    <w:rsid w:val="00734518"/>
    <w:rsid w:val="007437F7"/>
    <w:rsid w:val="00751B59"/>
    <w:rsid w:val="007629C8"/>
    <w:rsid w:val="0077540A"/>
    <w:rsid w:val="00775877"/>
    <w:rsid w:val="00776FD1"/>
    <w:rsid w:val="00780E9B"/>
    <w:rsid w:val="00781520"/>
    <w:rsid w:val="00786E64"/>
    <w:rsid w:val="00791166"/>
    <w:rsid w:val="00795CE0"/>
    <w:rsid w:val="00797098"/>
    <w:rsid w:val="007A383A"/>
    <w:rsid w:val="007A5DD4"/>
    <w:rsid w:val="007B032B"/>
    <w:rsid w:val="007B194F"/>
    <w:rsid w:val="007B6BA5"/>
    <w:rsid w:val="007B6C57"/>
    <w:rsid w:val="007C3390"/>
    <w:rsid w:val="007C3D6A"/>
    <w:rsid w:val="007C4F4B"/>
    <w:rsid w:val="007C6459"/>
    <w:rsid w:val="007C784F"/>
    <w:rsid w:val="007D215E"/>
    <w:rsid w:val="007D3579"/>
    <w:rsid w:val="007D7CB5"/>
    <w:rsid w:val="007E0B2D"/>
    <w:rsid w:val="007E3221"/>
    <w:rsid w:val="007E34F6"/>
    <w:rsid w:val="007E5C90"/>
    <w:rsid w:val="007E6B19"/>
    <w:rsid w:val="007E74EA"/>
    <w:rsid w:val="007F0F2B"/>
    <w:rsid w:val="007F1FDD"/>
    <w:rsid w:val="007F295E"/>
    <w:rsid w:val="007F3A4C"/>
    <w:rsid w:val="007F6611"/>
    <w:rsid w:val="007F71DA"/>
    <w:rsid w:val="0080101E"/>
    <w:rsid w:val="00806586"/>
    <w:rsid w:val="00806D9E"/>
    <w:rsid w:val="008105B8"/>
    <w:rsid w:val="00810995"/>
    <w:rsid w:val="00822164"/>
    <w:rsid w:val="008242D7"/>
    <w:rsid w:val="00824EE4"/>
    <w:rsid w:val="008257B1"/>
    <w:rsid w:val="00826C8B"/>
    <w:rsid w:val="00832C97"/>
    <w:rsid w:val="00833F6A"/>
    <w:rsid w:val="008401B4"/>
    <w:rsid w:val="00843678"/>
    <w:rsid w:val="00843767"/>
    <w:rsid w:val="0084787E"/>
    <w:rsid w:val="00862E1D"/>
    <w:rsid w:val="008679D9"/>
    <w:rsid w:val="00867C47"/>
    <w:rsid w:val="008706F7"/>
    <w:rsid w:val="00877D8D"/>
    <w:rsid w:val="0088024A"/>
    <w:rsid w:val="0088406C"/>
    <w:rsid w:val="008908BB"/>
    <w:rsid w:val="008916A0"/>
    <w:rsid w:val="0089227E"/>
    <w:rsid w:val="00893295"/>
    <w:rsid w:val="00894F06"/>
    <w:rsid w:val="00895CF2"/>
    <w:rsid w:val="008962DD"/>
    <w:rsid w:val="008979B1"/>
    <w:rsid w:val="008A1DB2"/>
    <w:rsid w:val="008A345E"/>
    <w:rsid w:val="008A676A"/>
    <w:rsid w:val="008A6B25"/>
    <w:rsid w:val="008A6C4F"/>
    <w:rsid w:val="008A6F48"/>
    <w:rsid w:val="008B06A6"/>
    <w:rsid w:val="008B2335"/>
    <w:rsid w:val="008B2955"/>
    <w:rsid w:val="008C0454"/>
    <w:rsid w:val="008C0B11"/>
    <w:rsid w:val="008C0E2C"/>
    <w:rsid w:val="008C77B7"/>
    <w:rsid w:val="008C7F65"/>
    <w:rsid w:val="008D4708"/>
    <w:rsid w:val="008E0678"/>
    <w:rsid w:val="008E555A"/>
    <w:rsid w:val="008E5B1C"/>
    <w:rsid w:val="008F1AA4"/>
    <w:rsid w:val="008F2F39"/>
    <w:rsid w:val="008F621D"/>
    <w:rsid w:val="008F72FE"/>
    <w:rsid w:val="009036B4"/>
    <w:rsid w:val="009102B4"/>
    <w:rsid w:val="00910A1A"/>
    <w:rsid w:val="00910F40"/>
    <w:rsid w:val="00911992"/>
    <w:rsid w:val="009121F8"/>
    <w:rsid w:val="00912C08"/>
    <w:rsid w:val="00913F96"/>
    <w:rsid w:val="009223CA"/>
    <w:rsid w:val="00925994"/>
    <w:rsid w:val="0093346B"/>
    <w:rsid w:val="00934A20"/>
    <w:rsid w:val="00940F93"/>
    <w:rsid w:val="00942C1F"/>
    <w:rsid w:val="0094408E"/>
    <w:rsid w:val="00944E96"/>
    <w:rsid w:val="0095347F"/>
    <w:rsid w:val="00954DF4"/>
    <w:rsid w:val="0095602F"/>
    <w:rsid w:val="00970672"/>
    <w:rsid w:val="0097077B"/>
    <w:rsid w:val="009760F3"/>
    <w:rsid w:val="009840DD"/>
    <w:rsid w:val="00986A6C"/>
    <w:rsid w:val="00987233"/>
    <w:rsid w:val="009909F5"/>
    <w:rsid w:val="00991AFB"/>
    <w:rsid w:val="00993FD1"/>
    <w:rsid w:val="00996855"/>
    <w:rsid w:val="009A0E8D"/>
    <w:rsid w:val="009A2F25"/>
    <w:rsid w:val="009A7BD9"/>
    <w:rsid w:val="009B0BEB"/>
    <w:rsid w:val="009B26E7"/>
    <w:rsid w:val="009B6DB3"/>
    <w:rsid w:val="009C0E37"/>
    <w:rsid w:val="009C4C3F"/>
    <w:rsid w:val="009C7B87"/>
    <w:rsid w:val="009D2639"/>
    <w:rsid w:val="009D6409"/>
    <w:rsid w:val="009E00E8"/>
    <w:rsid w:val="009E23F0"/>
    <w:rsid w:val="009E7B1C"/>
    <w:rsid w:val="00A00A3F"/>
    <w:rsid w:val="00A01489"/>
    <w:rsid w:val="00A02159"/>
    <w:rsid w:val="00A031B4"/>
    <w:rsid w:val="00A04083"/>
    <w:rsid w:val="00A104A4"/>
    <w:rsid w:val="00A12B95"/>
    <w:rsid w:val="00A13305"/>
    <w:rsid w:val="00A338F1"/>
    <w:rsid w:val="00A40B2B"/>
    <w:rsid w:val="00A42BB9"/>
    <w:rsid w:val="00A444D0"/>
    <w:rsid w:val="00A44615"/>
    <w:rsid w:val="00A4463F"/>
    <w:rsid w:val="00A471FE"/>
    <w:rsid w:val="00A555AD"/>
    <w:rsid w:val="00A56692"/>
    <w:rsid w:val="00A60975"/>
    <w:rsid w:val="00A61713"/>
    <w:rsid w:val="00A66BFD"/>
    <w:rsid w:val="00A706CF"/>
    <w:rsid w:val="00A72382"/>
    <w:rsid w:val="00A72F22"/>
    <w:rsid w:val="00A7360F"/>
    <w:rsid w:val="00A738C5"/>
    <w:rsid w:val="00A748A6"/>
    <w:rsid w:val="00A769F4"/>
    <w:rsid w:val="00A776B4"/>
    <w:rsid w:val="00A87E2A"/>
    <w:rsid w:val="00A92B8E"/>
    <w:rsid w:val="00A932F6"/>
    <w:rsid w:val="00A93940"/>
    <w:rsid w:val="00A93981"/>
    <w:rsid w:val="00A94361"/>
    <w:rsid w:val="00AA23BA"/>
    <w:rsid w:val="00AA293C"/>
    <w:rsid w:val="00AA3961"/>
    <w:rsid w:val="00AA3F7F"/>
    <w:rsid w:val="00AB6C1A"/>
    <w:rsid w:val="00AB7013"/>
    <w:rsid w:val="00AB7E39"/>
    <w:rsid w:val="00AC2187"/>
    <w:rsid w:val="00AC3112"/>
    <w:rsid w:val="00AD03F4"/>
    <w:rsid w:val="00AD12E2"/>
    <w:rsid w:val="00AE7F45"/>
    <w:rsid w:val="00AF1D29"/>
    <w:rsid w:val="00AF3027"/>
    <w:rsid w:val="00B03914"/>
    <w:rsid w:val="00B07452"/>
    <w:rsid w:val="00B11222"/>
    <w:rsid w:val="00B12886"/>
    <w:rsid w:val="00B12C6C"/>
    <w:rsid w:val="00B13E9B"/>
    <w:rsid w:val="00B1531D"/>
    <w:rsid w:val="00B2250B"/>
    <w:rsid w:val="00B237CE"/>
    <w:rsid w:val="00B26449"/>
    <w:rsid w:val="00B30179"/>
    <w:rsid w:val="00B307B5"/>
    <w:rsid w:val="00B335BD"/>
    <w:rsid w:val="00B339A7"/>
    <w:rsid w:val="00B37B44"/>
    <w:rsid w:val="00B418CA"/>
    <w:rsid w:val="00B41DDC"/>
    <w:rsid w:val="00B43269"/>
    <w:rsid w:val="00B54A19"/>
    <w:rsid w:val="00B54E79"/>
    <w:rsid w:val="00B56E4A"/>
    <w:rsid w:val="00B56E9C"/>
    <w:rsid w:val="00B64B1F"/>
    <w:rsid w:val="00B6553F"/>
    <w:rsid w:val="00B66E5E"/>
    <w:rsid w:val="00B71C3C"/>
    <w:rsid w:val="00B72BEE"/>
    <w:rsid w:val="00B74A47"/>
    <w:rsid w:val="00B74C8A"/>
    <w:rsid w:val="00B75D2B"/>
    <w:rsid w:val="00B77D05"/>
    <w:rsid w:val="00B807A1"/>
    <w:rsid w:val="00B81206"/>
    <w:rsid w:val="00B81E12"/>
    <w:rsid w:val="00B82860"/>
    <w:rsid w:val="00B84356"/>
    <w:rsid w:val="00B87D32"/>
    <w:rsid w:val="00B9067B"/>
    <w:rsid w:val="00B90849"/>
    <w:rsid w:val="00B94E2B"/>
    <w:rsid w:val="00BA583B"/>
    <w:rsid w:val="00BB1F5C"/>
    <w:rsid w:val="00BC2C23"/>
    <w:rsid w:val="00BC4BB6"/>
    <w:rsid w:val="00BC74E9"/>
    <w:rsid w:val="00BC7E2B"/>
    <w:rsid w:val="00BD2848"/>
    <w:rsid w:val="00BD766B"/>
    <w:rsid w:val="00BE3ED2"/>
    <w:rsid w:val="00BE5B24"/>
    <w:rsid w:val="00BF4BB0"/>
    <w:rsid w:val="00BF52D6"/>
    <w:rsid w:val="00BF68A8"/>
    <w:rsid w:val="00C038D5"/>
    <w:rsid w:val="00C11A03"/>
    <w:rsid w:val="00C12BBB"/>
    <w:rsid w:val="00C139C2"/>
    <w:rsid w:val="00C229FB"/>
    <w:rsid w:val="00C313D1"/>
    <w:rsid w:val="00C35E91"/>
    <w:rsid w:val="00C36766"/>
    <w:rsid w:val="00C36E85"/>
    <w:rsid w:val="00C407A4"/>
    <w:rsid w:val="00C426CB"/>
    <w:rsid w:val="00C45969"/>
    <w:rsid w:val="00C463DD"/>
    <w:rsid w:val="00C4724C"/>
    <w:rsid w:val="00C53E6E"/>
    <w:rsid w:val="00C5728F"/>
    <w:rsid w:val="00C629A0"/>
    <w:rsid w:val="00C63E2E"/>
    <w:rsid w:val="00C65537"/>
    <w:rsid w:val="00C65626"/>
    <w:rsid w:val="00C70EEF"/>
    <w:rsid w:val="00C745C3"/>
    <w:rsid w:val="00C74BD7"/>
    <w:rsid w:val="00C82965"/>
    <w:rsid w:val="00C82C57"/>
    <w:rsid w:val="00C849A9"/>
    <w:rsid w:val="00C925AB"/>
    <w:rsid w:val="00C9607C"/>
    <w:rsid w:val="00CA0139"/>
    <w:rsid w:val="00CA673E"/>
    <w:rsid w:val="00CB4323"/>
    <w:rsid w:val="00CC10BF"/>
    <w:rsid w:val="00CC587C"/>
    <w:rsid w:val="00CC649E"/>
    <w:rsid w:val="00CD07A6"/>
    <w:rsid w:val="00CD08D5"/>
    <w:rsid w:val="00CD65B5"/>
    <w:rsid w:val="00CE3D08"/>
    <w:rsid w:val="00CE4819"/>
    <w:rsid w:val="00CE4A8F"/>
    <w:rsid w:val="00CE7FE8"/>
    <w:rsid w:val="00CF226D"/>
    <w:rsid w:val="00CF3114"/>
    <w:rsid w:val="00D07A89"/>
    <w:rsid w:val="00D2031B"/>
    <w:rsid w:val="00D21119"/>
    <w:rsid w:val="00D21ABC"/>
    <w:rsid w:val="00D25FE2"/>
    <w:rsid w:val="00D31EB3"/>
    <w:rsid w:val="00D326E2"/>
    <w:rsid w:val="00D342CA"/>
    <w:rsid w:val="00D43252"/>
    <w:rsid w:val="00D46C9E"/>
    <w:rsid w:val="00D47EEA"/>
    <w:rsid w:val="00D501F3"/>
    <w:rsid w:val="00D50C1A"/>
    <w:rsid w:val="00D51C88"/>
    <w:rsid w:val="00D55EBB"/>
    <w:rsid w:val="00D57DDA"/>
    <w:rsid w:val="00D827A2"/>
    <w:rsid w:val="00D8695E"/>
    <w:rsid w:val="00D8734B"/>
    <w:rsid w:val="00D87ADF"/>
    <w:rsid w:val="00D94C64"/>
    <w:rsid w:val="00D95303"/>
    <w:rsid w:val="00D9722D"/>
    <w:rsid w:val="00D978C6"/>
    <w:rsid w:val="00DA2211"/>
    <w:rsid w:val="00DA2EF2"/>
    <w:rsid w:val="00DA3111"/>
    <w:rsid w:val="00DA3C1C"/>
    <w:rsid w:val="00DA7A65"/>
    <w:rsid w:val="00DB0C79"/>
    <w:rsid w:val="00DB462A"/>
    <w:rsid w:val="00DB59F7"/>
    <w:rsid w:val="00DB65D5"/>
    <w:rsid w:val="00DB65F4"/>
    <w:rsid w:val="00DC137E"/>
    <w:rsid w:val="00DC405D"/>
    <w:rsid w:val="00DD3F6E"/>
    <w:rsid w:val="00DE442A"/>
    <w:rsid w:val="00DF2B33"/>
    <w:rsid w:val="00E10AEC"/>
    <w:rsid w:val="00E171C4"/>
    <w:rsid w:val="00E17DE2"/>
    <w:rsid w:val="00E20344"/>
    <w:rsid w:val="00E20FC4"/>
    <w:rsid w:val="00E229F9"/>
    <w:rsid w:val="00E2588B"/>
    <w:rsid w:val="00E27346"/>
    <w:rsid w:val="00E36FF0"/>
    <w:rsid w:val="00E40FD7"/>
    <w:rsid w:val="00E41E9B"/>
    <w:rsid w:val="00E43C08"/>
    <w:rsid w:val="00E523B0"/>
    <w:rsid w:val="00E54081"/>
    <w:rsid w:val="00E560B2"/>
    <w:rsid w:val="00E6583A"/>
    <w:rsid w:val="00E67D06"/>
    <w:rsid w:val="00E71579"/>
    <w:rsid w:val="00E71BC8"/>
    <w:rsid w:val="00E7260F"/>
    <w:rsid w:val="00E73F3D"/>
    <w:rsid w:val="00E740A7"/>
    <w:rsid w:val="00E779FC"/>
    <w:rsid w:val="00E77EE1"/>
    <w:rsid w:val="00E8066B"/>
    <w:rsid w:val="00E812C8"/>
    <w:rsid w:val="00E84D21"/>
    <w:rsid w:val="00E91BCD"/>
    <w:rsid w:val="00E92EDD"/>
    <w:rsid w:val="00E96630"/>
    <w:rsid w:val="00EA04BE"/>
    <w:rsid w:val="00EA0776"/>
    <w:rsid w:val="00EA30F1"/>
    <w:rsid w:val="00EB2581"/>
    <w:rsid w:val="00EB3B5E"/>
    <w:rsid w:val="00EB6FAF"/>
    <w:rsid w:val="00EC21BB"/>
    <w:rsid w:val="00EC4462"/>
    <w:rsid w:val="00EC517B"/>
    <w:rsid w:val="00EC691E"/>
    <w:rsid w:val="00ED3187"/>
    <w:rsid w:val="00ED659E"/>
    <w:rsid w:val="00ED7A2A"/>
    <w:rsid w:val="00EE3CD3"/>
    <w:rsid w:val="00EE4B19"/>
    <w:rsid w:val="00EE5E23"/>
    <w:rsid w:val="00EE6D0A"/>
    <w:rsid w:val="00EF1D7F"/>
    <w:rsid w:val="00EF51AB"/>
    <w:rsid w:val="00EF61F1"/>
    <w:rsid w:val="00F0155E"/>
    <w:rsid w:val="00F02CC0"/>
    <w:rsid w:val="00F04818"/>
    <w:rsid w:val="00F057BE"/>
    <w:rsid w:val="00F071E3"/>
    <w:rsid w:val="00F0776C"/>
    <w:rsid w:val="00F07E47"/>
    <w:rsid w:val="00F07EC8"/>
    <w:rsid w:val="00F1037B"/>
    <w:rsid w:val="00F13F5A"/>
    <w:rsid w:val="00F16506"/>
    <w:rsid w:val="00F16B28"/>
    <w:rsid w:val="00F1701F"/>
    <w:rsid w:val="00F1760F"/>
    <w:rsid w:val="00F20C3D"/>
    <w:rsid w:val="00F24516"/>
    <w:rsid w:val="00F248E6"/>
    <w:rsid w:val="00F270F2"/>
    <w:rsid w:val="00F34DCC"/>
    <w:rsid w:val="00F42031"/>
    <w:rsid w:val="00F43E9E"/>
    <w:rsid w:val="00F53D3E"/>
    <w:rsid w:val="00F54E48"/>
    <w:rsid w:val="00F635E9"/>
    <w:rsid w:val="00F63D83"/>
    <w:rsid w:val="00F63EC8"/>
    <w:rsid w:val="00F8114E"/>
    <w:rsid w:val="00F848CC"/>
    <w:rsid w:val="00F9057C"/>
    <w:rsid w:val="00F906D7"/>
    <w:rsid w:val="00F9349A"/>
    <w:rsid w:val="00F93781"/>
    <w:rsid w:val="00F94D50"/>
    <w:rsid w:val="00FA4DF0"/>
    <w:rsid w:val="00FB3064"/>
    <w:rsid w:val="00FB36AF"/>
    <w:rsid w:val="00FB575F"/>
    <w:rsid w:val="00FB613B"/>
    <w:rsid w:val="00FB75F2"/>
    <w:rsid w:val="00FC68B7"/>
    <w:rsid w:val="00FD1133"/>
    <w:rsid w:val="00FD2A61"/>
    <w:rsid w:val="00FD5631"/>
    <w:rsid w:val="00FE106A"/>
    <w:rsid w:val="00FE4593"/>
    <w:rsid w:val="00FF00D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14:docId w14:val="2D101C58"/>
  <w15:docId w15:val="{8525A667-C458-43EF-BABE-F9D801B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28BD"/>
    <w:rPr>
      <w:lang w:eastAsia="en-US"/>
    </w:rPr>
  </w:style>
  <w:style w:type="paragraph" w:styleId="BalloonText">
    <w:name w:val="Balloon Text"/>
    <w:basedOn w:val="Normal"/>
    <w:link w:val="BalloonTextChar"/>
    <w:rsid w:val="002F28BD"/>
    <w:pPr>
      <w:spacing w:line="240" w:lineRule="auto"/>
    </w:pPr>
    <w:rPr>
      <w:rFonts w:ascii="Tahoma" w:hAnsi="Tahoma" w:cs="Tahoma"/>
      <w:sz w:val="16"/>
      <w:szCs w:val="16"/>
    </w:rPr>
  </w:style>
  <w:style w:type="character" w:customStyle="1" w:styleId="BalloonTextChar">
    <w:name w:val="Balloon Text Char"/>
    <w:link w:val="BalloonText"/>
    <w:rsid w:val="002F28BD"/>
    <w:rPr>
      <w:rFonts w:ascii="Tahoma" w:hAnsi="Tahoma" w:cs="Tahoma"/>
      <w:sz w:val="16"/>
      <w:szCs w:val="16"/>
      <w:lang w:eastAsia="en-US"/>
    </w:rPr>
  </w:style>
  <w:style w:type="paragraph" w:styleId="ListParagraph">
    <w:name w:val="List Paragraph"/>
    <w:basedOn w:val="Normal"/>
    <w:uiPriority w:val="34"/>
    <w:qFormat/>
    <w:rsid w:val="00310ED8"/>
    <w:pPr>
      <w:ind w:left="720"/>
    </w:pPr>
  </w:style>
  <w:style w:type="character" w:styleId="CommentReference">
    <w:name w:val="annotation reference"/>
    <w:rsid w:val="003F540C"/>
    <w:rPr>
      <w:sz w:val="16"/>
      <w:szCs w:val="16"/>
    </w:rPr>
  </w:style>
  <w:style w:type="paragraph" w:styleId="CommentText">
    <w:name w:val="annotation text"/>
    <w:basedOn w:val="Normal"/>
    <w:link w:val="CommentTextChar"/>
    <w:rsid w:val="003F540C"/>
  </w:style>
  <w:style w:type="character" w:customStyle="1" w:styleId="CommentTextChar">
    <w:name w:val="Comment Text Char"/>
    <w:link w:val="CommentText"/>
    <w:rsid w:val="003F540C"/>
    <w:rPr>
      <w:lang w:val="en-GB" w:eastAsia="en-US"/>
    </w:rPr>
  </w:style>
  <w:style w:type="paragraph" w:styleId="CommentSubject">
    <w:name w:val="annotation subject"/>
    <w:basedOn w:val="CommentText"/>
    <w:next w:val="CommentText"/>
    <w:link w:val="CommentSubjectChar"/>
    <w:rsid w:val="003F540C"/>
    <w:rPr>
      <w:b/>
      <w:bCs/>
    </w:rPr>
  </w:style>
  <w:style w:type="character" w:customStyle="1" w:styleId="CommentSubjectChar">
    <w:name w:val="Comment Subject Char"/>
    <w:link w:val="CommentSubject"/>
    <w:rsid w:val="003F540C"/>
    <w:rPr>
      <w:b/>
      <w:bCs/>
      <w:lang w:val="en-GB" w:eastAsia="en-US"/>
    </w:rPr>
  </w:style>
  <w:style w:type="paragraph" w:styleId="Revision">
    <w:name w:val="Revision"/>
    <w:hidden/>
    <w:uiPriority w:val="99"/>
    <w:semiHidden/>
    <w:rsid w:val="00F0155E"/>
    <w:rPr>
      <w:lang w:eastAsia="en-US"/>
    </w:rPr>
  </w:style>
  <w:style w:type="character" w:customStyle="1" w:styleId="col-xs-12">
    <w:name w:val="col-xs-12"/>
    <w:rsid w:val="00C407A4"/>
  </w:style>
  <w:style w:type="character" w:customStyle="1" w:styleId="FootnoteTextChar">
    <w:name w:val="Footnote Text Char"/>
    <w:aliases w:val="5_G Char"/>
    <w:link w:val="FootnoteText"/>
    <w:rsid w:val="00EE5E2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F8AD-A632-4A67-BF88-765E98AA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7</Pages>
  <Words>3510</Words>
  <Characters>20334</Characters>
  <Application>Microsoft Office Word</Application>
  <DocSecurity>0</DocSecurity>
  <Lines>329</Lines>
  <Paragraphs>83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1718821</vt:lpstr>
      <vt:lpstr>1718821</vt:lpstr>
      <vt:lpstr>United Nations</vt:lpstr>
    </vt:vector>
  </TitlesOfParts>
  <Company>CSD</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1722214</dc:title>
  <dc:subject>CCPR/C/ROU/CO/5</dc:subject>
  <dc:creator>Thodiyil Sindu</dc:creator>
  <cp:keywords/>
  <dc:description/>
  <cp:lastModifiedBy>Generic Desk Anglais</cp:lastModifiedBy>
  <cp:revision>2</cp:revision>
  <cp:lastPrinted>2017-11-16T11:17:00Z</cp:lastPrinted>
  <dcterms:created xsi:type="dcterms:W3CDTF">2017-12-11T09:35:00Z</dcterms:created>
  <dcterms:modified xsi:type="dcterms:W3CDTF">2017-12-11T09:35:00Z</dcterms:modified>
</cp:coreProperties>
</file>