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F925" w14:textId="77777777" w:rsidR="0090392D" w:rsidRPr="00081739" w:rsidRDefault="0090392D" w:rsidP="0090392D">
      <w:pPr>
        <w:spacing w:line="60" w:lineRule="exact"/>
        <w:rPr>
          <w:sz w:val="2"/>
        </w:rPr>
        <w:sectPr w:rsidR="0090392D" w:rsidRPr="00081739" w:rsidSect="00995EF2">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081739">
        <w:rPr>
          <w:rStyle w:val="ad"/>
        </w:rPr>
        <w:commentReference w:id="0"/>
      </w:r>
    </w:p>
    <w:p w14:paraId="155B6D28" w14:textId="77777777" w:rsidR="00580803" w:rsidRPr="00081739" w:rsidRDefault="00580803" w:rsidP="00437B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81739">
        <w:rPr>
          <w:rFonts w:hint="eastAsia"/>
        </w:rPr>
        <w:t>消除对妇女歧视委员会</w:t>
      </w:r>
    </w:p>
    <w:p w14:paraId="59900BF1" w14:textId="6CCC70BB" w:rsidR="000A5555" w:rsidRPr="00081739" w:rsidRDefault="000A5555" w:rsidP="000A555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081739">
        <w:rPr>
          <w:noProof/>
        </w:rPr>
        <mc:AlternateContent>
          <mc:Choice Requires="wps">
            <w:drawing>
              <wp:anchor distT="0" distB="0" distL="114300" distR="114300" simplePos="0" relativeHeight="251661312" behindDoc="0" locked="0" layoutInCell="1" allowOverlap="1" wp14:anchorId="28FCF1FB" wp14:editId="3345E65D">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AAE901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081739">
        <w:rPr>
          <w:sz w:val="18"/>
        </w:rPr>
        <w:tab/>
        <w:t>*</w:t>
      </w:r>
      <w:r w:rsidRPr="00081739">
        <w:rPr>
          <w:sz w:val="18"/>
        </w:rPr>
        <w:tab/>
      </w:r>
      <w:r w:rsidRPr="00081739">
        <w:rPr>
          <w:rFonts w:hint="eastAsia"/>
          <w:sz w:val="18"/>
        </w:rPr>
        <w:t>委员会第八十二届会议</w:t>
      </w:r>
      <w:r w:rsidRPr="00081739">
        <w:rPr>
          <w:rFonts w:hint="eastAsia"/>
          <w:sz w:val="18"/>
        </w:rPr>
        <w:t>(2022</w:t>
      </w:r>
      <w:r w:rsidRPr="00081739">
        <w:rPr>
          <w:rFonts w:hint="eastAsia"/>
          <w:sz w:val="18"/>
        </w:rPr>
        <w:t>年</w:t>
      </w:r>
      <w:r w:rsidRPr="00081739">
        <w:rPr>
          <w:rFonts w:hint="eastAsia"/>
          <w:sz w:val="18"/>
        </w:rPr>
        <w:t>6</w:t>
      </w:r>
      <w:r w:rsidRPr="00081739">
        <w:rPr>
          <w:rFonts w:hint="eastAsia"/>
          <w:sz w:val="18"/>
        </w:rPr>
        <w:t>月</w:t>
      </w:r>
      <w:r w:rsidRPr="00081739">
        <w:rPr>
          <w:rFonts w:hint="eastAsia"/>
          <w:sz w:val="18"/>
        </w:rPr>
        <w:t>13</w:t>
      </w:r>
      <w:r w:rsidRPr="00081739">
        <w:rPr>
          <w:rFonts w:hint="eastAsia"/>
          <w:sz w:val="18"/>
        </w:rPr>
        <w:t>日至</w:t>
      </w:r>
      <w:r w:rsidRPr="00081739">
        <w:rPr>
          <w:rFonts w:hint="eastAsia"/>
          <w:sz w:val="18"/>
        </w:rPr>
        <w:t>7</w:t>
      </w:r>
      <w:r w:rsidRPr="00081739">
        <w:rPr>
          <w:rFonts w:hint="eastAsia"/>
          <w:sz w:val="18"/>
        </w:rPr>
        <w:t>月</w:t>
      </w:r>
      <w:r w:rsidRPr="00081739">
        <w:rPr>
          <w:rFonts w:hint="eastAsia"/>
          <w:sz w:val="18"/>
        </w:rPr>
        <w:t>1</w:t>
      </w:r>
      <w:r w:rsidRPr="00081739">
        <w:rPr>
          <w:rFonts w:hint="eastAsia"/>
          <w:sz w:val="18"/>
        </w:rPr>
        <w:t>日</w:t>
      </w:r>
      <w:r w:rsidRPr="00081739">
        <w:rPr>
          <w:rFonts w:hint="eastAsia"/>
          <w:sz w:val="18"/>
        </w:rPr>
        <w:t>)</w:t>
      </w:r>
      <w:r w:rsidRPr="00081739">
        <w:rPr>
          <w:rFonts w:hint="eastAsia"/>
          <w:sz w:val="18"/>
        </w:rPr>
        <w:t>通过。</w:t>
      </w:r>
    </w:p>
    <w:p w14:paraId="6F77606F" w14:textId="77777777" w:rsidR="00580803" w:rsidRPr="00081739" w:rsidRDefault="00580803" w:rsidP="007532F9">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rsidRPr="00081739">
        <w:rPr>
          <w:rFonts w:hint="eastAsia"/>
        </w:rPr>
        <w:tab/>
      </w:r>
      <w:r w:rsidRPr="00081739">
        <w:rPr>
          <w:rFonts w:hint="eastAsia"/>
        </w:rPr>
        <w:tab/>
      </w:r>
      <w:r w:rsidRPr="00081739">
        <w:rPr>
          <w:rFonts w:hint="eastAsia"/>
        </w:rPr>
        <w:t>关于阿拉伯联合酋长国第四次定期报告的结论性意见</w:t>
      </w:r>
      <w:r w:rsidRPr="00081739">
        <w:rPr>
          <w:rFonts w:hint="eastAsia"/>
        </w:rPr>
        <w:t>*</w:t>
      </w:r>
    </w:p>
    <w:p w14:paraId="51BB7869" w14:textId="3D3F8B20" w:rsidR="00580803" w:rsidRPr="00081739" w:rsidRDefault="00580803" w:rsidP="00580803">
      <w:pPr>
        <w:pStyle w:val="SingleTxt"/>
      </w:pPr>
      <w:r w:rsidRPr="00081739">
        <w:rPr>
          <w:rFonts w:hint="eastAsia"/>
        </w:rPr>
        <w:t>1.</w:t>
      </w:r>
      <w:r w:rsidRPr="00081739">
        <w:rPr>
          <w:rFonts w:hint="eastAsia"/>
        </w:rPr>
        <w:tab/>
      </w:r>
      <w:r w:rsidRPr="00081739">
        <w:rPr>
          <w:rFonts w:hint="eastAsia"/>
        </w:rPr>
        <w:t>委员会在</w:t>
      </w:r>
      <w:r w:rsidRPr="00081739">
        <w:rPr>
          <w:rFonts w:hint="eastAsia"/>
        </w:rPr>
        <w:t>2022</w:t>
      </w:r>
      <w:r w:rsidRPr="00081739">
        <w:rPr>
          <w:rFonts w:hint="eastAsia"/>
        </w:rPr>
        <w:t>年</w:t>
      </w:r>
      <w:r w:rsidRPr="00081739">
        <w:rPr>
          <w:rFonts w:hint="eastAsia"/>
        </w:rPr>
        <w:t>6</w:t>
      </w:r>
      <w:r w:rsidRPr="00081739">
        <w:rPr>
          <w:rFonts w:hint="eastAsia"/>
        </w:rPr>
        <w:t>月</w:t>
      </w:r>
      <w:r w:rsidRPr="00081739">
        <w:rPr>
          <w:rFonts w:hint="eastAsia"/>
        </w:rPr>
        <w:t>21</w:t>
      </w:r>
      <w:r w:rsidRPr="00081739">
        <w:rPr>
          <w:rFonts w:hint="eastAsia"/>
        </w:rPr>
        <w:t>日和</w:t>
      </w:r>
      <w:r w:rsidRPr="00081739">
        <w:rPr>
          <w:rFonts w:hint="eastAsia"/>
        </w:rPr>
        <w:t>22</w:t>
      </w:r>
      <w:r w:rsidRPr="00081739">
        <w:rPr>
          <w:rFonts w:hint="eastAsia"/>
        </w:rPr>
        <w:t>日举行的第</w:t>
      </w:r>
      <w:r w:rsidRPr="00081739">
        <w:rPr>
          <w:rFonts w:hint="eastAsia"/>
        </w:rPr>
        <w:t>1891</w:t>
      </w:r>
      <w:r w:rsidRPr="00081739">
        <w:rPr>
          <w:rFonts w:hint="eastAsia"/>
        </w:rPr>
        <w:t>次和第</w:t>
      </w:r>
      <w:r w:rsidRPr="00081739">
        <w:rPr>
          <w:rFonts w:hint="eastAsia"/>
        </w:rPr>
        <w:t>1893</w:t>
      </w:r>
      <w:r w:rsidRPr="00081739">
        <w:rPr>
          <w:rFonts w:hint="eastAsia"/>
        </w:rPr>
        <w:t>次会议</w:t>
      </w:r>
      <w:r w:rsidRPr="00081739">
        <w:rPr>
          <w:rFonts w:hint="eastAsia"/>
        </w:rPr>
        <w:t>(</w:t>
      </w:r>
      <w:r w:rsidRPr="00081739">
        <w:rPr>
          <w:rFonts w:hint="eastAsia"/>
        </w:rPr>
        <w:t>见</w:t>
      </w:r>
      <w:hyperlink r:id="rId17" w:history="1">
        <w:r w:rsidRPr="00081739">
          <w:rPr>
            <w:rStyle w:val="af4"/>
            <w:rFonts w:hint="eastAsia"/>
          </w:rPr>
          <w:t>CEDAW/C/SR.1891</w:t>
        </w:r>
      </w:hyperlink>
      <w:r w:rsidRPr="00081739">
        <w:rPr>
          <w:rFonts w:hint="eastAsia"/>
        </w:rPr>
        <w:t>和</w:t>
      </w:r>
      <w:hyperlink r:id="rId18" w:history="1">
        <w:r w:rsidRPr="00081739">
          <w:rPr>
            <w:rStyle w:val="af4"/>
            <w:rFonts w:hint="eastAsia"/>
          </w:rPr>
          <w:t>CEDAW/C/SR.1893</w:t>
        </w:r>
      </w:hyperlink>
      <w:r w:rsidRPr="00081739">
        <w:rPr>
          <w:rFonts w:hint="eastAsia"/>
        </w:rPr>
        <w:t>)</w:t>
      </w:r>
      <w:r w:rsidRPr="00081739">
        <w:rPr>
          <w:rFonts w:hint="eastAsia"/>
        </w:rPr>
        <w:t>上审议了阿拉伯联合酋长国的第四次定期报告</w:t>
      </w:r>
      <w:r w:rsidRPr="00081739">
        <w:rPr>
          <w:rFonts w:hint="eastAsia"/>
        </w:rPr>
        <w:t>(</w:t>
      </w:r>
      <w:hyperlink r:id="rId19" w:history="1">
        <w:r w:rsidRPr="00081739">
          <w:rPr>
            <w:rStyle w:val="af4"/>
            <w:rFonts w:hint="eastAsia"/>
          </w:rPr>
          <w:t>CEDAW/C/ARE/4</w:t>
        </w:r>
      </w:hyperlink>
      <w:r w:rsidRPr="00081739">
        <w:rPr>
          <w:rFonts w:hint="eastAsia"/>
        </w:rPr>
        <w:t>)</w:t>
      </w:r>
      <w:r w:rsidRPr="00081739">
        <w:rPr>
          <w:rFonts w:hint="eastAsia"/>
        </w:rPr>
        <w:t>。会前工作</w:t>
      </w:r>
      <w:bookmarkStart w:id="1" w:name="TmpSave"/>
      <w:bookmarkEnd w:id="1"/>
      <w:r w:rsidRPr="00081739">
        <w:rPr>
          <w:rFonts w:hint="eastAsia"/>
        </w:rPr>
        <w:t>组提出的议题和问题清单载于</w:t>
      </w:r>
      <w:hyperlink r:id="rId20" w:history="1">
        <w:r w:rsidRPr="00081739">
          <w:rPr>
            <w:rStyle w:val="af4"/>
            <w:rFonts w:hint="eastAsia"/>
          </w:rPr>
          <w:t>CEDAW/C/ARE/Q/4</w:t>
        </w:r>
      </w:hyperlink>
      <w:r w:rsidRPr="00081739">
        <w:rPr>
          <w:rFonts w:hint="eastAsia"/>
        </w:rPr>
        <w:t>号文件，阿拉伯联合酋长国的答复载于</w:t>
      </w:r>
      <w:hyperlink r:id="rId21" w:history="1">
        <w:r w:rsidRPr="00081739">
          <w:rPr>
            <w:rStyle w:val="af4"/>
            <w:rFonts w:hint="eastAsia"/>
          </w:rPr>
          <w:t>CEDAW/C/ARE/RQ/4</w:t>
        </w:r>
      </w:hyperlink>
      <w:r w:rsidRPr="00081739">
        <w:rPr>
          <w:rFonts w:hint="eastAsia"/>
        </w:rPr>
        <w:t>号文件。</w:t>
      </w:r>
    </w:p>
    <w:p w14:paraId="2007382D" w14:textId="6707DB6E" w:rsidR="00580803" w:rsidRPr="00081739" w:rsidRDefault="00E664F8" w:rsidP="00E664F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tab/>
      </w:r>
      <w:r w:rsidR="00580803" w:rsidRPr="00081739">
        <w:rPr>
          <w:rFonts w:hint="eastAsia"/>
        </w:rPr>
        <w:t>A.</w:t>
      </w:r>
      <w:r w:rsidR="00580803" w:rsidRPr="00081739">
        <w:rPr>
          <w:rFonts w:hint="eastAsia"/>
        </w:rPr>
        <w:tab/>
      </w:r>
      <w:r w:rsidR="00580803" w:rsidRPr="00081739">
        <w:rPr>
          <w:rFonts w:hint="eastAsia"/>
        </w:rPr>
        <w:t>导言</w:t>
      </w:r>
    </w:p>
    <w:p w14:paraId="5002DCA1" w14:textId="77777777" w:rsidR="00580803" w:rsidRPr="00081739" w:rsidRDefault="00580803" w:rsidP="00580803">
      <w:pPr>
        <w:pStyle w:val="SingleTxt"/>
      </w:pPr>
      <w:r w:rsidRPr="00081739">
        <w:rPr>
          <w:rFonts w:hint="eastAsia"/>
        </w:rPr>
        <w:t>2.</w:t>
      </w:r>
      <w:r w:rsidRPr="00081739">
        <w:rPr>
          <w:rFonts w:hint="eastAsia"/>
        </w:rPr>
        <w:tab/>
      </w:r>
      <w:r w:rsidRPr="00081739">
        <w:rPr>
          <w:rFonts w:hint="eastAsia"/>
        </w:rPr>
        <w:t>委员会感谢缔约国及时提交第四次定期报告，还感谢缔约国对会前工作组就第四次定期报告提出的议题和问题清单作出书面答复。委员会欢迎该国代表团在对话期间作了口头介绍并对委员会口头提问作出进一步说明。</w:t>
      </w:r>
    </w:p>
    <w:p w14:paraId="18D6F4DE" w14:textId="3719FFE5" w:rsidR="00580803" w:rsidRPr="00081739" w:rsidRDefault="00580803" w:rsidP="00580803">
      <w:pPr>
        <w:pStyle w:val="SingleTxt"/>
      </w:pPr>
      <w:r w:rsidRPr="00081739">
        <w:rPr>
          <w:rFonts w:hint="eastAsia"/>
        </w:rPr>
        <w:t>3.</w:t>
      </w:r>
      <w:r w:rsidRPr="00081739">
        <w:rPr>
          <w:rFonts w:hint="eastAsia"/>
        </w:rPr>
        <w:tab/>
      </w:r>
      <w:r w:rsidRPr="00081739">
        <w:rPr>
          <w:rFonts w:hint="eastAsia"/>
        </w:rPr>
        <w:t>委员会赞扬缔约国派出了由社区发展部长</w:t>
      </w:r>
      <w:r w:rsidRPr="00081739">
        <w:rPr>
          <w:rFonts w:hint="eastAsia"/>
        </w:rPr>
        <w:t>Hessa bint Essa Buhumaid</w:t>
      </w:r>
      <w:r w:rsidRPr="00081739">
        <w:rPr>
          <w:rFonts w:hint="eastAsia"/>
        </w:rPr>
        <w:t>率领的高级别代表团，代表团成员包括以下方面的代表：人力资源和酋长国国民化部；教育部；司法部；卫生和预防部；外交与国际合作部；内政部；身份、国籍、海关和港口安全联邦管理局；联邦国民议会；妇女总同盟；性别均衡理事会；妇幼最高委员会；阿布扎比收容和人道关怀中心；阿拉伯联合酋长国常驻联合国日内瓦办事处和日内瓦其他国际组织代表团。</w:t>
      </w:r>
    </w:p>
    <w:p w14:paraId="097C9D1A" w14:textId="7B7AB35A" w:rsidR="00580803" w:rsidRPr="00081739" w:rsidRDefault="00E664F8" w:rsidP="00E664F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tab/>
      </w:r>
      <w:r w:rsidR="00580803" w:rsidRPr="00081739">
        <w:rPr>
          <w:rFonts w:hint="eastAsia"/>
        </w:rPr>
        <w:t>B.</w:t>
      </w:r>
      <w:r w:rsidR="00580803" w:rsidRPr="00081739">
        <w:rPr>
          <w:rFonts w:hint="eastAsia"/>
        </w:rPr>
        <w:tab/>
      </w:r>
      <w:r w:rsidR="00580803" w:rsidRPr="00081739">
        <w:rPr>
          <w:rFonts w:hint="eastAsia"/>
        </w:rPr>
        <w:t>积极方面</w:t>
      </w:r>
    </w:p>
    <w:p w14:paraId="0CA3A79E" w14:textId="49C926B6" w:rsidR="00580803" w:rsidRPr="00081739" w:rsidRDefault="00580803" w:rsidP="00580803">
      <w:pPr>
        <w:pStyle w:val="SingleTxt"/>
      </w:pPr>
      <w:r w:rsidRPr="00081739">
        <w:rPr>
          <w:rFonts w:hint="eastAsia"/>
        </w:rPr>
        <w:t>4.</w:t>
      </w:r>
      <w:r w:rsidRPr="00081739">
        <w:rPr>
          <w:rFonts w:hint="eastAsia"/>
        </w:rPr>
        <w:tab/>
      </w:r>
      <w:r w:rsidRPr="00081739">
        <w:rPr>
          <w:rFonts w:hint="eastAsia"/>
        </w:rPr>
        <w:t>委员会欢迎自</w:t>
      </w:r>
      <w:r w:rsidRPr="00081739">
        <w:rPr>
          <w:rFonts w:hint="eastAsia"/>
        </w:rPr>
        <w:t>2015</w:t>
      </w:r>
      <w:r w:rsidRPr="00081739">
        <w:rPr>
          <w:rFonts w:hint="eastAsia"/>
        </w:rPr>
        <w:t>年审议缔约国第二和第三次合并定期报告</w:t>
      </w:r>
      <w:r w:rsidRPr="00081739">
        <w:rPr>
          <w:rFonts w:hint="eastAsia"/>
        </w:rPr>
        <w:t>(</w:t>
      </w:r>
      <w:hyperlink r:id="rId22" w:history="1">
        <w:r w:rsidRPr="00081739">
          <w:rPr>
            <w:rStyle w:val="af4"/>
            <w:rFonts w:hint="eastAsia"/>
          </w:rPr>
          <w:t>CEDAW/C/ARE/2-3</w:t>
        </w:r>
      </w:hyperlink>
      <w:r w:rsidRPr="00081739">
        <w:rPr>
          <w:rFonts w:hint="eastAsia"/>
        </w:rPr>
        <w:t>)</w:t>
      </w:r>
      <w:r w:rsidRPr="00081739">
        <w:rPr>
          <w:rFonts w:hint="eastAsia"/>
        </w:rPr>
        <w:t>以来该国在立法改革方面取得的进展，特别是通过了以下法规：</w:t>
      </w:r>
    </w:p>
    <w:p w14:paraId="7D622293" w14:textId="4733E7DD" w:rsidR="00580803" w:rsidRPr="00081739" w:rsidRDefault="00E664F8" w:rsidP="00580803">
      <w:pPr>
        <w:pStyle w:val="SingleTxt"/>
      </w:pPr>
      <w:r w:rsidRPr="00081739">
        <w:tab/>
      </w:r>
      <w:r w:rsidR="00580803" w:rsidRPr="00081739">
        <w:rPr>
          <w:rFonts w:hint="eastAsia"/>
        </w:rPr>
        <w:t>(a)</w:t>
      </w:r>
      <w:r w:rsidR="00580803" w:rsidRPr="00081739">
        <w:rPr>
          <w:rFonts w:hint="eastAsia"/>
        </w:rPr>
        <w:tab/>
        <w:t>2019</w:t>
      </w:r>
      <w:r w:rsidR="00580803" w:rsidRPr="00081739">
        <w:rPr>
          <w:rFonts w:hint="eastAsia"/>
        </w:rPr>
        <w:t>年第</w:t>
      </w:r>
      <w:r w:rsidR="00580803" w:rsidRPr="00081739">
        <w:rPr>
          <w:rFonts w:hint="eastAsia"/>
        </w:rPr>
        <w:t>10</w:t>
      </w:r>
      <w:r w:rsidR="00580803" w:rsidRPr="00081739">
        <w:rPr>
          <w:rFonts w:hint="eastAsia"/>
        </w:rPr>
        <w:t>号联邦法，加强涉及家庭暴力的保护；</w:t>
      </w:r>
    </w:p>
    <w:p w14:paraId="38D55ADD" w14:textId="2D52F290" w:rsidR="00580803" w:rsidRPr="00081739" w:rsidRDefault="00E664F8" w:rsidP="00580803">
      <w:pPr>
        <w:pStyle w:val="SingleTxt"/>
      </w:pPr>
      <w:r w:rsidRPr="00081739">
        <w:tab/>
      </w:r>
      <w:r w:rsidR="00580803" w:rsidRPr="00081739">
        <w:rPr>
          <w:rFonts w:hint="eastAsia"/>
        </w:rPr>
        <w:t>(b)</w:t>
      </w:r>
      <w:r w:rsidR="00580803" w:rsidRPr="00081739">
        <w:rPr>
          <w:rFonts w:hint="eastAsia"/>
        </w:rPr>
        <w:tab/>
        <w:t>2016</w:t>
      </w:r>
      <w:r w:rsidR="00580803" w:rsidRPr="00081739">
        <w:rPr>
          <w:rFonts w:hint="eastAsia"/>
        </w:rPr>
        <w:t>年对</w:t>
      </w:r>
      <w:r w:rsidR="00580803" w:rsidRPr="00081739">
        <w:rPr>
          <w:rFonts w:hint="eastAsia"/>
        </w:rPr>
        <w:t>1987</w:t>
      </w:r>
      <w:r w:rsidR="00580803" w:rsidRPr="00081739">
        <w:rPr>
          <w:rFonts w:hint="eastAsia"/>
        </w:rPr>
        <w:t>年《联邦刑法典》的修正案，废除了允许丈夫为惩罚妻子对妻子实施暴力行为的第</w:t>
      </w:r>
      <w:r w:rsidR="00580803" w:rsidRPr="00081739">
        <w:rPr>
          <w:rFonts w:hint="eastAsia"/>
        </w:rPr>
        <w:t>53(1)</w:t>
      </w:r>
      <w:r w:rsidR="00580803" w:rsidRPr="00081739">
        <w:rPr>
          <w:rFonts w:hint="eastAsia"/>
        </w:rPr>
        <w:t>条；</w:t>
      </w:r>
    </w:p>
    <w:p w14:paraId="6C0B94B1" w14:textId="623050A8" w:rsidR="00580803" w:rsidRPr="00081739" w:rsidRDefault="00E664F8" w:rsidP="00304644">
      <w:pPr>
        <w:pStyle w:val="SingleTxt"/>
      </w:pPr>
      <w:r w:rsidRPr="00081739">
        <w:rPr>
          <w:sz w:val="20"/>
        </w:rPr>
        <w:lastRenderedPageBreak/>
        <w:tab/>
      </w:r>
      <w:r w:rsidR="00580803" w:rsidRPr="00081739">
        <w:rPr>
          <w:rFonts w:hint="eastAsia"/>
        </w:rPr>
        <w:t>(c)</w:t>
      </w:r>
      <w:r w:rsidR="00580803" w:rsidRPr="00081739">
        <w:rPr>
          <w:rFonts w:hint="eastAsia"/>
        </w:rPr>
        <w:tab/>
        <w:t>2020</w:t>
      </w:r>
      <w:r w:rsidR="00580803" w:rsidRPr="00081739">
        <w:rPr>
          <w:rFonts w:hint="eastAsia"/>
        </w:rPr>
        <w:t>年对</w:t>
      </w:r>
      <w:r w:rsidR="00580803" w:rsidRPr="00081739">
        <w:rPr>
          <w:rFonts w:hint="eastAsia"/>
        </w:rPr>
        <w:t>1987</w:t>
      </w:r>
      <w:r w:rsidR="00580803" w:rsidRPr="00081739">
        <w:rPr>
          <w:rFonts w:hint="eastAsia"/>
        </w:rPr>
        <w:t>年《联邦刑法典》的修正案，废除了第</w:t>
      </w:r>
      <w:r w:rsidR="00580803" w:rsidRPr="00081739">
        <w:rPr>
          <w:rFonts w:hint="eastAsia"/>
        </w:rPr>
        <w:t>334</w:t>
      </w:r>
      <w:r w:rsidR="00580803" w:rsidRPr="00081739">
        <w:rPr>
          <w:rFonts w:hint="eastAsia"/>
        </w:rPr>
        <w:t>条，该条规定对所谓的“名誉杀人”案从轻处罚；</w:t>
      </w:r>
    </w:p>
    <w:p w14:paraId="13544449" w14:textId="72932EC5" w:rsidR="00580803" w:rsidRPr="00081739" w:rsidRDefault="00E664F8" w:rsidP="00580803">
      <w:pPr>
        <w:pStyle w:val="SingleTxt"/>
      </w:pPr>
      <w:r w:rsidRPr="00081739">
        <w:tab/>
      </w:r>
      <w:r w:rsidR="00580803" w:rsidRPr="00081739">
        <w:rPr>
          <w:rFonts w:hint="eastAsia"/>
        </w:rPr>
        <w:t>(d)</w:t>
      </w:r>
      <w:r w:rsidR="00580803" w:rsidRPr="00081739">
        <w:rPr>
          <w:rFonts w:hint="eastAsia"/>
        </w:rPr>
        <w:tab/>
        <w:t>2020</w:t>
      </w:r>
      <w:r w:rsidR="00580803" w:rsidRPr="00081739">
        <w:rPr>
          <w:rFonts w:hint="eastAsia"/>
        </w:rPr>
        <w:t>年第</w:t>
      </w:r>
      <w:r w:rsidR="00580803" w:rsidRPr="00081739">
        <w:rPr>
          <w:rFonts w:hint="eastAsia"/>
        </w:rPr>
        <w:t>15</w:t>
      </w:r>
      <w:r w:rsidR="00580803" w:rsidRPr="00081739">
        <w:rPr>
          <w:rFonts w:hint="eastAsia"/>
        </w:rPr>
        <w:t>号联邦法令，修订了《刑法典》第</w:t>
      </w:r>
      <w:r w:rsidR="00580803" w:rsidRPr="00081739">
        <w:rPr>
          <w:rFonts w:hint="eastAsia"/>
        </w:rPr>
        <w:t>356</w:t>
      </w:r>
      <w:r w:rsidR="00580803" w:rsidRPr="00081739">
        <w:rPr>
          <w:rFonts w:hint="eastAsia"/>
        </w:rPr>
        <w:t>条，废除了两厢情愿的猥亵行为</w:t>
      </w:r>
      <w:r w:rsidR="00580803" w:rsidRPr="00081739">
        <w:rPr>
          <w:rFonts w:hint="eastAsia"/>
        </w:rPr>
        <w:t>(</w:t>
      </w:r>
      <w:r w:rsidR="00580803" w:rsidRPr="00081739">
        <w:rPr>
          <w:rFonts w:hint="eastAsia"/>
          <w:i/>
          <w:iCs/>
        </w:rPr>
        <w:t>zina</w:t>
      </w:r>
      <w:r w:rsidR="00580803" w:rsidRPr="00081739">
        <w:rPr>
          <w:rFonts w:hint="eastAsia"/>
        </w:rPr>
        <w:t>)</w:t>
      </w:r>
      <w:r w:rsidR="00580803" w:rsidRPr="00081739">
        <w:rPr>
          <w:rFonts w:hint="eastAsia"/>
        </w:rPr>
        <w:t>罪；</w:t>
      </w:r>
    </w:p>
    <w:p w14:paraId="22CC7345" w14:textId="1376316F" w:rsidR="00580803" w:rsidRPr="00081739" w:rsidRDefault="00E664F8" w:rsidP="00580803">
      <w:pPr>
        <w:pStyle w:val="SingleTxt"/>
      </w:pPr>
      <w:r w:rsidRPr="00081739">
        <w:tab/>
      </w:r>
      <w:r w:rsidR="00580803" w:rsidRPr="00081739">
        <w:rPr>
          <w:rFonts w:hint="eastAsia"/>
        </w:rPr>
        <w:t>(e)</w:t>
      </w:r>
      <w:r w:rsidR="00580803" w:rsidRPr="00081739">
        <w:rPr>
          <w:rFonts w:hint="eastAsia"/>
        </w:rPr>
        <w:tab/>
        <w:t>2017</w:t>
      </w:r>
      <w:r w:rsidR="00580803" w:rsidRPr="00081739">
        <w:rPr>
          <w:rFonts w:hint="eastAsia"/>
        </w:rPr>
        <w:t>年对</w:t>
      </w:r>
      <w:r w:rsidR="00580803" w:rsidRPr="00081739">
        <w:rPr>
          <w:rFonts w:hint="eastAsia"/>
        </w:rPr>
        <w:t>1972</w:t>
      </w:r>
      <w:r w:rsidR="00580803" w:rsidRPr="00081739">
        <w:rPr>
          <w:rFonts w:hint="eastAsia"/>
        </w:rPr>
        <w:t>年第</w:t>
      </w:r>
      <w:r w:rsidR="00580803" w:rsidRPr="00081739">
        <w:rPr>
          <w:rFonts w:hint="eastAsia"/>
        </w:rPr>
        <w:t>17</w:t>
      </w:r>
      <w:r w:rsidR="00580803" w:rsidRPr="00081739">
        <w:rPr>
          <w:rFonts w:hint="eastAsia"/>
        </w:rPr>
        <w:t>号联邦法的修正案，扩大了阿联酋母亲将其国籍传给子女的权利；</w:t>
      </w:r>
    </w:p>
    <w:p w14:paraId="186EF43D" w14:textId="38531829" w:rsidR="00580803" w:rsidRPr="00081739" w:rsidRDefault="00E664F8" w:rsidP="00580803">
      <w:pPr>
        <w:pStyle w:val="SingleTxt"/>
      </w:pPr>
      <w:r w:rsidRPr="00081739">
        <w:tab/>
      </w:r>
      <w:r w:rsidR="00580803" w:rsidRPr="00081739">
        <w:rPr>
          <w:rFonts w:hint="eastAsia"/>
        </w:rPr>
        <w:t>(f)</w:t>
      </w:r>
      <w:r w:rsidR="00580803" w:rsidRPr="00081739">
        <w:rPr>
          <w:rFonts w:hint="eastAsia"/>
        </w:rPr>
        <w:tab/>
        <w:t>2020</w:t>
      </w:r>
      <w:r w:rsidR="00580803" w:rsidRPr="00081739">
        <w:rPr>
          <w:rFonts w:hint="eastAsia"/>
        </w:rPr>
        <w:t>年第</w:t>
      </w:r>
      <w:r w:rsidR="00580803" w:rsidRPr="00081739">
        <w:rPr>
          <w:rFonts w:hint="eastAsia"/>
        </w:rPr>
        <w:t>6</w:t>
      </w:r>
      <w:r w:rsidR="00580803" w:rsidRPr="00081739">
        <w:rPr>
          <w:rFonts w:hint="eastAsia"/>
        </w:rPr>
        <w:t>号联邦法令，修订了</w:t>
      </w:r>
      <w:r w:rsidR="00580803" w:rsidRPr="00081739">
        <w:rPr>
          <w:rFonts w:hint="eastAsia"/>
        </w:rPr>
        <w:t>1980</w:t>
      </w:r>
      <w:r w:rsidR="00580803" w:rsidRPr="00081739">
        <w:rPr>
          <w:rFonts w:hint="eastAsia"/>
        </w:rPr>
        <w:t>年第</w:t>
      </w:r>
      <w:r w:rsidR="00580803" w:rsidRPr="00081739">
        <w:rPr>
          <w:rFonts w:hint="eastAsia"/>
        </w:rPr>
        <w:t>8</w:t>
      </w:r>
      <w:r w:rsidR="00580803" w:rsidRPr="00081739">
        <w:rPr>
          <w:rFonts w:hint="eastAsia"/>
        </w:rPr>
        <w:t>号联邦法，旨在消除工作场所对妇女歧视和性别暴力、特别是性骚扰行为；扩大妇女就业机会；确立同值工作同等报酬原则，其中包括同值相同工作，并要求私营部门雇主提供带薪育儿假；</w:t>
      </w:r>
    </w:p>
    <w:p w14:paraId="739C774A" w14:textId="66D2B682" w:rsidR="00580803" w:rsidRPr="00081739" w:rsidRDefault="00E664F8" w:rsidP="00580803">
      <w:pPr>
        <w:pStyle w:val="SingleTxt"/>
      </w:pPr>
      <w:r w:rsidRPr="00081739">
        <w:tab/>
      </w:r>
      <w:r w:rsidR="00580803" w:rsidRPr="00081739">
        <w:rPr>
          <w:rFonts w:hint="eastAsia"/>
        </w:rPr>
        <w:t>(g)</w:t>
      </w:r>
      <w:r w:rsidR="00580803" w:rsidRPr="00081739">
        <w:rPr>
          <w:rFonts w:hint="eastAsia"/>
        </w:rPr>
        <w:tab/>
        <w:t>2017</w:t>
      </w:r>
      <w:r w:rsidR="00580803" w:rsidRPr="00081739">
        <w:rPr>
          <w:rFonts w:hint="eastAsia"/>
        </w:rPr>
        <w:t>年第</w:t>
      </w:r>
      <w:r w:rsidR="00580803" w:rsidRPr="00081739">
        <w:rPr>
          <w:rFonts w:hint="eastAsia"/>
        </w:rPr>
        <w:t>10</w:t>
      </w:r>
      <w:r w:rsidR="00580803" w:rsidRPr="00081739">
        <w:rPr>
          <w:rFonts w:hint="eastAsia"/>
        </w:rPr>
        <w:t>号联邦法、</w:t>
      </w:r>
      <w:r w:rsidR="00580803" w:rsidRPr="00081739">
        <w:rPr>
          <w:rFonts w:hint="eastAsia"/>
        </w:rPr>
        <w:t>2019</w:t>
      </w:r>
      <w:r w:rsidR="00580803" w:rsidRPr="00081739">
        <w:rPr>
          <w:rFonts w:hint="eastAsia"/>
        </w:rPr>
        <w:t>年第</w:t>
      </w:r>
      <w:r w:rsidR="00580803" w:rsidRPr="00081739">
        <w:rPr>
          <w:rFonts w:hint="eastAsia"/>
        </w:rPr>
        <w:t>22</w:t>
      </w:r>
      <w:r w:rsidR="00580803" w:rsidRPr="00081739">
        <w:rPr>
          <w:rFonts w:hint="eastAsia"/>
        </w:rPr>
        <w:t>号部长会议决定及</w:t>
      </w:r>
      <w:r w:rsidR="00580803" w:rsidRPr="00081739">
        <w:rPr>
          <w:rFonts w:hint="eastAsia"/>
        </w:rPr>
        <w:t>2015</w:t>
      </w:r>
      <w:r w:rsidR="00580803" w:rsidRPr="00081739">
        <w:rPr>
          <w:rFonts w:hint="eastAsia"/>
        </w:rPr>
        <w:t>年人力资源和酋长国国民化部第</w:t>
      </w:r>
      <w:r w:rsidR="00580803" w:rsidRPr="00081739">
        <w:rPr>
          <w:rFonts w:hint="eastAsia"/>
        </w:rPr>
        <w:t>765</w:t>
      </w:r>
      <w:r w:rsidR="00580803" w:rsidRPr="00081739">
        <w:rPr>
          <w:rFonts w:hint="eastAsia"/>
        </w:rPr>
        <w:t>号和第</w:t>
      </w:r>
      <w:r w:rsidR="00580803" w:rsidRPr="00081739">
        <w:rPr>
          <w:rFonts w:hint="eastAsia"/>
        </w:rPr>
        <w:t>766</w:t>
      </w:r>
      <w:r w:rsidR="00580803" w:rsidRPr="00081739">
        <w:rPr>
          <w:rFonts w:hint="eastAsia"/>
        </w:rPr>
        <w:t>号法令，提出为包括妇女在内的移民工人和家政工人提供保障，并取消对其就业的某些限制；</w:t>
      </w:r>
    </w:p>
    <w:p w14:paraId="54993563" w14:textId="3CB07C5B" w:rsidR="00580803" w:rsidRPr="00081739" w:rsidRDefault="00E664F8" w:rsidP="00580803">
      <w:pPr>
        <w:pStyle w:val="SingleTxt"/>
      </w:pPr>
      <w:r w:rsidRPr="00081739">
        <w:tab/>
      </w:r>
      <w:r w:rsidR="00580803" w:rsidRPr="00081739">
        <w:rPr>
          <w:rFonts w:hint="eastAsia"/>
        </w:rPr>
        <w:t>(h)</w:t>
      </w:r>
      <w:r w:rsidR="00580803" w:rsidRPr="00081739">
        <w:rPr>
          <w:rFonts w:hint="eastAsia"/>
        </w:rPr>
        <w:tab/>
        <w:t>2020</w:t>
      </w:r>
      <w:r w:rsidR="00580803" w:rsidRPr="00081739">
        <w:rPr>
          <w:rFonts w:hint="eastAsia"/>
        </w:rPr>
        <w:t>年证券及商品管理局董事会主席第</w:t>
      </w:r>
      <w:r w:rsidR="00580803" w:rsidRPr="00081739">
        <w:rPr>
          <w:rFonts w:hint="eastAsia"/>
        </w:rPr>
        <w:t>(3/Chairman)</w:t>
      </w:r>
      <w:r w:rsidR="00580803" w:rsidRPr="00081739">
        <w:rPr>
          <w:rFonts w:hint="eastAsia"/>
        </w:rPr>
        <w:t>号决定，要求上市公司至少任命一名女董事；</w:t>
      </w:r>
    </w:p>
    <w:p w14:paraId="14A1F933" w14:textId="599F94CF" w:rsidR="00580803" w:rsidRPr="00081739" w:rsidRDefault="00E664F8" w:rsidP="00580803">
      <w:pPr>
        <w:pStyle w:val="SingleTxt"/>
      </w:pPr>
      <w:r w:rsidRPr="00081739">
        <w:tab/>
      </w:r>
      <w:r w:rsidR="00580803" w:rsidRPr="00081739">
        <w:rPr>
          <w:rFonts w:hint="eastAsia"/>
        </w:rPr>
        <w:t>(i)</w:t>
      </w:r>
      <w:r w:rsidR="00580803" w:rsidRPr="00081739">
        <w:rPr>
          <w:rFonts w:hint="eastAsia"/>
        </w:rPr>
        <w:tab/>
        <w:t>2018</w:t>
      </w:r>
      <w:r w:rsidR="00580803" w:rsidRPr="00081739">
        <w:rPr>
          <w:rFonts w:hint="eastAsia"/>
        </w:rPr>
        <w:t>年第</w:t>
      </w:r>
      <w:r w:rsidR="00580803" w:rsidRPr="00081739">
        <w:rPr>
          <w:rFonts w:hint="eastAsia"/>
        </w:rPr>
        <w:t>13</w:t>
      </w:r>
      <w:r w:rsidR="00580803" w:rsidRPr="00081739">
        <w:rPr>
          <w:rFonts w:hint="eastAsia"/>
        </w:rPr>
        <w:t>号联邦法令，修改了</w:t>
      </w:r>
      <w:r w:rsidR="00580803" w:rsidRPr="00081739">
        <w:rPr>
          <w:rFonts w:hint="eastAsia"/>
        </w:rPr>
        <w:t>1983</w:t>
      </w:r>
      <w:r w:rsidR="00580803" w:rsidRPr="00081739">
        <w:rPr>
          <w:rFonts w:hint="eastAsia"/>
        </w:rPr>
        <w:t>年第</w:t>
      </w:r>
      <w:r w:rsidR="00580803" w:rsidRPr="00081739">
        <w:rPr>
          <w:rFonts w:hint="eastAsia"/>
        </w:rPr>
        <w:t>3</w:t>
      </w:r>
      <w:r w:rsidR="00580803" w:rsidRPr="00081739">
        <w:rPr>
          <w:rFonts w:hint="eastAsia"/>
        </w:rPr>
        <w:t>号联邦法令，确保司法部门性别平等；</w:t>
      </w:r>
    </w:p>
    <w:p w14:paraId="24E1D206" w14:textId="5701C90C" w:rsidR="00580803" w:rsidRPr="00081739" w:rsidRDefault="00E664F8" w:rsidP="00580803">
      <w:pPr>
        <w:pStyle w:val="SingleTxt"/>
      </w:pPr>
      <w:r w:rsidRPr="00081739">
        <w:tab/>
      </w:r>
      <w:r w:rsidR="00580803" w:rsidRPr="00081739">
        <w:rPr>
          <w:rFonts w:hint="eastAsia"/>
        </w:rPr>
        <w:t>(j)</w:t>
      </w:r>
      <w:r w:rsidR="00580803" w:rsidRPr="00081739">
        <w:rPr>
          <w:rFonts w:hint="eastAsia"/>
        </w:rPr>
        <w:tab/>
      </w:r>
      <w:r w:rsidR="00580803" w:rsidRPr="00081739">
        <w:rPr>
          <w:rFonts w:hint="eastAsia"/>
        </w:rPr>
        <w:t>阿拉伯联合酋长国已故总统谢赫哈利法</w:t>
      </w:r>
      <w:r w:rsidRPr="00081739">
        <w:rPr>
          <w:rFonts w:hint="eastAsia"/>
        </w:rPr>
        <w:t>·</w:t>
      </w:r>
      <w:r w:rsidR="00580803" w:rsidRPr="00081739">
        <w:rPr>
          <w:rFonts w:hint="eastAsia"/>
        </w:rPr>
        <w:t>本</w:t>
      </w:r>
      <w:r w:rsidRPr="00081739">
        <w:rPr>
          <w:rFonts w:hint="eastAsia"/>
        </w:rPr>
        <w:t>·</w:t>
      </w:r>
      <w:r w:rsidR="00580803" w:rsidRPr="00081739">
        <w:rPr>
          <w:rFonts w:hint="eastAsia"/>
        </w:rPr>
        <w:t>扎耶德</w:t>
      </w:r>
      <w:r w:rsidRPr="00081739">
        <w:rPr>
          <w:rFonts w:hint="eastAsia"/>
        </w:rPr>
        <w:t>·</w:t>
      </w:r>
      <w:r w:rsidR="00580803" w:rsidRPr="00081739">
        <w:rPr>
          <w:rFonts w:hint="eastAsia"/>
        </w:rPr>
        <w:t>阿勒纳哈扬的指令，规定阿联酋妇女在联邦国民议会中须占</w:t>
      </w:r>
      <w:r w:rsidR="00580803" w:rsidRPr="00081739">
        <w:rPr>
          <w:rFonts w:hint="eastAsia"/>
        </w:rPr>
        <w:t>50%</w:t>
      </w:r>
      <w:r w:rsidR="00580803" w:rsidRPr="00081739">
        <w:rPr>
          <w:rFonts w:hint="eastAsia"/>
        </w:rPr>
        <w:t>的席位。</w:t>
      </w:r>
    </w:p>
    <w:p w14:paraId="06430860" w14:textId="77777777" w:rsidR="00580803" w:rsidRPr="00081739" w:rsidRDefault="00580803" w:rsidP="00580803">
      <w:pPr>
        <w:pStyle w:val="SingleTxt"/>
      </w:pPr>
      <w:r w:rsidRPr="00081739">
        <w:rPr>
          <w:rFonts w:hint="eastAsia"/>
        </w:rPr>
        <w:t>5.</w:t>
      </w:r>
      <w:r w:rsidRPr="00081739">
        <w:rPr>
          <w:rFonts w:hint="eastAsia"/>
        </w:rPr>
        <w:tab/>
      </w:r>
      <w:r w:rsidRPr="00081739">
        <w:rPr>
          <w:rFonts w:hint="eastAsia"/>
        </w:rPr>
        <w:t>委员会欢迎缔约国努力改善体制和政策框架，以加速消除对妇女歧视并促进性别平等，例如通过或设立</w:t>
      </w:r>
      <w:r w:rsidRPr="00081739">
        <w:rPr>
          <w:rFonts w:hint="eastAsia"/>
        </w:rPr>
        <w:t>/</w:t>
      </w:r>
      <w:r w:rsidRPr="00081739">
        <w:rPr>
          <w:rFonts w:hint="eastAsia"/>
        </w:rPr>
        <w:t>制定了：</w:t>
      </w:r>
    </w:p>
    <w:p w14:paraId="54A4F655" w14:textId="4237D08F" w:rsidR="00580803" w:rsidRPr="00081739" w:rsidRDefault="00DB738A" w:rsidP="00580803">
      <w:pPr>
        <w:pStyle w:val="SingleTxt"/>
      </w:pPr>
      <w:r w:rsidRPr="00081739">
        <w:tab/>
      </w:r>
      <w:r w:rsidR="00580803" w:rsidRPr="00081739">
        <w:rPr>
          <w:rFonts w:hint="eastAsia"/>
        </w:rPr>
        <w:t>(a)</w:t>
      </w:r>
      <w:r w:rsidR="00580803" w:rsidRPr="00081739">
        <w:rPr>
          <w:rFonts w:hint="eastAsia"/>
        </w:rPr>
        <w:tab/>
      </w:r>
      <w:r w:rsidR="00580803" w:rsidRPr="00081739">
        <w:rPr>
          <w:rFonts w:hint="eastAsia"/>
        </w:rPr>
        <w:t>经由</w:t>
      </w:r>
      <w:r w:rsidR="00580803" w:rsidRPr="00081739">
        <w:rPr>
          <w:rFonts w:hint="eastAsia"/>
        </w:rPr>
        <w:t>2017</w:t>
      </w:r>
      <w:r w:rsidR="00580803" w:rsidRPr="00081739">
        <w:rPr>
          <w:rFonts w:hint="eastAsia"/>
        </w:rPr>
        <w:t>年第</w:t>
      </w:r>
      <w:r w:rsidR="00580803" w:rsidRPr="00081739">
        <w:rPr>
          <w:rFonts w:hint="eastAsia"/>
        </w:rPr>
        <w:t>14</w:t>
      </w:r>
      <w:r w:rsidR="00580803" w:rsidRPr="00081739">
        <w:rPr>
          <w:rFonts w:hint="eastAsia"/>
        </w:rPr>
        <w:t>号内阁令设立了国家可持续发展目标委员会；</w:t>
      </w:r>
    </w:p>
    <w:p w14:paraId="578B0234" w14:textId="44DEF706" w:rsidR="00580803" w:rsidRPr="00081739" w:rsidRDefault="00DB738A" w:rsidP="00580803">
      <w:pPr>
        <w:pStyle w:val="SingleTxt"/>
      </w:pPr>
      <w:r w:rsidRPr="00081739">
        <w:tab/>
      </w:r>
      <w:r w:rsidR="00580803" w:rsidRPr="00081739">
        <w:rPr>
          <w:rFonts w:hint="eastAsia"/>
        </w:rPr>
        <w:t>(b)</w:t>
      </w:r>
      <w:r w:rsidR="00580803" w:rsidRPr="00081739">
        <w:rPr>
          <w:rFonts w:hint="eastAsia"/>
        </w:rPr>
        <w:tab/>
        <w:t>2</w:t>
      </w:r>
      <w:r w:rsidR="00580803" w:rsidRPr="00081739">
        <w:rPr>
          <w:rFonts w:hint="eastAsia"/>
          <w:spacing w:val="6"/>
        </w:rPr>
        <w:t>019</w:t>
      </w:r>
      <w:r w:rsidR="00580803" w:rsidRPr="00081739">
        <w:rPr>
          <w:rFonts w:hint="eastAsia"/>
          <w:spacing w:val="6"/>
        </w:rPr>
        <w:t>年谢赫</w:t>
      </w:r>
      <w:r w:rsidRPr="00081739">
        <w:rPr>
          <w:rFonts w:hint="eastAsia"/>
          <w:spacing w:val="6"/>
        </w:rPr>
        <w:t>·</w:t>
      </w:r>
      <w:r w:rsidR="00580803" w:rsidRPr="00081739">
        <w:rPr>
          <w:rFonts w:hint="eastAsia"/>
          <w:spacing w:val="6"/>
        </w:rPr>
        <w:t>法蒂玛</w:t>
      </w:r>
      <w:r w:rsidRPr="00081739">
        <w:rPr>
          <w:rFonts w:hint="eastAsia"/>
          <w:spacing w:val="6"/>
        </w:rPr>
        <w:t>·</w:t>
      </w:r>
      <w:r w:rsidR="00580803" w:rsidRPr="00081739">
        <w:rPr>
          <w:rFonts w:hint="eastAsia"/>
          <w:spacing w:val="6"/>
        </w:rPr>
        <w:t>宾特</w:t>
      </w:r>
      <w:r w:rsidRPr="00081739">
        <w:rPr>
          <w:rFonts w:hint="eastAsia"/>
          <w:spacing w:val="6"/>
        </w:rPr>
        <w:t>·</w:t>
      </w:r>
      <w:r w:rsidR="00580803" w:rsidRPr="00081739">
        <w:rPr>
          <w:rFonts w:hint="eastAsia"/>
          <w:spacing w:val="6"/>
        </w:rPr>
        <w:t>穆巴拉克妇女、和平与安全倡议，以及</w:t>
      </w:r>
      <w:r w:rsidR="00580803" w:rsidRPr="00081739">
        <w:rPr>
          <w:rFonts w:hint="eastAsia"/>
        </w:rPr>
        <w:t>2021</w:t>
      </w:r>
      <w:r w:rsidR="00580803" w:rsidRPr="00081739">
        <w:rPr>
          <w:rFonts w:hint="eastAsia"/>
        </w:rPr>
        <w:t>年关于执行安全理事会关于妇女与和平与安全的第</w:t>
      </w:r>
      <w:hyperlink r:id="rId23" w:history="1">
        <w:r w:rsidR="00580803" w:rsidRPr="00081739">
          <w:rPr>
            <w:rStyle w:val="af4"/>
            <w:rFonts w:hint="eastAsia"/>
          </w:rPr>
          <w:t>1325(2000)</w:t>
        </w:r>
      </w:hyperlink>
      <w:r w:rsidR="00580803" w:rsidRPr="00081739">
        <w:rPr>
          <w:rFonts w:hint="eastAsia"/>
        </w:rPr>
        <w:t>号决议的第一个国家行动计划。</w:t>
      </w:r>
    </w:p>
    <w:p w14:paraId="0AE0713E" w14:textId="77777777" w:rsidR="00580803" w:rsidRPr="00081739" w:rsidRDefault="00580803" w:rsidP="00580803">
      <w:pPr>
        <w:pStyle w:val="SingleTxt"/>
      </w:pPr>
      <w:r w:rsidRPr="00081739">
        <w:rPr>
          <w:rFonts w:hint="eastAsia"/>
        </w:rPr>
        <w:t>6.</w:t>
      </w:r>
      <w:r w:rsidRPr="00081739">
        <w:rPr>
          <w:rFonts w:hint="eastAsia"/>
        </w:rPr>
        <w:tab/>
      </w:r>
      <w:r w:rsidRPr="00081739">
        <w:rPr>
          <w:rFonts w:hint="eastAsia"/>
        </w:rPr>
        <w:t>委员会欢迎自审议上次报告以来，缔约国于</w:t>
      </w:r>
      <w:r w:rsidRPr="00081739">
        <w:rPr>
          <w:rFonts w:hint="eastAsia"/>
        </w:rPr>
        <w:t>2016</w:t>
      </w:r>
      <w:r w:rsidRPr="00081739">
        <w:rPr>
          <w:rFonts w:hint="eastAsia"/>
        </w:rPr>
        <w:t>年加入了《儿童权利公约关于买卖儿童、儿童卖淫和儿童色情制品问题的任择议定书》。</w:t>
      </w:r>
    </w:p>
    <w:p w14:paraId="5F64FDA9" w14:textId="38B77207" w:rsidR="00580803" w:rsidRPr="00081739" w:rsidRDefault="00580803" w:rsidP="00580803">
      <w:pPr>
        <w:pStyle w:val="SingleTxt"/>
      </w:pPr>
      <w:r w:rsidRPr="00081739">
        <w:rPr>
          <w:rFonts w:hint="eastAsia"/>
        </w:rPr>
        <w:t>7.</w:t>
      </w:r>
      <w:r w:rsidRPr="00081739">
        <w:rPr>
          <w:rFonts w:hint="eastAsia"/>
        </w:rPr>
        <w:tab/>
      </w:r>
      <w:r w:rsidRPr="00081739">
        <w:rPr>
          <w:rFonts w:hint="eastAsia"/>
        </w:rPr>
        <w:t>委员会还欢迎缔约国向联合国当代形式奴隶制问题自愿信托基金提供财政支助，并欢迎根据国家委员会</w:t>
      </w:r>
      <w:r w:rsidRPr="00081739">
        <w:rPr>
          <w:rFonts w:hint="eastAsia"/>
        </w:rPr>
        <w:t>2014</w:t>
      </w:r>
      <w:r w:rsidRPr="00081739">
        <w:rPr>
          <w:rFonts w:hint="eastAsia"/>
        </w:rPr>
        <w:t>年第</w:t>
      </w:r>
      <w:hyperlink r:id="rId24" w:history="1">
        <w:r w:rsidRPr="00081739">
          <w:rPr>
            <w:rStyle w:val="af4"/>
            <w:rFonts w:hint="eastAsia"/>
          </w:rPr>
          <w:t>32/7</w:t>
        </w:r>
      </w:hyperlink>
      <w:r w:rsidRPr="00081739">
        <w:rPr>
          <w:rFonts w:hint="eastAsia"/>
        </w:rPr>
        <w:t>号决定设立的人口贩运受害者支助基金继续运作。</w:t>
      </w:r>
    </w:p>
    <w:p w14:paraId="406427B1" w14:textId="12984200" w:rsidR="00580803" w:rsidRPr="00081739" w:rsidRDefault="00DB738A" w:rsidP="00DB7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tab/>
      </w:r>
      <w:r w:rsidR="00580803" w:rsidRPr="00081739">
        <w:rPr>
          <w:rFonts w:hint="eastAsia"/>
        </w:rPr>
        <w:t>C.</w:t>
      </w:r>
      <w:r w:rsidR="00580803" w:rsidRPr="00081739">
        <w:rPr>
          <w:rFonts w:hint="eastAsia"/>
        </w:rPr>
        <w:tab/>
      </w:r>
      <w:r w:rsidR="00580803" w:rsidRPr="00081739">
        <w:rPr>
          <w:rFonts w:hint="eastAsia"/>
        </w:rPr>
        <w:t>可持续发展目标</w:t>
      </w:r>
    </w:p>
    <w:p w14:paraId="5D538F56" w14:textId="77777777" w:rsidR="00580803" w:rsidRPr="00081739" w:rsidRDefault="00580803" w:rsidP="00580803">
      <w:pPr>
        <w:pStyle w:val="SingleTxt"/>
      </w:pPr>
      <w:r w:rsidRPr="00081739">
        <w:rPr>
          <w:rFonts w:hint="eastAsia"/>
        </w:rPr>
        <w:t>8.</w:t>
      </w:r>
      <w:r w:rsidRPr="00081739">
        <w:rPr>
          <w:rFonts w:hint="eastAsia"/>
        </w:rPr>
        <w:tab/>
      </w:r>
      <w:r w:rsidRPr="00081739">
        <w:rPr>
          <w:rFonts w:asciiTheme="majorBidi" w:eastAsia="黑体" w:hAnsiTheme="majorBidi" w:cstheme="majorBidi"/>
        </w:rPr>
        <w:t>委员会欢迎国际社会支持可持续发展目标，呼吁在执行《</w:t>
      </w:r>
      <w:r w:rsidRPr="00081739">
        <w:rPr>
          <w:rFonts w:asciiTheme="majorBidi" w:eastAsia="黑体" w:hAnsiTheme="majorBidi" w:cstheme="majorBidi"/>
        </w:rPr>
        <w:t>2030</w:t>
      </w:r>
      <w:r w:rsidRPr="00081739">
        <w:rPr>
          <w:rFonts w:asciiTheme="majorBidi" w:eastAsia="黑体" w:hAnsiTheme="majorBidi" w:cstheme="majorBidi"/>
        </w:rPr>
        <w:t>年可持续发展议程》的整个过程中，根据《公约》规定实现法律上和事实上</w:t>
      </w:r>
      <w:r w:rsidRPr="00081739">
        <w:rPr>
          <w:rFonts w:asciiTheme="majorBidi" w:eastAsia="黑体" w:hAnsiTheme="majorBidi" w:cstheme="majorBidi"/>
        </w:rPr>
        <w:t>(</w:t>
      </w:r>
      <w:r w:rsidRPr="00081739">
        <w:rPr>
          <w:rFonts w:asciiTheme="majorBidi" w:eastAsia="黑体" w:hAnsiTheme="majorBidi" w:cstheme="majorBidi"/>
        </w:rPr>
        <w:t>实质性</w:t>
      </w:r>
      <w:r w:rsidRPr="00081739">
        <w:rPr>
          <w:rFonts w:asciiTheme="majorBidi" w:eastAsia="黑体" w:hAnsiTheme="majorBidi" w:cstheme="majorBidi"/>
        </w:rPr>
        <w:t>)</w:t>
      </w:r>
      <w:r w:rsidRPr="00081739">
        <w:rPr>
          <w:rFonts w:asciiTheme="majorBidi" w:eastAsia="黑体" w:hAnsiTheme="majorBidi" w:cstheme="majorBidi"/>
        </w:rPr>
        <w:t>的性别平等。委员会回顾可持续发展目标</w:t>
      </w:r>
      <w:r w:rsidRPr="00081739">
        <w:rPr>
          <w:rFonts w:asciiTheme="majorBidi" w:eastAsia="黑体" w:hAnsiTheme="majorBidi" w:cstheme="majorBidi"/>
        </w:rPr>
        <w:t>5</w:t>
      </w:r>
      <w:r w:rsidRPr="00081739">
        <w:rPr>
          <w:rFonts w:asciiTheme="majorBidi" w:eastAsia="黑体" w:hAnsiTheme="majorBidi" w:cstheme="majorBidi"/>
        </w:rPr>
        <w:t>以及将平等和不歧视原则纳入所有</w:t>
      </w:r>
      <w:r w:rsidRPr="00081739">
        <w:rPr>
          <w:rFonts w:asciiTheme="majorBidi" w:eastAsia="黑体" w:hAnsiTheme="majorBidi" w:cstheme="majorBidi"/>
        </w:rPr>
        <w:t>17</w:t>
      </w:r>
      <w:r w:rsidRPr="00081739">
        <w:rPr>
          <w:rFonts w:asciiTheme="majorBidi" w:eastAsia="黑体" w:hAnsiTheme="majorBidi" w:cstheme="majorBidi"/>
        </w:rPr>
        <w:t>项目标</w:t>
      </w:r>
      <w:r w:rsidRPr="00081739">
        <w:rPr>
          <w:rFonts w:asciiTheme="majorBidi" w:eastAsia="黑体" w:hAnsiTheme="majorBidi" w:cstheme="majorBidi"/>
        </w:rPr>
        <w:lastRenderedPageBreak/>
        <w:t>主流的重要性。委员会敦促缔约国承认妇女是缔约国可持续发展的推动力，并为此采取相关政策和战略。</w:t>
      </w:r>
    </w:p>
    <w:p w14:paraId="69AEAE81" w14:textId="4617842B" w:rsidR="00580803" w:rsidRPr="00081739" w:rsidRDefault="00DB738A" w:rsidP="00DB7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tab/>
      </w:r>
      <w:r w:rsidR="00580803" w:rsidRPr="00081739">
        <w:rPr>
          <w:rFonts w:hint="eastAsia"/>
        </w:rPr>
        <w:t>D.</w:t>
      </w:r>
      <w:r w:rsidR="00580803" w:rsidRPr="00081739">
        <w:rPr>
          <w:rFonts w:hint="eastAsia"/>
        </w:rPr>
        <w:tab/>
      </w:r>
      <w:r w:rsidR="00580803" w:rsidRPr="00081739">
        <w:rPr>
          <w:rFonts w:hint="eastAsia"/>
        </w:rPr>
        <w:t>联邦国民议会</w:t>
      </w:r>
    </w:p>
    <w:p w14:paraId="6D698A04" w14:textId="709E5001" w:rsidR="00580803" w:rsidRPr="00081739" w:rsidRDefault="00580803" w:rsidP="00580803">
      <w:pPr>
        <w:pStyle w:val="SingleTxt"/>
      </w:pPr>
      <w:r w:rsidRPr="00081739">
        <w:rPr>
          <w:rFonts w:hint="eastAsia"/>
        </w:rPr>
        <w:t>9.</w:t>
      </w:r>
      <w:r w:rsidRPr="00081739">
        <w:rPr>
          <w:rFonts w:hint="eastAsia"/>
        </w:rPr>
        <w:tab/>
      </w:r>
      <w:r w:rsidRPr="00081739">
        <w:rPr>
          <w:rFonts w:asciiTheme="majorBidi" w:eastAsia="黑体" w:hAnsiTheme="majorBidi" w:cstheme="majorBidi"/>
        </w:rPr>
        <w:t>委员会强调立法权在确保充分执行《公约》方面的关键作用</w:t>
      </w:r>
      <w:r w:rsidRPr="00081739">
        <w:rPr>
          <w:rFonts w:asciiTheme="majorBidi" w:eastAsia="黑体" w:hAnsiTheme="majorBidi" w:cstheme="majorBidi"/>
        </w:rPr>
        <w:t>(</w:t>
      </w:r>
      <w:r w:rsidRPr="00081739">
        <w:rPr>
          <w:rFonts w:asciiTheme="majorBidi" w:eastAsia="黑体" w:hAnsiTheme="majorBidi" w:cstheme="majorBidi"/>
        </w:rPr>
        <w:t>见</w:t>
      </w:r>
      <w:hyperlink r:id="rId25" w:history="1">
        <w:r w:rsidRPr="00081739">
          <w:rPr>
            <w:rStyle w:val="af4"/>
            <w:rFonts w:asciiTheme="majorBidi" w:eastAsia="黑体" w:hAnsiTheme="majorBidi" w:cstheme="majorBidi" w:hint="eastAsia"/>
          </w:rPr>
          <w:t>A/65/38</w:t>
        </w:r>
      </w:hyperlink>
      <w:r w:rsidRPr="00081739">
        <w:rPr>
          <w:rFonts w:asciiTheme="majorBidi" w:eastAsia="黑体" w:hAnsiTheme="majorBidi" w:cstheme="majorBidi"/>
        </w:rPr>
        <w:t>，第二部分，附件六</w:t>
      </w:r>
      <w:r w:rsidRPr="00081739">
        <w:rPr>
          <w:rFonts w:asciiTheme="majorBidi" w:eastAsia="黑体" w:hAnsiTheme="majorBidi" w:cstheme="majorBidi"/>
        </w:rPr>
        <w:t>)</w:t>
      </w:r>
      <w:r w:rsidRPr="00081739">
        <w:rPr>
          <w:rFonts w:asciiTheme="majorBidi" w:eastAsia="黑体" w:hAnsiTheme="majorBidi" w:cstheme="majorBidi"/>
        </w:rPr>
        <w:t>。委员会请联邦国民议会根据任务授权，在从现在起到根据《公约》提交下一次定期报告期间，采取必要措施，落实本结论性意见。</w:t>
      </w:r>
    </w:p>
    <w:p w14:paraId="04E09EAA" w14:textId="78332E96" w:rsidR="00580803" w:rsidRPr="00081739" w:rsidRDefault="00DB738A" w:rsidP="00DB73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tab/>
      </w:r>
      <w:r w:rsidR="00580803" w:rsidRPr="00081739">
        <w:rPr>
          <w:rFonts w:hint="eastAsia"/>
        </w:rPr>
        <w:t>E.</w:t>
      </w:r>
      <w:r w:rsidR="00580803" w:rsidRPr="00081739">
        <w:rPr>
          <w:rFonts w:hint="eastAsia"/>
        </w:rPr>
        <w:tab/>
      </w:r>
      <w:r w:rsidR="00580803" w:rsidRPr="00081739">
        <w:rPr>
          <w:rFonts w:hint="eastAsia"/>
        </w:rPr>
        <w:t>主要关切领域和建议</w:t>
      </w:r>
    </w:p>
    <w:p w14:paraId="38337FC1" w14:textId="77777777" w:rsidR="00580803" w:rsidRPr="00081739" w:rsidRDefault="00580803" w:rsidP="00D17A3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保留</w:t>
      </w:r>
    </w:p>
    <w:p w14:paraId="2AB8D818" w14:textId="77777777" w:rsidR="00580803" w:rsidRPr="00081739" w:rsidRDefault="00580803" w:rsidP="00580803">
      <w:pPr>
        <w:pStyle w:val="SingleTxt"/>
      </w:pPr>
      <w:r w:rsidRPr="00081739">
        <w:rPr>
          <w:rFonts w:hint="eastAsia"/>
        </w:rPr>
        <w:t>10.</w:t>
      </w:r>
      <w:r w:rsidRPr="00081739">
        <w:rPr>
          <w:rFonts w:hint="eastAsia"/>
        </w:rPr>
        <w:tab/>
      </w:r>
      <w:r w:rsidRPr="00081739">
        <w:rPr>
          <w:rFonts w:hint="eastAsia"/>
        </w:rPr>
        <w:t>委员会欢迎缔约国正在研究有无可能取消或缩小对《公约》第</w:t>
      </w:r>
      <w:r w:rsidRPr="00081739">
        <w:rPr>
          <w:rFonts w:hint="eastAsia"/>
        </w:rPr>
        <w:t>2(f)</w:t>
      </w:r>
      <w:r w:rsidRPr="00081739">
        <w:rPr>
          <w:rFonts w:hint="eastAsia"/>
        </w:rPr>
        <w:t>条、第</w:t>
      </w:r>
      <w:r w:rsidRPr="00081739">
        <w:rPr>
          <w:rFonts w:hint="eastAsia"/>
        </w:rPr>
        <w:t>9</w:t>
      </w:r>
      <w:r w:rsidRPr="00081739">
        <w:rPr>
          <w:rFonts w:hint="eastAsia"/>
        </w:rPr>
        <w:t>条、第</w:t>
      </w:r>
      <w:r w:rsidRPr="00081739">
        <w:rPr>
          <w:rFonts w:hint="eastAsia"/>
        </w:rPr>
        <w:t>15(2)</w:t>
      </w:r>
      <w:r w:rsidRPr="00081739">
        <w:rPr>
          <w:rFonts w:hint="eastAsia"/>
        </w:rPr>
        <w:t>条、第</w:t>
      </w:r>
      <w:r w:rsidRPr="00081739">
        <w:rPr>
          <w:rFonts w:hint="eastAsia"/>
        </w:rPr>
        <w:t>16</w:t>
      </w:r>
      <w:r w:rsidRPr="00081739">
        <w:rPr>
          <w:rFonts w:hint="eastAsia"/>
        </w:rPr>
        <w:t>条和第</w:t>
      </w:r>
      <w:r w:rsidRPr="00081739">
        <w:rPr>
          <w:rFonts w:hint="eastAsia"/>
        </w:rPr>
        <w:t>29(1)</w:t>
      </w:r>
      <w:r w:rsidRPr="00081739">
        <w:rPr>
          <w:rFonts w:hint="eastAsia"/>
        </w:rPr>
        <w:t>条的保留范围，并为此目的正在设立一个由外交与国际合作部主持的工作组。尽管如此，委员会关切的是，这些阻碍《公约》整体执行工作的保留至今未予取消，也未就取消这些保留规定时限。</w:t>
      </w:r>
    </w:p>
    <w:p w14:paraId="1046E76A" w14:textId="5F37F270" w:rsidR="00580803" w:rsidRPr="00081739" w:rsidRDefault="00580803" w:rsidP="00580803">
      <w:pPr>
        <w:pStyle w:val="SingleTxt"/>
      </w:pPr>
      <w:r w:rsidRPr="00081739">
        <w:rPr>
          <w:rFonts w:hint="eastAsia"/>
        </w:rPr>
        <w:t>11.</w:t>
      </w:r>
      <w:r w:rsidRPr="00081739">
        <w:rPr>
          <w:rFonts w:hint="eastAsia"/>
        </w:rPr>
        <w:tab/>
      </w:r>
      <w:r w:rsidRPr="00081739">
        <w:rPr>
          <w:rFonts w:asciiTheme="majorBidi" w:eastAsia="黑体" w:hAnsiTheme="majorBidi" w:cstheme="majorBidi"/>
        </w:rPr>
        <w:t>委员会提醒缔约国，对第</w:t>
      </w:r>
      <w:r w:rsidRPr="00081739">
        <w:rPr>
          <w:rFonts w:asciiTheme="majorBidi" w:eastAsia="黑体" w:hAnsiTheme="majorBidi" w:cstheme="majorBidi"/>
        </w:rPr>
        <w:t>2</w:t>
      </w:r>
      <w:r w:rsidRPr="00081739">
        <w:rPr>
          <w:rFonts w:asciiTheme="majorBidi" w:eastAsia="黑体" w:hAnsiTheme="majorBidi" w:cstheme="majorBidi"/>
        </w:rPr>
        <w:t>条和第</w:t>
      </w:r>
      <w:r w:rsidRPr="00081739">
        <w:rPr>
          <w:rFonts w:asciiTheme="majorBidi" w:eastAsia="黑体" w:hAnsiTheme="majorBidi" w:cstheme="majorBidi"/>
        </w:rPr>
        <w:t>16</w:t>
      </w:r>
      <w:r w:rsidRPr="00081739">
        <w:rPr>
          <w:rFonts w:asciiTheme="majorBidi" w:eastAsia="黑体" w:hAnsiTheme="majorBidi" w:cstheme="majorBidi"/>
        </w:rPr>
        <w:t>条的保留不符合《公约》的目标和宗旨</w:t>
      </w:r>
      <w:r w:rsidRPr="00081739">
        <w:rPr>
          <w:rFonts w:asciiTheme="majorBidi" w:eastAsia="黑体" w:hAnsiTheme="majorBidi" w:cstheme="majorBidi"/>
        </w:rPr>
        <w:t>(</w:t>
      </w:r>
      <w:r w:rsidRPr="00081739">
        <w:rPr>
          <w:rFonts w:asciiTheme="majorBidi" w:eastAsia="黑体" w:hAnsiTheme="majorBidi" w:cstheme="majorBidi"/>
        </w:rPr>
        <w:t>见委员会</w:t>
      </w:r>
      <w:r w:rsidRPr="00081739">
        <w:rPr>
          <w:rFonts w:asciiTheme="majorBidi" w:eastAsia="黑体" w:hAnsiTheme="majorBidi" w:cstheme="majorBidi"/>
        </w:rPr>
        <w:t>1998</w:t>
      </w:r>
      <w:r w:rsidRPr="00081739">
        <w:rPr>
          <w:rFonts w:asciiTheme="majorBidi" w:eastAsia="黑体" w:hAnsiTheme="majorBidi" w:cstheme="majorBidi"/>
        </w:rPr>
        <w:t>年第十九届会议通过的关于保留的声明</w:t>
      </w:r>
      <w:r w:rsidRPr="00081739">
        <w:rPr>
          <w:rFonts w:asciiTheme="majorBidi" w:eastAsia="黑体" w:hAnsiTheme="majorBidi" w:cstheme="majorBidi"/>
        </w:rPr>
        <w:t>)</w:t>
      </w:r>
      <w:r w:rsidRPr="00081739">
        <w:rPr>
          <w:rFonts w:asciiTheme="majorBidi" w:eastAsia="黑体" w:hAnsiTheme="majorBidi" w:cstheme="majorBidi"/>
        </w:rPr>
        <w:t>。委员会重申其以往结论性意见</w:t>
      </w:r>
      <w:r w:rsidRPr="00081739">
        <w:rPr>
          <w:rFonts w:asciiTheme="majorBidi" w:eastAsia="黑体" w:hAnsiTheme="majorBidi" w:cstheme="majorBidi"/>
        </w:rPr>
        <w:t>(</w:t>
      </w:r>
      <w:hyperlink r:id="rId26" w:history="1">
        <w:r w:rsidRPr="00081739">
          <w:rPr>
            <w:rStyle w:val="af4"/>
            <w:rFonts w:asciiTheme="majorBidi" w:eastAsia="黑体" w:hAnsiTheme="majorBidi" w:cstheme="majorBidi" w:hint="eastAsia"/>
          </w:rPr>
          <w:t>CEDAW/C/ARE/CO/1</w:t>
        </w:r>
      </w:hyperlink>
      <w:r w:rsidRPr="00081739">
        <w:rPr>
          <w:rFonts w:asciiTheme="majorBidi" w:eastAsia="黑体" w:hAnsiTheme="majorBidi" w:cstheme="majorBidi"/>
        </w:rPr>
        <w:t>，第</w:t>
      </w:r>
      <w:r w:rsidRPr="00081739">
        <w:rPr>
          <w:rFonts w:asciiTheme="majorBidi" w:eastAsia="黑体" w:hAnsiTheme="majorBidi" w:cstheme="majorBidi"/>
        </w:rPr>
        <w:t>17</w:t>
      </w:r>
      <w:r w:rsidRPr="00081739">
        <w:rPr>
          <w:rFonts w:asciiTheme="majorBidi" w:eastAsia="黑体" w:hAnsiTheme="majorBidi" w:cstheme="majorBidi"/>
        </w:rPr>
        <w:t>段；</w:t>
      </w:r>
      <w:hyperlink r:id="rId27" w:history="1">
        <w:r w:rsidRPr="00081739">
          <w:rPr>
            <w:rStyle w:val="af4"/>
            <w:rFonts w:asciiTheme="majorBidi" w:eastAsia="黑体" w:hAnsiTheme="majorBidi" w:cstheme="majorBidi" w:hint="eastAsia"/>
          </w:rPr>
          <w:t>CEDAW/C/ARE/CO/2-3</w:t>
        </w:r>
      </w:hyperlink>
      <w:r w:rsidRPr="00081739">
        <w:rPr>
          <w:rFonts w:asciiTheme="majorBidi" w:eastAsia="黑体" w:hAnsiTheme="majorBidi" w:cstheme="majorBidi"/>
        </w:rPr>
        <w:t>，第</w:t>
      </w:r>
      <w:r w:rsidRPr="00081739">
        <w:rPr>
          <w:rFonts w:asciiTheme="majorBidi" w:eastAsia="黑体" w:hAnsiTheme="majorBidi" w:cstheme="majorBidi"/>
        </w:rPr>
        <w:t>10</w:t>
      </w:r>
      <w:r w:rsidRPr="00081739">
        <w:rPr>
          <w:rFonts w:asciiTheme="majorBidi" w:eastAsia="黑体" w:hAnsiTheme="majorBidi" w:cstheme="majorBidi"/>
        </w:rPr>
        <w:t>段</w:t>
      </w:r>
      <w:r w:rsidRPr="00081739">
        <w:rPr>
          <w:rFonts w:asciiTheme="majorBidi" w:eastAsia="黑体" w:hAnsiTheme="majorBidi" w:cstheme="majorBidi"/>
        </w:rPr>
        <w:t>)</w:t>
      </w:r>
      <w:r w:rsidRPr="00081739">
        <w:rPr>
          <w:rFonts w:asciiTheme="majorBidi" w:eastAsia="黑体" w:hAnsiTheme="majorBidi" w:cstheme="majorBidi"/>
        </w:rPr>
        <w:t>，即缔约国缩小对《公约》的保留范围，以期完全撤销这些保留。在此过程中，缔约国应考虑到文化背景和法律制度类似、成功将国家立法与特别是《公约》规定的国际人权义务协调一致的国家的做法。委员会还建议缔约国确保在该过程中与民间社会、特别是妇女组织协商。</w:t>
      </w:r>
    </w:p>
    <w:p w14:paraId="0B28870E" w14:textId="77777777" w:rsidR="00580803" w:rsidRPr="00081739" w:rsidRDefault="00580803" w:rsidP="00B910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《公约》的法律地位</w:t>
      </w:r>
    </w:p>
    <w:p w14:paraId="2CD1EABF" w14:textId="77777777" w:rsidR="00580803" w:rsidRPr="00081739" w:rsidRDefault="00580803" w:rsidP="00580803">
      <w:pPr>
        <w:pStyle w:val="SingleTxt"/>
      </w:pPr>
      <w:r w:rsidRPr="00081739">
        <w:rPr>
          <w:rFonts w:hint="eastAsia"/>
        </w:rPr>
        <w:t>12.</w:t>
      </w:r>
      <w:r w:rsidRPr="00081739">
        <w:rPr>
          <w:rFonts w:hint="eastAsia"/>
        </w:rPr>
        <w:tab/>
      </w:r>
      <w:r w:rsidRPr="00081739">
        <w:rPr>
          <w:rFonts w:hint="eastAsia"/>
        </w:rPr>
        <w:t>委员会注意到缔约国提供的关于《公约》在本国法令中的地位的资料，但感到遗憾的是，《公约》仍不优先于国家法律。委员会还感到遗憾的是，缔约国为将《公约》规定纳入国家立法而采取的措施有限。</w:t>
      </w:r>
    </w:p>
    <w:p w14:paraId="0C275FE1" w14:textId="7E4D91BF" w:rsidR="00580803" w:rsidRPr="00081739" w:rsidRDefault="00580803" w:rsidP="00580803">
      <w:pPr>
        <w:pStyle w:val="SingleTxt"/>
      </w:pPr>
      <w:r w:rsidRPr="00081739">
        <w:rPr>
          <w:rFonts w:hint="eastAsia"/>
        </w:rPr>
        <w:t>13.</w:t>
      </w:r>
      <w:r w:rsidRPr="00081739">
        <w:rPr>
          <w:rFonts w:hint="eastAsia"/>
        </w:rPr>
        <w:tab/>
      </w:r>
      <w:r w:rsidRPr="00081739">
        <w:rPr>
          <w:rFonts w:asciiTheme="majorBidi" w:eastAsia="黑体" w:hAnsiTheme="majorBidi" w:cstheme="majorBidi"/>
        </w:rPr>
        <w:t>委员会重申其以往结论性意见</w:t>
      </w:r>
      <w:r w:rsidRPr="00081739">
        <w:rPr>
          <w:rFonts w:asciiTheme="majorBidi" w:eastAsia="黑体" w:hAnsiTheme="majorBidi" w:cstheme="majorBidi"/>
        </w:rPr>
        <w:t>(</w:t>
      </w:r>
      <w:hyperlink r:id="rId28" w:history="1">
        <w:r w:rsidRPr="00081739">
          <w:rPr>
            <w:rStyle w:val="af4"/>
            <w:rFonts w:asciiTheme="majorBidi" w:eastAsia="黑体" w:hAnsiTheme="majorBidi" w:cstheme="majorBidi" w:hint="eastAsia"/>
          </w:rPr>
          <w:t>CEDAW/C/ARE/CO/1</w:t>
        </w:r>
      </w:hyperlink>
      <w:r w:rsidRPr="00081739">
        <w:rPr>
          <w:rFonts w:asciiTheme="majorBidi" w:eastAsia="黑体" w:hAnsiTheme="majorBidi" w:cstheme="majorBidi"/>
        </w:rPr>
        <w:t>，第</w:t>
      </w:r>
      <w:r w:rsidRPr="00081739">
        <w:rPr>
          <w:rFonts w:asciiTheme="majorBidi" w:eastAsia="黑体" w:hAnsiTheme="majorBidi" w:cstheme="majorBidi"/>
        </w:rPr>
        <w:t>13</w:t>
      </w:r>
      <w:r w:rsidRPr="00081739">
        <w:rPr>
          <w:rFonts w:asciiTheme="majorBidi" w:eastAsia="黑体" w:hAnsiTheme="majorBidi" w:cstheme="majorBidi"/>
        </w:rPr>
        <w:t>段；</w:t>
      </w:r>
      <w:hyperlink r:id="rId29" w:history="1">
        <w:r w:rsidRPr="00081739">
          <w:rPr>
            <w:rStyle w:val="af4"/>
            <w:rFonts w:asciiTheme="majorBidi" w:eastAsia="黑体" w:hAnsiTheme="majorBidi" w:cstheme="majorBidi" w:hint="eastAsia"/>
          </w:rPr>
          <w:t>CEDAW/C/ARE/CO/2-3</w:t>
        </w:r>
      </w:hyperlink>
      <w:r w:rsidRPr="00081739">
        <w:rPr>
          <w:rFonts w:asciiTheme="majorBidi" w:eastAsia="黑体" w:hAnsiTheme="majorBidi" w:cstheme="majorBidi"/>
        </w:rPr>
        <w:t>，第</w:t>
      </w:r>
      <w:r w:rsidRPr="00081739">
        <w:rPr>
          <w:rFonts w:asciiTheme="majorBidi" w:eastAsia="黑体" w:hAnsiTheme="majorBidi" w:cstheme="majorBidi"/>
        </w:rPr>
        <w:t>12</w:t>
      </w:r>
      <w:r w:rsidRPr="00081739">
        <w:rPr>
          <w:rFonts w:asciiTheme="majorBidi" w:eastAsia="黑体" w:hAnsiTheme="majorBidi" w:cstheme="majorBidi"/>
        </w:rPr>
        <w:t>段</w:t>
      </w:r>
      <w:r w:rsidRPr="00081739">
        <w:rPr>
          <w:rFonts w:asciiTheme="majorBidi" w:eastAsia="黑体" w:hAnsiTheme="majorBidi" w:cstheme="majorBidi"/>
        </w:rPr>
        <w:t>)</w:t>
      </w:r>
      <w:r w:rsidRPr="00081739">
        <w:rPr>
          <w:rFonts w:asciiTheme="majorBidi" w:eastAsia="黑体" w:hAnsiTheme="majorBidi" w:cstheme="majorBidi"/>
        </w:rPr>
        <w:t>，即缔约国确保《公约》优先于国家法律，并建议缔约国加快将《公约》纳入国内立法的进程，让《公约》规定直接适用于本国法院。</w:t>
      </w:r>
    </w:p>
    <w:p w14:paraId="5D9600F2" w14:textId="77777777" w:rsidR="00580803" w:rsidRPr="00081739" w:rsidRDefault="00580803" w:rsidP="00B910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平等和不歧视的定义</w:t>
      </w:r>
    </w:p>
    <w:p w14:paraId="5EAF2552" w14:textId="46BBA6CC" w:rsidR="00580803" w:rsidRPr="00081739" w:rsidRDefault="00580803" w:rsidP="00580803">
      <w:pPr>
        <w:pStyle w:val="SingleTxt"/>
      </w:pPr>
      <w:r w:rsidRPr="00081739">
        <w:rPr>
          <w:rFonts w:hint="eastAsia"/>
        </w:rPr>
        <w:t>14.</w:t>
      </w:r>
      <w:r w:rsidRPr="00081739">
        <w:rPr>
          <w:rFonts w:hint="eastAsia"/>
        </w:rPr>
        <w:tab/>
      </w:r>
      <w:r w:rsidRPr="00081739">
        <w:rPr>
          <w:rFonts w:hint="eastAsia"/>
        </w:rPr>
        <w:t>委员会关切的是，尽管委员会有以往结论性意见</w:t>
      </w:r>
      <w:r w:rsidRPr="00081739">
        <w:rPr>
          <w:rFonts w:hint="eastAsia"/>
        </w:rPr>
        <w:t>(</w:t>
      </w:r>
      <w:hyperlink r:id="rId30" w:history="1">
        <w:r w:rsidRPr="00081739">
          <w:rPr>
            <w:rStyle w:val="af4"/>
            <w:rFonts w:hint="eastAsia"/>
          </w:rPr>
          <w:t>CEDAW/C/ARE/CO/1</w:t>
        </w:r>
      </w:hyperlink>
      <w:r w:rsidRPr="00081739">
        <w:rPr>
          <w:rFonts w:hint="eastAsia"/>
        </w:rPr>
        <w:t>，第</w:t>
      </w:r>
      <w:r w:rsidRPr="00081739">
        <w:rPr>
          <w:rFonts w:hint="eastAsia"/>
        </w:rPr>
        <w:t>15</w:t>
      </w:r>
      <w:r w:rsidRPr="00081739">
        <w:rPr>
          <w:rFonts w:hint="eastAsia"/>
        </w:rPr>
        <w:t>段；</w:t>
      </w:r>
      <w:hyperlink r:id="rId31" w:history="1">
        <w:r w:rsidRPr="00081739">
          <w:rPr>
            <w:rStyle w:val="af4"/>
            <w:rFonts w:hint="eastAsia"/>
          </w:rPr>
          <w:t>CEDAW/C/ARE/CO/2-3</w:t>
        </w:r>
      </w:hyperlink>
      <w:r w:rsidRPr="00081739">
        <w:rPr>
          <w:rFonts w:hint="eastAsia"/>
        </w:rPr>
        <w:t>，第</w:t>
      </w:r>
      <w:r w:rsidRPr="00081739">
        <w:rPr>
          <w:rFonts w:hint="eastAsia"/>
        </w:rPr>
        <w:t>14</w:t>
      </w:r>
      <w:r w:rsidRPr="00081739">
        <w:rPr>
          <w:rFonts w:hint="eastAsia"/>
        </w:rPr>
        <w:t>段</w:t>
      </w:r>
      <w:r w:rsidRPr="00081739">
        <w:rPr>
          <w:rFonts w:hint="eastAsia"/>
        </w:rPr>
        <w:t>)</w:t>
      </w:r>
      <w:r w:rsidRPr="00081739">
        <w:rPr>
          <w:rFonts w:hint="eastAsia"/>
        </w:rPr>
        <w:t>，但缔约国仍然没有规定男女平等原则的全面立法。委员会还感到关切的是，缔约国的立法中还有歧视性规定，如男性监护权概念，以及《人身法》规定的男女在婚姻、监护权、离婚和继承方面权利不平等。</w:t>
      </w:r>
    </w:p>
    <w:p w14:paraId="003799BA" w14:textId="27FACCE9" w:rsidR="00580803" w:rsidRPr="00081739" w:rsidRDefault="00580803" w:rsidP="00580803">
      <w:pPr>
        <w:pStyle w:val="SingleTxt"/>
      </w:pPr>
      <w:r w:rsidRPr="00081739">
        <w:rPr>
          <w:rFonts w:hint="eastAsia"/>
        </w:rPr>
        <w:t>15.</w:t>
      </w:r>
      <w:r w:rsidRPr="00081739">
        <w:rPr>
          <w:rFonts w:hint="eastAsia"/>
        </w:rPr>
        <w:tab/>
      </w:r>
      <w:r w:rsidRPr="00081739">
        <w:rPr>
          <w:rFonts w:asciiTheme="majorBidi" w:eastAsia="黑体" w:hAnsiTheme="majorBidi" w:cstheme="majorBidi"/>
        </w:rPr>
        <w:t>委员会建议缔约国根据其在第二轮普遍定期审议期间所作承诺</w:t>
      </w:r>
      <w:r w:rsidRPr="00081739">
        <w:rPr>
          <w:rFonts w:asciiTheme="majorBidi" w:eastAsia="黑体" w:hAnsiTheme="majorBidi" w:cstheme="majorBidi"/>
        </w:rPr>
        <w:t>(</w:t>
      </w:r>
      <w:r w:rsidRPr="00081739">
        <w:rPr>
          <w:rFonts w:asciiTheme="majorBidi" w:eastAsia="黑体" w:hAnsiTheme="majorBidi" w:cstheme="majorBidi"/>
        </w:rPr>
        <w:t>见</w:t>
      </w:r>
      <w:hyperlink r:id="rId32" w:history="1">
        <w:r w:rsidRPr="00081739">
          <w:rPr>
            <w:rStyle w:val="af4"/>
            <w:rFonts w:asciiTheme="majorBidi" w:eastAsia="黑体" w:hAnsiTheme="majorBidi" w:cstheme="majorBidi" w:hint="eastAsia"/>
          </w:rPr>
          <w:t>A/HRC/23/13</w:t>
        </w:r>
      </w:hyperlink>
      <w:r w:rsidRPr="00081739">
        <w:rPr>
          <w:rFonts w:asciiTheme="majorBidi" w:eastAsia="黑体" w:hAnsiTheme="majorBidi" w:cstheme="majorBidi"/>
        </w:rPr>
        <w:t>，第</w:t>
      </w:r>
      <w:r w:rsidRPr="00081739">
        <w:rPr>
          <w:rFonts w:asciiTheme="majorBidi" w:eastAsia="黑体" w:hAnsiTheme="majorBidi" w:cstheme="majorBidi"/>
        </w:rPr>
        <w:t>128.85</w:t>
      </w:r>
      <w:r w:rsidRPr="00081739">
        <w:rPr>
          <w:rFonts w:asciiTheme="majorBidi" w:eastAsia="黑体" w:hAnsiTheme="majorBidi" w:cstheme="majorBidi"/>
        </w:rPr>
        <w:t>段</w:t>
      </w:r>
      <w:r w:rsidRPr="00081739">
        <w:rPr>
          <w:rFonts w:asciiTheme="majorBidi" w:eastAsia="黑体" w:hAnsiTheme="majorBidi" w:cstheme="majorBidi"/>
        </w:rPr>
        <w:t>)</w:t>
      </w:r>
      <w:r w:rsidRPr="00081739">
        <w:rPr>
          <w:rFonts w:asciiTheme="majorBidi" w:eastAsia="黑体" w:hAnsiTheme="majorBidi" w:cstheme="majorBidi"/>
        </w:rPr>
        <w:t>，不再拖延地将男女平等原则全面纳入立法。委员会</w:t>
      </w:r>
      <w:r w:rsidRPr="00081739">
        <w:rPr>
          <w:rFonts w:asciiTheme="majorBidi" w:eastAsia="黑体" w:hAnsiTheme="majorBidi" w:cstheme="majorBidi"/>
        </w:rPr>
        <w:lastRenderedPageBreak/>
        <w:t>建议缔约国作为优先事项，废除所有继续歧视妇女的法律规定，包括《人身法》中所载规定。</w:t>
      </w:r>
    </w:p>
    <w:p w14:paraId="70112D5D" w14:textId="77777777" w:rsidR="00580803" w:rsidRPr="00081739" w:rsidRDefault="00580803" w:rsidP="00B910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妇女诉诸司法</w:t>
      </w:r>
    </w:p>
    <w:p w14:paraId="5E063CD9" w14:textId="77777777" w:rsidR="00580803" w:rsidRPr="00081739" w:rsidRDefault="00580803" w:rsidP="00580803">
      <w:pPr>
        <w:pStyle w:val="SingleTxt"/>
      </w:pPr>
      <w:r w:rsidRPr="00081739">
        <w:rPr>
          <w:rFonts w:hint="eastAsia"/>
        </w:rPr>
        <w:t>16.</w:t>
      </w:r>
      <w:r w:rsidRPr="00081739">
        <w:rPr>
          <w:rFonts w:hint="eastAsia"/>
        </w:rPr>
        <w:tab/>
      </w:r>
      <w:r w:rsidRPr="00081739">
        <w:rPr>
          <w:rFonts w:hint="eastAsia"/>
        </w:rPr>
        <w:t>委员会关切地注意到，妇女和女孩诉诸司法，包括有效的法律补救措施的机会，可能受到允许宽泛的司法裁量权的法律规定模糊不清的限制，例如在禁止家暴方面。委员会还感到关切的是，阻碍诉诸司法的经济和非经济问题削弱了最近对刑事司法系统、《人身法》和劳工监管框架的改革，特别是在社会经济贫困地区。</w:t>
      </w:r>
    </w:p>
    <w:p w14:paraId="305946FF" w14:textId="5B93BBB1" w:rsidR="00580803" w:rsidRPr="00081739" w:rsidRDefault="00580803" w:rsidP="00580803">
      <w:pPr>
        <w:pStyle w:val="SingleTxt"/>
      </w:pPr>
      <w:r w:rsidRPr="00081739">
        <w:rPr>
          <w:rFonts w:hint="eastAsia"/>
        </w:rPr>
        <w:t>17.</w:t>
      </w:r>
      <w:r w:rsidRPr="00081739">
        <w:rPr>
          <w:rFonts w:hint="eastAsia"/>
        </w:rPr>
        <w:tab/>
      </w:r>
      <w:r w:rsidRPr="00081739">
        <w:rPr>
          <w:rFonts w:asciiTheme="majorBidi" w:eastAsia="黑体" w:hAnsiTheme="majorBidi" w:cstheme="majorBidi"/>
        </w:rPr>
        <w:t>根据委员会关于妇女获得司法救助的第</w:t>
      </w:r>
      <w:r w:rsidRPr="00081739">
        <w:rPr>
          <w:rFonts w:asciiTheme="majorBidi" w:eastAsia="黑体" w:hAnsiTheme="majorBidi" w:cstheme="majorBidi"/>
        </w:rPr>
        <w:t>33</w:t>
      </w:r>
      <w:r w:rsidRPr="00081739">
        <w:rPr>
          <w:rFonts w:asciiTheme="majorBidi" w:eastAsia="黑体" w:hAnsiTheme="majorBidi" w:cstheme="majorBidi"/>
        </w:rPr>
        <w:t>号一般性建议</w:t>
      </w:r>
      <w:r w:rsidRPr="00081739">
        <w:rPr>
          <w:rFonts w:asciiTheme="majorBidi" w:eastAsia="黑体" w:hAnsiTheme="majorBidi" w:cstheme="majorBidi"/>
        </w:rPr>
        <w:t>(2015</w:t>
      </w:r>
      <w:r w:rsidRPr="00081739">
        <w:rPr>
          <w:rFonts w:asciiTheme="majorBidi" w:eastAsia="黑体" w:hAnsiTheme="majorBidi" w:cstheme="majorBidi"/>
        </w:rPr>
        <w:t>年</w:t>
      </w:r>
      <w:r w:rsidRPr="00081739">
        <w:rPr>
          <w:rFonts w:asciiTheme="majorBidi" w:eastAsia="黑体" w:hAnsiTheme="majorBidi" w:cstheme="majorBidi"/>
        </w:rPr>
        <w:t>)</w:t>
      </w:r>
      <w:r w:rsidRPr="00081739">
        <w:rPr>
          <w:rFonts w:asciiTheme="majorBidi" w:eastAsia="黑体" w:hAnsiTheme="majorBidi" w:cstheme="majorBidi"/>
        </w:rPr>
        <w:t>，以及缔约国关于确保妇女能够充分诉诸司法、获得平等法律能力并在法庭上得到同等待遇的承诺</w:t>
      </w:r>
      <w:r w:rsidRPr="00081739">
        <w:rPr>
          <w:rFonts w:asciiTheme="majorBidi" w:eastAsia="黑体" w:hAnsiTheme="majorBidi" w:cstheme="majorBidi"/>
        </w:rPr>
        <w:t>(</w:t>
      </w:r>
      <w:r w:rsidRPr="00081739">
        <w:rPr>
          <w:rFonts w:asciiTheme="majorBidi" w:eastAsia="黑体" w:hAnsiTheme="majorBidi" w:cstheme="majorBidi"/>
        </w:rPr>
        <w:t>见</w:t>
      </w:r>
      <w:hyperlink r:id="rId33" w:history="1">
        <w:r w:rsidRPr="00081739">
          <w:rPr>
            <w:rStyle w:val="af4"/>
            <w:rFonts w:asciiTheme="majorBidi" w:eastAsia="黑体" w:hAnsiTheme="majorBidi" w:cstheme="majorBidi" w:hint="eastAsia"/>
          </w:rPr>
          <w:t>A/HRC/23/13</w:t>
        </w:r>
      </w:hyperlink>
      <w:r w:rsidRPr="00081739">
        <w:rPr>
          <w:rFonts w:asciiTheme="majorBidi" w:eastAsia="黑体" w:hAnsiTheme="majorBidi" w:cstheme="majorBidi"/>
        </w:rPr>
        <w:t>，第</w:t>
      </w:r>
      <w:r w:rsidRPr="00081739">
        <w:rPr>
          <w:rFonts w:asciiTheme="majorBidi" w:eastAsia="黑体" w:hAnsiTheme="majorBidi" w:cstheme="majorBidi"/>
        </w:rPr>
        <w:t>128.81</w:t>
      </w:r>
      <w:r w:rsidRPr="00081739">
        <w:rPr>
          <w:rFonts w:asciiTheme="majorBidi" w:eastAsia="黑体" w:hAnsiTheme="majorBidi" w:cstheme="majorBidi"/>
        </w:rPr>
        <w:t>段</w:t>
      </w:r>
      <w:r w:rsidRPr="00081739">
        <w:rPr>
          <w:rFonts w:asciiTheme="majorBidi" w:eastAsia="黑体" w:hAnsiTheme="majorBidi" w:cstheme="majorBidi"/>
        </w:rPr>
        <w:t>)</w:t>
      </w:r>
      <w:r w:rsidRPr="00081739">
        <w:rPr>
          <w:rFonts w:asciiTheme="majorBidi" w:eastAsia="黑体" w:hAnsiTheme="majorBidi" w:cstheme="majorBidi"/>
        </w:rPr>
        <w:t>，委员会建议缔约国解决并消除阻碍妇女诉诸司法方面的一切经济和非经济障碍，包括为此发布辅助条例，特别是在家暴案件中限制司法裁量权，以期使妇女能够受益于最近的刑法和家庭法法律改革</w:t>
      </w:r>
      <w:r w:rsidRPr="00081739">
        <w:rPr>
          <w:rFonts w:asciiTheme="majorBidi" w:eastAsia="黑体" w:hAnsiTheme="majorBidi" w:cstheme="majorBidi"/>
        </w:rPr>
        <w:t>(2019</w:t>
      </w:r>
      <w:r w:rsidRPr="00081739">
        <w:rPr>
          <w:rFonts w:asciiTheme="majorBidi" w:eastAsia="黑体" w:hAnsiTheme="majorBidi" w:cstheme="majorBidi"/>
        </w:rPr>
        <w:t>年第</w:t>
      </w:r>
      <w:r w:rsidRPr="00081739">
        <w:rPr>
          <w:rFonts w:asciiTheme="majorBidi" w:eastAsia="黑体" w:hAnsiTheme="majorBidi" w:cstheme="majorBidi"/>
        </w:rPr>
        <w:t>10</w:t>
      </w:r>
      <w:r w:rsidRPr="00081739">
        <w:rPr>
          <w:rFonts w:asciiTheme="majorBidi" w:eastAsia="黑体" w:hAnsiTheme="majorBidi" w:cstheme="majorBidi"/>
        </w:rPr>
        <w:t>号联邦法和</w:t>
      </w:r>
      <w:r w:rsidRPr="00081739">
        <w:rPr>
          <w:rFonts w:asciiTheme="majorBidi" w:eastAsia="黑体" w:hAnsiTheme="majorBidi" w:cstheme="majorBidi"/>
        </w:rPr>
        <w:t>2020</w:t>
      </w:r>
      <w:r w:rsidRPr="00081739">
        <w:rPr>
          <w:rFonts w:asciiTheme="majorBidi" w:eastAsia="黑体" w:hAnsiTheme="majorBidi" w:cstheme="majorBidi"/>
        </w:rPr>
        <w:t>年第</w:t>
      </w:r>
      <w:r w:rsidRPr="00081739">
        <w:rPr>
          <w:rFonts w:asciiTheme="majorBidi" w:eastAsia="黑体" w:hAnsiTheme="majorBidi" w:cstheme="majorBidi"/>
        </w:rPr>
        <w:t>5</w:t>
      </w:r>
      <w:r w:rsidRPr="00081739">
        <w:rPr>
          <w:rFonts w:asciiTheme="majorBidi" w:eastAsia="黑体" w:hAnsiTheme="majorBidi" w:cstheme="majorBidi"/>
        </w:rPr>
        <w:t>号联邦法令</w:t>
      </w:r>
      <w:r w:rsidRPr="00081739">
        <w:rPr>
          <w:rFonts w:asciiTheme="majorBidi" w:eastAsia="黑体" w:hAnsiTheme="majorBidi" w:cstheme="majorBidi"/>
        </w:rPr>
        <w:t>)</w:t>
      </w:r>
      <w:r w:rsidRPr="00081739">
        <w:rPr>
          <w:rFonts w:asciiTheme="majorBidi" w:eastAsia="黑体" w:hAnsiTheme="majorBidi" w:cstheme="majorBidi"/>
        </w:rPr>
        <w:t>，并为此制定以服务为导向的政策，向受家暴影响的妇女和未成年人提供补救和救济。</w:t>
      </w:r>
    </w:p>
    <w:p w14:paraId="6C056945" w14:textId="77777777" w:rsidR="00580803" w:rsidRPr="00081739" w:rsidRDefault="00580803" w:rsidP="00B910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国家人权机构</w:t>
      </w:r>
    </w:p>
    <w:p w14:paraId="26A46498" w14:textId="77777777" w:rsidR="00580803" w:rsidRPr="00081739" w:rsidRDefault="00580803" w:rsidP="00580803">
      <w:pPr>
        <w:pStyle w:val="SingleTxt"/>
      </w:pPr>
      <w:r w:rsidRPr="00081739">
        <w:rPr>
          <w:rFonts w:hint="eastAsia"/>
        </w:rPr>
        <w:t>18.</w:t>
      </w:r>
      <w:r w:rsidRPr="00081739">
        <w:rPr>
          <w:rFonts w:hint="eastAsia"/>
        </w:rPr>
        <w:tab/>
      </w:r>
      <w:r w:rsidRPr="00081739">
        <w:rPr>
          <w:rFonts w:hint="eastAsia"/>
        </w:rPr>
        <w:t>委员会欢迎缔约国设立国家人权机构，期待该机构根据《关于促进和保护人权的国家机构的地位的原则》</w:t>
      </w:r>
      <w:r w:rsidRPr="00081739">
        <w:rPr>
          <w:rFonts w:hint="eastAsia"/>
        </w:rPr>
        <w:t>(</w:t>
      </w:r>
      <w:r w:rsidRPr="00081739">
        <w:rPr>
          <w:rFonts w:hint="eastAsia"/>
        </w:rPr>
        <w:t>《巴黎原则》</w:t>
      </w:r>
      <w:r w:rsidRPr="00081739">
        <w:rPr>
          <w:rFonts w:hint="eastAsia"/>
        </w:rPr>
        <w:t>)</w:t>
      </w:r>
      <w:r w:rsidRPr="00081739">
        <w:rPr>
          <w:rFonts w:hint="eastAsia"/>
        </w:rPr>
        <w:t>获得认证。委员会还鼓励缔约国确保该国家人权机构被赋予专门、独立的申诉机制，让妇女报告自己人权受侵犯情况。</w:t>
      </w:r>
    </w:p>
    <w:p w14:paraId="0BB3DDAF" w14:textId="2A47AA77" w:rsidR="00580803" w:rsidRPr="00081739" w:rsidRDefault="00580803" w:rsidP="00580803">
      <w:pPr>
        <w:pStyle w:val="SingleTxt"/>
      </w:pPr>
      <w:r w:rsidRPr="00081739">
        <w:rPr>
          <w:rFonts w:hint="eastAsia"/>
        </w:rPr>
        <w:t>19.</w:t>
      </w:r>
      <w:r w:rsidRPr="00081739">
        <w:rPr>
          <w:rFonts w:hint="eastAsia"/>
        </w:rPr>
        <w:tab/>
      </w:r>
      <w:r w:rsidRPr="00081739">
        <w:rPr>
          <w:rFonts w:asciiTheme="majorBidi" w:eastAsia="黑体" w:hAnsiTheme="majorBidi" w:cstheme="majorBidi"/>
        </w:rPr>
        <w:t>委员会建议缔约国继续加强国家人权机构，以期根据《巴黎原则》并根据第三轮普遍定期审议期间所作承诺</w:t>
      </w:r>
      <w:r w:rsidRPr="00081739">
        <w:rPr>
          <w:rFonts w:asciiTheme="majorBidi" w:eastAsia="黑体" w:hAnsiTheme="majorBidi" w:cstheme="majorBidi"/>
        </w:rPr>
        <w:t>(</w:t>
      </w:r>
      <w:r w:rsidRPr="00081739">
        <w:rPr>
          <w:rFonts w:asciiTheme="majorBidi" w:eastAsia="黑体" w:hAnsiTheme="majorBidi" w:cstheme="majorBidi"/>
        </w:rPr>
        <w:t>见</w:t>
      </w:r>
      <w:hyperlink r:id="rId34" w:history="1">
        <w:r w:rsidRPr="00081739">
          <w:rPr>
            <w:rStyle w:val="af4"/>
            <w:rFonts w:asciiTheme="majorBidi" w:eastAsia="黑体" w:hAnsiTheme="majorBidi" w:cstheme="majorBidi" w:hint="eastAsia"/>
          </w:rPr>
          <w:t>A/HRC/38/14</w:t>
        </w:r>
      </w:hyperlink>
      <w:r w:rsidRPr="00081739">
        <w:rPr>
          <w:rFonts w:asciiTheme="majorBidi" w:eastAsia="黑体" w:hAnsiTheme="majorBidi" w:cstheme="majorBidi"/>
        </w:rPr>
        <w:t>，第</w:t>
      </w:r>
      <w:r w:rsidRPr="00081739">
        <w:rPr>
          <w:rFonts w:asciiTheme="majorBidi" w:eastAsia="黑体" w:hAnsiTheme="majorBidi" w:cstheme="majorBidi"/>
        </w:rPr>
        <w:t>141.82</w:t>
      </w:r>
      <w:r w:rsidRPr="00081739">
        <w:rPr>
          <w:rFonts w:asciiTheme="majorBidi" w:eastAsia="黑体" w:hAnsiTheme="majorBidi" w:cstheme="majorBidi"/>
        </w:rPr>
        <w:t>段</w:t>
      </w:r>
      <w:r w:rsidRPr="00081739">
        <w:rPr>
          <w:rFonts w:asciiTheme="majorBidi" w:eastAsia="黑体" w:hAnsiTheme="majorBidi" w:cstheme="majorBidi"/>
        </w:rPr>
        <w:t>)</w:t>
      </w:r>
      <w:r w:rsidRPr="00081739">
        <w:rPr>
          <w:rFonts w:asciiTheme="majorBidi" w:eastAsia="黑体" w:hAnsiTheme="majorBidi" w:cstheme="majorBidi"/>
        </w:rPr>
        <w:t>实现对该机构的认证。委员会还建议，缔约国确保该机构有妇女权利和性别平等方面的具体任务，并有一个有效机制来受理妇女和女孩关于其权利受到侵犯的申诉</w:t>
      </w:r>
      <w:r w:rsidRPr="00081739">
        <w:rPr>
          <w:rFonts w:asciiTheme="majorBidi" w:eastAsia="黑体" w:hAnsiTheme="majorBidi" w:cstheme="majorBidi"/>
        </w:rPr>
        <w:t>(</w:t>
      </w:r>
      <w:r w:rsidRPr="00081739">
        <w:rPr>
          <w:rFonts w:asciiTheme="majorBidi" w:eastAsia="黑体" w:hAnsiTheme="majorBidi" w:cstheme="majorBidi"/>
        </w:rPr>
        <w:t>见</w:t>
      </w:r>
      <w:hyperlink r:id="rId35" w:history="1">
        <w:r w:rsidRPr="00081739">
          <w:rPr>
            <w:rStyle w:val="af4"/>
            <w:rFonts w:asciiTheme="majorBidi" w:eastAsia="黑体" w:hAnsiTheme="majorBidi" w:cstheme="majorBidi" w:hint="eastAsia"/>
          </w:rPr>
          <w:t>CEDAW/C/ARE/CO/1</w:t>
        </w:r>
      </w:hyperlink>
      <w:r w:rsidRPr="00081739">
        <w:rPr>
          <w:rFonts w:asciiTheme="majorBidi" w:eastAsia="黑体" w:hAnsiTheme="majorBidi" w:cstheme="majorBidi"/>
        </w:rPr>
        <w:t>，第</w:t>
      </w:r>
      <w:r w:rsidRPr="00081739">
        <w:rPr>
          <w:rFonts w:asciiTheme="majorBidi" w:eastAsia="黑体" w:hAnsiTheme="majorBidi" w:cstheme="majorBidi"/>
        </w:rPr>
        <w:t>21</w:t>
      </w:r>
      <w:r w:rsidRPr="00081739">
        <w:rPr>
          <w:rFonts w:asciiTheme="majorBidi" w:eastAsia="黑体" w:hAnsiTheme="majorBidi" w:cstheme="majorBidi"/>
        </w:rPr>
        <w:t>段；</w:t>
      </w:r>
      <w:hyperlink r:id="rId36" w:history="1">
        <w:r w:rsidRPr="00081739">
          <w:rPr>
            <w:rStyle w:val="af4"/>
            <w:rFonts w:asciiTheme="majorBidi" w:eastAsia="黑体" w:hAnsiTheme="majorBidi" w:cstheme="majorBidi" w:hint="eastAsia"/>
          </w:rPr>
          <w:t>CEDAW/C/ARE/CO/2-3</w:t>
        </w:r>
      </w:hyperlink>
      <w:r w:rsidRPr="00081739">
        <w:rPr>
          <w:rFonts w:asciiTheme="majorBidi" w:eastAsia="黑体" w:hAnsiTheme="majorBidi" w:cstheme="majorBidi"/>
        </w:rPr>
        <w:t>，第</w:t>
      </w:r>
      <w:r w:rsidRPr="00081739">
        <w:rPr>
          <w:rFonts w:asciiTheme="majorBidi" w:eastAsia="黑体" w:hAnsiTheme="majorBidi" w:cstheme="majorBidi"/>
        </w:rPr>
        <w:t>18</w:t>
      </w:r>
      <w:r w:rsidRPr="00081739">
        <w:rPr>
          <w:rFonts w:asciiTheme="majorBidi" w:eastAsia="黑体" w:hAnsiTheme="majorBidi" w:cstheme="majorBidi"/>
        </w:rPr>
        <w:t>段</w:t>
      </w:r>
      <w:r w:rsidRPr="00081739">
        <w:rPr>
          <w:rFonts w:asciiTheme="majorBidi" w:eastAsia="黑体" w:hAnsiTheme="majorBidi" w:cstheme="majorBidi"/>
        </w:rPr>
        <w:t>)</w:t>
      </w:r>
      <w:r w:rsidRPr="00081739">
        <w:rPr>
          <w:rFonts w:asciiTheme="majorBidi" w:eastAsia="黑体" w:hAnsiTheme="majorBidi" w:cstheme="majorBidi"/>
        </w:rPr>
        <w:t>。</w:t>
      </w:r>
    </w:p>
    <w:p w14:paraId="0E4C3A79"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提高妇女地位国家机构</w:t>
      </w:r>
    </w:p>
    <w:p w14:paraId="1D6BFAC4" w14:textId="77777777" w:rsidR="00580803" w:rsidRPr="00081739" w:rsidRDefault="00580803" w:rsidP="00580803">
      <w:pPr>
        <w:pStyle w:val="SingleTxt"/>
      </w:pPr>
      <w:r w:rsidRPr="00081739">
        <w:rPr>
          <w:rFonts w:hint="eastAsia"/>
        </w:rPr>
        <w:t>20.</w:t>
      </w:r>
      <w:r w:rsidRPr="00081739">
        <w:rPr>
          <w:rFonts w:hint="eastAsia"/>
        </w:rPr>
        <w:tab/>
      </w:r>
      <w:r w:rsidRPr="00081739">
        <w:rPr>
          <w:rFonts w:hint="eastAsia"/>
        </w:rPr>
        <w:t>委员会关切地注意到，缺乏分析</w:t>
      </w:r>
      <w:r w:rsidRPr="00081739">
        <w:rPr>
          <w:rFonts w:hint="eastAsia"/>
        </w:rPr>
        <w:t>2015-2021</w:t>
      </w:r>
      <w:r w:rsidRPr="00081739">
        <w:rPr>
          <w:rFonts w:hint="eastAsia"/>
        </w:rPr>
        <w:t>年期间关于增强阿联酋妇女权能的国家战略影响的资料，包括民间社会参与战略编制情况，还缺乏自</w:t>
      </w:r>
      <w:r w:rsidRPr="00081739">
        <w:rPr>
          <w:rFonts w:hint="eastAsia"/>
        </w:rPr>
        <w:t>2022</w:t>
      </w:r>
      <w:r w:rsidRPr="00081739">
        <w:rPr>
          <w:rFonts w:hint="eastAsia"/>
        </w:rPr>
        <w:t>年国家战略更新资料。委员会还关切地注意到，没有资料说明有何法律框架将妇女总同盟的任务和权力界定为在缔约国提高妇女地位的国家机构及其与相关部委和妇女组织的协调情况，以及分配给妇女总同盟的人力、技术和财政资源情况。</w:t>
      </w:r>
    </w:p>
    <w:p w14:paraId="527FFDA1" w14:textId="77777777" w:rsidR="00580803" w:rsidRPr="00081739" w:rsidRDefault="00580803" w:rsidP="00580803">
      <w:pPr>
        <w:pStyle w:val="SingleTxt"/>
      </w:pPr>
      <w:r w:rsidRPr="00081739">
        <w:rPr>
          <w:rFonts w:hint="eastAsia"/>
        </w:rPr>
        <w:t>21.</w:t>
      </w:r>
      <w:r w:rsidRPr="00081739">
        <w:rPr>
          <w:rFonts w:hint="eastAsia"/>
        </w:rPr>
        <w:tab/>
      </w:r>
      <w:r w:rsidRPr="00081739">
        <w:rPr>
          <w:rFonts w:asciiTheme="majorBidi" w:eastAsia="黑体" w:hAnsiTheme="majorBidi" w:cstheme="majorBidi"/>
        </w:rPr>
        <w:t>委员会建议缔约国：</w:t>
      </w:r>
    </w:p>
    <w:p w14:paraId="1331EDD2" w14:textId="0533275E" w:rsidR="00580803" w:rsidRPr="00081739" w:rsidRDefault="000A4227" w:rsidP="00580803">
      <w:pPr>
        <w:pStyle w:val="SingleTxt"/>
      </w:pPr>
      <w:r w:rsidRPr="00081739">
        <w:tab/>
      </w:r>
      <w:r w:rsidR="00580803" w:rsidRPr="00081739">
        <w:rPr>
          <w:rFonts w:hint="eastAsia"/>
        </w:rPr>
        <w:t>(a)</w:t>
      </w:r>
      <w:r w:rsidR="00580803" w:rsidRPr="00081739">
        <w:rPr>
          <w:rFonts w:hint="eastAsia"/>
        </w:rPr>
        <w:tab/>
      </w:r>
      <w:r w:rsidR="00580803" w:rsidRPr="00081739">
        <w:rPr>
          <w:rFonts w:asciiTheme="majorBidi" w:eastAsia="黑体" w:hAnsiTheme="majorBidi" w:cstheme="majorBidi"/>
        </w:rPr>
        <w:t>全面评估增强阿联酋妇女权能的国家战略</w:t>
      </w:r>
      <w:r w:rsidR="00580803" w:rsidRPr="00081739">
        <w:rPr>
          <w:rFonts w:asciiTheme="majorBidi" w:eastAsia="黑体" w:hAnsiTheme="majorBidi" w:cstheme="majorBidi"/>
        </w:rPr>
        <w:t>(2015-2021</w:t>
      </w:r>
      <w:r w:rsidR="00580803" w:rsidRPr="00081739">
        <w:rPr>
          <w:rFonts w:asciiTheme="majorBidi" w:eastAsia="黑体" w:hAnsiTheme="majorBidi" w:cstheme="majorBidi"/>
        </w:rPr>
        <w:t>年</w:t>
      </w:r>
      <w:r w:rsidR="00580803" w:rsidRPr="00081739">
        <w:rPr>
          <w:rFonts w:asciiTheme="majorBidi" w:eastAsia="黑体" w:hAnsiTheme="majorBidi" w:cstheme="majorBidi"/>
        </w:rPr>
        <w:t>)</w:t>
      </w:r>
      <w:r w:rsidR="00580803" w:rsidRPr="00081739">
        <w:rPr>
          <w:rFonts w:asciiTheme="majorBidi" w:eastAsia="黑体" w:hAnsiTheme="majorBidi" w:cstheme="majorBidi"/>
        </w:rPr>
        <w:t>的影响，确保任何后续战略都应包含有时限的措施、指标和目标以及适当的监测框架；</w:t>
      </w:r>
    </w:p>
    <w:p w14:paraId="7D7D4D14" w14:textId="1679E591" w:rsidR="00580803" w:rsidRPr="00081739" w:rsidRDefault="000A4227" w:rsidP="00580803">
      <w:pPr>
        <w:pStyle w:val="SingleTxt"/>
      </w:pPr>
      <w:r w:rsidRPr="00081739">
        <w:tab/>
      </w:r>
      <w:r w:rsidR="00580803" w:rsidRPr="00081739">
        <w:rPr>
          <w:rFonts w:hint="eastAsia"/>
        </w:rPr>
        <w:t>(b)</w:t>
      </w:r>
      <w:r w:rsidR="00580803" w:rsidRPr="00081739">
        <w:rPr>
          <w:rFonts w:hint="eastAsia"/>
        </w:rPr>
        <w:tab/>
      </w:r>
      <w:r w:rsidR="00580803" w:rsidRPr="00081739">
        <w:rPr>
          <w:rFonts w:asciiTheme="majorBidi" w:eastAsia="黑体" w:hAnsiTheme="majorBidi" w:cstheme="majorBidi"/>
        </w:rPr>
        <w:t>在下一次定期报告中提供详细资料，说明妇女总同盟情况，包括将其任务和权力界定为在缔约国提高妇女地位的国家机构并规范其与相关部委和妇女组织协调的法律框架，并说明分配给妇女总同盟的人力、技术和财政资源情况。</w:t>
      </w:r>
    </w:p>
    <w:p w14:paraId="4B02F685"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妇女民间社会组织</w:t>
      </w:r>
    </w:p>
    <w:p w14:paraId="4BB828B4" w14:textId="77777777" w:rsidR="00580803" w:rsidRPr="00081739" w:rsidRDefault="00580803" w:rsidP="00580803">
      <w:pPr>
        <w:pStyle w:val="SingleTxt"/>
      </w:pPr>
      <w:r w:rsidRPr="00081739">
        <w:rPr>
          <w:rFonts w:hint="eastAsia"/>
        </w:rPr>
        <w:t>22.</w:t>
      </w:r>
      <w:r w:rsidRPr="00081739">
        <w:rPr>
          <w:rFonts w:hint="eastAsia"/>
        </w:rPr>
        <w:tab/>
      </w:r>
      <w:r w:rsidRPr="00081739">
        <w:rPr>
          <w:rFonts w:hint="eastAsia"/>
        </w:rPr>
        <w:t>委员会关切地注意到，缺乏资料说明妇女在民间社会中的作用，特别是在缔约国倡导妇女人权和性别平等的妇女民间社会组织的数目，以及对妇女表达自由和结社自由的限制情况。</w:t>
      </w:r>
    </w:p>
    <w:p w14:paraId="72FE59CE" w14:textId="724384BD" w:rsidR="00580803" w:rsidRPr="00081739" w:rsidRDefault="00580803" w:rsidP="00580803">
      <w:pPr>
        <w:pStyle w:val="SingleTxt"/>
      </w:pPr>
      <w:r w:rsidRPr="00081739">
        <w:rPr>
          <w:rFonts w:hint="eastAsia"/>
        </w:rPr>
        <w:t>23.</w:t>
      </w:r>
      <w:r w:rsidRPr="00081739">
        <w:rPr>
          <w:rFonts w:hint="eastAsia"/>
        </w:rPr>
        <w:tab/>
      </w:r>
      <w:r w:rsidRPr="00081739">
        <w:rPr>
          <w:rFonts w:asciiTheme="majorBidi" w:eastAsia="黑体" w:hAnsiTheme="majorBidi" w:cstheme="majorBidi"/>
        </w:rPr>
        <w:t>委员会回顾其以往结论性意见</w:t>
      </w:r>
      <w:r w:rsidRPr="00081739">
        <w:rPr>
          <w:rFonts w:asciiTheme="majorBidi" w:eastAsia="黑体" w:hAnsiTheme="majorBidi" w:cstheme="majorBidi"/>
        </w:rPr>
        <w:t>(</w:t>
      </w:r>
      <w:hyperlink r:id="rId37" w:history="1">
        <w:r w:rsidRPr="00081739">
          <w:rPr>
            <w:rStyle w:val="af4"/>
            <w:rFonts w:asciiTheme="majorBidi" w:eastAsia="黑体" w:hAnsiTheme="majorBidi" w:cstheme="majorBidi" w:hint="eastAsia"/>
          </w:rPr>
          <w:t>CEDAW/C/ARE/CO/1</w:t>
        </w:r>
      </w:hyperlink>
      <w:r w:rsidRPr="00081739">
        <w:rPr>
          <w:rFonts w:asciiTheme="majorBidi" w:eastAsia="黑体" w:hAnsiTheme="majorBidi" w:cstheme="majorBidi"/>
        </w:rPr>
        <w:t>，第</w:t>
      </w:r>
      <w:r w:rsidRPr="00081739">
        <w:rPr>
          <w:rFonts w:asciiTheme="majorBidi" w:eastAsia="黑体" w:hAnsiTheme="majorBidi" w:cstheme="majorBidi"/>
        </w:rPr>
        <w:t>31</w:t>
      </w:r>
      <w:r w:rsidRPr="00081739">
        <w:rPr>
          <w:rFonts w:asciiTheme="majorBidi" w:eastAsia="黑体" w:hAnsiTheme="majorBidi" w:cstheme="majorBidi"/>
        </w:rPr>
        <w:t>段；</w:t>
      </w:r>
      <w:hyperlink r:id="rId38" w:history="1">
        <w:r w:rsidRPr="00081739">
          <w:rPr>
            <w:rStyle w:val="af4"/>
            <w:rFonts w:asciiTheme="majorBidi" w:eastAsia="黑体" w:hAnsiTheme="majorBidi" w:cstheme="majorBidi" w:hint="eastAsia"/>
          </w:rPr>
          <w:t>CEDAW/C/ARE/CO/2-3</w:t>
        </w:r>
      </w:hyperlink>
      <w:r w:rsidRPr="00081739">
        <w:rPr>
          <w:rFonts w:asciiTheme="majorBidi" w:eastAsia="黑体" w:hAnsiTheme="majorBidi" w:cstheme="majorBidi"/>
        </w:rPr>
        <w:t>，第</w:t>
      </w:r>
      <w:r w:rsidRPr="00081739">
        <w:rPr>
          <w:rFonts w:asciiTheme="majorBidi" w:eastAsia="黑体" w:hAnsiTheme="majorBidi" w:cstheme="majorBidi"/>
        </w:rPr>
        <w:t>20</w:t>
      </w:r>
      <w:r w:rsidRPr="00081739">
        <w:rPr>
          <w:rFonts w:asciiTheme="majorBidi" w:eastAsia="黑体" w:hAnsiTheme="majorBidi" w:cstheme="majorBidi"/>
        </w:rPr>
        <w:t>段</w:t>
      </w:r>
      <w:r w:rsidRPr="00081739">
        <w:rPr>
          <w:rFonts w:asciiTheme="majorBidi" w:eastAsia="黑体" w:hAnsiTheme="majorBidi" w:cstheme="majorBidi"/>
        </w:rPr>
        <w:t>)</w:t>
      </w:r>
      <w:r w:rsidRPr="00081739">
        <w:rPr>
          <w:rFonts w:asciiTheme="majorBidi" w:eastAsia="黑体" w:hAnsiTheme="majorBidi" w:cstheme="majorBidi"/>
        </w:rPr>
        <w:t>，建议缔约国打造并确保一个有利环境，使从事妇女人权和性别平等工作的妇女民间社会团体和非政府组织可以独立运作并有意义地切实参与制定法律和政策，包括通过提供能力建设方案以及技术和财政支助，并让她们有意义地参与《公约》所涉所有领域的决策进程。</w:t>
      </w:r>
    </w:p>
    <w:p w14:paraId="22C81A91"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暂行特别措施</w:t>
      </w:r>
    </w:p>
    <w:p w14:paraId="71AFE159" w14:textId="77777777" w:rsidR="00580803" w:rsidRPr="00081739" w:rsidRDefault="00580803" w:rsidP="00580803">
      <w:pPr>
        <w:pStyle w:val="SingleTxt"/>
      </w:pPr>
      <w:r w:rsidRPr="00081739">
        <w:rPr>
          <w:rFonts w:hint="eastAsia"/>
        </w:rPr>
        <w:t>24.</w:t>
      </w:r>
      <w:r w:rsidRPr="00081739">
        <w:rPr>
          <w:rFonts w:hint="eastAsia"/>
        </w:rPr>
        <w:tab/>
      </w:r>
      <w:r w:rsidRPr="00081739">
        <w:rPr>
          <w:rFonts w:hint="eastAsia"/>
        </w:rPr>
        <w:t>委员会注意到，缔约国在提高妇女担任决策性职位的比例方面取得了进展，并通过了立法，确保妇女在司法机构、联邦国民议会和上市公司董事会中的代表性。然而，委员会感到关切的是，缺乏资料说明采取了哪些暂行特别措施来增加妇女在司法机构，特别是在联邦一级的任职人数。委员会还感到关切的是，因无暂行特别措施，贝都因人、无国籍和移民妇女和女孩、残疾妇女和女孩、偏远地区的妇女和女孩、老年妇女以及遭受暴力侵害的妇女和女孩在充分享有权利方面仍然面临许多障碍。委员会还感到关切的是，缔约国对非歧视性暂行特别措施的了解有限。</w:t>
      </w:r>
    </w:p>
    <w:p w14:paraId="036507C6" w14:textId="77777777" w:rsidR="00580803" w:rsidRPr="00081739" w:rsidRDefault="00580803" w:rsidP="00580803">
      <w:pPr>
        <w:pStyle w:val="SingleTxt"/>
      </w:pPr>
      <w:r w:rsidRPr="00081739">
        <w:rPr>
          <w:rFonts w:hint="eastAsia"/>
        </w:rPr>
        <w:t>25.</w:t>
      </w:r>
      <w:r w:rsidRPr="00081739">
        <w:rPr>
          <w:rFonts w:hint="eastAsia"/>
        </w:rPr>
        <w:tab/>
      </w:r>
      <w:r w:rsidRPr="00081739">
        <w:rPr>
          <w:rFonts w:asciiTheme="majorBidi" w:eastAsia="黑体" w:hAnsiTheme="majorBidi" w:cstheme="majorBidi"/>
        </w:rPr>
        <w:t>委员会建议缔约国根据《公约》第</w:t>
      </w:r>
      <w:r w:rsidRPr="00081739">
        <w:rPr>
          <w:rFonts w:asciiTheme="majorBidi" w:eastAsia="黑体" w:hAnsiTheme="majorBidi" w:cstheme="majorBidi"/>
        </w:rPr>
        <w:t>4(1)</w:t>
      </w:r>
      <w:r w:rsidRPr="00081739">
        <w:rPr>
          <w:rFonts w:asciiTheme="majorBidi" w:eastAsia="黑体" w:hAnsiTheme="majorBidi" w:cstheme="majorBidi"/>
        </w:rPr>
        <w:t>条和委员会关于暂行特别措施的第</w:t>
      </w:r>
      <w:r w:rsidRPr="00081739">
        <w:rPr>
          <w:rFonts w:asciiTheme="majorBidi" w:eastAsia="黑体" w:hAnsiTheme="majorBidi" w:cstheme="majorBidi"/>
        </w:rPr>
        <w:t>25</w:t>
      </w:r>
      <w:r w:rsidRPr="00081739">
        <w:rPr>
          <w:rFonts w:asciiTheme="majorBidi" w:eastAsia="黑体" w:hAnsiTheme="majorBidi" w:cstheme="majorBidi"/>
        </w:rPr>
        <w:t>号一般性建议</w:t>
      </w:r>
      <w:r w:rsidRPr="00081739">
        <w:rPr>
          <w:rFonts w:asciiTheme="majorBidi" w:eastAsia="黑体" w:hAnsiTheme="majorBidi" w:cstheme="majorBidi"/>
        </w:rPr>
        <w:t>(2004</w:t>
      </w:r>
      <w:r w:rsidRPr="00081739">
        <w:rPr>
          <w:rFonts w:asciiTheme="majorBidi" w:eastAsia="黑体" w:hAnsiTheme="majorBidi" w:cstheme="majorBidi"/>
        </w:rPr>
        <w:t>年</w:t>
      </w:r>
      <w:r w:rsidRPr="00081739">
        <w:rPr>
          <w:rFonts w:asciiTheme="majorBidi" w:eastAsia="黑体" w:hAnsiTheme="majorBidi" w:cstheme="majorBidi"/>
        </w:rPr>
        <w:t>)</w:t>
      </w:r>
      <w:r w:rsidRPr="00081739">
        <w:rPr>
          <w:rFonts w:asciiTheme="majorBidi" w:eastAsia="黑体" w:hAnsiTheme="majorBidi" w:cstheme="majorBidi"/>
        </w:rPr>
        <w:t>，采取并切实执行暂行特别措施，包括公私部门有时限的目标和配额，以便在妇女任职人数不足或处境不利的领域，包括在政治和公共生活及就业领域，加快实现男女事实上或实质性的平等。委员会建议缔约国在执行暂行特别措施时，特别注意向老年妇女提供养恤金和服务，并向贝都因人、无国籍和移民妇女和女孩、残疾妇女和女孩、偏远地区的妇女和女孩以及遭受暴力侵害的妇女和女孩提供服务。</w:t>
      </w:r>
    </w:p>
    <w:p w14:paraId="55E7F4E5"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性别陈规定型观念</w:t>
      </w:r>
    </w:p>
    <w:p w14:paraId="3EAAD759" w14:textId="7B4657EC" w:rsidR="00580803" w:rsidRPr="00081739" w:rsidRDefault="00580803" w:rsidP="00580803">
      <w:pPr>
        <w:pStyle w:val="SingleTxt"/>
      </w:pPr>
      <w:r w:rsidRPr="00081739">
        <w:rPr>
          <w:rFonts w:hint="eastAsia"/>
        </w:rPr>
        <w:t>26.</w:t>
      </w:r>
      <w:r w:rsidRPr="00081739">
        <w:rPr>
          <w:rFonts w:hint="eastAsia"/>
        </w:rPr>
        <w:tab/>
      </w:r>
      <w:r w:rsidRPr="00081739">
        <w:rPr>
          <w:rFonts w:hint="eastAsia"/>
        </w:rPr>
        <w:t>委员会注意到，缔约国继续致力于改变社会中歧视妇女的社会文化模式和重男轻女的态度，包括为此执行国家政策，但委员会仍然感到关切的是，缔约国对男女在社会和家庭中的角色仍有歧视性陈规定型观念，主要侧重于把妇女作为母亲和家庭主妇，不认为她们是完全的权利持有人，包括通过“社会结构”叙事使陈规定型的性别角色持续存在。委员会还对缔约国立法所载的许多规定表示关切，其强调妇女从属于丈夫和其他男性亲属，剥夺了妇女和女孩的自主意志。</w:t>
      </w:r>
    </w:p>
    <w:p w14:paraId="3B144939" w14:textId="77777777" w:rsidR="00580803" w:rsidRPr="00081739" w:rsidRDefault="00580803" w:rsidP="00580803">
      <w:pPr>
        <w:pStyle w:val="SingleTxt"/>
      </w:pPr>
      <w:r w:rsidRPr="00081739">
        <w:rPr>
          <w:rFonts w:hint="eastAsia"/>
        </w:rPr>
        <w:t>27.</w:t>
      </w:r>
      <w:r w:rsidRPr="00081739">
        <w:rPr>
          <w:rFonts w:hint="eastAsia"/>
        </w:rPr>
        <w:tab/>
      </w:r>
      <w:r w:rsidRPr="00081739">
        <w:rPr>
          <w:rFonts w:asciiTheme="majorBidi" w:eastAsia="黑体" w:hAnsiTheme="majorBidi" w:cstheme="majorBidi"/>
        </w:rPr>
        <w:t>委员会建议缔约国确保，消除关于男女在社会和家庭中角色和责任的歧视性定型观念的战略纳入并强调妇女和女孩有权利、也有能力发展个人能力并对自己的生活和人生计划作出自由选择。这种战略应与民间社会和媒体合作制定，应包括开展提高公众认识和教育运动，说明与家庭和社会中传统性别角色相关联的歧视性陈规定型观念对妇女享有人权的负面影响，而且，这种战略应针对妇女和男子以及女孩和男孩。</w:t>
      </w:r>
    </w:p>
    <w:p w14:paraId="1449EC06"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有害习俗</w:t>
      </w:r>
    </w:p>
    <w:p w14:paraId="72F04D43" w14:textId="77777777" w:rsidR="00580803" w:rsidRPr="00081739" w:rsidRDefault="00580803" w:rsidP="00580803">
      <w:pPr>
        <w:pStyle w:val="SingleTxt"/>
      </w:pPr>
      <w:r w:rsidRPr="00081739">
        <w:rPr>
          <w:rFonts w:hint="eastAsia"/>
        </w:rPr>
        <w:t>28.</w:t>
      </w:r>
      <w:r w:rsidRPr="00081739">
        <w:rPr>
          <w:rFonts w:hint="eastAsia"/>
        </w:rPr>
        <w:tab/>
      </w:r>
      <w:r w:rsidRPr="00081739">
        <w:rPr>
          <w:rFonts w:hint="eastAsia"/>
        </w:rPr>
        <w:t>委</w:t>
      </w:r>
      <w:r w:rsidRPr="00081739">
        <w:rPr>
          <w:rFonts w:hint="eastAsia"/>
          <w:spacing w:val="4"/>
        </w:rPr>
        <w:t>员会关切地注意到，缔约国没有关于切割女性生殖器盛行情况的全面数</w:t>
      </w:r>
      <w:r w:rsidRPr="00081739">
        <w:rPr>
          <w:rFonts w:hint="eastAsia"/>
        </w:rPr>
        <w:t>据，也没有立法明确将这种有害做法定为刑事犯罪。委员会注意到代表团的回应，即缔约国不再有切割女性生殖器情况，但仍然关切的是，未能汇编全面数据来为采取积极措施应对切割女性生殖器情况提供信息，可能会导致这种有害做法增加，并使这种做法在社会上合法化。</w:t>
      </w:r>
    </w:p>
    <w:p w14:paraId="07D0EE31" w14:textId="77777777" w:rsidR="00580803" w:rsidRPr="00081739" w:rsidRDefault="00580803" w:rsidP="00580803">
      <w:pPr>
        <w:pStyle w:val="SingleTxt"/>
      </w:pPr>
      <w:r w:rsidRPr="00081739">
        <w:rPr>
          <w:rFonts w:hint="eastAsia"/>
        </w:rPr>
        <w:t>29.</w:t>
      </w:r>
      <w:r w:rsidRPr="00081739">
        <w:rPr>
          <w:rFonts w:hint="eastAsia"/>
        </w:rPr>
        <w:tab/>
      </w:r>
      <w:r w:rsidRPr="00081739">
        <w:rPr>
          <w:rFonts w:asciiTheme="majorBidi" w:eastAsia="黑体" w:hAnsiTheme="majorBidi" w:cstheme="majorBidi"/>
        </w:rPr>
        <w:t>根据关于有害做法的消除对妇女歧视委员会第</w:t>
      </w:r>
      <w:r w:rsidRPr="00081739">
        <w:rPr>
          <w:rFonts w:asciiTheme="majorBidi" w:eastAsia="黑体" w:hAnsiTheme="majorBidi" w:cstheme="majorBidi"/>
        </w:rPr>
        <w:t>31</w:t>
      </w:r>
      <w:r w:rsidRPr="00081739">
        <w:rPr>
          <w:rFonts w:asciiTheme="majorBidi" w:eastAsia="黑体" w:hAnsiTheme="majorBidi" w:cstheme="majorBidi"/>
        </w:rPr>
        <w:t>号和儿童权利委员会第</w:t>
      </w:r>
      <w:r w:rsidRPr="00081739">
        <w:rPr>
          <w:rFonts w:asciiTheme="majorBidi" w:eastAsia="黑体" w:hAnsiTheme="majorBidi" w:cstheme="majorBidi"/>
        </w:rPr>
        <w:t>18</w:t>
      </w:r>
      <w:r w:rsidRPr="00081739">
        <w:rPr>
          <w:rFonts w:asciiTheme="majorBidi" w:eastAsia="黑体" w:hAnsiTheme="majorBidi" w:cstheme="majorBidi"/>
        </w:rPr>
        <w:t>号联合一般性建议</w:t>
      </w:r>
      <w:r w:rsidRPr="00081739">
        <w:rPr>
          <w:rFonts w:asciiTheme="majorBidi" w:eastAsia="黑体" w:hAnsiTheme="majorBidi" w:cstheme="majorBidi"/>
        </w:rPr>
        <w:t>/</w:t>
      </w:r>
      <w:r w:rsidRPr="00081739">
        <w:rPr>
          <w:rFonts w:asciiTheme="majorBidi" w:eastAsia="黑体" w:hAnsiTheme="majorBidi" w:cstheme="majorBidi"/>
        </w:rPr>
        <w:t>意见</w:t>
      </w:r>
      <w:r w:rsidRPr="00081739">
        <w:rPr>
          <w:rFonts w:asciiTheme="majorBidi" w:eastAsia="黑体" w:hAnsiTheme="majorBidi" w:cstheme="majorBidi"/>
        </w:rPr>
        <w:t>(2019</w:t>
      </w:r>
      <w:r w:rsidRPr="00081739">
        <w:rPr>
          <w:rFonts w:asciiTheme="majorBidi" w:eastAsia="黑体" w:hAnsiTheme="majorBidi" w:cstheme="majorBidi"/>
        </w:rPr>
        <w:t>年</w:t>
      </w:r>
      <w:r w:rsidRPr="00081739">
        <w:rPr>
          <w:rFonts w:asciiTheme="majorBidi" w:eastAsia="黑体" w:hAnsiTheme="majorBidi" w:cstheme="majorBidi"/>
        </w:rPr>
        <w:t>)</w:t>
      </w:r>
      <w:r w:rsidRPr="00081739">
        <w:rPr>
          <w:rFonts w:asciiTheme="majorBidi" w:eastAsia="黑体" w:hAnsiTheme="majorBidi" w:cstheme="majorBidi"/>
        </w:rPr>
        <w:t>和关于消除童婚、早婚、逼婚及割礼等一切伤害行为的可持续发展目标具体目标</w:t>
      </w:r>
      <w:r w:rsidRPr="00081739">
        <w:rPr>
          <w:rFonts w:asciiTheme="majorBidi" w:eastAsia="黑体" w:hAnsiTheme="majorBidi" w:cstheme="majorBidi"/>
        </w:rPr>
        <w:t>5.3</w:t>
      </w:r>
      <w:r w:rsidRPr="00081739">
        <w:rPr>
          <w:rFonts w:asciiTheme="majorBidi" w:eastAsia="黑体" w:hAnsiTheme="majorBidi" w:cstheme="majorBidi"/>
        </w:rPr>
        <w:t>，委员会建议缔约国通过立法，明确将切割女性生殖器行为定为犯罪，根据适用的现行刑法条款起诉并充分惩处施害者和协助者，并系统地收集数据，以便为采取有力的循证办法消除这种有害做法提供依据。委员会还建议缔约国特别是在医务人员、家长、社区领袖、宗教学者以及男子和男孩中开展提高认识和教育运动，促进了解切割女性生殖器做法的犯罪性质及消除这种做法的必要性。</w:t>
      </w:r>
    </w:p>
    <w:p w14:paraId="754E822C" w14:textId="77777777" w:rsidR="00580803" w:rsidRPr="00081739" w:rsidRDefault="00580803" w:rsidP="00580803">
      <w:pPr>
        <w:pStyle w:val="SingleTxt"/>
      </w:pPr>
      <w:r w:rsidRPr="00081739">
        <w:rPr>
          <w:rFonts w:hint="eastAsia"/>
        </w:rPr>
        <w:t>30.</w:t>
      </w:r>
      <w:r w:rsidRPr="00081739">
        <w:rPr>
          <w:rFonts w:hint="eastAsia"/>
        </w:rPr>
        <w:tab/>
      </w:r>
      <w:r w:rsidRPr="00081739">
        <w:rPr>
          <w:rFonts w:hint="eastAsia"/>
        </w:rPr>
        <w:t>委员会赞扬缔约国努力打击童婚，包括为此通过了</w:t>
      </w:r>
      <w:r w:rsidRPr="00081739">
        <w:rPr>
          <w:rFonts w:hint="eastAsia"/>
        </w:rPr>
        <w:t>2019</w:t>
      </w:r>
      <w:r w:rsidRPr="00081739">
        <w:rPr>
          <w:rFonts w:hint="eastAsia"/>
        </w:rPr>
        <w:t>年第</w:t>
      </w:r>
      <w:r w:rsidRPr="00081739">
        <w:rPr>
          <w:rFonts w:hint="eastAsia"/>
        </w:rPr>
        <w:t>8</w:t>
      </w:r>
      <w:r w:rsidRPr="00081739">
        <w:rPr>
          <w:rFonts w:hint="eastAsia"/>
        </w:rPr>
        <w:t>号联邦法令，修正了</w:t>
      </w:r>
      <w:r w:rsidRPr="00081739">
        <w:rPr>
          <w:rFonts w:hint="eastAsia"/>
        </w:rPr>
        <w:t>2005</w:t>
      </w:r>
      <w:r w:rsidRPr="00081739">
        <w:rPr>
          <w:rFonts w:hint="eastAsia"/>
        </w:rPr>
        <w:t>年第</w:t>
      </w:r>
      <w:r w:rsidRPr="00081739">
        <w:rPr>
          <w:rFonts w:hint="eastAsia"/>
        </w:rPr>
        <w:t>28</w:t>
      </w:r>
      <w:r w:rsidRPr="00081739">
        <w:rPr>
          <w:rFonts w:hint="eastAsia"/>
        </w:rPr>
        <w:t>号联邦法，规定男女最低结婚年龄为</w:t>
      </w:r>
      <w:r w:rsidRPr="00081739">
        <w:rPr>
          <w:rFonts w:hint="eastAsia"/>
        </w:rPr>
        <w:t>18</w:t>
      </w:r>
      <w:r w:rsidRPr="00081739">
        <w:rPr>
          <w:rFonts w:hint="eastAsia"/>
        </w:rPr>
        <w:t>岁。然而，委员会关切地注意到，新修订的第</w:t>
      </w:r>
      <w:r w:rsidRPr="00081739">
        <w:rPr>
          <w:rFonts w:hint="eastAsia"/>
        </w:rPr>
        <w:t>28</w:t>
      </w:r>
      <w:r w:rsidRPr="00081739">
        <w:rPr>
          <w:rFonts w:hint="eastAsia"/>
        </w:rPr>
        <w:t>号联邦法第</w:t>
      </w:r>
      <w:r w:rsidRPr="00081739">
        <w:rPr>
          <w:rFonts w:hint="eastAsia"/>
        </w:rPr>
        <w:t>30</w:t>
      </w:r>
      <w:r w:rsidRPr="00081739">
        <w:rPr>
          <w:rFonts w:hint="eastAsia"/>
        </w:rPr>
        <w:t>条仍然规定，若部长会议</w:t>
      </w:r>
      <w:r w:rsidRPr="00081739">
        <w:rPr>
          <w:rFonts w:hint="eastAsia"/>
        </w:rPr>
        <w:t>2020</w:t>
      </w:r>
      <w:r w:rsidRPr="00081739">
        <w:rPr>
          <w:rFonts w:hint="eastAsia"/>
        </w:rPr>
        <w:t>年第</w:t>
      </w:r>
      <w:r w:rsidRPr="00081739">
        <w:rPr>
          <w:rFonts w:hint="eastAsia"/>
        </w:rPr>
        <w:t>71</w:t>
      </w:r>
      <w:r w:rsidRPr="00081739">
        <w:rPr>
          <w:rFonts w:hint="eastAsia"/>
        </w:rPr>
        <w:t>号决定所述的专设委员会确定，儿童被认为“发育成熟”，并且预期的婚姻结合符合一些标准，包括年龄差异合适以及新郎有能力在婚后提供适足的家庭和经济支助，则可对</w:t>
      </w:r>
      <w:r w:rsidRPr="00081739">
        <w:rPr>
          <w:rFonts w:hint="eastAsia"/>
        </w:rPr>
        <w:t>18</w:t>
      </w:r>
      <w:r w:rsidRPr="00081739">
        <w:rPr>
          <w:rFonts w:hint="eastAsia"/>
        </w:rPr>
        <w:t>岁最低婚龄要求作例外处理。</w:t>
      </w:r>
    </w:p>
    <w:p w14:paraId="5FE4D0E9" w14:textId="77777777" w:rsidR="00580803" w:rsidRPr="00081739" w:rsidRDefault="00580803" w:rsidP="00580803">
      <w:pPr>
        <w:pStyle w:val="SingleTxt"/>
      </w:pPr>
      <w:r w:rsidRPr="00081739">
        <w:rPr>
          <w:rFonts w:hint="eastAsia"/>
        </w:rPr>
        <w:t>31.</w:t>
      </w:r>
      <w:r w:rsidRPr="00081739">
        <w:rPr>
          <w:rFonts w:hint="eastAsia"/>
        </w:rPr>
        <w:tab/>
      </w:r>
      <w:r w:rsidRPr="00081739">
        <w:rPr>
          <w:rFonts w:asciiTheme="majorBidi" w:eastAsia="黑体" w:hAnsiTheme="majorBidi" w:cstheme="majorBidi"/>
        </w:rPr>
        <w:t>委员会建议缔约国根据消除对妇女歧视委员会第</w:t>
      </w:r>
      <w:r w:rsidRPr="00081739">
        <w:rPr>
          <w:rFonts w:asciiTheme="majorBidi" w:eastAsia="黑体" w:hAnsiTheme="majorBidi" w:cstheme="majorBidi"/>
        </w:rPr>
        <w:t>31</w:t>
      </w:r>
      <w:r w:rsidRPr="00081739">
        <w:rPr>
          <w:rFonts w:asciiTheme="majorBidi" w:eastAsia="黑体" w:hAnsiTheme="majorBidi" w:cstheme="majorBidi"/>
        </w:rPr>
        <w:t>号和儿童权利委员会第</w:t>
      </w:r>
      <w:r w:rsidRPr="00081739">
        <w:rPr>
          <w:rFonts w:asciiTheme="majorBidi" w:eastAsia="黑体" w:hAnsiTheme="majorBidi" w:cstheme="majorBidi"/>
        </w:rPr>
        <w:t>18</w:t>
      </w:r>
      <w:r w:rsidRPr="00081739">
        <w:rPr>
          <w:rFonts w:asciiTheme="majorBidi" w:eastAsia="黑体" w:hAnsiTheme="majorBidi" w:cstheme="majorBidi"/>
        </w:rPr>
        <w:t>号联合一般性建议</w:t>
      </w:r>
      <w:r w:rsidRPr="00081739">
        <w:rPr>
          <w:rFonts w:asciiTheme="majorBidi" w:eastAsia="黑体" w:hAnsiTheme="majorBidi" w:cstheme="majorBidi"/>
        </w:rPr>
        <w:t>/</w:t>
      </w:r>
      <w:r w:rsidRPr="00081739">
        <w:rPr>
          <w:rFonts w:asciiTheme="majorBidi" w:eastAsia="黑体" w:hAnsiTheme="majorBidi" w:cstheme="majorBidi"/>
        </w:rPr>
        <w:t>意见以及可持续发展目标具体目标</w:t>
      </w:r>
      <w:r w:rsidRPr="00081739">
        <w:rPr>
          <w:rFonts w:asciiTheme="majorBidi" w:eastAsia="黑体" w:hAnsiTheme="majorBidi" w:cstheme="majorBidi"/>
        </w:rPr>
        <w:t>5.3</w:t>
      </w:r>
      <w:r w:rsidRPr="00081739">
        <w:rPr>
          <w:rFonts w:asciiTheme="majorBidi" w:eastAsia="黑体" w:hAnsiTheme="majorBidi" w:cstheme="majorBidi"/>
        </w:rPr>
        <w:t>，修订</w:t>
      </w:r>
      <w:r w:rsidRPr="00081739">
        <w:rPr>
          <w:rFonts w:asciiTheme="majorBidi" w:eastAsia="黑体" w:hAnsiTheme="majorBidi" w:cstheme="majorBidi"/>
        </w:rPr>
        <w:t>2005</w:t>
      </w:r>
      <w:r w:rsidRPr="00081739">
        <w:rPr>
          <w:rFonts w:asciiTheme="majorBidi" w:eastAsia="黑体" w:hAnsiTheme="majorBidi" w:cstheme="majorBidi"/>
        </w:rPr>
        <w:t>年第</w:t>
      </w:r>
      <w:r w:rsidRPr="00081739">
        <w:rPr>
          <w:rFonts w:asciiTheme="majorBidi" w:eastAsia="黑体" w:hAnsiTheme="majorBidi" w:cstheme="majorBidi"/>
        </w:rPr>
        <w:t>28</w:t>
      </w:r>
      <w:r w:rsidRPr="00081739">
        <w:rPr>
          <w:rFonts w:asciiTheme="majorBidi" w:eastAsia="黑体" w:hAnsiTheme="majorBidi" w:cstheme="majorBidi"/>
        </w:rPr>
        <w:t>号联邦法第</w:t>
      </w:r>
      <w:r w:rsidRPr="00081739">
        <w:rPr>
          <w:rFonts w:asciiTheme="majorBidi" w:eastAsia="黑体" w:hAnsiTheme="majorBidi" w:cstheme="majorBidi"/>
        </w:rPr>
        <w:t>30</w:t>
      </w:r>
      <w:r w:rsidRPr="00081739">
        <w:rPr>
          <w:rFonts w:asciiTheme="majorBidi" w:eastAsia="黑体" w:hAnsiTheme="majorBidi" w:cstheme="majorBidi"/>
        </w:rPr>
        <w:t>条，废除对男女最低结婚年龄为</w:t>
      </w:r>
      <w:r w:rsidRPr="00081739">
        <w:rPr>
          <w:rFonts w:asciiTheme="majorBidi" w:eastAsia="黑体" w:hAnsiTheme="majorBidi" w:cstheme="majorBidi"/>
        </w:rPr>
        <w:t>18</w:t>
      </w:r>
      <w:r w:rsidRPr="00081739">
        <w:rPr>
          <w:rFonts w:asciiTheme="majorBidi" w:eastAsia="黑体" w:hAnsiTheme="majorBidi" w:cstheme="majorBidi"/>
        </w:rPr>
        <w:t>岁的所有例外规定。委员会还建议缔约国通过立法，明确将举办童婚或为童婚提供便利的监护人和主婚人视为违法犯罪，并为司法机构提供能力建设方案，内容涉及童婚的犯罪性质及其对女孩的教育、人权和发展的不利影响。</w:t>
      </w:r>
    </w:p>
    <w:p w14:paraId="682F6F75"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对妇女的性别暴力</w:t>
      </w:r>
    </w:p>
    <w:p w14:paraId="7ED3BC28" w14:textId="77777777" w:rsidR="00580803" w:rsidRPr="00081739" w:rsidRDefault="00580803" w:rsidP="00580803">
      <w:pPr>
        <w:pStyle w:val="SingleTxt"/>
      </w:pPr>
      <w:r w:rsidRPr="00081739">
        <w:rPr>
          <w:rFonts w:hint="eastAsia"/>
        </w:rPr>
        <w:t>32.</w:t>
      </w:r>
      <w:r w:rsidRPr="00081739">
        <w:rPr>
          <w:rFonts w:hint="eastAsia"/>
        </w:rPr>
        <w:tab/>
      </w:r>
      <w:r w:rsidRPr="00081739">
        <w:rPr>
          <w:rFonts w:hint="eastAsia"/>
        </w:rPr>
        <w:t>委员会欢迎缔约国在打击对妇女的性别暴力方面取得的进展，包括通过了</w:t>
      </w:r>
      <w:r w:rsidRPr="00081739">
        <w:rPr>
          <w:rFonts w:hint="eastAsia"/>
        </w:rPr>
        <w:t>2019</w:t>
      </w:r>
      <w:r w:rsidRPr="00081739">
        <w:rPr>
          <w:rFonts w:hint="eastAsia"/>
        </w:rPr>
        <w:t>年第</w:t>
      </w:r>
      <w:r w:rsidRPr="00081739">
        <w:rPr>
          <w:rFonts w:hint="eastAsia"/>
        </w:rPr>
        <w:t>10</w:t>
      </w:r>
      <w:r w:rsidRPr="00081739">
        <w:rPr>
          <w:rFonts w:hint="eastAsia"/>
        </w:rPr>
        <w:t>号联邦法和配套家庭保护政策，将家暴定为犯罪并纳入了广泛的家暴定义。然而，委员会关切地注意到，</w:t>
      </w:r>
      <w:r w:rsidRPr="00081739">
        <w:rPr>
          <w:rFonts w:hint="eastAsia"/>
        </w:rPr>
        <w:t>2019</w:t>
      </w:r>
      <w:r w:rsidRPr="00081739">
        <w:rPr>
          <w:rFonts w:hint="eastAsia"/>
        </w:rPr>
        <w:t>年第</w:t>
      </w:r>
      <w:r w:rsidRPr="00081739">
        <w:rPr>
          <w:rFonts w:hint="eastAsia"/>
        </w:rPr>
        <w:t>10</w:t>
      </w:r>
      <w:r w:rsidRPr="00081739">
        <w:rPr>
          <w:rFonts w:hint="eastAsia"/>
        </w:rPr>
        <w:t>号联邦法仍规定，若性别暴力行为不超出施害者的监护权，则对是否容许此种行为可有宽泛的司法裁量权。委员会还感到关切的是，该法第</w:t>
      </w:r>
      <w:r w:rsidRPr="00081739">
        <w:rPr>
          <w:rFonts w:hint="eastAsia"/>
        </w:rPr>
        <w:t>10</w:t>
      </w:r>
      <w:r w:rsidRPr="00081739">
        <w:rPr>
          <w:rFonts w:hint="eastAsia"/>
        </w:rPr>
        <w:t>条鼓励在起诉前进行调解，这可能会导致家暴行为不受惩处，而且其假定双方具有平等的谈判能力。委员会还关切地注意到，该法未规范性别暴力幸存妇女收容所的工作方法。委员会关切地注意到，从保护和公共卫生的视角看，在冠状病毒病</w:t>
      </w:r>
      <w:r w:rsidRPr="00081739">
        <w:rPr>
          <w:rFonts w:hint="eastAsia"/>
        </w:rPr>
        <w:t>(COVID-19)</w:t>
      </w:r>
      <w:r w:rsidRPr="00081739">
        <w:rPr>
          <w:rFonts w:hint="eastAsia"/>
        </w:rPr>
        <w:t>大流行期间，家暴案件增加，而且，在进入庇护所方面存在相关困难。</w:t>
      </w:r>
    </w:p>
    <w:p w14:paraId="1BE656E0" w14:textId="77777777" w:rsidR="00580803" w:rsidRPr="00081739" w:rsidRDefault="00580803" w:rsidP="00580803">
      <w:pPr>
        <w:pStyle w:val="SingleTxt"/>
      </w:pPr>
      <w:r w:rsidRPr="00081739">
        <w:rPr>
          <w:rFonts w:hint="eastAsia"/>
        </w:rPr>
        <w:t>33.</w:t>
      </w:r>
      <w:r w:rsidRPr="00081739">
        <w:rPr>
          <w:rFonts w:hint="eastAsia"/>
        </w:rPr>
        <w:tab/>
      </w:r>
      <w:r w:rsidRPr="00081739">
        <w:rPr>
          <w:rFonts w:asciiTheme="majorBidi" w:eastAsia="黑体" w:hAnsiTheme="majorBidi" w:cstheme="majorBidi"/>
        </w:rPr>
        <w:t>委员会建议缔约国修订</w:t>
      </w:r>
      <w:r w:rsidRPr="00081739">
        <w:rPr>
          <w:rFonts w:asciiTheme="majorBidi" w:eastAsia="黑体" w:hAnsiTheme="majorBidi" w:cstheme="majorBidi"/>
        </w:rPr>
        <w:t>2019</w:t>
      </w:r>
      <w:r w:rsidRPr="00081739">
        <w:rPr>
          <w:rFonts w:asciiTheme="majorBidi" w:eastAsia="黑体" w:hAnsiTheme="majorBidi" w:cstheme="majorBidi"/>
        </w:rPr>
        <w:t>年第</w:t>
      </w:r>
      <w:r w:rsidRPr="00081739">
        <w:rPr>
          <w:rFonts w:asciiTheme="majorBidi" w:eastAsia="黑体" w:hAnsiTheme="majorBidi" w:cstheme="majorBidi"/>
        </w:rPr>
        <w:t>10</w:t>
      </w:r>
      <w:r w:rsidRPr="00081739">
        <w:rPr>
          <w:rFonts w:asciiTheme="majorBidi" w:eastAsia="黑体" w:hAnsiTheme="majorBidi" w:cstheme="majorBidi"/>
        </w:rPr>
        <w:t>号联邦法关于让施害者可利用对受害者的权限为家暴行为开脱并规定对家暴案调解的一些规定。委员会还建议缔约国确保起诉施害者优先于调解，并通过关于性别暴力幸存妇女收容所工作方法的辅助条例。</w:t>
      </w:r>
    </w:p>
    <w:p w14:paraId="6E9F8B17" w14:textId="77777777" w:rsidR="00580803" w:rsidRPr="00081739" w:rsidRDefault="00580803" w:rsidP="00580803">
      <w:pPr>
        <w:pStyle w:val="SingleTxt"/>
      </w:pPr>
      <w:r w:rsidRPr="00081739">
        <w:rPr>
          <w:rFonts w:hint="eastAsia"/>
        </w:rPr>
        <w:t>34.</w:t>
      </w:r>
      <w:r w:rsidRPr="00081739">
        <w:rPr>
          <w:rFonts w:hint="eastAsia"/>
        </w:rPr>
        <w:tab/>
      </w:r>
      <w:r w:rsidRPr="00081739">
        <w:rPr>
          <w:rFonts w:hint="eastAsia"/>
        </w:rPr>
        <w:t>委员会同样欢迎缔约国废除了《刑法典》第</w:t>
      </w:r>
      <w:r w:rsidRPr="00081739">
        <w:rPr>
          <w:rFonts w:hint="eastAsia"/>
        </w:rPr>
        <w:t>334</w:t>
      </w:r>
      <w:r w:rsidRPr="00081739">
        <w:rPr>
          <w:rFonts w:hint="eastAsia"/>
        </w:rPr>
        <w:t>条，该条规定可对所谓的“名誉杀人”案从轻处罚。然而，委员会仍然感到关切的是，根据第</w:t>
      </w:r>
      <w:r w:rsidRPr="00081739">
        <w:rPr>
          <w:rFonts w:hint="eastAsia"/>
        </w:rPr>
        <w:t>332(3)</w:t>
      </w:r>
      <w:r w:rsidRPr="00081739">
        <w:rPr>
          <w:rFonts w:hint="eastAsia"/>
        </w:rPr>
        <w:t>条，所谓“名誉杀人”施害者仍然可以得到从轻处罚，该条规定，在谋杀案中，若受害者家属接受支付血金</w:t>
      </w:r>
      <w:r w:rsidRPr="00081739">
        <w:rPr>
          <w:rFonts w:hint="eastAsia"/>
        </w:rPr>
        <w:t>(</w:t>
      </w:r>
      <w:r w:rsidRPr="00081739">
        <w:rPr>
          <w:rFonts w:hint="eastAsia"/>
          <w:i/>
          <w:iCs/>
        </w:rPr>
        <w:t>diya</w:t>
      </w:r>
      <w:r w:rsidRPr="00081739">
        <w:rPr>
          <w:rFonts w:hint="eastAsia"/>
        </w:rPr>
        <w:t>)</w:t>
      </w:r>
      <w:r w:rsidRPr="00081739">
        <w:rPr>
          <w:rFonts w:hint="eastAsia"/>
        </w:rPr>
        <w:t>，则可最低判处一年徒刑。</w:t>
      </w:r>
    </w:p>
    <w:p w14:paraId="79A7E8A3" w14:textId="77777777" w:rsidR="00580803" w:rsidRPr="00081739" w:rsidRDefault="00580803" w:rsidP="00580803">
      <w:pPr>
        <w:pStyle w:val="SingleTxt"/>
      </w:pPr>
      <w:r w:rsidRPr="00081739">
        <w:rPr>
          <w:rFonts w:hint="eastAsia"/>
        </w:rPr>
        <w:t>35.</w:t>
      </w:r>
      <w:r w:rsidRPr="00081739">
        <w:rPr>
          <w:rFonts w:hint="eastAsia"/>
        </w:rPr>
        <w:tab/>
      </w:r>
      <w:r w:rsidRPr="00081739">
        <w:rPr>
          <w:rFonts w:asciiTheme="majorBidi" w:eastAsia="黑体" w:hAnsiTheme="majorBidi" w:cstheme="majorBidi"/>
        </w:rPr>
        <w:t>委员会建议缔约国废除《联邦刑法典》第</w:t>
      </w:r>
      <w:r w:rsidRPr="00081739">
        <w:rPr>
          <w:rFonts w:asciiTheme="majorBidi" w:eastAsia="黑体" w:hAnsiTheme="majorBidi" w:cstheme="majorBidi"/>
        </w:rPr>
        <w:t>332(3)</w:t>
      </w:r>
      <w:r w:rsidRPr="00081739">
        <w:rPr>
          <w:rFonts w:asciiTheme="majorBidi" w:eastAsia="黑体" w:hAnsiTheme="majorBidi" w:cstheme="majorBidi"/>
        </w:rPr>
        <w:t>条，确保所谓实施</w:t>
      </w:r>
      <w:r w:rsidRPr="00081739">
        <w:rPr>
          <w:rFonts w:asciiTheme="majorBidi" w:eastAsia="黑体" w:hAnsiTheme="majorBidi" w:cstheme="majorBidi"/>
        </w:rPr>
        <w:t>“</w:t>
      </w:r>
      <w:r w:rsidRPr="00081739">
        <w:rPr>
          <w:rFonts w:asciiTheme="majorBidi" w:eastAsia="黑体" w:hAnsiTheme="majorBidi" w:cstheme="majorBidi"/>
        </w:rPr>
        <w:t>名誉杀人</w:t>
      </w:r>
      <w:r w:rsidRPr="00081739">
        <w:rPr>
          <w:rFonts w:asciiTheme="majorBidi" w:eastAsia="黑体" w:hAnsiTheme="majorBidi" w:cstheme="majorBidi"/>
        </w:rPr>
        <w:t>”</w:t>
      </w:r>
      <w:r w:rsidRPr="00081739">
        <w:rPr>
          <w:rFonts w:asciiTheme="majorBidi" w:eastAsia="黑体" w:hAnsiTheme="majorBidi" w:cstheme="majorBidi"/>
        </w:rPr>
        <w:t>者受到与罪行严重程度相称的刑罚。委员会还建议缔约国探讨支付血金</w:t>
      </w:r>
      <w:r w:rsidRPr="00081739">
        <w:rPr>
          <w:rFonts w:asciiTheme="majorBidi" w:eastAsia="黑体" w:hAnsiTheme="majorBidi" w:cstheme="majorBidi"/>
        </w:rPr>
        <w:t>(</w:t>
      </w:r>
      <w:r w:rsidRPr="00081739">
        <w:rPr>
          <w:rFonts w:asciiTheme="majorBidi" w:eastAsia="黑体" w:hAnsiTheme="majorBidi" w:cstheme="majorBidi"/>
          <w:i/>
          <w:iCs/>
        </w:rPr>
        <w:t>diya</w:t>
      </w:r>
      <w:r w:rsidRPr="00081739">
        <w:rPr>
          <w:rFonts w:asciiTheme="majorBidi" w:eastAsia="黑体" w:hAnsiTheme="majorBidi" w:cstheme="majorBidi"/>
        </w:rPr>
        <w:t>)</w:t>
      </w:r>
      <w:r w:rsidRPr="00081739">
        <w:rPr>
          <w:rFonts w:asciiTheme="majorBidi" w:eastAsia="黑体" w:hAnsiTheme="majorBidi" w:cstheme="majorBidi"/>
        </w:rPr>
        <w:t>做法，确保这种支付不会导致对妇女的性别暴力行为人不受惩处。</w:t>
      </w:r>
    </w:p>
    <w:p w14:paraId="3994BC03" w14:textId="2E2E648D"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贩运和性剥削</w:t>
      </w:r>
    </w:p>
    <w:p w14:paraId="19FD903D" w14:textId="77777777" w:rsidR="00580803" w:rsidRPr="00081739" w:rsidRDefault="00580803" w:rsidP="00580803">
      <w:pPr>
        <w:pStyle w:val="SingleTxt"/>
      </w:pPr>
      <w:r w:rsidRPr="00081739">
        <w:rPr>
          <w:rFonts w:hint="eastAsia"/>
        </w:rPr>
        <w:t>36.</w:t>
      </w:r>
      <w:r w:rsidRPr="00081739">
        <w:rPr>
          <w:rFonts w:hint="eastAsia"/>
        </w:rPr>
        <w:tab/>
      </w:r>
      <w:r w:rsidRPr="00081739">
        <w:rPr>
          <w:rFonts w:hint="eastAsia"/>
        </w:rPr>
        <w:t>委员会注意到缔约国努力打击人口贩运，在</w:t>
      </w:r>
      <w:r w:rsidRPr="00081739">
        <w:rPr>
          <w:rFonts w:hint="eastAsia"/>
        </w:rPr>
        <w:t>2012</w:t>
      </w:r>
      <w:r w:rsidRPr="00081739">
        <w:rPr>
          <w:rFonts w:hint="eastAsia"/>
        </w:rPr>
        <w:t>年和</w:t>
      </w:r>
      <w:r w:rsidRPr="00081739">
        <w:rPr>
          <w:rFonts w:hint="eastAsia"/>
        </w:rPr>
        <w:t>2015</w:t>
      </w:r>
      <w:r w:rsidRPr="00081739">
        <w:rPr>
          <w:rFonts w:hint="eastAsia"/>
        </w:rPr>
        <w:t>年修订了</w:t>
      </w:r>
      <w:r w:rsidRPr="00081739">
        <w:rPr>
          <w:rFonts w:hint="eastAsia"/>
        </w:rPr>
        <w:t>2006</w:t>
      </w:r>
      <w:r w:rsidRPr="00081739">
        <w:rPr>
          <w:rFonts w:hint="eastAsia"/>
        </w:rPr>
        <w:t>年第</w:t>
      </w:r>
      <w:r w:rsidRPr="00081739">
        <w:rPr>
          <w:rFonts w:hint="eastAsia"/>
        </w:rPr>
        <w:t>51</w:t>
      </w:r>
      <w:r w:rsidRPr="00081739">
        <w:rPr>
          <w:rFonts w:hint="eastAsia"/>
        </w:rPr>
        <w:t>号联邦法，对“剥削”作了广泛定义，涵盖性剥削、强迫劳动、劳役、奴役和准奴役做法。然而，委员会关切地注意到，被贩运妇女有时会因违反移民法而被罚款，并被要求支付逾期居留费，或被禁止再次入境，包括因施害者扣留其护照而无法离境也是如此。委员会还感到关切的是，没有关于贩运妇女和女孩案件被起诉和定罪数目方面的数据，也没有关于打击人口贩运的国家行动计划的资料。委员会还感到关切的是，由于</w:t>
      </w:r>
      <w:r w:rsidRPr="00081739">
        <w:rPr>
          <w:rFonts w:hint="eastAsia"/>
        </w:rPr>
        <w:t>2006</w:t>
      </w:r>
      <w:r w:rsidRPr="00081739">
        <w:rPr>
          <w:rFonts w:hint="eastAsia"/>
        </w:rPr>
        <w:t>年第</w:t>
      </w:r>
      <w:r w:rsidRPr="00081739">
        <w:rPr>
          <w:rFonts w:hint="eastAsia"/>
        </w:rPr>
        <w:t>51</w:t>
      </w:r>
      <w:r w:rsidRPr="00081739">
        <w:rPr>
          <w:rFonts w:hint="eastAsia"/>
        </w:rPr>
        <w:t>号联邦法执行情况不平等，在法律保护方面存在差距。</w:t>
      </w:r>
    </w:p>
    <w:p w14:paraId="2F934323" w14:textId="77777777" w:rsidR="00580803" w:rsidRPr="00081739" w:rsidRDefault="00580803" w:rsidP="00580803">
      <w:pPr>
        <w:pStyle w:val="SingleTxt"/>
      </w:pPr>
      <w:r w:rsidRPr="00081739">
        <w:rPr>
          <w:rFonts w:hint="eastAsia"/>
        </w:rPr>
        <w:t>37.</w:t>
      </w:r>
      <w:r w:rsidRPr="00081739">
        <w:rPr>
          <w:rFonts w:hint="eastAsia"/>
        </w:rPr>
        <w:tab/>
      </w:r>
      <w:r w:rsidRPr="00081739">
        <w:rPr>
          <w:rFonts w:asciiTheme="majorBidi" w:eastAsia="黑体" w:hAnsiTheme="majorBidi" w:cstheme="majorBidi"/>
        </w:rPr>
        <w:t>委员会建议缔约国确保被贩运妇女和女孩不因违反移民法而被罚款，不要求其支付逾期居留费，也不被禁止再次进入缔约国领土。委员会还建议缔约国弥合现行立法在保护方面的缺漏，将贩运行为定为刑事犯罪；向被贩运妇女和女孩发放临时居留许可，不论其是否有能力或愿意配合检察机关；加强对受害者的支助措施，包括提供法律和社会心理援助及康复方案；通过并实施打击贩运人口的国家行动计划，包括保护妇女和儿童的措施；收集关于贩运案件被起诉和定罪数目的全面数据。</w:t>
      </w:r>
    </w:p>
    <w:p w14:paraId="3F835A6D"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平等参与政治和公共生活</w:t>
      </w:r>
    </w:p>
    <w:p w14:paraId="2D30D0BB" w14:textId="77777777" w:rsidR="00580803" w:rsidRPr="00081739" w:rsidRDefault="00580803" w:rsidP="00580803">
      <w:pPr>
        <w:pStyle w:val="SingleTxt"/>
      </w:pPr>
      <w:r w:rsidRPr="00081739">
        <w:rPr>
          <w:rFonts w:hint="eastAsia"/>
        </w:rPr>
        <w:t>38.</w:t>
      </w:r>
      <w:r w:rsidRPr="00081739">
        <w:rPr>
          <w:rFonts w:hint="eastAsia"/>
        </w:rPr>
        <w:tab/>
      </w:r>
      <w:r w:rsidRPr="00081739">
        <w:rPr>
          <w:rFonts w:hint="eastAsia"/>
        </w:rPr>
        <w:t>委员会欢迎缔约国在联邦国民议会中实现了性别均等，妇女在缔约国外交部门的任职人数增至</w:t>
      </w:r>
      <w:r w:rsidRPr="00081739">
        <w:rPr>
          <w:rFonts w:hint="eastAsia"/>
        </w:rPr>
        <w:t>30%</w:t>
      </w:r>
      <w:r w:rsidRPr="00081739">
        <w:rPr>
          <w:rFonts w:hint="eastAsia"/>
        </w:rPr>
        <w:t>。然而，委员会关切地注意到，担任部长和大使职位的妇女人数仍然很少，分别只有</w:t>
      </w:r>
      <w:r w:rsidRPr="00081739">
        <w:rPr>
          <w:rFonts w:hint="eastAsia"/>
        </w:rPr>
        <w:t>9</w:t>
      </w:r>
      <w:r w:rsidRPr="00081739">
        <w:rPr>
          <w:rFonts w:hint="eastAsia"/>
        </w:rPr>
        <w:t>个和</w:t>
      </w:r>
      <w:r w:rsidRPr="00081739">
        <w:rPr>
          <w:rFonts w:hint="eastAsia"/>
        </w:rPr>
        <w:t>7</w:t>
      </w:r>
      <w:r w:rsidRPr="00081739">
        <w:rPr>
          <w:rFonts w:hint="eastAsia"/>
        </w:rPr>
        <w:t>个职位由妇女任职。委员会注意到，妇女在司法机构的任职人数不断增加，而且缔约国最近采取了措施，促进任命妇女担任联邦法官。然而，委员会关切地注意到，缺乏关于妇女在警察部队等安全和应急服务部门任职人数的资料。</w:t>
      </w:r>
    </w:p>
    <w:p w14:paraId="44C45433" w14:textId="77777777" w:rsidR="00580803" w:rsidRPr="00081739" w:rsidRDefault="00580803" w:rsidP="00580803">
      <w:pPr>
        <w:pStyle w:val="SingleTxt"/>
      </w:pPr>
      <w:r w:rsidRPr="00081739">
        <w:rPr>
          <w:rFonts w:hint="eastAsia"/>
        </w:rPr>
        <w:t>39.</w:t>
      </w:r>
      <w:r w:rsidRPr="00081739">
        <w:rPr>
          <w:rFonts w:hint="eastAsia"/>
        </w:rPr>
        <w:tab/>
      </w:r>
      <w:r w:rsidRPr="00081739">
        <w:rPr>
          <w:rFonts w:asciiTheme="majorBidi" w:eastAsia="黑体" w:hAnsiTheme="majorBidi" w:cstheme="majorBidi"/>
        </w:rPr>
        <w:t>委员会建议缔约国继续努力，提高妇女在立法机构和外交部门的代表性，并建立机制，增加妇女在行政和领导岗位上的代表性，包括为此采取特别措施，促进妇女担任部长、大使和其他政府领导职位，包括对提名名单采用有针对性的甄选程序并规定配额。委员会还建议缔约国为女候选人和从政女士提供竞选资金以及领导技能和政治竞选技能方面的能力建设方案。委员会还建议缔约国采取有针对性的措施，包括优先征聘妇女，增加妇女在司法机构，包括在联邦法官一级，以及在包括警察部队的国家应急和安全服务部门中的人数。</w:t>
      </w:r>
    </w:p>
    <w:p w14:paraId="3ADF0032"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国籍</w:t>
      </w:r>
    </w:p>
    <w:p w14:paraId="18174593" w14:textId="77777777" w:rsidR="00580803" w:rsidRPr="00081739" w:rsidRDefault="00580803" w:rsidP="00580803">
      <w:pPr>
        <w:pStyle w:val="SingleTxt"/>
      </w:pPr>
      <w:r w:rsidRPr="00081739">
        <w:rPr>
          <w:rFonts w:hint="eastAsia"/>
        </w:rPr>
        <w:t>40.</w:t>
      </w:r>
      <w:r w:rsidRPr="00081739">
        <w:rPr>
          <w:rFonts w:hint="eastAsia"/>
        </w:rPr>
        <w:tab/>
      </w:r>
      <w:r w:rsidRPr="00081739">
        <w:rPr>
          <w:rFonts w:hint="eastAsia"/>
        </w:rPr>
        <w:t>委员会注意到</w:t>
      </w:r>
      <w:r w:rsidRPr="00081739">
        <w:rPr>
          <w:rFonts w:hint="eastAsia"/>
        </w:rPr>
        <w:t>2017</w:t>
      </w:r>
      <w:r w:rsidRPr="00081739">
        <w:rPr>
          <w:rFonts w:hint="eastAsia"/>
        </w:rPr>
        <w:t>年第</w:t>
      </w:r>
      <w:r w:rsidRPr="00081739">
        <w:rPr>
          <w:rFonts w:hint="eastAsia"/>
        </w:rPr>
        <w:t>16</w:t>
      </w:r>
      <w:r w:rsidRPr="00081739">
        <w:rPr>
          <w:rFonts w:hint="eastAsia"/>
        </w:rPr>
        <w:t>号联邦法令，该法令修订了</w:t>
      </w:r>
      <w:r w:rsidRPr="00081739">
        <w:rPr>
          <w:rFonts w:hint="eastAsia"/>
        </w:rPr>
        <w:t>1972</w:t>
      </w:r>
      <w:r w:rsidRPr="00081739">
        <w:rPr>
          <w:rFonts w:hint="eastAsia"/>
        </w:rPr>
        <w:t>年第</w:t>
      </w:r>
      <w:r w:rsidRPr="00081739">
        <w:rPr>
          <w:rFonts w:hint="eastAsia"/>
        </w:rPr>
        <w:t>17</w:t>
      </w:r>
      <w:r w:rsidRPr="00081739">
        <w:rPr>
          <w:rFonts w:hint="eastAsia"/>
        </w:rPr>
        <w:t>号联邦法，使阿联酋妇女能够在与非阿联酋籍父亲所生子女出生六年后将国籍传给孩子，但父亲为无国籍人或身份不明的情况除外，在这种情况下，孩子一出生就被授予公民身份。然而，委员会关切地注意到，与阿联酋男子所生孩子一出生就获得公民身份相比，这些孩子的待遇存在差异。委员会还关切地注意到，根据</w:t>
      </w:r>
      <w:r w:rsidRPr="00081739">
        <w:rPr>
          <w:rFonts w:hint="eastAsia"/>
        </w:rPr>
        <w:t>2017</w:t>
      </w:r>
      <w:r w:rsidRPr="00081739">
        <w:rPr>
          <w:rFonts w:hint="eastAsia"/>
        </w:rPr>
        <w:t>年第</w:t>
      </w:r>
      <w:r w:rsidRPr="00081739">
        <w:rPr>
          <w:rFonts w:hint="eastAsia"/>
        </w:rPr>
        <w:t>16</w:t>
      </w:r>
      <w:r w:rsidRPr="00081739">
        <w:rPr>
          <w:rFonts w:hint="eastAsia"/>
        </w:rPr>
        <w:t>号联邦法令，妇女的国籍传承既非自动，也不是非任意的，而且，阿联酋妇女与阿联酋男子不同，不能将国籍传给外国配偶。委员会还感到关切的是，该法令使阿联酋妇女的子女面临更大的无国籍风险；有些父亲是阿联酋籍的非婚生孩子未获取缔约国国籍；无国籍父母的子女不可能获得阿联酋国籍。此外，委员会还感到关切的是，尽管</w:t>
      </w:r>
      <w:r w:rsidRPr="00081739">
        <w:rPr>
          <w:rFonts w:hint="eastAsia"/>
        </w:rPr>
        <w:t>DNA</w:t>
      </w:r>
      <w:r w:rsidRPr="00081739">
        <w:rPr>
          <w:rFonts w:hint="eastAsia"/>
        </w:rPr>
        <w:t>测试证明了父亲的亲子关系，但非婚生子女仍然没有正式身份文件和国籍，因为必须出示有效的结婚证才能获得出生证。委员会还关切地注意到，缺乏关于缔约国无国籍男女儿童人数的资料。</w:t>
      </w:r>
    </w:p>
    <w:p w14:paraId="4FD4CFD9" w14:textId="2247327C" w:rsidR="00580803" w:rsidRPr="00081739" w:rsidRDefault="00580803" w:rsidP="00580803">
      <w:pPr>
        <w:pStyle w:val="SingleTxt"/>
      </w:pPr>
      <w:r w:rsidRPr="00081739">
        <w:rPr>
          <w:rFonts w:hint="eastAsia"/>
        </w:rPr>
        <w:t>41.</w:t>
      </w:r>
      <w:r w:rsidRPr="00081739">
        <w:rPr>
          <w:rFonts w:hint="eastAsia"/>
        </w:rPr>
        <w:tab/>
      </w:r>
      <w:r w:rsidRPr="00081739">
        <w:rPr>
          <w:rFonts w:asciiTheme="majorBidi" w:eastAsia="黑体" w:hAnsiTheme="majorBidi" w:cstheme="majorBidi"/>
        </w:rPr>
        <w:t>委员会回顾以往结论性意见</w:t>
      </w:r>
      <w:r w:rsidRPr="00081739">
        <w:rPr>
          <w:rFonts w:asciiTheme="majorBidi" w:eastAsia="黑体" w:hAnsiTheme="majorBidi" w:cstheme="majorBidi"/>
        </w:rPr>
        <w:t>(</w:t>
      </w:r>
      <w:hyperlink r:id="rId39" w:history="1">
        <w:r w:rsidRPr="00081739">
          <w:rPr>
            <w:rStyle w:val="af4"/>
            <w:rFonts w:asciiTheme="majorBidi" w:eastAsia="黑体" w:hAnsiTheme="majorBidi" w:cstheme="majorBidi" w:hint="eastAsia"/>
          </w:rPr>
          <w:t>CEDAW/C/ARE/CO/1</w:t>
        </w:r>
      </w:hyperlink>
      <w:r w:rsidRPr="00081739">
        <w:rPr>
          <w:rFonts w:asciiTheme="majorBidi" w:eastAsia="黑体" w:hAnsiTheme="majorBidi" w:cstheme="majorBidi"/>
        </w:rPr>
        <w:t>，第</w:t>
      </w:r>
      <w:r w:rsidRPr="00081739">
        <w:rPr>
          <w:rFonts w:asciiTheme="majorBidi" w:eastAsia="黑体" w:hAnsiTheme="majorBidi" w:cstheme="majorBidi"/>
        </w:rPr>
        <w:t>33</w:t>
      </w:r>
      <w:r w:rsidRPr="00081739">
        <w:rPr>
          <w:rFonts w:asciiTheme="majorBidi" w:eastAsia="黑体" w:hAnsiTheme="majorBidi" w:cstheme="majorBidi"/>
        </w:rPr>
        <w:t>段；</w:t>
      </w:r>
      <w:hyperlink r:id="rId40" w:history="1">
        <w:r w:rsidRPr="00081739">
          <w:rPr>
            <w:rStyle w:val="af4"/>
            <w:rFonts w:asciiTheme="majorBidi" w:eastAsia="黑体" w:hAnsiTheme="majorBidi" w:cstheme="majorBidi" w:hint="eastAsia"/>
          </w:rPr>
          <w:t>CEDAW/C/ARE/CO/2-3</w:t>
        </w:r>
      </w:hyperlink>
      <w:r w:rsidRPr="00081739">
        <w:rPr>
          <w:rFonts w:asciiTheme="majorBidi" w:eastAsia="黑体" w:hAnsiTheme="majorBidi" w:cstheme="majorBidi"/>
        </w:rPr>
        <w:t>，第</w:t>
      </w:r>
      <w:r w:rsidRPr="00081739">
        <w:rPr>
          <w:rFonts w:asciiTheme="majorBidi" w:eastAsia="黑体" w:hAnsiTheme="majorBidi" w:cstheme="majorBidi"/>
        </w:rPr>
        <w:t>36</w:t>
      </w:r>
      <w:r w:rsidRPr="00081739">
        <w:rPr>
          <w:rFonts w:asciiTheme="majorBidi" w:eastAsia="黑体" w:hAnsiTheme="majorBidi" w:cstheme="majorBidi"/>
        </w:rPr>
        <w:t>段</w:t>
      </w:r>
      <w:r w:rsidRPr="00081739">
        <w:rPr>
          <w:rFonts w:asciiTheme="majorBidi" w:eastAsia="黑体" w:hAnsiTheme="majorBidi" w:cstheme="majorBidi"/>
        </w:rPr>
        <w:t>)</w:t>
      </w:r>
      <w:r w:rsidRPr="00081739">
        <w:rPr>
          <w:rFonts w:asciiTheme="majorBidi" w:eastAsia="黑体" w:hAnsiTheme="majorBidi" w:cstheme="majorBidi"/>
        </w:rPr>
        <w:t>，即缔约国应赋予阿联酋妇女与阿联酋男子同样的、可获得、变更和保留国籍并将国籍传给子女和外国配偶的权利。在这方面，委员会建议缔约国修订立法，撤销对《公约》第</w:t>
      </w:r>
      <w:r w:rsidRPr="00081739">
        <w:rPr>
          <w:rFonts w:asciiTheme="majorBidi" w:eastAsia="黑体" w:hAnsiTheme="majorBidi" w:cstheme="majorBidi"/>
        </w:rPr>
        <w:t>9</w:t>
      </w:r>
      <w:r w:rsidRPr="00081739">
        <w:rPr>
          <w:rFonts w:asciiTheme="majorBidi" w:eastAsia="黑体" w:hAnsiTheme="majorBidi" w:cstheme="majorBidi"/>
        </w:rPr>
        <w:t>条的保留，并批准</w:t>
      </w:r>
      <w:r w:rsidRPr="00081739">
        <w:rPr>
          <w:rFonts w:asciiTheme="majorBidi" w:eastAsia="黑体" w:hAnsiTheme="majorBidi" w:cstheme="majorBidi"/>
        </w:rPr>
        <w:t>1951</w:t>
      </w:r>
      <w:r w:rsidRPr="00081739">
        <w:rPr>
          <w:rFonts w:asciiTheme="majorBidi" w:eastAsia="黑体" w:hAnsiTheme="majorBidi" w:cstheme="majorBidi"/>
        </w:rPr>
        <w:t>年《关于难民地位的公约》及其</w:t>
      </w:r>
      <w:r w:rsidRPr="00081739">
        <w:rPr>
          <w:rFonts w:asciiTheme="majorBidi" w:eastAsia="黑体" w:hAnsiTheme="majorBidi" w:cstheme="majorBidi"/>
        </w:rPr>
        <w:t>1967</w:t>
      </w:r>
      <w:r w:rsidRPr="00081739">
        <w:rPr>
          <w:rFonts w:asciiTheme="majorBidi" w:eastAsia="黑体" w:hAnsiTheme="majorBidi" w:cstheme="majorBidi"/>
        </w:rPr>
        <w:t>年议定书、</w:t>
      </w:r>
      <w:r w:rsidRPr="00081739">
        <w:rPr>
          <w:rFonts w:asciiTheme="majorBidi" w:eastAsia="黑体" w:hAnsiTheme="majorBidi" w:cstheme="majorBidi"/>
        </w:rPr>
        <w:t>1954</w:t>
      </w:r>
      <w:r w:rsidRPr="00081739">
        <w:rPr>
          <w:rFonts w:asciiTheme="majorBidi" w:eastAsia="黑体" w:hAnsiTheme="majorBidi" w:cstheme="majorBidi"/>
        </w:rPr>
        <w:t>年《关于无国籍人地位的公约》和</w:t>
      </w:r>
      <w:r w:rsidRPr="00081739">
        <w:rPr>
          <w:rFonts w:asciiTheme="majorBidi" w:eastAsia="黑体" w:hAnsiTheme="majorBidi" w:cstheme="majorBidi"/>
        </w:rPr>
        <w:t>1961</w:t>
      </w:r>
      <w:r w:rsidRPr="00081739">
        <w:rPr>
          <w:rFonts w:asciiTheme="majorBidi" w:eastAsia="黑体" w:hAnsiTheme="majorBidi" w:cstheme="majorBidi"/>
        </w:rPr>
        <w:t>年《减少无国籍状态公约》。委员会还建议缔约国对无国籍妇女和女孩情况作出规定，确保其享有国籍权，废除须出示有效结婚证方可提供出生证的规定，并收集按性别和年龄分列的缔约国无国籍人数数据。</w:t>
      </w:r>
    </w:p>
    <w:p w14:paraId="3236A18F"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教育</w:t>
      </w:r>
    </w:p>
    <w:p w14:paraId="74E0A9BC" w14:textId="77777777" w:rsidR="00580803" w:rsidRPr="00081739" w:rsidRDefault="00580803" w:rsidP="00580803">
      <w:pPr>
        <w:pStyle w:val="SingleTxt"/>
      </w:pPr>
      <w:r w:rsidRPr="00081739">
        <w:rPr>
          <w:rFonts w:hint="eastAsia"/>
        </w:rPr>
        <w:t>42.</w:t>
      </w:r>
      <w:r w:rsidRPr="00081739">
        <w:rPr>
          <w:rFonts w:hint="eastAsia"/>
        </w:rPr>
        <w:tab/>
      </w:r>
      <w:r w:rsidRPr="00081739">
        <w:rPr>
          <w:rFonts w:hint="eastAsia"/>
        </w:rPr>
        <w:t>委员会注意到，注册公立和私立大学，包括科学、技术、工程和数学专业的妇女和女孩人数很多。委员会还注意到缔约国在确保面向残疾妇女和女孩的全纳教育方面取得的进展。然而，委员会仍然关切的是，无国籍和移民女孩获取教育和教育支助方案的机会有限。</w:t>
      </w:r>
    </w:p>
    <w:p w14:paraId="69DC99BD" w14:textId="59049D51" w:rsidR="00A51F32" w:rsidRDefault="00580803" w:rsidP="00580803">
      <w:pPr>
        <w:pStyle w:val="SingleTxt"/>
        <w:rPr>
          <w:rFonts w:asciiTheme="majorBidi" w:eastAsia="黑体" w:hAnsiTheme="majorBidi" w:cstheme="majorBidi"/>
        </w:rPr>
      </w:pPr>
      <w:r w:rsidRPr="00081739">
        <w:rPr>
          <w:rFonts w:hint="eastAsia"/>
        </w:rPr>
        <w:t>43.</w:t>
      </w:r>
      <w:r w:rsidRPr="00081739">
        <w:rPr>
          <w:rFonts w:hint="eastAsia"/>
        </w:rPr>
        <w:tab/>
      </w:r>
      <w:r w:rsidRPr="00081739">
        <w:rPr>
          <w:rFonts w:asciiTheme="majorBidi" w:eastAsia="黑体" w:hAnsiTheme="majorBidi" w:cstheme="majorBidi"/>
        </w:rPr>
        <w:t>委员会建议缔约国根据《公约》第</w:t>
      </w:r>
      <w:r w:rsidRPr="00081739">
        <w:rPr>
          <w:rFonts w:asciiTheme="majorBidi" w:eastAsia="黑体" w:hAnsiTheme="majorBidi" w:cstheme="majorBidi"/>
        </w:rPr>
        <w:t>4(1)</w:t>
      </w:r>
      <w:r w:rsidRPr="00081739">
        <w:rPr>
          <w:rFonts w:asciiTheme="majorBidi" w:eastAsia="黑体" w:hAnsiTheme="majorBidi" w:cstheme="majorBidi"/>
        </w:rPr>
        <w:t>条和委员会第</w:t>
      </w:r>
      <w:r w:rsidRPr="00081739">
        <w:rPr>
          <w:rFonts w:asciiTheme="majorBidi" w:eastAsia="黑体" w:hAnsiTheme="majorBidi" w:cstheme="majorBidi"/>
        </w:rPr>
        <w:t>25</w:t>
      </w:r>
      <w:r w:rsidRPr="00081739">
        <w:rPr>
          <w:rFonts w:asciiTheme="majorBidi" w:eastAsia="黑体" w:hAnsiTheme="majorBidi" w:cstheme="majorBidi"/>
        </w:rPr>
        <w:t>号一般性建议，采取具体措施，确保无国籍和移民女孩可在与阿联酋国民平等的基础上充分享有教育和教育支助方案，包括为此考虑采取并切实执行暂行特别措施，纳入旨在实现移民和无国籍女孩事实上或实质平等的有时限的目标和配额。</w:t>
      </w:r>
    </w:p>
    <w:p w14:paraId="21142237" w14:textId="77777777" w:rsidR="00A51F32" w:rsidRDefault="00A51F32">
      <w:pPr>
        <w:spacing w:line="240" w:lineRule="auto"/>
        <w:jc w:val="left"/>
        <w:rPr>
          <w:rFonts w:asciiTheme="majorBidi" w:eastAsia="黑体" w:hAnsiTheme="majorBidi" w:cstheme="majorBidi"/>
        </w:rPr>
      </w:pPr>
      <w:r>
        <w:rPr>
          <w:rFonts w:asciiTheme="majorBidi" w:eastAsia="黑体" w:hAnsiTheme="majorBidi" w:cstheme="majorBidi"/>
        </w:rPr>
        <w:br w:type="page"/>
      </w:r>
    </w:p>
    <w:p w14:paraId="4F02DF05"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就业</w:t>
      </w:r>
    </w:p>
    <w:p w14:paraId="3C32AA38" w14:textId="77777777" w:rsidR="00580803" w:rsidRPr="00081739" w:rsidRDefault="00580803" w:rsidP="00580803">
      <w:pPr>
        <w:pStyle w:val="SingleTxt"/>
      </w:pPr>
      <w:r w:rsidRPr="00081739">
        <w:rPr>
          <w:rFonts w:hint="eastAsia"/>
        </w:rPr>
        <w:t>44.</w:t>
      </w:r>
      <w:r w:rsidRPr="00081739">
        <w:rPr>
          <w:rFonts w:hint="eastAsia"/>
        </w:rPr>
        <w:tab/>
      </w:r>
      <w:r w:rsidRPr="00081739">
        <w:rPr>
          <w:rFonts w:hint="eastAsia"/>
        </w:rPr>
        <w:t>委员会欢迎缔约国采取措施，废除或修订歧视妇女和限制妇女进入劳动力市场的规定，并扩大妇女的劳工权利，其中包括</w:t>
      </w:r>
      <w:r w:rsidRPr="00081739">
        <w:rPr>
          <w:rFonts w:hint="eastAsia"/>
        </w:rPr>
        <w:t>2017</w:t>
      </w:r>
      <w:r w:rsidRPr="00081739">
        <w:rPr>
          <w:rFonts w:hint="eastAsia"/>
        </w:rPr>
        <w:t>年第</w:t>
      </w:r>
      <w:r w:rsidRPr="00081739">
        <w:rPr>
          <w:rFonts w:hint="eastAsia"/>
        </w:rPr>
        <w:t>10</w:t>
      </w:r>
      <w:r w:rsidRPr="00081739">
        <w:rPr>
          <w:rFonts w:hint="eastAsia"/>
        </w:rPr>
        <w:t>号联邦法、</w:t>
      </w:r>
      <w:r w:rsidRPr="00081739">
        <w:rPr>
          <w:rFonts w:hint="eastAsia"/>
        </w:rPr>
        <w:t>2019</w:t>
      </w:r>
      <w:r w:rsidRPr="00081739">
        <w:rPr>
          <w:rFonts w:hint="eastAsia"/>
        </w:rPr>
        <w:t>年第</w:t>
      </w:r>
      <w:r w:rsidRPr="00081739">
        <w:rPr>
          <w:rFonts w:hint="eastAsia"/>
        </w:rPr>
        <w:t>6</w:t>
      </w:r>
      <w:r w:rsidRPr="00081739">
        <w:rPr>
          <w:rFonts w:hint="eastAsia"/>
        </w:rPr>
        <w:t>号联邦法令、</w:t>
      </w:r>
      <w:r w:rsidRPr="00081739">
        <w:rPr>
          <w:rFonts w:hint="eastAsia"/>
        </w:rPr>
        <w:t>2019</w:t>
      </w:r>
      <w:r w:rsidRPr="00081739">
        <w:rPr>
          <w:rFonts w:hint="eastAsia"/>
        </w:rPr>
        <w:t>年第</w:t>
      </w:r>
      <w:r w:rsidRPr="00081739">
        <w:rPr>
          <w:rFonts w:hint="eastAsia"/>
        </w:rPr>
        <w:t>4</w:t>
      </w:r>
      <w:r w:rsidRPr="00081739">
        <w:rPr>
          <w:rFonts w:hint="eastAsia"/>
        </w:rPr>
        <w:t>号联邦法、</w:t>
      </w:r>
      <w:r w:rsidRPr="00081739">
        <w:rPr>
          <w:rFonts w:hint="eastAsia"/>
        </w:rPr>
        <w:t>2020</w:t>
      </w:r>
      <w:r w:rsidRPr="00081739">
        <w:rPr>
          <w:rFonts w:hint="eastAsia"/>
        </w:rPr>
        <w:t>年第</w:t>
      </w:r>
      <w:r w:rsidRPr="00081739">
        <w:rPr>
          <w:rFonts w:hint="eastAsia"/>
        </w:rPr>
        <w:t>6</w:t>
      </w:r>
      <w:r w:rsidRPr="00081739">
        <w:rPr>
          <w:rFonts w:hint="eastAsia"/>
        </w:rPr>
        <w:t>号联邦法令和</w:t>
      </w:r>
      <w:r w:rsidRPr="00081739">
        <w:rPr>
          <w:rFonts w:hint="eastAsia"/>
        </w:rPr>
        <w:t>2021</w:t>
      </w:r>
      <w:r w:rsidRPr="00081739">
        <w:rPr>
          <w:rFonts w:hint="eastAsia"/>
        </w:rPr>
        <w:t>年第</w:t>
      </w:r>
      <w:r w:rsidRPr="00081739">
        <w:rPr>
          <w:rFonts w:hint="eastAsia"/>
        </w:rPr>
        <w:t>33</w:t>
      </w:r>
      <w:r w:rsidRPr="00081739">
        <w:rPr>
          <w:rFonts w:hint="eastAsia"/>
        </w:rPr>
        <w:t>号联邦法令。然而，委员会感到遗憾的是，这些立法措施未明确禁止工作场所的性别歧视，包括在就业机会、职业培训、晋升或降级以及解雇方面的歧视。委员会还注意到，缔约国尚未批准或加入一些保护妇女劳工权利的国际劳工公约。</w:t>
      </w:r>
    </w:p>
    <w:p w14:paraId="7EB8F34B" w14:textId="77777777" w:rsidR="00580803" w:rsidRPr="00081739" w:rsidRDefault="00580803" w:rsidP="00580803">
      <w:pPr>
        <w:pStyle w:val="SingleTxt"/>
      </w:pPr>
      <w:r w:rsidRPr="00081739">
        <w:rPr>
          <w:rFonts w:hint="eastAsia"/>
        </w:rPr>
        <w:t>45.</w:t>
      </w:r>
      <w:r w:rsidRPr="00081739">
        <w:rPr>
          <w:rFonts w:hint="eastAsia"/>
        </w:rPr>
        <w:tab/>
      </w:r>
      <w:r w:rsidRPr="00081739">
        <w:rPr>
          <w:rFonts w:asciiTheme="majorBidi" w:eastAsia="黑体" w:hAnsiTheme="majorBidi" w:cstheme="majorBidi"/>
        </w:rPr>
        <w:t>委员会建议缔约国通过立法，明确禁止基于性别的歧视，包括在就业机会、职业培训、晋升或降级以及解雇方面的歧视，并就执行联合国关于打击工作场所和就业领域一切形式性别歧视的标准对执法机构进行培训。委员会还建议缔约国批准以下国际劳工组织</w:t>
      </w:r>
      <w:r w:rsidRPr="00081739">
        <w:rPr>
          <w:rFonts w:asciiTheme="majorBidi" w:eastAsia="黑体" w:hAnsiTheme="majorBidi" w:cstheme="majorBidi"/>
        </w:rPr>
        <w:t>(</w:t>
      </w:r>
      <w:r w:rsidRPr="00081739">
        <w:rPr>
          <w:rFonts w:asciiTheme="majorBidi" w:eastAsia="黑体" w:hAnsiTheme="majorBidi" w:cstheme="majorBidi"/>
        </w:rPr>
        <w:t>劳工组织</w:t>
      </w:r>
      <w:r w:rsidRPr="00081739">
        <w:rPr>
          <w:rFonts w:asciiTheme="majorBidi" w:eastAsia="黑体" w:hAnsiTheme="majorBidi" w:cstheme="majorBidi"/>
        </w:rPr>
        <w:t>)</w:t>
      </w:r>
      <w:r w:rsidRPr="00081739">
        <w:rPr>
          <w:rFonts w:asciiTheme="majorBidi" w:eastAsia="黑体" w:hAnsiTheme="majorBidi" w:cstheme="majorBidi"/>
        </w:rPr>
        <w:t>公约：</w:t>
      </w:r>
      <w:r w:rsidRPr="00081739">
        <w:rPr>
          <w:rFonts w:asciiTheme="majorBidi" w:eastAsia="黑体" w:hAnsiTheme="majorBidi" w:cstheme="majorBidi"/>
        </w:rPr>
        <w:t>1964</w:t>
      </w:r>
      <w:r w:rsidRPr="00081739">
        <w:rPr>
          <w:rFonts w:asciiTheme="majorBidi" w:eastAsia="黑体" w:hAnsiTheme="majorBidi" w:cstheme="majorBidi"/>
        </w:rPr>
        <w:t>年《就业政策公约》</w:t>
      </w:r>
      <w:r w:rsidRPr="00081739">
        <w:rPr>
          <w:rFonts w:asciiTheme="majorBidi" w:eastAsia="黑体" w:hAnsiTheme="majorBidi" w:cstheme="majorBidi"/>
        </w:rPr>
        <w:t>(</w:t>
      </w:r>
      <w:r w:rsidRPr="00081739">
        <w:rPr>
          <w:rFonts w:asciiTheme="majorBidi" w:eastAsia="黑体" w:hAnsiTheme="majorBidi" w:cstheme="majorBidi"/>
        </w:rPr>
        <w:t>第</w:t>
      </w:r>
      <w:r w:rsidRPr="00081739">
        <w:rPr>
          <w:rFonts w:asciiTheme="majorBidi" w:eastAsia="黑体" w:hAnsiTheme="majorBidi" w:cstheme="majorBidi"/>
        </w:rPr>
        <w:t>122</w:t>
      </w:r>
      <w:r w:rsidRPr="00081739">
        <w:rPr>
          <w:rFonts w:asciiTheme="majorBidi" w:eastAsia="黑体" w:hAnsiTheme="majorBidi" w:cstheme="majorBidi"/>
        </w:rPr>
        <w:t>号</w:t>
      </w:r>
      <w:r w:rsidRPr="00081739">
        <w:rPr>
          <w:rFonts w:asciiTheme="majorBidi" w:eastAsia="黑体" w:hAnsiTheme="majorBidi" w:cstheme="majorBidi"/>
        </w:rPr>
        <w:t>)</w:t>
      </w:r>
      <w:r w:rsidRPr="00081739">
        <w:rPr>
          <w:rFonts w:asciiTheme="majorBidi" w:eastAsia="黑体" w:hAnsiTheme="majorBidi" w:cstheme="majorBidi"/>
        </w:rPr>
        <w:t>；</w:t>
      </w:r>
      <w:r w:rsidRPr="00081739">
        <w:rPr>
          <w:rFonts w:asciiTheme="majorBidi" w:eastAsia="黑体" w:hAnsiTheme="majorBidi" w:cstheme="majorBidi"/>
        </w:rPr>
        <w:t>2000</w:t>
      </w:r>
      <w:r w:rsidRPr="00081739">
        <w:rPr>
          <w:rFonts w:asciiTheme="majorBidi" w:eastAsia="黑体" w:hAnsiTheme="majorBidi" w:cstheme="majorBidi"/>
        </w:rPr>
        <w:t>年《保护产妇公约》</w:t>
      </w:r>
      <w:r w:rsidRPr="00081739">
        <w:rPr>
          <w:rFonts w:asciiTheme="majorBidi" w:eastAsia="黑体" w:hAnsiTheme="majorBidi" w:cstheme="majorBidi"/>
        </w:rPr>
        <w:t>(</w:t>
      </w:r>
      <w:r w:rsidRPr="00081739">
        <w:rPr>
          <w:rFonts w:asciiTheme="majorBidi" w:eastAsia="黑体" w:hAnsiTheme="majorBidi" w:cstheme="majorBidi"/>
        </w:rPr>
        <w:t>第</w:t>
      </w:r>
      <w:r w:rsidRPr="00081739">
        <w:rPr>
          <w:rFonts w:asciiTheme="majorBidi" w:eastAsia="黑体" w:hAnsiTheme="majorBidi" w:cstheme="majorBidi"/>
        </w:rPr>
        <w:t>183</w:t>
      </w:r>
      <w:r w:rsidRPr="00081739">
        <w:rPr>
          <w:rFonts w:asciiTheme="majorBidi" w:eastAsia="黑体" w:hAnsiTheme="majorBidi" w:cstheme="majorBidi"/>
        </w:rPr>
        <w:t>号</w:t>
      </w:r>
      <w:r w:rsidRPr="00081739">
        <w:rPr>
          <w:rFonts w:asciiTheme="majorBidi" w:eastAsia="黑体" w:hAnsiTheme="majorBidi" w:cstheme="majorBidi"/>
        </w:rPr>
        <w:t>)</w:t>
      </w:r>
      <w:r w:rsidRPr="00081739">
        <w:rPr>
          <w:rFonts w:asciiTheme="majorBidi" w:eastAsia="黑体" w:hAnsiTheme="majorBidi" w:cstheme="majorBidi"/>
        </w:rPr>
        <w:t>；</w:t>
      </w:r>
      <w:r w:rsidRPr="00081739">
        <w:rPr>
          <w:rFonts w:asciiTheme="majorBidi" w:eastAsia="黑体" w:hAnsiTheme="majorBidi" w:cstheme="majorBidi"/>
        </w:rPr>
        <w:t>1981</w:t>
      </w:r>
      <w:r w:rsidRPr="00081739">
        <w:rPr>
          <w:rFonts w:asciiTheme="majorBidi" w:eastAsia="黑体" w:hAnsiTheme="majorBidi" w:cstheme="majorBidi"/>
        </w:rPr>
        <w:t>年《关于有家庭责任的工人公约》</w:t>
      </w:r>
      <w:r w:rsidRPr="00081739">
        <w:rPr>
          <w:rFonts w:asciiTheme="majorBidi" w:eastAsia="黑体" w:hAnsiTheme="majorBidi" w:cstheme="majorBidi"/>
        </w:rPr>
        <w:t>(</w:t>
      </w:r>
      <w:r w:rsidRPr="00081739">
        <w:rPr>
          <w:rFonts w:asciiTheme="majorBidi" w:eastAsia="黑体" w:hAnsiTheme="majorBidi" w:cstheme="majorBidi"/>
        </w:rPr>
        <w:t>第</w:t>
      </w:r>
      <w:r w:rsidRPr="00081739">
        <w:rPr>
          <w:rFonts w:asciiTheme="majorBidi" w:eastAsia="黑体" w:hAnsiTheme="majorBidi" w:cstheme="majorBidi"/>
        </w:rPr>
        <w:t>156</w:t>
      </w:r>
      <w:r w:rsidRPr="00081739">
        <w:rPr>
          <w:rFonts w:asciiTheme="majorBidi" w:eastAsia="黑体" w:hAnsiTheme="majorBidi" w:cstheme="majorBidi"/>
        </w:rPr>
        <w:t>号</w:t>
      </w:r>
      <w:r w:rsidRPr="00081739">
        <w:rPr>
          <w:rFonts w:asciiTheme="majorBidi" w:eastAsia="黑体" w:hAnsiTheme="majorBidi" w:cstheme="majorBidi"/>
        </w:rPr>
        <w:t>)</w:t>
      </w:r>
      <w:r w:rsidRPr="00081739">
        <w:rPr>
          <w:rFonts w:asciiTheme="majorBidi" w:eastAsia="黑体" w:hAnsiTheme="majorBidi" w:cstheme="majorBidi"/>
        </w:rPr>
        <w:t>；</w:t>
      </w:r>
      <w:r w:rsidRPr="00081739">
        <w:rPr>
          <w:rFonts w:asciiTheme="majorBidi" w:eastAsia="黑体" w:hAnsiTheme="majorBidi" w:cstheme="majorBidi"/>
        </w:rPr>
        <w:t>1996</w:t>
      </w:r>
      <w:r w:rsidRPr="00081739">
        <w:rPr>
          <w:rFonts w:asciiTheme="majorBidi" w:eastAsia="黑体" w:hAnsiTheme="majorBidi" w:cstheme="majorBidi"/>
        </w:rPr>
        <w:t>年《家庭工作公约》</w:t>
      </w:r>
      <w:r w:rsidRPr="00081739">
        <w:rPr>
          <w:rFonts w:asciiTheme="majorBidi" w:eastAsia="黑体" w:hAnsiTheme="majorBidi" w:cstheme="majorBidi"/>
        </w:rPr>
        <w:t>(</w:t>
      </w:r>
      <w:r w:rsidRPr="00081739">
        <w:rPr>
          <w:rFonts w:asciiTheme="majorBidi" w:eastAsia="黑体" w:hAnsiTheme="majorBidi" w:cstheme="majorBidi"/>
        </w:rPr>
        <w:t>第</w:t>
      </w:r>
      <w:r w:rsidRPr="00081739">
        <w:rPr>
          <w:rFonts w:asciiTheme="majorBidi" w:eastAsia="黑体" w:hAnsiTheme="majorBidi" w:cstheme="majorBidi"/>
        </w:rPr>
        <w:t>177</w:t>
      </w:r>
      <w:r w:rsidRPr="00081739">
        <w:rPr>
          <w:rFonts w:asciiTheme="majorBidi" w:eastAsia="黑体" w:hAnsiTheme="majorBidi" w:cstheme="majorBidi"/>
        </w:rPr>
        <w:t>号</w:t>
      </w:r>
      <w:r w:rsidRPr="00081739">
        <w:rPr>
          <w:rFonts w:asciiTheme="majorBidi" w:eastAsia="黑体" w:hAnsiTheme="majorBidi" w:cstheme="majorBidi"/>
        </w:rPr>
        <w:t>)</w:t>
      </w:r>
      <w:r w:rsidRPr="00081739">
        <w:rPr>
          <w:rFonts w:asciiTheme="majorBidi" w:eastAsia="黑体" w:hAnsiTheme="majorBidi" w:cstheme="majorBidi"/>
        </w:rPr>
        <w:t>；</w:t>
      </w:r>
      <w:r w:rsidRPr="00081739">
        <w:rPr>
          <w:rFonts w:asciiTheme="majorBidi" w:eastAsia="黑体" w:hAnsiTheme="majorBidi" w:cstheme="majorBidi"/>
        </w:rPr>
        <w:t>2011</w:t>
      </w:r>
      <w:r w:rsidRPr="00081739">
        <w:rPr>
          <w:rFonts w:asciiTheme="majorBidi" w:eastAsia="黑体" w:hAnsiTheme="majorBidi" w:cstheme="majorBidi"/>
        </w:rPr>
        <w:t>年《家庭工人公约》</w:t>
      </w:r>
      <w:r w:rsidRPr="00081739">
        <w:rPr>
          <w:rFonts w:asciiTheme="majorBidi" w:eastAsia="黑体" w:hAnsiTheme="majorBidi" w:cstheme="majorBidi"/>
        </w:rPr>
        <w:t>(</w:t>
      </w:r>
      <w:r w:rsidRPr="00081739">
        <w:rPr>
          <w:rFonts w:asciiTheme="majorBidi" w:eastAsia="黑体" w:hAnsiTheme="majorBidi" w:cstheme="majorBidi"/>
        </w:rPr>
        <w:t>第</w:t>
      </w:r>
      <w:r w:rsidRPr="00081739">
        <w:rPr>
          <w:rFonts w:asciiTheme="majorBidi" w:eastAsia="黑体" w:hAnsiTheme="majorBidi" w:cstheme="majorBidi"/>
        </w:rPr>
        <w:t>189</w:t>
      </w:r>
      <w:r w:rsidRPr="00081739">
        <w:rPr>
          <w:rFonts w:asciiTheme="majorBidi" w:eastAsia="黑体" w:hAnsiTheme="majorBidi" w:cstheme="majorBidi"/>
        </w:rPr>
        <w:t>号</w:t>
      </w:r>
      <w:r w:rsidRPr="00081739">
        <w:rPr>
          <w:rFonts w:asciiTheme="majorBidi" w:eastAsia="黑体" w:hAnsiTheme="majorBidi" w:cstheme="majorBidi"/>
        </w:rPr>
        <w:t>)</w:t>
      </w:r>
      <w:r w:rsidRPr="00081739">
        <w:rPr>
          <w:rFonts w:asciiTheme="majorBidi" w:eastAsia="黑体" w:hAnsiTheme="majorBidi" w:cstheme="majorBidi"/>
        </w:rPr>
        <w:t>；</w:t>
      </w:r>
      <w:r w:rsidRPr="00081739">
        <w:rPr>
          <w:rFonts w:asciiTheme="majorBidi" w:eastAsia="黑体" w:hAnsiTheme="majorBidi" w:cstheme="majorBidi"/>
        </w:rPr>
        <w:t>2019</w:t>
      </w:r>
      <w:r w:rsidRPr="00081739">
        <w:rPr>
          <w:rFonts w:asciiTheme="majorBidi" w:eastAsia="黑体" w:hAnsiTheme="majorBidi" w:cstheme="majorBidi"/>
        </w:rPr>
        <w:t>年《暴力和骚扰公约》</w:t>
      </w:r>
      <w:r w:rsidRPr="00081739">
        <w:rPr>
          <w:rFonts w:asciiTheme="majorBidi" w:eastAsia="黑体" w:hAnsiTheme="majorBidi" w:cstheme="majorBidi"/>
        </w:rPr>
        <w:t>(</w:t>
      </w:r>
      <w:r w:rsidRPr="00081739">
        <w:rPr>
          <w:rFonts w:asciiTheme="majorBidi" w:eastAsia="黑体" w:hAnsiTheme="majorBidi" w:cstheme="majorBidi"/>
        </w:rPr>
        <w:t>第</w:t>
      </w:r>
      <w:r w:rsidRPr="00081739">
        <w:rPr>
          <w:rFonts w:asciiTheme="majorBidi" w:eastAsia="黑体" w:hAnsiTheme="majorBidi" w:cstheme="majorBidi"/>
        </w:rPr>
        <w:t>190</w:t>
      </w:r>
      <w:r w:rsidRPr="00081739">
        <w:rPr>
          <w:rFonts w:asciiTheme="majorBidi" w:eastAsia="黑体" w:hAnsiTheme="majorBidi" w:cstheme="majorBidi"/>
        </w:rPr>
        <w:t>号</w:t>
      </w:r>
      <w:r w:rsidRPr="00081739">
        <w:rPr>
          <w:rFonts w:asciiTheme="majorBidi" w:eastAsia="黑体" w:hAnsiTheme="majorBidi" w:cstheme="majorBidi"/>
        </w:rPr>
        <w:t>)</w:t>
      </w:r>
      <w:r w:rsidRPr="00081739">
        <w:rPr>
          <w:rFonts w:asciiTheme="majorBidi" w:eastAsia="黑体" w:hAnsiTheme="majorBidi" w:cstheme="majorBidi"/>
        </w:rPr>
        <w:t>。委员会还建议缔约国借助有针对性的立法，明确将性骚扰定为犯罪，确保该定义纳入职权外的施害者，并提及特殊的加重处罚因素。</w:t>
      </w:r>
    </w:p>
    <w:p w14:paraId="185A72FE"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移民家政女工</w:t>
      </w:r>
    </w:p>
    <w:p w14:paraId="60FA3FBB" w14:textId="77777777" w:rsidR="00580803" w:rsidRPr="00081739" w:rsidRDefault="00580803" w:rsidP="00580803">
      <w:pPr>
        <w:pStyle w:val="SingleTxt"/>
      </w:pPr>
      <w:r w:rsidRPr="00081739">
        <w:rPr>
          <w:rFonts w:hint="eastAsia"/>
        </w:rPr>
        <w:t>46.</w:t>
      </w:r>
      <w:r w:rsidRPr="00081739">
        <w:rPr>
          <w:rFonts w:hint="eastAsia"/>
        </w:rPr>
        <w:tab/>
      </w:r>
      <w:r w:rsidRPr="00081739">
        <w:rPr>
          <w:rFonts w:hint="eastAsia"/>
        </w:rPr>
        <w:t>委员会欢迎</w:t>
      </w:r>
      <w:r w:rsidRPr="00081739">
        <w:rPr>
          <w:rFonts w:hint="eastAsia"/>
        </w:rPr>
        <w:t>2017</w:t>
      </w:r>
      <w:r w:rsidRPr="00081739">
        <w:rPr>
          <w:rFonts w:hint="eastAsia"/>
        </w:rPr>
        <w:t>年第</w:t>
      </w:r>
      <w:r w:rsidRPr="00081739">
        <w:rPr>
          <w:rFonts w:hint="eastAsia"/>
        </w:rPr>
        <w:t>10</w:t>
      </w:r>
      <w:r w:rsidRPr="00081739">
        <w:rPr>
          <w:rFonts w:hint="eastAsia"/>
        </w:rPr>
        <w:t>号联邦法对移民家政工人的工作时间、休息日、年假和病假作出规定，并欢迎部长会议</w:t>
      </w:r>
      <w:r w:rsidRPr="00081739">
        <w:rPr>
          <w:rFonts w:hint="eastAsia"/>
        </w:rPr>
        <w:t>2019</w:t>
      </w:r>
      <w:r w:rsidRPr="00081739">
        <w:rPr>
          <w:rFonts w:hint="eastAsia"/>
        </w:rPr>
        <w:t>年第</w:t>
      </w:r>
      <w:r w:rsidRPr="00081739">
        <w:rPr>
          <w:rFonts w:hint="eastAsia"/>
        </w:rPr>
        <w:t>22</w:t>
      </w:r>
      <w:r w:rsidRPr="00081739">
        <w:rPr>
          <w:rFonts w:hint="eastAsia"/>
        </w:rPr>
        <w:t>号决定提出了关于该法的执行条例，包括征聘办公室的责任和执照审批要求，以及工作时间和职业健康与安全标准。委员会注意到人力资源和酋长国国民化部</w:t>
      </w:r>
      <w:r w:rsidRPr="00081739">
        <w:rPr>
          <w:rFonts w:hint="eastAsia"/>
        </w:rPr>
        <w:t>2015</w:t>
      </w:r>
      <w:r w:rsidRPr="00081739">
        <w:rPr>
          <w:rFonts w:hint="eastAsia"/>
        </w:rPr>
        <w:t>年第</w:t>
      </w:r>
      <w:r w:rsidRPr="00081739">
        <w:rPr>
          <w:rFonts w:hint="eastAsia"/>
        </w:rPr>
        <w:t>765</w:t>
      </w:r>
      <w:r w:rsidRPr="00081739">
        <w:rPr>
          <w:rFonts w:hint="eastAsia"/>
        </w:rPr>
        <w:t>号和第</w:t>
      </w:r>
      <w:r w:rsidRPr="00081739">
        <w:rPr>
          <w:rFonts w:hint="eastAsia"/>
        </w:rPr>
        <w:t>766</w:t>
      </w:r>
      <w:r w:rsidRPr="00081739">
        <w:rPr>
          <w:rFonts w:hint="eastAsia"/>
        </w:rPr>
        <w:t>号决定，其取消了对家政工人改变就业的限制。然而，委员会关切地注意到，根据</w:t>
      </w:r>
      <w:r w:rsidRPr="00081739">
        <w:rPr>
          <w:rFonts w:hint="eastAsia"/>
        </w:rPr>
        <w:t>2017</w:t>
      </w:r>
      <w:r w:rsidRPr="00081739">
        <w:rPr>
          <w:rFonts w:hint="eastAsia"/>
        </w:rPr>
        <w:t>年第</w:t>
      </w:r>
      <w:r w:rsidRPr="00081739">
        <w:rPr>
          <w:rFonts w:hint="eastAsia"/>
        </w:rPr>
        <w:t>10</w:t>
      </w:r>
      <w:r w:rsidRPr="00081739">
        <w:rPr>
          <w:rFonts w:hint="eastAsia"/>
        </w:rPr>
        <w:t>号联邦法第</w:t>
      </w:r>
      <w:r w:rsidRPr="00081739">
        <w:rPr>
          <w:rFonts w:hint="eastAsia"/>
        </w:rPr>
        <w:t>23(3)</w:t>
      </w:r>
      <w:r w:rsidRPr="00081739">
        <w:rPr>
          <w:rFonts w:hint="eastAsia"/>
        </w:rPr>
        <w:t>条的规定，移民家政工人离开在担保人处的就业时，除向担保人支付法院裁定的赔偿金外，还须偿还一个月工资。委员会还感到关切的是，在实践中继续适用“担保”</w:t>
      </w:r>
      <w:r w:rsidRPr="00081739">
        <w:rPr>
          <w:rFonts w:hint="eastAsia"/>
        </w:rPr>
        <w:t>(</w:t>
      </w:r>
      <w:r w:rsidRPr="00081739">
        <w:rPr>
          <w:rFonts w:hint="eastAsia"/>
          <w:i/>
          <w:iCs/>
        </w:rPr>
        <w:t>kafalah</w:t>
      </w:r>
      <w:r w:rsidRPr="00081739">
        <w:rPr>
          <w:rFonts w:hint="eastAsia"/>
        </w:rPr>
        <w:t>)</w:t>
      </w:r>
      <w:r w:rsidRPr="00081739">
        <w:rPr>
          <w:rFonts w:hint="eastAsia"/>
        </w:rPr>
        <w:t>制度，使移民家政女工在经济和法律上依赖雇主，面临更高受虐风险，包括性虐待和工作时间过长，还会因雇主继续没收其护照而在事实上被剥夺自由。</w:t>
      </w:r>
    </w:p>
    <w:p w14:paraId="7B6BD161" w14:textId="77777777" w:rsidR="00580803" w:rsidRPr="00081739" w:rsidRDefault="00580803" w:rsidP="00580803">
      <w:pPr>
        <w:pStyle w:val="SingleTxt"/>
      </w:pPr>
      <w:r w:rsidRPr="00081739">
        <w:rPr>
          <w:rFonts w:hint="eastAsia"/>
        </w:rPr>
        <w:t>47.</w:t>
      </w:r>
      <w:r w:rsidRPr="00081739">
        <w:rPr>
          <w:rFonts w:hint="eastAsia"/>
        </w:rPr>
        <w:tab/>
      </w:r>
      <w:r w:rsidRPr="00081739">
        <w:rPr>
          <w:rFonts w:asciiTheme="majorBidi" w:eastAsia="黑体" w:hAnsiTheme="majorBidi" w:cstheme="majorBidi"/>
        </w:rPr>
        <w:t>委员会建议缔约国：</w:t>
      </w:r>
    </w:p>
    <w:p w14:paraId="724C7E61" w14:textId="31A762A9" w:rsidR="00580803" w:rsidRPr="00081739" w:rsidRDefault="000A4227" w:rsidP="00580803">
      <w:pPr>
        <w:pStyle w:val="SingleTxt"/>
      </w:pPr>
      <w:r w:rsidRPr="00081739">
        <w:tab/>
      </w:r>
      <w:r w:rsidR="00580803" w:rsidRPr="00081739">
        <w:rPr>
          <w:rFonts w:hint="eastAsia"/>
        </w:rPr>
        <w:t>(a)</w:t>
      </w:r>
      <w:r w:rsidR="00580803" w:rsidRPr="00081739">
        <w:rPr>
          <w:rFonts w:hint="eastAsia"/>
        </w:rPr>
        <w:tab/>
      </w:r>
      <w:r w:rsidR="00580803" w:rsidRPr="00081739">
        <w:rPr>
          <w:rFonts w:asciiTheme="majorBidi" w:eastAsia="黑体" w:hAnsiTheme="majorBidi" w:cstheme="majorBidi"/>
        </w:rPr>
        <w:t>废除</w:t>
      </w:r>
      <w:r w:rsidR="00444BC6" w:rsidRPr="00081739">
        <w:rPr>
          <w:rFonts w:asciiTheme="majorBidi" w:eastAsia="黑体" w:hAnsiTheme="majorBidi" w:cstheme="majorBidi" w:hint="eastAsia"/>
        </w:rPr>
        <w:t>“</w:t>
      </w:r>
      <w:r w:rsidR="00444BC6" w:rsidRPr="00081739">
        <w:rPr>
          <w:rFonts w:asciiTheme="majorBidi" w:eastAsia="黑体" w:hAnsiTheme="majorBidi" w:cstheme="majorBidi"/>
        </w:rPr>
        <w:t>担保</w:t>
      </w:r>
      <w:r w:rsidR="00444BC6" w:rsidRPr="00081739">
        <w:rPr>
          <w:rFonts w:asciiTheme="majorBidi" w:eastAsia="黑体" w:hAnsiTheme="majorBidi" w:cstheme="majorBidi" w:hint="eastAsia"/>
        </w:rPr>
        <w:t>”</w:t>
      </w:r>
      <w:r w:rsidR="00580803" w:rsidRPr="00081739">
        <w:rPr>
          <w:rFonts w:asciiTheme="majorBidi" w:eastAsia="黑体" w:hAnsiTheme="majorBidi" w:cstheme="majorBidi"/>
        </w:rPr>
        <w:t>(</w:t>
      </w:r>
      <w:r w:rsidR="00580803" w:rsidRPr="00081739">
        <w:rPr>
          <w:rFonts w:asciiTheme="majorBidi" w:eastAsia="黑体" w:hAnsiTheme="majorBidi" w:cstheme="majorBidi"/>
          <w:i/>
          <w:iCs/>
        </w:rPr>
        <w:t>kafalah</w:t>
      </w:r>
      <w:r w:rsidR="00580803" w:rsidRPr="00081739">
        <w:rPr>
          <w:rFonts w:asciiTheme="majorBidi" w:eastAsia="黑体" w:hAnsiTheme="majorBidi" w:cstheme="majorBidi"/>
        </w:rPr>
        <w:t>)</w:t>
      </w:r>
      <w:r w:rsidR="00580803" w:rsidRPr="00081739">
        <w:rPr>
          <w:rFonts w:asciiTheme="majorBidi" w:eastAsia="黑体" w:hAnsiTheme="majorBidi" w:cstheme="majorBidi"/>
        </w:rPr>
        <w:t>制度，消除这种做法，确保充分执行保护外国工人的政策和措施，保证遭受虐待或剥削者能够充分获得适当补救；</w:t>
      </w:r>
    </w:p>
    <w:p w14:paraId="7B995116" w14:textId="2D71EFF9" w:rsidR="00580803" w:rsidRPr="00081739" w:rsidRDefault="000A4227" w:rsidP="00580803">
      <w:pPr>
        <w:pStyle w:val="SingleTxt"/>
      </w:pPr>
      <w:r w:rsidRPr="00081739">
        <w:tab/>
      </w:r>
      <w:r w:rsidR="00580803" w:rsidRPr="00081739">
        <w:rPr>
          <w:rFonts w:hint="eastAsia"/>
        </w:rPr>
        <w:t>(b)</w:t>
      </w:r>
      <w:r w:rsidR="00580803" w:rsidRPr="00081739">
        <w:rPr>
          <w:rFonts w:hint="eastAsia"/>
        </w:rPr>
        <w:tab/>
      </w:r>
      <w:r w:rsidR="00580803" w:rsidRPr="00081739">
        <w:rPr>
          <w:rFonts w:asciiTheme="majorBidi" w:eastAsia="黑体" w:hAnsiTheme="majorBidi" w:cstheme="majorBidi"/>
        </w:rPr>
        <w:t>批准劳工组织</w:t>
      </w:r>
      <w:r w:rsidR="00580803" w:rsidRPr="00081739">
        <w:rPr>
          <w:rFonts w:asciiTheme="majorBidi" w:eastAsia="黑体" w:hAnsiTheme="majorBidi" w:cstheme="majorBidi"/>
        </w:rPr>
        <w:t>2011</w:t>
      </w:r>
      <w:r w:rsidR="00580803" w:rsidRPr="00081739">
        <w:rPr>
          <w:rFonts w:asciiTheme="majorBidi" w:eastAsia="黑体" w:hAnsiTheme="majorBidi" w:cstheme="majorBidi"/>
        </w:rPr>
        <w:t>年《关于家庭工人体面劳动的公约》</w:t>
      </w:r>
      <w:r w:rsidR="00580803" w:rsidRPr="00081739">
        <w:rPr>
          <w:rFonts w:asciiTheme="majorBidi" w:eastAsia="黑体" w:hAnsiTheme="majorBidi" w:cstheme="majorBidi"/>
        </w:rPr>
        <w:t>(</w:t>
      </w:r>
      <w:r w:rsidR="00580803" w:rsidRPr="00081739">
        <w:rPr>
          <w:rFonts w:asciiTheme="majorBidi" w:eastAsia="黑体" w:hAnsiTheme="majorBidi" w:cstheme="majorBidi"/>
        </w:rPr>
        <w:t>第</w:t>
      </w:r>
      <w:r w:rsidR="00580803" w:rsidRPr="00081739">
        <w:rPr>
          <w:rFonts w:asciiTheme="majorBidi" w:eastAsia="黑体" w:hAnsiTheme="majorBidi" w:cstheme="majorBidi"/>
        </w:rPr>
        <w:t>189</w:t>
      </w:r>
      <w:r w:rsidR="00580803" w:rsidRPr="00081739">
        <w:rPr>
          <w:rFonts w:asciiTheme="majorBidi" w:eastAsia="黑体" w:hAnsiTheme="majorBidi" w:cstheme="majorBidi"/>
        </w:rPr>
        <w:t>号</w:t>
      </w:r>
      <w:r w:rsidR="00580803" w:rsidRPr="00081739">
        <w:rPr>
          <w:rFonts w:asciiTheme="majorBidi" w:eastAsia="黑体" w:hAnsiTheme="majorBidi" w:cstheme="majorBidi"/>
        </w:rPr>
        <w:t>)</w:t>
      </w:r>
      <w:r w:rsidR="00580803" w:rsidRPr="00081739">
        <w:rPr>
          <w:rFonts w:asciiTheme="majorBidi" w:eastAsia="黑体" w:hAnsiTheme="majorBidi" w:cstheme="majorBidi"/>
        </w:rPr>
        <w:t>；</w:t>
      </w:r>
    </w:p>
    <w:p w14:paraId="43C8B0F4" w14:textId="070FE8EB" w:rsidR="00580803" w:rsidRPr="00081739" w:rsidRDefault="000A4227" w:rsidP="00580803">
      <w:pPr>
        <w:pStyle w:val="SingleTxt"/>
      </w:pPr>
      <w:r w:rsidRPr="00081739">
        <w:tab/>
      </w:r>
      <w:r w:rsidR="00580803" w:rsidRPr="00081739">
        <w:rPr>
          <w:rFonts w:hint="eastAsia"/>
        </w:rPr>
        <w:t>(c)</w:t>
      </w:r>
      <w:r w:rsidR="00580803" w:rsidRPr="00081739">
        <w:rPr>
          <w:rFonts w:hint="eastAsia"/>
        </w:rPr>
        <w:tab/>
      </w:r>
      <w:r w:rsidR="00580803" w:rsidRPr="00081739">
        <w:rPr>
          <w:rFonts w:asciiTheme="majorBidi" w:eastAsia="黑体" w:hAnsiTheme="majorBidi" w:cstheme="majorBidi"/>
          <w:spacing w:val="4"/>
        </w:rPr>
        <w:t>在移民家政女工及其雇主中加大宣传运动，提高对这些工人权利的认</w:t>
      </w:r>
      <w:r w:rsidR="00580803" w:rsidRPr="00081739">
        <w:rPr>
          <w:rFonts w:asciiTheme="majorBidi" w:eastAsia="黑体" w:hAnsiTheme="majorBidi" w:cstheme="majorBidi"/>
        </w:rPr>
        <w:t>识，包括促进了解新立法规定的权利以及现有的法律补救方法和庇护所，使她们能够对虐待性的工作条件提出申诉；</w:t>
      </w:r>
    </w:p>
    <w:p w14:paraId="05395324" w14:textId="08674176" w:rsidR="00580803" w:rsidRPr="00081739" w:rsidRDefault="000A4227" w:rsidP="00580803">
      <w:pPr>
        <w:pStyle w:val="SingleTxt"/>
      </w:pPr>
      <w:r w:rsidRPr="00081739">
        <w:tab/>
      </w:r>
      <w:r w:rsidR="00580803" w:rsidRPr="00081739">
        <w:rPr>
          <w:rFonts w:hint="eastAsia"/>
        </w:rPr>
        <w:t>(d)</w:t>
      </w:r>
      <w:r w:rsidR="00580803" w:rsidRPr="00081739">
        <w:rPr>
          <w:rFonts w:hint="eastAsia"/>
        </w:rPr>
        <w:tab/>
      </w:r>
      <w:r w:rsidR="00580803" w:rsidRPr="00081739">
        <w:rPr>
          <w:rFonts w:asciiTheme="majorBidi" w:eastAsia="黑体" w:hAnsiTheme="majorBidi" w:cstheme="majorBidi"/>
        </w:rPr>
        <w:t>适当惩处有虐待行为的雇主，严格禁止没收护照，确保定期对雇用移民家政女工的私人家庭进行劳工检查；</w:t>
      </w:r>
    </w:p>
    <w:p w14:paraId="03373F09" w14:textId="7C470748" w:rsidR="00580803" w:rsidRPr="00081739" w:rsidRDefault="000A4227" w:rsidP="00580803">
      <w:pPr>
        <w:pStyle w:val="SingleTxt"/>
      </w:pPr>
      <w:r w:rsidRPr="00081739">
        <w:tab/>
      </w:r>
      <w:r w:rsidR="00580803" w:rsidRPr="00081739">
        <w:rPr>
          <w:rFonts w:hint="eastAsia"/>
        </w:rPr>
        <w:t>(e)</w:t>
      </w:r>
      <w:r w:rsidR="00580803" w:rsidRPr="00081739">
        <w:rPr>
          <w:rFonts w:hint="eastAsia"/>
        </w:rPr>
        <w:tab/>
      </w:r>
      <w:r w:rsidR="00580803" w:rsidRPr="00081739">
        <w:rPr>
          <w:rFonts w:asciiTheme="majorBidi" w:eastAsia="黑体" w:hAnsiTheme="majorBidi" w:cstheme="majorBidi"/>
        </w:rPr>
        <w:t>禁止雇主要求移民工人偿付征聘期间产生的费用，或在这些工人已履行完最初合同离开时让其偿还一个月的工资，以及法院裁定的赔偿金；</w:t>
      </w:r>
    </w:p>
    <w:p w14:paraId="7979DD29" w14:textId="4BEF56EF" w:rsidR="00580803" w:rsidRPr="00081739" w:rsidRDefault="000A4227" w:rsidP="00580803">
      <w:pPr>
        <w:pStyle w:val="SingleTxt"/>
      </w:pPr>
      <w:r w:rsidRPr="00081739">
        <w:tab/>
      </w:r>
      <w:r w:rsidR="00580803" w:rsidRPr="00081739">
        <w:rPr>
          <w:rFonts w:hint="eastAsia"/>
        </w:rPr>
        <w:t>(f)</w:t>
      </w:r>
      <w:r w:rsidR="00580803" w:rsidRPr="00081739">
        <w:rPr>
          <w:rFonts w:hint="eastAsia"/>
        </w:rPr>
        <w:tab/>
      </w:r>
      <w:r w:rsidR="00580803" w:rsidRPr="00081739">
        <w:rPr>
          <w:rFonts w:asciiTheme="majorBidi" w:eastAsia="黑体" w:hAnsiTheme="majorBidi" w:cstheme="majorBidi"/>
        </w:rPr>
        <w:t>加强与来源国的国际合作和信息交流。</w:t>
      </w:r>
    </w:p>
    <w:p w14:paraId="53266422"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保健</w:t>
      </w:r>
    </w:p>
    <w:p w14:paraId="02DC4F09" w14:textId="77777777" w:rsidR="00580803" w:rsidRPr="00081739" w:rsidRDefault="00580803" w:rsidP="00580803">
      <w:pPr>
        <w:pStyle w:val="SingleTxt"/>
      </w:pPr>
      <w:r w:rsidRPr="00081739">
        <w:rPr>
          <w:rFonts w:hint="eastAsia"/>
        </w:rPr>
        <w:t>48.</w:t>
      </w:r>
      <w:r w:rsidRPr="00081739">
        <w:rPr>
          <w:rFonts w:hint="eastAsia"/>
        </w:rPr>
        <w:tab/>
      </w:r>
      <w:r w:rsidRPr="00081739">
        <w:rPr>
          <w:rFonts w:hint="eastAsia"/>
        </w:rPr>
        <w:t>委员会关切地注意到，缔约国无结婚证的妇女和女孩无法获得公立和私立医院的某些性健康和生殖健康服务。委员会还注意到，缺乏关于性和生殖健康及权利的学校适龄教育方面的资料，包括负责任的性行为以及预防早孕和性传播感染方面的资料。</w:t>
      </w:r>
    </w:p>
    <w:p w14:paraId="58D0C836" w14:textId="77777777" w:rsidR="00580803" w:rsidRPr="00081739" w:rsidRDefault="00580803" w:rsidP="00580803">
      <w:pPr>
        <w:pStyle w:val="SingleTxt"/>
      </w:pPr>
      <w:r w:rsidRPr="00081739">
        <w:rPr>
          <w:rFonts w:hint="eastAsia"/>
        </w:rPr>
        <w:t>49.</w:t>
      </w:r>
      <w:r w:rsidRPr="00081739">
        <w:rPr>
          <w:rFonts w:hint="eastAsia"/>
        </w:rPr>
        <w:tab/>
      </w:r>
      <w:r w:rsidRPr="00081739">
        <w:rPr>
          <w:rFonts w:asciiTheme="majorBidi" w:eastAsia="黑体" w:hAnsiTheme="majorBidi" w:cstheme="majorBidi"/>
        </w:rPr>
        <w:t>委员会建议缔约国确保女孩以及所有妇女，无论其婚姻状况如何，都能充分获得性健康和生殖健康服务。委员会还建议缔约国在各级教育课程中纳入关于性和生殖健康及权利的适龄教育，包括负责任的性行为以及预防早孕和性传播感染教育。</w:t>
      </w:r>
    </w:p>
    <w:p w14:paraId="5C9DA572" w14:textId="77777777" w:rsidR="00580803" w:rsidRPr="00081739" w:rsidRDefault="00580803" w:rsidP="00580803">
      <w:pPr>
        <w:pStyle w:val="SingleTxt"/>
      </w:pPr>
      <w:r w:rsidRPr="00081739">
        <w:rPr>
          <w:rFonts w:hint="eastAsia"/>
        </w:rPr>
        <w:t>50.</w:t>
      </w:r>
      <w:r w:rsidRPr="00081739">
        <w:rPr>
          <w:rFonts w:hint="eastAsia"/>
        </w:rPr>
        <w:tab/>
      </w:r>
      <w:r w:rsidRPr="00081739">
        <w:rPr>
          <w:rFonts w:hint="eastAsia"/>
        </w:rPr>
        <w:t>委员会关切地注意到堕胎不合法，除非孕妇生命受到威胁，或者胎儿被证明有严重、无法治愈的畸形，而且在这些情况下，医生有很大的酌处权，可拒绝实施堕胎手术。委员会还感到关切的是，堕胎妇女面临刑事处罚，包括强奸和近亲结婚情形也是如此。委员会还关切地注意到，因流产找医院救治的妇女，若医院工作人员怀疑她们试图获得堕胎服务，则面临刑罪，特别是在非婚怀孕的情况下。</w:t>
      </w:r>
    </w:p>
    <w:p w14:paraId="26E0F17D" w14:textId="2068936B" w:rsidR="00580803" w:rsidRPr="00081739" w:rsidRDefault="00580803" w:rsidP="00580803">
      <w:pPr>
        <w:pStyle w:val="SingleTxt"/>
      </w:pPr>
      <w:r w:rsidRPr="00081739">
        <w:rPr>
          <w:rFonts w:hint="eastAsia"/>
        </w:rPr>
        <w:t>51.</w:t>
      </w:r>
      <w:r w:rsidRPr="00081739">
        <w:rPr>
          <w:rFonts w:hint="eastAsia"/>
        </w:rPr>
        <w:tab/>
      </w:r>
      <w:r w:rsidRPr="00081739">
        <w:rPr>
          <w:rFonts w:asciiTheme="majorBidi" w:eastAsia="黑体" w:hAnsiTheme="majorBidi" w:cstheme="majorBidi"/>
        </w:rPr>
        <w:t>委员会回顾其以往结论性意见</w:t>
      </w:r>
      <w:r w:rsidRPr="00081739">
        <w:rPr>
          <w:rFonts w:asciiTheme="majorBidi" w:eastAsia="黑体" w:hAnsiTheme="majorBidi" w:cstheme="majorBidi"/>
        </w:rPr>
        <w:t>(</w:t>
      </w:r>
      <w:hyperlink r:id="rId41" w:history="1">
        <w:r w:rsidRPr="00081739">
          <w:rPr>
            <w:rStyle w:val="af4"/>
            <w:rFonts w:asciiTheme="majorBidi" w:eastAsia="黑体" w:hAnsiTheme="majorBidi" w:cstheme="majorBidi" w:hint="eastAsia"/>
          </w:rPr>
          <w:t>CEDAW/C/ARE/CO/2-3</w:t>
        </w:r>
      </w:hyperlink>
      <w:r w:rsidRPr="00081739">
        <w:rPr>
          <w:rFonts w:asciiTheme="majorBidi" w:eastAsia="黑体" w:hAnsiTheme="majorBidi" w:cstheme="majorBidi"/>
        </w:rPr>
        <w:t>，第</w:t>
      </w:r>
      <w:r w:rsidRPr="00081739">
        <w:rPr>
          <w:rFonts w:asciiTheme="majorBidi" w:eastAsia="黑体" w:hAnsiTheme="majorBidi" w:cstheme="majorBidi"/>
        </w:rPr>
        <w:t>42(a)</w:t>
      </w:r>
      <w:r w:rsidRPr="00081739">
        <w:rPr>
          <w:rFonts w:asciiTheme="majorBidi" w:eastAsia="黑体" w:hAnsiTheme="majorBidi" w:cstheme="majorBidi"/>
        </w:rPr>
        <w:t>段</w:t>
      </w:r>
      <w:r w:rsidRPr="00081739">
        <w:rPr>
          <w:rFonts w:asciiTheme="majorBidi" w:eastAsia="黑体" w:hAnsiTheme="majorBidi" w:cstheme="majorBidi"/>
        </w:rPr>
        <w:t>)</w:t>
      </w:r>
      <w:r w:rsidRPr="00081739">
        <w:rPr>
          <w:rFonts w:asciiTheme="majorBidi" w:eastAsia="黑体" w:hAnsiTheme="majorBidi" w:cstheme="majorBidi"/>
        </w:rPr>
        <w:t>，重申不安全堕胎是造成孕产妇死亡和发病的主要原因，建议缔约国至少将强奸、乱伦或孕妇健康受到威胁和胎儿严重受损情况下的堕胎合法化，并将所有其他情况下的堕胎非刑罪化；让妇女可获取安全的堕胎后服务，特别是在不安全堕胎或流产引起并发症的情况下；取消对流产妇女的处罚措施。</w:t>
      </w:r>
    </w:p>
    <w:p w14:paraId="1E9D118B"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弱势妇女群体</w:t>
      </w:r>
    </w:p>
    <w:p w14:paraId="0AB6BFC4" w14:textId="77777777" w:rsidR="00580803" w:rsidRPr="00081739" w:rsidRDefault="00580803" w:rsidP="00580803">
      <w:pPr>
        <w:pStyle w:val="SingleTxt"/>
      </w:pPr>
      <w:r w:rsidRPr="00081739">
        <w:rPr>
          <w:rFonts w:hint="eastAsia"/>
        </w:rPr>
        <w:t>52.</w:t>
      </w:r>
      <w:r w:rsidRPr="00081739">
        <w:rPr>
          <w:rFonts w:hint="eastAsia"/>
        </w:rPr>
        <w:tab/>
      </w:r>
      <w:r w:rsidRPr="00081739">
        <w:rPr>
          <w:rFonts w:hint="eastAsia"/>
        </w:rPr>
        <w:t>委员会关切的是，贝都因妇女和偏远地区妇女，包括在获得服务、诉诸司法以及可能经受切割女性生殖器和童婚等有害习俗方面面临交叉形式歧视。</w:t>
      </w:r>
    </w:p>
    <w:p w14:paraId="1FE77382" w14:textId="77777777" w:rsidR="00580803" w:rsidRPr="00081739" w:rsidRDefault="00580803" w:rsidP="00580803">
      <w:pPr>
        <w:pStyle w:val="SingleTxt"/>
      </w:pPr>
      <w:r w:rsidRPr="00081739">
        <w:rPr>
          <w:rFonts w:hint="eastAsia"/>
        </w:rPr>
        <w:t>53.</w:t>
      </w:r>
      <w:r w:rsidRPr="00081739">
        <w:rPr>
          <w:rFonts w:hint="eastAsia"/>
        </w:rPr>
        <w:tab/>
      </w:r>
      <w:r w:rsidRPr="00081739">
        <w:rPr>
          <w:rFonts w:asciiTheme="majorBidi" w:eastAsia="黑体" w:hAnsiTheme="majorBidi" w:cstheme="majorBidi"/>
        </w:rPr>
        <w:t>委员会建议缔约国采取行动，确保所有面临交叉形式歧视的妇女，包括贝都因妇女和偏远地区妇女，能够充分享有《公约》所载的所有权利，特别是在医务人员、家长、社区领袖、宗教学者以及男子和男孩中开展有针对性的教育和宣传运动，消除贝都因社区和针对偏远地区妇女的有害习俗。</w:t>
      </w:r>
    </w:p>
    <w:p w14:paraId="0D4709A3"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婚姻和家庭关系</w:t>
      </w:r>
    </w:p>
    <w:p w14:paraId="794969A9" w14:textId="64975425" w:rsidR="00580803" w:rsidRPr="00081739" w:rsidRDefault="00580803" w:rsidP="00580803">
      <w:pPr>
        <w:pStyle w:val="SingleTxt"/>
      </w:pPr>
      <w:r w:rsidRPr="00081739">
        <w:rPr>
          <w:rFonts w:hint="eastAsia"/>
        </w:rPr>
        <w:t>54.</w:t>
      </w:r>
      <w:r w:rsidRPr="00081739">
        <w:rPr>
          <w:rFonts w:hint="eastAsia"/>
        </w:rPr>
        <w:tab/>
      </w:r>
      <w:r w:rsidRPr="00081739">
        <w:rPr>
          <w:rFonts w:hint="eastAsia"/>
        </w:rPr>
        <w:t>委员会注意到缔约国所作解释，即</w:t>
      </w:r>
      <w:r w:rsidRPr="00081739">
        <w:rPr>
          <w:rFonts w:hint="eastAsia"/>
        </w:rPr>
        <w:t>mahr(</w:t>
      </w:r>
      <w:r w:rsidRPr="00081739">
        <w:rPr>
          <w:rFonts w:hint="eastAsia"/>
        </w:rPr>
        <w:t>嫁妆</w:t>
      </w:r>
      <w:r w:rsidRPr="00081739">
        <w:rPr>
          <w:rFonts w:hint="eastAsia"/>
        </w:rPr>
        <w:t>)</w:t>
      </w:r>
      <w:r w:rsidRPr="00081739">
        <w:rPr>
          <w:rFonts w:hint="eastAsia"/>
        </w:rPr>
        <w:t>习俗不是将妇女视作商品。尽管如此，委员会关切地注意到继续适用《人身法》中歧视妇女和女孩的许多条款。委员会特别关切的是，法律上仍有男性对妇女和女孩的监护权，即要求由男性监护人确认婚姻合同，而非由法院确定，而且，一夫多妻制广泛存在，可由妇女提出离婚的理由有限，而男性则可自由地以任何理由单方面要求离婚。委员会仍深感关切的是，离婚妇女在女儿年满</w:t>
      </w:r>
      <w:r w:rsidRPr="00081739">
        <w:rPr>
          <w:rFonts w:hint="eastAsia"/>
        </w:rPr>
        <w:t>13</w:t>
      </w:r>
      <w:r w:rsidRPr="00081739">
        <w:rPr>
          <w:rFonts w:hint="eastAsia"/>
        </w:rPr>
        <w:t>岁、儿子年满</w:t>
      </w:r>
      <w:r w:rsidRPr="00081739">
        <w:rPr>
          <w:rFonts w:hint="eastAsia"/>
        </w:rPr>
        <w:t>11</w:t>
      </w:r>
      <w:r w:rsidRPr="00081739">
        <w:rPr>
          <w:rFonts w:hint="eastAsia"/>
        </w:rPr>
        <w:t>岁时失去监护权，或是妇女若再婚，则在孩子达到此年龄前失去监护权。</w:t>
      </w:r>
    </w:p>
    <w:p w14:paraId="1067621F" w14:textId="0F1CFC17" w:rsidR="00580803" w:rsidRPr="00081739" w:rsidRDefault="00580803" w:rsidP="00580803">
      <w:pPr>
        <w:pStyle w:val="SingleTxt"/>
      </w:pPr>
      <w:r w:rsidRPr="00081739">
        <w:rPr>
          <w:rFonts w:hint="eastAsia"/>
        </w:rPr>
        <w:t>55.</w:t>
      </w:r>
      <w:r w:rsidRPr="00081739">
        <w:rPr>
          <w:rFonts w:hint="eastAsia"/>
        </w:rPr>
        <w:tab/>
      </w:r>
      <w:r w:rsidRPr="00081739">
        <w:rPr>
          <w:rFonts w:asciiTheme="majorBidi" w:eastAsia="黑体" w:hAnsiTheme="majorBidi" w:cstheme="majorBidi"/>
        </w:rPr>
        <w:t>委员会回顾其以往结论性意见</w:t>
      </w:r>
      <w:r w:rsidRPr="00081739">
        <w:rPr>
          <w:rFonts w:asciiTheme="majorBidi" w:eastAsia="黑体" w:hAnsiTheme="majorBidi" w:cstheme="majorBidi"/>
        </w:rPr>
        <w:t>(</w:t>
      </w:r>
      <w:hyperlink r:id="rId42" w:history="1">
        <w:r w:rsidRPr="00081739">
          <w:rPr>
            <w:rStyle w:val="af4"/>
            <w:rFonts w:asciiTheme="majorBidi" w:eastAsia="黑体" w:hAnsiTheme="majorBidi" w:cstheme="majorBidi" w:hint="eastAsia"/>
          </w:rPr>
          <w:t>CEDAW/C/ARE/CO/1</w:t>
        </w:r>
      </w:hyperlink>
      <w:r w:rsidRPr="00081739">
        <w:rPr>
          <w:rFonts w:asciiTheme="majorBidi" w:eastAsia="黑体" w:hAnsiTheme="majorBidi" w:cstheme="majorBidi"/>
        </w:rPr>
        <w:t>，第</w:t>
      </w:r>
      <w:r w:rsidRPr="00081739">
        <w:rPr>
          <w:rFonts w:asciiTheme="majorBidi" w:eastAsia="黑体" w:hAnsiTheme="majorBidi" w:cstheme="majorBidi"/>
        </w:rPr>
        <w:t>48</w:t>
      </w:r>
      <w:r w:rsidRPr="00081739">
        <w:rPr>
          <w:rFonts w:asciiTheme="majorBidi" w:eastAsia="黑体" w:hAnsiTheme="majorBidi" w:cstheme="majorBidi"/>
        </w:rPr>
        <w:t>段；</w:t>
      </w:r>
      <w:hyperlink r:id="rId43" w:history="1">
        <w:r w:rsidRPr="00081739">
          <w:rPr>
            <w:rStyle w:val="af4"/>
            <w:rFonts w:asciiTheme="majorBidi" w:eastAsia="黑体" w:hAnsiTheme="majorBidi" w:cstheme="majorBidi" w:hint="eastAsia"/>
          </w:rPr>
          <w:t>CEDAW/C/ARE/CO/2-3</w:t>
        </w:r>
      </w:hyperlink>
      <w:r w:rsidRPr="00081739">
        <w:rPr>
          <w:rFonts w:asciiTheme="majorBidi" w:eastAsia="黑体" w:hAnsiTheme="majorBidi" w:cstheme="majorBidi"/>
        </w:rPr>
        <w:t>，第</w:t>
      </w:r>
      <w:r w:rsidRPr="00081739">
        <w:rPr>
          <w:rFonts w:asciiTheme="majorBidi" w:eastAsia="黑体" w:hAnsiTheme="majorBidi" w:cstheme="majorBidi"/>
        </w:rPr>
        <w:t>46</w:t>
      </w:r>
      <w:r w:rsidRPr="00081739">
        <w:rPr>
          <w:rFonts w:asciiTheme="majorBidi" w:eastAsia="黑体" w:hAnsiTheme="majorBidi" w:cstheme="majorBidi"/>
        </w:rPr>
        <w:t>段</w:t>
      </w:r>
      <w:r w:rsidRPr="00081739">
        <w:rPr>
          <w:rFonts w:asciiTheme="majorBidi" w:eastAsia="黑体" w:hAnsiTheme="majorBidi" w:cstheme="majorBidi"/>
        </w:rPr>
        <w:t>)</w:t>
      </w:r>
      <w:r w:rsidRPr="00081739">
        <w:rPr>
          <w:rFonts w:asciiTheme="majorBidi" w:eastAsia="黑体" w:hAnsiTheme="majorBidi" w:cstheme="majorBidi"/>
        </w:rPr>
        <w:t>，建议缔约国取消对《公约》第</w:t>
      </w:r>
      <w:r w:rsidRPr="00081739">
        <w:rPr>
          <w:rFonts w:asciiTheme="majorBidi" w:eastAsia="黑体" w:hAnsiTheme="majorBidi" w:cstheme="majorBidi"/>
        </w:rPr>
        <w:t>16</w:t>
      </w:r>
      <w:r w:rsidRPr="00081739">
        <w:rPr>
          <w:rFonts w:asciiTheme="majorBidi" w:eastAsia="黑体" w:hAnsiTheme="majorBidi" w:cstheme="majorBidi"/>
        </w:rPr>
        <w:t>条的保留，并参照文化背景和法律规范类似的其他国家的经验，对《人身法》进行全面的立法审查，让妇女在婚姻、家庭关系和离婚以及财产和子女监护方面享有平等权利。委员会建议缔约国根据委员会关于婚姻和家庭关系中的平等的第</w:t>
      </w:r>
      <w:r w:rsidRPr="00081739">
        <w:rPr>
          <w:rFonts w:asciiTheme="majorBidi" w:eastAsia="黑体" w:hAnsiTheme="majorBidi" w:cstheme="majorBidi"/>
        </w:rPr>
        <w:t>21</w:t>
      </w:r>
      <w:r w:rsidRPr="00081739">
        <w:rPr>
          <w:rFonts w:asciiTheme="majorBidi" w:eastAsia="黑体" w:hAnsiTheme="majorBidi" w:cstheme="majorBidi"/>
        </w:rPr>
        <w:t>号一般性建议</w:t>
      </w:r>
      <w:r w:rsidRPr="00081739">
        <w:rPr>
          <w:rFonts w:asciiTheme="majorBidi" w:eastAsia="黑体" w:hAnsiTheme="majorBidi" w:cstheme="majorBidi"/>
        </w:rPr>
        <w:t>(1994</w:t>
      </w:r>
      <w:r w:rsidRPr="00081739">
        <w:rPr>
          <w:rFonts w:asciiTheme="majorBidi" w:eastAsia="黑体" w:hAnsiTheme="majorBidi" w:cstheme="majorBidi"/>
        </w:rPr>
        <w:t>年</w:t>
      </w:r>
      <w:r w:rsidRPr="00081739">
        <w:rPr>
          <w:rFonts w:asciiTheme="majorBidi" w:eastAsia="黑体" w:hAnsiTheme="majorBidi" w:cstheme="majorBidi"/>
        </w:rPr>
        <w:t>)</w:t>
      </w:r>
      <w:r w:rsidRPr="00081739">
        <w:rPr>
          <w:rFonts w:asciiTheme="majorBidi" w:eastAsia="黑体" w:hAnsiTheme="majorBidi" w:cstheme="majorBidi"/>
        </w:rPr>
        <w:t>和关于婚姻、家庭关系及其解除后的经济后果的第</w:t>
      </w:r>
      <w:r w:rsidRPr="00081739">
        <w:rPr>
          <w:rFonts w:asciiTheme="majorBidi" w:eastAsia="黑体" w:hAnsiTheme="majorBidi" w:cstheme="majorBidi"/>
        </w:rPr>
        <w:t>29</w:t>
      </w:r>
      <w:r w:rsidRPr="00081739">
        <w:rPr>
          <w:rFonts w:asciiTheme="majorBidi" w:eastAsia="黑体" w:hAnsiTheme="majorBidi" w:cstheme="majorBidi"/>
        </w:rPr>
        <w:t>号一般性建议</w:t>
      </w:r>
      <w:r w:rsidRPr="00081739">
        <w:rPr>
          <w:rFonts w:asciiTheme="majorBidi" w:eastAsia="黑体" w:hAnsiTheme="majorBidi" w:cstheme="majorBidi"/>
        </w:rPr>
        <w:t>(2013</w:t>
      </w:r>
      <w:r w:rsidRPr="00081739">
        <w:rPr>
          <w:rFonts w:asciiTheme="majorBidi" w:eastAsia="黑体" w:hAnsiTheme="majorBidi" w:cstheme="majorBidi"/>
        </w:rPr>
        <w:t>年</w:t>
      </w:r>
      <w:r w:rsidRPr="00081739">
        <w:rPr>
          <w:rFonts w:asciiTheme="majorBidi" w:eastAsia="黑体" w:hAnsiTheme="majorBidi" w:cstheme="majorBidi"/>
        </w:rPr>
        <w:t>)</w:t>
      </w:r>
      <w:r w:rsidRPr="00081739">
        <w:rPr>
          <w:rFonts w:asciiTheme="majorBidi" w:eastAsia="黑体" w:hAnsiTheme="majorBidi" w:cstheme="majorBidi"/>
        </w:rPr>
        <w:t>，阻碍并尽量减少一夫多妻制。</w:t>
      </w:r>
    </w:p>
    <w:p w14:paraId="692BFE20"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数据收集和分析</w:t>
      </w:r>
    </w:p>
    <w:p w14:paraId="57C0FAAC" w14:textId="77777777" w:rsidR="00580803" w:rsidRPr="00081739" w:rsidRDefault="00580803" w:rsidP="00580803">
      <w:pPr>
        <w:pStyle w:val="SingleTxt"/>
      </w:pPr>
      <w:r w:rsidRPr="00081739">
        <w:rPr>
          <w:rFonts w:hint="eastAsia"/>
        </w:rPr>
        <w:t>56.</w:t>
      </w:r>
      <w:r w:rsidRPr="00081739">
        <w:rPr>
          <w:rFonts w:hint="eastAsia"/>
        </w:rPr>
        <w:tab/>
      </w:r>
      <w:r w:rsidRPr="00081739">
        <w:rPr>
          <w:rFonts w:hint="eastAsia"/>
        </w:rPr>
        <w:t>委</w:t>
      </w:r>
      <w:r w:rsidRPr="00081739">
        <w:rPr>
          <w:rFonts w:hint="eastAsia"/>
          <w:spacing w:val="4"/>
        </w:rPr>
        <w:t>员会表示注意到缔约国在其报告、对问题清单的答复和对话中提供的信</w:t>
      </w:r>
      <w:r w:rsidRPr="00081739">
        <w:rPr>
          <w:rFonts w:hint="eastAsia"/>
        </w:rPr>
        <w:t>息，但感到遗憾的是，按性别分列的数据仍不足以促使适当监测《公约》涵盖的所有领域。</w:t>
      </w:r>
    </w:p>
    <w:p w14:paraId="215D8BA7" w14:textId="77777777" w:rsidR="00580803" w:rsidRPr="00081739" w:rsidRDefault="00580803" w:rsidP="00580803">
      <w:pPr>
        <w:pStyle w:val="SingleTxt"/>
      </w:pPr>
      <w:r w:rsidRPr="00081739">
        <w:rPr>
          <w:rFonts w:hint="eastAsia"/>
        </w:rPr>
        <w:t>57.</w:t>
      </w:r>
      <w:r w:rsidRPr="00081739">
        <w:rPr>
          <w:rFonts w:hint="eastAsia"/>
        </w:rPr>
        <w:tab/>
      </w:r>
      <w:r w:rsidRPr="00081739">
        <w:rPr>
          <w:rFonts w:asciiTheme="majorBidi" w:eastAsia="黑体" w:hAnsiTheme="majorBidi" w:cstheme="majorBidi"/>
        </w:rPr>
        <w:t>委员会鼓励缔约国继续努力，建立一个制度，定期收集《公约》所涉所有领域按性别分列的统计数据。</w:t>
      </w:r>
    </w:p>
    <w:p w14:paraId="1CC3401D"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《公约任择议定书》和《公约》第二十条第</w:t>
      </w:r>
      <w:r w:rsidRPr="00081739">
        <w:rPr>
          <w:rFonts w:hint="eastAsia"/>
        </w:rPr>
        <w:t>1</w:t>
      </w:r>
      <w:r w:rsidRPr="00081739">
        <w:rPr>
          <w:rFonts w:hint="eastAsia"/>
        </w:rPr>
        <w:t>款修正案</w:t>
      </w:r>
    </w:p>
    <w:p w14:paraId="097F6617" w14:textId="77777777" w:rsidR="00580803" w:rsidRPr="00081739" w:rsidRDefault="00580803" w:rsidP="00580803">
      <w:pPr>
        <w:pStyle w:val="SingleTxt"/>
      </w:pPr>
      <w:r w:rsidRPr="00081739">
        <w:rPr>
          <w:rFonts w:hint="eastAsia"/>
        </w:rPr>
        <w:t>58.</w:t>
      </w:r>
      <w:r w:rsidRPr="00081739">
        <w:rPr>
          <w:rFonts w:hint="eastAsia"/>
        </w:rPr>
        <w:tab/>
      </w:r>
      <w:r w:rsidRPr="00081739">
        <w:rPr>
          <w:rFonts w:asciiTheme="majorBidi" w:eastAsia="黑体" w:hAnsiTheme="majorBidi" w:cstheme="majorBidi"/>
        </w:rPr>
        <w:t>委员会鼓励缔约国批准《公约任择议定书》并尽快接受关于委员会会议时间的《公约》第二十条第</w:t>
      </w:r>
      <w:r w:rsidRPr="00081739">
        <w:rPr>
          <w:rFonts w:asciiTheme="majorBidi" w:eastAsia="黑体" w:hAnsiTheme="majorBidi" w:cstheme="majorBidi"/>
        </w:rPr>
        <w:t>1</w:t>
      </w:r>
      <w:r w:rsidRPr="00081739">
        <w:rPr>
          <w:rFonts w:asciiTheme="majorBidi" w:eastAsia="黑体" w:hAnsiTheme="majorBidi" w:cstheme="majorBidi"/>
        </w:rPr>
        <w:t>款修正案。</w:t>
      </w:r>
    </w:p>
    <w:p w14:paraId="777C33C1"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《北京宣言》和《行动纲要》</w:t>
      </w:r>
    </w:p>
    <w:p w14:paraId="72DA642D" w14:textId="4B7FE05F" w:rsidR="00580803" w:rsidRPr="00081739" w:rsidRDefault="00580803" w:rsidP="00580803">
      <w:pPr>
        <w:pStyle w:val="SingleTxt"/>
      </w:pPr>
      <w:r w:rsidRPr="00081739">
        <w:rPr>
          <w:rFonts w:hint="eastAsia"/>
        </w:rPr>
        <w:t>59.</w:t>
      </w:r>
      <w:r w:rsidRPr="00081739">
        <w:rPr>
          <w:rFonts w:hint="eastAsia"/>
        </w:rPr>
        <w:tab/>
      </w:r>
      <w:r w:rsidRPr="00081739">
        <w:rPr>
          <w:rFonts w:asciiTheme="majorBidi" w:eastAsia="黑体" w:hAnsiTheme="majorBidi" w:cstheme="majorBidi"/>
        </w:rPr>
        <w:t>委员会促请缔约国利用《北京宣言》和《行动纲要》努力实施《公约》各项规定。</w:t>
      </w:r>
    </w:p>
    <w:p w14:paraId="3F42164C"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w:t>
      </w:r>
      <w:r w:rsidRPr="00081739">
        <w:rPr>
          <w:rFonts w:hint="eastAsia"/>
        </w:rPr>
        <w:t>2030</w:t>
      </w:r>
      <w:r w:rsidRPr="00081739">
        <w:rPr>
          <w:rFonts w:hint="eastAsia"/>
        </w:rPr>
        <w:t>年可持续发展议程》</w:t>
      </w:r>
    </w:p>
    <w:p w14:paraId="655E3680" w14:textId="77777777" w:rsidR="00580803" w:rsidRPr="00081739" w:rsidRDefault="00580803" w:rsidP="00580803">
      <w:pPr>
        <w:pStyle w:val="SingleTxt"/>
      </w:pPr>
      <w:r w:rsidRPr="00081739">
        <w:rPr>
          <w:rFonts w:hint="eastAsia"/>
        </w:rPr>
        <w:t>60.</w:t>
      </w:r>
      <w:r w:rsidRPr="00081739">
        <w:rPr>
          <w:rFonts w:hint="eastAsia"/>
        </w:rPr>
        <w:tab/>
      </w:r>
      <w:r w:rsidRPr="00081739">
        <w:rPr>
          <w:rFonts w:asciiTheme="majorBidi" w:eastAsia="黑体" w:hAnsiTheme="majorBidi" w:cstheme="majorBidi"/>
        </w:rPr>
        <w:t>委员会呼吁在整个《</w:t>
      </w:r>
      <w:r w:rsidRPr="00081739">
        <w:rPr>
          <w:rFonts w:asciiTheme="majorBidi" w:eastAsia="黑体" w:hAnsiTheme="majorBidi" w:cstheme="majorBidi"/>
        </w:rPr>
        <w:t>2030</w:t>
      </w:r>
      <w:r w:rsidRPr="00081739">
        <w:rPr>
          <w:rFonts w:asciiTheme="majorBidi" w:eastAsia="黑体" w:hAnsiTheme="majorBidi" w:cstheme="majorBidi"/>
        </w:rPr>
        <w:t>年可持续发展议程》执行进程中，按照《公约》规定实现实质性的性别平等。</w:t>
      </w:r>
    </w:p>
    <w:p w14:paraId="6A5DC4FC"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传播</w:t>
      </w:r>
    </w:p>
    <w:p w14:paraId="2A5AD462" w14:textId="48B3568F" w:rsidR="00A51F32" w:rsidRDefault="00580803" w:rsidP="00580803">
      <w:pPr>
        <w:pStyle w:val="SingleTxt"/>
        <w:rPr>
          <w:rFonts w:asciiTheme="majorBidi" w:eastAsia="黑体" w:hAnsiTheme="majorBidi" w:cstheme="majorBidi"/>
        </w:rPr>
      </w:pPr>
      <w:r w:rsidRPr="00081739">
        <w:rPr>
          <w:rFonts w:hint="eastAsia"/>
        </w:rPr>
        <w:t>61.</w:t>
      </w:r>
      <w:r w:rsidRPr="00081739">
        <w:rPr>
          <w:rFonts w:hint="eastAsia"/>
        </w:rPr>
        <w:tab/>
      </w:r>
      <w:r w:rsidRPr="00081739">
        <w:rPr>
          <w:rFonts w:asciiTheme="majorBidi" w:eastAsia="黑体" w:hAnsiTheme="majorBidi" w:cstheme="majorBidi"/>
        </w:rPr>
        <w:t>委员会回顾，缔约国有义务系统地继续执行《公约》规定。委员会敦促缔约国从现在起到提交下一次定期报告期间，优先注意落实本结论意见和建议。因此，委员会请缔约国确保以其官方语言向相关所有各级</w:t>
      </w:r>
      <w:r w:rsidRPr="00081739">
        <w:rPr>
          <w:rFonts w:asciiTheme="majorBidi" w:eastAsia="黑体" w:hAnsiTheme="majorBidi" w:cstheme="majorBidi"/>
        </w:rPr>
        <w:t>(</w:t>
      </w:r>
      <w:r w:rsidRPr="00081739">
        <w:rPr>
          <w:rFonts w:asciiTheme="majorBidi" w:eastAsia="黑体" w:hAnsiTheme="majorBidi" w:cstheme="majorBidi"/>
        </w:rPr>
        <w:t>国家、地区和地方</w:t>
      </w:r>
      <w:r w:rsidRPr="00081739">
        <w:rPr>
          <w:rFonts w:asciiTheme="majorBidi" w:eastAsia="黑体" w:hAnsiTheme="majorBidi" w:cstheme="majorBidi"/>
        </w:rPr>
        <w:t>)</w:t>
      </w:r>
      <w:r w:rsidRPr="00081739">
        <w:rPr>
          <w:rFonts w:asciiTheme="majorBidi" w:eastAsia="黑体" w:hAnsiTheme="majorBidi" w:cstheme="majorBidi"/>
        </w:rPr>
        <w:t>国家机构，特别是向政府、各部委、联邦国民议会和司法机构及时传播本结论性意见，使之得到充分落实。委员会鼓励缔约国与诸如雇主协会、工会、人权和妇女组织、大学、研究机构和媒体等所有相关利益攸关方协作。委员会建议以适当形式在地方社区一级传播本结论性意见，使其得以实施。此外，委员会请缔约国继续向所有利益攸关方传播《公约》及其《任择议定书》和相关判例，以及委员会的一般性建议。</w:t>
      </w:r>
    </w:p>
    <w:p w14:paraId="230C94DA" w14:textId="77777777" w:rsidR="00A51F32" w:rsidRDefault="00A51F32">
      <w:pPr>
        <w:spacing w:line="240" w:lineRule="auto"/>
        <w:jc w:val="left"/>
        <w:rPr>
          <w:rFonts w:asciiTheme="majorBidi" w:eastAsia="黑体" w:hAnsiTheme="majorBidi" w:cstheme="majorBidi"/>
        </w:rPr>
      </w:pPr>
      <w:r>
        <w:rPr>
          <w:rFonts w:asciiTheme="majorBidi" w:eastAsia="黑体" w:hAnsiTheme="majorBidi" w:cstheme="majorBidi"/>
        </w:rPr>
        <w:br w:type="page"/>
      </w:r>
    </w:p>
    <w:p w14:paraId="79928F76"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批准其他条约</w:t>
      </w:r>
    </w:p>
    <w:p w14:paraId="0696963C" w14:textId="75EB2752" w:rsidR="00580803" w:rsidRPr="00081739" w:rsidRDefault="00580803" w:rsidP="00580803">
      <w:pPr>
        <w:pStyle w:val="SingleTxt"/>
      </w:pPr>
      <w:r w:rsidRPr="00081739">
        <w:rPr>
          <w:rFonts w:hint="eastAsia"/>
        </w:rPr>
        <w:t>62.</w:t>
      </w:r>
      <w:r w:rsidRPr="00081739">
        <w:rPr>
          <w:rFonts w:hint="eastAsia"/>
        </w:rPr>
        <w:tab/>
      </w:r>
      <w:r w:rsidRPr="00081739">
        <w:rPr>
          <w:rFonts w:asciiTheme="majorBidi" w:eastAsia="黑体" w:hAnsiTheme="majorBidi" w:cstheme="majorBidi"/>
        </w:rPr>
        <w:t>委员会指出，缔约国如能加入九项主要国际人权文书，</w:t>
      </w:r>
      <w:bookmarkStart w:id="2" w:name="_GoBack"/>
      <w:r w:rsidR="00304644" w:rsidRPr="00081739">
        <w:rPr>
          <w:rStyle w:val="a3"/>
          <w:rFonts w:asciiTheme="majorBidi" w:eastAsia="黑体" w:hAnsiTheme="majorBidi" w:cstheme="majorBidi"/>
        </w:rPr>
        <w:footnoteReference w:id="1"/>
      </w:r>
      <w:bookmarkEnd w:id="2"/>
      <w:r w:rsidR="00304644" w:rsidRPr="00081739">
        <w:rPr>
          <w:rFonts w:asciiTheme="majorBidi" w:eastAsia="黑体" w:hAnsiTheme="majorBidi" w:cstheme="majorBidi" w:hint="eastAsia"/>
        </w:rPr>
        <w:t xml:space="preserve"> </w:t>
      </w:r>
      <w:r w:rsidRPr="00081739">
        <w:rPr>
          <w:rFonts w:asciiTheme="majorBidi" w:eastAsia="黑体" w:hAnsiTheme="majorBidi" w:cstheme="majorBidi"/>
        </w:rPr>
        <w:t>将会促进妇女在生活各个方面享受人权和基本自由。因此，委员会鼓励缔约国批准其尚未加入的条约，即《公民及政治权利国际公约》、《经济社会文化权利国际公约》、《保护所有移徙工人及其家庭成员权利国际公约》和《保护所有人免遭强迫失踪国际公约》。</w:t>
      </w:r>
    </w:p>
    <w:p w14:paraId="5A0E32B8"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后续落实结论性意见</w:t>
      </w:r>
    </w:p>
    <w:p w14:paraId="6DBC9C26" w14:textId="22FCB9C1" w:rsidR="00580803" w:rsidRPr="00081739" w:rsidRDefault="00580803" w:rsidP="00580803">
      <w:pPr>
        <w:pStyle w:val="SingleTxt"/>
      </w:pPr>
      <w:r w:rsidRPr="00081739">
        <w:rPr>
          <w:rFonts w:hint="eastAsia"/>
        </w:rPr>
        <w:t>63.</w:t>
      </w:r>
      <w:r w:rsidRPr="00081739">
        <w:rPr>
          <w:rFonts w:hint="eastAsia"/>
        </w:rPr>
        <w:tab/>
      </w:r>
      <w:r w:rsidRPr="00081739">
        <w:rPr>
          <w:rFonts w:asciiTheme="majorBidi" w:eastAsia="黑体" w:hAnsiTheme="majorBidi" w:cstheme="majorBidi"/>
        </w:rPr>
        <w:t>委员会请缔约国在两年内提供书面资料，说明为落实上文第</w:t>
      </w:r>
      <w:r w:rsidRPr="00081739">
        <w:rPr>
          <w:rFonts w:asciiTheme="majorBidi" w:eastAsia="黑体" w:hAnsiTheme="majorBidi" w:cstheme="majorBidi"/>
        </w:rPr>
        <w:t>3</w:t>
      </w:r>
      <w:r w:rsidR="00321E3D" w:rsidRPr="00081739">
        <w:rPr>
          <w:rFonts w:asciiTheme="majorBidi" w:eastAsia="黑体" w:hAnsiTheme="majorBidi" w:cstheme="majorBidi"/>
        </w:rPr>
        <w:t>1</w:t>
      </w:r>
      <w:r w:rsidRPr="00081739">
        <w:rPr>
          <w:rFonts w:asciiTheme="majorBidi" w:eastAsia="黑体" w:hAnsiTheme="majorBidi" w:cstheme="majorBidi"/>
        </w:rPr>
        <w:t>、</w:t>
      </w:r>
      <w:r w:rsidRPr="00081739">
        <w:rPr>
          <w:rFonts w:asciiTheme="majorBidi" w:eastAsia="黑体" w:hAnsiTheme="majorBidi" w:cstheme="majorBidi"/>
        </w:rPr>
        <w:t>41</w:t>
      </w:r>
      <w:r w:rsidRPr="00081739">
        <w:rPr>
          <w:rFonts w:asciiTheme="majorBidi" w:eastAsia="黑体" w:hAnsiTheme="majorBidi" w:cstheme="majorBidi"/>
        </w:rPr>
        <w:t>和第</w:t>
      </w:r>
      <w:r w:rsidRPr="00081739">
        <w:rPr>
          <w:rFonts w:asciiTheme="majorBidi" w:eastAsia="黑体" w:hAnsiTheme="majorBidi" w:cstheme="majorBidi"/>
        </w:rPr>
        <w:t>47(a)</w:t>
      </w:r>
      <w:r w:rsidRPr="00081739">
        <w:rPr>
          <w:rFonts w:asciiTheme="majorBidi" w:eastAsia="黑体" w:hAnsiTheme="majorBidi" w:cstheme="majorBidi"/>
        </w:rPr>
        <w:t>段所载建议而采取的步骤。</w:t>
      </w:r>
    </w:p>
    <w:p w14:paraId="77BF5FCD" w14:textId="77777777" w:rsidR="00580803" w:rsidRPr="00081739" w:rsidRDefault="00580803" w:rsidP="000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81739">
        <w:rPr>
          <w:rFonts w:hint="eastAsia"/>
        </w:rPr>
        <w:tab/>
      </w:r>
      <w:r w:rsidRPr="00081739">
        <w:rPr>
          <w:rFonts w:hint="eastAsia"/>
        </w:rPr>
        <w:tab/>
      </w:r>
      <w:r w:rsidRPr="00081739">
        <w:rPr>
          <w:rFonts w:hint="eastAsia"/>
        </w:rPr>
        <w:t>编写下次报告</w:t>
      </w:r>
    </w:p>
    <w:p w14:paraId="03CB4160" w14:textId="77777777" w:rsidR="00580803" w:rsidRPr="00081739" w:rsidRDefault="00580803" w:rsidP="00580803">
      <w:pPr>
        <w:pStyle w:val="SingleTxt"/>
      </w:pPr>
      <w:r w:rsidRPr="00081739">
        <w:rPr>
          <w:rFonts w:hint="eastAsia"/>
        </w:rPr>
        <w:t>64.</w:t>
      </w:r>
      <w:r w:rsidRPr="00081739">
        <w:rPr>
          <w:rFonts w:hint="eastAsia"/>
        </w:rPr>
        <w:tab/>
      </w:r>
      <w:r w:rsidRPr="00081739">
        <w:rPr>
          <w:rFonts w:asciiTheme="majorBidi" w:eastAsia="黑体" w:hAnsiTheme="majorBidi" w:cstheme="majorBidi"/>
        </w:rPr>
        <w:t>委员会请缔约国提交</w:t>
      </w:r>
      <w:r w:rsidRPr="00081739">
        <w:rPr>
          <w:rFonts w:asciiTheme="majorBidi" w:eastAsia="黑体" w:hAnsiTheme="majorBidi" w:cstheme="majorBidi"/>
        </w:rPr>
        <w:t>2026</w:t>
      </w:r>
      <w:r w:rsidRPr="00081739">
        <w:rPr>
          <w:rFonts w:asciiTheme="majorBidi" w:eastAsia="黑体" w:hAnsiTheme="majorBidi" w:cstheme="majorBidi"/>
        </w:rPr>
        <w:t>年</w:t>
      </w:r>
      <w:r w:rsidRPr="00081739">
        <w:rPr>
          <w:rFonts w:asciiTheme="majorBidi" w:eastAsia="黑体" w:hAnsiTheme="majorBidi" w:cstheme="majorBidi"/>
        </w:rPr>
        <w:t>7</w:t>
      </w:r>
      <w:r w:rsidRPr="00081739">
        <w:rPr>
          <w:rFonts w:asciiTheme="majorBidi" w:eastAsia="黑体" w:hAnsiTheme="majorBidi" w:cstheme="majorBidi"/>
        </w:rPr>
        <w:t>月到期的第五次定期报告。该报告应按时提交，并涵盖截至提交之时的整个时期。</w:t>
      </w:r>
    </w:p>
    <w:p w14:paraId="624457E3" w14:textId="47FBF58A" w:rsidR="00995EF2" w:rsidRPr="00081739" w:rsidRDefault="00580803" w:rsidP="00580803">
      <w:pPr>
        <w:pStyle w:val="SingleTxt"/>
      </w:pPr>
      <w:r w:rsidRPr="00081739">
        <w:rPr>
          <w:rFonts w:hint="eastAsia"/>
        </w:rPr>
        <w:t>65.</w:t>
      </w:r>
      <w:r w:rsidRPr="00081739">
        <w:rPr>
          <w:rFonts w:hint="eastAsia"/>
        </w:rPr>
        <w:tab/>
      </w:r>
      <w:r w:rsidRPr="00081739">
        <w:rPr>
          <w:rFonts w:asciiTheme="majorBidi" w:eastAsia="黑体" w:hAnsiTheme="majorBidi" w:cstheme="majorBidi"/>
        </w:rPr>
        <w:t>委员会请缔约国遵守《包括共同核心文件和条约专要文件准则在内的根据国际人权条约提交报告的协调准则》</w:t>
      </w:r>
      <w:r w:rsidRPr="00081739">
        <w:rPr>
          <w:rFonts w:asciiTheme="majorBidi" w:eastAsia="黑体" w:hAnsiTheme="majorBidi" w:cstheme="majorBidi"/>
        </w:rPr>
        <w:t>(</w:t>
      </w:r>
      <w:hyperlink r:id="rId44" w:history="1">
        <w:r w:rsidRPr="00081739">
          <w:rPr>
            <w:rStyle w:val="af4"/>
            <w:rFonts w:asciiTheme="majorBidi" w:eastAsia="黑体" w:hAnsiTheme="majorBidi" w:cstheme="majorBidi" w:hint="eastAsia"/>
          </w:rPr>
          <w:t>HRI/GEN/2/Rev.6</w:t>
        </w:r>
      </w:hyperlink>
      <w:r w:rsidRPr="00081739">
        <w:rPr>
          <w:rFonts w:asciiTheme="majorBidi" w:eastAsia="黑体" w:hAnsiTheme="majorBidi" w:cstheme="majorBidi"/>
        </w:rPr>
        <w:t>，第一章</w:t>
      </w:r>
      <w:r w:rsidRPr="00081739">
        <w:rPr>
          <w:rFonts w:asciiTheme="majorBidi" w:eastAsia="黑体" w:hAnsiTheme="majorBidi" w:cstheme="majorBidi"/>
        </w:rPr>
        <w:t>)</w:t>
      </w:r>
      <w:r w:rsidRPr="00081739">
        <w:rPr>
          <w:rFonts w:asciiTheme="majorBidi" w:eastAsia="黑体" w:hAnsiTheme="majorBidi" w:cstheme="majorBidi"/>
        </w:rPr>
        <w:t>。</w:t>
      </w:r>
    </w:p>
    <w:p w14:paraId="764F677C" w14:textId="6449C747" w:rsidR="00995EF2" w:rsidRPr="00081739" w:rsidRDefault="00580803" w:rsidP="00580803">
      <w:pPr>
        <w:pStyle w:val="SingleTxt"/>
        <w:spacing w:after="0" w:line="240" w:lineRule="auto"/>
        <w:rPr>
          <w:sz w:val="20"/>
        </w:rPr>
      </w:pPr>
      <w:r w:rsidRPr="00081739">
        <w:rPr>
          <w:noProof/>
          <w:sz w:val="20"/>
        </w:rPr>
        <mc:AlternateContent>
          <mc:Choice Requires="wps">
            <w:drawing>
              <wp:anchor distT="0" distB="0" distL="114300" distR="114300" simplePos="0" relativeHeight="251659264" behindDoc="0" locked="0" layoutInCell="1" allowOverlap="1" wp14:anchorId="7D6EE241" wp14:editId="466FA65E">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615EFCF"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p>
    <w:p w14:paraId="02A5E247" w14:textId="30E6614F" w:rsidR="00995EF2" w:rsidRPr="00081739" w:rsidRDefault="00995EF2" w:rsidP="0090392D">
      <w:pPr>
        <w:pStyle w:val="SingleTxt"/>
      </w:pPr>
    </w:p>
    <w:p w14:paraId="5672A88B" w14:textId="77777777" w:rsidR="00995EF2" w:rsidRPr="00081739" w:rsidRDefault="00995EF2" w:rsidP="0090392D">
      <w:pPr>
        <w:pStyle w:val="SingleTxt"/>
      </w:pPr>
    </w:p>
    <w:sectPr w:rsidR="00995EF2" w:rsidRPr="00081739" w:rsidSect="000A5555">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2-08-17T10:01:00Z" w:initials="Start">
    <w:p w14:paraId="59C27ADF" w14:textId="77777777" w:rsidR="0090392D" w:rsidRDefault="0090392D">
      <w:pPr>
        <w:pStyle w:val="a9"/>
      </w:pPr>
      <w:r>
        <w:rPr>
          <w:rStyle w:val="ad"/>
        </w:rPr>
        <w:annotationRef/>
      </w:r>
      <w:r>
        <w:t>&lt;&lt;ODS JOB NO&gt;&gt;N2242086C&lt;&lt;ODS JOB NO&gt;&gt;</w:t>
      </w:r>
    </w:p>
    <w:p w14:paraId="701F551A" w14:textId="77777777" w:rsidR="0090392D" w:rsidRDefault="0090392D">
      <w:pPr>
        <w:pStyle w:val="a9"/>
      </w:pPr>
      <w:r>
        <w:t>&lt;&lt;ODS DOC SYMBOL1&gt;&gt;CEDAW/C/ARE/CO/4&lt;&lt;ODS DOC SYMBOL1&gt;&gt;</w:t>
      </w:r>
    </w:p>
    <w:p w14:paraId="1DF726C2" w14:textId="7D10B81C" w:rsidR="0090392D" w:rsidRDefault="0090392D">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F726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3AF4" w16cex:dateUtc="2022-08-17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726C2" w16cid:durableId="26A73A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DE0F3" w14:textId="77777777" w:rsidR="00346683" w:rsidRDefault="00346683">
      <w:r>
        <w:separator/>
      </w:r>
    </w:p>
  </w:endnote>
  <w:endnote w:type="continuationSeparator" w:id="0">
    <w:p w14:paraId="47EDA24C" w14:textId="77777777" w:rsidR="00346683" w:rsidRDefault="0034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90392D" w14:paraId="5E902763" w14:textId="77777777" w:rsidTr="0090392D">
      <w:tc>
        <w:tcPr>
          <w:tcW w:w="4921" w:type="dxa"/>
          <w:shd w:val="clear" w:color="auto" w:fill="auto"/>
        </w:tcPr>
        <w:p w14:paraId="0A3EF66F" w14:textId="6BA9EE43" w:rsidR="0090392D" w:rsidRPr="0090392D" w:rsidRDefault="0090392D" w:rsidP="0090392D">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0FB8">
            <w:rPr>
              <w:b w:val="0"/>
              <w:w w:val="103"/>
              <w:sz w:val="14"/>
            </w:rPr>
            <w:t>22-10924</w:t>
          </w:r>
          <w:r>
            <w:rPr>
              <w:b w:val="0"/>
              <w:w w:val="103"/>
              <w:sz w:val="14"/>
            </w:rPr>
            <w:fldChar w:fldCharType="end"/>
          </w:r>
        </w:p>
      </w:tc>
      <w:tc>
        <w:tcPr>
          <w:tcW w:w="4921" w:type="dxa"/>
          <w:shd w:val="clear" w:color="auto" w:fill="auto"/>
        </w:tcPr>
        <w:p w14:paraId="2C80A6EA" w14:textId="2E789EF7" w:rsidR="0090392D" w:rsidRPr="0090392D" w:rsidRDefault="0090392D" w:rsidP="0090392D">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CC00391" w14:textId="77777777" w:rsidR="0090392D" w:rsidRPr="0090392D" w:rsidRDefault="0090392D" w:rsidP="0090392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90392D" w14:paraId="1923F592" w14:textId="77777777" w:rsidTr="0090392D">
      <w:tc>
        <w:tcPr>
          <w:tcW w:w="4921" w:type="dxa"/>
          <w:shd w:val="clear" w:color="auto" w:fill="auto"/>
        </w:tcPr>
        <w:p w14:paraId="3313692C" w14:textId="3820F9B9" w:rsidR="0090392D" w:rsidRPr="0090392D" w:rsidRDefault="0090392D" w:rsidP="0090392D">
          <w:pPr>
            <w:pStyle w:val="af2"/>
            <w:jc w:val="right"/>
          </w:pPr>
          <w:r>
            <w:fldChar w:fldCharType="begin"/>
          </w:r>
          <w:r>
            <w:instrText xml:space="preserve"> PAGE  \* Arabic  \* MERGEFORMAT </w:instrText>
          </w:r>
          <w:r>
            <w:fldChar w:fldCharType="separate"/>
          </w:r>
          <w:r>
            <w:t>2</w:t>
          </w:r>
          <w:r>
            <w:fldChar w:fldCharType="end"/>
          </w:r>
          <w:r>
            <w:t>/</w:t>
          </w:r>
          <w:r w:rsidR="001F0FB8">
            <w:fldChar w:fldCharType="begin"/>
          </w:r>
          <w:r w:rsidR="001F0FB8">
            <w:instrText xml:space="preserve"> NUMPAGES  \* Arabic  \* MERGEFORMAT </w:instrText>
          </w:r>
          <w:r w:rsidR="001F0FB8">
            <w:fldChar w:fldCharType="separate"/>
          </w:r>
          <w:r>
            <w:t>4</w:t>
          </w:r>
          <w:r w:rsidR="001F0FB8">
            <w:fldChar w:fldCharType="end"/>
          </w:r>
        </w:p>
      </w:tc>
      <w:tc>
        <w:tcPr>
          <w:tcW w:w="4921" w:type="dxa"/>
          <w:shd w:val="clear" w:color="auto" w:fill="auto"/>
        </w:tcPr>
        <w:p w14:paraId="0AB692A2" w14:textId="6C3550CA" w:rsidR="0090392D" w:rsidRPr="0090392D" w:rsidRDefault="0090392D" w:rsidP="0090392D">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0FB8">
            <w:rPr>
              <w:b w:val="0"/>
              <w:w w:val="103"/>
              <w:sz w:val="14"/>
            </w:rPr>
            <w:t>22-10924</w:t>
          </w:r>
          <w:r>
            <w:rPr>
              <w:b w:val="0"/>
              <w:w w:val="103"/>
              <w:sz w:val="14"/>
            </w:rPr>
            <w:fldChar w:fldCharType="end"/>
          </w:r>
        </w:p>
      </w:tc>
    </w:tr>
  </w:tbl>
  <w:p w14:paraId="51233333" w14:textId="77777777" w:rsidR="0090392D" w:rsidRPr="0090392D" w:rsidRDefault="0090392D" w:rsidP="0090392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1"/>
    </w:tblGrid>
    <w:tr w:rsidR="0090392D" w14:paraId="274800ED" w14:textId="77777777" w:rsidTr="0090392D">
      <w:tc>
        <w:tcPr>
          <w:tcW w:w="3744" w:type="dxa"/>
          <w:shd w:val="clear" w:color="auto" w:fill="auto"/>
        </w:tcPr>
        <w:p w14:paraId="013CBE9A" w14:textId="6855A99E" w:rsidR="0090392D" w:rsidRDefault="0090392D" w:rsidP="0090392D">
          <w:pPr>
            <w:pStyle w:val="Release"/>
          </w:pPr>
          <w:r>
            <w:rPr>
              <w:noProof/>
            </w:rPr>
            <w:drawing>
              <wp:anchor distT="0" distB="0" distL="114300" distR="114300" simplePos="0" relativeHeight="251658240" behindDoc="0" locked="0" layoutInCell="1" allowOverlap="1" wp14:anchorId="1DD2CA17" wp14:editId="0D489EEF">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F0FB8">
            <w:fldChar w:fldCharType="begin"/>
          </w:r>
          <w:r w:rsidR="001F0FB8">
            <w:instrText xml:space="preserve"> DOCVARIABLE "jobn" \* MERGEFORMAT </w:instrText>
          </w:r>
          <w:r w:rsidR="001F0FB8">
            <w:fldChar w:fldCharType="separate"/>
          </w:r>
          <w:r w:rsidR="001F0FB8">
            <w:t>22-10924 (C)</w:t>
          </w:r>
          <w:r w:rsidR="001F0FB8">
            <w:fldChar w:fldCharType="end"/>
          </w:r>
          <w:r>
            <w:t xml:space="preserve">    </w:t>
          </w:r>
          <w:r w:rsidR="00995EF2">
            <w:t>03</w:t>
          </w:r>
          <w:r>
            <w:t>0822    1</w:t>
          </w:r>
          <w:r w:rsidR="00995EF2">
            <w:t>3</w:t>
          </w:r>
          <w:r>
            <w:t>0</w:t>
          </w:r>
          <w:r w:rsidR="00995EF2">
            <w:t>9</w:t>
          </w:r>
          <w:r>
            <w:t>22</w:t>
          </w:r>
        </w:p>
        <w:p w14:paraId="42796D4A" w14:textId="1268CC86" w:rsidR="0090392D" w:rsidRPr="0090392D" w:rsidRDefault="0090392D" w:rsidP="0090392D">
          <w:pPr>
            <w:spacing w:before="80" w:line="210" w:lineRule="exact"/>
            <w:rPr>
              <w:rFonts w:ascii="Barcode 3 of 9 by request" w:hAnsi="Barcode 3 of 9 by request"/>
              <w:sz w:val="24"/>
            </w:rPr>
          </w:pPr>
          <w:r>
            <w:rPr>
              <w:rFonts w:ascii="Barcode 3 of 9 by request" w:hAnsi="Barcode 3 of 9 by request"/>
              <w:b/>
              <w:sz w:val="24"/>
            </w:rPr>
            <w:t>*2210924*</w:t>
          </w:r>
        </w:p>
      </w:tc>
      <w:tc>
        <w:tcPr>
          <w:tcW w:w="4921" w:type="dxa"/>
          <w:shd w:val="clear" w:color="auto" w:fill="auto"/>
        </w:tcPr>
        <w:p w14:paraId="476275A4" w14:textId="5E0DA77C" w:rsidR="0090392D" w:rsidRDefault="0090392D" w:rsidP="0090392D">
          <w:pPr>
            <w:pStyle w:val="af2"/>
            <w:jc w:val="right"/>
            <w:rPr>
              <w:b w:val="0"/>
              <w:sz w:val="21"/>
            </w:rPr>
          </w:pPr>
          <w:r>
            <w:rPr>
              <w:b w:val="0"/>
              <w:sz w:val="21"/>
            </w:rPr>
            <w:drawing>
              <wp:inline distT="0" distB="0" distL="0" distR="0" wp14:anchorId="4CDF1876" wp14:editId="773F9B2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12544331" w14:textId="77777777" w:rsidR="0090392D" w:rsidRPr="0090392D" w:rsidRDefault="0090392D" w:rsidP="0090392D">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46BD" w14:textId="0CB829B6" w:rsidR="00346683" w:rsidRPr="00304644" w:rsidRDefault="00304644" w:rsidP="00304644">
      <w:pPr>
        <w:pStyle w:val="af2"/>
        <w:spacing w:after="80"/>
        <w:ind w:left="792"/>
        <w:rPr>
          <w:sz w:val="16"/>
        </w:rPr>
      </w:pPr>
      <w:r w:rsidRPr="00304644">
        <w:rPr>
          <w:sz w:val="16"/>
        </w:rPr>
        <w:t>__________________</w:t>
      </w:r>
    </w:p>
  </w:footnote>
  <w:footnote w:type="continuationSeparator" w:id="0">
    <w:p w14:paraId="3E7C56F6" w14:textId="74D1F87A" w:rsidR="00346683" w:rsidRPr="00304644" w:rsidRDefault="00304644" w:rsidP="00304644">
      <w:pPr>
        <w:pStyle w:val="af2"/>
        <w:spacing w:after="80"/>
        <w:ind w:left="792"/>
        <w:rPr>
          <w:sz w:val="16"/>
        </w:rPr>
      </w:pPr>
      <w:r w:rsidRPr="00304644">
        <w:rPr>
          <w:sz w:val="16"/>
        </w:rPr>
        <w:t>__________________</w:t>
      </w:r>
    </w:p>
  </w:footnote>
  <w:footnote w:id="1">
    <w:p w14:paraId="595061F5" w14:textId="06E22A26" w:rsidR="00304644" w:rsidRPr="00304644" w:rsidRDefault="00304644" w:rsidP="0030464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304644">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90392D" w14:paraId="49D3A2A4" w14:textId="77777777" w:rsidTr="0090392D">
      <w:trPr>
        <w:trHeight w:hRule="exact" w:val="864"/>
      </w:trPr>
      <w:tc>
        <w:tcPr>
          <w:tcW w:w="4925" w:type="dxa"/>
          <w:shd w:val="clear" w:color="auto" w:fill="auto"/>
          <w:vAlign w:val="bottom"/>
        </w:tcPr>
        <w:p w14:paraId="5D97E436" w14:textId="0AEBD67B" w:rsidR="0090392D" w:rsidRPr="0090392D" w:rsidRDefault="0090392D" w:rsidP="0090392D">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F0FB8">
            <w:rPr>
              <w:b/>
              <w:sz w:val="17"/>
            </w:rPr>
            <w:t>CEDAW/C/ARE/CO/4</w:t>
          </w:r>
          <w:r>
            <w:rPr>
              <w:b/>
              <w:sz w:val="17"/>
            </w:rPr>
            <w:fldChar w:fldCharType="end"/>
          </w:r>
        </w:p>
      </w:tc>
      <w:tc>
        <w:tcPr>
          <w:tcW w:w="4921" w:type="dxa"/>
          <w:shd w:val="clear" w:color="auto" w:fill="auto"/>
          <w:vAlign w:val="bottom"/>
        </w:tcPr>
        <w:p w14:paraId="271ACA67" w14:textId="77777777" w:rsidR="0090392D" w:rsidRDefault="0090392D" w:rsidP="0090392D">
          <w:pPr>
            <w:pStyle w:val="af0"/>
          </w:pPr>
        </w:p>
      </w:tc>
    </w:tr>
  </w:tbl>
  <w:p w14:paraId="78D6C4DE" w14:textId="77777777" w:rsidR="0090392D" w:rsidRPr="0090392D" w:rsidRDefault="0090392D" w:rsidP="0090392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90392D" w14:paraId="1950C4E9" w14:textId="77777777" w:rsidTr="0090392D">
      <w:trPr>
        <w:trHeight w:hRule="exact" w:val="864"/>
      </w:trPr>
      <w:tc>
        <w:tcPr>
          <w:tcW w:w="4925" w:type="dxa"/>
          <w:shd w:val="clear" w:color="auto" w:fill="auto"/>
          <w:vAlign w:val="bottom"/>
        </w:tcPr>
        <w:p w14:paraId="1C58245D" w14:textId="77777777" w:rsidR="0090392D" w:rsidRDefault="0090392D" w:rsidP="0090392D">
          <w:pPr>
            <w:pStyle w:val="af0"/>
          </w:pPr>
        </w:p>
      </w:tc>
      <w:tc>
        <w:tcPr>
          <w:tcW w:w="4921" w:type="dxa"/>
          <w:shd w:val="clear" w:color="auto" w:fill="auto"/>
          <w:vAlign w:val="bottom"/>
        </w:tcPr>
        <w:p w14:paraId="7C77C1BF" w14:textId="6E3E3A93" w:rsidR="0090392D" w:rsidRPr="0090392D" w:rsidRDefault="0090392D" w:rsidP="0090392D">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F0FB8">
            <w:rPr>
              <w:b/>
              <w:sz w:val="17"/>
            </w:rPr>
            <w:t>CEDAW/C/ARE/CO/4</w:t>
          </w:r>
          <w:r>
            <w:rPr>
              <w:b/>
              <w:sz w:val="17"/>
            </w:rPr>
            <w:fldChar w:fldCharType="end"/>
          </w:r>
        </w:p>
      </w:tc>
    </w:tr>
  </w:tbl>
  <w:p w14:paraId="026768A3" w14:textId="77777777" w:rsidR="0090392D" w:rsidRPr="0090392D" w:rsidRDefault="0090392D" w:rsidP="0090392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90392D" w14:paraId="46CFBF0B" w14:textId="77777777" w:rsidTr="0090392D">
      <w:trPr>
        <w:trHeight w:hRule="exact" w:val="864"/>
      </w:trPr>
      <w:tc>
        <w:tcPr>
          <w:tcW w:w="1267" w:type="dxa"/>
          <w:tcBorders>
            <w:bottom w:val="single" w:sz="4" w:space="0" w:color="auto"/>
          </w:tcBorders>
          <w:shd w:val="clear" w:color="auto" w:fill="auto"/>
          <w:vAlign w:val="bottom"/>
        </w:tcPr>
        <w:p w14:paraId="70621C80" w14:textId="77777777" w:rsidR="0090392D" w:rsidRDefault="0090392D" w:rsidP="0090392D">
          <w:pPr>
            <w:pStyle w:val="af0"/>
            <w:spacing w:after="120"/>
          </w:pPr>
        </w:p>
      </w:tc>
      <w:tc>
        <w:tcPr>
          <w:tcW w:w="1872" w:type="dxa"/>
          <w:tcBorders>
            <w:bottom w:val="single" w:sz="4" w:space="0" w:color="auto"/>
          </w:tcBorders>
          <w:shd w:val="clear" w:color="auto" w:fill="auto"/>
          <w:vAlign w:val="bottom"/>
        </w:tcPr>
        <w:p w14:paraId="7EEC3EAD" w14:textId="7E6D578E" w:rsidR="0090392D" w:rsidRPr="0090392D" w:rsidRDefault="0090392D" w:rsidP="0090392D">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82D6D81" w14:textId="77777777" w:rsidR="0090392D" w:rsidRDefault="0090392D" w:rsidP="0090392D">
          <w:pPr>
            <w:pStyle w:val="af0"/>
            <w:spacing w:after="120"/>
          </w:pPr>
        </w:p>
      </w:tc>
      <w:tc>
        <w:tcPr>
          <w:tcW w:w="6437" w:type="dxa"/>
          <w:gridSpan w:val="3"/>
          <w:tcBorders>
            <w:bottom w:val="single" w:sz="4" w:space="0" w:color="auto"/>
          </w:tcBorders>
          <w:shd w:val="clear" w:color="auto" w:fill="auto"/>
          <w:vAlign w:val="bottom"/>
        </w:tcPr>
        <w:p w14:paraId="11CED50B" w14:textId="737F4E3A" w:rsidR="0090392D" w:rsidRPr="0090392D" w:rsidRDefault="0090392D" w:rsidP="0090392D">
          <w:pPr>
            <w:spacing w:after="80" w:line="240" w:lineRule="auto"/>
            <w:jc w:val="right"/>
            <w:rPr>
              <w:position w:val="-4"/>
            </w:rPr>
          </w:pPr>
          <w:r>
            <w:rPr>
              <w:position w:val="-4"/>
              <w:sz w:val="40"/>
            </w:rPr>
            <w:t>CEDAW</w:t>
          </w:r>
          <w:r>
            <w:rPr>
              <w:position w:val="-4"/>
            </w:rPr>
            <w:t>/C/ARE/CO/4</w:t>
          </w:r>
        </w:p>
      </w:tc>
    </w:tr>
    <w:tr w:rsidR="0090392D" w:rsidRPr="0090392D" w14:paraId="30386451" w14:textId="77777777" w:rsidTr="0090392D">
      <w:trPr>
        <w:trHeight w:hRule="exact" w:val="2880"/>
      </w:trPr>
      <w:tc>
        <w:tcPr>
          <w:tcW w:w="1267" w:type="dxa"/>
          <w:tcBorders>
            <w:top w:val="single" w:sz="4" w:space="0" w:color="auto"/>
            <w:bottom w:val="single" w:sz="12" w:space="0" w:color="auto"/>
          </w:tcBorders>
          <w:shd w:val="clear" w:color="auto" w:fill="auto"/>
        </w:tcPr>
        <w:p w14:paraId="2AE0DDBE" w14:textId="78A27551" w:rsidR="0090392D" w:rsidRPr="0090392D" w:rsidRDefault="0090392D" w:rsidP="0090392D">
          <w:pPr>
            <w:pStyle w:val="af0"/>
            <w:spacing w:before="109"/>
            <w:ind w:left="-72"/>
          </w:pPr>
          <w:r>
            <w:t xml:space="preserve"> </w:t>
          </w:r>
          <w:r>
            <w:drawing>
              <wp:inline distT="0" distB="0" distL="0" distR="0" wp14:anchorId="0B7BA741" wp14:editId="2FB1EF6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A78636" w14:textId="5839D1ED" w:rsidR="0090392D" w:rsidRPr="0090392D" w:rsidRDefault="0090392D" w:rsidP="0090392D">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28D48455" w14:textId="77777777" w:rsidR="0090392D" w:rsidRPr="0090392D" w:rsidRDefault="0090392D" w:rsidP="0090392D">
          <w:pPr>
            <w:pStyle w:val="af0"/>
            <w:spacing w:before="109"/>
          </w:pPr>
        </w:p>
      </w:tc>
      <w:tc>
        <w:tcPr>
          <w:tcW w:w="3080" w:type="dxa"/>
          <w:tcBorders>
            <w:top w:val="single" w:sz="4" w:space="0" w:color="auto"/>
            <w:bottom w:val="single" w:sz="12" w:space="0" w:color="auto"/>
          </w:tcBorders>
          <w:shd w:val="clear" w:color="auto" w:fill="auto"/>
        </w:tcPr>
        <w:p w14:paraId="3321608A" w14:textId="77777777" w:rsidR="0090392D" w:rsidRDefault="0090392D" w:rsidP="0090392D">
          <w:pPr>
            <w:pStyle w:val="Distr"/>
          </w:pPr>
          <w:r>
            <w:t>Distr.: General</w:t>
          </w:r>
        </w:p>
        <w:p w14:paraId="5BAEC91A" w14:textId="77777777" w:rsidR="0090392D" w:rsidRDefault="0090392D" w:rsidP="0090392D">
          <w:pPr>
            <w:pStyle w:val="Publication"/>
          </w:pPr>
          <w:r>
            <w:t>12 July 2022</w:t>
          </w:r>
        </w:p>
        <w:p w14:paraId="4382A1D0" w14:textId="77777777" w:rsidR="0090392D" w:rsidRDefault="0090392D" w:rsidP="0090392D">
          <w:pPr>
            <w:spacing w:line="240" w:lineRule="exact"/>
          </w:pPr>
          <w:r>
            <w:t>Chinese</w:t>
          </w:r>
        </w:p>
        <w:p w14:paraId="64397FAA" w14:textId="77777777" w:rsidR="0090392D" w:rsidRDefault="0090392D" w:rsidP="0090392D">
          <w:pPr>
            <w:pStyle w:val="Original"/>
          </w:pPr>
          <w:r>
            <w:t>Original: English</w:t>
          </w:r>
        </w:p>
        <w:p w14:paraId="7BE58BFD" w14:textId="5FC002D5" w:rsidR="0090392D" w:rsidRPr="0090392D" w:rsidRDefault="0090392D" w:rsidP="0090392D"/>
      </w:tc>
    </w:tr>
  </w:tbl>
  <w:p w14:paraId="4E1D4D13" w14:textId="77777777" w:rsidR="0090392D" w:rsidRPr="0090392D" w:rsidRDefault="0090392D" w:rsidP="0090392D">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4*"/>
    <w:docVar w:name="CreationDt" w:val="17/08/2022 10:01:22"/>
    <w:docVar w:name="DocCategory" w:val="Doc"/>
    <w:docVar w:name="DocType" w:val="Final"/>
    <w:docVar w:name="DutyStation" w:val="New York"/>
    <w:docVar w:name="FooterJN" w:val="22-10924"/>
    <w:docVar w:name="jobn" w:val="22-10924 (C)"/>
    <w:docVar w:name="jobnDT" w:val="22-10924 (C)   170822"/>
    <w:docVar w:name="jobnDTDT" w:val="22-10924 (C)   170822   170822"/>
    <w:docVar w:name="JobNo" w:val="2210924C"/>
    <w:docVar w:name="LocalDrive" w:val="0"/>
    <w:docVar w:name="OandT" w:val="ZAY"/>
    <w:docVar w:name="sss1" w:val="CEDAW/C/ARE/CO/4"/>
    <w:docVar w:name="sss2" w:val="-"/>
    <w:docVar w:name="Symbol1" w:val="CEDAW/C/ARE/CO/4"/>
    <w:docVar w:name="Symbol2" w:val="-"/>
    <w:docVar w:name="Title1" w:val="_x0009__x0009_关于阿拉伯联合酋长国第四次定期报告的结论性意见*_x000d_"/>
  </w:docVars>
  <w:rsids>
    <w:rsidRoot w:val="00346683"/>
    <w:rsid w:val="00000689"/>
    <w:rsid w:val="0000347C"/>
    <w:rsid w:val="00005AF6"/>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5267"/>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739"/>
    <w:rsid w:val="00081CA0"/>
    <w:rsid w:val="000824AD"/>
    <w:rsid w:val="00082CCB"/>
    <w:rsid w:val="00083CAB"/>
    <w:rsid w:val="00084D46"/>
    <w:rsid w:val="000863AD"/>
    <w:rsid w:val="00086972"/>
    <w:rsid w:val="00090E2D"/>
    <w:rsid w:val="00093927"/>
    <w:rsid w:val="000946C5"/>
    <w:rsid w:val="00095C67"/>
    <w:rsid w:val="000A1F5C"/>
    <w:rsid w:val="000A31F9"/>
    <w:rsid w:val="000A4227"/>
    <w:rsid w:val="000A5555"/>
    <w:rsid w:val="000B04CB"/>
    <w:rsid w:val="000C0B81"/>
    <w:rsid w:val="000C1786"/>
    <w:rsid w:val="000C4C08"/>
    <w:rsid w:val="000C4DDE"/>
    <w:rsid w:val="000C5208"/>
    <w:rsid w:val="000D1910"/>
    <w:rsid w:val="000D2BF1"/>
    <w:rsid w:val="000D32BA"/>
    <w:rsid w:val="000E240F"/>
    <w:rsid w:val="000E49A4"/>
    <w:rsid w:val="000E4FFB"/>
    <w:rsid w:val="000F1058"/>
    <w:rsid w:val="000F55DC"/>
    <w:rsid w:val="000F6985"/>
    <w:rsid w:val="001015E4"/>
    <w:rsid w:val="00101C4E"/>
    <w:rsid w:val="00101D5B"/>
    <w:rsid w:val="00101F86"/>
    <w:rsid w:val="00106B45"/>
    <w:rsid w:val="0010703A"/>
    <w:rsid w:val="00111360"/>
    <w:rsid w:val="001113F8"/>
    <w:rsid w:val="00114578"/>
    <w:rsid w:val="00114C03"/>
    <w:rsid w:val="00114F57"/>
    <w:rsid w:val="00117DE7"/>
    <w:rsid w:val="001212F9"/>
    <w:rsid w:val="00121328"/>
    <w:rsid w:val="00124677"/>
    <w:rsid w:val="00125D3C"/>
    <w:rsid w:val="001267BE"/>
    <w:rsid w:val="0012708E"/>
    <w:rsid w:val="001306F1"/>
    <w:rsid w:val="00130EE5"/>
    <w:rsid w:val="00131015"/>
    <w:rsid w:val="001329F7"/>
    <w:rsid w:val="001334FE"/>
    <w:rsid w:val="00140396"/>
    <w:rsid w:val="0014121B"/>
    <w:rsid w:val="00141322"/>
    <w:rsid w:val="0014446F"/>
    <w:rsid w:val="001456B8"/>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38A1"/>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D74A0"/>
    <w:rsid w:val="001E0ADA"/>
    <w:rsid w:val="001E20EC"/>
    <w:rsid w:val="001E2727"/>
    <w:rsid w:val="001E340C"/>
    <w:rsid w:val="001E4442"/>
    <w:rsid w:val="001E5A51"/>
    <w:rsid w:val="001F03A7"/>
    <w:rsid w:val="001F0442"/>
    <w:rsid w:val="001F0FB8"/>
    <w:rsid w:val="001F24BA"/>
    <w:rsid w:val="001F2F76"/>
    <w:rsid w:val="001F4108"/>
    <w:rsid w:val="001F5793"/>
    <w:rsid w:val="001F595B"/>
    <w:rsid w:val="001F5EC4"/>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14F"/>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18EC"/>
    <w:rsid w:val="0026244D"/>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87EA7"/>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58AE"/>
    <w:rsid w:val="002E66D5"/>
    <w:rsid w:val="002F41E2"/>
    <w:rsid w:val="002F746E"/>
    <w:rsid w:val="00300EC5"/>
    <w:rsid w:val="00301C97"/>
    <w:rsid w:val="00304644"/>
    <w:rsid w:val="003063F6"/>
    <w:rsid w:val="00313030"/>
    <w:rsid w:val="00320C99"/>
    <w:rsid w:val="00321E3D"/>
    <w:rsid w:val="003274A9"/>
    <w:rsid w:val="00327D8B"/>
    <w:rsid w:val="003305F1"/>
    <w:rsid w:val="00331221"/>
    <w:rsid w:val="003349FB"/>
    <w:rsid w:val="003379D1"/>
    <w:rsid w:val="00344F00"/>
    <w:rsid w:val="00346223"/>
    <w:rsid w:val="00346683"/>
    <w:rsid w:val="00346C74"/>
    <w:rsid w:val="00347608"/>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C6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06AC2"/>
    <w:rsid w:val="00413FBC"/>
    <w:rsid w:val="00414423"/>
    <w:rsid w:val="0041733F"/>
    <w:rsid w:val="00420761"/>
    <w:rsid w:val="004310A7"/>
    <w:rsid w:val="00431680"/>
    <w:rsid w:val="004320FA"/>
    <w:rsid w:val="0043377F"/>
    <w:rsid w:val="00433853"/>
    <w:rsid w:val="0043564F"/>
    <w:rsid w:val="00437B3A"/>
    <w:rsid w:val="00440B0D"/>
    <w:rsid w:val="004411AD"/>
    <w:rsid w:val="004424EF"/>
    <w:rsid w:val="00443516"/>
    <w:rsid w:val="00444BC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B97"/>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2B43"/>
    <w:rsid w:val="00512F74"/>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0803"/>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4BC5"/>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51C"/>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2F9"/>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5592"/>
    <w:rsid w:val="007877F4"/>
    <w:rsid w:val="007908BE"/>
    <w:rsid w:val="007A6906"/>
    <w:rsid w:val="007A6A3A"/>
    <w:rsid w:val="007B0D97"/>
    <w:rsid w:val="007B2492"/>
    <w:rsid w:val="007B394B"/>
    <w:rsid w:val="007B6BAE"/>
    <w:rsid w:val="007C10AC"/>
    <w:rsid w:val="007C5623"/>
    <w:rsid w:val="007C6FC5"/>
    <w:rsid w:val="007C74B9"/>
    <w:rsid w:val="007D441A"/>
    <w:rsid w:val="007D518C"/>
    <w:rsid w:val="007D6379"/>
    <w:rsid w:val="007E0D70"/>
    <w:rsid w:val="007E1B5E"/>
    <w:rsid w:val="007E612B"/>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85CAB"/>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392D"/>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95EF2"/>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1F32"/>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C6DC8"/>
    <w:rsid w:val="00AD1282"/>
    <w:rsid w:val="00AD4308"/>
    <w:rsid w:val="00AD6611"/>
    <w:rsid w:val="00AD751C"/>
    <w:rsid w:val="00AE6719"/>
    <w:rsid w:val="00AE6C5D"/>
    <w:rsid w:val="00AE733F"/>
    <w:rsid w:val="00AF021F"/>
    <w:rsid w:val="00AF114B"/>
    <w:rsid w:val="00AF2A33"/>
    <w:rsid w:val="00AF4C2D"/>
    <w:rsid w:val="00AF4FD7"/>
    <w:rsid w:val="00AF51A0"/>
    <w:rsid w:val="00B01185"/>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2198"/>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047"/>
    <w:rsid w:val="00B9116F"/>
    <w:rsid w:val="00B9408D"/>
    <w:rsid w:val="00B94698"/>
    <w:rsid w:val="00B95BF6"/>
    <w:rsid w:val="00B973E5"/>
    <w:rsid w:val="00BA026B"/>
    <w:rsid w:val="00BA51C0"/>
    <w:rsid w:val="00BA64A9"/>
    <w:rsid w:val="00BB23A4"/>
    <w:rsid w:val="00BB6332"/>
    <w:rsid w:val="00BC0F5C"/>
    <w:rsid w:val="00BC2276"/>
    <w:rsid w:val="00BC3477"/>
    <w:rsid w:val="00BD1B08"/>
    <w:rsid w:val="00BD1BFF"/>
    <w:rsid w:val="00BD2150"/>
    <w:rsid w:val="00BE1CC3"/>
    <w:rsid w:val="00BE1CDE"/>
    <w:rsid w:val="00BE365A"/>
    <w:rsid w:val="00BE47C4"/>
    <w:rsid w:val="00BE4CDC"/>
    <w:rsid w:val="00BE50EF"/>
    <w:rsid w:val="00BE5332"/>
    <w:rsid w:val="00BF03F2"/>
    <w:rsid w:val="00BF4761"/>
    <w:rsid w:val="00BF7953"/>
    <w:rsid w:val="00C052A2"/>
    <w:rsid w:val="00C06A4A"/>
    <w:rsid w:val="00C07F0F"/>
    <w:rsid w:val="00C131AA"/>
    <w:rsid w:val="00C1391A"/>
    <w:rsid w:val="00C14CE6"/>
    <w:rsid w:val="00C15218"/>
    <w:rsid w:val="00C21D51"/>
    <w:rsid w:val="00C22BB2"/>
    <w:rsid w:val="00C22F76"/>
    <w:rsid w:val="00C23622"/>
    <w:rsid w:val="00C2725D"/>
    <w:rsid w:val="00C30684"/>
    <w:rsid w:val="00C31771"/>
    <w:rsid w:val="00C31E79"/>
    <w:rsid w:val="00C3275D"/>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2535"/>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17A3D"/>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2F62"/>
    <w:rsid w:val="00D53449"/>
    <w:rsid w:val="00D542B8"/>
    <w:rsid w:val="00D5525A"/>
    <w:rsid w:val="00D567C6"/>
    <w:rsid w:val="00D5717D"/>
    <w:rsid w:val="00D613E0"/>
    <w:rsid w:val="00D65F81"/>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A7D7F"/>
    <w:rsid w:val="00DB0932"/>
    <w:rsid w:val="00DB12CA"/>
    <w:rsid w:val="00DB25E4"/>
    <w:rsid w:val="00DB293E"/>
    <w:rsid w:val="00DB3DBB"/>
    <w:rsid w:val="00DB53E0"/>
    <w:rsid w:val="00DB67F8"/>
    <w:rsid w:val="00DB738A"/>
    <w:rsid w:val="00DC2506"/>
    <w:rsid w:val="00DC4290"/>
    <w:rsid w:val="00DC49FA"/>
    <w:rsid w:val="00DC6B9C"/>
    <w:rsid w:val="00DD3D6B"/>
    <w:rsid w:val="00DD4467"/>
    <w:rsid w:val="00DD5418"/>
    <w:rsid w:val="00DD61C8"/>
    <w:rsid w:val="00DD7040"/>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527F"/>
    <w:rsid w:val="00E06CBE"/>
    <w:rsid w:val="00E076AC"/>
    <w:rsid w:val="00E16655"/>
    <w:rsid w:val="00E16A6B"/>
    <w:rsid w:val="00E21275"/>
    <w:rsid w:val="00E22001"/>
    <w:rsid w:val="00E25442"/>
    <w:rsid w:val="00E25A1F"/>
    <w:rsid w:val="00E25D27"/>
    <w:rsid w:val="00E30724"/>
    <w:rsid w:val="00E3288B"/>
    <w:rsid w:val="00E34E6A"/>
    <w:rsid w:val="00E35B72"/>
    <w:rsid w:val="00E37B54"/>
    <w:rsid w:val="00E37EEB"/>
    <w:rsid w:val="00E440B3"/>
    <w:rsid w:val="00E5153D"/>
    <w:rsid w:val="00E54FBD"/>
    <w:rsid w:val="00E56134"/>
    <w:rsid w:val="00E56B5D"/>
    <w:rsid w:val="00E61C81"/>
    <w:rsid w:val="00E62331"/>
    <w:rsid w:val="00E63A20"/>
    <w:rsid w:val="00E661E8"/>
    <w:rsid w:val="00E66265"/>
    <w:rsid w:val="00E664F8"/>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A4B6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1755"/>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D7864"/>
    <w:rsid w:val="00FE0315"/>
    <w:rsid w:val="00FE1E08"/>
    <w:rsid w:val="00FE31B8"/>
    <w:rsid w:val="00FE57D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3845FD"/>
  <w15:chartTrackingRefBased/>
  <w15:docId w15:val="{2387AAC1-8249-40BA-8C8E-912BF530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081739"/>
    <w:rPr>
      <w:color w:val="605E5C"/>
      <w:shd w:val="clear" w:color="auto" w:fill="E1DFDD"/>
    </w:rPr>
  </w:style>
  <w:style w:type="paragraph" w:styleId="af8">
    <w:name w:val="Revision"/>
    <w:hidden/>
    <w:uiPriority w:val="99"/>
    <w:semiHidden/>
    <w:rsid w:val="001334FE"/>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893" TargetMode="External"/><Relationship Id="rId26" Type="http://schemas.openxmlformats.org/officeDocument/2006/relationships/hyperlink" Target="https://undocs.org/ch/CEDAW/C/ARE/CO/1" TargetMode="External"/><Relationship Id="rId39" Type="http://schemas.openxmlformats.org/officeDocument/2006/relationships/hyperlink" Target="https://undocs.org/ch/CEDAW/C/ARE/CO/1" TargetMode="External"/><Relationship Id="rId3" Type="http://schemas.openxmlformats.org/officeDocument/2006/relationships/styles" Target="styles.xml"/><Relationship Id="rId21" Type="http://schemas.openxmlformats.org/officeDocument/2006/relationships/hyperlink" Target="https://undocs.org/ch/CEDAW/C/ARE/RQ/4" TargetMode="External"/><Relationship Id="rId34" Type="http://schemas.openxmlformats.org/officeDocument/2006/relationships/hyperlink" Target="https://undocs.org/ch/A/HRC/38/14" TargetMode="External"/><Relationship Id="rId42" Type="http://schemas.openxmlformats.org/officeDocument/2006/relationships/hyperlink" Target="https://undocs.org/ch/CEDAW/C/ARE/CO/1" TargetMode="Externa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891" TargetMode="External"/><Relationship Id="rId25" Type="http://schemas.openxmlformats.org/officeDocument/2006/relationships/hyperlink" Target="https://undocs.org/ch/A/65/38" TargetMode="External"/><Relationship Id="rId33" Type="http://schemas.openxmlformats.org/officeDocument/2006/relationships/hyperlink" Target="https://undocs.org/ch/A/HRC/23/13" TargetMode="External"/><Relationship Id="rId38" Type="http://schemas.openxmlformats.org/officeDocument/2006/relationships/hyperlink" Target="https://undocs.org/ch/CEDAW/C/ARE/CO/2-3" TargetMode="External"/><Relationship Id="rId46"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ARE/Q/4" TargetMode="External"/><Relationship Id="rId29" Type="http://schemas.openxmlformats.org/officeDocument/2006/relationships/hyperlink" Target="https://undocs.org/ch/CEDAW/C/ARE/CO/2-3" TargetMode="External"/><Relationship Id="rId41" Type="http://schemas.openxmlformats.org/officeDocument/2006/relationships/hyperlink" Target="https://undocs.org/ch/CEDAW/C/ARE/CO/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RES/32/7" TargetMode="External"/><Relationship Id="rId32" Type="http://schemas.openxmlformats.org/officeDocument/2006/relationships/hyperlink" Target="https://undocs.org/ch/A/HRC/23/13" TargetMode="External"/><Relationship Id="rId37" Type="http://schemas.openxmlformats.org/officeDocument/2006/relationships/hyperlink" Target="https://undocs.org/ch/CEDAW/C/ARE/CO/1" TargetMode="External"/><Relationship Id="rId40" Type="http://schemas.openxmlformats.org/officeDocument/2006/relationships/hyperlink" Target="https://undocs.org/ch/CEDAW/C/ARE/CO/2-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S/RES/1325(2000)" TargetMode="External"/><Relationship Id="rId28" Type="http://schemas.openxmlformats.org/officeDocument/2006/relationships/hyperlink" Target="https://undocs.org/ch/CEDAW/C/ARE/CO/1" TargetMode="External"/><Relationship Id="rId36" Type="http://schemas.openxmlformats.org/officeDocument/2006/relationships/hyperlink" Target="https://undocs.org/ch/CEDAW/C/ARE/CO/2-3" TargetMode="External"/><Relationship Id="rId10" Type="http://schemas.openxmlformats.org/officeDocument/2006/relationships/footer" Target="footer1.xml"/><Relationship Id="rId19" Type="http://schemas.openxmlformats.org/officeDocument/2006/relationships/hyperlink" Target="https://undocs.org/ch/CEDAW/C/ARE/4" TargetMode="External"/><Relationship Id="rId31" Type="http://schemas.openxmlformats.org/officeDocument/2006/relationships/hyperlink" Target="https://undocs.org/ch/CEDAW/C/ARE/CO/2-3" TargetMode="External"/><Relationship Id="rId44" Type="http://schemas.openxmlformats.org/officeDocument/2006/relationships/hyperlink" Target="https://undocs.org/ch/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ARE/2-3" TargetMode="External"/><Relationship Id="rId27" Type="http://schemas.openxmlformats.org/officeDocument/2006/relationships/hyperlink" Target="https://undocs.org/ch/CEDAW/C/ARE/CO/2-3" TargetMode="External"/><Relationship Id="rId30" Type="http://schemas.openxmlformats.org/officeDocument/2006/relationships/hyperlink" Target="https://undocs.org/ch/CEDAW/C/ARE/CO/1" TargetMode="External"/><Relationship Id="rId35" Type="http://schemas.openxmlformats.org/officeDocument/2006/relationships/hyperlink" Target="https://undocs.org/ch/CEDAW/C/ARE/CO/1" TargetMode="External"/><Relationship Id="rId43" Type="http://schemas.openxmlformats.org/officeDocument/2006/relationships/hyperlink" Target="https://undocs.org/ch/CEDAW/C/ARE/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E759-266F-4DC5-82F5-D23193D1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Chinese Text Processing</cp:lastModifiedBy>
  <cp:revision>3</cp:revision>
  <cp:lastPrinted>2022-09-13T17:00:00Z</cp:lastPrinted>
  <dcterms:created xsi:type="dcterms:W3CDTF">2022-09-13T17:00:00Z</dcterms:created>
  <dcterms:modified xsi:type="dcterms:W3CDTF">2022-09-13T17:00:00Z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2210924</vt:lpwstr>
  </property>
  <property fmtid="{D5CDD505-2E9C-101B-9397-08002B2CF9AE}" pid="3" name="ODSRefJobNo">
    <vt:lpwstr>2242086C</vt:lpwstr>
  </property>
  <property fmtid="{D5CDD505-2E9C-101B-9397-08002B2CF9AE}" pid="4" name="Symbol1">
    <vt:lpwstr>CEDAW/C/ARE/CO/4</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12 July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关于阿拉伯联合酋长国第四次定期报告的结论性意见*_x000d_</vt:lpwstr>
  </property>
</Properties>
</file>