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80925" w14:textId="77777777" w:rsidR="0039538F" w:rsidRDefault="0039538F" w:rsidP="0039538F">
      <w:pPr>
        <w:spacing w:line="240" w:lineRule="auto"/>
        <w:rPr>
          <w:sz w:val="2"/>
        </w:rPr>
        <w:sectPr w:rsidR="0039538F" w:rsidSect="00734430">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r>
        <w:rPr>
          <w:rStyle w:val="CommentReference"/>
        </w:rPr>
        <w:commentReference w:id="0"/>
      </w:r>
    </w:p>
    <w:p w14:paraId="19D5079E" w14:textId="4E1DBF40" w:rsidR="00734430" w:rsidRPr="00734430" w:rsidRDefault="00734430" w:rsidP="0073443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734430">
        <w:rPr>
          <w:lang w:val="fr-FR"/>
        </w:rPr>
        <w:t>Comité pour l</w:t>
      </w:r>
      <w:r w:rsidR="007C25D0">
        <w:rPr>
          <w:lang w:val="fr-FR"/>
        </w:rPr>
        <w:t>’</w:t>
      </w:r>
      <w:r w:rsidRPr="00734430">
        <w:rPr>
          <w:lang w:val="fr-FR"/>
        </w:rPr>
        <w:t xml:space="preserve">élimination de la discrimination </w:t>
      </w:r>
      <w:r>
        <w:rPr>
          <w:lang w:val="fr-FR"/>
        </w:rPr>
        <w:br/>
      </w:r>
      <w:r w:rsidRPr="00734430">
        <w:rPr>
          <w:lang w:val="fr-FR"/>
        </w:rPr>
        <w:t>à l</w:t>
      </w:r>
      <w:r w:rsidR="007C25D0">
        <w:rPr>
          <w:lang w:val="fr-FR"/>
        </w:rPr>
        <w:t>’</w:t>
      </w:r>
      <w:r w:rsidRPr="00734430">
        <w:rPr>
          <w:lang w:val="fr-FR"/>
        </w:rPr>
        <w:t>égard des femmes</w:t>
      </w:r>
    </w:p>
    <w:p w14:paraId="42BEAADC" w14:textId="77777777" w:rsidR="00734430" w:rsidRPr="00734430" w:rsidRDefault="00734430" w:rsidP="00734430">
      <w:pPr>
        <w:pStyle w:val="SingleTxt"/>
        <w:spacing w:after="0" w:line="120" w:lineRule="exact"/>
        <w:rPr>
          <w:sz w:val="10"/>
          <w:lang w:val="fr-FR"/>
        </w:rPr>
      </w:pPr>
    </w:p>
    <w:p w14:paraId="47136825" w14:textId="77777777" w:rsidR="00734430" w:rsidRPr="00734430" w:rsidRDefault="00734430" w:rsidP="00734430">
      <w:pPr>
        <w:pStyle w:val="SingleTxt"/>
        <w:spacing w:after="0" w:line="120" w:lineRule="exact"/>
        <w:rPr>
          <w:sz w:val="10"/>
          <w:lang w:val="fr-FR"/>
        </w:rPr>
      </w:pPr>
    </w:p>
    <w:p w14:paraId="648FA2EC" w14:textId="77777777" w:rsidR="00734430" w:rsidRPr="00734430" w:rsidRDefault="00734430" w:rsidP="00734430">
      <w:pPr>
        <w:pStyle w:val="SingleTxt"/>
        <w:spacing w:after="0" w:line="120" w:lineRule="exact"/>
        <w:rPr>
          <w:sz w:val="10"/>
          <w:lang w:val="fr-FR"/>
        </w:rPr>
      </w:pPr>
    </w:p>
    <w:p w14:paraId="1C91F76A" w14:textId="663EC746" w:rsidR="00734430" w:rsidRPr="00734430" w:rsidRDefault="00734430" w:rsidP="00734430">
      <w:pPr>
        <w:pStyle w:val="TitleHCH"/>
        <w:ind w:right="1260"/>
        <w:rPr>
          <w:lang w:val="fr-FR"/>
        </w:rPr>
      </w:pPr>
      <w:r w:rsidRPr="00734430">
        <w:rPr>
          <w:lang w:val="fr-FR"/>
        </w:rPr>
        <w:tab/>
      </w:r>
      <w:r w:rsidRPr="00734430">
        <w:rPr>
          <w:lang w:val="fr-FR"/>
        </w:rPr>
        <w:tab/>
        <w:t>Observations finales concernant le huitième rapport périodique de l</w:t>
      </w:r>
      <w:r w:rsidR="007C25D0">
        <w:rPr>
          <w:lang w:val="fr-FR"/>
        </w:rPr>
        <w:t>’</w:t>
      </w:r>
      <w:r w:rsidRPr="00734430">
        <w:rPr>
          <w:lang w:val="fr-FR"/>
        </w:rPr>
        <w:t>Australie</w:t>
      </w:r>
      <w:r w:rsidRPr="00734430">
        <w:rPr>
          <w:b w:val="0"/>
          <w:sz w:val="20"/>
          <w:szCs w:val="20"/>
          <w:lang w:val="fr-FR"/>
        </w:rPr>
        <w:t>*</w:t>
      </w:r>
    </w:p>
    <w:p w14:paraId="6E9FC717" w14:textId="77777777" w:rsidR="00734430" w:rsidRPr="00734430" w:rsidRDefault="00734430" w:rsidP="00734430">
      <w:pPr>
        <w:pStyle w:val="SingleTxt"/>
        <w:spacing w:after="0" w:line="120" w:lineRule="exact"/>
        <w:rPr>
          <w:sz w:val="10"/>
          <w:lang w:val="fr-FR"/>
        </w:rPr>
      </w:pPr>
    </w:p>
    <w:p w14:paraId="2871EAA3" w14:textId="77777777" w:rsidR="00734430" w:rsidRPr="00734430" w:rsidRDefault="00734430" w:rsidP="00734430">
      <w:pPr>
        <w:pStyle w:val="SingleTxt"/>
        <w:spacing w:after="0" w:line="120" w:lineRule="exact"/>
        <w:rPr>
          <w:sz w:val="10"/>
          <w:lang w:val="fr-FR"/>
        </w:rPr>
      </w:pPr>
    </w:p>
    <w:p w14:paraId="26CD6E22" w14:textId="229A1FA2" w:rsidR="00734430" w:rsidRPr="00734430" w:rsidRDefault="00734430" w:rsidP="00734430">
      <w:pPr>
        <w:pStyle w:val="SingleTxt"/>
        <w:numPr>
          <w:ilvl w:val="0"/>
          <w:numId w:val="17"/>
        </w:numPr>
        <w:spacing w:line="240" w:lineRule="exact"/>
        <w:ind w:left="1267"/>
      </w:pPr>
      <w:r w:rsidRPr="00734430">
        <w:rPr>
          <w:lang w:val="fr-FR"/>
        </w:rPr>
        <w:t>Le Comité a examiné le huitième rapport périodique de l</w:t>
      </w:r>
      <w:r w:rsidR="007C25D0">
        <w:rPr>
          <w:lang w:val="fr-FR"/>
        </w:rPr>
        <w:t>’</w:t>
      </w:r>
      <w:r w:rsidRPr="00734430">
        <w:rPr>
          <w:lang w:val="fr-FR"/>
        </w:rPr>
        <w:t>Australie (</w:t>
      </w:r>
      <w:hyperlink r:id="rId15" w:history="1">
        <w:r w:rsidRPr="00E036B8">
          <w:rPr>
            <w:rStyle w:val="Hyperlink"/>
            <w:color w:val="0000FF"/>
            <w:lang w:val="fr-FR"/>
          </w:rPr>
          <w:t>CEDAW/C/AUS/8</w:t>
        </w:r>
      </w:hyperlink>
      <w:r w:rsidRPr="00734430">
        <w:rPr>
          <w:lang w:val="fr-FR"/>
        </w:rPr>
        <w:t xml:space="preserve">) à ses </w:t>
      </w:r>
      <w:r w:rsidRPr="00E036B8">
        <w:rPr>
          <w:lang w:val="fr-FR"/>
        </w:rPr>
        <w:t>1602</w:t>
      </w:r>
      <w:r w:rsidRPr="003E4DD8">
        <w:rPr>
          <w:vertAlign w:val="superscript"/>
          <w:lang w:val="fr-FR"/>
        </w:rPr>
        <w:t>e</w:t>
      </w:r>
      <w:r w:rsidR="00E036B8">
        <w:rPr>
          <w:lang w:val="fr-FR"/>
        </w:rPr>
        <w:t xml:space="preserve"> </w:t>
      </w:r>
      <w:r w:rsidRPr="00734430">
        <w:rPr>
          <w:lang w:val="fr-FR"/>
        </w:rPr>
        <w:t xml:space="preserve">et </w:t>
      </w:r>
      <w:r w:rsidRPr="00E036B8">
        <w:rPr>
          <w:lang w:val="fr-FR"/>
        </w:rPr>
        <w:t>1603</w:t>
      </w:r>
      <w:r w:rsidRPr="003E4DD8">
        <w:rPr>
          <w:vertAlign w:val="superscript"/>
          <w:lang w:val="fr-FR"/>
        </w:rPr>
        <w:t>e</w:t>
      </w:r>
      <w:r w:rsidR="007C25D0">
        <w:rPr>
          <w:lang w:val="fr-FR"/>
        </w:rPr>
        <w:t> </w:t>
      </w:r>
      <w:r w:rsidRPr="00734430">
        <w:rPr>
          <w:lang w:val="fr-FR"/>
        </w:rPr>
        <w:t xml:space="preserve">séances (voir </w:t>
      </w:r>
      <w:hyperlink r:id="rId16" w:history="1">
        <w:r w:rsidRPr="00E036B8">
          <w:rPr>
            <w:rStyle w:val="Hyperlink"/>
            <w:color w:val="0000FF"/>
            <w:lang w:val="fr-FR"/>
          </w:rPr>
          <w:t>CEDAW/C/SR.1602</w:t>
        </w:r>
      </w:hyperlink>
      <w:r w:rsidRPr="00734430">
        <w:rPr>
          <w:lang w:val="fr-FR"/>
        </w:rPr>
        <w:t xml:space="preserve"> et </w:t>
      </w:r>
      <w:hyperlink r:id="rId17" w:history="1">
        <w:r w:rsidRPr="00E036B8">
          <w:rPr>
            <w:rStyle w:val="Hyperlink"/>
            <w:color w:val="0000FF"/>
            <w:lang w:val="fr-FR"/>
          </w:rPr>
          <w:t>CEDAW/C/SR.1603</w:t>
        </w:r>
      </w:hyperlink>
      <w:r w:rsidRPr="00734430">
        <w:rPr>
          <w:lang w:val="fr-FR"/>
        </w:rPr>
        <w:t>),</w:t>
      </w:r>
      <w:r w:rsidR="007C25D0">
        <w:rPr>
          <w:lang w:val="fr-FR"/>
        </w:rPr>
        <w:t xml:space="preserve"> </w:t>
      </w:r>
      <w:r w:rsidRPr="00734430">
        <w:rPr>
          <w:lang w:val="fr-FR"/>
        </w:rPr>
        <w:t xml:space="preserve">le </w:t>
      </w:r>
      <w:r w:rsidRPr="00E036B8">
        <w:rPr>
          <w:lang w:val="fr-FR"/>
        </w:rPr>
        <w:t>3</w:t>
      </w:r>
      <w:r w:rsidRPr="00734430">
        <w:rPr>
          <w:lang w:val="fr-FR"/>
        </w:rPr>
        <w:t xml:space="preserve"> juillet </w:t>
      </w:r>
      <w:r w:rsidRPr="00E036B8">
        <w:rPr>
          <w:lang w:val="fr-FR"/>
        </w:rPr>
        <w:t>2018</w:t>
      </w:r>
      <w:r w:rsidRPr="00734430">
        <w:rPr>
          <w:lang w:val="fr-FR"/>
        </w:rPr>
        <w:t xml:space="preserve">. La liste de points établie par le Comité figure dans le document </w:t>
      </w:r>
      <w:hyperlink r:id="rId18" w:history="1">
        <w:r w:rsidRPr="00E036B8">
          <w:rPr>
            <w:rStyle w:val="Hyperlink"/>
            <w:color w:val="0000FF"/>
            <w:lang w:val="fr-FR"/>
          </w:rPr>
          <w:t>CEDAW/C/AUS/Q/8</w:t>
        </w:r>
      </w:hyperlink>
      <w:r w:rsidRPr="00734430">
        <w:rPr>
          <w:lang w:val="fr-FR"/>
        </w:rPr>
        <w:t xml:space="preserve"> et les réponses de l</w:t>
      </w:r>
      <w:r w:rsidR="007C25D0">
        <w:rPr>
          <w:lang w:val="fr-FR"/>
        </w:rPr>
        <w:t>’</w:t>
      </w:r>
      <w:r w:rsidRPr="00734430">
        <w:rPr>
          <w:lang w:val="fr-FR"/>
        </w:rPr>
        <w:t>Australie, dans le document</w:t>
      </w:r>
      <w:hyperlink r:id="rId19" w:history="1">
        <w:r w:rsidRPr="00E036B8">
          <w:rPr>
            <w:rStyle w:val="Hyperlink"/>
            <w:color w:val="0000FF"/>
            <w:lang w:val="fr-FR"/>
          </w:rPr>
          <w:t xml:space="preserve"> CEDAW/C/AUS/Q/8/Add.1</w:t>
        </w:r>
      </w:hyperlink>
      <w:r w:rsidRPr="00734430">
        <w:rPr>
          <w:lang w:val="fr-FR"/>
        </w:rPr>
        <w:t>.</w:t>
      </w:r>
    </w:p>
    <w:p w14:paraId="3A6D48DC" w14:textId="77777777" w:rsidR="00734430" w:rsidRPr="00734430" w:rsidRDefault="00734430" w:rsidP="00734430">
      <w:pPr>
        <w:pStyle w:val="SingleTxt"/>
        <w:spacing w:after="0" w:line="120" w:lineRule="exact"/>
        <w:rPr>
          <w:b/>
          <w:sz w:val="10"/>
          <w:lang w:val="fr-FR"/>
        </w:rPr>
      </w:pPr>
    </w:p>
    <w:p w14:paraId="0BC236EC" w14:textId="77777777" w:rsidR="00734430" w:rsidRPr="00734430" w:rsidRDefault="00734430" w:rsidP="00734430">
      <w:pPr>
        <w:pStyle w:val="SingleTxt"/>
        <w:spacing w:after="0" w:line="120" w:lineRule="exact"/>
        <w:rPr>
          <w:b/>
          <w:sz w:val="10"/>
          <w:lang w:val="fr-FR"/>
        </w:rPr>
      </w:pPr>
    </w:p>
    <w:p w14:paraId="3206D2EA" w14:textId="34C1BFC5" w:rsidR="00734430" w:rsidRPr="00734430" w:rsidRDefault="00734430" w:rsidP="0073443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Pr="00734430">
        <w:rPr>
          <w:lang w:val="fr-FR"/>
        </w:rPr>
        <w:t>A.</w:t>
      </w:r>
      <w:r w:rsidRPr="00734430">
        <w:rPr>
          <w:lang w:val="fr-FR"/>
        </w:rPr>
        <w:tab/>
        <w:t>Introduction</w:t>
      </w:r>
      <w:bookmarkStart w:id="1" w:name="_GoBack"/>
      <w:bookmarkEnd w:id="1"/>
    </w:p>
    <w:p w14:paraId="3A55661C" w14:textId="77777777" w:rsidR="00734430" w:rsidRPr="00734430" w:rsidRDefault="00734430" w:rsidP="00734430">
      <w:pPr>
        <w:pStyle w:val="SingleTxt"/>
        <w:spacing w:after="0" w:line="120" w:lineRule="exact"/>
        <w:rPr>
          <w:sz w:val="10"/>
          <w:lang w:val="fr-FR"/>
        </w:rPr>
      </w:pPr>
    </w:p>
    <w:p w14:paraId="6A8D0054" w14:textId="77777777" w:rsidR="00734430" w:rsidRPr="00734430" w:rsidRDefault="00734430" w:rsidP="00734430">
      <w:pPr>
        <w:pStyle w:val="SingleTxt"/>
        <w:spacing w:after="0" w:line="120" w:lineRule="exact"/>
        <w:rPr>
          <w:sz w:val="10"/>
          <w:lang w:val="fr-FR"/>
        </w:rPr>
      </w:pPr>
    </w:p>
    <w:p w14:paraId="4AD61633" w14:textId="0DBC42F3" w:rsidR="00734430" w:rsidRPr="00734430" w:rsidRDefault="00734430" w:rsidP="00734430">
      <w:pPr>
        <w:pStyle w:val="SingleTxt"/>
        <w:numPr>
          <w:ilvl w:val="0"/>
          <w:numId w:val="17"/>
        </w:numPr>
        <w:spacing w:line="240" w:lineRule="exact"/>
        <w:ind w:left="1267"/>
        <w:rPr>
          <w:lang w:val="fr-FR"/>
        </w:rPr>
      </w:pPr>
      <w:r w:rsidRPr="00734430">
        <w:rPr>
          <w:lang w:val="fr-FR"/>
        </w:rPr>
        <w:t>Le Comité accueille avec satisfaction le huitième rapport périodique de l</w:t>
      </w:r>
      <w:r w:rsidR="007C25D0">
        <w:rPr>
          <w:lang w:val="fr-FR"/>
        </w:rPr>
        <w:t>’</w:t>
      </w:r>
      <w:r w:rsidRPr="00734430">
        <w:rPr>
          <w:lang w:val="fr-FR"/>
        </w:rPr>
        <w:t>État partie, bien qu</w:t>
      </w:r>
      <w:r w:rsidR="007C25D0">
        <w:rPr>
          <w:lang w:val="fr-FR"/>
        </w:rPr>
        <w:t>’</w:t>
      </w:r>
      <w:r w:rsidRPr="00734430">
        <w:rPr>
          <w:lang w:val="fr-FR"/>
        </w:rPr>
        <w:t>il ait été soumis avec deux ans de retard. Il le remercie de son rapport de suivi (</w:t>
      </w:r>
      <w:hyperlink r:id="rId20" w:history="1">
        <w:r w:rsidRPr="00E036B8">
          <w:rPr>
            <w:rStyle w:val="Hyperlink"/>
            <w:color w:val="0000FF"/>
            <w:lang w:val="fr-FR"/>
          </w:rPr>
          <w:t>CEDAW/C/AUL/CO/7/Add.1</w:t>
        </w:r>
      </w:hyperlink>
      <w:r w:rsidRPr="00734430">
        <w:rPr>
          <w:lang w:val="fr-FR"/>
        </w:rPr>
        <w:t>) et des réponses écrites apportées à la liste de points établie par le groupe de travail d</w:t>
      </w:r>
      <w:r w:rsidR="007C25D0">
        <w:rPr>
          <w:lang w:val="fr-FR"/>
        </w:rPr>
        <w:t>’</w:t>
      </w:r>
      <w:r w:rsidRPr="00734430">
        <w:rPr>
          <w:lang w:val="fr-FR"/>
        </w:rPr>
        <w:t xml:space="preserve">avant-session, complétées oralement par la délégation, et des éclaircissements complémentaires donnés en réponse aux questions orales posées par le Comité pendant le dialogue. </w:t>
      </w:r>
    </w:p>
    <w:p w14:paraId="121E8F67" w14:textId="051EF7B3" w:rsidR="00734430" w:rsidRPr="00734430" w:rsidRDefault="00734430" w:rsidP="00734430">
      <w:pPr>
        <w:pStyle w:val="SingleTxt"/>
        <w:numPr>
          <w:ilvl w:val="0"/>
          <w:numId w:val="17"/>
        </w:numPr>
        <w:spacing w:line="240" w:lineRule="exact"/>
        <w:ind w:left="1267"/>
        <w:rPr>
          <w:lang w:val="fr-FR"/>
        </w:rPr>
      </w:pPr>
      <w:r w:rsidRPr="00734430">
        <w:rPr>
          <w:lang w:val="fr-FR"/>
        </w:rPr>
        <w:t>Le Comité félicite la délégation de l</w:t>
      </w:r>
      <w:r w:rsidR="007C25D0">
        <w:rPr>
          <w:lang w:val="fr-FR"/>
        </w:rPr>
        <w:t>’</w:t>
      </w:r>
      <w:r w:rsidRPr="00734430">
        <w:rPr>
          <w:lang w:val="fr-FR"/>
        </w:rPr>
        <w:t>État partie, conduite par Trish Bergin, Première Secrétaire adjointe au Bureau de la condition féminine (Office for Women) au sein du Département du Premier Ministre et du Cabinet. La délégation comprenait aussi des représentants du Groupe des questions autochtones (Indigenous Affairs Group), du Département du Premier Ministre et du Cabinet, du Ministère des affaires sociales, du Ministère de l</w:t>
      </w:r>
      <w:r w:rsidR="007C25D0">
        <w:rPr>
          <w:lang w:val="fr-FR"/>
        </w:rPr>
        <w:t>’</w:t>
      </w:r>
      <w:r w:rsidRPr="00734430">
        <w:rPr>
          <w:lang w:val="fr-FR"/>
        </w:rPr>
        <w:t>intérieur, du Ministère des affaires étrangères et du commerce et de l</w:t>
      </w:r>
      <w:r w:rsidR="007C25D0">
        <w:rPr>
          <w:lang w:val="fr-FR"/>
        </w:rPr>
        <w:t>’</w:t>
      </w:r>
      <w:r w:rsidRPr="00734430">
        <w:rPr>
          <w:lang w:val="fr-FR"/>
        </w:rPr>
        <w:t>ambassade d</w:t>
      </w:r>
      <w:r w:rsidR="007C25D0">
        <w:rPr>
          <w:lang w:val="fr-FR"/>
        </w:rPr>
        <w:t>’</w:t>
      </w:r>
      <w:r w:rsidRPr="00734430">
        <w:rPr>
          <w:lang w:val="fr-FR"/>
        </w:rPr>
        <w:t xml:space="preserve">Australie à Paris. </w:t>
      </w:r>
    </w:p>
    <w:p w14:paraId="537C2397" w14:textId="77777777" w:rsidR="00734430" w:rsidRPr="00734430" w:rsidRDefault="00734430" w:rsidP="00734430">
      <w:pPr>
        <w:pStyle w:val="SingleTxt"/>
        <w:spacing w:after="0" w:line="120" w:lineRule="exact"/>
        <w:rPr>
          <w:b/>
          <w:sz w:val="10"/>
          <w:lang w:val="fr-FR"/>
        </w:rPr>
      </w:pPr>
    </w:p>
    <w:p w14:paraId="0E635E13" w14:textId="77777777" w:rsidR="00734430" w:rsidRPr="00734430" w:rsidRDefault="00734430" w:rsidP="00734430">
      <w:pPr>
        <w:pStyle w:val="SingleTxt"/>
        <w:spacing w:after="0" w:line="120" w:lineRule="exact"/>
        <w:rPr>
          <w:b/>
          <w:sz w:val="10"/>
          <w:lang w:val="fr-FR"/>
        </w:rPr>
      </w:pPr>
    </w:p>
    <w:p w14:paraId="397012F9" w14:textId="151CC15E" w:rsidR="00734430" w:rsidRPr="00734430" w:rsidRDefault="00734430" w:rsidP="0073443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Pr="00734430">
        <w:rPr>
          <w:lang w:val="fr-FR"/>
        </w:rPr>
        <w:t>B.</w:t>
      </w:r>
      <w:r w:rsidRPr="00734430">
        <w:rPr>
          <w:lang w:val="fr-FR"/>
        </w:rPr>
        <w:tab/>
        <w:t>Aspects positifs</w:t>
      </w:r>
    </w:p>
    <w:p w14:paraId="3B6FF22B" w14:textId="77777777" w:rsidR="00734430" w:rsidRPr="00734430" w:rsidRDefault="00734430" w:rsidP="00734430">
      <w:pPr>
        <w:pStyle w:val="SingleTxt"/>
        <w:spacing w:after="0" w:line="120" w:lineRule="exact"/>
        <w:rPr>
          <w:sz w:val="10"/>
          <w:lang w:val="fr-FR"/>
        </w:rPr>
      </w:pPr>
    </w:p>
    <w:p w14:paraId="2ACF38B1" w14:textId="77777777" w:rsidR="00734430" w:rsidRPr="00734430" w:rsidRDefault="00734430" w:rsidP="00734430">
      <w:pPr>
        <w:pStyle w:val="SingleTxt"/>
        <w:spacing w:after="0" w:line="120" w:lineRule="exact"/>
        <w:rPr>
          <w:sz w:val="10"/>
          <w:lang w:val="fr-FR"/>
        </w:rPr>
      </w:pPr>
    </w:p>
    <w:p w14:paraId="1B94A8E9" w14:textId="0A61277E" w:rsidR="00734430" w:rsidRPr="00734430" w:rsidRDefault="00734430" w:rsidP="00734430">
      <w:pPr>
        <w:pStyle w:val="SingleTxt"/>
        <w:numPr>
          <w:ilvl w:val="0"/>
          <w:numId w:val="17"/>
        </w:numPr>
        <w:spacing w:line="240" w:lineRule="exact"/>
        <w:ind w:left="1267"/>
        <w:rPr>
          <w:lang w:val="fr-FR"/>
        </w:rPr>
      </w:pPr>
      <w:r w:rsidRPr="00734430">
        <w:rPr>
          <w:lang w:val="fr-FR"/>
        </w:rPr>
        <w:t>Le Comité prend note avec satisfaction des avancées réalisées depuis l</w:t>
      </w:r>
      <w:r w:rsidR="007C25D0">
        <w:rPr>
          <w:lang w:val="fr-FR"/>
        </w:rPr>
        <w:t>’</w:t>
      </w:r>
      <w:r w:rsidRPr="00734430">
        <w:rPr>
          <w:lang w:val="fr-FR"/>
        </w:rPr>
        <w:t xml:space="preserve">examen en </w:t>
      </w:r>
      <w:r w:rsidRPr="00E036B8">
        <w:rPr>
          <w:lang w:val="fr-FR"/>
        </w:rPr>
        <w:t>2010</w:t>
      </w:r>
      <w:r w:rsidRPr="00734430">
        <w:rPr>
          <w:lang w:val="fr-FR"/>
        </w:rPr>
        <w:t xml:space="preserve"> du septième rapport périodique de l</w:t>
      </w:r>
      <w:r w:rsidR="007C25D0">
        <w:rPr>
          <w:lang w:val="fr-FR"/>
        </w:rPr>
        <w:t>’</w:t>
      </w:r>
      <w:r w:rsidRPr="00734430">
        <w:rPr>
          <w:lang w:val="fr-FR"/>
        </w:rPr>
        <w:t>État partie (</w:t>
      </w:r>
      <w:hyperlink r:id="rId21" w:history="1">
        <w:r w:rsidRPr="00E036B8">
          <w:rPr>
            <w:rStyle w:val="Hyperlink"/>
            <w:color w:val="0000FF"/>
            <w:lang w:val="fr-FR"/>
          </w:rPr>
          <w:t>CEDAW/C/AUL/7</w:t>
        </w:r>
      </w:hyperlink>
      <w:r w:rsidRPr="00734430">
        <w:rPr>
          <w:lang w:val="fr-FR"/>
        </w:rPr>
        <w:t>) dans l</w:t>
      </w:r>
      <w:r w:rsidR="007C25D0">
        <w:rPr>
          <w:lang w:val="fr-FR"/>
        </w:rPr>
        <w:t>’</w:t>
      </w:r>
      <w:r w:rsidRPr="00734430">
        <w:rPr>
          <w:lang w:val="fr-FR"/>
        </w:rPr>
        <w:t>adoption de réformes législatives, notamment des textes suivants</w:t>
      </w:r>
      <w:r w:rsidR="007C25D0">
        <w:rPr>
          <w:lang w:val="fr-FR"/>
        </w:rPr>
        <w:t> :</w:t>
      </w:r>
      <w:r w:rsidRPr="00734430">
        <w:rPr>
          <w:lang w:val="fr-FR"/>
        </w:rPr>
        <w:t xml:space="preserve"> </w:t>
      </w:r>
    </w:p>
    <w:p w14:paraId="118E0BE0" w14:textId="77777777" w:rsidR="003E4DD8" w:rsidRPr="00734430" w:rsidRDefault="003E4DD8" w:rsidP="00CD6B92">
      <w:pPr>
        <w:framePr w:w="9792" w:h="432" w:hSpace="180" w:wrap="around" w:vAnchor="page" w:hAnchor="page" w:x="1223" w:y="13901"/>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40" w:lineRule="auto"/>
        <w:ind w:left="1267" w:right="1260" w:hanging="576"/>
        <w:rPr>
          <w:spacing w:val="5"/>
          <w:w w:val="104"/>
          <w:sz w:val="17"/>
          <w:szCs w:val="20"/>
        </w:rPr>
      </w:pPr>
      <w:r>
        <w:rPr>
          <w:noProof/>
          <w:w w:val="100"/>
        </w:rPr>
        <mc:AlternateContent>
          <mc:Choice Requires="wps">
            <w:drawing>
              <wp:anchor distT="0" distB="0" distL="114300" distR="114300" simplePos="0" relativeHeight="251659264" behindDoc="0" locked="0" layoutInCell="1" allowOverlap="1" wp14:anchorId="5BA7A1DC" wp14:editId="21D6236A">
                <wp:simplePos x="0" y="0"/>
                <wp:positionH relativeFrom="column">
                  <wp:posOffset>548640</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42ED42"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" strokecolor="#010000" strokeweight=".25pt"/>
            </w:pict>
          </mc:Fallback>
        </mc:AlternateContent>
      </w:r>
      <w:r>
        <w:rPr>
          <w:spacing w:val="5"/>
          <w:w w:val="104"/>
          <w:sz w:val="17"/>
          <w:szCs w:val="20"/>
        </w:rPr>
        <w:tab/>
        <w:t>*</w:t>
      </w:r>
      <w:r>
        <w:rPr>
          <w:spacing w:val="5"/>
          <w:w w:val="104"/>
          <w:sz w:val="17"/>
          <w:szCs w:val="20"/>
        </w:rPr>
        <w:tab/>
      </w:r>
      <w:r w:rsidRPr="00734430">
        <w:rPr>
          <w:spacing w:val="5"/>
          <w:w w:val="104"/>
          <w:sz w:val="17"/>
          <w:szCs w:val="20"/>
          <w:lang w:val="fr-FR"/>
        </w:rPr>
        <w:t>Adoptées par le Comité à sa soixante-dixième session (</w:t>
      </w:r>
      <w:r w:rsidRPr="00E036B8">
        <w:rPr>
          <w:spacing w:val="5"/>
          <w:w w:val="104"/>
          <w:sz w:val="17"/>
          <w:szCs w:val="20"/>
          <w:lang w:val="fr-FR"/>
        </w:rPr>
        <w:t>2</w:t>
      </w:r>
      <w:r w:rsidRPr="00734430">
        <w:rPr>
          <w:spacing w:val="5"/>
          <w:w w:val="104"/>
          <w:sz w:val="17"/>
          <w:szCs w:val="20"/>
          <w:lang w:val="fr-FR"/>
        </w:rPr>
        <w:t>-</w:t>
      </w:r>
      <w:r w:rsidRPr="00E036B8">
        <w:rPr>
          <w:spacing w:val="5"/>
          <w:w w:val="104"/>
          <w:sz w:val="17"/>
          <w:szCs w:val="20"/>
          <w:lang w:val="fr-FR"/>
        </w:rPr>
        <w:t>20</w:t>
      </w:r>
      <w:r w:rsidRPr="00734430">
        <w:rPr>
          <w:spacing w:val="5"/>
          <w:w w:val="104"/>
          <w:sz w:val="17"/>
          <w:szCs w:val="20"/>
          <w:lang w:val="fr-FR"/>
        </w:rPr>
        <w:t xml:space="preserve"> juillet </w:t>
      </w:r>
      <w:r w:rsidRPr="00E036B8">
        <w:rPr>
          <w:spacing w:val="5"/>
          <w:w w:val="104"/>
          <w:sz w:val="17"/>
          <w:szCs w:val="20"/>
          <w:lang w:val="fr-FR"/>
        </w:rPr>
        <w:t>2018</w:t>
      </w:r>
      <w:r w:rsidRPr="00734430">
        <w:rPr>
          <w:spacing w:val="5"/>
          <w:w w:val="104"/>
          <w:sz w:val="17"/>
          <w:szCs w:val="20"/>
          <w:lang w:val="fr-FR"/>
        </w:rPr>
        <w:t>).</w:t>
      </w:r>
    </w:p>
    <w:p w14:paraId="3120ACF1" w14:textId="745CF896" w:rsidR="00734430" w:rsidRPr="00734430" w:rsidRDefault="00734430" w:rsidP="00734430">
      <w:pPr>
        <w:pStyle w:val="SingleTxt"/>
        <w:rPr>
          <w:lang w:val="fr-FR"/>
        </w:rPr>
      </w:pPr>
      <w:r w:rsidRPr="00734430">
        <w:rPr>
          <w:lang w:val="fr-FR"/>
        </w:rPr>
        <w:tab/>
        <w:t>a)</w:t>
      </w:r>
      <w:r w:rsidRPr="00734430">
        <w:rPr>
          <w:lang w:val="fr-FR"/>
        </w:rPr>
        <w:tab/>
        <w:t xml:space="preserve">Les amendements apportés à la loi sur le mariage de </w:t>
      </w:r>
      <w:r w:rsidRPr="00E036B8">
        <w:rPr>
          <w:lang w:val="fr-FR"/>
        </w:rPr>
        <w:t>1961</w:t>
      </w:r>
      <w:r w:rsidRPr="00734430">
        <w:rPr>
          <w:lang w:val="fr-FR"/>
        </w:rPr>
        <w:t xml:space="preserve">, garantissant le droit au mariage de tous les couples, sans distinction de sexe (adoptés en </w:t>
      </w:r>
      <w:r w:rsidRPr="00E036B8">
        <w:rPr>
          <w:lang w:val="fr-FR"/>
        </w:rPr>
        <w:t>2017</w:t>
      </w:r>
      <w:r w:rsidRPr="00734430">
        <w:rPr>
          <w:lang w:val="fr-FR"/>
        </w:rPr>
        <w:t>)</w:t>
      </w:r>
      <w:r w:rsidR="007C25D0">
        <w:rPr>
          <w:lang w:val="fr-FR"/>
        </w:rPr>
        <w:t> ;</w:t>
      </w:r>
    </w:p>
    <w:p w14:paraId="4D97592A" w14:textId="79E39BD5" w:rsidR="00734430" w:rsidRPr="00734430" w:rsidRDefault="00734430" w:rsidP="00734430">
      <w:pPr>
        <w:pStyle w:val="SingleTxt"/>
        <w:rPr>
          <w:lang w:val="fr-FR"/>
        </w:rPr>
      </w:pPr>
      <w:r w:rsidRPr="00734430">
        <w:rPr>
          <w:lang w:val="fr-FR"/>
        </w:rPr>
        <w:lastRenderedPageBreak/>
        <w:tab/>
        <w:t>b)</w:t>
      </w:r>
      <w:r w:rsidRPr="00734430">
        <w:rPr>
          <w:lang w:val="fr-FR"/>
        </w:rPr>
        <w:tab/>
        <w:t xml:space="preserve">Les amendements apportés à la loi pénale (violences familiales et interpersonnelles) de </w:t>
      </w:r>
      <w:r w:rsidRPr="00E036B8">
        <w:rPr>
          <w:lang w:val="fr-FR"/>
        </w:rPr>
        <w:t>2007</w:t>
      </w:r>
      <w:r w:rsidRPr="00734430">
        <w:rPr>
          <w:lang w:val="fr-FR"/>
        </w:rPr>
        <w:t xml:space="preserve"> du parlement de Nouvelle-Galles du Sud, élargissant les pouvoirs de la police pour permettre à cette dernière de détenir les défendeurs dans les affaires de violence sexuelle de façon à assurer la sécurité immédiate des victimes, et favorisant l</w:t>
      </w:r>
      <w:r w:rsidR="007C25D0">
        <w:rPr>
          <w:lang w:val="fr-FR"/>
        </w:rPr>
        <w:t>’</w:t>
      </w:r>
      <w:r w:rsidRPr="00734430">
        <w:rPr>
          <w:lang w:val="fr-FR"/>
        </w:rPr>
        <w:t>échange de renseignements entre services d</w:t>
      </w:r>
      <w:r w:rsidR="007C25D0">
        <w:rPr>
          <w:lang w:val="fr-FR"/>
        </w:rPr>
        <w:t>’</w:t>
      </w:r>
      <w:r w:rsidRPr="00734430">
        <w:rPr>
          <w:lang w:val="fr-FR"/>
        </w:rPr>
        <w:t xml:space="preserve">aide (adoptés en </w:t>
      </w:r>
      <w:r w:rsidRPr="00E036B8">
        <w:rPr>
          <w:lang w:val="fr-FR"/>
        </w:rPr>
        <w:t>2014</w:t>
      </w:r>
      <w:r w:rsidRPr="00734430">
        <w:rPr>
          <w:lang w:val="fr-FR"/>
        </w:rPr>
        <w:t>)</w:t>
      </w:r>
      <w:r w:rsidR="007C25D0">
        <w:rPr>
          <w:lang w:val="fr-FR"/>
        </w:rPr>
        <w:t> ;</w:t>
      </w:r>
    </w:p>
    <w:p w14:paraId="42448244" w14:textId="0854AE0D" w:rsidR="00734430" w:rsidRPr="00734430" w:rsidRDefault="00734430" w:rsidP="00734430">
      <w:pPr>
        <w:pStyle w:val="SingleTxt"/>
        <w:rPr>
          <w:lang w:val="fr-FR"/>
        </w:rPr>
      </w:pPr>
      <w:r w:rsidRPr="00734430">
        <w:rPr>
          <w:lang w:val="fr-FR"/>
        </w:rPr>
        <w:tab/>
        <w:t>c)</w:t>
      </w:r>
      <w:r w:rsidRPr="00734430">
        <w:rPr>
          <w:lang w:val="fr-FR"/>
        </w:rPr>
        <w:tab/>
        <w:t>La loi portant modification de la loi pénale (esclavage, pratiques analogues à l</w:t>
      </w:r>
      <w:r w:rsidR="007C25D0">
        <w:rPr>
          <w:lang w:val="fr-FR"/>
        </w:rPr>
        <w:t>’</w:t>
      </w:r>
      <w:r w:rsidRPr="00734430">
        <w:rPr>
          <w:lang w:val="fr-FR"/>
        </w:rPr>
        <w:t xml:space="preserve">esclavage et traite des personnes),criminalisant le mariage forcé (adoptée en </w:t>
      </w:r>
      <w:r w:rsidRPr="00E036B8">
        <w:rPr>
          <w:lang w:val="fr-FR"/>
        </w:rPr>
        <w:t>2013</w:t>
      </w:r>
      <w:r w:rsidRPr="00734430">
        <w:rPr>
          <w:lang w:val="fr-FR"/>
        </w:rPr>
        <w:t>)</w:t>
      </w:r>
      <w:r w:rsidR="007C25D0">
        <w:rPr>
          <w:lang w:val="fr-FR"/>
        </w:rPr>
        <w:t> ;</w:t>
      </w:r>
    </w:p>
    <w:p w14:paraId="594634A8" w14:textId="58605134" w:rsidR="00734430" w:rsidRPr="00734430" w:rsidRDefault="00734430" w:rsidP="00734430">
      <w:pPr>
        <w:pStyle w:val="SingleTxt"/>
        <w:rPr>
          <w:lang w:val="fr-FR"/>
        </w:rPr>
      </w:pPr>
      <w:r w:rsidRPr="00734430">
        <w:rPr>
          <w:lang w:val="fr-FR"/>
        </w:rPr>
        <w:tab/>
        <w:t>d)</w:t>
      </w:r>
      <w:r w:rsidRPr="00734430">
        <w:rPr>
          <w:lang w:val="fr-FR"/>
        </w:rPr>
        <w:tab/>
        <w:t xml:space="preserve">Les amendements apportés à la loi sur la discrimination sexuelle de </w:t>
      </w:r>
      <w:r w:rsidRPr="00E036B8">
        <w:rPr>
          <w:lang w:val="fr-FR"/>
        </w:rPr>
        <w:t>1984</w:t>
      </w:r>
      <w:r w:rsidRPr="00734430">
        <w:rPr>
          <w:lang w:val="fr-FR"/>
        </w:rPr>
        <w:t>, interdisant toute discrimination fondée sur l</w:t>
      </w:r>
      <w:r w:rsidR="007C25D0">
        <w:rPr>
          <w:lang w:val="fr-FR"/>
        </w:rPr>
        <w:t>’</w:t>
      </w:r>
      <w:r w:rsidRPr="00734430">
        <w:rPr>
          <w:lang w:val="fr-FR"/>
        </w:rPr>
        <w:t>orientation sexuelle, l</w:t>
      </w:r>
      <w:r w:rsidR="007C25D0">
        <w:rPr>
          <w:lang w:val="fr-FR"/>
        </w:rPr>
        <w:t>’</w:t>
      </w:r>
      <w:r w:rsidRPr="00734430">
        <w:rPr>
          <w:lang w:val="fr-FR"/>
        </w:rPr>
        <w:t>appartenance sexuelle ou l</w:t>
      </w:r>
      <w:r w:rsidR="007C25D0">
        <w:rPr>
          <w:lang w:val="fr-FR"/>
        </w:rPr>
        <w:t>’</w:t>
      </w:r>
      <w:r w:rsidRPr="00734430">
        <w:rPr>
          <w:lang w:val="fr-FR"/>
        </w:rPr>
        <w:t xml:space="preserve">intersexualité (adoptés en </w:t>
      </w:r>
      <w:r w:rsidRPr="00E036B8">
        <w:rPr>
          <w:lang w:val="fr-FR"/>
        </w:rPr>
        <w:t>2013</w:t>
      </w:r>
      <w:r w:rsidRPr="00734430">
        <w:rPr>
          <w:lang w:val="fr-FR"/>
        </w:rPr>
        <w:t>)</w:t>
      </w:r>
      <w:r w:rsidR="007C25D0">
        <w:rPr>
          <w:lang w:val="fr-FR"/>
        </w:rPr>
        <w:t> ;</w:t>
      </w:r>
    </w:p>
    <w:p w14:paraId="755EF595" w14:textId="727B0CF0" w:rsidR="00734430" w:rsidRPr="00734430" w:rsidRDefault="00734430" w:rsidP="00734430">
      <w:pPr>
        <w:pStyle w:val="SingleTxt"/>
        <w:rPr>
          <w:lang w:val="fr-FR"/>
        </w:rPr>
      </w:pPr>
      <w:r w:rsidRPr="00734430">
        <w:rPr>
          <w:lang w:val="fr-FR"/>
        </w:rPr>
        <w:tab/>
        <w:t>e)</w:t>
      </w:r>
      <w:r w:rsidRPr="00734430">
        <w:rPr>
          <w:lang w:val="fr-FR"/>
        </w:rPr>
        <w:tab/>
        <w:t>La loi pour l</w:t>
      </w:r>
      <w:r w:rsidR="007C25D0">
        <w:rPr>
          <w:lang w:val="fr-FR"/>
        </w:rPr>
        <w:t>’</w:t>
      </w:r>
      <w:r w:rsidRPr="00734430">
        <w:rPr>
          <w:lang w:val="fr-FR"/>
        </w:rPr>
        <w:t xml:space="preserve">égalité professionnelle des femmes et des hommes (adoptée en </w:t>
      </w:r>
      <w:r w:rsidRPr="00E036B8">
        <w:rPr>
          <w:lang w:val="fr-FR"/>
        </w:rPr>
        <w:t>2012</w:t>
      </w:r>
      <w:r w:rsidRPr="00734430">
        <w:rPr>
          <w:lang w:val="fr-FR"/>
        </w:rPr>
        <w:t>)</w:t>
      </w:r>
      <w:r w:rsidR="007C25D0">
        <w:rPr>
          <w:lang w:val="fr-FR"/>
        </w:rPr>
        <w:t> ;</w:t>
      </w:r>
    </w:p>
    <w:p w14:paraId="57004C30" w14:textId="75AC39B0" w:rsidR="00734430" w:rsidRPr="00734430" w:rsidRDefault="00734430" w:rsidP="00734430">
      <w:pPr>
        <w:pStyle w:val="SingleTxt"/>
        <w:rPr>
          <w:lang w:val="fr-FR"/>
        </w:rPr>
      </w:pPr>
      <w:r w:rsidRPr="00734430">
        <w:rPr>
          <w:lang w:val="fr-FR"/>
        </w:rPr>
        <w:tab/>
        <w:t>f)</w:t>
      </w:r>
      <w:r w:rsidRPr="00734430">
        <w:rPr>
          <w:lang w:val="fr-FR"/>
        </w:rPr>
        <w:tab/>
        <w:t xml:space="preserve">La loi portant modification de la législation concernant le congé parental rémunéré et les questions connexes, portant création du congé parental rémunéré et du programme de rémunération des pères et des partenaires en congé parental (adoptée en </w:t>
      </w:r>
      <w:r w:rsidRPr="00E036B8">
        <w:rPr>
          <w:lang w:val="fr-FR"/>
        </w:rPr>
        <w:t>2012</w:t>
      </w:r>
      <w:r w:rsidRPr="00734430">
        <w:rPr>
          <w:lang w:val="fr-FR"/>
        </w:rPr>
        <w:t>)</w:t>
      </w:r>
      <w:r w:rsidR="007C25D0">
        <w:rPr>
          <w:lang w:val="fr-FR"/>
        </w:rPr>
        <w:t> ;</w:t>
      </w:r>
    </w:p>
    <w:p w14:paraId="4177BF67" w14:textId="626C5222" w:rsidR="00734430" w:rsidRPr="00734430" w:rsidRDefault="00734430" w:rsidP="00734430">
      <w:pPr>
        <w:pStyle w:val="SingleTxt"/>
        <w:rPr>
          <w:lang w:val="fr-FR"/>
        </w:rPr>
      </w:pPr>
      <w:r w:rsidRPr="00734430">
        <w:rPr>
          <w:lang w:val="fr-FR"/>
        </w:rPr>
        <w:tab/>
        <w:t>g)</w:t>
      </w:r>
      <w:r w:rsidRPr="00734430">
        <w:rPr>
          <w:lang w:val="fr-FR"/>
        </w:rPr>
        <w:tab/>
        <w:t xml:space="preserve">Les amendements apportés à la loi sur la discrimination sexuelle de </w:t>
      </w:r>
      <w:r w:rsidRPr="00E036B8">
        <w:rPr>
          <w:lang w:val="fr-FR"/>
        </w:rPr>
        <w:t>1984</w:t>
      </w:r>
      <w:r w:rsidRPr="00734430">
        <w:rPr>
          <w:lang w:val="fr-FR"/>
        </w:rPr>
        <w:t>, interdisant la discrimination directe contre les employés en raison de leurs responsabilités familiales et renforçant les mesures de protection contre le harcèlement sexuel sur le lieu de travail et à l</w:t>
      </w:r>
      <w:r w:rsidR="007C25D0">
        <w:rPr>
          <w:lang w:val="fr-FR"/>
        </w:rPr>
        <w:t>’</w:t>
      </w:r>
      <w:r w:rsidRPr="00734430">
        <w:rPr>
          <w:lang w:val="fr-FR"/>
        </w:rPr>
        <w:t xml:space="preserve">école (adoptés en </w:t>
      </w:r>
      <w:r w:rsidRPr="00E036B8">
        <w:rPr>
          <w:lang w:val="fr-FR"/>
        </w:rPr>
        <w:t>2011</w:t>
      </w:r>
      <w:r w:rsidRPr="00734430">
        <w:rPr>
          <w:lang w:val="fr-FR"/>
        </w:rPr>
        <w:t>)</w:t>
      </w:r>
      <w:r w:rsidR="007C25D0">
        <w:rPr>
          <w:lang w:val="fr-FR"/>
        </w:rPr>
        <w:t> ;</w:t>
      </w:r>
    </w:p>
    <w:p w14:paraId="29F6B6D3" w14:textId="0AAAD7FD" w:rsidR="00734430" w:rsidRPr="00734430" w:rsidRDefault="00734430" w:rsidP="00734430">
      <w:pPr>
        <w:pStyle w:val="SingleTxt"/>
        <w:rPr>
          <w:lang w:val="fr-FR"/>
        </w:rPr>
      </w:pPr>
      <w:r w:rsidRPr="00734430">
        <w:rPr>
          <w:lang w:val="fr-FR"/>
        </w:rPr>
        <w:tab/>
        <w:t>h)</w:t>
      </w:r>
      <w:r w:rsidRPr="00734430">
        <w:rPr>
          <w:lang w:val="fr-FR"/>
        </w:rPr>
        <w:tab/>
        <w:t>L</w:t>
      </w:r>
      <w:r w:rsidR="007C25D0">
        <w:rPr>
          <w:lang w:val="fr-FR"/>
        </w:rPr>
        <w:t>’</w:t>
      </w:r>
      <w:r w:rsidRPr="00734430">
        <w:rPr>
          <w:lang w:val="fr-FR"/>
        </w:rPr>
        <w:t>amendement apporté à la loi sur la famille, inscrivant dans la législation une définition des violences familiales accompagnée d</w:t>
      </w:r>
      <w:r w:rsidR="007C25D0">
        <w:rPr>
          <w:lang w:val="fr-FR"/>
        </w:rPr>
        <w:t>’</w:t>
      </w:r>
      <w:r w:rsidRPr="00734430">
        <w:rPr>
          <w:lang w:val="fr-FR"/>
        </w:rPr>
        <w:t xml:space="preserve">exemples de comportements susceptibles de constituer des actes de violence familiale, notamment de violence physique, psychologique ou économique (adopté en </w:t>
      </w:r>
      <w:r w:rsidRPr="00E036B8">
        <w:rPr>
          <w:lang w:val="fr-FR"/>
        </w:rPr>
        <w:t>2011</w:t>
      </w:r>
      <w:r w:rsidRPr="00734430">
        <w:rPr>
          <w:lang w:val="fr-FR"/>
        </w:rPr>
        <w:t>).</w:t>
      </w:r>
    </w:p>
    <w:p w14:paraId="78D07F69" w14:textId="4C7CF1BB" w:rsidR="00734430" w:rsidRPr="00734430" w:rsidRDefault="00734430" w:rsidP="00734430">
      <w:pPr>
        <w:pStyle w:val="SingleTxt"/>
        <w:numPr>
          <w:ilvl w:val="0"/>
          <w:numId w:val="17"/>
        </w:numPr>
        <w:spacing w:line="240" w:lineRule="exact"/>
        <w:ind w:left="1267"/>
        <w:rPr>
          <w:lang w:val="fr-FR"/>
        </w:rPr>
      </w:pPr>
      <w:r w:rsidRPr="00734430">
        <w:rPr>
          <w:lang w:val="fr-FR"/>
        </w:rPr>
        <w:t>Le Comité salue les efforts faits par l</w:t>
      </w:r>
      <w:r w:rsidR="007C25D0">
        <w:rPr>
          <w:lang w:val="fr-FR"/>
        </w:rPr>
        <w:t>’</w:t>
      </w:r>
      <w:r w:rsidRPr="00734430">
        <w:rPr>
          <w:lang w:val="fr-FR"/>
        </w:rPr>
        <w:t>État partie pour améliorer ses structures institutionnelles et ses politiques en vue d</w:t>
      </w:r>
      <w:r w:rsidR="007C25D0">
        <w:rPr>
          <w:lang w:val="fr-FR"/>
        </w:rPr>
        <w:t>’</w:t>
      </w:r>
      <w:r w:rsidRPr="00734430">
        <w:rPr>
          <w:lang w:val="fr-FR"/>
        </w:rPr>
        <w:t>accélérer l</w:t>
      </w:r>
      <w:r w:rsidR="007C25D0">
        <w:rPr>
          <w:lang w:val="fr-FR"/>
        </w:rPr>
        <w:t>’</w:t>
      </w:r>
      <w:r w:rsidRPr="00734430">
        <w:rPr>
          <w:lang w:val="fr-FR"/>
        </w:rPr>
        <w:t>élimination de la discrimination à l</w:t>
      </w:r>
      <w:r w:rsidR="007C25D0">
        <w:rPr>
          <w:lang w:val="fr-FR"/>
        </w:rPr>
        <w:t>’</w:t>
      </w:r>
      <w:r w:rsidRPr="00734430">
        <w:rPr>
          <w:lang w:val="fr-FR"/>
        </w:rPr>
        <w:t>égard des femmes et de promouvoir l</w:t>
      </w:r>
      <w:r w:rsidR="007C25D0">
        <w:rPr>
          <w:lang w:val="fr-FR"/>
        </w:rPr>
        <w:t>’</w:t>
      </w:r>
      <w:r w:rsidRPr="00734430">
        <w:rPr>
          <w:lang w:val="fr-FR"/>
        </w:rPr>
        <w:t>égalité des sexes, notamment l</w:t>
      </w:r>
      <w:r w:rsidR="007C25D0">
        <w:rPr>
          <w:lang w:val="fr-FR"/>
        </w:rPr>
        <w:t>’</w:t>
      </w:r>
      <w:r w:rsidRPr="00734430">
        <w:rPr>
          <w:lang w:val="fr-FR"/>
        </w:rPr>
        <w:t>adoption des textes</w:t>
      </w:r>
      <w:r w:rsidR="007C25D0">
        <w:rPr>
          <w:lang w:val="fr-FR"/>
        </w:rPr>
        <w:t xml:space="preserve"> </w:t>
      </w:r>
      <w:r w:rsidRPr="00734430">
        <w:rPr>
          <w:lang w:val="fr-FR"/>
        </w:rPr>
        <w:t>suivants</w:t>
      </w:r>
      <w:r w:rsidR="007C25D0">
        <w:rPr>
          <w:lang w:val="fr-FR"/>
        </w:rPr>
        <w:t> :</w:t>
      </w:r>
    </w:p>
    <w:p w14:paraId="71B4D946" w14:textId="70527E14" w:rsidR="00734430" w:rsidRPr="00734430" w:rsidRDefault="00734430" w:rsidP="00734430">
      <w:pPr>
        <w:pStyle w:val="SingleTxt"/>
        <w:rPr>
          <w:lang w:val="fr-FR"/>
        </w:rPr>
      </w:pPr>
      <w:r w:rsidRPr="00734430">
        <w:rPr>
          <w:lang w:val="fr-FR"/>
        </w:rPr>
        <w:tab/>
        <w:t>a)</w:t>
      </w:r>
      <w:r w:rsidRPr="00734430">
        <w:rPr>
          <w:lang w:val="fr-FR"/>
        </w:rPr>
        <w:tab/>
        <w:t>La stratégie</w:t>
      </w:r>
      <w:r w:rsidR="007C25D0">
        <w:rPr>
          <w:lang w:val="fr-FR"/>
        </w:rPr>
        <w:t xml:space="preserve"> </w:t>
      </w:r>
      <w:r w:rsidRPr="00734430">
        <w:rPr>
          <w:lang w:val="fr-FR"/>
        </w:rPr>
        <w:t xml:space="preserve">intitulée « Horizon </w:t>
      </w:r>
      <w:r w:rsidRPr="00E036B8">
        <w:rPr>
          <w:lang w:val="fr-FR"/>
        </w:rPr>
        <w:t>2025</w:t>
      </w:r>
      <w:r w:rsidRPr="00734430">
        <w:rPr>
          <w:lang w:val="fr-FR"/>
        </w:rPr>
        <w:t xml:space="preserve"> » (Towards </w:t>
      </w:r>
      <w:r w:rsidRPr="00E036B8">
        <w:rPr>
          <w:lang w:val="fr-FR"/>
        </w:rPr>
        <w:t>2025</w:t>
      </w:r>
      <w:r w:rsidRPr="00734430">
        <w:rPr>
          <w:lang w:val="fr-FR"/>
        </w:rPr>
        <w:t>), visant à encourager les femmes à entrer dans le</w:t>
      </w:r>
      <w:r w:rsidR="007C25D0">
        <w:rPr>
          <w:lang w:val="fr-FR"/>
        </w:rPr>
        <w:t xml:space="preserve"> </w:t>
      </w:r>
      <w:r w:rsidRPr="00734430">
        <w:rPr>
          <w:lang w:val="fr-FR"/>
        </w:rPr>
        <w:t xml:space="preserve">marché du travail, adoptée en </w:t>
      </w:r>
      <w:r w:rsidRPr="00E036B8">
        <w:rPr>
          <w:lang w:val="fr-FR"/>
        </w:rPr>
        <w:t>2017</w:t>
      </w:r>
      <w:r w:rsidR="007C25D0">
        <w:rPr>
          <w:lang w:val="fr-FR"/>
        </w:rPr>
        <w:t> ;</w:t>
      </w:r>
    </w:p>
    <w:p w14:paraId="420055A1" w14:textId="55D54A2D" w:rsidR="00734430" w:rsidRPr="00734430" w:rsidRDefault="00734430" w:rsidP="00734430">
      <w:pPr>
        <w:pStyle w:val="SingleTxt"/>
        <w:rPr>
          <w:lang w:val="fr-FR"/>
        </w:rPr>
      </w:pPr>
      <w:r w:rsidRPr="00734430">
        <w:rPr>
          <w:lang w:val="fr-FR"/>
        </w:rPr>
        <w:tab/>
        <w:t>b)</w:t>
      </w:r>
      <w:r w:rsidRPr="00734430">
        <w:rPr>
          <w:lang w:val="fr-FR"/>
        </w:rPr>
        <w:tab/>
        <w:t>Le plan</w:t>
      </w:r>
      <w:r w:rsidR="007C25D0">
        <w:rPr>
          <w:lang w:val="fr-FR"/>
        </w:rPr>
        <w:t xml:space="preserve"> </w:t>
      </w:r>
      <w:r w:rsidRPr="00734430">
        <w:rPr>
          <w:lang w:val="fr-FR"/>
        </w:rPr>
        <w:t>de lutte contre la traite des êtres humains et l</w:t>
      </w:r>
      <w:r w:rsidR="007C25D0">
        <w:rPr>
          <w:lang w:val="fr-FR"/>
        </w:rPr>
        <w:t>’</w:t>
      </w:r>
      <w:r w:rsidRPr="00734430">
        <w:rPr>
          <w:lang w:val="fr-FR"/>
        </w:rPr>
        <w:t>esclavage (</w:t>
      </w:r>
      <w:r w:rsidRPr="00E036B8">
        <w:rPr>
          <w:lang w:val="fr-FR"/>
        </w:rPr>
        <w:t>2015</w:t>
      </w:r>
      <w:r w:rsidR="00B9747C">
        <w:rPr>
          <w:lang w:val="fr-FR"/>
        </w:rPr>
        <w:noBreakHyphen/>
      </w:r>
      <w:r w:rsidRPr="00E036B8">
        <w:rPr>
          <w:lang w:val="fr-FR"/>
        </w:rPr>
        <w:t>2019</w:t>
      </w:r>
      <w:r w:rsidRPr="00734430">
        <w:rPr>
          <w:lang w:val="fr-FR"/>
        </w:rPr>
        <w:t xml:space="preserve">), adopté en </w:t>
      </w:r>
      <w:r w:rsidRPr="00E036B8">
        <w:rPr>
          <w:lang w:val="fr-FR"/>
        </w:rPr>
        <w:t>2014</w:t>
      </w:r>
      <w:r w:rsidR="007C25D0">
        <w:rPr>
          <w:lang w:val="fr-FR"/>
        </w:rPr>
        <w:t> ;</w:t>
      </w:r>
    </w:p>
    <w:p w14:paraId="21E1DD6D" w14:textId="6DB2BFE6" w:rsidR="00734430" w:rsidRPr="00734430" w:rsidRDefault="00734430" w:rsidP="00734430">
      <w:pPr>
        <w:pStyle w:val="SingleTxt"/>
        <w:rPr>
          <w:lang w:val="fr-FR"/>
        </w:rPr>
      </w:pPr>
      <w:r w:rsidRPr="00734430">
        <w:rPr>
          <w:lang w:val="fr-FR"/>
        </w:rPr>
        <w:tab/>
        <w:t>c)</w:t>
      </w:r>
      <w:r w:rsidRPr="00734430">
        <w:rPr>
          <w:lang w:val="fr-FR"/>
        </w:rPr>
        <w:tab/>
        <w:t>Le plan d</w:t>
      </w:r>
      <w:r w:rsidR="007C25D0">
        <w:rPr>
          <w:lang w:val="fr-FR"/>
        </w:rPr>
        <w:t>’</w:t>
      </w:r>
      <w:r w:rsidRPr="00734430">
        <w:rPr>
          <w:lang w:val="fr-FR"/>
        </w:rPr>
        <w:t>action</w:t>
      </w:r>
      <w:r w:rsidR="007C25D0">
        <w:rPr>
          <w:lang w:val="fr-FR"/>
        </w:rPr>
        <w:t xml:space="preserve"> </w:t>
      </w:r>
      <w:r w:rsidRPr="00734430">
        <w:rPr>
          <w:lang w:val="fr-FR"/>
        </w:rPr>
        <w:t>pour les femmes et la paix et la sécurité (</w:t>
      </w:r>
      <w:r w:rsidRPr="00E036B8">
        <w:rPr>
          <w:lang w:val="fr-FR"/>
        </w:rPr>
        <w:t>2012</w:t>
      </w:r>
      <w:r w:rsidRPr="00734430">
        <w:rPr>
          <w:lang w:val="fr-FR"/>
        </w:rPr>
        <w:t>-</w:t>
      </w:r>
      <w:r w:rsidRPr="00E036B8">
        <w:rPr>
          <w:lang w:val="fr-FR"/>
        </w:rPr>
        <w:t>2018</w:t>
      </w:r>
      <w:r w:rsidRPr="00734430">
        <w:rPr>
          <w:lang w:val="fr-FR"/>
        </w:rPr>
        <w:t xml:space="preserve">), adopté en </w:t>
      </w:r>
      <w:r w:rsidRPr="00E036B8">
        <w:rPr>
          <w:lang w:val="fr-FR"/>
        </w:rPr>
        <w:t>2012</w:t>
      </w:r>
      <w:r w:rsidR="007C25D0">
        <w:rPr>
          <w:lang w:val="fr-FR"/>
        </w:rPr>
        <w:t> ;</w:t>
      </w:r>
    </w:p>
    <w:p w14:paraId="70F87390" w14:textId="1CD53F9C" w:rsidR="00734430" w:rsidRPr="00734430" w:rsidRDefault="00734430" w:rsidP="00734430">
      <w:pPr>
        <w:pStyle w:val="SingleTxt"/>
        <w:rPr>
          <w:lang w:val="fr-FR"/>
        </w:rPr>
      </w:pPr>
      <w:r w:rsidRPr="00734430">
        <w:rPr>
          <w:lang w:val="fr-FR"/>
        </w:rPr>
        <w:tab/>
        <w:t>d)</w:t>
      </w:r>
      <w:r w:rsidRPr="00734430">
        <w:rPr>
          <w:lang w:val="fr-FR"/>
        </w:rPr>
        <w:tab/>
        <w:t>Le plan</w:t>
      </w:r>
      <w:r w:rsidR="007C25D0">
        <w:rPr>
          <w:lang w:val="fr-FR"/>
        </w:rPr>
        <w:t xml:space="preserve"> </w:t>
      </w:r>
      <w:r w:rsidRPr="00734430">
        <w:rPr>
          <w:lang w:val="fr-FR"/>
        </w:rPr>
        <w:t>de lutte contre la violence à l</w:t>
      </w:r>
      <w:r w:rsidR="007C25D0">
        <w:rPr>
          <w:lang w:val="fr-FR"/>
        </w:rPr>
        <w:t>’</w:t>
      </w:r>
      <w:r w:rsidRPr="00734430">
        <w:rPr>
          <w:lang w:val="fr-FR"/>
        </w:rPr>
        <w:t>égard des femmes et de leurs enfants (</w:t>
      </w:r>
      <w:r w:rsidRPr="00E036B8">
        <w:rPr>
          <w:lang w:val="fr-FR"/>
        </w:rPr>
        <w:t>2010</w:t>
      </w:r>
      <w:r w:rsidRPr="00734430">
        <w:rPr>
          <w:lang w:val="fr-FR"/>
        </w:rPr>
        <w:t>-</w:t>
      </w:r>
      <w:r w:rsidRPr="00E036B8">
        <w:rPr>
          <w:lang w:val="fr-FR"/>
        </w:rPr>
        <w:t>2022</w:t>
      </w:r>
      <w:r w:rsidRPr="00734430">
        <w:rPr>
          <w:lang w:val="fr-FR"/>
        </w:rPr>
        <w:t xml:space="preserve">), adopté en </w:t>
      </w:r>
      <w:r w:rsidRPr="00E036B8">
        <w:rPr>
          <w:lang w:val="fr-FR"/>
        </w:rPr>
        <w:t>2011</w:t>
      </w:r>
      <w:r w:rsidRPr="00734430">
        <w:rPr>
          <w:lang w:val="fr-FR"/>
        </w:rPr>
        <w:t>, et le troisième plan d</w:t>
      </w:r>
      <w:r w:rsidR="007C25D0">
        <w:rPr>
          <w:lang w:val="fr-FR"/>
        </w:rPr>
        <w:t>’</w:t>
      </w:r>
      <w:r w:rsidRPr="00734430">
        <w:rPr>
          <w:lang w:val="fr-FR"/>
        </w:rPr>
        <w:t>action triennal qui y est associé (</w:t>
      </w:r>
      <w:r w:rsidRPr="00E036B8">
        <w:rPr>
          <w:lang w:val="fr-FR"/>
        </w:rPr>
        <w:t>2016</w:t>
      </w:r>
      <w:r w:rsidRPr="00734430">
        <w:rPr>
          <w:lang w:val="fr-FR"/>
        </w:rPr>
        <w:t>-</w:t>
      </w:r>
      <w:r w:rsidRPr="00E036B8">
        <w:rPr>
          <w:lang w:val="fr-FR"/>
        </w:rPr>
        <w:t>2019</w:t>
      </w:r>
      <w:r w:rsidRPr="00734430">
        <w:rPr>
          <w:lang w:val="fr-FR"/>
        </w:rPr>
        <w:t xml:space="preserve">), adopté en </w:t>
      </w:r>
      <w:r w:rsidRPr="00E036B8">
        <w:rPr>
          <w:lang w:val="fr-FR"/>
        </w:rPr>
        <w:t>2016</w:t>
      </w:r>
      <w:r w:rsidRPr="00734430">
        <w:rPr>
          <w:lang w:val="fr-FR"/>
        </w:rPr>
        <w:t>.</w:t>
      </w:r>
    </w:p>
    <w:p w14:paraId="06765AC5" w14:textId="41C87918" w:rsidR="00734430" w:rsidRPr="00734430" w:rsidRDefault="00734430" w:rsidP="00734430">
      <w:pPr>
        <w:pStyle w:val="SingleTxt"/>
        <w:numPr>
          <w:ilvl w:val="0"/>
          <w:numId w:val="17"/>
        </w:numPr>
        <w:spacing w:line="240" w:lineRule="exact"/>
        <w:ind w:left="1267"/>
        <w:rPr>
          <w:lang w:val="fr-FR"/>
        </w:rPr>
      </w:pPr>
      <w:r w:rsidRPr="00734430">
        <w:rPr>
          <w:lang w:val="fr-FR"/>
        </w:rPr>
        <w:t>Le Comité se félicite du fait que, depuis l</w:t>
      </w:r>
      <w:r w:rsidR="007C25D0">
        <w:rPr>
          <w:lang w:val="fr-FR"/>
        </w:rPr>
        <w:t>’</w:t>
      </w:r>
      <w:r w:rsidRPr="00734430">
        <w:rPr>
          <w:lang w:val="fr-FR"/>
        </w:rPr>
        <w:t>examen du précédent rapport, l</w:t>
      </w:r>
      <w:r w:rsidR="007C25D0">
        <w:rPr>
          <w:lang w:val="fr-FR"/>
        </w:rPr>
        <w:t>’</w:t>
      </w:r>
      <w:r w:rsidRPr="00734430">
        <w:rPr>
          <w:lang w:val="fr-FR"/>
        </w:rPr>
        <w:t>État partie a ratifié les instruments internationaux ci-après</w:t>
      </w:r>
      <w:r w:rsidR="007C25D0">
        <w:rPr>
          <w:lang w:val="fr-FR"/>
        </w:rPr>
        <w:t> :</w:t>
      </w:r>
    </w:p>
    <w:p w14:paraId="0584E9FF" w14:textId="42DA781E" w:rsidR="00734430" w:rsidRPr="00734430" w:rsidRDefault="00734430" w:rsidP="00734430">
      <w:pPr>
        <w:pStyle w:val="SingleTxt"/>
        <w:rPr>
          <w:lang w:val="fr-FR"/>
        </w:rPr>
      </w:pPr>
      <w:r>
        <w:rPr>
          <w:lang w:val="fr-FR"/>
        </w:rPr>
        <w:tab/>
      </w:r>
      <w:r w:rsidRPr="00734430">
        <w:rPr>
          <w:lang w:val="fr-FR"/>
        </w:rPr>
        <w:t>a)</w:t>
      </w:r>
      <w:r w:rsidRPr="00734430">
        <w:rPr>
          <w:lang w:val="fr-FR"/>
        </w:rPr>
        <w:tab/>
        <w:t xml:space="preserve">Le Protocole facultatif se rapportant à la Convention contre la torture, en </w:t>
      </w:r>
      <w:r w:rsidRPr="00E036B8">
        <w:rPr>
          <w:lang w:val="fr-FR"/>
        </w:rPr>
        <w:t>2017</w:t>
      </w:r>
      <w:r w:rsidR="007C25D0">
        <w:rPr>
          <w:lang w:val="fr-FR"/>
        </w:rPr>
        <w:t> ;</w:t>
      </w:r>
    </w:p>
    <w:p w14:paraId="5711987A" w14:textId="523EEE0A" w:rsidR="00734430" w:rsidRPr="00734430" w:rsidRDefault="00734430" w:rsidP="00734430">
      <w:pPr>
        <w:pStyle w:val="SingleTxt"/>
        <w:rPr>
          <w:lang w:val="fr-FR"/>
        </w:rPr>
      </w:pPr>
      <w:r>
        <w:rPr>
          <w:lang w:val="fr-FR"/>
        </w:rPr>
        <w:tab/>
      </w:r>
      <w:r w:rsidRPr="00734430">
        <w:rPr>
          <w:lang w:val="fr-FR"/>
        </w:rPr>
        <w:t>b)</w:t>
      </w:r>
      <w:r w:rsidRPr="00734430">
        <w:rPr>
          <w:lang w:val="fr-FR"/>
        </w:rPr>
        <w:tab/>
        <w:t>L</w:t>
      </w:r>
      <w:r w:rsidR="007C25D0">
        <w:rPr>
          <w:lang w:val="fr-FR"/>
        </w:rPr>
        <w:t>’</w:t>
      </w:r>
      <w:r w:rsidRPr="00734430">
        <w:rPr>
          <w:lang w:val="fr-FR"/>
        </w:rPr>
        <w:t xml:space="preserve">Accord de Paris, en </w:t>
      </w:r>
      <w:r w:rsidRPr="00E036B8">
        <w:rPr>
          <w:lang w:val="fr-FR"/>
        </w:rPr>
        <w:t>2016</w:t>
      </w:r>
      <w:r w:rsidRPr="00734430">
        <w:rPr>
          <w:lang w:val="fr-FR"/>
        </w:rPr>
        <w:t>.</w:t>
      </w:r>
    </w:p>
    <w:p w14:paraId="1D4345D4" w14:textId="77777777" w:rsidR="00734430" w:rsidRPr="00734430" w:rsidRDefault="00734430" w:rsidP="00734430">
      <w:pPr>
        <w:pStyle w:val="SingleTxt"/>
        <w:spacing w:after="0" w:line="120" w:lineRule="exact"/>
        <w:rPr>
          <w:b/>
          <w:bCs/>
          <w:sz w:val="10"/>
          <w:lang w:val="fr-FR"/>
        </w:rPr>
      </w:pPr>
    </w:p>
    <w:p w14:paraId="59136D0A" w14:textId="325AFE23" w:rsidR="00734430" w:rsidRPr="00734430" w:rsidRDefault="00734430" w:rsidP="0073443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734430">
        <w:rPr>
          <w:lang w:val="fr-FR"/>
        </w:rPr>
        <w:t>Objectifs de développement durable</w:t>
      </w:r>
    </w:p>
    <w:p w14:paraId="57989223" w14:textId="77777777" w:rsidR="00734430" w:rsidRPr="00734430" w:rsidRDefault="00734430" w:rsidP="00734430">
      <w:pPr>
        <w:pStyle w:val="SingleTxt"/>
        <w:spacing w:after="0" w:line="120" w:lineRule="exact"/>
        <w:rPr>
          <w:sz w:val="10"/>
          <w:lang w:val="fr-FR"/>
        </w:rPr>
      </w:pPr>
    </w:p>
    <w:p w14:paraId="594B07FA" w14:textId="6DB0A2C4" w:rsidR="00734430" w:rsidRPr="00734430" w:rsidRDefault="00734430" w:rsidP="00734430">
      <w:pPr>
        <w:pStyle w:val="SingleTxt"/>
        <w:numPr>
          <w:ilvl w:val="0"/>
          <w:numId w:val="17"/>
        </w:numPr>
        <w:spacing w:line="240" w:lineRule="exact"/>
        <w:ind w:left="1267"/>
        <w:rPr>
          <w:lang w:val="fr-FR"/>
        </w:rPr>
      </w:pPr>
      <w:r w:rsidRPr="00734430">
        <w:rPr>
          <w:lang w:val="fr-FR"/>
        </w:rPr>
        <w:t>Le Comité se félicite du soutien international</w:t>
      </w:r>
      <w:r w:rsidR="007C25D0">
        <w:rPr>
          <w:lang w:val="fr-FR"/>
        </w:rPr>
        <w:t xml:space="preserve"> </w:t>
      </w:r>
      <w:r w:rsidRPr="00734430">
        <w:rPr>
          <w:lang w:val="fr-FR"/>
        </w:rPr>
        <w:t>aux objectifs de développement durable et invite l</w:t>
      </w:r>
      <w:r w:rsidR="007C25D0">
        <w:rPr>
          <w:lang w:val="fr-FR"/>
        </w:rPr>
        <w:t>’</w:t>
      </w:r>
      <w:r w:rsidRPr="00734430">
        <w:rPr>
          <w:lang w:val="fr-FR"/>
        </w:rPr>
        <w:t xml:space="preserve">État partie à instaurer une égalité réelle, de droit et de fait, entre </w:t>
      </w:r>
      <w:r w:rsidRPr="00734430">
        <w:rPr>
          <w:lang w:val="fr-FR"/>
        </w:rPr>
        <w:lastRenderedPageBreak/>
        <w:t>les femmes et les hommes, conformément aux dispositions de la Convention, tout au long du processus de mise en œuvre du Programme de développement durable à l</w:t>
      </w:r>
      <w:r w:rsidR="007C25D0">
        <w:rPr>
          <w:lang w:val="fr-FR"/>
        </w:rPr>
        <w:t>’</w:t>
      </w:r>
      <w:r w:rsidRPr="00734430">
        <w:rPr>
          <w:lang w:val="fr-FR"/>
        </w:rPr>
        <w:t xml:space="preserve">horizon </w:t>
      </w:r>
      <w:r w:rsidRPr="00E036B8">
        <w:rPr>
          <w:lang w:val="fr-FR"/>
        </w:rPr>
        <w:t>2030</w:t>
      </w:r>
      <w:r w:rsidRPr="00734430">
        <w:rPr>
          <w:lang w:val="fr-FR"/>
        </w:rPr>
        <w:t>. Il rappelle l</w:t>
      </w:r>
      <w:r w:rsidR="007C25D0">
        <w:rPr>
          <w:lang w:val="fr-FR"/>
        </w:rPr>
        <w:t>’</w:t>
      </w:r>
      <w:r w:rsidRPr="00734430">
        <w:rPr>
          <w:lang w:val="fr-FR"/>
        </w:rPr>
        <w:t>importance de l</w:t>
      </w:r>
      <w:r w:rsidR="007C25D0">
        <w:rPr>
          <w:lang w:val="fr-FR"/>
        </w:rPr>
        <w:t>’</w:t>
      </w:r>
      <w:r w:rsidRPr="00734430">
        <w:rPr>
          <w:lang w:val="fr-FR"/>
        </w:rPr>
        <w:t xml:space="preserve">objectif </w:t>
      </w:r>
      <w:r w:rsidRPr="00E036B8">
        <w:rPr>
          <w:lang w:val="fr-FR"/>
        </w:rPr>
        <w:t>5</w:t>
      </w:r>
      <w:r w:rsidRPr="00734430">
        <w:rPr>
          <w:lang w:val="fr-FR"/>
        </w:rPr>
        <w:t xml:space="preserve"> et de l</w:t>
      </w:r>
      <w:r w:rsidR="007C25D0">
        <w:rPr>
          <w:lang w:val="fr-FR"/>
        </w:rPr>
        <w:t>’</w:t>
      </w:r>
      <w:r w:rsidRPr="00734430">
        <w:rPr>
          <w:lang w:val="fr-FR"/>
        </w:rPr>
        <w:t>intégration des principes d</w:t>
      </w:r>
      <w:r w:rsidR="007C25D0">
        <w:rPr>
          <w:lang w:val="fr-FR"/>
        </w:rPr>
        <w:t>’</w:t>
      </w:r>
      <w:r w:rsidRPr="00734430">
        <w:rPr>
          <w:lang w:val="fr-FR"/>
        </w:rPr>
        <w:t>égalité et de non-discrimination dans l</w:t>
      </w:r>
      <w:r w:rsidR="007C25D0">
        <w:rPr>
          <w:lang w:val="fr-FR"/>
        </w:rPr>
        <w:t>’</w:t>
      </w:r>
      <w:r w:rsidRPr="00734430">
        <w:rPr>
          <w:lang w:val="fr-FR"/>
        </w:rPr>
        <w:t xml:space="preserve">ensemble des </w:t>
      </w:r>
      <w:r w:rsidRPr="00E036B8">
        <w:rPr>
          <w:lang w:val="fr-FR"/>
        </w:rPr>
        <w:t>17</w:t>
      </w:r>
      <w:r w:rsidRPr="00734430">
        <w:rPr>
          <w:lang w:val="fr-FR"/>
        </w:rPr>
        <w:t xml:space="preserve"> objectifs. Il exhorte l</w:t>
      </w:r>
      <w:r w:rsidR="007C25D0">
        <w:rPr>
          <w:lang w:val="fr-FR"/>
        </w:rPr>
        <w:t>’</w:t>
      </w:r>
      <w:r w:rsidRPr="00734430">
        <w:rPr>
          <w:lang w:val="fr-FR"/>
        </w:rPr>
        <w:t>État partie à prendre en considération le rôle moteur des femmes dans le développement durable du pays et à adopter les politiques et les stratégies voulues</w:t>
      </w:r>
      <w:r w:rsidR="007C25D0">
        <w:rPr>
          <w:lang w:val="fr-FR"/>
        </w:rPr>
        <w:t xml:space="preserve"> </w:t>
      </w:r>
      <w:r w:rsidRPr="00734430">
        <w:rPr>
          <w:lang w:val="fr-FR"/>
        </w:rPr>
        <w:t>à cet effet.</w:t>
      </w:r>
    </w:p>
    <w:p w14:paraId="77C5CEC0" w14:textId="77777777" w:rsidR="00734430" w:rsidRPr="00734430" w:rsidRDefault="00734430" w:rsidP="00734430">
      <w:pPr>
        <w:pStyle w:val="SingleTxt"/>
        <w:spacing w:after="0" w:line="120" w:lineRule="exact"/>
        <w:rPr>
          <w:b/>
          <w:sz w:val="10"/>
          <w:lang w:val="fr-FR"/>
        </w:rPr>
      </w:pPr>
    </w:p>
    <w:p w14:paraId="7256ED81" w14:textId="77777777" w:rsidR="00734430" w:rsidRPr="00734430" w:rsidRDefault="00734430" w:rsidP="00734430">
      <w:pPr>
        <w:pStyle w:val="SingleTxt"/>
        <w:spacing w:after="0" w:line="120" w:lineRule="exact"/>
        <w:rPr>
          <w:b/>
          <w:sz w:val="10"/>
          <w:lang w:val="fr-FR"/>
        </w:rPr>
      </w:pPr>
    </w:p>
    <w:p w14:paraId="2E7DD884" w14:textId="0BE26C1F" w:rsidR="00734430" w:rsidRPr="00734430" w:rsidRDefault="00734430" w:rsidP="0073443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Pr="00734430">
        <w:rPr>
          <w:lang w:val="fr-FR"/>
        </w:rPr>
        <w:t>C.</w:t>
      </w:r>
      <w:r w:rsidRPr="00734430">
        <w:rPr>
          <w:lang w:val="fr-FR"/>
        </w:rPr>
        <w:tab/>
        <w:t>Parlement</w:t>
      </w:r>
    </w:p>
    <w:p w14:paraId="166AA3F0" w14:textId="77777777" w:rsidR="00734430" w:rsidRPr="00734430" w:rsidRDefault="00734430" w:rsidP="00734430">
      <w:pPr>
        <w:pStyle w:val="SingleTxt"/>
        <w:spacing w:after="0" w:line="120" w:lineRule="exact"/>
        <w:rPr>
          <w:sz w:val="10"/>
          <w:lang w:val="fr-FR"/>
        </w:rPr>
      </w:pPr>
    </w:p>
    <w:p w14:paraId="280F7230" w14:textId="77777777" w:rsidR="00734430" w:rsidRPr="00734430" w:rsidRDefault="00734430" w:rsidP="00734430">
      <w:pPr>
        <w:pStyle w:val="SingleTxt"/>
        <w:spacing w:after="0" w:line="120" w:lineRule="exact"/>
        <w:rPr>
          <w:sz w:val="10"/>
          <w:lang w:val="fr-FR"/>
        </w:rPr>
      </w:pPr>
    </w:p>
    <w:p w14:paraId="2CE7F980" w14:textId="2C612F37" w:rsidR="00734430" w:rsidRPr="00734430" w:rsidRDefault="00734430" w:rsidP="00734430">
      <w:pPr>
        <w:pStyle w:val="SingleTxt"/>
        <w:numPr>
          <w:ilvl w:val="0"/>
          <w:numId w:val="17"/>
        </w:numPr>
        <w:spacing w:line="240" w:lineRule="exact"/>
        <w:ind w:left="1267"/>
        <w:rPr>
          <w:b/>
          <w:bCs/>
          <w:lang w:val="fr-FR"/>
        </w:rPr>
      </w:pPr>
      <w:r w:rsidRPr="00734430">
        <w:rPr>
          <w:b/>
          <w:bCs/>
          <w:lang w:val="fr-FR"/>
        </w:rPr>
        <w:t>Le Comité souligne le rôle essentiel du pouvoir législatif s</w:t>
      </w:r>
      <w:r w:rsidR="007C25D0">
        <w:rPr>
          <w:b/>
          <w:bCs/>
          <w:lang w:val="fr-FR"/>
        </w:rPr>
        <w:t>’</w:t>
      </w:r>
      <w:r w:rsidRPr="00734430">
        <w:rPr>
          <w:b/>
          <w:bCs/>
          <w:lang w:val="fr-FR"/>
        </w:rPr>
        <w:t>agissant de garantir la pleine application</w:t>
      </w:r>
      <w:r w:rsidR="007C25D0">
        <w:rPr>
          <w:b/>
          <w:bCs/>
          <w:lang w:val="fr-FR"/>
        </w:rPr>
        <w:t xml:space="preserve"> </w:t>
      </w:r>
      <w:r w:rsidRPr="00734430">
        <w:rPr>
          <w:b/>
          <w:bCs/>
          <w:lang w:val="fr-FR"/>
        </w:rPr>
        <w:t xml:space="preserve">de la Convention (voir la déclaration faite par le Comité sur ses relations avec les parlementaires, adoptée à la quarante-cinquième session, en </w:t>
      </w:r>
      <w:r w:rsidRPr="00E036B8">
        <w:rPr>
          <w:b/>
          <w:bCs/>
          <w:lang w:val="fr-FR"/>
        </w:rPr>
        <w:t>2010</w:t>
      </w:r>
      <w:r w:rsidRPr="00734430">
        <w:rPr>
          <w:b/>
          <w:bCs/>
          <w:lang w:val="fr-FR"/>
        </w:rPr>
        <w:t>). Il invite le Parlement, dans le cadre de son mandat, à prendre les mesures nécessaires en vue de mettre en œuvre les présentes observations finales avant la soumission du prochain rapport périodique.</w:t>
      </w:r>
    </w:p>
    <w:p w14:paraId="14E54445" w14:textId="77777777" w:rsidR="00734430" w:rsidRPr="00734430" w:rsidRDefault="00734430" w:rsidP="00734430">
      <w:pPr>
        <w:pStyle w:val="SingleTxt"/>
        <w:spacing w:after="0" w:line="120" w:lineRule="exact"/>
        <w:rPr>
          <w:b/>
          <w:sz w:val="10"/>
          <w:lang w:val="fr-FR"/>
        </w:rPr>
      </w:pPr>
    </w:p>
    <w:p w14:paraId="457A88EF" w14:textId="77777777" w:rsidR="00734430" w:rsidRPr="00734430" w:rsidRDefault="00734430" w:rsidP="00734430">
      <w:pPr>
        <w:pStyle w:val="SingleTxt"/>
        <w:spacing w:after="0" w:line="120" w:lineRule="exact"/>
        <w:rPr>
          <w:b/>
          <w:sz w:val="10"/>
          <w:lang w:val="fr-FR"/>
        </w:rPr>
      </w:pPr>
    </w:p>
    <w:p w14:paraId="5A5B6A28" w14:textId="08E41E48" w:rsidR="00734430" w:rsidRPr="00734430" w:rsidRDefault="00734430" w:rsidP="0073443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Pr="00734430">
        <w:rPr>
          <w:lang w:val="fr-FR"/>
        </w:rPr>
        <w:t>D.</w:t>
      </w:r>
      <w:r w:rsidRPr="00734430">
        <w:rPr>
          <w:lang w:val="fr-FR"/>
        </w:rPr>
        <w:tab/>
        <w:t>Principaux sujets de préoccupation et recommandations</w:t>
      </w:r>
    </w:p>
    <w:p w14:paraId="3626D367" w14:textId="77777777" w:rsidR="00734430" w:rsidRPr="00734430" w:rsidRDefault="00734430" w:rsidP="00734430">
      <w:pPr>
        <w:pStyle w:val="SingleTxt"/>
        <w:spacing w:after="0" w:line="120" w:lineRule="exact"/>
        <w:rPr>
          <w:b/>
          <w:sz w:val="10"/>
          <w:lang w:val="fr-FR"/>
        </w:rPr>
      </w:pPr>
    </w:p>
    <w:p w14:paraId="43AC57AE" w14:textId="77777777" w:rsidR="00734430" w:rsidRPr="00734430" w:rsidRDefault="00734430" w:rsidP="00734430">
      <w:pPr>
        <w:pStyle w:val="SingleTxt"/>
        <w:spacing w:after="0" w:line="120" w:lineRule="exact"/>
        <w:rPr>
          <w:b/>
          <w:sz w:val="10"/>
          <w:lang w:val="fr-FR"/>
        </w:rPr>
      </w:pPr>
    </w:p>
    <w:p w14:paraId="00046564" w14:textId="092552CB" w:rsidR="00734430" w:rsidRPr="00734430" w:rsidRDefault="00734430" w:rsidP="0073443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lang w:val="fr-FR"/>
        </w:rPr>
      </w:pPr>
      <w:r>
        <w:rPr>
          <w:lang w:val="fr-FR"/>
        </w:rPr>
        <w:tab/>
      </w:r>
      <w:r w:rsidRPr="00734430">
        <w:rPr>
          <w:lang w:val="fr-FR"/>
        </w:rPr>
        <w:tab/>
        <w:t>Retrait des réserves</w:t>
      </w:r>
    </w:p>
    <w:p w14:paraId="48931400" w14:textId="77777777" w:rsidR="00734430" w:rsidRPr="00734430" w:rsidRDefault="00734430" w:rsidP="00734430">
      <w:pPr>
        <w:pStyle w:val="SingleTxt"/>
        <w:spacing w:after="0" w:line="120" w:lineRule="exact"/>
        <w:rPr>
          <w:sz w:val="10"/>
          <w:lang w:val="fr-FR"/>
        </w:rPr>
      </w:pPr>
    </w:p>
    <w:p w14:paraId="43B24D2C" w14:textId="5683C661" w:rsidR="00734430" w:rsidRPr="00734430" w:rsidRDefault="00734430" w:rsidP="00734430">
      <w:pPr>
        <w:pStyle w:val="SingleTxt"/>
        <w:numPr>
          <w:ilvl w:val="0"/>
          <w:numId w:val="17"/>
        </w:numPr>
        <w:spacing w:line="240" w:lineRule="exact"/>
        <w:ind w:left="1267"/>
        <w:rPr>
          <w:lang w:val="fr-FR"/>
        </w:rPr>
      </w:pPr>
      <w:r w:rsidRPr="00734430">
        <w:rPr>
          <w:lang w:val="fr-FR"/>
        </w:rPr>
        <w:t>Le Comité se félicite de l</w:t>
      </w:r>
      <w:r w:rsidR="007C25D0">
        <w:rPr>
          <w:lang w:val="fr-FR"/>
        </w:rPr>
        <w:t>’</w:t>
      </w:r>
      <w:r w:rsidRPr="00734430">
        <w:rPr>
          <w:lang w:val="fr-FR"/>
        </w:rPr>
        <w:t>engagement pris par l</w:t>
      </w:r>
      <w:r w:rsidR="007C25D0">
        <w:rPr>
          <w:lang w:val="fr-FR"/>
        </w:rPr>
        <w:t>’</w:t>
      </w:r>
      <w:r w:rsidRPr="00734430">
        <w:rPr>
          <w:lang w:val="fr-FR"/>
        </w:rPr>
        <w:t>État partie d</w:t>
      </w:r>
      <w:r w:rsidR="007C25D0">
        <w:rPr>
          <w:lang w:val="fr-FR"/>
        </w:rPr>
        <w:t>’</w:t>
      </w:r>
      <w:r w:rsidRPr="00734430">
        <w:rPr>
          <w:lang w:val="fr-FR"/>
        </w:rPr>
        <w:t>abolir les restrictions fondées sur le sexe concernant les rôles de combat au sein des Forces de défense australiennes. Il reste néanmoins préoccupé par l</w:t>
      </w:r>
      <w:r w:rsidR="007C25D0">
        <w:rPr>
          <w:lang w:val="fr-FR"/>
        </w:rPr>
        <w:t>’</w:t>
      </w:r>
      <w:r w:rsidRPr="00734430">
        <w:rPr>
          <w:lang w:val="fr-FR"/>
        </w:rPr>
        <w:t xml:space="preserve">absence de mesures prises en vue de retirer les réserves concernant le paragraphe </w:t>
      </w:r>
      <w:r w:rsidRPr="00E036B8">
        <w:rPr>
          <w:lang w:val="fr-FR"/>
        </w:rPr>
        <w:t>2</w:t>
      </w:r>
      <w:r w:rsidRPr="00734430">
        <w:rPr>
          <w:lang w:val="fr-FR"/>
        </w:rPr>
        <w:t xml:space="preserve"> de l</w:t>
      </w:r>
      <w:r w:rsidR="007C25D0">
        <w:rPr>
          <w:lang w:val="fr-FR"/>
        </w:rPr>
        <w:t>’</w:t>
      </w:r>
      <w:r w:rsidRPr="00734430">
        <w:rPr>
          <w:lang w:val="fr-FR"/>
        </w:rPr>
        <w:t xml:space="preserve">article </w:t>
      </w:r>
      <w:r w:rsidRPr="00E036B8">
        <w:rPr>
          <w:lang w:val="fr-FR"/>
        </w:rPr>
        <w:t>11</w:t>
      </w:r>
      <w:r w:rsidRPr="00734430">
        <w:rPr>
          <w:lang w:val="fr-FR"/>
        </w:rPr>
        <w:t xml:space="preserve"> de la Convention.</w:t>
      </w:r>
    </w:p>
    <w:p w14:paraId="2A477265" w14:textId="7561DD8C" w:rsidR="00734430" w:rsidRPr="00CD6B92" w:rsidRDefault="00734430" w:rsidP="00734430">
      <w:pPr>
        <w:pStyle w:val="SingleTxt"/>
        <w:numPr>
          <w:ilvl w:val="0"/>
          <w:numId w:val="17"/>
        </w:numPr>
        <w:spacing w:line="240" w:lineRule="exact"/>
        <w:ind w:left="1267"/>
        <w:rPr>
          <w:b/>
          <w:bCs/>
          <w:lang w:val="fr-FR"/>
        </w:rPr>
      </w:pPr>
      <w:r w:rsidRPr="00CD6B92">
        <w:rPr>
          <w:b/>
          <w:bCs/>
          <w:lang w:val="fr-FR"/>
        </w:rPr>
        <w:t>Le Comité recommande que l</w:t>
      </w:r>
      <w:r w:rsidR="007C25D0" w:rsidRPr="00CD6B92">
        <w:rPr>
          <w:b/>
          <w:bCs/>
          <w:lang w:val="fr-FR"/>
        </w:rPr>
        <w:t>’</w:t>
      </w:r>
      <w:r w:rsidRPr="00CD6B92">
        <w:rPr>
          <w:b/>
          <w:bCs/>
          <w:lang w:val="fr-FR"/>
        </w:rPr>
        <w:t>État partie</w:t>
      </w:r>
      <w:r w:rsidR="007C25D0" w:rsidRPr="00CD6B92">
        <w:rPr>
          <w:b/>
          <w:bCs/>
          <w:lang w:val="fr-FR"/>
        </w:rPr>
        <w:t> :</w:t>
      </w:r>
    </w:p>
    <w:p w14:paraId="11FC5321" w14:textId="2F8B73AA" w:rsidR="00734430" w:rsidRPr="00734430" w:rsidRDefault="00734430" w:rsidP="00734430">
      <w:pPr>
        <w:pStyle w:val="SingleTxt"/>
        <w:rPr>
          <w:b/>
          <w:bCs/>
          <w:lang w:val="fr-FR"/>
        </w:rPr>
      </w:pPr>
      <w:r w:rsidRPr="00734430">
        <w:rPr>
          <w:b/>
          <w:bCs/>
          <w:lang w:val="fr-FR"/>
        </w:rPr>
        <w:tab/>
        <w:t>a)</w:t>
      </w:r>
      <w:r w:rsidRPr="00734430">
        <w:rPr>
          <w:b/>
          <w:bCs/>
          <w:lang w:val="fr-FR"/>
        </w:rPr>
        <w:tab/>
        <w:t>Accélère l</w:t>
      </w:r>
      <w:r w:rsidR="007C25D0">
        <w:rPr>
          <w:b/>
          <w:bCs/>
          <w:lang w:val="fr-FR"/>
        </w:rPr>
        <w:t>’</w:t>
      </w:r>
      <w:r w:rsidRPr="00734430">
        <w:rPr>
          <w:b/>
          <w:bCs/>
          <w:lang w:val="fr-FR"/>
        </w:rPr>
        <w:t>adoption d</w:t>
      </w:r>
      <w:r w:rsidR="007C25D0">
        <w:rPr>
          <w:b/>
          <w:bCs/>
          <w:lang w:val="fr-FR"/>
        </w:rPr>
        <w:t>’</w:t>
      </w:r>
      <w:r w:rsidRPr="00734430">
        <w:rPr>
          <w:b/>
          <w:bCs/>
          <w:lang w:val="fr-FR"/>
        </w:rPr>
        <w:t>un amendement à la loi sur les discriminations sexuelles autorisant les femmes à prendre part aux combats et retirant la réserve concernant l</w:t>
      </w:r>
      <w:r w:rsidR="007C25D0">
        <w:rPr>
          <w:b/>
          <w:bCs/>
          <w:lang w:val="fr-FR"/>
        </w:rPr>
        <w:t>’</w:t>
      </w:r>
      <w:r w:rsidRPr="00734430">
        <w:rPr>
          <w:b/>
          <w:bCs/>
          <w:lang w:val="fr-FR"/>
        </w:rPr>
        <w:t>alinéa b de l</w:t>
      </w:r>
      <w:r w:rsidR="007C25D0">
        <w:rPr>
          <w:b/>
          <w:bCs/>
          <w:lang w:val="fr-FR"/>
        </w:rPr>
        <w:t>’</w:t>
      </w:r>
      <w:r w:rsidRPr="00734430">
        <w:rPr>
          <w:b/>
          <w:bCs/>
          <w:lang w:val="fr-FR"/>
        </w:rPr>
        <w:t xml:space="preserve">article </w:t>
      </w:r>
      <w:r w:rsidRPr="00E036B8">
        <w:rPr>
          <w:b/>
          <w:bCs/>
          <w:lang w:val="fr-FR"/>
        </w:rPr>
        <w:t>7</w:t>
      </w:r>
      <w:r w:rsidRPr="00734430">
        <w:rPr>
          <w:b/>
          <w:bCs/>
          <w:lang w:val="fr-FR"/>
        </w:rPr>
        <w:t xml:space="preserve"> de la Convention qui avait été émise à ce sujet</w:t>
      </w:r>
      <w:r w:rsidR="007C25D0">
        <w:rPr>
          <w:b/>
          <w:bCs/>
          <w:lang w:val="fr-FR"/>
        </w:rPr>
        <w:t> ;</w:t>
      </w:r>
    </w:p>
    <w:p w14:paraId="180DC294" w14:textId="13E106D2" w:rsidR="00734430" w:rsidRPr="00734430" w:rsidRDefault="00734430" w:rsidP="00734430">
      <w:pPr>
        <w:pStyle w:val="SingleTxt"/>
        <w:rPr>
          <w:b/>
          <w:bCs/>
          <w:lang w:val="fr-FR"/>
        </w:rPr>
      </w:pPr>
      <w:r w:rsidRPr="00734430">
        <w:rPr>
          <w:b/>
          <w:bCs/>
          <w:lang w:val="fr-FR"/>
        </w:rPr>
        <w:tab/>
        <w:t>b)</w:t>
      </w:r>
      <w:r w:rsidRPr="00734430">
        <w:rPr>
          <w:b/>
          <w:bCs/>
          <w:lang w:val="fr-FR"/>
        </w:rPr>
        <w:tab/>
        <w:t xml:space="preserve">Accélère la prise de mesures législatives en vue de retirer la réserve concernant le paragraphe </w:t>
      </w:r>
      <w:r w:rsidRPr="00E036B8">
        <w:rPr>
          <w:b/>
          <w:bCs/>
          <w:lang w:val="fr-FR"/>
        </w:rPr>
        <w:t>2</w:t>
      </w:r>
      <w:r w:rsidRPr="00734430">
        <w:rPr>
          <w:b/>
          <w:bCs/>
          <w:lang w:val="fr-FR"/>
        </w:rPr>
        <w:t xml:space="preserve"> de l</w:t>
      </w:r>
      <w:r w:rsidR="007C25D0">
        <w:rPr>
          <w:b/>
          <w:bCs/>
          <w:lang w:val="fr-FR"/>
        </w:rPr>
        <w:t>’</w:t>
      </w:r>
      <w:r w:rsidRPr="00734430">
        <w:rPr>
          <w:b/>
          <w:bCs/>
          <w:lang w:val="fr-FR"/>
        </w:rPr>
        <w:t xml:space="preserve">article </w:t>
      </w:r>
      <w:r w:rsidRPr="00E036B8">
        <w:rPr>
          <w:b/>
          <w:bCs/>
          <w:lang w:val="fr-FR"/>
        </w:rPr>
        <w:t>11</w:t>
      </w:r>
      <w:r w:rsidRPr="00734430">
        <w:rPr>
          <w:b/>
          <w:bCs/>
          <w:lang w:val="fr-FR"/>
        </w:rPr>
        <w:t xml:space="preserve"> de la Convention.</w:t>
      </w:r>
    </w:p>
    <w:p w14:paraId="0447547A" w14:textId="77777777" w:rsidR="00734430" w:rsidRPr="00734430" w:rsidRDefault="00734430" w:rsidP="00734430">
      <w:pPr>
        <w:pStyle w:val="SingleTxt"/>
        <w:spacing w:after="0" w:line="120" w:lineRule="exact"/>
        <w:rPr>
          <w:b/>
          <w:sz w:val="10"/>
          <w:lang w:val="fr-FR"/>
        </w:rPr>
      </w:pPr>
    </w:p>
    <w:p w14:paraId="62EE53F9" w14:textId="3ACF5366" w:rsidR="00734430" w:rsidRPr="00734430" w:rsidRDefault="00734430" w:rsidP="0073443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34430">
        <w:rPr>
          <w:lang w:val="fr-FR"/>
        </w:rPr>
        <w:tab/>
      </w:r>
      <w:r w:rsidRPr="00734430">
        <w:rPr>
          <w:lang w:val="fr-FR"/>
        </w:rPr>
        <w:tab/>
        <w:t>Cadre constitutionnel et législatif régissant l</w:t>
      </w:r>
      <w:r w:rsidR="007C25D0">
        <w:rPr>
          <w:lang w:val="fr-FR"/>
        </w:rPr>
        <w:t>’</w:t>
      </w:r>
      <w:r w:rsidRPr="00734430">
        <w:rPr>
          <w:lang w:val="fr-FR"/>
        </w:rPr>
        <w:t xml:space="preserve">égalité femmes-hommes </w:t>
      </w:r>
    </w:p>
    <w:p w14:paraId="40C1BAA0" w14:textId="77777777" w:rsidR="00734430" w:rsidRPr="00734430" w:rsidRDefault="00734430" w:rsidP="00734430">
      <w:pPr>
        <w:pStyle w:val="SingleTxt"/>
        <w:spacing w:after="0" w:line="120" w:lineRule="exact"/>
        <w:rPr>
          <w:sz w:val="10"/>
          <w:lang w:val="fr-FR"/>
        </w:rPr>
      </w:pPr>
    </w:p>
    <w:p w14:paraId="6C1857BD" w14:textId="3EBF30DE" w:rsidR="00734430" w:rsidRPr="00734430" w:rsidRDefault="00734430" w:rsidP="00734430">
      <w:pPr>
        <w:pStyle w:val="SingleTxt"/>
        <w:numPr>
          <w:ilvl w:val="0"/>
          <w:numId w:val="17"/>
        </w:numPr>
        <w:spacing w:line="240" w:lineRule="exact"/>
        <w:ind w:left="1267"/>
        <w:rPr>
          <w:lang w:val="fr-FR"/>
        </w:rPr>
      </w:pPr>
      <w:r w:rsidRPr="00734430">
        <w:rPr>
          <w:lang w:val="fr-FR"/>
        </w:rPr>
        <w:t>Le Comité constate avec préoccupation</w:t>
      </w:r>
      <w:r w:rsidR="007C25D0">
        <w:rPr>
          <w:lang w:val="fr-FR"/>
        </w:rPr>
        <w:t> :</w:t>
      </w:r>
    </w:p>
    <w:p w14:paraId="7CEAD728" w14:textId="32379AB5" w:rsidR="00734430" w:rsidRPr="00734430" w:rsidRDefault="00734430" w:rsidP="00734430">
      <w:pPr>
        <w:pStyle w:val="SingleTxt"/>
        <w:rPr>
          <w:lang w:val="fr-FR"/>
        </w:rPr>
      </w:pPr>
      <w:r>
        <w:rPr>
          <w:lang w:val="fr-FR"/>
        </w:rPr>
        <w:tab/>
      </w:r>
      <w:r w:rsidRPr="00734430">
        <w:rPr>
          <w:lang w:val="fr-FR"/>
        </w:rPr>
        <w:t>a)</w:t>
      </w:r>
      <w:r w:rsidRPr="00734430">
        <w:rPr>
          <w:lang w:val="fr-FR"/>
        </w:rPr>
        <w:tab/>
        <w:t>Le fait qu</w:t>
      </w:r>
      <w:r w:rsidR="007C25D0">
        <w:rPr>
          <w:lang w:val="fr-FR"/>
        </w:rPr>
        <w:t>’</w:t>
      </w:r>
      <w:r w:rsidRPr="00734430">
        <w:rPr>
          <w:lang w:val="fr-FR"/>
        </w:rPr>
        <w:t>en l</w:t>
      </w:r>
      <w:r w:rsidR="007C25D0">
        <w:rPr>
          <w:lang w:val="fr-FR"/>
        </w:rPr>
        <w:t>’</w:t>
      </w:r>
      <w:r w:rsidRPr="00734430">
        <w:rPr>
          <w:lang w:val="fr-FR"/>
        </w:rPr>
        <w:t>absence d</w:t>
      </w:r>
      <w:r w:rsidR="007C25D0">
        <w:rPr>
          <w:lang w:val="fr-FR"/>
        </w:rPr>
        <w:t>’</w:t>
      </w:r>
      <w:r w:rsidRPr="00734430">
        <w:rPr>
          <w:lang w:val="fr-FR"/>
        </w:rPr>
        <w:t>une charte des droits de l</w:t>
      </w:r>
      <w:r w:rsidR="007C25D0">
        <w:rPr>
          <w:lang w:val="fr-FR"/>
        </w:rPr>
        <w:t>’</w:t>
      </w:r>
      <w:r w:rsidRPr="00734430">
        <w:rPr>
          <w:lang w:val="fr-FR"/>
        </w:rPr>
        <w:t>homme, la Constitution de l</w:t>
      </w:r>
      <w:r w:rsidR="007C25D0">
        <w:rPr>
          <w:lang w:val="fr-FR"/>
        </w:rPr>
        <w:t>’</w:t>
      </w:r>
      <w:r w:rsidRPr="00734430">
        <w:rPr>
          <w:lang w:val="fr-FR"/>
        </w:rPr>
        <w:t>État partie ne garantit pas l</w:t>
      </w:r>
      <w:r w:rsidR="007C25D0">
        <w:rPr>
          <w:lang w:val="fr-FR"/>
        </w:rPr>
        <w:t>’</w:t>
      </w:r>
      <w:r w:rsidRPr="00734430">
        <w:rPr>
          <w:lang w:val="fr-FR"/>
        </w:rPr>
        <w:t>égalité entre les femmes et les hommes et ne prévoit pas d</w:t>
      </w:r>
      <w:r w:rsidR="007C25D0">
        <w:rPr>
          <w:lang w:val="fr-FR"/>
        </w:rPr>
        <w:t>’</w:t>
      </w:r>
      <w:r w:rsidRPr="00734430">
        <w:rPr>
          <w:lang w:val="fr-FR"/>
        </w:rPr>
        <w:t>interdiction générale de la discrimination à l</w:t>
      </w:r>
      <w:r w:rsidR="007C25D0">
        <w:rPr>
          <w:lang w:val="fr-FR"/>
        </w:rPr>
        <w:t>’</w:t>
      </w:r>
      <w:r w:rsidRPr="00734430">
        <w:rPr>
          <w:lang w:val="fr-FR"/>
        </w:rPr>
        <w:t>égard des femmes</w:t>
      </w:r>
      <w:r w:rsidR="007C25D0">
        <w:rPr>
          <w:lang w:val="fr-FR"/>
        </w:rPr>
        <w:t> ;</w:t>
      </w:r>
    </w:p>
    <w:p w14:paraId="584D1024" w14:textId="27FA82C6" w:rsidR="00734430" w:rsidRPr="00734430" w:rsidRDefault="00734430" w:rsidP="00734430">
      <w:pPr>
        <w:pStyle w:val="SingleTxt"/>
        <w:rPr>
          <w:lang w:val="fr-FR"/>
        </w:rPr>
      </w:pPr>
      <w:r>
        <w:rPr>
          <w:lang w:val="fr-FR"/>
        </w:rPr>
        <w:tab/>
      </w:r>
      <w:r w:rsidRPr="00734430">
        <w:rPr>
          <w:lang w:val="fr-FR"/>
        </w:rPr>
        <w:t>b)</w:t>
      </w:r>
      <w:r w:rsidRPr="00734430">
        <w:rPr>
          <w:lang w:val="fr-FR"/>
        </w:rPr>
        <w:tab/>
        <w:t>L</w:t>
      </w:r>
      <w:r w:rsidR="007C25D0">
        <w:rPr>
          <w:lang w:val="fr-FR"/>
        </w:rPr>
        <w:t>’</w:t>
      </w:r>
      <w:r w:rsidRPr="00734430">
        <w:rPr>
          <w:lang w:val="fr-FR"/>
        </w:rPr>
        <w:t>absence d</w:t>
      </w:r>
      <w:r w:rsidR="007C25D0">
        <w:rPr>
          <w:lang w:val="fr-FR"/>
        </w:rPr>
        <w:t>’</w:t>
      </w:r>
      <w:r w:rsidRPr="00734430">
        <w:rPr>
          <w:lang w:val="fr-FR"/>
        </w:rPr>
        <w:t>une reconnaissance, dans la Constitution, des droits des Premières Nations, qui prive les femmes autochtones de la jouissance de leurs droits</w:t>
      </w:r>
      <w:r w:rsidR="007C25D0">
        <w:rPr>
          <w:lang w:val="fr-FR"/>
        </w:rPr>
        <w:t> ;</w:t>
      </w:r>
    </w:p>
    <w:p w14:paraId="1F71239A" w14:textId="6BDDD44C" w:rsidR="00734430" w:rsidRPr="00734430" w:rsidRDefault="00734430" w:rsidP="00734430">
      <w:pPr>
        <w:pStyle w:val="SingleTxt"/>
        <w:rPr>
          <w:lang w:val="fr-FR"/>
        </w:rPr>
      </w:pPr>
      <w:r>
        <w:rPr>
          <w:lang w:val="fr-FR"/>
        </w:rPr>
        <w:tab/>
      </w:r>
      <w:r w:rsidRPr="00734430">
        <w:rPr>
          <w:lang w:val="fr-FR"/>
        </w:rPr>
        <w:t>c)</w:t>
      </w:r>
      <w:r w:rsidRPr="00734430">
        <w:rPr>
          <w:lang w:val="fr-FR"/>
        </w:rPr>
        <w:tab/>
        <w:t>L</w:t>
      </w:r>
      <w:r w:rsidR="007C25D0">
        <w:rPr>
          <w:lang w:val="fr-FR"/>
        </w:rPr>
        <w:t>’</w:t>
      </w:r>
      <w:r w:rsidRPr="00734430">
        <w:rPr>
          <w:lang w:val="fr-FR"/>
        </w:rPr>
        <w:t>absence d</w:t>
      </w:r>
      <w:r w:rsidR="007C25D0">
        <w:rPr>
          <w:lang w:val="fr-FR"/>
        </w:rPr>
        <w:t>’</w:t>
      </w:r>
      <w:r w:rsidRPr="00734430">
        <w:rPr>
          <w:lang w:val="fr-FR"/>
        </w:rPr>
        <w:t>harmonisation de la législation anti-discrimination</w:t>
      </w:r>
      <w:r w:rsidR="007C25D0">
        <w:rPr>
          <w:lang w:val="fr-FR"/>
        </w:rPr>
        <w:t> ;</w:t>
      </w:r>
    </w:p>
    <w:p w14:paraId="526F7B59" w14:textId="15C5D9D7" w:rsidR="00734430" w:rsidRPr="00734430" w:rsidRDefault="00734430" w:rsidP="00734430">
      <w:pPr>
        <w:pStyle w:val="SingleTxt"/>
        <w:rPr>
          <w:lang w:val="fr-FR"/>
        </w:rPr>
      </w:pPr>
      <w:r>
        <w:rPr>
          <w:lang w:val="fr-FR"/>
        </w:rPr>
        <w:tab/>
      </w:r>
      <w:r w:rsidRPr="00734430">
        <w:rPr>
          <w:lang w:val="fr-FR"/>
        </w:rPr>
        <w:t>d)</w:t>
      </w:r>
      <w:r w:rsidRPr="00734430">
        <w:rPr>
          <w:lang w:val="fr-FR"/>
        </w:rPr>
        <w:tab/>
        <w:t>Le fait que la loi sur la discrimination sexuelle n</w:t>
      </w:r>
      <w:r w:rsidR="007C25D0">
        <w:rPr>
          <w:lang w:val="fr-FR"/>
        </w:rPr>
        <w:t>’</w:t>
      </w:r>
      <w:r w:rsidRPr="00734430">
        <w:rPr>
          <w:lang w:val="fr-FR"/>
        </w:rPr>
        <w:t>a pas suffisamment d</w:t>
      </w:r>
      <w:r w:rsidR="007C25D0">
        <w:rPr>
          <w:lang w:val="fr-FR"/>
        </w:rPr>
        <w:t>’</w:t>
      </w:r>
      <w:r w:rsidRPr="00734430">
        <w:rPr>
          <w:lang w:val="fr-FR"/>
        </w:rPr>
        <w:t>effets</w:t>
      </w:r>
      <w:r w:rsidR="007C25D0">
        <w:rPr>
          <w:lang w:val="fr-FR"/>
        </w:rPr>
        <w:t> ;</w:t>
      </w:r>
    </w:p>
    <w:p w14:paraId="19DBEC36" w14:textId="6242BFFB" w:rsidR="00734430" w:rsidRPr="00734430" w:rsidRDefault="00734430" w:rsidP="00734430">
      <w:pPr>
        <w:pStyle w:val="SingleTxt"/>
        <w:rPr>
          <w:lang w:val="fr-FR"/>
        </w:rPr>
      </w:pPr>
      <w:r>
        <w:rPr>
          <w:lang w:val="fr-FR"/>
        </w:rPr>
        <w:tab/>
      </w:r>
      <w:r w:rsidRPr="00734430">
        <w:rPr>
          <w:lang w:val="fr-FR"/>
        </w:rPr>
        <w:t>e)</w:t>
      </w:r>
      <w:r w:rsidRPr="00734430">
        <w:rPr>
          <w:lang w:val="fr-FR"/>
        </w:rPr>
        <w:tab/>
        <w:t>Le rôle limité de la commission parlementaire conjointe sur les droits de l</w:t>
      </w:r>
      <w:r w:rsidR="007C25D0">
        <w:rPr>
          <w:lang w:val="fr-FR"/>
        </w:rPr>
        <w:t>’</w:t>
      </w:r>
      <w:r w:rsidRPr="00734430">
        <w:rPr>
          <w:lang w:val="fr-FR"/>
        </w:rPr>
        <w:t>homme (Parliamentary Joint Committee on Human Rights).</w:t>
      </w:r>
    </w:p>
    <w:p w14:paraId="25019628" w14:textId="571856F3" w:rsidR="00734430" w:rsidRPr="00734430" w:rsidRDefault="00734430" w:rsidP="00734430">
      <w:pPr>
        <w:pStyle w:val="SingleTxt"/>
        <w:numPr>
          <w:ilvl w:val="0"/>
          <w:numId w:val="17"/>
        </w:numPr>
        <w:spacing w:line="240" w:lineRule="exact"/>
        <w:ind w:left="1267"/>
        <w:rPr>
          <w:b/>
          <w:bCs/>
          <w:lang w:val="fr-FR"/>
        </w:rPr>
      </w:pPr>
      <w:r w:rsidRPr="00734430">
        <w:rPr>
          <w:b/>
          <w:bCs/>
          <w:lang w:val="fr-FR"/>
        </w:rPr>
        <w:t>Rappelant sa recommandation générale n</w:t>
      </w:r>
      <w:r w:rsidRPr="00734430">
        <w:rPr>
          <w:b/>
          <w:bCs/>
          <w:vertAlign w:val="superscript"/>
          <w:lang w:val="fr-FR"/>
        </w:rPr>
        <w:t>o</w:t>
      </w:r>
      <w:r w:rsidR="003E4DD8">
        <w:rPr>
          <w:b/>
          <w:bCs/>
          <w:vertAlign w:val="superscript"/>
          <w:lang w:val="fr-FR"/>
        </w:rPr>
        <w:t> </w:t>
      </w:r>
      <w:r w:rsidRPr="00E036B8">
        <w:rPr>
          <w:b/>
          <w:bCs/>
          <w:lang w:val="fr-FR"/>
        </w:rPr>
        <w:t>28</w:t>
      </w:r>
      <w:r w:rsidR="003E4DD8">
        <w:rPr>
          <w:b/>
          <w:bCs/>
          <w:lang w:val="fr-FR"/>
        </w:rPr>
        <w:t> </w:t>
      </w:r>
      <w:r w:rsidRPr="00734430">
        <w:rPr>
          <w:b/>
          <w:bCs/>
          <w:lang w:val="fr-FR"/>
        </w:rPr>
        <w:t>(</w:t>
      </w:r>
      <w:r w:rsidRPr="00E036B8">
        <w:rPr>
          <w:b/>
          <w:bCs/>
          <w:lang w:val="fr-FR"/>
        </w:rPr>
        <w:t>2010</w:t>
      </w:r>
      <w:r w:rsidRPr="00734430">
        <w:rPr>
          <w:b/>
          <w:bCs/>
          <w:lang w:val="fr-FR"/>
        </w:rPr>
        <w:t>) concernant les obligations fondamentales des États parties découlant de l</w:t>
      </w:r>
      <w:r w:rsidR="007C25D0">
        <w:rPr>
          <w:b/>
          <w:bCs/>
          <w:lang w:val="fr-FR"/>
        </w:rPr>
        <w:t>’</w:t>
      </w:r>
      <w:r w:rsidRPr="00734430">
        <w:rPr>
          <w:b/>
          <w:bCs/>
          <w:lang w:val="fr-FR"/>
        </w:rPr>
        <w:t>article</w:t>
      </w:r>
      <w:r w:rsidR="003E4DD8">
        <w:rPr>
          <w:b/>
          <w:bCs/>
          <w:lang w:val="fr-FR"/>
        </w:rPr>
        <w:t> </w:t>
      </w:r>
      <w:r w:rsidRPr="00E036B8">
        <w:rPr>
          <w:b/>
          <w:bCs/>
          <w:lang w:val="fr-FR"/>
        </w:rPr>
        <w:t>2</w:t>
      </w:r>
      <w:r w:rsidRPr="00734430">
        <w:rPr>
          <w:b/>
          <w:bCs/>
          <w:lang w:val="fr-FR"/>
        </w:rPr>
        <w:t xml:space="preserve"> de la Convention, le Comité recommande que l</w:t>
      </w:r>
      <w:r w:rsidR="007C25D0">
        <w:rPr>
          <w:b/>
          <w:bCs/>
          <w:lang w:val="fr-FR"/>
        </w:rPr>
        <w:t>’</w:t>
      </w:r>
      <w:r w:rsidRPr="00734430">
        <w:rPr>
          <w:b/>
          <w:bCs/>
          <w:lang w:val="fr-FR"/>
        </w:rPr>
        <w:t>État partie</w:t>
      </w:r>
      <w:r w:rsidR="007C25D0">
        <w:rPr>
          <w:b/>
          <w:bCs/>
          <w:lang w:val="fr-FR"/>
        </w:rPr>
        <w:t> :</w:t>
      </w:r>
    </w:p>
    <w:p w14:paraId="48EA3B65" w14:textId="4FB12A2F" w:rsidR="00734430" w:rsidRPr="00734430" w:rsidRDefault="00734430" w:rsidP="00734430">
      <w:pPr>
        <w:pStyle w:val="SingleTxt"/>
        <w:rPr>
          <w:b/>
          <w:bCs/>
          <w:lang w:val="fr-FR"/>
        </w:rPr>
      </w:pPr>
      <w:r>
        <w:rPr>
          <w:b/>
          <w:bCs/>
          <w:lang w:val="fr-FR"/>
        </w:rPr>
        <w:lastRenderedPageBreak/>
        <w:tab/>
      </w:r>
      <w:r w:rsidRPr="00734430">
        <w:rPr>
          <w:b/>
          <w:bCs/>
          <w:lang w:val="fr-FR"/>
        </w:rPr>
        <w:t>a)</w:t>
      </w:r>
      <w:r w:rsidRPr="00734430">
        <w:rPr>
          <w:b/>
          <w:bCs/>
          <w:lang w:val="fr-FR"/>
        </w:rPr>
        <w:tab/>
        <w:t>Transpose l</w:t>
      </w:r>
      <w:r w:rsidR="007C25D0">
        <w:rPr>
          <w:b/>
          <w:bCs/>
          <w:lang w:val="fr-FR"/>
        </w:rPr>
        <w:t>’</w:t>
      </w:r>
      <w:r w:rsidRPr="00734430">
        <w:rPr>
          <w:b/>
          <w:bCs/>
          <w:lang w:val="fr-FR"/>
        </w:rPr>
        <w:t>intégralité des dispositions de la Convention dans sa législation nationale, notamment en adoptant une charte des droits de l</w:t>
      </w:r>
      <w:r w:rsidR="007C25D0">
        <w:rPr>
          <w:b/>
          <w:bCs/>
          <w:lang w:val="fr-FR"/>
        </w:rPr>
        <w:t>’</w:t>
      </w:r>
      <w:r w:rsidRPr="00734430">
        <w:rPr>
          <w:b/>
          <w:bCs/>
          <w:lang w:val="fr-FR"/>
        </w:rPr>
        <w:t>homme garantissant l</w:t>
      </w:r>
      <w:r w:rsidR="007C25D0">
        <w:rPr>
          <w:b/>
          <w:bCs/>
          <w:lang w:val="fr-FR"/>
        </w:rPr>
        <w:t>’</w:t>
      </w:r>
      <w:r w:rsidRPr="00734430">
        <w:rPr>
          <w:b/>
          <w:bCs/>
          <w:lang w:val="fr-FR"/>
        </w:rPr>
        <w:t>égalité entre les femmes et les hommes, conformément à l</w:t>
      </w:r>
      <w:r w:rsidR="007C25D0">
        <w:rPr>
          <w:b/>
          <w:bCs/>
          <w:lang w:val="fr-FR"/>
        </w:rPr>
        <w:t>’</w:t>
      </w:r>
      <w:r w:rsidRPr="00734430">
        <w:rPr>
          <w:b/>
          <w:bCs/>
          <w:lang w:val="fr-FR"/>
        </w:rPr>
        <w:t>article</w:t>
      </w:r>
      <w:r w:rsidR="003E4DD8">
        <w:rPr>
          <w:b/>
          <w:bCs/>
          <w:lang w:val="fr-FR"/>
        </w:rPr>
        <w:t> </w:t>
      </w:r>
      <w:r w:rsidRPr="00E036B8">
        <w:rPr>
          <w:b/>
          <w:bCs/>
          <w:lang w:val="fr-FR"/>
        </w:rPr>
        <w:t>2</w:t>
      </w:r>
      <w:r w:rsidRPr="00734430">
        <w:rPr>
          <w:b/>
          <w:bCs/>
          <w:lang w:val="fr-FR"/>
        </w:rPr>
        <w:t xml:space="preserve"> de la Convention, et interdisant la discrimination à l</w:t>
      </w:r>
      <w:r w:rsidR="007C25D0">
        <w:rPr>
          <w:b/>
          <w:bCs/>
          <w:lang w:val="fr-FR"/>
        </w:rPr>
        <w:t>’</w:t>
      </w:r>
      <w:r w:rsidRPr="00734430">
        <w:rPr>
          <w:b/>
          <w:bCs/>
          <w:lang w:val="fr-FR"/>
        </w:rPr>
        <w:t>égard des femmes, conformément à l</w:t>
      </w:r>
      <w:r w:rsidR="007C25D0">
        <w:rPr>
          <w:b/>
          <w:bCs/>
          <w:lang w:val="fr-FR"/>
        </w:rPr>
        <w:t>’</w:t>
      </w:r>
      <w:r w:rsidRPr="00734430">
        <w:rPr>
          <w:b/>
          <w:bCs/>
          <w:lang w:val="fr-FR"/>
        </w:rPr>
        <w:t xml:space="preserve">article </w:t>
      </w:r>
      <w:r w:rsidR="003E4DD8" w:rsidRPr="00E036B8">
        <w:rPr>
          <w:b/>
          <w:bCs/>
          <w:lang w:val="fr-FR"/>
        </w:rPr>
        <w:t>1</w:t>
      </w:r>
      <w:r w:rsidRPr="00734430">
        <w:rPr>
          <w:b/>
          <w:bCs/>
          <w:lang w:val="fr-FR"/>
        </w:rPr>
        <w:t xml:space="preserve"> de la Convention</w:t>
      </w:r>
      <w:r w:rsidR="007C25D0">
        <w:rPr>
          <w:b/>
          <w:bCs/>
          <w:lang w:val="fr-FR"/>
        </w:rPr>
        <w:t> ;</w:t>
      </w:r>
    </w:p>
    <w:p w14:paraId="5CF57ABD" w14:textId="5A0FDD59" w:rsidR="00734430" w:rsidRPr="00734430" w:rsidRDefault="00734430" w:rsidP="00734430">
      <w:pPr>
        <w:pStyle w:val="SingleTxt"/>
        <w:rPr>
          <w:b/>
          <w:bCs/>
          <w:lang w:val="fr-FR"/>
        </w:rPr>
      </w:pPr>
      <w:r>
        <w:rPr>
          <w:b/>
          <w:bCs/>
          <w:lang w:val="fr-FR"/>
        </w:rPr>
        <w:tab/>
      </w:r>
      <w:r w:rsidRPr="00734430">
        <w:rPr>
          <w:b/>
          <w:bCs/>
          <w:lang w:val="fr-FR"/>
        </w:rPr>
        <w:t>b)</w:t>
      </w:r>
      <w:r w:rsidRPr="00734430">
        <w:rPr>
          <w:b/>
          <w:bCs/>
          <w:lang w:val="fr-FR"/>
        </w:rPr>
        <w:tab/>
        <w:t>Reconnaisse les Premières Nations dans sa Constitution afin de permettre aux femmes autochtones de jouir de leurs droits</w:t>
      </w:r>
      <w:r w:rsidR="007C25D0">
        <w:rPr>
          <w:b/>
          <w:bCs/>
          <w:lang w:val="fr-FR"/>
        </w:rPr>
        <w:t> ;</w:t>
      </w:r>
    </w:p>
    <w:p w14:paraId="507297D3" w14:textId="265FDE24" w:rsidR="00734430" w:rsidRPr="00734430" w:rsidRDefault="00734430" w:rsidP="00734430">
      <w:pPr>
        <w:pStyle w:val="SingleTxt"/>
        <w:rPr>
          <w:b/>
          <w:bCs/>
          <w:lang w:val="fr-FR"/>
        </w:rPr>
      </w:pPr>
      <w:r>
        <w:rPr>
          <w:b/>
          <w:bCs/>
          <w:lang w:val="fr-FR"/>
        </w:rPr>
        <w:tab/>
      </w:r>
      <w:r w:rsidRPr="00734430">
        <w:rPr>
          <w:b/>
          <w:bCs/>
          <w:lang w:val="fr-FR"/>
        </w:rPr>
        <w:t>c)</w:t>
      </w:r>
      <w:r w:rsidRPr="00734430">
        <w:rPr>
          <w:b/>
          <w:bCs/>
          <w:lang w:val="fr-FR"/>
        </w:rPr>
        <w:tab/>
        <w:t>Harmonise la législation anti-discrimination au niveau de la fédération, des États et des territoires, en s</w:t>
      </w:r>
      <w:r w:rsidR="007C25D0">
        <w:rPr>
          <w:b/>
          <w:bCs/>
          <w:lang w:val="fr-FR"/>
        </w:rPr>
        <w:t>’</w:t>
      </w:r>
      <w:r w:rsidRPr="00734430">
        <w:rPr>
          <w:b/>
          <w:bCs/>
          <w:lang w:val="fr-FR"/>
        </w:rPr>
        <w:t>inspirant des pratiques exemplaires qui sont conformes aux dispositions de la Convention</w:t>
      </w:r>
      <w:r w:rsidR="007C25D0">
        <w:rPr>
          <w:b/>
          <w:bCs/>
          <w:lang w:val="fr-FR"/>
        </w:rPr>
        <w:t> ;</w:t>
      </w:r>
    </w:p>
    <w:p w14:paraId="57375A75" w14:textId="2DA63A46" w:rsidR="00734430" w:rsidRPr="00734430" w:rsidRDefault="00734430" w:rsidP="00734430">
      <w:pPr>
        <w:pStyle w:val="SingleTxt"/>
        <w:rPr>
          <w:b/>
          <w:bCs/>
          <w:lang w:val="fr-FR"/>
        </w:rPr>
      </w:pPr>
      <w:r>
        <w:rPr>
          <w:b/>
          <w:bCs/>
          <w:lang w:val="fr-FR"/>
        </w:rPr>
        <w:tab/>
      </w:r>
      <w:r w:rsidRPr="00734430">
        <w:rPr>
          <w:b/>
          <w:bCs/>
          <w:lang w:val="fr-FR"/>
        </w:rPr>
        <w:t>d)</w:t>
      </w:r>
      <w:r w:rsidRPr="00734430">
        <w:rPr>
          <w:b/>
          <w:bCs/>
          <w:lang w:val="fr-FR"/>
        </w:rPr>
        <w:tab/>
        <w:t xml:space="preserve">Donne suite à celles des recommandations visant à renforcer les effets de la loi sur la discrimination sexuelle, formulées en </w:t>
      </w:r>
      <w:r w:rsidRPr="00E036B8">
        <w:rPr>
          <w:b/>
          <w:bCs/>
          <w:lang w:val="fr-FR"/>
        </w:rPr>
        <w:t>2008</w:t>
      </w:r>
      <w:r w:rsidRPr="00734430">
        <w:rPr>
          <w:b/>
          <w:bCs/>
          <w:lang w:val="fr-FR"/>
        </w:rPr>
        <w:t xml:space="preserve"> par le comité permanent chargé des questions juridiques et constitutionnelles (Standing Committee on Legal and Constitutional Affairs), qui n</w:t>
      </w:r>
      <w:r w:rsidR="007C25D0">
        <w:rPr>
          <w:b/>
          <w:bCs/>
          <w:lang w:val="fr-FR"/>
        </w:rPr>
        <w:t>’</w:t>
      </w:r>
      <w:r w:rsidRPr="00734430">
        <w:rPr>
          <w:b/>
          <w:bCs/>
          <w:lang w:val="fr-FR"/>
        </w:rPr>
        <w:t>ont pas encore été appliquées</w:t>
      </w:r>
      <w:r w:rsidR="007C25D0">
        <w:rPr>
          <w:b/>
          <w:bCs/>
          <w:lang w:val="fr-FR"/>
        </w:rPr>
        <w:t> ;</w:t>
      </w:r>
    </w:p>
    <w:p w14:paraId="01962E6C" w14:textId="64349E29" w:rsidR="00734430" w:rsidRPr="00734430" w:rsidRDefault="00734430" w:rsidP="00734430">
      <w:pPr>
        <w:pStyle w:val="SingleTxt"/>
        <w:rPr>
          <w:b/>
          <w:bCs/>
          <w:lang w:val="fr-FR"/>
        </w:rPr>
      </w:pPr>
      <w:r>
        <w:rPr>
          <w:b/>
          <w:bCs/>
          <w:lang w:val="fr-FR"/>
        </w:rPr>
        <w:tab/>
      </w:r>
      <w:r w:rsidRPr="00734430">
        <w:rPr>
          <w:b/>
          <w:bCs/>
          <w:lang w:val="fr-FR"/>
        </w:rPr>
        <w:t>e)</w:t>
      </w:r>
      <w:r w:rsidRPr="00734430">
        <w:rPr>
          <w:b/>
          <w:bCs/>
          <w:lang w:val="fr-FR"/>
        </w:rPr>
        <w:tab/>
        <w:t>Renforce les moyens dont dispose la commission parlementaire conjointe sur les droits de l</w:t>
      </w:r>
      <w:r w:rsidR="007C25D0">
        <w:rPr>
          <w:b/>
          <w:bCs/>
          <w:lang w:val="fr-FR"/>
        </w:rPr>
        <w:t>’</w:t>
      </w:r>
      <w:r w:rsidRPr="00734430">
        <w:rPr>
          <w:b/>
          <w:bCs/>
          <w:lang w:val="fr-FR"/>
        </w:rPr>
        <w:t>homme pour émettre des observations sur les projets de loi, veille à ce que ces observations reçoivent systématiquement l</w:t>
      </w:r>
      <w:r w:rsidR="007C25D0">
        <w:rPr>
          <w:b/>
          <w:bCs/>
          <w:lang w:val="fr-FR"/>
        </w:rPr>
        <w:t>’</w:t>
      </w:r>
      <w:r w:rsidRPr="00734430">
        <w:rPr>
          <w:b/>
          <w:bCs/>
          <w:lang w:val="fr-FR"/>
        </w:rPr>
        <w:t>attention voulue et permette à la commission de mener, de sa propre initiative, des enquêtes sur des questions touchant à la législation ou aux droits de l</w:t>
      </w:r>
      <w:r w:rsidR="007C25D0">
        <w:rPr>
          <w:b/>
          <w:bCs/>
          <w:lang w:val="fr-FR"/>
        </w:rPr>
        <w:t>’</w:t>
      </w:r>
      <w:r w:rsidRPr="00734430">
        <w:rPr>
          <w:b/>
          <w:bCs/>
          <w:lang w:val="fr-FR"/>
        </w:rPr>
        <w:t>homme.</w:t>
      </w:r>
    </w:p>
    <w:p w14:paraId="384AACB9" w14:textId="77777777" w:rsidR="00734430" w:rsidRPr="00734430" w:rsidRDefault="00734430" w:rsidP="00734430">
      <w:pPr>
        <w:pStyle w:val="SingleTxt"/>
        <w:spacing w:after="0" w:line="120" w:lineRule="exact"/>
        <w:rPr>
          <w:b/>
          <w:sz w:val="10"/>
          <w:lang w:val="fr-FR"/>
        </w:rPr>
      </w:pPr>
    </w:p>
    <w:p w14:paraId="797F98A2" w14:textId="23D11950" w:rsidR="00734430" w:rsidRDefault="00734430" w:rsidP="0073443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34430">
        <w:rPr>
          <w:lang w:val="fr-FR"/>
        </w:rPr>
        <w:tab/>
      </w:r>
      <w:r w:rsidRPr="00734430">
        <w:rPr>
          <w:lang w:val="fr-FR"/>
        </w:rPr>
        <w:tab/>
        <w:t>Accès à la justice</w:t>
      </w:r>
    </w:p>
    <w:p w14:paraId="27C4DF51" w14:textId="46B7E451" w:rsidR="00734430" w:rsidRPr="00734430" w:rsidRDefault="00734430" w:rsidP="00734430">
      <w:pPr>
        <w:pStyle w:val="SingleTxt"/>
        <w:spacing w:after="0" w:line="120" w:lineRule="exact"/>
        <w:rPr>
          <w:sz w:val="10"/>
          <w:lang w:val="fr-FR"/>
        </w:rPr>
      </w:pPr>
    </w:p>
    <w:p w14:paraId="2F0F6FEC" w14:textId="3C1DD110" w:rsidR="00734430" w:rsidRPr="00734430" w:rsidRDefault="00734430" w:rsidP="00734430">
      <w:pPr>
        <w:pStyle w:val="SingleTxt"/>
        <w:numPr>
          <w:ilvl w:val="0"/>
          <w:numId w:val="17"/>
        </w:numPr>
        <w:spacing w:line="240" w:lineRule="exact"/>
        <w:ind w:left="1267"/>
        <w:rPr>
          <w:lang w:val="fr-FR"/>
        </w:rPr>
      </w:pPr>
      <w:r w:rsidRPr="00734430">
        <w:rPr>
          <w:lang w:val="fr-FR"/>
        </w:rPr>
        <w:t>Le Comité salue la décision du Territoire de la capitale australienne et du Territoire du Nord de financer des prestations de traduction et d</w:t>
      </w:r>
      <w:r w:rsidR="007C25D0">
        <w:rPr>
          <w:lang w:val="fr-FR"/>
        </w:rPr>
        <w:t>’</w:t>
      </w:r>
      <w:r w:rsidRPr="00734430">
        <w:rPr>
          <w:lang w:val="fr-FR"/>
        </w:rPr>
        <w:t>interprétation dans les tribunaux ainsi que dans les services d</w:t>
      </w:r>
      <w:r w:rsidR="007C25D0">
        <w:rPr>
          <w:lang w:val="fr-FR"/>
        </w:rPr>
        <w:t>’</w:t>
      </w:r>
      <w:r w:rsidRPr="00734430">
        <w:rPr>
          <w:lang w:val="fr-FR"/>
        </w:rPr>
        <w:t>aide aux victimes de violences familiales. Il est néanmoins préoccupé par</w:t>
      </w:r>
      <w:r w:rsidR="007C25D0">
        <w:rPr>
          <w:lang w:val="fr-FR"/>
        </w:rPr>
        <w:t> :</w:t>
      </w:r>
    </w:p>
    <w:p w14:paraId="7E45737E" w14:textId="0D80ACD7" w:rsidR="00734430" w:rsidRPr="00734430" w:rsidRDefault="00734430" w:rsidP="00734430">
      <w:pPr>
        <w:pStyle w:val="SingleTxt"/>
        <w:rPr>
          <w:lang w:val="fr-FR"/>
        </w:rPr>
      </w:pPr>
      <w:r>
        <w:rPr>
          <w:lang w:val="fr-FR"/>
        </w:rPr>
        <w:tab/>
      </w:r>
      <w:r w:rsidRPr="00734430">
        <w:rPr>
          <w:lang w:val="fr-FR"/>
        </w:rPr>
        <w:t>a)</w:t>
      </w:r>
      <w:r w:rsidRPr="00734430">
        <w:rPr>
          <w:lang w:val="fr-FR"/>
        </w:rPr>
        <w:tab/>
        <w:t>L</w:t>
      </w:r>
      <w:r w:rsidR="007C25D0">
        <w:rPr>
          <w:lang w:val="fr-FR"/>
        </w:rPr>
        <w:t>’</w:t>
      </w:r>
      <w:r w:rsidRPr="00734430">
        <w:rPr>
          <w:lang w:val="fr-FR"/>
        </w:rPr>
        <w:t>absence de procédures juridiques tenant compte des spécificités culturelles et des disparités entre les sexes au niveau national ainsi que la non-reconnaissance des règles de droit coutumier des peuples aborigènes qui sont conformes aux obligations internationales en matière de droits de l</w:t>
      </w:r>
      <w:r w:rsidR="007C25D0">
        <w:rPr>
          <w:lang w:val="fr-FR"/>
        </w:rPr>
        <w:t>’</w:t>
      </w:r>
      <w:r w:rsidRPr="00734430">
        <w:rPr>
          <w:lang w:val="fr-FR"/>
        </w:rPr>
        <w:t>homme, dont la conséquence est un manque de confiance en la justice de la part des femmes et des filles autochtones</w:t>
      </w:r>
      <w:r w:rsidR="007C25D0">
        <w:rPr>
          <w:lang w:val="fr-FR"/>
        </w:rPr>
        <w:t> ;</w:t>
      </w:r>
    </w:p>
    <w:p w14:paraId="496CA2E8" w14:textId="15EA9508" w:rsidR="00734430" w:rsidRPr="00734430" w:rsidRDefault="00734430" w:rsidP="00734430">
      <w:pPr>
        <w:pStyle w:val="SingleTxt"/>
        <w:rPr>
          <w:lang w:val="fr-FR"/>
        </w:rPr>
      </w:pPr>
      <w:r>
        <w:rPr>
          <w:lang w:val="fr-FR"/>
        </w:rPr>
        <w:tab/>
      </w:r>
      <w:r w:rsidRPr="00734430">
        <w:rPr>
          <w:lang w:val="fr-FR"/>
        </w:rPr>
        <w:t>b)</w:t>
      </w:r>
      <w:r w:rsidRPr="00734430">
        <w:rPr>
          <w:lang w:val="fr-FR"/>
        </w:rPr>
        <w:tab/>
        <w:t>Les coupes budgétaires qui limitent l</w:t>
      </w:r>
      <w:r w:rsidR="007C25D0">
        <w:rPr>
          <w:lang w:val="fr-FR"/>
        </w:rPr>
        <w:t>’</w:t>
      </w:r>
      <w:r w:rsidRPr="00734430">
        <w:rPr>
          <w:lang w:val="fr-FR"/>
        </w:rPr>
        <w:t>accès des femmes et des filles à l</w:t>
      </w:r>
      <w:r w:rsidR="007C25D0">
        <w:rPr>
          <w:lang w:val="fr-FR"/>
        </w:rPr>
        <w:t>’</w:t>
      </w:r>
      <w:r w:rsidRPr="00734430">
        <w:rPr>
          <w:lang w:val="fr-FR"/>
        </w:rPr>
        <w:t>aide juridictionnelle en cas d</w:t>
      </w:r>
      <w:r w:rsidR="007C25D0">
        <w:rPr>
          <w:lang w:val="fr-FR"/>
        </w:rPr>
        <w:t>’</w:t>
      </w:r>
      <w:r w:rsidRPr="00734430">
        <w:rPr>
          <w:lang w:val="fr-FR"/>
        </w:rPr>
        <w:t>action en justice pour des questions liées à l</w:t>
      </w:r>
      <w:r w:rsidR="007C25D0">
        <w:rPr>
          <w:lang w:val="fr-FR"/>
        </w:rPr>
        <w:t>’</w:t>
      </w:r>
      <w:r w:rsidRPr="00734430">
        <w:rPr>
          <w:lang w:val="fr-FR"/>
        </w:rPr>
        <w:t>emploi, aux prestations sociales, aux affaires pénales ou au droit de la famille</w:t>
      </w:r>
      <w:r w:rsidR="007C25D0">
        <w:rPr>
          <w:lang w:val="fr-FR"/>
        </w:rPr>
        <w:t> ;</w:t>
      </w:r>
    </w:p>
    <w:p w14:paraId="67B27B1E" w14:textId="7FEB095C" w:rsidR="00734430" w:rsidRPr="00734430" w:rsidRDefault="00734430" w:rsidP="00734430">
      <w:pPr>
        <w:pStyle w:val="SingleTxt"/>
        <w:rPr>
          <w:lang w:val="fr-FR"/>
        </w:rPr>
      </w:pPr>
      <w:r>
        <w:rPr>
          <w:lang w:val="fr-FR"/>
        </w:rPr>
        <w:tab/>
      </w:r>
      <w:r w:rsidRPr="00734430">
        <w:rPr>
          <w:lang w:val="fr-FR"/>
        </w:rPr>
        <w:t>c)</w:t>
      </w:r>
      <w:r w:rsidRPr="00734430">
        <w:rPr>
          <w:lang w:val="fr-FR"/>
        </w:rPr>
        <w:tab/>
        <w:t>La fusion des tribunaux des affaires familiales et des tribunaux</w:t>
      </w:r>
      <w:r w:rsidR="007C25D0">
        <w:rPr>
          <w:lang w:val="fr-FR"/>
        </w:rPr>
        <w:t xml:space="preserve"> </w:t>
      </w:r>
      <w:r w:rsidRPr="00734430">
        <w:rPr>
          <w:lang w:val="fr-FR"/>
        </w:rPr>
        <w:t>fédéraux devant avoir lieu avant que ne paraissent les résultats de la première évaluation complète du régime du droit de la famille et de sa capacité à répondre aux besoins actuels des familles.</w:t>
      </w:r>
    </w:p>
    <w:p w14:paraId="452A09C3" w14:textId="5766CFAC" w:rsidR="00734430" w:rsidRPr="00734430" w:rsidRDefault="00734430" w:rsidP="00734430">
      <w:pPr>
        <w:pStyle w:val="SingleTxt"/>
        <w:numPr>
          <w:ilvl w:val="0"/>
          <w:numId w:val="17"/>
        </w:numPr>
        <w:spacing w:line="240" w:lineRule="exact"/>
        <w:ind w:left="1267"/>
        <w:rPr>
          <w:b/>
          <w:bCs/>
          <w:lang w:val="fr-FR"/>
        </w:rPr>
      </w:pPr>
      <w:r w:rsidRPr="00734430">
        <w:rPr>
          <w:b/>
          <w:bCs/>
          <w:lang w:val="fr-FR"/>
        </w:rPr>
        <w:t>Le Comité recommande, conformément à sa recommandation générale n</w:t>
      </w:r>
      <w:r w:rsidR="00B9747C" w:rsidRPr="003E4DD8">
        <w:rPr>
          <w:b/>
          <w:bCs/>
          <w:vertAlign w:val="superscript"/>
          <w:lang w:val="fr-FR"/>
        </w:rPr>
        <w:t>o</w:t>
      </w:r>
      <w:r w:rsidR="00B9747C">
        <w:rPr>
          <w:b/>
          <w:bCs/>
          <w:lang w:val="fr-FR"/>
        </w:rPr>
        <w:t> </w:t>
      </w:r>
      <w:r w:rsidRPr="00E036B8">
        <w:rPr>
          <w:b/>
          <w:bCs/>
          <w:lang w:val="fr-FR"/>
        </w:rPr>
        <w:t>33</w:t>
      </w:r>
      <w:r w:rsidRPr="00734430">
        <w:rPr>
          <w:b/>
          <w:bCs/>
          <w:lang w:val="fr-FR"/>
        </w:rPr>
        <w:t xml:space="preserve"> (</w:t>
      </w:r>
      <w:r w:rsidRPr="00E036B8">
        <w:rPr>
          <w:b/>
          <w:bCs/>
          <w:lang w:val="fr-FR"/>
        </w:rPr>
        <w:t>2015</w:t>
      </w:r>
      <w:r w:rsidRPr="00734430">
        <w:rPr>
          <w:b/>
          <w:bCs/>
          <w:lang w:val="fr-FR"/>
        </w:rPr>
        <w:t>) sur l</w:t>
      </w:r>
      <w:r w:rsidR="007C25D0">
        <w:rPr>
          <w:b/>
          <w:bCs/>
          <w:lang w:val="fr-FR"/>
        </w:rPr>
        <w:t>’</w:t>
      </w:r>
      <w:r w:rsidRPr="00734430">
        <w:rPr>
          <w:b/>
          <w:bCs/>
          <w:lang w:val="fr-FR"/>
        </w:rPr>
        <w:t>accès des femmes à la justice, que l</w:t>
      </w:r>
      <w:r w:rsidR="007C25D0">
        <w:rPr>
          <w:b/>
          <w:bCs/>
          <w:lang w:val="fr-FR"/>
        </w:rPr>
        <w:t>’</w:t>
      </w:r>
      <w:r w:rsidRPr="00734430">
        <w:rPr>
          <w:b/>
          <w:bCs/>
          <w:lang w:val="fr-FR"/>
        </w:rPr>
        <w:t>État partie</w:t>
      </w:r>
      <w:r w:rsidR="007C25D0">
        <w:rPr>
          <w:b/>
          <w:bCs/>
          <w:lang w:val="fr-FR"/>
        </w:rPr>
        <w:t> :</w:t>
      </w:r>
    </w:p>
    <w:p w14:paraId="78C54BD6" w14:textId="5890EE94" w:rsidR="00734430" w:rsidRPr="00734430" w:rsidRDefault="00734430" w:rsidP="00734430">
      <w:pPr>
        <w:pStyle w:val="SingleTxt"/>
        <w:rPr>
          <w:b/>
          <w:bCs/>
          <w:lang w:val="fr-FR"/>
        </w:rPr>
      </w:pPr>
      <w:r w:rsidRPr="00734430">
        <w:rPr>
          <w:b/>
          <w:bCs/>
          <w:lang w:val="fr-FR"/>
        </w:rPr>
        <w:tab/>
        <w:t>a)</w:t>
      </w:r>
      <w:r w:rsidRPr="00734430">
        <w:rPr>
          <w:b/>
          <w:bCs/>
          <w:lang w:val="fr-FR"/>
        </w:rPr>
        <w:tab/>
        <w:t xml:space="preserve">Donne suite aux recommandations formulées en </w:t>
      </w:r>
      <w:r w:rsidRPr="00E036B8">
        <w:rPr>
          <w:b/>
          <w:bCs/>
          <w:lang w:val="fr-FR"/>
        </w:rPr>
        <w:t>1996</w:t>
      </w:r>
      <w:r w:rsidRPr="00734430">
        <w:rPr>
          <w:b/>
          <w:bCs/>
          <w:lang w:val="fr-FR"/>
        </w:rPr>
        <w:t xml:space="preserve"> par la commission australienne de la réforme législative (Australian Law Reform Commission) au sujet de la reconnaissance des règles de droit coutumier des peuples aborigènes et étende les procédures</w:t>
      </w:r>
      <w:r w:rsidR="007C25D0">
        <w:rPr>
          <w:b/>
          <w:bCs/>
          <w:lang w:val="fr-FR"/>
        </w:rPr>
        <w:t xml:space="preserve"> </w:t>
      </w:r>
      <w:r w:rsidRPr="00734430">
        <w:rPr>
          <w:b/>
          <w:bCs/>
          <w:lang w:val="fr-FR"/>
        </w:rPr>
        <w:t>tenant compte des spécificités culturelles à l</w:t>
      </w:r>
      <w:r w:rsidR="007C25D0">
        <w:rPr>
          <w:b/>
          <w:bCs/>
          <w:lang w:val="fr-FR"/>
        </w:rPr>
        <w:t>’</w:t>
      </w:r>
      <w:r w:rsidRPr="00734430">
        <w:rPr>
          <w:b/>
          <w:bCs/>
          <w:lang w:val="fr-FR"/>
        </w:rPr>
        <w:t>ensemble des juridictions, en prenant pour modèles les tribunaux des Koori dans l</w:t>
      </w:r>
      <w:r w:rsidR="007C25D0">
        <w:rPr>
          <w:b/>
          <w:bCs/>
          <w:lang w:val="fr-FR"/>
        </w:rPr>
        <w:t>’</w:t>
      </w:r>
      <w:r w:rsidRPr="00734430">
        <w:rPr>
          <w:b/>
          <w:bCs/>
          <w:lang w:val="fr-FR"/>
        </w:rPr>
        <w:t>État de Victoria et le programme de cercles de détermination des peines dans le Territoire de la capitale australienne et dans l</w:t>
      </w:r>
      <w:r w:rsidR="007C25D0">
        <w:rPr>
          <w:b/>
          <w:bCs/>
          <w:lang w:val="fr-FR"/>
        </w:rPr>
        <w:t>’</w:t>
      </w:r>
      <w:r w:rsidRPr="00734430">
        <w:rPr>
          <w:b/>
          <w:bCs/>
          <w:lang w:val="fr-FR"/>
        </w:rPr>
        <w:t>État de Nouvelles-Galles du Sud</w:t>
      </w:r>
      <w:r w:rsidR="007C25D0">
        <w:rPr>
          <w:b/>
          <w:bCs/>
          <w:lang w:val="fr-FR"/>
        </w:rPr>
        <w:t> ;</w:t>
      </w:r>
    </w:p>
    <w:p w14:paraId="43FB5451" w14:textId="1EBE6558" w:rsidR="00734430" w:rsidRPr="00734430" w:rsidRDefault="00734430" w:rsidP="00734430">
      <w:pPr>
        <w:pStyle w:val="SingleTxt"/>
        <w:rPr>
          <w:b/>
          <w:bCs/>
          <w:lang w:val="fr-FR"/>
        </w:rPr>
      </w:pPr>
      <w:r>
        <w:rPr>
          <w:b/>
          <w:bCs/>
          <w:lang w:val="fr-FR"/>
        </w:rPr>
        <w:lastRenderedPageBreak/>
        <w:tab/>
      </w:r>
      <w:r w:rsidRPr="00734430">
        <w:rPr>
          <w:b/>
          <w:bCs/>
          <w:lang w:val="fr-FR"/>
        </w:rPr>
        <w:t>b)</w:t>
      </w:r>
      <w:r w:rsidRPr="00734430">
        <w:rPr>
          <w:b/>
          <w:bCs/>
          <w:lang w:val="fr-FR"/>
        </w:rPr>
        <w:tab/>
        <w:t xml:space="preserve">Donne suite aux recommandations formulées en </w:t>
      </w:r>
      <w:r w:rsidRPr="00E036B8">
        <w:rPr>
          <w:b/>
          <w:bCs/>
          <w:lang w:val="fr-FR"/>
        </w:rPr>
        <w:t>2014</w:t>
      </w:r>
      <w:r w:rsidRPr="00734430">
        <w:rPr>
          <w:b/>
          <w:bCs/>
          <w:lang w:val="fr-FR"/>
        </w:rPr>
        <w:t xml:space="preserve"> par la commission de la productivité (Productivity Commission) dans son rapport sur l</w:t>
      </w:r>
      <w:r w:rsidR="007C25D0">
        <w:rPr>
          <w:b/>
          <w:bCs/>
          <w:lang w:val="fr-FR"/>
        </w:rPr>
        <w:t>’</w:t>
      </w:r>
      <w:r w:rsidRPr="00734430">
        <w:rPr>
          <w:b/>
          <w:bCs/>
          <w:lang w:val="fr-FR"/>
        </w:rPr>
        <w:t>enquête au sujet de l</w:t>
      </w:r>
      <w:r w:rsidR="007C25D0">
        <w:rPr>
          <w:b/>
          <w:bCs/>
          <w:lang w:val="fr-FR"/>
        </w:rPr>
        <w:t>’</w:t>
      </w:r>
      <w:r w:rsidRPr="00734430">
        <w:rPr>
          <w:b/>
          <w:bCs/>
          <w:lang w:val="fr-FR"/>
        </w:rPr>
        <w:t>accès à la justice, notamment en consacrant des fonds suffisants aux commissions d</w:t>
      </w:r>
      <w:r w:rsidR="007C25D0">
        <w:rPr>
          <w:b/>
          <w:bCs/>
          <w:lang w:val="fr-FR"/>
        </w:rPr>
        <w:t>’</w:t>
      </w:r>
      <w:r w:rsidRPr="00734430">
        <w:rPr>
          <w:b/>
          <w:bCs/>
          <w:lang w:val="fr-FR"/>
        </w:rPr>
        <w:t>aide juridictionnelle et aux centres de proximité offrant des services d</w:t>
      </w:r>
      <w:r w:rsidR="007C25D0">
        <w:rPr>
          <w:b/>
          <w:bCs/>
          <w:lang w:val="fr-FR"/>
        </w:rPr>
        <w:t>’</w:t>
      </w:r>
      <w:r w:rsidRPr="00734430">
        <w:rPr>
          <w:b/>
          <w:bCs/>
          <w:lang w:val="fr-FR"/>
        </w:rPr>
        <w:t>aide juridictionnelle</w:t>
      </w:r>
      <w:r w:rsidR="007C25D0">
        <w:rPr>
          <w:b/>
          <w:bCs/>
          <w:lang w:val="fr-FR"/>
        </w:rPr>
        <w:t> ;</w:t>
      </w:r>
    </w:p>
    <w:p w14:paraId="1BDE7FC5" w14:textId="0942A203" w:rsidR="00734430" w:rsidRPr="00734430" w:rsidRDefault="00734430" w:rsidP="00734430">
      <w:pPr>
        <w:pStyle w:val="SingleTxt"/>
        <w:rPr>
          <w:b/>
          <w:bCs/>
          <w:lang w:val="fr-FR"/>
        </w:rPr>
      </w:pPr>
      <w:r>
        <w:rPr>
          <w:b/>
          <w:bCs/>
          <w:lang w:val="fr-FR"/>
        </w:rPr>
        <w:tab/>
      </w:r>
      <w:r w:rsidRPr="00734430">
        <w:rPr>
          <w:b/>
          <w:bCs/>
          <w:lang w:val="fr-FR"/>
        </w:rPr>
        <w:t>c)</w:t>
      </w:r>
      <w:r w:rsidRPr="00734430">
        <w:rPr>
          <w:b/>
          <w:bCs/>
          <w:lang w:val="fr-FR"/>
        </w:rPr>
        <w:tab/>
        <w:t>Reporte la réforme des tribunaux des affaires familiales de façon à prendre en compte les résultats de l</w:t>
      </w:r>
      <w:r w:rsidR="007C25D0">
        <w:rPr>
          <w:b/>
          <w:bCs/>
          <w:lang w:val="fr-FR"/>
        </w:rPr>
        <w:t>’</w:t>
      </w:r>
      <w:r w:rsidRPr="00734430">
        <w:rPr>
          <w:b/>
          <w:bCs/>
          <w:lang w:val="fr-FR"/>
        </w:rPr>
        <w:t xml:space="preserve">évaluation du régime du droit de la famille par la commission australienne de la réforme législative, dont la publication est prévue pour mars </w:t>
      </w:r>
      <w:r w:rsidRPr="00E036B8">
        <w:rPr>
          <w:b/>
          <w:bCs/>
          <w:lang w:val="fr-FR"/>
        </w:rPr>
        <w:t>2019</w:t>
      </w:r>
      <w:r w:rsidRPr="00734430">
        <w:rPr>
          <w:b/>
          <w:bCs/>
          <w:lang w:val="fr-FR"/>
        </w:rPr>
        <w:t>.</w:t>
      </w:r>
    </w:p>
    <w:p w14:paraId="2F1615BC" w14:textId="77777777" w:rsidR="00734430" w:rsidRPr="00734430" w:rsidRDefault="00734430" w:rsidP="00734430">
      <w:pPr>
        <w:pStyle w:val="SingleTxt"/>
        <w:spacing w:after="0" w:line="120" w:lineRule="exact"/>
        <w:rPr>
          <w:b/>
          <w:sz w:val="10"/>
          <w:lang w:val="fr-FR"/>
        </w:rPr>
      </w:pPr>
    </w:p>
    <w:p w14:paraId="41D861F6" w14:textId="7D4CAB41" w:rsidR="00734430" w:rsidRDefault="00734430" w:rsidP="0073443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34430">
        <w:rPr>
          <w:lang w:val="fr-FR"/>
        </w:rPr>
        <w:tab/>
      </w:r>
      <w:r w:rsidRPr="00734430">
        <w:rPr>
          <w:lang w:val="fr-FR"/>
        </w:rPr>
        <w:tab/>
        <w:t>Mécanisme national de promotion des femmes</w:t>
      </w:r>
    </w:p>
    <w:p w14:paraId="0152D447" w14:textId="61A65E6A" w:rsidR="00734430" w:rsidRPr="00734430" w:rsidRDefault="00734430" w:rsidP="00734430">
      <w:pPr>
        <w:pStyle w:val="SingleTxt"/>
        <w:spacing w:after="0" w:line="120" w:lineRule="exact"/>
        <w:rPr>
          <w:b/>
          <w:sz w:val="10"/>
          <w:lang w:val="fr-FR"/>
        </w:rPr>
      </w:pPr>
    </w:p>
    <w:p w14:paraId="2532F974" w14:textId="06B6F8BE" w:rsidR="00734430" w:rsidRPr="00734430" w:rsidRDefault="00734430" w:rsidP="00734430">
      <w:pPr>
        <w:pStyle w:val="SingleTxt"/>
        <w:numPr>
          <w:ilvl w:val="0"/>
          <w:numId w:val="17"/>
        </w:numPr>
        <w:spacing w:line="240" w:lineRule="exact"/>
        <w:ind w:left="1267"/>
        <w:rPr>
          <w:lang w:val="fr-FR"/>
        </w:rPr>
      </w:pPr>
      <w:r w:rsidRPr="00734430">
        <w:rPr>
          <w:lang w:val="fr-FR"/>
        </w:rPr>
        <w:t>Le Comité note avec satisfaction que le Bureau de la condition féminine a été transféré au Département du Premier Ministre et du Cabinet en vue de promouvoir la prise en compte de la problématique femmes-hommes dans l</w:t>
      </w:r>
      <w:r w:rsidR="007C25D0">
        <w:rPr>
          <w:lang w:val="fr-FR"/>
        </w:rPr>
        <w:t>’</w:t>
      </w:r>
      <w:r w:rsidRPr="00734430">
        <w:rPr>
          <w:lang w:val="fr-FR"/>
        </w:rPr>
        <w:t>ensemble des politiques et programmes publics. Il constate néanmoins avec préoccupation que le Bureau ne dispose pas des moyens nécessaires pour exécuter ce mandat avec efficacité et pour coordonner, en s</w:t>
      </w:r>
      <w:r w:rsidR="007C25D0">
        <w:rPr>
          <w:lang w:val="fr-FR"/>
        </w:rPr>
        <w:t>’</w:t>
      </w:r>
      <w:r w:rsidRPr="00734430">
        <w:rPr>
          <w:lang w:val="fr-FR"/>
        </w:rPr>
        <w:t>appuyant sur des objectifs mesurables, l</w:t>
      </w:r>
      <w:r w:rsidR="007C25D0">
        <w:rPr>
          <w:lang w:val="fr-FR"/>
        </w:rPr>
        <w:t>’</w:t>
      </w:r>
      <w:r w:rsidRPr="00734430">
        <w:rPr>
          <w:lang w:val="fr-FR"/>
        </w:rPr>
        <w:t>application des politiques et mécanismes de promotion de l</w:t>
      </w:r>
      <w:r w:rsidR="007C25D0">
        <w:rPr>
          <w:lang w:val="fr-FR"/>
        </w:rPr>
        <w:t>’</w:t>
      </w:r>
      <w:r w:rsidRPr="00734430">
        <w:rPr>
          <w:lang w:val="fr-FR"/>
        </w:rPr>
        <w:t>égalité des sexes dans l</w:t>
      </w:r>
      <w:r w:rsidR="007C25D0">
        <w:rPr>
          <w:lang w:val="fr-FR"/>
        </w:rPr>
        <w:t>’</w:t>
      </w:r>
      <w:r w:rsidRPr="00734430">
        <w:rPr>
          <w:lang w:val="fr-FR"/>
        </w:rPr>
        <w:t>ensemble du pays. Il s</w:t>
      </w:r>
      <w:r w:rsidR="007C25D0">
        <w:rPr>
          <w:lang w:val="fr-FR"/>
        </w:rPr>
        <w:t>’</w:t>
      </w:r>
      <w:r w:rsidRPr="00734430">
        <w:rPr>
          <w:lang w:val="fr-FR"/>
        </w:rPr>
        <w:t>inquiète également de l</w:t>
      </w:r>
      <w:r w:rsidR="007C25D0">
        <w:rPr>
          <w:lang w:val="fr-FR"/>
        </w:rPr>
        <w:t>’</w:t>
      </w:r>
      <w:r w:rsidRPr="00734430">
        <w:rPr>
          <w:lang w:val="fr-FR"/>
        </w:rPr>
        <w:t>absence d</w:t>
      </w:r>
      <w:r w:rsidR="007C25D0">
        <w:rPr>
          <w:lang w:val="fr-FR"/>
        </w:rPr>
        <w:t>’</w:t>
      </w:r>
      <w:r w:rsidRPr="00734430">
        <w:rPr>
          <w:lang w:val="fr-FR"/>
        </w:rPr>
        <w:t>une politique nationale en matière d</w:t>
      </w:r>
      <w:r w:rsidR="007C25D0">
        <w:rPr>
          <w:lang w:val="fr-FR"/>
        </w:rPr>
        <w:t>’</w:t>
      </w:r>
      <w:r w:rsidRPr="00734430">
        <w:rPr>
          <w:lang w:val="fr-FR"/>
        </w:rPr>
        <w:t>égalité des sexes et d</w:t>
      </w:r>
      <w:r w:rsidR="007C25D0">
        <w:rPr>
          <w:lang w:val="fr-FR"/>
        </w:rPr>
        <w:t>’</w:t>
      </w:r>
      <w:r w:rsidRPr="00734430">
        <w:rPr>
          <w:lang w:val="fr-FR"/>
        </w:rPr>
        <w:t>un plan d</w:t>
      </w:r>
      <w:r w:rsidR="007C25D0">
        <w:rPr>
          <w:lang w:val="fr-FR"/>
        </w:rPr>
        <w:t>’</w:t>
      </w:r>
      <w:r w:rsidRPr="00734430">
        <w:rPr>
          <w:lang w:val="fr-FR"/>
        </w:rPr>
        <w:t>action ciblé, assorti d</w:t>
      </w:r>
      <w:r w:rsidR="007C25D0">
        <w:rPr>
          <w:lang w:val="fr-FR"/>
        </w:rPr>
        <w:t>’</w:t>
      </w:r>
      <w:r w:rsidRPr="00734430">
        <w:rPr>
          <w:lang w:val="fr-FR"/>
        </w:rPr>
        <w:t>indicateurs, visant à lutter contre les facteurs structurels qui perpétuent les inégalités entre les femmes et les hommes.</w:t>
      </w:r>
    </w:p>
    <w:p w14:paraId="2F989DE0" w14:textId="3C1E4ACF" w:rsidR="00734430" w:rsidRPr="00734430" w:rsidRDefault="00734430" w:rsidP="00734430">
      <w:pPr>
        <w:pStyle w:val="SingleTxt"/>
        <w:numPr>
          <w:ilvl w:val="0"/>
          <w:numId w:val="17"/>
        </w:numPr>
        <w:spacing w:line="240" w:lineRule="exact"/>
        <w:ind w:left="1267"/>
        <w:rPr>
          <w:b/>
          <w:bCs/>
          <w:lang w:val="fr-FR"/>
        </w:rPr>
      </w:pPr>
      <w:r w:rsidRPr="00734430">
        <w:rPr>
          <w:b/>
          <w:bCs/>
          <w:lang w:val="fr-FR"/>
        </w:rPr>
        <w:t>Le Comité recommande que, conformément à sa recommandation générale n</w:t>
      </w:r>
      <w:r w:rsidRPr="00734430">
        <w:rPr>
          <w:b/>
          <w:bCs/>
          <w:vertAlign w:val="superscript"/>
          <w:lang w:val="fr-FR"/>
        </w:rPr>
        <w:t>o</w:t>
      </w:r>
      <w:r w:rsidR="00B9747C">
        <w:rPr>
          <w:b/>
          <w:bCs/>
          <w:lang w:val="fr-FR"/>
        </w:rPr>
        <w:t> </w:t>
      </w:r>
      <w:r w:rsidRPr="00E036B8">
        <w:rPr>
          <w:b/>
          <w:bCs/>
          <w:lang w:val="fr-FR"/>
        </w:rPr>
        <w:t>28</w:t>
      </w:r>
      <w:r w:rsidRPr="00734430">
        <w:rPr>
          <w:b/>
          <w:bCs/>
          <w:lang w:val="fr-FR"/>
        </w:rPr>
        <w:t>, l</w:t>
      </w:r>
      <w:r w:rsidR="007C25D0">
        <w:rPr>
          <w:b/>
          <w:bCs/>
          <w:lang w:val="fr-FR"/>
        </w:rPr>
        <w:t>’</w:t>
      </w:r>
      <w:r w:rsidRPr="00734430">
        <w:rPr>
          <w:b/>
          <w:bCs/>
          <w:lang w:val="fr-FR"/>
        </w:rPr>
        <w:t>État partie adopte une politique nationale globale en matière d</w:t>
      </w:r>
      <w:r w:rsidR="007C25D0">
        <w:rPr>
          <w:b/>
          <w:bCs/>
          <w:lang w:val="fr-FR"/>
        </w:rPr>
        <w:t>’</w:t>
      </w:r>
      <w:r w:rsidRPr="00734430">
        <w:rPr>
          <w:b/>
          <w:bCs/>
          <w:lang w:val="fr-FR"/>
        </w:rPr>
        <w:t>égalité des sexes, assortie d</w:t>
      </w:r>
      <w:r w:rsidR="007C25D0">
        <w:rPr>
          <w:b/>
          <w:bCs/>
          <w:lang w:val="fr-FR"/>
        </w:rPr>
        <w:t>’</w:t>
      </w:r>
      <w:r w:rsidRPr="00734430">
        <w:rPr>
          <w:b/>
          <w:bCs/>
          <w:lang w:val="fr-FR"/>
        </w:rPr>
        <w:t>indicateurs de résultats, visant à lutter contre les facteurs structurels des inégalités entre les sexes, et veille à ce que le Bureau de la condition féminine dispose d</w:t>
      </w:r>
      <w:r w:rsidR="007C25D0">
        <w:rPr>
          <w:b/>
          <w:bCs/>
          <w:lang w:val="fr-FR"/>
        </w:rPr>
        <w:t>’</w:t>
      </w:r>
      <w:r w:rsidRPr="00734430">
        <w:rPr>
          <w:b/>
          <w:bCs/>
          <w:lang w:val="fr-FR"/>
        </w:rPr>
        <w:t>un mandat robuste et de ressources humaines et financières suffisantes pour</w:t>
      </w:r>
      <w:r w:rsidR="007C25D0">
        <w:rPr>
          <w:b/>
          <w:bCs/>
          <w:lang w:val="fr-FR"/>
        </w:rPr>
        <w:t xml:space="preserve"> </w:t>
      </w:r>
      <w:r w:rsidRPr="00734430">
        <w:rPr>
          <w:b/>
          <w:bCs/>
          <w:lang w:val="fr-FR"/>
        </w:rPr>
        <w:t>coordonner et contrôler l</w:t>
      </w:r>
      <w:r w:rsidR="007C25D0">
        <w:rPr>
          <w:b/>
          <w:bCs/>
          <w:lang w:val="fr-FR"/>
        </w:rPr>
        <w:t>’</w:t>
      </w:r>
      <w:r w:rsidRPr="00734430">
        <w:rPr>
          <w:b/>
          <w:bCs/>
          <w:lang w:val="fr-FR"/>
        </w:rPr>
        <w:t>application de cette politique dans l</w:t>
      </w:r>
      <w:r w:rsidR="007C25D0">
        <w:rPr>
          <w:b/>
          <w:bCs/>
          <w:lang w:val="fr-FR"/>
        </w:rPr>
        <w:t>’</w:t>
      </w:r>
      <w:r w:rsidRPr="00734430">
        <w:rPr>
          <w:b/>
          <w:bCs/>
          <w:lang w:val="fr-FR"/>
        </w:rPr>
        <w:t>ensemble du territoire de l</w:t>
      </w:r>
      <w:r w:rsidR="007C25D0">
        <w:rPr>
          <w:b/>
          <w:bCs/>
          <w:lang w:val="fr-FR"/>
        </w:rPr>
        <w:t>’</w:t>
      </w:r>
      <w:r w:rsidRPr="00734430">
        <w:rPr>
          <w:b/>
          <w:bCs/>
          <w:lang w:val="fr-FR"/>
        </w:rPr>
        <w:t>État partie.</w:t>
      </w:r>
    </w:p>
    <w:p w14:paraId="1FDB997B" w14:textId="77777777" w:rsidR="00734430" w:rsidRPr="00734430" w:rsidRDefault="00734430" w:rsidP="00734430">
      <w:pPr>
        <w:pStyle w:val="SingleTxt"/>
        <w:spacing w:after="0" w:line="120" w:lineRule="exact"/>
        <w:rPr>
          <w:b/>
          <w:sz w:val="10"/>
          <w:lang w:val="fr-FR"/>
        </w:rPr>
      </w:pPr>
    </w:p>
    <w:p w14:paraId="0CED5FD6" w14:textId="7128AEFA" w:rsidR="00734430" w:rsidRDefault="00734430" w:rsidP="0073443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34430">
        <w:rPr>
          <w:lang w:val="fr-FR"/>
        </w:rPr>
        <w:tab/>
      </w:r>
      <w:r w:rsidRPr="00734430">
        <w:rPr>
          <w:lang w:val="fr-FR"/>
        </w:rPr>
        <w:tab/>
        <w:t>Institution nationale de défense des droits de l</w:t>
      </w:r>
      <w:r w:rsidR="007C25D0">
        <w:rPr>
          <w:lang w:val="fr-FR"/>
        </w:rPr>
        <w:t>’</w:t>
      </w:r>
      <w:r w:rsidRPr="00734430">
        <w:rPr>
          <w:lang w:val="fr-FR"/>
        </w:rPr>
        <w:t>homme</w:t>
      </w:r>
    </w:p>
    <w:p w14:paraId="639F9A15" w14:textId="7CE71428" w:rsidR="00734430" w:rsidRPr="00734430" w:rsidRDefault="00734430" w:rsidP="00734430">
      <w:pPr>
        <w:pStyle w:val="SingleTxt"/>
        <w:spacing w:after="0" w:line="120" w:lineRule="exact"/>
        <w:rPr>
          <w:sz w:val="10"/>
          <w:lang w:val="fr-FR"/>
        </w:rPr>
      </w:pPr>
    </w:p>
    <w:p w14:paraId="098256D5" w14:textId="5B322FCC" w:rsidR="00734430" w:rsidRPr="00734430" w:rsidRDefault="00734430" w:rsidP="00734430">
      <w:pPr>
        <w:pStyle w:val="SingleTxt"/>
        <w:numPr>
          <w:ilvl w:val="0"/>
          <w:numId w:val="17"/>
        </w:numPr>
        <w:spacing w:line="240" w:lineRule="exact"/>
        <w:ind w:left="1267"/>
        <w:rPr>
          <w:lang w:val="fr-FR"/>
        </w:rPr>
      </w:pPr>
      <w:r w:rsidRPr="00734430">
        <w:rPr>
          <w:lang w:val="fr-FR"/>
        </w:rPr>
        <w:t>Le Comité s</w:t>
      </w:r>
      <w:r w:rsidR="007C25D0">
        <w:rPr>
          <w:lang w:val="fr-FR"/>
        </w:rPr>
        <w:t>’</w:t>
      </w:r>
      <w:r w:rsidRPr="00734430">
        <w:rPr>
          <w:lang w:val="fr-FR"/>
        </w:rPr>
        <w:t>inquiète des baisses enregistrées dans le financement par l</w:t>
      </w:r>
      <w:r w:rsidR="007C25D0">
        <w:rPr>
          <w:lang w:val="fr-FR"/>
        </w:rPr>
        <w:t>’</w:t>
      </w:r>
      <w:r w:rsidRPr="00734430">
        <w:rPr>
          <w:lang w:val="fr-FR"/>
        </w:rPr>
        <w:t>État de la Commission australienne des droits de l</w:t>
      </w:r>
      <w:r w:rsidR="007C25D0">
        <w:rPr>
          <w:lang w:val="fr-FR"/>
        </w:rPr>
        <w:t>’</w:t>
      </w:r>
      <w:r w:rsidRPr="00734430">
        <w:rPr>
          <w:lang w:val="fr-FR"/>
        </w:rPr>
        <w:t>homme (Australian Human Rights Commission), qui est réduite à</w:t>
      </w:r>
      <w:r w:rsidR="007C25D0">
        <w:rPr>
          <w:lang w:val="fr-FR"/>
        </w:rPr>
        <w:t xml:space="preserve"> </w:t>
      </w:r>
      <w:r w:rsidRPr="00734430">
        <w:rPr>
          <w:lang w:val="fr-FR"/>
        </w:rPr>
        <w:t xml:space="preserve">se tourner vers le secteur privé pour obtenir des fonds, ce qui menace son indépendance. </w:t>
      </w:r>
    </w:p>
    <w:p w14:paraId="6849E4CB" w14:textId="737E91A9" w:rsidR="00734430" w:rsidRPr="00734430" w:rsidRDefault="00734430" w:rsidP="00734430">
      <w:pPr>
        <w:pStyle w:val="SingleTxt"/>
        <w:numPr>
          <w:ilvl w:val="0"/>
          <w:numId w:val="17"/>
        </w:numPr>
        <w:spacing w:line="240" w:lineRule="exact"/>
        <w:ind w:left="1267"/>
        <w:rPr>
          <w:b/>
          <w:lang w:val="fr-FR"/>
        </w:rPr>
      </w:pPr>
      <w:r w:rsidRPr="00734430">
        <w:rPr>
          <w:b/>
          <w:bCs/>
          <w:lang w:val="fr-FR"/>
        </w:rPr>
        <w:t>Le Comité recommande que l</w:t>
      </w:r>
      <w:r w:rsidR="007C25D0">
        <w:rPr>
          <w:b/>
          <w:bCs/>
          <w:lang w:val="fr-FR"/>
        </w:rPr>
        <w:t>’</w:t>
      </w:r>
      <w:r w:rsidRPr="00734430">
        <w:rPr>
          <w:b/>
          <w:bCs/>
          <w:lang w:val="fr-FR"/>
        </w:rPr>
        <w:t>État partie accorde des ressources humaines, techniques et financières suffisantes à cette institution pour lui permettre de s</w:t>
      </w:r>
      <w:r w:rsidR="007C25D0">
        <w:rPr>
          <w:b/>
          <w:bCs/>
          <w:lang w:val="fr-FR"/>
        </w:rPr>
        <w:t>’</w:t>
      </w:r>
      <w:r w:rsidRPr="00734430">
        <w:rPr>
          <w:b/>
          <w:bCs/>
          <w:lang w:val="fr-FR"/>
        </w:rPr>
        <w:t>acquitter de son mandat de promotion des droits des femmes et de l</w:t>
      </w:r>
      <w:r w:rsidR="007C25D0">
        <w:rPr>
          <w:b/>
          <w:bCs/>
          <w:lang w:val="fr-FR"/>
        </w:rPr>
        <w:t>’</w:t>
      </w:r>
      <w:r w:rsidRPr="00734430">
        <w:rPr>
          <w:b/>
          <w:bCs/>
          <w:lang w:val="fr-FR"/>
        </w:rPr>
        <w:t>égalité des sexes avec efficacité et en toute indépendance, conformément aux Principes concernant le statut des institutions nationales pour la promotion et la protection des droits de l</w:t>
      </w:r>
      <w:r w:rsidR="007C25D0">
        <w:rPr>
          <w:b/>
          <w:bCs/>
          <w:lang w:val="fr-FR"/>
        </w:rPr>
        <w:t>’</w:t>
      </w:r>
      <w:r w:rsidRPr="00734430">
        <w:rPr>
          <w:b/>
          <w:bCs/>
          <w:lang w:val="fr-FR"/>
        </w:rPr>
        <w:t>homme (Principes de Paris).</w:t>
      </w:r>
      <w:r w:rsidRPr="00734430">
        <w:rPr>
          <w:lang w:val="fr-FR"/>
        </w:rPr>
        <w:t xml:space="preserve"> </w:t>
      </w:r>
    </w:p>
    <w:p w14:paraId="0FB5C012" w14:textId="77777777" w:rsidR="00734430" w:rsidRPr="00734430" w:rsidRDefault="00734430" w:rsidP="00734430">
      <w:pPr>
        <w:pStyle w:val="SingleTxt"/>
        <w:spacing w:after="0" w:line="120" w:lineRule="exact"/>
        <w:rPr>
          <w:b/>
          <w:sz w:val="10"/>
          <w:lang w:val="fr-FR"/>
        </w:rPr>
      </w:pPr>
    </w:p>
    <w:p w14:paraId="75DB4185" w14:textId="197634D3" w:rsidR="00734430" w:rsidRDefault="00734430" w:rsidP="0073443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34430">
        <w:rPr>
          <w:lang w:val="fr-FR"/>
        </w:rPr>
        <w:tab/>
      </w:r>
      <w:r w:rsidRPr="00734430">
        <w:rPr>
          <w:lang w:val="fr-FR"/>
        </w:rPr>
        <w:tab/>
        <w:t>Défenseuses des droits fondamentaux</w:t>
      </w:r>
    </w:p>
    <w:p w14:paraId="66D536E0" w14:textId="1CA7205F" w:rsidR="00734430" w:rsidRPr="00734430" w:rsidRDefault="00734430" w:rsidP="00734430">
      <w:pPr>
        <w:pStyle w:val="SingleTxt"/>
        <w:spacing w:after="0" w:line="120" w:lineRule="exact"/>
        <w:rPr>
          <w:sz w:val="10"/>
          <w:lang w:val="fr-FR"/>
        </w:rPr>
      </w:pPr>
    </w:p>
    <w:p w14:paraId="776D7C3B" w14:textId="77B4B4FB" w:rsidR="00734430" w:rsidRPr="00734430" w:rsidRDefault="00734430" w:rsidP="00734430">
      <w:pPr>
        <w:pStyle w:val="SingleTxt"/>
        <w:numPr>
          <w:ilvl w:val="0"/>
          <w:numId w:val="17"/>
        </w:numPr>
        <w:spacing w:line="240" w:lineRule="exact"/>
        <w:ind w:left="1267"/>
        <w:rPr>
          <w:lang w:val="fr-FR"/>
        </w:rPr>
      </w:pPr>
      <w:r w:rsidRPr="00734430">
        <w:rPr>
          <w:lang w:val="fr-FR"/>
        </w:rPr>
        <w:t xml:space="preserve">Le Comité se félicite de la création, en </w:t>
      </w:r>
      <w:r w:rsidRPr="00E036B8">
        <w:rPr>
          <w:lang w:val="fr-FR"/>
        </w:rPr>
        <w:t>2015</w:t>
      </w:r>
      <w:r w:rsidRPr="00734430">
        <w:rPr>
          <w:lang w:val="fr-FR"/>
        </w:rPr>
        <w:t>, du Bureau du Commissaire à la sécurité numérique (Office of the eSafety Commissioner), en vue d</w:t>
      </w:r>
      <w:r w:rsidR="007C25D0">
        <w:rPr>
          <w:lang w:val="fr-FR"/>
        </w:rPr>
        <w:t>’</w:t>
      </w:r>
      <w:r w:rsidRPr="00734430">
        <w:rPr>
          <w:lang w:val="fr-FR"/>
        </w:rPr>
        <w:t>assurer la sécurité des usagers sur Internet. Il est toutefois préoccupé par</w:t>
      </w:r>
      <w:r w:rsidR="007C25D0">
        <w:rPr>
          <w:lang w:val="fr-FR"/>
        </w:rPr>
        <w:t> :</w:t>
      </w:r>
    </w:p>
    <w:p w14:paraId="3E43D972" w14:textId="45E8574F" w:rsidR="00734430" w:rsidRPr="00734430" w:rsidRDefault="00734430" w:rsidP="00734430">
      <w:pPr>
        <w:pStyle w:val="SingleTxt"/>
        <w:rPr>
          <w:lang w:val="fr-FR"/>
        </w:rPr>
      </w:pPr>
      <w:r>
        <w:rPr>
          <w:lang w:val="fr-FR"/>
        </w:rPr>
        <w:tab/>
      </w:r>
      <w:r w:rsidRPr="00734430">
        <w:rPr>
          <w:lang w:val="fr-FR"/>
        </w:rPr>
        <w:t>a)</w:t>
      </w:r>
      <w:r w:rsidRPr="00734430">
        <w:rPr>
          <w:lang w:val="fr-FR"/>
        </w:rPr>
        <w:tab/>
        <w:t>Les dispositions de l</w:t>
      </w:r>
      <w:r w:rsidR="007C25D0">
        <w:rPr>
          <w:lang w:val="fr-FR"/>
        </w:rPr>
        <w:t>’</w:t>
      </w:r>
      <w:r w:rsidRPr="00734430">
        <w:rPr>
          <w:lang w:val="fr-FR"/>
        </w:rPr>
        <w:t>Accord de partenariat national pour les services d</w:t>
      </w:r>
      <w:r w:rsidR="007C25D0">
        <w:rPr>
          <w:lang w:val="fr-FR"/>
        </w:rPr>
        <w:t>’</w:t>
      </w:r>
      <w:r w:rsidRPr="00734430">
        <w:rPr>
          <w:lang w:val="fr-FR"/>
        </w:rPr>
        <w:t>aide juridictionnelle (National Partnership Agreement on Legal Assistance Services)</w:t>
      </w:r>
      <w:r w:rsidR="002F1EC3">
        <w:rPr>
          <w:lang w:val="fr-FR"/>
        </w:rPr>
        <w:t xml:space="preserve"> </w:t>
      </w:r>
      <w:r w:rsidRPr="00734430">
        <w:rPr>
          <w:lang w:val="fr-FR"/>
        </w:rPr>
        <w:t>qui limitent la capacité qu</w:t>
      </w:r>
      <w:r w:rsidR="007C25D0">
        <w:rPr>
          <w:lang w:val="fr-FR"/>
        </w:rPr>
        <w:t>’</w:t>
      </w:r>
      <w:r w:rsidRPr="00734430">
        <w:rPr>
          <w:lang w:val="fr-FR"/>
        </w:rPr>
        <w:t>ont les organisations de la société civile de défendre les droits des femmes</w:t>
      </w:r>
      <w:r w:rsidR="007C25D0">
        <w:rPr>
          <w:lang w:val="fr-FR"/>
        </w:rPr>
        <w:t> ;</w:t>
      </w:r>
    </w:p>
    <w:p w14:paraId="4BF9C78D" w14:textId="6DA83F35" w:rsidR="00734430" w:rsidRPr="00734430" w:rsidRDefault="00734430" w:rsidP="00734430">
      <w:pPr>
        <w:pStyle w:val="SingleTxt"/>
        <w:rPr>
          <w:lang w:val="fr-FR"/>
        </w:rPr>
      </w:pPr>
      <w:r>
        <w:rPr>
          <w:lang w:val="fr-FR"/>
        </w:rPr>
        <w:lastRenderedPageBreak/>
        <w:tab/>
      </w:r>
      <w:r w:rsidRPr="00734430">
        <w:rPr>
          <w:lang w:val="fr-FR"/>
        </w:rPr>
        <w:t>b)</w:t>
      </w:r>
      <w:r w:rsidRPr="00734430">
        <w:rPr>
          <w:lang w:val="fr-FR"/>
        </w:rPr>
        <w:tab/>
        <w:t>Le risque que l</w:t>
      </w:r>
      <w:r w:rsidR="007C25D0">
        <w:rPr>
          <w:lang w:val="fr-FR"/>
        </w:rPr>
        <w:t>’</w:t>
      </w:r>
      <w:r w:rsidRPr="00734430">
        <w:rPr>
          <w:lang w:val="fr-FR"/>
        </w:rPr>
        <w:t>examen en cours du projet de loi portant modification de la loi électorale restreigne encore davantage la liberté d</w:t>
      </w:r>
      <w:r w:rsidR="007C25D0">
        <w:rPr>
          <w:lang w:val="fr-FR"/>
        </w:rPr>
        <w:t>’</w:t>
      </w:r>
      <w:r w:rsidRPr="00734430">
        <w:rPr>
          <w:lang w:val="fr-FR"/>
        </w:rPr>
        <w:t>expression des organisations de la société civile</w:t>
      </w:r>
      <w:r w:rsidR="007C25D0">
        <w:rPr>
          <w:lang w:val="fr-FR"/>
        </w:rPr>
        <w:t> ;</w:t>
      </w:r>
    </w:p>
    <w:p w14:paraId="48693D98" w14:textId="281E578C" w:rsidR="00734430" w:rsidRPr="00734430" w:rsidRDefault="00734430" w:rsidP="00734430">
      <w:pPr>
        <w:pStyle w:val="SingleTxt"/>
        <w:rPr>
          <w:lang w:val="fr-FR"/>
        </w:rPr>
      </w:pPr>
      <w:r>
        <w:rPr>
          <w:lang w:val="fr-FR"/>
        </w:rPr>
        <w:tab/>
      </w:r>
      <w:r w:rsidRPr="00734430">
        <w:rPr>
          <w:lang w:val="fr-FR"/>
        </w:rPr>
        <w:t>c)</w:t>
      </w:r>
      <w:r w:rsidRPr="00734430">
        <w:rPr>
          <w:lang w:val="fr-FR"/>
        </w:rPr>
        <w:tab/>
        <w:t>Le harcèlement et les violences en ligne auxquels font face les défenseuses des droits des femmes.</w:t>
      </w:r>
    </w:p>
    <w:p w14:paraId="086CD41A" w14:textId="272F2252" w:rsidR="00734430" w:rsidRPr="00734430" w:rsidRDefault="00734430" w:rsidP="00734430">
      <w:pPr>
        <w:pStyle w:val="SingleTxt"/>
        <w:numPr>
          <w:ilvl w:val="0"/>
          <w:numId w:val="17"/>
        </w:numPr>
        <w:spacing w:line="240" w:lineRule="exact"/>
        <w:ind w:left="1267"/>
        <w:rPr>
          <w:b/>
          <w:bCs/>
          <w:lang w:val="fr-FR"/>
        </w:rPr>
      </w:pPr>
      <w:r w:rsidRPr="00734430">
        <w:rPr>
          <w:b/>
          <w:bCs/>
          <w:lang w:val="fr-FR"/>
        </w:rPr>
        <w:t>Conformément à la Déclaration sur le droit et la responsabilité des individus, groupes et organes de la société de promouvoir et protéger les droits de l</w:t>
      </w:r>
      <w:r w:rsidR="007C25D0">
        <w:rPr>
          <w:b/>
          <w:bCs/>
          <w:lang w:val="fr-FR"/>
        </w:rPr>
        <w:t>’</w:t>
      </w:r>
      <w:r w:rsidRPr="00734430">
        <w:rPr>
          <w:b/>
          <w:bCs/>
          <w:lang w:val="fr-FR"/>
        </w:rPr>
        <w:t>homme et les libertés fondamentales universellement reconnus, le Comité recommande que l</w:t>
      </w:r>
      <w:r w:rsidR="007C25D0">
        <w:rPr>
          <w:b/>
          <w:bCs/>
          <w:lang w:val="fr-FR"/>
        </w:rPr>
        <w:t>’</w:t>
      </w:r>
      <w:r w:rsidRPr="00734430">
        <w:rPr>
          <w:b/>
          <w:bCs/>
          <w:lang w:val="fr-FR"/>
        </w:rPr>
        <w:t>État partie</w:t>
      </w:r>
      <w:r w:rsidR="007C25D0">
        <w:rPr>
          <w:b/>
          <w:bCs/>
          <w:lang w:val="fr-FR"/>
        </w:rPr>
        <w:t> :</w:t>
      </w:r>
    </w:p>
    <w:p w14:paraId="5211A1CA" w14:textId="0D2977AD" w:rsidR="00734430" w:rsidRPr="00734430" w:rsidRDefault="00734430" w:rsidP="00734430">
      <w:pPr>
        <w:pStyle w:val="SingleTxt"/>
        <w:rPr>
          <w:b/>
          <w:bCs/>
          <w:lang w:val="fr-FR"/>
        </w:rPr>
      </w:pPr>
      <w:r>
        <w:rPr>
          <w:b/>
          <w:bCs/>
          <w:lang w:val="fr-FR"/>
        </w:rPr>
        <w:tab/>
      </w:r>
      <w:r w:rsidRPr="00734430">
        <w:rPr>
          <w:b/>
          <w:bCs/>
          <w:lang w:val="fr-FR"/>
        </w:rPr>
        <w:t>a)</w:t>
      </w:r>
      <w:r w:rsidRPr="00734430">
        <w:rPr>
          <w:b/>
          <w:bCs/>
          <w:lang w:val="fr-FR"/>
        </w:rPr>
        <w:tab/>
        <w:t>Supprime les dispositions de l</w:t>
      </w:r>
      <w:r w:rsidR="007C25D0">
        <w:rPr>
          <w:b/>
          <w:bCs/>
          <w:lang w:val="fr-FR"/>
        </w:rPr>
        <w:t>’</w:t>
      </w:r>
      <w:r w:rsidRPr="00734430">
        <w:rPr>
          <w:b/>
          <w:bCs/>
          <w:lang w:val="fr-FR"/>
        </w:rPr>
        <w:t>Accord de partenariat national pour les services d</w:t>
      </w:r>
      <w:r w:rsidR="007C25D0">
        <w:rPr>
          <w:b/>
          <w:bCs/>
          <w:lang w:val="fr-FR"/>
        </w:rPr>
        <w:t>’</w:t>
      </w:r>
      <w:r w:rsidRPr="00734430">
        <w:rPr>
          <w:b/>
          <w:bCs/>
          <w:lang w:val="fr-FR"/>
        </w:rPr>
        <w:t>aide juridictionnelle qui limitent la capacité qu</w:t>
      </w:r>
      <w:r w:rsidR="007C25D0">
        <w:rPr>
          <w:b/>
          <w:bCs/>
          <w:lang w:val="fr-FR"/>
        </w:rPr>
        <w:t>’</w:t>
      </w:r>
      <w:r w:rsidRPr="00734430">
        <w:rPr>
          <w:b/>
          <w:bCs/>
          <w:lang w:val="fr-FR"/>
        </w:rPr>
        <w:t>ont les organisations de la société civile de défendre les droits des femmes</w:t>
      </w:r>
      <w:r w:rsidR="007C25D0">
        <w:rPr>
          <w:b/>
          <w:bCs/>
          <w:lang w:val="fr-FR"/>
        </w:rPr>
        <w:t> ;</w:t>
      </w:r>
    </w:p>
    <w:p w14:paraId="0978B301" w14:textId="6D39E89E" w:rsidR="00734430" w:rsidRPr="00734430" w:rsidRDefault="00734430" w:rsidP="00734430">
      <w:pPr>
        <w:pStyle w:val="SingleTxt"/>
        <w:rPr>
          <w:b/>
          <w:bCs/>
          <w:lang w:val="fr-FR"/>
        </w:rPr>
      </w:pPr>
      <w:r>
        <w:rPr>
          <w:b/>
          <w:bCs/>
          <w:lang w:val="fr-FR"/>
        </w:rPr>
        <w:tab/>
      </w:r>
      <w:r w:rsidRPr="00734430">
        <w:rPr>
          <w:b/>
          <w:bCs/>
          <w:lang w:val="fr-FR"/>
        </w:rPr>
        <w:t>b)</w:t>
      </w:r>
      <w:r w:rsidRPr="00734430">
        <w:rPr>
          <w:b/>
          <w:bCs/>
          <w:lang w:val="fr-FR"/>
        </w:rPr>
        <w:tab/>
        <w:t>Veille à ce que les organisations de la société civile puissent exercer le droit à la liberté d</w:t>
      </w:r>
      <w:r w:rsidR="007C25D0">
        <w:rPr>
          <w:b/>
          <w:bCs/>
          <w:lang w:val="fr-FR"/>
        </w:rPr>
        <w:t>’</w:t>
      </w:r>
      <w:r w:rsidRPr="00734430">
        <w:rPr>
          <w:b/>
          <w:bCs/>
          <w:lang w:val="fr-FR"/>
        </w:rPr>
        <w:t>expression</w:t>
      </w:r>
      <w:r w:rsidR="007C25D0">
        <w:rPr>
          <w:b/>
          <w:bCs/>
          <w:lang w:val="fr-FR"/>
        </w:rPr>
        <w:t> ;</w:t>
      </w:r>
    </w:p>
    <w:p w14:paraId="7677E110" w14:textId="619DEC28" w:rsidR="00734430" w:rsidRPr="00734430" w:rsidRDefault="00734430" w:rsidP="00734430">
      <w:pPr>
        <w:pStyle w:val="SingleTxt"/>
        <w:rPr>
          <w:b/>
          <w:bCs/>
          <w:lang w:val="fr-FR"/>
        </w:rPr>
      </w:pPr>
      <w:r>
        <w:rPr>
          <w:b/>
          <w:bCs/>
          <w:lang w:val="fr-FR"/>
        </w:rPr>
        <w:tab/>
      </w:r>
      <w:r w:rsidRPr="00734430">
        <w:rPr>
          <w:b/>
          <w:bCs/>
          <w:lang w:val="fr-FR"/>
        </w:rPr>
        <w:t>c)</w:t>
      </w:r>
      <w:r w:rsidRPr="00734430">
        <w:rPr>
          <w:b/>
          <w:bCs/>
          <w:lang w:val="fr-FR"/>
        </w:rPr>
        <w:tab/>
        <w:t>Renforce le mandat confié au Commissaire à la sécurité numérique en vue de protéger les défenseuses des droits fondamentaux, de sensibiliser le public au rôle important de celles-ci dans la protection et la promotion des droits des femmes et d</w:t>
      </w:r>
      <w:r w:rsidR="007C25D0">
        <w:rPr>
          <w:b/>
          <w:bCs/>
          <w:lang w:val="fr-FR"/>
        </w:rPr>
        <w:t>’</w:t>
      </w:r>
      <w:r w:rsidRPr="00734430">
        <w:rPr>
          <w:b/>
          <w:bCs/>
          <w:lang w:val="fr-FR"/>
        </w:rPr>
        <w:t>empêcher que leurs droits soient violés par des tierces parties.</w:t>
      </w:r>
    </w:p>
    <w:p w14:paraId="76537D2C" w14:textId="77777777" w:rsidR="00734430" w:rsidRPr="00734430" w:rsidRDefault="00734430" w:rsidP="00734430">
      <w:pPr>
        <w:pStyle w:val="SingleTxt"/>
        <w:spacing w:after="0" w:line="120" w:lineRule="exact"/>
        <w:rPr>
          <w:b/>
          <w:sz w:val="10"/>
          <w:lang w:val="fr-FR"/>
        </w:rPr>
      </w:pPr>
    </w:p>
    <w:p w14:paraId="70020963" w14:textId="7BF5FFC2" w:rsidR="00734430" w:rsidRDefault="00734430" w:rsidP="0073443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34430">
        <w:rPr>
          <w:lang w:val="fr-FR"/>
        </w:rPr>
        <w:tab/>
      </w:r>
      <w:r w:rsidRPr="00734430">
        <w:rPr>
          <w:lang w:val="fr-FR"/>
        </w:rPr>
        <w:tab/>
        <w:t>Mesures temporaires spéciales</w:t>
      </w:r>
    </w:p>
    <w:p w14:paraId="2761C292" w14:textId="6C720FB6" w:rsidR="00734430" w:rsidRPr="00734430" w:rsidRDefault="00734430" w:rsidP="00734430">
      <w:pPr>
        <w:pStyle w:val="SingleTxt"/>
        <w:spacing w:after="0" w:line="120" w:lineRule="exact"/>
        <w:rPr>
          <w:sz w:val="10"/>
          <w:lang w:val="fr-FR"/>
        </w:rPr>
      </w:pPr>
    </w:p>
    <w:p w14:paraId="192F0E6F" w14:textId="126DD670" w:rsidR="00734430" w:rsidRPr="00734430" w:rsidRDefault="00734430" w:rsidP="00734430">
      <w:pPr>
        <w:pStyle w:val="SingleTxt"/>
        <w:numPr>
          <w:ilvl w:val="0"/>
          <w:numId w:val="17"/>
        </w:numPr>
        <w:spacing w:line="240" w:lineRule="exact"/>
        <w:ind w:left="1267"/>
        <w:rPr>
          <w:lang w:val="fr-FR"/>
        </w:rPr>
      </w:pPr>
      <w:r w:rsidRPr="00734430">
        <w:rPr>
          <w:lang w:val="fr-FR"/>
        </w:rPr>
        <w:t xml:space="preserve">Le Comité se réjouit du recrutement spécial de femmes par les forces fédérales de police en septembre </w:t>
      </w:r>
      <w:r w:rsidRPr="00E036B8">
        <w:rPr>
          <w:lang w:val="fr-FR"/>
        </w:rPr>
        <w:t>2017</w:t>
      </w:r>
      <w:r w:rsidRPr="00734430">
        <w:rPr>
          <w:lang w:val="fr-FR"/>
        </w:rPr>
        <w:t>. Il craint néanmoins que le recours aux mesures temporaires spéciales soit trop faible pour accélérer l</w:t>
      </w:r>
      <w:r w:rsidR="007C25D0">
        <w:rPr>
          <w:lang w:val="fr-FR"/>
        </w:rPr>
        <w:t>’</w:t>
      </w:r>
      <w:r w:rsidRPr="00734430">
        <w:rPr>
          <w:lang w:val="fr-FR"/>
        </w:rPr>
        <w:t>instauration d</w:t>
      </w:r>
      <w:r w:rsidR="007C25D0">
        <w:rPr>
          <w:lang w:val="fr-FR"/>
        </w:rPr>
        <w:t>’</w:t>
      </w:r>
      <w:r w:rsidRPr="00734430">
        <w:rPr>
          <w:lang w:val="fr-FR"/>
        </w:rPr>
        <w:t xml:space="preserve">une égalité réelle entre les femmes et les hommes. </w:t>
      </w:r>
    </w:p>
    <w:p w14:paraId="3D49685B" w14:textId="4C34BDA0" w:rsidR="00734430" w:rsidRPr="00CD6B92" w:rsidRDefault="00734430" w:rsidP="00734430">
      <w:pPr>
        <w:pStyle w:val="SingleTxt"/>
        <w:numPr>
          <w:ilvl w:val="0"/>
          <w:numId w:val="17"/>
        </w:numPr>
        <w:spacing w:line="240" w:lineRule="exact"/>
        <w:ind w:left="1267"/>
        <w:rPr>
          <w:b/>
          <w:bCs/>
          <w:spacing w:val="3"/>
          <w:w w:val="101"/>
          <w:lang w:val="fr-FR"/>
        </w:rPr>
      </w:pPr>
      <w:r w:rsidRPr="00CD6B92">
        <w:rPr>
          <w:b/>
          <w:bCs/>
          <w:spacing w:val="3"/>
          <w:w w:val="101"/>
          <w:lang w:val="fr-FR"/>
        </w:rPr>
        <w:t>Le Comité, rappelant sa précédente recommandation (</w:t>
      </w:r>
      <w:hyperlink r:id="rId22" w:history="1">
        <w:r w:rsidRPr="00CD6B92">
          <w:rPr>
            <w:rStyle w:val="Hyperlink"/>
            <w:b/>
            <w:bCs/>
            <w:color w:val="0000FF"/>
            <w:spacing w:val="3"/>
            <w:w w:val="101"/>
            <w:lang w:val="fr-FR"/>
          </w:rPr>
          <w:t>CEDAW/C/AUL/CO/7</w:t>
        </w:r>
      </w:hyperlink>
      <w:r w:rsidRPr="00CD6B92">
        <w:rPr>
          <w:b/>
          <w:bCs/>
          <w:spacing w:val="3"/>
          <w:w w:val="101"/>
          <w:lang w:val="fr-FR"/>
        </w:rPr>
        <w:t>, par.</w:t>
      </w:r>
      <w:r w:rsidR="003E4DD8" w:rsidRPr="00CD6B92">
        <w:rPr>
          <w:b/>
          <w:bCs/>
          <w:spacing w:val="3"/>
          <w:w w:val="101"/>
          <w:lang w:val="fr-FR"/>
        </w:rPr>
        <w:t> </w:t>
      </w:r>
      <w:r w:rsidRPr="00CD6B92">
        <w:rPr>
          <w:b/>
          <w:bCs/>
          <w:spacing w:val="3"/>
          <w:w w:val="101"/>
          <w:lang w:val="fr-FR"/>
        </w:rPr>
        <w:t>27), recommande que l</w:t>
      </w:r>
      <w:r w:rsidR="007C25D0" w:rsidRPr="00CD6B92">
        <w:rPr>
          <w:b/>
          <w:bCs/>
          <w:spacing w:val="3"/>
          <w:w w:val="101"/>
          <w:lang w:val="fr-FR"/>
        </w:rPr>
        <w:t>’</w:t>
      </w:r>
      <w:r w:rsidRPr="00CD6B92">
        <w:rPr>
          <w:b/>
          <w:bCs/>
          <w:spacing w:val="3"/>
          <w:w w:val="101"/>
          <w:lang w:val="fr-FR"/>
        </w:rPr>
        <w:t>État partie adopte des mesures temporaires spéciales dans le but d</w:t>
      </w:r>
      <w:r w:rsidR="007C25D0" w:rsidRPr="00CD6B92">
        <w:rPr>
          <w:b/>
          <w:bCs/>
          <w:spacing w:val="3"/>
          <w:w w:val="101"/>
          <w:lang w:val="fr-FR"/>
        </w:rPr>
        <w:t>’</w:t>
      </w:r>
      <w:r w:rsidRPr="00CD6B92">
        <w:rPr>
          <w:b/>
          <w:bCs/>
          <w:spacing w:val="3"/>
          <w:w w:val="101"/>
          <w:lang w:val="fr-FR"/>
        </w:rPr>
        <w:t>accélérer la participation égale des femmes et des hommes à la vie publique et politique et l</w:t>
      </w:r>
      <w:r w:rsidR="007C25D0" w:rsidRPr="00CD6B92">
        <w:rPr>
          <w:b/>
          <w:bCs/>
          <w:spacing w:val="3"/>
          <w:w w:val="101"/>
          <w:lang w:val="fr-FR"/>
        </w:rPr>
        <w:t>’</w:t>
      </w:r>
      <w:r w:rsidRPr="00CD6B92">
        <w:rPr>
          <w:b/>
          <w:bCs/>
          <w:spacing w:val="3"/>
          <w:w w:val="101"/>
          <w:lang w:val="fr-FR"/>
        </w:rPr>
        <w:t>égalité d</w:t>
      </w:r>
      <w:r w:rsidR="007C25D0" w:rsidRPr="00CD6B92">
        <w:rPr>
          <w:b/>
          <w:bCs/>
          <w:spacing w:val="3"/>
          <w:w w:val="101"/>
          <w:lang w:val="fr-FR"/>
        </w:rPr>
        <w:t>’</w:t>
      </w:r>
      <w:r w:rsidRPr="00CD6B92">
        <w:rPr>
          <w:b/>
          <w:bCs/>
          <w:spacing w:val="3"/>
          <w:w w:val="101"/>
          <w:lang w:val="fr-FR"/>
        </w:rPr>
        <w:t>accès à l</w:t>
      </w:r>
      <w:r w:rsidR="007C25D0" w:rsidRPr="00CD6B92">
        <w:rPr>
          <w:b/>
          <w:bCs/>
          <w:spacing w:val="3"/>
          <w:w w:val="101"/>
          <w:lang w:val="fr-FR"/>
        </w:rPr>
        <w:t>’</w:t>
      </w:r>
      <w:r w:rsidRPr="00CD6B92">
        <w:rPr>
          <w:b/>
          <w:bCs/>
          <w:spacing w:val="3"/>
          <w:w w:val="101"/>
          <w:lang w:val="fr-FR"/>
        </w:rPr>
        <w:t>éducation, à l</w:t>
      </w:r>
      <w:r w:rsidR="007C25D0" w:rsidRPr="00CD6B92">
        <w:rPr>
          <w:b/>
          <w:bCs/>
          <w:spacing w:val="3"/>
          <w:w w:val="101"/>
          <w:lang w:val="fr-FR"/>
        </w:rPr>
        <w:t>’</w:t>
      </w:r>
      <w:r w:rsidRPr="00CD6B92">
        <w:rPr>
          <w:b/>
          <w:bCs/>
          <w:spacing w:val="3"/>
          <w:w w:val="101"/>
          <w:lang w:val="fr-FR"/>
        </w:rPr>
        <w:t>emploi et aux soins</w:t>
      </w:r>
      <w:r w:rsidR="007C25D0" w:rsidRPr="00CD6B92">
        <w:rPr>
          <w:b/>
          <w:bCs/>
          <w:spacing w:val="3"/>
          <w:w w:val="101"/>
          <w:lang w:val="fr-FR"/>
        </w:rPr>
        <w:t xml:space="preserve"> </w:t>
      </w:r>
      <w:r w:rsidRPr="00CD6B92">
        <w:rPr>
          <w:b/>
          <w:bCs/>
          <w:spacing w:val="3"/>
          <w:w w:val="101"/>
          <w:lang w:val="fr-FR"/>
        </w:rPr>
        <w:t>de</w:t>
      </w:r>
      <w:r w:rsidR="007C25D0" w:rsidRPr="00CD6B92">
        <w:rPr>
          <w:b/>
          <w:bCs/>
          <w:spacing w:val="3"/>
          <w:w w:val="101"/>
          <w:lang w:val="fr-FR"/>
        </w:rPr>
        <w:t xml:space="preserve"> </w:t>
      </w:r>
      <w:r w:rsidRPr="00CD6B92">
        <w:rPr>
          <w:b/>
          <w:bCs/>
          <w:spacing w:val="3"/>
          <w:w w:val="101"/>
          <w:lang w:val="fr-FR"/>
        </w:rPr>
        <w:t>santé, notamment en ce qui concerne les femmes victimes des formes de discrimination qui s</w:t>
      </w:r>
      <w:r w:rsidR="007C25D0" w:rsidRPr="00CD6B92">
        <w:rPr>
          <w:b/>
          <w:bCs/>
          <w:spacing w:val="3"/>
          <w:w w:val="101"/>
          <w:lang w:val="fr-FR"/>
        </w:rPr>
        <w:t>’</w:t>
      </w:r>
      <w:r w:rsidRPr="00CD6B92">
        <w:rPr>
          <w:b/>
          <w:bCs/>
          <w:spacing w:val="3"/>
          <w:w w:val="101"/>
          <w:lang w:val="fr-FR"/>
        </w:rPr>
        <w:t>additionnent.</w:t>
      </w:r>
    </w:p>
    <w:p w14:paraId="25FC7955" w14:textId="77777777" w:rsidR="00734430" w:rsidRPr="00734430" w:rsidRDefault="00734430" w:rsidP="00734430">
      <w:pPr>
        <w:pStyle w:val="SingleTxt"/>
        <w:spacing w:after="0" w:line="120" w:lineRule="exact"/>
        <w:rPr>
          <w:b/>
          <w:sz w:val="10"/>
          <w:lang w:val="fr-FR"/>
        </w:rPr>
      </w:pPr>
    </w:p>
    <w:p w14:paraId="44352F18" w14:textId="61C78499" w:rsidR="00734430" w:rsidRDefault="00734430" w:rsidP="0073443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34430">
        <w:rPr>
          <w:lang w:val="fr-FR"/>
        </w:rPr>
        <w:tab/>
      </w:r>
      <w:r w:rsidRPr="00734430">
        <w:rPr>
          <w:lang w:val="fr-FR"/>
        </w:rPr>
        <w:tab/>
        <w:t>Stéréotypes</w:t>
      </w:r>
    </w:p>
    <w:p w14:paraId="3E36CFCD" w14:textId="57CECCBA" w:rsidR="00734430" w:rsidRPr="00734430" w:rsidRDefault="00734430" w:rsidP="00734430">
      <w:pPr>
        <w:pStyle w:val="SingleTxt"/>
        <w:spacing w:after="0" w:line="120" w:lineRule="exact"/>
        <w:rPr>
          <w:sz w:val="10"/>
          <w:lang w:val="fr-FR"/>
        </w:rPr>
      </w:pPr>
    </w:p>
    <w:p w14:paraId="475C82DC" w14:textId="04893569" w:rsidR="00734430" w:rsidRPr="00734430" w:rsidRDefault="00734430" w:rsidP="00734430">
      <w:pPr>
        <w:pStyle w:val="SingleTxt"/>
        <w:numPr>
          <w:ilvl w:val="0"/>
          <w:numId w:val="17"/>
        </w:numPr>
        <w:spacing w:line="240" w:lineRule="exact"/>
        <w:ind w:left="1267"/>
        <w:rPr>
          <w:lang w:val="fr-FR"/>
        </w:rPr>
      </w:pPr>
      <w:r w:rsidRPr="00734430">
        <w:rPr>
          <w:lang w:val="fr-FR"/>
        </w:rPr>
        <w:t>Le Comité note les initiatives prises par l</w:t>
      </w:r>
      <w:r w:rsidR="007C25D0">
        <w:rPr>
          <w:lang w:val="fr-FR"/>
        </w:rPr>
        <w:t>’</w:t>
      </w:r>
      <w:r w:rsidRPr="00734430">
        <w:rPr>
          <w:lang w:val="fr-FR"/>
        </w:rPr>
        <w:t>État partie pour combattre les attitudes négatives qui exacerbent les violences faites aux</w:t>
      </w:r>
      <w:r w:rsidR="007C25D0">
        <w:rPr>
          <w:lang w:val="fr-FR"/>
        </w:rPr>
        <w:t xml:space="preserve"> </w:t>
      </w:r>
      <w:r w:rsidRPr="00734430">
        <w:rPr>
          <w:lang w:val="fr-FR"/>
        </w:rPr>
        <w:t>femmes</w:t>
      </w:r>
      <w:r w:rsidR="007C25D0">
        <w:rPr>
          <w:lang w:val="fr-FR"/>
        </w:rPr>
        <w:t>.</w:t>
      </w:r>
      <w:r w:rsidRPr="00734430">
        <w:rPr>
          <w:lang w:val="fr-FR"/>
        </w:rPr>
        <w:t xml:space="preserve"> Il constate toutefois avec préoccupation que l</w:t>
      </w:r>
      <w:r w:rsidR="007C25D0">
        <w:rPr>
          <w:lang w:val="fr-FR"/>
        </w:rPr>
        <w:t>’</w:t>
      </w:r>
      <w:r w:rsidRPr="00734430">
        <w:rPr>
          <w:lang w:val="fr-FR"/>
        </w:rPr>
        <w:t>absence d</w:t>
      </w:r>
      <w:r w:rsidR="007C25D0">
        <w:rPr>
          <w:lang w:val="fr-FR"/>
        </w:rPr>
        <w:t>’</w:t>
      </w:r>
      <w:r w:rsidRPr="00734430">
        <w:rPr>
          <w:lang w:val="fr-FR"/>
        </w:rPr>
        <w:t>une stratégie globale visant à lutter contre les tendances sociales et culturelles négatives qui se manifestent dans le discours public, les médias, le monde du travail, les écoles, les universités, les établissements de soins et le système exacerbe les discriminations auxquelles font face certaines femmes en raison de leur sexe, de leur appartenance à un peuple autochtone, de leur statut migratoire, de leur statut de demandeuse d</w:t>
      </w:r>
      <w:r w:rsidR="007C25D0">
        <w:rPr>
          <w:lang w:val="fr-FR"/>
        </w:rPr>
        <w:t>’</w:t>
      </w:r>
      <w:r w:rsidRPr="00734430">
        <w:rPr>
          <w:lang w:val="fr-FR"/>
        </w:rPr>
        <w:t>asile, de leur statut social, de leur religion, de leur appartenance ethnique, de leur nationalité, de leur couleur de peau, de leur âge ou de leur invalidité, de leur orientation sexuelle ou de leur appartenance sexuelle</w:t>
      </w:r>
      <w:r w:rsidR="007C25D0">
        <w:rPr>
          <w:lang w:val="fr-FR"/>
        </w:rPr>
        <w:t>.</w:t>
      </w:r>
    </w:p>
    <w:p w14:paraId="43151547" w14:textId="267D6057" w:rsidR="00734430" w:rsidRPr="00734430" w:rsidRDefault="00734430" w:rsidP="00734430">
      <w:pPr>
        <w:pStyle w:val="SingleTxt"/>
        <w:numPr>
          <w:ilvl w:val="0"/>
          <w:numId w:val="17"/>
        </w:numPr>
        <w:spacing w:line="240" w:lineRule="exact"/>
        <w:ind w:left="1267"/>
        <w:rPr>
          <w:b/>
          <w:bCs/>
          <w:lang w:val="fr-FR"/>
        </w:rPr>
      </w:pPr>
      <w:r w:rsidRPr="00734430">
        <w:rPr>
          <w:b/>
          <w:bCs/>
          <w:lang w:val="fr-FR"/>
        </w:rPr>
        <w:t>Le Comité recommande que l</w:t>
      </w:r>
      <w:r w:rsidR="007C25D0">
        <w:rPr>
          <w:b/>
          <w:bCs/>
          <w:lang w:val="fr-FR"/>
        </w:rPr>
        <w:t>’</w:t>
      </w:r>
      <w:r w:rsidRPr="00734430">
        <w:rPr>
          <w:b/>
          <w:bCs/>
          <w:lang w:val="fr-FR"/>
        </w:rPr>
        <w:t>État partie élabore une stratégie globale pour l</w:t>
      </w:r>
      <w:r w:rsidR="007C25D0">
        <w:rPr>
          <w:b/>
          <w:bCs/>
          <w:lang w:val="fr-FR"/>
        </w:rPr>
        <w:t>’</w:t>
      </w:r>
      <w:r w:rsidRPr="00734430">
        <w:rPr>
          <w:b/>
          <w:bCs/>
          <w:lang w:val="fr-FR"/>
        </w:rPr>
        <w:t>élimination des stéréotypes discriminatoires concernant les rôles et responsabilités des femmes et des hommes au sein de la famille et de la société et la sensibilisation du public aux avantages que tire la société australienne du respect et de la protection de la diversité de la population, pour donner toute leur place aux femmes aborigènes et aux femmes insulaires du détroit de Torres, aux migrantes et à leurs filles, y compris celles qui sont nées dans l</w:t>
      </w:r>
      <w:r w:rsidR="007C25D0">
        <w:rPr>
          <w:b/>
          <w:bCs/>
          <w:lang w:val="fr-FR"/>
        </w:rPr>
        <w:t>’</w:t>
      </w:r>
      <w:r w:rsidRPr="00734430">
        <w:rPr>
          <w:b/>
          <w:bCs/>
          <w:lang w:val="fr-FR"/>
        </w:rPr>
        <w:t xml:space="preserve">État partie, aux femmes appartenant à une minorité ethnique, aux réfugiées et aux demandeuses </w:t>
      </w:r>
      <w:r w:rsidRPr="00734430">
        <w:rPr>
          <w:b/>
          <w:bCs/>
          <w:lang w:val="fr-FR"/>
        </w:rPr>
        <w:lastRenderedPageBreak/>
        <w:t>d</w:t>
      </w:r>
      <w:r w:rsidR="007C25D0">
        <w:rPr>
          <w:b/>
          <w:bCs/>
          <w:lang w:val="fr-FR"/>
        </w:rPr>
        <w:t>’</w:t>
      </w:r>
      <w:r w:rsidRPr="00734430">
        <w:rPr>
          <w:b/>
          <w:bCs/>
          <w:lang w:val="fr-FR"/>
        </w:rPr>
        <w:t>asile, aux femmes handicapées, aux étrangères, aux femmes âgées, aux femmes pauvres, aux femmes appartenant à une minorité religieuse, ainsi qu</w:t>
      </w:r>
      <w:r w:rsidR="007C25D0">
        <w:rPr>
          <w:b/>
          <w:bCs/>
          <w:lang w:val="fr-FR"/>
        </w:rPr>
        <w:t>’</w:t>
      </w:r>
      <w:r w:rsidRPr="00734430">
        <w:rPr>
          <w:b/>
          <w:bCs/>
          <w:lang w:val="fr-FR"/>
        </w:rPr>
        <w:t>aux femmes lesbiennes, bisexuelles ou transgenres et aux personnes intersexes.</w:t>
      </w:r>
    </w:p>
    <w:p w14:paraId="1ADE1917" w14:textId="26189442" w:rsidR="00734430" w:rsidRDefault="00734430" w:rsidP="0073443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34430">
        <w:rPr>
          <w:lang w:val="fr-FR"/>
        </w:rPr>
        <w:tab/>
      </w:r>
      <w:r w:rsidRPr="00734430">
        <w:rPr>
          <w:lang w:val="fr-FR"/>
        </w:rPr>
        <w:tab/>
        <w:t>Pratiques préjudiciables</w:t>
      </w:r>
    </w:p>
    <w:p w14:paraId="17FC7A53" w14:textId="4BED8D88" w:rsidR="00734430" w:rsidRPr="00734430" w:rsidRDefault="00734430" w:rsidP="00734430">
      <w:pPr>
        <w:pStyle w:val="SingleTxt"/>
        <w:spacing w:after="0" w:line="120" w:lineRule="exact"/>
        <w:rPr>
          <w:sz w:val="10"/>
          <w:lang w:val="fr-FR"/>
        </w:rPr>
      </w:pPr>
    </w:p>
    <w:p w14:paraId="55754818" w14:textId="23813377" w:rsidR="00734430" w:rsidRPr="00734430" w:rsidRDefault="00734430" w:rsidP="00734430">
      <w:pPr>
        <w:pStyle w:val="SingleTxt"/>
        <w:numPr>
          <w:ilvl w:val="0"/>
          <w:numId w:val="17"/>
        </w:numPr>
        <w:spacing w:line="240" w:lineRule="exact"/>
        <w:ind w:left="1267"/>
        <w:rPr>
          <w:lang w:val="fr-FR"/>
        </w:rPr>
      </w:pPr>
      <w:r w:rsidRPr="00734430">
        <w:rPr>
          <w:lang w:val="fr-FR"/>
        </w:rPr>
        <w:t>Le Comité prend note de l</w:t>
      </w:r>
      <w:r w:rsidR="007C25D0">
        <w:rPr>
          <w:lang w:val="fr-FR"/>
        </w:rPr>
        <w:t>’</w:t>
      </w:r>
      <w:r w:rsidRPr="00734430">
        <w:rPr>
          <w:lang w:val="fr-FR"/>
        </w:rPr>
        <w:t>engagement de l</w:t>
      </w:r>
      <w:r w:rsidR="007C25D0">
        <w:rPr>
          <w:lang w:val="fr-FR"/>
        </w:rPr>
        <w:t>’</w:t>
      </w:r>
      <w:r w:rsidRPr="00734430">
        <w:rPr>
          <w:lang w:val="fr-FR"/>
        </w:rPr>
        <w:t>État partie d</w:t>
      </w:r>
      <w:r w:rsidR="007C25D0">
        <w:rPr>
          <w:lang w:val="fr-FR"/>
        </w:rPr>
        <w:t>’</w:t>
      </w:r>
      <w:r w:rsidRPr="00734430">
        <w:rPr>
          <w:lang w:val="fr-FR"/>
        </w:rPr>
        <w:t>aider les femmes victimes de mariage forcé, que celles-ci coopèrent ou non avec le ministère public. Toutefois, il constate avec préoccupation que</w:t>
      </w:r>
      <w:r w:rsidR="007C25D0">
        <w:rPr>
          <w:lang w:val="fr-FR"/>
        </w:rPr>
        <w:t> :</w:t>
      </w:r>
    </w:p>
    <w:p w14:paraId="0F5B982A" w14:textId="2EA01D7F" w:rsidR="00734430" w:rsidRPr="00734430" w:rsidRDefault="00734430" w:rsidP="00734430">
      <w:pPr>
        <w:pStyle w:val="SingleTxt"/>
        <w:rPr>
          <w:lang w:val="fr-FR"/>
        </w:rPr>
      </w:pPr>
      <w:r>
        <w:rPr>
          <w:lang w:val="fr-FR"/>
        </w:rPr>
        <w:tab/>
      </w:r>
      <w:r w:rsidRPr="00734430">
        <w:rPr>
          <w:lang w:val="fr-FR"/>
        </w:rPr>
        <w:t>a)</w:t>
      </w:r>
      <w:r w:rsidRPr="00734430">
        <w:rPr>
          <w:lang w:val="fr-FR"/>
        </w:rPr>
        <w:tab/>
        <w:t>Les poursuites engagées dans des affaires de mariage forcé sont peu nombreuses</w:t>
      </w:r>
      <w:r w:rsidR="007C25D0">
        <w:rPr>
          <w:lang w:val="fr-FR"/>
        </w:rPr>
        <w:t> ;</w:t>
      </w:r>
    </w:p>
    <w:p w14:paraId="47E935C2" w14:textId="20C09EDF" w:rsidR="00734430" w:rsidRPr="00734430" w:rsidRDefault="00734430" w:rsidP="00734430">
      <w:pPr>
        <w:pStyle w:val="SingleTxt"/>
        <w:rPr>
          <w:lang w:val="fr-FR"/>
        </w:rPr>
      </w:pPr>
      <w:r>
        <w:rPr>
          <w:lang w:val="fr-FR"/>
        </w:rPr>
        <w:tab/>
      </w:r>
      <w:r w:rsidRPr="00734430">
        <w:rPr>
          <w:lang w:val="fr-FR"/>
        </w:rPr>
        <w:t>b)</w:t>
      </w:r>
      <w:r w:rsidRPr="00734430">
        <w:rPr>
          <w:lang w:val="fr-FR"/>
        </w:rPr>
        <w:tab/>
        <w:t>La collecte de données sur le nombre de femmes qui ont été victimes de mariage forcé ou de mutilations génitales n</w:t>
      </w:r>
      <w:r w:rsidR="007C25D0">
        <w:rPr>
          <w:lang w:val="fr-FR"/>
        </w:rPr>
        <w:t>’</w:t>
      </w:r>
      <w:r w:rsidRPr="00734430">
        <w:rPr>
          <w:lang w:val="fr-FR"/>
        </w:rPr>
        <w:t>est pas systématique</w:t>
      </w:r>
      <w:r w:rsidR="007C25D0">
        <w:rPr>
          <w:lang w:val="fr-FR"/>
        </w:rPr>
        <w:t> ;</w:t>
      </w:r>
    </w:p>
    <w:p w14:paraId="58C03DA6" w14:textId="5CAE9C1A" w:rsidR="00734430" w:rsidRPr="00734430" w:rsidRDefault="00734430" w:rsidP="00734430">
      <w:pPr>
        <w:pStyle w:val="SingleTxt"/>
        <w:rPr>
          <w:lang w:val="fr-FR"/>
        </w:rPr>
      </w:pPr>
      <w:r w:rsidRPr="00734430">
        <w:rPr>
          <w:lang w:val="fr-FR"/>
        </w:rPr>
        <w:tab/>
        <w:t>c)</w:t>
      </w:r>
      <w:r w:rsidRPr="00734430">
        <w:rPr>
          <w:lang w:val="fr-FR"/>
        </w:rPr>
        <w:tab/>
        <w:t>Des nourrissons et enfants intersexes subissent des interventions inutiles sur le plan médical bien avant d</w:t>
      </w:r>
      <w:r w:rsidR="007C25D0">
        <w:rPr>
          <w:lang w:val="fr-FR"/>
        </w:rPr>
        <w:t>’</w:t>
      </w:r>
      <w:r w:rsidRPr="00734430">
        <w:rPr>
          <w:lang w:val="fr-FR"/>
        </w:rPr>
        <w:t>avoir atteint l</w:t>
      </w:r>
      <w:r w:rsidR="007C25D0">
        <w:rPr>
          <w:lang w:val="fr-FR"/>
        </w:rPr>
        <w:t>’</w:t>
      </w:r>
      <w:r w:rsidRPr="00734430">
        <w:rPr>
          <w:lang w:val="fr-FR"/>
        </w:rPr>
        <w:t>âge d</w:t>
      </w:r>
      <w:r w:rsidR="007C25D0">
        <w:rPr>
          <w:lang w:val="fr-FR"/>
        </w:rPr>
        <w:t>’</w:t>
      </w:r>
      <w:r w:rsidRPr="00734430">
        <w:rPr>
          <w:lang w:val="fr-FR"/>
        </w:rPr>
        <w:t>être en mesure de donner leur consentement préalable, libre et éclairé, que le soutien et les conseils apportés aux familles d</w:t>
      </w:r>
      <w:r w:rsidR="007C25D0">
        <w:rPr>
          <w:lang w:val="fr-FR"/>
        </w:rPr>
        <w:t>’</w:t>
      </w:r>
      <w:r w:rsidRPr="00734430">
        <w:rPr>
          <w:lang w:val="fr-FR"/>
        </w:rPr>
        <w:t>enfants intersexes sont inadéquats et que les possibilités de recours offertes aux victimes sont insuffisantes</w:t>
      </w:r>
      <w:r w:rsidR="007C25D0">
        <w:rPr>
          <w:lang w:val="fr-FR"/>
        </w:rPr>
        <w:t> ;</w:t>
      </w:r>
    </w:p>
    <w:p w14:paraId="6209F1E7" w14:textId="4FF59097" w:rsidR="00734430" w:rsidRPr="00734430" w:rsidRDefault="00734430" w:rsidP="00734430">
      <w:pPr>
        <w:pStyle w:val="SingleTxt"/>
        <w:rPr>
          <w:lang w:val="fr-FR"/>
        </w:rPr>
      </w:pPr>
      <w:r>
        <w:rPr>
          <w:lang w:val="fr-FR"/>
        </w:rPr>
        <w:tab/>
      </w:r>
      <w:r w:rsidRPr="00734430">
        <w:rPr>
          <w:lang w:val="fr-FR"/>
        </w:rPr>
        <w:t>d)</w:t>
      </w:r>
      <w:r w:rsidRPr="00734430">
        <w:rPr>
          <w:lang w:val="fr-FR"/>
        </w:rPr>
        <w:tab/>
        <w:t>Des femmes handicapées se sont vu administrer des contraceptifs, ont subi un avortement ou ont été stérilisées sans leur consentement.</w:t>
      </w:r>
    </w:p>
    <w:p w14:paraId="32921AA3" w14:textId="177226CC" w:rsidR="00734430" w:rsidRPr="00734430" w:rsidRDefault="00734430" w:rsidP="00734430">
      <w:pPr>
        <w:pStyle w:val="SingleTxt"/>
        <w:numPr>
          <w:ilvl w:val="0"/>
          <w:numId w:val="17"/>
        </w:numPr>
        <w:spacing w:line="240" w:lineRule="exact"/>
        <w:ind w:left="1267"/>
        <w:rPr>
          <w:b/>
          <w:bCs/>
          <w:lang w:val="fr-FR"/>
        </w:rPr>
      </w:pPr>
      <w:r w:rsidRPr="00734430">
        <w:rPr>
          <w:b/>
          <w:bCs/>
          <w:lang w:val="fr-FR"/>
        </w:rPr>
        <w:t xml:space="preserve">Rappelant le texte commun de la recommandation générale </w:t>
      </w:r>
      <w:r w:rsidR="00B9747C" w:rsidRPr="00734430">
        <w:rPr>
          <w:b/>
          <w:bCs/>
          <w:lang w:val="fr-FR"/>
        </w:rPr>
        <w:t>n</w:t>
      </w:r>
      <w:r w:rsidR="00B9747C" w:rsidRPr="00EA4008">
        <w:rPr>
          <w:b/>
          <w:bCs/>
          <w:vertAlign w:val="superscript"/>
          <w:lang w:val="fr-FR"/>
        </w:rPr>
        <w:t>o</w:t>
      </w:r>
      <w:r w:rsidR="00B9747C">
        <w:rPr>
          <w:b/>
          <w:bCs/>
          <w:lang w:val="fr-FR"/>
        </w:rPr>
        <w:t> </w:t>
      </w:r>
      <w:r w:rsidRPr="00E036B8">
        <w:rPr>
          <w:b/>
          <w:bCs/>
          <w:lang w:val="fr-FR"/>
        </w:rPr>
        <w:t>31</w:t>
      </w:r>
      <w:r w:rsidRPr="00734430">
        <w:rPr>
          <w:b/>
          <w:bCs/>
          <w:lang w:val="fr-FR"/>
        </w:rPr>
        <w:t xml:space="preserve"> du Comité pour l</w:t>
      </w:r>
      <w:r w:rsidR="007C25D0">
        <w:rPr>
          <w:b/>
          <w:bCs/>
          <w:lang w:val="fr-FR"/>
        </w:rPr>
        <w:t>’</w:t>
      </w:r>
      <w:r w:rsidRPr="00734430">
        <w:rPr>
          <w:b/>
          <w:bCs/>
          <w:lang w:val="fr-FR"/>
        </w:rPr>
        <w:t>élimination de la discrimination à l</w:t>
      </w:r>
      <w:r w:rsidR="007C25D0">
        <w:rPr>
          <w:b/>
          <w:bCs/>
          <w:lang w:val="fr-FR"/>
        </w:rPr>
        <w:t>’</w:t>
      </w:r>
      <w:r w:rsidRPr="00734430">
        <w:rPr>
          <w:b/>
          <w:bCs/>
          <w:lang w:val="fr-FR"/>
        </w:rPr>
        <w:t>égard des femmes et de l</w:t>
      </w:r>
      <w:r w:rsidR="007C25D0">
        <w:rPr>
          <w:b/>
          <w:bCs/>
          <w:lang w:val="fr-FR"/>
        </w:rPr>
        <w:t>’</w:t>
      </w:r>
      <w:r w:rsidRPr="00734430">
        <w:rPr>
          <w:b/>
          <w:bCs/>
          <w:lang w:val="fr-FR"/>
        </w:rPr>
        <w:t xml:space="preserve">observation générale </w:t>
      </w:r>
      <w:r w:rsidR="00B9747C" w:rsidRPr="00734430">
        <w:rPr>
          <w:b/>
          <w:bCs/>
          <w:lang w:val="fr-FR"/>
        </w:rPr>
        <w:t>n</w:t>
      </w:r>
      <w:r w:rsidR="00B9747C" w:rsidRPr="00EA4008">
        <w:rPr>
          <w:b/>
          <w:bCs/>
          <w:vertAlign w:val="superscript"/>
          <w:lang w:val="fr-FR"/>
        </w:rPr>
        <w:t>o</w:t>
      </w:r>
      <w:r w:rsidR="00B9747C">
        <w:rPr>
          <w:b/>
          <w:bCs/>
          <w:lang w:val="fr-FR"/>
        </w:rPr>
        <w:t> </w:t>
      </w:r>
      <w:r w:rsidRPr="00E036B8">
        <w:rPr>
          <w:b/>
          <w:bCs/>
          <w:lang w:val="fr-FR"/>
        </w:rPr>
        <w:t>18</w:t>
      </w:r>
      <w:r w:rsidRPr="00734430">
        <w:rPr>
          <w:b/>
          <w:bCs/>
          <w:lang w:val="fr-FR"/>
        </w:rPr>
        <w:t xml:space="preserve"> du Comité des droits de l</w:t>
      </w:r>
      <w:r w:rsidR="007C25D0">
        <w:rPr>
          <w:b/>
          <w:bCs/>
          <w:lang w:val="fr-FR"/>
        </w:rPr>
        <w:t>’</w:t>
      </w:r>
      <w:r w:rsidRPr="00734430">
        <w:rPr>
          <w:b/>
          <w:bCs/>
          <w:lang w:val="fr-FR"/>
        </w:rPr>
        <w:t>enfant sur les pratiques préjudiciables</w:t>
      </w:r>
      <w:r w:rsidR="003E4DD8">
        <w:rPr>
          <w:b/>
          <w:bCs/>
          <w:lang w:val="fr-FR"/>
        </w:rPr>
        <w:t> </w:t>
      </w:r>
      <w:r w:rsidRPr="00734430">
        <w:rPr>
          <w:b/>
          <w:bCs/>
          <w:lang w:val="fr-FR"/>
        </w:rPr>
        <w:t>(</w:t>
      </w:r>
      <w:r w:rsidRPr="00E036B8">
        <w:rPr>
          <w:b/>
          <w:bCs/>
          <w:lang w:val="fr-FR"/>
        </w:rPr>
        <w:t>2014</w:t>
      </w:r>
      <w:r w:rsidRPr="00734430">
        <w:rPr>
          <w:b/>
          <w:bCs/>
          <w:lang w:val="fr-FR"/>
        </w:rPr>
        <w:t>), le Comité recommande à l</w:t>
      </w:r>
      <w:r w:rsidR="007C25D0">
        <w:rPr>
          <w:b/>
          <w:bCs/>
          <w:lang w:val="fr-FR"/>
        </w:rPr>
        <w:t>’</w:t>
      </w:r>
      <w:r w:rsidRPr="00734430">
        <w:rPr>
          <w:b/>
          <w:bCs/>
          <w:lang w:val="fr-FR"/>
        </w:rPr>
        <w:t>État partie de faire en sorte que les victimes de mariage forcé bénéficient d</w:t>
      </w:r>
      <w:r w:rsidR="007C25D0">
        <w:rPr>
          <w:b/>
          <w:bCs/>
          <w:lang w:val="fr-FR"/>
        </w:rPr>
        <w:t>’</w:t>
      </w:r>
      <w:r w:rsidRPr="00734430">
        <w:rPr>
          <w:b/>
          <w:bCs/>
          <w:lang w:val="fr-FR"/>
        </w:rPr>
        <w:t>une protection et d</w:t>
      </w:r>
      <w:r w:rsidR="007C25D0">
        <w:rPr>
          <w:b/>
          <w:bCs/>
          <w:lang w:val="fr-FR"/>
        </w:rPr>
        <w:t>’</w:t>
      </w:r>
      <w:r w:rsidRPr="00734430">
        <w:rPr>
          <w:b/>
          <w:bCs/>
          <w:lang w:val="fr-FR"/>
        </w:rPr>
        <w:t>une aide suffisantes, qu</w:t>
      </w:r>
      <w:r w:rsidR="007C25D0">
        <w:rPr>
          <w:b/>
          <w:bCs/>
          <w:lang w:val="fr-FR"/>
        </w:rPr>
        <w:t>’</w:t>
      </w:r>
      <w:r w:rsidRPr="00734430">
        <w:rPr>
          <w:b/>
          <w:bCs/>
          <w:lang w:val="fr-FR"/>
        </w:rPr>
        <w:t>elles collaborent ou non avec le ministère public, et lui recommande également</w:t>
      </w:r>
      <w:r w:rsidR="007C25D0">
        <w:rPr>
          <w:b/>
          <w:bCs/>
          <w:lang w:val="fr-FR"/>
        </w:rPr>
        <w:t> :</w:t>
      </w:r>
    </w:p>
    <w:p w14:paraId="2A14B263" w14:textId="71E33958" w:rsidR="00734430" w:rsidRPr="00734430" w:rsidRDefault="00734430" w:rsidP="00734430">
      <w:pPr>
        <w:pStyle w:val="SingleTxt"/>
        <w:rPr>
          <w:b/>
          <w:bCs/>
          <w:lang w:val="fr-FR"/>
        </w:rPr>
      </w:pPr>
      <w:r>
        <w:rPr>
          <w:b/>
          <w:bCs/>
          <w:lang w:val="fr-FR"/>
        </w:rPr>
        <w:tab/>
      </w:r>
      <w:r w:rsidRPr="00734430">
        <w:rPr>
          <w:b/>
          <w:bCs/>
          <w:lang w:val="fr-FR"/>
        </w:rPr>
        <w:t>a)</w:t>
      </w:r>
      <w:r w:rsidRPr="00734430">
        <w:rPr>
          <w:b/>
          <w:bCs/>
          <w:lang w:val="fr-FR"/>
        </w:rPr>
        <w:tab/>
        <w:t>D</w:t>
      </w:r>
      <w:r w:rsidR="007C25D0">
        <w:rPr>
          <w:b/>
          <w:bCs/>
          <w:lang w:val="fr-FR"/>
        </w:rPr>
        <w:t>’</w:t>
      </w:r>
      <w:r w:rsidRPr="00734430">
        <w:rPr>
          <w:b/>
          <w:bCs/>
          <w:lang w:val="fr-FR"/>
        </w:rPr>
        <w:t>aider les agents de l</w:t>
      </w:r>
      <w:r w:rsidR="007C25D0">
        <w:rPr>
          <w:b/>
          <w:bCs/>
          <w:lang w:val="fr-FR"/>
        </w:rPr>
        <w:t>’</w:t>
      </w:r>
      <w:r w:rsidRPr="00734430">
        <w:rPr>
          <w:b/>
          <w:bCs/>
          <w:lang w:val="fr-FR"/>
        </w:rPr>
        <w:t>immigration et de la protection de l</w:t>
      </w:r>
      <w:r w:rsidR="007C25D0">
        <w:rPr>
          <w:b/>
          <w:bCs/>
          <w:lang w:val="fr-FR"/>
        </w:rPr>
        <w:t>’</w:t>
      </w:r>
      <w:r w:rsidRPr="00734430">
        <w:rPr>
          <w:b/>
          <w:bCs/>
          <w:lang w:val="fr-FR"/>
        </w:rPr>
        <w:t>enfance, les agents de la force publique et les associations locales luttant contre la violence domestique et s</w:t>
      </w:r>
      <w:r w:rsidR="007C25D0">
        <w:rPr>
          <w:b/>
          <w:bCs/>
          <w:lang w:val="fr-FR"/>
        </w:rPr>
        <w:t>’</w:t>
      </w:r>
      <w:r w:rsidRPr="00734430">
        <w:rPr>
          <w:b/>
          <w:bCs/>
          <w:lang w:val="fr-FR"/>
        </w:rPr>
        <w:t>occupant de la santé et de l</w:t>
      </w:r>
      <w:r w:rsidR="007C25D0">
        <w:rPr>
          <w:b/>
          <w:bCs/>
          <w:lang w:val="fr-FR"/>
        </w:rPr>
        <w:t>’</w:t>
      </w:r>
      <w:r w:rsidRPr="00734430">
        <w:rPr>
          <w:b/>
          <w:bCs/>
          <w:lang w:val="fr-FR"/>
        </w:rPr>
        <w:t>éducation à</w:t>
      </w:r>
      <w:r w:rsidR="007C25D0">
        <w:rPr>
          <w:b/>
          <w:bCs/>
          <w:lang w:val="fr-FR"/>
        </w:rPr>
        <w:t xml:space="preserve"> </w:t>
      </w:r>
      <w:r w:rsidRPr="00734430">
        <w:rPr>
          <w:b/>
          <w:bCs/>
          <w:lang w:val="fr-FR"/>
        </w:rPr>
        <w:t>détecter les cas de mariage précoce ou forcé, à intervenir lorsqu</w:t>
      </w:r>
      <w:r w:rsidR="007C25D0">
        <w:rPr>
          <w:b/>
          <w:bCs/>
          <w:lang w:val="fr-FR"/>
        </w:rPr>
        <w:t>’</w:t>
      </w:r>
      <w:r w:rsidRPr="00734430">
        <w:rPr>
          <w:b/>
          <w:bCs/>
          <w:lang w:val="fr-FR"/>
        </w:rPr>
        <w:t>un cas est détecté, à enquêter sur ces affaires et</w:t>
      </w:r>
      <w:r w:rsidR="007C25D0">
        <w:rPr>
          <w:b/>
          <w:bCs/>
          <w:lang w:val="fr-FR"/>
        </w:rPr>
        <w:t xml:space="preserve"> </w:t>
      </w:r>
      <w:r w:rsidRPr="00734430">
        <w:rPr>
          <w:b/>
          <w:bCs/>
          <w:lang w:val="fr-FR"/>
        </w:rPr>
        <w:t>à poursuivre les responsables</w:t>
      </w:r>
      <w:r w:rsidR="007C25D0">
        <w:rPr>
          <w:b/>
          <w:bCs/>
          <w:lang w:val="fr-FR"/>
        </w:rPr>
        <w:t> ;</w:t>
      </w:r>
    </w:p>
    <w:p w14:paraId="770C4B44" w14:textId="07F4B49A" w:rsidR="00734430" w:rsidRPr="00734430" w:rsidRDefault="00734430" w:rsidP="00734430">
      <w:pPr>
        <w:pStyle w:val="SingleTxt"/>
        <w:rPr>
          <w:b/>
          <w:bCs/>
          <w:lang w:val="fr-FR"/>
        </w:rPr>
      </w:pPr>
      <w:r>
        <w:rPr>
          <w:b/>
          <w:bCs/>
          <w:lang w:val="fr-FR"/>
        </w:rPr>
        <w:tab/>
      </w:r>
      <w:r w:rsidRPr="00734430">
        <w:rPr>
          <w:b/>
          <w:bCs/>
          <w:lang w:val="fr-FR"/>
        </w:rPr>
        <w:t>b)</w:t>
      </w:r>
      <w:r w:rsidRPr="00734430">
        <w:rPr>
          <w:b/>
          <w:bCs/>
          <w:lang w:val="fr-FR"/>
        </w:rPr>
        <w:tab/>
        <w:t>De veiller à ce que le projet multi-institutions d</w:t>
      </w:r>
      <w:r w:rsidR="007C25D0">
        <w:rPr>
          <w:b/>
          <w:bCs/>
          <w:lang w:val="fr-FR"/>
        </w:rPr>
        <w:t>’</w:t>
      </w:r>
      <w:r w:rsidRPr="00734430">
        <w:rPr>
          <w:b/>
          <w:bCs/>
          <w:lang w:val="fr-FR"/>
        </w:rPr>
        <w:t>intégration des données permette la collecte systématique et périodique de données sur les pratiques préjudiciables, ventilées par âge, appartenance ethnique, handicap et statut migratoire</w:t>
      </w:r>
      <w:r w:rsidR="007C25D0">
        <w:rPr>
          <w:b/>
          <w:bCs/>
          <w:lang w:val="fr-FR"/>
        </w:rPr>
        <w:t> ;</w:t>
      </w:r>
    </w:p>
    <w:p w14:paraId="2DB05E99" w14:textId="23E555A9" w:rsidR="00734430" w:rsidRPr="00734430" w:rsidRDefault="00734430" w:rsidP="00734430">
      <w:pPr>
        <w:pStyle w:val="SingleTxt"/>
        <w:rPr>
          <w:b/>
          <w:bCs/>
          <w:lang w:val="fr-FR"/>
        </w:rPr>
      </w:pPr>
      <w:r>
        <w:rPr>
          <w:b/>
          <w:bCs/>
          <w:lang w:val="fr-FR"/>
        </w:rPr>
        <w:tab/>
      </w:r>
      <w:r w:rsidRPr="00734430">
        <w:rPr>
          <w:b/>
          <w:bCs/>
          <w:lang w:val="fr-FR"/>
        </w:rPr>
        <w:t>c)</w:t>
      </w:r>
      <w:r w:rsidRPr="00734430">
        <w:rPr>
          <w:b/>
          <w:bCs/>
          <w:lang w:val="fr-FR"/>
        </w:rPr>
        <w:tab/>
        <w:t>D</w:t>
      </w:r>
      <w:r w:rsidR="007C25D0">
        <w:rPr>
          <w:b/>
          <w:bCs/>
          <w:lang w:val="fr-FR"/>
        </w:rPr>
        <w:t>’</w:t>
      </w:r>
      <w:r w:rsidRPr="00734430">
        <w:rPr>
          <w:b/>
          <w:bCs/>
          <w:lang w:val="fr-FR"/>
        </w:rPr>
        <w:t>adopter des dispositions législatives claires interdisant expressément de procéder à des actes chirurgicaux et à d</w:t>
      </w:r>
      <w:r w:rsidR="007C25D0">
        <w:rPr>
          <w:b/>
          <w:bCs/>
          <w:lang w:val="fr-FR"/>
        </w:rPr>
        <w:t>’</w:t>
      </w:r>
      <w:r w:rsidRPr="00734430">
        <w:rPr>
          <w:b/>
          <w:bCs/>
          <w:lang w:val="fr-FR"/>
        </w:rPr>
        <w:t>autres interventions médicales non nécessaires sur les enfants intersexes n</w:t>
      </w:r>
      <w:r w:rsidR="007C25D0">
        <w:rPr>
          <w:b/>
          <w:bCs/>
          <w:lang w:val="fr-FR"/>
        </w:rPr>
        <w:t>’</w:t>
      </w:r>
      <w:r w:rsidRPr="00734430">
        <w:rPr>
          <w:b/>
          <w:bCs/>
          <w:lang w:val="fr-FR"/>
        </w:rPr>
        <w:t>ayant pas encore atteint l</w:t>
      </w:r>
      <w:r w:rsidR="007C25D0">
        <w:rPr>
          <w:b/>
          <w:bCs/>
          <w:lang w:val="fr-FR"/>
        </w:rPr>
        <w:t>’</w:t>
      </w:r>
      <w:r w:rsidRPr="00734430">
        <w:rPr>
          <w:b/>
          <w:bCs/>
          <w:lang w:val="fr-FR"/>
        </w:rPr>
        <w:t>âge minimum légal du consentement, d</w:t>
      </w:r>
      <w:r w:rsidR="007C25D0">
        <w:rPr>
          <w:b/>
          <w:bCs/>
          <w:lang w:val="fr-FR"/>
        </w:rPr>
        <w:t>’</w:t>
      </w:r>
      <w:r w:rsidRPr="00734430">
        <w:rPr>
          <w:b/>
          <w:bCs/>
          <w:lang w:val="fr-FR"/>
        </w:rPr>
        <w:t xml:space="preserve">appliquer les recommandations formulées par le Sénat en </w:t>
      </w:r>
      <w:r w:rsidRPr="00E036B8">
        <w:rPr>
          <w:b/>
          <w:bCs/>
          <w:lang w:val="fr-FR"/>
        </w:rPr>
        <w:t>2013</w:t>
      </w:r>
      <w:r w:rsidRPr="00734430">
        <w:rPr>
          <w:b/>
          <w:bCs/>
          <w:lang w:val="fr-FR"/>
        </w:rPr>
        <w:t xml:space="preserve"> sur la base des résultats de son enquête sur la stérilisation non volontaire ou forcée des personnes intersexes, d</w:t>
      </w:r>
      <w:r w:rsidR="007C25D0">
        <w:rPr>
          <w:b/>
          <w:bCs/>
          <w:lang w:val="fr-FR"/>
        </w:rPr>
        <w:t>’</w:t>
      </w:r>
      <w:r w:rsidRPr="00734430">
        <w:rPr>
          <w:b/>
          <w:bCs/>
          <w:lang w:val="fr-FR"/>
        </w:rPr>
        <w:t>offrir des conseils et un soutien adéquats aux familles d</w:t>
      </w:r>
      <w:r w:rsidR="007C25D0">
        <w:rPr>
          <w:b/>
          <w:bCs/>
          <w:lang w:val="fr-FR"/>
        </w:rPr>
        <w:t>’</w:t>
      </w:r>
      <w:r w:rsidRPr="00734430">
        <w:rPr>
          <w:b/>
          <w:bCs/>
          <w:lang w:val="fr-FR"/>
        </w:rPr>
        <w:t>enfants intersexes et de faire en sorte que les personnes intersexes ayant subi une telle intervention médicale aient des possibilités de recours</w:t>
      </w:r>
      <w:r w:rsidR="007C25D0">
        <w:rPr>
          <w:b/>
          <w:bCs/>
          <w:lang w:val="fr-FR"/>
        </w:rPr>
        <w:t> ;</w:t>
      </w:r>
    </w:p>
    <w:p w14:paraId="6229E6D3" w14:textId="0825F701" w:rsidR="00734430" w:rsidRPr="00734430" w:rsidRDefault="00734430" w:rsidP="00734430">
      <w:pPr>
        <w:pStyle w:val="SingleTxt"/>
        <w:rPr>
          <w:b/>
          <w:bCs/>
          <w:lang w:val="fr-FR"/>
        </w:rPr>
      </w:pPr>
      <w:r>
        <w:rPr>
          <w:b/>
          <w:bCs/>
          <w:lang w:val="fr-FR"/>
        </w:rPr>
        <w:tab/>
      </w:r>
      <w:r w:rsidRPr="00734430">
        <w:rPr>
          <w:b/>
          <w:bCs/>
          <w:lang w:val="fr-FR"/>
        </w:rPr>
        <w:t>d)</w:t>
      </w:r>
      <w:r w:rsidRPr="00734430">
        <w:rPr>
          <w:b/>
          <w:bCs/>
          <w:lang w:val="fr-FR"/>
        </w:rPr>
        <w:tab/>
        <w:t>De mettre fin aux pratiques consistant à administrer des contraceptifs aux femmes et filles handicapées, à leur faire subir des avortements ou à les stériliser sans leur consentement, et d</w:t>
      </w:r>
      <w:r w:rsidR="007C25D0">
        <w:rPr>
          <w:b/>
          <w:bCs/>
          <w:lang w:val="fr-FR"/>
        </w:rPr>
        <w:t>’</w:t>
      </w:r>
      <w:r w:rsidRPr="00734430">
        <w:rPr>
          <w:b/>
          <w:bCs/>
          <w:lang w:val="fr-FR"/>
        </w:rPr>
        <w:t>élaborer et appliquer des directives strictes sur les droits en matière de santé sexuelle et procréative des femmes et des filles handicapées qui sont dans l</w:t>
      </w:r>
      <w:r w:rsidR="007C25D0">
        <w:rPr>
          <w:b/>
          <w:bCs/>
          <w:lang w:val="fr-FR"/>
        </w:rPr>
        <w:t>’</w:t>
      </w:r>
      <w:r w:rsidRPr="00734430">
        <w:rPr>
          <w:b/>
          <w:bCs/>
          <w:lang w:val="fr-FR"/>
        </w:rPr>
        <w:t>incapacité de donner leur consentement.</w:t>
      </w:r>
    </w:p>
    <w:p w14:paraId="3938D785" w14:textId="77777777" w:rsidR="00734430" w:rsidRPr="00734430" w:rsidRDefault="00734430" w:rsidP="00734430">
      <w:pPr>
        <w:pStyle w:val="SingleTxt"/>
        <w:spacing w:after="0" w:line="120" w:lineRule="exact"/>
        <w:rPr>
          <w:b/>
          <w:sz w:val="10"/>
          <w:lang w:val="fr-FR"/>
        </w:rPr>
      </w:pPr>
    </w:p>
    <w:p w14:paraId="7C892549" w14:textId="54B0CCE7" w:rsidR="00734430" w:rsidRDefault="00734430" w:rsidP="0073443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34430">
        <w:rPr>
          <w:lang w:val="fr-FR"/>
        </w:rPr>
        <w:lastRenderedPageBreak/>
        <w:tab/>
      </w:r>
      <w:r w:rsidRPr="00734430">
        <w:rPr>
          <w:lang w:val="fr-FR"/>
        </w:rPr>
        <w:tab/>
        <w:t xml:space="preserve">Violences sexuelles faites aux femmes </w:t>
      </w:r>
    </w:p>
    <w:p w14:paraId="1DB18D9E" w14:textId="3F9295C1" w:rsidR="00734430" w:rsidRPr="00734430" w:rsidRDefault="00734430" w:rsidP="00734430">
      <w:pPr>
        <w:pStyle w:val="SingleTxt"/>
        <w:spacing w:after="0" w:line="120" w:lineRule="exact"/>
        <w:rPr>
          <w:sz w:val="10"/>
          <w:lang w:val="fr-FR"/>
        </w:rPr>
      </w:pPr>
    </w:p>
    <w:p w14:paraId="34684C4B" w14:textId="698626C7" w:rsidR="00734430" w:rsidRPr="00734430" w:rsidRDefault="00734430" w:rsidP="00734430">
      <w:pPr>
        <w:pStyle w:val="SingleTxt"/>
        <w:numPr>
          <w:ilvl w:val="0"/>
          <w:numId w:val="17"/>
        </w:numPr>
        <w:spacing w:line="240" w:lineRule="exact"/>
        <w:ind w:left="1267"/>
        <w:rPr>
          <w:lang w:val="fr-FR"/>
        </w:rPr>
      </w:pPr>
      <w:r w:rsidRPr="00734430">
        <w:rPr>
          <w:lang w:val="fr-FR"/>
        </w:rPr>
        <w:t xml:space="preserve">Le Comité se félicite de la mise en place par le Conseil des procureurs généraux (Council of Attorneys-General) en </w:t>
      </w:r>
      <w:r w:rsidRPr="00E036B8">
        <w:rPr>
          <w:lang w:val="fr-FR"/>
        </w:rPr>
        <w:t>2017</w:t>
      </w:r>
      <w:r w:rsidRPr="00734430">
        <w:rPr>
          <w:lang w:val="fr-FR"/>
        </w:rPr>
        <w:t xml:space="preserve"> d</w:t>
      </w:r>
      <w:r w:rsidR="007C25D0">
        <w:rPr>
          <w:lang w:val="fr-FR"/>
        </w:rPr>
        <w:t>’</w:t>
      </w:r>
      <w:r w:rsidRPr="00734430">
        <w:rPr>
          <w:lang w:val="fr-FR"/>
        </w:rPr>
        <w:t>un groupe de travail</w:t>
      </w:r>
      <w:r w:rsidR="007C25D0">
        <w:rPr>
          <w:lang w:val="fr-FR"/>
        </w:rPr>
        <w:t xml:space="preserve"> </w:t>
      </w:r>
      <w:r w:rsidRPr="00734430">
        <w:rPr>
          <w:lang w:val="fr-FR"/>
        </w:rPr>
        <w:t>sur la violence familiale, composé de</w:t>
      </w:r>
      <w:r w:rsidR="007C25D0">
        <w:rPr>
          <w:lang w:val="fr-FR"/>
        </w:rPr>
        <w:t xml:space="preserve"> </w:t>
      </w:r>
      <w:r w:rsidRPr="00734430">
        <w:rPr>
          <w:lang w:val="fr-FR"/>
        </w:rPr>
        <w:t>magistrats</w:t>
      </w:r>
      <w:r w:rsidR="007C25D0">
        <w:rPr>
          <w:lang w:val="fr-FR"/>
        </w:rPr>
        <w:t>,</w:t>
      </w:r>
      <w:r w:rsidRPr="00734430">
        <w:rPr>
          <w:lang w:val="fr-FR"/>
        </w:rPr>
        <w:t xml:space="preserve"> afin d</w:t>
      </w:r>
      <w:r w:rsidR="007C25D0">
        <w:rPr>
          <w:lang w:val="fr-FR"/>
        </w:rPr>
        <w:t>’</w:t>
      </w:r>
      <w:r w:rsidRPr="00734430">
        <w:rPr>
          <w:lang w:val="fr-FR"/>
        </w:rPr>
        <w:t>éviter que la séparation des systèmes de protection de l</w:t>
      </w:r>
      <w:r w:rsidR="007C25D0">
        <w:rPr>
          <w:lang w:val="fr-FR"/>
        </w:rPr>
        <w:t>’</w:t>
      </w:r>
      <w:r w:rsidRPr="00734430">
        <w:rPr>
          <w:lang w:val="fr-FR"/>
        </w:rPr>
        <w:t>enfance et de lutte contre la violence familiale entre l</w:t>
      </w:r>
      <w:r w:rsidR="007C25D0">
        <w:rPr>
          <w:lang w:val="fr-FR"/>
        </w:rPr>
        <w:t>’</w:t>
      </w:r>
      <w:r w:rsidRPr="00734430">
        <w:rPr>
          <w:lang w:val="fr-FR"/>
        </w:rPr>
        <w:t>échelon fédéral, les États et les territoires ne présente un risque supplémentaire pour les enfants et les familles. Il relève toutefois avec préoccupation que</w:t>
      </w:r>
      <w:r w:rsidR="007C25D0">
        <w:rPr>
          <w:lang w:val="fr-FR"/>
        </w:rPr>
        <w:t> :</w:t>
      </w:r>
    </w:p>
    <w:p w14:paraId="2043ACF1" w14:textId="359912C0" w:rsidR="00734430" w:rsidRPr="00734430" w:rsidRDefault="00734430" w:rsidP="00734430">
      <w:pPr>
        <w:pStyle w:val="SingleTxt"/>
        <w:rPr>
          <w:lang w:val="fr-FR"/>
        </w:rPr>
      </w:pPr>
      <w:r>
        <w:rPr>
          <w:lang w:val="fr-FR"/>
        </w:rPr>
        <w:tab/>
      </w:r>
      <w:r w:rsidRPr="00734430">
        <w:rPr>
          <w:lang w:val="fr-FR"/>
        </w:rPr>
        <w:t>a)</w:t>
      </w:r>
      <w:r w:rsidRPr="00734430">
        <w:rPr>
          <w:lang w:val="fr-FR"/>
        </w:rPr>
        <w:tab/>
      </w:r>
      <w:r w:rsidR="002F1EC3">
        <w:rPr>
          <w:lang w:val="fr-FR"/>
        </w:rPr>
        <w:t>Trois</w:t>
      </w:r>
      <w:r w:rsidR="002F1EC3" w:rsidRPr="00734430">
        <w:rPr>
          <w:lang w:val="fr-FR"/>
        </w:rPr>
        <w:t xml:space="preserve"> </w:t>
      </w:r>
      <w:r w:rsidRPr="00734430">
        <w:rPr>
          <w:lang w:val="fr-FR"/>
        </w:rPr>
        <w:t xml:space="preserve">femmes sur </w:t>
      </w:r>
      <w:r w:rsidR="002F1EC3" w:rsidRPr="00E036B8">
        <w:rPr>
          <w:lang w:val="fr-FR"/>
        </w:rPr>
        <w:t>10</w:t>
      </w:r>
      <w:r w:rsidR="002F1EC3" w:rsidRPr="00734430">
        <w:rPr>
          <w:lang w:val="fr-FR"/>
        </w:rPr>
        <w:t xml:space="preserve"> </w:t>
      </w:r>
      <w:r w:rsidRPr="00734430">
        <w:rPr>
          <w:lang w:val="fr-FR"/>
        </w:rPr>
        <w:t>dans l</w:t>
      </w:r>
      <w:r w:rsidR="007C25D0">
        <w:rPr>
          <w:lang w:val="fr-FR"/>
        </w:rPr>
        <w:t>’</w:t>
      </w:r>
      <w:r w:rsidRPr="00734430">
        <w:rPr>
          <w:lang w:val="fr-FR"/>
        </w:rPr>
        <w:t xml:space="preserve">État partie ont souffert de violences physiques, </w:t>
      </w:r>
      <w:r w:rsidR="002F1EC3" w:rsidRPr="00E036B8">
        <w:rPr>
          <w:lang w:val="fr-FR"/>
        </w:rPr>
        <w:t>1</w:t>
      </w:r>
      <w:r w:rsidRPr="00734430">
        <w:rPr>
          <w:lang w:val="fr-FR"/>
        </w:rPr>
        <w:t xml:space="preserve"> sur </w:t>
      </w:r>
      <w:r w:rsidR="002F1EC3" w:rsidRPr="00E036B8">
        <w:rPr>
          <w:lang w:val="fr-FR"/>
        </w:rPr>
        <w:t>5</w:t>
      </w:r>
      <w:r w:rsidRPr="00734430">
        <w:rPr>
          <w:lang w:val="fr-FR"/>
        </w:rPr>
        <w:t xml:space="preserve"> de violences sexuelles et </w:t>
      </w:r>
      <w:r w:rsidR="002F1EC3" w:rsidRPr="00E036B8">
        <w:rPr>
          <w:lang w:val="fr-FR"/>
        </w:rPr>
        <w:t>1</w:t>
      </w:r>
      <w:r w:rsidR="002F1EC3" w:rsidRPr="00734430">
        <w:rPr>
          <w:lang w:val="fr-FR"/>
        </w:rPr>
        <w:t xml:space="preserve"> </w:t>
      </w:r>
      <w:r w:rsidRPr="00734430">
        <w:rPr>
          <w:lang w:val="fr-FR"/>
        </w:rPr>
        <w:t xml:space="preserve">sur </w:t>
      </w:r>
      <w:r w:rsidR="002F1EC3" w:rsidRPr="00E036B8">
        <w:rPr>
          <w:lang w:val="fr-FR"/>
        </w:rPr>
        <w:t>4</w:t>
      </w:r>
      <w:r w:rsidRPr="00734430">
        <w:rPr>
          <w:lang w:val="fr-FR"/>
        </w:rPr>
        <w:t xml:space="preserve"> de violences de la part d</w:t>
      </w:r>
      <w:r w:rsidR="007C25D0">
        <w:rPr>
          <w:lang w:val="fr-FR"/>
        </w:rPr>
        <w:t>’</w:t>
      </w:r>
      <w:r w:rsidRPr="00734430">
        <w:rPr>
          <w:lang w:val="fr-FR"/>
        </w:rPr>
        <w:t>un partenaire</w:t>
      </w:r>
      <w:r w:rsidR="007C25D0">
        <w:rPr>
          <w:lang w:val="fr-FR"/>
        </w:rPr>
        <w:t>,</w:t>
      </w:r>
      <w:r w:rsidRPr="00734430">
        <w:rPr>
          <w:lang w:val="fr-FR"/>
        </w:rPr>
        <w:t xml:space="preserve"> et que </w:t>
      </w:r>
      <w:r w:rsidRPr="00E036B8">
        <w:rPr>
          <w:lang w:val="fr-FR"/>
        </w:rPr>
        <w:t>82</w:t>
      </w:r>
      <w:r w:rsidR="007C25D0">
        <w:rPr>
          <w:lang w:val="fr-FR"/>
        </w:rPr>
        <w:t> %</w:t>
      </w:r>
      <w:r w:rsidRPr="00734430">
        <w:rPr>
          <w:lang w:val="fr-FR"/>
        </w:rPr>
        <w:t xml:space="preserve"> des femmes qui ont été victimes de violences infligées par leur partenaire n</w:t>
      </w:r>
      <w:r w:rsidR="007C25D0">
        <w:rPr>
          <w:lang w:val="fr-FR"/>
        </w:rPr>
        <w:t>’</w:t>
      </w:r>
      <w:r w:rsidRPr="00734430">
        <w:rPr>
          <w:lang w:val="fr-FR"/>
        </w:rPr>
        <w:t>en ont pas informé la police</w:t>
      </w:r>
      <w:r w:rsidR="007C25D0">
        <w:rPr>
          <w:lang w:val="fr-FR"/>
        </w:rPr>
        <w:t> ;</w:t>
      </w:r>
      <w:r w:rsidRPr="00734430">
        <w:rPr>
          <w:lang w:val="fr-FR"/>
        </w:rPr>
        <w:t xml:space="preserve"> </w:t>
      </w:r>
    </w:p>
    <w:p w14:paraId="5F4E6F44" w14:textId="77E24BB1" w:rsidR="00734430" w:rsidRPr="00734430" w:rsidRDefault="00734430" w:rsidP="00734430">
      <w:pPr>
        <w:pStyle w:val="SingleTxt"/>
        <w:rPr>
          <w:lang w:val="fr-FR"/>
        </w:rPr>
      </w:pPr>
      <w:r>
        <w:rPr>
          <w:lang w:val="fr-FR"/>
        </w:rPr>
        <w:tab/>
      </w:r>
      <w:r w:rsidRPr="00734430">
        <w:rPr>
          <w:lang w:val="fr-FR"/>
        </w:rPr>
        <w:t>b)</w:t>
      </w:r>
      <w:r w:rsidRPr="00734430">
        <w:rPr>
          <w:lang w:val="fr-FR"/>
        </w:rPr>
        <w:tab/>
        <w:t>L</w:t>
      </w:r>
      <w:r w:rsidR="007C25D0">
        <w:rPr>
          <w:lang w:val="fr-FR"/>
        </w:rPr>
        <w:t>’</w:t>
      </w:r>
      <w:r w:rsidRPr="00734430">
        <w:rPr>
          <w:lang w:val="fr-FR"/>
        </w:rPr>
        <w:t>absence de loi nationale prohibant toutes les formes de violence sexuelle faite aux femmes</w:t>
      </w:r>
      <w:r w:rsidR="007C25D0">
        <w:rPr>
          <w:lang w:val="fr-FR"/>
        </w:rPr>
        <w:t xml:space="preserve"> </w:t>
      </w:r>
      <w:r w:rsidRPr="00734430">
        <w:rPr>
          <w:lang w:val="fr-FR"/>
        </w:rPr>
        <w:t>empêche de protéger les femmes et les filles dans des conditions d</w:t>
      </w:r>
      <w:r w:rsidR="007C25D0">
        <w:rPr>
          <w:lang w:val="fr-FR"/>
        </w:rPr>
        <w:t>’</w:t>
      </w:r>
      <w:r w:rsidRPr="00734430">
        <w:rPr>
          <w:lang w:val="fr-FR"/>
        </w:rPr>
        <w:t>égalité sur l</w:t>
      </w:r>
      <w:r w:rsidR="007C25D0">
        <w:rPr>
          <w:lang w:val="fr-FR"/>
        </w:rPr>
        <w:t>’</w:t>
      </w:r>
      <w:r w:rsidRPr="00734430">
        <w:rPr>
          <w:lang w:val="fr-FR"/>
        </w:rPr>
        <w:t>ensemble du territoire de l</w:t>
      </w:r>
      <w:r w:rsidR="007C25D0">
        <w:rPr>
          <w:lang w:val="fr-FR"/>
        </w:rPr>
        <w:t>’</w:t>
      </w:r>
      <w:r w:rsidRPr="00734430">
        <w:rPr>
          <w:lang w:val="fr-FR"/>
        </w:rPr>
        <w:t>État partie</w:t>
      </w:r>
      <w:r w:rsidR="007C25D0">
        <w:rPr>
          <w:lang w:val="fr-FR"/>
        </w:rPr>
        <w:t> ;</w:t>
      </w:r>
    </w:p>
    <w:p w14:paraId="5F0F7C1C" w14:textId="5E1612EA" w:rsidR="00734430" w:rsidRPr="00734430" w:rsidRDefault="00734430" w:rsidP="00734430">
      <w:pPr>
        <w:pStyle w:val="SingleTxt"/>
        <w:rPr>
          <w:lang w:val="fr-FR"/>
        </w:rPr>
      </w:pPr>
      <w:r>
        <w:rPr>
          <w:lang w:val="fr-FR"/>
        </w:rPr>
        <w:tab/>
      </w:r>
      <w:r w:rsidRPr="00734430">
        <w:rPr>
          <w:lang w:val="fr-FR"/>
        </w:rPr>
        <w:t>c)</w:t>
      </w:r>
      <w:r w:rsidRPr="00734430">
        <w:rPr>
          <w:lang w:val="fr-FR"/>
        </w:rPr>
        <w:tab/>
        <w:t>Le futur cadre national de collecte et de communication de données concernant la violence familiale et les agressions sexuelles ne comporte pas de données sur le féminicide, et qu</w:t>
      </w:r>
      <w:r w:rsidR="007C25D0">
        <w:rPr>
          <w:lang w:val="fr-FR"/>
        </w:rPr>
        <w:t>’</w:t>
      </w:r>
      <w:r w:rsidRPr="00734430">
        <w:rPr>
          <w:lang w:val="fr-FR"/>
        </w:rPr>
        <w:t>il est difficile de savoir si les données sur la violence à l</w:t>
      </w:r>
      <w:r w:rsidR="007C25D0">
        <w:rPr>
          <w:lang w:val="fr-FR"/>
        </w:rPr>
        <w:t>’</w:t>
      </w:r>
      <w:r w:rsidRPr="00734430">
        <w:rPr>
          <w:lang w:val="fr-FR"/>
        </w:rPr>
        <w:t>égard des femmes handicapées seront systématiquement recueillies</w:t>
      </w:r>
      <w:r w:rsidR="007C25D0">
        <w:rPr>
          <w:lang w:val="fr-FR"/>
        </w:rPr>
        <w:t> ;</w:t>
      </w:r>
    </w:p>
    <w:p w14:paraId="70193A66" w14:textId="5BF959A0" w:rsidR="00734430" w:rsidRPr="00734430" w:rsidRDefault="00734430" w:rsidP="00734430">
      <w:pPr>
        <w:pStyle w:val="SingleTxt"/>
        <w:rPr>
          <w:lang w:val="fr-FR"/>
        </w:rPr>
      </w:pPr>
      <w:r>
        <w:rPr>
          <w:lang w:val="fr-FR"/>
        </w:rPr>
        <w:tab/>
      </w:r>
      <w:r w:rsidRPr="00734430">
        <w:rPr>
          <w:lang w:val="fr-FR"/>
        </w:rPr>
        <w:t>d)</w:t>
      </w:r>
      <w:r w:rsidRPr="00734430">
        <w:rPr>
          <w:lang w:val="fr-FR"/>
        </w:rPr>
        <w:tab/>
        <w:t>Les centres d</w:t>
      </w:r>
      <w:r w:rsidR="007C25D0">
        <w:rPr>
          <w:lang w:val="fr-FR"/>
        </w:rPr>
        <w:t>’</w:t>
      </w:r>
      <w:r w:rsidRPr="00734430">
        <w:rPr>
          <w:lang w:val="fr-FR"/>
        </w:rPr>
        <w:t>hébergement pour les sans-abri, y compris les hommes, accueillent aussi des femmes et des filles victimes de violences, et que le plan national de lutte contre la violence à l</w:t>
      </w:r>
      <w:r w:rsidR="007C25D0">
        <w:rPr>
          <w:lang w:val="fr-FR"/>
        </w:rPr>
        <w:t>’</w:t>
      </w:r>
      <w:r w:rsidRPr="00734430">
        <w:rPr>
          <w:lang w:val="fr-FR"/>
        </w:rPr>
        <w:t>égard des femmes et de leurs enfants ne suffit pas à répondre aux besoins en matière de services spécialisés d</w:t>
      </w:r>
      <w:r w:rsidR="007C25D0">
        <w:rPr>
          <w:lang w:val="fr-FR"/>
        </w:rPr>
        <w:t>’</w:t>
      </w:r>
      <w:r w:rsidRPr="00734430">
        <w:rPr>
          <w:lang w:val="fr-FR"/>
        </w:rPr>
        <w:t>aide aux victimes</w:t>
      </w:r>
      <w:r w:rsidR="007C25D0">
        <w:rPr>
          <w:lang w:val="fr-FR"/>
        </w:rPr>
        <w:t> ;</w:t>
      </w:r>
    </w:p>
    <w:p w14:paraId="12E26167" w14:textId="07F037F4" w:rsidR="00734430" w:rsidRPr="00734430" w:rsidRDefault="00734430" w:rsidP="00734430">
      <w:pPr>
        <w:pStyle w:val="SingleTxt"/>
      </w:pPr>
      <w:r>
        <w:rPr>
          <w:lang w:val="fr-FR"/>
        </w:rPr>
        <w:tab/>
      </w:r>
      <w:r w:rsidRPr="00734430">
        <w:rPr>
          <w:lang w:val="fr-FR"/>
        </w:rPr>
        <w:t>e)</w:t>
      </w:r>
      <w:r w:rsidRPr="00734430">
        <w:rPr>
          <w:lang w:val="fr-FR"/>
        </w:rPr>
        <w:tab/>
        <w:t>Les stéréotypes discriminatoires conduisent les autorités judiciaires à considérer les femmes comme responsables des violences dont elles sont victimes, faute d</w:t>
      </w:r>
      <w:r w:rsidR="007C25D0">
        <w:rPr>
          <w:lang w:val="fr-FR"/>
        </w:rPr>
        <w:t>’</w:t>
      </w:r>
      <w:r w:rsidRPr="00734430">
        <w:rPr>
          <w:lang w:val="fr-FR"/>
        </w:rPr>
        <w:t>un renforcement des capacités associées à la loi sur la famille et au traitement des victimes de violences tenant compte des disparités entre les sexes.</w:t>
      </w:r>
    </w:p>
    <w:p w14:paraId="11BF7A1F" w14:textId="4C712E29" w:rsidR="00734430" w:rsidRPr="00734430" w:rsidRDefault="00734430" w:rsidP="00734430">
      <w:pPr>
        <w:pStyle w:val="SingleTxt"/>
        <w:numPr>
          <w:ilvl w:val="0"/>
          <w:numId w:val="17"/>
        </w:numPr>
        <w:spacing w:line="240" w:lineRule="exact"/>
        <w:ind w:left="1267"/>
        <w:rPr>
          <w:b/>
          <w:lang w:val="fr-FR"/>
        </w:rPr>
      </w:pPr>
      <w:r w:rsidRPr="00734430">
        <w:rPr>
          <w:b/>
          <w:bCs/>
          <w:lang w:val="fr-FR"/>
        </w:rPr>
        <w:t>Le Comité, rappelant sa recommandation générale n</w:t>
      </w:r>
      <w:r w:rsidRPr="00734430">
        <w:rPr>
          <w:b/>
          <w:bCs/>
          <w:vertAlign w:val="superscript"/>
          <w:lang w:val="fr-FR"/>
        </w:rPr>
        <w:t>o</w:t>
      </w:r>
      <w:r w:rsidR="00B9747C">
        <w:rPr>
          <w:b/>
          <w:bCs/>
          <w:lang w:val="fr-FR"/>
        </w:rPr>
        <w:t> </w:t>
      </w:r>
      <w:r w:rsidRPr="00E036B8">
        <w:rPr>
          <w:b/>
          <w:bCs/>
          <w:lang w:val="fr-FR"/>
        </w:rPr>
        <w:t>35</w:t>
      </w:r>
      <w:r w:rsidR="003E4DD8">
        <w:rPr>
          <w:b/>
          <w:bCs/>
          <w:lang w:val="fr-FR"/>
        </w:rPr>
        <w:t> </w:t>
      </w:r>
      <w:r w:rsidRPr="00734430">
        <w:rPr>
          <w:b/>
          <w:bCs/>
          <w:lang w:val="fr-FR"/>
        </w:rPr>
        <w:t>(</w:t>
      </w:r>
      <w:r w:rsidRPr="00E036B8">
        <w:rPr>
          <w:b/>
          <w:bCs/>
          <w:lang w:val="fr-FR"/>
        </w:rPr>
        <w:t>2017</w:t>
      </w:r>
      <w:r w:rsidRPr="00734430">
        <w:rPr>
          <w:b/>
          <w:bCs/>
          <w:lang w:val="fr-FR"/>
        </w:rPr>
        <w:t>) sur la violence sexuelle faite aux femmes</w:t>
      </w:r>
      <w:r w:rsidR="007C25D0">
        <w:rPr>
          <w:b/>
          <w:bCs/>
          <w:lang w:val="fr-FR"/>
        </w:rPr>
        <w:t>,</w:t>
      </w:r>
      <w:r w:rsidRPr="00734430">
        <w:rPr>
          <w:b/>
          <w:bCs/>
          <w:lang w:val="fr-FR"/>
        </w:rPr>
        <w:t xml:space="preserve"> portant actualisation de la recommandation générale n</w:t>
      </w:r>
      <w:r w:rsidRPr="00734430">
        <w:rPr>
          <w:b/>
          <w:bCs/>
          <w:vertAlign w:val="superscript"/>
          <w:lang w:val="fr-FR"/>
        </w:rPr>
        <w:t>o</w:t>
      </w:r>
      <w:r w:rsidR="00B9747C">
        <w:rPr>
          <w:b/>
          <w:bCs/>
          <w:lang w:val="fr-FR"/>
        </w:rPr>
        <w:t> </w:t>
      </w:r>
      <w:r w:rsidRPr="00E036B8">
        <w:rPr>
          <w:b/>
          <w:bCs/>
          <w:lang w:val="fr-FR"/>
        </w:rPr>
        <w:t>19</w:t>
      </w:r>
      <w:r w:rsidRPr="00734430">
        <w:rPr>
          <w:b/>
          <w:bCs/>
          <w:lang w:val="fr-FR"/>
        </w:rPr>
        <w:t>, recommande à l</w:t>
      </w:r>
      <w:r w:rsidR="007C25D0">
        <w:rPr>
          <w:b/>
          <w:bCs/>
          <w:lang w:val="fr-FR"/>
        </w:rPr>
        <w:t>’</w:t>
      </w:r>
      <w:r w:rsidRPr="00734430">
        <w:rPr>
          <w:b/>
          <w:bCs/>
          <w:lang w:val="fr-FR"/>
        </w:rPr>
        <w:t>État partie</w:t>
      </w:r>
      <w:r w:rsidR="007C25D0">
        <w:rPr>
          <w:b/>
          <w:bCs/>
          <w:lang w:val="fr-FR"/>
        </w:rPr>
        <w:t> :</w:t>
      </w:r>
    </w:p>
    <w:p w14:paraId="79BCB899" w14:textId="2549BC5E" w:rsidR="00734430" w:rsidRPr="00734430" w:rsidRDefault="00734430" w:rsidP="00734430">
      <w:pPr>
        <w:pStyle w:val="SingleTxt"/>
        <w:rPr>
          <w:b/>
          <w:bCs/>
          <w:lang w:val="fr-FR"/>
        </w:rPr>
      </w:pPr>
      <w:r w:rsidRPr="00734430">
        <w:rPr>
          <w:b/>
          <w:bCs/>
          <w:lang w:val="fr-FR"/>
        </w:rPr>
        <w:tab/>
        <w:t>a)</w:t>
      </w:r>
      <w:r w:rsidRPr="00734430">
        <w:rPr>
          <w:b/>
          <w:bCs/>
          <w:lang w:val="fr-FR"/>
        </w:rPr>
        <w:tab/>
        <w:t>De redoubler d</w:t>
      </w:r>
      <w:r w:rsidR="007C25D0">
        <w:rPr>
          <w:b/>
          <w:bCs/>
          <w:lang w:val="fr-FR"/>
        </w:rPr>
        <w:t>’</w:t>
      </w:r>
      <w:r w:rsidRPr="00734430">
        <w:rPr>
          <w:b/>
          <w:bCs/>
          <w:lang w:val="fr-FR"/>
        </w:rPr>
        <w:t>efforts pour modifier les comportements et les attitudes qui nourrissent la violence à l</w:t>
      </w:r>
      <w:r w:rsidR="007C25D0">
        <w:rPr>
          <w:b/>
          <w:bCs/>
          <w:lang w:val="fr-FR"/>
        </w:rPr>
        <w:t>’</w:t>
      </w:r>
      <w:r w:rsidRPr="00734430">
        <w:rPr>
          <w:b/>
          <w:bCs/>
          <w:lang w:val="fr-FR"/>
        </w:rPr>
        <w:t>égard des femmes et de leurs enfants, et d</w:t>
      </w:r>
      <w:r w:rsidR="007C25D0">
        <w:rPr>
          <w:b/>
          <w:bCs/>
          <w:lang w:val="fr-FR"/>
        </w:rPr>
        <w:t>’</w:t>
      </w:r>
      <w:r w:rsidRPr="00734430">
        <w:rPr>
          <w:b/>
          <w:bCs/>
          <w:lang w:val="fr-FR"/>
        </w:rPr>
        <w:t>encourager les signalements en lançant des campagnes de sensibilisation axées sur les mécanismes de signalement et les possibilités de recours en justice, en collaboration avec les médias</w:t>
      </w:r>
      <w:r w:rsidR="007C25D0">
        <w:rPr>
          <w:b/>
          <w:bCs/>
          <w:lang w:val="fr-FR"/>
        </w:rPr>
        <w:t> ;</w:t>
      </w:r>
    </w:p>
    <w:p w14:paraId="5802AE68" w14:textId="0B28CA69" w:rsidR="00734430" w:rsidRPr="00734430" w:rsidRDefault="00734430" w:rsidP="00734430">
      <w:pPr>
        <w:pStyle w:val="SingleTxt"/>
        <w:rPr>
          <w:b/>
          <w:bCs/>
          <w:lang w:val="fr-FR"/>
        </w:rPr>
      </w:pPr>
      <w:r w:rsidRPr="00734430">
        <w:rPr>
          <w:b/>
          <w:bCs/>
          <w:lang w:val="fr-FR"/>
        </w:rPr>
        <w:tab/>
        <w:t>b)</w:t>
      </w:r>
      <w:r w:rsidRPr="00734430">
        <w:rPr>
          <w:b/>
          <w:bCs/>
          <w:lang w:val="fr-FR"/>
        </w:rPr>
        <w:tab/>
        <w:t>D</w:t>
      </w:r>
      <w:r w:rsidR="007C25D0">
        <w:rPr>
          <w:b/>
          <w:bCs/>
          <w:lang w:val="fr-FR"/>
        </w:rPr>
        <w:t>’</w:t>
      </w:r>
      <w:r w:rsidRPr="00734430">
        <w:rPr>
          <w:b/>
          <w:bCs/>
          <w:lang w:val="fr-FR"/>
        </w:rPr>
        <w:t>adopter la législation fédérale qui est conforme à la Convention et interdit toutes les formes de violences sexuelles faites aux femmes et aux filles</w:t>
      </w:r>
      <w:r w:rsidR="007C25D0">
        <w:rPr>
          <w:b/>
          <w:bCs/>
          <w:lang w:val="fr-FR"/>
        </w:rPr>
        <w:t>,</w:t>
      </w:r>
      <w:r w:rsidRPr="00734430">
        <w:rPr>
          <w:b/>
          <w:bCs/>
          <w:lang w:val="fr-FR"/>
        </w:rPr>
        <w:t xml:space="preserve"> et de transférer le pouvoir de légiférer sur cette question au Parlement fédéral</w:t>
      </w:r>
      <w:r w:rsidR="007C25D0">
        <w:rPr>
          <w:b/>
          <w:bCs/>
          <w:lang w:val="fr-FR"/>
        </w:rPr>
        <w:t> ;</w:t>
      </w:r>
    </w:p>
    <w:p w14:paraId="79E9AA1D" w14:textId="58EC1731" w:rsidR="00734430" w:rsidRPr="00734430" w:rsidRDefault="00734430" w:rsidP="00734430">
      <w:pPr>
        <w:pStyle w:val="SingleTxt"/>
        <w:rPr>
          <w:b/>
          <w:bCs/>
          <w:lang w:val="fr-FR"/>
        </w:rPr>
      </w:pPr>
      <w:r w:rsidRPr="00734430">
        <w:rPr>
          <w:b/>
          <w:bCs/>
          <w:lang w:val="fr-FR"/>
        </w:rPr>
        <w:tab/>
        <w:t>c)</w:t>
      </w:r>
      <w:r w:rsidRPr="00734430">
        <w:rPr>
          <w:b/>
          <w:bCs/>
          <w:lang w:val="fr-FR"/>
        </w:rPr>
        <w:tab/>
        <w:t>D</w:t>
      </w:r>
      <w:r w:rsidR="007C25D0">
        <w:rPr>
          <w:b/>
          <w:bCs/>
          <w:lang w:val="fr-FR"/>
        </w:rPr>
        <w:t>’</w:t>
      </w:r>
      <w:r w:rsidRPr="00734430">
        <w:rPr>
          <w:b/>
          <w:bCs/>
          <w:lang w:val="fr-FR"/>
        </w:rPr>
        <w:t>accélérer la mise en place du cadre national de collecte de données et de garantir que les données sur le féminicide et la violence à l</w:t>
      </w:r>
      <w:r w:rsidR="007C25D0">
        <w:rPr>
          <w:b/>
          <w:bCs/>
          <w:lang w:val="fr-FR"/>
        </w:rPr>
        <w:t>’</w:t>
      </w:r>
      <w:r w:rsidRPr="00734430">
        <w:rPr>
          <w:b/>
          <w:bCs/>
          <w:lang w:val="fr-FR"/>
        </w:rPr>
        <w:t>égard des femmes handicapées sont systématiquement recueillies dans ce cadre</w:t>
      </w:r>
      <w:r w:rsidR="007C25D0">
        <w:rPr>
          <w:b/>
          <w:bCs/>
          <w:lang w:val="fr-FR"/>
        </w:rPr>
        <w:t> ;</w:t>
      </w:r>
    </w:p>
    <w:p w14:paraId="14300EAD" w14:textId="2D04AFA4" w:rsidR="00734430" w:rsidRPr="00734430" w:rsidRDefault="00734430" w:rsidP="00734430">
      <w:pPr>
        <w:pStyle w:val="SingleTxt"/>
        <w:rPr>
          <w:b/>
          <w:bCs/>
          <w:lang w:val="fr-FR"/>
        </w:rPr>
      </w:pPr>
      <w:r w:rsidRPr="00734430">
        <w:rPr>
          <w:b/>
          <w:bCs/>
          <w:lang w:val="fr-FR"/>
        </w:rPr>
        <w:tab/>
        <w:t>d)</w:t>
      </w:r>
      <w:r w:rsidRPr="00734430">
        <w:rPr>
          <w:b/>
          <w:bCs/>
          <w:lang w:val="fr-FR"/>
        </w:rPr>
        <w:tab/>
        <w:t>De consacrer des ressources suffisantes à la concrétisation du résultat</w:t>
      </w:r>
      <w:r w:rsidR="003E4DD8">
        <w:rPr>
          <w:b/>
          <w:bCs/>
          <w:lang w:val="fr-FR"/>
        </w:rPr>
        <w:t> </w:t>
      </w:r>
      <w:r w:rsidRPr="00E036B8">
        <w:rPr>
          <w:b/>
          <w:bCs/>
          <w:lang w:val="fr-FR"/>
        </w:rPr>
        <w:t>4</w:t>
      </w:r>
      <w:r w:rsidRPr="00734430">
        <w:rPr>
          <w:b/>
          <w:bCs/>
          <w:lang w:val="fr-FR"/>
        </w:rPr>
        <w:t xml:space="preserve"> du plan national de lutte contre la violence à l</w:t>
      </w:r>
      <w:r w:rsidR="007C25D0">
        <w:rPr>
          <w:b/>
          <w:bCs/>
          <w:lang w:val="fr-FR"/>
        </w:rPr>
        <w:t>’</w:t>
      </w:r>
      <w:r w:rsidRPr="00734430">
        <w:rPr>
          <w:b/>
          <w:bCs/>
          <w:lang w:val="fr-FR"/>
        </w:rPr>
        <w:t>égard des femmes et de leurs enfants, et de faire plus pour que les</w:t>
      </w:r>
      <w:r w:rsidR="007C25D0">
        <w:rPr>
          <w:b/>
          <w:bCs/>
          <w:lang w:val="fr-FR"/>
        </w:rPr>
        <w:t xml:space="preserve"> </w:t>
      </w:r>
      <w:r w:rsidRPr="00734430">
        <w:rPr>
          <w:b/>
          <w:bCs/>
          <w:lang w:val="fr-FR"/>
        </w:rPr>
        <w:t>services d</w:t>
      </w:r>
      <w:r w:rsidR="007C25D0">
        <w:rPr>
          <w:b/>
          <w:bCs/>
          <w:lang w:val="fr-FR"/>
        </w:rPr>
        <w:t>’</w:t>
      </w:r>
      <w:r w:rsidRPr="00734430">
        <w:rPr>
          <w:b/>
          <w:bCs/>
          <w:lang w:val="fr-FR"/>
        </w:rPr>
        <w:t>aide aux victimes de violence sexuelle</w:t>
      </w:r>
      <w:r w:rsidR="007C25D0">
        <w:rPr>
          <w:b/>
          <w:bCs/>
          <w:lang w:val="fr-FR"/>
        </w:rPr>
        <w:t xml:space="preserve"> </w:t>
      </w:r>
      <w:r w:rsidRPr="00734430">
        <w:rPr>
          <w:b/>
          <w:bCs/>
          <w:lang w:val="fr-FR"/>
        </w:rPr>
        <w:t>réservés aux femmes et dirigés par des femmes soient accessibles à toutes</w:t>
      </w:r>
      <w:r w:rsidR="007C25D0">
        <w:rPr>
          <w:b/>
          <w:bCs/>
          <w:lang w:val="fr-FR"/>
        </w:rPr>
        <w:t> ;</w:t>
      </w:r>
    </w:p>
    <w:p w14:paraId="12AFCB4E" w14:textId="77777777" w:rsidR="00734430" w:rsidRPr="00734430" w:rsidRDefault="00734430" w:rsidP="00734430">
      <w:pPr>
        <w:pStyle w:val="SingleTxt"/>
        <w:rPr>
          <w:b/>
          <w:bCs/>
          <w:lang w:val="fr-FR"/>
        </w:rPr>
      </w:pPr>
      <w:r w:rsidRPr="00734430">
        <w:rPr>
          <w:b/>
          <w:bCs/>
          <w:lang w:val="fr-FR"/>
        </w:rPr>
        <w:tab/>
        <w:t>e)</w:t>
      </w:r>
      <w:r w:rsidRPr="00734430">
        <w:rPr>
          <w:b/>
          <w:bCs/>
          <w:lang w:val="fr-FR"/>
        </w:rPr>
        <w:tab/>
        <w:t xml:space="preserve">De renforcer les moyens dont dispose la justice, notamment les experts désignés conjointement, et les agents de la force publique pour appliquer </w:t>
      </w:r>
      <w:r w:rsidRPr="00734430">
        <w:rPr>
          <w:b/>
          <w:bCs/>
          <w:lang w:val="fr-FR"/>
        </w:rPr>
        <w:lastRenderedPageBreak/>
        <w:t>strictement la loi sur la famille et tenir compte des disparités entre les sexes dans le traitement de la violence familiale.</w:t>
      </w:r>
    </w:p>
    <w:p w14:paraId="191A83EB" w14:textId="77777777" w:rsidR="00734430" w:rsidRPr="00734430" w:rsidRDefault="00734430" w:rsidP="00734430">
      <w:pPr>
        <w:pStyle w:val="SingleTxt"/>
        <w:spacing w:after="0" w:line="120" w:lineRule="exact"/>
        <w:rPr>
          <w:b/>
          <w:sz w:val="10"/>
          <w:lang w:val="fr-FR"/>
        </w:rPr>
      </w:pPr>
    </w:p>
    <w:p w14:paraId="7D173B9C" w14:textId="2943867E" w:rsidR="00734430" w:rsidRDefault="00734430" w:rsidP="0073443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34430">
        <w:rPr>
          <w:lang w:val="fr-FR"/>
        </w:rPr>
        <w:tab/>
      </w:r>
      <w:r w:rsidRPr="00734430">
        <w:rPr>
          <w:lang w:val="fr-FR"/>
        </w:rPr>
        <w:tab/>
        <w:t xml:space="preserve">Obligations extraterritoriales, industries extractives et changements climatiques </w:t>
      </w:r>
    </w:p>
    <w:p w14:paraId="1E8B6B7D" w14:textId="65A75A79" w:rsidR="00734430" w:rsidRPr="00734430" w:rsidRDefault="00734430" w:rsidP="00734430">
      <w:pPr>
        <w:pStyle w:val="SingleTxt"/>
        <w:spacing w:after="0" w:line="120" w:lineRule="exact"/>
        <w:rPr>
          <w:sz w:val="10"/>
          <w:lang w:val="fr-FR"/>
        </w:rPr>
      </w:pPr>
    </w:p>
    <w:p w14:paraId="7F56CC6D" w14:textId="2317A04C" w:rsidR="00734430" w:rsidRPr="00734430" w:rsidRDefault="00734430" w:rsidP="00734430">
      <w:pPr>
        <w:pStyle w:val="SingleTxt"/>
        <w:numPr>
          <w:ilvl w:val="0"/>
          <w:numId w:val="17"/>
        </w:numPr>
        <w:spacing w:line="240" w:lineRule="exact"/>
        <w:ind w:left="1267"/>
        <w:rPr>
          <w:lang w:val="fr-FR"/>
        </w:rPr>
      </w:pPr>
      <w:r w:rsidRPr="00734430">
        <w:rPr>
          <w:lang w:val="fr-FR"/>
        </w:rPr>
        <w:t>Le Comité est préoccupé par</w:t>
      </w:r>
      <w:r w:rsidR="007C25D0">
        <w:rPr>
          <w:lang w:val="fr-FR"/>
        </w:rPr>
        <w:t> :</w:t>
      </w:r>
    </w:p>
    <w:p w14:paraId="3FED5C12" w14:textId="4AEFE822" w:rsidR="00734430" w:rsidRPr="00734430" w:rsidRDefault="00734430" w:rsidP="00734430">
      <w:pPr>
        <w:pStyle w:val="SingleTxt"/>
        <w:rPr>
          <w:lang w:val="fr-FR"/>
        </w:rPr>
      </w:pPr>
      <w:r>
        <w:rPr>
          <w:lang w:val="fr-FR"/>
        </w:rPr>
        <w:tab/>
      </w:r>
      <w:r w:rsidRPr="00734430">
        <w:rPr>
          <w:lang w:val="fr-FR"/>
        </w:rPr>
        <w:t>a)</w:t>
      </w:r>
      <w:r w:rsidRPr="00734430">
        <w:rPr>
          <w:lang w:val="fr-FR"/>
        </w:rPr>
        <w:tab/>
        <w:t>L</w:t>
      </w:r>
      <w:r w:rsidR="007C25D0">
        <w:rPr>
          <w:lang w:val="fr-FR"/>
        </w:rPr>
        <w:t>’</w:t>
      </w:r>
      <w:r w:rsidRPr="00734430">
        <w:rPr>
          <w:lang w:val="fr-FR"/>
        </w:rPr>
        <w:t>impact social et environnemental différencié selon le sexe des projets des industries extractives de l</w:t>
      </w:r>
      <w:r w:rsidR="007C25D0">
        <w:rPr>
          <w:lang w:val="fr-FR"/>
        </w:rPr>
        <w:t>’</w:t>
      </w:r>
      <w:r w:rsidRPr="00734430">
        <w:rPr>
          <w:lang w:val="fr-FR"/>
        </w:rPr>
        <w:t>État partie, qui est dû aux déplacements, à la perte de moyens de subsistance et à la disparition de services sociaux touchant les femmes locales, et qui se traduit par des discriminations à leur égard, par leur exclusion et par leur marginalisation et alimente les conflits et les violences sexuelles faites aux femmes durant les conflits</w:t>
      </w:r>
      <w:r w:rsidR="007C25D0">
        <w:rPr>
          <w:lang w:val="fr-FR"/>
        </w:rPr>
        <w:t> ;</w:t>
      </w:r>
    </w:p>
    <w:p w14:paraId="0FF1FCBA" w14:textId="45A47E37" w:rsidR="00734430" w:rsidRPr="00734430" w:rsidRDefault="00734430" w:rsidP="00734430">
      <w:pPr>
        <w:pStyle w:val="SingleTxt"/>
        <w:rPr>
          <w:lang w:val="fr-FR"/>
        </w:rPr>
      </w:pPr>
      <w:r>
        <w:rPr>
          <w:lang w:val="fr-FR"/>
        </w:rPr>
        <w:tab/>
      </w:r>
      <w:r w:rsidRPr="00734430">
        <w:rPr>
          <w:lang w:val="fr-FR"/>
        </w:rPr>
        <w:t>b)</w:t>
      </w:r>
      <w:r w:rsidRPr="00734430">
        <w:rPr>
          <w:lang w:val="fr-FR"/>
        </w:rPr>
        <w:tab/>
        <w:t>Le fait que des sociétés des industries extractives, qui sont enregistrées ou domiciliées dans l</w:t>
      </w:r>
      <w:r w:rsidR="007C25D0">
        <w:rPr>
          <w:lang w:val="fr-FR"/>
        </w:rPr>
        <w:t>’</w:t>
      </w:r>
      <w:r w:rsidRPr="00734430">
        <w:rPr>
          <w:lang w:val="fr-FR"/>
        </w:rPr>
        <w:t>État partie et reçoivent des subventions publiques, mènent d</w:t>
      </w:r>
      <w:r w:rsidR="007C25D0">
        <w:rPr>
          <w:lang w:val="fr-FR"/>
        </w:rPr>
        <w:t>’</w:t>
      </w:r>
      <w:r w:rsidRPr="00734430">
        <w:rPr>
          <w:lang w:val="fr-FR"/>
        </w:rPr>
        <w:t>importants projets en Papouasie-Nouvelle-Guinée et en Afrique du Sud sans avoir préalablement recensé les propriétaires fonciers ni consulté les femmes au sujet de la gestion des mines et du partage des avantages, et sans avoir obtenu le consentement préalable et éclairé des femmes locales</w:t>
      </w:r>
      <w:r w:rsidR="007C25D0">
        <w:rPr>
          <w:lang w:val="fr-FR"/>
        </w:rPr>
        <w:t> ;</w:t>
      </w:r>
    </w:p>
    <w:p w14:paraId="51792B69" w14:textId="4A35520B" w:rsidR="00734430" w:rsidRPr="00734430" w:rsidRDefault="00734430" w:rsidP="00734430">
      <w:pPr>
        <w:pStyle w:val="SingleTxt"/>
        <w:rPr>
          <w:lang w:val="fr-FR"/>
        </w:rPr>
      </w:pPr>
      <w:r>
        <w:rPr>
          <w:lang w:val="fr-FR"/>
        </w:rPr>
        <w:tab/>
      </w:r>
      <w:r w:rsidRPr="00734430">
        <w:rPr>
          <w:lang w:val="fr-FR"/>
        </w:rPr>
        <w:t>c)</w:t>
      </w:r>
      <w:r w:rsidRPr="00734430">
        <w:rPr>
          <w:lang w:val="fr-FR"/>
        </w:rPr>
        <w:tab/>
        <w:t>L</w:t>
      </w:r>
      <w:r w:rsidR="007C25D0">
        <w:rPr>
          <w:lang w:val="fr-FR"/>
        </w:rPr>
        <w:t>’</w:t>
      </w:r>
      <w:r w:rsidRPr="00734430">
        <w:rPr>
          <w:lang w:val="fr-FR"/>
        </w:rPr>
        <w:t>absence d</w:t>
      </w:r>
      <w:r w:rsidR="007C25D0">
        <w:rPr>
          <w:lang w:val="fr-FR"/>
        </w:rPr>
        <w:t>’</w:t>
      </w:r>
      <w:r w:rsidRPr="00734430">
        <w:rPr>
          <w:lang w:val="fr-FR"/>
        </w:rPr>
        <w:t>une démarche soucieuse des droits de l</w:t>
      </w:r>
      <w:r w:rsidR="007C25D0">
        <w:rPr>
          <w:lang w:val="fr-FR"/>
        </w:rPr>
        <w:t>’</w:t>
      </w:r>
      <w:r w:rsidRPr="00734430">
        <w:rPr>
          <w:lang w:val="fr-FR"/>
        </w:rPr>
        <w:t>homme en ce qui concerne les changements climatiques, qui tienne compte des femmes les plus vulnérables, notamment dans l</w:t>
      </w:r>
      <w:r w:rsidR="007C25D0">
        <w:rPr>
          <w:lang w:val="fr-FR"/>
        </w:rPr>
        <w:t>’</w:t>
      </w:r>
      <w:r w:rsidRPr="00734430">
        <w:rPr>
          <w:lang w:val="fr-FR"/>
        </w:rPr>
        <w:t>État partie</w:t>
      </w:r>
      <w:r w:rsidR="007C25D0">
        <w:rPr>
          <w:lang w:val="fr-FR"/>
        </w:rPr>
        <w:t> ;</w:t>
      </w:r>
      <w:r w:rsidRPr="00734430">
        <w:rPr>
          <w:lang w:val="fr-FR"/>
        </w:rPr>
        <w:t xml:space="preserve"> le fait que les émissions de gaz à effet de serre de l</w:t>
      </w:r>
      <w:r w:rsidR="007C25D0">
        <w:rPr>
          <w:lang w:val="fr-FR"/>
        </w:rPr>
        <w:t>’</w:t>
      </w:r>
      <w:r w:rsidRPr="00734430">
        <w:rPr>
          <w:lang w:val="fr-FR"/>
        </w:rPr>
        <w:t xml:space="preserve">État partie représentent </w:t>
      </w:r>
      <w:r w:rsidRPr="00E036B8">
        <w:rPr>
          <w:lang w:val="fr-FR"/>
        </w:rPr>
        <w:t>1</w:t>
      </w:r>
      <w:r w:rsidRPr="00734430">
        <w:rPr>
          <w:lang w:val="fr-FR"/>
        </w:rPr>
        <w:t>,</w:t>
      </w:r>
      <w:r w:rsidRPr="00E036B8">
        <w:rPr>
          <w:lang w:val="fr-FR"/>
        </w:rPr>
        <w:t>4</w:t>
      </w:r>
      <w:r w:rsidR="007C25D0">
        <w:rPr>
          <w:lang w:val="fr-FR"/>
        </w:rPr>
        <w:t> %</w:t>
      </w:r>
      <w:r w:rsidRPr="00734430">
        <w:rPr>
          <w:lang w:val="fr-FR"/>
        </w:rPr>
        <w:t xml:space="preserve"> des émissions mondiales, sans compter les émissions liées à l</w:t>
      </w:r>
      <w:r w:rsidR="007C25D0">
        <w:rPr>
          <w:lang w:val="fr-FR"/>
        </w:rPr>
        <w:t>’</w:t>
      </w:r>
      <w:r w:rsidRPr="00734430">
        <w:rPr>
          <w:lang w:val="fr-FR"/>
        </w:rPr>
        <w:t>exportation</w:t>
      </w:r>
      <w:r w:rsidR="007C25D0">
        <w:rPr>
          <w:lang w:val="fr-FR"/>
        </w:rPr>
        <w:t> ;</w:t>
      </w:r>
      <w:r w:rsidRPr="00734430">
        <w:rPr>
          <w:lang w:val="fr-FR"/>
        </w:rPr>
        <w:t xml:space="preserve"> le niveau élevé de ces émissions pour un État dont la population ne représente que </w:t>
      </w:r>
      <w:r w:rsidRPr="00E036B8">
        <w:rPr>
          <w:lang w:val="fr-FR"/>
        </w:rPr>
        <w:t>0</w:t>
      </w:r>
      <w:r w:rsidRPr="00734430">
        <w:rPr>
          <w:lang w:val="fr-FR"/>
        </w:rPr>
        <w:t>,</w:t>
      </w:r>
      <w:r w:rsidRPr="00E036B8">
        <w:rPr>
          <w:lang w:val="fr-FR"/>
        </w:rPr>
        <w:t>3</w:t>
      </w:r>
      <w:r w:rsidR="007C25D0">
        <w:rPr>
          <w:lang w:val="fr-FR"/>
        </w:rPr>
        <w:t> %</w:t>
      </w:r>
      <w:r w:rsidRPr="00734430">
        <w:rPr>
          <w:lang w:val="fr-FR"/>
        </w:rPr>
        <w:t xml:space="preserve"> de la population mondiale, qui tient en partie au fait que le pays continue de dépendre du charbon pour sa propre consommation et à l</w:t>
      </w:r>
      <w:r w:rsidR="007C25D0">
        <w:rPr>
          <w:lang w:val="fr-FR"/>
        </w:rPr>
        <w:t>’</w:t>
      </w:r>
      <w:r w:rsidRPr="00734430">
        <w:rPr>
          <w:lang w:val="fr-FR"/>
        </w:rPr>
        <w:t>exportation</w:t>
      </w:r>
      <w:r w:rsidR="007C25D0">
        <w:rPr>
          <w:lang w:val="fr-FR"/>
        </w:rPr>
        <w:t> ;</w:t>
      </w:r>
      <w:r w:rsidRPr="00734430">
        <w:rPr>
          <w:lang w:val="fr-FR"/>
        </w:rPr>
        <w:t xml:space="preserve"> les effets limités de l</w:t>
      </w:r>
      <w:r w:rsidR="007C25D0">
        <w:rPr>
          <w:lang w:val="fr-FR"/>
        </w:rPr>
        <w:t>’</w:t>
      </w:r>
      <w:r w:rsidRPr="00734430">
        <w:rPr>
          <w:lang w:val="fr-FR"/>
        </w:rPr>
        <w:t>aide humanitaire provenant de l</w:t>
      </w:r>
      <w:r w:rsidR="007C25D0">
        <w:rPr>
          <w:lang w:val="fr-FR"/>
        </w:rPr>
        <w:t>’</w:t>
      </w:r>
      <w:r w:rsidRPr="00734430">
        <w:rPr>
          <w:lang w:val="fr-FR"/>
        </w:rPr>
        <w:t>État partie sur les petits États insulaires voisins.</w:t>
      </w:r>
    </w:p>
    <w:p w14:paraId="30832BB2" w14:textId="71142304" w:rsidR="00734430" w:rsidRPr="00734430" w:rsidRDefault="00734430" w:rsidP="00734430">
      <w:pPr>
        <w:pStyle w:val="SingleTxt"/>
        <w:numPr>
          <w:ilvl w:val="0"/>
          <w:numId w:val="17"/>
        </w:numPr>
        <w:spacing w:line="240" w:lineRule="exact"/>
        <w:ind w:left="1267"/>
        <w:rPr>
          <w:b/>
          <w:bCs/>
          <w:lang w:val="fr-FR"/>
        </w:rPr>
      </w:pPr>
      <w:r w:rsidRPr="00734430">
        <w:rPr>
          <w:b/>
          <w:bCs/>
          <w:lang w:val="fr-FR"/>
        </w:rPr>
        <w:t>Conformément à sa recommandation générale n</w:t>
      </w:r>
      <w:r w:rsidRPr="00734430">
        <w:rPr>
          <w:b/>
          <w:bCs/>
          <w:vertAlign w:val="superscript"/>
          <w:lang w:val="fr-FR"/>
        </w:rPr>
        <w:t>o</w:t>
      </w:r>
      <w:r w:rsidR="00B9747C">
        <w:rPr>
          <w:b/>
          <w:bCs/>
          <w:lang w:val="fr-FR"/>
        </w:rPr>
        <w:t> </w:t>
      </w:r>
      <w:r w:rsidRPr="00E036B8">
        <w:rPr>
          <w:b/>
          <w:bCs/>
          <w:lang w:val="fr-FR"/>
        </w:rPr>
        <w:t>37</w:t>
      </w:r>
      <w:r w:rsidRPr="00734430">
        <w:rPr>
          <w:b/>
          <w:bCs/>
          <w:lang w:val="fr-FR"/>
        </w:rPr>
        <w:t xml:space="preserve"> (</w:t>
      </w:r>
      <w:r w:rsidRPr="00E036B8">
        <w:rPr>
          <w:b/>
          <w:bCs/>
          <w:lang w:val="fr-FR"/>
        </w:rPr>
        <w:t>2018</w:t>
      </w:r>
      <w:r w:rsidRPr="00734430">
        <w:rPr>
          <w:b/>
          <w:bCs/>
          <w:lang w:val="fr-FR"/>
        </w:rPr>
        <w:t>) relative aux aspects liés au genre de la réduction des risques de catastrophe dans le contexte des changements climatiques et à sa recommandation générale n</w:t>
      </w:r>
      <w:r w:rsidRPr="00734430">
        <w:rPr>
          <w:b/>
          <w:bCs/>
          <w:vertAlign w:val="superscript"/>
          <w:lang w:val="fr-FR"/>
        </w:rPr>
        <w:t>o</w:t>
      </w:r>
      <w:r w:rsidR="00B9747C">
        <w:rPr>
          <w:b/>
          <w:bCs/>
          <w:lang w:val="fr-FR"/>
        </w:rPr>
        <w:t> </w:t>
      </w:r>
      <w:r w:rsidRPr="00E036B8">
        <w:rPr>
          <w:b/>
          <w:bCs/>
          <w:lang w:val="fr-FR"/>
        </w:rPr>
        <w:t>30</w:t>
      </w:r>
      <w:r w:rsidRPr="00734430">
        <w:rPr>
          <w:b/>
          <w:bCs/>
          <w:lang w:val="fr-FR"/>
        </w:rPr>
        <w:t xml:space="preserve"> (</w:t>
      </w:r>
      <w:r w:rsidRPr="00E036B8">
        <w:rPr>
          <w:b/>
          <w:bCs/>
          <w:lang w:val="fr-FR"/>
        </w:rPr>
        <w:t>2013</w:t>
      </w:r>
      <w:r w:rsidRPr="00734430">
        <w:rPr>
          <w:b/>
          <w:bCs/>
          <w:lang w:val="fr-FR"/>
        </w:rPr>
        <w:t>) sur les femmes dans la prévention des conflits, les conflits et les situations d</w:t>
      </w:r>
      <w:r w:rsidR="007C25D0">
        <w:rPr>
          <w:b/>
          <w:bCs/>
          <w:lang w:val="fr-FR"/>
        </w:rPr>
        <w:t>’</w:t>
      </w:r>
      <w:r w:rsidRPr="00734430">
        <w:rPr>
          <w:b/>
          <w:bCs/>
          <w:lang w:val="fr-FR"/>
        </w:rPr>
        <w:t>après conflit, le Comité recommande à l</w:t>
      </w:r>
      <w:r w:rsidR="007C25D0">
        <w:rPr>
          <w:b/>
          <w:bCs/>
          <w:lang w:val="fr-FR"/>
        </w:rPr>
        <w:t>’</w:t>
      </w:r>
      <w:r w:rsidRPr="00734430">
        <w:rPr>
          <w:b/>
          <w:bCs/>
          <w:lang w:val="fr-FR"/>
        </w:rPr>
        <w:t>État partie</w:t>
      </w:r>
      <w:r w:rsidR="007C25D0">
        <w:rPr>
          <w:b/>
          <w:bCs/>
          <w:lang w:val="fr-FR"/>
        </w:rPr>
        <w:t> :</w:t>
      </w:r>
    </w:p>
    <w:p w14:paraId="33300942" w14:textId="1E5B8D73" w:rsidR="00734430" w:rsidRPr="00734430" w:rsidRDefault="00734430" w:rsidP="00734430">
      <w:pPr>
        <w:pStyle w:val="SingleTxt"/>
        <w:rPr>
          <w:b/>
          <w:bCs/>
          <w:lang w:val="fr-FR"/>
        </w:rPr>
      </w:pPr>
      <w:r>
        <w:rPr>
          <w:b/>
          <w:bCs/>
          <w:lang w:val="fr-FR"/>
        </w:rPr>
        <w:tab/>
      </w:r>
      <w:r w:rsidRPr="00734430">
        <w:rPr>
          <w:b/>
          <w:bCs/>
          <w:lang w:val="fr-FR"/>
        </w:rPr>
        <w:t>a)</w:t>
      </w:r>
      <w:r w:rsidRPr="00734430">
        <w:rPr>
          <w:b/>
          <w:bCs/>
          <w:lang w:val="fr-FR"/>
        </w:rPr>
        <w:tab/>
        <w:t>D</w:t>
      </w:r>
      <w:r w:rsidR="007C25D0">
        <w:rPr>
          <w:b/>
          <w:bCs/>
          <w:lang w:val="fr-FR"/>
        </w:rPr>
        <w:t>’</w:t>
      </w:r>
      <w:r w:rsidRPr="00734430">
        <w:rPr>
          <w:b/>
          <w:bCs/>
          <w:lang w:val="fr-FR"/>
        </w:rPr>
        <w:t>élaborer un plan d</w:t>
      </w:r>
      <w:r w:rsidR="007C25D0">
        <w:rPr>
          <w:b/>
          <w:bCs/>
          <w:lang w:val="fr-FR"/>
        </w:rPr>
        <w:t>’</w:t>
      </w:r>
      <w:r w:rsidRPr="00734430">
        <w:rPr>
          <w:b/>
          <w:bCs/>
          <w:lang w:val="fr-FR"/>
        </w:rPr>
        <w:t>action national sur les entreprises et les droits de l</w:t>
      </w:r>
      <w:r w:rsidR="007C25D0">
        <w:rPr>
          <w:b/>
          <w:bCs/>
          <w:lang w:val="fr-FR"/>
        </w:rPr>
        <w:t>’</w:t>
      </w:r>
      <w:r w:rsidRPr="00734430">
        <w:rPr>
          <w:b/>
          <w:bCs/>
          <w:lang w:val="fr-FR"/>
        </w:rPr>
        <w:t xml:space="preserve">homme tenant compte de la problématique femmes-hommes, fondé sur le Programme </w:t>
      </w:r>
      <w:r w:rsidRPr="00E036B8">
        <w:rPr>
          <w:b/>
          <w:bCs/>
          <w:lang w:val="fr-FR"/>
        </w:rPr>
        <w:t>2030</w:t>
      </w:r>
      <w:r w:rsidRPr="00734430">
        <w:rPr>
          <w:b/>
          <w:bCs/>
          <w:lang w:val="fr-FR"/>
        </w:rPr>
        <w:t xml:space="preserve"> et conforme à la recommandation formulée dans le cadre du deuxième cycle de l</w:t>
      </w:r>
      <w:r w:rsidR="007C25D0">
        <w:rPr>
          <w:b/>
          <w:bCs/>
          <w:lang w:val="fr-FR"/>
        </w:rPr>
        <w:t>’</w:t>
      </w:r>
      <w:r w:rsidRPr="00734430">
        <w:rPr>
          <w:b/>
          <w:bCs/>
          <w:lang w:val="fr-FR"/>
        </w:rPr>
        <w:t>Examen périodique universel du Conseil des droits de l</w:t>
      </w:r>
      <w:r w:rsidR="007C25D0">
        <w:rPr>
          <w:b/>
          <w:bCs/>
          <w:lang w:val="fr-FR"/>
        </w:rPr>
        <w:t>’</w:t>
      </w:r>
      <w:r w:rsidRPr="00734430">
        <w:rPr>
          <w:b/>
          <w:bCs/>
          <w:lang w:val="fr-FR"/>
        </w:rPr>
        <w:t>homme (</w:t>
      </w:r>
      <w:hyperlink r:id="rId23" w:history="1">
        <w:r w:rsidRPr="00E036B8">
          <w:rPr>
            <w:rStyle w:val="Hyperlink"/>
            <w:b/>
            <w:bCs/>
            <w:color w:val="0000FF"/>
            <w:lang w:val="fr-FR"/>
          </w:rPr>
          <w:t>A/HRC/31/14</w:t>
        </w:r>
      </w:hyperlink>
      <w:r w:rsidRPr="00734430">
        <w:rPr>
          <w:b/>
          <w:bCs/>
          <w:lang w:val="fr-FR"/>
        </w:rPr>
        <w:t xml:space="preserve">, recommandation </w:t>
      </w:r>
      <w:r w:rsidRPr="00E036B8">
        <w:rPr>
          <w:b/>
          <w:bCs/>
          <w:lang w:val="fr-FR"/>
        </w:rPr>
        <w:t>136</w:t>
      </w:r>
      <w:r w:rsidRPr="00734430">
        <w:rPr>
          <w:b/>
          <w:bCs/>
          <w:lang w:val="fr-FR"/>
        </w:rPr>
        <w:t>.</w:t>
      </w:r>
      <w:r w:rsidRPr="00E036B8">
        <w:rPr>
          <w:b/>
          <w:bCs/>
          <w:lang w:val="fr-FR"/>
        </w:rPr>
        <w:t>212</w:t>
      </w:r>
      <w:r w:rsidRPr="00734430">
        <w:rPr>
          <w:b/>
          <w:bCs/>
          <w:lang w:val="fr-FR"/>
        </w:rPr>
        <w:t>), et de veiller à ce que tous les projets de développement et les opérations extractives de grande envergure soient mis en œuvre avec le consentement préalable et éclairé des femmes locales concernées, prévoient un partage équilibré des avantages et soient précédés d</w:t>
      </w:r>
      <w:r w:rsidR="007C25D0">
        <w:rPr>
          <w:b/>
          <w:bCs/>
          <w:lang w:val="fr-FR"/>
        </w:rPr>
        <w:t>’</w:t>
      </w:r>
      <w:r w:rsidRPr="00734430">
        <w:rPr>
          <w:b/>
          <w:bCs/>
          <w:lang w:val="fr-FR"/>
        </w:rPr>
        <w:t>une évaluation approfondie de leurs incidences sur l</w:t>
      </w:r>
      <w:r w:rsidR="007C25D0">
        <w:rPr>
          <w:b/>
          <w:bCs/>
          <w:lang w:val="fr-FR"/>
        </w:rPr>
        <w:t>’</w:t>
      </w:r>
      <w:r w:rsidRPr="00734430">
        <w:rPr>
          <w:b/>
          <w:bCs/>
          <w:lang w:val="fr-FR"/>
        </w:rPr>
        <w:t>égalité des sexes, menée en association avec les femmes rurales et les femmes autochtones, en reconnaissant leur rôle de premier plan à chacune de ces étapes, conformément à la recommandation générale n</w:t>
      </w:r>
      <w:r w:rsidRPr="00734430">
        <w:rPr>
          <w:b/>
          <w:bCs/>
          <w:vertAlign w:val="superscript"/>
          <w:lang w:val="fr-FR"/>
        </w:rPr>
        <w:t>o</w:t>
      </w:r>
      <w:r w:rsidRPr="00734430">
        <w:rPr>
          <w:b/>
          <w:bCs/>
          <w:lang w:val="fr-FR"/>
        </w:rPr>
        <w:t xml:space="preserve"> </w:t>
      </w:r>
      <w:r w:rsidRPr="00E036B8">
        <w:rPr>
          <w:b/>
          <w:bCs/>
          <w:lang w:val="fr-FR"/>
        </w:rPr>
        <w:t>34</w:t>
      </w:r>
      <w:r w:rsidRPr="00734430">
        <w:rPr>
          <w:b/>
          <w:bCs/>
          <w:lang w:val="fr-FR"/>
        </w:rPr>
        <w:t xml:space="preserve"> (</w:t>
      </w:r>
      <w:r w:rsidRPr="00E036B8">
        <w:rPr>
          <w:b/>
          <w:bCs/>
          <w:lang w:val="fr-FR"/>
        </w:rPr>
        <w:t>2016</w:t>
      </w:r>
      <w:r w:rsidRPr="00734430">
        <w:rPr>
          <w:b/>
          <w:bCs/>
          <w:lang w:val="fr-FR"/>
        </w:rPr>
        <w:t>) sur les droits des femmes rurales</w:t>
      </w:r>
      <w:r w:rsidR="007C25D0">
        <w:rPr>
          <w:b/>
          <w:bCs/>
          <w:lang w:val="fr-FR"/>
        </w:rPr>
        <w:t> ;</w:t>
      </w:r>
    </w:p>
    <w:p w14:paraId="54DFE84A" w14:textId="282BF989" w:rsidR="00734430" w:rsidRPr="00734430" w:rsidRDefault="00734430" w:rsidP="00734430">
      <w:pPr>
        <w:pStyle w:val="SingleTxt"/>
        <w:rPr>
          <w:b/>
          <w:bCs/>
          <w:lang w:val="fr-FR"/>
        </w:rPr>
      </w:pPr>
      <w:r>
        <w:rPr>
          <w:b/>
          <w:bCs/>
          <w:lang w:val="fr-FR"/>
        </w:rPr>
        <w:tab/>
      </w:r>
      <w:r w:rsidRPr="00734430">
        <w:rPr>
          <w:b/>
          <w:bCs/>
          <w:lang w:val="fr-FR"/>
        </w:rPr>
        <w:t>b)</w:t>
      </w:r>
      <w:r w:rsidRPr="00734430">
        <w:rPr>
          <w:b/>
          <w:bCs/>
          <w:lang w:val="fr-FR"/>
        </w:rPr>
        <w:tab/>
        <w:t>De mettre en place un mécanisme spécialisé visant à enquêter sur les violations des droits des femmes par les sociétés qui sont basées ou enregistrées dans l</w:t>
      </w:r>
      <w:r w:rsidR="007C25D0">
        <w:rPr>
          <w:b/>
          <w:bCs/>
          <w:lang w:val="fr-FR"/>
        </w:rPr>
        <w:t>’</w:t>
      </w:r>
      <w:r w:rsidRPr="00734430">
        <w:rPr>
          <w:b/>
          <w:bCs/>
          <w:lang w:val="fr-FR"/>
        </w:rPr>
        <w:t>État partie ou qui reçoivent des subventions de celui-ci, à en traduire les auteurs en justice et à veiller à ce que les femmes qui en ont été victimes, y</w:t>
      </w:r>
      <w:r w:rsidR="00B9747C">
        <w:rPr>
          <w:b/>
          <w:bCs/>
          <w:lang w:val="fr-FR"/>
        </w:rPr>
        <w:t> </w:t>
      </w:r>
      <w:r w:rsidRPr="00734430">
        <w:rPr>
          <w:b/>
          <w:bCs/>
          <w:lang w:val="fr-FR"/>
        </w:rPr>
        <w:t>compris les victimes du conflit de Bougainville, bénéficient rapidement de mesures d</w:t>
      </w:r>
      <w:r w:rsidR="007C25D0">
        <w:rPr>
          <w:b/>
          <w:bCs/>
          <w:lang w:val="fr-FR"/>
        </w:rPr>
        <w:t>’</w:t>
      </w:r>
      <w:r w:rsidRPr="00734430">
        <w:rPr>
          <w:b/>
          <w:bCs/>
          <w:lang w:val="fr-FR"/>
        </w:rPr>
        <w:t>indemnisation et de réadaptation, conformément à la recommandation générale n</w:t>
      </w:r>
      <w:r w:rsidRPr="00734430">
        <w:rPr>
          <w:b/>
          <w:bCs/>
          <w:vertAlign w:val="superscript"/>
          <w:lang w:val="fr-FR"/>
        </w:rPr>
        <w:t>o</w:t>
      </w:r>
      <w:r w:rsidRPr="00734430">
        <w:rPr>
          <w:b/>
          <w:bCs/>
          <w:lang w:val="fr-FR"/>
        </w:rPr>
        <w:t xml:space="preserve"> </w:t>
      </w:r>
      <w:r w:rsidRPr="00E036B8">
        <w:rPr>
          <w:b/>
          <w:bCs/>
          <w:lang w:val="fr-FR"/>
        </w:rPr>
        <w:t>28</w:t>
      </w:r>
      <w:r w:rsidR="007C25D0">
        <w:rPr>
          <w:b/>
          <w:bCs/>
          <w:lang w:val="fr-FR"/>
        </w:rPr>
        <w:t> ;</w:t>
      </w:r>
    </w:p>
    <w:p w14:paraId="2CDF4B61" w14:textId="0C9F5902" w:rsidR="00734430" w:rsidRPr="00734430" w:rsidRDefault="00734430" w:rsidP="00734430">
      <w:pPr>
        <w:pStyle w:val="SingleTxt"/>
        <w:rPr>
          <w:b/>
          <w:bCs/>
          <w:lang w:val="fr-FR"/>
        </w:rPr>
      </w:pPr>
      <w:r w:rsidRPr="00734430">
        <w:rPr>
          <w:b/>
          <w:bCs/>
          <w:lang w:val="fr-FR"/>
        </w:rPr>
        <w:lastRenderedPageBreak/>
        <w:tab/>
        <w:t>c)</w:t>
      </w:r>
      <w:r w:rsidRPr="00734430">
        <w:rPr>
          <w:b/>
          <w:bCs/>
          <w:lang w:val="fr-FR"/>
        </w:rPr>
        <w:tab/>
        <w:t>D</w:t>
      </w:r>
      <w:r w:rsidR="007C25D0">
        <w:rPr>
          <w:b/>
          <w:bCs/>
          <w:lang w:val="fr-FR"/>
        </w:rPr>
        <w:t>’</w:t>
      </w:r>
      <w:r w:rsidRPr="00734430">
        <w:rPr>
          <w:b/>
          <w:bCs/>
          <w:lang w:val="fr-FR"/>
        </w:rPr>
        <w:t>adopter une approche fondée sur les droits de l</w:t>
      </w:r>
      <w:r w:rsidR="007C25D0">
        <w:rPr>
          <w:b/>
          <w:bCs/>
          <w:lang w:val="fr-FR"/>
        </w:rPr>
        <w:t>’</w:t>
      </w:r>
      <w:r w:rsidRPr="00734430">
        <w:rPr>
          <w:b/>
          <w:bCs/>
          <w:lang w:val="fr-FR"/>
        </w:rPr>
        <w:t>homme pour la recherche de solutions face aux changements climatiques, de faire des femmes le moteur du développement et de l</w:t>
      </w:r>
      <w:r w:rsidR="007C25D0">
        <w:rPr>
          <w:b/>
          <w:bCs/>
          <w:lang w:val="fr-FR"/>
        </w:rPr>
        <w:t>’</w:t>
      </w:r>
      <w:r w:rsidRPr="00734430">
        <w:rPr>
          <w:b/>
          <w:bCs/>
          <w:lang w:val="fr-FR"/>
        </w:rPr>
        <w:t>exécution de ses activités en lien avec les changements climatiques menées à l</w:t>
      </w:r>
      <w:r w:rsidR="007C25D0">
        <w:rPr>
          <w:b/>
          <w:bCs/>
          <w:lang w:val="fr-FR"/>
        </w:rPr>
        <w:t>’</w:t>
      </w:r>
      <w:r w:rsidRPr="00734430">
        <w:rPr>
          <w:b/>
          <w:bCs/>
          <w:lang w:val="fr-FR"/>
        </w:rPr>
        <w:t>échelle locale, nationale, régionale et internationale, de réduire davantage ses émissions de gaz à effet de serre, notamment celles qui découlent de la consommation et de l</w:t>
      </w:r>
      <w:r w:rsidR="007C25D0">
        <w:rPr>
          <w:b/>
          <w:bCs/>
          <w:lang w:val="fr-FR"/>
        </w:rPr>
        <w:t>’</w:t>
      </w:r>
      <w:r w:rsidRPr="00734430">
        <w:rPr>
          <w:b/>
          <w:bCs/>
          <w:lang w:val="fr-FR"/>
        </w:rPr>
        <w:t>exportation de charbon, et de renforcer son appui aux activités de réduction des risques de catastrophe et d</w:t>
      </w:r>
      <w:r w:rsidR="007C25D0">
        <w:rPr>
          <w:b/>
          <w:bCs/>
          <w:lang w:val="fr-FR"/>
        </w:rPr>
        <w:t>’</w:t>
      </w:r>
      <w:r w:rsidRPr="00734430">
        <w:rPr>
          <w:b/>
          <w:bCs/>
          <w:lang w:val="fr-FR"/>
        </w:rPr>
        <w:t>adaptation aux changements climatiques tenant compte des disparités entre les sexes, menées à l</w:t>
      </w:r>
      <w:r w:rsidR="007C25D0">
        <w:rPr>
          <w:b/>
          <w:bCs/>
          <w:lang w:val="fr-FR"/>
        </w:rPr>
        <w:t>’</w:t>
      </w:r>
      <w:r w:rsidRPr="00734430">
        <w:rPr>
          <w:b/>
          <w:bCs/>
          <w:lang w:val="fr-FR"/>
        </w:rPr>
        <w:t xml:space="preserve">intérieur du pays et dans les petits États insulaires voisins. </w:t>
      </w:r>
    </w:p>
    <w:p w14:paraId="7EC81EB5" w14:textId="77777777" w:rsidR="00734430" w:rsidRPr="00734430" w:rsidRDefault="00734430" w:rsidP="00734430">
      <w:pPr>
        <w:pStyle w:val="SingleTxt"/>
        <w:spacing w:after="0" w:line="120" w:lineRule="exact"/>
        <w:rPr>
          <w:b/>
          <w:sz w:val="10"/>
          <w:lang w:val="fr-FR"/>
        </w:rPr>
      </w:pPr>
    </w:p>
    <w:p w14:paraId="0D5BA2AE" w14:textId="1A25886C" w:rsidR="00734430" w:rsidRDefault="00734430" w:rsidP="0073443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34430">
        <w:rPr>
          <w:lang w:val="fr-FR"/>
        </w:rPr>
        <w:tab/>
      </w:r>
      <w:r w:rsidRPr="00734430">
        <w:rPr>
          <w:lang w:val="fr-FR"/>
        </w:rPr>
        <w:tab/>
        <w:t>Traite des personnes et exploitation de la prostitution</w:t>
      </w:r>
    </w:p>
    <w:p w14:paraId="2CEF6875" w14:textId="77872672" w:rsidR="00734430" w:rsidRPr="00734430" w:rsidRDefault="00734430" w:rsidP="00734430">
      <w:pPr>
        <w:pStyle w:val="SingleTxt"/>
        <w:spacing w:after="0" w:line="120" w:lineRule="exact"/>
        <w:rPr>
          <w:sz w:val="10"/>
          <w:lang w:val="fr-FR"/>
        </w:rPr>
      </w:pPr>
    </w:p>
    <w:p w14:paraId="0F7CA9E8" w14:textId="54D2B8B4" w:rsidR="00734430" w:rsidRPr="00734430" w:rsidRDefault="00734430" w:rsidP="00734430">
      <w:pPr>
        <w:pStyle w:val="SingleTxt"/>
        <w:numPr>
          <w:ilvl w:val="0"/>
          <w:numId w:val="17"/>
        </w:numPr>
        <w:spacing w:line="240" w:lineRule="exact"/>
        <w:ind w:left="1267"/>
        <w:rPr>
          <w:lang w:val="fr-FR"/>
        </w:rPr>
      </w:pPr>
      <w:r w:rsidRPr="00734430">
        <w:rPr>
          <w:lang w:val="fr-FR"/>
        </w:rPr>
        <w:t>Le Comité félicite l</w:t>
      </w:r>
      <w:r w:rsidR="007C25D0">
        <w:rPr>
          <w:lang w:val="fr-FR"/>
        </w:rPr>
        <w:t>’</w:t>
      </w:r>
      <w:r w:rsidRPr="00734430">
        <w:rPr>
          <w:lang w:val="fr-FR"/>
        </w:rPr>
        <w:t>État partie de son rôle de chef de file dans le Processus de Bali sur le trafic de migrants, la traite des personnes et la criminalité transnationale qui y est associée. Toutefois, il prend note avec préoccupation</w:t>
      </w:r>
      <w:r w:rsidR="007C25D0">
        <w:rPr>
          <w:lang w:val="fr-FR"/>
        </w:rPr>
        <w:t> :</w:t>
      </w:r>
    </w:p>
    <w:p w14:paraId="3C8EE1B4" w14:textId="67D3B9C1" w:rsidR="00734430" w:rsidRPr="00734430" w:rsidRDefault="00734430" w:rsidP="00734430">
      <w:pPr>
        <w:pStyle w:val="SingleTxt"/>
        <w:rPr>
          <w:lang w:val="fr-FR"/>
        </w:rPr>
      </w:pPr>
      <w:r w:rsidRPr="00734430">
        <w:rPr>
          <w:lang w:val="fr-FR"/>
        </w:rPr>
        <w:tab/>
        <w:t>a)</w:t>
      </w:r>
      <w:r w:rsidRPr="00734430">
        <w:rPr>
          <w:lang w:val="fr-FR"/>
        </w:rPr>
        <w:tab/>
        <w:t>De l</w:t>
      </w:r>
      <w:r w:rsidR="007C25D0">
        <w:rPr>
          <w:lang w:val="fr-FR"/>
        </w:rPr>
        <w:t>’</w:t>
      </w:r>
      <w:r w:rsidRPr="00734430">
        <w:rPr>
          <w:lang w:val="fr-FR"/>
        </w:rPr>
        <w:t>absence d</w:t>
      </w:r>
      <w:r w:rsidR="007C25D0">
        <w:rPr>
          <w:lang w:val="fr-FR"/>
        </w:rPr>
        <w:t>’</w:t>
      </w:r>
      <w:r w:rsidRPr="00734430">
        <w:rPr>
          <w:lang w:val="fr-FR"/>
        </w:rPr>
        <w:t>intégration d</w:t>
      </w:r>
      <w:r w:rsidR="007C25D0">
        <w:rPr>
          <w:lang w:val="fr-FR"/>
        </w:rPr>
        <w:t>’</w:t>
      </w:r>
      <w:r w:rsidRPr="00734430">
        <w:rPr>
          <w:lang w:val="fr-FR"/>
        </w:rPr>
        <w:t>une démarche soucieuse d</w:t>
      </w:r>
      <w:r w:rsidR="007C25D0">
        <w:rPr>
          <w:lang w:val="fr-FR"/>
        </w:rPr>
        <w:t>’</w:t>
      </w:r>
      <w:r w:rsidRPr="00734430">
        <w:rPr>
          <w:lang w:val="fr-FR"/>
        </w:rPr>
        <w:t>égalité entre les sexes dans les rapports publiés par le Comité interministériel sur la traite des êtres humains et l</w:t>
      </w:r>
      <w:r w:rsidR="007C25D0">
        <w:rPr>
          <w:lang w:val="fr-FR"/>
        </w:rPr>
        <w:t>’</w:t>
      </w:r>
      <w:r w:rsidRPr="00734430">
        <w:rPr>
          <w:lang w:val="fr-FR"/>
        </w:rPr>
        <w:t>esclavage (Interdepartmental Committee on Human Trafficking and Slavery)</w:t>
      </w:r>
      <w:r w:rsidR="007C25D0">
        <w:rPr>
          <w:lang w:val="fr-FR"/>
        </w:rPr>
        <w:t> ;</w:t>
      </w:r>
    </w:p>
    <w:p w14:paraId="5075879D" w14:textId="08D7874B" w:rsidR="00734430" w:rsidRPr="00734430" w:rsidRDefault="00734430" w:rsidP="00734430">
      <w:pPr>
        <w:pStyle w:val="SingleTxt"/>
        <w:rPr>
          <w:lang w:val="fr-FR"/>
        </w:rPr>
      </w:pPr>
      <w:r>
        <w:rPr>
          <w:lang w:val="fr-FR"/>
        </w:rPr>
        <w:tab/>
      </w:r>
      <w:r w:rsidRPr="00734430">
        <w:rPr>
          <w:lang w:val="fr-FR"/>
        </w:rPr>
        <w:t>b)</w:t>
      </w:r>
      <w:r w:rsidRPr="00734430">
        <w:rPr>
          <w:lang w:val="fr-FR"/>
        </w:rPr>
        <w:tab/>
        <w:t>Du fait que le seuil de vulnérabilité élevé empêche les victimes de la traite d</w:t>
      </w:r>
      <w:r w:rsidR="007C25D0">
        <w:rPr>
          <w:lang w:val="fr-FR"/>
        </w:rPr>
        <w:t>’</w:t>
      </w:r>
      <w:r w:rsidRPr="00734430">
        <w:rPr>
          <w:lang w:val="fr-FR"/>
        </w:rPr>
        <w:t>accéder aux services d</w:t>
      </w:r>
      <w:r w:rsidR="007C25D0">
        <w:rPr>
          <w:lang w:val="fr-FR"/>
        </w:rPr>
        <w:t>’</w:t>
      </w:r>
      <w:r w:rsidRPr="00734430">
        <w:rPr>
          <w:lang w:val="fr-FR"/>
        </w:rPr>
        <w:t>aide à la détermination de leur statut et fait peser sur elles le risque d</w:t>
      </w:r>
      <w:r w:rsidR="007C25D0">
        <w:rPr>
          <w:lang w:val="fr-FR"/>
        </w:rPr>
        <w:t>’</w:t>
      </w:r>
      <w:r w:rsidRPr="00734430">
        <w:rPr>
          <w:lang w:val="fr-FR"/>
        </w:rPr>
        <w:t>être à nouveau victimes de la traite</w:t>
      </w:r>
      <w:r w:rsidR="007C25D0">
        <w:rPr>
          <w:lang w:val="fr-FR"/>
        </w:rPr>
        <w:t> ;</w:t>
      </w:r>
    </w:p>
    <w:p w14:paraId="47E067FA" w14:textId="4EAE5C5A" w:rsidR="00734430" w:rsidRPr="00734430" w:rsidRDefault="00734430" w:rsidP="00734430">
      <w:pPr>
        <w:pStyle w:val="SingleTxt"/>
        <w:rPr>
          <w:lang w:val="fr-FR"/>
        </w:rPr>
      </w:pPr>
      <w:r>
        <w:rPr>
          <w:lang w:val="fr-FR"/>
        </w:rPr>
        <w:tab/>
      </w:r>
      <w:r w:rsidRPr="00734430">
        <w:rPr>
          <w:lang w:val="fr-FR"/>
        </w:rPr>
        <w:t>c)</w:t>
      </w:r>
      <w:r w:rsidRPr="00734430">
        <w:rPr>
          <w:lang w:val="fr-FR"/>
        </w:rPr>
        <w:tab/>
        <w:t>Du délai de réflexion très bref (</w:t>
      </w:r>
      <w:r w:rsidRPr="00E036B8">
        <w:rPr>
          <w:lang w:val="fr-FR"/>
        </w:rPr>
        <w:t>45</w:t>
      </w:r>
      <w:r w:rsidRPr="00734430">
        <w:rPr>
          <w:lang w:val="fr-FR"/>
        </w:rPr>
        <w:t xml:space="preserve"> jours) accordé aux victimes de la traite et du fait que l</w:t>
      </w:r>
      <w:r w:rsidR="007C25D0">
        <w:rPr>
          <w:lang w:val="fr-FR"/>
        </w:rPr>
        <w:t>’</w:t>
      </w:r>
      <w:r w:rsidRPr="00734430">
        <w:rPr>
          <w:lang w:val="fr-FR"/>
        </w:rPr>
        <w:t>accès aux visas et aux régimes d</w:t>
      </w:r>
      <w:r w:rsidR="007C25D0">
        <w:rPr>
          <w:lang w:val="fr-FR"/>
        </w:rPr>
        <w:t>’</w:t>
      </w:r>
      <w:r w:rsidRPr="00734430">
        <w:rPr>
          <w:lang w:val="fr-FR"/>
        </w:rPr>
        <w:t>indemnisation soit soumis à la condition qu</w:t>
      </w:r>
      <w:r w:rsidR="007C25D0">
        <w:rPr>
          <w:lang w:val="fr-FR"/>
        </w:rPr>
        <w:t>’</w:t>
      </w:r>
      <w:r w:rsidRPr="00734430">
        <w:rPr>
          <w:lang w:val="fr-FR"/>
        </w:rPr>
        <w:t>elles coopèrent avec le ministère public</w:t>
      </w:r>
      <w:r w:rsidR="007C25D0">
        <w:rPr>
          <w:lang w:val="fr-FR"/>
        </w:rPr>
        <w:t> ;</w:t>
      </w:r>
    </w:p>
    <w:p w14:paraId="0701C8C7" w14:textId="54EA1C6C" w:rsidR="00734430" w:rsidRPr="00734430" w:rsidRDefault="00734430" w:rsidP="00734430">
      <w:pPr>
        <w:pStyle w:val="SingleTxt"/>
        <w:rPr>
          <w:lang w:val="fr-FR"/>
        </w:rPr>
      </w:pPr>
      <w:r>
        <w:rPr>
          <w:lang w:val="fr-FR"/>
        </w:rPr>
        <w:tab/>
      </w:r>
      <w:r w:rsidRPr="00734430">
        <w:rPr>
          <w:lang w:val="fr-FR"/>
        </w:rPr>
        <w:t>d)</w:t>
      </w:r>
      <w:r w:rsidRPr="00734430">
        <w:rPr>
          <w:lang w:val="fr-FR"/>
        </w:rPr>
        <w:tab/>
        <w:t>De l</w:t>
      </w:r>
      <w:r w:rsidR="007C25D0">
        <w:rPr>
          <w:lang w:val="fr-FR"/>
        </w:rPr>
        <w:t>’</w:t>
      </w:r>
      <w:r w:rsidRPr="00734430">
        <w:rPr>
          <w:lang w:val="fr-FR"/>
        </w:rPr>
        <w:t>insuffisance des régimes d</w:t>
      </w:r>
      <w:r w:rsidR="007C25D0">
        <w:rPr>
          <w:lang w:val="fr-FR"/>
        </w:rPr>
        <w:t>’</w:t>
      </w:r>
      <w:r w:rsidRPr="00734430">
        <w:rPr>
          <w:lang w:val="fr-FR"/>
        </w:rPr>
        <w:t>indemnisation des victimes de la traite et du manque d</w:t>
      </w:r>
      <w:r w:rsidR="007C25D0">
        <w:rPr>
          <w:lang w:val="fr-FR"/>
        </w:rPr>
        <w:t>’</w:t>
      </w:r>
      <w:r w:rsidRPr="00734430">
        <w:rPr>
          <w:lang w:val="fr-FR"/>
        </w:rPr>
        <w:t>harmonisation dans ce domaine</w:t>
      </w:r>
      <w:r w:rsidR="007C25D0">
        <w:rPr>
          <w:lang w:val="fr-FR"/>
        </w:rPr>
        <w:t> ;</w:t>
      </w:r>
    </w:p>
    <w:p w14:paraId="6A801D6F" w14:textId="184022F9" w:rsidR="00734430" w:rsidRPr="00734430" w:rsidRDefault="00734430" w:rsidP="00734430">
      <w:pPr>
        <w:pStyle w:val="SingleTxt"/>
        <w:rPr>
          <w:lang w:val="fr-FR"/>
        </w:rPr>
      </w:pPr>
      <w:r>
        <w:rPr>
          <w:lang w:val="fr-FR"/>
        </w:rPr>
        <w:tab/>
      </w:r>
      <w:r w:rsidRPr="00734430">
        <w:rPr>
          <w:lang w:val="fr-FR"/>
        </w:rPr>
        <w:t>e)</w:t>
      </w:r>
      <w:r w:rsidRPr="00734430">
        <w:rPr>
          <w:lang w:val="fr-FR"/>
        </w:rPr>
        <w:tab/>
        <w:t>De l</w:t>
      </w:r>
      <w:r w:rsidR="007C25D0">
        <w:rPr>
          <w:lang w:val="fr-FR"/>
        </w:rPr>
        <w:t>’</w:t>
      </w:r>
      <w:r w:rsidRPr="00734430">
        <w:rPr>
          <w:lang w:val="fr-FR"/>
        </w:rPr>
        <w:t>attitude qui prévaut parmi les magistrats et les responsables de l</w:t>
      </w:r>
      <w:r w:rsidR="007C25D0">
        <w:rPr>
          <w:lang w:val="fr-FR"/>
        </w:rPr>
        <w:t>’</w:t>
      </w:r>
      <w:r w:rsidRPr="00734430">
        <w:rPr>
          <w:lang w:val="fr-FR"/>
        </w:rPr>
        <w:t>application des lois, consistant à considérer les victimes de la traite comme des contrevenants et des migrants en situation irrégulière plutôt que comme des victimes, qui constitue un obstacle au signalement, au repérage rapide des victimes de la traite et à leur orientation vers les services sociaux et juridiques compétents</w:t>
      </w:r>
      <w:r w:rsidR="007C25D0">
        <w:rPr>
          <w:lang w:val="fr-FR"/>
        </w:rPr>
        <w:t> ;</w:t>
      </w:r>
    </w:p>
    <w:p w14:paraId="4FF60C6E" w14:textId="6F8A7648" w:rsidR="00734430" w:rsidRPr="00734430" w:rsidRDefault="00734430" w:rsidP="00734430">
      <w:pPr>
        <w:pStyle w:val="SingleTxt"/>
        <w:rPr>
          <w:lang w:val="fr-FR"/>
        </w:rPr>
      </w:pPr>
      <w:r>
        <w:rPr>
          <w:lang w:val="fr-FR"/>
        </w:rPr>
        <w:tab/>
      </w:r>
      <w:r w:rsidRPr="00734430">
        <w:rPr>
          <w:lang w:val="fr-FR"/>
        </w:rPr>
        <w:t>f)</w:t>
      </w:r>
      <w:r w:rsidRPr="00734430">
        <w:rPr>
          <w:lang w:val="fr-FR"/>
        </w:rPr>
        <w:tab/>
        <w:t>Du faible taux de poursuites engagées dans des affaires de traite</w:t>
      </w:r>
      <w:r w:rsidR="007C25D0">
        <w:rPr>
          <w:lang w:val="fr-FR"/>
        </w:rPr>
        <w:t> ;</w:t>
      </w:r>
    </w:p>
    <w:p w14:paraId="2D47C163" w14:textId="50872F11" w:rsidR="00734430" w:rsidRPr="00734430" w:rsidRDefault="00734430" w:rsidP="00734430">
      <w:pPr>
        <w:pStyle w:val="SingleTxt"/>
        <w:rPr>
          <w:lang w:val="fr-FR"/>
        </w:rPr>
      </w:pPr>
      <w:r>
        <w:rPr>
          <w:lang w:val="fr-FR"/>
        </w:rPr>
        <w:tab/>
      </w:r>
      <w:r w:rsidRPr="00734430">
        <w:rPr>
          <w:lang w:val="fr-FR"/>
        </w:rPr>
        <w:t>g)</w:t>
      </w:r>
      <w:r w:rsidRPr="00734430">
        <w:rPr>
          <w:lang w:val="fr-FR"/>
        </w:rPr>
        <w:tab/>
        <w:t>Du retard pris dans l</w:t>
      </w:r>
      <w:r w:rsidR="007C25D0">
        <w:rPr>
          <w:lang w:val="fr-FR"/>
        </w:rPr>
        <w:t>’</w:t>
      </w:r>
      <w:r w:rsidRPr="00734430">
        <w:rPr>
          <w:lang w:val="fr-FR"/>
        </w:rPr>
        <w:t>adoption du projet de loi relatif aux formes contemporaines d</w:t>
      </w:r>
      <w:r w:rsidR="007C25D0">
        <w:rPr>
          <w:lang w:val="fr-FR"/>
        </w:rPr>
        <w:t>’</w:t>
      </w:r>
      <w:r w:rsidRPr="00734430">
        <w:rPr>
          <w:lang w:val="fr-FR"/>
        </w:rPr>
        <w:t>esclavage.</w:t>
      </w:r>
    </w:p>
    <w:p w14:paraId="34D2BC3F" w14:textId="51EDFCA2" w:rsidR="00734430" w:rsidRPr="00734430" w:rsidRDefault="00734430" w:rsidP="00734430">
      <w:pPr>
        <w:pStyle w:val="SingleTxt"/>
        <w:numPr>
          <w:ilvl w:val="0"/>
          <w:numId w:val="17"/>
        </w:numPr>
        <w:spacing w:line="240" w:lineRule="exact"/>
        <w:ind w:left="1267"/>
        <w:rPr>
          <w:b/>
          <w:bCs/>
          <w:lang w:val="fr-FR"/>
        </w:rPr>
      </w:pPr>
      <w:r w:rsidRPr="00734430">
        <w:rPr>
          <w:b/>
          <w:bCs/>
          <w:lang w:val="fr-FR"/>
        </w:rPr>
        <w:t>Le Comité recommande à l</w:t>
      </w:r>
      <w:r w:rsidR="007C25D0">
        <w:rPr>
          <w:b/>
          <w:bCs/>
          <w:lang w:val="fr-FR"/>
        </w:rPr>
        <w:t>’</w:t>
      </w:r>
      <w:r w:rsidRPr="00734430">
        <w:rPr>
          <w:b/>
          <w:bCs/>
          <w:lang w:val="fr-FR"/>
        </w:rPr>
        <w:t>État partie</w:t>
      </w:r>
      <w:r w:rsidR="007C25D0">
        <w:rPr>
          <w:b/>
          <w:bCs/>
          <w:lang w:val="fr-FR"/>
        </w:rPr>
        <w:t> :</w:t>
      </w:r>
    </w:p>
    <w:p w14:paraId="138C8918" w14:textId="05CF0E07" w:rsidR="00734430" w:rsidRPr="00734430" w:rsidRDefault="00734430" w:rsidP="00734430">
      <w:pPr>
        <w:pStyle w:val="SingleTxt"/>
        <w:rPr>
          <w:b/>
          <w:bCs/>
          <w:lang w:val="fr-FR"/>
        </w:rPr>
      </w:pPr>
      <w:r w:rsidRPr="00734430">
        <w:rPr>
          <w:b/>
          <w:bCs/>
          <w:lang w:val="fr-FR"/>
        </w:rPr>
        <w:tab/>
        <w:t>a)</w:t>
      </w:r>
      <w:r w:rsidRPr="00734430">
        <w:rPr>
          <w:b/>
          <w:bCs/>
          <w:lang w:val="fr-FR"/>
        </w:rPr>
        <w:tab/>
        <w:t>De rattacher le Bureau de la condition féminine au Comité interministériel sur la traite des êtres humains et l</w:t>
      </w:r>
      <w:r w:rsidR="007C25D0">
        <w:rPr>
          <w:b/>
          <w:bCs/>
          <w:lang w:val="fr-FR"/>
        </w:rPr>
        <w:t>’</w:t>
      </w:r>
      <w:r w:rsidRPr="00734430">
        <w:rPr>
          <w:b/>
          <w:bCs/>
          <w:lang w:val="fr-FR"/>
        </w:rPr>
        <w:t>esclavage et de veiller à ce que le Bureau émette des recommandations tenant compte de la problématique femmes-hommes</w:t>
      </w:r>
      <w:r w:rsidR="007C25D0">
        <w:rPr>
          <w:b/>
          <w:bCs/>
          <w:lang w:val="fr-FR"/>
        </w:rPr>
        <w:t> ;</w:t>
      </w:r>
    </w:p>
    <w:p w14:paraId="117406C8" w14:textId="376E964E" w:rsidR="00734430" w:rsidRPr="00734430" w:rsidRDefault="00734430" w:rsidP="00734430">
      <w:pPr>
        <w:pStyle w:val="SingleTxt"/>
        <w:rPr>
          <w:b/>
          <w:bCs/>
          <w:lang w:val="fr-FR"/>
        </w:rPr>
      </w:pPr>
      <w:r w:rsidRPr="00734430">
        <w:rPr>
          <w:b/>
          <w:bCs/>
          <w:lang w:val="fr-FR"/>
        </w:rPr>
        <w:tab/>
        <w:t>b)</w:t>
      </w:r>
      <w:r w:rsidRPr="00734430">
        <w:rPr>
          <w:b/>
          <w:bCs/>
          <w:lang w:val="fr-FR"/>
        </w:rPr>
        <w:tab/>
        <w:t>D</w:t>
      </w:r>
      <w:r w:rsidR="007C25D0">
        <w:rPr>
          <w:b/>
          <w:bCs/>
          <w:lang w:val="fr-FR"/>
        </w:rPr>
        <w:t>’</w:t>
      </w:r>
      <w:r w:rsidRPr="00734430">
        <w:rPr>
          <w:b/>
          <w:bCs/>
          <w:lang w:val="fr-FR"/>
        </w:rPr>
        <w:t>abaisser le seuil de vulnérabilité déterminant l</w:t>
      </w:r>
      <w:r w:rsidR="007C25D0">
        <w:rPr>
          <w:b/>
          <w:bCs/>
          <w:lang w:val="fr-FR"/>
        </w:rPr>
        <w:t>’</w:t>
      </w:r>
      <w:r w:rsidRPr="00734430">
        <w:rPr>
          <w:b/>
          <w:bCs/>
          <w:lang w:val="fr-FR"/>
        </w:rPr>
        <w:t>accès des femmes aux services d</w:t>
      </w:r>
      <w:r w:rsidR="007C25D0">
        <w:rPr>
          <w:b/>
          <w:bCs/>
          <w:lang w:val="fr-FR"/>
        </w:rPr>
        <w:t>’</w:t>
      </w:r>
      <w:r w:rsidRPr="00734430">
        <w:rPr>
          <w:b/>
          <w:bCs/>
          <w:lang w:val="fr-FR"/>
        </w:rPr>
        <w:t>aide à la détermination de leur statut</w:t>
      </w:r>
      <w:r w:rsidR="007C25D0">
        <w:rPr>
          <w:b/>
          <w:bCs/>
          <w:lang w:val="fr-FR"/>
        </w:rPr>
        <w:t> ;</w:t>
      </w:r>
    </w:p>
    <w:p w14:paraId="2B34EED0" w14:textId="2889106B" w:rsidR="00734430" w:rsidRPr="00734430" w:rsidRDefault="00734430" w:rsidP="00734430">
      <w:pPr>
        <w:pStyle w:val="SingleTxt"/>
        <w:rPr>
          <w:b/>
          <w:bCs/>
          <w:lang w:val="fr-FR"/>
        </w:rPr>
      </w:pPr>
      <w:r>
        <w:rPr>
          <w:b/>
          <w:bCs/>
          <w:lang w:val="fr-FR"/>
        </w:rPr>
        <w:tab/>
      </w:r>
      <w:r w:rsidRPr="00734430">
        <w:rPr>
          <w:b/>
          <w:bCs/>
          <w:lang w:val="fr-FR"/>
        </w:rPr>
        <w:t>c)</w:t>
      </w:r>
      <w:r w:rsidRPr="00734430">
        <w:rPr>
          <w:b/>
          <w:bCs/>
          <w:lang w:val="fr-FR"/>
        </w:rPr>
        <w:tab/>
        <w:t xml:space="preserve">De porter la période de réflexion à au moins </w:t>
      </w:r>
      <w:r w:rsidRPr="00E036B8">
        <w:rPr>
          <w:b/>
          <w:bCs/>
          <w:lang w:val="fr-FR"/>
        </w:rPr>
        <w:t>90</w:t>
      </w:r>
      <w:r w:rsidRPr="00734430">
        <w:rPr>
          <w:b/>
          <w:bCs/>
          <w:lang w:val="fr-FR"/>
        </w:rPr>
        <w:t xml:space="preserve"> jours et de faire en sorte que toutes les victimes de la traite, indépendamment de leur volonté ou non de coopérer avec le ministère public, puissent bénéficier du régime de visas pour les victimes de la traite</w:t>
      </w:r>
      <w:r w:rsidR="007C25D0">
        <w:rPr>
          <w:b/>
          <w:bCs/>
          <w:lang w:val="fr-FR"/>
        </w:rPr>
        <w:t> ;</w:t>
      </w:r>
    </w:p>
    <w:p w14:paraId="28BA7855" w14:textId="731F02C8" w:rsidR="00734430" w:rsidRPr="00734430" w:rsidRDefault="00734430" w:rsidP="00734430">
      <w:pPr>
        <w:pStyle w:val="SingleTxt"/>
        <w:rPr>
          <w:b/>
          <w:bCs/>
          <w:lang w:val="fr-FR"/>
        </w:rPr>
      </w:pPr>
      <w:r>
        <w:rPr>
          <w:b/>
          <w:bCs/>
          <w:lang w:val="fr-FR"/>
        </w:rPr>
        <w:tab/>
      </w:r>
      <w:r w:rsidRPr="00734430">
        <w:rPr>
          <w:b/>
          <w:bCs/>
          <w:lang w:val="fr-FR"/>
        </w:rPr>
        <w:t>d)</w:t>
      </w:r>
      <w:r w:rsidRPr="00734430">
        <w:rPr>
          <w:b/>
          <w:bCs/>
          <w:lang w:val="fr-FR"/>
        </w:rPr>
        <w:tab/>
        <w:t>De mettre en place un système fédéral d</w:t>
      </w:r>
      <w:r w:rsidR="007C25D0">
        <w:rPr>
          <w:b/>
          <w:bCs/>
          <w:lang w:val="fr-FR"/>
        </w:rPr>
        <w:t>’</w:t>
      </w:r>
      <w:r w:rsidRPr="00734430">
        <w:rPr>
          <w:b/>
          <w:bCs/>
          <w:lang w:val="fr-FR"/>
        </w:rPr>
        <w:t>indemnisation des victimes de la traite qui accorde des indemnisations suffisantes, et de dissocier l</w:t>
      </w:r>
      <w:r w:rsidR="007C25D0">
        <w:rPr>
          <w:b/>
          <w:bCs/>
          <w:lang w:val="fr-FR"/>
        </w:rPr>
        <w:t>’</w:t>
      </w:r>
      <w:r w:rsidRPr="00734430">
        <w:rPr>
          <w:b/>
          <w:bCs/>
          <w:lang w:val="fr-FR"/>
        </w:rPr>
        <w:t xml:space="preserve">accès des </w:t>
      </w:r>
      <w:r w:rsidRPr="00734430">
        <w:rPr>
          <w:b/>
          <w:bCs/>
          <w:lang w:val="fr-FR"/>
        </w:rPr>
        <w:lastRenderedPageBreak/>
        <w:t>victimes à une indemnisation de leur coopération avec les autorités dans le cadre des poursuites pénales</w:t>
      </w:r>
      <w:r w:rsidR="007C25D0">
        <w:rPr>
          <w:b/>
          <w:bCs/>
          <w:lang w:val="fr-FR"/>
        </w:rPr>
        <w:t> ;</w:t>
      </w:r>
    </w:p>
    <w:p w14:paraId="14A71565" w14:textId="50FAEEC3" w:rsidR="00734430" w:rsidRPr="00734430" w:rsidRDefault="00734430" w:rsidP="00734430">
      <w:pPr>
        <w:pStyle w:val="SingleTxt"/>
        <w:rPr>
          <w:b/>
          <w:bCs/>
          <w:lang w:val="fr-FR"/>
        </w:rPr>
      </w:pPr>
      <w:r w:rsidRPr="00734430">
        <w:rPr>
          <w:b/>
          <w:bCs/>
          <w:lang w:val="fr-FR"/>
        </w:rPr>
        <w:tab/>
        <w:t>e)</w:t>
      </w:r>
      <w:r w:rsidRPr="00734430">
        <w:rPr>
          <w:b/>
          <w:bCs/>
          <w:lang w:val="fr-FR"/>
        </w:rPr>
        <w:tab/>
        <w:t>De favoriser les signalements en sensibilisant les populations vulnérables aux risques de la traite, et de former les juges et les responsables de l</w:t>
      </w:r>
      <w:r w:rsidR="007C25D0">
        <w:rPr>
          <w:b/>
          <w:bCs/>
          <w:lang w:val="fr-FR"/>
        </w:rPr>
        <w:t>’</w:t>
      </w:r>
      <w:r w:rsidRPr="00734430">
        <w:rPr>
          <w:b/>
          <w:bCs/>
          <w:lang w:val="fr-FR"/>
        </w:rPr>
        <w:t>application des lois pour qu</w:t>
      </w:r>
      <w:r w:rsidR="007C25D0">
        <w:rPr>
          <w:b/>
          <w:bCs/>
          <w:lang w:val="fr-FR"/>
        </w:rPr>
        <w:t>’</w:t>
      </w:r>
      <w:r w:rsidRPr="00734430">
        <w:rPr>
          <w:b/>
          <w:bCs/>
          <w:lang w:val="fr-FR"/>
        </w:rPr>
        <w:t>ils soient capables de repérer rapidement les victimes de la traite et de les orienter vers les services sociaux et juridiques compétents, et d</w:t>
      </w:r>
      <w:r w:rsidR="007C25D0">
        <w:rPr>
          <w:b/>
          <w:bCs/>
          <w:lang w:val="fr-FR"/>
        </w:rPr>
        <w:t>’</w:t>
      </w:r>
      <w:r w:rsidRPr="00734430">
        <w:rPr>
          <w:b/>
          <w:bCs/>
          <w:lang w:val="fr-FR"/>
        </w:rPr>
        <w:t>appliquer des méthodes d</w:t>
      </w:r>
      <w:r w:rsidR="007C25D0">
        <w:rPr>
          <w:b/>
          <w:bCs/>
          <w:lang w:val="fr-FR"/>
        </w:rPr>
        <w:t>’</w:t>
      </w:r>
      <w:r w:rsidRPr="00734430">
        <w:rPr>
          <w:b/>
          <w:bCs/>
          <w:lang w:val="fr-FR"/>
        </w:rPr>
        <w:t>enquête tenant compte des disparités entre les sexes</w:t>
      </w:r>
      <w:r w:rsidR="007C25D0">
        <w:rPr>
          <w:b/>
          <w:bCs/>
          <w:lang w:val="fr-FR"/>
        </w:rPr>
        <w:t> ;</w:t>
      </w:r>
    </w:p>
    <w:p w14:paraId="68EC863A" w14:textId="45A69E42" w:rsidR="00734430" w:rsidRPr="00734430" w:rsidRDefault="00734430" w:rsidP="00734430">
      <w:pPr>
        <w:pStyle w:val="SingleTxt"/>
        <w:rPr>
          <w:b/>
          <w:bCs/>
          <w:lang w:val="fr-FR"/>
        </w:rPr>
      </w:pPr>
      <w:r>
        <w:rPr>
          <w:b/>
          <w:bCs/>
          <w:lang w:val="fr-FR"/>
        </w:rPr>
        <w:tab/>
      </w:r>
      <w:r w:rsidRPr="00734430">
        <w:rPr>
          <w:b/>
          <w:bCs/>
          <w:lang w:val="fr-FR"/>
        </w:rPr>
        <w:t>f)</w:t>
      </w:r>
      <w:r w:rsidRPr="00734430">
        <w:rPr>
          <w:b/>
          <w:bCs/>
          <w:lang w:val="fr-FR"/>
        </w:rPr>
        <w:tab/>
        <w:t>De veiller à ce que les coupables soient poursuivis et dûment condamnés</w:t>
      </w:r>
      <w:r w:rsidR="007C25D0">
        <w:rPr>
          <w:b/>
          <w:bCs/>
          <w:lang w:val="fr-FR"/>
        </w:rPr>
        <w:t> ;</w:t>
      </w:r>
    </w:p>
    <w:p w14:paraId="54E6444C" w14:textId="2FFA3106" w:rsidR="00734430" w:rsidRPr="00734430" w:rsidRDefault="00734430" w:rsidP="00734430">
      <w:pPr>
        <w:pStyle w:val="SingleTxt"/>
        <w:rPr>
          <w:b/>
          <w:bCs/>
          <w:lang w:val="fr-FR"/>
        </w:rPr>
      </w:pPr>
      <w:r>
        <w:rPr>
          <w:b/>
          <w:bCs/>
          <w:lang w:val="fr-FR"/>
        </w:rPr>
        <w:tab/>
      </w:r>
      <w:r w:rsidRPr="00734430">
        <w:rPr>
          <w:b/>
          <w:bCs/>
          <w:lang w:val="fr-FR"/>
        </w:rPr>
        <w:t>g)</w:t>
      </w:r>
      <w:r w:rsidRPr="00734430">
        <w:rPr>
          <w:b/>
          <w:bCs/>
          <w:lang w:val="fr-FR"/>
        </w:rPr>
        <w:tab/>
        <w:t>D</w:t>
      </w:r>
      <w:r w:rsidR="007C25D0">
        <w:rPr>
          <w:b/>
          <w:bCs/>
          <w:lang w:val="fr-FR"/>
        </w:rPr>
        <w:t>’</w:t>
      </w:r>
      <w:r w:rsidRPr="00734430">
        <w:rPr>
          <w:b/>
          <w:bCs/>
          <w:lang w:val="fr-FR"/>
        </w:rPr>
        <w:t>accélérer l</w:t>
      </w:r>
      <w:r w:rsidR="007C25D0">
        <w:rPr>
          <w:b/>
          <w:bCs/>
          <w:lang w:val="fr-FR"/>
        </w:rPr>
        <w:t>’</w:t>
      </w:r>
      <w:r w:rsidRPr="00734430">
        <w:rPr>
          <w:b/>
          <w:bCs/>
          <w:lang w:val="fr-FR"/>
        </w:rPr>
        <w:t>adoption du projet de loi relatif aux formes contemporaines d</w:t>
      </w:r>
      <w:r w:rsidR="007C25D0">
        <w:rPr>
          <w:b/>
          <w:bCs/>
          <w:lang w:val="fr-FR"/>
        </w:rPr>
        <w:t>’</w:t>
      </w:r>
      <w:r w:rsidRPr="00734430">
        <w:rPr>
          <w:b/>
          <w:bCs/>
          <w:lang w:val="fr-FR"/>
        </w:rPr>
        <w:t>esclavage</w:t>
      </w:r>
      <w:r w:rsidR="007C25D0">
        <w:rPr>
          <w:b/>
          <w:bCs/>
          <w:lang w:val="fr-FR"/>
        </w:rPr>
        <w:t> ;</w:t>
      </w:r>
      <w:r w:rsidRPr="00734430">
        <w:rPr>
          <w:b/>
          <w:bCs/>
          <w:lang w:val="fr-FR"/>
        </w:rPr>
        <w:t xml:space="preserve"> </w:t>
      </w:r>
    </w:p>
    <w:p w14:paraId="20D700A9" w14:textId="08D66A8F" w:rsidR="00734430" w:rsidRPr="00734430" w:rsidRDefault="00734430" w:rsidP="00734430">
      <w:pPr>
        <w:pStyle w:val="SingleTxt"/>
        <w:rPr>
          <w:b/>
          <w:bCs/>
          <w:lang w:val="fr-FR"/>
        </w:rPr>
      </w:pPr>
      <w:r>
        <w:rPr>
          <w:b/>
          <w:bCs/>
          <w:lang w:val="fr-FR"/>
        </w:rPr>
        <w:tab/>
      </w:r>
      <w:r w:rsidRPr="00734430">
        <w:rPr>
          <w:b/>
          <w:bCs/>
          <w:lang w:val="fr-FR"/>
        </w:rPr>
        <w:t>h)</w:t>
      </w:r>
      <w:r w:rsidRPr="00734430">
        <w:rPr>
          <w:b/>
          <w:bCs/>
          <w:lang w:val="fr-FR"/>
        </w:rPr>
        <w:tab/>
        <w:t>D</w:t>
      </w:r>
      <w:r w:rsidR="007C25D0">
        <w:rPr>
          <w:b/>
          <w:bCs/>
          <w:lang w:val="fr-FR"/>
        </w:rPr>
        <w:t>’</w:t>
      </w:r>
      <w:r w:rsidRPr="00734430">
        <w:rPr>
          <w:b/>
          <w:bCs/>
          <w:lang w:val="fr-FR"/>
        </w:rPr>
        <w:t>intensifier la coopération internationale, régionale et bilatérale avec les pays d</w:t>
      </w:r>
      <w:r w:rsidR="007C25D0">
        <w:rPr>
          <w:b/>
          <w:bCs/>
          <w:lang w:val="fr-FR"/>
        </w:rPr>
        <w:t>’</w:t>
      </w:r>
      <w:r w:rsidRPr="00734430">
        <w:rPr>
          <w:b/>
          <w:bCs/>
          <w:lang w:val="fr-FR"/>
        </w:rPr>
        <w:t>origine, de transit et de destination, en particulier avec les pays de la région, afin de prévenir la traite grâce notamment à l</w:t>
      </w:r>
      <w:r w:rsidR="007C25D0">
        <w:rPr>
          <w:b/>
          <w:bCs/>
          <w:lang w:val="fr-FR"/>
        </w:rPr>
        <w:t>’</w:t>
      </w:r>
      <w:r w:rsidRPr="00734430">
        <w:rPr>
          <w:b/>
          <w:bCs/>
          <w:lang w:val="fr-FR"/>
        </w:rPr>
        <w:t>échange d</w:t>
      </w:r>
      <w:r w:rsidR="007C25D0">
        <w:rPr>
          <w:b/>
          <w:bCs/>
          <w:lang w:val="fr-FR"/>
        </w:rPr>
        <w:t>’</w:t>
      </w:r>
      <w:r w:rsidRPr="00734430">
        <w:rPr>
          <w:b/>
          <w:bCs/>
          <w:lang w:val="fr-FR"/>
        </w:rPr>
        <w:t>informations et à l</w:t>
      </w:r>
      <w:r w:rsidR="007C25D0">
        <w:rPr>
          <w:b/>
          <w:bCs/>
          <w:lang w:val="fr-FR"/>
        </w:rPr>
        <w:t>’</w:t>
      </w:r>
      <w:r w:rsidRPr="00734430">
        <w:rPr>
          <w:b/>
          <w:bCs/>
          <w:lang w:val="fr-FR"/>
        </w:rPr>
        <w:t>harmonisation des procédures judiciaires de poursuite des trafiquants.</w:t>
      </w:r>
    </w:p>
    <w:p w14:paraId="73412031" w14:textId="0693091B" w:rsidR="00734430" w:rsidRPr="00734430" w:rsidRDefault="00734430" w:rsidP="00734430">
      <w:pPr>
        <w:pStyle w:val="SingleTxt"/>
        <w:numPr>
          <w:ilvl w:val="0"/>
          <w:numId w:val="17"/>
        </w:numPr>
        <w:spacing w:line="240" w:lineRule="exact"/>
        <w:ind w:left="1267"/>
        <w:rPr>
          <w:lang w:val="fr-FR"/>
        </w:rPr>
      </w:pPr>
      <w:r w:rsidRPr="00734430">
        <w:rPr>
          <w:lang w:val="fr-FR"/>
        </w:rPr>
        <w:t>Le Comité est préoccupé par le fait que le manque d</w:t>
      </w:r>
      <w:r w:rsidR="007C25D0">
        <w:rPr>
          <w:lang w:val="fr-FR"/>
        </w:rPr>
        <w:t>’</w:t>
      </w:r>
      <w:r w:rsidRPr="00734430">
        <w:rPr>
          <w:lang w:val="fr-FR"/>
        </w:rPr>
        <w:t>harmonisation de la législation des États et des Territoires en matière de prostitution des femmes entrave l</w:t>
      </w:r>
      <w:r w:rsidR="007C25D0">
        <w:rPr>
          <w:lang w:val="fr-FR"/>
        </w:rPr>
        <w:t>’</w:t>
      </w:r>
      <w:r w:rsidRPr="00734430">
        <w:rPr>
          <w:lang w:val="fr-FR"/>
        </w:rPr>
        <w:t>accès des prostituées aux soins de santé, aux services de soutien et d</w:t>
      </w:r>
      <w:r w:rsidR="007C25D0">
        <w:rPr>
          <w:lang w:val="fr-FR"/>
        </w:rPr>
        <w:t>’</w:t>
      </w:r>
      <w:r w:rsidRPr="00734430">
        <w:rPr>
          <w:lang w:val="fr-FR"/>
        </w:rPr>
        <w:t>aide juridictionnelle et à l</w:t>
      </w:r>
      <w:r w:rsidR="007C25D0">
        <w:rPr>
          <w:lang w:val="fr-FR"/>
        </w:rPr>
        <w:t>’</w:t>
      </w:r>
      <w:r w:rsidRPr="00734430">
        <w:rPr>
          <w:lang w:val="fr-FR"/>
        </w:rPr>
        <w:t>emploi. Il s</w:t>
      </w:r>
      <w:r w:rsidR="007C25D0">
        <w:rPr>
          <w:lang w:val="fr-FR"/>
        </w:rPr>
        <w:t>’</w:t>
      </w:r>
      <w:r w:rsidRPr="00734430">
        <w:rPr>
          <w:lang w:val="fr-FR"/>
        </w:rPr>
        <w:t>inquiète en outre de ce que l</w:t>
      </w:r>
      <w:r w:rsidR="007C25D0">
        <w:rPr>
          <w:lang w:val="fr-FR"/>
        </w:rPr>
        <w:t>’</w:t>
      </w:r>
      <w:r w:rsidRPr="00734430">
        <w:rPr>
          <w:lang w:val="fr-FR"/>
        </w:rPr>
        <w:t>État partie n</w:t>
      </w:r>
      <w:r w:rsidR="007C25D0">
        <w:rPr>
          <w:lang w:val="fr-FR"/>
        </w:rPr>
        <w:t>’</w:t>
      </w:r>
      <w:r w:rsidRPr="00734430">
        <w:rPr>
          <w:lang w:val="fr-FR"/>
        </w:rPr>
        <w:t>a pas pris de mesures pour réduire la demande à l</w:t>
      </w:r>
      <w:r w:rsidR="007C25D0">
        <w:rPr>
          <w:lang w:val="fr-FR"/>
        </w:rPr>
        <w:t>’</w:t>
      </w:r>
      <w:r w:rsidRPr="00734430">
        <w:rPr>
          <w:lang w:val="fr-FR"/>
        </w:rPr>
        <w:t>égard de la prostitution en vue de dissuader les femmes et les filles de se prostituer et d</w:t>
      </w:r>
      <w:r w:rsidR="007C25D0">
        <w:rPr>
          <w:lang w:val="fr-FR"/>
        </w:rPr>
        <w:t>’</w:t>
      </w:r>
      <w:r w:rsidRPr="00734430">
        <w:rPr>
          <w:lang w:val="fr-FR"/>
        </w:rPr>
        <w:t xml:space="preserve">aider celles qui souhaitent sortir de la prostitution. </w:t>
      </w:r>
    </w:p>
    <w:p w14:paraId="247CFEF9" w14:textId="394E44F4" w:rsidR="00734430" w:rsidRPr="00734430" w:rsidRDefault="00734430" w:rsidP="00734430">
      <w:pPr>
        <w:pStyle w:val="SingleTxt"/>
        <w:numPr>
          <w:ilvl w:val="0"/>
          <w:numId w:val="17"/>
        </w:numPr>
        <w:spacing w:line="240" w:lineRule="exact"/>
        <w:ind w:left="1267"/>
        <w:rPr>
          <w:b/>
          <w:bCs/>
          <w:lang w:val="fr-FR"/>
        </w:rPr>
      </w:pPr>
      <w:r w:rsidRPr="00734430">
        <w:rPr>
          <w:b/>
          <w:bCs/>
          <w:lang w:val="fr-FR"/>
        </w:rPr>
        <w:t>Le Comité recommande à l</w:t>
      </w:r>
      <w:r w:rsidR="007C25D0">
        <w:rPr>
          <w:b/>
          <w:bCs/>
          <w:lang w:val="fr-FR"/>
        </w:rPr>
        <w:t>’</w:t>
      </w:r>
      <w:r w:rsidRPr="00734430">
        <w:rPr>
          <w:b/>
          <w:bCs/>
          <w:lang w:val="fr-FR"/>
        </w:rPr>
        <w:t>État partie d</w:t>
      </w:r>
      <w:r w:rsidR="007C25D0">
        <w:rPr>
          <w:b/>
          <w:bCs/>
          <w:lang w:val="fr-FR"/>
        </w:rPr>
        <w:t>’</w:t>
      </w:r>
      <w:r w:rsidRPr="00734430">
        <w:rPr>
          <w:b/>
          <w:bCs/>
          <w:lang w:val="fr-FR"/>
        </w:rPr>
        <w:t>harmoniser la législation des États et des territoires afin de garantir que les prostituées aient</w:t>
      </w:r>
      <w:r w:rsidR="00E036B8">
        <w:rPr>
          <w:b/>
          <w:bCs/>
          <w:lang w:val="fr-FR"/>
        </w:rPr>
        <w:t xml:space="preserve"> </w:t>
      </w:r>
      <w:r w:rsidRPr="00734430">
        <w:rPr>
          <w:b/>
          <w:bCs/>
          <w:lang w:val="fr-FR"/>
        </w:rPr>
        <w:t>un accès non discriminatoire aux soins de santé, aux services de soutien et d</w:t>
      </w:r>
      <w:r w:rsidR="007C25D0">
        <w:rPr>
          <w:b/>
          <w:bCs/>
          <w:lang w:val="fr-FR"/>
        </w:rPr>
        <w:t>’</w:t>
      </w:r>
      <w:r w:rsidRPr="00734430">
        <w:rPr>
          <w:b/>
          <w:bCs/>
          <w:lang w:val="fr-FR"/>
        </w:rPr>
        <w:t>aide juridictionnelle et à l</w:t>
      </w:r>
      <w:r w:rsidR="007C25D0">
        <w:rPr>
          <w:b/>
          <w:bCs/>
          <w:lang w:val="fr-FR"/>
        </w:rPr>
        <w:t>’</w:t>
      </w:r>
      <w:r w:rsidRPr="00734430">
        <w:rPr>
          <w:b/>
          <w:bCs/>
          <w:lang w:val="fr-FR"/>
        </w:rPr>
        <w:t>emploi. Il réitère en outre sa précédente recommandation (</w:t>
      </w:r>
      <w:hyperlink r:id="rId24" w:history="1">
        <w:r w:rsidRPr="00E036B8">
          <w:rPr>
            <w:rStyle w:val="Hyperlink"/>
            <w:b/>
            <w:bCs/>
            <w:color w:val="0000FF"/>
            <w:lang w:val="fr-FR"/>
          </w:rPr>
          <w:t>CEDAW/C/AUL/CO/7</w:t>
        </w:r>
      </w:hyperlink>
      <w:r w:rsidRPr="00734430">
        <w:rPr>
          <w:b/>
          <w:bCs/>
          <w:lang w:val="fr-FR"/>
        </w:rPr>
        <w:t>, par.</w:t>
      </w:r>
      <w:r w:rsidR="00B9747C">
        <w:rPr>
          <w:b/>
          <w:bCs/>
          <w:lang w:val="fr-FR"/>
        </w:rPr>
        <w:t> </w:t>
      </w:r>
      <w:r w:rsidRPr="00E036B8">
        <w:rPr>
          <w:b/>
          <w:bCs/>
          <w:lang w:val="fr-FR"/>
        </w:rPr>
        <w:t>33</w:t>
      </w:r>
      <w:r w:rsidRPr="00734430">
        <w:rPr>
          <w:b/>
          <w:bCs/>
          <w:lang w:val="fr-FR"/>
        </w:rPr>
        <w:t>) tendant à ce que l</w:t>
      </w:r>
      <w:r w:rsidR="007C25D0">
        <w:rPr>
          <w:b/>
          <w:bCs/>
          <w:lang w:val="fr-FR"/>
        </w:rPr>
        <w:t>’</w:t>
      </w:r>
      <w:r w:rsidRPr="00734430">
        <w:rPr>
          <w:b/>
          <w:bCs/>
          <w:lang w:val="fr-FR"/>
        </w:rPr>
        <w:t>État partie favorise l</w:t>
      </w:r>
      <w:r w:rsidR="007C25D0">
        <w:rPr>
          <w:b/>
          <w:bCs/>
          <w:lang w:val="fr-FR"/>
        </w:rPr>
        <w:t>’</w:t>
      </w:r>
      <w:r w:rsidRPr="00734430">
        <w:rPr>
          <w:b/>
          <w:bCs/>
          <w:lang w:val="fr-FR"/>
        </w:rPr>
        <w:t>autonomie économique des femmes et renforce les mesures de prévention de la pauvreté.</w:t>
      </w:r>
    </w:p>
    <w:p w14:paraId="6217CD0E" w14:textId="77777777" w:rsidR="00A319D7" w:rsidRPr="00A319D7" w:rsidRDefault="00A319D7" w:rsidP="00A319D7">
      <w:pPr>
        <w:pStyle w:val="SingleTxt"/>
        <w:spacing w:after="0" w:line="120" w:lineRule="exact"/>
        <w:rPr>
          <w:b/>
          <w:sz w:val="10"/>
          <w:lang w:val="fr-FR"/>
        </w:rPr>
      </w:pPr>
    </w:p>
    <w:p w14:paraId="6A4E6401" w14:textId="46227464" w:rsidR="00734430" w:rsidRDefault="00734430" w:rsidP="00A319D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34430">
        <w:rPr>
          <w:lang w:val="fr-FR"/>
        </w:rPr>
        <w:tab/>
      </w:r>
      <w:r w:rsidRPr="00734430">
        <w:rPr>
          <w:lang w:val="fr-FR"/>
        </w:rPr>
        <w:tab/>
        <w:t>Participation à la vie politique et publique</w:t>
      </w:r>
    </w:p>
    <w:p w14:paraId="32D80628" w14:textId="2471009A" w:rsidR="00A319D7" w:rsidRPr="00A319D7" w:rsidRDefault="00A319D7" w:rsidP="00A319D7">
      <w:pPr>
        <w:pStyle w:val="SingleTxt"/>
        <w:spacing w:after="0" w:line="120" w:lineRule="exact"/>
        <w:rPr>
          <w:sz w:val="10"/>
          <w:lang w:val="fr-FR"/>
        </w:rPr>
      </w:pPr>
    </w:p>
    <w:p w14:paraId="5C5F7A7D" w14:textId="6FC3F631" w:rsidR="00734430" w:rsidRPr="00734430" w:rsidRDefault="00734430" w:rsidP="00734430">
      <w:pPr>
        <w:pStyle w:val="SingleTxt"/>
        <w:numPr>
          <w:ilvl w:val="0"/>
          <w:numId w:val="17"/>
        </w:numPr>
        <w:spacing w:line="240" w:lineRule="exact"/>
        <w:ind w:left="1267"/>
        <w:rPr>
          <w:lang w:val="fr-FR"/>
        </w:rPr>
      </w:pPr>
      <w:r w:rsidRPr="00734430">
        <w:rPr>
          <w:lang w:val="fr-FR"/>
        </w:rPr>
        <w:t>Le Comité se félicite de l</w:t>
      </w:r>
      <w:r w:rsidR="007C25D0">
        <w:rPr>
          <w:lang w:val="fr-FR"/>
        </w:rPr>
        <w:t>’</w:t>
      </w:r>
      <w:r w:rsidRPr="00734430">
        <w:rPr>
          <w:lang w:val="fr-FR"/>
        </w:rPr>
        <w:t>engagement pris par les deux principaux partis politiques d</w:t>
      </w:r>
      <w:r w:rsidR="007C25D0">
        <w:rPr>
          <w:lang w:val="fr-FR"/>
        </w:rPr>
        <w:t>’</w:t>
      </w:r>
      <w:r w:rsidRPr="00734430">
        <w:rPr>
          <w:lang w:val="fr-FR"/>
        </w:rPr>
        <w:t xml:space="preserve">atteindre la parité femmes-hommes au Parlement en </w:t>
      </w:r>
      <w:r w:rsidRPr="00E036B8">
        <w:rPr>
          <w:lang w:val="fr-FR"/>
        </w:rPr>
        <w:t>2025</w:t>
      </w:r>
      <w:r w:rsidRPr="00734430">
        <w:rPr>
          <w:lang w:val="fr-FR"/>
        </w:rPr>
        <w:t xml:space="preserve"> au plus tard. Il est toutefois préoccupé par la lenteur de l</w:t>
      </w:r>
      <w:r w:rsidR="007C25D0">
        <w:rPr>
          <w:lang w:val="fr-FR"/>
        </w:rPr>
        <w:t>’</w:t>
      </w:r>
      <w:r w:rsidRPr="00734430">
        <w:rPr>
          <w:lang w:val="fr-FR"/>
        </w:rPr>
        <w:t>augmentation de la proportion de femmes siégeant au Parlement fédéral (</w:t>
      </w:r>
      <w:r w:rsidRPr="00E036B8">
        <w:rPr>
          <w:lang w:val="fr-FR"/>
        </w:rPr>
        <w:t>32</w:t>
      </w:r>
      <w:r w:rsidR="007C25D0">
        <w:rPr>
          <w:lang w:val="fr-FR"/>
        </w:rPr>
        <w:t> %</w:t>
      </w:r>
      <w:r w:rsidRPr="00734430">
        <w:rPr>
          <w:lang w:val="fr-FR"/>
        </w:rPr>
        <w:t>), aux parlements des États et des territoires (</w:t>
      </w:r>
      <w:r w:rsidRPr="00E036B8">
        <w:rPr>
          <w:lang w:val="fr-FR"/>
        </w:rPr>
        <w:t>33</w:t>
      </w:r>
      <w:r w:rsidR="007C25D0">
        <w:rPr>
          <w:lang w:val="fr-FR"/>
        </w:rPr>
        <w:t> %</w:t>
      </w:r>
      <w:r w:rsidRPr="00734430">
        <w:rPr>
          <w:lang w:val="fr-FR"/>
        </w:rPr>
        <w:t>) et au Cabinet fédéral (</w:t>
      </w:r>
      <w:r w:rsidRPr="00E036B8">
        <w:rPr>
          <w:lang w:val="fr-FR"/>
        </w:rPr>
        <w:t>23</w:t>
      </w:r>
      <w:r w:rsidR="007C25D0">
        <w:rPr>
          <w:lang w:val="fr-FR"/>
        </w:rPr>
        <w:t> %</w:t>
      </w:r>
      <w:r w:rsidRPr="00734430">
        <w:rPr>
          <w:lang w:val="fr-FR"/>
        </w:rPr>
        <w:t>). Il est également préoccupé par le manque d</w:t>
      </w:r>
      <w:r w:rsidR="007C25D0">
        <w:rPr>
          <w:lang w:val="fr-FR"/>
        </w:rPr>
        <w:t>’</w:t>
      </w:r>
      <w:r w:rsidRPr="00734430">
        <w:rPr>
          <w:lang w:val="fr-FR"/>
        </w:rPr>
        <w:t>informations sur la représentation des femmes autochtones et des femmes handicapées dans la vie politique et publique et sur la participation des migrantes et de leurs filles, y compris celles qui sont nées dans l</w:t>
      </w:r>
      <w:r w:rsidR="007C25D0">
        <w:rPr>
          <w:lang w:val="fr-FR"/>
        </w:rPr>
        <w:t>’</w:t>
      </w:r>
      <w:r w:rsidRPr="00734430">
        <w:rPr>
          <w:lang w:val="fr-FR"/>
        </w:rPr>
        <w:t>État partie, à la vie publique.</w:t>
      </w:r>
    </w:p>
    <w:p w14:paraId="55EAFE7A" w14:textId="0AB805C2" w:rsidR="00734430" w:rsidRPr="00734430" w:rsidRDefault="00734430" w:rsidP="00734430">
      <w:pPr>
        <w:pStyle w:val="SingleTxt"/>
        <w:numPr>
          <w:ilvl w:val="0"/>
          <w:numId w:val="17"/>
        </w:numPr>
        <w:spacing w:line="240" w:lineRule="exact"/>
        <w:ind w:left="1267"/>
        <w:rPr>
          <w:b/>
          <w:bCs/>
          <w:lang w:val="fr-FR"/>
        </w:rPr>
      </w:pPr>
      <w:r w:rsidRPr="00734430">
        <w:rPr>
          <w:b/>
          <w:bCs/>
          <w:lang w:val="fr-FR"/>
        </w:rPr>
        <w:t>Le Comité recommande que l</w:t>
      </w:r>
      <w:r w:rsidR="007C25D0">
        <w:rPr>
          <w:b/>
          <w:bCs/>
          <w:lang w:val="fr-FR"/>
        </w:rPr>
        <w:t>’</w:t>
      </w:r>
      <w:r w:rsidRPr="00734430">
        <w:rPr>
          <w:b/>
          <w:bCs/>
          <w:lang w:val="fr-FR"/>
        </w:rPr>
        <w:t>État partie recueille des données sur la représentation des femmes autochtones et des femmes handicapées dans la vie politique et publique. Il réitère sa précédente recommandation (</w:t>
      </w:r>
      <w:hyperlink r:id="rId25" w:history="1">
        <w:r w:rsidRPr="00E036B8">
          <w:rPr>
            <w:rStyle w:val="Hyperlink"/>
            <w:b/>
            <w:bCs/>
            <w:color w:val="0000FF"/>
            <w:lang w:val="fr-FR"/>
          </w:rPr>
          <w:t>CEDAW/C/AUL/CO/7</w:t>
        </w:r>
      </w:hyperlink>
      <w:r w:rsidRPr="00734430">
        <w:rPr>
          <w:b/>
          <w:bCs/>
          <w:lang w:val="fr-FR"/>
        </w:rPr>
        <w:t xml:space="preserve">, par. </w:t>
      </w:r>
      <w:r w:rsidRPr="00E036B8">
        <w:rPr>
          <w:b/>
          <w:bCs/>
          <w:lang w:val="fr-FR"/>
        </w:rPr>
        <w:t>35</w:t>
      </w:r>
      <w:r w:rsidRPr="00734430">
        <w:rPr>
          <w:b/>
          <w:bCs/>
          <w:lang w:val="fr-FR"/>
        </w:rPr>
        <w:t>) tendant à ce que l</w:t>
      </w:r>
      <w:r w:rsidR="007C25D0">
        <w:rPr>
          <w:b/>
          <w:bCs/>
          <w:lang w:val="fr-FR"/>
        </w:rPr>
        <w:t>’</w:t>
      </w:r>
      <w:r w:rsidRPr="00734430">
        <w:rPr>
          <w:b/>
          <w:bCs/>
          <w:lang w:val="fr-FR"/>
        </w:rPr>
        <w:t>État partie adopte des mesures ciblées assorties d</w:t>
      </w:r>
      <w:r w:rsidR="007C25D0">
        <w:rPr>
          <w:b/>
          <w:bCs/>
          <w:lang w:val="fr-FR"/>
        </w:rPr>
        <w:t>’</w:t>
      </w:r>
      <w:r w:rsidRPr="00734430">
        <w:rPr>
          <w:b/>
          <w:bCs/>
          <w:lang w:val="fr-FR"/>
        </w:rPr>
        <w:t>un calendrier précis, tels que des quotas fixés par la loi et un système d</w:t>
      </w:r>
      <w:r w:rsidR="007C25D0">
        <w:rPr>
          <w:b/>
          <w:bCs/>
          <w:lang w:val="fr-FR"/>
        </w:rPr>
        <w:t>’</w:t>
      </w:r>
      <w:r w:rsidRPr="00734430">
        <w:rPr>
          <w:b/>
          <w:bCs/>
          <w:lang w:val="fr-FR"/>
        </w:rPr>
        <w:t>alternance (c</w:t>
      </w:r>
      <w:r w:rsidR="007C25D0">
        <w:rPr>
          <w:b/>
          <w:bCs/>
          <w:lang w:val="fr-FR"/>
        </w:rPr>
        <w:t>’</w:t>
      </w:r>
      <w:r w:rsidRPr="00734430">
        <w:rPr>
          <w:b/>
          <w:bCs/>
          <w:lang w:val="fr-FR"/>
        </w:rPr>
        <w:t>est-à-dire l</w:t>
      </w:r>
      <w:r w:rsidR="007C25D0">
        <w:rPr>
          <w:b/>
          <w:bCs/>
          <w:lang w:val="fr-FR"/>
        </w:rPr>
        <w:t>’</w:t>
      </w:r>
      <w:r w:rsidRPr="00734430">
        <w:rPr>
          <w:b/>
          <w:bCs/>
          <w:lang w:val="fr-FR"/>
        </w:rPr>
        <w:t>obligation de faire alterner les candidatures de femmes et d</w:t>
      </w:r>
      <w:r w:rsidR="007C25D0">
        <w:rPr>
          <w:b/>
          <w:bCs/>
          <w:lang w:val="fr-FR"/>
        </w:rPr>
        <w:t>’</w:t>
      </w:r>
      <w:r w:rsidRPr="00734430">
        <w:rPr>
          <w:b/>
          <w:bCs/>
          <w:lang w:val="fr-FR"/>
        </w:rPr>
        <w:t>hommes aux élections) pour les élections organisées au niveau de la fédération, des États, des territoires et des municipalités, conformément au paragraphe</w:t>
      </w:r>
      <w:r w:rsidR="003E4DD8">
        <w:rPr>
          <w:b/>
          <w:bCs/>
          <w:lang w:val="fr-FR"/>
        </w:rPr>
        <w:t> </w:t>
      </w:r>
      <w:r w:rsidRPr="00E036B8">
        <w:rPr>
          <w:b/>
          <w:bCs/>
          <w:lang w:val="fr-FR"/>
        </w:rPr>
        <w:t>1</w:t>
      </w:r>
      <w:r w:rsidRPr="00734430">
        <w:rPr>
          <w:b/>
          <w:bCs/>
          <w:lang w:val="fr-FR"/>
        </w:rPr>
        <w:t xml:space="preserve"> de l</w:t>
      </w:r>
      <w:r w:rsidR="007C25D0">
        <w:rPr>
          <w:b/>
          <w:bCs/>
          <w:lang w:val="fr-FR"/>
        </w:rPr>
        <w:t>’</w:t>
      </w:r>
      <w:r w:rsidRPr="00734430">
        <w:rPr>
          <w:b/>
          <w:bCs/>
          <w:lang w:val="fr-FR"/>
        </w:rPr>
        <w:t>article</w:t>
      </w:r>
      <w:r w:rsidR="003E4DD8">
        <w:rPr>
          <w:b/>
          <w:bCs/>
          <w:lang w:val="fr-FR"/>
        </w:rPr>
        <w:t> </w:t>
      </w:r>
      <w:r w:rsidRPr="00E036B8">
        <w:rPr>
          <w:b/>
          <w:bCs/>
          <w:lang w:val="fr-FR"/>
        </w:rPr>
        <w:t>4</w:t>
      </w:r>
      <w:r w:rsidRPr="00734430">
        <w:rPr>
          <w:b/>
          <w:bCs/>
          <w:lang w:val="fr-FR"/>
        </w:rPr>
        <w:t xml:space="preserve"> de la Convention et à sa recommandation générale n</w:t>
      </w:r>
      <w:r w:rsidRPr="00734430">
        <w:rPr>
          <w:b/>
          <w:bCs/>
          <w:vertAlign w:val="superscript"/>
          <w:lang w:val="fr-FR"/>
        </w:rPr>
        <w:t>o</w:t>
      </w:r>
      <w:r w:rsidR="003E4DD8" w:rsidRPr="00CD6B92">
        <w:rPr>
          <w:b/>
          <w:bCs/>
          <w:lang w:val="fr-FR"/>
        </w:rPr>
        <w:t> </w:t>
      </w:r>
      <w:r w:rsidRPr="00E036B8">
        <w:rPr>
          <w:b/>
          <w:bCs/>
          <w:lang w:val="fr-FR"/>
        </w:rPr>
        <w:t>25</w:t>
      </w:r>
      <w:r w:rsidRPr="00734430">
        <w:rPr>
          <w:b/>
          <w:bCs/>
          <w:lang w:val="fr-FR"/>
        </w:rPr>
        <w:t xml:space="preserve"> (</w:t>
      </w:r>
      <w:r w:rsidRPr="00E036B8">
        <w:rPr>
          <w:b/>
          <w:bCs/>
          <w:lang w:val="fr-FR"/>
        </w:rPr>
        <w:t>2004</w:t>
      </w:r>
      <w:r w:rsidRPr="00734430">
        <w:rPr>
          <w:b/>
          <w:bCs/>
          <w:lang w:val="fr-FR"/>
        </w:rPr>
        <w:t xml:space="preserve">) sur les mesures temporaires spéciales, </w:t>
      </w:r>
      <w:r w:rsidRPr="00734430">
        <w:rPr>
          <w:b/>
          <w:bCs/>
          <w:lang w:val="fr-FR"/>
        </w:rPr>
        <w:lastRenderedPageBreak/>
        <w:t>afin d</w:t>
      </w:r>
      <w:r w:rsidR="007C25D0">
        <w:rPr>
          <w:b/>
          <w:bCs/>
          <w:lang w:val="fr-FR"/>
        </w:rPr>
        <w:t>’</w:t>
      </w:r>
      <w:r w:rsidRPr="00734430">
        <w:rPr>
          <w:b/>
          <w:bCs/>
          <w:lang w:val="fr-FR"/>
        </w:rPr>
        <w:t>accélérer la participation des femmes, en particulier des femmes autochtones et des femmes handicapées, à la vie politique et à la vie publique et la participation des migrantes et de leurs filles, y compris celles qui sont nées dans l</w:t>
      </w:r>
      <w:r w:rsidR="007C25D0">
        <w:rPr>
          <w:b/>
          <w:bCs/>
          <w:lang w:val="fr-FR"/>
        </w:rPr>
        <w:t>’</w:t>
      </w:r>
      <w:r w:rsidRPr="00734430">
        <w:rPr>
          <w:b/>
          <w:bCs/>
          <w:lang w:val="fr-FR"/>
        </w:rPr>
        <w:t xml:space="preserve">État partie, à la vie publique. </w:t>
      </w:r>
    </w:p>
    <w:p w14:paraId="7F014F53" w14:textId="77777777" w:rsidR="00A319D7" w:rsidRPr="00A319D7" w:rsidRDefault="00A319D7" w:rsidP="00A319D7">
      <w:pPr>
        <w:pStyle w:val="SingleTxt"/>
        <w:spacing w:after="0" w:line="120" w:lineRule="exact"/>
        <w:rPr>
          <w:b/>
          <w:sz w:val="10"/>
          <w:lang w:val="fr-FR"/>
        </w:rPr>
      </w:pPr>
    </w:p>
    <w:p w14:paraId="33316BD5" w14:textId="704D26A6" w:rsidR="00734430" w:rsidRDefault="00734430" w:rsidP="00A319D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34430">
        <w:rPr>
          <w:lang w:val="fr-FR"/>
        </w:rPr>
        <w:tab/>
      </w:r>
      <w:r w:rsidRPr="00734430">
        <w:rPr>
          <w:lang w:val="fr-FR"/>
        </w:rPr>
        <w:tab/>
        <w:t>Les femmes et la paix et la sécurité</w:t>
      </w:r>
    </w:p>
    <w:p w14:paraId="5AD0B480" w14:textId="13A978A1" w:rsidR="00A319D7" w:rsidRPr="00A319D7" w:rsidRDefault="00A319D7" w:rsidP="00A319D7">
      <w:pPr>
        <w:pStyle w:val="SingleTxt"/>
        <w:spacing w:after="0" w:line="120" w:lineRule="exact"/>
        <w:rPr>
          <w:sz w:val="10"/>
          <w:lang w:val="fr-FR"/>
        </w:rPr>
      </w:pPr>
    </w:p>
    <w:p w14:paraId="0A02983C" w14:textId="620723EF" w:rsidR="00734430" w:rsidRPr="00734430" w:rsidRDefault="00734430" w:rsidP="00734430">
      <w:pPr>
        <w:pStyle w:val="SingleTxt"/>
        <w:numPr>
          <w:ilvl w:val="0"/>
          <w:numId w:val="17"/>
        </w:numPr>
        <w:spacing w:line="240" w:lineRule="exact"/>
        <w:ind w:left="1267"/>
        <w:rPr>
          <w:lang w:val="fr-FR"/>
        </w:rPr>
      </w:pPr>
      <w:r w:rsidRPr="00734430">
        <w:rPr>
          <w:lang w:val="fr-FR"/>
        </w:rPr>
        <w:t>Le Comité accueille avec satisfaction les consultations en cours avec la société civile visant à élaborer un deuxième plan d</w:t>
      </w:r>
      <w:r w:rsidR="007C25D0">
        <w:rPr>
          <w:lang w:val="fr-FR"/>
        </w:rPr>
        <w:t>’</w:t>
      </w:r>
      <w:r w:rsidRPr="00734430">
        <w:rPr>
          <w:lang w:val="fr-FR"/>
        </w:rPr>
        <w:t>action national pour les femmes et la paix et la sécurité. Toutefois, il est préoccupé par le fait que</w:t>
      </w:r>
      <w:r w:rsidR="007C25D0">
        <w:rPr>
          <w:lang w:val="fr-FR"/>
        </w:rPr>
        <w:t> :</w:t>
      </w:r>
    </w:p>
    <w:p w14:paraId="2096DEB6" w14:textId="2A0F524A" w:rsidR="00734430" w:rsidRPr="00734430" w:rsidRDefault="00A319D7" w:rsidP="00A319D7">
      <w:pPr>
        <w:pStyle w:val="SingleTxt"/>
        <w:rPr>
          <w:lang w:val="fr-FR"/>
        </w:rPr>
      </w:pPr>
      <w:r>
        <w:rPr>
          <w:lang w:val="fr-FR"/>
        </w:rPr>
        <w:tab/>
      </w:r>
      <w:r w:rsidR="00734430" w:rsidRPr="00734430">
        <w:rPr>
          <w:lang w:val="fr-FR"/>
        </w:rPr>
        <w:t>a)</w:t>
      </w:r>
      <w:r w:rsidR="00734430" w:rsidRPr="00734430">
        <w:rPr>
          <w:lang w:val="fr-FR"/>
        </w:rPr>
        <w:tab/>
        <w:t>La place faite</w:t>
      </w:r>
      <w:r w:rsidR="007C25D0">
        <w:rPr>
          <w:lang w:val="fr-FR"/>
        </w:rPr>
        <w:t xml:space="preserve"> </w:t>
      </w:r>
      <w:r w:rsidR="00734430" w:rsidRPr="00734430">
        <w:rPr>
          <w:lang w:val="fr-FR"/>
        </w:rPr>
        <w:t>par l</w:t>
      </w:r>
      <w:r w:rsidR="007C25D0">
        <w:rPr>
          <w:lang w:val="fr-FR"/>
        </w:rPr>
        <w:t>’</w:t>
      </w:r>
      <w:r w:rsidR="00734430" w:rsidRPr="00734430">
        <w:rPr>
          <w:lang w:val="fr-FR"/>
        </w:rPr>
        <w:t>État partie à</w:t>
      </w:r>
      <w:r w:rsidR="007C25D0">
        <w:rPr>
          <w:lang w:val="fr-FR"/>
        </w:rPr>
        <w:t xml:space="preserve"> </w:t>
      </w:r>
      <w:r w:rsidR="00734430" w:rsidRPr="00734430">
        <w:rPr>
          <w:lang w:val="fr-FR"/>
        </w:rPr>
        <w:t>l</w:t>
      </w:r>
      <w:r w:rsidR="007C25D0">
        <w:rPr>
          <w:lang w:val="fr-FR"/>
        </w:rPr>
        <w:t>’</w:t>
      </w:r>
      <w:r w:rsidR="00734430" w:rsidRPr="00734430">
        <w:rPr>
          <w:lang w:val="fr-FR"/>
        </w:rPr>
        <w:t>égalité des sexes au niveau international ne se retrouve pas</w:t>
      </w:r>
      <w:r w:rsidR="007C25D0">
        <w:rPr>
          <w:lang w:val="fr-FR"/>
        </w:rPr>
        <w:t xml:space="preserve"> </w:t>
      </w:r>
      <w:r w:rsidR="00734430" w:rsidRPr="00734430">
        <w:rPr>
          <w:lang w:val="fr-FR"/>
        </w:rPr>
        <w:t>dans ses politiques et ses pratiques relatives à la sécurité nationale</w:t>
      </w:r>
      <w:r w:rsidR="007C25D0">
        <w:rPr>
          <w:lang w:val="fr-FR"/>
        </w:rPr>
        <w:t> ;</w:t>
      </w:r>
    </w:p>
    <w:p w14:paraId="56EAA656" w14:textId="3537B62C" w:rsidR="00734430" w:rsidRPr="00734430" w:rsidRDefault="00A319D7" w:rsidP="00A319D7">
      <w:pPr>
        <w:pStyle w:val="SingleTxt"/>
        <w:rPr>
          <w:lang w:val="fr-FR"/>
        </w:rPr>
      </w:pPr>
      <w:r>
        <w:rPr>
          <w:lang w:val="fr-FR"/>
        </w:rPr>
        <w:tab/>
      </w:r>
      <w:r w:rsidR="00734430" w:rsidRPr="00734430">
        <w:rPr>
          <w:lang w:val="fr-FR"/>
        </w:rPr>
        <w:t>b)</w:t>
      </w:r>
      <w:r w:rsidR="00734430" w:rsidRPr="00734430">
        <w:rPr>
          <w:lang w:val="fr-FR"/>
        </w:rPr>
        <w:tab/>
        <w:t xml:space="preserve">Le budget de la défense, qui absorbe </w:t>
      </w:r>
      <w:r w:rsidR="00734430" w:rsidRPr="00E036B8">
        <w:rPr>
          <w:lang w:val="fr-FR"/>
        </w:rPr>
        <w:t>2</w:t>
      </w:r>
      <w:r w:rsidR="007C25D0">
        <w:rPr>
          <w:lang w:val="fr-FR"/>
        </w:rPr>
        <w:t> %</w:t>
      </w:r>
      <w:r w:rsidR="00734430" w:rsidRPr="00734430">
        <w:rPr>
          <w:lang w:val="fr-FR"/>
        </w:rPr>
        <w:t xml:space="preserve"> du produit intérieur brut de l</w:t>
      </w:r>
      <w:r w:rsidR="007C25D0">
        <w:rPr>
          <w:lang w:val="fr-FR"/>
        </w:rPr>
        <w:t>’</w:t>
      </w:r>
      <w:r w:rsidR="00734430" w:rsidRPr="00734430">
        <w:rPr>
          <w:lang w:val="fr-FR"/>
        </w:rPr>
        <w:t>État partie, ne prévoit pas d</w:t>
      </w:r>
      <w:r w:rsidR="007C25D0">
        <w:rPr>
          <w:lang w:val="fr-FR"/>
        </w:rPr>
        <w:t>’</w:t>
      </w:r>
      <w:r w:rsidR="00734430" w:rsidRPr="00734430">
        <w:rPr>
          <w:lang w:val="fr-FR"/>
        </w:rPr>
        <w:t>allocation de crédits spécifiquement consacrés à la question des femmes et de la paix et la sécurité</w:t>
      </w:r>
      <w:r w:rsidR="007C25D0">
        <w:rPr>
          <w:lang w:val="fr-FR"/>
        </w:rPr>
        <w:t> ;</w:t>
      </w:r>
    </w:p>
    <w:p w14:paraId="02FC1041" w14:textId="50C19108" w:rsidR="00734430" w:rsidRPr="00734430" w:rsidRDefault="00A319D7" w:rsidP="00A319D7">
      <w:pPr>
        <w:pStyle w:val="SingleTxt"/>
        <w:rPr>
          <w:lang w:val="fr-FR"/>
        </w:rPr>
      </w:pPr>
      <w:r>
        <w:rPr>
          <w:lang w:val="fr-FR"/>
        </w:rPr>
        <w:tab/>
      </w:r>
      <w:r w:rsidR="00734430" w:rsidRPr="00734430">
        <w:rPr>
          <w:lang w:val="fr-FR"/>
        </w:rPr>
        <w:t>c)</w:t>
      </w:r>
      <w:r w:rsidR="00734430" w:rsidRPr="00734430">
        <w:rPr>
          <w:lang w:val="fr-FR"/>
        </w:rPr>
        <w:tab/>
        <w:t>L</w:t>
      </w:r>
      <w:r w:rsidR="007C25D0">
        <w:rPr>
          <w:lang w:val="fr-FR"/>
        </w:rPr>
        <w:t>’</w:t>
      </w:r>
      <w:r w:rsidR="00734430" w:rsidRPr="00734430">
        <w:rPr>
          <w:lang w:val="fr-FR"/>
        </w:rPr>
        <w:t>État partie compte devenir l</w:t>
      </w:r>
      <w:r w:rsidR="007C25D0">
        <w:rPr>
          <w:lang w:val="fr-FR"/>
        </w:rPr>
        <w:t>’</w:t>
      </w:r>
      <w:r w:rsidR="00734430" w:rsidRPr="00734430">
        <w:rPr>
          <w:lang w:val="fr-FR"/>
        </w:rPr>
        <w:t xml:space="preserve">un des </w:t>
      </w:r>
      <w:r w:rsidR="00734430" w:rsidRPr="00E036B8">
        <w:rPr>
          <w:lang w:val="fr-FR"/>
        </w:rPr>
        <w:t>10</w:t>
      </w:r>
      <w:r w:rsidR="00734430" w:rsidRPr="00734430">
        <w:rPr>
          <w:lang w:val="fr-FR"/>
        </w:rPr>
        <w:t xml:space="preserve"> premiers exportateurs mondiaux de matériel militaire, un projet qui pourrait être incompatible avec son engagement d</w:t>
      </w:r>
      <w:r w:rsidR="007C25D0">
        <w:rPr>
          <w:lang w:val="fr-FR"/>
        </w:rPr>
        <w:t>’</w:t>
      </w:r>
      <w:r w:rsidR="00734430" w:rsidRPr="00734430">
        <w:rPr>
          <w:lang w:val="fr-FR"/>
        </w:rPr>
        <w:t xml:space="preserve">appliquer la résolution </w:t>
      </w:r>
      <w:hyperlink r:id="rId26" w:history="1">
        <w:bookmarkStart w:id="2" w:name="SCName"/>
        <w:r w:rsidR="00734430" w:rsidRPr="00E036B8">
          <w:rPr>
            <w:rStyle w:val="Hyperlink"/>
            <w:color w:val="0000FF"/>
            <w:lang w:val="fr-FR"/>
          </w:rPr>
          <w:t>1325 (2000)</w:t>
        </w:r>
        <w:bookmarkEnd w:id="2"/>
      </w:hyperlink>
      <w:r w:rsidR="00734430" w:rsidRPr="00734430">
        <w:rPr>
          <w:lang w:val="fr-FR"/>
        </w:rPr>
        <w:t xml:space="preserve"> et les résolutions ultérieures du Conseil de sécurité sur les femmes et la paix et la sécurité.</w:t>
      </w:r>
    </w:p>
    <w:p w14:paraId="1B084D61" w14:textId="18AA4B18" w:rsidR="00734430" w:rsidRPr="00734430" w:rsidRDefault="00734430" w:rsidP="00734430">
      <w:pPr>
        <w:pStyle w:val="SingleTxt"/>
        <w:numPr>
          <w:ilvl w:val="0"/>
          <w:numId w:val="17"/>
        </w:numPr>
        <w:spacing w:line="240" w:lineRule="exact"/>
        <w:ind w:left="1267"/>
        <w:rPr>
          <w:b/>
          <w:bCs/>
          <w:lang w:val="fr-FR"/>
        </w:rPr>
      </w:pPr>
      <w:r w:rsidRPr="00734430">
        <w:rPr>
          <w:b/>
          <w:bCs/>
          <w:lang w:val="fr-FR"/>
        </w:rPr>
        <w:t>Conformément à sa recommandation générale n</w:t>
      </w:r>
      <w:r w:rsidRPr="00734430">
        <w:rPr>
          <w:b/>
          <w:bCs/>
          <w:vertAlign w:val="superscript"/>
          <w:lang w:val="fr-FR"/>
        </w:rPr>
        <w:t>o</w:t>
      </w:r>
      <w:r w:rsidR="003E4DD8" w:rsidRPr="003E4DD8">
        <w:rPr>
          <w:b/>
          <w:bCs/>
          <w:vertAlign w:val="superscript"/>
          <w:lang w:val="fr-FR"/>
        </w:rPr>
        <w:t> </w:t>
      </w:r>
      <w:r w:rsidRPr="00E036B8">
        <w:rPr>
          <w:b/>
          <w:bCs/>
          <w:lang w:val="fr-FR"/>
        </w:rPr>
        <w:t>30</w:t>
      </w:r>
      <w:r w:rsidRPr="00734430">
        <w:rPr>
          <w:b/>
          <w:bCs/>
          <w:lang w:val="fr-FR"/>
        </w:rPr>
        <w:t>, le Comité recommande à l</w:t>
      </w:r>
      <w:r w:rsidR="007C25D0">
        <w:rPr>
          <w:b/>
          <w:bCs/>
          <w:lang w:val="fr-FR"/>
        </w:rPr>
        <w:t>’</w:t>
      </w:r>
      <w:r w:rsidRPr="00734430">
        <w:rPr>
          <w:b/>
          <w:bCs/>
          <w:lang w:val="fr-FR"/>
        </w:rPr>
        <w:t>État partie</w:t>
      </w:r>
      <w:r w:rsidR="007C25D0">
        <w:rPr>
          <w:b/>
          <w:bCs/>
          <w:lang w:val="fr-FR"/>
        </w:rPr>
        <w:t> :</w:t>
      </w:r>
    </w:p>
    <w:p w14:paraId="288D4BD2" w14:textId="7E135732" w:rsidR="00734430" w:rsidRPr="00A319D7" w:rsidRDefault="00A319D7" w:rsidP="00A319D7">
      <w:pPr>
        <w:pStyle w:val="SingleTxt"/>
        <w:rPr>
          <w:b/>
          <w:bCs/>
          <w:lang w:val="fr-FR"/>
        </w:rPr>
      </w:pPr>
      <w:r>
        <w:rPr>
          <w:b/>
          <w:bCs/>
          <w:lang w:val="fr-FR"/>
        </w:rPr>
        <w:tab/>
      </w:r>
      <w:r w:rsidR="00734430" w:rsidRPr="00A319D7">
        <w:rPr>
          <w:b/>
          <w:bCs/>
          <w:lang w:val="fr-FR"/>
        </w:rPr>
        <w:t>a)</w:t>
      </w:r>
      <w:r w:rsidR="00734430" w:rsidRPr="00A319D7">
        <w:rPr>
          <w:b/>
          <w:bCs/>
          <w:lang w:val="fr-FR"/>
        </w:rPr>
        <w:tab/>
        <w:t>D</w:t>
      </w:r>
      <w:r w:rsidR="007C25D0">
        <w:rPr>
          <w:b/>
          <w:bCs/>
          <w:lang w:val="fr-FR"/>
        </w:rPr>
        <w:t>’</w:t>
      </w:r>
      <w:r w:rsidR="00734430" w:rsidRPr="00A319D7">
        <w:rPr>
          <w:b/>
          <w:bCs/>
          <w:lang w:val="fr-FR"/>
        </w:rPr>
        <w:t>intégrer la démarche soucieuse d</w:t>
      </w:r>
      <w:r w:rsidR="007C25D0">
        <w:rPr>
          <w:b/>
          <w:bCs/>
          <w:lang w:val="fr-FR"/>
        </w:rPr>
        <w:t>’</w:t>
      </w:r>
      <w:r w:rsidR="00734430" w:rsidRPr="00A319D7">
        <w:rPr>
          <w:b/>
          <w:bCs/>
          <w:lang w:val="fr-FR"/>
        </w:rPr>
        <w:t>égalité des sexes figurant dans son programme international pour la paix dans ses politiques et ses pratiques relatives à la sécurité nationale</w:t>
      </w:r>
      <w:r w:rsidR="007C25D0">
        <w:rPr>
          <w:b/>
          <w:bCs/>
          <w:lang w:val="fr-FR"/>
        </w:rPr>
        <w:t> ;</w:t>
      </w:r>
    </w:p>
    <w:p w14:paraId="4FA29001" w14:textId="05C405A7" w:rsidR="00734430" w:rsidRPr="00A319D7" w:rsidRDefault="00A319D7" w:rsidP="00A319D7">
      <w:pPr>
        <w:pStyle w:val="SingleTxt"/>
        <w:rPr>
          <w:b/>
          <w:bCs/>
          <w:lang w:val="fr-FR"/>
        </w:rPr>
      </w:pPr>
      <w:r>
        <w:rPr>
          <w:b/>
          <w:bCs/>
          <w:lang w:val="fr-FR"/>
        </w:rPr>
        <w:tab/>
      </w:r>
      <w:r w:rsidR="00734430" w:rsidRPr="00A319D7">
        <w:rPr>
          <w:b/>
          <w:bCs/>
          <w:lang w:val="fr-FR"/>
        </w:rPr>
        <w:t>b)</w:t>
      </w:r>
      <w:r w:rsidR="00734430" w:rsidRPr="00A319D7">
        <w:rPr>
          <w:b/>
          <w:bCs/>
          <w:lang w:val="fr-FR"/>
        </w:rPr>
        <w:tab/>
        <w:t>D</w:t>
      </w:r>
      <w:r w:rsidR="007C25D0">
        <w:rPr>
          <w:b/>
          <w:bCs/>
          <w:lang w:val="fr-FR"/>
        </w:rPr>
        <w:t>’</w:t>
      </w:r>
      <w:r w:rsidR="00734430" w:rsidRPr="00A319D7">
        <w:rPr>
          <w:b/>
          <w:bCs/>
          <w:lang w:val="fr-FR"/>
        </w:rPr>
        <w:t>allouer des ressources spécifiques à la mise en œuvre de son deuxième plan d</w:t>
      </w:r>
      <w:r w:rsidR="007C25D0">
        <w:rPr>
          <w:b/>
          <w:bCs/>
          <w:lang w:val="fr-FR"/>
        </w:rPr>
        <w:t>’</w:t>
      </w:r>
      <w:r w:rsidR="00734430" w:rsidRPr="00A319D7">
        <w:rPr>
          <w:b/>
          <w:bCs/>
          <w:lang w:val="fr-FR"/>
        </w:rPr>
        <w:t>action national pour les femmes et la paix et la sécurité</w:t>
      </w:r>
      <w:r w:rsidR="007C25D0">
        <w:rPr>
          <w:b/>
          <w:bCs/>
          <w:lang w:val="fr-FR"/>
        </w:rPr>
        <w:t> ;</w:t>
      </w:r>
    </w:p>
    <w:p w14:paraId="2A7B529A" w14:textId="0D1843CE" w:rsidR="00734430" w:rsidRPr="00A319D7" w:rsidRDefault="00A319D7" w:rsidP="00A319D7">
      <w:pPr>
        <w:pStyle w:val="SingleTxt"/>
        <w:rPr>
          <w:b/>
          <w:bCs/>
          <w:lang w:val="fr-FR"/>
        </w:rPr>
      </w:pPr>
      <w:r>
        <w:rPr>
          <w:b/>
          <w:bCs/>
          <w:lang w:val="fr-FR"/>
        </w:rPr>
        <w:tab/>
      </w:r>
      <w:r w:rsidR="00734430" w:rsidRPr="00A319D7">
        <w:rPr>
          <w:b/>
          <w:bCs/>
          <w:lang w:val="fr-FR"/>
        </w:rPr>
        <w:t>c)</w:t>
      </w:r>
      <w:r w:rsidR="00734430" w:rsidRPr="00A319D7">
        <w:rPr>
          <w:b/>
          <w:bCs/>
          <w:lang w:val="fr-FR"/>
        </w:rPr>
        <w:tab/>
        <w:t>D</w:t>
      </w:r>
      <w:r w:rsidR="007C25D0">
        <w:rPr>
          <w:b/>
          <w:bCs/>
          <w:lang w:val="fr-FR"/>
        </w:rPr>
        <w:t>’</w:t>
      </w:r>
      <w:r w:rsidR="00734430" w:rsidRPr="00A319D7">
        <w:rPr>
          <w:b/>
          <w:bCs/>
          <w:lang w:val="fr-FR"/>
        </w:rPr>
        <w:t>entreprendre, en concertation avec les organisations de femmes, une analyse du secteur de la sécurité, y compris des exportations d</w:t>
      </w:r>
      <w:r w:rsidR="007C25D0">
        <w:rPr>
          <w:b/>
          <w:bCs/>
          <w:lang w:val="fr-FR"/>
        </w:rPr>
        <w:t>’</w:t>
      </w:r>
      <w:r w:rsidR="00734430" w:rsidRPr="00A319D7">
        <w:rPr>
          <w:b/>
          <w:bCs/>
          <w:lang w:val="fr-FR"/>
        </w:rPr>
        <w:t>armes, tenant compte de la problématique femmes-hommes afin que les expériences, les besoins et les priorités spécifiques des femmes dans ce domaine soient pris en considération.</w:t>
      </w:r>
    </w:p>
    <w:p w14:paraId="016801F6" w14:textId="0E1FE3CE" w:rsidR="00A319D7" w:rsidRPr="00A319D7" w:rsidRDefault="00A319D7" w:rsidP="00A319D7">
      <w:pPr>
        <w:pStyle w:val="SingleTxt"/>
        <w:spacing w:after="0" w:line="120" w:lineRule="exact"/>
        <w:rPr>
          <w:b/>
          <w:sz w:val="10"/>
          <w:lang w:val="fr-FR"/>
        </w:rPr>
      </w:pPr>
    </w:p>
    <w:p w14:paraId="581CA86C" w14:textId="72CB619E" w:rsidR="00734430" w:rsidRDefault="00734430" w:rsidP="00A319D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34430">
        <w:rPr>
          <w:lang w:val="fr-FR"/>
        </w:rPr>
        <w:tab/>
      </w:r>
      <w:r w:rsidRPr="00734430">
        <w:rPr>
          <w:lang w:val="fr-FR"/>
        </w:rPr>
        <w:tab/>
        <w:t>Nationalité</w:t>
      </w:r>
    </w:p>
    <w:p w14:paraId="7F6CE1E8" w14:textId="0F2376B2" w:rsidR="00A319D7" w:rsidRPr="00A319D7" w:rsidRDefault="00A319D7" w:rsidP="00A319D7">
      <w:pPr>
        <w:pStyle w:val="SingleTxt"/>
        <w:spacing w:after="0" w:line="120" w:lineRule="exact"/>
        <w:rPr>
          <w:sz w:val="10"/>
          <w:lang w:val="fr-FR"/>
        </w:rPr>
      </w:pPr>
    </w:p>
    <w:p w14:paraId="5E762634" w14:textId="5568F446" w:rsidR="00734430" w:rsidRPr="00734430" w:rsidRDefault="00734430" w:rsidP="00734430">
      <w:pPr>
        <w:pStyle w:val="SingleTxt"/>
        <w:numPr>
          <w:ilvl w:val="0"/>
          <w:numId w:val="17"/>
        </w:numPr>
        <w:spacing w:line="240" w:lineRule="exact"/>
        <w:ind w:left="1267"/>
        <w:rPr>
          <w:lang w:val="fr-FR"/>
        </w:rPr>
      </w:pPr>
      <w:r w:rsidRPr="00734430">
        <w:rPr>
          <w:lang w:val="fr-FR"/>
        </w:rPr>
        <w:t>Le Comité est préoccupé par le taux anormalement faible d</w:t>
      </w:r>
      <w:r w:rsidR="007C25D0">
        <w:rPr>
          <w:lang w:val="fr-FR"/>
        </w:rPr>
        <w:t>’</w:t>
      </w:r>
      <w:r w:rsidRPr="00734430">
        <w:rPr>
          <w:lang w:val="fr-FR"/>
        </w:rPr>
        <w:t>enregistrement des naissances parmi les populations autochtones, qui limite l</w:t>
      </w:r>
      <w:r w:rsidR="007C25D0">
        <w:rPr>
          <w:lang w:val="fr-FR"/>
        </w:rPr>
        <w:t>’</w:t>
      </w:r>
      <w:r w:rsidRPr="00734430">
        <w:rPr>
          <w:lang w:val="fr-FR"/>
        </w:rPr>
        <w:t>accès des femmes et des filles autochtones à l</w:t>
      </w:r>
      <w:r w:rsidR="007C25D0">
        <w:rPr>
          <w:lang w:val="fr-FR"/>
        </w:rPr>
        <w:t>’</w:t>
      </w:r>
      <w:r w:rsidRPr="00734430">
        <w:rPr>
          <w:lang w:val="fr-FR"/>
        </w:rPr>
        <w:t xml:space="preserve">éducation, à la santé et aux services sociaux. </w:t>
      </w:r>
    </w:p>
    <w:p w14:paraId="75A4731A" w14:textId="169840B0" w:rsidR="00734430" w:rsidRPr="00734430" w:rsidRDefault="00734430" w:rsidP="00734430">
      <w:pPr>
        <w:pStyle w:val="SingleTxt"/>
        <w:numPr>
          <w:ilvl w:val="0"/>
          <w:numId w:val="17"/>
        </w:numPr>
        <w:spacing w:line="240" w:lineRule="exact"/>
        <w:ind w:left="1267"/>
        <w:rPr>
          <w:b/>
          <w:bCs/>
          <w:lang w:val="fr-FR"/>
        </w:rPr>
      </w:pPr>
      <w:r w:rsidRPr="00734430">
        <w:rPr>
          <w:b/>
          <w:bCs/>
          <w:lang w:val="fr-FR"/>
        </w:rPr>
        <w:t>Le Comité recommande à l</w:t>
      </w:r>
      <w:r w:rsidR="007C25D0">
        <w:rPr>
          <w:b/>
          <w:bCs/>
          <w:lang w:val="fr-FR"/>
        </w:rPr>
        <w:t>’</w:t>
      </w:r>
      <w:r w:rsidRPr="00734430">
        <w:rPr>
          <w:b/>
          <w:bCs/>
          <w:lang w:val="fr-FR"/>
        </w:rPr>
        <w:t>État partie de redoubler d</w:t>
      </w:r>
      <w:r w:rsidR="007C25D0">
        <w:rPr>
          <w:b/>
          <w:bCs/>
          <w:lang w:val="fr-FR"/>
        </w:rPr>
        <w:t>’</w:t>
      </w:r>
      <w:r w:rsidRPr="00734430">
        <w:rPr>
          <w:b/>
          <w:bCs/>
          <w:lang w:val="fr-FR"/>
        </w:rPr>
        <w:t>efforts pour faciliter l</w:t>
      </w:r>
      <w:r w:rsidR="007C25D0">
        <w:rPr>
          <w:b/>
          <w:bCs/>
          <w:lang w:val="fr-FR"/>
        </w:rPr>
        <w:t>’</w:t>
      </w:r>
      <w:r w:rsidRPr="00734430">
        <w:rPr>
          <w:b/>
          <w:bCs/>
          <w:lang w:val="fr-FR"/>
        </w:rPr>
        <w:t>enregistrement des naissances parmi les populations autochtones, en particulier dans les zones rurales, notamment en mettant fin aux pénalités pour enregistrement tardif et en renforçant les services d</w:t>
      </w:r>
      <w:r w:rsidR="007C25D0">
        <w:rPr>
          <w:b/>
          <w:bCs/>
          <w:lang w:val="fr-FR"/>
        </w:rPr>
        <w:t>’</w:t>
      </w:r>
      <w:r w:rsidRPr="00734430">
        <w:rPr>
          <w:b/>
          <w:bCs/>
          <w:lang w:val="fr-FR"/>
        </w:rPr>
        <w:t>enregistrement mobiles.</w:t>
      </w:r>
    </w:p>
    <w:p w14:paraId="3B0F06AC" w14:textId="77777777" w:rsidR="00A319D7" w:rsidRPr="00A319D7" w:rsidRDefault="00A319D7" w:rsidP="00A319D7">
      <w:pPr>
        <w:pStyle w:val="SingleTxt"/>
        <w:spacing w:after="0" w:line="120" w:lineRule="exact"/>
        <w:rPr>
          <w:b/>
          <w:sz w:val="10"/>
          <w:lang w:val="fr-FR"/>
        </w:rPr>
      </w:pPr>
    </w:p>
    <w:p w14:paraId="40E0A0F6" w14:textId="4A7FB812" w:rsidR="00734430" w:rsidRDefault="00734430" w:rsidP="00A319D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34430">
        <w:rPr>
          <w:lang w:val="fr-FR"/>
        </w:rPr>
        <w:tab/>
      </w:r>
      <w:r w:rsidRPr="00734430">
        <w:rPr>
          <w:lang w:val="fr-FR"/>
        </w:rPr>
        <w:tab/>
        <w:t>Éducation</w:t>
      </w:r>
    </w:p>
    <w:p w14:paraId="20C55E3C" w14:textId="4EBCF984" w:rsidR="00A319D7" w:rsidRPr="00A319D7" w:rsidRDefault="00A319D7" w:rsidP="00A319D7">
      <w:pPr>
        <w:pStyle w:val="SingleTxt"/>
        <w:spacing w:after="0" w:line="120" w:lineRule="exact"/>
        <w:rPr>
          <w:sz w:val="10"/>
          <w:lang w:val="fr-FR"/>
        </w:rPr>
      </w:pPr>
    </w:p>
    <w:p w14:paraId="048BC23B" w14:textId="1F7B505C" w:rsidR="00734430" w:rsidRPr="00734430" w:rsidRDefault="00734430" w:rsidP="00734430">
      <w:pPr>
        <w:pStyle w:val="SingleTxt"/>
        <w:numPr>
          <w:ilvl w:val="0"/>
          <w:numId w:val="17"/>
        </w:numPr>
        <w:spacing w:line="240" w:lineRule="exact"/>
        <w:ind w:left="1267"/>
        <w:rPr>
          <w:lang w:val="fr-FR"/>
        </w:rPr>
      </w:pPr>
      <w:r w:rsidRPr="00734430">
        <w:rPr>
          <w:lang w:val="fr-FR"/>
        </w:rPr>
        <w:t>Le Comité se félicite du lancement du programme Connected Beginnings (« débuts connectés »), visant à éliminer les obstacles qui empêchent les femmes et les filles autochtones d</w:t>
      </w:r>
      <w:r w:rsidR="007C25D0">
        <w:rPr>
          <w:lang w:val="fr-FR"/>
        </w:rPr>
        <w:t>’</w:t>
      </w:r>
      <w:r w:rsidRPr="00734430">
        <w:rPr>
          <w:lang w:val="fr-FR"/>
        </w:rPr>
        <w:t>accéder à l</w:t>
      </w:r>
      <w:r w:rsidR="007C25D0">
        <w:rPr>
          <w:lang w:val="fr-FR"/>
        </w:rPr>
        <w:t>’</w:t>
      </w:r>
      <w:r w:rsidRPr="00734430">
        <w:rPr>
          <w:lang w:val="fr-FR"/>
        </w:rPr>
        <w:t>éducation et d</w:t>
      </w:r>
      <w:r w:rsidR="007C25D0">
        <w:rPr>
          <w:lang w:val="fr-FR"/>
        </w:rPr>
        <w:t>’</w:t>
      </w:r>
      <w:r w:rsidRPr="00734430">
        <w:rPr>
          <w:lang w:val="fr-FR"/>
        </w:rPr>
        <w:t>atteindre un bon niveau d</w:t>
      </w:r>
      <w:r w:rsidR="007C25D0">
        <w:rPr>
          <w:lang w:val="fr-FR"/>
        </w:rPr>
        <w:t>’</w:t>
      </w:r>
      <w:r w:rsidRPr="00734430">
        <w:rPr>
          <w:lang w:val="fr-FR"/>
        </w:rPr>
        <w:t>instruction. Il est toutefois préoccupé par</w:t>
      </w:r>
      <w:r w:rsidR="007C25D0">
        <w:rPr>
          <w:lang w:val="fr-FR"/>
        </w:rPr>
        <w:t> :</w:t>
      </w:r>
    </w:p>
    <w:p w14:paraId="00A70224" w14:textId="4C901BF8" w:rsidR="00734430" w:rsidRPr="00734430" w:rsidRDefault="00A319D7" w:rsidP="00A319D7">
      <w:pPr>
        <w:pStyle w:val="SingleTxt"/>
        <w:rPr>
          <w:lang w:val="fr-FR"/>
        </w:rPr>
      </w:pPr>
      <w:r>
        <w:rPr>
          <w:lang w:val="fr-FR"/>
        </w:rPr>
        <w:tab/>
      </w:r>
      <w:r w:rsidR="00734430" w:rsidRPr="00734430">
        <w:rPr>
          <w:lang w:val="fr-FR"/>
        </w:rPr>
        <w:t>a)</w:t>
      </w:r>
      <w:r w:rsidR="00734430" w:rsidRPr="00734430">
        <w:rPr>
          <w:lang w:val="fr-FR"/>
        </w:rPr>
        <w:tab/>
        <w:t>Les disparités entre les États et les territoires s</w:t>
      </w:r>
      <w:r w:rsidR="007C25D0">
        <w:rPr>
          <w:lang w:val="fr-FR"/>
        </w:rPr>
        <w:t>’</w:t>
      </w:r>
      <w:r w:rsidR="00734430" w:rsidRPr="00734430">
        <w:rPr>
          <w:lang w:val="fr-FR"/>
        </w:rPr>
        <w:t xml:space="preserve">agissant de la collecte de données sur les taux de scolarisation, de réussite scolaire et de décrochage, en particulier en ce qui concerne les femmes et les filles autochtones, les femmes et les </w:t>
      </w:r>
      <w:r w:rsidR="00734430" w:rsidRPr="00734430">
        <w:rPr>
          <w:lang w:val="fr-FR"/>
        </w:rPr>
        <w:lastRenderedPageBreak/>
        <w:t>filles handicapées et les migrantes et leurs filles, y compris celles qui sont nées dans l</w:t>
      </w:r>
      <w:r w:rsidR="007C25D0">
        <w:rPr>
          <w:lang w:val="fr-FR"/>
        </w:rPr>
        <w:t>’</w:t>
      </w:r>
      <w:r w:rsidR="00734430" w:rsidRPr="00734430">
        <w:rPr>
          <w:lang w:val="fr-FR"/>
        </w:rPr>
        <w:t>État partie</w:t>
      </w:r>
      <w:r w:rsidR="007C25D0">
        <w:rPr>
          <w:lang w:val="fr-FR"/>
        </w:rPr>
        <w:t> ;</w:t>
      </w:r>
    </w:p>
    <w:p w14:paraId="2209D51B" w14:textId="7A0492FC" w:rsidR="00734430" w:rsidRPr="00734430" w:rsidRDefault="00A319D7" w:rsidP="00A319D7">
      <w:pPr>
        <w:pStyle w:val="SingleTxt"/>
        <w:rPr>
          <w:lang w:val="fr-FR"/>
        </w:rPr>
      </w:pPr>
      <w:r>
        <w:rPr>
          <w:lang w:val="fr-FR"/>
        </w:rPr>
        <w:tab/>
      </w:r>
      <w:r w:rsidR="00734430" w:rsidRPr="00734430">
        <w:rPr>
          <w:lang w:val="fr-FR"/>
        </w:rPr>
        <w:t>b)</w:t>
      </w:r>
      <w:r w:rsidR="00734430" w:rsidRPr="00734430">
        <w:rPr>
          <w:lang w:val="fr-FR"/>
        </w:rPr>
        <w:tab/>
        <w:t>Les lois sur l</w:t>
      </w:r>
      <w:r w:rsidR="007C25D0">
        <w:rPr>
          <w:lang w:val="fr-FR"/>
        </w:rPr>
        <w:t>’</w:t>
      </w:r>
      <w:r w:rsidR="00734430" w:rsidRPr="00734430">
        <w:rPr>
          <w:lang w:val="fr-FR"/>
        </w:rPr>
        <w:t>éducation de certains États et territoires qui autorisent la suspension ou l</w:t>
      </w:r>
      <w:r w:rsidR="007C25D0">
        <w:rPr>
          <w:lang w:val="fr-FR"/>
        </w:rPr>
        <w:t>’</w:t>
      </w:r>
      <w:r w:rsidR="00734430" w:rsidRPr="00734430">
        <w:rPr>
          <w:lang w:val="fr-FR"/>
        </w:rPr>
        <w:t>expulsion des étudiantes enceintes et des jeunes mères</w:t>
      </w:r>
      <w:r w:rsidR="007C25D0">
        <w:rPr>
          <w:lang w:val="fr-FR"/>
        </w:rPr>
        <w:t> ;</w:t>
      </w:r>
    </w:p>
    <w:p w14:paraId="6E411EDC" w14:textId="684A641A" w:rsidR="00734430" w:rsidRPr="00734430" w:rsidRDefault="00A319D7" w:rsidP="00A319D7">
      <w:pPr>
        <w:pStyle w:val="SingleTxt"/>
        <w:rPr>
          <w:lang w:val="fr-FR"/>
        </w:rPr>
      </w:pPr>
      <w:r>
        <w:rPr>
          <w:lang w:val="fr-FR"/>
        </w:rPr>
        <w:tab/>
      </w:r>
      <w:r w:rsidR="00734430" w:rsidRPr="00734430">
        <w:rPr>
          <w:lang w:val="fr-FR"/>
        </w:rPr>
        <w:t>c)</w:t>
      </w:r>
      <w:r w:rsidR="00734430" w:rsidRPr="00734430">
        <w:rPr>
          <w:lang w:val="fr-FR"/>
        </w:rPr>
        <w:tab/>
        <w:t>La faible proportion de filles −</w:t>
      </w:r>
      <w:r w:rsidR="003E4DD8">
        <w:rPr>
          <w:lang w:val="fr-FR"/>
        </w:rPr>
        <w:t> </w:t>
      </w:r>
      <w:r w:rsidR="00734430" w:rsidRPr="00734430">
        <w:rPr>
          <w:lang w:val="fr-FR"/>
        </w:rPr>
        <w:t xml:space="preserve">moins de </w:t>
      </w:r>
      <w:r w:rsidR="00734430" w:rsidRPr="00E036B8">
        <w:rPr>
          <w:lang w:val="fr-FR"/>
        </w:rPr>
        <w:t>1</w:t>
      </w:r>
      <w:r w:rsidR="00734430" w:rsidRPr="00734430">
        <w:rPr>
          <w:lang w:val="fr-FR"/>
        </w:rPr>
        <w:t xml:space="preserve"> sur </w:t>
      </w:r>
      <w:r w:rsidR="00734430" w:rsidRPr="00E036B8">
        <w:rPr>
          <w:lang w:val="fr-FR"/>
        </w:rPr>
        <w:t>20</w:t>
      </w:r>
      <w:r w:rsidR="00734430" w:rsidRPr="00734430">
        <w:rPr>
          <w:lang w:val="fr-FR"/>
        </w:rPr>
        <w:t xml:space="preserve">, contre </w:t>
      </w:r>
      <w:r w:rsidR="00734430" w:rsidRPr="00E036B8">
        <w:rPr>
          <w:lang w:val="fr-FR"/>
        </w:rPr>
        <w:t>1</w:t>
      </w:r>
      <w:r w:rsidR="00734430" w:rsidRPr="00734430">
        <w:rPr>
          <w:lang w:val="fr-FR"/>
        </w:rPr>
        <w:t xml:space="preserve"> sur </w:t>
      </w:r>
      <w:r w:rsidR="00734430" w:rsidRPr="00E036B8">
        <w:rPr>
          <w:lang w:val="fr-FR"/>
        </w:rPr>
        <w:t>5</w:t>
      </w:r>
      <w:r w:rsidR="00734430" w:rsidRPr="00734430">
        <w:rPr>
          <w:lang w:val="fr-FR"/>
        </w:rPr>
        <w:t xml:space="preserve"> chez les garçons −</w:t>
      </w:r>
      <w:r w:rsidR="003E4DD8">
        <w:rPr>
          <w:lang w:val="fr-FR"/>
        </w:rPr>
        <w:t> </w:t>
      </w:r>
      <w:r w:rsidR="00734430" w:rsidRPr="00734430">
        <w:rPr>
          <w:lang w:val="fr-FR"/>
        </w:rPr>
        <w:t>qui envisagent une carrière dans les domaines des sciences, de la technologie, de l</w:t>
      </w:r>
      <w:r w:rsidR="007C25D0">
        <w:rPr>
          <w:lang w:val="fr-FR"/>
        </w:rPr>
        <w:t>’</w:t>
      </w:r>
      <w:r w:rsidR="00734430" w:rsidRPr="00734430">
        <w:rPr>
          <w:lang w:val="fr-FR"/>
        </w:rPr>
        <w:t>ingénierie et des mathématiques, où la demande est forte et les emplois très bien rémunérés</w:t>
      </w:r>
      <w:r w:rsidR="007C25D0">
        <w:rPr>
          <w:lang w:val="fr-FR"/>
        </w:rPr>
        <w:t> ;</w:t>
      </w:r>
    </w:p>
    <w:p w14:paraId="5349D026" w14:textId="6D71D924" w:rsidR="00734430" w:rsidRPr="00734430" w:rsidRDefault="00A319D7" w:rsidP="00A319D7">
      <w:pPr>
        <w:pStyle w:val="SingleTxt"/>
        <w:rPr>
          <w:lang w:val="fr-FR"/>
        </w:rPr>
      </w:pPr>
      <w:r>
        <w:rPr>
          <w:lang w:val="fr-FR"/>
        </w:rPr>
        <w:tab/>
      </w:r>
      <w:r w:rsidR="00734430" w:rsidRPr="00734430">
        <w:rPr>
          <w:lang w:val="fr-FR"/>
        </w:rPr>
        <w:t>d)</w:t>
      </w:r>
      <w:r w:rsidR="00734430" w:rsidRPr="00734430">
        <w:rPr>
          <w:lang w:val="fr-FR"/>
        </w:rPr>
        <w:tab/>
        <w:t>L</w:t>
      </w:r>
      <w:r w:rsidR="007C25D0">
        <w:rPr>
          <w:lang w:val="fr-FR"/>
        </w:rPr>
        <w:t>’</w:t>
      </w:r>
      <w:r w:rsidR="00734430" w:rsidRPr="00734430">
        <w:rPr>
          <w:lang w:val="fr-FR"/>
        </w:rPr>
        <w:t>absence de mesures temporaires spéciales visant à accroître le nombre de femmes et de filles autochtones dans les domaines des sciences, de la technologie, de l</w:t>
      </w:r>
      <w:r w:rsidR="007C25D0">
        <w:rPr>
          <w:lang w:val="fr-FR"/>
        </w:rPr>
        <w:t>’</w:t>
      </w:r>
      <w:r w:rsidR="00734430" w:rsidRPr="00734430">
        <w:rPr>
          <w:lang w:val="fr-FR"/>
        </w:rPr>
        <w:t>ingénierie et des mathématiques</w:t>
      </w:r>
      <w:r w:rsidR="007C25D0">
        <w:rPr>
          <w:lang w:val="fr-FR"/>
        </w:rPr>
        <w:t> ;</w:t>
      </w:r>
    </w:p>
    <w:p w14:paraId="51C32B87" w14:textId="318E1282" w:rsidR="00734430" w:rsidRPr="00734430" w:rsidRDefault="00A319D7" w:rsidP="00A319D7">
      <w:pPr>
        <w:pStyle w:val="SingleTxt"/>
        <w:rPr>
          <w:lang w:val="fr-FR"/>
        </w:rPr>
      </w:pPr>
      <w:r>
        <w:rPr>
          <w:lang w:val="fr-FR"/>
        </w:rPr>
        <w:tab/>
      </w:r>
      <w:r w:rsidR="00734430" w:rsidRPr="00734430">
        <w:rPr>
          <w:lang w:val="fr-FR"/>
        </w:rPr>
        <w:t>e)</w:t>
      </w:r>
      <w:r w:rsidR="00734430" w:rsidRPr="00734430">
        <w:rPr>
          <w:lang w:val="fr-FR"/>
        </w:rPr>
        <w:tab/>
        <w:t xml:space="preserve">Les incidences du harcèlement, notamment en milieu scolaire, sur les femmes et les filles exposées à des formes de discrimination croisées, et le retrait du financement du programme Safe Schools (« écoles sûres »). </w:t>
      </w:r>
    </w:p>
    <w:p w14:paraId="4769BF32" w14:textId="26610A7E" w:rsidR="00734430" w:rsidRPr="00734430" w:rsidRDefault="00734430" w:rsidP="00734430">
      <w:pPr>
        <w:pStyle w:val="SingleTxt"/>
        <w:numPr>
          <w:ilvl w:val="0"/>
          <w:numId w:val="17"/>
        </w:numPr>
        <w:spacing w:line="240" w:lineRule="exact"/>
        <w:ind w:left="1267"/>
        <w:rPr>
          <w:b/>
          <w:bCs/>
          <w:lang w:val="fr-FR"/>
        </w:rPr>
      </w:pPr>
      <w:r w:rsidRPr="00734430">
        <w:rPr>
          <w:b/>
          <w:bCs/>
          <w:lang w:val="fr-FR"/>
        </w:rPr>
        <w:t>Conformément à sa recommandation générale n</w:t>
      </w:r>
      <w:r w:rsidRPr="00734430">
        <w:rPr>
          <w:b/>
          <w:bCs/>
          <w:vertAlign w:val="superscript"/>
          <w:lang w:val="fr-FR"/>
        </w:rPr>
        <w:t>o</w:t>
      </w:r>
      <w:r w:rsidRPr="00734430">
        <w:rPr>
          <w:b/>
          <w:bCs/>
          <w:lang w:val="fr-FR"/>
        </w:rPr>
        <w:t xml:space="preserve"> </w:t>
      </w:r>
      <w:r w:rsidRPr="00E036B8">
        <w:rPr>
          <w:b/>
          <w:bCs/>
          <w:lang w:val="fr-FR"/>
        </w:rPr>
        <w:t>36</w:t>
      </w:r>
      <w:r w:rsidRPr="00734430">
        <w:rPr>
          <w:b/>
          <w:bCs/>
          <w:lang w:val="fr-FR"/>
        </w:rPr>
        <w:t xml:space="preserve"> (</w:t>
      </w:r>
      <w:r w:rsidRPr="00E036B8">
        <w:rPr>
          <w:b/>
          <w:bCs/>
          <w:lang w:val="fr-FR"/>
        </w:rPr>
        <w:t>2017</w:t>
      </w:r>
      <w:r w:rsidRPr="00734430">
        <w:rPr>
          <w:b/>
          <w:bCs/>
          <w:lang w:val="fr-FR"/>
        </w:rPr>
        <w:t>) sur le droit des filles et des femmes à l</w:t>
      </w:r>
      <w:r w:rsidR="007C25D0">
        <w:rPr>
          <w:b/>
          <w:bCs/>
          <w:lang w:val="fr-FR"/>
        </w:rPr>
        <w:t>’</w:t>
      </w:r>
      <w:r w:rsidRPr="00734430">
        <w:rPr>
          <w:b/>
          <w:bCs/>
          <w:lang w:val="fr-FR"/>
        </w:rPr>
        <w:t>éducation, le Comité recommande à l</w:t>
      </w:r>
      <w:r w:rsidR="007C25D0">
        <w:rPr>
          <w:b/>
          <w:bCs/>
          <w:lang w:val="fr-FR"/>
        </w:rPr>
        <w:t>’</w:t>
      </w:r>
      <w:r w:rsidRPr="00734430">
        <w:rPr>
          <w:b/>
          <w:bCs/>
          <w:lang w:val="fr-FR"/>
        </w:rPr>
        <w:t>État partie</w:t>
      </w:r>
      <w:r w:rsidR="007C25D0">
        <w:rPr>
          <w:b/>
          <w:bCs/>
          <w:lang w:val="fr-FR"/>
        </w:rPr>
        <w:t> :</w:t>
      </w:r>
    </w:p>
    <w:p w14:paraId="3ED8C33F" w14:textId="6AB1B1BA" w:rsidR="00734430" w:rsidRPr="00A319D7" w:rsidRDefault="00734430" w:rsidP="00A319D7">
      <w:pPr>
        <w:pStyle w:val="SingleTxt"/>
        <w:rPr>
          <w:b/>
          <w:bCs/>
          <w:lang w:val="fr-FR"/>
        </w:rPr>
      </w:pPr>
      <w:r w:rsidRPr="00A319D7">
        <w:rPr>
          <w:b/>
          <w:bCs/>
          <w:lang w:val="fr-FR"/>
        </w:rPr>
        <w:tab/>
        <w:t>a)</w:t>
      </w:r>
      <w:r w:rsidRPr="00A319D7">
        <w:rPr>
          <w:b/>
          <w:bCs/>
          <w:lang w:val="fr-FR"/>
        </w:rPr>
        <w:tab/>
        <w:t>De veiller à ce que son projet d</w:t>
      </w:r>
      <w:r w:rsidR="007C25D0">
        <w:rPr>
          <w:b/>
          <w:bCs/>
          <w:lang w:val="fr-FR"/>
        </w:rPr>
        <w:t>’</w:t>
      </w:r>
      <w:r w:rsidRPr="00A319D7">
        <w:rPr>
          <w:b/>
          <w:bCs/>
          <w:lang w:val="fr-FR"/>
        </w:rPr>
        <w:t>intégration des données multi-institutions couvre les données sur la scolarisation et le niveau d</w:t>
      </w:r>
      <w:r w:rsidR="007C25D0">
        <w:rPr>
          <w:b/>
          <w:bCs/>
          <w:lang w:val="fr-FR"/>
        </w:rPr>
        <w:t>’</w:t>
      </w:r>
      <w:r w:rsidRPr="00A319D7">
        <w:rPr>
          <w:b/>
          <w:bCs/>
          <w:lang w:val="fr-FR"/>
        </w:rPr>
        <w:t>instruction des filles et des femmes à tous les niveaux d</w:t>
      </w:r>
      <w:r w:rsidR="007C25D0">
        <w:rPr>
          <w:b/>
          <w:bCs/>
          <w:lang w:val="fr-FR"/>
        </w:rPr>
        <w:t>’</w:t>
      </w:r>
      <w:r w:rsidRPr="00A319D7">
        <w:rPr>
          <w:b/>
          <w:bCs/>
          <w:lang w:val="fr-FR"/>
        </w:rPr>
        <w:t>enseignement, ventilées par âge, appartenance ethnique, handicap et statut migratoire</w:t>
      </w:r>
      <w:r w:rsidR="007C25D0">
        <w:rPr>
          <w:b/>
          <w:bCs/>
          <w:lang w:val="fr-FR"/>
        </w:rPr>
        <w:t> ;</w:t>
      </w:r>
    </w:p>
    <w:p w14:paraId="1CC718D0" w14:textId="5AF76064" w:rsidR="00734430" w:rsidRPr="00A319D7" w:rsidRDefault="00A319D7" w:rsidP="00A319D7">
      <w:pPr>
        <w:pStyle w:val="SingleTxt"/>
        <w:rPr>
          <w:b/>
          <w:bCs/>
          <w:lang w:val="fr-FR"/>
        </w:rPr>
      </w:pPr>
      <w:r>
        <w:rPr>
          <w:b/>
          <w:bCs/>
          <w:lang w:val="fr-FR"/>
        </w:rPr>
        <w:tab/>
      </w:r>
      <w:r w:rsidR="00734430" w:rsidRPr="00A319D7">
        <w:rPr>
          <w:b/>
          <w:bCs/>
          <w:lang w:val="fr-FR"/>
        </w:rPr>
        <w:t>b)</w:t>
      </w:r>
      <w:r w:rsidR="00734430" w:rsidRPr="00A319D7">
        <w:rPr>
          <w:b/>
          <w:bCs/>
          <w:lang w:val="fr-FR"/>
        </w:rPr>
        <w:tab/>
        <w:t>D</w:t>
      </w:r>
      <w:r w:rsidR="007C25D0">
        <w:rPr>
          <w:b/>
          <w:bCs/>
          <w:lang w:val="fr-FR"/>
        </w:rPr>
        <w:t>’</w:t>
      </w:r>
      <w:r w:rsidR="00734430" w:rsidRPr="00A319D7">
        <w:rPr>
          <w:b/>
          <w:bCs/>
          <w:lang w:val="fr-FR"/>
        </w:rPr>
        <w:t>appliquer les recommandations faites par le Commissaire à l</w:t>
      </w:r>
      <w:r w:rsidR="007C25D0">
        <w:rPr>
          <w:b/>
          <w:bCs/>
          <w:lang w:val="fr-FR"/>
        </w:rPr>
        <w:t>’</w:t>
      </w:r>
      <w:r w:rsidR="00734430" w:rsidRPr="00A319D7">
        <w:rPr>
          <w:b/>
          <w:bCs/>
          <w:lang w:val="fr-FR"/>
        </w:rPr>
        <w:t>enfance (Children</w:t>
      </w:r>
      <w:r w:rsidR="007C25D0">
        <w:rPr>
          <w:b/>
          <w:bCs/>
          <w:lang w:val="fr-FR"/>
        </w:rPr>
        <w:t>’</w:t>
      </w:r>
      <w:r w:rsidR="00734430" w:rsidRPr="00A319D7">
        <w:rPr>
          <w:b/>
          <w:bCs/>
          <w:lang w:val="fr-FR"/>
        </w:rPr>
        <w:t xml:space="preserve">s Commissioner) en </w:t>
      </w:r>
      <w:r w:rsidR="00734430" w:rsidRPr="00E036B8">
        <w:rPr>
          <w:b/>
          <w:bCs/>
          <w:lang w:val="fr-FR"/>
        </w:rPr>
        <w:t>2017</w:t>
      </w:r>
      <w:r w:rsidR="00734430" w:rsidRPr="00A319D7">
        <w:rPr>
          <w:b/>
          <w:bCs/>
          <w:lang w:val="fr-FR"/>
        </w:rPr>
        <w:t xml:space="preserve"> en vue d</w:t>
      </w:r>
      <w:r w:rsidR="007C25D0">
        <w:rPr>
          <w:b/>
          <w:bCs/>
          <w:lang w:val="fr-FR"/>
        </w:rPr>
        <w:t>’</w:t>
      </w:r>
      <w:r w:rsidR="00734430" w:rsidRPr="00A319D7">
        <w:rPr>
          <w:b/>
          <w:bCs/>
          <w:lang w:val="fr-FR"/>
        </w:rPr>
        <w:t>interdire la suspension, l</w:t>
      </w:r>
      <w:r w:rsidR="007C25D0">
        <w:rPr>
          <w:b/>
          <w:bCs/>
          <w:lang w:val="fr-FR"/>
        </w:rPr>
        <w:t>’</w:t>
      </w:r>
      <w:r w:rsidR="00734430" w:rsidRPr="00A319D7">
        <w:rPr>
          <w:b/>
          <w:bCs/>
          <w:lang w:val="fr-FR"/>
        </w:rPr>
        <w:t>expulsion ou le refus de l</w:t>
      </w:r>
      <w:r w:rsidR="007C25D0">
        <w:rPr>
          <w:b/>
          <w:bCs/>
          <w:lang w:val="fr-FR"/>
        </w:rPr>
        <w:t>’</w:t>
      </w:r>
      <w:r w:rsidR="00734430" w:rsidRPr="00A319D7">
        <w:rPr>
          <w:b/>
          <w:bCs/>
          <w:lang w:val="fr-FR"/>
        </w:rPr>
        <w:t>accès à l</w:t>
      </w:r>
      <w:r w:rsidR="007C25D0">
        <w:rPr>
          <w:b/>
          <w:bCs/>
          <w:lang w:val="fr-FR"/>
        </w:rPr>
        <w:t>’</w:t>
      </w:r>
      <w:r w:rsidR="00734430" w:rsidRPr="00A319D7">
        <w:rPr>
          <w:b/>
          <w:bCs/>
          <w:lang w:val="fr-FR"/>
        </w:rPr>
        <w:t>éducation pour cause de grossesse ou de maternité et de veiller à ce que le retour des jeunes mères à l</w:t>
      </w:r>
      <w:r w:rsidR="007C25D0">
        <w:rPr>
          <w:b/>
          <w:bCs/>
          <w:lang w:val="fr-FR"/>
        </w:rPr>
        <w:t>’</w:t>
      </w:r>
      <w:r w:rsidR="00734430" w:rsidRPr="00A319D7">
        <w:rPr>
          <w:b/>
          <w:bCs/>
          <w:lang w:val="fr-FR"/>
        </w:rPr>
        <w:t>éducation après l</w:t>
      </w:r>
      <w:r w:rsidR="007C25D0">
        <w:rPr>
          <w:b/>
          <w:bCs/>
          <w:lang w:val="fr-FR"/>
        </w:rPr>
        <w:t>’</w:t>
      </w:r>
      <w:r w:rsidR="00734430" w:rsidRPr="00A319D7">
        <w:rPr>
          <w:b/>
          <w:bCs/>
          <w:lang w:val="fr-FR"/>
        </w:rPr>
        <w:t>accouchement ne soit soumis à aucune restriction</w:t>
      </w:r>
      <w:r w:rsidR="007C25D0">
        <w:rPr>
          <w:b/>
          <w:bCs/>
          <w:lang w:val="fr-FR"/>
        </w:rPr>
        <w:t> ;</w:t>
      </w:r>
    </w:p>
    <w:p w14:paraId="1D0F9DA2" w14:textId="1C9A03C0" w:rsidR="00734430" w:rsidRPr="00A319D7" w:rsidRDefault="00A319D7" w:rsidP="00A319D7">
      <w:pPr>
        <w:pStyle w:val="SingleTxt"/>
        <w:rPr>
          <w:b/>
          <w:bCs/>
          <w:lang w:val="fr-FR"/>
        </w:rPr>
      </w:pPr>
      <w:r>
        <w:rPr>
          <w:b/>
          <w:bCs/>
          <w:lang w:val="fr-FR"/>
        </w:rPr>
        <w:tab/>
      </w:r>
      <w:r w:rsidR="00734430" w:rsidRPr="00A319D7">
        <w:rPr>
          <w:b/>
          <w:bCs/>
          <w:lang w:val="fr-FR"/>
        </w:rPr>
        <w:t>c)</w:t>
      </w:r>
      <w:r w:rsidR="00734430" w:rsidRPr="00A319D7">
        <w:rPr>
          <w:b/>
          <w:bCs/>
          <w:lang w:val="fr-FR"/>
        </w:rPr>
        <w:tab/>
        <w:t>De mettre à exécution les plans visant à créer une académie des sciences, de la technologie, de l</w:t>
      </w:r>
      <w:r w:rsidR="007C25D0">
        <w:rPr>
          <w:b/>
          <w:bCs/>
          <w:lang w:val="fr-FR"/>
        </w:rPr>
        <w:t>’</w:t>
      </w:r>
      <w:r w:rsidR="00734430" w:rsidRPr="00A319D7">
        <w:rPr>
          <w:b/>
          <w:bCs/>
          <w:lang w:val="fr-FR"/>
        </w:rPr>
        <w:t>ingénierie et des mathématiques pour les filles autochtones et d</w:t>
      </w:r>
      <w:r w:rsidR="007C25D0">
        <w:rPr>
          <w:b/>
          <w:bCs/>
          <w:lang w:val="fr-FR"/>
        </w:rPr>
        <w:t>’</w:t>
      </w:r>
      <w:r w:rsidR="00734430" w:rsidRPr="00A319D7">
        <w:rPr>
          <w:b/>
          <w:bCs/>
          <w:lang w:val="fr-FR"/>
        </w:rPr>
        <w:t>utiliser les technologies de l</w:t>
      </w:r>
      <w:r w:rsidR="007C25D0">
        <w:rPr>
          <w:b/>
          <w:bCs/>
          <w:lang w:val="fr-FR"/>
        </w:rPr>
        <w:t>’</w:t>
      </w:r>
      <w:r w:rsidR="00734430" w:rsidRPr="00A319D7">
        <w:rPr>
          <w:b/>
          <w:bCs/>
          <w:lang w:val="fr-FR"/>
        </w:rPr>
        <w:t>information et des communications pour apporter une instruction spécialisée dans les régions reculées</w:t>
      </w:r>
      <w:r w:rsidR="007C25D0">
        <w:rPr>
          <w:b/>
          <w:bCs/>
          <w:lang w:val="fr-FR"/>
        </w:rPr>
        <w:t> ;</w:t>
      </w:r>
    </w:p>
    <w:p w14:paraId="7B1F20EC" w14:textId="36819266" w:rsidR="00734430" w:rsidRPr="00A319D7" w:rsidRDefault="00A319D7" w:rsidP="00A319D7">
      <w:pPr>
        <w:pStyle w:val="SingleTxt"/>
        <w:rPr>
          <w:b/>
          <w:bCs/>
          <w:iCs/>
          <w:lang w:val="fr-FR"/>
        </w:rPr>
      </w:pPr>
      <w:r>
        <w:rPr>
          <w:b/>
          <w:bCs/>
          <w:lang w:val="fr-FR"/>
        </w:rPr>
        <w:tab/>
      </w:r>
      <w:r w:rsidR="00734430" w:rsidRPr="00A319D7">
        <w:rPr>
          <w:b/>
          <w:bCs/>
          <w:lang w:val="fr-FR"/>
        </w:rPr>
        <w:t>d)</w:t>
      </w:r>
      <w:r w:rsidR="00734430" w:rsidRPr="00A319D7">
        <w:rPr>
          <w:b/>
          <w:bCs/>
          <w:lang w:val="fr-FR"/>
        </w:rPr>
        <w:tab/>
        <w:t>D</w:t>
      </w:r>
      <w:r w:rsidR="007C25D0">
        <w:rPr>
          <w:b/>
          <w:bCs/>
          <w:lang w:val="fr-FR"/>
        </w:rPr>
        <w:t>’</w:t>
      </w:r>
      <w:r w:rsidR="00734430" w:rsidRPr="00A319D7">
        <w:rPr>
          <w:b/>
          <w:bCs/>
          <w:lang w:val="fr-FR"/>
        </w:rPr>
        <w:t>adopter des mesures temporaires spéciales pour accroître le nombre de femmes et de filles autochtones dans les domaines des sciences, de la technologie, de l</w:t>
      </w:r>
      <w:r w:rsidR="007C25D0">
        <w:rPr>
          <w:b/>
          <w:bCs/>
          <w:lang w:val="fr-FR"/>
        </w:rPr>
        <w:t>’</w:t>
      </w:r>
      <w:r w:rsidR="00734430" w:rsidRPr="00A319D7">
        <w:rPr>
          <w:b/>
          <w:bCs/>
          <w:lang w:val="fr-FR"/>
        </w:rPr>
        <w:t>ingénierie et des mathématiques et d</w:t>
      </w:r>
      <w:r w:rsidR="007C25D0">
        <w:rPr>
          <w:b/>
          <w:bCs/>
          <w:lang w:val="fr-FR"/>
        </w:rPr>
        <w:t>’</w:t>
      </w:r>
      <w:r w:rsidR="00734430" w:rsidRPr="00A319D7">
        <w:rPr>
          <w:b/>
          <w:bCs/>
          <w:lang w:val="fr-FR"/>
        </w:rPr>
        <w:t>offrir davantage de bourses d</w:t>
      </w:r>
      <w:r w:rsidR="007C25D0">
        <w:rPr>
          <w:b/>
          <w:bCs/>
          <w:lang w:val="fr-FR"/>
        </w:rPr>
        <w:t>’</w:t>
      </w:r>
      <w:r w:rsidR="00734430" w:rsidRPr="00A319D7">
        <w:rPr>
          <w:b/>
          <w:bCs/>
          <w:lang w:val="fr-FR"/>
        </w:rPr>
        <w:t>études dans ces disciplines</w:t>
      </w:r>
      <w:r w:rsidR="007C25D0">
        <w:rPr>
          <w:b/>
          <w:bCs/>
          <w:lang w:val="fr-FR"/>
        </w:rPr>
        <w:t> ;</w:t>
      </w:r>
    </w:p>
    <w:p w14:paraId="743EEC1A" w14:textId="01303EF1" w:rsidR="00734430" w:rsidRPr="00CD6B92" w:rsidRDefault="00A319D7" w:rsidP="00A319D7">
      <w:pPr>
        <w:pStyle w:val="SingleTxt"/>
        <w:rPr>
          <w:b/>
          <w:bCs/>
          <w:i/>
          <w:iCs/>
          <w:lang w:val="fr-FR"/>
        </w:rPr>
      </w:pPr>
      <w:r>
        <w:rPr>
          <w:b/>
          <w:bCs/>
          <w:lang w:val="fr-FR"/>
        </w:rPr>
        <w:tab/>
      </w:r>
      <w:r w:rsidR="00734430" w:rsidRPr="00A319D7">
        <w:rPr>
          <w:b/>
          <w:bCs/>
          <w:lang w:val="fr-FR"/>
        </w:rPr>
        <w:t>e)</w:t>
      </w:r>
      <w:r w:rsidR="00734430" w:rsidRPr="00A319D7">
        <w:rPr>
          <w:b/>
          <w:bCs/>
          <w:lang w:val="fr-FR"/>
        </w:rPr>
        <w:tab/>
        <w:t>De renforcer les capacités du personnel enseignant afin que soient créés des environnements d</w:t>
      </w:r>
      <w:r w:rsidR="007C25D0">
        <w:rPr>
          <w:b/>
          <w:bCs/>
          <w:lang w:val="fr-FR"/>
        </w:rPr>
        <w:t>’</w:t>
      </w:r>
      <w:r w:rsidR="00734430" w:rsidRPr="00A319D7">
        <w:rPr>
          <w:b/>
          <w:bCs/>
          <w:lang w:val="fr-FR"/>
        </w:rPr>
        <w:t>apprentissage plus sûrs et plus inclusifs, y compris pour les femmes et les filles autochtones, les femmes et les filles handicapées, les migrantes et leurs filles, y compris celles qui sont nées dans l</w:t>
      </w:r>
      <w:r w:rsidR="007C25D0">
        <w:rPr>
          <w:b/>
          <w:bCs/>
          <w:lang w:val="fr-FR"/>
        </w:rPr>
        <w:t>’</w:t>
      </w:r>
      <w:r w:rsidR="00734430" w:rsidRPr="00A319D7">
        <w:rPr>
          <w:b/>
          <w:bCs/>
          <w:lang w:val="fr-FR"/>
        </w:rPr>
        <w:t>État partie, les femmes lesbiennes, bisexuelles ou transgenres et les personnes intersexes.</w:t>
      </w:r>
    </w:p>
    <w:p w14:paraId="1CCF038D" w14:textId="77777777" w:rsidR="00A319D7" w:rsidRPr="00A319D7" w:rsidRDefault="00A319D7" w:rsidP="00A319D7">
      <w:pPr>
        <w:pStyle w:val="SingleTxt"/>
        <w:spacing w:after="0" w:line="120" w:lineRule="exact"/>
        <w:rPr>
          <w:b/>
          <w:sz w:val="10"/>
          <w:lang w:val="fr-FR"/>
        </w:rPr>
      </w:pPr>
    </w:p>
    <w:p w14:paraId="2CF490B7" w14:textId="4CC80ADE" w:rsidR="00734430" w:rsidRDefault="00734430" w:rsidP="00A319D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34430">
        <w:rPr>
          <w:lang w:val="fr-FR"/>
        </w:rPr>
        <w:tab/>
      </w:r>
      <w:r w:rsidRPr="00734430">
        <w:rPr>
          <w:lang w:val="fr-FR"/>
        </w:rPr>
        <w:tab/>
        <w:t>Emploi</w:t>
      </w:r>
    </w:p>
    <w:p w14:paraId="3155CDE7" w14:textId="43C8D5EF" w:rsidR="00A319D7" w:rsidRPr="00A319D7" w:rsidRDefault="00A319D7" w:rsidP="00A319D7">
      <w:pPr>
        <w:pStyle w:val="SingleTxt"/>
        <w:spacing w:after="0" w:line="120" w:lineRule="exact"/>
        <w:rPr>
          <w:sz w:val="10"/>
          <w:lang w:val="fr-FR"/>
        </w:rPr>
      </w:pPr>
    </w:p>
    <w:p w14:paraId="3D608C48" w14:textId="075451CB" w:rsidR="00734430" w:rsidRPr="00734430" w:rsidRDefault="00734430" w:rsidP="00734430">
      <w:pPr>
        <w:pStyle w:val="SingleTxt"/>
        <w:numPr>
          <w:ilvl w:val="0"/>
          <w:numId w:val="17"/>
        </w:numPr>
        <w:spacing w:line="240" w:lineRule="exact"/>
        <w:ind w:left="1267"/>
        <w:rPr>
          <w:lang w:val="fr-FR"/>
        </w:rPr>
      </w:pPr>
      <w:r w:rsidRPr="00734430">
        <w:rPr>
          <w:lang w:val="fr-FR"/>
        </w:rPr>
        <w:t>Le Comité accueille favorablement les initiatives de l</w:t>
      </w:r>
      <w:r w:rsidR="007C25D0">
        <w:rPr>
          <w:lang w:val="fr-FR"/>
        </w:rPr>
        <w:t>’</w:t>
      </w:r>
      <w:r w:rsidRPr="00734430">
        <w:rPr>
          <w:lang w:val="fr-FR"/>
        </w:rPr>
        <w:t>État partie visant à travailler avec les entreprises pour</w:t>
      </w:r>
      <w:r w:rsidR="007C25D0">
        <w:rPr>
          <w:lang w:val="fr-FR"/>
        </w:rPr>
        <w:t xml:space="preserve"> </w:t>
      </w:r>
      <w:r w:rsidRPr="00734430">
        <w:rPr>
          <w:lang w:val="fr-FR"/>
        </w:rPr>
        <w:t>augmenter le nombre de femmes occupant des postes de direction. Toutefois, il est préoccupé par le fait que</w:t>
      </w:r>
      <w:r w:rsidR="007C25D0">
        <w:rPr>
          <w:lang w:val="fr-FR"/>
        </w:rPr>
        <w:t> :</w:t>
      </w:r>
    </w:p>
    <w:p w14:paraId="3BF26ACB" w14:textId="0F0E88C8" w:rsidR="00734430" w:rsidRPr="00734430" w:rsidRDefault="00A319D7" w:rsidP="00A319D7">
      <w:pPr>
        <w:pStyle w:val="SingleTxt"/>
        <w:rPr>
          <w:lang w:val="fr-FR"/>
        </w:rPr>
      </w:pPr>
      <w:r>
        <w:rPr>
          <w:lang w:val="fr-FR"/>
        </w:rPr>
        <w:tab/>
      </w:r>
      <w:r w:rsidR="00734430" w:rsidRPr="00734430">
        <w:rPr>
          <w:lang w:val="fr-FR"/>
        </w:rPr>
        <w:t>a)</w:t>
      </w:r>
      <w:r w:rsidR="00734430" w:rsidRPr="00734430">
        <w:rPr>
          <w:lang w:val="fr-FR"/>
        </w:rPr>
        <w:tab/>
        <w:t>La ségrégation sexuelle des emplois et des secteurs d</w:t>
      </w:r>
      <w:r w:rsidR="007C25D0">
        <w:rPr>
          <w:lang w:val="fr-FR"/>
        </w:rPr>
        <w:t>’</w:t>
      </w:r>
      <w:r w:rsidR="00734430" w:rsidRPr="00734430">
        <w:rPr>
          <w:lang w:val="fr-FR"/>
        </w:rPr>
        <w:t xml:space="preserve">activité compte pour </w:t>
      </w:r>
      <w:r w:rsidR="00734430" w:rsidRPr="00E036B8">
        <w:rPr>
          <w:lang w:val="fr-FR"/>
        </w:rPr>
        <w:t>30</w:t>
      </w:r>
      <w:r w:rsidR="007C25D0">
        <w:rPr>
          <w:lang w:val="fr-FR"/>
        </w:rPr>
        <w:t> %</w:t>
      </w:r>
      <w:r w:rsidR="00734430" w:rsidRPr="00734430">
        <w:rPr>
          <w:lang w:val="fr-FR"/>
        </w:rPr>
        <w:t xml:space="preserve"> dans l</w:t>
      </w:r>
      <w:r w:rsidR="007C25D0">
        <w:rPr>
          <w:lang w:val="fr-FR"/>
        </w:rPr>
        <w:t>’</w:t>
      </w:r>
      <w:r w:rsidR="00734430" w:rsidRPr="00734430">
        <w:rPr>
          <w:lang w:val="fr-FR"/>
        </w:rPr>
        <w:t xml:space="preserve">écart salarial de </w:t>
      </w:r>
      <w:r w:rsidR="00734430" w:rsidRPr="00E036B8">
        <w:rPr>
          <w:lang w:val="fr-FR"/>
        </w:rPr>
        <w:t>15</w:t>
      </w:r>
      <w:r w:rsidR="00734430" w:rsidRPr="00734430">
        <w:rPr>
          <w:lang w:val="fr-FR"/>
        </w:rPr>
        <w:t>,</w:t>
      </w:r>
      <w:r w:rsidR="00734430" w:rsidRPr="00E036B8">
        <w:rPr>
          <w:lang w:val="fr-FR"/>
        </w:rPr>
        <w:t>3</w:t>
      </w:r>
      <w:r w:rsidR="007C25D0">
        <w:rPr>
          <w:lang w:val="fr-FR"/>
        </w:rPr>
        <w:t> %</w:t>
      </w:r>
      <w:r w:rsidR="00734430" w:rsidRPr="00734430">
        <w:rPr>
          <w:lang w:val="fr-FR"/>
        </w:rPr>
        <w:t xml:space="preserve"> entre femmes et hommes</w:t>
      </w:r>
      <w:r w:rsidR="007C25D0">
        <w:rPr>
          <w:lang w:val="fr-FR"/>
        </w:rPr>
        <w:t> ;</w:t>
      </w:r>
    </w:p>
    <w:p w14:paraId="5DF7AFE8" w14:textId="5497A643" w:rsidR="00734430" w:rsidRPr="00734430" w:rsidRDefault="00A319D7" w:rsidP="00A319D7">
      <w:pPr>
        <w:pStyle w:val="SingleTxt"/>
        <w:rPr>
          <w:lang w:val="fr-FR"/>
        </w:rPr>
      </w:pPr>
      <w:r>
        <w:rPr>
          <w:lang w:val="fr-FR"/>
        </w:rPr>
        <w:tab/>
      </w:r>
      <w:r w:rsidR="00734430" w:rsidRPr="00734430">
        <w:rPr>
          <w:lang w:val="fr-FR"/>
        </w:rPr>
        <w:t>b)</w:t>
      </w:r>
      <w:r w:rsidR="00734430" w:rsidRPr="00734430">
        <w:rPr>
          <w:lang w:val="fr-FR"/>
        </w:rPr>
        <w:tab/>
        <w:t>Les employeurs n</w:t>
      </w:r>
      <w:r w:rsidR="007C25D0">
        <w:rPr>
          <w:lang w:val="fr-FR"/>
        </w:rPr>
        <w:t>’</w:t>
      </w:r>
      <w:r w:rsidR="00734430" w:rsidRPr="00734430">
        <w:rPr>
          <w:lang w:val="fr-FR"/>
        </w:rPr>
        <w:t>ont aucune obligation de proposer des aménagements des modalités de travail, ce qui contribue à la surreprésentation des femmes dans les postes à temps partiel et dans les secteurs les moins bien rémunérés</w:t>
      </w:r>
      <w:r w:rsidR="007C25D0">
        <w:rPr>
          <w:lang w:val="fr-FR"/>
        </w:rPr>
        <w:t> ;</w:t>
      </w:r>
    </w:p>
    <w:p w14:paraId="02244009" w14:textId="08EF160F" w:rsidR="00734430" w:rsidRPr="00734430" w:rsidRDefault="00A319D7" w:rsidP="00A319D7">
      <w:pPr>
        <w:pStyle w:val="SingleTxt"/>
        <w:rPr>
          <w:lang w:val="fr-FR"/>
        </w:rPr>
      </w:pPr>
      <w:r>
        <w:rPr>
          <w:lang w:val="fr-FR"/>
        </w:rPr>
        <w:lastRenderedPageBreak/>
        <w:tab/>
      </w:r>
      <w:r w:rsidR="00734430" w:rsidRPr="00734430">
        <w:rPr>
          <w:lang w:val="fr-FR"/>
        </w:rPr>
        <w:t>c)</w:t>
      </w:r>
      <w:r w:rsidR="00734430" w:rsidRPr="00734430">
        <w:rPr>
          <w:lang w:val="fr-FR"/>
        </w:rPr>
        <w:tab/>
        <w:t xml:space="preserve">Faute de mesures favorisant la conciliation entre vie professionnelle et vie familiale, seulement </w:t>
      </w:r>
      <w:r w:rsidR="00734430" w:rsidRPr="00E036B8">
        <w:rPr>
          <w:lang w:val="fr-FR"/>
        </w:rPr>
        <w:t>15</w:t>
      </w:r>
      <w:r w:rsidR="007C25D0">
        <w:rPr>
          <w:lang w:val="fr-FR"/>
        </w:rPr>
        <w:t> %</w:t>
      </w:r>
      <w:r w:rsidR="00734430" w:rsidRPr="00734430">
        <w:rPr>
          <w:lang w:val="fr-FR"/>
        </w:rPr>
        <w:t xml:space="preserve"> des nourrissons sont allaités jusqu</w:t>
      </w:r>
      <w:r w:rsidR="007C25D0">
        <w:rPr>
          <w:lang w:val="fr-FR"/>
        </w:rPr>
        <w:t>’</w:t>
      </w:r>
      <w:r w:rsidR="00734430" w:rsidRPr="00734430">
        <w:rPr>
          <w:lang w:val="fr-FR"/>
        </w:rPr>
        <w:t>à l</w:t>
      </w:r>
      <w:r w:rsidR="007C25D0">
        <w:rPr>
          <w:lang w:val="fr-FR"/>
        </w:rPr>
        <w:t>’</w:t>
      </w:r>
      <w:r w:rsidR="00734430" w:rsidRPr="00734430">
        <w:rPr>
          <w:lang w:val="fr-FR"/>
        </w:rPr>
        <w:t xml:space="preserve">âge de </w:t>
      </w:r>
      <w:r w:rsidR="003E4DD8" w:rsidRPr="00CD6B92">
        <w:rPr>
          <w:lang w:val="fr-FR"/>
        </w:rPr>
        <w:t>cinq</w:t>
      </w:r>
      <w:r w:rsidR="00734430" w:rsidRPr="00734430">
        <w:rPr>
          <w:lang w:val="fr-FR"/>
        </w:rPr>
        <w:t xml:space="preserve"> mois</w:t>
      </w:r>
      <w:r w:rsidR="007C25D0">
        <w:rPr>
          <w:lang w:val="fr-FR"/>
        </w:rPr>
        <w:t> ;</w:t>
      </w:r>
    </w:p>
    <w:p w14:paraId="43B94A33" w14:textId="572E0468" w:rsidR="00734430" w:rsidRPr="00734430" w:rsidRDefault="00A319D7" w:rsidP="00A319D7">
      <w:pPr>
        <w:pStyle w:val="SingleTxt"/>
        <w:rPr>
          <w:lang w:val="fr-FR"/>
        </w:rPr>
      </w:pPr>
      <w:r>
        <w:rPr>
          <w:lang w:val="fr-FR"/>
        </w:rPr>
        <w:tab/>
      </w:r>
      <w:r w:rsidR="00734430" w:rsidRPr="00734430">
        <w:rPr>
          <w:lang w:val="fr-FR"/>
        </w:rPr>
        <w:t>d)</w:t>
      </w:r>
      <w:r w:rsidR="00734430" w:rsidRPr="00734430">
        <w:rPr>
          <w:lang w:val="fr-FR"/>
        </w:rPr>
        <w:tab/>
        <w:t xml:space="preserve">Le congé parental est rémunéré au salaire minimum pour une durée de </w:t>
      </w:r>
      <w:r w:rsidR="003E4DD8" w:rsidRPr="00E036B8">
        <w:rPr>
          <w:lang w:val="fr-FR"/>
        </w:rPr>
        <w:t>18</w:t>
      </w:r>
      <w:r w:rsidR="003E4DD8">
        <w:rPr>
          <w:lang w:val="fr-FR"/>
        </w:rPr>
        <w:t> </w:t>
      </w:r>
      <w:r w:rsidR="00734430" w:rsidRPr="00734430">
        <w:rPr>
          <w:lang w:val="fr-FR"/>
        </w:rPr>
        <w:t>semaines seulement et n</w:t>
      </w:r>
      <w:r w:rsidR="007C25D0">
        <w:rPr>
          <w:lang w:val="fr-FR"/>
        </w:rPr>
        <w:t>’</w:t>
      </w:r>
      <w:r w:rsidR="00734430" w:rsidRPr="00734430">
        <w:rPr>
          <w:lang w:val="fr-FR"/>
        </w:rPr>
        <w:t>est pas comptabilisé dans le calcul des prestations de retraite</w:t>
      </w:r>
      <w:r w:rsidR="007C25D0">
        <w:rPr>
          <w:lang w:val="fr-FR"/>
        </w:rPr>
        <w:t> ;</w:t>
      </w:r>
    </w:p>
    <w:p w14:paraId="36605175" w14:textId="53B63160" w:rsidR="00734430" w:rsidRPr="00734430" w:rsidRDefault="00A319D7" w:rsidP="00A319D7">
      <w:pPr>
        <w:pStyle w:val="SingleTxt"/>
        <w:rPr>
          <w:lang w:val="fr-FR"/>
        </w:rPr>
      </w:pPr>
      <w:r>
        <w:rPr>
          <w:lang w:val="fr-FR"/>
        </w:rPr>
        <w:tab/>
      </w:r>
      <w:r w:rsidR="00734430" w:rsidRPr="00734430">
        <w:rPr>
          <w:lang w:val="fr-FR"/>
        </w:rPr>
        <w:t>e)</w:t>
      </w:r>
      <w:r w:rsidR="00734430" w:rsidRPr="00734430">
        <w:rPr>
          <w:lang w:val="fr-FR"/>
        </w:rPr>
        <w:tab/>
        <w:t xml:space="preserve">Le montant moyen des pensions de retraite des hommes est supérieur de </w:t>
      </w:r>
      <w:r w:rsidR="00734430" w:rsidRPr="00E036B8">
        <w:rPr>
          <w:lang w:val="fr-FR"/>
        </w:rPr>
        <w:t>37</w:t>
      </w:r>
      <w:r w:rsidR="007C25D0">
        <w:rPr>
          <w:lang w:val="fr-FR"/>
        </w:rPr>
        <w:t> %</w:t>
      </w:r>
      <w:r w:rsidR="00734430" w:rsidRPr="00734430">
        <w:rPr>
          <w:lang w:val="fr-FR"/>
        </w:rPr>
        <w:t xml:space="preserve"> à celui des femmes, exposant les femmes âgées à un risque particulièrement élevé d</w:t>
      </w:r>
      <w:r w:rsidR="007C25D0">
        <w:rPr>
          <w:lang w:val="fr-FR"/>
        </w:rPr>
        <w:t>’</w:t>
      </w:r>
      <w:r w:rsidR="00734430" w:rsidRPr="00734430">
        <w:rPr>
          <w:lang w:val="fr-FR"/>
        </w:rPr>
        <w:t>être pauvres et sans domicile fixe</w:t>
      </w:r>
      <w:r w:rsidR="007C25D0">
        <w:rPr>
          <w:lang w:val="fr-FR"/>
        </w:rPr>
        <w:t>.</w:t>
      </w:r>
    </w:p>
    <w:p w14:paraId="2821D890" w14:textId="568A08A7" w:rsidR="00734430" w:rsidRPr="00734430" w:rsidRDefault="00734430" w:rsidP="00734430">
      <w:pPr>
        <w:pStyle w:val="SingleTxt"/>
        <w:numPr>
          <w:ilvl w:val="0"/>
          <w:numId w:val="17"/>
        </w:numPr>
        <w:spacing w:line="240" w:lineRule="exact"/>
        <w:ind w:left="1267"/>
        <w:rPr>
          <w:b/>
          <w:bCs/>
          <w:lang w:val="fr-FR"/>
        </w:rPr>
      </w:pPr>
      <w:r w:rsidRPr="00734430">
        <w:rPr>
          <w:b/>
          <w:bCs/>
          <w:lang w:val="fr-FR"/>
        </w:rPr>
        <w:t>Le Comité recommande à l</w:t>
      </w:r>
      <w:r w:rsidR="007C25D0">
        <w:rPr>
          <w:b/>
          <w:bCs/>
          <w:lang w:val="fr-FR"/>
        </w:rPr>
        <w:t>’</w:t>
      </w:r>
      <w:r w:rsidRPr="00734430">
        <w:rPr>
          <w:b/>
          <w:bCs/>
          <w:lang w:val="fr-FR"/>
        </w:rPr>
        <w:t>État partie d</w:t>
      </w:r>
      <w:r w:rsidR="007C25D0">
        <w:rPr>
          <w:b/>
          <w:bCs/>
          <w:lang w:val="fr-FR"/>
        </w:rPr>
        <w:t>’</w:t>
      </w:r>
      <w:r w:rsidRPr="00734430">
        <w:rPr>
          <w:b/>
          <w:bCs/>
          <w:lang w:val="fr-FR"/>
        </w:rPr>
        <w:t>appliquer les recommandations de l</w:t>
      </w:r>
      <w:r w:rsidR="007C25D0">
        <w:rPr>
          <w:b/>
          <w:bCs/>
          <w:lang w:val="fr-FR"/>
        </w:rPr>
        <w:t>’</w:t>
      </w:r>
      <w:r w:rsidRPr="00734430">
        <w:rPr>
          <w:b/>
          <w:bCs/>
          <w:lang w:val="fr-FR"/>
        </w:rPr>
        <w:t xml:space="preserve">enquête de </w:t>
      </w:r>
      <w:r w:rsidRPr="00E036B8">
        <w:rPr>
          <w:b/>
          <w:bCs/>
          <w:lang w:val="fr-FR"/>
        </w:rPr>
        <w:t>2017</w:t>
      </w:r>
      <w:r w:rsidRPr="00734430">
        <w:rPr>
          <w:b/>
          <w:bCs/>
          <w:lang w:val="fr-FR"/>
        </w:rPr>
        <w:t xml:space="preserve"> sur la ségrégation professionnelle liée au genre et lui recommande également</w:t>
      </w:r>
      <w:r w:rsidR="007C25D0">
        <w:rPr>
          <w:b/>
          <w:bCs/>
          <w:lang w:val="fr-FR"/>
        </w:rPr>
        <w:t> :</w:t>
      </w:r>
    </w:p>
    <w:p w14:paraId="357DC4BC" w14:textId="76A429DF" w:rsidR="00734430" w:rsidRPr="00A319D7" w:rsidRDefault="00734430" w:rsidP="00A319D7">
      <w:pPr>
        <w:pStyle w:val="SingleTxt"/>
        <w:rPr>
          <w:b/>
          <w:bCs/>
          <w:lang w:val="fr-FR"/>
        </w:rPr>
      </w:pPr>
      <w:r w:rsidRPr="00A319D7">
        <w:rPr>
          <w:b/>
          <w:bCs/>
          <w:lang w:val="fr-FR"/>
        </w:rPr>
        <w:tab/>
        <w:t>a)</w:t>
      </w:r>
      <w:r w:rsidRPr="00A319D7">
        <w:rPr>
          <w:b/>
          <w:bCs/>
          <w:lang w:val="fr-FR"/>
        </w:rPr>
        <w:tab/>
        <w:t>De renforcer les mesures visant à lutter contre la ségrégation sexuelle des emplois et des secteurs d</w:t>
      </w:r>
      <w:r w:rsidR="007C25D0">
        <w:rPr>
          <w:b/>
          <w:bCs/>
          <w:lang w:val="fr-FR"/>
        </w:rPr>
        <w:t>’</w:t>
      </w:r>
      <w:r w:rsidRPr="00A319D7">
        <w:rPr>
          <w:b/>
          <w:bCs/>
          <w:lang w:val="fr-FR"/>
        </w:rPr>
        <w:t>activité et d</w:t>
      </w:r>
      <w:r w:rsidR="007C25D0">
        <w:rPr>
          <w:b/>
          <w:bCs/>
          <w:lang w:val="fr-FR"/>
        </w:rPr>
        <w:t>’</w:t>
      </w:r>
      <w:r w:rsidRPr="00A319D7">
        <w:rPr>
          <w:b/>
          <w:bCs/>
          <w:lang w:val="fr-FR"/>
        </w:rPr>
        <w:t>établir un plan directeur national en vue de l</w:t>
      </w:r>
      <w:r w:rsidR="007C25D0">
        <w:rPr>
          <w:b/>
          <w:bCs/>
          <w:lang w:val="fr-FR"/>
        </w:rPr>
        <w:t>’</w:t>
      </w:r>
      <w:r w:rsidRPr="00A319D7">
        <w:rPr>
          <w:b/>
          <w:bCs/>
          <w:lang w:val="fr-FR"/>
        </w:rPr>
        <w:t>application du principe du salaire égal pour un travail de valeur égale, assorti d</w:t>
      </w:r>
      <w:r w:rsidR="007C25D0">
        <w:rPr>
          <w:b/>
          <w:bCs/>
          <w:lang w:val="fr-FR"/>
        </w:rPr>
        <w:t>’</w:t>
      </w:r>
      <w:r w:rsidRPr="00A319D7">
        <w:rPr>
          <w:b/>
          <w:bCs/>
          <w:lang w:val="fr-FR"/>
        </w:rPr>
        <w:t>une échéance pour l</w:t>
      </w:r>
      <w:r w:rsidR="007C25D0">
        <w:rPr>
          <w:b/>
          <w:bCs/>
          <w:lang w:val="fr-FR"/>
        </w:rPr>
        <w:t>’</w:t>
      </w:r>
      <w:r w:rsidRPr="00A319D7">
        <w:rPr>
          <w:b/>
          <w:bCs/>
          <w:lang w:val="fr-FR"/>
        </w:rPr>
        <w:t>instauration de l</w:t>
      </w:r>
      <w:r w:rsidR="007C25D0">
        <w:rPr>
          <w:b/>
          <w:bCs/>
          <w:lang w:val="fr-FR"/>
        </w:rPr>
        <w:t>’</w:t>
      </w:r>
      <w:r w:rsidRPr="00A319D7">
        <w:rPr>
          <w:b/>
          <w:bCs/>
          <w:lang w:val="fr-FR"/>
        </w:rPr>
        <w:t>équité salariale</w:t>
      </w:r>
      <w:r w:rsidR="007C25D0">
        <w:rPr>
          <w:b/>
          <w:bCs/>
          <w:lang w:val="fr-FR"/>
        </w:rPr>
        <w:t> ;</w:t>
      </w:r>
    </w:p>
    <w:p w14:paraId="34F13185" w14:textId="72E33C18" w:rsidR="00734430" w:rsidRPr="00A319D7" w:rsidRDefault="00A319D7" w:rsidP="00A319D7">
      <w:pPr>
        <w:pStyle w:val="SingleTxt"/>
        <w:rPr>
          <w:b/>
          <w:bCs/>
          <w:lang w:val="fr-FR"/>
        </w:rPr>
      </w:pPr>
      <w:r>
        <w:rPr>
          <w:b/>
          <w:bCs/>
          <w:lang w:val="fr-FR"/>
        </w:rPr>
        <w:tab/>
      </w:r>
      <w:r w:rsidR="00734430" w:rsidRPr="00A319D7">
        <w:rPr>
          <w:b/>
          <w:bCs/>
          <w:lang w:val="fr-FR"/>
        </w:rPr>
        <w:t>b)</w:t>
      </w:r>
      <w:r w:rsidR="00734430" w:rsidRPr="00A319D7">
        <w:rPr>
          <w:b/>
          <w:bCs/>
          <w:lang w:val="fr-FR"/>
        </w:rPr>
        <w:tab/>
        <w:t>D</w:t>
      </w:r>
      <w:r w:rsidR="007C25D0">
        <w:rPr>
          <w:b/>
          <w:bCs/>
          <w:lang w:val="fr-FR"/>
        </w:rPr>
        <w:t>’</w:t>
      </w:r>
      <w:r w:rsidR="00734430" w:rsidRPr="00A319D7">
        <w:rPr>
          <w:b/>
          <w:bCs/>
          <w:lang w:val="fr-FR"/>
        </w:rPr>
        <w:t>appliquer les recommandations formulées dans le rapport de la Commission australienne des droits de l</w:t>
      </w:r>
      <w:r w:rsidR="007C25D0">
        <w:rPr>
          <w:b/>
          <w:bCs/>
          <w:lang w:val="fr-FR"/>
        </w:rPr>
        <w:t>’</w:t>
      </w:r>
      <w:r w:rsidR="00734430" w:rsidRPr="00A319D7">
        <w:rPr>
          <w:b/>
          <w:bCs/>
          <w:lang w:val="fr-FR"/>
        </w:rPr>
        <w:t>homme intitulé « Aide aux parents qui travaillent</w:t>
      </w:r>
      <w:r w:rsidR="007C25D0">
        <w:rPr>
          <w:b/>
          <w:bCs/>
          <w:lang w:val="fr-FR"/>
        </w:rPr>
        <w:t> :</w:t>
      </w:r>
      <w:r w:rsidR="00734430" w:rsidRPr="00A319D7">
        <w:rPr>
          <w:b/>
          <w:bCs/>
          <w:lang w:val="fr-FR"/>
        </w:rPr>
        <w:t xml:space="preserve"> examen national de la question de la grossesse et du retour à l</w:t>
      </w:r>
      <w:r w:rsidR="007C25D0">
        <w:rPr>
          <w:b/>
          <w:bCs/>
          <w:lang w:val="fr-FR"/>
        </w:rPr>
        <w:t>’</w:t>
      </w:r>
      <w:r w:rsidR="00734430" w:rsidRPr="00A319D7">
        <w:rPr>
          <w:b/>
          <w:bCs/>
          <w:lang w:val="fr-FR"/>
        </w:rPr>
        <w:t>emploi » (Supporting working parents</w:t>
      </w:r>
      <w:r w:rsidR="007C25D0">
        <w:rPr>
          <w:b/>
          <w:bCs/>
          <w:lang w:val="fr-FR"/>
        </w:rPr>
        <w:t> :</w:t>
      </w:r>
      <w:r w:rsidR="00734430" w:rsidRPr="00A319D7">
        <w:rPr>
          <w:b/>
          <w:bCs/>
          <w:lang w:val="fr-FR"/>
        </w:rPr>
        <w:t xml:space="preserve"> pregnancy and return to work national review), y compris en imposant aux employeurs l</w:t>
      </w:r>
      <w:r w:rsidR="007C25D0">
        <w:rPr>
          <w:b/>
          <w:bCs/>
          <w:lang w:val="fr-FR"/>
        </w:rPr>
        <w:t>’</w:t>
      </w:r>
      <w:r w:rsidR="00734430" w:rsidRPr="00A319D7">
        <w:rPr>
          <w:b/>
          <w:bCs/>
          <w:lang w:val="fr-FR"/>
        </w:rPr>
        <w:t>obligation d</w:t>
      </w:r>
      <w:r w:rsidR="007C25D0">
        <w:rPr>
          <w:b/>
          <w:bCs/>
          <w:lang w:val="fr-FR"/>
        </w:rPr>
        <w:t>’</w:t>
      </w:r>
      <w:r w:rsidR="00734430" w:rsidRPr="00A319D7">
        <w:rPr>
          <w:b/>
          <w:bCs/>
          <w:lang w:val="fr-FR"/>
        </w:rPr>
        <w:t>accéder aux demandes raisonnables d</w:t>
      </w:r>
      <w:r w:rsidR="007C25D0">
        <w:rPr>
          <w:b/>
          <w:bCs/>
          <w:lang w:val="fr-FR"/>
        </w:rPr>
        <w:t>’</w:t>
      </w:r>
      <w:r w:rsidR="00734430" w:rsidRPr="00A319D7">
        <w:rPr>
          <w:b/>
          <w:bCs/>
          <w:lang w:val="fr-FR"/>
        </w:rPr>
        <w:t>aménagement des modalités de travail</w:t>
      </w:r>
      <w:r w:rsidR="007C25D0">
        <w:rPr>
          <w:b/>
          <w:bCs/>
          <w:lang w:val="fr-FR"/>
        </w:rPr>
        <w:t> ;</w:t>
      </w:r>
    </w:p>
    <w:p w14:paraId="24059143" w14:textId="561ED67E" w:rsidR="00734430" w:rsidRPr="00A319D7" w:rsidRDefault="00A319D7" w:rsidP="00A319D7">
      <w:pPr>
        <w:pStyle w:val="SingleTxt"/>
        <w:rPr>
          <w:b/>
          <w:bCs/>
          <w:lang w:val="fr-FR"/>
        </w:rPr>
      </w:pPr>
      <w:r>
        <w:rPr>
          <w:b/>
          <w:bCs/>
          <w:lang w:val="fr-FR"/>
        </w:rPr>
        <w:tab/>
      </w:r>
      <w:r w:rsidR="00734430" w:rsidRPr="00A319D7">
        <w:rPr>
          <w:b/>
          <w:bCs/>
          <w:lang w:val="fr-FR"/>
        </w:rPr>
        <w:t>c)</w:t>
      </w:r>
      <w:r w:rsidR="00734430" w:rsidRPr="00A319D7">
        <w:rPr>
          <w:b/>
          <w:bCs/>
          <w:lang w:val="fr-FR"/>
        </w:rPr>
        <w:tab/>
        <w:t>D</w:t>
      </w:r>
      <w:r w:rsidR="007C25D0">
        <w:rPr>
          <w:b/>
          <w:bCs/>
          <w:lang w:val="fr-FR"/>
        </w:rPr>
        <w:t>’</w:t>
      </w:r>
      <w:r w:rsidR="00734430" w:rsidRPr="00A319D7">
        <w:rPr>
          <w:b/>
          <w:bCs/>
          <w:lang w:val="fr-FR"/>
        </w:rPr>
        <w:t>introduire un code de bonne pratique concernant les obligations légales des employeurs à l</w:t>
      </w:r>
      <w:r w:rsidR="007C25D0">
        <w:rPr>
          <w:b/>
          <w:bCs/>
          <w:lang w:val="fr-FR"/>
        </w:rPr>
        <w:t>’</w:t>
      </w:r>
      <w:r w:rsidR="00734430" w:rsidRPr="00A319D7">
        <w:rPr>
          <w:b/>
          <w:bCs/>
          <w:lang w:val="fr-FR"/>
        </w:rPr>
        <w:t>égard des employées enceintes et des employés ayant des obligations familiales, et de sensibiliser les employeurs à ces obligations</w:t>
      </w:r>
      <w:r w:rsidR="007C25D0">
        <w:rPr>
          <w:b/>
          <w:bCs/>
          <w:lang w:val="fr-FR"/>
        </w:rPr>
        <w:t> ;</w:t>
      </w:r>
    </w:p>
    <w:p w14:paraId="04A277EF" w14:textId="151C3B88" w:rsidR="00734430" w:rsidRPr="00A319D7" w:rsidRDefault="00A319D7" w:rsidP="00A319D7">
      <w:pPr>
        <w:pStyle w:val="SingleTxt"/>
        <w:rPr>
          <w:b/>
          <w:bCs/>
          <w:lang w:val="fr-FR"/>
        </w:rPr>
      </w:pPr>
      <w:r>
        <w:rPr>
          <w:b/>
          <w:bCs/>
          <w:lang w:val="fr-FR"/>
        </w:rPr>
        <w:tab/>
      </w:r>
      <w:r w:rsidR="00734430" w:rsidRPr="00A319D7">
        <w:rPr>
          <w:b/>
          <w:bCs/>
          <w:lang w:val="fr-FR"/>
        </w:rPr>
        <w:t>d)</w:t>
      </w:r>
      <w:r w:rsidR="00734430" w:rsidRPr="00A319D7">
        <w:rPr>
          <w:b/>
          <w:bCs/>
          <w:lang w:val="fr-FR"/>
        </w:rPr>
        <w:tab/>
        <w:t>De garantir un congé maternel rémunéré d</w:t>
      </w:r>
      <w:r w:rsidR="007C25D0">
        <w:rPr>
          <w:b/>
          <w:bCs/>
          <w:lang w:val="fr-FR"/>
        </w:rPr>
        <w:t>’</w:t>
      </w:r>
      <w:r w:rsidR="00734430" w:rsidRPr="00A319D7">
        <w:rPr>
          <w:b/>
          <w:bCs/>
          <w:lang w:val="fr-FR"/>
        </w:rPr>
        <w:t xml:space="preserve">une durée minimale de </w:t>
      </w:r>
      <w:r w:rsidR="003E4DD8" w:rsidRPr="00E036B8">
        <w:rPr>
          <w:b/>
          <w:bCs/>
          <w:lang w:val="fr-FR"/>
        </w:rPr>
        <w:t>26</w:t>
      </w:r>
      <w:r w:rsidR="003E4DD8">
        <w:rPr>
          <w:b/>
          <w:bCs/>
          <w:lang w:val="fr-FR"/>
        </w:rPr>
        <w:t> </w:t>
      </w:r>
      <w:r w:rsidR="00734430" w:rsidRPr="00A319D7">
        <w:rPr>
          <w:b/>
          <w:bCs/>
          <w:lang w:val="fr-FR"/>
        </w:rPr>
        <w:t>semaines, qui devrait être rémunéré en fonction du salaire réel de la mère, de créer un congé rémunéré supplémentaire d</w:t>
      </w:r>
      <w:r w:rsidR="007C25D0">
        <w:rPr>
          <w:b/>
          <w:bCs/>
          <w:lang w:val="fr-FR"/>
        </w:rPr>
        <w:t>’</w:t>
      </w:r>
      <w:r w:rsidR="00734430" w:rsidRPr="00A319D7">
        <w:rPr>
          <w:b/>
          <w:bCs/>
          <w:lang w:val="fr-FR"/>
        </w:rPr>
        <w:t>une durée minimale de quatre semaines pour l</w:t>
      </w:r>
      <w:r w:rsidR="007C25D0">
        <w:rPr>
          <w:b/>
          <w:bCs/>
          <w:lang w:val="fr-FR"/>
        </w:rPr>
        <w:t>’</w:t>
      </w:r>
      <w:r w:rsidR="00734430" w:rsidRPr="00A319D7">
        <w:rPr>
          <w:b/>
          <w:bCs/>
          <w:lang w:val="fr-FR"/>
        </w:rPr>
        <w:t>autre parent, et de comptabiliser l</w:t>
      </w:r>
      <w:r w:rsidR="007C25D0">
        <w:rPr>
          <w:b/>
          <w:bCs/>
          <w:lang w:val="fr-FR"/>
        </w:rPr>
        <w:t>’</w:t>
      </w:r>
      <w:r w:rsidR="00734430" w:rsidRPr="00A319D7">
        <w:rPr>
          <w:b/>
          <w:bCs/>
          <w:lang w:val="fr-FR"/>
        </w:rPr>
        <w:t>ensemble de la période de congé dans les prestations de retraite</w:t>
      </w:r>
      <w:r w:rsidR="007C25D0">
        <w:rPr>
          <w:b/>
          <w:bCs/>
          <w:lang w:val="fr-FR"/>
        </w:rPr>
        <w:t> ;</w:t>
      </w:r>
    </w:p>
    <w:p w14:paraId="67DFAEF7" w14:textId="0363ED6B" w:rsidR="00734430" w:rsidRPr="00A319D7" w:rsidRDefault="00A319D7" w:rsidP="00A319D7">
      <w:pPr>
        <w:pStyle w:val="SingleTxt"/>
        <w:rPr>
          <w:b/>
          <w:bCs/>
          <w:lang w:val="fr-FR"/>
        </w:rPr>
      </w:pPr>
      <w:r>
        <w:rPr>
          <w:b/>
          <w:bCs/>
          <w:lang w:val="fr-FR"/>
        </w:rPr>
        <w:tab/>
      </w:r>
      <w:r w:rsidR="00734430" w:rsidRPr="00A319D7">
        <w:rPr>
          <w:b/>
          <w:bCs/>
          <w:lang w:val="fr-FR"/>
        </w:rPr>
        <w:t>e)</w:t>
      </w:r>
      <w:r w:rsidR="00734430" w:rsidRPr="00A319D7">
        <w:rPr>
          <w:b/>
          <w:bCs/>
          <w:lang w:val="fr-FR"/>
        </w:rPr>
        <w:tab/>
        <w:t>De procéder à une analyse des incidences de son système de retraite sur l</w:t>
      </w:r>
      <w:r w:rsidR="007C25D0">
        <w:rPr>
          <w:b/>
          <w:bCs/>
          <w:lang w:val="fr-FR"/>
        </w:rPr>
        <w:t>’</w:t>
      </w:r>
      <w:r w:rsidR="00734430" w:rsidRPr="00A319D7">
        <w:rPr>
          <w:b/>
          <w:bCs/>
          <w:lang w:val="fr-FR"/>
        </w:rPr>
        <w:t>égalité des sexes, en tenant compte des disparités dues au rôle des femmes en tant que dispensatrices de soins, afin d</w:t>
      </w:r>
      <w:r w:rsidR="007C25D0">
        <w:rPr>
          <w:b/>
          <w:bCs/>
          <w:lang w:val="fr-FR"/>
        </w:rPr>
        <w:t>’</w:t>
      </w:r>
      <w:r w:rsidR="00734430" w:rsidRPr="00A319D7">
        <w:rPr>
          <w:b/>
          <w:bCs/>
          <w:lang w:val="fr-FR"/>
        </w:rPr>
        <w:t>éliminer les disparités pénalisant les femmes.</w:t>
      </w:r>
    </w:p>
    <w:p w14:paraId="76CA269E" w14:textId="77777777" w:rsidR="00A319D7" w:rsidRPr="00A319D7" w:rsidRDefault="00A319D7" w:rsidP="00A319D7">
      <w:pPr>
        <w:pStyle w:val="SingleTxt"/>
        <w:spacing w:after="0" w:line="120" w:lineRule="exact"/>
        <w:rPr>
          <w:b/>
          <w:sz w:val="10"/>
          <w:lang w:val="fr-FR"/>
        </w:rPr>
      </w:pPr>
    </w:p>
    <w:p w14:paraId="0B481AD7" w14:textId="44387199" w:rsidR="00734430" w:rsidRDefault="00734430" w:rsidP="00A319D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34430">
        <w:rPr>
          <w:lang w:val="fr-FR"/>
        </w:rPr>
        <w:tab/>
      </w:r>
      <w:r w:rsidRPr="00734430">
        <w:rPr>
          <w:lang w:val="fr-FR"/>
        </w:rPr>
        <w:tab/>
        <w:t>Prestations sociales et aides économiques</w:t>
      </w:r>
    </w:p>
    <w:p w14:paraId="446AD5EB" w14:textId="519D8252" w:rsidR="00A319D7" w:rsidRPr="00A319D7" w:rsidRDefault="00A319D7" w:rsidP="00A319D7">
      <w:pPr>
        <w:pStyle w:val="SingleTxt"/>
        <w:spacing w:after="0" w:line="120" w:lineRule="exact"/>
        <w:rPr>
          <w:sz w:val="10"/>
          <w:lang w:val="fr-FR"/>
        </w:rPr>
      </w:pPr>
    </w:p>
    <w:p w14:paraId="683A6D2A" w14:textId="71A57362" w:rsidR="00734430" w:rsidRPr="00734430" w:rsidRDefault="00734430" w:rsidP="00734430">
      <w:pPr>
        <w:pStyle w:val="SingleTxt"/>
        <w:numPr>
          <w:ilvl w:val="0"/>
          <w:numId w:val="17"/>
        </w:numPr>
        <w:spacing w:line="240" w:lineRule="exact"/>
        <w:ind w:left="1267"/>
        <w:rPr>
          <w:lang w:val="fr-FR"/>
        </w:rPr>
      </w:pPr>
      <w:r w:rsidRPr="00734430">
        <w:rPr>
          <w:lang w:val="fr-FR"/>
        </w:rPr>
        <w:t>Le Comité considère que certaines des coupes faites récemment par l</w:t>
      </w:r>
      <w:r w:rsidR="007C25D0">
        <w:rPr>
          <w:lang w:val="fr-FR"/>
        </w:rPr>
        <w:t>’</w:t>
      </w:r>
      <w:r w:rsidRPr="00734430">
        <w:rPr>
          <w:lang w:val="fr-FR"/>
        </w:rPr>
        <w:t>État partie dans les budgets de l</w:t>
      </w:r>
      <w:r w:rsidR="007C25D0">
        <w:rPr>
          <w:lang w:val="fr-FR"/>
        </w:rPr>
        <w:t>’</w:t>
      </w:r>
      <w:r w:rsidRPr="00734430">
        <w:rPr>
          <w:lang w:val="fr-FR"/>
        </w:rPr>
        <w:t>aide sociale, de la santé, de l</w:t>
      </w:r>
      <w:r w:rsidR="007C25D0">
        <w:rPr>
          <w:lang w:val="fr-FR"/>
        </w:rPr>
        <w:t>’</w:t>
      </w:r>
      <w:r w:rsidRPr="00734430">
        <w:rPr>
          <w:lang w:val="fr-FR"/>
        </w:rPr>
        <w:t>éducation et de la justice, les baisses d</w:t>
      </w:r>
      <w:r w:rsidR="007C25D0">
        <w:rPr>
          <w:lang w:val="fr-FR"/>
        </w:rPr>
        <w:t>’</w:t>
      </w:r>
      <w:r w:rsidRPr="00734430">
        <w:rPr>
          <w:lang w:val="fr-FR"/>
        </w:rPr>
        <w:t>impôt accordées aux groupes à revenu élevé et l</w:t>
      </w:r>
      <w:r w:rsidR="007C25D0">
        <w:rPr>
          <w:lang w:val="fr-FR"/>
        </w:rPr>
        <w:t>’</w:t>
      </w:r>
      <w:r w:rsidRPr="00734430">
        <w:rPr>
          <w:lang w:val="fr-FR"/>
        </w:rPr>
        <w:t>augmentation du budget de la défense représentent un pas en arrière dans l</w:t>
      </w:r>
      <w:r w:rsidR="007C25D0">
        <w:rPr>
          <w:lang w:val="fr-FR"/>
        </w:rPr>
        <w:t>’</w:t>
      </w:r>
      <w:r w:rsidRPr="00734430">
        <w:rPr>
          <w:lang w:val="fr-FR"/>
        </w:rPr>
        <w:t>application de la Convention et la réalisation des objectifs de développement durable. Il est particulièrement préoccupé par</w:t>
      </w:r>
      <w:r w:rsidR="007C25D0">
        <w:rPr>
          <w:lang w:val="fr-FR"/>
        </w:rPr>
        <w:t> :</w:t>
      </w:r>
    </w:p>
    <w:p w14:paraId="247AD3E7" w14:textId="4DBED616" w:rsidR="00734430" w:rsidRPr="00734430" w:rsidRDefault="00A319D7" w:rsidP="00A319D7">
      <w:pPr>
        <w:pStyle w:val="SingleTxt"/>
        <w:rPr>
          <w:lang w:val="fr-FR"/>
        </w:rPr>
      </w:pPr>
      <w:r>
        <w:rPr>
          <w:lang w:val="fr-FR"/>
        </w:rPr>
        <w:tab/>
      </w:r>
      <w:r w:rsidR="00734430" w:rsidRPr="00734430">
        <w:rPr>
          <w:lang w:val="fr-FR"/>
        </w:rPr>
        <w:t>a)</w:t>
      </w:r>
      <w:r w:rsidR="00734430" w:rsidRPr="00734430">
        <w:rPr>
          <w:lang w:val="fr-FR"/>
        </w:rPr>
        <w:tab/>
        <w:t>L</w:t>
      </w:r>
      <w:r w:rsidR="007C25D0">
        <w:rPr>
          <w:lang w:val="fr-FR"/>
        </w:rPr>
        <w:t>’</w:t>
      </w:r>
      <w:r w:rsidR="00734430" w:rsidRPr="00734430">
        <w:rPr>
          <w:lang w:val="fr-FR"/>
        </w:rPr>
        <w:t>impact de ces mesures sur les femmes et l</w:t>
      </w:r>
      <w:r w:rsidR="007C25D0">
        <w:rPr>
          <w:lang w:val="fr-FR"/>
        </w:rPr>
        <w:t>’</w:t>
      </w:r>
      <w:r w:rsidR="00734430" w:rsidRPr="00734430">
        <w:rPr>
          <w:lang w:val="fr-FR"/>
        </w:rPr>
        <w:t>absence d</w:t>
      </w:r>
      <w:r w:rsidR="007C25D0">
        <w:rPr>
          <w:lang w:val="fr-FR"/>
        </w:rPr>
        <w:t>’</w:t>
      </w:r>
      <w:r w:rsidR="00734430" w:rsidRPr="00734430">
        <w:rPr>
          <w:lang w:val="fr-FR"/>
        </w:rPr>
        <w:t>analyse des incidences de ces mesures sur l</w:t>
      </w:r>
      <w:r w:rsidR="007C25D0">
        <w:rPr>
          <w:lang w:val="fr-FR"/>
        </w:rPr>
        <w:t>’</w:t>
      </w:r>
      <w:r w:rsidR="00734430" w:rsidRPr="00734430">
        <w:rPr>
          <w:lang w:val="fr-FR"/>
        </w:rPr>
        <w:t>égalité des sexes</w:t>
      </w:r>
      <w:r w:rsidR="007C25D0">
        <w:rPr>
          <w:lang w:val="fr-FR"/>
        </w:rPr>
        <w:t> ;</w:t>
      </w:r>
    </w:p>
    <w:p w14:paraId="1720111F" w14:textId="2D27D84B" w:rsidR="00734430" w:rsidRPr="00734430" w:rsidRDefault="00A319D7" w:rsidP="00A319D7">
      <w:pPr>
        <w:pStyle w:val="SingleTxt"/>
        <w:rPr>
          <w:lang w:val="fr-FR"/>
        </w:rPr>
      </w:pPr>
      <w:r>
        <w:rPr>
          <w:lang w:val="fr-FR"/>
        </w:rPr>
        <w:tab/>
      </w:r>
      <w:r w:rsidR="00734430" w:rsidRPr="00734430">
        <w:rPr>
          <w:lang w:val="fr-FR"/>
        </w:rPr>
        <w:t>b)</w:t>
      </w:r>
      <w:r w:rsidR="00734430" w:rsidRPr="00734430">
        <w:rPr>
          <w:lang w:val="fr-FR"/>
        </w:rPr>
        <w:tab/>
        <w:t>Les coupes budgétaires touchant les services chargés de la protection des droits des femmes et le financement des organisations de femmes</w:t>
      </w:r>
      <w:r w:rsidR="007C25D0">
        <w:rPr>
          <w:lang w:val="fr-FR"/>
        </w:rPr>
        <w:t> ;</w:t>
      </w:r>
    </w:p>
    <w:p w14:paraId="443DA1B0" w14:textId="45C4002A" w:rsidR="00734430" w:rsidRPr="00734430" w:rsidRDefault="00A319D7" w:rsidP="00A319D7">
      <w:pPr>
        <w:pStyle w:val="SingleTxt"/>
        <w:rPr>
          <w:lang w:val="fr-FR"/>
        </w:rPr>
      </w:pPr>
      <w:r>
        <w:rPr>
          <w:lang w:val="fr-FR"/>
        </w:rPr>
        <w:tab/>
      </w:r>
      <w:r w:rsidR="00734430" w:rsidRPr="00734430">
        <w:rPr>
          <w:lang w:val="fr-FR"/>
        </w:rPr>
        <w:t>c)</w:t>
      </w:r>
      <w:r w:rsidR="00734430" w:rsidRPr="00734430">
        <w:rPr>
          <w:lang w:val="fr-FR"/>
        </w:rPr>
        <w:tab/>
        <w:t xml:space="preserve">Le fait que les foyers monoparentaux, dont </w:t>
      </w:r>
      <w:r w:rsidR="00734430" w:rsidRPr="00E036B8">
        <w:rPr>
          <w:lang w:val="fr-FR"/>
        </w:rPr>
        <w:t>83</w:t>
      </w:r>
      <w:r w:rsidR="007C25D0">
        <w:rPr>
          <w:lang w:val="fr-FR"/>
        </w:rPr>
        <w:t> %</w:t>
      </w:r>
      <w:r w:rsidR="00734430" w:rsidRPr="00734430">
        <w:rPr>
          <w:lang w:val="fr-FR"/>
        </w:rPr>
        <w:t xml:space="preserve"> sont dirigés par des femmes, sont particulièrement touchés par la récente hausse des tarifs des services collectifs de distribution et par la perte des aides financières, ce qui se traduit par des </w:t>
      </w:r>
      <w:r w:rsidR="00734430" w:rsidRPr="00734430">
        <w:rPr>
          <w:lang w:val="fr-FR"/>
        </w:rPr>
        <w:lastRenderedPageBreak/>
        <w:t>niveaux d</w:t>
      </w:r>
      <w:r w:rsidR="007C25D0">
        <w:rPr>
          <w:lang w:val="fr-FR"/>
        </w:rPr>
        <w:t>’</w:t>
      </w:r>
      <w:r w:rsidR="00734430" w:rsidRPr="00734430">
        <w:rPr>
          <w:lang w:val="fr-FR"/>
        </w:rPr>
        <w:t>endettement élevés et explique qu</w:t>
      </w:r>
      <w:r w:rsidR="002F1EC3">
        <w:rPr>
          <w:lang w:val="fr-FR"/>
        </w:rPr>
        <w:t xml:space="preserve">e </w:t>
      </w:r>
      <w:r w:rsidR="002F1EC3" w:rsidRPr="00E036B8">
        <w:rPr>
          <w:lang w:val="fr-FR"/>
        </w:rPr>
        <w:t>1</w:t>
      </w:r>
      <w:r w:rsidR="00734430" w:rsidRPr="00734430">
        <w:rPr>
          <w:lang w:val="fr-FR"/>
        </w:rPr>
        <w:t xml:space="preserve"> enfant sur </w:t>
      </w:r>
      <w:r w:rsidR="002F1EC3" w:rsidRPr="00E036B8">
        <w:rPr>
          <w:lang w:val="fr-FR"/>
        </w:rPr>
        <w:t>5</w:t>
      </w:r>
      <w:r w:rsidR="00734430" w:rsidRPr="00734430">
        <w:rPr>
          <w:lang w:val="fr-FR"/>
        </w:rPr>
        <w:t xml:space="preserve"> est touché par l</w:t>
      </w:r>
      <w:r w:rsidR="007C25D0">
        <w:rPr>
          <w:lang w:val="fr-FR"/>
        </w:rPr>
        <w:t>’</w:t>
      </w:r>
      <w:r w:rsidR="00734430" w:rsidRPr="00734430">
        <w:rPr>
          <w:lang w:val="fr-FR"/>
        </w:rPr>
        <w:t>insécurité alimentaire</w:t>
      </w:r>
      <w:r w:rsidR="007C25D0">
        <w:rPr>
          <w:lang w:val="fr-FR"/>
        </w:rPr>
        <w:t> ;</w:t>
      </w:r>
    </w:p>
    <w:p w14:paraId="0B70A519" w14:textId="637AFC91" w:rsidR="00734430" w:rsidRPr="00734430" w:rsidRDefault="00A319D7" w:rsidP="00A319D7">
      <w:pPr>
        <w:pStyle w:val="SingleTxt"/>
        <w:rPr>
          <w:lang w:val="fr-FR"/>
        </w:rPr>
      </w:pPr>
      <w:r>
        <w:rPr>
          <w:lang w:val="fr-FR"/>
        </w:rPr>
        <w:tab/>
      </w:r>
      <w:r w:rsidR="00734430" w:rsidRPr="00734430">
        <w:rPr>
          <w:lang w:val="fr-FR"/>
        </w:rPr>
        <w:t>d)</w:t>
      </w:r>
      <w:r w:rsidR="00734430" w:rsidRPr="00734430">
        <w:rPr>
          <w:lang w:val="fr-FR"/>
        </w:rPr>
        <w:tab/>
        <w:t>Le fait que les jeunes mères doivent rembourser leurs prêts étudiants, même lorsque leurs revenus sont faibles, le pourcentage élevé de jeunes mères qui abandonnent les études, le fait qu</w:t>
      </w:r>
      <w:r w:rsidR="007C25D0">
        <w:rPr>
          <w:lang w:val="fr-FR"/>
        </w:rPr>
        <w:t>’</w:t>
      </w:r>
      <w:r w:rsidR="00734430" w:rsidRPr="00734430">
        <w:rPr>
          <w:lang w:val="fr-FR"/>
        </w:rPr>
        <w:t>elles n</w:t>
      </w:r>
      <w:r w:rsidR="007C25D0">
        <w:rPr>
          <w:lang w:val="fr-FR"/>
        </w:rPr>
        <w:t>’</w:t>
      </w:r>
      <w:r w:rsidR="00734430" w:rsidRPr="00734430">
        <w:rPr>
          <w:lang w:val="fr-FR"/>
        </w:rPr>
        <w:t>ont pas droit aux aides pour les services de garde d</w:t>
      </w:r>
      <w:r w:rsidR="007C25D0">
        <w:rPr>
          <w:lang w:val="fr-FR"/>
        </w:rPr>
        <w:t>’</w:t>
      </w:r>
      <w:r w:rsidR="00734430" w:rsidRPr="00734430">
        <w:rPr>
          <w:lang w:val="fr-FR"/>
        </w:rPr>
        <w:t>enfants si elles n</w:t>
      </w:r>
      <w:r w:rsidR="007C25D0">
        <w:rPr>
          <w:lang w:val="fr-FR"/>
        </w:rPr>
        <w:t>’</w:t>
      </w:r>
      <w:r w:rsidR="00734430" w:rsidRPr="00734430">
        <w:rPr>
          <w:lang w:val="fr-FR"/>
        </w:rPr>
        <w:t>ont pas d</w:t>
      </w:r>
      <w:r w:rsidR="007C25D0">
        <w:rPr>
          <w:lang w:val="fr-FR"/>
        </w:rPr>
        <w:t>’</w:t>
      </w:r>
      <w:r w:rsidR="00734430" w:rsidRPr="00734430">
        <w:rPr>
          <w:lang w:val="fr-FR"/>
        </w:rPr>
        <w:t>emploi, ce qui les expose au risque de devenir durablement dépendantes de l</w:t>
      </w:r>
      <w:r w:rsidR="007C25D0">
        <w:rPr>
          <w:lang w:val="fr-FR"/>
        </w:rPr>
        <w:t>’</w:t>
      </w:r>
      <w:r w:rsidR="00734430" w:rsidRPr="00734430">
        <w:rPr>
          <w:lang w:val="fr-FR"/>
        </w:rPr>
        <w:t>aide sociale et de voir leurs enfants placés en foyer d</w:t>
      </w:r>
      <w:r w:rsidR="007C25D0">
        <w:rPr>
          <w:lang w:val="fr-FR"/>
        </w:rPr>
        <w:t>’</w:t>
      </w:r>
      <w:r w:rsidR="00734430" w:rsidRPr="00734430">
        <w:rPr>
          <w:lang w:val="fr-FR"/>
        </w:rPr>
        <w:t>accueil en raison de leur pauvreté</w:t>
      </w:r>
      <w:r w:rsidR="007C25D0">
        <w:rPr>
          <w:lang w:val="fr-FR"/>
        </w:rPr>
        <w:t> ;</w:t>
      </w:r>
    </w:p>
    <w:p w14:paraId="7B7A607B" w14:textId="00383B6B" w:rsidR="00734430" w:rsidRPr="00734430" w:rsidRDefault="00A319D7" w:rsidP="00A319D7">
      <w:pPr>
        <w:pStyle w:val="SingleTxt"/>
        <w:rPr>
          <w:lang w:val="fr-FR"/>
        </w:rPr>
      </w:pPr>
      <w:r>
        <w:rPr>
          <w:lang w:val="fr-FR"/>
        </w:rPr>
        <w:tab/>
      </w:r>
      <w:r w:rsidR="00734430" w:rsidRPr="00734430">
        <w:rPr>
          <w:lang w:val="fr-FR"/>
        </w:rPr>
        <w:t>e)</w:t>
      </w:r>
      <w:r w:rsidR="00734430" w:rsidRPr="00734430">
        <w:rPr>
          <w:lang w:val="fr-FR"/>
        </w:rPr>
        <w:tab/>
        <w:t>Le taux élevé de sans-abrisme chez les femmes, l</w:t>
      </w:r>
      <w:r w:rsidR="007C25D0">
        <w:rPr>
          <w:lang w:val="fr-FR"/>
        </w:rPr>
        <w:t>’</w:t>
      </w:r>
      <w:r w:rsidR="00734430" w:rsidRPr="00734430">
        <w:rPr>
          <w:lang w:val="fr-FR"/>
        </w:rPr>
        <w:t xml:space="preserve">augmentation la plus rapide du sans-abrisme étant observée parmi les femmes de plus de </w:t>
      </w:r>
      <w:r w:rsidR="00734430" w:rsidRPr="00E036B8">
        <w:rPr>
          <w:lang w:val="fr-FR"/>
        </w:rPr>
        <w:t>55</w:t>
      </w:r>
      <w:r w:rsidR="00734430" w:rsidRPr="00734430">
        <w:rPr>
          <w:lang w:val="fr-FR"/>
        </w:rPr>
        <w:t xml:space="preserve"> ans.</w:t>
      </w:r>
    </w:p>
    <w:p w14:paraId="5635AD38" w14:textId="6ED9D379" w:rsidR="00734430" w:rsidRPr="00734430" w:rsidRDefault="00734430" w:rsidP="00734430">
      <w:pPr>
        <w:pStyle w:val="SingleTxt"/>
        <w:numPr>
          <w:ilvl w:val="0"/>
          <w:numId w:val="17"/>
        </w:numPr>
        <w:spacing w:line="240" w:lineRule="exact"/>
        <w:ind w:left="1267"/>
        <w:rPr>
          <w:b/>
          <w:bCs/>
          <w:lang w:val="fr-FR"/>
        </w:rPr>
      </w:pPr>
      <w:r w:rsidRPr="00734430">
        <w:rPr>
          <w:b/>
          <w:bCs/>
          <w:lang w:val="fr-FR"/>
        </w:rPr>
        <w:t>Le Comité recommande à l</w:t>
      </w:r>
      <w:r w:rsidR="007C25D0">
        <w:rPr>
          <w:b/>
          <w:bCs/>
          <w:lang w:val="fr-FR"/>
        </w:rPr>
        <w:t>’</w:t>
      </w:r>
      <w:r w:rsidRPr="00734430">
        <w:rPr>
          <w:b/>
          <w:bCs/>
          <w:lang w:val="fr-FR"/>
        </w:rPr>
        <w:t>État partie</w:t>
      </w:r>
      <w:r w:rsidR="007C25D0">
        <w:rPr>
          <w:b/>
          <w:bCs/>
          <w:lang w:val="fr-FR"/>
        </w:rPr>
        <w:t> :</w:t>
      </w:r>
    </w:p>
    <w:p w14:paraId="64432DE2" w14:textId="4BB9F5BE" w:rsidR="00734430" w:rsidRPr="00A319D7" w:rsidRDefault="00A319D7" w:rsidP="00A319D7">
      <w:pPr>
        <w:pStyle w:val="SingleTxt"/>
        <w:rPr>
          <w:b/>
          <w:bCs/>
          <w:lang w:val="fr-FR"/>
        </w:rPr>
      </w:pPr>
      <w:r>
        <w:rPr>
          <w:b/>
          <w:bCs/>
          <w:lang w:val="fr-FR"/>
        </w:rPr>
        <w:tab/>
      </w:r>
      <w:r w:rsidR="00734430" w:rsidRPr="00A319D7">
        <w:rPr>
          <w:b/>
          <w:bCs/>
          <w:lang w:val="fr-FR"/>
        </w:rPr>
        <w:t>a)</w:t>
      </w:r>
      <w:r w:rsidR="00734430" w:rsidRPr="00A319D7">
        <w:rPr>
          <w:b/>
          <w:bCs/>
          <w:lang w:val="fr-FR"/>
        </w:rPr>
        <w:tab/>
        <w:t>De prendre des mesures immédiates pour atténuer les effets des coupes faites récemment dans les budgets des aides sociales, de la santé, de l</w:t>
      </w:r>
      <w:r w:rsidR="007C25D0">
        <w:rPr>
          <w:b/>
          <w:bCs/>
          <w:lang w:val="fr-FR"/>
        </w:rPr>
        <w:t>’</w:t>
      </w:r>
      <w:r w:rsidR="00734430" w:rsidRPr="00A319D7">
        <w:rPr>
          <w:b/>
          <w:bCs/>
          <w:lang w:val="fr-FR"/>
        </w:rPr>
        <w:t>éducation et de la justice, d</w:t>
      </w:r>
      <w:r w:rsidR="007C25D0">
        <w:rPr>
          <w:b/>
          <w:bCs/>
          <w:lang w:val="fr-FR"/>
        </w:rPr>
        <w:t>’</w:t>
      </w:r>
      <w:r w:rsidR="00734430" w:rsidRPr="00A319D7">
        <w:rPr>
          <w:b/>
          <w:bCs/>
          <w:lang w:val="fr-FR"/>
        </w:rPr>
        <w:t>analyser les incidences de ces coupes sur l</w:t>
      </w:r>
      <w:r w:rsidR="007C25D0">
        <w:rPr>
          <w:b/>
          <w:bCs/>
          <w:lang w:val="fr-FR"/>
        </w:rPr>
        <w:t>’</w:t>
      </w:r>
      <w:r w:rsidR="00734430" w:rsidRPr="00A319D7">
        <w:rPr>
          <w:b/>
          <w:bCs/>
          <w:lang w:val="fr-FR"/>
        </w:rPr>
        <w:t>égalité des sexes et d</w:t>
      </w:r>
      <w:r w:rsidR="007C25D0">
        <w:rPr>
          <w:b/>
          <w:bCs/>
          <w:lang w:val="fr-FR"/>
        </w:rPr>
        <w:t>’</w:t>
      </w:r>
      <w:r w:rsidR="00734430" w:rsidRPr="00A319D7">
        <w:rPr>
          <w:b/>
          <w:bCs/>
          <w:lang w:val="fr-FR"/>
        </w:rPr>
        <w:t>adopter une budgétisation tenant compte de la problématique femmes-hommes pour l</w:t>
      </w:r>
      <w:r w:rsidR="007C25D0">
        <w:rPr>
          <w:b/>
          <w:bCs/>
          <w:lang w:val="fr-FR"/>
        </w:rPr>
        <w:t>’</w:t>
      </w:r>
      <w:r w:rsidR="00734430" w:rsidRPr="00A319D7">
        <w:rPr>
          <w:b/>
          <w:bCs/>
          <w:lang w:val="fr-FR"/>
        </w:rPr>
        <w:t>allocation des ressources publiques</w:t>
      </w:r>
      <w:r w:rsidR="007C25D0">
        <w:rPr>
          <w:b/>
          <w:bCs/>
          <w:lang w:val="fr-FR"/>
        </w:rPr>
        <w:t> ;</w:t>
      </w:r>
    </w:p>
    <w:p w14:paraId="00443091" w14:textId="38155D3B" w:rsidR="00734430" w:rsidRPr="00A319D7" w:rsidRDefault="00A319D7" w:rsidP="00A319D7">
      <w:pPr>
        <w:pStyle w:val="SingleTxt"/>
        <w:rPr>
          <w:b/>
          <w:bCs/>
          <w:lang w:val="fr-FR"/>
        </w:rPr>
      </w:pPr>
      <w:r>
        <w:rPr>
          <w:b/>
          <w:bCs/>
          <w:lang w:val="fr-FR"/>
        </w:rPr>
        <w:tab/>
      </w:r>
      <w:r w:rsidR="00734430" w:rsidRPr="00A319D7">
        <w:rPr>
          <w:b/>
          <w:bCs/>
          <w:lang w:val="fr-FR"/>
        </w:rPr>
        <w:t>b)</w:t>
      </w:r>
      <w:r w:rsidR="00734430" w:rsidRPr="00A319D7">
        <w:rPr>
          <w:b/>
          <w:bCs/>
          <w:lang w:val="fr-FR"/>
        </w:rPr>
        <w:tab/>
        <w:t>De rétablir le financement des organisations de femmes et des services chargés de la protection des droits des femmes, notamment des femmes autochtones</w:t>
      </w:r>
      <w:r w:rsidR="007C25D0">
        <w:rPr>
          <w:b/>
          <w:bCs/>
          <w:lang w:val="fr-FR"/>
        </w:rPr>
        <w:t> ;</w:t>
      </w:r>
    </w:p>
    <w:p w14:paraId="5307C8A5" w14:textId="5D24DA3F" w:rsidR="00734430" w:rsidRPr="00A319D7" w:rsidRDefault="00A319D7" w:rsidP="00A319D7">
      <w:pPr>
        <w:pStyle w:val="SingleTxt"/>
        <w:rPr>
          <w:b/>
          <w:bCs/>
          <w:lang w:val="fr-FR"/>
        </w:rPr>
      </w:pPr>
      <w:r>
        <w:rPr>
          <w:b/>
          <w:bCs/>
          <w:lang w:val="fr-FR"/>
        </w:rPr>
        <w:tab/>
      </w:r>
      <w:r w:rsidR="00734430" w:rsidRPr="00A319D7">
        <w:rPr>
          <w:b/>
          <w:bCs/>
          <w:lang w:val="fr-FR"/>
        </w:rPr>
        <w:t>c)</w:t>
      </w:r>
      <w:r w:rsidR="00734430" w:rsidRPr="00A319D7">
        <w:rPr>
          <w:b/>
          <w:bCs/>
          <w:lang w:val="fr-FR"/>
        </w:rPr>
        <w:tab/>
        <w:t>D</w:t>
      </w:r>
      <w:r w:rsidR="007C25D0">
        <w:rPr>
          <w:b/>
          <w:bCs/>
          <w:lang w:val="fr-FR"/>
        </w:rPr>
        <w:t>’</w:t>
      </w:r>
      <w:r w:rsidR="00734430" w:rsidRPr="00A319D7">
        <w:rPr>
          <w:b/>
          <w:bCs/>
          <w:lang w:val="fr-FR"/>
        </w:rPr>
        <w:t>accroître le soutien apporté aux familles et aux foyers monoparentaux afin de leur garantir un niveau de vie suffisant, de réduire le nombre de placements d</w:t>
      </w:r>
      <w:r w:rsidR="007C25D0">
        <w:rPr>
          <w:b/>
          <w:bCs/>
          <w:lang w:val="fr-FR"/>
        </w:rPr>
        <w:t>’</w:t>
      </w:r>
      <w:r w:rsidR="00734430" w:rsidRPr="00A319D7">
        <w:rPr>
          <w:b/>
          <w:bCs/>
          <w:lang w:val="fr-FR"/>
        </w:rPr>
        <w:t>enfants et de mettre fin à l</w:t>
      </w:r>
      <w:r w:rsidR="007C25D0">
        <w:rPr>
          <w:b/>
          <w:bCs/>
          <w:lang w:val="fr-FR"/>
        </w:rPr>
        <w:t>’</w:t>
      </w:r>
      <w:r w:rsidR="00734430" w:rsidRPr="00A319D7">
        <w:rPr>
          <w:b/>
          <w:bCs/>
          <w:lang w:val="fr-FR"/>
        </w:rPr>
        <w:t>insécurité alimentaire</w:t>
      </w:r>
      <w:r w:rsidR="007C25D0">
        <w:rPr>
          <w:b/>
          <w:bCs/>
          <w:lang w:val="fr-FR"/>
        </w:rPr>
        <w:t> ;</w:t>
      </w:r>
    </w:p>
    <w:p w14:paraId="6CA954F5" w14:textId="13D7C852" w:rsidR="00734430" w:rsidRPr="00A319D7" w:rsidRDefault="00A319D7" w:rsidP="00A319D7">
      <w:pPr>
        <w:pStyle w:val="SingleTxt"/>
        <w:rPr>
          <w:b/>
          <w:bCs/>
          <w:lang w:val="fr-FR"/>
        </w:rPr>
      </w:pPr>
      <w:r>
        <w:rPr>
          <w:b/>
          <w:bCs/>
          <w:lang w:val="fr-FR"/>
        </w:rPr>
        <w:tab/>
      </w:r>
      <w:r w:rsidR="00734430" w:rsidRPr="00A319D7">
        <w:rPr>
          <w:b/>
          <w:bCs/>
          <w:lang w:val="fr-FR"/>
        </w:rPr>
        <w:t>d)</w:t>
      </w:r>
      <w:r w:rsidR="00734430" w:rsidRPr="00A319D7">
        <w:rPr>
          <w:b/>
          <w:bCs/>
          <w:lang w:val="fr-FR"/>
        </w:rPr>
        <w:tab/>
        <w:t>D</w:t>
      </w:r>
      <w:r w:rsidR="007C25D0">
        <w:rPr>
          <w:b/>
          <w:bCs/>
          <w:lang w:val="fr-FR"/>
        </w:rPr>
        <w:t>’</w:t>
      </w:r>
      <w:r w:rsidR="00734430" w:rsidRPr="00A319D7">
        <w:rPr>
          <w:b/>
          <w:bCs/>
          <w:lang w:val="fr-FR"/>
        </w:rPr>
        <w:t>adopter des mesures et des programmes ciblés axés sur l</w:t>
      </w:r>
      <w:r w:rsidR="007C25D0">
        <w:rPr>
          <w:b/>
          <w:bCs/>
          <w:lang w:val="fr-FR"/>
        </w:rPr>
        <w:t>’</w:t>
      </w:r>
      <w:r w:rsidR="00734430" w:rsidRPr="00A319D7">
        <w:rPr>
          <w:b/>
          <w:bCs/>
          <w:lang w:val="fr-FR"/>
        </w:rPr>
        <w:t>autonomie économique des mères élevant seules leurs enfants, y compris des mesures qui leur permettent d</w:t>
      </w:r>
      <w:r w:rsidR="007C25D0">
        <w:rPr>
          <w:b/>
          <w:bCs/>
          <w:lang w:val="fr-FR"/>
        </w:rPr>
        <w:t>’</w:t>
      </w:r>
      <w:r w:rsidR="00734430" w:rsidRPr="00A319D7">
        <w:rPr>
          <w:b/>
          <w:bCs/>
          <w:lang w:val="fr-FR"/>
        </w:rPr>
        <w:t>achever des études supérieures, et de rétablir les aides pour les services de garde d</w:t>
      </w:r>
      <w:r w:rsidR="007C25D0">
        <w:rPr>
          <w:b/>
          <w:bCs/>
          <w:lang w:val="fr-FR"/>
        </w:rPr>
        <w:t>’</w:t>
      </w:r>
      <w:r w:rsidR="00734430" w:rsidRPr="00A319D7">
        <w:rPr>
          <w:b/>
          <w:bCs/>
          <w:lang w:val="fr-FR"/>
        </w:rPr>
        <w:t>enfants à destination des femmes qui n</w:t>
      </w:r>
      <w:r w:rsidR="007C25D0">
        <w:rPr>
          <w:b/>
          <w:bCs/>
          <w:lang w:val="fr-FR"/>
        </w:rPr>
        <w:t>’</w:t>
      </w:r>
      <w:r w:rsidR="00734430" w:rsidRPr="00A319D7">
        <w:rPr>
          <w:b/>
          <w:bCs/>
          <w:lang w:val="fr-FR"/>
        </w:rPr>
        <w:t>ont pas d</w:t>
      </w:r>
      <w:r w:rsidR="007C25D0">
        <w:rPr>
          <w:b/>
          <w:bCs/>
          <w:lang w:val="fr-FR"/>
        </w:rPr>
        <w:t>’</w:t>
      </w:r>
      <w:r w:rsidR="00734430" w:rsidRPr="00A319D7">
        <w:rPr>
          <w:b/>
          <w:bCs/>
          <w:lang w:val="fr-FR"/>
        </w:rPr>
        <w:t>emploi</w:t>
      </w:r>
      <w:r w:rsidR="007C25D0">
        <w:rPr>
          <w:b/>
          <w:bCs/>
          <w:lang w:val="fr-FR"/>
        </w:rPr>
        <w:t> ;</w:t>
      </w:r>
    </w:p>
    <w:p w14:paraId="372D1C43" w14:textId="15DF89C9" w:rsidR="00734430" w:rsidRPr="00A319D7" w:rsidRDefault="00A319D7" w:rsidP="00A319D7">
      <w:pPr>
        <w:pStyle w:val="SingleTxt"/>
        <w:rPr>
          <w:b/>
          <w:bCs/>
          <w:lang w:val="fr-FR"/>
        </w:rPr>
      </w:pPr>
      <w:r>
        <w:rPr>
          <w:b/>
          <w:bCs/>
          <w:lang w:val="fr-FR"/>
        </w:rPr>
        <w:tab/>
      </w:r>
      <w:r w:rsidR="00734430" w:rsidRPr="00A319D7">
        <w:rPr>
          <w:b/>
          <w:bCs/>
          <w:lang w:val="fr-FR"/>
        </w:rPr>
        <w:t>e)</w:t>
      </w:r>
      <w:r w:rsidR="00734430" w:rsidRPr="00A319D7">
        <w:rPr>
          <w:b/>
          <w:bCs/>
          <w:lang w:val="fr-FR"/>
        </w:rPr>
        <w:tab/>
        <w:t>D</w:t>
      </w:r>
      <w:r w:rsidR="007C25D0">
        <w:rPr>
          <w:b/>
          <w:bCs/>
          <w:lang w:val="fr-FR"/>
        </w:rPr>
        <w:t>’</w:t>
      </w:r>
      <w:r w:rsidR="00734430" w:rsidRPr="00A319D7">
        <w:rPr>
          <w:b/>
          <w:bCs/>
          <w:lang w:val="fr-FR"/>
        </w:rPr>
        <w:t>améliorer l</w:t>
      </w:r>
      <w:r w:rsidR="007C25D0">
        <w:rPr>
          <w:b/>
          <w:bCs/>
          <w:lang w:val="fr-FR"/>
        </w:rPr>
        <w:t>’</w:t>
      </w:r>
      <w:r w:rsidR="00734430" w:rsidRPr="00A319D7">
        <w:rPr>
          <w:b/>
          <w:bCs/>
          <w:lang w:val="fr-FR"/>
        </w:rPr>
        <w:t>accès des femmes à un logement social ou privé abordable et de prendre des mesures pour garantir que les femmes âgées aient accès à un logement convenable qui réponde à leurs besoins particuliers, conformément à la recommandation générale n</w:t>
      </w:r>
      <w:r w:rsidR="00734430" w:rsidRPr="00A319D7">
        <w:rPr>
          <w:b/>
          <w:bCs/>
          <w:vertAlign w:val="superscript"/>
          <w:lang w:val="fr-FR"/>
        </w:rPr>
        <w:t>o</w:t>
      </w:r>
      <w:r w:rsidR="00B9747C">
        <w:rPr>
          <w:b/>
          <w:bCs/>
          <w:lang w:val="fr-FR"/>
        </w:rPr>
        <w:t> </w:t>
      </w:r>
      <w:r w:rsidR="00734430" w:rsidRPr="00E036B8">
        <w:rPr>
          <w:b/>
          <w:bCs/>
          <w:lang w:val="fr-FR"/>
        </w:rPr>
        <w:t>27</w:t>
      </w:r>
      <w:r w:rsidR="00734430" w:rsidRPr="00A319D7">
        <w:rPr>
          <w:b/>
          <w:bCs/>
          <w:lang w:val="fr-FR"/>
        </w:rPr>
        <w:t xml:space="preserve"> (</w:t>
      </w:r>
      <w:r w:rsidR="00734430" w:rsidRPr="00E036B8">
        <w:rPr>
          <w:b/>
          <w:bCs/>
          <w:lang w:val="fr-FR"/>
        </w:rPr>
        <w:t>2010</w:t>
      </w:r>
      <w:r w:rsidR="00734430" w:rsidRPr="00A319D7">
        <w:rPr>
          <w:b/>
          <w:bCs/>
          <w:lang w:val="fr-FR"/>
        </w:rPr>
        <w:t>) du Comité sur les femmes âgées et la protection de leurs droits d</w:t>
      </w:r>
      <w:r w:rsidR="007C25D0">
        <w:rPr>
          <w:b/>
          <w:bCs/>
          <w:lang w:val="fr-FR"/>
        </w:rPr>
        <w:t>’</w:t>
      </w:r>
      <w:r w:rsidR="00734430" w:rsidRPr="00A319D7">
        <w:rPr>
          <w:b/>
          <w:bCs/>
          <w:lang w:val="fr-FR"/>
        </w:rPr>
        <w:t>êtres humains.</w:t>
      </w:r>
    </w:p>
    <w:p w14:paraId="34C669DF" w14:textId="77777777" w:rsidR="00A319D7" w:rsidRPr="00A319D7" w:rsidRDefault="00A319D7" w:rsidP="00A319D7">
      <w:pPr>
        <w:pStyle w:val="SingleTxt"/>
        <w:spacing w:after="0" w:line="120" w:lineRule="exact"/>
        <w:rPr>
          <w:b/>
          <w:sz w:val="10"/>
          <w:lang w:val="fr-FR"/>
        </w:rPr>
      </w:pPr>
    </w:p>
    <w:p w14:paraId="58A2077C" w14:textId="3AD86BA6" w:rsidR="00734430" w:rsidRDefault="00734430" w:rsidP="00A319D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34430">
        <w:rPr>
          <w:lang w:val="fr-FR"/>
        </w:rPr>
        <w:tab/>
      </w:r>
      <w:r w:rsidRPr="00734430">
        <w:rPr>
          <w:lang w:val="fr-FR"/>
        </w:rPr>
        <w:tab/>
        <w:t>Harcèlement sexuel</w:t>
      </w:r>
    </w:p>
    <w:p w14:paraId="1BA69EC4" w14:textId="62258869" w:rsidR="00A319D7" w:rsidRPr="00A319D7" w:rsidRDefault="00A319D7" w:rsidP="00A319D7">
      <w:pPr>
        <w:pStyle w:val="SingleTxt"/>
        <w:spacing w:after="0" w:line="120" w:lineRule="exact"/>
        <w:rPr>
          <w:sz w:val="10"/>
          <w:lang w:val="fr-FR"/>
        </w:rPr>
      </w:pPr>
    </w:p>
    <w:p w14:paraId="5B061562" w14:textId="3C41F51D" w:rsidR="00734430" w:rsidRPr="00734430" w:rsidRDefault="00734430" w:rsidP="00734430">
      <w:pPr>
        <w:pStyle w:val="SingleTxt"/>
        <w:numPr>
          <w:ilvl w:val="0"/>
          <w:numId w:val="17"/>
        </w:numPr>
        <w:spacing w:line="240" w:lineRule="exact"/>
        <w:ind w:left="1267"/>
        <w:rPr>
          <w:lang w:val="fr-FR"/>
        </w:rPr>
      </w:pPr>
      <w:r w:rsidRPr="00734430">
        <w:rPr>
          <w:lang w:val="fr-FR"/>
        </w:rPr>
        <w:t xml:space="preserve">Le Comité note avec préoccupation que </w:t>
      </w:r>
      <w:r w:rsidRPr="00E036B8">
        <w:rPr>
          <w:lang w:val="fr-FR"/>
        </w:rPr>
        <w:t>48</w:t>
      </w:r>
      <w:r w:rsidR="007C25D0">
        <w:rPr>
          <w:lang w:val="fr-FR"/>
        </w:rPr>
        <w:t> %</w:t>
      </w:r>
      <w:r w:rsidRPr="00734430">
        <w:rPr>
          <w:lang w:val="fr-FR"/>
        </w:rPr>
        <w:t xml:space="preserve"> des femmes dans l</w:t>
      </w:r>
      <w:r w:rsidR="007C25D0">
        <w:rPr>
          <w:lang w:val="fr-FR"/>
        </w:rPr>
        <w:t>’</w:t>
      </w:r>
      <w:r w:rsidRPr="00734430">
        <w:rPr>
          <w:lang w:val="fr-FR"/>
        </w:rPr>
        <w:t>État partie ont été victimes de harcèlement sexuel sur le lieu de travail et que la crainte d</w:t>
      </w:r>
      <w:r w:rsidR="007C25D0">
        <w:rPr>
          <w:lang w:val="fr-FR"/>
        </w:rPr>
        <w:t>’</w:t>
      </w:r>
      <w:r w:rsidRPr="00734430">
        <w:rPr>
          <w:lang w:val="fr-FR"/>
        </w:rPr>
        <w:t xml:space="preserve">un licenciement les empêche souvent de signaler ces faits. Il est également préoccupé par le </w:t>
      </w:r>
      <w:r w:rsidRPr="002F1EC3">
        <w:rPr>
          <w:lang w:val="fr-FR"/>
        </w:rPr>
        <w:t>fait qu</w:t>
      </w:r>
      <w:r w:rsidR="002F1EC3">
        <w:rPr>
          <w:lang w:val="fr-FR"/>
        </w:rPr>
        <w:t xml:space="preserve">e </w:t>
      </w:r>
      <w:r w:rsidR="002F1EC3" w:rsidRPr="00E036B8">
        <w:rPr>
          <w:lang w:val="fr-FR"/>
        </w:rPr>
        <w:t>1</w:t>
      </w:r>
      <w:r w:rsidRPr="002F1EC3">
        <w:rPr>
          <w:lang w:val="fr-FR"/>
        </w:rPr>
        <w:t xml:space="preserve"> femme sur </w:t>
      </w:r>
      <w:r w:rsidR="002F1EC3" w:rsidRPr="00E036B8">
        <w:rPr>
          <w:lang w:val="fr-FR"/>
        </w:rPr>
        <w:t>10</w:t>
      </w:r>
      <w:r w:rsidRPr="002F1EC3">
        <w:rPr>
          <w:lang w:val="fr-FR"/>
        </w:rPr>
        <w:t xml:space="preserve"> a été v</w:t>
      </w:r>
      <w:r w:rsidRPr="00734430">
        <w:rPr>
          <w:lang w:val="fr-FR"/>
        </w:rPr>
        <w:t>ictime de harcèlement sexuel à l</w:t>
      </w:r>
      <w:r w:rsidR="007C25D0">
        <w:rPr>
          <w:lang w:val="fr-FR"/>
        </w:rPr>
        <w:t>’</w:t>
      </w:r>
      <w:r w:rsidRPr="00734430">
        <w:rPr>
          <w:lang w:val="fr-FR"/>
        </w:rPr>
        <w:t xml:space="preserve">université au cours des deux dernières années. </w:t>
      </w:r>
    </w:p>
    <w:p w14:paraId="136F3BAD" w14:textId="418740DD" w:rsidR="00734430" w:rsidRPr="00734430" w:rsidRDefault="00734430" w:rsidP="00734430">
      <w:pPr>
        <w:pStyle w:val="SingleTxt"/>
        <w:numPr>
          <w:ilvl w:val="0"/>
          <w:numId w:val="17"/>
        </w:numPr>
        <w:spacing w:line="240" w:lineRule="exact"/>
        <w:ind w:left="1267"/>
        <w:rPr>
          <w:b/>
          <w:bCs/>
          <w:lang w:val="fr-FR"/>
        </w:rPr>
      </w:pPr>
      <w:r w:rsidRPr="00734430">
        <w:rPr>
          <w:b/>
          <w:bCs/>
          <w:lang w:val="fr-FR"/>
        </w:rPr>
        <w:t>Le Comité recommande à l</w:t>
      </w:r>
      <w:r w:rsidR="007C25D0">
        <w:rPr>
          <w:b/>
          <w:bCs/>
          <w:lang w:val="fr-FR"/>
        </w:rPr>
        <w:t>’</w:t>
      </w:r>
      <w:r w:rsidRPr="00734430">
        <w:rPr>
          <w:b/>
          <w:bCs/>
          <w:lang w:val="fr-FR"/>
        </w:rPr>
        <w:t>État partie de s</w:t>
      </w:r>
      <w:r w:rsidR="007C25D0">
        <w:rPr>
          <w:b/>
          <w:bCs/>
          <w:lang w:val="fr-FR"/>
        </w:rPr>
        <w:t>’</w:t>
      </w:r>
      <w:r w:rsidRPr="00734430">
        <w:rPr>
          <w:b/>
          <w:bCs/>
          <w:lang w:val="fr-FR"/>
        </w:rPr>
        <w:t>attaquer au problème du harcèlement sexuel des femmes sur le lieu de travail et dans les établissements d</w:t>
      </w:r>
      <w:r w:rsidR="007C25D0">
        <w:rPr>
          <w:b/>
          <w:bCs/>
          <w:lang w:val="fr-FR"/>
        </w:rPr>
        <w:t>’</w:t>
      </w:r>
      <w:r w:rsidRPr="00734430">
        <w:rPr>
          <w:b/>
          <w:bCs/>
          <w:lang w:val="fr-FR"/>
        </w:rPr>
        <w:t>enseignement, en tenant compte des recommandations existantes et à venir de la Commission australienne des droits de l</w:t>
      </w:r>
      <w:r w:rsidR="007C25D0">
        <w:rPr>
          <w:b/>
          <w:bCs/>
          <w:lang w:val="fr-FR"/>
        </w:rPr>
        <w:t>’</w:t>
      </w:r>
      <w:r w:rsidRPr="00734430">
        <w:rPr>
          <w:b/>
          <w:bCs/>
          <w:lang w:val="fr-FR"/>
        </w:rPr>
        <w:t>homme en matière de harcèlement sexuel, d</w:t>
      </w:r>
      <w:r w:rsidR="007C25D0">
        <w:rPr>
          <w:b/>
          <w:bCs/>
          <w:lang w:val="fr-FR"/>
        </w:rPr>
        <w:t>’</w:t>
      </w:r>
      <w:r w:rsidRPr="00734430">
        <w:rPr>
          <w:b/>
          <w:bCs/>
          <w:lang w:val="fr-FR"/>
        </w:rPr>
        <w:t>encourager le signalement des faits de harcèlement, d</w:t>
      </w:r>
      <w:r w:rsidR="007C25D0">
        <w:rPr>
          <w:b/>
          <w:bCs/>
          <w:lang w:val="fr-FR"/>
        </w:rPr>
        <w:t>’</w:t>
      </w:r>
      <w:r w:rsidRPr="00734430">
        <w:rPr>
          <w:b/>
          <w:bCs/>
          <w:lang w:val="fr-FR"/>
        </w:rPr>
        <w:t>adopter des méthodes d</w:t>
      </w:r>
      <w:r w:rsidR="007C25D0">
        <w:rPr>
          <w:b/>
          <w:bCs/>
          <w:lang w:val="fr-FR"/>
        </w:rPr>
        <w:t>’</w:t>
      </w:r>
      <w:r w:rsidRPr="00734430">
        <w:rPr>
          <w:b/>
          <w:bCs/>
          <w:lang w:val="fr-FR"/>
        </w:rPr>
        <w:t>enquête tenant compte des disparités entre les sexes et d</w:t>
      </w:r>
      <w:r w:rsidR="007C25D0">
        <w:rPr>
          <w:b/>
          <w:bCs/>
          <w:lang w:val="fr-FR"/>
        </w:rPr>
        <w:t>’</w:t>
      </w:r>
      <w:r w:rsidRPr="00734430">
        <w:rPr>
          <w:b/>
          <w:bCs/>
          <w:lang w:val="fr-FR"/>
        </w:rPr>
        <w:t>imposer des sanctions appropriées aux auteurs de ces actes.</w:t>
      </w:r>
    </w:p>
    <w:p w14:paraId="164C946E" w14:textId="77777777" w:rsidR="00A319D7" w:rsidRPr="00A319D7" w:rsidRDefault="00A319D7" w:rsidP="00A319D7">
      <w:pPr>
        <w:pStyle w:val="SingleTxt"/>
        <w:spacing w:after="0" w:line="120" w:lineRule="exact"/>
        <w:rPr>
          <w:b/>
          <w:sz w:val="10"/>
          <w:lang w:val="fr-FR"/>
        </w:rPr>
      </w:pPr>
    </w:p>
    <w:p w14:paraId="2D5124FB" w14:textId="12E70965" w:rsidR="00734430" w:rsidRDefault="00734430" w:rsidP="00A319D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34430">
        <w:rPr>
          <w:lang w:val="fr-FR"/>
        </w:rPr>
        <w:tab/>
      </w:r>
      <w:r w:rsidRPr="00734430">
        <w:rPr>
          <w:lang w:val="fr-FR"/>
        </w:rPr>
        <w:tab/>
        <w:t>Santé</w:t>
      </w:r>
    </w:p>
    <w:p w14:paraId="44601B78" w14:textId="360A91C7" w:rsidR="00A319D7" w:rsidRPr="00A319D7" w:rsidRDefault="00A319D7" w:rsidP="00A319D7">
      <w:pPr>
        <w:pStyle w:val="SingleTxt"/>
        <w:spacing w:after="0" w:line="120" w:lineRule="exact"/>
        <w:rPr>
          <w:sz w:val="10"/>
          <w:lang w:val="fr-FR"/>
        </w:rPr>
      </w:pPr>
    </w:p>
    <w:p w14:paraId="1D046F74" w14:textId="5D505AEA" w:rsidR="00734430" w:rsidRPr="00734430" w:rsidRDefault="00734430" w:rsidP="00734430">
      <w:pPr>
        <w:pStyle w:val="SingleTxt"/>
        <w:numPr>
          <w:ilvl w:val="0"/>
          <w:numId w:val="17"/>
        </w:numPr>
        <w:spacing w:line="240" w:lineRule="exact"/>
        <w:ind w:left="1267"/>
        <w:rPr>
          <w:lang w:val="fr-FR"/>
        </w:rPr>
      </w:pPr>
      <w:r w:rsidRPr="00734430">
        <w:rPr>
          <w:lang w:val="fr-FR"/>
        </w:rPr>
        <w:t>Le Comité note que l</w:t>
      </w:r>
      <w:r w:rsidR="007C25D0">
        <w:rPr>
          <w:lang w:val="fr-FR"/>
        </w:rPr>
        <w:t>’</w:t>
      </w:r>
      <w:r w:rsidRPr="00734430">
        <w:rPr>
          <w:lang w:val="fr-FR"/>
        </w:rPr>
        <w:t>État partie offre une assurance-maladie</w:t>
      </w:r>
      <w:r w:rsidR="007C25D0">
        <w:rPr>
          <w:lang w:val="fr-FR"/>
        </w:rPr>
        <w:t xml:space="preserve"> </w:t>
      </w:r>
      <w:r w:rsidRPr="00734430">
        <w:rPr>
          <w:lang w:val="fr-FR"/>
        </w:rPr>
        <w:t>complète, mais constate toutefois avec préoccupation</w:t>
      </w:r>
      <w:r w:rsidR="007C25D0">
        <w:rPr>
          <w:lang w:val="fr-FR"/>
        </w:rPr>
        <w:t> :</w:t>
      </w:r>
      <w:r w:rsidRPr="00734430">
        <w:rPr>
          <w:lang w:val="fr-FR"/>
        </w:rPr>
        <w:t xml:space="preserve"> </w:t>
      </w:r>
    </w:p>
    <w:p w14:paraId="4E346671" w14:textId="30BA2566" w:rsidR="00734430" w:rsidRPr="00734430" w:rsidRDefault="00A319D7" w:rsidP="00A319D7">
      <w:pPr>
        <w:pStyle w:val="SingleTxt"/>
        <w:rPr>
          <w:lang w:val="fr-FR"/>
        </w:rPr>
      </w:pPr>
      <w:r>
        <w:rPr>
          <w:lang w:val="fr-FR"/>
        </w:rPr>
        <w:lastRenderedPageBreak/>
        <w:tab/>
      </w:r>
      <w:r w:rsidR="00734430" w:rsidRPr="00734430">
        <w:rPr>
          <w:lang w:val="fr-FR"/>
        </w:rPr>
        <w:t>a)</w:t>
      </w:r>
      <w:r w:rsidR="00734430" w:rsidRPr="00734430">
        <w:rPr>
          <w:lang w:val="fr-FR"/>
        </w:rPr>
        <w:tab/>
        <w:t>L</w:t>
      </w:r>
      <w:r w:rsidR="007C25D0">
        <w:rPr>
          <w:lang w:val="fr-FR"/>
        </w:rPr>
        <w:t>’</w:t>
      </w:r>
      <w:r w:rsidR="00734430" w:rsidRPr="00734430">
        <w:rPr>
          <w:lang w:val="fr-FR"/>
        </w:rPr>
        <w:t>absence d</w:t>
      </w:r>
      <w:r w:rsidR="007C25D0">
        <w:rPr>
          <w:lang w:val="fr-FR"/>
        </w:rPr>
        <w:t>’</w:t>
      </w:r>
      <w:r w:rsidR="00734430" w:rsidRPr="00734430">
        <w:rPr>
          <w:lang w:val="fr-FR"/>
        </w:rPr>
        <w:t>harmonisation des lois des États et des territoires sur l</w:t>
      </w:r>
      <w:r w:rsidR="007C25D0">
        <w:rPr>
          <w:lang w:val="fr-FR"/>
        </w:rPr>
        <w:t>’</w:t>
      </w:r>
      <w:r w:rsidR="00734430" w:rsidRPr="00734430">
        <w:rPr>
          <w:lang w:val="fr-FR"/>
        </w:rPr>
        <w:t>avortement et le harcèlement et la discrimination auxquels font face les femmes et les filles qui ont recours à des services d</w:t>
      </w:r>
      <w:r w:rsidR="007C25D0">
        <w:rPr>
          <w:lang w:val="fr-FR"/>
        </w:rPr>
        <w:t>’</w:t>
      </w:r>
      <w:r w:rsidR="00734430" w:rsidRPr="00734430">
        <w:rPr>
          <w:lang w:val="fr-FR"/>
        </w:rPr>
        <w:t>avortement</w:t>
      </w:r>
      <w:r w:rsidR="007C25D0">
        <w:rPr>
          <w:lang w:val="fr-FR"/>
        </w:rPr>
        <w:t> ;</w:t>
      </w:r>
    </w:p>
    <w:p w14:paraId="4B4AEAD2" w14:textId="1C8F8D05" w:rsidR="00734430" w:rsidRPr="00734430" w:rsidRDefault="00A319D7" w:rsidP="00A319D7">
      <w:pPr>
        <w:pStyle w:val="SingleTxt"/>
        <w:rPr>
          <w:lang w:val="fr-FR"/>
        </w:rPr>
      </w:pPr>
      <w:r>
        <w:rPr>
          <w:lang w:val="fr-FR"/>
        </w:rPr>
        <w:tab/>
      </w:r>
      <w:r w:rsidR="00734430" w:rsidRPr="00734430">
        <w:rPr>
          <w:lang w:val="fr-FR"/>
        </w:rPr>
        <w:t>b)</w:t>
      </w:r>
      <w:r w:rsidR="00734430" w:rsidRPr="00734430">
        <w:rPr>
          <w:lang w:val="fr-FR"/>
        </w:rPr>
        <w:tab/>
        <w:t>La détérioration des conditions de santé mentale des femmes et des filles exposées à des formes de discrimination qui s</w:t>
      </w:r>
      <w:r w:rsidR="007C25D0">
        <w:rPr>
          <w:lang w:val="fr-FR"/>
        </w:rPr>
        <w:t>’</w:t>
      </w:r>
      <w:r w:rsidR="00734430" w:rsidRPr="00734430">
        <w:rPr>
          <w:lang w:val="fr-FR"/>
        </w:rPr>
        <w:t>additionnent</w:t>
      </w:r>
      <w:r w:rsidR="007C25D0">
        <w:rPr>
          <w:lang w:val="fr-FR"/>
        </w:rPr>
        <w:t> ;</w:t>
      </w:r>
    </w:p>
    <w:p w14:paraId="141F581A" w14:textId="0D2B5943" w:rsidR="00734430" w:rsidRPr="00734430" w:rsidRDefault="00A319D7" w:rsidP="00A319D7">
      <w:pPr>
        <w:pStyle w:val="SingleTxt"/>
        <w:rPr>
          <w:lang w:val="fr-FR"/>
        </w:rPr>
      </w:pPr>
      <w:r>
        <w:rPr>
          <w:lang w:val="fr-FR"/>
        </w:rPr>
        <w:tab/>
      </w:r>
      <w:r w:rsidR="00734430" w:rsidRPr="00734430">
        <w:rPr>
          <w:lang w:val="fr-FR"/>
        </w:rPr>
        <w:t>c)</w:t>
      </w:r>
      <w:r w:rsidR="00734430" w:rsidRPr="00734430">
        <w:rPr>
          <w:lang w:val="fr-FR"/>
        </w:rPr>
        <w:tab/>
        <w:t>Le fait que seuls les handicaps mentaux sévères sont pris en charge par le régime national d</w:t>
      </w:r>
      <w:r w:rsidR="007C25D0">
        <w:rPr>
          <w:lang w:val="fr-FR"/>
        </w:rPr>
        <w:t>’</w:t>
      </w:r>
      <w:r w:rsidR="00734430" w:rsidRPr="00734430">
        <w:rPr>
          <w:lang w:val="fr-FR"/>
        </w:rPr>
        <w:t>assurance invalidité</w:t>
      </w:r>
      <w:r w:rsidR="007C25D0">
        <w:rPr>
          <w:lang w:val="fr-FR"/>
        </w:rPr>
        <w:t> ;</w:t>
      </w:r>
    </w:p>
    <w:p w14:paraId="1183A0CF" w14:textId="0FB97EEE" w:rsidR="00734430" w:rsidRPr="00734430" w:rsidRDefault="00A319D7" w:rsidP="00A319D7">
      <w:pPr>
        <w:pStyle w:val="SingleTxt"/>
        <w:rPr>
          <w:lang w:val="fr-FR"/>
        </w:rPr>
      </w:pPr>
      <w:r>
        <w:rPr>
          <w:lang w:val="fr-FR"/>
        </w:rPr>
        <w:tab/>
      </w:r>
      <w:r w:rsidR="00734430" w:rsidRPr="00734430">
        <w:rPr>
          <w:lang w:val="fr-FR"/>
        </w:rPr>
        <w:t>d)</w:t>
      </w:r>
      <w:r w:rsidR="00734430" w:rsidRPr="00734430">
        <w:rPr>
          <w:lang w:val="fr-FR"/>
        </w:rPr>
        <w:tab/>
        <w:t>Le fait que les femmes autochtones, les migrantes et leurs filles, y compris celles qui sont nées dans l</w:t>
      </w:r>
      <w:r w:rsidR="007C25D0">
        <w:rPr>
          <w:lang w:val="fr-FR"/>
        </w:rPr>
        <w:t>’</w:t>
      </w:r>
      <w:r w:rsidR="00734430" w:rsidRPr="00734430">
        <w:rPr>
          <w:lang w:val="fr-FR"/>
        </w:rPr>
        <w:t>État partie, les femmes lesbiennes, bisexuelles ou transgenres et les personnes intersexes souffrent de discriminations de la part du personnel soignant</w:t>
      </w:r>
      <w:r w:rsidR="007C25D0">
        <w:rPr>
          <w:lang w:val="fr-FR"/>
        </w:rPr>
        <w:t xml:space="preserve"> </w:t>
      </w:r>
      <w:r w:rsidR="00734430" w:rsidRPr="00734430">
        <w:rPr>
          <w:lang w:val="fr-FR"/>
        </w:rPr>
        <w:t>ou du fait de leur accès limité à ces services</w:t>
      </w:r>
      <w:r w:rsidR="007C25D0">
        <w:rPr>
          <w:lang w:val="fr-FR"/>
        </w:rPr>
        <w:t> ;</w:t>
      </w:r>
    </w:p>
    <w:p w14:paraId="01BCE3FE" w14:textId="12E1D71C" w:rsidR="00734430" w:rsidRPr="00734430" w:rsidRDefault="00A319D7" w:rsidP="00A319D7">
      <w:pPr>
        <w:pStyle w:val="SingleTxt"/>
        <w:rPr>
          <w:lang w:val="fr-FR"/>
        </w:rPr>
      </w:pPr>
      <w:r>
        <w:rPr>
          <w:lang w:val="fr-FR"/>
        </w:rPr>
        <w:tab/>
      </w:r>
      <w:r w:rsidR="00734430" w:rsidRPr="00734430">
        <w:rPr>
          <w:lang w:val="fr-FR"/>
        </w:rPr>
        <w:t>e)</w:t>
      </w:r>
      <w:r w:rsidR="00734430" w:rsidRPr="00734430">
        <w:rPr>
          <w:lang w:val="fr-FR"/>
        </w:rPr>
        <w:tab/>
        <w:t>Le fait que certains États n</w:t>
      </w:r>
      <w:r w:rsidR="007C25D0">
        <w:rPr>
          <w:lang w:val="fr-FR"/>
        </w:rPr>
        <w:t>’</w:t>
      </w:r>
      <w:r w:rsidR="00734430" w:rsidRPr="00734430">
        <w:rPr>
          <w:lang w:val="fr-FR"/>
        </w:rPr>
        <w:t>autorisent le changement de sexe</w:t>
      </w:r>
      <w:r w:rsidR="007C25D0">
        <w:rPr>
          <w:lang w:val="fr-FR"/>
        </w:rPr>
        <w:t xml:space="preserve"> </w:t>
      </w:r>
      <w:r w:rsidR="00734430" w:rsidRPr="00734430">
        <w:rPr>
          <w:lang w:val="fr-FR"/>
        </w:rPr>
        <w:t>à l</w:t>
      </w:r>
      <w:r w:rsidR="007C25D0">
        <w:rPr>
          <w:lang w:val="fr-FR"/>
        </w:rPr>
        <w:t>’</w:t>
      </w:r>
      <w:r w:rsidR="00734430" w:rsidRPr="00734430">
        <w:rPr>
          <w:lang w:val="fr-FR"/>
        </w:rPr>
        <w:t>état civil que pour les personnes ayant fait l</w:t>
      </w:r>
      <w:r w:rsidR="007C25D0">
        <w:rPr>
          <w:lang w:val="fr-FR"/>
        </w:rPr>
        <w:t>’</w:t>
      </w:r>
      <w:r w:rsidR="00734430" w:rsidRPr="00734430">
        <w:rPr>
          <w:lang w:val="fr-FR"/>
        </w:rPr>
        <w:t>objet d</w:t>
      </w:r>
      <w:r w:rsidR="007C25D0">
        <w:rPr>
          <w:lang w:val="fr-FR"/>
        </w:rPr>
        <w:t>’</w:t>
      </w:r>
      <w:r w:rsidR="00734430" w:rsidRPr="00734430">
        <w:rPr>
          <w:lang w:val="fr-FR"/>
        </w:rPr>
        <w:t>une intervention médicale.</w:t>
      </w:r>
    </w:p>
    <w:p w14:paraId="468342FE" w14:textId="694E1DBE" w:rsidR="00734430" w:rsidRPr="00734430" w:rsidRDefault="00734430" w:rsidP="00734430">
      <w:pPr>
        <w:pStyle w:val="SingleTxt"/>
        <w:numPr>
          <w:ilvl w:val="0"/>
          <w:numId w:val="17"/>
        </w:numPr>
        <w:spacing w:line="240" w:lineRule="exact"/>
        <w:ind w:left="1267"/>
        <w:rPr>
          <w:b/>
          <w:bCs/>
          <w:lang w:val="fr-FR"/>
        </w:rPr>
      </w:pPr>
      <w:r w:rsidRPr="00734430">
        <w:rPr>
          <w:b/>
          <w:bCs/>
          <w:lang w:val="fr-FR"/>
        </w:rPr>
        <w:t>Le Comité recommande à l</w:t>
      </w:r>
      <w:r w:rsidR="007C25D0">
        <w:rPr>
          <w:b/>
          <w:bCs/>
          <w:lang w:val="fr-FR"/>
        </w:rPr>
        <w:t>’</w:t>
      </w:r>
      <w:r w:rsidRPr="00734430">
        <w:rPr>
          <w:b/>
          <w:bCs/>
          <w:lang w:val="fr-FR"/>
        </w:rPr>
        <w:t>État partie</w:t>
      </w:r>
      <w:r w:rsidR="007C25D0">
        <w:rPr>
          <w:b/>
          <w:bCs/>
          <w:lang w:val="fr-FR"/>
        </w:rPr>
        <w:t> :</w:t>
      </w:r>
    </w:p>
    <w:p w14:paraId="34ADDB33" w14:textId="6230BE24" w:rsidR="00734430" w:rsidRPr="00A319D7" w:rsidRDefault="00734430" w:rsidP="00A319D7">
      <w:pPr>
        <w:pStyle w:val="SingleTxt"/>
        <w:rPr>
          <w:b/>
          <w:bCs/>
          <w:lang w:val="fr-FR"/>
        </w:rPr>
      </w:pPr>
      <w:r w:rsidRPr="00A319D7">
        <w:rPr>
          <w:b/>
          <w:bCs/>
          <w:lang w:val="fr-FR"/>
        </w:rPr>
        <w:tab/>
        <w:t>a)</w:t>
      </w:r>
      <w:r w:rsidRPr="00A319D7">
        <w:rPr>
          <w:b/>
          <w:bCs/>
          <w:lang w:val="fr-FR"/>
        </w:rPr>
        <w:tab/>
        <w:t>De donner suite à la recommandation faite par le Commissaire à l</w:t>
      </w:r>
      <w:r w:rsidR="007C25D0">
        <w:rPr>
          <w:b/>
          <w:bCs/>
          <w:lang w:val="fr-FR"/>
        </w:rPr>
        <w:t>’</w:t>
      </w:r>
      <w:r w:rsidRPr="00A319D7">
        <w:rPr>
          <w:b/>
          <w:bCs/>
          <w:lang w:val="fr-FR"/>
        </w:rPr>
        <w:t xml:space="preserve">enfance en </w:t>
      </w:r>
      <w:r w:rsidRPr="00E036B8">
        <w:rPr>
          <w:b/>
          <w:bCs/>
          <w:lang w:val="fr-FR"/>
        </w:rPr>
        <w:t>2017</w:t>
      </w:r>
      <w:r w:rsidRPr="00A319D7">
        <w:rPr>
          <w:b/>
          <w:bCs/>
          <w:lang w:val="fr-FR"/>
        </w:rPr>
        <w:t>, consistant à revoir les lois, politiques et pratiques en vigueur dans les États et les territoires en vue de garantir l</w:t>
      </w:r>
      <w:r w:rsidR="007C25D0">
        <w:rPr>
          <w:b/>
          <w:bCs/>
          <w:lang w:val="fr-FR"/>
        </w:rPr>
        <w:t>’</w:t>
      </w:r>
      <w:r w:rsidRPr="00A319D7">
        <w:rPr>
          <w:b/>
          <w:bCs/>
          <w:lang w:val="fr-FR"/>
        </w:rPr>
        <w:t>accès de toutes à des services d</w:t>
      </w:r>
      <w:r w:rsidR="007C25D0">
        <w:rPr>
          <w:b/>
          <w:bCs/>
          <w:lang w:val="fr-FR"/>
        </w:rPr>
        <w:t>’</w:t>
      </w:r>
      <w:r w:rsidRPr="00A319D7">
        <w:rPr>
          <w:b/>
          <w:bCs/>
          <w:lang w:val="fr-FR"/>
        </w:rPr>
        <w:t>avortement légaux et réglementaires, à sensibiliser les femmes et les filles, les parents, le corps enseignant, les professionnels de la santé et le grand public aux droits en matière de santé sexuelle et procréative et à créer des zones sécurisées autour des centres pratiquant des avortements</w:t>
      </w:r>
      <w:r w:rsidR="007C25D0">
        <w:rPr>
          <w:b/>
          <w:bCs/>
          <w:lang w:val="fr-FR"/>
        </w:rPr>
        <w:t> ;</w:t>
      </w:r>
    </w:p>
    <w:p w14:paraId="0CBF049A" w14:textId="60CBD035" w:rsidR="00734430" w:rsidRPr="00A319D7" w:rsidRDefault="00734430" w:rsidP="00A319D7">
      <w:pPr>
        <w:pStyle w:val="SingleTxt"/>
        <w:rPr>
          <w:b/>
          <w:bCs/>
          <w:lang w:val="fr-FR"/>
        </w:rPr>
      </w:pPr>
      <w:r w:rsidRPr="00A319D7">
        <w:rPr>
          <w:b/>
          <w:bCs/>
          <w:lang w:val="fr-FR"/>
        </w:rPr>
        <w:tab/>
        <w:t>b)</w:t>
      </w:r>
      <w:r w:rsidRPr="00A319D7">
        <w:rPr>
          <w:b/>
          <w:bCs/>
          <w:lang w:val="fr-FR"/>
        </w:rPr>
        <w:tab/>
        <w:t>De consentir davantage d</w:t>
      </w:r>
      <w:r w:rsidR="007C25D0">
        <w:rPr>
          <w:b/>
          <w:bCs/>
          <w:lang w:val="fr-FR"/>
        </w:rPr>
        <w:t>’</w:t>
      </w:r>
      <w:r w:rsidRPr="00A319D7">
        <w:rPr>
          <w:b/>
          <w:bCs/>
          <w:lang w:val="fr-FR"/>
        </w:rPr>
        <w:t>efforts et de ressources dans le but d</w:t>
      </w:r>
      <w:r w:rsidR="007C25D0">
        <w:rPr>
          <w:b/>
          <w:bCs/>
          <w:lang w:val="fr-FR"/>
        </w:rPr>
        <w:t>’</w:t>
      </w:r>
      <w:r w:rsidRPr="00A319D7">
        <w:rPr>
          <w:b/>
          <w:bCs/>
          <w:lang w:val="fr-FR"/>
        </w:rPr>
        <w:t>enrayer la détérioration des conditions de santé mentale des femmes et des filles, en particulier des jeunes mères, des femmes autochtones, des femmes handicapées, des détenues, des migrantes et de leurs filles, y compris celles qui sont nées dans l</w:t>
      </w:r>
      <w:r w:rsidR="007C25D0">
        <w:rPr>
          <w:b/>
          <w:bCs/>
          <w:lang w:val="fr-FR"/>
        </w:rPr>
        <w:t>’</w:t>
      </w:r>
      <w:r w:rsidRPr="00A319D7">
        <w:rPr>
          <w:b/>
          <w:bCs/>
          <w:lang w:val="fr-FR"/>
        </w:rPr>
        <w:t>État partie, des femmes lesbiennes, bisexuelles ou transgenres et des personnes intersexes, et de renforcer les mesures de prévention</w:t>
      </w:r>
      <w:r w:rsidR="007C25D0">
        <w:rPr>
          <w:b/>
          <w:bCs/>
          <w:lang w:val="fr-FR"/>
        </w:rPr>
        <w:t> ;</w:t>
      </w:r>
    </w:p>
    <w:p w14:paraId="17204FF4" w14:textId="45CB94E5" w:rsidR="00734430" w:rsidRPr="00A319D7" w:rsidRDefault="00A319D7" w:rsidP="00A319D7">
      <w:pPr>
        <w:pStyle w:val="SingleTxt"/>
        <w:rPr>
          <w:b/>
          <w:bCs/>
          <w:lang w:val="fr-FR"/>
        </w:rPr>
      </w:pPr>
      <w:r>
        <w:rPr>
          <w:b/>
          <w:bCs/>
          <w:lang w:val="fr-FR"/>
        </w:rPr>
        <w:tab/>
      </w:r>
      <w:r w:rsidR="00734430" w:rsidRPr="00A319D7">
        <w:rPr>
          <w:b/>
          <w:bCs/>
          <w:lang w:val="fr-FR"/>
        </w:rPr>
        <w:t>c)</w:t>
      </w:r>
      <w:r w:rsidR="00734430" w:rsidRPr="00A319D7">
        <w:rPr>
          <w:b/>
          <w:bCs/>
          <w:lang w:val="fr-FR"/>
        </w:rPr>
        <w:tab/>
        <w:t>D</w:t>
      </w:r>
      <w:r w:rsidR="007C25D0">
        <w:rPr>
          <w:b/>
          <w:bCs/>
          <w:lang w:val="fr-FR"/>
        </w:rPr>
        <w:t>’</w:t>
      </w:r>
      <w:r w:rsidR="00734430" w:rsidRPr="00A319D7">
        <w:rPr>
          <w:b/>
          <w:bCs/>
          <w:lang w:val="fr-FR"/>
        </w:rPr>
        <w:t>allouer suffisamment de fonds au régime national d</w:t>
      </w:r>
      <w:r w:rsidR="007C25D0">
        <w:rPr>
          <w:b/>
          <w:bCs/>
          <w:lang w:val="fr-FR"/>
        </w:rPr>
        <w:t>’</w:t>
      </w:r>
      <w:r w:rsidR="00734430" w:rsidRPr="00A319D7">
        <w:rPr>
          <w:b/>
          <w:bCs/>
          <w:lang w:val="fr-FR"/>
        </w:rPr>
        <w:t>assurance pour que celui-ci couvre les services de santé mentale destinés à toutes femmes et filles atteintes de troubles ou de handicaps mentaux, quelle qu</w:t>
      </w:r>
      <w:r w:rsidR="007C25D0">
        <w:rPr>
          <w:b/>
          <w:bCs/>
          <w:lang w:val="fr-FR"/>
        </w:rPr>
        <w:t>’</w:t>
      </w:r>
      <w:r w:rsidR="00734430" w:rsidRPr="00A319D7">
        <w:rPr>
          <w:b/>
          <w:bCs/>
          <w:lang w:val="fr-FR"/>
        </w:rPr>
        <w:t>en soit la nature</w:t>
      </w:r>
      <w:r w:rsidR="007C25D0">
        <w:rPr>
          <w:b/>
          <w:bCs/>
          <w:lang w:val="fr-FR"/>
        </w:rPr>
        <w:t> ;</w:t>
      </w:r>
    </w:p>
    <w:p w14:paraId="4DA80C78" w14:textId="7F914461" w:rsidR="00734430" w:rsidRPr="00A319D7" w:rsidRDefault="00734430" w:rsidP="00A319D7">
      <w:pPr>
        <w:pStyle w:val="SingleTxt"/>
        <w:rPr>
          <w:b/>
          <w:bCs/>
          <w:lang w:val="fr-FR"/>
        </w:rPr>
      </w:pPr>
      <w:r w:rsidRPr="00A319D7">
        <w:rPr>
          <w:b/>
          <w:bCs/>
          <w:lang w:val="fr-FR"/>
        </w:rPr>
        <w:tab/>
        <w:t>d)</w:t>
      </w:r>
      <w:r w:rsidRPr="00A319D7">
        <w:rPr>
          <w:b/>
          <w:bCs/>
          <w:lang w:val="fr-FR"/>
        </w:rPr>
        <w:tab/>
        <w:t>De faire en sorte que les femmes autochtones, les migrantes et leurs filles, y compris celles qui sont nées dans l</w:t>
      </w:r>
      <w:r w:rsidR="007C25D0">
        <w:rPr>
          <w:b/>
          <w:bCs/>
          <w:lang w:val="fr-FR"/>
        </w:rPr>
        <w:t>’</w:t>
      </w:r>
      <w:r w:rsidRPr="00A319D7">
        <w:rPr>
          <w:b/>
          <w:bCs/>
          <w:lang w:val="fr-FR"/>
        </w:rPr>
        <w:t>État partie, les femmes lesbiennes, bisexuelles ou transgenres et les personnes intersexes aient accès à des services de santé non discriminatoires</w:t>
      </w:r>
      <w:r w:rsidR="007C25D0">
        <w:rPr>
          <w:b/>
          <w:bCs/>
          <w:lang w:val="fr-FR"/>
        </w:rPr>
        <w:t> ;</w:t>
      </w:r>
    </w:p>
    <w:p w14:paraId="42F346B6" w14:textId="1458E900" w:rsidR="00734430" w:rsidRPr="00A319D7" w:rsidRDefault="00A319D7" w:rsidP="00A319D7">
      <w:pPr>
        <w:pStyle w:val="SingleTxt"/>
        <w:rPr>
          <w:b/>
          <w:bCs/>
          <w:lang w:val="fr-FR"/>
        </w:rPr>
      </w:pPr>
      <w:r>
        <w:rPr>
          <w:b/>
          <w:bCs/>
          <w:lang w:val="fr-FR"/>
        </w:rPr>
        <w:tab/>
      </w:r>
      <w:r w:rsidR="00734430" w:rsidRPr="00A319D7">
        <w:rPr>
          <w:b/>
          <w:bCs/>
          <w:lang w:val="fr-FR"/>
        </w:rPr>
        <w:t>e)</w:t>
      </w:r>
      <w:r w:rsidR="00734430" w:rsidRPr="00A319D7">
        <w:rPr>
          <w:b/>
          <w:bCs/>
          <w:lang w:val="fr-FR"/>
        </w:rPr>
        <w:tab/>
        <w:t>D</w:t>
      </w:r>
      <w:r w:rsidR="007C25D0">
        <w:rPr>
          <w:b/>
          <w:bCs/>
          <w:lang w:val="fr-FR"/>
        </w:rPr>
        <w:t>’</w:t>
      </w:r>
      <w:r w:rsidR="00734430" w:rsidRPr="00A319D7">
        <w:rPr>
          <w:b/>
          <w:bCs/>
          <w:lang w:val="fr-FR"/>
        </w:rPr>
        <w:t>abolir la règle selon laquelle seules les femmes transgenres ayant subi un traitement médical peuvent faire reconnaître leur sexe à l</w:t>
      </w:r>
      <w:r w:rsidR="007C25D0">
        <w:rPr>
          <w:b/>
          <w:bCs/>
          <w:lang w:val="fr-FR"/>
        </w:rPr>
        <w:t>’</w:t>
      </w:r>
      <w:r w:rsidR="00734430" w:rsidRPr="00A319D7">
        <w:rPr>
          <w:b/>
          <w:bCs/>
          <w:lang w:val="fr-FR"/>
        </w:rPr>
        <w:t>état civil, de s</w:t>
      </w:r>
      <w:r w:rsidR="007C25D0">
        <w:rPr>
          <w:b/>
          <w:bCs/>
          <w:lang w:val="fr-FR"/>
        </w:rPr>
        <w:t>’</w:t>
      </w:r>
      <w:r w:rsidR="00734430" w:rsidRPr="00A319D7">
        <w:rPr>
          <w:b/>
          <w:bCs/>
          <w:lang w:val="fr-FR"/>
        </w:rPr>
        <w:t>assurer que cette</w:t>
      </w:r>
      <w:r w:rsidR="007C25D0">
        <w:rPr>
          <w:b/>
          <w:bCs/>
          <w:lang w:val="fr-FR"/>
        </w:rPr>
        <w:t xml:space="preserve"> </w:t>
      </w:r>
      <w:r w:rsidR="00734430" w:rsidRPr="00A319D7">
        <w:rPr>
          <w:b/>
          <w:bCs/>
          <w:lang w:val="fr-FR"/>
        </w:rPr>
        <w:t>condition soit supprimée dans l</w:t>
      </w:r>
      <w:r w:rsidR="007C25D0">
        <w:rPr>
          <w:b/>
          <w:bCs/>
          <w:lang w:val="fr-FR"/>
        </w:rPr>
        <w:t>’</w:t>
      </w:r>
      <w:r w:rsidR="00734430" w:rsidRPr="00A319D7">
        <w:rPr>
          <w:b/>
          <w:bCs/>
          <w:lang w:val="fr-FR"/>
        </w:rPr>
        <w:t>ensemble du territoire de l</w:t>
      </w:r>
      <w:r w:rsidR="007C25D0">
        <w:rPr>
          <w:b/>
          <w:bCs/>
          <w:lang w:val="fr-FR"/>
        </w:rPr>
        <w:t>’</w:t>
      </w:r>
      <w:r w:rsidR="00734430" w:rsidRPr="00A319D7">
        <w:rPr>
          <w:b/>
          <w:bCs/>
          <w:lang w:val="fr-FR"/>
        </w:rPr>
        <w:t>État partie et de garantir le droit des femmes transgenres à l</w:t>
      </w:r>
      <w:r w:rsidR="007C25D0">
        <w:rPr>
          <w:b/>
          <w:bCs/>
          <w:lang w:val="fr-FR"/>
        </w:rPr>
        <w:t>’</w:t>
      </w:r>
      <w:r w:rsidR="00734430" w:rsidRPr="00A319D7">
        <w:rPr>
          <w:b/>
          <w:bCs/>
          <w:lang w:val="fr-FR"/>
        </w:rPr>
        <w:t>intégrité physique, à l</w:t>
      </w:r>
      <w:r w:rsidR="007C25D0">
        <w:rPr>
          <w:b/>
          <w:bCs/>
          <w:lang w:val="fr-FR"/>
        </w:rPr>
        <w:t>’</w:t>
      </w:r>
      <w:r w:rsidR="00734430" w:rsidRPr="00A319D7">
        <w:rPr>
          <w:b/>
          <w:bCs/>
          <w:lang w:val="fr-FR"/>
        </w:rPr>
        <w:t>autonomie et à l</w:t>
      </w:r>
      <w:r w:rsidR="007C25D0">
        <w:rPr>
          <w:b/>
          <w:bCs/>
          <w:lang w:val="fr-FR"/>
        </w:rPr>
        <w:t>’</w:t>
      </w:r>
      <w:r w:rsidR="00734430" w:rsidRPr="00A319D7">
        <w:rPr>
          <w:b/>
          <w:bCs/>
          <w:lang w:val="fr-FR"/>
        </w:rPr>
        <w:t>autodétermination.</w:t>
      </w:r>
    </w:p>
    <w:p w14:paraId="10524E0F" w14:textId="77777777" w:rsidR="00A319D7" w:rsidRPr="00A319D7" w:rsidRDefault="00A319D7" w:rsidP="00A319D7">
      <w:pPr>
        <w:pStyle w:val="SingleTxt"/>
        <w:spacing w:after="0" w:line="120" w:lineRule="exact"/>
        <w:rPr>
          <w:b/>
          <w:sz w:val="10"/>
          <w:lang w:val="fr-FR"/>
        </w:rPr>
      </w:pPr>
    </w:p>
    <w:p w14:paraId="09EC9C45" w14:textId="6A35AD30" w:rsidR="00734430" w:rsidRDefault="00A319D7" w:rsidP="00A319D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734430" w:rsidRPr="00734430">
        <w:rPr>
          <w:lang w:val="fr-FR"/>
        </w:rPr>
        <w:tab/>
        <w:t>Femmes aborigènes et femmes insulaires du détroit de Torres</w:t>
      </w:r>
    </w:p>
    <w:p w14:paraId="284201A6" w14:textId="074616C6" w:rsidR="00A319D7" w:rsidRPr="00A319D7" w:rsidRDefault="00A319D7" w:rsidP="00A319D7">
      <w:pPr>
        <w:pStyle w:val="SingleTxt"/>
        <w:spacing w:after="0" w:line="120" w:lineRule="exact"/>
        <w:rPr>
          <w:sz w:val="10"/>
          <w:lang w:val="fr-FR"/>
        </w:rPr>
      </w:pPr>
    </w:p>
    <w:p w14:paraId="5533C8F9" w14:textId="15A37F8E" w:rsidR="00734430" w:rsidRPr="00734430" w:rsidRDefault="00A319D7" w:rsidP="00734430">
      <w:pPr>
        <w:pStyle w:val="SingleTxt"/>
        <w:numPr>
          <w:ilvl w:val="0"/>
          <w:numId w:val="17"/>
        </w:numPr>
        <w:spacing w:line="240" w:lineRule="exact"/>
        <w:ind w:left="1267"/>
        <w:rPr>
          <w:lang w:val="fr-FR"/>
        </w:rPr>
      </w:pPr>
      <w:r>
        <w:rPr>
          <w:lang w:val="fr-FR"/>
        </w:rPr>
        <w:t>L</w:t>
      </w:r>
      <w:r w:rsidR="00734430" w:rsidRPr="00734430">
        <w:rPr>
          <w:lang w:val="fr-FR"/>
        </w:rPr>
        <w:t>e Comité se félicite de la tenue de consultations dans le cadre du projet Wiyi Yani U Thangani (« Voix de femmes ») et de l</w:t>
      </w:r>
      <w:r w:rsidR="007C25D0">
        <w:rPr>
          <w:lang w:val="fr-FR"/>
        </w:rPr>
        <w:t>’</w:t>
      </w:r>
      <w:r w:rsidR="00734430" w:rsidRPr="00734430">
        <w:rPr>
          <w:lang w:val="fr-FR"/>
        </w:rPr>
        <w:t>engagement pris par le Conseil des gouvernements australiens (Council of Australian Governments) d</w:t>
      </w:r>
      <w:r w:rsidR="007C25D0">
        <w:rPr>
          <w:lang w:val="fr-FR"/>
        </w:rPr>
        <w:t>’</w:t>
      </w:r>
      <w:r w:rsidR="00734430" w:rsidRPr="00734430">
        <w:rPr>
          <w:lang w:val="fr-FR"/>
        </w:rPr>
        <w:t>actualiser le programme Closing the Gap (« réduire l</w:t>
      </w:r>
      <w:r w:rsidR="007C25D0">
        <w:rPr>
          <w:lang w:val="fr-FR"/>
        </w:rPr>
        <w:t>’</w:t>
      </w:r>
      <w:r w:rsidR="00734430" w:rsidRPr="00734430">
        <w:rPr>
          <w:lang w:val="fr-FR"/>
        </w:rPr>
        <w:t>écart ») en consultation avec les dirigeants, les organisations et les populations autochtones. Il est toutefois préoccupé par</w:t>
      </w:r>
      <w:r w:rsidR="007C25D0">
        <w:rPr>
          <w:lang w:val="fr-FR"/>
        </w:rPr>
        <w:t> :</w:t>
      </w:r>
    </w:p>
    <w:p w14:paraId="3EB1E45B" w14:textId="34B9DEEE" w:rsidR="00734430" w:rsidRPr="00734430" w:rsidRDefault="00A319D7" w:rsidP="00A319D7">
      <w:pPr>
        <w:pStyle w:val="SingleTxt"/>
        <w:rPr>
          <w:lang w:val="fr-FR"/>
        </w:rPr>
      </w:pPr>
      <w:r>
        <w:rPr>
          <w:lang w:val="fr-FR"/>
        </w:rPr>
        <w:tab/>
      </w:r>
      <w:r w:rsidR="00734430" w:rsidRPr="00734430">
        <w:rPr>
          <w:lang w:val="fr-FR"/>
        </w:rPr>
        <w:t>a)</w:t>
      </w:r>
      <w:r w:rsidR="00734430" w:rsidRPr="00734430">
        <w:rPr>
          <w:lang w:val="fr-FR"/>
        </w:rPr>
        <w:tab/>
        <w:t>L</w:t>
      </w:r>
      <w:r w:rsidR="007C25D0">
        <w:rPr>
          <w:lang w:val="fr-FR"/>
        </w:rPr>
        <w:t>’</w:t>
      </w:r>
      <w:r w:rsidR="00734430" w:rsidRPr="00734430">
        <w:rPr>
          <w:lang w:val="fr-FR"/>
        </w:rPr>
        <w:t>insuffisance des fonds alloués au Congrès national des Premières Nations</w:t>
      </w:r>
      <w:r w:rsidR="007C25D0">
        <w:rPr>
          <w:lang w:val="fr-FR"/>
        </w:rPr>
        <w:t xml:space="preserve"> </w:t>
      </w:r>
      <w:r w:rsidR="00734430" w:rsidRPr="00734430">
        <w:rPr>
          <w:lang w:val="fr-FR"/>
        </w:rPr>
        <w:t>d</w:t>
      </w:r>
      <w:r w:rsidR="007C25D0">
        <w:rPr>
          <w:lang w:val="fr-FR"/>
        </w:rPr>
        <w:t>’</w:t>
      </w:r>
      <w:r w:rsidR="00734430" w:rsidRPr="00734430">
        <w:rPr>
          <w:lang w:val="fr-FR"/>
        </w:rPr>
        <w:t>Australie (National Congress of Australia</w:t>
      </w:r>
      <w:r w:rsidR="007C25D0">
        <w:rPr>
          <w:lang w:val="fr-FR"/>
        </w:rPr>
        <w:t>’</w:t>
      </w:r>
      <w:r w:rsidR="00734430" w:rsidRPr="00734430">
        <w:rPr>
          <w:lang w:val="fr-FR"/>
        </w:rPr>
        <w:t>s First Peoples)</w:t>
      </w:r>
      <w:r w:rsidR="007C25D0">
        <w:rPr>
          <w:lang w:val="fr-FR"/>
        </w:rPr>
        <w:t> ;</w:t>
      </w:r>
    </w:p>
    <w:p w14:paraId="4992401D" w14:textId="550DED51" w:rsidR="00734430" w:rsidRPr="00734430" w:rsidRDefault="00A319D7" w:rsidP="00A319D7">
      <w:pPr>
        <w:pStyle w:val="SingleTxt"/>
        <w:rPr>
          <w:lang w:val="fr-FR"/>
        </w:rPr>
      </w:pPr>
      <w:r>
        <w:rPr>
          <w:lang w:val="fr-FR"/>
        </w:rPr>
        <w:lastRenderedPageBreak/>
        <w:tab/>
      </w:r>
      <w:r w:rsidR="00734430" w:rsidRPr="00734430">
        <w:rPr>
          <w:lang w:val="fr-FR"/>
        </w:rPr>
        <w:t>b)</w:t>
      </w:r>
      <w:r w:rsidR="00734430" w:rsidRPr="00734430">
        <w:rPr>
          <w:lang w:val="fr-FR"/>
        </w:rPr>
        <w:tab/>
        <w:t>Le fait que les femmes autochtones ont difficilement accès aux soins</w:t>
      </w:r>
      <w:r w:rsidR="007C25D0">
        <w:rPr>
          <w:lang w:val="fr-FR"/>
        </w:rPr>
        <w:t xml:space="preserve"> </w:t>
      </w:r>
      <w:r w:rsidR="00734430" w:rsidRPr="00734430">
        <w:rPr>
          <w:lang w:val="fr-FR"/>
        </w:rPr>
        <w:t>de santé, qu</w:t>
      </w:r>
      <w:r w:rsidR="007C25D0">
        <w:rPr>
          <w:lang w:val="fr-FR"/>
        </w:rPr>
        <w:t>’</w:t>
      </w:r>
      <w:r w:rsidR="00734430" w:rsidRPr="00734430">
        <w:rPr>
          <w:lang w:val="fr-FR"/>
        </w:rPr>
        <w:t>elles font l</w:t>
      </w:r>
      <w:r w:rsidR="007C25D0">
        <w:rPr>
          <w:lang w:val="fr-FR"/>
        </w:rPr>
        <w:t>’</w:t>
      </w:r>
      <w:r w:rsidR="00734430" w:rsidRPr="00734430">
        <w:rPr>
          <w:lang w:val="fr-FR"/>
        </w:rPr>
        <w:t>objet d</w:t>
      </w:r>
      <w:r w:rsidR="007C25D0">
        <w:rPr>
          <w:lang w:val="fr-FR"/>
        </w:rPr>
        <w:t>’</w:t>
      </w:r>
      <w:r w:rsidR="00734430" w:rsidRPr="00734430">
        <w:rPr>
          <w:lang w:val="fr-FR"/>
        </w:rPr>
        <w:t>un traitement discriminatoire de la part du personnel soignant</w:t>
      </w:r>
      <w:r w:rsidR="007C25D0">
        <w:rPr>
          <w:lang w:val="fr-FR"/>
        </w:rPr>
        <w:t xml:space="preserve"> </w:t>
      </w:r>
      <w:r w:rsidR="00734430" w:rsidRPr="00734430">
        <w:rPr>
          <w:lang w:val="fr-FR"/>
        </w:rPr>
        <w:t xml:space="preserve">et que leur espérance de vie à la naissance est inférieure de </w:t>
      </w:r>
      <w:r w:rsidR="00734430" w:rsidRPr="00E036B8">
        <w:rPr>
          <w:lang w:val="fr-FR"/>
        </w:rPr>
        <w:t>9</w:t>
      </w:r>
      <w:r w:rsidR="00734430" w:rsidRPr="00734430">
        <w:rPr>
          <w:lang w:val="fr-FR"/>
        </w:rPr>
        <w:t>,</w:t>
      </w:r>
      <w:r w:rsidR="00734430" w:rsidRPr="00E036B8">
        <w:rPr>
          <w:lang w:val="fr-FR"/>
        </w:rPr>
        <w:t>5</w:t>
      </w:r>
      <w:r w:rsidR="00734430" w:rsidRPr="00734430">
        <w:rPr>
          <w:lang w:val="fr-FR"/>
        </w:rPr>
        <w:t xml:space="preserve"> ans en moyenne à celle des femmes non autochtones</w:t>
      </w:r>
      <w:r w:rsidR="007C25D0">
        <w:rPr>
          <w:lang w:val="fr-FR"/>
        </w:rPr>
        <w:t> ;</w:t>
      </w:r>
    </w:p>
    <w:p w14:paraId="0AB27633" w14:textId="22FFE5A4" w:rsidR="00734430" w:rsidRPr="00734430" w:rsidRDefault="00A319D7" w:rsidP="00A319D7">
      <w:pPr>
        <w:pStyle w:val="SingleTxt"/>
        <w:rPr>
          <w:lang w:val="fr-FR"/>
        </w:rPr>
      </w:pPr>
      <w:r>
        <w:rPr>
          <w:lang w:val="fr-FR"/>
        </w:rPr>
        <w:tab/>
      </w:r>
      <w:r w:rsidR="00734430" w:rsidRPr="00734430">
        <w:rPr>
          <w:lang w:val="fr-FR"/>
        </w:rPr>
        <w:t>c)</w:t>
      </w:r>
      <w:r w:rsidR="00734430" w:rsidRPr="00734430">
        <w:rPr>
          <w:lang w:val="fr-FR"/>
        </w:rPr>
        <w:tab/>
        <w:t>Les taux de réussite scolaire des filles et des femmes autochtones, qui sont inférieurs à ceux des femmes non autochtones, ce qui est lié au nombre insuffisant d</w:t>
      </w:r>
      <w:r w:rsidR="007C25D0">
        <w:rPr>
          <w:lang w:val="fr-FR"/>
        </w:rPr>
        <w:t>’</w:t>
      </w:r>
      <w:r w:rsidR="00734430" w:rsidRPr="00734430">
        <w:rPr>
          <w:lang w:val="fr-FR"/>
        </w:rPr>
        <w:t>écoles secondaires desservant les populations isolées, à la discrimination qui pèse sur les filles autochtones en milieu scolaire et à l</w:t>
      </w:r>
      <w:r w:rsidR="007C25D0">
        <w:rPr>
          <w:lang w:val="fr-FR"/>
        </w:rPr>
        <w:t>’</w:t>
      </w:r>
      <w:r w:rsidR="00734430" w:rsidRPr="00734430">
        <w:rPr>
          <w:lang w:val="fr-FR"/>
        </w:rPr>
        <w:t>insuffisance des efforts de promotion de l</w:t>
      </w:r>
      <w:r w:rsidR="007C25D0">
        <w:rPr>
          <w:lang w:val="fr-FR"/>
        </w:rPr>
        <w:t>’</w:t>
      </w:r>
      <w:r w:rsidR="00734430" w:rsidRPr="00734430">
        <w:rPr>
          <w:lang w:val="fr-FR"/>
        </w:rPr>
        <w:t>autonomisation des Premières Nations</w:t>
      </w:r>
      <w:r w:rsidR="007C25D0">
        <w:rPr>
          <w:lang w:val="fr-FR"/>
        </w:rPr>
        <w:t> ;</w:t>
      </w:r>
    </w:p>
    <w:p w14:paraId="7B6D37F3" w14:textId="4E19828B" w:rsidR="00734430" w:rsidRPr="00734430" w:rsidRDefault="00A319D7" w:rsidP="00A319D7">
      <w:pPr>
        <w:pStyle w:val="SingleTxt"/>
        <w:rPr>
          <w:lang w:val="fr-FR"/>
        </w:rPr>
      </w:pPr>
      <w:r>
        <w:rPr>
          <w:lang w:val="fr-FR"/>
        </w:rPr>
        <w:tab/>
      </w:r>
      <w:r w:rsidR="00734430" w:rsidRPr="00734430">
        <w:rPr>
          <w:lang w:val="fr-FR"/>
        </w:rPr>
        <w:t>d)</w:t>
      </w:r>
      <w:r w:rsidR="00734430" w:rsidRPr="00734430">
        <w:rPr>
          <w:lang w:val="fr-FR"/>
        </w:rPr>
        <w:tab/>
        <w:t>Le fait que les femmes autochtones sont particulièrement exposées au risque de sans-abrisme ou au risque de vivre dans des logements surpeuplés et en mauvais état</w:t>
      </w:r>
      <w:r w:rsidR="007C25D0">
        <w:rPr>
          <w:lang w:val="fr-FR"/>
        </w:rPr>
        <w:t> ;</w:t>
      </w:r>
    </w:p>
    <w:p w14:paraId="280852AD" w14:textId="43B1F0A7" w:rsidR="00734430" w:rsidRPr="00734430" w:rsidRDefault="00A319D7" w:rsidP="00A319D7">
      <w:pPr>
        <w:pStyle w:val="SingleTxt"/>
        <w:rPr>
          <w:lang w:val="fr-FR"/>
        </w:rPr>
      </w:pPr>
      <w:r>
        <w:rPr>
          <w:lang w:val="fr-FR"/>
        </w:rPr>
        <w:tab/>
      </w:r>
      <w:r w:rsidR="00734430" w:rsidRPr="00734430">
        <w:rPr>
          <w:lang w:val="fr-FR"/>
        </w:rPr>
        <w:t>e)</w:t>
      </w:r>
      <w:r w:rsidR="00734430" w:rsidRPr="00734430">
        <w:rPr>
          <w:lang w:val="fr-FR"/>
        </w:rPr>
        <w:tab/>
        <w:t>Le taux de chômage particulièrement élevé des femmes autochtones</w:t>
      </w:r>
      <w:r w:rsidR="007C25D0">
        <w:rPr>
          <w:lang w:val="fr-FR"/>
        </w:rPr>
        <w:t> ;</w:t>
      </w:r>
    </w:p>
    <w:p w14:paraId="625871D1" w14:textId="2BBD6043" w:rsidR="00734430" w:rsidRPr="00734430" w:rsidRDefault="00A319D7" w:rsidP="00A319D7">
      <w:pPr>
        <w:pStyle w:val="SingleTxt"/>
        <w:rPr>
          <w:lang w:val="fr-FR"/>
        </w:rPr>
      </w:pPr>
      <w:r>
        <w:rPr>
          <w:lang w:val="fr-FR"/>
        </w:rPr>
        <w:tab/>
      </w:r>
      <w:r w:rsidR="00734430" w:rsidRPr="00734430">
        <w:rPr>
          <w:lang w:val="fr-FR"/>
        </w:rPr>
        <w:t>f)</w:t>
      </w:r>
      <w:r w:rsidR="00734430" w:rsidRPr="00734430">
        <w:rPr>
          <w:lang w:val="fr-FR"/>
        </w:rPr>
        <w:tab/>
        <w:t>Le fait que les femmes autochtones font face à un risque extrêmement élevé de violences familiales et d</w:t>
      </w:r>
      <w:r w:rsidR="007C25D0">
        <w:rPr>
          <w:lang w:val="fr-FR"/>
        </w:rPr>
        <w:t>’</w:t>
      </w:r>
      <w:r w:rsidR="00734430" w:rsidRPr="00734430">
        <w:rPr>
          <w:lang w:val="fr-FR"/>
        </w:rPr>
        <w:t>agressions sexuelles comparé aux femmes non autochtones</w:t>
      </w:r>
      <w:r w:rsidR="007C25D0">
        <w:rPr>
          <w:lang w:val="fr-FR"/>
        </w:rPr>
        <w:t> ;</w:t>
      </w:r>
    </w:p>
    <w:p w14:paraId="761336E3" w14:textId="1E8AF8DF" w:rsidR="00734430" w:rsidRPr="00734430" w:rsidRDefault="00A319D7" w:rsidP="00A319D7">
      <w:pPr>
        <w:pStyle w:val="SingleTxt"/>
        <w:rPr>
          <w:lang w:val="fr-FR"/>
        </w:rPr>
      </w:pPr>
      <w:r>
        <w:rPr>
          <w:lang w:val="fr-FR"/>
        </w:rPr>
        <w:tab/>
      </w:r>
      <w:r w:rsidR="00734430" w:rsidRPr="00734430">
        <w:rPr>
          <w:lang w:val="fr-FR"/>
        </w:rPr>
        <w:t>g)</w:t>
      </w:r>
      <w:r w:rsidR="00734430" w:rsidRPr="00734430">
        <w:rPr>
          <w:lang w:val="fr-FR"/>
        </w:rPr>
        <w:tab/>
        <w:t>Le fait que les femmes autochtones sont bien plus à risque d</w:t>
      </w:r>
      <w:r w:rsidR="007C25D0">
        <w:rPr>
          <w:lang w:val="fr-FR"/>
        </w:rPr>
        <w:t>’</w:t>
      </w:r>
      <w:r w:rsidR="00734430" w:rsidRPr="00734430">
        <w:rPr>
          <w:lang w:val="fr-FR"/>
        </w:rPr>
        <w:t>être incarcérées que les femmes non autochtones, pour des infractions généralement mineures</w:t>
      </w:r>
      <w:r w:rsidR="007C25D0">
        <w:rPr>
          <w:lang w:val="fr-FR"/>
        </w:rPr>
        <w:t> ;</w:t>
      </w:r>
    </w:p>
    <w:p w14:paraId="5A2DAC1B" w14:textId="4B06C0ED" w:rsidR="00734430" w:rsidRPr="00734430" w:rsidRDefault="00A319D7" w:rsidP="00A319D7">
      <w:pPr>
        <w:pStyle w:val="SingleTxt"/>
        <w:rPr>
          <w:lang w:val="fr-FR"/>
        </w:rPr>
      </w:pPr>
      <w:r>
        <w:rPr>
          <w:lang w:val="fr-FR"/>
        </w:rPr>
        <w:tab/>
      </w:r>
      <w:r w:rsidR="00734430" w:rsidRPr="00734430">
        <w:rPr>
          <w:lang w:val="fr-FR"/>
        </w:rPr>
        <w:t>h)</w:t>
      </w:r>
      <w:r w:rsidR="00734430" w:rsidRPr="00734430">
        <w:rPr>
          <w:lang w:val="fr-FR"/>
        </w:rPr>
        <w:tab/>
        <w:t>Le nombre élevé d</w:t>
      </w:r>
      <w:r w:rsidR="007C25D0">
        <w:rPr>
          <w:lang w:val="fr-FR"/>
        </w:rPr>
        <w:t>’</w:t>
      </w:r>
      <w:r w:rsidR="00734430" w:rsidRPr="00734430">
        <w:rPr>
          <w:lang w:val="fr-FR"/>
        </w:rPr>
        <w:t>enfants autochtones qui sont séparés de leur mère et placés en foyer d</w:t>
      </w:r>
      <w:r w:rsidR="007C25D0">
        <w:rPr>
          <w:lang w:val="fr-FR"/>
        </w:rPr>
        <w:t>’</w:t>
      </w:r>
      <w:r w:rsidR="00734430" w:rsidRPr="00734430">
        <w:rPr>
          <w:lang w:val="fr-FR"/>
        </w:rPr>
        <w:t>accueil</w:t>
      </w:r>
      <w:r w:rsidR="007C25D0">
        <w:rPr>
          <w:lang w:val="fr-FR"/>
        </w:rPr>
        <w:t> ;</w:t>
      </w:r>
    </w:p>
    <w:p w14:paraId="25307B93" w14:textId="5D241625" w:rsidR="00734430" w:rsidRPr="00734430" w:rsidRDefault="00A319D7" w:rsidP="00A319D7">
      <w:pPr>
        <w:pStyle w:val="SingleTxt"/>
        <w:rPr>
          <w:lang w:val="fr-FR"/>
        </w:rPr>
      </w:pPr>
      <w:r>
        <w:rPr>
          <w:lang w:val="fr-FR"/>
        </w:rPr>
        <w:tab/>
      </w:r>
      <w:r w:rsidR="00734430" w:rsidRPr="00734430">
        <w:rPr>
          <w:lang w:val="fr-FR"/>
        </w:rPr>
        <w:t>i)</w:t>
      </w:r>
      <w:r w:rsidR="00734430" w:rsidRPr="00734430">
        <w:rPr>
          <w:lang w:val="fr-FR"/>
        </w:rPr>
        <w:tab/>
        <w:t>Le taux de suicide élevé parmi les femmes autochtones</w:t>
      </w:r>
      <w:r w:rsidR="007C25D0">
        <w:rPr>
          <w:lang w:val="fr-FR"/>
        </w:rPr>
        <w:t> ;</w:t>
      </w:r>
    </w:p>
    <w:p w14:paraId="5001823B" w14:textId="4C725F4F" w:rsidR="00734430" w:rsidRPr="00734430" w:rsidRDefault="00A319D7" w:rsidP="00A319D7">
      <w:pPr>
        <w:pStyle w:val="SingleTxt"/>
        <w:rPr>
          <w:lang w:val="fr-FR"/>
        </w:rPr>
      </w:pPr>
      <w:r>
        <w:rPr>
          <w:lang w:val="fr-FR"/>
        </w:rPr>
        <w:tab/>
      </w:r>
      <w:r w:rsidR="00734430" w:rsidRPr="00734430">
        <w:rPr>
          <w:lang w:val="fr-FR"/>
        </w:rPr>
        <w:t>j)</w:t>
      </w:r>
      <w:r w:rsidR="00734430" w:rsidRPr="00734430">
        <w:rPr>
          <w:lang w:val="fr-FR"/>
        </w:rPr>
        <w:tab/>
        <w:t>La charge de la preuve excessivement lourde pesant sur les femmes autochtones qui tentent de faire valoir leurs droits fonciers sur des terres et des cours d</w:t>
      </w:r>
      <w:r w:rsidR="007C25D0">
        <w:rPr>
          <w:lang w:val="fr-FR"/>
        </w:rPr>
        <w:t>’</w:t>
      </w:r>
      <w:r w:rsidR="00734430" w:rsidRPr="00734430">
        <w:rPr>
          <w:lang w:val="fr-FR"/>
        </w:rPr>
        <w:t>eau en vertu de la loi sur les droits fonciers des autochtones (</w:t>
      </w:r>
      <w:r w:rsidR="00734430" w:rsidRPr="00CD6B92">
        <w:rPr>
          <w:i/>
          <w:iCs/>
          <w:lang w:val="fr-FR"/>
        </w:rPr>
        <w:t>Native Titles Act</w:t>
      </w:r>
      <w:r w:rsidR="00734430" w:rsidRPr="00734430">
        <w:rPr>
          <w:lang w:val="fr-FR"/>
        </w:rPr>
        <w:t>).</w:t>
      </w:r>
    </w:p>
    <w:p w14:paraId="64EDE461" w14:textId="7514BC32" w:rsidR="00734430" w:rsidRPr="00734430" w:rsidRDefault="00734430" w:rsidP="00734430">
      <w:pPr>
        <w:pStyle w:val="SingleTxt"/>
        <w:numPr>
          <w:ilvl w:val="0"/>
          <w:numId w:val="17"/>
        </w:numPr>
        <w:spacing w:line="240" w:lineRule="exact"/>
        <w:ind w:left="1267"/>
        <w:rPr>
          <w:b/>
          <w:bCs/>
          <w:lang w:val="fr-FR"/>
        </w:rPr>
      </w:pPr>
      <w:r w:rsidRPr="00734430">
        <w:rPr>
          <w:b/>
          <w:bCs/>
          <w:lang w:val="fr-FR"/>
        </w:rPr>
        <w:t>Le Comité recommande à l</w:t>
      </w:r>
      <w:r w:rsidR="007C25D0">
        <w:rPr>
          <w:b/>
          <w:bCs/>
          <w:lang w:val="fr-FR"/>
        </w:rPr>
        <w:t>’</w:t>
      </w:r>
      <w:r w:rsidRPr="00734430">
        <w:rPr>
          <w:b/>
          <w:bCs/>
          <w:lang w:val="fr-FR"/>
        </w:rPr>
        <w:t>État partie</w:t>
      </w:r>
      <w:r w:rsidR="007C25D0">
        <w:rPr>
          <w:b/>
          <w:bCs/>
          <w:lang w:val="fr-FR"/>
        </w:rPr>
        <w:t> :</w:t>
      </w:r>
    </w:p>
    <w:p w14:paraId="155F3A01" w14:textId="2CE5CA88" w:rsidR="00734430" w:rsidRPr="00A319D7" w:rsidRDefault="00A319D7">
      <w:pPr>
        <w:pStyle w:val="SingleTxt"/>
        <w:rPr>
          <w:b/>
          <w:bCs/>
          <w:lang w:val="fr-FR"/>
        </w:rPr>
      </w:pPr>
      <w:r>
        <w:rPr>
          <w:b/>
          <w:bCs/>
          <w:lang w:val="fr-FR"/>
        </w:rPr>
        <w:tab/>
      </w:r>
      <w:r w:rsidR="00734430" w:rsidRPr="00A319D7">
        <w:rPr>
          <w:b/>
          <w:bCs/>
          <w:lang w:val="fr-FR"/>
        </w:rPr>
        <w:t>a)</w:t>
      </w:r>
      <w:r w:rsidR="00734430" w:rsidRPr="00A319D7">
        <w:rPr>
          <w:b/>
          <w:bCs/>
          <w:lang w:val="fr-FR"/>
        </w:rPr>
        <w:tab/>
        <w:t>D</w:t>
      </w:r>
      <w:r w:rsidR="007C25D0">
        <w:rPr>
          <w:b/>
          <w:bCs/>
          <w:lang w:val="fr-FR"/>
        </w:rPr>
        <w:t>’</w:t>
      </w:r>
      <w:r w:rsidR="00734430" w:rsidRPr="00A319D7">
        <w:rPr>
          <w:b/>
          <w:bCs/>
          <w:lang w:val="fr-FR"/>
        </w:rPr>
        <w:t>augmenter les fonds alloués au Congrès national des Premières Nations d</w:t>
      </w:r>
      <w:r w:rsidR="007C25D0">
        <w:rPr>
          <w:b/>
          <w:bCs/>
          <w:lang w:val="fr-FR"/>
        </w:rPr>
        <w:t>’</w:t>
      </w:r>
      <w:r w:rsidR="00734430" w:rsidRPr="00A319D7">
        <w:rPr>
          <w:b/>
          <w:bCs/>
          <w:lang w:val="fr-FR"/>
        </w:rPr>
        <w:t>Australie, conformément aux recommandations faites dans le cadre de l</w:t>
      </w:r>
      <w:r w:rsidR="007C25D0">
        <w:rPr>
          <w:b/>
          <w:bCs/>
          <w:lang w:val="fr-FR"/>
        </w:rPr>
        <w:t>’</w:t>
      </w:r>
      <w:r w:rsidR="00734430" w:rsidRPr="00A319D7">
        <w:rPr>
          <w:b/>
          <w:bCs/>
          <w:lang w:val="fr-FR"/>
        </w:rPr>
        <w:t>Examen périodique universel (</w:t>
      </w:r>
      <w:hyperlink r:id="rId27" w:history="1">
        <w:r w:rsidR="00734430" w:rsidRPr="00E036B8">
          <w:rPr>
            <w:rStyle w:val="Hyperlink"/>
            <w:b/>
            <w:bCs/>
            <w:color w:val="0000FF"/>
            <w:lang w:val="fr-FR"/>
          </w:rPr>
          <w:t>A/HRC/31/14</w:t>
        </w:r>
      </w:hyperlink>
      <w:r w:rsidR="00734430" w:rsidRPr="00A319D7">
        <w:rPr>
          <w:b/>
          <w:bCs/>
          <w:lang w:val="fr-FR"/>
        </w:rPr>
        <w:t>, recommandations</w:t>
      </w:r>
      <w:r w:rsidR="003E4DD8">
        <w:rPr>
          <w:b/>
          <w:bCs/>
          <w:lang w:val="fr-FR"/>
        </w:rPr>
        <w:t> </w:t>
      </w:r>
      <w:r w:rsidR="00734430" w:rsidRPr="00E036B8">
        <w:rPr>
          <w:b/>
          <w:bCs/>
          <w:lang w:val="fr-FR"/>
        </w:rPr>
        <w:t>136</w:t>
      </w:r>
      <w:r w:rsidR="00734430" w:rsidRPr="00A319D7">
        <w:rPr>
          <w:b/>
          <w:bCs/>
          <w:lang w:val="fr-FR"/>
        </w:rPr>
        <w:t>.</w:t>
      </w:r>
      <w:r w:rsidR="00734430" w:rsidRPr="00E036B8">
        <w:rPr>
          <w:b/>
          <w:bCs/>
          <w:lang w:val="fr-FR"/>
        </w:rPr>
        <w:t>88</w:t>
      </w:r>
      <w:r w:rsidR="00734430" w:rsidRPr="00A319D7">
        <w:rPr>
          <w:b/>
          <w:bCs/>
          <w:lang w:val="fr-FR"/>
        </w:rPr>
        <w:t xml:space="preserve"> et </w:t>
      </w:r>
      <w:r w:rsidR="00734430" w:rsidRPr="00E036B8">
        <w:rPr>
          <w:b/>
          <w:bCs/>
          <w:lang w:val="fr-FR"/>
        </w:rPr>
        <w:t>136</w:t>
      </w:r>
      <w:r w:rsidR="00734430" w:rsidRPr="00A319D7">
        <w:rPr>
          <w:b/>
          <w:bCs/>
          <w:lang w:val="fr-FR"/>
        </w:rPr>
        <w:t>.</w:t>
      </w:r>
      <w:r w:rsidR="00734430" w:rsidRPr="00E036B8">
        <w:rPr>
          <w:b/>
          <w:bCs/>
          <w:lang w:val="fr-FR"/>
        </w:rPr>
        <w:t>87</w:t>
      </w:r>
      <w:r w:rsidR="00734430" w:rsidRPr="00A319D7">
        <w:rPr>
          <w:b/>
          <w:bCs/>
          <w:lang w:val="fr-FR"/>
        </w:rPr>
        <w:t>)</w:t>
      </w:r>
      <w:r w:rsidR="007C25D0">
        <w:rPr>
          <w:b/>
          <w:bCs/>
          <w:lang w:val="fr-FR"/>
        </w:rPr>
        <w:t> ;</w:t>
      </w:r>
    </w:p>
    <w:p w14:paraId="0140E6E6" w14:textId="19BA0CB9" w:rsidR="00734430" w:rsidRPr="00A319D7" w:rsidRDefault="00A319D7" w:rsidP="00A319D7">
      <w:pPr>
        <w:pStyle w:val="SingleTxt"/>
        <w:rPr>
          <w:b/>
          <w:bCs/>
          <w:lang w:val="fr-FR"/>
        </w:rPr>
      </w:pPr>
      <w:r>
        <w:rPr>
          <w:b/>
          <w:bCs/>
          <w:lang w:val="fr-FR"/>
        </w:rPr>
        <w:tab/>
      </w:r>
      <w:r w:rsidR="00734430" w:rsidRPr="00A319D7">
        <w:rPr>
          <w:b/>
          <w:bCs/>
          <w:lang w:val="fr-FR"/>
        </w:rPr>
        <w:t>b)</w:t>
      </w:r>
      <w:r w:rsidR="00734430" w:rsidRPr="00A319D7">
        <w:rPr>
          <w:b/>
          <w:bCs/>
          <w:lang w:val="fr-FR"/>
        </w:rPr>
        <w:tab/>
        <w:t>D</w:t>
      </w:r>
      <w:r w:rsidR="007C25D0">
        <w:rPr>
          <w:b/>
          <w:bCs/>
          <w:lang w:val="fr-FR"/>
        </w:rPr>
        <w:t>’</w:t>
      </w:r>
      <w:r w:rsidR="00734430" w:rsidRPr="00A319D7">
        <w:rPr>
          <w:b/>
          <w:bCs/>
          <w:lang w:val="fr-FR"/>
        </w:rPr>
        <w:t>augmenter les fonds consacrés à la fourniture de services de santé culturellement adaptés, tenant compte des disparités entre les sexes et non discriminatoires et à la formation des professionnels de la santé autochtones, notamment dans les zones rurales ou reculées</w:t>
      </w:r>
      <w:r w:rsidR="007C25D0">
        <w:rPr>
          <w:b/>
          <w:bCs/>
          <w:lang w:val="fr-FR"/>
        </w:rPr>
        <w:t> ;</w:t>
      </w:r>
    </w:p>
    <w:p w14:paraId="31E6B150" w14:textId="0BDD4E95" w:rsidR="00734430" w:rsidRPr="00A319D7" w:rsidRDefault="00A319D7" w:rsidP="00A319D7">
      <w:pPr>
        <w:pStyle w:val="SingleTxt"/>
        <w:rPr>
          <w:b/>
          <w:bCs/>
          <w:lang w:val="fr-FR"/>
        </w:rPr>
      </w:pPr>
      <w:r>
        <w:rPr>
          <w:b/>
          <w:bCs/>
          <w:lang w:val="fr-FR"/>
        </w:rPr>
        <w:tab/>
      </w:r>
      <w:r w:rsidR="00734430" w:rsidRPr="00A319D7">
        <w:rPr>
          <w:b/>
          <w:bCs/>
          <w:lang w:val="fr-FR"/>
        </w:rPr>
        <w:t>c)</w:t>
      </w:r>
      <w:r w:rsidR="00734430" w:rsidRPr="00A319D7">
        <w:rPr>
          <w:b/>
          <w:bCs/>
          <w:lang w:val="fr-FR"/>
        </w:rPr>
        <w:tab/>
        <w:t>De faire fond sur les conclusions de l</w:t>
      </w:r>
      <w:r w:rsidR="007C25D0">
        <w:rPr>
          <w:b/>
          <w:bCs/>
          <w:lang w:val="fr-FR"/>
        </w:rPr>
        <w:t>’</w:t>
      </w:r>
      <w:r w:rsidR="00734430" w:rsidRPr="00A319D7">
        <w:rPr>
          <w:b/>
          <w:bCs/>
          <w:lang w:val="fr-FR"/>
        </w:rPr>
        <w:t>évaluation des effets du programme Connected Beginnings en vue de favoriser l</w:t>
      </w:r>
      <w:r w:rsidR="007C25D0">
        <w:rPr>
          <w:b/>
          <w:bCs/>
          <w:lang w:val="fr-FR"/>
        </w:rPr>
        <w:t>’</w:t>
      </w:r>
      <w:r w:rsidR="00734430" w:rsidRPr="00A319D7">
        <w:rPr>
          <w:b/>
          <w:bCs/>
          <w:lang w:val="fr-FR"/>
        </w:rPr>
        <w:t>accès des femmes et des filles autochtones à l</w:t>
      </w:r>
      <w:r w:rsidR="007C25D0">
        <w:rPr>
          <w:b/>
          <w:bCs/>
          <w:lang w:val="fr-FR"/>
        </w:rPr>
        <w:t>’</w:t>
      </w:r>
      <w:r w:rsidR="00734430" w:rsidRPr="00A319D7">
        <w:rPr>
          <w:b/>
          <w:bCs/>
          <w:lang w:val="fr-FR"/>
        </w:rPr>
        <w:t>éducation et à un niveau d</w:t>
      </w:r>
      <w:r w:rsidR="007C25D0">
        <w:rPr>
          <w:b/>
          <w:bCs/>
          <w:lang w:val="fr-FR"/>
        </w:rPr>
        <w:t>’</w:t>
      </w:r>
      <w:r w:rsidR="00734430" w:rsidRPr="00A319D7">
        <w:rPr>
          <w:b/>
          <w:bCs/>
          <w:lang w:val="fr-FR"/>
        </w:rPr>
        <w:t>instruction élevé, d</w:t>
      </w:r>
      <w:r w:rsidR="007C25D0">
        <w:rPr>
          <w:b/>
          <w:bCs/>
          <w:lang w:val="fr-FR"/>
        </w:rPr>
        <w:t>’</w:t>
      </w:r>
      <w:r w:rsidR="00734430" w:rsidRPr="00A319D7">
        <w:rPr>
          <w:b/>
          <w:bCs/>
          <w:lang w:val="fr-FR"/>
        </w:rPr>
        <w:t>accroître le nombre d</w:t>
      </w:r>
      <w:r w:rsidR="007C25D0">
        <w:rPr>
          <w:b/>
          <w:bCs/>
          <w:lang w:val="fr-FR"/>
        </w:rPr>
        <w:t>’</w:t>
      </w:r>
      <w:r w:rsidR="00734430" w:rsidRPr="00A319D7">
        <w:rPr>
          <w:b/>
          <w:bCs/>
          <w:lang w:val="fr-FR"/>
        </w:rPr>
        <w:t>écoles secondaires dans les zones rurales et reculées, de consulter les populations autochtones lors de l</w:t>
      </w:r>
      <w:r w:rsidR="007C25D0">
        <w:rPr>
          <w:b/>
          <w:bCs/>
          <w:lang w:val="fr-FR"/>
        </w:rPr>
        <w:t>’</w:t>
      </w:r>
      <w:r w:rsidR="00734430" w:rsidRPr="00A319D7">
        <w:rPr>
          <w:b/>
          <w:bCs/>
          <w:lang w:val="fr-FR"/>
        </w:rPr>
        <w:t>élaboration de politiques éducatives et d</w:t>
      </w:r>
      <w:r w:rsidR="007C25D0">
        <w:rPr>
          <w:b/>
          <w:bCs/>
          <w:lang w:val="fr-FR"/>
        </w:rPr>
        <w:t>’</w:t>
      </w:r>
      <w:r w:rsidR="00734430" w:rsidRPr="00A319D7">
        <w:rPr>
          <w:b/>
          <w:bCs/>
          <w:lang w:val="fr-FR"/>
        </w:rPr>
        <w:t>intégrer des cours sur les Premières Nations dans les programmes scolaires ordinaires</w:t>
      </w:r>
      <w:r w:rsidR="007C25D0">
        <w:rPr>
          <w:b/>
          <w:bCs/>
          <w:lang w:val="fr-FR"/>
        </w:rPr>
        <w:t> ;</w:t>
      </w:r>
    </w:p>
    <w:p w14:paraId="7A2D26E6" w14:textId="3E60C18F" w:rsidR="00734430" w:rsidRPr="00A319D7" w:rsidRDefault="00A319D7" w:rsidP="00A319D7">
      <w:pPr>
        <w:pStyle w:val="SingleTxt"/>
        <w:rPr>
          <w:b/>
          <w:bCs/>
          <w:lang w:val="fr-FR"/>
        </w:rPr>
      </w:pPr>
      <w:r>
        <w:rPr>
          <w:b/>
          <w:bCs/>
          <w:lang w:val="fr-FR"/>
        </w:rPr>
        <w:tab/>
      </w:r>
      <w:r w:rsidR="00734430" w:rsidRPr="00A319D7">
        <w:rPr>
          <w:b/>
          <w:bCs/>
          <w:lang w:val="fr-FR"/>
        </w:rPr>
        <w:t>d)</w:t>
      </w:r>
      <w:r w:rsidR="00734430" w:rsidRPr="00A319D7">
        <w:rPr>
          <w:b/>
          <w:bCs/>
          <w:lang w:val="fr-FR"/>
        </w:rPr>
        <w:tab/>
        <w:t>D</w:t>
      </w:r>
      <w:r w:rsidR="007C25D0">
        <w:rPr>
          <w:b/>
          <w:bCs/>
          <w:lang w:val="fr-FR"/>
        </w:rPr>
        <w:t>’</w:t>
      </w:r>
      <w:r w:rsidR="00734430" w:rsidRPr="00A319D7">
        <w:rPr>
          <w:b/>
          <w:bCs/>
          <w:lang w:val="fr-FR"/>
        </w:rPr>
        <w:t>assurer le financement à long terme de logements sûrs et abordables à destination des femmes autochtones, notamment dans le cadre de l</w:t>
      </w:r>
      <w:r w:rsidR="007C25D0">
        <w:rPr>
          <w:b/>
          <w:bCs/>
          <w:lang w:val="fr-FR"/>
        </w:rPr>
        <w:t>’</w:t>
      </w:r>
      <w:r w:rsidR="00734430" w:rsidRPr="00A319D7">
        <w:rPr>
          <w:b/>
          <w:bCs/>
          <w:lang w:val="fr-FR"/>
        </w:rPr>
        <w:t>Accord national relatif au logement abordable (National Affordable Housing Agreement)</w:t>
      </w:r>
      <w:r w:rsidR="007C25D0">
        <w:rPr>
          <w:b/>
          <w:bCs/>
          <w:lang w:val="fr-FR"/>
        </w:rPr>
        <w:t> ;</w:t>
      </w:r>
    </w:p>
    <w:p w14:paraId="313A2CEB" w14:textId="725E84EB" w:rsidR="00734430" w:rsidRPr="00A319D7" w:rsidRDefault="00A319D7" w:rsidP="00A319D7">
      <w:pPr>
        <w:pStyle w:val="SingleTxt"/>
        <w:rPr>
          <w:b/>
          <w:bCs/>
          <w:lang w:val="fr-FR"/>
        </w:rPr>
      </w:pPr>
      <w:r>
        <w:rPr>
          <w:b/>
          <w:bCs/>
          <w:lang w:val="fr-FR"/>
        </w:rPr>
        <w:lastRenderedPageBreak/>
        <w:tab/>
      </w:r>
      <w:r w:rsidR="00734430" w:rsidRPr="00A319D7">
        <w:rPr>
          <w:b/>
          <w:bCs/>
          <w:lang w:val="fr-FR"/>
        </w:rPr>
        <w:t>e)</w:t>
      </w:r>
      <w:r w:rsidR="00734430" w:rsidRPr="00A319D7">
        <w:rPr>
          <w:b/>
          <w:bCs/>
          <w:lang w:val="fr-FR"/>
        </w:rPr>
        <w:tab/>
        <w:t>De consulter les femmes autochtones en vue de renforcer les mesures incitatives et les perspectives d</w:t>
      </w:r>
      <w:r w:rsidR="007C25D0">
        <w:rPr>
          <w:b/>
          <w:bCs/>
          <w:lang w:val="fr-FR"/>
        </w:rPr>
        <w:t>’</w:t>
      </w:r>
      <w:r w:rsidR="00734430" w:rsidRPr="00A319D7">
        <w:rPr>
          <w:b/>
          <w:bCs/>
          <w:lang w:val="fr-FR"/>
        </w:rPr>
        <w:t>emploi à long terme dans les zones reculées grâce au Programme de développement local (Community Development Programme)</w:t>
      </w:r>
      <w:r w:rsidR="007C25D0">
        <w:rPr>
          <w:b/>
          <w:bCs/>
          <w:lang w:val="fr-FR"/>
        </w:rPr>
        <w:t> ;</w:t>
      </w:r>
    </w:p>
    <w:p w14:paraId="1FDA100F" w14:textId="2E1C7BAF" w:rsidR="00734430" w:rsidRPr="00A319D7" w:rsidRDefault="00A319D7" w:rsidP="00A319D7">
      <w:pPr>
        <w:pStyle w:val="SingleTxt"/>
        <w:rPr>
          <w:b/>
          <w:bCs/>
          <w:lang w:val="fr-FR"/>
        </w:rPr>
      </w:pPr>
      <w:r>
        <w:rPr>
          <w:b/>
          <w:bCs/>
          <w:lang w:val="fr-FR"/>
        </w:rPr>
        <w:tab/>
      </w:r>
      <w:r w:rsidR="00734430" w:rsidRPr="00A319D7">
        <w:rPr>
          <w:b/>
          <w:bCs/>
          <w:lang w:val="fr-FR"/>
        </w:rPr>
        <w:t>f)</w:t>
      </w:r>
      <w:r w:rsidR="00734430" w:rsidRPr="00A319D7">
        <w:rPr>
          <w:b/>
          <w:bCs/>
          <w:lang w:val="fr-FR"/>
        </w:rPr>
        <w:tab/>
        <w:t>D</w:t>
      </w:r>
      <w:r w:rsidR="007C25D0">
        <w:rPr>
          <w:b/>
          <w:bCs/>
          <w:lang w:val="fr-FR"/>
        </w:rPr>
        <w:t>’</w:t>
      </w:r>
      <w:r w:rsidR="00734430" w:rsidRPr="00A319D7">
        <w:rPr>
          <w:b/>
          <w:bCs/>
          <w:lang w:val="fr-FR"/>
        </w:rPr>
        <w:t>élaborer, en collaboration avec les femmes et les filles autochtones, un plan d</w:t>
      </w:r>
      <w:r w:rsidR="007C25D0">
        <w:rPr>
          <w:b/>
          <w:bCs/>
          <w:lang w:val="fr-FR"/>
        </w:rPr>
        <w:t>’</w:t>
      </w:r>
      <w:r w:rsidR="00734430" w:rsidRPr="00A319D7">
        <w:rPr>
          <w:b/>
          <w:bCs/>
          <w:lang w:val="fr-FR"/>
        </w:rPr>
        <w:t>action national visant à lutter spécifiquement contre les violences faites aux femmes et aux filles autochtones</w:t>
      </w:r>
      <w:r w:rsidR="007C25D0">
        <w:rPr>
          <w:b/>
          <w:bCs/>
          <w:lang w:val="fr-FR"/>
        </w:rPr>
        <w:t> ;</w:t>
      </w:r>
    </w:p>
    <w:p w14:paraId="0BA6DD61" w14:textId="135B9FF3" w:rsidR="00734430" w:rsidRPr="00A319D7" w:rsidRDefault="00A319D7" w:rsidP="00A319D7">
      <w:pPr>
        <w:pStyle w:val="SingleTxt"/>
        <w:rPr>
          <w:b/>
          <w:bCs/>
          <w:iCs/>
          <w:lang w:val="fr-FR"/>
        </w:rPr>
      </w:pPr>
      <w:r>
        <w:rPr>
          <w:b/>
          <w:bCs/>
          <w:lang w:val="fr-FR"/>
        </w:rPr>
        <w:tab/>
      </w:r>
      <w:r w:rsidR="00734430" w:rsidRPr="00A319D7">
        <w:rPr>
          <w:b/>
          <w:bCs/>
          <w:lang w:val="fr-FR"/>
        </w:rPr>
        <w:t>g)</w:t>
      </w:r>
      <w:r w:rsidR="00734430" w:rsidRPr="00A319D7">
        <w:rPr>
          <w:b/>
          <w:bCs/>
          <w:lang w:val="fr-FR"/>
        </w:rPr>
        <w:tab/>
        <w:t>De renforcer les stratégies globales d</w:t>
      </w:r>
      <w:r w:rsidR="007C25D0">
        <w:rPr>
          <w:b/>
          <w:bCs/>
          <w:lang w:val="fr-FR"/>
        </w:rPr>
        <w:t>’</w:t>
      </w:r>
      <w:r w:rsidR="00734430" w:rsidRPr="00A319D7">
        <w:rPr>
          <w:b/>
          <w:bCs/>
          <w:lang w:val="fr-FR"/>
        </w:rPr>
        <w:t>intervention rapide, de prévention et de réorientation, ainsi que les mesures de substitution à la détention non privatives de liberté, d</w:t>
      </w:r>
      <w:r w:rsidR="007C25D0">
        <w:rPr>
          <w:b/>
          <w:bCs/>
          <w:lang w:val="fr-FR"/>
        </w:rPr>
        <w:t>’</w:t>
      </w:r>
      <w:r w:rsidR="00734430" w:rsidRPr="00A319D7">
        <w:rPr>
          <w:b/>
          <w:bCs/>
          <w:lang w:val="fr-FR"/>
        </w:rPr>
        <w:t>abolir les arrestations dites « sans papier »</w:t>
      </w:r>
      <w:r w:rsidR="007C25D0">
        <w:rPr>
          <w:b/>
          <w:bCs/>
          <w:lang w:val="fr-FR"/>
        </w:rPr>
        <w:t xml:space="preserve"> </w:t>
      </w:r>
      <w:r w:rsidR="00734430" w:rsidRPr="00A319D7">
        <w:rPr>
          <w:b/>
          <w:bCs/>
          <w:lang w:val="fr-FR"/>
        </w:rPr>
        <w:t>(</w:t>
      </w:r>
      <w:r w:rsidR="00260652" w:rsidRPr="00A319D7">
        <w:rPr>
          <w:b/>
          <w:bCs/>
          <w:lang w:val="fr-FR"/>
        </w:rPr>
        <w:t>« </w:t>
      </w:r>
      <w:r w:rsidR="00734430" w:rsidRPr="00A319D7">
        <w:rPr>
          <w:b/>
          <w:bCs/>
          <w:lang w:val="fr-FR"/>
        </w:rPr>
        <w:t>paperless</w:t>
      </w:r>
      <w:r w:rsidR="00B9747C" w:rsidRPr="00A319D7">
        <w:rPr>
          <w:b/>
          <w:bCs/>
          <w:lang w:val="fr-FR"/>
        </w:rPr>
        <w:t> »</w:t>
      </w:r>
      <w:r w:rsidR="00734430" w:rsidRPr="00A319D7">
        <w:rPr>
          <w:b/>
          <w:bCs/>
          <w:lang w:val="fr-FR"/>
        </w:rPr>
        <w:t xml:space="preserve">) et les peines incompressibles, en tenant compte des recommandations formulées en ce sens dans le rapport de </w:t>
      </w:r>
      <w:r w:rsidR="00734430" w:rsidRPr="00E036B8">
        <w:rPr>
          <w:b/>
          <w:bCs/>
          <w:lang w:val="fr-FR"/>
        </w:rPr>
        <w:t>2017</w:t>
      </w:r>
      <w:r w:rsidR="00734430" w:rsidRPr="00A319D7">
        <w:rPr>
          <w:b/>
          <w:bCs/>
          <w:lang w:val="fr-FR"/>
        </w:rPr>
        <w:t xml:space="preserve"> de la Commission australienne de la réforme législative intitulé « Sur le chemin de la justice</w:t>
      </w:r>
      <w:r w:rsidR="007C25D0">
        <w:rPr>
          <w:b/>
          <w:bCs/>
          <w:lang w:val="fr-FR"/>
        </w:rPr>
        <w:t> :</w:t>
      </w:r>
      <w:r w:rsidR="00734430" w:rsidRPr="00A319D7">
        <w:rPr>
          <w:b/>
          <w:bCs/>
          <w:lang w:val="fr-FR"/>
        </w:rPr>
        <w:t xml:space="preserve"> enquête sur le taux d</w:t>
      </w:r>
      <w:r w:rsidR="007C25D0">
        <w:rPr>
          <w:b/>
          <w:bCs/>
          <w:lang w:val="fr-FR"/>
        </w:rPr>
        <w:t>’</w:t>
      </w:r>
      <w:r w:rsidR="00734430" w:rsidRPr="00A319D7">
        <w:rPr>
          <w:b/>
          <w:bCs/>
          <w:lang w:val="fr-FR"/>
        </w:rPr>
        <w:t>incarcération des peuples aborigènes et des populations insulaires du détroit de Torres » (Pathways to Justice</w:t>
      </w:r>
      <w:r w:rsidR="007C25D0">
        <w:rPr>
          <w:b/>
          <w:bCs/>
          <w:lang w:val="fr-FR"/>
        </w:rPr>
        <w:t>:</w:t>
      </w:r>
      <w:r w:rsidR="00734430" w:rsidRPr="00A319D7">
        <w:rPr>
          <w:b/>
          <w:bCs/>
          <w:lang w:val="fr-FR"/>
        </w:rPr>
        <w:t xml:space="preserve"> Inquiry into the Incarceration Rate of Aboriginal and Torres Strait Islander Peoples) ainsi que des conclusions des consultations tenues dans le cadre du projet Wiyi Yani U Thangani</w:t>
      </w:r>
      <w:r w:rsidR="007C25D0">
        <w:rPr>
          <w:b/>
          <w:bCs/>
          <w:lang w:val="fr-FR"/>
        </w:rPr>
        <w:t> ;</w:t>
      </w:r>
    </w:p>
    <w:p w14:paraId="1B87821F" w14:textId="1EB18B0F" w:rsidR="00734430" w:rsidRPr="00A319D7" w:rsidRDefault="00A319D7" w:rsidP="00A319D7">
      <w:pPr>
        <w:pStyle w:val="SingleTxt"/>
        <w:rPr>
          <w:b/>
          <w:bCs/>
          <w:iCs/>
          <w:lang w:val="fr-FR"/>
        </w:rPr>
      </w:pPr>
      <w:r>
        <w:rPr>
          <w:b/>
          <w:bCs/>
          <w:lang w:val="fr-FR"/>
        </w:rPr>
        <w:tab/>
      </w:r>
      <w:r w:rsidR="00734430" w:rsidRPr="00A319D7">
        <w:rPr>
          <w:b/>
          <w:bCs/>
          <w:lang w:val="fr-FR"/>
        </w:rPr>
        <w:t>h)</w:t>
      </w:r>
      <w:r w:rsidR="00734430" w:rsidRPr="00A319D7">
        <w:rPr>
          <w:b/>
          <w:bCs/>
          <w:lang w:val="fr-FR"/>
        </w:rPr>
        <w:tab/>
        <w:t>De veiller à l</w:t>
      </w:r>
      <w:r w:rsidR="007C25D0">
        <w:rPr>
          <w:b/>
          <w:bCs/>
          <w:lang w:val="fr-FR"/>
        </w:rPr>
        <w:t>’</w:t>
      </w:r>
      <w:r w:rsidR="00734430" w:rsidRPr="00A319D7">
        <w:rPr>
          <w:b/>
          <w:bCs/>
          <w:lang w:val="fr-FR"/>
        </w:rPr>
        <w:t>application systématique du principe régissant le placement des enfants aborigènes et des enfants insulaires du détroit de Torres et d</w:t>
      </w:r>
      <w:r w:rsidR="007C25D0">
        <w:rPr>
          <w:b/>
          <w:bCs/>
          <w:lang w:val="fr-FR"/>
        </w:rPr>
        <w:t>’</w:t>
      </w:r>
      <w:r w:rsidR="00734430" w:rsidRPr="00A319D7">
        <w:rPr>
          <w:b/>
          <w:bCs/>
          <w:lang w:val="fr-FR"/>
        </w:rPr>
        <w:t>élaborer, en consultation avec les organisations autochtones, une stratégie nationale de lutte contre la surreprésentation des enfants autochtones dans les foyers d</w:t>
      </w:r>
      <w:r w:rsidR="007C25D0">
        <w:rPr>
          <w:b/>
          <w:bCs/>
          <w:lang w:val="fr-FR"/>
        </w:rPr>
        <w:t>’</w:t>
      </w:r>
      <w:r w:rsidR="00734430" w:rsidRPr="00A319D7">
        <w:rPr>
          <w:b/>
          <w:bCs/>
          <w:lang w:val="fr-FR"/>
        </w:rPr>
        <w:t>accueil</w:t>
      </w:r>
      <w:r w:rsidR="007C25D0">
        <w:rPr>
          <w:b/>
          <w:bCs/>
          <w:lang w:val="fr-FR"/>
        </w:rPr>
        <w:t> ;</w:t>
      </w:r>
    </w:p>
    <w:p w14:paraId="3897955C" w14:textId="0C4CC338" w:rsidR="00734430" w:rsidRPr="00A319D7" w:rsidRDefault="00A319D7" w:rsidP="00A319D7">
      <w:pPr>
        <w:pStyle w:val="SingleTxt"/>
        <w:rPr>
          <w:b/>
          <w:bCs/>
          <w:lang w:val="fr-FR"/>
        </w:rPr>
      </w:pPr>
      <w:r>
        <w:rPr>
          <w:b/>
          <w:bCs/>
          <w:lang w:val="fr-FR"/>
        </w:rPr>
        <w:tab/>
      </w:r>
      <w:r w:rsidR="00734430" w:rsidRPr="00A319D7">
        <w:rPr>
          <w:b/>
          <w:bCs/>
          <w:lang w:val="fr-FR"/>
        </w:rPr>
        <w:t>i)</w:t>
      </w:r>
      <w:r w:rsidR="00734430" w:rsidRPr="00A319D7">
        <w:rPr>
          <w:b/>
          <w:bCs/>
          <w:lang w:val="fr-FR"/>
        </w:rPr>
        <w:tab/>
        <w:t>De mettre la dernière main à l</w:t>
      </w:r>
      <w:r w:rsidR="007C25D0">
        <w:rPr>
          <w:b/>
          <w:bCs/>
          <w:lang w:val="fr-FR"/>
        </w:rPr>
        <w:t>’</w:t>
      </w:r>
      <w:r w:rsidR="00734430" w:rsidRPr="00A319D7">
        <w:rPr>
          <w:b/>
          <w:bCs/>
          <w:lang w:val="fr-FR"/>
        </w:rPr>
        <w:t>élaboration du cadre stratégique national visant à protéger la santé mentale des peuples aborigènes et des populations insulaires du détroit de Torres et à favoriser leur bien-être social et émotionnel, de consacrer des ressources suffisantes à son application et de traiter les traumatismes intergénérationnels par des méthodes efficaces et culturellement adaptées</w:t>
      </w:r>
      <w:r w:rsidR="007C25D0">
        <w:rPr>
          <w:b/>
          <w:bCs/>
          <w:lang w:val="fr-FR"/>
        </w:rPr>
        <w:t> ;</w:t>
      </w:r>
    </w:p>
    <w:p w14:paraId="2A49C9CF" w14:textId="5F24F238" w:rsidR="00734430" w:rsidRPr="00A319D7" w:rsidRDefault="00A319D7" w:rsidP="00A319D7">
      <w:pPr>
        <w:pStyle w:val="SingleTxt"/>
        <w:rPr>
          <w:b/>
          <w:bCs/>
          <w:iCs/>
          <w:lang w:val="fr-FR"/>
        </w:rPr>
      </w:pPr>
      <w:r>
        <w:rPr>
          <w:b/>
          <w:bCs/>
          <w:lang w:val="fr-FR"/>
        </w:rPr>
        <w:tab/>
      </w:r>
      <w:r w:rsidR="00734430" w:rsidRPr="00A319D7">
        <w:rPr>
          <w:b/>
          <w:bCs/>
          <w:lang w:val="fr-FR"/>
        </w:rPr>
        <w:t>j)</w:t>
      </w:r>
      <w:r w:rsidR="00734430" w:rsidRPr="00A319D7">
        <w:rPr>
          <w:b/>
          <w:bCs/>
          <w:lang w:val="fr-FR"/>
        </w:rPr>
        <w:tab/>
        <w:t>De former davantage de juristes autochtones à la fourniture d</w:t>
      </w:r>
      <w:r w:rsidR="007C25D0">
        <w:rPr>
          <w:b/>
          <w:bCs/>
          <w:lang w:val="fr-FR"/>
        </w:rPr>
        <w:t>’</w:t>
      </w:r>
      <w:r w:rsidR="00734430" w:rsidRPr="00A319D7">
        <w:rPr>
          <w:b/>
          <w:bCs/>
          <w:lang w:val="fr-FR"/>
        </w:rPr>
        <w:t>une aide juridictionnelle aux femmes autochtones, notamment au dépôt de demandes en vertu de la loi sur les droits fonciers des autochtones et d</w:t>
      </w:r>
      <w:r w:rsidR="007C25D0">
        <w:rPr>
          <w:b/>
          <w:bCs/>
          <w:lang w:val="fr-FR"/>
        </w:rPr>
        <w:t>’</w:t>
      </w:r>
      <w:r w:rsidR="00734430" w:rsidRPr="00A319D7">
        <w:rPr>
          <w:b/>
          <w:bCs/>
          <w:lang w:val="fr-FR"/>
        </w:rPr>
        <w:t>autres régimes d</w:t>
      </w:r>
      <w:r w:rsidR="007C25D0">
        <w:rPr>
          <w:b/>
          <w:bCs/>
          <w:lang w:val="fr-FR"/>
        </w:rPr>
        <w:t>’</w:t>
      </w:r>
      <w:r w:rsidR="00734430" w:rsidRPr="00A319D7">
        <w:rPr>
          <w:b/>
          <w:bCs/>
          <w:lang w:val="fr-FR"/>
        </w:rPr>
        <w:t>octroi de titres fonciers.</w:t>
      </w:r>
    </w:p>
    <w:p w14:paraId="4D9B437F" w14:textId="77777777" w:rsidR="00A319D7" w:rsidRPr="00A319D7" w:rsidRDefault="00A319D7" w:rsidP="00A319D7">
      <w:pPr>
        <w:pStyle w:val="SingleTxt"/>
        <w:spacing w:after="0" w:line="120" w:lineRule="exact"/>
        <w:rPr>
          <w:b/>
          <w:sz w:val="10"/>
          <w:lang w:val="fr-FR"/>
        </w:rPr>
      </w:pPr>
    </w:p>
    <w:p w14:paraId="6BCFC670" w14:textId="276D3E97" w:rsidR="00734430" w:rsidRDefault="00734430" w:rsidP="00A319D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34430">
        <w:rPr>
          <w:lang w:val="fr-FR"/>
        </w:rPr>
        <w:tab/>
      </w:r>
      <w:r w:rsidRPr="00734430">
        <w:rPr>
          <w:lang w:val="fr-FR"/>
        </w:rPr>
        <w:tab/>
        <w:t>Réfugiées et demandeuses d</w:t>
      </w:r>
      <w:r w:rsidR="007C25D0">
        <w:rPr>
          <w:lang w:val="fr-FR"/>
        </w:rPr>
        <w:t>’</w:t>
      </w:r>
      <w:r w:rsidRPr="00734430">
        <w:rPr>
          <w:lang w:val="fr-FR"/>
        </w:rPr>
        <w:t>asile</w:t>
      </w:r>
    </w:p>
    <w:p w14:paraId="3D214547" w14:textId="406B8D35" w:rsidR="00A319D7" w:rsidRPr="00A319D7" w:rsidRDefault="00A319D7" w:rsidP="00A319D7">
      <w:pPr>
        <w:pStyle w:val="SingleTxt"/>
        <w:spacing w:after="0" w:line="120" w:lineRule="exact"/>
        <w:rPr>
          <w:sz w:val="10"/>
          <w:lang w:val="fr-FR"/>
        </w:rPr>
      </w:pPr>
    </w:p>
    <w:p w14:paraId="1CFCB864" w14:textId="0F1CD225" w:rsidR="00734430" w:rsidRPr="00734430" w:rsidRDefault="00734430" w:rsidP="00734430">
      <w:pPr>
        <w:pStyle w:val="SingleTxt"/>
        <w:numPr>
          <w:ilvl w:val="0"/>
          <w:numId w:val="17"/>
        </w:numPr>
        <w:spacing w:line="240" w:lineRule="exact"/>
        <w:ind w:left="1267"/>
        <w:rPr>
          <w:lang w:val="fr-FR"/>
        </w:rPr>
      </w:pPr>
      <w:r w:rsidRPr="00734430">
        <w:rPr>
          <w:lang w:val="fr-FR"/>
        </w:rPr>
        <w:t>Le Comité est préoccupé par le fait que l</w:t>
      </w:r>
      <w:r w:rsidR="007C25D0">
        <w:rPr>
          <w:lang w:val="fr-FR"/>
        </w:rPr>
        <w:t>’</w:t>
      </w:r>
      <w:r w:rsidRPr="00734430">
        <w:rPr>
          <w:lang w:val="fr-FR"/>
        </w:rPr>
        <w:t>État partie s</w:t>
      </w:r>
      <w:r w:rsidR="007C25D0">
        <w:rPr>
          <w:lang w:val="fr-FR"/>
        </w:rPr>
        <w:t>’</w:t>
      </w:r>
      <w:r w:rsidRPr="00734430">
        <w:rPr>
          <w:lang w:val="fr-FR"/>
        </w:rPr>
        <w:t>est soustrait aux obligations qui lui incombent au titre du droit international des droits de l</w:t>
      </w:r>
      <w:r w:rsidR="007C25D0">
        <w:rPr>
          <w:lang w:val="fr-FR"/>
        </w:rPr>
        <w:t>’</w:t>
      </w:r>
      <w:r w:rsidRPr="00734430">
        <w:rPr>
          <w:lang w:val="fr-FR"/>
        </w:rPr>
        <w:t>homme et du droit international humanitaire, notamment en externalisant et en délocalisant le traitement des demandes d</w:t>
      </w:r>
      <w:r w:rsidR="007C25D0">
        <w:rPr>
          <w:lang w:val="fr-FR"/>
        </w:rPr>
        <w:t>’</w:t>
      </w:r>
      <w:r w:rsidRPr="00734430">
        <w:rPr>
          <w:lang w:val="fr-FR"/>
        </w:rPr>
        <w:t>asile, en dérogeant au principe de non-refoulement et en séparant les familles. Il est particulièrement préoccupé par le fait que les femmes et les filles demandant l</w:t>
      </w:r>
      <w:r w:rsidR="007C25D0">
        <w:rPr>
          <w:lang w:val="fr-FR"/>
        </w:rPr>
        <w:t>’</w:t>
      </w:r>
      <w:r w:rsidRPr="00734430">
        <w:rPr>
          <w:lang w:val="fr-FR"/>
        </w:rPr>
        <w:t>asile dans l</w:t>
      </w:r>
      <w:r w:rsidR="007C25D0">
        <w:rPr>
          <w:lang w:val="fr-FR"/>
        </w:rPr>
        <w:t>’</w:t>
      </w:r>
      <w:r w:rsidRPr="00734430">
        <w:rPr>
          <w:lang w:val="fr-FR"/>
        </w:rPr>
        <w:t>État partie</w:t>
      </w:r>
      <w:r w:rsidR="007C25D0">
        <w:rPr>
          <w:lang w:val="fr-FR"/>
        </w:rPr>
        <w:t> :</w:t>
      </w:r>
      <w:r w:rsidRPr="00734430">
        <w:rPr>
          <w:lang w:val="fr-FR"/>
        </w:rPr>
        <w:t xml:space="preserve"> </w:t>
      </w:r>
    </w:p>
    <w:p w14:paraId="263A97FE" w14:textId="63972BFD" w:rsidR="00734430" w:rsidRPr="00734430" w:rsidRDefault="00734430" w:rsidP="00A319D7">
      <w:pPr>
        <w:pStyle w:val="SingleTxt"/>
        <w:rPr>
          <w:lang w:val="fr-FR"/>
        </w:rPr>
      </w:pPr>
      <w:r w:rsidRPr="00734430">
        <w:rPr>
          <w:lang w:val="fr-FR"/>
        </w:rPr>
        <w:tab/>
        <w:t>a)</w:t>
      </w:r>
      <w:r w:rsidRPr="00734430">
        <w:rPr>
          <w:lang w:val="fr-FR"/>
        </w:rPr>
        <w:tab/>
        <w:t>Sont empêchées de déposer leur</w:t>
      </w:r>
      <w:r w:rsidR="007C25D0">
        <w:rPr>
          <w:lang w:val="fr-FR"/>
        </w:rPr>
        <w:t xml:space="preserve"> </w:t>
      </w:r>
      <w:r w:rsidRPr="00734430">
        <w:rPr>
          <w:lang w:val="fr-FR"/>
        </w:rPr>
        <w:t>demande d</w:t>
      </w:r>
      <w:r w:rsidR="007C25D0">
        <w:rPr>
          <w:lang w:val="fr-FR"/>
        </w:rPr>
        <w:t>’</w:t>
      </w:r>
      <w:r w:rsidRPr="00734430">
        <w:rPr>
          <w:lang w:val="fr-FR"/>
        </w:rPr>
        <w:t>asile en raison de la pratique consistant à intercepter et renvoyer les demandeurs d</w:t>
      </w:r>
      <w:r w:rsidR="007C25D0">
        <w:rPr>
          <w:lang w:val="fr-FR"/>
        </w:rPr>
        <w:t>’</w:t>
      </w:r>
      <w:r w:rsidRPr="00734430">
        <w:rPr>
          <w:lang w:val="fr-FR"/>
        </w:rPr>
        <w:t>asile arrivant par</w:t>
      </w:r>
      <w:r w:rsidR="007C25D0">
        <w:rPr>
          <w:lang w:val="fr-FR"/>
        </w:rPr>
        <w:t xml:space="preserve"> </w:t>
      </w:r>
      <w:r w:rsidRPr="00734430">
        <w:rPr>
          <w:lang w:val="fr-FR"/>
        </w:rPr>
        <w:t>mer, dans le cadre de l</w:t>
      </w:r>
      <w:r w:rsidR="007C25D0">
        <w:rPr>
          <w:lang w:val="fr-FR"/>
        </w:rPr>
        <w:t>’</w:t>
      </w:r>
      <w:r w:rsidRPr="00734430">
        <w:rPr>
          <w:lang w:val="fr-FR"/>
        </w:rPr>
        <w:t>opération Frontières souveraines (Operation Sovereign Borders)</w:t>
      </w:r>
      <w:r w:rsidR="007C25D0">
        <w:rPr>
          <w:lang w:val="fr-FR"/>
        </w:rPr>
        <w:t> ;</w:t>
      </w:r>
    </w:p>
    <w:p w14:paraId="30E59F93" w14:textId="292D97F4" w:rsidR="00734430" w:rsidRPr="00734430" w:rsidRDefault="00A319D7" w:rsidP="00A319D7">
      <w:pPr>
        <w:pStyle w:val="SingleTxt"/>
        <w:rPr>
          <w:lang w:val="fr-FR"/>
        </w:rPr>
      </w:pPr>
      <w:r>
        <w:rPr>
          <w:lang w:val="fr-FR"/>
        </w:rPr>
        <w:tab/>
      </w:r>
      <w:r w:rsidR="00734430" w:rsidRPr="00734430">
        <w:rPr>
          <w:lang w:val="fr-FR"/>
        </w:rPr>
        <w:t>b)</w:t>
      </w:r>
      <w:r w:rsidR="00734430" w:rsidRPr="00734430">
        <w:rPr>
          <w:lang w:val="fr-FR"/>
        </w:rPr>
        <w:tab/>
        <w:t>Voient leurs demandes traitées en mer ou à Nauru, où elles sont privées du droit de bénéficier d</w:t>
      </w:r>
      <w:r w:rsidR="007C25D0">
        <w:rPr>
          <w:lang w:val="fr-FR"/>
        </w:rPr>
        <w:t>’</w:t>
      </w:r>
      <w:r w:rsidR="00734430" w:rsidRPr="00734430">
        <w:rPr>
          <w:lang w:val="fr-FR"/>
        </w:rPr>
        <w:t>une procédure d</w:t>
      </w:r>
      <w:r w:rsidR="007C25D0">
        <w:rPr>
          <w:lang w:val="fr-FR"/>
        </w:rPr>
        <w:t>’</w:t>
      </w:r>
      <w:r w:rsidR="00734430" w:rsidRPr="00734430">
        <w:rPr>
          <w:lang w:val="fr-FR"/>
        </w:rPr>
        <w:t>asile équitable et efficace, du droit à une représentation en justice et du droit de faire appel de la décision rendue en première instance</w:t>
      </w:r>
      <w:r w:rsidR="007C25D0">
        <w:rPr>
          <w:lang w:val="fr-FR"/>
        </w:rPr>
        <w:t> ;</w:t>
      </w:r>
    </w:p>
    <w:p w14:paraId="74279BFF" w14:textId="2A1C9809" w:rsidR="00734430" w:rsidRPr="00734430" w:rsidRDefault="00734430" w:rsidP="00A319D7">
      <w:pPr>
        <w:pStyle w:val="SingleTxt"/>
        <w:rPr>
          <w:lang w:val="fr-FR"/>
        </w:rPr>
      </w:pPr>
      <w:r w:rsidRPr="00734430">
        <w:rPr>
          <w:lang w:val="fr-FR"/>
        </w:rPr>
        <w:tab/>
        <w:t>c)</w:t>
      </w:r>
      <w:r w:rsidRPr="00734430">
        <w:rPr>
          <w:lang w:val="fr-FR"/>
        </w:rPr>
        <w:tab/>
        <w:t>Sont placées en détention obligatoire, à l</w:t>
      </w:r>
      <w:r w:rsidR="007C25D0">
        <w:rPr>
          <w:lang w:val="fr-FR"/>
        </w:rPr>
        <w:t>’</w:t>
      </w:r>
      <w:r w:rsidRPr="00734430">
        <w:rPr>
          <w:lang w:val="fr-FR"/>
        </w:rPr>
        <w:t>intérieur ou à l</w:t>
      </w:r>
      <w:r w:rsidR="007C25D0">
        <w:rPr>
          <w:lang w:val="fr-FR"/>
        </w:rPr>
        <w:t>’</w:t>
      </w:r>
      <w:r w:rsidRPr="00734430">
        <w:rPr>
          <w:lang w:val="fr-FR"/>
        </w:rPr>
        <w:t>extérieur du pays</w:t>
      </w:r>
      <w:r w:rsidR="007C25D0">
        <w:rPr>
          <w:lang w:val="fr-FR"/>
        </w:rPr>
        <w:t> ;</w:t>
      </w:r>
    </w:p>
    <w:p w14:paraId="2E987E6C" w14:textId="1FB06042" w:rsidR="00734430" w:rsidRPr="00734430" w:rsidRDefault="00734430" w:rsidP="00A319D7">
      <w:pPr>
        <w:pStyle w:val="SingleTxt"/>
        <w:rPr>
          <w:lang w:val="fr-FR"/>
        </w:rPr>
      </w:pPr>
      <w:r w:rsidRPr="00734430">
        <w:rPr>
          <w:lang w:val="fr-FR"/>
        </w:rPr>
        <w:lastRenderedPageBreak/>
        <w:tab/>
        <w:t>d)</w:t>
      </w:r>
      <w:r w:rsidRPr="00734430">
        <w:rPr>
          <w:lang w:val="fr-FR"/>
        </w:rPr>
        <w:tab/>
        <w:t>Doivent parfois subir des transferts dans des pays tiers pour recevoir des services d</w:t>
      </w:r>
      <w:r w:rsidR="007C25D0">
        <w:rPr>
          <w:lang w:val="fr-FR"/>
        </w:rPr>
        <w:t>’</w:t>
      </w:r>
      <w:r w:rsidRPr="00734430">
        <w:rPr>
          <w:lang w:val="fr-FR"/>
        </w:rPr>
        <w:t>avortement ou des soins médicaux</w:t>
      </w:r>
      <w:r w:rsidR="007C25D0">
        <w:rPr>
          <w:lang w:val="fr-FR"/>
        </w:rPr>
        <w:t> ;</w:t>
      </w:r>
    </w:p>
    <w:p w14:paraId="2B36C795" w14:textId="09EC7735" w:rsidR="00734430" w:rsidRPr="00734430" w:rsidRDefault="00A319D7" w:rsidP="00A319D7">
      <w:pPr>
        <w:pStyle w:val="SingleTxt"/>
        <w:rPr>
          <w:lang w:val="fr-FR"/>
        </w:rPr>
      </w:pPr>
      <w:r>
        <w:rPr>
          <w:lang w:val="fr-FR"/>
        </w:rPr>
        <w:tab/>
      </w:r>
      <w:r w:rsidR="00734430" w:rsidRPr="00734430">
        <w:rPr>
          <w:lang w:val="fr-FR"/>
        </w:rPr>
        <w:t>e)</w:t>
      </w:r>
      <w:r w:rsidR="00734430" w:rsidRPr="00734430">
        <w:rPr>
          <w:lang w:val="fr-FR"/>
        </w:rPr>
        <w:tab/>
        <w:t>Sont séparées de leurs familles à cause des pratiques consistant à placer les migrants en détention ou à les transférer hors du pays lorsqu</w:t>
      </w:r>
      <w:r w:rsidR="007C25D0">
        <w:rPr>
          <w:lang w:val="fr-FR"/>
        </w:rPr>
        <w:t>’</w:t>
      </w:r>
      <w:r w:rsidR="00734430" w:rsidRPr="00734430">
        <w:rPr>
          <w:lang w:val="fr-FR"/>
        </w:rPr>
        <w:t>ils ont besoin de soins médicaux</w:t>
      </w:r>
      <w:r w:rsidR="007C25D0">
        <w:rPr>
          <w:lang w:val="fr-FR"/>
        </w:rPr>
        <w:t> ;</w:t>
      </w:r>
    </w:p>
    <w:p w14:paraId="6F936A81" w14:textId="0CC83ADC" w:rsidR="00734430" w:rsidRPr="00734430" w:rsidRDefault="00A319D7" w:rsidP="00A319D7">
      <w:pPr>
        <w:pStyle w:val="SingleTxt"/>
        <w:rPr>
          <w:lang w:val="fr-FR"/>
        </w:rPr>
      </w:pPr>
      <w:r>
        <w:rPr>
          <w:lang w:val="fr-FR"/>
        </w:rPr>
        <w:tab/>
      </w:r>
      <w:r w:rsidR="00734430" w:rsidRPr="00734430">
        <w:rPr>
          <w:lang w:val="fr-FR"/>
        </w:rPr>
        <w:t>f)</w:t>
      </w:r>
      <w:r w:rsidR="00734430" w:rsidRPr="00734430">
        <w:rPr>
          <w:lang w:val="fr-FR"/>
        </w:rPr>
        <w:tab/>
        <w:t>Font l</w:t>
      </w:r>
      <w:r w:rsidR="007C25D0">
        <w:rPr>
          <w:lang w:val="fr-FR"/>
        </w:rPr>
        <w:t>’</w:t>
      </w:r>
      <w:r w:rsidR="00734430" w:rsidRPr="00734430">
        <w:rPr>
          <w:lang w:val="fr-FR"/>
        </w:rPr>
        <w:t>objet de restrictions touchant l</w:t>
      </w:r>
      <w:r w:rsidR="007C25D0">
        <w:rPr>
          <w:lang w:val="fr-FR"/>
        </w:rPr>
        <w:t>’</w:t>
      </w:r>
      <w:r w:rsidR="00734430" w:rsidRPr="00734430">
        <w:rPr>
          <w:lang w:val="fr-FR"/>
        </w:rPr>
        <w:t>accès aux services sociaux et éducatifs et aux services de santé, ainsi qu</w:t>
      </w:r>
      <w:r w:rsidR="007C25D0">
        <w:rPr>
          <w:lang w:val="fr-FR"/>
        </w:rPr>
        <w:t>’</w:t>
      </w:r>
      <w:r w:rsidR="00734430" w:rsidRPr="00734430">
        <w:rPr>
          <w:lang w:val="fr-FR"/>
        </w:rPr>
        <w:t>à l</w:t>
      </w:r>
      <w:r w:rsidR="007C25D0">
        <w:rPr>
          <w:lang w:val="fr-FR"/>
        </w:rPr>
        <w:t>’</w:t>
      </w:r>
      <w:r w:rsidR="00734430" w:rsidRPr="00734430">
        <w:rPr>
          <w:lang w:val="fr-FR"/>
        </w:rPr>
        <w:t>emploi, que ce soit à Nauru ou sur le territoire de l</w:t>
      </w:r>
      <w:r w:rsidR="007C25D0">
        <w:rPr>
          <w:lang w:val="fr-FR"/>
        </w:rPr>
        <w:t>’</w:t>
      </w:r>
      <w:r w:rsidR="00734430" w:rsidRPr="00734430">
        <w:rPr>
          <w:lang w:val="fr-FR"/>
        </w:rPr>
        <w:t>État partie</w:t>
      </w:r>
      <w:r w:rsidR="007C25D0">
        <w:rPr>
          <w:lang w:val="fr-FR"/>
        </w:rPr>
        <w:t> ;</w:t>
      </w:r>
    </w:p>
    <w:p w14:paraId="0569CCBB" w14:textId="123666E7" w:rsidR="00734430" w:rsidRPr="00734430" w:rsidRDefault="00A319D7" w:rsidP="00A319D7">
      <w:pPr>
        <w:pStyle w:val="SingleTxt"/>
        <w:rPr>
          <w:lang w:val="fr-FR"/>
        </w:rPr>
      </w:pPr>
      <w:r>
        <w:rPr>
          <w:lang w:val="fr-FR"/>
        </w:rPr>
        <w:tab/>
      </w:r>
      <w:r w:rsidR="00734430" w:rsidRPr="00734430">
        <w:rPr>
          <w:lang w:val="fr-FR"/>
        </w:rPr>
        <w:t>g)</w:t>
      </w:r>
      <w:r w:rsidR="00734430" w:rsidRPr="00734430">
        <w:rPr>
          <w:lang w:val="fr-FR"/>
        </w:rPr>
        <w:tab/>
        <w:t>Font l</w:t>
      </w:r>
      <w:r w:rsidR="007C25D0">
        <w:rPr>
          <w:lang w:val="fr-FR"/>
        </w:rPr>
        <w:t>’</w:t>
      </w:r>
      <w:r w:rsidR="00734430" w:rsidRPr="00734430">
        <w:rPr>
          <w:lang w:val="fr-FR"/>
        </w:rPr>
        <w:t>objet de nouvelles restrictions touchant l</w:t>
      </w:r>
      <w:r w:rsidR="007C25D0">
        <w:rPr>
          <w:lang w:val="fr-FR"/>
        </w:rPr>
        <w:t>’</w:t>
      </w:r>
      <w:r w:rsidR="00734430" w:rsidRPr="00734430">
        <w:rPr>
          <w:lang w:val="fr-FR"/>
        </w:rPr>
        <w:t>accès aux services d</w:t>
      </w:r>
      <w:r w:rsidR="007C25D0">
        <w:rPr>
          <w:lang w:val="fr-FR"/>
        </w:rPr>
        <w:t>’</w:t>
      </w:r>
      <w:r w:rsidR="00734430" w:rsidRPr="00734430">
        <w:rPr>
          <w:lang w:val="fr-FR"/>
        </w:rPr>
        <w:t xml:space="preserve">aide à la détermination de leur statut depuis le </w:t>
      </w:r>
      <w:r w:rsidR="00734430" w:rsidRPr="00E036B8">
        <w:rPr>
          <w:lang w:val="fr-FR"/>
        </w:rPr>
        <w:t>1</w:t>
      </w:r>
      <w:r w:rsidR="00734430" w:rsidRPr="003E4DD8">
        <w:rPr>
          <w:vertAlign w:val="superscript"/>
          <w:lang w:val="fr-FR"/>
        </w:rPr>
        <w:t>er</w:t>
      </w:r>
      <w:r w:rsidR="007C25D0">
        <w:rPr>
          <w:lang w:val="fr-FR"/>
        </w:rPr>
        <w:t> </w:t>
      </w:r>
      <w:r w:rsidR="00734430" w:rsidRPr="00734430">
        <w:rPr>
          <w:lang w:val="fr-FR"/>
        </w:rPr>
        <w:t xml:space="preserve">juillet </w:t>
      </w:r>
      <w:r w:rsidR="00734430" w:rsidRPr="00E036B8">
        <w:rPr>
          <w:lang w:val="fr-FR"/>
        </w:rPr>
        <w:t>2018</w:t>
      </w:r>
      <w:r w:rsidR="007C25D0">
        <w:rPr>
          <w:lang w:val="fr-FR"/>
        </w:rPr>
        <w:t> ;</w:t>
      </w:r>
    </w:p>
    <w:p w14:paraId="46DFCAC5" w14:textId="7AE7F1B6" w:rsidR="00734430" w:rsidRPr="00734430" w:rsidRDefault="00A319D7" w:rsidP="00A319D7">
      <w:pPr>
        <w:pStyle w:val="SingleTxt"/>
        <w:rPr>
          <w:lang w:val="fr-FR"/>
        </w:rPr>
      </w:pPr>
      <w:r>
        <w:rPr>
          <w:lang w:val="fr-FR"/>
        </w:rPr>
        <w:tab/>
      </w:r>
      <w:r w:rsidR="00734430" w:rsidRPr="00734430">
        <w:rPr>
          <w:lang w:val="fr-FR"/>
        </w:rPr>
        <w:t>h)</w:t>
      </w:r>
      <w:r w:rsidR="00734430" w:rsidRPr="00734430">
        <w:rPr>
          <w:lang w:val="fr-FR"/>
        </w:rPr>
        <w:tab/>
        <w:t>Sont exposées au risque de viol, de violence sexuelle et d</w:t>
      </w:r>
      <w:r w:rsidR="007C25D0">
        <w:rPr>
          <w:lang w:val="fr-FR"/>
        </w:rPr>
        <w:t>’</w:t>
      </w:r>
      <w:r w:rsidR="00734430" w:rsidRPr="00734430">
        <w:rPr>
          <w:lang w:val="fr-FR"/>
        </w:rPr>
        <w:t>agression de la part de gardes, de prestataires de services, de réfugiés ou de demandeurs d</w:t>
      </w:r>
      <w:r w:rsidR="007C25D0">
        <w:rPr>
          <w:lang w:val="fr-FR"/>
        </w:rPr>
        <w:t>’</w:t>
      </w:r>
      <w:r w:rsidR="00734430" w:rsidRPr="00734430">
        <w:rPr>
          <w:lang w:val="fr-FR"/>
        </w:rPr>
        <w:t>asile ou de membres des populations locales à Nauru, qui agissent en toute impunité, les femmes victimes de ces violences étant en outre privées d</w:t>
      </w:r>
      <w:r w:rsidR="007C25D0">
        <w:rPr>
          <w:lang w:val="fr-FR"/>
        </w:rPr>
        <w:t>’</w:t>
      </w:r>
      <w:r w:rsidR="00734430" w:rsidRPr="00734430">
        <w:rPr>
          <w:lang w:val="fr-FR"/>
        </w:rPr>
        <w:t>accès à la justice</w:t>
      </w:r>
      <w:r w:rsidR="007C25D0">
        <w:rPr>
          <w:lang w:val="fr-FR"/>
        </w:rPr>
        <w:t> ;</w:t>
      </w:r>
    </w:p>
    <w:p w14:paraId="1272C12F" w14:textId="000AD866" w:rsidR="00734430" w:rsidRPr="00734430" w:rsidRDefault="00A319D7" w:rsidP="00A319D7">
      <w:pPr>
        <w:pStyle w:val="SingleTxt"/>
        <w:rPr>
          <w:lang w:val="fr-FR"/>
        </w:rPr>
      </w:pPr>
      <w:r>
        <w:rPr>
          <w:lang w:val="fr-FR"/>
        </w:rPr>
        <w:tab/>
      </w:r>
      <w:r w:rsidR="00734430" w:rsidRPr="00734430">
        <w:rPr>
          <w:lang w:val="fr-FR"/>
        </w:rPr>
        <w:t>i)</w:t>
      </w:r>
      <w:r w:rsidR="00734430" w:rsidRPr="00734430">
        <w:rPr>
          <w:lang w:val="fr-FR"/>
        </w:rPr>
        <w:tab/>
        <w:t>Se voient imposer de longs délais d</w:t>
      </w:r>
      <w:r w:rsidR="007C25D0">
        <w:rPr>
          <w:lang w:val="fr-FR"/>
        </w:rPr>
        <w:t>’</w:t>
      </w:r>
      <w:r w:rsidR="00734430" w:rsidRPr="00734430">
        <w:rPr>
          <w:lang w:val="fr-FR"/>
        </w:rPr>
        <w:t>attente, durant lesquels elles demeurent en détention ou dans des centres d</w:t>
      </w:r>
      <w:r w:rsidR="007C25D0">
        <w:rPr>
          <w:lang w:val="fr-FR"/>
        </w:rPr>
        <w:t>’</w:t>
      </w:r>
      <w:r w:rsidR="00734430" w:rsidRPr="00734430">
        <w:rPr>
          <w:lang w:val="fr-FR"/>
        </w:rPr>
        <w:t>acheminement, même après avoir obtenu une protection internationale.</w:t>
      </w:r>
    </w:p>
    <w:p w14:paraId="5769E4D7" w14:textId="4A70BB8C" w:rsidR="00734430" w:rsidRPr="00734430" w:rsidRDefault="00734430" w:rsidP="00734430">
      <w:pPr>
        <w:pStyle w:val="SingleTxt"/>
        <w:numPr>
          <w:ilvl w:val="0"/>
          <w:numId w:val="17"/>
        </w:numPr>
        <w:spacing w:line="240" w:lineRule="exact"/>
        <w:ind w:left="1267"/>
        <w:rPr>
          <w:b/>
          <w:bCs/>
          <w:lang w:val="fr-FR"/>
        </w:rPr>
      </w:pPr>
      <w:r w:rsidRPr="00734430">
        <w:rPr>
          <w:b/>
          <w:bCs/>
          <w:lang w:val="fr-FR"/>
        </w:rPr>
        <w:t>Le Comité rappelle que, conformément à la recommandation générale n</w:t>
      </w:r>
      <w:r w:rsidRPr="00734430">
        <w:rPr>
          <w:b/>
          <w:bCs/>
          <w:vertAlign w:val="superscript"/>
          <w:lang w:val="fr-FR"/>
        </w:rPr>
        <w:t>o</w:t>
      </w:r>
      <w:r w:rsidR="00B9747C">
        <w:rPr>
          <w:b/>
          <w:bCs/>
          <w:lang w:val="fr-FR"/>
        </w:rPr>
        <w:t> </w:t>
      </w:r>
      <w:r w:rsidRPr="00E036B8">
        <w:rPr>
          <w:b/>
          <w:bCs/>
          <w:lang w:val="fr-FR"/>
        </w:rPr>
        <w:t>32</w:t>
      </w:r>
      <w:r w:rsidR="003E4DD8">
        <w:rPr>
          <w:b/>
          <w:bCs/>
          <w:lang w:val="fr-FR"/>
        </w:rPr>
        <w:t> </w:t>
      </w:r>
      <w:r w:rsidRPr="00734430">
        <w:rPr>
          <w:b/>
          <w:bCs/>
          <w:lang w:val="fr-FR"/>
        </w:rPr>
        <w:t>(</w:t>
      </w:r>
      <w:r w:rsidRPr="00E036B8">
        <w:rPr>
          <w:b/>
          <w:bCs/>
          <w:lang w:val="fr-FR"/>
        </w:rPr>
        <w:t>2014</w:t>
      </w:r>
      <w:r w:rsidRPr="00734430">
        <w:rPr>
          <w:b/>
          <w:bCs/>
          <w:lang w:val="fr-FR"/>
        </w:rPr>
        <w:t>) relative aux aspects liés au genre des questions touchant les réfugiées, les demandeuses d</w:t>
      </w:r>
      <w:r w:rsidR="007C25D0">
        <w:rPr>
          <w:b/>
          <w:bCs/>
          <w:lang w:val="fr-FR"/>
        </w:rPr>
        <w:t>’</w:t>
      </w:r>
      <w:r w:rsidRPr="00734430">
        <w:rPr>
          <w:b/>
          <w:bCs/>
          <w:lang w:val="fr-FR"/>
        </w:rPr>
        <w:t>asile et la nationalité et l</w:t>
      </w:r>
      <w:r w:rsidR="007C25D0">
        <w:rPr>
          <w:b/>
          <w:bCs/>
          <w:lang w:val="fr-FR"/>
        </w:rPr>
        <w:t>’</w:t>
      </w:r>
      <w:r w:rsidRPr="00734430">
        <w:rPr>
          <w:b/>
          <w:bCs/>
          <w:lang w:val="fr-FR"/>
        </w:rPr>
        <w:t>apatridie des femmes et à la recommandation générale n</w:t>
      </w:r>
      <w:r w:rsidRPr="00734430">
        <w:rPr>
          <w:b/>
          <w:bCs/>
          <w:vertAlign w:val="superscript"/>
          <w:lang w:val="fr-FR"/>
        </w:rPr>
        <w:t>o</w:t>
      </w:r>
      <w:r w:rsidRPr="00734430">
        <w:rPr>
          <w:b/>
          <w:bCs/>
          <w:lang w:val="fr-FR"/>
        </w:rPr>
        <w:t xml:space="preserve"> </w:t>
      </w:r>
      <w:r w:rsidRPr="00E036B8">
        <w:rPr>
          <w:b/>
          <w:bCs/>
          <w:lang w:val="fr-FR"/>
        </w:rPr>
        <w:t>28</w:t>
      </w:r>
      <w:r w:rsidRPr="00734430">
        <w:rPr>
          <w:b/>
          <w:bCs/>
          <w:lang w:val="fr-FR"/>
        </w:rPr>
        <w:t xml:space="preserve"> du Comité, l</w:t>
      </w:r>
      <w:r w:rsidR="007C25D0">
        <w:rPr>
          <w:b/>
          <w:bCs/>
          <w:lang w:val="fr-FR"/>
        </w:rPr>
        <w:t>’</w:t>
      </w:r>
      <w:r w:rsidRPr="00734430">
        <w:rPr>
          <w:b/>
          <w:bCs/>
          <w:lang w:val="fr-FR"/>
        </w:rPr>
        <w:t>État partie est responsable de tous les actes qu</w:t>
      </w:r>
      <w:r w:rsidR="007C25D0">
        <w:rPr>
          <w:b/>
          <w:bCs/>
          <w:lang w:val="fr-FR"/>
        </w:rPr>
        <w:t>’</w:t>
      </w:r>
      <w:r w:rsidRPr="00734430">
        <w:rPr>
          <w:b/>
          <w:bCs/>
          <w:lang w:val="fr-FR"/>
        </w:rPr>
        <w:t>il commet qui contreviennent aux droits de l</w:t>
      </w:r>
      <w:r w:rsidR="007C25D0">
        <w:rPr>
          <w:b/>
          <w:bCs/>
          <w:lang w:val="fr-FR"/>
        </w:rPr>
        <w:t>’</w:t>
      </w:r>
      <w:r w:rsidRPr="00734430">
        <w:rPr>
          <w:b/>
          <w:bCs/>
          <w:lang w:val="fr-FR"/>
        </w:rPr>
        <w:t>homme, que les personnes touchées se trouvent sur son territoire ou non, et que toute personne tentant d</w:t>
      </w:r>
      <w:r w:rsidR="007C25D0">
        <w:rPr>
          <w:b/>
          <w:bCs/>
          <w:lang w:val="fr-FR"/>
        </w:rPr>
        <w:t>’</w:t>
      </w:r>
      <w:r w:rsidRPr="00734430">
        <w:rPr>
          <w:b/>
          <w:bCs/>
          <w:lang w:val="fr-FR"/>
        </w:rPr>
        <w:t>entrer sur son territoire et soumise aux procédures australiennes de détermination du statut de réfugié, qu</w:t>
      </w:r>
      <w:r w:rsidR="007C25D0">
        <w:rPr>
          <w:b/>
          <w:bCs/>
          <w:lang w:val="fr-FR"/>
        </w:rPr>
        <w:t>’</w:t>
      </w:r>
      <w:r w:rsidRPr="00734430">
        <w:rPr>
          <w:b/>
          <w:bCs/>
          <w:lang w:val="fr-FR"/>
        </w:rPr>
        <w:t>elle se trouve à l</w:t>
      </w:r>
      <w:r w:rsidR="007C25D0">
        <w:rPr>
          <w:b/>
          <w:bCs/>
          <w:lang w:val="fr-FR"/>
        </w:rPr>
        <w:t>’</w:t>
      </w:r>
      <w:r w:rsidRPr="00734430">
        <w:rPr>
          <w:b/>
          <w:bCs/>
          <w:lang w:val="fr-FR"/>
        </w:rPr>
        <w:t>intérieur ou à l</w:t>
      </w:r>
      <w:r w:rsidR="007C25D0">
        <w:rPr>
          <w:b/>
          <w:bCs/>
          <w:lang w:val="fr-FR"/>
        </w:rPr>
        <w:t>’</w:t>
      </w:r>
      <w:r w:rsidRPr="00734430">
        <w:rPr>
          <w:b/>
          <w:bCs/>
          <w:lang w:val="fr-FR"/>
        </w:rPr>
        <w:t>extérieur du territoire, relève de la responsabilité de l</w:t>
      </w:r>
      <w:r w:rsidR="007C25D0">
        <w:rPr>
          <w:b/>
          <w:bCs/>
          <w:lang w:val="fr-FR"/>
        </w:rPr>
        <w:t>’</w:t>
      </w:r>
      <w:r w:rsidRPr="00734430">
        <w:rPr>
          <w:b/>
          <w:bCs/>
          <w:lang w:val="fr-FR"/>
        </w:rPr>
        <w:t>État partie. Il recommande à l</w:t>
      </w:r>
      <w:r w:rsidR="007C25D0">
        <w:rPr>
          <w:b/>
          <w:bCs/>
          <w:lang w:val="fr-FR"/>
        </w:rPr>
        <w:t>’</w:t>
      </w:r>
      <w:r w:rsidRPr="00734430">
        <w:rPr>
          <w:b/>
          <w:bCs/>
          <w:lang w:val="fr-FR"/>
        </w:rPr>
        <w:t>État partie</w:t>
      </w:r>
      <w:r w:rsidR="007C25D0">
        <w:rPr>
          <w:b/>
          <w:bCs/>
          <w:lang w:val="fr-FR"/>
        </w:rPr>
        <w:t> :</w:t>
      </w:r>
    </w:p>
    <w:p w14:paraId="147CF1DC" w14:textId="635BAC43" w:rsidR="00734430" w:rsidRPr="00A319D7" w:rsidRDefault="00A319D7" w:rsidP="00A319D7">
      <w:pPr>
        <w:pStyle w:val="SingleTxt"/>
        <w:rPr>
          <w:b/>
          <w:bCs/>
          <w:lang w:val="fr-FR"/>
        </w:rPr>
      </w:pPr>
      <w:r>
        <w:rPr>
          <w:b/>
          <w:bCs/>
          <w:lang w:val="fr-FR"/>
        </w:rPr>
        <w:tab/>
      </w:r>
      <w:r w:rsidR="00734430" w:rsidRPr="00A319D7">
        <w:rPr>
          <w:b/>
          <w:bCs/>
          <w:lang w:val="fr-FR"/>
        </w:rPr>
        <w:t>a)</w:t>
      </w:r>
      <w:r w:rsidR="00734430" w:rsidRPr="00A319D7">
        <w:rPr>
          <w:b/>
          <w:bCs/>
          <w:lang w:val="fr-FR"/>
        </w:rPr>
        <w:tab/>
        <w:t>De cesser d</w:t>
      </w:r>
      <w:r w:rsidR="007C25D0">
        <w:rPr>
          <w:b/>
          <w:bCs/>
          <w:lang w:val="fr-FR"/>
        </w:rPr>
        <w:t>’</w:t>
      </w:r>
      <w:r w:rsidR="00734430" w:rsidRPr="00A319D7">
        <w:rPr>
          <w:b/>
          <w:bCs/>
          <w:lang w:val="fr-FR"/>
        </w:rPr>
        <w:t>intercepter et de renvoyer les femmes et les filles en quête d</w:t>
      </w:r>
      <w:r w:rsidR="007C25D0">
        <w:rPr>
          <w:b/>
          <w:bCs/>
          <w:lang w:val="fr-FR"/>
        </w:rPr>
        <w:t>’</w:t>
      </w:r>
      <w:r w:rsidR="00734430" w:rsidRPr="00A319D7">
        <w:rPr>
          <w:b/>
          <w:bCs/>
          <w:lang w:val="fr-FR"/>
        </w:rPr>
        <w:t>asile qui arrivent par</w:t>
      </w:r>
      <w:r w:rsidR="007C25D0">
        <w:rPr>
          <w:b/>
          <w:bCs/>
          <w:lang w:val="fr-FR"/>
        </w:rPr>
        <w:t xml:space="preserve"> </w:t>
      </w:r>
      <w:r w:rsidR="00734430" w:rsidRPr="00A319D7">
        <w:rPr>
          <w:b/>
          <w:bCs/>
          <w:lang w:val="fr-FR"/>
        </w:rPr>
        <w:t>mer et de faire en sorte qu</w:t>
      </w:r>
      <w:r w:rsidR="007C25D0">
        <w:rPr>
          <w:b/>
          <w:bCs/>
          <w:lang w:val="fr-FR"/>
        </w:rPr>
        <w:t>’</w:t>
      </w:r>
      <w:r w:rsidR="00734430" w:rsidRPr="00A319D7">
        <w:rPr>
          <w:b/>
          <w:bCs/>
          <w:lang w:val="fr-FR"/>
        </w:rPr>
        <w:t>elles puissent faire une demande d</w:t>
      </w:r>
      <w:r w:rsidR="007C25D0">
        <w:rPr>
          <w:b/>
          <w:bCs/>
          <w:lang w:val="fr-FR"/>
        </w:rPr>
        <w:t>’</w:t>
      </w:r>
      <w:r w:rsidR="00734430" w:rsidRPr="00A319D7">
        <w:rPr>
          <w:b/>
          <w:bCs/>
          <w:lang w:val="fr-FR"/>
        </w:rPr>
        <w:t>asile sur son territoire</w:t>
      </w:r>
      <w:r w:rsidR="007C25D0">
        <w:rPr>
          <w:b/>
          <w:bCs/>
          <w:lang w:val="fr-FR"/>
        </w:rPr>
        <w:t> ;</w:t>
      </w:r>
    </w:p>
    <w:p w14:paraId="18575207" w14:textId="7FA05EF8" w:rsidR="00734430" w:rsidRPr="00A319D7" w:rsidRDefault="00A319D7" w:rsidP="00A319D7">
      <w:pPr>
        <w:pStyle w:val="SingleTxt"/>
        <w:rPr>
          <w:b/>
          <w:bCs/>
          <w:lang w:val="fr-FR"/>
        </w:rPr>
      </w:pPr>
      <w:r>
        <w:rPr>
          <w:b/>
          <w:bCs/>
          <w:lang w:val="fr-FR"/>
        </w:rPr>
        <w:tab/>
      </w:r>
      <w:r w:rsidR="00734430" w:rsidRPr="00A319D7">
        <w:rPr>
          <w:b/>
          <w:bCs/>
          <w:lang w:val="fr-FR"/>
        </w:rPr>
        <w:t>b)</w:t>
      </w:r>
      <w:r w:rsidR="00734430" w:rsidRPr="00A319D7">
        <w:rPr>
          <w:b/>
          <w:bCs/>
          <w:lang w:val="fr-FR"/>
        </w:rPr>
        <w:tab/>
        <w:t>De cesser de traiter les demandes d</w:t>
      </w:r>
      <w:r w:rsidR="007C25D0">
        <w:rPr>
          <w:b/>
          <w:bCs/>
          <w:lang w:val="fr-FR"/>
        </w:rPr>
        <w:t>’</w:t>
      </w:r>
      <w:r w:rsidR="00734430" w:rsidRPr="00A319D7">
        <w:rPr>
          <w:b/>
          <w:bCs/>
          <w:lang w:val="fr-FR"/>
        </w:rPr>
        <w:t>asile depuis Nauru ou en mer, et de veiller à ce que toutes les femmes et les filles en quête d</w:t>
      </w:r>
      <w:r w:rsidR="007C25D0">
        <w:rPr>
          <w:b/>
          <w:bCs/>
          <w:lang w:val="fr-FR"/>
        </w:rPr>
        <w:t>’</w:t>
      </w:r>
      <w:r w:rsidR="00734430" w:rsidRPr="00A319D7">
        <w:rPr>
          <w:b/>
          <w:bCs/>
          <w:lang w:val="fr-FR"/>
        </w:rPr>
        <w:t>asile bénéficient de procédures de détermination du statut de réfugié équitables et tenant compte des disparités entre les sexes à l</w:t>
      </w:r>
      <w:r w:rsidR="007C25D0">
        <w:rPr>
          <w:b/>
          <w:bCs/>
          <w:lang w:val="fr-FR"/>
        </w:rPr>
        <w:t>’</w:t>
      </w:r>
      <w:r w:rsidR="00734430" w:rsidRPr="00A319D7">
        <w:rPr>
          <w:b/>
          <w:bCs/>
          <w:lang w:val="fr-FR"/>
        </w:rPr>
        <w:t>intérieur de son territoire ainsi que d</w:t>
      </w:r>
      <w:r w:rsidR="007C25D0">
        <w:rPr>
          <w:b/>
          <w:bCs/>
          <w:lang w:val="fr-FR"/>
        </w:rPr>
        <w:t>’</w:t>
      </w:r>
      <w:r w:rsidR="00734430" w:rsidRPr="00A319D7">
        <w:rPr>
          <w:b/>
          <w:bCs/>
          <w:lang w:val="fr-FR"/>
        </w:rPr>
        <w:t>une représentation et de recours en justice</w:t>
      </w:r>
      <w:r w:rsidR="007C25D0">
        <w:rPr>
          <w:b/>
          <w:bCs/>
          <w:lang w:val="fr-FR"/>
        </w:rPr>
        <w:t> ;</w:t>
      </w:r>
    </w:p>
    <w:p w14:paraId="68F2867F" w14:textId="4A5235DD" w:rsidR="00734430" w:rsidRPr="00A319D7" w:rsidRDefault="00A319D7" w:rsidP="00A319D7">
      <w:pPr>
        <w:pStyle w:val="SingleTxt"/>
        <w:rPr>
          <w:b/>
          <w:bCs/>
          <w:lang w:val="fr-FR"/>
        </w:rPr>
      </w:pPr>
      <w:r>
        <w:rPr>
          <w:b/>
          <w:bCs/>
          <w:lang w:val="fr-FR"/>
        </w:rPr>
        <w:tab/>
      </w:r>
      <w:r w:rsidR="00734430" w:rsidRPr="00A319D7">
        <w:rPr>
          <w:b/>
          <w:bCs/>
          <w:lang w:val="fr-FR"/>
        </w:rPr>
        <w:t>c)</w:t>
      </w:r>
      <w:r w:rsidR="00734430" w:rsidRPr="00A319D7">
        <w:rPr>
          <w:b/>
          <w:bCs/>
          <w:lang w:val="fr-FR"/>
        </w:rPr>
        <w:tab/>
        <w:t>D</w:t>
      </w:r>
      <w:r w:rsidR="007C25D0">
        <w:rPr>
          <w:b/>
          <w:bCs/>
          <w:lang w:val="fr-FR"/>
        </w:rPr>
        <w:t>’</w:t>
      </w:r>
      <w:r w:rsidR="00734430" w:rsidRPr="00A319D7">
        <w:rPr>
          <w:b/>
          <w:bCs/>
          <w:lang w:val="fr-FR"/>
        </w:rPr>
        <w:t>abroger les dispositions relatives à la détention obligatoire des demandeurs d</w:t>
      </w:r>
      <w:r w:rsidR="007C25D0">
        <w:rPr>
          <w:b/>
          <w:bCs/>
          <w:lang w:val="fr-FR"/>
        </w:rPr>
        <w:t>’</w:t>
      </w:r>
      <w:r w:rsidR="00734430" w:rsidRPr="00A319D7">
        <w:rPr>
          <w:b/>
          <w:bCs/>
          <w:lang w:val="fr-FR"/>
        </w:rPr>
        <w:t>asile et de veiller, dans l</w:t>
      </w:r>
      <w:r w:rsidR="007C25D0">
        <w:rPr>
          <w:b/>
          <w:bCs/>
          <w:lang w:val="fr-FR"/>
        </w:rPr>
        <w:t>’</w:t>
      </w:r>
      <w:r w:rsidR="00734430" w:rsidRPr="00A319D7">
        <w:rPr>
          <w:b/>
          <w:bCs/>
          <w:lang w:val="fr-FR"/>
        </w:rPr>
        <w:t>intervalle, à ce que la détention ne soit utilisée qu</w:t>
      </w:r>
      <w:r w:rsidR="007C25D0">
        <w:rPr>
          <w:b/>
          <w:bCs/>
          <w:lang w:val="fr-FR"/>
        </w:rPr>
        <w:t>’</w:t>
      </w:r>
      <w:r w:rsidR="00734430" w:rsidRPr="00A319D7">
        <w:rPr>
          <w:b/>
          <w:bCs/>
          <w:lang w:val="fr-FR"/>
        </w:rPr>
        <w:t>en dernier ressort</w:t>
      </w:r>
      <w:r w:rsidR="007C25D0">
        <w:rPr>
          <w:b/>
          <w:bCs/>
          <w:lang w:val="fr-FR"/>
        </w:rPr>
        <w:t> ;</w:t>
      </w:r>
    </w:p>
    <w:p w14:paraId="3B1E9991" w14:textId="20BB0F63" w:rsidR="00734430" w:rsidRPr="00A319D7" w:rsidRDefault="00A319D7" w:rsidP="00A319D7">
      <w:pPr>
        <w:pStyle w:val="SingleTxt"/>
        <w:rPr>
          <w:b/>
          <w:bCs/>
          <w:lang w:val="fr-FR"/>
        </w:rPr>
      </w:pPr>
      <w:r>
        <w:rPr>
          <w:b/>
          <w:bCs/>
          <w:lang w:val="fr-FR"/>
        </w:rPr>
        <w:tab/>
      </w:r>
      <w:r w:rsidR="00734430" w:rsidRPr="00A319D7">
        <w:rPr>
          <w:b/>
          <w:bCs/>
          <w:lang w:val="fr-FR"/>
        </w:rPr>
        <w:t>d)</w:t>
      </w:r>
      <w:r w:rsidR="00734430" w:rsidRPr="00A319D7">
        <w:rPr>
          <w:b/>
          <w:bCs/>
          <w:lang w:val="fr-FR"/>
        </w:rPr>
        <w:tab/>
        <w:t>De s</w:t>
      </w:r>
      <w:r w:rsidR="007C25D0">
        <w:rPr>
          <w:b/>
          <w:bCs/>
          <w:lang w:val="fr-FR"/>
        </w:rPr>
        <w:t>’</w:t>
      </w:r>
      <w:r w:rsidR="00734430" w:rsidRPr="00A319D7">
        <w:rPr>
          <w:b/>
          <w:bCs/>
          <w:lang w:val="fr-FR"/>
        </w:rPr>
        <w:t>assurer que toutes les femmes et les filles en quête d</w:t>
      </w:r>
      <w:r w:rsidR="007C25D0">
        <w:rPr>
          <w:b/>
          <w:bCs/>
          <w:lang w:val="fr-FR"/>
        </w:rPr>
        <w:t>’</w:t>
      </w:r>
      <w:r w:rsidR="00734430" w:rsidRPr="00A319D7">
        <w:rPr>
          <w:b/>
          <w:bCs/>
          <w:lang w:val="fr-FR"/>
        </w:rPr>
        <w:t>asile relevant de sa responsabilité aient accès, sur son territoire, à des services et des informations en matière de santé sexuelle et procréative qui soient complets, adéquats et accessibles, notamment à des services de contraception d</w:t>
      </w:r>
      <w:r w:rsidR="007C25D0">
        <w:rPr>
          <w:b/>
          <w:bCs/>
          <w:lang w:val="fr-FR"/>
        </w:rPr>
        <w:t>’</w:t>
      </w:r>
      <w:r w:rsidR="00734430" w:rsidRPr="00A319D7">
        <w:rPr>
          <w:b/>
          <w:bCs/>
          <w:lang w:val="fr-FR"/>
        </w:rPr>
        <w:t>urgence et d</w:t>
      </w:r>
      <w:r w:rsidR="007C25D0">
        <w:rPr>
          <w:b/>
          <w:bCs/>
          <w:lang w:val="fr-FR"/>
        </w:rPr>
        <w:t>’</w:t>
      </w:r>
      <w:r w:rsidR="00734430" w:rsidRPr="00A319D7">
        <w:rPr>
          <w:b/>
          <w:bCs/>
          <w:lang w:val="fr-FR"/>
        </w:rPr>
        <w:t>avortement</w:t>
      </w:r>
      <w:r w:rsidR="007C25D0">
        <w:rPr>
          <w:b/>
          <w:bCs/>
          <w:lang w:val="fr-FR"/>
        </w:rPr>
        <w:t> ;</w:t>
      </w:r>
    </w:p>
    <w:p w14:paraId="1FF62AF1" w14:textId="0D48B478" w:rsidR="00734430" w:rsidRPr="00A319D7" w:rsidRDefault="00A319D7" w:rsidP="00A319D7">
      <w:pPr>
        <w:pStyle w:val="SingleTxt"/>
        <w:rPr>
          <w:b/>
          <w:bCs/>
          <w:lang w:val="fr-FR"/>
        </w:rPr>
      </w:pPr>
      <w:r>
        <w:rPr>
          <w:b/>
          <w:bCs/>
          <w:lang w:val="fr-FR"/>
        </w:rPr>
        <w:tab/>
      </w:r>
      <w:r w:rsidR="00734430" w:rsidRPr="00A319D7">
        <w:rPr>
          <w:b/>
          <w:bCs/>
          <w:lang w:val="fr-FR"/>
        </w:rPr>
        <w:t>e)</w:t>
      </w:r>
      <w:r w:rsidR="00734430" w:rsidRPr="00A319D7">
        <w:rPr>
          <w:b/>
          <w:bCs/>
          <w:lang w:val="fr-FR"/>
        </w:rPr>
        <w:tab/>
        <w:t>De protéger le droit fondamental à l</w:t>
      </w:r>
      <w:r w:rsidR="007C25D0">
        <w:rPr>
          <w:b/>
          <w:bCs/>
          <w:lang w:val="fr-FR"/>
        </w:rPr>
        <w:t>’</w:t>
      </w:r>
      <w:r w:rsidR="00734430" w:rsidRPr="00A319D7">
        <w:rPr>
          <w:b/>
          <w:bCs/>
          <w:lang w:val="fr-FR"/>
        </w:rPr>
        <w:t>unité familiale</w:t>
      </w:r>
      <w:r w:rsidR="007C25D0">
        <w:rPr>
          <w:b/>
          <w:bCs/>
          <w:lang w:val="fr-FR"/>
        </w:rPr>
        <w:t> ;</w:t>
      </w:r>
    </w:p>
    <w:p w14:paraId="41DA1C2B" w14:textId="763AD376" w:rsidR="00734430" w:rsidRPr="00A319D7" w:rsidRDefault="00A319D7" w:rsidP="00A319D7">
      <w:pPr>
        <w:pStyle w:val="SingleTxt"/>
        <w:rPr>
          <w:b/>
          <w:bCs/>
          <w:lang w:val="fr-FR"/>
        </w:rPr>
      </w:pPr>
      <w:r>
        <w:rPr>
          <w:b/>
          <w:bCs/>
          <w:lang w:val="fr-FR"/>
        </w:rPr>
        <w:tab/>
      </w:r>
      <w:r w:rsidR="00734430" w:rsidRPr="00A319D7">
        <w:rPr>
          <w:b/>
          <w:bCs/>
          <w:lang w:val="fr-FR"/>
        </w:rPr>
        <w:t>f)</w:t>
      </w:r>
      <w:r w:rsidR="00734430" w:rsidRPr="00A319D7">
        <w:rPr>
          <w:b/>
          <w:bCs/>
          <w:lang w:val="fr-FR"/>
        </w:rPr>
        <w:tab/>
        <w:t>De garantir l</w:t>
      </w:r>
      <w:r w:rsidR="007C25D0">
        <w:rPr>
          <w:b/>
          <w:bCs/>
          <w:lang w:val="fr-FR"/>
        </w:rPr>
        <w:t>’</w:t>
      </w:r>
      <w:r w:rsidR="00734430" w:rsidRPr="00A319D7">
        <w:rPr>
          <w:b/>
          <w:bCs/>
          <w:lang w:val="fr-FR"/>
        </w:rPr>
        <w:t>accès inconditionnel des femmes et des filles en quête d</w:t>
      </w:r>
      <w:r w:rsidR="007C25D0">
        <w:rPr>
          <w:b/>
          <w:bCs/>
          <w:lang w:val="fr-FR"/>
        </w:rPr>
        <w:t>’</w:t>
      </w:r>
      <w:r w:rsidR="00734430" w:rsidRPr="00A319D7">
        <w:rPr>
          <w:b/>
          <w:bCs/>
          <w:lang w:val="fr-FR"/>
        </w:rPr>
        <w:t>asile à des services sociaux et éducatifs et à des services de santé mentale et physique adaptés à leur sexe, à leur âge, à leur culture et à leur langue, sur son territoire</w:t>
      </w:r>
      <w:r w:rsidR="007C25D0">
        <w:rPr>
          <w:b/>
          <w:bCs/>
          <w:lang w:val="fr-FR"/>
        </w:rPr>
        <w:t> ;</w:t>
      </w:r>
    </w:p>
    <w:p w14:paraId="6777756F" w14:textId="799463D7" w:rsidR="00734430" w:rsidRPr="00A319D7" w:rsidRDefault="00A319D7" w:rsidP="00A319D7">
      <w:pPr>
        <w:pStyle w:val="SingleTxt"/>
        <w:rPr>
          <w:b/>
          <w:bCs/>
          <w:lang w:val="fr-FR"/>
        </w:rPr>
      </w:pPr>
      <w:r>
        <w:rPr>
          <w:b/>
          <w:bCs/>
          <w:lang w:val="fr-FR"/>
        </w:rPr>
        <w:lastRenderedPageBreak/>
        <w:tab/>
      </w:r>
      <w:r w:rsidR="00734430" w:rsidRPr="00A319D7">
        <w:rPr>
          <w:b/>
          <w:bCs/>
          <w:lang w:val="fr-FR"/>
        </w:rPr>
        <w:t>g)</w:t>
      </w:r>
      <w:r w:rsidR="00734430" w:rsidRPr="00A319D7">
        <w:rPr>
          <w:b/>
          <w:bCs/>
          <w:lang w:val="fr-FR"/>
        </w:rPr>
        <w:tab/>
        <w:t>De rétablir l</w:t>
      </w:r>
      <w:r w:rsidR="007C25D0">
        <w:rPr>
          <w:b/>
          <w:bCs/>
          <w:lang w:val="fr-FR"/>
        </w:rPr>
        <w:t>’</w:t>
      </w:r>
      <w:r w:rsidR="00734430" w:rsidRPr="00A319D7">
        <w:rPr>
          <w:b/>
          <w:bCs/>
          <w:lang w:val="fr-FR"/>
        </w:rPr>
        <w:t>accès de toutes les femmes et filles en quête d</w:t>
      </w:r>
      <w:r w:rsidR="007C25D0">
        <w:rPr>
          <w:b/>
          <w:bCs/>
          <w:lang w:val="fr-FR"/>
        </w:rPr>
        <w:t>’</w:t>
      </w:r>
      <w:r w:rsidR="00734430" w:rsidRPr="00A319D7">
        <w:rPr>
          <w:b/>
          <w:bCs/>
          <w:lang w:val="fr-FR"/>
        </w:rPr>
        <w:t>asile aux services d</w:t>
      </w:r>
      <w:r w:rsidR="007C25D0">
        <w:rPr>
          <w:b/>
          <w:bCs/>
          <w:lang w:val="fr-FR"/>
        </w:rPr>
        <w:t>’</w:t>
      </w:r>
      <w:r w:rsidR="00734430" w:rsidRPr="00A319D7">
        <w:rPr>
          <w:b/>
          <w:bCs/>
          <w:lang w:val="fr-FR"/>
        </w:rPr>
        <w:t>aide à la détermination de leur statut</w:t>
      </w:r>
      <w:r w:rsidR="007C25D0">
        <w:rPr>
          <w:b/>
          <w:bCs/>
          <w:lang w:val="fr-FR"/>
        </w:rPr>
        <w:t> ;</w:t>
      </w:r>
    </w:p>
    <w:p w14:paraId="6CE11F07" w14:textId="394DEA3D" w:rsidR="00734430" w:rsidRPr="00A319D7" w:rsidRDefault="00A319D7" w:rsidP="00A319D7">
      <w:pPr>
        <w:pStyle w:val="SingleTxt"/>
        <w:rPr>
          <w:b/>
          <w:bCs/>
          <w:lang w:val="fr-FR"/>
        </w:rPr>
      </w:pPr>
      <w:r>
        <w:rPr>
          <w:b/>
          <w:bCs/>
          <w:lang w:val="fr-FR"/>
        </w:rPr>
        <w:tab/>
      </w:r>
      <w:r w:rsidR="00734430" w:rsidRPr="00A319D7">
        <w:rPr>
          <w:b/>
          <w:bCs/>
          <w:lang w:val="fr-FR"/>
        </w:rPr>
        <w:t>h)</w:t>
      </w:r>
      <w:r w:rsidR="00734430" w:rsidRPr="00A319D7">
        <w:rPr>
          <w:b/>
          <w:bCs/>
          <w:lang w:val="fr-FR"/>
        </w:rPr>
        <w:tab/>
        <w:t>De s</w:t>
      </w:r>
      <w:r w:rsidR="007C25D0">
        <w:rPr>
          <w:b/>
          <w:bCs/>
          <w:lang w:val="fr-FR"/>
        </w:rPr>
        <w:t>’</w:t>
      </w:r>
      <w:r w:rsidR="00734430" w:rsidRPr="00A319D7">
        <w:rPr>
          <w:b/>
          <w:bCs/>
          <w:lang w:val="fr-FR"/>
        </w:rPr>
        <w:t>assurer que tous les centres pour migrants relevant de sa responsabilité respectent les normes de prévention des violences sexuelles et sexistes</w:t>
      </w:r>
      <w:r w:rsidR="007C25D0">
        <w:rPr>
          <w:b/>
          <w:bCs/>
          <w:lang w:val="fr-FR"/>
        </w:rPr>
        <w:t>,</w:t>
      </w:r>
      <w:r w:rsidR="00734430" w:rsidRPr="00A319D7">
        <w:rPr>
          <w:b/>
          <w:bCs/>
          <w:lang w:val="fr-FR"/>
        </w:rPr>
        <w:t xml:space="preserve"> d</w:t>
      </w:r>
      <w:r w:rsidR="007C25D0">
        <w:rPr>
          <w:b/>
          <w:bCs/>
          <w:lang w:val="fr-FR"/>
        </w:rPr>
        <w:t>’</w:t>
      </w:r>
      <w:r w:rsidR="00734430" w:rsidRPr="00A319D7">
        <w:rPr>
          <w:b/>
          <w:bCs/>
          <w:lang w:val="fr-FR"/>
        </w:rPr>
        <w:t>enquêter sur toutes les plaintes portant sur des faits de violence sexuelle ou physique à l</w:t>
      </w:r>
      <w:r w:rsidR="007C25D0">
        <w:rPr>
          <w:b/>
          <w:bCs/>
          <w:lang w:val="fr-FR"/>
        </w:rPr>
        <w:t>’</w:t>
      </w:r>
      <w:r w:rsidR="00734430" w:rsidRPr="00A319D7">
        <w:rPr>
          <w:b/>
          <w:bCs/>
          <w:lang w:val="fr-FR"/>
        </w:rPr>
        <w:t>égard de femmes et de filles, notamment de viol, de traduire les auteurs des faits en justice, et de faire en sorte que ces derniers soient punis et que les victimes obtiennent réparation et soient dûment indemnisées</w:t>
      </w:r>
      <w:r w:rsidR="007C25D0">
        <w:rPr>
          <w:b/>
          <w:bCs/>
          <w:lang w:val="fr-FR"/>
        </w:rPr>
        <w:t> ;</w:t>
      </w:r>
    </w:p>
    <w:p w14:paraId="13704B7A" w14:textId="7D200B89" w:rsidR="00734430" w:rsidRPr="00A319D7" w:rsidRDefault="00A319D7" w:rsidP="00A319D7">
      <w:pPr>
        <w:pStyle w:val="SingleTxt"/>
        <w:rPr>
          <w:b/>
          <w:bCs/>
          <w:lang w:val="fr-FR"/>
        </w:rPr>
      </w:pPr>
      <w:r>
        <w:rPr>
          <w:b/>
          <w:bCs/>
          <w:lang w:val="fr-FR"/>
        </w:rPr>
        <w:tab/>
      </w:r>
      <w:r w:rsidR="00734430" w:rsidRPr="00A319D7">
        <w:rPr>
          <w:b/>
          <w:bCs/>
          <w:lang w:val="fr-FR"/>
        </w:rPr>
        <w:t>i)</w:t>
      </w:r>
      <w:r w:rsidR="00734430" w:rsidRPr="00A319D7">
        <w:rPr>
          <w:b/>
          <w:bCs/>
          <w:lang w:val="fr-FR"/>
        </w:rPr>
        <w:tab/>
        <w:t>De faire le nécessaire pour permettre l</w:t>
      </w:r>
      <w:r w:rsidR="007C25D0">
        <w:rPr>
          <w:b/>
          <w:bCs/>
          <w:lang w:val="fr-FR"/>
        </w:rPr>
        <w:t>’</w:t>
      </w:r>
      <w:r w:rsidR="00734430" w:rsidRPr="00A319D7">
        <w:rPr>
          <w:b/>
          <w:bCs/>
          <w:lang w:val="fr-FR"/>
        </w:rPr>
        <w:t>accès immédiat à son territoire à toutes les femmes qui ont obtenu une protection internationale.</w:t>
      </w:r>
    </w:p>
    <w:p w14:paraId="667238AE" w14:textId="77777777" w:rsidR="00A319D7" w:rsidRPr="00A319D7" w:rsidRDefault="00A319D7" w:rsidP="00A319D7">
      <w:pPr>
        <w:pStyle w:val="SingleTxt"/>
        <w:spacing w:after="0" w:line="120" w:lineRule="exact"/>
        <w:rPr>
          <w:b/>
          <w:sz w:val="10"/>
          <w:lang w:val="fr-FR"/>
        </w:rPr>
      </w:pPr>
    </w:p>
    <w:p w14:paraId="560C4B94" w14:textId="46F546B3" w:rsidR="00734430" w:rsidRDefault="00734430" w:rsidP="00A319D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34430">
        <w:rPr>
          <w:lang w:val="fr-FR"/>
        </w:rPr>
        <w:tab/>
      </w:r>
      <w:r w:rsidRPr="00734430">
        <w:rPr>
          <w:lang w:val="fr-FR"/>
        </w:rPr>
        <w:tab/>
        <w:t>Détenues</w:t>
      </w:r>
    </w:p>
    <w:p w14:paraId="4AA6128D" w14:textId="602276AC" w:rsidR="00A319D7" w:rsidRPr="00A319D7" w:rsidRDefault="00A319D7" w:rsidP="00A319D7">
      <w:pPr>
        <w:pStyle w:val="SingleTxt"/>
        <w:spacing w:after="0" w:line="120" w:lineRule="exact"/>
        <w:rPr>
          <w:sz w:val="10"/>
          <w:lang w:val="fr-FR"/>
        </w:rPr>
      </w:pPr>
    </w:p>
    <w:p w14:paraId="30BC58D0" w14:textId="0A50400A" w:rsidR="00734430" w:rsidRPr="00734430" w:rsidRDefault="00734430" w:rsidP="00734430">
      <w:pPr>
        <w:pStyle w:val="SingleTxt"/>
        <w:numPr>
          <w:ilvl w:val="0"/>
          <w:numId w:val="17"/>
        </w:numPr>
        <w:spacing w:line="240" w:lineRule="exact"/>
        <w:ind w:left="1267"/>
        <w:rPr>
          <w:lang w:val="fr-FR"/>
        </w:rPr>
      </w:pPr>
      <w:r w:rsidRPr="00734430">
        <w:rPr>
          <w:lang w:val="fr-FR"/>
        </w:rPr>
        <w:t>Le Comité se félicite de la réalisation d</w:t>
      </w:r>
      <w:r w:rsidR="007C25D0">
        <w:rPr>
          <w:lang w:val="fr-FR"/>
        </w:rPr>
        <w:t>’</w:t>
      </w:r>
      <w:r w:rsidRPr="00734430">
        <w:rPr>
          <w:lang w:val="fr-FR"/>
        </w:rPr>
        <w:t>une étude sur les meilleures pratiques en ce qui concerne les prisons pour femmes. Il est néanmoins préoccupé par</w:t>
      </w:r>
      <w:r w:rsidR="007C25D0">
        <w:rPr>
          <w:lang w:val="fr-FR"/>
        </w:rPr>
        <w:t> :</w:t>
      </w:r>
    </w:p>
    <w:p w14:paraId="44A7FA8E" w14:textId="43B57AD4" w:rsidR="00734430" w:rsidRPr="00734430" w:rsidRDefault="00A319D7" w:rsidP="00A319D7">
      <w:pPr>
        <w:pStyle w:val="SingleTxt"/>
        <w:rPr>
          <w:lang w:val="fr-FR"/>
        </w:rPr>
      </w:pPr>
      <w:r>
        <w:rPr>
          <w:lang w:val="fr-FR"/>
        </w:rPr>
        <w:tab/>
      </w:r>
      <w:r w:rsidR="00734430" w:rsidRPr="00734430">
        <w:rPr>
          <w:lang w:val="fr-FR"/>
        </w:rPr>
        <w:t>a)</w:t>
      </w:r>
      <w:r w:rsidR="00734430" w:rsidRPr="00734430">
        <w:rPr>
          <w:lang w:val="fr-FR"/>
        </w:rPr>
        <w:tab/>
        <w:t>Le surpeuplement dans les prisons pour femmes</w:t>
      </w:r>
      <w:r w:rsidR="007C25D0">
        <w:rPr>
          <w:lang w:val="fr-FR"/>
        </w:rPr>
        <w:t> ;</w:t>
      </w:r>
    </w:p>
    <w:p w14:paraId="7B43EF00" w14:textId="41803499" w:rsidR="00734430" w:rsidRPr="00734430" w:rsidRDefault="00A319D7" w:rsidP="00A319D7">
      <w:pPr>
        <w:pStyle w:val="SingleTxt"/>
        <w:rPr>
          <w:lang w:val="fr-FR"/>
        </w:rPr>
      </w:pPr>
      <w:r>
        <w:rPr>
          <w:lang w:val="fr-FR"/>
        </w:rPr>
        <w:tab/>
      </w:r>
      <w:r w:rsidR="00734430" w:rsidRPr="00734430">
        <w:rPr>
          <w:lang w:val="fr-FR"/>
        </w:rPr>
        <w:t>b)</w:t>
      </w:r>
      <w:r w:rsidR="00734430" w:rsidRPr="00734430">
        <w:rPr>
          <w:lang w:val="fr-FR"/>
        </w:rPr>
        <w:tab/>
        <w:t>Les taux élevés de troubles mentaux parmi les femmes placées en détention et l</w:t>
      </w:r>
      <w:r w:rsidR="007C25D0">
        <w:rPr>
          <w:lang w:val="fr-FR"/>
        </w:rPr>
        <w:t>’</w:t>
      </w:r>
      <w:r w:rsidR="00734430" w:rsidRPr="00734430">
        <w:rPr>
          <w:lang w:val="fr-FR"/>
        </w:rPr>
        <w:t>accès insuffisant des détenues aux soins de santé mentale et physique</w:t>
      </w:r>
      <w:r w:rsidR="007C25D0">
        <w:rPr>
          <w:lang w:val="fr-FR"/>
        </w:rPr>
        <w:t> ;</w:t>
      </w:r>
    </w:p>
    <w:p w14:paraId="7834D5E6" w14:textId="6E6EA008" w:rsidR="00734430" w:rsidRPr="00734430" w:rsidRDefault="00A319D7" w:rsidP="00A319D7">
      <w:pPr>
        <w:pStyle w:val="SingleTxt"/>
        <w:rPr>
          <w:lang w:val="fr-FR"/>
        </w:rPr>
      </w:pPr>
      <w:r>
        <w:rPr>
          <w:lang w:val="fr-FR"/>
        </w:rPr>
        <w:tab/>
      </w:r>
      <w:r w:rsidR="00734430" w:rsidRPr="00734430">
        <w:rPr>
          <w:lang w:val="fr-FR"/>
        </w:rPr>
        <w:t>c)</w:t>
      </w:r>
      <w:r w:rsidR="00734430" w:rsidRPr="00734430">
        <w:rPr>
          <w:lang w:val="fr-FR"/>
        </w:rPr>
        <w:tab/>
        <w:t>Les signalements de violences sexuelles perpétrées par des gardiens de prison contre des détenues</w:t>
      </w:r>
      <w:r w:rsidR="007C25D0">
        <w:rPr>
          <w:lang w:val="fr-FR"/>
        </w:rPr>
        <w:t> ;</w:t>
      </w:r>
    </w:p>
    <w:p w14:paraId="1DFEBEFC" w14:textId="5AA2B866" w:rsidR="00734430" w:rsidRPr="00734430" w:rsidRDefault="00A319D7" w:rsidP="00A319D7">
      <w:pPr>
        <w:pStyle w:val="SingleTxt"/>
        <w:rPr>
          <w:lang w:val="fr-FR"/>
        </w:rPr>
      </w:pPr>
      <w:r>
        <w:rPr>
          <w:lang w:val="fr-FR"/>
        </w:rPr>
        <w:tab/>
      </w:r>
      <w:r w:rsidR="00734430" w:rsidRPr="00734430">
        <w:rPr>
          <w:lang w:val="fr-FR"/>
        </w:rPr>
        <w:t>d)</w:t>
      </w:r>
      <w:r w:rsidR="00734430" w:rsidRPr="00734430">
        <w:rPr>
          <w:lang w:val="fr-FR"/>
        </w:rPr>
        <w:tab/>
        <w:t>La pratique de la</w:t>
      </w:r>
      <w:r>
        <w:rPr>
          <w:lang w:val="fr-FR"/>
        </w:rPr>
        <w:t xml:space="preserve"> fouille à nu dans les prisons.</w:t>
      </w:r>
    </w:p>
    <w:p w14:paraId="50F188B6" w14:textId="58FD15A1" w:rsidR="00734430" w:rsidRPr="00734430" w:rsidRDefault="00734430" w:rsidP="00734430">
      <w:pPr>
        <w:pStyle w:val="SingleTxt"/>
        <w:numPr>
          <w:ilvl w:val="0"/>
          <w:numId w:val="17"/>
        </w:numPr>
        <w:spacing w:line="240" w:lineRule="exact"/>
        <w:ind w:left="1267"/>
        <w:rPr>
          <w:b/>
          <w:bCs/>
          <w:lang w:val="fr-FR"/>
        </w:rPr>
      </w:pPr>
      <w:r w:rsidRPr="00734430">
        <w:rPr>
          <w:b/>
          <w:bCs/>
          <w:lang w:val="fr-FR"/>
        </w:rPr>
        <w:t>Conformément aux Règles des Nations Unies concernant le traitement des détenues et l</w:t>
      </w:r>
      <w:r w:rsidR="007C25D0">
        <w:rPr>
          <w:b/>
          <w:bCs/>
          <w:lang w:val="fr-FR"/>
        </w:rPr>
        <w:t>’</w:t>
      </w:r>
      <w:r w:rsidRPr="00734430">
        <w:rPr>
          <w:b/>
          <w:bCs/>
          <w:lang w:val="fr-FR"/>
        </w:rPr>
        <w:t>imposition de mesures non privatives de liberté aux délinquantes (Règles de Bangkok), le Comité recommande à l</w:t>
      </w:r>
      <w:r w:rsidR="007C25D0">
        <w:rPr>
          <w:b/>
          <w:bCs/>
          <w:lang w:val="fr-FR"/>
        </w:rPr>
        <w:t>’</w:t>
      </w:r>
      <w:r w:rsidRPr="00734430">
        <w:rPr>
          <w:b/>
          <w:bCs/>
          <w:lang w:val="fr-FR"/>
        </w:rPr>
        <w:t>État partie</w:t>
      </w:r>
      <w:r w:rsidR="007C25D0">
        <w:rPr>
          <w:b/>
          <w:bCs/>
          <w:lang w:val="fr-FR"/>
        </w:rPr>
        <w:t> :</w:t>
      </w:r>
    </w:p>
    <w:p w14:paraId="5D168CAD" w14:textId="0033A991" w:rsidR="00734430" w:rsidRPr="00A319D7" w:rsidRDefault="00A319D7" w:rsidP="00A319D7">
      <w:pPr>
        <w:pStyle w:val="SingleTxt"/>
        <w:spacing w:line="240" w:lineRule="exact"/>
        <w:rPr>
          <w:b/>
          <w:bCs/>
          <w:lang w:val="fr-FR"/>
        </w:rPr>
      </w:pPr>
      <w:r w:rsidRPr="00A319D7">
        <w:rPr>
          <w:b/>
          <w:bCs/>
          <w:lang w:val="fr-FR"/>
        </w:rPr>
        <w:tab/>
        <w:t>a)</w:t>
      </w:r>
      <w:r w:rsidRPr="00A319D7">
        <w:rPr>
          <w:b/>
          <w:bCs/>
          <w:lang w:val="fr-FR"/>
        </w:rPr>
        <w:tab/>
      </w:r>
      <w:r w:rsidR="00734430" w:rsidRPr="00A319D7">
        <w:rPr>
          <w:b/>
          <w:bCs/>
          <w:lang w:val="fr-FR"/>
        </w:rPr>
        <w:t>De mettre au point des programmes répondant aux besoins des femmes en prison et de promouvoir les mesures de substitution à la détention, en particulier pour les femmes autochtones qui sont détenues pour des infractions mineures</w:t>
      </w:r>
      <w:r w:rsidR="007C25D0">
        <w:rPr>
          <w:b/>
          <w:bCs/>
          <w:lang w:val="fr-FR"/>
        </w:rPr>
        <w:t> ;</w:t>
      </w:r>
    </w:p>
    <w:p w14:paraId="451FAB87" w14:textId="4B0744BE" w:rsidR="00734430" w:rsidRPr="00A319D7" w:rsidRDefault="00A319D7" w:rsidP="00A319D7">
      <w:pPr>
        <w:pStyle w:val="SingleTxt"/>
        <w:spacing w:line="240" w:lineRule="exact"/>
        <w:rPr>
          <w:b/>
          <w:bCs/>
          <w:lang w:val="fr-FR"/>
        </w:rPr>
      </w:pPr>
      <w:r w:rsidRPr="00A319D7">
        <w:rPr>
          <w:b/>
          <w:bCs/>
          <w:lang w:val="fr-FR"/>
        </w:rPr>
        <w:tab/>
        <w:t>b)</w:t>
      </w:r>
      <w:r w:rsidRPr="00A319D7">
        <w:rPr>
          <w:b/>
          <w:bCs/>
          <w:lang w:val="fr-FR"/>
        </w:rPr>
        <w:tab/>
      </w:r>
      <w:r w:rsidR="00734430" w:rsidRPr="00A319D7">
        <w:rPr>
          <w:b/>
          <w:bCs/>
          <w:lang w:val="fr-FR"/>
        </w:rPr>
        <w:t>De s</w:t>
      </w:r>
      <w:r w:rsidR="007C25D0">
        <w:rPr>
          <w:b/>
          <w:bCs/>
          <w:lang w:val="fr-FR"/>
        </w:rPr>
        <w:t>’</w:t>
      </w:r>
      <w:r w:rsidR="00734430" w:rsidRPr="00A319D7">
        <w:rPr>
          <w:b/>
          <w:bCs/>
          <w:lang w:val="fr-FR"/>
        </w:rPr>
        <w:t>assurer que les femmes et les filles placées en détention fassent l</w:t>
      </w:r>
      <w:r w:rsidR="007C25D0">
        <w:rPr>
          <w:b/>
          <w:bCs/>
          <w:lang w:val="fr-FR"/>
        </w:rPr>
        <w:t>’</w:t>
      </w:r>
      <w:r w:rsidR="00734430" w:rsidRPr="00A319D7">
        <w:rPr>
          <w:b/>
          <w:bCs/>
          <w:lang w:val="fr-FR"/>
        </w:rPr>
        <w:t>objet d</w:t>
      </w:r>
      <w:r w:rsidR="007C25D0">
        <w:rPr>
          <w:b/>
          <w:bCs/>
          <w:lang w:val="fr-FR"/>
        </w:rPr>
        <w:t>’</w:t>
      </w:r>
      <w:r w:rsidR="00734430" w:rsidRPr="00A319D7">
        <w:rPr>
          <w:b/>
          <w:bCs/>
          <w:lang w:val="fr-FR"/>
        </w:rPr>
        <w:t>un dépistage complet en vue de déterminer leurs besoins en matière de soins de santé mentale et physique, et qu</w:t>
      </w:r>
      <w:r w:rsidR="007C25D0">
        <w:rPr>
          <w:b/>
          <w:bCs/>
          <w:lang w:val="fr-FR"/>
        </w:rPr>
        <w:t>’</w:t>
      </w:r>
      <w:r w:rsidR="00734430" w:rsidRPr="00A319D7">
        <w:rPr>
          <w:b/>
          <w:bCs/>
          <w:lang w:val="fr-FR"/>
        </w:rPr>
        <w:t>elles aient accès à des services de santé correspondant à leurs besoins</w:t>
      </w:r>
      <w:r w:rsidR="007C25D0">
        <w:rPr>
          <w:b/>
          <w:bCs/>
          <w:lang w:val="fr-FR"/>
        </w:rPr>
        <w:t> ;</w:t>
      </w:r>
    </w:p>
    <w:p w14:paraId="6B043C59" w14:textId="1135928D" w:rsidR="00734430" w:rsidRPr="00A319D7" w:rsidRDefault="00A319D7" w:rsidP="00A319D7">
      <w:pPr>
        <w:pStyle w:val="SingleTxt"/>
        <w:spacing w:line="240" w:lineRule="exact"/>
        <w:rPr>
          <w:b/>
          <w:bCs/>
          <w:lang w:val="fr-FR"/>
        </w:rPr>
      </w:pPr>
      <w:r w:rsidRPr="00A319D7">
        <w:rPr>
          <w:b/>
          <w:bCs/>
          <w:lang w:val="fr-FR"/>
        </w:rPr>
        <w:tab/>
        <w:t>c)</w:t>
      </w:r>
      <w:r w:rsidRPr="00A319D7">
        <w:rPr>
          <w:b/>
          <w:bCs/>
          <w:lang w:val="fr-FR"/>
        </w:rPr>
        <w:tab/>
      </w:r>
      <w:r w:rsidR="00734430" w:rsidRPr="00A319D7">
        <w:rPr>
          <w:b/>
          <w:bCs/>
          <w:lang w:val="fr-FR"/>
        </w:rPr>
        <w:t>De faire en sorte que l</w:t>
      </w:r>
      <w:r w:rsidR="007C25D0">
        <w:rPr>
          <w:b/>
          <w:bCs/>
          <w:lang w:val="fr-FR"/>
        </w:rPr>
        <w:t>’</w:t>
      </w:r>
      <w:r w:rsidR="00734430" w:rsidRPr="00A319D7">
        <w:rPr>
          <w:b/>
          <w:bCs/>
          <w:lang w:val="fr-FR"/>
        </w:rPr>
        <w:t>ensemble du personnel pénitentiaire</w:t>
      </w:r>
      <w:r w:rsidR="007C25D0">
        <w:rPr>
          <w:b/>
          <w:bCs/>
          <w:lang w:val="fr-FR"/>
        </w:rPr>
        <w:t xml:space="preserve"> </w:t>
      </w:r>
      <w:r w:rsidR="00734430" w:rsidRPr="00A319D7">
        <w:rPr>
          <w:b/>
          <w:bCs/>
          <w:lang w:val="fr-FR"/>
        </w:rPr>
        <w:t>suive une formation obligatoire sur les droits des femmes et les comportements tenant compte des disparités entre les sexes, et que les détenues bénéficient d</w:t>
      </w:r>
      <w:r w:rsidR="007C25D0">
        <w:rPr>
          <w:b/>
          <w:bCs/>
          <w:lang w:val="fr-FR"/>
        </w:rPr>
        <w:t>’</w:t>
      </w:r>
      <w:r w:rsidR="00734430" w:rsidRPr="00A319D7">
        <w:rPr>
          <w:b/>
          <w:bCs/>
          <w:lang w:val="fr-FR"/>
        </w:rPr>
        <w:t>un accès confidentiel et effectif à des instances indépendantes, judiciaires ou autres, chargées du traitement des plaintes</w:t>
      </w:r>
      <w:r w:rsidR="007C25D0">
        <w:rPr>
          <w:b/>
          <w:bCs/>
          <w:lang w:val="fr-FR"/>
        </w:rPr>
        <w:t> ;</w:t>
      </w:r>
    </w:p>
    <w:p w14:paraId="1C8C0829" w14:textId="77F47F84" w:rsidR="00734430" w:rsidRPr="00A319D7" w:rsidRDefault="00A319D7" w:rsidP="00A319D7">
      <w:pPr>
        <w:pStyle w:val="SingleTxt"/>
        <w:spacing w:line="240" w:lineRule="exact"/>
        <w:rPr>
          <w:b/>
          <w:bCs/>
          <w:lang w:val="fr-FR"/>
        </w:rPr>
      </w:pPr>
      <w:r w:rsidRPr="00A319D7">
        <w:rPr>
          <w:b/>
          <w:bCs/>
          <w:lang w:val="fr-FR"/>
        </w:rPr>
        <w:tab/>
        <w:t>d)</w:t>
      </w:r>
      <w:r w:rsidRPr="00A319D7">
        <w:rPr>
          <w:b/>
          <w:bCs/>
          <w:lang w:val="fr-FR"/>
        </w:rPr>
        <w:tab/>
      </w:r>
      <w:r w:rsidR="00734430" w:rsidRPr="00A319D7">
        <w:rPr>
          <w:b/>
          <w:bCs/>
          <w:lang w:val="fr-FR"/>
        </w:rPr>
        <w:t>D</w:t>
      </w:r>
      <w:r w:rsidR="007C25D0">
        <w:rPr>
          <w:b/>
          <w:bCs/>
          <w:lang w:val="fr-FR"/>
        </w:rPr>
        <w:t>’</w:t>
      </w:r>
      <w:r w:rsidR="00734430" w:rsidRPr="00A319D7">
        <w:rPr>
          <w:b/>
          <w:bCs/>
          <w:lang w:val="fr-FR"/>
        </w:rPr>
        <w:t>enquêter sur toutes les affaires de violences sexuelles visant des détenues et de poursuivre et punir les auteurs de violences</w:t>
      </w:r>
      <w:r w:rsidR="007C25D0">
        <w:rPr>
          <w:b/>
          <w:bCs/>
          <w:lang w:val="fr-FR"/>
        </w:rPr>
        <w:t> ;</w:t>
      </w:r>
    </w:p>
    <w:p w14:paraId="4321E10A" w14:textId="79CCF604" w:rsidR="00734430" w:rsidRPr="00A319D7" w:rsidRDefault="00A319D7" w:rsidP="00A319D7">
      <w:pPr>
        <w:pStyle w:val="SingleTxt"/>
        <w:spacing w:line="240" w:lineRule="exact"/>
        <w:rPr>
          <w:b/>
          <w:bCs/>
          <w:lang w:val="fr-FR"/>
        </w:rPr>
      </w:pPr>
      <w:r w:rsidRPr="00A319D7">
        <w:rPr>
          <w:b/>
          <w:bCs/>
          <w:lang w:val="fr-FR"/>
        </w:rPr>
        <w:tab/>
        <w:t>e)</w:t>
      </w:r>
      <w:r w:rsidRPr="00A319D7">
        <w:rPr>
          <w:b/>
          <w:bCs/>
          <w:lang w:val="fr-FR"/>
        </w:rPr>
        <w:tab/>
      </w:r>
      <w:r w:rsidR="00734430" w:rsidRPr="00A319D7">
        <w:rPr>
          <w:b/>
          <w:bCs/>
          <w:lang w:val="fr-FR"/>
        </w:rPr>
        <w:t>De remplacer les fouilles à nu par d</w:t>
      </w:r>
      <w:r w:rsidR="007C25D0">
        <w:rPr>
          <w:b/>
          <w:bCs/>
          <w:lang w:val="fr-FR"/>
        </w:rPr>
        <w:t>’</w:t>
      </w:r>
      <w:r w:rsidR="00734430" w:rsidRPr="00A319D7">
        <w:rPr>
          <w:b/>
          <w:bCs/>
          <w:lang w:val="fr-FR"/>
        </w:rPr>
        <w:t>autres méthodes de contrôle.</w:t>
      </w:r>
    </w:p>
    <w:p w14:paraId="6025792B" w14:textId="77777777" w:rsidR="00A319D7" w:rsidRPr="00A319D7" w:rsidRDefault="00A319D7" w:rsidP="00A319D7">
      <w:pPr>
        <w:pStyle w:val="SingleTxt"/>
        <w:spacing w:after="0" w:line="120" w:lineRule="exact"/>
        <w:rPr>
          <w:b/>
          <w:sz w:val="10"/>
          <w:lang w:val="fr-FR"/>
        </w:rPr>
      </w:pPr>
    </w:p>
    <w:p w14:paraId="05C315CD" w14:textId="18A6584A" w:rsidR="00734430" w:rsidRDefault="00734430" w:rsidP="00A319D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34430">
        <w:rPr>
          <w:lang w:val="fr-FR"/>
        </w:rPr>
        <w:tab/>
      </w:r>
      <w:r w:rsidRPr="00734430">
        <w:rPr>
          <w:lang w:val="fr-FR"/>
        </w:rPr>
        <w:tab/>
        <w:t>Mariage et rapports familiaux</w:t>
      </w:r>
    </w:p>
    <w:p w14:paraId="4095D76A" w14:textId="4F75D0C1" w:rsidR="00A319D7" w:rsidRPr="00A319D7" w:rsidRDefault="00A319D7" w:rsidP="00A319D7">
      <w:pPr>
        <w:pStyle w:val="SingleTxt"/>
        <w:spacing w:after="0" w:line="120" w:lineRule="exact"/>
        <w:rPr>
          <w:sz w:val="10"/>
          <w:lang w:val="fr-FR"/>
        </w:rPr>
      </w:pPr>
    </w:p>
    <w:p w14:paraId="282812CB" w14:textId="6B9DC8E6" w:rsidR="00734430" w:rsidRPr="00734430" w:rsidRDefault="00734430" w:rsidP="00734430">
      <w:pPr>
        <w:pStyle w:val="SingleTxt"/>
        <w:numPr>
          <w:ilvl w:val="0"/>
          <w:numId w:val="17"/>
        </w:numPr>
        <w:spacing w:line="240" w:lineRule="exact"/>
        <w:ind w:left="1267"/>
        <w:rPr>
          <w:lang w:val="fr-FR"/>
        </w:rPr>
      </w:pPr>
      <w:r w:rsidRPr="00734430">
        <w:rPr>
          <w:lang w:val="fr-FR"/>
        </w:rPr>
        <w:t>Le Comité est préoccupé par le pourcentage élevé d</w:t>
      </w:r>
      <w:r w:rsidR="007C25D0">
        <w:rPr>
          <w:lang w:val="fr-FR"/>
        </w:rPr>
        <w:t>’</w:t>
      </w:r>
      <w:r w:rsidRPr="00734430">
        <w:rPr>
          <w:lang w:val="fr-FR"/>
        </w:rPr>
        <w:t>enfants placés en foyer d</w:t>
      </w:r>
      <w:r w:rsidR="007C25D0">
        <w:rPr>
          <w:lang w:val="fr-FR"/>
        </w:rPr>
        <w:t>’</w:t>
      </w:r>
      <w:r w:rsidRPr="00734430">
        <w:rPr>
          <w:lang w:val="fr-FR"/>
        </w:rPr>
        <w:t>accueil dans l</w:t>
      </w:r>
      <w:r w:rsidR="007C25D0">
        <w:rPr>
          <w:lang w:val="fr-FR"/>
        </w:rPr>
        <w:t>’</w:t>
      </w:r>
      <w:r w:rsidRPr="00734430">
        <w:rPr>
          <w:lang w:val="fr-FR"/>
        </w:rPr>
        <w:t>État partie, et par le fait que</w:t>
      </w:r>
      <w:r w:rsidR="007C25D0">
        <w:rPr>
          <w:lang w:val="fr-FR"/>
        </w:rPr>
        <w:t> :</w:t>
      </w:r>
    </w:p>
    <w:p w14:paraId="2465CDDD" w14:textId="1F30FE6B" w:rsidR="00734430" w:rsidRPr="00734430" w:rsidRDefault="00A319D7" w:rsidP="00A319D7">
      <w:pPr>
        <w:pStyle w:val="SingleTxt"/>
        <w:rPr>
          <w:lang w:val="fr-FR"/>
        </w:rPr>
      </w:pPr>
      <w:r>
        <w:rPr>
          <w:lang w:val="fr-FR"/>
        </w:rPr>
        <w:tab/>
      </w:r>
      <w:r w:rsidR="00734430" w:rsidRPr="00734430">
        <w:rPr>
          <w:lang w:val="fr-FR"/>
        </w:rPr>
        <w:t>a)</w:t>
      </w:r>
      <w:r w:rsidR="00734430" w:rsidRPr="00734430">
        <w:rPr>
          <w:lang w:val="fr-FR"/>
        </w:rPr>
        <w:tab/>
        <w:t>Les dispositions neutres du point de vue du sexe du projet de loi sur la famille portant sur le partage égal des responsabilités parentales pourraient compromettre la sécurité des enfants en cas de dissolution des liens familiaux</w:t>
      </w:r>
      <w:r w:rsidR="007C25D0">
        <w:rPr>
          <w:lang w:val="fr-FR"/>
        </w:rPr>
        <w:t> ;</w:t>
      </w:r>
    </w:p>
    <w:p w14:paraId="70976223" w14:textId="38BDD3F1" w:rsidR="00734430" w:rsidRPr="00734430" w:rsidRDefault="00A319D7" w:rsidP="00A319D7">
      <w:pPr>
        <w:pStyle w:val="SingleTxt"/>
        <w:rPr>
          <w:lang w:val="fr-FR"/>
        </w:rPr>
      </w:pPr>
      <w:r>
        <w:rPr>
          <w:lang w:val="fr-FR"/>
        </w:rPr>
        <w:lastRenderedPageBreak/>
        <w:tab/>
      </w:r>
      <w:r w:rsidR="00734430" w:rsidRPr="00734430">
        <w:rPr>
          <w:lang w:val="fr-FR"/>
        </w:rPr>
        <w:t>b)</w:t>
      </w:r>
      <w:r w:rsidR="00734430" w:rsidRPr="00734430">
        <w:rPr>
          <w:lang w:val="fr-FR"/>
        </w:rPr>
        <w:tab/>
        <w:t>Certaines pratiques religieuses, telles que le « get » dans la religion juive, empêchent les femmes d</w:t>
      </w:r>
      <w:r w:rsidR="007C25D0">
        <w:rPr>
          <w:lang w:val="fr-FR"/>
        </w:rPr>
        <w:t>’</w:t>
      </w:r>
      <w:r w:rsidR="00734430" w:rsidRPr="00734430">
        <w:rPr>
          <w:lang w:val="fr-FR"/>
        </w:rPr>
        <w:t>exercer leur droit au remariage à la suite d</w:t>
      </w:r>
      <w:r w:rsidR="007C25D0">
        <w:rPr>
          <w:lang w:val="fr-FR"/>
        </w:rPr>
        <w:t>’</w:t>
      </w:r>
      <w:r w:rsidR="00734430" w:rsidRPr="00734430">
        <w:rPr>
          <w:lang w:val="fr-FR"/>
        </w:rPr>
        <w:t>un divorce, ce qui les met dans l</w:t>
      </w:r>
      <w:r w:rsidR="007C25D0">
        <w:rPr>
          <w:lang w:val="fr-FR"/>
        </w:rPr>
        <w:t>’</w:t>
      </w:r>
      <w:r w:rsidR="00734430" w:rsidRPr="00734430">
        <w:rPr>
          <w:lang w:val="fr-FR"/>
        </w:rPr>
        <w:t>impossibilité de se libérer des liens du mariage religieux (ou « emprisonnement dans le mariage »).</w:t>
      </w:r>
    </w:p>
    <w:p w14:paraId="7A9CC429" w14:textId="00AE8FDA" w:rsidR="00734430" w:rsidRPr="00734430" w:rsidRDefault="00734430" w:rsidP="00734430">
      <w:pPr>
        <w:pStyle w:val="SingleTxt"/>
        <w:numPr>
          <w:ilvl w:val="0"/>
          <w:numId w:val="17"/>
        </w:numPr>
        <w:spacing w:line="240" w:lineRule="exact"/>
        <w:ind w:left="1267"/>
        <w:rPr>
          <w:b/>
          <w:lang w:val="fr-FR"/>
        </w:rPr>
      </w:pPr>
      <w:r w:rsidRPr="00734430">
        <w:rPr>
          <w:b/>
          <w:bCs/>
          <w:lang w:val="fr-FR"/>
        </w:rPr>
        <w:t>Le Comité recommande à l</w:t>
      </w:r>
      <w:r w:rsidR="007C25D0">
        <w:rPr>
          <w:b/>
          <w:bCs/>
          <w:lang w:val="fr-FR"/>
        </w:rPr>
        <w:t>’</w:t>
      </w:r>
      <w:r w:rsidRPr="00734430">
        <w:rPr>
          <w:b/>
          <w:bCs/>
          <w:lang w:val="fr-FR"/>
        </w:rPr>
        <w:t>État partie de ne placer les enfants dans des foyers d</w:t>
      </w:r>
      <w:r w:rsidR="007C25D0">
        <w:rPr>
          <w:b/>
          <w:bCs/>
          <w:lang w:val="fr-FR"/>
        </w:rPr>
        <w:t>’</w:t>
      </w:r>
      <w:r w:rsidRPr="00734430">
        <w:rPr>
          <w:b/>
          <w:bCs/>
          <w:lang w:val="fr-FR"/>
        </w:rPr>
        <w:t>accueil qu</w:t>
      </w:r>
      <w:r w:rsidR="007C25D0">
        <w:rPr>
          <w:b/>
          <w:bCs/>
          <w:lang w:val="fr-FR"/>
        </w:rPr>
        <w:t>’</w:t>
      </w:r>
      <w:r w:rsidRPr="00734430">
        <w:rPr>
          <w:b/>
          <w:bCs/>
          <w:lang w:val="fr-FR"/>
        </w:rPr>
        <w:t>en dernier ressort, et lui recommande également</w:t>
      </w:r>
      <w:r w:rsidR="007C25D0">
        <w:rPr>
          <w:b/>
          <w:bCs/>
          <w:lang w:val="fr-FR"/>
        </w:rPr>
        <w:t> :</w:t>
      </w:r>
    </w:p>
    <w:p w14:paraId="6B1E4504" w14:textId="50736271" w:rsidR="00734430" w:rsidRPr="00A319D7" w:rsidRDefault="00A319D7" w:rsidP="00A319D7">
      <w:pPr>
        <w:pStyle w:val="SingleTxt"/>
        <w:rPr>
          <w:b/>
          <w:bCs/>
          <w:lang w:val="fr-FR"/>
        </w:rPr>
      </w:pPr>
      <w:r>
        <w:rPr>
          <w:b/>
          <w:bCs/>
          <w:lang w:val="fr-FR"/>
        </w:rPr>
        <w:tab/>
      </w:r>
      <w:r w:rsidR="00734430" w:rsidRPr="00A319D7">
        <w:rPr>
          <w:b/>
          <w:bCs/>
          <w:lang w:val="fr-FR"/>
        </w:rPr>
        <w:t>a)</w:t>
      </w:r>
      <w:r w:rsidR="00734430" w:rsidRPr="00A319D7">
        <w:rPr>
          <w:b/>
          <w:bCs/>
          <w:lang w:val="fr-FR"/>
        </w:rPr>
        <w:tab/>
        <w:t>De réviser les dispositions neutres du point de vue du sexe du projet de loi sur la famille, en tenant compte des conclusions de l</w:t>
      </w:r>
      <w:r w:rsidR="007C25D0">
        <w:rPr>
          <w:b/>
          <w:bCs/>
          <w:lang w:val="fr-FR"/>
        </w:rPr>
        <w:t>’</w:t>
      </w:r>
      <w:r w:rsidR="00734430" w:rsidRPr="00A319D7">
        <w:rPr>
          <w:b/>
          <w:bCs/>
          <w:lang w:val="fr-FR"/>
        </w:rPr>
        <w:t>examen en cours du régime du droit de la famille, et de veiller à ce que la violence sexuelle faite aux femmes</w:t>
      </w:r>
      <w:r w:rsidR="007C25D0">
        <w:rPr>
          <w:b/>
          <w:bCs/>
          <w:lang w:val="fr-FR"/>
        </w:rPr>
        <w:t xml:space="preserve"> </w:t>
      </w:r>
      <w:r w:rsidR="00734430" w:rsidRPr="00A319D7">
        <w:rPr>
          <w:b/>
          <w:bCs/>
          <w:lang w:val="fr-FR"/>
        </w:rPr>
        <w:t>dans la vie familiale soit prise en compte dans les décisions concernant la garde des enfants</w:t>
      </w:r>
      <w:r w:rsidR="007C25D0">
        <w:rPr>
          <w:b/>
          <w:bCs/>
          <w:lang w:val="fr-FR"/>
        </w:rPr>
        <w:t> ;</w:t>
      </w:r>
    </w:p>
    <w:p w14:paraId="034A887E" w14:textId="54DB244A" w:rsidR="00734430" w:rsidRPr="00A319D7" w:rsidRDefault="00A319D7" w:rsidP="00A319D7">
      <w:pPr>
        <w:pStyle w:val="SingleTxt"/>
        <w:rPr>
          <w:b/>
          <w:bCs/>
          <w:lang w:val="fr-FR"/>
        </w:rPr>
      </w:pPr>
      <w:r>
        <w:rPr>
          <w:b/>
          <w:bCs/>
          <w:lang w:val="fr-FR"/>
        </w:rPr>
        <w:tab/>
      </w:r>
      <w:r w:rsidR="00734430" w:rsidRPr="00A319D7">
        <w:rPr>
          <w:b/>
          <w:bCs/>
          <w:lang w:val="fr-FR"/>
        </w:rPr>
        <w:t>b)</w:t>
      </w:r>
      <w:r w:rsidR="00734430" w:rsidRPr="00A319D7">
        <w:rPr>
          <w:b/>
          <w:bCs/>
          <w:lang w:val="fr-FR"/>
        </w:rPr>
        <w:tab/>
        <w:t>D</w:t>
      </w:r>
      <w:r w:rsidR="007C25D0">
        <w:rPr>
          <w:b/>
          <w:bCs/>
          <w:lang w:val="fr-FR"/>
        </w:rPr>
        <w:t>’</w:t>
      </w:r>
      <w:r w:rsidR="00734430" w:rsidRPr="00A319D7">
        <w:rPr>
          <w:b/>
          <w:bCs/>
          <w:lang w:val="fr-FR"/>
        </w:rPr>
        <w:t xml:space="preserve">appliquer la recommandation faite par le Conseil du droit de la famille (Family Law Council) en </w:t>
      </w:r>
      <w:r w:rsidR="00734430" w:rsidRPr="00E036B8">
        <w:rPr>
          <w:b/>
          <w:bCs/>
          <w:lang w:val="fr-FR"/>
        </w:rPr>
        <w:t>2001</w:t>
      </w:r>
      <w:r w:rsidR="00734430" w:rsidRPr="00A319D7">
        <w:rPr>
          <w:b/>
          <w:bCs/>
          <w:lang w:val="fr-FR"/>
        </w:rPr>
        <w:t>, consistant à donner aux tribunaux un pouvoir discrétionnaire dans les affaires de divorce concernant des communautés culturelles, de façon à éviter que les femmes ne se trouvent dans l</w:t>
      </w:r>
      <w:r w:rsidR="007C25D0">
        <w:rPr>
          <w:b/>
          <w:bCs/>
          <w:lang w:val="fr-FR"/>
        </w:rPr>
        <w:t>’</w:t>
      </w:r>
      <w:r w:rsidR="00734430" w:rsidRPr="00A319D7">
        <w:rPr>
          <w:b/>
          <w:bCs/>
          <w:lang w:val="fr-FR"/>
        </w:rPr>
        <w:t>impossibilité de se libérer d</w:t>
      </w:r>
      <w:r w:rsidR="007C25D0">
        <w:rPr>
          <w:b/>
          <w:bCs/>
          <w:lang w:val="fr-FR"/>
        </w:rPr>
        <w:t>’</w:t>
      </w:r>
      <w:r w:rsidR="00734430" w:rsidRPr="00A319D7">
        <w:rPr>
          <w:b/>
          <w:bCs/>
          <w:lang w:val="fr-FR"/>
        </w:rPr>
        <w:t xml:space="preserve">un mariage religieux ou à les en extraire. </w:t>
      </w:r>
    </w:p>
    <w:p w14:paraId="2BE21205" w14:textId="77777777" w:rsidR="00A319D7" w:rsidRPr="00A319D7" w:rsidRDefault="00A319D7" w:rsidP="00A319D7">
      <w:pPr>
        <w:pStyle w:val="SingleTxt"/>
        <w:spacing w:after="0" w:line="120" w:lineRule="exact"/>
        <w:rPr>
          <w:b/>
          <w:sz w:val="10"/>
          <w:lang w:val="fr-FR"/>
        </w:rPr>
      </w:pPr>
    </w:p>
    <w:p w14:paraId="5D62FBC0" w14:textId="760C0D09" w:rsidR="00734430" w:rsidRDefault="00A319D7" w:rsidP="00A319D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734430" w:rsidRPr="00734430">
        <w:rPr>
          <w:lang w:val="fr-FR"/>
        </w:rPr>
        <w:t>Déclaration et Programme d</w:t>
      </w:r>
      <w:r w:rsidR="007C25D0">
        <w:rPr>
          <w:lang w:val="fr-FR"/>
        </w:rPr>
        <w:t>’</w:t>
      </w:r>
      <w:r w:rsidR="00734430" w:rsidRPr="00734430">
        <w:rPr>
          <w:lang w:val="fr-FR"/>
        </w:rPr>
        <w:t xml:space="preserve">action de Beijing </w:t>
      </w:r>
    </w:p>
    <w:p w14:paraId="388C0FC5" w14:textId="7045DADF" w:rsidR="00A319D7" w:rsidRPr="00A319D7" w:rsidRDefault="00A319D7" w:rsidP="00A319D7">
      <w:pPr>
        <w:pStyle w:val="SingleTxt"/>
        <w:spacing w:after="0" w:line="120" w:lineRule="exact"/>
        <w:rPr>
          <w:sz w:val="10"/>
          <w:lang w:val="fr-FR"/>
        </w:rPr>
      </w:pPr>
    </w:p>
    <w:p w14:paraId="3960D483" w14:textId="10558318" w:rsidR="00734430" w:rsidRPr="00734430" w:rsidRDefault="00734430" w:rsidP="00734430">
      <w:pPr>
        <w:pStyle w:val="SingleTxt"/>
        <w:numPr>
          <w:ilvl w:val="0"/>
          <w:numId w:val="17"/>
        </w:numPr>
        <w:spacing w:line="240" w:lineRule="exact"/>
        <w:ind w:left="1267"/>
        <w:rPr>
          <w:b/>
          <w:bCs/>
          <w:lang w:val="fr-FR"/>
        </w:rPr>
      </w:pPr>
      <w:r w:rsidRPr="00734430">
        <w:rPr>
          <w:b/>
          <w:bCs/>
          <w:lang w:val="fr-FR"/>
        </w:rPr>
        <w:t>Le Comité invite l</w:t>
      </w:r>
      <w:r w:rsidR="007C25D0">
        <w:rPr>
          <w:b/>
          <w:bCs/>
          <w:lang w:val="fr-FR"/>
        </w:rPr>
        <w:t>’</w:t>
      </w:r>
      <w:r w:rsidRPr="00734430">
        <w:rPr>
          <w:b/>
          <w:bCs/>
          <w:lang w:val="fr-FR"/>
        </w:rPr>
        <w:t>État partie à s</w:t>
      </w:r>
      <w:r w:rsidR="007C25D0">
        <w:rPr>
          <w:b/>
          <w:bCs/>
          <w:lang w:val="fr-FR"/>
        </w:rPr>
        <w:t>’</w:t>
      </w:r>
      <w:r w:rsidRPr="00734430">
        <w:rPr>
          <w:b/>
          <w:bCs/>
          <w:lang w:val="fr-FR"/>
        </w:rPr>
        <w:t>appuyer sur la Déclaration et le Programme d</w:t>
      </w:r>
      <w:r w:rsidR="007C25D0">
        <w:rPr>
          <w:b/>
          <w:bCs/>
          <w:lang w:val="fr-FR"/>
        </w:rPr>
        <w:t>’</w:t>
      </w:r>
      <w:r w:rsidRPr="00734430">
        <w:rPr>
          <w:b/>
          <w:bCs/>
          <w:lang w:val="fr-FR"/>
        </w:rPr>
        <w:t>action de Beijing dans l</w:t>
      </w:r>
      <w:r w:rsidR="007C25D0">
        <w:rPr>
          <w:b/>
          <w:bCs/>
          <w:lang w:val="fr-FR"/>
        </w:rPr>
        <w:t>’</w:t>
      </w:r>
      <w:r w:rsidRPr="00734430">
        <w:rPr>
          <w:b/>
          <w:bCs/>
          <w:lang w:val="fr-FR"/>
        </w:rPr>
        <w:t>action qu</w:t>
      </w:r>
      <w:r w:rsidR="007C25D0">
        <w:rPr>
          <w:b/>
          <w:bCs/>
          <w:lang w:val="fr-FR"/>
        </w:rPr>
        <w:t>’</w:t>
      </w:r>
      <w:r w:rsidRPr="00734430">
        <w:rPr>
          <w:b/>
          <w:bCs/>
          <w:lang w:val="fr-FR"/>
        </w:rPr>
        <w:t>il mène pour mettre en œuvre les dispositions de la Convention.</w:t>
      </w:r>
    </w:p>
    <w:p w14:paraId="02F729FF" w14:textId="77777777" w:rsidR="00A319D7" w:rsidRPr="00A319D7" w:rsidRDefault="00A319D7" w:rsidP="00A319D7">
      <w:pPr>
        <w:pStyle w:val="SingleTxt"/>
        <w:spacing w:after="0" w:line="120" w:lineRule="exact"/>
        <w:rPr>
          <w:b/>
          <w:sz w:val="10"/>
          <w:lang w:val="fr-FR"/>
        </w:rPr>
      </w:pPr>
    </w:p>
    <w:p w14:paraId="52C57550" w14:textId="45DC7B49" w:rsidR="00734430" w:rsidRDefault="00A319D7" w:rsidP="00A319D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734430" w:rsidRPr="00734430">
        <w:rPr>
          <w:lang w:val="fr-FR"/>
        </w:rPr>
        <w:t xml:space="preserve">Diffusion </w:t>
      </w:r>
    </w:p>
    <w:p w14:paraId="367286D9" w14:textId="62ABF8D0" w:rsidR="00A319D7" w:rsidRPr="00A319D7" w:rsidRDefault="00A319D7" w:rsidP="00A319D7">
      <w:pPr>
        <w:pStyle w:val="SingleTxt"/>
        <w:spacing w:after="0" w:line="120" w:lineRule="exact"/>
        <w:rPr>
          <w:sz w:val="10"/>
          <w:lang w:val="fr-FR"/>
        </w:rPr>
      </w:pPr>
    </w:p>
    <w:p w14:paraId="7C326217" w14:textId="4273711B" w:rsidR="00734430" w:rsidRPr="00734430" w:rsidRDefault="00734430" w:rsidP="00734430">
      <w:pPr>
        <w:pStyle w:val="SingleTxt"/>
        <w:numPr>
          <w:ilvl w:val="0"/>
          <w:numId w:val="17"/>
        </w:numPr>
        <w:spacing w:line="240" w:lineRule="exact"/>
        <w:ind w:left="1267"/>
        <w:rPr>
          <w:b/>
          <w:lang w:val="fr-FR"/>
        </w:rPr>
      </w:pPr>
      <w:r w:rsidRPr="00734430">
        <w:rPr>
          <w:b/>
          <w:bCs/>
          <w:lang w:val="fr-FR"/>
        </w:rPr>
        <w:t>Le Comité demande à l</w:t>
      </w:r>
      <w:r w:rsidR="007C25D0">
        <w:rPr>
          <w:b/>
          <w:bCs/>
          <w:lang w:val="fr-FR"/>
        </w:rPr>
        <w:t>’</w:t>
      </w:r>
      <w:r w:rsidRPr="00734430">
        <w:rPr>
          <w:b/>
          <w:bCs/>
          <w:lang w:val="fr-FR"/>
        </w:rPr>
        <w:t>État partie de veiller à ce que les présentes observations finales soient diffusées en temps voulu, dans la langue officielle en pratique de l</w:t>
      </w:r>
      <w:r w:rsidR="007C25D0">
        <w:rPr>
          <w:b/>
          <w:bCs/>
          <w:lang w:val="fr-FR"/>
        </w:rPr>
        <w:t>’</w:t>
      </w:r>
      <w:r w:rsidRPr="00734430">
        <w:rPr>
          <w:b/>
          <w:bCs/>
          <w:lang w:val="fr-FR"/>
        </w:rPr>
        <w:t>État partie, aux institutions publiques compétentes à tous les niveaux (national, régional et local), en particulier au Gouvernement, aux ministères, au Parlement et à l</w:t>
      </w:r>
      <w:r w:rsidR="007C25D0">
        <w:rPr>
          <w:b/>
          <w:bCs/>
          <w:lang w:val="fr-FR"/>
        </w:rPr>
        <w:t>’</w:t>
      </w:r>
      <w:r w:rsidRPr="00734430">
        <w:rPr>
          <w:b/>
          <w:bCs/>
          <w:lang w:val="fr-FR"/>
        </w:rPr>
        <w:t>appareil judiciaire, afin d</w:t>
      </w:r>
      <w:r w:rsidR="007C25D0">
        <w:rPr>
          <w:b/>
          <w:bCs/>
          <w:lang w:val="fr-FR"/>
        </w:rPr>
        <w:t>’</w:t>
      </w:r>
      <w:r w:rsidRPr="00734430">
        <w:rPr>
          <w:b/>
          <w:bCs/>
          <w:lang w:val="fr-FR"/>
        </w:rPr>
        <w:t>en permettre la pleine application.</w:t>
      </w:r>
    </w:p>
    <w:p w14:paraId="3C089B19" w14:textId="77777777" w:rsidR="00A319D7" w:rsidRPr="00A319D7" w:rsidRDefault="00A319D7" w:rsidP="00A319D7">
      <w:pPr>
        <w:pStyle w:val="SingleTxt"/>
        <w:spacing w:after="0" w:line="120" w:lineRule="exact"/>
        <w:rPr>
          <w:b/>
          <w:sz w:val="10"/>
          <w:lang w:val="fr-FR"/>
        </w:rPr>
      </w:pPr>
    </w:p>
    <w:p w14:paraId="33E9F901" w14:textId="61C701EE" w:rsidR="00734430" w:rsidRDefault="00734430" w:rsidP="00A319D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34430">
        <w:rPr>
          <w:lang w:val="fr-FR"/>
        </w:rPr>
        <w:tab/>
      </w:r>
      <w:r w:rsidRPr="00734430">
        <w:rPr>
          <w:lang w:val="fr-FR"/>
        </w:rPr>
        <w:tab/>
        <w:t>Ratification d</w:t>
      </w:r>
      <w:r w:rsidR="007C25D0">
        <w:rPr>
          <w:lang w:val="fr-FR"/>
        </w:rPr>
        <w:t>’</w:t>
      </w:r>
      <w:r w:rsidRPr="00734430">
        <w:rPr>
          <w:lang w:val="fr-FR"/>
        </w:rPr>
        <w:t>autres instruments</w:t>
      </w:r>
    </w:p>
    <w:p w14:paraId="05EA3D96" w14:textId="06495EEA" w:rsidR="00A319D7" w:rsidRPr="00A319D7" w:rsidRDefault="00A319D7" w:rsidP="00A319D7">
      <w:pPr>
        <w:pStyle w:val="SingleTxt"/>
        <w:spacing w:after="0" w:line="120" w:lineRule="exact"/>
        <w:rPr>
          <w:sz w:val="10"/>
          <w:lang w:val="fr-FR"/>
        </w:rPr>
      </w:pPr>
    </w:p>
    <w:p w14:paraId="32025D87" w14:textId="37C96684" w:rsidR="00734430" w:rsidRPr="00734430" w:rsidRDefault="00734430" w:rsidP="00734430">
      <w:pPr>
        <w:pStyle w:val="SingleTxt"/>
        <w:numPr>
          <w:ilvl w:val="0"/>
          <w:numId w:val="17"/>
        </w:numPr>
        <w:spacing w:line="240" w:lineRule="exact"/>
        <w:ind w:left="1267"/>
        <w:rPr>
          <w:b/>
          <w:bCs/>
          <w:lang w:val="fr-FR"/>
        </w:rPr>
      </w:pPr>
      <w:r w:rsidRPr="00734430">
        <w:rPr>
          <w:b/>
          <w:bCs/>
          <w:lang w:val="fr-FR"/>
        </w:rPr>
        <w:t>Le Comité note que l</w:t>
      </w:r>
      <w:r w:rsidR="007C25D0">
        <w:rPr>
          <w:b/>
          <w:bCs/>
          <w:lang w:val="fr-FR"/>
        </w:rPr>
        <w:t>’</w:t>
      </w:r>
      <w:r w:rsidRPr="00734430">
        <w:rPr>
          <w:b/>
          <w:bCs/>
          <w:lang w:val="fr-FR"/>
        </w:rPr>
        <w:t>adhésion de l</w:t>
      </w:r>
      <w:r w:rsidR="007C25D0">
        <w:rPr>
          <w:b/>
          <w:bCs/>
          <w:lang w:val="fr-FR"/>
        </w:rPr>
        <w:t>’</w:t>
      </w:r>
      <w:r w:rsidRPr="00734430">
        <w:rPr>
          <w:b/>
          <w:bCs/>
          <w:lang w:val="fr-FR"/>
        </w:rPr>
        <w:t>État partie aux neuf principaux instruments internationaux relatifs aux droits de l</w:t>
      </w:r>
      <w:r w:rsidR="007C25D0">
        <w:rPr>
          <w:b/>
          <w:bCs/>
          <w:lang w:val="fr-FR"/>
        </w:rPr>
        <w:t>’</w:t>
      </w:r>
      <w:r w:rsidRPr="00734430">
        <w:rPr>
          <w:b/>
          <w:bCs/>
          <w:lang w:val="fr-FR"/>
        </w:rPr>
        <w:t>homme</w:t>
      </w:r>
      <w:r w:rsidRPr="00734430">
        <w:rPr>
          <w:bCs/>
          <w:vertAlign w:val="superscript"/>
          <w:lang w:val="fr-FR"/>
        </w:rPr>
        <w:footnoteReference w:id="1"/>
      </w:r>
      <w:r w:rsidRPr="00734430">
        <w:rPr>
          <w:b/>
          <w:bCs/>
          <w:lang w:val="fr-FR"/>
        </w:rPr>
        <w:t xml:space="preserve"> contribuerait à</w:t>
      </w:r>
      <w:r w:rsidR="007C25D0">
        <w:rPr>
          <w:b/>
          <w:bCs/>
          <w:lang w:val="fr-FR"/>
        </w:rPr>
        <w:t xml:space="preserve"> </w:t>
      </w:r>
      <w:r w:rsidRPr="00734430">
        <w:rPr>
          <w:b/>
          <w:bCs/>
          <w:lang w:val="fr-FR"/>
        </w:rPr>
        <w:t>l</w:t>
      </w:r>
      <w:r w:rsidR="007C25D0">
        <w:rPr>
          <w:b/>
          <w:bCs/>
          <w:lang w:val="fr-FR"/>
        </w:rPr>
        <w:t>’</w:t>
      </w:r>
      <w:r w:rsidRPr="00734430">
        <w:rPr>
          <w:b/>
          <w:bCs/>
          <w:lang w:val="fr-FR"/>
        </w:rPr>
        <w:t>exercice effectif par les femmes de leurs droits individuels et de leurs libertés fondamentales dans tous les aspects de la vie. Il l</w:t>
      </w:r>
      <w:r w:rsidR="007C25D0">
        <w:rPr>
          <w:b/>
          <w:bCs/>
          <w:lang w:val="fr-FR"/>
        </w:rPr>
        <w:t>’</w:t>
      </w:r>
      <w:r w:rsidRPr="00734430">
        <w:rPr>
          <w:b/>
          <w:bCs/>
          <w:lang w:val="fr-FR"/>
        </w:rPr>
        <w:t>invite donc à ratifier la Convention internationale sur la protection des droits de tous les travailleurs migrants et des membres de leur famille et la Convention internationale pour la protection de toutes les personnes contre les disparitions forcées, auxquelles il n</w:t>
      </w:r>
      <w:r w:rsidR="007C25D0">
        <w:rPr>
          <w:b/>
          <w:bCs/>
          <w:lang w:val="fr-FR"/>
        </w:rPr>
        <w:t>’</w:t>
      </w:r>
      <w:r w:rsidRPr="00734430">
        <w:rPr>
          <w:b/>
          <w:bCs/>
          <w:lang w:val="fr-FR"/>
        </w:rPr>
        <w:t>est pas encore partie.</w:t>
      </w:r>
    </w:p>
    <w:p w14:paraId="21872D2B" w14:textId="77777777" w:rsidR="00A319D7" w:rsidRPr="00A319D7" w:rsidRDefault="00A319D7" w:rsidP="00A319D7">
      <w:pPr>
        <w:pStyle w:val="SingleTxt"/>
        <w:spacing w:after="0" w:line="120" w:lineRule="exact"/>
        <w:rPr>
          <w:b/>
          <w:sz w:val="10"/>
          <w:lang w:val="fr-FR"/>
        </w:rPr>
      </w:pPr>
    </w:p>
    <w:p w14:paraId="1FCAC66F" w14:textId="59DC8D88" w:rsidR="00734430" w:rsidRDefault="00734430" w:rsidP="00A319D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34430">
        <w:rPr>
          <w:lang w:val="fr-FR"/>
        </w:rPr>
        <w:lastRenderedPageBreak/>
        <w:tab/>
      </w:r>
      <w:r w:rsidRPr="00734430">
        <w:rPr>
          <w:lang w:val="fr-FR"/>
        </w:rPr>
        <w:tab/>
        <w:t>Suite donnée aux observations finales</w:t>
      </w:r>
    </w:p>
    <w:p w14:paraId="7D2E7C1C" w14:textId="7B5C38FA" w:rsidR="00A319D7" w:rsidRPr="00A319D7" w:rsidRDefault="00A319D7" w:rsidP="00A319D7">
      <w:pPr>
        <w:pStyle w:val="SingleTxt"/>
        <w:keepNext/>
        <w:keepLines/>
        <w:spacing w:after="0" w:line="120" w:lineRule="exact"/>
        <w:rPr>
          <w:sz w:val="10"/>
          <w:lang w:val="fr-FR"/>
        </w:rPr>
      </w:pPr>
    </w:p>
    <w:p w14:paraId="412B4141" w14:textId="64D3B67F" w:rsidR="00734430" w:rsidRPr="00734430" w:rsidRDefault="00734430" w:rsidP="00734430">
      <w:pPr>
        <w:pStyle w:val="SingleTxt"/>
        <w:numPr>
          <w:ilvl w:val="0"/>
          <w:numId w:val="17"/>
        </w:numPr>
        <w:spacing w:line="240" w:lineRule="exact"/>
        <w:ind w:left="1267"/>
        <w:rPr>
          <w:b/>
          <w:lang w:val="fr-FR"/>
        </w:rPr>
      </w:pPr>
      <w:r w:rsidRPr="00734430">
        <w:rPr>
          <w:b/>
          <w:bCs/>
          <w:lang w:val="fr-FR"/>
        </w:rPr>
        <w:t>Le Comité prie l</w:t>
      </w:r>
      <w:r w:rsidR="007C25D0">
        <w:rPr>
          <w:b/>
          <w:bCs/>
          <w:lang w:val="fr-FR"/>
        </w:rPr>
        <w:t>’</w:t>
      </w:r>
      <w:r w:rsidRPr="00734430">
        <w:rPr>
          <w:b/>
          <w:bCs/>
          <w:lang w:val="fr-FR"/>
        </w:rPr>
        <w:t>État partie de lui communiquer par écrit, dans un délai de deux ans, des informations sur les mesures qu</w:t>
      </w:r>
      <w:r w:rsidR="007C25D0">
        <w:rPr>
          <w:b/>
          <w:bCs/>
          <w:lang w:val="fr-FR"/>
        </w:rPr>
        <w:t>’</w:t>
      </w:r>
      <w:r w:rsidRPr="00734430">
        <w:rPr>
          <w:b/>
          <w:bCs/>
          <w:lang w:val="fr-FR"/>
        </w:rPr>
        <w:t xml:space="preserve">il aura prises pour appliquer les recommandations énoncées aux paragraphes </w:t>
      </w:r>
      <w:r w:rsidRPr="00E036B8">
        <w:rPr>
          <w:b/>
          <w:bCs/>
          <w:lang w:val="fr-FR"/>
        </w:rPr>
        <w:t>12</w:t>
      </w:r>
      <w:r w:rsidRPr="00734430">
        <w:rPr>
          <w:b/>
          <w:bCs/>
          <w:lang w:val="fr-FR"/>
        </w:rPr>
        <w:t xml:space="preserve"> b), </w:t>
      </w:r>
      <w:r w:rsidRPr="00E036B8">
        <w:rPr>
          <w:b/>
          <w:bCs/>
          <w:lang w:val="fr-FR"/>
        </w:rPr>
        <w:t>46</w:t>
      </w:r>
      <w:r w:rsidRPr="00734430">
        <w:rPr>
          <w:b/>
          <w:bCs/>
          <w:lang w:val="fr-FR"/>
        </w:rPr>
        <w:t xml:space="preserve"> b), </w:t>
      </w:r>
      <w:r w:rsidRPr="00E036B8">
        <w:rPr>
          <w:b/>
          <w:bCs/>
          <w:lang w:val="fr-FR"/>
        </w:rPr>
        <w:t>50</w:t>
      </w:r>
      <w:r w:rsidRPr="00734430">
        <w:rPr>
          <w:b/>
          <w:bCs/>
          <w:lang w:val="fr-FR"/>
        </w:rPr>
        <w:t xml:space="preserve"> a) et </w:t>
      </w:r>
      <w:r w:rsidRPr="00E036B8">
        <w:rPr>
          <w:b/>
          <w:bCs/>
          <w:lang w:val="fr-FR"/>
        </w:rPr>
        <w:t>54</w:t>
      </w:r>
      <w:r w:rsidRPr="00734430">
        <w:rPr>
          <w:b/>
          <w:bCs/>
          <w:lang w:val="fr-FR"/>
        </w:rPr>
        <w:t xml:space="preserve"> b) ci-dessus.</w:t>
      </w:r>
      <w:r w:rsidRPr="00734430">
        <w:rPr>
          <w:lang w:val="fr-FR"/>
        </w:rPr>
        <w:t xml:space="preserve"> </w:t>
      </w:r>
    </w:p>
    <w:p w14:paraId="34093DDD" w14:textId="77777777" w:rsidR="00A319D7" w:rsidRPr="00A319D7" w:rsidRDefault="00A319D7" w:rsidP="00A319D7">
      <w:pPr>
        <w:pStyle w:val="SingleTxt"/>
        <w:spacing w:after="0" w:line="120" w:lineRule="exact"/>
        <w:rPr>
          <w:b/>
          <w:sz w:val="10"/>
          <w:lang w:val="fr-FR"/>
        </w:rPr>
      </w:pPr>
    </w:p>
    <w:p w14:paraId="3373258B" w14:textId="61972744" w:rsidR="00734430" w:rsidRDefault="00734430" w:rsidP="00A319D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34430">
        <w:rPr>
          <w:lang w:val="fr-FR"/>
        </w:rPr>
        <w:tab/>
      </w:r>
      <w:r w:rsidRPr="00734430">
        <w:rPr>
          <w:lang w:val="fr-FR"/>
        </w:rPr>
        <w:tab/>
        <w:t xml:space="preserve">Établissement du prochain rapport </w:t>
      </w:r>
    </w:p>
    <w:p w14:paraId="7ECA4FB0" w14:textId="32601A09" w:rsidR="00A319D7" w:rsidRPr="00A319D7" w:rsidRDefault="00A319D7" w:rsidP="00A319D7">
      <w:pPr>
        <w:pStyle w:val="SingleTxt"/>
        <w:spacing w:after="0" w:line="120" w:lineRule="exact"/>
        <w:rPr>
          <w:sz w:val="10"/>
          <w:lang w:val="fr-FR"/>
        </w:rPr>
      </w:pPr>
    </w:p>
    <w:p w14:paraId="6374118C" w14:textId="36C4F616" w:rsidR="00734430" w:rsidRPr="00734430" w:rsidRDefault="00734430" w:rsidP="00734430">
      <w:pPr>
        <w:pStyle w:val="SingleTxt"/>
        <w:numPr>
          <w:ilvl w:val="0"/>
          <w:numId w:val="17"/>
        </w:numPr>
        <w:spacing w:line="240" w:lineRule="exact"/>
        <w:ind w:left="1267"/>
        <w:rPr>
          <w:b/>
          <w:bCs/>
          <w:lang w:val="fr-FR"/>
        </w:rPr>
      </w:pPr>
      <w:r w:rsidRPr="00734430">
        <w:rPr>
          <w:b/>
          <w:bCs/>
          <w:lang w:val="fr-FR"/>
        </w:rPr>
        <w:t>Le Comité invite l</w:t>
      </w:r>
      <w:r w:rsidR="007C25D0">
        <w:rPr>
          <w:b/>
          <w:bCs/>
          <w:lang w:val="fr-FR"/>
        </w:rPr>
        <w:t>’</w:t>
      </w:r>
      <w:r w:rsidRPr="00734430">
        <w:rPr>
          <w:b/>
          <w:bCs/>
          <w:lang w:val="fr-FR"/>
        </w:rPr>
        <w:t xml:space="preserve">État partie à soumettre son neuvième rapport périodique en juillet </w:t>
      </w:r>
      <w:r w:rsidRPr="00E036B8">
        <w:rPr>
          <w:b/>
          <w:bCs/>
          <w:lang w:val="fr-FR"/>
        </w:rPr>
        <w:t>2022</w:t>
      </w:r>
      <w:r w:rsidRPr="00734430">
        <w:rPr>
          <w:b/>
          <w:bCs/>
          <w:lang w:val="fr-FR"/>
        </w:rPr>
        <w:t>, en veillant à ce qu</w:t>
      </w:r>
      <w:r w:rsidR="007C25D0">
        <w:rPr>
          <w:b/>
          <w:bCs/>
          <w:lang w:val="fr-FR"/>
        </w:rPr>
        <w:t>’</w:t>
      </w:r>
      <w:r w:rsidRPr="00734430">
        <w:rPr>
          <w:b/>
          <w:bCs/>
          <w:lang w:val="fr-FR"/>
        </w:rPr>
        <w:t>il soit remis dans les délais et couvre toute la période écoulée, jusqu</w:t>
      </w:r>
      <w:r w:rsidR="007C25D0">
        <w:rPr>
          <w:b/>
          <w:bCs/>
          <w:lang w:val="fr-FR"/>
        </w:rPr>
        <w:t>’</w:t>
      </w:r>
      <w:r w:rsidRPr="00734430">
        <w:rPr>
          <w:b/>
          <w:bCs/>
          <w:lang w:val="fr-FR"/>
        </w:rPr>
        <w:t>à la date à laquelle il sera soumis.</w:t>
      </w:r>
    </w:p>
    <w:p w14:paraId="76D20FB5" w14:textId="70FCFB14" w:rsidR="00734430" w:rsidRPr="00734430" w:rsidRDefault="00734430" w:rsidP="00734430">
      <w:pPr>
        <w:pStyle w:val="SingleTxt"/>
        <w:numPr>
          <w:ilvl w:val="0"/>
          <w:numId w:val="17"/>
        </w:numPr>
        <w:spacing w:line="240" w:lineRule="exact"/>
        <w:ind w:left="1267"/>
        <w:rPr>
          <w:b/>
          <w:bCs/>
          <w:lang w:val="fr-FR"/>
        </w:rPr>
      </w:pPr>
      <w:r w:rsidRPr="00734430">
        <w:rPr>
          <w:b/>
          <w:bCs/>
          <w:lang w:val="fr-FR"/>
        </w:rPr>
        <w:t>Le Comité invite l</w:t>
      </w:r>
      <w:r w:rsidR="007C25D0">
        <w:rPr>
          <w:b/>
          <w:bCs/>
          <w:lang w:val="fr-FR"/>
        </w:rPr>
        <w:t>’</w:t>
      </w:r>
      <w:r w:rsidRPr="00734430">
        <w:rPr>
          <w:b/>
          <w:bCs/>
          <w:lang w:val="fr-FR"/>
        </w:rPr>
        <w:t>État partie à se conformer aux directives harmonisées pour l</w:t>
      </w:r>
      <w:r w:rsidR="007C25D0">
        <w:rPr>
          <w:b/>
          <w:bCs/>
          <w:lang w:val="fr-FR"/>
        </w:rPr>
        <w:t>’</w:t>
      </w:r>
      <w:r w:rsidRPr="00734430">
        <w:rPr>
          <w:b/>
          <w:bCs/>
          <w:lang w:val="fr-FR"/>
        </w:rPr>
        <w:t>établissement de rapports au titre des instruments internationaux relatifs aux droits de l</w:t>
      </w:r>
      <w:r w:rsidR="007C25D0">
        <w:rPr>
          <w:b/>
          <w:bCs/>
          <w:lang w:val="fr-FR"/>
        </w:rPr>
        <w:t>’</w:t>
      </w:r>
      <w:r w:rsidRPr="00734430">
        <w:rPr>
          <w:b/>
          <w:bCs/>
          <w:lang w:val="fr-FR"/>
        </w:rPr>
        <w:t xml:space="preserve">homme, dont le document de base commun et les rapports correspondant à chaque instrument (voir </w:t>
      </w:r>
      <w:hyperlink r:id="rId28" w:history="1">
        <w:r w:rsidRPr="00E036B8">
          <w:rPr>
            <w:rStyle w:val="Hyperlink"/>
            <w:b/>
            <w:bCs/>
            <w:color w:val="0000FF"/>
            <w:lang w:val="fr-FR"/>
          </w:rPr>
          <w:t>HRI/GEN/2/Rev.6</w:t>
        </w:r>
      </w:hyperlink>
      <w:r w:rsidRPr="00734430">
        <w:rPr>
          <w:b/>
          <w:bCs/>
          <w:lang w:val="fr-FR"/>
        </w:rPr>
        <w:t>, chap. I).</w:t>
      </w:r>
    </w:p>
    <w:p w14:paraId="51D22582" w14:textId="7743A945" w:rsidR="00734430" w:rsidRPr="00B9747C" w:rsidRDefault="00B9747C" w:rsidP="003E4DD8">
      <w:pPr>
        <w:pStyle w:val="SingleTxt"/>
        <w:spacing w:after="0" w:line="240" w:lineRule="auto"/>
        <w:rPr>
          <w:lang w:val="fr-FR"/>
        </w:rPr>
      </w:pPr>
      <w:r>
        <w:rPr>
          <w:noProof/>
          <w:w w:val="100"/>
          <w:lang w:val="fr-FR"/>
        </w:rPr>
        <mc:AlternateContent>
          <mc:Choice Requires="wps">
            <w:drawing>
              <wp:anchor distT="0" distB="0" distL="114300" distR="114300" simplePos="0" relativeHeight="251660288" behindDoc="0" locked="0" layoutInCell="1" allowOverlap="1" wp14:anchorId="79C1A32A" wp14:editId="6D7F1C70">
                <wp:simplePos x="0" y="0"/>
                <wp:positionH relativeFrom="page">
                  <wp:posOffset>3429000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8464D8" id="Straight Connector 5"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" strokecolor="#010000" strokeweight=".25pt">
                <w10:wrap anchorx="page"/>
              </v:line>
            </w:pict>
          </mc:Fallback>
        </mc:AlternateContent>
      </w:r>
    </w:p>
    <w:sectPr w:rsidR="00734430" w:rsidRPr="00B9747C" w:rsidSect="00734430">
      <w:type w:val="continuous"/>
      <w:pgSz w:w="12240" w:h="15840"/>
      <w:pgMar w:top="1440" w:right="1195" w:bottom="1152" w:left="1195"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09-17T19:51:00Z" w:initials="Start">
    <w:p w14:paraId="5234EFC3" w14:textId="77777777" w:rsidR="003E4DD8" w:rsidRPr="00734430" w:rsidRDefault="003E4DD8">
      <w:pPr>
        <w:pStyle w:val="CommentText"/>
        <w:rPr>
          <w:lang w:val="en-US"/>
        </w:rPr>
      </w:pPr>
      <w:r>
        <w:fldChar w:fldCharType="begin"/>
      </w:r>
      <w:r w:rsidRPr="00734430">
        <w:rPr>
          <w:rStyle w:val="CommentReference"/>
          <w:lang w:val="en-US"/>
        </w:rPr>
        <w:instrText xml:space="preserve"> </w:instrText>
      </w:r>
      <w:r w:rsidRPr="00734430">
        <w:rPr>
          <w:lang w:val="en-US"/>
        </w:rPr>
        <w:instrText>PAGE \# "'Page: '#'</w:instrText>
      </w:r>
      <w:r w:rsidRPr="00734430">
        <w:rPr>
          <w:lang w:val="en-US"/>
        </w:rPr>
        <w:br/>
        <w:instrText>'"</w:instrText>
      </w:r>
      <w:r w:rsidRPr="00734430">
        <w:rPr>
          <w:rStyle w:val="CommentReference"/>
          <w:lang w:val="en-US"/>
        </w:rPr>
        <w:instrText xml:space="preserve"> </w:instrText>
      </w:r>
      <w:r>
        <w:fldChar w:fldCharType="end"/>
      </w:r>
      <w:r>
        <w:rPr>
          <w:rStyle w:val="CommentReference"/>
        </w:rPr>
        <w:annotationRef/>
      </w:r>
      <w:r w:rsidRPr="00734430">
        <w:rPr>
          <w:lang w:val="en-US"/>
        </w:rPr>
        <w:t>&lt;&lt;ODS JOB NO&gt;&gt;N1823819F&lt;&lt;ODS JOB NO&gt;&gt;</w:t>
      </w:r>
    </w:p>
    <w:p w14:paraId="53DEF8C9" w14:textId="77777777" w:rsidR="003E4DD8" w:rsidRPr="00734430" w:rsidRDefault="003E4DD8">
      <w:pPr>
        <w:pStyle w:val="CommentText"/>
        <w:rPr>
          <w:lang w:val="en-US"/>
        </w:rPr>
      </w:pPr>
      <w:r w:rsidRPr="00734430">
        <w:rPr>
          <w:lang w:val="en-US"/>
        </w:rPr>
        <w:t>&lt;&lt;ODS DOC SYMBOL1&gt;&gt;CEDAW/C/AUS/CO/8&lt;&lt;ODS DOC SYMBOL1&gt;&gt;</w:t>
      </w:r>
    </w:p>
    <w:p w14:paraId="2BFB14E8" w14:textId="77777777" w:rsidR="003E4DD8" w:rsidRDefault="003E4DD8">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BFB14E8"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B6F611" w14:textId="77777777" w:rsidR="003E4DD8" w:rsidRDefault="003E4DD8" w:rsidP="00101B18">
      <w:pPr>
        <w:spacing w:line="240" w:lineRule="auto"/>
      </w:pPr>
      <w:r>
        <w:separator/>
      </w:r>
    </w:p>
  </w:endnote>
  <w:endnote w:type="continuationSeparator" w:id="0">
    <w:p w14:paraId="113E7805" w14:textId="77777777" w:rsidR="003E4DD8" w:rsidRDefault="003E4DD8"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3E4DD8" w14:paraId="185451E6" w14:textId="77777777" w:rsidTr="0039538F">
      <w:tc>
        <w:tcPr>
          <w:tcW w:w="4920" w:type="dxa"/>
          <w:shd w:val="clear" w:color="auto" w:fill="auto"/>
        </w:tcPr>
        <w:p w14:paraId="2A2304D8" w14:textId="3A4F490B" w:rsidR="003E4DD8" w:rsidRPr="0039538F" w:rsidRDefault="003E4DD8" w:rsidP="0039538F">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A617A">
            <w:rPr>
              <w:b w:val="0"/>
              <w:w w:val="103"/>
              <w:sz w:val="14"/>
            </w:rPr>
            <w:t>18-12313</w:t>
          </w:r>
          <w:r>
            <w:rPr>
              <w:b w:val="0"/>
              <w:w w:val="103"/>
              <w:sz w:val="14"/>
            </w:rPr>
            <w:fldChar w:fldCharType="end"/>
          </w:r>
        </w:p>
      </w:tc>
      <w:tc>
        <w:tcPr>
          <w:tcW w:w="4920" w:type="dxa"/>
          <w:shd w:val="clear" w:color="auto" w:fill="auto"/>
        </w:tcPr>
        <w:p w14:paraId="1C7D91EF" w14:textId="77777777" w:rsidR="003E4DD8" w:rsidRPr="0039538F" w:rsidRDefault="003E4DD8" w:rsidP="0039538F">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75D69063" w14:textId="77777777" w:rsidR="003E4DD8" w:rsidRPr="0039538F" w:rsidRDefault="003E4DD8" w:rsidP="003953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3E4DD8" w14:paraId="4C9BD5BE" w14:textId="77777777" w:rsidTr="0039538F">
      <w:tc>
        <w:tcPr>
          <w:tcW w:w="4920" w:type="dxa"/>
          <w:shd w:val="clear" w:color="auto" w:fill="auto"/>
        </w:tcPr>
        <w:p w14:paraId="6F79A24E" w14:textId="77777777" w:rsidR="003E4DD8" w:rsidRPr="0039538F" w:rsidRDefault="003E4DD8" w:rsidP="0039538F">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c>
        <w:tcPr>
          <w:tcW w:w="4920" w:type="dxa"/>
          <w:shd w:val="clear" w:color="auto" w:fill="auto"/>
        </w:tcPr>
        <w:p w14:paraId="28547F13" w14:textId="604D81F2" w:rsidR="003E4DD8" w:rsidRPr="0039538F" w:rsidRDefault="003E4DD8" w:rsidP="0039538F">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A617A">
            <w:rPr>
              <w:b w:val="0"/>
              <w:w w:val="103"/>
              <w:sz w:val="14"/>
            </w:rPr>
            <w:t>18-12313</w:t>
          </w:r>
          <w:r>
            <w:rPr>
              <w:b w:val="0"/>
              <w:w w:val="103"/>
              <w:sz w:val="14"/>
            </w:rPr>
            <w:fldChar w:fldCharType="end"/>
          </w:r>
        </w:p>
      </w:tc>
    </w:tr>
  </w:tbl>
  <w:p w14:paraId="1163ABB3" w14:textId="77777777" w:rsidR="003E4DD8" w:rsidRPr="0039538F" w:rsidRDefault="003E4DD8" w:rsidP="003953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2F264" w14:textId="77777777" w:rsidR="003E4DD8" w:rsidRDefault="003E4DD8">
    <w:pPr>
      <w:pStyle w:val="Footer"/>
    </w:pPr>
    <w:r>
      <w:rPr>
        <w:noProof/>
      </w:rPr>
      <w:drawing>
        <wp:anchor distT="0" distB="0" distL="114300" distR="114300" simplePos="0" relativeHeight="251658240" behindDoc="0" locked="0" layoutInCell="1" allowOverlap="1" wp14:anchorId="45126D3B" wp14:editId="6EF54686">
          <wp:simplePos x="0" y="0"/>
          <wp:positionH relativeFrom="column">
            <wp:posOffset>5532120</wp:posOffset>
          </wp:positionH>
          <wp:positionV relativeFrom="paragraph">
            <wp:posOffset>-228600</wp:posOffset>
          </wp:positionV>
          <wp:extent cx="694690" cy="694690"/>
          <wp:effectExtent l="0" t="0" r="0" b="0"/>
          <wp:wrapNone/>
          <wp:docPr id="3" name="Picture 3" descr="https://undocs.org/m2/QRCode2.ashx?DS=CEDAW/C/AUS/CO/8&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AUS/CO/8&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758"/>
      <w:gridCol w:w="4920"/>
    </w:tblGrid>
    <w:tr w:rsidR="003E4DD8" w14:paraId="56CF3FAB" w14:textId="77777777" w:rsidTr="0039538F">
      <w:tc>
        <w:tcPr>
          <w:tcW w:w="3758" w:type="dxa"/>
        </w:tcPr>
        <w:p w14:paraId="60499DC6" w14:textId="5B4C8570" w:rsidR="003E4DD8" w:rsidRDefault="003E4DD8" w:rsidP="0039538F">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AA617A">
            <w:rPr>
              <w:b w:val="0"/>
              <w:sz w:val="20"/>
            </w:rPr>
            <w:t>18-12313 (F)</w:t>
          </w:r>
          <w:r>
            <w:rPr>
              <w:b w:val="0"/>
              <w:sz w:val="20"/>
            </w:rPr>
            <w:fldChar w:fldCharType="end"/>
          </w:r>
          <w:r>
            <w:rPr>
              <w:b w:val="0"/>
              <w:sz w:val="20"/>
            </w:rPr>
            <w:t xml:space="preserve">    140918    170918</w:t>
          </w:r>
        </w:p>
        <w:p w14:paraId="03369EA9" w14:textId="457AF997" w:rsidR="003E4DD8" w:rsidRPr="0039538F" w:rsidRDefault="003E4DD8" w:rsidP="0039538F">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AA617A">
            <w:rPr>
              <w:rFonts w:ascii="Barcode 3 of 9 by request" w:hAnsi="Barcode 3 of 9 by request"/>
              <w:spacing w:val="0"/>
              <w:w w:val="100"/>
              <w:sz w:val="24"/>
            </w:rPr>
            <w:t>*1812313*</w:t>
          </w:r>
          <w:r>
            <w:rPr>
              <w:rFonts w:ascii="Barcode 3 of 9 by request" w:hAnsi="Barcode 3 of 9 by request"/>
              <w:spacing w:val="0"/>
              <w:w w:val="100"/>
              <w:sz w:val="24"/>
            </w:rPr>
            <w:fldChar w:fldCharType="end"/>
          </w:r>
        </w:p>
      </w:tc>
      <w:tc>
        <w:tcPr>
          <w:tcW w:w="4920" w:type="dxa"/>
        </w:tcPr>
        <w:p w14:paraId="617168D3" w14:textId="77777777" w:rsidR="003E4DD8" w:rsidRDefault="003E4DD8" w:rsidP="0039538F">
          <w:pPr>
            <w:pStyle w:val="Footer"/>
            <w:spacing w:line="240" w:lineRule="atLeast"/>
            <w:jc w:val="right"/>
            <w:rPr>
              <w:b w:val="0"/>
              <w:sz w:val="20"/>
            </w:rPr>
          </w:pPr>
          <w:r>
            <w:rPr>
              <w:b w:val="0"/>
              <w:noProof/>
              <w:sz w:val="20"/>
            </w:rPr>
            <w:drawing>
              <wp:inline distT="0" distB="0" distL="0" distR="0" wp14:anchorId="529F7791" wp14:editId="4ABADD4D">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109474" cy="231648"/>
                        </a:xfrm>
                        <a:prstGeom prst="rect">
                          <a:avLst/>
                        </a:prstGeom>
                      </pic:spPr>
                    </pic:pic>
                  </a:graphicData>
                </a:graphic>
              </wp:inline>
            </w:drawing>
          </w:r>
        </w:p>
      </w:tc>
    </w:tr>
  </w:tbl>
  <w:p w14:paraId="67CA6BDE" w14:textId="77777777" w:rsidR="003E4DD8" w:rsidRPr="0039538F" w:rsidRDefault="003E4DD8" w:rsidP="0039538F">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658BB4" w14:textId="0AA6A839" w:rsidR="003E4DD8" w:rsidRPr="00734430" w:rsidRDefault="003E4DD8" w:rsidP="00734430">
      <w:pPr>
        <w:pStyle w:val="Footer"/>
        <w:spacing w:after="80"/>
        <w:ind w:left="792"/>
        <w:rPr>
          <w:sz w:val="16"/>
        </w:rPr>
      </w:pPr>
      <w:r w:rsidRPr="00734430">
        <w:rPr>
          <w:sz w:val="16"/>
        </w:rPr>
        <w:t>__________________</w:t>
      </w:r>
    </w:p>
  </w:footnote>
  <w:footnote w:type="continuationSeparator" w:id="0">
    <w:p w14:paraId="1B83043C" w14:textId="595F998B" w:rsidR="003E4DD8" w:rsidRPr="00734430" w:rsidRDefault="003E4DD8" w:rsidP="00734430">
      <w:pPr>
        <w:pStyle w:val="Footer"/>
        <w:spacing w:after="80"/>
        <w:ind w:left="792"/>
        <w:rPr>
          <w:sz w:val="16"/>
        </w:rPr>
      </w:pPr>
      <w:r w:rsidRPr="00734430">
        <w:rPr>
          <w:sz w:val="16"/>
        </w:rPr>
        <w:t>__________________</w:t>
      </w:r>
    </w:p>
  </w:footnote>
  <w:footnote w:id="1">
    <w:p w14:paraId="73B18983" w14:textId="24E4589B" w:rsidR="003E4DD8" w:rsidRPr="009C25FD" w:rsidRDefault="003E4DD8" w:rsidP="00734430">
      <w:pPr>
        <w:pStyle w:val="FootnoteText"/>
        <w:tabs>
          <w:tab w:val="right" w:pos="1195"/>
          <w:tab w:val="left" w:pos="1267"/>
          <w:tab w:val="left" w:pos="1742"/>
          <w:tab w:val="left" w:pos="2218"/>
          <w:tab w:val="left" w:pos="2693"/>
        </w:tabs>
        <w:ind w:left="1267" w:right="1260" w:hanging="432"/>
        <w:rPr>
          <w:lang w:val="fr-FR"/>
        </w:rPr>
      </w:pPr>
      <w:r>
        <w:rPr>
          <w:lang w:val="fr-FR"/>
        </w:rPr>
        <w:tab/>
      </w:r>
      <w:r w:rsidRPr="00CD564B">
        <w:rPr>
          <w:rStyle w:val="FootnoteReference"/>
          <w:lang w:val="fr-FR"/>
        </w:rPr>
        <w:footnoteRef/>
      </w:r>
      <w:r>
        <w:rPr>
          <w:lang w:val="fr-FR"/>
        </w:rPr>
        <w:tab/>
        <w:t>Le Pacte international relatif aux droits économiques, sociaux et culturels ; le Pacte international relatif aux droits civils et politiques ; la Convention internationale sur l’élimination de toutes les formes de discrimination raciale ; la Convention sur l’élimination de toutes les formes de discrimination à l’égard des femmes ; la Convention contre la torture et autres peines ou traitements cruels, inhumains ou dégradants ; la Convention relative aux droits de l’enfant ; la Convention internationale sur la protection des droits de tous les travailleurs migrants et des membres de leur famille ; la Convention internationale pour la protection de toutes les personnes contre les disparitions forcées ; la Convention relative aux droits des personnes handicapées.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3E4DD8" w14:paraId="35A65D19" w14:textId="77777777" w:rsidTr="0039538F">
      <w:trPr>
        <w:trHeight w:hRule="exact" w:val="864"/>
      </w:trPr>
      <w:tc>
        <w:tcPr>
          <w:tcW w:w="4920" w:type="dxa"/>
          <w:shd w:val="clear" w:color="auto" w:fill="auto"/>
          <w:vAlign w:val="bottom"/>
        </w:tcPr>
        <w:p w14:paraId="1FA2830F" w14:textId="4F5E0BD2" w:rsidR="003E4DD8" w:rsidRPr="0039538F" w:rsidRDefault="003E4DD8" w:rsidP="0039538F">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AA617A">
            <w:rPr>
              <w:b/>
              <w:color w:val="000000"/>
            </w:rPr>
            <w:t>CEDAW/C/AUS/CO/8</w:t>
          </w:r>
          <w:r>
            <w:rPr>
              <w:b/>
              <w:color w:val="000000"/>
            </w:rPr>
            <w:fldChar w:fldCharType="end"/>
          </w:r>
        </w:p>
      </w:tc>
      <w:tc>
        <w:tcPr>
          <w:tcW w:w="4920" w:type="dxa"/>
          <w:shd w:val="clear" w:color="auto" w:fill="auto"/>
          <w:vAlign w:val="bottom"/>
        </w:tcPr>
        <w:p w14:paraId="388A8894" w14:textId="77777777" w:rsidR="003E4DD8" w:rsidRDefault="003E4DD8" w:rsidP="0039538F">
          <w:pPr>
            <w:pStyle w:val="Header"/>
          </w:pPr>
        </w:p>
      </w:tc>
    </w:tr>
  </w:tbl>
  <w:p w14:paraId="4A4E5EEC" w14:textId="77777777" w:rsidR="003E4DD8" w:rsidRPr="0039538F" w:rsidRDefault="003E4DD8" w:rsidP="0039538F">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3E4DD8" w14:paraId="1E168D9D" w14:textId="77777777" w:rsidTr="0039538F">
      <w:trPr>
        <w:trHeight w:hRule="exact" w:val="864"/>
      </w:trPr>
      <w:tc>
        <w:tcPr>
          <w:tcW w:w="4920" w:type="dxa"/>
          <w:shd w:val="clear" w:color="auto" w:fill="auto"/>
          <w:vAlign w:val="bottom"/>
        </w:tcPr>
        <w:p w14:paraId="7BBE1F8A" w14:textId="77777777" w:rsidR="003E4DD8" w:rsidRDefault="003E4DD8" w:rsidP="0039538F">
          <w:pPr>
            <w:pStyle w:val="Header"/>
          </w:pPr>
        </w:p>
      </w:tc>
      <w:tc>
        <w:tcPr>
          <w:tcW w:w="4920" w:type="dxa"/>
          <w:shd w:val="clear" w:color="auto" w:fill="auto"/>
          <w:vAlign w:val="bottom"/>
        </w:tcPr>
        <w:p w14:paraId="47CCFD19" w14:textId="024A50CB" w:rsidR="003E4DD8" w:rsidRPr="0039538F" w:rsidRDefault="003E4DD8" w:rsidP="0039538F">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AA617A">
            <w:rPr>
              <w:b/>
              <w:color w:val="000000"/>
            </w:rPr>
            <w:t>CEDAW/C/AUS/CO/8</w:t>
          </w:r>
          <w:r>
            <w:rPr>
              <w:b/>
              <w:color w:val="000000"/>
            </w:rPr>
            <w:fldChar w:fldCharType="end"/>
          </w:r>
        </w:p>
      </w:tc>
    </w:tr>
  </w:tbl>
  <w:p w14:paraId="6243783B" w14:textId="77777777" w:rsidR="003E4DD8" w:rsidRPr="0039538F" w:rsidRDefault="003E4DD8" w:rsidP="0039538F">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3E4DD8" w14:paraId="06AE57FF" w14:textId="77777777" w:rsidTr="0039538F">
      <w:trPr>
        <w:trHeight w:hRule="exact" w:val="864"/>
      </w:trPr>
      <w:tc>
        <w:tcPr>
          <w:tcW w:w="1267" w:type="dxa"/>
          <w:tcBorders>
            <w:bottom w:val="single" w:sz="4" w:space="0" w:color="auto"/>
          </w:tcBorders>
          <w:shd w:val="clear" w:color="auto" w:fill="auto"/>
          <w:vAlign w:val="bottom"/>
        </w:tcPr>
        <w:p w14:paraId="27CED850" w14:textId="77777777" w:rsidR="003E4DD8" w:rsidRDefault="003E4DD8" w:rsidP="0039538F">
          <w:pPr>
            <w:pStyle w:val="Header"/>
            <w:spacing w:after="120"/>
          </w:pPr>
        </w:p>
      </w:tc>
      <w:tc>
        <w:tcPr>
          <w:tcW w:w="2059" w:type="dxa"/>
          <w:tcBorders>
            <w:bottom w:val="single" w:sz="4" w:space="0" w:color="auto"/>
          </w:tcBorders>
          <w:shd w:val="clear" w:color="auto" w:fill="auto"/>
          <w:vAlign w:val="bottom"/>
        </w:tcPr>
        <w:p w14:paraId="454D40D1" w14:textId="77777777" w:rsidR="003E4DD8" w:rsidRPr="0039538F" w:rsidRDefault="003E4DD8" w:rsidP="0039538F">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3FBC5DE7" w14:textId="77777777" w:rsidR="003E4DD8" w:rsidRDefault="003E4DD8" w:rsidP="0039538F">
          <w:pPr>
            <w:pStyle w:val="Header"/>
            <w:spacing w:after="120"/>
          </w:pPr>
        </w:p>
      </w:tc>
      <w:tc>
        <w:tcPr>
          <w:tcW w:w="6466" w:type="dxa"/>
          <w:gridSpan w:val="3"/>
          <w:tcBorders>
            <w:bottom w:val="single" w:sz="4" w:space="0" w:color="auto"/>
          </w:tcBorders>
          <w:shd w:val="clear" w:color="auto" w:fill="auto"/>
          <w:vAlign w:val="bottom"/>
        </w:tcPr>
        <w:p w14:paraId="386B47CD" w14:textId="77777777" w:rsidR="003E4DD8" w:rsidRPr="0039538F" w:rsidRDefault="003E4DD8" w:rsidP="0039538F">
          <w:pPr>
            <w:spacing w:after="80" w:line="240" w:lineRule="auto"/>
            <w:jc w:val="right"/>
            <w:rPr>
              <w:position w:val="-4"/>
            </w:rPr>
          </w:pPr>
          <w:r>
            <w:rPr>
              <w:position w:val="-4"/>
              <w:sz w:val="40"/>
            </w:rPr>
            <w:t>CEDAW</w:t>
          </w:r>
          <w:r>
            <w:rPr>
              <w:position w:val="-4"/>
            </w:rPr>
            <w:t>/C/AUS/CO/8</w:t>
          </w:r>
        </w:p>
      </w:tc>
    </w:tr>
    <w:tr w:rsidR="003E4DD8" w:rsidRPr="0039538F" w14:paraId="1F7B3818" w14:textId="77777777" w:rsidTr="0039538F">
      <w:trPr>
        <w:trHeight w:hRule="exact" w:val="2880"/>
      </w:trPr>
      <w:tc>
        <w:tcPr>
          <w:tcW w:w="1267" w:type="dxa"/>
          <w:tcBorders>
            <w:top w:val="single" w:sz="4" w:space="0" w:color="auto"/>
            <w:bottom w:val="single" w:sz="12" w:space="0" w:color="auto"/>
          </w:tcBorders>
          <w:shd w:val="clear" w:color="auto" w:fill="auto"/>
        </w:tcPr>
        <w:p w14:paraId="697280EA" w14:textId="77777777" w:rsidR="003E4DD8" w:rsidRPr="0039538F" w:rsidRDefault="003E4DD8" w:rsidP="0039538F">
          <w:pPr>
            <w:pStyle w:val="Header"/>
            <w:spacing w:before="120" w:line="240" w:lineRule="auto"/>
            <w:ind w:left="-72"/>
            <w:jc w:val="center"/>
          </w:pPr>
          <w:r>
            <w:t xml:space="preserve">  </w:t>
          </w:r>
          <w:r>
            <w:rPr>
              <w:noProof/>
            </w:rPr>
            <w:drawing>
              <wp:inline distT="0" distB="0" distL="0" distR="0" wp14:anchorId="2625F482" wp14:editId="1921E9C8">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68C88272" w14:textId="49B92598" w:rsidR="003E4DD8" w:rsidRPr="0039538F" w:rsidRDefault="003E4DD8" w:rsidP="0039538F">
          <w:pPr>
            <w:pStyle w:val="XLarge"/>
            <w:spacing w:before="120" w:line="360" w:lineRule="exact"/>
            <w:rPr>
              <w:sz w:val="36"/>
            </w:rPr>
          </w:pPr>
          <w:r>
            <w:rPr>
              <w:sz w:val="36"/>
            </w:rPr>
            <w:t>Convention sur l’élimination</w:t>
          </w:r>
          <w:r>
            <w:rPr>
              <w:sz w:val="36"/>
            </w:rPr>
            <w:br/>
            <w:t>de toutes les formes</w:t>
          </w:r>
          <w:r>
            <w:rPr>
              <w:sz w:val="36"/>
            </w:rPr>
            <w:br/>
            <w:t>de discrimination à l’égard</w:t>
          </w:r>
          <w:r>
            <w:rPr>
              <w:sz w:val="36"/>
            </w:rPr>
            <w:br/>
            <w:t xml:space="preserve">des femmes </w:t>
          </w:r>
        </w:p>
      </w:tc>
      <w:tc>
        <w:tcPr>
          <w:tcW w:w="245" w:type="dxa"/>
          <w:tcBorders>
            <w:top w:val="single" w:sz="4" w:space="0" w:color="auto"/>
            <w:bottom w:val="single" w:sz="12" w:space="0" w:color="auto"/>
          </w:tcBorders>
          <w:shd w:val="clear" w:color="auto" w:fill="auto"/>
        </w:tcPr>
        <w:p w14:paraId="6F414FC3" w14:textId="77777777" w:rsidR="003E4DD8" w:rsidRPr="00734430" w:rsidRDefault="003E4DD8" w:rsidP="0039538F">
          <w:pPr>
            <w:pStyle w:val="Header"/>
            <w:spacing w:before="109"/>
            <w:rPr>
              <w:lang w:val="fr-FR"/>
            </w:rPr>
          </w:pPr>
        </w:p>
      </w:tc>
      <w:tc>
        <w:tcPr>
          <w:tcW w:w="3110" w:type="dxa"/>
          <w:tcBorders>
            <w:top w:val="single" w:sz="4" w:space="0" w:color="auto"/>
            <w:bottom w:val="single" w:sz="12" w:space="0" w:color="auto"/>
          </w:tcBorders>
          <w:shd w:val="clear" w:color="auto" w:fill="auto"/>
        </w:tcPr>
        <w:p w14:paraId="379DF1D0" w14:textId="77777777" w:rsidR="003E4DD8" w:rsidRPr="00734430" w:rsidRDefault="003E4DD8" w:rsidP="0039538F">
          <w:pPr>
            <w:pStyle w:val="Distribution"/>
            <w:rPr>
              <w:color w:val="000000"/>
              <w:lang w:val="fr-FR"/>
            </w:rPr>
          </w:pPr>
          <w:r w:rsidRPr="00734430">
            <w:rPr>
              <w:color w:val="000000"/>
              <w:lang w:val="fr-FR"/>
            </w:rPr>
            <w:t>Distr. générale</w:t>
          </w:r>
        </w:p>
        <w:p w14:paraId="415289B6" w14:textId="77777777" w:rsidR="003E4DD8" w:rsidRPr="00734430" w:rsidRDefault="003E4DD8" w:rsidP="0039538F">
          <w:pPr>
            <w:pStyle w:val="Publication"/>
            <w:rPr>
              <w:color w:val="000000"/>
              <w:lang w:val="fr-FR"/>
            </w:rPr>
          </w:pPr>
          <w:r w:rsidRPr="00734430">
            <w:rPr>
              <w:color w:val="000000"/>
              <w:lang w:val="fr-FR"/>
            </w:rPr>
            <w:t>25 juillet 2018</w:t>
          </w:r>
        </w:p>
        <w:p w14:paraId="1679DA18" w14:textId="77777777" w:rsidR="003E4DD8" w:rsidRPr="00734430" w:rsidRDefault="003E4DD8" w:rsidP="0039538F">
          <w:pPr>
            <w:rPr>
              <w:lang w:val="fr-FR"/>
            </w:rPr>
          </w:pPr>
          <w:r w:rsidRPr="00734430">
            <w:rPr>
              <w:lang w:val="fr-FR"/>
            </w:rPr>
            <w:t>Français</w:t>
          </w:r>
        </w:p>
        <w:p w14:paraId="5BB08F6D" w14:textId="5EE40937" w:rsidR="003E4DD8" w:rsidRPr="00734430" w:rsidRDefault="003E4DD8" w:rsidP="0039538F">
          <w:pPr>
            <w:pStyle w:val="Original"/>
            <w:rPr>
              <w:color w:val="000000"/>
              <w:lang w:val="fr-FR"/>
            </w:rPr>
          </w:pPr>
          <w:r w:rsidRPr="00734430">
            <w:rPr>
              <w:color w:val="000000"/>
              <w:lang w:val="fr-FR"/>
            </w:rPr>
            <w:t>Original</w:t>
          </w:r>
          <w:r>
            <w:rPr>
              <w:color w:val="000000"/>
              <w:lang w:val="fr-FR"/>
            </w:rPr>
            <w:t> :</w:t>
          </w:r>
          <w:r w:rsidRPr="00734430">
            <w:rPr>
              <w:color w:val="000000"/>
              <w:lang w:val="fr-FR"/>
            </w:rPr>
            <w:t xml:space="preserve"> anglais</w:t>
          </w:r>
        </w:p>
      </w:tc>
    </w:tr>
  </w:tbl>
  <w:p w14:paraId="5523AEFC" w14:textId="77777777" w:rsidR="003E4DD8" w:rsidRPr="00734430" w:rsidRDefault="003E4DD8" w:rsidP="0039538F">
    <w:pPr>
      <w:pStyle w:val="Header"/>
      <w:spacing w:line="240" w:lineRule="auto"/>
      <w:rPr>
        <w:sz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290"/>
    <w:multiLevelType w:val="hybridMultilevel"/>
    <w:tmpl w:val="6D00152C"/>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0B950987"/>
    <w:multiLevelType w:val="hybridMultilevel"/>
    <w:tmpl w:val="C9E83D94"/>
    <w:lvl w:ilvl="0" w:tplc="A56223CC">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 w15:restartNumberingAfterBreak="0">
    <w:nsid w:val="102635D0"/>
    <w:multiLevelType w:val="singleLevel"/>
    <w:tmpl w:val="0298CF7E"/>
    <w:lvl w:ilvl="0">
      <w:start w:val="1"/>
      <w:numFmt w:val="decimal"/>
      <w:lvlRestart w:val="0"/>
      <w:lvlText w:val="%1."/>
      <w:lvlJc w:val="left"/>
      <w:pPr>
        <w:tabs>
          <w:tab w:val="num" w:pos="475"/>
        </w:tabs>
        <w:ind w:left="0" w:firstLine="0"/>
      </w:pPr>
      <w:rPr>
        <w:w w:val="100"/>
      </w:rPr>
    </w:lvl>
  </w:abstractNum>
  <w:abstractNum w:abstractNumId="3" w15:restartNumberingAfterBreak="0">
    <w:nsid w:val="12D06B23"/>
    <w:multiLevelType w:val="multilevel"/>
    <w:tmpl w:val="6D607038"/>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4" w15:restartNumberingAfterBreak="0">
    <w:nsid w:val="172F270D"/>
    <w:multiLevelType w:val="hybridMultilevel"/>
    <w:tmpl w:val="50A09B0A"/>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AB1E83"/>
    <w:multiLevelType w:val="singleLevel"/>
    <w:tmpl w:val="0298CF7E"/>
    <w:lvl w:ilvl="0">
      <w:start w:val="1"/>
      <w:numFmt w:val="decimal"/>
      <w:lvlRestart w:val="0"/>
      <w:lvlText w:val="%1."/>
      <w:lvlJc w:val="left"/>
      <w:pPr>
        <w:tabs>
          <w:tab w:val="num" w:pos="475"/>
        </w:tabs>
        <w:ind w:left="0" w:firstLine="0"/>
      </w:pPr>
      <w:rPr>
        <w:w w:val="100"/>
      </w:rPr>
    </w:lvl>
  </w:abstractNum>
  <w:abstractNum w:abstractNumId="6" w15:restartNumberingAfterBreak="0">
    <w:nsid w:val="35426CF7"/>
    <w:multiLevelType w:val="singleLevel"/>
    <w:tmpl w:val="2DEE707E"/>
    <w:lvl w:ilvl="0">
      <w:start w:val="1"/>
      <w:numFmt w:val="decimal"/>
      <w:lvlRestart w:val="0"/>
      <w:lvlText w:val="%1."/>
      <w:lvlJc w:val="left"/>
      <w:pPr>
        <w:tabs>
          <w:tab w:val="num" w:pos="475"/>
        </w:tabs>
        <w:ind w:left="0" w:firstLine="0"/>
      </w:pPr>
      <w:rPr>
        <w:b w:val="0"/>
        <w:bCs w:val="0"/>
        <w:w w:val="100"/>
      </w:rPr>
    </w:lvl>
  </w:abstractNum>
  <w:abstractNum w:abstractNumId="7" w15:restartNumberingAfterBreak="0">
    <w:nsid w:val="3C886791"/>
    <w:multiLevelType w:val="singleLevel"/>
    <w:tmpl w:val="0298CF7E"/>
    <w:lvl w:ilvl="0">
      <w:start w:val="1"/>
      <w:numFmt w:val="decimal"/>
      <w:lvlRestart w:val="0"/>
      <w:lvlText w:val="%1."/>
      <w:lvlJc w:val="left"/>
      <w:pPr>
        <w:tabs>
          <w:tab w:val="num" w:pos="475"/>
        </w:tabs>
        <w:ind w:left="0" w:firstLine="0"/>
      </w:pPr>
      <w:rPr>
        <w:w w:val="100"/>
      </w:rPr>
    </w:lvl>
  </w:abstractNum>
  <w:abstractNum w:abstractNumId="8" w15:restartNumberingAfterBreak="0">
    <w:nsid w:val="47B40547"/>
    <w:multiLevelType w:val="hybridMultilevel"/>
    <w:tmpl w:val="5A06190E"/>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2339E1"/>
    <w:multiLevelType w:val="hybridMultilevel"/>
    <w:tmpl w:val="A5C276B4"/>
    <w:lvl w:ilvl="0" w:tplc="9E20D78C">
      <w:start w:val="1"/>
      <w:numFmt w:val="lowerLetter"/>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0" w15:restartNumberingAfterBreak="0">
    <w:nsid w:val="632012B0"/>
    <w:multiLevelType w:val="singleLevel"/>
    <w:tmpl w:val="0298CF7E"/>
    <w:lvl w:ilvl="0">
      <w:start w:val="1"/>
      <w:numFmt w:val="decimal"/>
      <w:lvlRestart w:val="0"/>
      <w:lvlText w:val="%1."/>
      <w:lvlJc w:val="left"/>
      <w:pPr>
        <w:tabs>
          <w:tab w:val="num" w:pos="475"/>
        </w:tabs>
        <w:ind w:left="0" w:firstLine="0"/>
      </w:pPr>
      <w:rPr>
        <w:w w:val="100"/>
      </w:rPr>
    </w:lvl>
  </w:abstractNum>
  <w:num w:numId="1">
    <w:abstractNumId w:val="4"/>
  </w:num>
  <w:num w:numId="2">
    <w:abstractNumId w:val="8"/>
  </w:num>
  <w:num w:numId="3">
    <w:abstractNumId w:val="0"/>
  </w:num>
  <w:num w:numId="4">
    <w:abstractNumId w:val="3"/>
  </w:num>
  <w:num w:numId="5">
    <w:abstractNumId w:val="4"/>
  </w:num>
  <w:num w:numId="6">
    <w:abstractNumId w:val="8"/>
  </w:num>
  <w:num w:numId="7">
    <w:abstractNumId w:val="0"/>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6"/>
  </w:num>
  <w:num w:numId="18">
    <w:abstractNumId w:val="1"/>
  </w:num>
  <w:num w:numId="19">
    <w:abstractNumId w:val="2"/>
  </w:num>
  <w:num w:numId="20">
    <w:abstractNumId w:val="10"/>
  </w:num>
  <w:num w:numId="21">
    <w:abstractNumId w:val="5"/>
  </w:num>
  <w:num w:numId="22">
    <w:abstractNumId w:val="9"/>
  </w:num>
  <w:num w:numId="23">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hideSpellingErrors/>
  <w:revisionView w:markup="0"/>
  <w:defaultTabStop w:val="475"/>
  <w:hyphenationZone w:val="425"/>
  <w:doNotHyphenateCaps/>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812313*"/>
    <w:docVar w:name="CreationDt" w:val="17/09/2018 7:51: PM"/>
    <w:docVar w:name="DocCategory" w:val="Doc"/>
    <w:docVar w:name="DocType" w:val="Final"/>
    <w:docVar w:name="DutyStation" w:val="New York"/>
    <w:docVar w:name="FooterJN" w:val="18-12313"/>
    <w:docVar w:name="jobn" w:val="18-12313 (F)"/>
    <w:docVar w:name="jobnDT" w:val="18-12313 (F)   170918"/>
    <w:docVar w:name="jobnDTDT" w:val="18-12313 (F)   170918   170918"/>
    <w:docVar w:name="JobNo" w:val="1812313F"/>
    <w:docVar w:name="JobNo2" w:val="1823819F"/>
    <w:docVar w:name="LocalDrive" w:val="0"/>
    <w:docVar w:name="OandT" w:val="VCN"/>
    <w:docVar w:name="sss1" w:val="CEDAW/C/AUS/CO/8"/>
    <w:docVar w:name="sss2" w:val="-"/>
    <w:docVar w:name="Symbol1" w:val="CEDAW/C/AUS/CO/8"/>
    <w:docVar w:name="Symbol2" w:val="-"/>
  </w:docVars>
  <w:rsids>
    <w:rsidRoot w:val="00D42B7F"/>
    <w:rsid w:val="00001172"/>
    <w:rsid w:val="00002584"/>
    <w:rsid w:val="00007B46"/>
    <w:rsid w:val="00033AD3"/>
    <w:rsid w:val="00051C3E"/>
    <w:rsid w:val="00056D60"/>
    <w:rsid w:val="000651B6"/>
    <w:rsid w:val="00066F2A"/>
    <w:rsid w:val="00071D43"/>
    <w:rsid w:val="00082144"/>
    <w:rsid w:val="00084486"/>
    <w:rsid w:val="0009480A"/>
    <w:rsid w:val="00096075"/>
    <w:rsid w:val="000A0EF8"/>
    <w:rsid w:val="000B2F04"/>
    <w:rsid w:val="000D067B"/>
    <w:rsid w:val="000F1F88"/>
    <w:rsid w:val="00101307"/>
    <w:rsid w:val="00101B18"/>
    <w:rsid w:val="001058CF"/>
    <w:rsid w:val="0011182B"/>
    <w:rsid w:val="001119EB"/>
    <w:rsid w:val="001164F1"/>
    <w:rsid w:val="00122A56"/>
    <w:rsid w:val="00126354"/>
    <w:rsid w:val="00134FEE"/>
    <w:rsid w:val="0014060F"/>
    <w:rsid w:val="0014434E"/>
    <w:rsid w:val="00146C6A"/>
    <w:rsid w:val="00166A0D"/>
    <w:rsid w:val="001719A7"/>
    <w:rsid w:val="001733EA"/>
    <w:rsid w:val="0018534B"/>
    <w:rsid w:val="001C0739"/>
    <w:rsid w:val="001C749F"/>
    <w:rsid w:val="001E0C68"/>
    <w:rsid w:val="001E16D5"/>
    <w:rsid w:val="001E2403"/>
    <w:rsid w:val="001E4B50"/>
    <w:rsid w:val="001F1CA1"/>
    <w:rsid w:val="001F3356"/>
    <w:rsid w:val="00202D74"/>
    <w:rsid w:val="00245A6C"/>
    <w:rsid w:val="002478A0"/>
    <w:rsid w:val="00260652"/>
    <w:rsid w:val="002741BC"/>
    <w:rsid w:val="0029208F"/>
    <w:rsid w:val="00295434"/>
    <w:rsid w:val="002A5E20"/>
    <w:rsid w:val="002B25DE"/>
    <w:rsid w:val="002E5F6B"/>
    <w:rsid w:val="002F1EC3"/>
    <w:rsid w:val="00311C1E"/>
    <w:rsid w:val="003178D1"/>
    <w:rsid w:val="00326056"/>
    <w:rsid w:val="0033265C"/>
    <w:rsid w:val="003329EB"/>
    <w:rsid w:val="0035784B"/>
    <w:rsid w:val="003614E1"/>
    <w:rsid w:val="00365FA7"/>
    <w:rsid w:val="00366D21"/>
    <w:rsid w:val="00376BBF"/>
    <w:rsid w:val="003831C0"/>
    <w:rsid w:val="0039470C"/>
    <w:rsid w:val="0039538F"/>
    <w:rsid w:val="003A6606"/>
    <w:rsid w:val="003A675A"/>
    <w:rsid w:val="003B112E"/>
    <w:rsid w:val="003B4E24"/>
    <w:rsid w:val="003B7140"/>
    <w:rsid w:val="003D39AB"/>
    <w:rsid w:val="003E4DD8"/>
    <w:rsid w:val="003E5B10"/>
    <w:rsid w:val="003F24DD"/>
    <w:rsid w:val="003F61E1"/>
    <w:rsid w:val="00400CEB"/>
    <w:rsid w:val="00402712"/>
    <w:rsid w:val="00434270"/>
    <w:rsid w:val="00440C93"/>
    <w:rsid w:val="00451778"/>
    <w:rsid w:val="00471FB3"/>
    <w:rsid w:val="0047285C"/>
    <w:rsid w:val="004773C2"/>
    <w:rsid w:val="00480B84"/>
    <w:rsid w:val="004B6187"/>
    <w:rsid w:val="004C1A25"/>
    <w:rsid w:val="004C2BB2"/>
    <w:rsid w:val="004E1EC4"/>
    <w:rsid w:val="004F5112"/>
    <w:rsid w:val="004F6C61"/>
    <w:rsid w:val="004F7FCB"/>
    <w:rsid w:val="0050059C"/>
    <w:rsid w:val="00503892"/>
    <w:rsid w:val="00505D5F"/>
    <w:rsid w:val="005075BD"/>
    <w:rsid w:val="00515991"/>
    <w:rsid w:val="00521DC2"/>
    <w:rsid w:val="005225EC"/>
    <w:rsid w:val="00523750"/>
    <w:rsid w:val="00525097"/>
    <w:rsid w:val="00537D97"/>
    <w:rsid w:val="00544FFF"/>
    <w:rsid w:val="005509B6"/>
    <w:rsid w:val="00557BAE"/>
    <w:rsid w:val="00572D2B"/>
    <w:rsid w:val="00574780"/>
    <w:rsid w:val="005A4885"/>
    <w:rsid w:val="005D3A24"/>
    <w:rsid w:val="005D4283"/>
    <w:rsid w:val="005D7BD5"/>
    <w:rsid w:val="005E71CD"/>
    <w:rsid w:val="005E7311"/>
    <w:rsid w:val="005F1F5F"/>
    <w:rsid w:val="00603487"/>
    <w:rsid w:val="00623C8B"/>
    <w:rsid w:val="00631484"/>
    <w:rsid w:val="0063396F"/>
    <w:rsid w:val="006359A4"/>
    <w:rsid w:val="00647D79"/>
    <w:rsid w:val="00650896"/>
    <w:rsid w:val="00651AA2"/>
    <w:rsid w:val="00655372"/>
    <w:rsid w:val="00656795"/>
    <w:rsid w:val="006626FB"/>
    <w:rsid w:val="00662C39"/>
    <w:rsid w:val="0066390C"/>
    <w:rsid w:val="0068473C"/>
    <w:rsid w:val="00690698"/>
    <w:rsid w:val="00691C25"/>
    <w:rsid w:val="006970D3"/>
    <w:rsid w:val="006E4A4B"/>
    <w:rsid w:val="006F5C67"/>
    <w:rsid w:val="006F6364"/>
    <w:rsid w:val="007019D8"/>
    <w:rsid w:val="007128B8"/>
    <w:rsid w:val="00713442"/>
    <w:rsid w:val="007206EF"/>
    <w:rsid w:val="00724043"/>
    <w:rsid w:val="00734430"/>
    <w:rsid w:val="00735BFD"/>
    <w:rsid w:val="00740826"/>
    <w:rsid w:val="0074388D"/>
    <w:rsid w:val="00744DDD"/>
    <w:rsid w:val="007459AE"/>
    <w:rsid w:val="00752F49"/>
    <w:rsid w:val="007531A5"/>
    <w:rsid w:val="00763C33"/>
    <w:rsid w:val="00764542"/>
    <w:rsid w:val="00764888"/>
    <w:rsid w:val="00766D33"/>
    <w:rsid w:val="00771C9E"/>
    <w:rsid w:val="007728B3"/>
    <w:rsid w:val="00775DD9"/>
    <w:rsid w:val="00790D48"/>
    <w:rsid w:val="007A7FBB"/>
    <w:rsid w:val="007B681C"/>
    <w:rsid w:val="007C25D0"/>
    <w:rsid w:val="007E2A47"/>
    <w:rsid w:val="007F39C6"/>
    <w:rsid w:val="007F3E88"/>
    <w:rsid w:val="00811286"/>
    <w:rsid w:val="0082045E"/>
    <w:rsid w:val="008222A3"/>
    <w:rsid w:val="00824EFC"/>
    <w:rsid w:val="00836752"/>
    <w:rsid w:val="008426AC"/>
    <w:rsid w:val="008463CA"/>
    <w:rsid w:val="008548D1"/>
    <w:rsid w:val="00874E91"/>
    <w:rsid w:val="008931F7"/>
    <w:rsid w:val="008A2D9C"/>
    <w:rsid w:val="008C6A37"/>
    <w:rsid w:val="008F48AC"/>
    <w:rsid w:val="008F4E1E"/>
    <w:rsid w:val="008F5F45"/>
    <w:rsid w:val="0091386D"/>
    <w:rsid w:val="0092539B"/>
    <w:rsid w:val="00925A73"/>
    <w:rsid w:val="00925DC2"/>
    <w:rsid w:val="00930506"/>
    <w:rsid w:val="00935932"/>
    <w:rsid w:val="00942D1F"/>
    <w:rsid w:val="00965488"/>
    <w:rsid w:val="00975D10"/>
    <w:rsid w:val="009860EF"/>
    <w:rsid w:val="00993CB7"/>
    <w:rsid w:val="00996CE5"/>
    <w:rsid w:val="009A0A9D"/>
    <w:rsid w:val="009A2E38"/>
    <w:rsid w:val="009A3D0A"/>
    <w:rsid w:val="009A73EE"/>
    <w:rsid w:val="009B44EC"/>
    <w:rsid w:val="009C187E"/>
    <w:rsid w:val="009D013A"/>
    <w:rsid w:val="009D0EE3"/>
    <w:rsid w:val="009D7317"/>
    <w:rsid w:val="009F6750"/>
    <w:rsid w:val="00A0452E"/>
    <w:rsid w:val="00A06048"/>
    <w:rsid w:val="00A17F8B"/>
    <w:rsid w:val="00A2494D"/>
    <w:rsid w:val="00A319D7"/>
    <w:rsid w:val="00A37FA4"/>
    <w:rsid w:val="00A44A34"/>
    <w:rsid w:val="00A67AD3"/>
    <w:rsid w:val="00A823A8"/>
    <w:rsid w:val="00A92D18"/>
    <w:rsid w:val="00AA187D"/>
    <w:rsid w:val="00AA617A"/>
    <w:rsid w:val="00AB0B7D"/>
    <w:rsid w:val="00AD2A9E"/>
    <w:rsid w:val="00AD5F2F"/>
    <w:rsid w:val="00AD7426"/>
    <w:rsid w:val="00B108E8"/>
    <w:rsid w:val="00B27DAE"/>
    <w:rsid w:val="00B44804"/>
    <w:rsid w:val="00B45866"/>
    <w:rsid w:val="00B525F7"/>
    <w:rsid w:val="00B54D11"/>
    <w:rsid w:val="00B561E7"/>
    <w:rsid w:val="00B61D42"/>
    <w:rsid w:val="00B64DE1"/>
    <w:rsid w:val="00B65F37"/>
    <w:rsid w:val="00B724A2"/>
    <w:rsid w:val="00B858D5"/>
    <w:rsid w:val="00B8731B"/>
    <w:rsid w:val="00B92075"/>
    <w:rsid w:val="00B962CC"/>
    <w:rsid w:val="00B9747C"/>
    <w:rsid w:val="00BA0AD3"/>
    <w:rsid w:val="00BA1D64"/>
    <w:rsid w:val="00BA2C85"/>
    <w:rsid w:val="00BA6DE5"/>
    <w:rsid w:val="00BB0C58"/>
    <w:rsid w:val="00BB6695"/>
    <w:rsid w:val="00BC0545"/>
    <w:rsid w:val="00BC3CCE"/>
    <w:rsid w:val="00BC570F"/>
    <w:rsid w:val="00BD2874"/>
    <w:rsid w:val="00BD4157"/>
    <w:rsid w:val="00BE1744"/>
    <w:rsid w:val="00BE674C"/>
    <w:rsid w:val="00BE7FD0"/>
    <w:rsid w:val="00BF0FF0"/>
    <w:rsid w:val="00C00E58"/>
    <w:rsid w:val="00C047F3"/>
    <w:rsid w:val="00C04D3D"/>
    <w:rsid w:val="00C10050"/>
    <w:rsid w:val="00C249BE"/>
    <w:rsid w:val="00C47ADD"/>
    <w:rsid w:val="00C52EB1"/>
    <w:rsid w:val="00C770E9"/>
    <w:rsid w:val="00C95BE2"/>
    <w:rsid w:val="00CB06FB"/>
    <w:rsid w:val="00CB2991"/>
    <w:rsid w:val="00CB63C5"/>
    <w:rsid w:val="00CC0AD7"/>
    <w:rsid w:val="00CC7017"/>
    <w:rsid w:val="00CD4E57"/>
    <w:rsid w:val="00CD6B92"/>
    <w:rsid w:val="00CD7104"/>
    <w:rsid w:val="00CF2C2B"/>
    <w:rsid w:val="00D0174D"/>
    <w:rsid w:val="00D30EED"/>
    <w:rsid w:val="00D32E38"/>
    <w:rsid w:val="00D33FDC"/>
    <w:rsid w:val="00D42B7F"/>
    <w:rsid w:val="00D46589"/>
    <w:rsid w:val="00D6285C"/>
    <w:rsid w:val="00D82CA9"/>
    <w:rsid w:val="00DA0DDC"/>
    <w:rsid w:val="00DA2026"/>
    <w:rsid w:val="00DD4C6C"/>
    <w:rsid w:val="00DE5994"/>
    <w:rsid w:val="00DF0B16"/>
    <w:rsid w:val="00DF4CC9"/>
    <w:rsid w:val="00E036B8"/>
    <w:rsid w:val="00E12CEA"/>
    <w:rsid w:val="00E343A6"/>
    <w:rsid w:val="00E44D7E"/>
    <w:rsid w:val="00E56C4E"/>
    <w:rsid w:val="00E6786E"/>
    <w:rsid w:val="00E7105F"/>
    <w:rsid w:val="00E81524"/>
    <w:rsid w:val="00E975FE"/>
    <w:rsid w:val="00EA38AA"/>
    <w:rsid w:val="00EA6599"/>
    <w:rsid w:val="00EB4B83"/>
    <w:rsid w:val="00EC2CED"/>
    <w:rsid w:val="00EC78A5"/>
    <w:rsid w:val="00ED3CFA"/>
    <w:rsid w:val="00ED5B57"/>
    <w:rsid w:val="00EE37EC"/>
    <w:rsid w:val="00EE3CEA"/>
    <w:rsid w:val="00EE5741"/>
    <w:rsid w:val="00EF2DFA"/>
    <w:rsid w:val="00EF54BF"/>
    <w:rsid w:val="00EF63BD"/>
    <w:rsid w:val="00F0092C"/>
    <w:rsid w:val="00F012A6"/>
    <w:rsid w:val="00F20327"/>
    <w:rsid w:val="00F5012D"/>
    <w:rsid w:val="00F66360"/>
    <w:rsid w:val="00F664FE"/>
    <w:rsid w:val="00F73093"/>
    <w:rsid w:val="00F8525E"/>
    <w:rsid w:val="00F8597D"/>
    <w:rsid w:val="00F95747"/>
    <w:rsid w:val="00FA2952"/>
    <w:rsid w:val="00FA3D05"/>
    <w:rsid w:val="00FA5CC9"/>
    <w:rsid w:val="00FA5E6A"/>
    <w:rsid w:val="00FA6B86"/>
    <w:rsid w:val="00FB0A2C"/>
    <w:rsid w:val="00FB7168"/>
    <w:rsid w:val="00FC59F1"/>
    <w:rsid w:val="00FF593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C8B4D3"/>
  <w15:chartTrackingRefBased/>
  <w15:docId w15:val="{E7323B3A-0D07-46C2-8AE9-A284D94B7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26FB"/>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6626FB"/>
    <w:pPr>
      <w:numPr>
        <w:numId w:val="16"/>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6626FB"/>
    <w:pPr>
      <w:numPr>
        <w:ilvl w:val="1"/>
        <w:numId w:val="16"/>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6626FB"/>
    <w:pPr>
      <w:numPr>
        <w:ilvl w:val="2"/>
        <w:numId w:val="16"/>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6626FB"/>
    <w:pPr>
      <w:keepNext/>
      <w:keepLines/>
      <w:numPr>
        <w:ilvl w:val="3"/>
        <w:numId w:val="16"/>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6626FB"/>
    <w:pPr>
      <w:keepNext/>
      <w:keepLines/>
      <w:numPr>
        <w:ilvl w:val="4"/>
        <w:numId w:val="16"/>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6626FB"/>
    <w:pPr>
      <w:keepNext/>
      <w:keepLines/>
      <w:numPr>
        <w:ilvl w:val="5"/>
        <w:numId w:val="16"/>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6626FB"/>
    <w:pPr>
      <w:keepNext/>
      <w:keepLines/>
      <w:numPr>
        <w:ilvl w:val="6"/>
        <w:numId w:val="16"/>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6626FB"/>
    <w:pPr>
      <w:keepNext/>
      <w:keepLines/>
      <w:numPr>
        <w:ilvl w:val="7"/>
        <w:numId w:val="16"/>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6626FB"/>
    <w:pPr>
      <w:keepNext/>
      <w:keepLines/>
      <w:numPr>
        <w:ilvl w:val="8"/>
        <w:numId w:val="16"/>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6626FB"/>
    <w:pPr>
      <w:keepNext/>
      <w:keepLines/>
      <w:suppressAutoHyphens/>
      <w:spacing w:line="270" w:lineRule="exact"/>
      <w:outlineLvl w:val="0"/>
    </w:pPr>
    <w:rPr>
      <w:b/>
      <w:sz w:val="24"/>
    </w:rPr>
  </w:style>
  <w:style w:type="paragraph" w:customStyle="1" w:styleId="HCH">
    <w:name w:val="_ H _CH"/>
    <w:basedOn w:val="H1"/>
    <w:next w:val="Normal"/>
    <w:qFormat/>
    <w:rsid w:val="006626FB"/>
    <w:pPr>
      <w:spacing w:line="300" w:lineRule="exact"/>
    </w:pPr>
    <w:rPr>
      <w:spacing w:val="-2"/>
      <w:sz w:val="28"/>
    </w:rPr>
  </w:style>
  <w:style w:type="paragraph" w:customStyle="1" w:styleId="HM">
    <w:name w:val="_ H __M"/>
    <w:basedOn w:val="HCH"/>
    <w:next w:val="Normal"/>
    <w:qFormat/>
    <w:rsid w:val="006626FB"/>
    <w:pPr>
      <w:spacing w:line="360" w:lineRule="exact"/>
    </w:pPr>
    <w:rPr>
      <w:spacing w:val="-3"/>
      <w:w w:val="99"/>
      <w:sz w:val="34"/>
    </w:rPr>
  </w:style>
  <w:style w:type="paragraph" w:customStyle="1" w:styleId="H23">
    <w:name w:val="_ H_2/3"/>
    <w:basedOn w:val="H1"/>
    <w:next w:val="SingleTxt"/>
    <w:qFormat/>
    <w:rsid w:val="006626FB"/>
    <w:pPr>
      <w:spacing w:line="240" w:lineRule="exact"/>
      <w:outlineLvl w:val="1"/>
    </w:pPr>
    <w:rPr>
      <w:spacing w:val="2"/>
      <w:sz w:val="20"/>
    </w:rPr>
  </w:style>
  <w:style w:type="paragraph" w:customStyle="1" w:styleId="H4">
    <w:name w:val="_ H_4"/>
    <w:basedOn w:val="Normal"/>
    <w:next w:val="Normal"/>
    <w:qFormat/>
    <w:rsid w:val="006626FB"/>
    <w:pPr>
      <w:keepNext/>
      <w:keepLines/>
      <w:tabs>
        <w:tab w:val="right" w:pos="360"/>
      </w:tabs>
      <w:suppressAutoHyphens/>
      <w:outlineLvl w:val="3"/>
    </w:pPr>
    <w:rPr>
      <w:i/>
      <w:spacing w:val="3"/>
    </w:rPr>
  </w:style>
  <w:style w:type="paragraph" w:customStyle="1" w:styleId="H56">
    <w:name w:val="_ H_5/6"/>
    <w:basedOn w:val="Normal"/>
    <w:next w:val="Normal"/>
    <w:qFormat/>
    <w:rsid w:val="006626FB"/>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6626FB"/>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6626FB"/>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6626FB"/>
    <w:pPr>
      <w:spacing w:line="540" w:lineRule="exact"/>
    </w:pPr>
    <w:rPr>
      <w:spacing w:val="-8"/>
      <w:w w:val="96"/>
      <w:sz w:val="57"/>
    </w:rPr>
  </w:style>
  <w:style w:type="paragraph" w:customStyle="1" w:styleId="SS">
    <w:name w:val="__S_S"/>
    <w:basedOn w:val="HCH"/>
    <w:next w:val="Normal"/>
    <w:qFormat/>
    <w:rsid w:val="006626FB"/>
    <w:pPr>
      <w:ind w:left="1267" w:right="1267"/>
    </w:pPr>
  </w:style>
  <w:style w:type="paragraph" w:customStyle="1" w:styleId="SingleTxt">
    <w:name w:val="__Single Txt"/>
    <w:basedOn w:val="Normal"/>
    <w:qFormat/>
    <w:rsid w:val="006626F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6626FB"/>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6626F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6626FB"/>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6626FB"/>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6626FB"/>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6626FB"/>
    <w:pPr>
      <w:numPr>
        <w:numId w:val="5"/>
      </w:numPr>
      <w:spacing w:after="120"/>
      <w:ind w:right="1267"/>
      <w:jc w:val="both"/>
    </w:pPr>
  </w:style>
  <w:style w:type="paragraph" w:customStyle="1" w:styleId="Bullet2">
    <w:name w:val="Bullet 2"/>
    <w:basedOn w:val="Normal"/>
    <w:qFormat/>
    <w:rsid w:val="006626FB"/>
    <w:pPr>
      <w:numPr>
        <w:numId w:val="6"/>
      </w:numPr>
      <w:spacing w:after="120"/>
      <w:ind w:right="1264"/>
      <w:jc w:val="both"/>
    </w:pPr>
  </w:style>
  <w:style w:type="paragraph" w:customStyle="1" w:styleId="Bullet3">
    <w:name w:val="Bullet 3"/>
    <w:basedOn w:val="SingleTxt"/>
    <w:qFormat/>
    <w:rsid w:val="006626FB"/>
    <w:pPr>
      <w:numPr>
        <w:numId w:val="7"/>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6626FB"/>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6626FB"/>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6626FB"/>
    <w:pPr>
      <w:spacing w:line="210" w:lineRule="exact"/>
    </w:pPr>
    <w:rPr>
      <w:sz w:val="17"/>
      <w:szCs w:val="20"/>
    </w:rPr>
  </w:style>
  <w:style w:type="character" w:customStyle="1" w:styleId="EndnoteTextChar">
    <w:name w:val="Endnote Text Char"/>
    <w:link w:val="EndnoteText"/>
    <w:uiPriority w:val="99"/>
    <w:semiHidden/>
    <w:rsid w:val="006626FB"/>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6626FB"/>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6626FB"/>
    <w:rPr>
      <w:rFonts w:ascii="Times New Roman" w:eastAsiaTheme="minorHAnsi" w:hAnsi="Times New Roman" w:cs="Times New Roman"/>
      <w:b/>
      <w:spacing w:val="3"/>
      <w:w w:val="105"/>
      <w:sz w:val="17"/>
      <w:lang w:val="en-US" w:eastAsia="en-US"/>
    </w:rPr>
  </w:style>
  <w:style w:type="character" w:styleId="FootnoteReference">
    <w:name w:val="footnote reference"/>
    <w:uiPriority w:val="99"/>
    <w:semiHidden/>
    <w:rsid w:val="006626FB"/>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6626FB"/>
    <w:pPr>
      <w:spacing w:line="210" w:lineRule="exact"/>
    </w:pPr>
    <w:rPr>
      <w:sz w:val="17"/>
      <w:szCs w:val="20"/>
    </w:rPr>
  </w:style>
  <w:style w:type="character" w:customStyle="1" w:styleId="FootnoteTextChar">
    <w:name w:val="Footnote Text Char"/>
    <w:link w:val="FootnoteText"/>
    <w:uiPriority w:val="99"/>
    <w:rsid w:val="006626FB"/>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6626FB"/>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6626FB"/>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6626FB"/>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6626FB"/>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6626FB"/>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6626FB"/>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6626FB"/>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6626FB"/>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6626FB"/>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6626FB"/>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6626FB"/>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6626FB"/>
    <w:rPr>
      <w:sz w:val="14"/>
    </w:rPr>
  </w:style>
  <w:style w:type="paragraph" w:styleId="ListParagraph">
    <w:name w:val="List Paragraph"/>
    <w:basedOn w:val="Normal"/>
    <w:uiPriority w:val="34"/>
    <w:rsid w:val="006626FB"/>
    <w:pPr>
      <w:ind w:left="720"/>
      <w:contextualSpacing/>
    </w:pPr>
  </w:style>
  <w:style w:type="paragraph" w:styleId="NoSpacing">
    <w:name w:val="No Spacing"/>
    <w:uiPriority w:val="1"/>
    <w:rsid w:val="006626FB"/>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6626FB"/>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6626FB"/>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6626FB"/>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6626FB"/>
    <w:pPr>
      <w:tabs>
        <w:tab w:val="right" w:pos="9965"/>
      </w:tabs>
      <w:spacing w:line="210" w:lineRule="exact"/>
    </w:pPr>
    <w:rPr>
      <w:spacing w:val="5"/>
      <w:w w:val="104"/>
      <w:sz w:val="17"/>
    </w:rPr>
  </w:style>
  <w:style w:type="paragraph" w:customStyle="1" w:styleId="SmallX">
    <w:name w:val="SmallX"/>
    <w:basedOn w:val="Small"/>
    <w:next w:val="Normal"/>
    <w:qFormat/>
    <w:rsid w:val="006626FB"/>
    <w:pPr>
      <w:spacing w:line="180" w:lineRule="exact"/>
      <w:jc w:val="right"/>
    </w:pPr>
    <w:rPr>
      <w:spacing w:val="6"/>
      <w:w w:val="106"/>
      <w:sz w:val="14"/>
    </w:rPr>
  </w:style>
  <w:style w:type="character" w:styleId="Strong">
    <w:name w:val="Strong"/>
    <w:uiPriority w:val="22"/>
    <w:rsid w:val="006626FB"/>
    <w:rPr>
      <w:b/>
      <w:bCs/>
    </w:rPr>
  </w:style>
  <w:style w:type="paragraph" w:customStyle="1" w:styleId="Style1">
    <w:name w:val="Style1"/>
    <w:basedOn w:val="Normal"/>
    <w:qFormat/>
    <w:rsid w:val="006626FB"/>
  </w:style>
  <w:style w:type="paragraph" w:customStyle="1" w:styleId="Style2">
    <w:name w:val="Style2"/>
    <w:basedOn w:val="Normal"/>
    <w:autoRedefine/>
    <w:qFormat/>
    <w:rsid w:val="006626FB"/>
  </w:style>
  <w:style w:type="paragraph" w:customStyle="1" w:styleId="TitleHCH">
    <w:name w:val="Title_H_CH"/>
    <w:basedOn w:val="H1"/>
    <w:next w:val="Normal"/>
    <w:qFormat/>
    <w:rsid w:val="006626F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6626F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6626FB"/>
    <w:pPr>
      <w:tabs>
        <w:tab w:val="right" w:pos="360"/>
      </w:tabs>
      <w:spacing w:line="390" w:lineRule="exact"/>
    </w:pPr>
    <w:rPr>
      <w:spacing w:val="-4"/>
      <w:w w:val="98"/>
      <w:sz w:val="40"/>
    </w:rPr>
  </w:style>
  <w:style w:type="paragraph" w:customStyle="1" w:styleId="Session">
    <w:name w:val="Session"/>
    <w:basedOn w:val="H23"/>
    <w:qFormat/>
    <w:rsid w:val="002478A0"/>
    <w:rPr>
      <w:lang w:val="fr-FR"/>
    </w:rPr>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D30EED"/>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D30EED"/>
    <w:pPr>
      <w:ind w:left="1264" w:right="1264"/>
    </w:pPr>
  </w:style>
  <w:style w:type="paragraph" w:customStyle="1" w:styleId="STitleL">
    <w:name w:val="S_Title_L"/>
    <w:basedOn w:val="SM"/>
    <w:next w:val="Normal"/>
    <w:qFormat/>
    <w:rsid w:val="00082144"/>
    <w:pPr>
      <w:spacing w:line="540" w:lineRule="exact"/>
    </w:pPr>
    <w:rPr>
      <w:spacing w:val="-8"/>
      <w:w w:val="96"/>
      <w:sz w:val="57"/>
    </w:rPr>
  </w:style>
  <w:style w:type="character" w:styleId="CommentReference">
    <w:name w:val="annotation reference"/>
    <w:basedOn w:val="DefaultParagraphFont"/>
    <w:uiPriority w:val="99"/>
    <w:semiHidden/>
    <w:unhideWhenUsed/>
    <w:rsid w:val="0039538F"/>
    <w:rPr>
      <w:sz w:val="16"/>
      <w:szCs w:val="16"/>
    </w:rPr>
  </w:style>
  <w:style w:type="paragraph" w:styleId="CommentText">
    <w:name w:val="annotation text"/>
    <w:basedOn w:val="Normal"/>
    <w:link w:val="CommentTextChar"/>
    <w:uiPriority w:val="99"/>
    <w:semiHidden/>
    <w:unhideWhenUsed/>
    <w:rsid w:val="0039538F"/>
    <w:pPr>
      <w:spacing w:line="240" w:lineRule="auto"/>
    </w:pPr>
    <w:rPr>
      <w:szCs w:val="20"/>
    </w:rPr>
  </w:style>
  <w:style w:type="character" w:customStyle="1" w:styleId="CommentTextChar">
    <w:name w:val="Comment Text Char"/>
    <w:basedOn w:val="DefaultParagraphFont"/>
    <w:link w:val="CommentText"/>
    <w:uiPriority w:val="99"/>
    <w:semiHidden/>
    <w:rsid w:val="0039538F"/>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39538F"/>
    <w:rPr>
      <w:b/>
      <w:bCs/>
    </w:rPr>
  </w:style>
  <w:style w:type="character" w:customStyle="1" w:styleId="CommentSubjectChar">
    <w:name w:val="Comment Subject Char"/>
    <w:basedOn w:val="CommentTextChar"/>
    <w:link w:val="CommentSubject"/>
    <w:uiPriority w:val="99"/>
    <w:semiHidden/>
    <w:rsid w:val="0039538F"/>
    <w:rPr>
      <w:rFonts w:ascii="Times New Roman" w:eastAsiaTheme="minorHAnsi" w:hAnsi="Times New Roman" w:cs="Times New Roman"/>
      <w:b/>
      <w:bCs/>
      <w:spacing w:val="4"/>
      <w:w w:val="103"/>
      <w:kern w:val="14"/>
      <w:sz w:val="20"/>
      <w:szCs w:val="20"/>
      <w:lang w:val="fr-CA" w:eastAsia="en-US"/>
    </w:rPr>
  </w:style>
  <w:style w:type="character" w:styleId="Hyperlink">
    <w:name w:val="Hyperlink"/>
    <w:basedOn w:val="DefaultParagraphFont"/>
    <w:uiPriority w:val="99"/>
    <w:unhideWhenUsed/>
    <w:rsid w:val="007C25D0"/>
    <w:rPr>
      <w:color w:val="0000FF" w:themeColor="hyperlink"/>
      <w:u w:val="none"/>
    </w:rPr>
  </w:style>
  <w:style w:type="character" w:styleId="FollowedHyperlink">
    <w:name w:val="FollowedHyperlink"/>
    <w:basedOn w:val="DefaultParagraphFont"/>
    <w:uiPriority w:val="99"/>
    <w:semiHidden/>
    <w:unhideWhenUsed/>
    <w:rsid w:val="007C25D0"/>
    <w:rPr>
      <w:color w:val="0000FF"/>
      <w:u w:val="none"/>
    </w:rPr>
  </w:style>
  <w:style w:type="character" w:styleId="UnresolvedMention">
    <w:name w:val="Unresolved Mention"/>
    <w:basedOn w:val="DefaultParagraphFont"/>
    <w:uiPriority w:val="99"/>
    <w:semiHidden/>
    <w:unhideWhenUsed/>
    <w:rsid w:val="007C25D0"/>
    <w:rPr>
      <w:color w:val="808080"/>
      <w:shd w:val="clear" w:color="auto" w:fill="E6E6E6"/>
    </w:rPr>
  </w:style>
  <w:style w:type="paragraph" w:styleId="Revision">
    <w:name w:val="Revision"/>
    <w:hidden/>
    <w:uiPriority w:val="99"/>
    <w:semiHidden/>
    <w:rsid w:val="00CD6B92"/>
    <w:pPr>
      <w:spacing w:after="0" w:line="240" w:lineRule="auto"/>
    </w:pPr>
    <w:rPr>
      <w:rFonts w:ascii="Times New Roman" w:eastAsiaTheme="minorHAnsi" w:hAnsi="Times New Roman" w:cs="Times New Roman"/>
      <w:spacing w:val="4"/>
      <w:w w:val="103"/>
      <w:kern w:val="14"/>
      <w:sz w:val="20"/>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fr/CEDAW/C/AUS/Q/8" TargetMode="External"/><Relationship Id="rId26" Type="http://schemas.openxmlformats.org/officeDocument/2006/relationships/hyperlink" Target="https://undocs.org/fr/S/RES/1325(2000)" TargetMode="External"/><Relationship Id="rId3" Type="http://schemas.openxmlformats.org/officeDocument/2006/relationships/settings" Target="settings.xml"/><Relationship Id="rId21" Type="http://schemas.openxmlformats.org/officeDocument/2006/relationships/hyperlink" Target="https://undocs.org/fr/CEDAW/C/AUL/7"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fr/CEDAW/C/SR.1603" TargetMode="External"/><Relationship Id="rId25" Type="http://schemas.openxmlformats.org/officeDocument/2006/relationships/hyperlink" Target="https://undocs.org/fr/CEDAW/C/AUL/CO/7" TargetMode="External"/><Relationship Id="rId2" Type="http://schemas.openxmlformats.org/officeDocument/2006/relationships/styles" Target="styles.xml"/><Relationship Id="rId16" Type="http://schemas.openxmlformats.org/officeDocument/2006/relationships/hyperlink" Target="https://undocs.org/fr/CEDAW/C/SR.1602" TargetMode="External"/><Relationship Id="rId20" Type="http://schemas.openxmlformats.org/officeDocument/2006/relationships/hyperlink" Target="https://undocs.org/fr/CEDAW/C/AUL/CO/7/Add.1"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undocs.org/fr/CEDAW/C/AUL/CO/7" TargetMode="External"/><Relationship Id="rId5" Type="http://schemas.openxmlformats.org/officeDocument/2006/relationships/footnotes" Target="footnotes.xml"/><Relationship Id="rId15" Type="http://schemas.openxmlformats.org/officeDocument/2006/relationships/hyperlink" Target="https://undocs.org/fr/CEDAW/C/AUS/8" TargetMode="External"/><Relationship Id="rId23" Type="http://schemas.openxmlformats.org/officeDocument/2006/relationships/hyperlink" Target="https://undocs.org/fr/A/HRC/31/14" TargetMode="External"/><Relationship Id="rId28" Type="http://schemas.openxmlformats.org/officeDocument/2006/relationships/hyperlink" Target="https://undocs.org/fr/HRI/GEN/2/Rev.6" TargetMode="External"/><Relationship Id="rId10" Type="http://schemas.openxmlformats.org/officeDocument/2006/relationships/footer" Target="footer2.xml"/><Relationship Id="rId19" Type="http://schemas.openxmlformats.org/officeDocument/2006/relationships/hyperlink" Target="https://undocs.org/fr/CEDAW/C/AUS/Q/8/Add.1."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fr/CEDAW/C/AUL/CO/7" TargetMode="External"/><Relationship Id="rId27" Type="http://schemas.openxmlformats.org/officeDocument/2006/relationships/hyperlink" Target="https://undocs.org/fr/A/HRC/31/14" TargetMode="Externa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10357</Words>
  <Characters>56964</Characters>
  <Application>Microsoft Office Word</Application>
  <DocSecurity>0</DocSecurity>
  <Lines>474</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French Text Processing</dc:creator>
  <cp:keywords/>
  <dc:description/>
  <cp:lastModifiedBy>Caroline Martineau</cp:lastModifiedBy>
  <cp:revision>3</cp:revision>
  <cp:lastPrinted>2018-09-18T01:26:00Z</cp:lastPrinted>
  <dcterms:created xsi:type="dcterms:W3CDTF">2018-09-18T01:26:00Z</dcterms:created>
  <dcterms:modified xsi:type="dcterms:W3CDTF">2018-09-18T01:26:00Z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1812313F</vt:lpwstr>
  </property>
  <property fmtid="{D5CDD505-2E9C-101B-9397-08002B2CF9AE}" pid="3" name="ODSRefJobNo">
    <vt:lpwstr>1823819F</vt:lpwstr>
  </property>
  <property fmtid="{D5CDD505-2E9C-101B-9397-08002B2CF9AE}" pid="4" name="Symbol1">
    <vt:lpwstr>CEDAW/C/AUS/CO/8</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French</vt:lpwstr>
  </property>
  <property fmtid="{D5CDD505-2E9C-101B-9397-08002B2CF9AE}" pid="9" name="Comment">
    <vt:lpwstr/>
  </property>
  <property fmtid="{D5CDD505-2E9C-101B-9397-08002B2CF9AE}" pid="10" name="DraftPages">
    <vt:lpwstr> 22</vt:lpwstr>
  </property>
  <property fmtid="{D5CDD505-2E9C-101B-9397-08002B2CF9AE}" pid="11" name="Operator">
    <vt:lpwstr>VCN</vt:lpwstr>
  </property>
  <property fmtid="{D5CDD505-2E9C-101B-9397-08002B2CF9AE}" pid="12" name="Distribution">
    <vt:lpwstr>générale</vt:lpwstr>
  </property>
  <property fmtid="{D5CDD505-2E9C-101B-9397-08002B2CF9AE}" pid="13" name="Publication Date">
    <vt:lpwstr>25 juillet 2018</vt:lpwstr>
  </property>
  <property fmtid="{D5CDD505-2E9C-101B-9397-08002B2CF9AE}" pid="14" name="Release Date">
    <vt:lpwstr/>
  </property>
  <property fmtid="{D5CDD505-2E9C-101B-9397-08002B2CF9AE}" pid="15" name="Title1">
    <vt:lpwstr>		Observations finales concernant le huitième rapport périodique de l’Australie*_x000d_</vt:lpwstr>
  </property>
</Properties>
</file>