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B5A4" w14:textId="77777777" w:rsidR="004B193B" w:rsidRDefault="004B193B" w:rsidP="004B193B">
      <w:pPr>
        <w:spacing w:line="60" w:lineRule="exact"/>
        <w:rPr>
          <w:color w:val="010000"/>
          <w:sz w:val="2"/>
        </w:rPr>
        <w:sectPr w:rsidR="004B193B" w:rsidSect="005E63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04622CFB" w14:textId="1C6CAA88" w:rsidR="005E6353" w:rsidRDefault="005E6353" w:rsidP="005E635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14:paraId="0FD6DF81" w14:textId="4148FEE7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2867AFBF" w14:textId="2CCE0555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76AF6AA3" w14:textId="429AEA79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56444A4" w14:textId="47F94DAD" w:rsidR="005E6353" w:rsidRDefault="005E6353" w:rsidP="001A0B5B">
      <w:pPr>
        <w:pStyle w:val="TitleHCH"/>
        <w:rPr>
          <w:rStyle w:val="FootnoteReference"/>
          <w:sz w:val="20"/>
        </w:rPr>
      </w:pPr>
      <w:r>
        <w:tab/>
      </w:r>
      <w:r>
        <w:tab/>
        <w:t>Заключительные за</w:t>
      </w:r>
      <w:bookmarkStart w:id="1" w:name="_GoBack"/>
      <w:bookmarkEnd w:id="1"/>
      <w:r>
        <w:t>мечания по седьмому периодическому докладу Анголы</w:t>
      </w:r>
      <w:r w:rsidRPr="005E6353">
        <w:rPr>
          <w:rStyle w:val="FootnoteReference"/>
          <w:sz w:val="20"/>
        </w:rPr>
        <w:footnoteReference w:customMarkFollows="1" w:id="1"/>
        <w:t>*</w:t>
      </w:r>
    </w:p>
    <w:p w14:paraId="4225C502" w14:textId="3E03AB6D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2DD45C4D" w14:textId="46E5B86F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2AA2EE8" w14:textId="612B5C2E" w:rsidR="005E6353" w:rsidRDefault="005E6353" w:rsidP="005E6353">
      <w:pPr>
        <w:pStyle w:val="SingleTxt"/>
      </w:pPr>
      <w:r>
        <w:t>1.</w:t>
      </w:r>
      <w:r>
        <w:tab/>
        <w:t>Комитет рассмотрел седьмой периодический доклад Анголы (</w:t>
      </w:r>
      <w:hyperlink r:id="rId16" w:history="1">
        <w:r w:rsidRPr="005E6353">
          <w:rPr>
            <w:rStyle w:val="Hyperlink"/>
          </w:rPr>
          <w:t>CEDAW/C/AGO/7</w:t>
        </w:r>
      </w:hyperlink>
      <w:r>
        <w:t xml:space="preserve">) на своих 1673-м и 1674-м заседаниях, состоявшихся 27 февраля 2019 года (см. </w:t>
      </w:r>
      <w:hyperlink r:id="rId17" w:history="1">
        <w:r w:rsidRPr="005E6353">
          <w:rPr>
            <w:rStyle w:val="Hyperlink"/>
          </w:rPr>
          <w:t>CEDAW/C/SR.1673</w:t>
        </w:r>
      </w:hyperlink>
      <w:r>
        <w:t xml:space="preserve"> и </w:t>
      </w:r>
      <w:hyperlink r:id="rId18" w:history="1">
        <w:r w:rsidRPr="005E6353">
          <w:rPr>
            <w:rStyle w:val="Hyperlink"/>
          </w:rPr>
          <w:t>CEDAW/C/SR.1674</w:t>
        </w:r>
      </w:hyperlink>
      <w:r>
        <w:t>). Подготовленный Комитетом перечень тем и вопросов содержится в документе</w:t>
      </w:r>
      <w:r w:rsidR="00933215">
        <w:rPr>
          <w:lang w:val="en-US"/>
        </w:rPr>
        <w:t> </w:t>
      </w:r>
      <w:hyperlink r:id="rId19" w:history="1">
        <w:r w:rsidRPr="005E6353">
          <w:rPr>
            <w:rStyle w:val="Hyperlink"/>
          </w:rPr>
          <w:t>CEDAW/C/AGO/Q/7</w:t>
        </w:r>
      </w:hyperlink>
      <w:r>
        <w:t>, а ответы государства-участника — в документе</w:t>
      </w:r>
      <w:r w:rsidR="00933215">
        <w:rPr>
          <w:lang w:val="en-US"/>
        </w:rPr>
        <w:t> </w:t>
      </w:r>
      <w:hyperlink r:id="rId20" w:history="1">
        <w:r w:rsidRPr="005E6353">
          <w:rPr>
            <w:rStyle w:val="Hyperlink"/>
          </w:rPr>
          <w:t>CEDAW/C/AGO/Q/7/Add.1</w:t>
        </w:r>
      </w:hyperlink>
      <w:r>
        <w:t>.</w:t>
      </w:r>
    </w:p>
    <w:p w14:paraId="4E2C3FEF" w14:textId="129DA186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44A4229" w14:textId="6FD8E660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5D64044" w14:textId="6866308A" w:rsidR="005E6353" w:rsidRDefault="005E6353" w:rsidP="005E63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A.</w:t>
      </w:r>
      <w:r>
        <w:tab/>
        <w:t>Введение</w:t>
      </w:r>
    </w:p>
    <w:p w14:paraId="3360FD11" w14:textId="2AD95456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E8534F1" w14:textId="074CE941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76C3D34" w14:textId="577C47FF" w:rsidR="005E6353" w:rsidRDefault="005E6353" w:rsidP="005E6353">
      <w:pPr>
        <w:pStyle w:val="SingleTxt"/>
      </w:pPr>
      <w:r>
        <w:t>2.</w:t>
      </w:r>
      <w:r>
        <w:tab/>
        <w:t>Комитет выражает признательность государству-участнику за представление его седьмого периодического доклада. Он также благодарит государство-участник за представленный доклад о принятых мерах по выполнению предыдущих заключительных замечаний Комитета (</w:t>
      </w:r>
      <w:hyperlink r:id="rId21" w:history="1">
        <w:r w:rsidRPr="005E6353">
          <w:rPr>
            <w:rStyle w:val="Hyperlink"/>
          </w:rPr>
          <w:t>CEDAW/C/AGO/CO/6/Add.1</w:t>
        </w:r>
      </w:hyperlink>
      <w:r>
        <w:t>), за письменные ответы на перечень тем и вопросов, сформулированных предсессионной рабочей группой, а также за сделанное делегацией устное сообщение и дополнительные разъяснения по вопросам, которые были заданы членами Комитета в устной форме в ходе диалога.</w:t>
      </w:r>
    </w:p>
    <w:p w14:paraId="1E74DF31" w14:textId="77777777" w:rsidR="005E6353" w:rsidRDefault="005E6353" w:rsidP="005E6353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направление многопрофильной делегации во главе с министром по делам семьи и женщин Рут М. Мишинже. В состав делегации также входили представители Министерства социальных связей, по делам семьи и женщин, Министерства юстиции и по правам человека, Министерства иностранных дел, Министерства культуры, Министерства образования, Министерства здравоохранения, Министерства внутренних дел, Министерства труда, социального обеспечения и по делам государственных учреждений, Министерства охраны окружающей среды, Гражданской канцелярии президента Республики, Государственной прокуратуры, Управления омбудсмена по правам человека и Постоянного представительства Анголы при Организации Объединенных Наций и других международных организациях в Женеве.</w:t>
      </w:r>
    </w:p>
    <w:p w14:paraId="04A3127A" w14:textId="71889195" w:rsidR="005E6353" w:rsidRDefault="005E6353" w:rsidP="005E63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B.</w:t>
      </w:r>
      <w:r>
        <w:tab/>
        <w:t>Позитивные аспекты</w:t>
      </w:r>
    </w:p>
    <w:p w14:paraId="1F45FF63" w14:textId="5B632EFD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070E7854" w14:textId="512AEEE1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7F088438" w14:textId="77777777" w:rsidR="005E6353" w:rsidRDefault="005E6353" w:rsidP="005E6353">
      <w:pPr>
        <w:pStyle w:val="SingleTxt"/>
      </w:pPr>
      <w:r>
        <w:t>4.</w:t>
      </w:r>
      <w:r>
        <w:tab/>
        <w:t>Комитет приветствует прогресс, достигнутый со времени рассмотрения в 2013 году предыдущего доклада государства-участника в проведении законодательных реформ, в частности принятие Указа президента № 155/16 от 9 августа 2016 года о создании системы правовой и социальной защиты домашних работников.</w:t>
      </w:r>
    </w:p>
    <w:p w14:paraId="04C55780" w14:textId="77777777" w:rsidR="005E6353" w:rsidRDefault="005E6353" w:rsidP="005E6353">
      <w:pPr>
        <w:pStyle w:val="SingleTxt"/>
      </w:pPr>
      <w:r>
        <w:t>5.</w:t>
      </w:r>
      <w:r>
        <w:tab/>
        <w:t>Комитет приветствует усилия государства-участника по совершенствованию своей институциональной и нормативно-правовой базы, направленные на ускорение процесса ликвидации дискриминации в отношении женщин и содействие обеспечению гендерного равенства, и в частности принятие следующих документов:</w:t>
      </w:r>
    </w:p>
    <w:p w14:paraId="21BA866B" w14:textId="55E2E212" w:rsidR="005E6353" w:rsidRDefault="005E6353" w:rsidP="005E6353">
      <w:pPr>
        <w:pStyle w:val="SingleTxt"/>
      </w:pPr>
      <w:r>
        <w:tab/>
        <w:t>a)</w:t>
      </w:r>
      <w:r>
        <w:tab/>
        <w:t xml:space="preserve">Указа президента № 143/17 от 26 июня 2017 года «Об утверждении национального плана действий по выполнению резолюции </w:t>
      </w:r>
      <w:hyperlink r:id="rId22" w:history="1">
        <w:r w:rsidRPr="005E6353">
          <w:rPr>
            <w:rStyle w:val="Hyperlink"/>
          </w:rPr>
          <w:t>1325 (2000)</w:t>
        </w:r>
      </w:hyperlink>
      <w:r>
        <w:t xml:space="preserve"> Совета Безопасности о женщинах и мире и безопасности»</w:t>
      </w:r>
      <w:r w:rsidR="00904047">
        <w:t>;</w:t>
      </w:r>
    </w:p>
    <w:p w14:paraId="0BC38433" w14:textId="5031F883" w:rsidR="005E6353" w:rsidRDefault="005E6353" w:rsidP="005E6353">
      <w:pPr>
        <w:pStyle w:val="SingleTxt"/>
      </w:pPr>
      <w:r>
        <w:tab/>
        <w:t>b)</w:t>
      </w:r>
      <w:r>
        <w:tab/>
        <w:t>Указа президента № 222/13 от 24 сентября 2013 года «Об утверждении национальной политики в области гендерного равенства и справедливости»;</w:t>
      </w:r>
    </w:p>
    <w:p w14:paraId="66B35D62" w14:textId="28179468" w:rsidR="005E6353" w:rsidRDefault="005E6353" w:rsidP="005E6353">
      <w:pPr>
        <w:pStyle w:val="SingleTxt"/>
      </w:pPr>
      <w:r>
        <w:tab/>
        <w:t>c)</w:t>
      </w:r>
      <w:r>
        <w:tab/>
        <w:t>Указа президента № 26/13 от 8 мая 2013 года «Об утверждении организационного плана по борьбе с семейно-бытовым насилием и создании Межведомственного совета по реализации этого плана и графика его реализации».</w:t>
      </w:r>
    </w:p>
    <w:p w14:paraId="0A127609" w14:textId="77777777" w:rsidR="005E6353" w:rsidRDefault="005E6353" w:rsidP="005E6353">
      <w:pPr>
        <w:pStyle w:val="SingleTxt"/>
      </w:pPr>
      <w:r>
        <w:t>6.</w:t>
      </w:r>
      <w:r>
        <w:tab/>
        <w:t>Комитет с удовлетворением отмечает, что со времени рассмотрения предыдущего доклада государство-участник ратифицировало следующие международные и региональные договоры или присоединилось к ним:</w:t>
      </w:r>
    </w:p>
    <w:p w14:paraId="0146ED4C" w14:textId="15DB0D40" w:rsidR="005E6353" w:rsidRDefault="005E6353" w:rsidP="005E6353">
      <w:pPr>
        <w:pStyle w:val="SingleTxt"/>
      </w:pPr>
      <w:r>
        <w:tab/>
        <w:t>a)</w:t>
      </w:r>
      <w:r>
        <w:tab/>
        <w:t>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</w:t>
      </w:r>
      <w:r w:rsidR="00904047">
        <w:t>,</w:t>
      </w:r>
      <w:r>
        <w:t xml:space="preserve"> — 19 сентября 2014 года;</w:t>
      </w:r>
    </w:p>
    <w:p w14:paraId="190A2EAA" w14:textId="093EDC1E" w:rsidR="005E6353" w:rsidRDefault="005E6353" w:rsidP="005E6353">
      <w:pPr>
        <w:pStyle w:val="SingleTxt"/>
      </w:pPr>
      <w:r>
        <w:tab/>
        <w:t>b)</w:t>
      </w:r>
      <w:r>
        <w:tab/>
        <w:t>Протокол против незаконного ввоза мигрантов по суше, морю и воздуху, дополняющий Конвенцию Организации Объединенных Наций против транснациональной организованной преступности</w:t>
      </w:r>
      <w:r w:rsidR="00904047">
        <w:t>,</w:t>
      </w:r>
      <w:r>
        <w:t xml:space="preserve"> — 19 сентября 2014 года;</w:t>
      </w:r>
    </w:p>
    <w:p w14:paraId="36ACF020" w14:textId="53407230" w:rsidR="005E6353" w:rsidRDefault="005E6353" w:rsidP="005E6353">
      <w:pPr>
        <w:pStyle w:val="SingleTxt"/>
      </w:pPr>
      <w:r>
        <w:tab/>
        <w:t>c)</w:t>
      </w:r>
      <w:r>
        <w:tab/>
        <w:t>Конвенцию Африканского союза о защите внутренне перемещенных лиц в Африке и оказании им помощи — 14 июня 2013 года;</w:t>
      </w:r>
    </w:p>
    <w:p w14:paraId="2384BBBA" w14:textId="6B858DCC" w:rsidR="005E6353" w:rsidRDefault="005E6353" w:rsidP="005E6353">
      <w:pPr>
        <w:pStyle w:val="SingleTxt"/>
      </w:pPr>
      <w:r>
        <w:tab/>
        <w:t>d)</w:t>
      </w:r>
      <w:r>
        <w:tab/>
        <w:t>Конвенцию Организации Объединенных Наций против транснациональной организованной преступности — 1 апреля 2013 года.</w:t>
      </w:r>
    </w:p>
    <w:p w14:paraId="7D9DC34A" w14:textId="2859FB93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1F14FC76" w14:textId="03260E57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622A44A" w14:textId="3DEAFF66" w:rsidR="005E6353" w:rsidRDefault="005E6353" w:rsidP="005E63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  <w:t>Цели в области устойчивого развития</w:t>
      </w:r>
    </w:p>
    <w:p w14:paraId="7B54D1F4" w14:textId="00077F0C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AA19726" w14:textId="64305197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A057CED" w14:textId="45B699EE" w:rsidR="005E6353" w:rsidRDefault="005E6353" w:rsidP="005E6353">
      <w:pPr>
        <w:pStyle w:val="SingleTxt"/>
        <w:rPr>
          <w:b/>
          <w:bCs/>
        </w:rPr>
      </w:pPr>
      <w:r>
        <w:t>7.</w:t>
      </w:r>
      <w:r>
        <w:tab/>
      </w:r>
      <w:r w:rsidRPr="005E6353">
        <w:rPr>
          <w:b/>
          <w:bCs/>
        </w:rPr>
        <w:t>Комитет приветствует поддержку международным сообществом целей в области устойчивого развития и призывает к реализации принципа гендерного равенства де-юре (на законодательном уровне) и де-факто (по существу) в соответствии с положениями Конвенции на протяжении всего процесса претворения в жизнь Повестки дня в области устойчивого развития на период до 2030 года. Комитет напоминает о важности цели 5 и необходимости учета принципов равенства и недискриминации в процессе достижения всех 17 целей. Он настоятельно призывает государство-участник признать, что женщины являются движущей силой его устойчивого развития, и исходя из этого принять соответствующие программные меры и стратегии.</w:t>
      </w:r>
    </w:p>
    <w:p w14:paraId="093C2C30" w14:textId="6477D00D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3757FC7" w14:textId="2DB3D534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F968C54" w14:textId="069B3C59" w:rsidR="005E6353" w:rsidRDefault="005E6353" w:rsidP="005E63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D.</w:t>
      </w:r>
      <w:r>
        <w:tab/>
        <w:t>Парламент</w:t>
      </w:r>
    </w:p>
    <w:p w14:paraId="0C66DAE8" w14:textId="60E8AF13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59915FF7" w14:textId="391B6E6F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7D92527F" w14:textId="7C079D9C" w:rsidR="005E6353" w:rsidRDefault="005E6353" w:rsidP="005E6353">
      <w:pPr>
        <w:pStyle w:val="SingleTxt"/>
        <w:rPr>
          <w:b/>
          <w:bCs/>
        </w:rPr>
      </w:pPr>
      <w:r>
        <w:t>8.</w:t>
      </w:r>
      <w:r>
        <w:tab/>
      </w:r>
      <w:r w:rsidRPr="005E6353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3" w:history="1">
        <w:r w:rsidRPr="005E6353">
          <w:rPr>
            <w:rStyle w:val="Hyperlink"/>
            <w:b/>
            <w:bCs/>
          </w:rPr>
          <w:t>A/65/38</w:t>
        </w:r>
      </w:hyperlink>
      <w:r w:rsidRPr="005E6353">
        <w:rPr>
          <w:b/>
          <w:bCs/>
        </w:rPr>
        <w:t>, часть 2, приложение VI). Он предлагает Национальному собранию в соответствии с его мандатом принять необходимые меры для выполнения настоящих заключительных замечаний в период до представления следующего периодического доклада согласно Конвенции.</w:t>
      </w:r>
    </w:p>
    <w:p w14:paraId="29A4241D" w14:textId="190A46FA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A51A183" w14:textId="68ADFD5F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7173C633" w14:textId="36758563" w:rsidR="005E6353" w:rsidRDefault="005E6353" w:rsidP="005E63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E.</w:t>
      </w:r>
      <w:r>
        <w:tab/>
        <w:t>Основные вопросы, вызывающие обеспокоенность, и</w:t>
      </w:r>
      <w:r>
        <w:rPr>
          <w:lang w:val="en-US"/>
        </w:rPr>
        <w:t> </w:t>
      </w:r>
      <w:r>
        <w:t>рекомендации</w:t>
      </w:r>
    </w:p>
    <w:p w14:paraId="558AECB9" w14:textId="4DA8532B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D8B69EB" w14:textId="786B3947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01877A4F" w14:textId="027432CF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Распространение информации о Конвенции, Факультативном протоколе к</w:t>
      </w:r>
      <w:r>
        <w:rPr>
          <w:lang w:val="en-US"/>
        </w:rPr>
        <w:t> </w:t>
      </w:r>
      <w:r>
        <w:t>ней и общих рекомендациях Комитета</w:t>
      </w:r>
    </w:p>
    <w:p w14:paraId="3ECDD45D" w14:textId="7958D138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56BCBD7" w14:textId="77777777" w:rsidR="005E6353" w:rsidRDefault="005E6353" w:rsidP="005E6353">
      <w:pPr>
        <w:pStyle w:val="SingleTxt"/>
      </w:pPr>
      <w:r>
        <w:t>9.</w:t>
      </w:r>
      <w:r>
        <w:tab/>
        <w:t>Комитет приветствует публикацию и распространение перевода Конвенции на португальском языке. Он также приветствует принятые планы и инициативы по укреплению потенциала нынешних и будущих сотрудников судебных органов и сил безопасности и полиции в области прав человека. Вместе с тем Комитет по-прежнему обеспокоен тем, что женщины, в частности женщины в сельских и отдаленных районах и женщины, принадлежащие к группам меньшинств, по-прежнему не осведомлены о своих правах, закрепленных в Конвенции, и не располагают информацией о процедурах, необходимых для отстаивания своих прав в соответствии с национальным законодательством и Конвенцией и Факультативным протоколом к ней.</w:t>
      </w:r>
    </w:p>
    <w:p w14:paraId="5377D836" w14:textId="4B36580A" w:rsidR="005E6353" w:rsidRDefault="005E6353" w:rsidP="005E6353">
      <w:pPr>
        <w:pStyle w:val="SingleTxt"/>
      </w:pPr>
      <w:r>
        <w:t>10.</w:t>
      </w:r>
      <w:r>
        <w:tab/>
      </w:r>
      <w:r w:rsidRPr="005E6353">
        <w:rPr>
          <w:b/>
          <w:bCs/>
        </w:rPr>
        <w:t>Комитет ссылается на свою предыдущую рекомендацию (</w:t>
      </w:r>
      <w:hyperlink r:id="rId24" w:history="1">
        <w:r w:rsidRPr="005E6353">
          <w:rPr>
            <w:rStyle w:val="Hyperlink"/>
            <w:b/>
            <w:bCs/>
          </w:rPr>
          <w:t>CEDAW/C/AGO/CO/6</w:t>
        </w:r>
      </w:hyperlink>
      <w:r w:rsidRPr="005E6353">
        <w:rPr>
          <w:b/>
          <w:bCs/>
        </w:rPr>
        <w:t>, п. 8) и рекомендует государству-участнику:</w:t>
      </w:r>
    </w:p>
    <w:p w14:paraId="37AE8482" w14:textId="6763729F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перевести Конвенцию на языки чокве, киконго, кимбунду, овамбо и умбунду и обеспечить ее широкое распространение;</w:t>
      </w:r>
    </w:p>
    <w:p w14:paraId="3D1E307D" w14:textId="08CD7B22" w:rsidR="005E6353" w:rsidRDefault="005E6353" w:rsidP="005E6353">
      <w:pPr>
        <w:pStyle w:val="SingleTxt"/>
        <w:rPr>
          <w:b/>
          <w:bCs/>
        </w:rPr>
      </w:pPr>
      <w:r>
        <w:tab/>
        <w:t>b)</w:t>
      </w:r>
      <w:r>
        <w:tab/>
      </w:r>
      <w:r w:rsidRPr="005E6353">
        <w:rPr>
          <w:b/>
          <w:bCs/>
        </w:rPr>
        <w:t>усилить целенаправленную информационно-просветительскую работу среди женщин, должностных лиц общин и муниципалитетов и традиционных, религиозных и общинных лидеров по вопросам прав женщин, закрепленных в Конвенции, и по процедурам Факультативного протокола, в том числе посредством укрепления сотрудничества с организациями гражданского общества в этой области.</w:t>
      </w:r>
    </w:p>
    <w:p w14:paraId="57AEF432" w14:textId="6DDB17CD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A370D44" w14:textId="1C9B9C2C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Правовая база равенства и дискриминационные законы</w:t>
      </w:r>
    </w:p>
    <w:p w14:paraId="18C30AB8" w14:textId="0D7EFA4E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D04CC16" w14:textId="4DF98205" w:rsidR="005E6353" w:rsidRDefault="005E6353" w:rsidP="005E6353">
      <w:pPr>
        <w:pStyle w:val="SingleTxt"/>
      </w:pPr>
      <w:r>
        <w:t>11.</w:t>
      </w:r>
      <w:r>
        <w:tab/>
        <w:t>Комитет принимает к сведению представленную государством-участником информацию о том, что продолжающийся пересмотр ряда законов не приведет к принятию гендерно-ориентированных законодательных положений. Он обеспокоен тем, что:</w:t>
      </w:r>
    </w:p>
    <w:p w14:paraId="7C162E6C" w14:textId="2A4905DE" w:rsidR="005E6353" w:rsidRDefault="005E6353" w:rsidP="005E6353">
      <w:pPr>
        <w:pStyle w:val="SingleTxt"/>
      </w:pPr>
      <w:r>
        <w:tab/>
        <w:t>a)</w:t>
      </w:r>
      <w:r>
        <w:tab/>
        <w:t>принятие гендерно нейтрального законодательства может привести к недостаточной защите женщин от прямой и косвенной дискриминации и, следовательно, помешать достижению реального равенства между женщинами и мужчинами;</w:t>
      </w:r>
    </w:p>
    <w:p w14:paraId="79FFDB8B" w14:textId="00E5B77D" w:rsidR="005E6353" w:rsidRDefault="005E6353" w:rsidP="005E6353">
      <w:pPr>
        <w:pStyle w:val="SingleTxt"/>
      </w:pPr>
      <w:r>
        <w:tab/>
        <w:t>b)</w:t>
      </w:r>
      <w:r>
        <w:tab/>
        <w:t>определения понятий «равные права» и «недискриминация»</w:t>
      </w:r>
      <w:r w:rsidRPr="005E6353">
        <w:t xml:space="preserve"> </w:t>
      </w:r>
      <w:r>
        <w:t>в статьях</w:t>
      </w:r>
      <w:r>
        <w:rPr>
          <w:lang w:val="en-US"/>
        </w:rPr>
        <w:t> </w:t>
      </w:r>
      <w:r>
        <w:t>21 h), 22 3)</w:t>
      </w:r>
      <w:r w:rsidR="00FF7405" w:rsidRPr="00FF7405">
        <w:t xml:space="preserve"> </w:t>
      </w:r>
      <w:r>
        <w:t>b) и 23 Конституции государства-участника не содержат всеобъемлющего определения дискриминации согласно статье 1 Конвенции.</w:t>
      </w:r>
    </w:p>
    <w:p w14:paraId="67965C81" w14:textId="77777777" w:rsidR="005E6353" w:rsidRDefault="005E6353" w:rsidP="005E6353">
      <w:pPr>
        <w:pStyle w:val="SingleTxt"/>
      </w:pPr>
      <w:r>
        <w:t>12.</w:t>
      </w:r>
      <w:r>
        <w:tab/>
      </w:r>
      <w:r w:rsidRPr="005E6353">
        <w:rPr>
          <w:b/>
          <w:bCs/>
        </w:rPr>
        <w:t>В соответствии со своей общей рекомендацией № 28 (2010), касающейся основных обязательств государств-участников согласно статье 2 Конвенции, Комитет рекомендует государству-участнику:</w:t>
      </w:r>
    </w:p>
    <w:p w14:paraId="0E67A831" w14:textId="280FFA77" w:rsidR="005E6353" w:rsidRDefault="005E6353" w:rsidP="005E6353">
      <w:pPr>
        <w:pStyle w:val="SingleTxt"/>
      </w:pPr>
      <w:r>
        <w:lastRenderedPageBreak/>
        <w:tab/>
        <w:t>a)</w:t>
      </w:r>
      <w:r>
        <w:tab/>
      </w:r>
      <w:r w:rsidRPr="005E6353">
        <w:rPr>
          <w:b/>
          <w:bCs/>
        </w:rPr>
        <w:t>использовать в своем законодательстве, политике и программах подход, учитывающий гендерную проблематику;</w:t>
      </w:r>
    </w:p>
    <w:p w14:paraId="39AC25C9" w14:textId="48BCA7AD" w:rsidR="005E6353" w:rsidRDefault="005E6353" w:rsidP="005E6353">
      <w:pPr>
        <w:pStyle w:val="SingleTxt"/>
        <w:rPr>
          <w:b/>
          <w:bCs/>
        </w:rPr>
      </w:pPr>
      <w:r>
        <w:tab/>
        <w:t>b)</w:t>
      </w:r>
      <w:r>
        <w:tab/>
      </w:r>
      <w:r w:rsidRPr="005E6353">
        <w:rPr>
          <w:b/>
          <w:bCs/>
        </w:rPr>
        <w:t>принять всеобъемлющее определение дискриминации в отношении женщин, охватывающее все запрещенные основания для дискриминации, в том числе прямую и косвенную дискриминацию в публичной и частной сферах, а также пересекающиеся формы дискриминации в соответствии со статьей 1 Конвенции и задачей 1 цели 5 в области устойчивого развития.</w:t>
      </w:r>
    </w:p>
    <w:p w14:paraId="08797F7A" w14:textId="381C26D0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1C325C86" w14:textId="34479959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Доступ к правосудию</w:t>
      </w:r>
    </w:p>
    <w:p w14:paraId="39D2BB48" w14:textId="64678BBA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5314459D" w14:textId="2A40E16A" w:rsidR="005E6353" w:rsidRDefault="005E6353" w:rsidP="005E6353">
      <w:pPr>
        <w:pStyle w:val="SingleTxt"/>
      </w:pPr>
      <w:r>
        <w:t>13.</w:t>
      </w:r>
      <w:r>
        <w:tab/>
        <w:t>Комитет приветствует начало децентрализации судебной системы в результате принятия 2 февраля 2015 года Закона № 2/15 «О принципах и правилах организации и функционирования судов общей юрисдикции». Он принимает к сведению усилия по созданию альтернативных механизмов урегулирования конфликтов, в том числе посредством учреждения и регулирования деятельности внесудебных центров урегулирования споров, а также принятие Закона № 12/16 «О посредничестве и примирении в урегулировании конфликтов</w:t>
      </w:r>
      <w:r w:rsidR="00904047">
        <w:t>»</w:t>
      </w:r>
      <w:r>
        <w:t xml:space="preserve"> и Исполнительного указа 290/17 «Об арбитраже». Вместе с тем Комитет обеспокоен тем, что женщины по-прежнему сталкиваются с многочисленными препятствиями в получении доступа к правосудию в силу следующих причин:</w:t>
      </w:r>
    </w:p>
    <w:p w14:paraId="4BBF7612" w14:textId="01401AB3" w:rsidR="005E6353" w:rsidRDefault="005E6353" w:rsidP="005E6353">
      <w:pPr>
        <w:pStyle w:val="SingleTxt"/>
      </w:pPr>
      <w:r>
        <w:tab/>
        <w:t>a)</w:t>
      </w:r>
      <w:r>
        <w:tab/>
        <w:t>ограниченной доступности судов и внесудебных центров урегулирования споров, в частности в сельских районах;</w:t>
      </w:r>
    </w:p>
    <w:p w14:paraId="0B2168CF" w14:textId="134CEEEA" w:rsidR="005E6353" w:rsidRDefault="005E6353" w:rsidP="005E6353">
      <w:pPr>
        <w:pStyle w:val="SingleTxt"/>
      </w:pPr>
      <w:r>
        <w:tab/>
        <w:t>b)</w:t>
      </w:r>
      <w:r>
        <w:tab/>
        <w:t>отсутствия программ наращивания потенциала для субъектов, задействованных в традиционных механизмах урегулирования конфликтов, и ограниченного надзора за их функциями, что повышает риск увековечивания такими механизмами дискриминационных гендерных стереотипов и вредных традиционных пережитков;</w:t>
      </w:r>
    </w:p>
    <w:p w14:paraId="1BBE7FA1" w14:textId="1AC500A8" w:rsidR="005E6353" w:rsidRDefault="005E6353" w:rsidP="005E6353">
      <w:pPr>
        <w:pStyle w:val="SingleTxt"/>
      </w:pPr>
      <w:r>
        <w:tab/>
        <w:t>c)</w:t>
      </w:r>
      <w:r>
        <w:tab/>
        <w:t>сохраняющихся положений обычного права, которые не соответствуют Конвенции.</w:t>
      </w:r>
    </w:p>
    <w:p w14:paraId="76330054" w14:textId="7EDC66E6" w:rsidR="005E6353" w:rsidRDefault="005E6353" w:rsidP="005E6353">
      <w:pPr>
        <w:pStyle w:val="SingleTxt"/>
      </w:pPr>
      <w:r>
        <w:t>14.</w:t>
      </w:r>
      <w:r>
        <w:tab/>
      </w:r>
      <w:r w:rsidRPr="005E6353">
        <w:rPr>
          <w:b/>
          <w:bCs/>
        </w:rPr>
        <w:t>Комитет ссылается на свои предыдущие рекомендации (</w:t>
      </w:r>
      <w:hyperlink r:id="rId25" w:history="1">
        <w:r w:rsidRPr="005E6353">
          <w:rPr>
            <w:rStyle w:val="Hyperlink"/>
            <w:b/>
            <w:bCs/>
          </w:rPr>
          <w:t>CEDAW/C/AGO/CO/6</w:t>
        </w:r>
      </w:hyperlink>
      <w:r w:rsidRPr="005E6353">
        <w:rPr>
          <w:b/>
          <w:bCs/>
        </w:rPr>
        <w:t>, п. 10) и в соответствии со своей общей рекомендацией</w:t>
      </w:r>
      <w:r w:rsidRPr="005E6353">
        <w:rPr>
          <w:b/>
          <w:bCs/>
          <w:lang w:val="en-US"/>
        </w:rPr>
        <w:t> </w:t>
      </w:r>
      <w:r w:rsidRPr="005E6353">
        <w:rPr>
          <w:b/>
          <w:bCs/>
        </w:rPr>
        <w:t>№ 33 (2015), касающейся доступа женщин к правосудию, рекомендует государству-участнику:</w:t>
      </w:r>
    </w:p>
    <w:p w14:paraId="1DA0833D" w14:textId="68647BA4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ускорить процесс децентрализации судов и создания центров внесудебного урегулирования споров на всей территории государства-участника, в частности в сельских районах, сопровождая этот процесс внесением процессуальных и соответствующих возрасту коррективов, с тем чтобы обеспечить доступ женщин к правосудию и более эффективно бороться с пересекающимися формами дискриминации, с которыми сталкиваются женщины, в частности женщины, проживающие в сельских районах, женщины-инвалиды, женщины, являющиеся жертвами гендерного насилия, и женщины-мигранты, женщины-просители убежища и женщины-беженцы, в соответствии с обязательствами, принятыми в рамках проводимого Советом по правам человека второго цикла универсального обзора государства-участника (</w:t>
      </w:r>
      <w:hyperlink r:id="rId26" w:history="1">
        <w:r w:rsidRPr="005E6353">
          <w:rPr>
            <w:rStyle w:val="Hyperlink"/>
            <w:b/>
            <w:bCs/>
          </w:rPr>
          <w:t>A/HRC/28/11</w:t>
        </w:r>
      </w:hyperlink>
      <w:r w:rsidRPr="005E6353">
        <w:rPr>
          <w:b/>
          <w:bCs/>
        </w:rPr>
        <w:t>, п. 134.112);</w:t>
      </w:r>
    </w:p>
    <w:p w14:paraId="31D78437" w14:textId="6E562C36" w:rsidR="005E6353" w:rsidRDefault="005E6353" w:rsidP="005E6353">
      <w:pPr>
        <w:pStyle w:val="SingleTxt"/>
      </w:pPr>
      <w:r>
        <w:tab/>
        <w:t>b)</w:t>
      </w:r>
      <w:r>
        <w:tab/>
      </w:r>
      <w:r w:rsidRPr="005E6353">
        <w:rPr>
          <w:b/>
          <w:bCs/>
        </w:rPr>
        <w:t xml:space="preserve">провести целенаправленное обучение по тематике Конвенции и прав женщин для субъектов, задействованных в традиционных механизмах урегулирования конфликтов, с тем чтобы гарантировать надлежащую защиту прав женщин и девочек и сделать все возможное, чтобы они не подвергались опасности, и усилить мониторинг соответствующих функций для </w:t>
      </w:r>
      <w:r w:rsidRPr="005E6353">
        <w:rPr>
          <w:b/>
          <w:bCs/>
        </w:rPr>
        <w:lastRenderedPageBreak/>
        <w:t>обеспечения того, чтобы их выполнение соответствовало положениям Конвенции;</w:t>
      </w:r>
    </w:p>
    <w:p w14:paraId="33F80FA4" w14:textId="257B8706" w:rsidR="005E6353" w:rsidRDefault="005E6353" w:rsidP="005E6353">
      <w:pPr>
        <w:pStyle w:val="SingleTxt"/>
        <w:rPr>
          <w:b/>
          <w:bCs/>
        </w:rPr>
      </w:pPr>
      <w:r>
        <w:tab/>
        <w:t>c)</w:t>
      </w:r>
      <w:r>
        <w:tab/>
      </w:r>
      <w:r w:rsidRPr="005E6353">
        <w:rPr>
          <w:b/>
          <w:bCs/>
        </w:rPr>
        <w:t>ускорить завершение продолжающейся работы по устранению несоответствий между обычным правом и Конституцией государства-участника и обеспечить предоставление всех необходимых гарантий, в том числе посредством принятия законодательных мер, для предотвращения нарушений прав, закрепленных в Конвенции, обычными судебными механизмами.</w:t>
      </w:r>
    </w:p>
    <w:p w14:paraId="0EF7B54B" w14:textId="4FF2B5FE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E7CE25D" w14:textId="0C4C3FE6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механизмы по улучшению положения женщин</w:t>
      </w:r>
    </w:p>
    <w:p w14:paraId="643C17C5" w14:textId="7068C9C3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2804F72F" w14:textId="77FDDC45" w:rsidR="005E6353" w:rsidRDefault="005E6353" w:rsidP="005E6353">
      <w:pPr>
        <w:pStyle w:val="SingleTxt"/>
      </w:pPr>
      <w:r>
        <w:t>15.</w:t>
      </w:r>
      <w:r>
        <w:tab/>
        <w:t>Комитет принимает к сведению создание в 2017 году Министерства социальных связей, по делам семьи и женщин и представленную государством-участником информацию о том, что подразделения этого министерства представлены на провинциальном и муниципальном уровнях. Вместе с тем есть моменты, которые вызывают у обеспокоенность Комитета, а именно:</w:t>
      </w:r>
    </w:p>
    <w:p w14:paraId="618B810B" w14:textId="53A87C31" w:rsidR="005E6353" w:rsidRDefault="005E6353" w:rsidP="005E6353">
      <w:pPr>
        <w:pStyle w:val="SingleTxt"/>
      </w:pPr>
      <w:r>
        <w:tab/>
        <w:t>a)</w:t>
      </w:r>
      <w:r>
        <w:tab/>
        <w:t>все еще не утвержденный план действий по осуществлению национальной стратегии в области гендерного равенства и справедливости после принятия соответствующей стратегии в 2013 году, в связи с чем отсутствуют базовые показатели, стратегии и задачи для осуществления прав женщин;</w:t>
      </w:r>
    </w:p>
    <w:p w14:paraId="3FE25AF6" w14:textId="01B13926" w:rsidR="005E6353" w:rsidRDefault="005E6353" w:rsidP="005E6353">
      <w:pPr>
        <w:pStyle w:val="SingleTxt"/>
      </w:pPr>
      <w:r>
        <w:tab/>
        <w:t>b)</w:t>
      </w:r>
      <w:r>
        <w:tab/>
        <w:t>недостаточный объем людских, технических и финансовых ресурсов, что не позволяет новому Министерству эффективно вести свою работу по содействию осуществлению и защите прав женщин;</w:t>
      </w:r>
    </w:p>
    <w:p w14:paraId="69C872A5" w14:textId="06EA1603" w:rsidR="005E6353" w:rsidRDefault="005E6353" w:rsidP="005E6353">
      <w:pPr>
        <w:pStyle w:val="SingleTxt"/>
      </w:pPr>
      <w:r>
        <w:tab/>
        <w:t>c)</w:t>
      </w:r>
      <w:r>
        <w:tab/>
        <w:t>недостаточное число инициатив, непосредственно направленных на содействие учету гендерной проблематики и составлению бюджета с учетом гендерного фактора;</w:t>
      </w:r>
    </w:p>
    <w:p w14:paraId="49E317A1" w14:textId="2E143FBC" w:rsidR="005E6353" w:rsidRDefault="005E6353" w:rsidP="005E6353">
      <w:pPr>
        <w:pStyle w:val="SingleTxt"/>
      </w:pPr>
      <w:r>
        <w:tab/>
        <w:t>d)</w:t>
      </w:r>
      <w:r>
        <w:tab/>
        <w:t>неэффективная координация усилий по обеспечению учета гендерной проблематики всеми национальными, провинциальными и муниципальными органами и их сотрудниками.</w:t>
      </w:r>
    </w:p>
    <w:p w14:paraId="280E66B6" w14:textId="77777777" w:rsidR="005E6353" w:rsidRDefault="005E6353" w:rsidP="005E6353">
      <w:pPr>
        <w:pStyle w:val="SingleTxt"/>
      </w:pPr>
      <w:r>
        <w:t>16.</w:t>
      </w:r>
      <w:r>
        <w:tab/>
      </w:r>
      <w:r w:rsidRPr="005E6353">
        <w:rPr>
          <w:b/>
          <w:bCs/>
        </w:rPr>
        <w:t>В соответствии со своей общей рекомендацией № 28 и задачей 5.с целей в области устойчивого развития Комитет рекомендует государству-участнику:</w:t>
      </w:r>
    </w:p>
    <w:p w14:paraId="4B872B2F" w14:textId="304E8083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ускорить принятие плана действий по осуществлению национальной стратегии в области гендерного равенства и справедливости и применять ориентированный на результаты подход, основанный на конкретных показателях и целях для оценки результатов и прогресса, достигнутых в ходе осуществления этого плана, при обеспечении систематического и регулярного мониторинга и отчетности;</w:t>
      </w:r>
    </w:p>
    <w:p w14:paraId="1B908677" w14:textId="4EA4DDC2" w:rsidR="005E6353" w:rsidRDefault="005E6353" w:rsidP="005E6353">
      <w:pPr>
        <w:pStyle w:val="SingleTxt"/>
      </w:pPr>
      <w:r>
        <w:tab/>
        <w:t>b)</w:t>
      </w:r>
      <w:r>
        <w:tab/>
      </w:r>
      <w:r w:rsidRPr="005E6353">
        <w:rPr>
          <w:b/>
          <w:bCs/>
        </w:rPr>
        <w:t>предоставить Министерству социальных связей, по делам семьи и женщин достаточный объем людских, технических и финансовых ресурсов, с тем чтобы оно могло эффективно выполнять свой мандат в качестве национального механизма по улучшению положения женщин;</w:t>
      </w:r>
    </w:p>
    <w:p w14:paraId="12833549" w14:textId="25DC2FD9" w:rsidR="005E6353" w:rsidRDefault="005E6353" w:rsidP="005E6353">
      <w:pPr>
        <w:pStyle w:val="SingleTxt"/>
      </w:pPr>
      <w:r>
        <w:tab/>
        <w:t>c)</w:t>
      </w:r>
      <w:r>
        <w:tab/>
      </w:r>
      <w:r w:rsidRPr="005E6353">
        <w:rPr>
          <w:b/>
          <w:bCs/>
        </w:rPr>
        <w:t>усилить присутствие Межсекторального координационного совета по гендерным вопросам на всех уровнях государственного управления для обеспечения эффективной координации государственной политики и мер по улучшению положения женщин, а также мониторинга хода их осуществления и оценки их воздействия;</w:t>
      </w:r>
    </w:p>
    <w:p w14:paraId="4E9FF1E2" w14:textId="0D720475" w:rsidR="005E6353" w:rsidRDefault="005E6353" w:rsidP="005E6353">
      <w:pPr>
        <w:pStyle w:val="SingleTxt"/>
        <w:rPr>
          <w:b/>
          <w:bCs/>
        </w:rPr>
      </w:pPr>
      <w:r>
        <w:tab/>
        <w:t>d)</w:t>
      </w:r>
      <w:r>
        <w:tab/>
      </w:r>
      <w:r w:rsidRPr="005E6353">
        <w:rPr>
          <w:b/>
          <w:bCs/>
        </w:rPr>
        <w:t xml:space="preserve">пересмотреть Закон № 15/10, включив в него положения о составлении бюджета с учетом гендерной проблематики, и оказать поддержку координаторам по гендерным вопросам в отраслевых министерствах, </w:t>
      </w:r>
      <w:r w:rsidRPr="005E6353">
        <w:rPr>
          <w:b/>
          <w:bCs/>
        </w:rPr>
        <w:lastRenderedPageBreak/>
        <w:t>правительственных департаментах и учреждениях в целях обеспечения эффективного учета гендерной проблематики.</w:t>
      </w:r>
    </w:p>
    <w:p w14:paraId="6A21AF61" w14:textId="295202E4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90F4610" w14:textId="6FD041E1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Национальные правозащитные учреждения</w:t>
      </w:r>
    </w:p>
    <w:p w14:paraId="237C3CAA" w14:textId="70301D32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09FFC149" w14:textId="60F836D4" w:rsidR="005E6353" w:rsidRDefault="005E6353" w:rsidP="005E6353">
      <w:pPr>
        <w:pStyle w:val="SingleTxt"/>
      </w:pPr>
      <w:r>
        <w:t>17.</w:t>
      </w:r>
      <w:r>
        <w:tab/>
        <w:t>Комитет принимает к сведению наличие Управления омбудсмена и представленную государством-участником информацию о том, что в настоящее время ведется работа по выделению ему отдельного бюджета. Вместе с тем он обеспокоен тем, что Управление не соответствует принципам, касающимся статуса национальных учреждений, занимающихся поощрением и защитой прав человека (Парижские принципы), и что женщины не часто обращаются к нему за помощью из-за пробелов в его мандате в том, что касается гендерного равенства.</w:t>
      </w:r>
    </w:p>
    <w:p w14:paraId="33A6CF75" w14:textId="77777777" w:rsidR="005E6353" w:rsidRDefault="005E6353" w:rsidP="005E6353">
      <w:pPr>
        <w:pStyle w:val="SingleTxt"/>
      </w:pPr>
      <w:r>
        <w:t>18.</w:t>
      </w:r>
      <w:r>
        <w:tab/>
      </w:r>
      <w:r w:rsidRPr="005E6353">
        <w:rPr>
          <w:b/>
          <w:bCs/>
        </w:rPr>
        <w:t>Комитет рекомендует государству-участнику:</w:t>
      </w:r>
    </w:p>
    <w:p w14:paraId="21718F5A" w14:textId="71E8269B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ускорить принятие правовой базы, для того, чтобы Управление Омбудсмена могло эффективно соблюдать Парижские принципы в соответствии с обязательствами, принятыми в контексте универсального периодического обзора (</w:t>
      </w:r>
      <w:hyperlink r:id="rId27" w:history="1">
        <w:r w:rsidRPr="005E6353">
          <w:rPr>
            <w:rStyle w:val="Hyperlink"/>
            <w:b/>
            <w:bCs/>
          </w:rPr>
          <w:t>A/HRC/28/11</w:t>
        </w:r>
      </w:hyperlink>
      <w:r w:rsidRPr="005E6353">
        <w:rPr>
          <w:b/>
          <w:bCs/>
        </w:rPr>
        <w:t>, п. 134.46);</w:t>
      </w:r>
    </w:p>
    <w:p w14:paraId="1C952CFD" w14:textId="34669D0C" w:rsidR="005E6353" w:rsidRDefault="005E6353" w:rsidP="005E6353">
      <w:pPr>
        <w:pStyle w:val="SingleTxt"/>
      </w:pPr>
      <w:r>
        <w:tab/>
        <w:t>b)</w:t>
      </w:r>
      <w:r>
        <w:tab/>
      </w:r>
      <w:r w:rsidRPr="005E6353">
        <w:rPr>
          <w:b/>
          <w:bCs/>
        </w:rPr>
        <w:t>предоставить Управлению Омбудсмена конкретный мандат по вопросам прав женщин, а также людские, технические и финансовые ресурсы, необходимые для выполнения его мандата;</w:t>
      </w:r>
    </w:p>
    <w:p w14:paraId="21EBAFB7" w14:textId="237420FF" w:rsidR="005E6353" w:rsidRDefault="005E6353" w:rsidP="005E6353">
      <w:pPr>
        <w:pStyle w:val="SingleTxt"/>
        <w:rPr>
          <w:b/>
          <w:bCs/>
        </w:rPr>
      </w:pPr>
      <w:r>
        <w:tab/>
        <w:t>c)</w:t>
      </w:r>
      <w:r>
        <w:tab/>
      </w:r>
      <w:r w:rsidRPr="005E6353">
        <w:rPr>
          <w:b/>
          <w:bCs/>
        </w:rPr>
        <w:t>рекомендовать Управлению Омбудсмена подать заявку на аккредитацию Глобальным альянсом национальных правозащитных учреждений.</w:t>
      </w:r>
    </w:p>
    <w:p w14:paraId="3922A709" w14:textId="016EDA4B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69C0D618" w14:textId="1AB88470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Женщины-правозащитники, журналисты и члены организаций гражданского общества</w:t>
      </w:r>
    </w:p>
    <w:p w14:paraId="33BD834F" w14:textId="08633BE4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25E25606" w14:textId="721DF4F4" w:rsidR="005E6353" w:rsidRDefault="005E6353" w:rsidP="005E6353">
      <w:pPr>
        <w:pStyle w:val="SingleTxt"/>
      </w:pPr>
      <w:r>
        <w:t>19.</w:t>
      </w:r>
      <w:r>
        <w:tab/>
        <w:t>Комитет принимает к сведению представленную государством-участником информацию о том, что право на свободу ассоциаций гарантируется его Конституцией (ст. 48) и национальным законодательством (Закон № 6/12). Вместе с тем он обеспокоен принятыми государством-участником мерами, которые ограничивают свободу выражения мнений, ассоциации и мирных протестов, в том числе посредством запугивания, преследования и применения насилия со стороны сотрудников полиции. Комитет принимает к сведению отмену Указа президента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hyperlink r:id="rId28" w:history="1">
        <w:r w:rsidRPr="005E6353">
          <w:rPr>
            <w:rStyle w:val="Hyperlink"/>
          </w:rPr>
          <w:t>74/15</w:t>
        </w:r>
      </w:hyperlink>
      <w:r>
        <w:t xml:space="preserve"> «О регулировании деятельности неправительственных организаций» и приветствует проведение в ноябре 2017 года форума с участием неправительственных организаций. Вместе с тем он обеспокоен отсутствием какой</w:t>
      </w:r>
      <w:r w:rsidR="00904047">
        <w:noBreakHyphen/>
      </w:r>
      <w:r>
        <w:t>либо возможности для прямого взаимодействия с представителями гражданского общества в ходе подготовки к интерактивному диалогу и тем, что государство-участник не в полной мере использует вклад неправительственных организаций в дело улучшения положения женщин и социально-экономического развития.</w:t>
      </w:r>
    </w:p>
    <w:p w14:paraId="770AEEF5" w14:textId="77777777" w:rsidR="005E6353" w:rsidRDefault="005E6353" w:rsidP="005E6353">
      <w:pPr>
        <w:pStyle w:val="SingleTxt"/>
      </w:pPr>
      <w:r>
        <w:t>20.</w:t>
      </w:r>
      <w:r>
        <w:tab/>
      </w:r>
      <w:r w:rsidRPr="005E6353">
        <w:rPr>
          <w:b/>
          <w:bCs/>
        </w:rPr>
        <w:t>Комитет рекомендует государству-участнику:</w:t>
      </w:r>
    </w:p>
    <w:p w14:paraId="797E117B" w14:textId="024B1D2B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безотлагательно принять и осуществить эффективные меры по защите женщин-правозащитников, журналистов и членов организаций гражданского общества, в частности тех, кто занимается вопросами прав женщин, и предоставить им возможность выполнять свою работу свободно и без страха оказаться жертвой преследования, насилия или запугивания или угрозы их применения, а также обеспечить привлечение к ответственности виновных в совершении таких актов, как уже было рекомендовано Комитетом по экономическим, социальным и культурным правам (</w:t>
      </w:r>
      <w:hyperlink r:id="rId29" w:history="1">
        <w:r w:rsidRPr="005E6353">
          <w:rPr>
            <w:rStyle w:val="Hyperlink"/>
            <w:b/>
            <w:bCs/>
          </w:rPr>
          <w:t>E/C.12/AGO/CO/4</w:t>
        </w:r>
      </w:hyperlink>
      <w:r w:rsidRPr="005E6353">
        <w:rPr>
          <w:b/>
          <w:bCs/>
        </w:rPr>
        <w:t>–5, п. 18);</w:t>
      </w:r>
    </w:p>
    <w:p w14:paraId="74718BD9" w14:textId="595EBEF6" w:rsidR="005E6353" w:rsidRDefault="005E6353" w:rsidP="005E6353">
      <w:pPr>
        <w:pStyle w:val="SingleTxt"/>
        <w:rPr>
          <w:b/>
          <w:bCs/>
        </w:rPr>
      </w:pPr>
      <w:r>
        <w:tab/>
        <w:t>b)</w:t>
      </w:r>
      <w:r>
        <w:tab/>
      </w:r>
      <w:r w:rsidRPr="005E6353">
        <w:rPr>
          <w:b/>
          <w:bCs/>
        </w:rPr>
        <w:t>сотрудничать с организациями гражданского общества, в частности с женскими ассоциациями, в разработке, осуществлении и мониторинге стратегий, программ и мер, направленных на улучшение положения женщин во всех охватываемых Конвенцией областях, а также в процессе представления докладов Комитету.</w:t>
      </w:r>
    </w:p>
    <w:p w14:paraId="22D0BDBC" w14:textId="3D0B8B05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430F00E3" w14:textId="1DD7870F" w:rsidR="005E6353" w:rsidRDefault="005E6353" w:rsidP="005E63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14:paraId="7064FD9F" w14:textId="6D62BF49" w:rsidR="005E6353" w:rsidRPr="005E6353" w:rsidRDefault="005E6353" w:rsidP="005E6353">
      <w:pPr>
        <w:pStyle w:val="SingleTxt"/>
        <w:spacing w:after="0" w:line="120" w:lineRule="exact"/>
        <w:rPr>
          <w:sz w:val="10"/>
        </w:rPr>
      </w:pPr>
    </w:p>
    <w:p w14:paraId="31A1E473" w14:textId="77777777" w:rsidR="005E6353" w:rsidRDefault="005E6353" w:rsidP="005E6353">
      <w:pPr>
        <w:pStyle w:val="SingleTxt"/>
      </w:pPr>
      <w:r>
        <w:t>21.</w:t>
      </w:r>
      <w:r>
        <w:tab/>
        <w:t>Комитет с обеспокоенностью отмечает, что со времени принятия 3 декабря 2010 года Закона № 22/10 «О политических партиях» государство-участник не приняло дополнительных временных специальных мер для ускорения процесса улучшения положения женщин, которые недопредставлены или находятся в неблагоприятном положении, в частности женщин и девочек-инвалидов и сельских женщин.</w:t>
      </w:r>
    </w:p>
    <w:p w14:paraId="2AC5DD68" w14:textId="16AABD16" w:rsidR="005E6353" w:rsidRDefault="005E6353" w:rsidP="005E6353">
      <w:pPr>
        <w:pStyle w:val="SingleTxt"/>
      </w:pPr>
      <w:r>
        <w:t>22.</w:t>
      </w:r>
      <w:r>
        <w:tab/>
      </w:r>
      <w:r w:rsidRPr="005E6353">
        <w:rPr>
          <w:b/>
          <w:bCs/>
        </w:rPr>
        <w:t>В соответствии с пунктом 1 статьи 4 Конвенции и своей общей рекомендацией № 25 (2004) о временных специальных мерах Комитет напоминает о своих предыдущих замечаниях (</w:t>
      </w:r>
      <w:hyperlink r:id="rId30" w:history="1">
        <w:r w:rsidRPr="005E6353">
          <w:rPr>
            <w:rStyle w:val="Hyperlink"/>
            <w:b/>
            <w:bCs/>
          </w:rPr>
          <w:t>CEDAW/C/AGO/CO/6</w:t>
        </w:r>
      </w:hyperlink>
      <w:r w:rsidRPr="005E6353">
        <w:rPr>
          <w:b/>
          <w:bCs/>
        </w:rPr>
        <w:t>, п. 16) и рекомендует государству-участнику:</w:t>
      </w:r>
    </w:p>
    <w:p w14:paraId="03CB9928" w14:textId="47B2D83C" w:rsidR="005E6353" w:rsidRDefault="005E6353" w:rsidP="005E6353">
      <w:pPr>
        <w:pStyle w:val="SingleTxt"/>
      </w:pPr>
      <w:r>
        <w:tab/>
        <w:t>a)</w:t>
      </w:r>
      <w:r>
        <w:tab/>
      </w:r>
      <w:r w:rsidRPr="005E6353">
        <w:rPr>
          <w:b/>
          <w:bCs/>
        </w:rPr>
        <w:t>повышать уровень осведомленности парламентариев, государственных должностных лиц, работодателей и широкой общественности о необходимости принятия временных специальных мер для достижения реального равенства между женщинами и мужчинами во всех охватываемых Конвенцией областях, в частности в тех, в которых женщины недопредставлены или находятся в неблагоприятном положении;</w:t>
      </w:r>
    </w:p>
    <w:p w14:paraId="0077864E" w14:textId="2CB12279" w:rsidR="004B193B" w:rsidRDefault="005E6353" w:rsidP="005E6353">
      <w:pPr>
        <w:pStyle w:val="SingleTxt"/>
        <w:rPr>
          <w:b/>
          <w:bCs/>
        </w:rPr>
      </w:pPr>
      <w:r>
        <w:tab/>
        <w:t>b)</w:t>
      </w:r>
      <w:r>
        <w:tab/>
      </w:r>
      <w:r w:rsidRPr="005E6353">
        <w:rPr>
          <w:b/>
          <w:bCs/>
        </w:rPr>
        <w:t>принять дальнейшие правовые меры, включая установление квот и другие инициативные меры, в сочетании с целевыми показателями с указанием конкретных сроков, достаточным объемом ресурсов и санкциями за несоблюдение, для ускорения осуществления прав всех женщин в соответствии с Конвенцией, в частности женщин и девочек-инвалидов и сельских женщин и девочек.</w:t>
      </w:r>
    </w:p>
    <w:p w14:paraId="228449E2" w14:textId="307CECFF" w:rsidR="005E6353" w:rsidRPr="00BA2C2B" w:rsidRDefault="005E6353" w:rsidP="00BA2C2B">
      <w:pPr>
        <w:pStyle w:val="SingleTxt"/>
        <w:spacing w:after="0" w:line="120" w:lineRule="exact"/>
        <w:rPr>
          <w:sz w:val="10"/>
        </w:rPr>
      </w:pPr>
    </w:p>
    <w:p w14:paraId="73472EBA" w14:textId="77777777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 и вредные традиционные пережитки</w:t>
      </w:r>
    </w:p>
    <w:p w14:paraId="0CD894CE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6BD1575C" w14:textId="77777777" w:rsidR="0085240A" w:rsidRDefault="0085240A" w:rsidP="0085240A">
      <w:pPr>
        <w:pStyle w:val="SingleTxt"/>
      </w:pPr>
      <w:r>
        <w:t>23.</w:t>
      </w:r>
      <w:r>
        <w:tab/>
        <w:t>Комитет приветствует введение с принятием 23 января 2019 года нового Уголовного кодекса уголовной ответственности за проведение калечащих операций на женских половых органах, а также приветствует создание площадок для обсуждения вопросов гендерного равенства в общинах с участием представителей традиционных органов власти (собаш) посредством учреждения общинных центров мониторинга. Вместе с тем есть моменты, которые вызывают у обеспокоенность Комитета, а именно:</w:t>
      </w:r>
    </w:p>
    <w:p w14:paraId="59114AEC" w14:textId="77777777" w:rsidR="0085240A" w:rsidRDefault="0085240A" w:rsidP="0085240A">
      <w:pPr>
        <w:pStyle w:val="SingleTxt"/>
      </w:pPr>
      <w:r>
        <w:tab/>
        <w:t>a)</w:t>
      </w:r>
      <w:r>
        <w:tab/>
        <w:t>сохраняющиеся патриархальные нормы, которые носят дискриминационный по отношению к женщинам характер, сводят их роль лишь к репродуктивной функции и узаконивают вредные традиционные пережитки, включая детские и/или принудительные браки, приданое (лоболо), полигамию, левиратные браки, калечащие операции на женских половых органах, обвинение в колдовстве и социальную изоляцию женщин и девочек, обвиняемых в колдовстве;</w:t>
      </w:r>
    </w:p>
    <w:p w14:paraId="07742C29" w14:textId="77777777" w:rsidR="0085240A" w:rsidRDefault="0085240A" w:rsidP="0085240A">
      <w:pPr>
        <w:pStyle w:val="SingleTxt"/>
      </w:pPr>
      <w:r>
        <w:tab/>
        <w:t>b)</w:t>
      </w:r>
      <w:r>
        <w:tab/>
        <w:t>тот факт, что в соответствии со статьей 24 Семейного кодекса детский и/или принудительный брак девочек, начиная с 15-летнего возраста, является законным и разрешается в порядке исключения;</w:t>
      </w:r>
    </w:p>
    <w:p w14:paraId="0ECECE01" w14:textId="77777777" w:rsidR="0085240A" w:rsidRDefault="0085240A" w:rsidP="0085240A">
      <w:pPr>
        <w:pStyle w:val="SingleTxt"/>
      </w:pPr>
      <w:r>
        <w:tab/>
        <w:t>c)</w:t>
      </w:r>
      <w:r>
        <w:tab/>
        <w:t>отсутствие практики проведения расследования, судебного преследования и введения санкций в связи с заключением детских и/или принудительных браков;</w:t>
      </w:r>
    </w:p>
    <w:p w14:paraId="2EC1BD2D" w14:textId="77777777" w:rsidR="0085240A" w:rsidRDefault="0085240A" w:rsidP="0085240A">
      <w:pPr>
        <w:pStyle w:val="SingleTxt"/>
      </w:pPr>
      <w:r>
        <w:tab/>
        <w:t>d)</w:t>
      </w:r>
      <w:r>
        <w:tab/>
        <w:t>отсутствие информации о детских и/или принудительных и полигамных браках, а также о левиратных союзах, заключаемых в соответствии с обычным правом.</w:t>
      </w:r>
    </w:p>
    <w:p w14:paraId="598345C2" w14:textId="2F24ACE4" w:rsidR="0085240A" w:rsidRDefault="0085240A" w:rsidP="0085240A">
      <w:pPr>
        <w:pStyle w:val="SingleTxt"/>
      </w:pPr>
      <w:r>
        <w:t>24.</w:t>
      </w:r>
      <w:r>
        <w:tab/>
      </w:r>
      <w:r w:rsidRPr="008E0BC6">
        <w:rPr>
          <w:b/>
          <w:bCs/>
        </w:rPr>
        <w:t>Комитет ссылается на свои предыдущие заключительные замечания (</w:t>
      </w:r>
      <w:hyperlink r:id="rId31" w:history="1">
        <w:r w:rsidRPr="00B06A36">
          <w:rPr>
            <w:rStyle w:val="Hyperlink"/>
            <w:b/>
            <w:bCs/>
          </w:rPr>
          <w:t>CEDAW/C/AGO/CO/6</w:t>
        </w:r>
      </w:hyperlink>
      <w:r w:rsidRPr="008E0BC6">
        <w:rPr>
          <w:b/>
          <w:bCs/>
        </w:rPr>
        <w:t>, п. 18 a)) и в соответствии с общей рекомендацией</w:t>
      </w:r>
      <w:r>
        <w:rPr>
          <w:b/>
          <w:bCs/>
          <w:lang w:val="en-US"/>
        </w:rPr>
        <w:t> </w:t>
      </w:r>
      <w:r w:rsidRPr="008E0BC6">
        <w:rPr>
          <w:b/>
          <w:bCs/>
        </w:rPr>
        <w:t>№</w:t>
      </w:r>
      <w:r>
        <w:rPr>
          <w:b/>
          <w:bCs/>
          <w:lang w:val="en-US"/>
        </w:rPr>
        <w:t> </w:t>
      </w:r>
      <w:r w:rsidRPr="008E0BC6">
        <w:rPr>
          <w:b/>
          <w:bCs/>
        </w:rPr>
        <w:t>31 (2014) Комитета по ликвидации дискриминации в отношении женщин и замечанием общего порядка № 18 Комитета по правам ребенка о вредной практике (2014 год), а также руководствуясь задачей 3 цели 5 в области устойчивого развития, рекомендует государству-участнику:</w:t>
      </w:r>
    </w:p>
    <w:p w14:paraId="1C17F839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8E0BC6">
        <w:rPr>
          <w:b/>
          <w:bCs/>
        </w:rPr>
        <w:t>запретить все вредные пережитки, в том числе детские и/или принудительные браки, выплату приданого, полигамию, левиратные браки и социальную изоляцию женщин и девочек, обвиняемых в колдовстве, и повысить эффективность программ просвещения общественности о негативном воздействии таких пережитков на осуществление женщинами и девочками своих прав, ориентированных на традиционных и религиозных лидеров и регионы, где вредные пережитки широко распространены, в частности Маланже;</w:t>
      </w:r>
    </w:p>
    <w:p w14:paraId="5E9A66E4" w14:textId="77777777" w:rsidR="0085240A" w:rsidRDefault="0085240A" w:rsidP="0085240A">
      <w:pPr>
        <w:pStyle w:val="SingleTxt"/>
      </w:pPr>
      <w:r>
        <w:tab/>
        <w:t>b)</w:t>
      </w:r>
      <w:r>
        <w:tab/>
      </w:r>
      <w:r w:rsidRPr="008E0BC6">
        <w:rPr>
          <w:b/>
          <w:bCs/>
        </w:rPr>
        <w:t>ускорить пересмотр Семейного кодекса для обеспечения того, чтобы минимальный возраст вступления в брак составлял 18 лет как для девочек, так и для мальчиков, и объявить вне закона заключение всех детских и/или принудительных браков, под определение которых подпадают браки, заключаемые в возрасте до 18 лет;</w:t>
      </w:r>
    </w:p>
    <w:p w14:paraId="646A1DE8" w14:textId="77777777" w:rsidR="0085240A" w:rsidRDefault="0085240A" w:rsidP="0085240A">
      <w:pPr>
        <w:pStyle w:val="SingleTxt"/>
      </w:pPr>
      <w:r>
        <w:tab/>
        <w:t>c)</w:t>
      </w:r>
      <w:r>
        <w:tab/>
      </w:r>
      <w:r w:rsidRPr="008E0BC6">
        <w:rPr>
          <w:b/>
          <w:bCs/>
        </w:rPr>
        <w:t>обеспечить соблюдение законодательства, запрещающего заключение детских и/или принудительных браков, полигамию, заключение левиратных браков и калечащие операции на женских половых органах, путем проведения расследований, судебного преследования и наказания виновных;</w:t>
      </w:r>
    </w:p>
    <w:p w14:paraId="560A2865" w14:textId="77777777" w:rsidR="0085240A" w:rsidRDefault="0085240A" w:rsidP="0085240A">
      <w:pPr>
        <w:pStyle w:val="SingleTxt"/>
        <w:rPr>
          <w:b/>
          <w:bCs/>
        </w:rPr>
      </w:pPr>
      <w:r>
        <w:tab/>
        <w:t>d)</w:t>
      </w:r>
      <w:r>
        <w:tab/>
      </w:r>
      <w:r w:rsidRPr="008E0BC6">
        <w:rPr>
          <w:b/>
          <w:bCs/>
        </w:rPr>
        <w:t>в своем следующем периодическом докладе представить данные о детских и/или принудительных и полигамных браках, а также о левиратных союзах, заключаемых в соответствии с обычным правом.</w:t>
      </w:r>
    </w:p>
    <w:p w14:paraId="5EBC7FBC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007D2F5C" w14:textId="77777777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Гендерное насилие в отношении женщин</w:t>
      </w:r>
    </w:p>
    <w:p w14:paraId="5D8E8AA7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406A0548" w14:textId="77777777" w:rsidR="0085240A" w:rsidRDefault="0085240A" w:rsidP="0085240A">
      <w:pPr>
        <w:pStyle w:val="SingleTxt"/>
      </w:pPr>
      <w:r>
        <w:t>25.</w:t>
      </w:r>
      <w:r>
        <w:tab/>
        <w:t>Комитет приветствует представленную государством-участником информацию о том, что в настоящее время в консультации с гражданским обществом проводится обзор Закона № 25/11 «О борьбе с семейно-бытовым насилием». Вместе с тем есть ряд моментов, которые вызывают обеспокоенность Комитета, а именно:</w:t>
      </w:r>
    </w:p>
    <w:p w14:paraId="3E596D94" w14:textId="77777777" w:rsidR="0085240A" w:rsidRDefault="0085240A" w:rsidP="0085240A">
      <w:pPr>
        <w:pStyle w:val="SingleTxt"/>
      </w:pPr>
      <w:r>
        <w:tab/>
        <w:t>a)</w:t>
      </w:r>
      <w:r>
        <w:tab/>
        <w:t>отсутствие всеобъемлющего запрета на все формы гендерного насилия в отношении женщин и девочек в государственной и частной сферах;</w:t>
      </w:r>
    </w:p>
    <w:p w14:paraId="07CD991E" w14:textId="77777777" w:rsidR="0085240A" w:rsidRDefault="0085240A" w:rsidP="0085240A">
      <w:pPr>
        <w:pStyle w:val="SingleTxt"/>
      </w:pPr>
      <w:r>
        <w:tab/>
        <w:t>b)</w:t>
      </w:r>
      <w:r>
        <w:tab/>
        <w:t>занижение числа сообщений о случаях гендерного насилия в отношении женщин и девочек из-за социальной легитимации насилия, культуры замалчивания и безнаказанности, стигматизации жертв со стороны медицинских работников и сотрудников правоохранительных органов, правовой неграмотности и отсутствия доверия к правоохранительным органам;</w:t>
      </w:r>
    </w:p>
    <w:p w14:paraId="7577B8E9" w14:textId="77777777" w:rsidR="0085240A" w:rsidRDefault="0085240A" w:rsidP="0085240A">
      <w:pPr>
        <w:pStyle w:val="SingleTxt"/>
      </w:pPr>
      <w:r>
        <w:tab/>
        <w:t>c)</w:t>
      </w:r>
      <w:r>
        <w:tab/>
        <w:t>тот факт, что служба оказания экстренной телефонной помощи жертвам семейно-бытового насилия больше не работает;</w:t>
      </w:r>
    </w:p>
    <w:p w14:paraId="0CFDB883" w14:textId="77777777" w:rsidR="0085240A" w:rsidRDefault="0085240A" w:rsidP="0085240A">
      <w:pPr>
        <w:pStyle w:val="SingleTxt"/>
      </w:pPr>
      <w:r>
        <w:tab/>
        <w:t>d)</w:t>
      </w:r>
      <w:r>
        <w:tab/>
        <w:t>частое обращение за услугами по примирению в делах о семейно-бытовом насилии к семейным советам;</w:t>
      </w:r>
    </w:p>
    <w:p w14:paraId="7C9C226C" w14:textId="77777777" w:rsidR="0085240A" w:rsidRDefault="0085240A" w:rsidP="0085240A">
      <w:pPr>
        <w:pStyle w:val="SingleTxt"/>
      </w:pPr>
      <w:r>
        <w:tab/>
        <w:t>e)</w:t>
      </w:r>
      <w:r>
        <w:tab/>
        <w:t>неадекватность помощи и средств правовой защиты, предоставляемых женщинам, стремящимся вырваться из сопровождающихся насилием отношений, о чем свидетельствует, в частности, недостаточное число приютов и тот факт, что женщины предпочитают оставаться со своими семьями, несмотря на то что подвергаются семейно-бытовому насилию;</w:t>
      </w:r>
    </w:p>
    <w:p w14:paraId="0CE18937" w14:textId="77777777" w:rsidR="0085240A" w:rsidRDefault="0085240A" w:rsidP="0085240A">
      <w:pPr>
        <w:pStyle w:val="SingleTxt"/>
      </w:pPr>
      <w:r>
        <w:tab/>
        <w:t>f)</w:t>
      </w:r>
      <w:r>
        <w:tab/>
        <w:t>отсутствие данных о количестве зарегистрированных, расследованных и доведенных до суда дел, связанных с гендерным насилием в отношении женщин, включая семейно-бытовое насилие, а также о вынесенных приговорах.</w:t>
      </w:r>
    </w:p>
    <w:p w14:paraId="4359BFBF" w14:textId="77777777" w:rsidR="0085240A" w:rsidRDefault="0085240A" w:rsidP="0085240A">
      <w:pPr>
        <w:pStyle w:val="SingleTxt"/>
      </w:pPr>
      <w:r>
        <w:t>26.</w:t>
      </w:r>
      <w:r>
        <w:tab/>
      </w:r>
      <w:r w:rsidRPr="008E0BC6">
        <w:rPr>
          <w:b/>
          <w:bCs/>
        </w:rPr>
        <w:t>В соответствии с общей рекомендацией № 35 (2017) о гендерном насилии в отношении женщин, обновляющей общую рекомендацию № 19, и руководствуясь задачей 1 цели 5 в области устойчивого развития, Комитет рекомендует государству-участнику:</w:t>
      </w:r>
    </w:p>
    <w:p w14:paraId="651DE823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8E0BC6">
        <w:rPr>
          <w:b/>
          <w:bCs/>
        </w:rPr>
        <w:t>принять в консультации с гражданским обществом всеобъемлющий закон о предотвращении всех форм насилия в отношении женщин, включая экономическое, психологическое и физическое насилие, сексуальное насилие, изнасилование в браке и сексуальные домогательства в государственной и частной сферах, а также о борьбе с ними и наказании за них;</w:t>
      </w:r>
    </w:p>
    <w:p w14:paraId="475F7A2E" w14:textId="77777777" w:rsidR="0085240A" w:rsidRDefault="0085240A" w:rsidP="0085240A">
      <w:pPr>
        <w:pStyle w:val="SingleTxt"/>
      </w:pPr>
      <w:r>
        <w:tab/>
        <w:t>b)</w:t>
      </w:r>
      <w:r>
        <w:tab/>
      </w:r>
      <w:r w:rsidRPr="008E0BC6">
        <w:rPr>
          <w:b/>
          <w:bCs/>
        </w:rPr>
        <w:t>призывать женщин и девочек, ставших жертвами насилия, сообщать о случаях насилия в полицию, в том числе путем предоставления самим женщинам и девочкам, медицинским работникам и сотрудникам правоохранительных органов информации об уголовном характере таких актов, привлечения к ответственности за все акты насилия в отношении женщин и вынесения виновным надлежащего наказания;</w:t>
      </w:r>
    </w:p>
    <w:p w14:paraId="34DF0D08" w14:textId="77777777" w:rsidR="0085240A" w:rsidRDefault="0085240A" w:rsidP="0085240A">
      <w:pPr>
        <w:pStyle w:val="SingleTxt"/>
      </w:pPr>
      <w:r>
        <w:tab/>
        <w:t>c)</w:t>
      </w:r>
      <w:r>
        <w:tab/>
      </w:r>
      <w:r w:rsidRPr="008E0BC6">
        <w:rPr>
          <w:b/>
          <w:bCs/>
        </w:rPr>
        <w:t>ускорить выделение достаточного объема людских, технических и финансовых ресурсов для оптимального функционирования и наличия бесплатной круглосуточной службы оказания экстренной телефонной помощи жертвам семейно-бытового насилия на всей территории государства-участника;</w:t>
      </w:r>
    </w:p>
    <w:p w14:paraId="6C03A8F8" w14:textId="77777777" w:rsidR="0085240A" w:rsidRDefault="0085240A" w:rsidP="0085240A">
      <w:pPr>
        <w:pStyle w:val="SingleTxt"/>
      </w:pPr>
      <w:r>
        <w:tab/>
        <w:t>d)</w:t>
      </w:r>
      <w:r>
        <w:tab/>
      </w:r>
      <w:r w:rsidRPr="008E0BC6">
        <w:rPr>
          <w:b/>
          <w:bCs/>
        </w:rPr>
        <w:t>принять все необходимые меры, включая правовые меры, для обеспечения того, чтобы дела о насилии в отношении женщин, включая семейно-бытовое насилие, ни при каких обстоятельствах не передавались на рассмотрение альтернативных органов по урегулированию конфликтов, включая семейные советы;</w:t>
      </w:r>
    </w:p>
    <w:p w14:paraId="637633B8" w14:textId="77777777" w:rsidR="0085240A" w:rsidRDefault="0085240A" w:rsidP="0085240A">
      <w:pPr>
        <w:pStyle w:val="SingleTxt"/>
      </w:pPr>
      <w:r>
        <w:tab/>
        <w:t>e)</w:t>
      </w:r>
      <w:r>
        <w:tab/>
      </w:r>
      <w:r w:rsidRPr="008E0BC6">
        <w:rPr>
          <w:b/>
          <w:bCs/>
        </w:rPr>
        <w:t>выделить достаточный объем ресурсов на реализацию и ускорить осуществление планов по расширению сети приютов и специализированных подразделений в полицейских участках и больницах на всей территории государства-участника, обеспечивая их доступность, и ускорить процесс создания многосекторальных групп по оказанию помощи жертвам, члены которых прошли надлежащую подготовку для предоставления медицинского обслуживания, психологической и юридической помощи и других вспомогательных услуг, позволяющих жертвам жить автономно;</w:t>
      </w:r>
    </w:p>
    <w:p w14:paraId="48AAFCF9" w14:textId="2D0984A4" w:rsidR="0085240A" w:rsidRDefault="0085240A" w:rsidP="0085240A">
      <w:pPr>
        <w:pStyle w:val="SingleTxt"/>
        <w:rPr>
          <w:b/>
          <w:bCs/>
        </w:rPr>
      </w:pPr>
      <w:r>
        <w:tab/>
        <w:t>f)</w:t>
      </w:r>
      <w:r>
        <w:tab/>
      </w:r>
      <w:r w:rsidRPr="008E0BC6">
        <w:rPr>
          <w:b/>
          <w:bCs/>
        </w:rPr>
        <w:t>собирать данные в разбивке по полу, возрасту, статусу сельского или городского жителя, этнической принадлежности, религии, инвалидности, гражданству и миграционному статусу обо всех формах гендерного насилия, будь то в государственном или частном секторе, в том числе о количестве жалоб, судебных преследований и приговоров, вынесенных виновным, а также о количестве и возможностях приютов и консультационных и реабилитационных служб и объеме выделенных на них ресурсов (</w:t>
      </w:r>
      <w:hyperlink r:id="rId32" w:history="1">
        <w:r w:rsidRPr="00B06A36">
          <w:rPr>
            <w:rStyle w:val="Hyperlink"/>
            <w:b/>
            <w:bCs/>
          </w:rPr>
          <w:t>CEDAW/C/AGO/CO/6</w:t>
        </w:r>
      </w:hyperlink>
      <w:r w:rsidRPr="008E0BC6">
        <w:rPr>
          <w:b/>
          <w:bCs/>
        </w:rPr>
        <w:t>, п. 20 e)).</w:t>
      </w:r>
    </w:p>
    <w:p w14:paraId="62B7C235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3EA25EB8" w14:textId="77777777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14:paraId="76188F28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2738FB54" w14:textId="77777777" w:rsidR="0085240A" w:rsidRDefault="0085240A" w:rsidP="0085240A">
      <w:pPr>
        <w:pStyle w:val="SingleTxt"/>
      </w:pPr>
      <w:r>
        <w:t>27.</w:t>
      </w:r>
      <w:r>
        <w:tab/>
        <w:t>Комитет приветствует принятие 10 февраля 2014 года Закона № 3/14 «О введении уголовной ответственности за совершение преступлений, лежащих в основе отмывания денег», и создание 2 декабря 2014 года многосекторальной комиссии по борьбе с торговлей людьми. Вместе с тем он глубоко обеспокоен тем, что девочки из Бразилии, Вьетнама, Демократической Республики Конго и Китая, возраст которых не превышает 12 лет, становятся жертвами торговли людьми и ввозятся в государство-участник и/или перевозятся через его территорию для целей сексуальной эксплуатации и преступной деятельности. Вместе с тем есть ряд моментов, которые вызывают у особую обеспокоенность Комитета, а именно:</w:t>
      </w:r>
    </w:p>
    <w:p w14:paraId="500E7A7D" w14:textId="77777777" w:rsidR="0085240A" w:rsidRDefault="0085240A" w:rsidP="0085240A">
      <w:pPr>
        <w:pStyle w:val="SingleTxt"/>
      </w:pPr>
      <w:r>
        <w:tab/>
        <w:t>a)</w:t>
      </w:r>
      <w:r>
        <w:tab/>
        <w:t>длительная задержка с принятием плана действий по борьбе с торговлей людьми и предоставленная в ходе диалога информация о том, что утверждение такого плана не является приоритетной задачей;</w:t>
      </w:r>
    </w:p>
    <w:p w14:paraId="567DF75C" w14:textId="77777777" w:rsidR="0085240A" w:rsidRDefault="0085240A" w:rsidP="0085240A">
      <w:pPr>
        <w:pStyle w:val="SingleTxt"/>
      </w:pPr>
      <w:r>
        <w:tab/>
        <w:t>b)</w:t>
      </w:r>
      <w:r>
        <w:tab/>
        <w:t>отсутствие унифицированного механизма раннего выявления случаев торговли людьми и отсутствие системы направления жертв торговли людьми, в частности женщин и девочек, в учреждения, где им могут оказать необходимую помощь;</w:t>
      </w:r>
    </w:p>
    <w:p w14:paraId="3987581E" w14:textId="77777777" w:rsidR="0085240A" w:rsidRDefault="0085240A" w:rsidP="0085240A">
      <w:pPr>
        <w:pStyle w:val="SingleTxt"/>
      </w:pPr>
      <w:r>
        <w:tab/>
        <w:t>c)</w:t>
      </w:r>
      <w:r>
        <w:tab/>
        <w:t>нехватка людских, технических и финансовых ресурсов — в том числе приютов и служб оказания юридической, медицинской и психологической помощи, — выделяемых для защиты женщин и девочек, ставших жертвами торговли людьми;</w:t>
      </w:r>
    </w:p>
    <w:p w14:paraId="184C4C9F" w14:textId="77777777" w:rsidR="0085240A" w:rsidRDefault="0085240A" w:rsidP="0085240A">
      <w:pPr>
        <w:pStyle w:val="SingleTxt"/>
      </w:pPr>
      <w:r>
        <w:tab/>
        <w:t>d)</w:t>
      </w:r>
      <w:r>
        <w:tab/>
        <w:t>низкое число случаев судебного преследования и осуждения лиц, виновных в торговле людьми, и сообщения о соучастии сотрудников правоохранительных органов в торговле людьми и эксплуатации проституции.</w:t>
      </w:r>
    </w:p>
    <w:p w14:paraId="42241B72" w14:textId="77777777" w:rsidR="0085240A" w:rsidRDefault="0085240A" w:rsidP="0085240A">
      <w:pPr>
        <w:pStyle w:val="SingleTxt"/>
      </w:pPr>
      <w:r>
        <w:t>28.</w:t>
      </w:r>
      <w:r>
        <w:tab/>
      </w:r>
      <w:r w:rsidRPr="008E0BC6">
        <w:rPr>
          <w:b/>
          <w:bCs/>
        </w:rPr>
        <w:t>В соответствии с задачей 2 цели 5 в области устойчивого развития Комитет рекомендует государству-участнику:</w:t>
      </w:r>
    </w:p>
    <w:p w14:paraId="7E3DBA47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8E0BC6">
        <w:rPr>
          <w:b/>
          <w:bCs/>
        </w:rPr>
        <w:t>приоритизировать и ускорить принятие национального плана действий по борьбе с торговлей людьми, уделяя при этом особое внимание женщинам и девочкам, а также выделить достаточный объем ресурсов для его осуществления;</w:t>
      </w:r>
    </w:p>
    <w:p w14:paraId="21203C24" w14:textId="77777777" w:rsidR="0085240A" w:rsidRDefault="0085240A" w:rsidP="0085240A">
      <w:pPr>
        <w:pStyle w:val="SingleTxt"/>
      </w:pPr>
      <w:r>
        <w:tab/>
        <w:t>b)</w:t>
      </w:r>
      <w:r>
        <w:tab/>
      </w:r>
      <w:r w:rsidRPr="008E0BC6">
        <w:rPr>
          <w:b/>
          <w:bCs/>
        </w:rPr>
        <w:t>реализовать планы по использованию комплексной системы управления социальными мероприятиями для выявления наиболее уязвимых лиц и ввести обязательное обучение сотрудников правоохранительных органов стандартным критериям раннего выявления и направления жертв торговли людьми в соответствующие службы для оказания им помощи и прохождения ими реабилитации;</w:t>
      </w:r>
    </w:p>
    <w:p w14:paraId="6CAFFEC7" w14:textId="77777777" w:rsidR="0085240A" w:rsidRDefault="0085240A" w:rsidP="0085240A">
      <w:pPr>
        <w:pStyle w:val="SingleTxt"/>
      </w:pPr>
      <w:r>
        <w:tab/>
        <w:t>c)</w:t>
      </w:r>
      <w:r>
        <w:tab/>
      </w:r>
      <w:r w:rsidRPr="008E0BC6">
        <w:rPr>
          <w:b/>
          <w:bCs/>
        </w:rPr>
        <w:t>выделить достаточный объем ресурсов для создания легкодоступных приютов во всех провинциях государства-участника и для оказания в таких приютах надлежащей правовой, медицинской и психосоциальной помощи;</w:t>
      </w:r>
    </w:p>
    <w:p w14:paraId="36CDFFFF" w14:textId="77777777" w:rsidR="0085240A" w:rsidRDefault="0085240A" w:rsidP="0085240A">
      <w:pPr>
        <w:pStyle w:val="SingleTxt"/>
      </w:pPr>
      <w:r>
        <w:tab/>
        <w:t>d)</w:t>
      </w:r>
      <w:r>
        <w:tab/>
      </w:r>
      <w:r w:rsidRPr="008E0BC6">
        <w:rPr>
          <w:b/>
          <w:bCs/>
        </w:rPr>
        <w:t>обеспечить соблюдение законодательства о борьбе с торговлей людьми путем проведения расследований с учетом гендерных факторов, обеспечения судебного преследования и наказания виновных, включая государственных должностных лиц, причастных к торговле людьми и эксплуатации женщин и девочек в целях проституции.</w:t>
      </w:r>
    </w:p>
    <w:p w14:paraId="17E29C1A" w14:textId="77777777" w:rsidR="0085240A" w:rsidRDefault="0085240A" w:rsidP="0085240A">
      <w:pPr>
        <w:pStyle w:val="SingleTxt"/>
      </w:pPr>
      <w:r>
        <w:t>29.</w:t>
      </w:r>
      <w:r>
        <w:tab/>
        <w:t>Комитет приветствует отмену уголовной ответственности в отношении лиц, занимающихся проституцией. Вместе с тем его беспокоит отсутствие данных о женщинах и девочках, занимающихся проституцией, и мер по устранению коренных причин проституции в государстве-участнике, равно как и отсутствие стратегий и программ для женщин, желающих прекратить заниматься проституцией.</w:t>
      </w:r>
    </w:p>
    <w:p w14:paraId="6B8B4957" w14:textId="77777777" w:rsidR="0085240A" w:rsidRDefault="0085240A" w:rsidP="0085240A">
      <w:pPr>
        <w:pStyle w:val="SingleTxt"/>
        <w:rPr>
          <w:b/>
          <w:bCs/>
        </w:rPr>
      </w:pPr>
      <w:r>
        <w:t>30.</w:t>
      </w:r>
      <w:r>
        <w:tab/>
      </w:r>
      <w:r w:rsidRPr="008E0BC6">
        <w:rPr>
          <w:b/>
          <w:bCs/>
        </w:rPr>
        <w:t>Комитет рекомендует государству-участнику проанализировать и устранить коренные причины проституции, предоставить жертвам торговли людьми и, в частности, женщинам, занимающимся проституцией, доступ к приютам и кризисным центрам, а также предложить женщинам и девочкам, желающим прекратить заниматься проституцией, программы помощи и альтернативные возможности для получения ими дохода.</w:t>
      </w:r>
    </w:p>
    <w:p w14:paraId="59897BC6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0A5E4DCC" w14:textId="77777777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14:paraId="5EDB500B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1E9A9409" w14:textId="77777777" w:rsidR="0085240A" w:rsidRDefault="0085240A" w:rsidP="0085240A">
      <w:pPr>
        <w:pStyle w:val="SingleTxt"/>
      </w:pPr>
      <w:r>
        <w:t>31.</w:t>
      </w:r>
      <w:r>
        <w:tab/>
        <w:t>Комитет отмечает, что в Законе № 22/10 от 3 декабря 2010 года «О политических партиях» предусматривается минимальная 30-процентная представленность женщин в списках политических партий, принимающих участие во всеобщих выборах. Вместе с тем Комитет по-прежнему обеспокоен низкой представленностью женщин на руководящих должностях, о чем свидетельствуют показатели представленности женщин среди губернаторов провинций, составляющие 11,1 процента, снижение показателей представленности женщин в парламенте и отсутствие доступной информации о передовой практике, например о достижениях женской фракции в парламенте. Комитет обеспокоен тем, что эти цифры отражают неэффективность принятых временных специальных мер, что, в свою очередь, негативно скажется на предстоящих муниципальных выборах.</w:t>
      </w:r>
    </w:p>
    <w:p w14:paraId="2B2DCF2C" w14:textId="77777777" w:rsidR="0085240A" w:rsidRDefault="0085240A" w:rsidP="0085240A">
      <w:pPr>
        <w:pStyle w:val="SingleTxt"/>
      </w:pPr>
      <w:r>
        <w:t>32.</w:t>
      </w:r>
      <w:r>
        <w:tab/>
      </w:r>
      <w:r w:rsidRPr="008E0BC6">
        <w:rPr>
          <w:b/>
          <w:bCs/>
        </w:rPr>
        <w:t>В соответствии со своей общей рекомендацией № 23 (1997) об участии женщин в политической и общественной жизни и задачей 5 цели 5 в области устойчивого развития Комитет рекомендует государству-участнику:</w:t>
      </w:r>
    </w:p>
    <w:p w14:paraId="1771A3C7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8E0BC6">
        <w:rPr>
          <w:b/>
          <w:bCs/>
        </w:rPr>
        <w:t>проводить последовательную политику, направленную на поощрение полноценного и равноправного участия женщин в процессе принятия решений на национальном и местном уровнях, в том числе путем повышения уровня осведомленности политиков, средств массовой информации, традиционных лидеров и населения в целом о том, что полноценное, равноправное, свободное и демократическое участие женщин на равной с мужчинами основе в политической и общественной жизни является одним из условий эффективного осуществления положений Конвенции, а также достижения политической стабильности и экономического развития государства-участника;</w:t>
      </w:r>
    </w:p>
    <w:p w14:paraId="7DA4C622" w14:textId="77777777" w:rsidR="0085240A" w:rsidRDefault="0085240A" w:rsidP="0085240A">
      <w:pPr>
        <w:pStyle w:val="SingleTxt"/>
      </w:pPr>
      <w:r>
        <w:tab/>
        <w:t>b)</w:t>
      </w:r>
      <w:r>
        <w:tab/>
      </w:r>
      <w:r w:rsidRPr="008E0BC6">
        <w:rPr>
          <w:b/>
          <w:bCs/>
        </w:rPr>
        <w:t>создать механизм контроля за ходом осуществления статьи 20 m) Закона № 22/10 «О политических партиях» от 3 декабря 2010 года, в котором предусматриваются минимальная 30-процентная представленность женщин в списках политических партий и применение санкций за несоблюдение этого требования;</w:t>
      </w:r>
    </w:p>
    <w:p w14:paraId="3551F313" w14:textId="77777777" w:rsidR="0085240A" w:rsidRDefault="0085240A" w:rsidP="0085240A">
      <w:pPr>
        <w:pStyle w:val="SingleTxt"/>
        <w:rPr>
          <w:b/>
          <w:bCs/>
        </w:rPr>
      </w:pPr>
      <w:r>
        <w:tab/>
        <w:t>c)</w:t>
      </w:r>
      <w:r>
        <w:tab/>
      </w:r>
      <w:r w:rsidRPr="008E0BC6">
        <w:rPr>
          <w:b/>
          <w:bCs/>
        </w:rPr>
        <w:t>в соответствии с пунктом 1 статьи 4 Конвенции и общей рекомендацией № 25 Комитета принять дополнительные законодательные, политические и институциональные меры, включая временные специальные меры, такие как введение 50-процентной квоты, для расширения реального участия женщин в принятии решений, в том числе на уровне провинций.</w:t>
      </w:r>
    </w:p>
    <w:p w14:paraId="23E6E8F6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62D9FD1B" w14:textId="77777777" w:rsidR="0085240A" w:rsidRDefault="0085240A">
      <w:pPr>
        <w:spacing w:after="200" w:line="276" w:lineRule="auto"/>
        <w:rPr>
          <w:b/>
          <w:spacing w:val="2"/>
        </w:rPr>
      </w:pPr>
      <w:r>
        <w:br w:type="page"/>
      </w:r>
    </w:p>
    <w:p w14:paraId="6C83DCA9" w14:textId="3037AC4E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14:paraId="19B5418C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59A05EF7" w14:textId="77777777" w:rsidR="0085240A" w:rsidRDefault="0085240A" w:rsidP="0085240A">
      <w:pPr>
        <w:pStyle w:val="SingleTxt"/>
      </w:pPr>
      <w:r>
        <w:t>33.</w:t>
      </w:r>
      <w:r>
        <w:tab/>
        <w:t>Комитет принимает к сведению законодательные и политические меры, принятые государством-участником для ускорения процесса получения документов, удостоверяющих личность. Вместе с тем есть ряд моментов, которые вызывают обеспокоенность Комитета, а именно:</w:t>
      </w:r>
    </w:p>
    <w:p w14:paraId="78681207" w14:textId="77777777" w:rsidR="0085240A" w:rsidRDefault="0085240A" w:rsidP="0085240A">
      <w:pPr>
        <w:pStyle w:val="SingleTxt"/>
      </w:pPr>
      <w:r>
        <w:tab/>
        <w:t>a)</w:t>
      </w:r>
      <w:r>
        <w:tab/>
        <w:t>многие женщины, в частности сельские женщины, сталкиваются с препятствиями в получении удостоверений личности, что ограничивает их доступ, в частности, к образованию, здравоохранению, возможностям трудоустройства, банковским кредитам и собственности;</w:t>
      </w:r>
    </w:p>
    <w:p w14:paraId="4B8890C0" w14:textId="77777777" w:rsidR="0085240A" w:rsidRDefault="0085240A" w:rsidP="0085240A">
      <w:pPr>
        <w:pStyle w:val="SingleTxt"/>
      </w:pPr>
      <w:r>
        <w:tab/>
        <w:t>b)</w:t>
      </w:r>
      <w:r>
        <w:tab/>
        <w:t>наличие требования о присутствии обоих родителей при регистрации рождения, что затрудняет своевременную регистрацию.</w:t>
      </w:r>
    </w:p>
    <w:p w14:paraId="5125F97B" w14:textId="77777777" w:rsidR="0085240A" w:rsidRDefault="0085240A" w:rsidP="0085240A">
      <w:pPr>
        <w:pStyle w:val="SingleTxt"/>
      </w:pPr>
      <w:r>
        <w:t>34.</w:t>
      </w:r>
      <w:r>
        <w:tab/>
      </w:r>
      <w:r w:rsidRPr="008E0BC6">
        <w:rPr>
          <w:b/>
          <w:bCs/>
        </w:rPr>
        <w:t>В соответствии с общей рекомендацией № 32 (2014) по гендерным аспектам статуса беженца, убежища, гражданства и безгражданства женщин Комитет рекомендует государству-участнику:</w:t>
      </w:r>
    </w:p>
    <w:p w14:paraId="38E0B475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8E0BC6">
        <w:rPr>
          <w:b/>
          <w:bCs/>
        </w:rPr>
        <w:t>активизировать усилия по обеспечению бесплатной выдачи удостоверений личности на всей территории страны, в том числе за счет более эффективной координации между соответствующими министерствами и увязки регистрации рождений с системами социальной защиты, здравоохранения и образования и социальными услугами;</w:t>
      </w:r>
    </w:p>
    <w:p w14:paraId="1F77BF01" w14:textId="77777777" w:rsidR="0085240A" w:rsidRDefault="0085240A" w:rsidP="0085240A">
      <w:pPr>
        <w:pStyle w:val="SingleTxt"/>
        <w:rPr>
          <w:b/>
          <w:bCs/>
        </w:rPr>
      </w:pPr>
      <w:r>
        <w:tab/>
        <w:t>b)</w:t>
      </w:r>
      <w:r>
        <w:tab/>
      </w:r>
      <w:r w:rsidRPr="008E0BC6">
        <w:rPr>
          <w:b/>
          <w:bCs/>
        </w:rPr>
        <w:t>отменить требование о присутствии обоих родителей при регистрации рождения.</w:t>
      </w:r>
    </w:p>
    <w:p w14:paraId="4FE73C50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7501B6AE" w14:textId="77777777" w:rsidR="0085240A" w:rsidRDefault="0085240A" w:rsidP="008524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14:paraId="5DCA2772" w14:textId="77777777" w:rsidR="0085240A" w:rsidRPr="008E0BC6" w:rsidRDefault="0085240A" w:rsidP="0085240A">
      <w:pPr>
        <w:pStyle w:val="SingleTxt"/>
        <w:spacing w:after="0" w:line="120" w:lineRule="exact"/>
        <w:rPr>
          <w:sz w:val="10"/>
        </w:rPr>
      </w:pPr>
    </w:p>
    <w:p w14:paraId="2F583288" w14:textId="77777777" w:rsidR="0085240A" w:rsidRDefault="0085240A" w:rsidP="0085240A">
      <w:pPr>
        <w:pStyle w:val="SingleTxt"/>
      </w:pPr>
      <w:r>
        <w:t>35.</w:t>
      </w:r>
      <w:r>
        <w:tab/>
        <w:t>Комитет принимает к сведению представленную государством-участником информацию о том, что его национальная стратегия борьбы с нищетой направлена на обеспечение всеобщего доступа к начальному образованию и ликвидацию неграмотности. Вместе с тем есть ряд моментов, которые вызывают обеспокоенность Комитета, а именно:</w:t>
      </w:r>
    </w:p>
    <w:p w14:paraId="65975762" w14:textId="77777777" w:rsidR="0085240A" w:rsidRDefault="0085240A" w:rsidP="0085240A">
      <w:pPr>
        <w:pStyle w:val="SingleTxt"/>
      </w:pPr>
      <w:r>
        <w:tab/>
        <w:t>a)</w:t>
      </w:r>
      <w:r>
        <w:tab/>
        <w:t>непропорционально высокий уровень неграмотности среди женщин, особенно в сельских районах;</w:t>
      </w:r>
    </w:p>
    <w:p w14:paraId="7A002B7B" w14:textId="77777777" w:rsidR="0085240A" w:rsidRDefault="0085240A" w:rsidP="0085240A">
      <w:pPr>
        <w:pStyle w:val="SingleTxt"/>
      </w:pPr>
      <w:r>
        <w:tab/>
        <w:t>b)</w:t>
      </w:r>
      <w:r>
        <w:tab/>
        <w:t>недостаточный и сокращающийся объем бюджетных ассигнований на сектор образования, что приводит к нехватке квалифицированных учителей, формированию неудовлетворительной учебной среды и приостановке строительства новых школ, в результате чего девочки вынуждены ходить до школы пешком на большие расстояния и лишены возможности пользоваться надлежащими санитарно-гигиеническими службами;</w:t>
      </w:r>
    </w:p>
    <w:p w14:paraId="73910890" w14:textId="77777777" w:rsidR="0085240A" w:rsidRDefault="0085240A" w:rsidP="0085240A">
      <w:pPr>
        <w:pStyle w:val="SingleTxt"/>
      </w:pPr>
      <w:r>
        <w:tab/>
        <w:t>c)</w:t>
      </w:r>
      <w:r>
        <w:tab/>
        <w:t>задержки с завершением пересмотра школьных учебников, учебных программ и материалов для подготовки учителей, разработанных в целях устранения дискриминационных гендерных стереотипов в отношении роли и обязанностей женщин и мужчин;</w:t>
      </w:r>
    </w:p>
    <w:p w14:paraId="1E027852" w14:textId="77777777" w:rsidR="0085240A" w:rsidRDefault="0085240A" w:rsidP="0085240A">
      <w:pPr>
        <w:pStyle w:val="SingleTxt"/>
      </w:pPr>
      <w:r>
        <w:tab/>
        <w:t>d)</w:t>
      </w:r>
      <w:r>
        <w:tab/>
        <w:t>отсутствие всеобъемлющих и учитывающих возрастные особенности учебных программ по вопросам сексуального и репродуктивного здоровья и прав;</w:t>
      </w:r>
    </w:p>
    <w:p w14:paraId="5FCEACF1" w14:textId="77777777" w:rsidR="0085240A" w:rsidRDefault="0085240A" w:rsidP="0085240A">
      <w:pPr>
        <w:pStyle w:val="SingleTxt"/>
      </w:pPr>
      <w:r>
        <w:tab/>
        <w:t>e)</w:t>
      </w:r>
      <w:r>
        <w:tab/>
        <w:t>недопредставленность девочек и женщин в такой традиционно мужской сфере, как образование, включая техническое и профессиональное образование.</w:t>
      </w:r>
    </w:p>
    <w:p w14:paraId="46DD926F" w14:textId="77777777" w:rsidR="0085240A" w:rsidRDefault="0085240A">
      <w:pPr>
        <w:spacing w:after="200" w:line="276" w:lineRule="auto"/>
      </w:pPr>
      <w:r>
        <w:br w:type="page"/>
      </w:r>
    </w:p>
    <w:p w14:paraId="16CD7A83" w14:textId="5FCFEDAB" w:rsidR="0085240A" w:rsidRDefault="0085240A" w:rsidP="0085240A">
      <w:pPr>
        <w:pStyle w:val="SingleTxt"/>
      </w:pPr>
      <w:r>
        <w:t>36.</w:t>
      </w:r>
      <w:r>
        <w:tab/>
      </w:r>
      <w:r w:rsidRPr="00326DE3">
        <w:rPr>
          <w:b/>
          <w:bCs/>
        </w:rPr>
        <w:t>В соответствии со своей общей рекомендацией № 36 (2017) о праве девочек и женщин на образование, а также задачей 1 цели 4 в области устойчивого развития Комитет рекомендует государству-участнику продвигать идею о важности образования девочек на всех уровнях в качестве основы для расширения их прав и возможностей и:</w:t>
      </w:r>
    </w:p>
    <w:p w14:paraId="63E1A8B6" w14:textId="77777777" w:rsidR="0085240A" w:rsidRDefault="0085240A" w:rsidP="0085240A">
      <w:pPr>
        <w:pStyle w:val="SingleTxt"/>
      </w:pPr>
      <w:r>
        <w:tab/>
        <w:t>a)</w:t>
      </w:r>
      <w:r>
        <w:tab/>
      </w:r>
      <w:r w:rsidRPr="00326DE3">
        <w:rPr>
          <w:b/>
          <w:bCs/>
        </w:rPr>
        <w:t>повышать эффективность предназначенных для женщин всеохватных и целевых программ по обучению грамоте, в частности в сельских районах;</w:t>
      </w:r>
    </w:p>
    <w:p w14:paraId="63124600" w14:textId="61324AF0" w:rsidR="0085240A" w:rsidRDefault="0085240A" w:rsidP="0085240A">
      <w:pPr>
        <w:pStyle w:val="SingleTxt"/>
      </w:pPr>
      <w:r>
        <w:tab/>
        <w:t>b)</w:t>
      </w:r>
      <w:r>
        <w:tab/>
      </w:r>
      <w:r w:rsidRPr="00326DE3">
        <w:rPr>
          <w:b/>
          <w:bCs/>
        </w:rPr>
        <w:t>увеличить объем бюджетных ассигнований на строительство дополнительных школ, в частности в сельских районах, и повысить доступность школ и активизировать усилия по повышению качества образования, в том числе путем обеспечения того, чтобы увеличение числа поступающих в школу учеников сопровождалось увеличением числа квалифицированных учителей и учебных заведений, включая школы, оснащенные надлежащими санитарно-гигиеническими службами (</w:t>
      </w:r>
      <w:hyperlink r:id="rId33" w:history="1">
        <w:r w:rsidRPr="00B06A36">
          <w:rPr>
            <w:rStyle w:val="Hyperlink"/>
            <w:b/>
            <w:bCs/>
          </w:rPr>
          <w:t>CEDAW/C/AGO/CO/6</w:t>
        </w:r>
      </w:hyperlink>
      <w:r w:rsidRPr="00326DE3">
        <w:rPr>
          <w:b/>
          <w:bCs/>
        </w:rPr>
        <w:t>, п.</w:t>
      </w:r>
      <w:r>
        <w:rPr>
          <w:b/>
          <w:bCs/>
        </w:rPr>
        <w:t> </w:t>
      </w:r>
      <w:r w:rsidRPr="00326DE3">
        <w:rPr>
          <w:b/>
          <w:bCs/>
        </w:rPr>
        <w:t>28</w:t>
      </w:r>
      <w:r>
        <w:rPr>
          <w:b/>
          <w:bCs/>
        </w:rPr>
        <w:t> </w:t>
      </w:r>
      <w:r w:rsidRPr="00326DE3">
        <w:rPr>
          <w:b/>
          <w:bCs/>
        </w:rPr>
        <w:t>c));</w:t>
      </w:r>
    </w:p>
    <w:p w14:paraId="4F145FD1" w14:textId="77777777" w:rsidR="0085240A" w:rsidRDefault="0085240A" w:rsidP="0085240A">
      <w:pPr>
        <w:pStyle w:val="SingleTxt"/>
      </w:pPr>
      <w:r>
        <w:tab/>
        <w:t>c)</w:t>
      </w:r>
      <w:r>
        <w:tab/>
      </w:r>
      <w:r w:rsidRPr="00326DE3">
        <w:rPr>
          <w:b/>
          <w:bCs/>
        </w:rPr>
        <w:t>завершить пересмотр учебных программ, учебников и учебных материалов в целях ликвидации гендерных стереотипов, которые увековечивают и усиливают дискриминацию по признаку пола в отношении девочек и женщин;</w:t>
      </w:r>
    </w:p>
    <w:p w14:paraId="5BACAB64" w14:textId="6171BE57" w:rsidR="0085240A" w:rsidRDefault="0085240A" w:rsidP="0085240A">
      <w:pPr>
        <w:pStyle w:val="SingleTxt"/>
      </w:pPr>
      <w:r>
        <w:tab/>
        <w:t>d)</w:t>
      </w:r>
      <w:r>
        <w:tab/>
      </w:r>
      <w:r w:rsidRPr="00326DE3">
        <w:rPr>
          <w:b/>
          <w:bCs/>
        </w:rPr>
        <w:t>безотлагательно ввести обязательную и учитывающую возрастные особенности учебную программу по вопросам сексуального и репродуктивного здоровья и прав, включая такие вопросы, как отношения между полами и ответственное сексуальное поведение, на всех уровнях системы образования и обеспечить, чтобы эту программу предлагали в качестве отдельного предмета учителя, прошедшие надлежащую подготовку для преподавания этой темы (</w:t>
      </w:r>
      <w:hyperlink r:id="rId34" w:history="1">
        <w:r w:rsidRPr="00B06A36">
          <w:rPr>
            <w:rStyle w:val="Hyperlink"/>
            <w:b/>
            <w:bCs/>
          </w:rPr>
          <w:t>CEDAW/C/AGO/CO/6</w:t>
        </w:r>
      </w:hyperlink>
      <w:r w:rsidRPr="00326DE3">
        <w:rPr>
          <w:b/>
          <w:bCs/>
        </w:rPr>
        <w:t>, п. 32 f));</w:t>
      </w:r>
    </w:p>
    <w:p w14:paraId="0A380CB3" w14:textId="66F50F37" w:rsidR="0085240A" w:rsidRDefault="0085240A" w:rsidP="0085240A">
      <w:pPr>
        <w:pStyle w:val="SingleTxt"/>
        <w:rPr>
          <w:b/>
          <w:bCs/>
        </w:rPr>
      </w:pPr>
      <w:r>
        <w:tab/>
        <w:t>e)</w:t>
      </w:r>
      <w:r>
        <w:tab/>
      </w:r>
      <w:r w:rsidRPr="00326DE3">
        <w:rPr>
          <w:b/>
          <w:bCs/>
        </w:rPr>
        <w:t>призывать женщин и девочек выбирать нетрадиционные образовательные области и карьеру, в том числе занимать свою нишу в таких традиционно мужских областях, как естественные науки, техника, инженерное дело и математика, и гарантировать им доступ к техническому и профессиональному образованию и подготовке.</w:t>
      </w:r>
    </w:p>
    <w:p w14:paraId="62558FD7" w14:textId="077C034D" w:rsidR="00FF7405" w:rsidRPr="00FF7405" w:rsidRDefault="00FF7405" w:rsidP="00FF7405">
      <w:pPr>
        <w:pStyle w:val="SingleTxt"/>
        <w:spacing w:after="0" w:line="120" w:lineRule="exact"/>
        <w:rPr>
          <w:sz w:val="10"/>
        </w:rPr>
      </w:pPr>
    </w:p>
    <w:p w14:paraId="03140E50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 и экономическая и социальная жизнь</w:t>
      </w:r>
    </w:p>
    <w:p w14:paraId="3375D500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4A7934D9" w14:textId="77777777" w:rsidR="00FF7405" w:rsidRPr="00036BDC" w:rsidRDefault="00FF7405" w:rsidP="00FF7405">
      <w:pPr>
        <w:pStyle w:val="SingleTxt"/>
      </w:pPr>
      <w:r w:rsidRPr="00601F52">
        <w:t>37</w:t>
      </w:r>
      <w:r w:rsidRPr="00036BDC">
        <w:t>.</w:t>
      </w:r>
      <w:r w:rsidRPr="00036BDC">
        <w:tab/>
      </w:r>
      <w:r>
        <w:t>Комитет приветствует принятие 15 июня 2015 года Общего закона № 7/15 «О труде», в котором предусматриваются отпуск по беременности и родам и наличие микрокредитов для женщин, а также планы начать выплату денежных пособий уязвимым семьям. Вместе с тем есть ряд моментов, которые вызывают обеспокоенность</w:t>
      </w:r>
      <w:r w:rsidRPr="00594BD8">
        <w:t xml:space="preserve"> </w:t>
      </w:r>
      <w:r>
        <w:t>Комитета, а именно:</w:t>
      </w:r>
    </w:p>
    <w:p w14:paraId="26ED3D21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t>сохраняющаяся горизонтальная и вертикальная профессиональная сегрегация и концентрация женщин на работах с неполным рабочим днем и на низкооплачиваемых работах;</w:t>
      </w:r>
    </w:p>
    <w:p w14:paraId="764EDBB9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t>тот факт, что доступ к продовольственным субсидиям, пособиям по беременности и родам и кредитам возможен только при занятости в формальном секторе;</w:t>
      </w:r>
    </w:p>
    <w:p w14:paraId="4A504603" w14:textId="77777777" w:rsidR="00FF7405" w:rsidRPr="00036BDC" w:rsidRDefault="00FF7405" w:rsidP="00FF7405">
      <w:pPr>
        <w:pStyle w:val="SingleTxt"/>
      </w:pPr>
      <w:r>
        <w:tab/>
      </w:r>
      <w:r w:rsidRPr="00036BDC">
        <w:t>c)</w:t>
      </w:r>
      <w:r w:rsidRPr="00036BDC">
        <w:tab/>
      </w:r>
      <w:r>
        <w:t>представленная государством-участником информация, согласно которой в период 2015–2017 годов только 25 процентов проведенных инспекций условий труда имели целью проверить условия труда женщин;</w:t>
      </w:r>
    </w:p>
    <w:p w14:paraId="049ABA09" w14:textId="77777777" w:rsidR="00FF7405" w:rsidRPr="00036BDC" w:rsidRDefault="00FF7405" w:rsidP="00FF7405">
      <w:pPr>
        <w:pStyle w:val="SingleTxt"/>
        <w:rPr>
          <w:rStyle w:val="col-xs-12"/>
        </w:rPr>
      </w:pPr>
      <w:r>
        <w:rPr>
          <w:rStyle w:val="col-xs-12"/>
        </w:rPr>
        <w:tab/>
      </w:r>
      <w:r w:rsidRPr="00036BDC">
        <w:rPr>
          <w:rStyle w:val="col-xs-12"/>
        </w:rPr>
        <w:t>d)</w:t>
      </w:r>
      <w:r w:rsidRPr="00036BDC">
        <w:rPr>
          <w:rStyle w:val="col-xs-12"/>
        </w:rPr>
        <w:tab/>
      </w:r>
      <w:r>
        <w:t>медленный прогресс в деле регистрации женщин, работающих в качестве домашней прислуги, в системе обязательной социальной защиты.</w:t>
      </w:r>
    </w:p>
    <w:p w14:paraId="3EDF8FAF" w14:textId="77777777" w:rsidR="00FF7405" w:rsidRPr="00036BDC" w:rsidRDefault="00FF7405" w:rsidP="00FF7405">
      <w:pPr>
        <w:pStyle w:val="SingleTxt"/>
      </w:pPr>
      <w:r>
        <w:t>38</w:t>
      </w:r>
      <w:r w:rsidRPr="00036BDC">
        <w:t>.</w:t>
      </w:r>
      <w:r w:rsidRPr="00036BDC">
        <w:tab/>
      </w:r>
      <w:r>
        <w:rPr>
          <w:b/>
        </w:rPr>
        <w:t>В соответствии с задачей 5 цели 8 в области устойчивого развития Комитет рекомендует государству-участнику:</w:t>
      </w:r>
    </w:p>
    <w:p w14:paraId="2198110E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rPr>
          <w:b/>
        </w:rPr>
        <w:t>разработать в соответствии с пунктом 1 статьи 4 Конвенции и общей рекомендацией № 25 Комитета обеспечивающую учет гендерного фактора и обеспечиваемую достаточными ресурсами политику в области занятости, предусматривающую временные специальные меры, такие как стимулирование работодателей в государственном и частном секторах к найму женщин в традиционно мужских областях, активизация технической и профессиональной подготовки женщин в этих областях и введение гибкого графика работы;</w:t>
      </w:r>
    </w:p>
    <w:p w14:paraId="61D30FD0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rPr>
          <w:b/>
        </w:rPr>
        <w:t>предоставлять женщинам, занятым в неформальном секторе, доступ к продовольственным субсидиям, пособиям по беременности и родам, кредитам и займам;</w:t>
      </w:r>
    </w:p>
    <w:p w14:paraId="79129492" w14:textId="77777777" w:rsidR="00FF7405" w:rsidRPr="00036BDC" w:rsidRDefault="00FF7405" w:rsidP="00FF7405">
      <w:pPr>
        <w:pStyle w:val="SingleTxt"/>
        <w:rPr>
          <w:b/>
        </w:rPr>
      </w:pPr>
      <w:r>
        <w:tab/>
      </w:r>
      <w:r w:rsidRPr="00036BDC">
        <w:t>c)</w:t>
      </w:r>
      <w:r w:rsidRPr="00036BDC">
        <w:tab/>
      </w:r>
      <w:r>
        <w:rPr>
          <w:b/>
        </w:rPr>
        <w:t>проводить регулярные инспекции условий труда во всех секторах занятости, уделяя особое внимание соблюдению положений Общего закона № 7/15 «О труде», касающихся отпуска по беременности и родам, и вводить санкции за их несоблюдение;</w:t>
      </w:r>
    </w:p>
    <w:p w14:paraId="58DAA876" w14:textId="77777777" w:rsidR="00FF7405" w:rsidRPr="00036BDC" w:rsidRDefault="00FF7405" w:rsidP="00FF7405">
      <w:pPr>
        <w:pStyle w:val="SingleTxt"/>
        <w:rPr>
          <w:b/>
        </w:rPr>
      </w:pPr>
      <w:r>
        <w:tab/>
      </w:r>
      <w:r w:rsidRPr="00036BDC">
        <w:t>d)</w:t>
      </w:r>
      <w:r w:rsidRPr="00036BDC">
        <w:tab/>
      </w:r>
      <w:r>
        <w:rPr>
          <w:b/>
        </w:rPr>
        <w:t>повышать уровень осведомленности лиц, работающих в качестве домашней прислуги, о праве на юридическую и социальную защиту в соответствии с Указом президента № 155/16 от 9 августа 2016 года и предлагать им бесплатные юридические консультации;</w:t>
      </w:r>
    </w:p>
    <w:p w14:paraId="577DA7C8" w14:textId="77777777" w:rsidR="00FF7405" w:rsidRDefault="00FF7405" w:rsidP="00FF7405">
      <w:pPr>
        <w:pStyle w:val="SingleTxt"/>
        <w:rPr>
          <w:b/>
        </w:rPr>
      </w:pPr>
      <w:r>
        <w:tab/>
      </w:r>
      <w:r w:rsidRPr="00036BDC">
        <w:t>e)</w:t>
      </w:r>
      <w:r w:rsidRPr="00036BDC">
        <w:tab/>
      </w:r>
      <w:r>
        <w:rPr>
          <w:b/>
        </w:rPr>
        <w:t>рассмотреть возможность ратификации Конвенции Международной организации труда № 189 о достойном труде домашних работников 2011 года.</w:t>
      </w:r>
    </w:p>
    <w:p w14:paraId="0A9A9999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6803324F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14:paraId="5DADF596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75B3631D" w14:textId="77777777" w:rsidR="00FF7405" w:rsidRPr="00036BDC" w:rsidRDefault="00FF7405" w:rsidP="00FF7405">
      <w:pPr>
        <w:pStyle w:val="SingleTxt"/>
      </w:pPr>
      <w:r w:rsidRPr="00036BDC">
        <w:t>3</w:t>
      </w:r>
      <w:r>
        <w:t>9</w:t>
      </w:r>
      <w:r w:rsidRPr="00036BDC">
        <w:t>.</w:t>
      </w:r>
      <w:r w:rsidRPr="00036BDC">
        <w:tab/>
      </w:r>
      <w:r>
        <w:t>Комитет приветствует продолжающуюся «муниципализацию» медицинского обслуживания, направленную на расширение доступа к базовому медицинскому обслуживанию, а также недавнее и прогнозируемое увеличение объема бюджетных ассигнований, направляемых в этот сектор. Вместе с тем есть ряд моментов, которые вызывают обеспокоенность</w:t>
      </w:r>
      <w:r w:rsidRPr="00594BD8">
        <w:t xml:space="preserve"> </w:t>
      </w:r>
      <w:r>
        <w:t>Комитета, а именно:</w:t>
      </w:r>
    </w:p>
    <w:p w14:paraId="7DEE57C0" w14:textId="77777777" w:rsidR="00FF7405" w:rsidRPr="00036BDC" w:rsidRDefault="00FF7405" w:rsidP="00FF7405">
      <w:pPr>
        <w:pStyle w:val="SingleTxt"/>
        <w:rPr>
          <w:rStyle w:val="col-xs-12"/>
        </w:rPr>
      </w:pPr>
      <w:r>
        <w:rPr>
          <w:rStyle w:val="col-xs-12"/>
        </w:rPr>
        <w:tab/>
      </w:r>
      <w:r w:rsidRPr="00036BDC">
        <w:rPr>
          <w:rStyle w:val="col-xs-12"/>
        </w:rPr>
        <w:t>a)</w:t>
      </w:r>
      <w:r w:rsidRPr="00036BDC">
        <w:rPr>
          <w:rStyle w:val="col-xs-12"/>
        </w:rPr>
        <w:tab/>
      </w:r>
      <w:r>
        <w:t>введение в некоторых случаях уголовной ответственности за совершение абортов, в результате чего уголовной ответственности подлежит как женщина, сделавшая аборт, так и любое лицо, оказавшее ей содействие;</w:t>
      </w:r>
    </w:p>
    <w:p w14:paraId="3BA969A5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t>сложности в получении доступа к абортам в тех ограниченных случаях, когда совершение аборта не является уголовно наказуемым, например в случаях беременности, представляющей серьезную угрозу физической или психологической неприкосновенности или жизни беременной женщины, нежизнеспособности плода и беременности в результате изнасилования или инцеста;</w:t>
      </w:r>
    </w:p>
    <w:p w14:paraId="6D46B362" w14:textId="77777777" w:rsidR="00FF7405" w:rsidRPr="00036BDC" w:rsidRDefault="00FF7405" w:rsidP="00FF7405">
      <w:pPr>
        <w:pStyle w:val="SingleTxt"/>
      </w:pPr>
      <w:r>
        <w:tab/>
      </w:r>
      <w:r w:rsidRPr="00036BDC">
        <w:t>c)</w:t>
      </w:r>
      <w:r w:rsidRPr="00036BDC">
        <w:tab/>
      </w:r>
      <w:r>
        <w:t>сохраняющиеся высокие показатели материнской смертности, которые можно объяснить, в частности, небезопасными абортами, тем, что 22,8 процента родов происходят дома, и высоким уровнем заболеваемости малярией, которая, по сообщениям, является причиной 25 процентов случаев материнской смертности;</w:t>
      </w:r>
    </w:p>
    <w:p w14:paraId="4C5CABA4" w14:textId="77777777" w:rsidR="00FF7405" w:rsidRPr="00036BDC" w:rsidRDefault="00FF7405" w:rsidP="00FF7405">
      <w:pPr>
        <w:pStyle w:val="SingleTxt"/>
        <w:rPr>
          <w:rStyle w:val="highlight"/>
        </w:rPr>
      </w:pPr>
      <w:r>
        <w:rPr>
          <w:rStyle w:val="highlight"/>
        </w:rPr>
        <w:tab/>
      </w:r>
      <w:r w:rsidRPr="00036BDC">
        <w:rPr>
          <w:rStyle w:val="highlight"/>
        </w:rPr>
        <w:t>d)</w:t>
      </w:r>
      <w:r w:rsidRPr="00036BDC">
        <w:rPr>
          <w:rStyle w:val="highlight"/>
        </w:rPr>
        <w:tab/>
      </w:r>
      <w:r>
        <w:t>общий высокий коэффициент рождаемости, особенно среди девочек-подростков, и большие различия между сельскими и городскими районами в плане осведомленности о методах контрацепции и их использования.</w:t>
      </w:r>
    </w:p>
    <w:p w14:paraId="1A3181EE" w14:textId="77777777" w:rsidR="00FF7405" w:rsidRPr="00036BDC" w:rsidRDefault="00FF7405" w:rsidP="00FF7405">
      <w:pPr>
        <w:pStyle w:val="SingleTxt"/>
        <w:rPr>
          <w:b/>
        </w:rPr>
      </w:pPr>
      <w:r w:rsidRPr="00036BDC">
        <w:t>4</w:t>
      </w:r>
      <w:r>
        <w:t>0</w:t>
      </w:r>
      <w:r w:rsidRPr="00036BDC">
        <w:t>.</w:t>
      </w:r>
      <w:r w:rsidRPr="00036BDC">
        <w:tab/>
      </w:r>
      <w:r>
        <w:rPr>
          <w:b/>
        </w:rPr>
        <w:t>В соответствии с общей рекомендацией № 24 (1999) о женщинах и здоровье и задачами 1 и 7 цели 3 в области устойчивого развития Комитет рекомендует государству-участнику:</w:t>
      </w:r>
    </w:p>
    <w:p w14:paraId="785248A5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rPr>
          <w:b/>
        </w:rPr>
        <w:t>внести поправки в Уголовный кодекс с целью отмены уголовной ответственности за аборты во всех случаях и легализации абортов, по крайней мере, в случаях изнасилования, инцеста, серьезного повреждения плода и риска для здоровья или жизни беременной женщины;</w:t>
      </w:r>
    </w:p>
    <w:p w14:paraId="07B9E332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rPr>
          <w:b/>
        </w:rPr>
        <w:t>устранить все препятствия, возникающие на пути получения доступа к абортам в тех ограниченных случаях, когда они не являются уголовным наказуемыми, и гарантировать доступ к высококачественной медицинской помощи после аборта, в частности в тех случаях, когда в результате небезопасных абортов возникают осложнения, и представить данные о всех формах абортов в своем следующем периодическом докладе;</w:t>
      </w:r>
    </w:p>
    <w:p w14:paraId="014DB562" w14:textId="77777777" w:rsidR="00FF7405" w:rsidRPr="00036BDC" w:rsidRDefault="00FF7405" w:rsidP="00FF7405">
      <w:pPr>
        <w:pStyle w:val="SingleTxt"/>
      </w:pPr>
      <w:r>
        <w:tab/>
      </w:r>
      <w:r w:rsidRPr="00036BDC">
        <w:t>c)</w:t>
      </w:r>
      <w:r w:rsidRPr="00036BDC">
        <w:tab/>
      </w:r>
      <w:r>
        <w:rPr>
          <w:b/>
        </w:rPr>
        <w:t>активизировать усилия по расширению доступа женщин к инклюзивным медицинским услугам и недорогостоящей медицинской помощи, предоставляемой квалифицированным персоналом, в частности в сельских районах, в том числе путем ускорения дальнейшей «муниципализации» медицинских услуг и создания комплексного пакета медицинских услуг для матерей и детей;</w:t>
      </w:r>
    </w:p>
    <w:p w14:paraId="1D341744" w14:textId="639FF1AF" w:rsidR="00FF7405" w:rsidRDefault="00FF7405" w:rsidP="00FF7405">
      <w:pPr>
        <w:pStyle w:val="SingleTxt"/>
        <w:rPr>
          <w:b/>
        </w:rPr>
      </w:pPr>
      <w:r>
        <w:tab/>
      </w:r>
      <w:r w:rsidRPr="00036BDC">
        <w:t>d)</w:t>
      </w:r>
      <w:r w:rsidRPr="00036BDC">
        <w:tab/>
      </w:r>
      <w:r>
        <w:rPr>
          <w:b/>
        </w:rPr>
        <w:t>добиться того, чтобы все женщины и девочки, особенно в сельских районах, имели доступ к недорогим и современным методам контрацепции, активизировать усилия по повышению уровня осведомленности как женщин, так и мужчин о противозачаточных средствах и сексуальном и репродуктивном здоровье и правах (</w:t>
      </w:r>
      <w:hyperlink r:id="rId35" w:history="1">
        <w:r w:rsidRPr="00466557">
          <w:rPr>
            <w:rStyle w:val="Hyperlink"/>
            <w:bCs/>
          </w:rPr>
          <w:t>CEDAW/C/AGO/CO/6</w:t>
        </w:r>
      </w:hyperlink>
      <w:r>
        <w:rPr>
          <w:b/>
        </w:rPr>
        <w:t>, п. 32 e)) и ускорить принятие и ход осуществления национальной стратегии по предупреждению подростковой беременности и браков.</w:t>
      </w:r>
    </w:p>
    <w:p w14:paraId="726D5B0D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684AF4C6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и женщины из числа внутренне перемещенных лиц</w:t>
      </w:r>
    </w:p>
    <w:p w14:paraId="1E9D3982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10B3E115" w14:textId="77777777" w:rsidR="00FF7405" w:rsidRPr="00036BDC" w:rsidRDefault="00FF7405" w:rsidP="00FF7405">
      <w:pPr>
        <w:pStyle w:val="SingleTxt"/>
      </w:pPr>
      <w:r>
        <w:t>41</w:t>
      </w:r>
      <w:r w:rsidRPr="00036BDC">
        <w:t>.</w:t>
      </w:r>
      <w:r w:rsidRPr="00036BDC">
        <w:tab/>
      </w:r>
      <w:r>
        <w:t>Комитет приветствует проведение 7 августа 2014 года национального форума для опроса мнений сельских женщин. Вместе с тем он обеспокоен высоким уровнем нищеты среди сельских женщин и ограниченным наличием услуг для них. Кроме того, Комитет выражает обеспокоенность по поводу отсутствия эффективных механизмов консультаций и справедливого распределения получаемых выгод для сельских женщин, а также для женщин-мигрантов, оказавшихся в положении внутренне перемещенных лиц в результате осуществления крупномасштабных проектов, связанных с эксплуатацией природных ресурсов, включая агропромышленные проекты и деятельность добывающих отраслей, уже после завершения этих проектов.</w:t>
      </w:r>
    </w:p>
    <w:p w14:paraId="5FCEA696" w14:textId="77777777" w:rsidR="00FF7405" w:rsidRPr="00036BDC" w:rsidRDefault="00FF7405" w:rsidP="00FF7405">
      <w:pPr>
        <w:pStyle w:val="SingleTxt"/>
        <w:rPr>
          <w:rStyle w:val="col-xs-12"/>
        </w:rPr>
      </w:pPr>
      <w:r>
        <w:rPr>
          <w:rStyle w:val="col-xs-12"/>
        </w:rPr>
        <w:t>42</w:t>
      </w:r>
      <w:r w:rsidRPr="00036BDC">
        <w:rPr>
          <w:rStyle w:val="col-xs-12"/>
        </w:rPr>
        <w:t>.</w:t>
      </w:r>
      <w:r w:rsidRPr="00036BDC">
        <w:rPr>
          <w:rStyle w:val="col-xs-12"/>
        </w:rPr>
        <w:tab/>
      </w:r>
      <w:r>
        <w:rPr>
          <w:b/>
        </w:rPr>
        <w:t>В соответствии со своей общей рекомендацией № 34 (2016), касающейся прав сельских женщин, Комитет рекомендует государству-участнику:</w:t>
      </w:r>
    </w:p>
    <w:p w14:paraId="15D9BF08" w14:textId="77777777" w:rsidR="00FF7405" w:rsidRPr="00036BDC" w:rsidRDefault="00FF7405" w:rsidP="00FF7405">
      <w:pPr>
        <w:pStyle w:val="SingleTxt"/>
        <w:rPr>
          <w:b/>
        </w:rPr>
      </w:pPr>
      <w:r>
        <w:tab/>
      </w:r>
      <w:r w:rsidRPr="00036BDC">
        <w:t>a)</w:t>
      </w:r>
      <w:r w:rsidRPr="00036BDC">
        <w:tab/>
      </w:r>
      <w:r>
        <w:rPr>
          <w:b/>
        </w:rPr>
        <w:t>обеспечить проведение консультаций со всеми женщинами, включая сельских женщин, женщин-мигрантов и женщин-инвалидов, при разработке и осуществлении национальной политики и программ, касающихся сельского хозяйства, добывающей промышленности, продовольственной безопасности, изменения климата, ликвидации последствий и уменьшения опасности бедствий;</w:t>
      </w:r>
    </w:p>
    <w:p w14:paraId="5D825704" w14:textId="77777777" w:rsidR="00FF7405" w:rsidRPr="00036BDC" w:rsidRDefault="00FF7405" w:rsidP="00FF7405">
      <w:pPr>
        <w:pStyle w:val="SingleTxt"/>
        <w:rPr>
          <w:b/>
        </w:rPr>
      </w:pPr>
      <w:r>
        <w:tab/>
      </w:r>
      <w:r w:rsidRPr="00036BDC">
        <w:t>b)</w:t>
      </w:r>
      <w:r w:rsidRPr="00036BDC">
        <w:tab/>
      </w:r>
      <w:r>
        <w:rPr>
          <w:b/>
        </w:rPr>
        <w:t>активизировать усилия по расширению экономических прав и возможностей всех сельских женщин, включая более эффективное предоставление микрокредитов и повышение квалификации, расширение профессиональной подготовки и возможностей для получения дохода, а также обеспечение доступа к образованию, медицинским услугам, включая услуги по планированию семьи, безопасной воде, жилью, инфраструктуре и праву на землевладение;</w:t>
      </w:r>
    </w:p>
    <w:p w14:paraId="6C512EBC" w14:textId="77777777" w:rsidR="00FF7405" w:rsidRDefault="00FF7405" w:rsidP="00FF7405">
      <w:pPr>
        <w:pStyle w:val="SingleTxt"/>
        <w:rPr>
          <w:b/>
        </w:rPr>
      </w:pPr>
      <w:r>
        <w:tab/>
      </w:r>
      <w:r w:rsidRPr="00036BDC">
        <w:t>c)</w:t>
      </w:r>
      <w:r w:rsidRPr="00036BDC">
        <w:tab/>
      </w:r>
      <w:r>
        <w:rPr>
          <w:b/>
        </w:rPr>
        <w:t>обеспечить предварительное, свободное и осознанное согласие всех женщин, проживающих в затрагиваемых районах, до утверждения любого решения о приобретении земли или осуществления проектов по эксплуатации ресурсов на сельских землях, включая проекты, касающиеся аренды и продажи земли, экспроприации и переселения, и гарантировать получение ими надлежащей компенсации.</w:t>
      </w:r>
    </w:p>
    <w:p w14:paraId="017ACCED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5F143F7E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Женщины, сталкивающиеся с множественными и пересекающимися формами дискриминации </w:t>
      </w:r>
    </w:p>
    <w:p w14:paraId="26D4A2BD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4673E30F" w14:textId="77777777" w:rsidR="00FF7405" w:rsidRPr="00036BDC" w:rsidRDefault="00FF7405" w:rsidP="00FF7405">
      <w:pPr>
        <w:pStyle w:val="SingleTxt"/>
      </w:pPr>
      <w:r>
        <w:t>43</w:t>
      </w:r>
      <w:r w:rsidRPr="00036BDC">
        <w:t>.</w:t>
      </w:r>
      <w:r w:rsidRPr="00036BDC">
        <w:tab/>
      </w:r>
      <w:r>
        <w:t>Комитет приветствует введение с принятием нового Уголовного кодекса уголовной ответственности за совершение актов дискриминации по признаку сексуальной ориентации, в том числе на рабочем месте. Он принимает к сведению представленную государством-участником в ходе интерактивного диалога информацию о том, что в Общий закон № 7/15 «О труде» имеет целью способствовать интеграции инвалидов. Вместе с тем есть ряд моментов, которые вызывают обеспокоенность</w:t>
      </w:r>
      <w:r w:rsidRPr="00EC32E3">
        <w:t xml:space="preserve"> </w:t>
      </w:r>
      <w:r>
        <w:t>Комитета, а именно:</w:t>
      </w:r>
    </w:p>
    <w:p w14:paraId="66DA8B57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t>сельские женщины и девочки, а также женщины и девочки-инвалиды, страдающие альбинизмом, живущие с ВИЧ/СПИДом и занимающиеся проституцией, лесбиянки и женщины из числа бисексуалов, трансгендеров и интерсексуалов сталкиваются с многочисленными и пересекающимися формами дискриминации, ограничивающими, в частности, их доступ к медицинским услугам, занятости, образованию, жилью и правосудию и их участие в общественной и политической жизни;</w:t>
      </w:r>
      <w:bookmarkStart w:id="2" w:name="_Hlk3793122"/>
      <w:bookmarkEnd w:id="2"/>
    </w:p>
    <w:p w14:paraId="69208117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t>отсутствие политики, направленной на борьбу с многочисленными и пересекающимися формами дискриминации, например политики по содействию осуществлению прав женщин и девочек-инвалидов.</w:t>
      </w:r>
    </w:p>
    <w:p w14:paraId="1F052C32" w14:textId="77777777" w:rsidR="00FF7405" w:rsidRPr="00036BDC" w:rsidRDefault="00FF7405" w:rsidP="00FF7405">
      <w:pPr>
        <w:pStyle w:val="SingleTxt"/>
      </w:pPr>
      <w:r>
        <w:t>44</w:t>
      </w:r>
      <w:r w:rsidRPr="00036BDC">
        <w:t>.</w:t>
      </w:r>
      <w:r w:rsidRPr="00036BDC">
        <w:tab/>
      </w:r>
      <w:r>
        <w:rPr>
          <w:b/>
        </w:rPr>
        <w:t>В соответствии с общей рекомендацией № 18 (1991) о женщинах-инвалидах Комитет рекомендует государству-участнику:</w:t>
      </w:r>
    </w:p>
    <w:p w14:paraId="247D2FAA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rPr>
          <w:b/>
        </w:rPr>
        <w:t>проводить информационно-просветительские мероприятия для изменения негативного отношения к женщинам и девочкам-инвалидам, страдающим альбинизмом, живущим с ВИЧ/СПИДом и занимающимся проституцией, а также к лесбиянкам и женщинам из числа бисексуалов, трансгендеров и интерсексуалов, обеспечивая применение строгих наказаний к лицам, попирающим их права;</w:t>
      </w:r>
    </w:p>
    <w:p w14:paraId="719A5AC1" w14:textId="77777777" w:rsidR="00FF7405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rPr>
          <w:b/>
        </w:rPr>
        <w:t>изыскать и выделить в достаточном объеме людские, технические и финансовые ресурсы для принятия и осуществления стратегии, способствующей расширению доступа женщин и девочек-инвалидов к всеобъемлющим и надлежащим медицинским услугам, занятости, образованию, жилью и правосудию и расширению их участия в общественной и политической жизни, в том числе путем предоставления им правоспособности.</w:t>
      </w:r>
      <w:r>
        <w:t xml:space="preserve"> </w:t>
      </w:r>
    </w:p>
    <w:p w14:paraId="4998A1B0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7F7FB546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Женщины и девочки из числа мигрантов и просителей убежища </w:t>
      </w:r>
    </w:p>
    <w:p w14:paraId="615A448D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5F04B474" w14:textId="77777777" w:rsidR="00FF7405" w:rsidRPr="00036BDC" w:rsidRDefault="00FF7405" w:rsidP="00FF7405">
      <w:pPr>
        <w:pStyle w:val="SingleTxt"/>
      </w:pPr>
      <w:r>
        <w:t>45</w:t>
      </w:r>
      <w:r w:rsidRPr="00036BDC">
        <w:t>.</w:t>
      </w:r>
      <w:r w:rsidRPr="00036BDC">
        <w:tab/>
      </w:r>
      <w:r>
        <w:t xml:space="preserve">Комитет приветствует сотрудничество с Управлением Верховного комиссара Организации Объединенных Наций по делам беженцев по линии Национального совета по делам беженцев государства-участника и принимает к сведению принятие 17 июня 2015 года Закона № </w:t>
      </w:r>
      <w:r w:rsidRPr="00466557">
        <w:t>10/15</w:t>
      </w:r>
      <w:r>
        <w:t xml:space="preserve"> «Об убежище», который гарантирует право на убежище. Вместе с тем Комитет обеспокоен тем, что женщины и девочки из числа мигрантов и просителей убежища с нелегальным миграционным статусом, большинство из которых являются выходцами из Демократической Республики Конго:</w:t>
      </w:r>
    </w:p>
    <w:p w14:paraId="528BC12C" w14:textId="77777777" w:rsidR="00FF7405" w:rsidRPr="00036BDC" w:rsidRDefault="00FF7405" w:rsidP="00FF7405">
      <w:pPr>
        <w:pStyle w:val="SingleTxt"/>
      </w:pPr>
      <w:r>
        <w:tab/>
      </w:r>
      <w:r w:rsidRPr="00036BDC">
        <w:t>a)</w:t>
      </w:r>
      <w:r w:rsidRPr="00036BDC">
        <w:tab/>
      </w:r>
      <w:r>
        <w:t>сталкиваются с препятствиями при регистрации и подаче ходатайства о предоставлении статуса беженца;</w:t>
      </w:r>
    </w:p>
    <w:p w14:paraId="567E9890" w14:textId="77777777" w:rsidR="00FF7405" w:rsidRPr="00036BDC" w:rsidRDefault="00FF7405" w:rsidP="00FF7405">
      <w:pPr>
        <w:pStyle w:val="SingleTxt"/>
      </w:pPr>
      <w:r>
        <w:tab/>
      </w:r>
      <w:r w:rsidRPr="00036BDC">
        <w:t>b)</w:t>
      </w:r>
      <w:r w:rsidRPr="00036BDC">
        <w:tab/>
      </w:r>
      <w:r>
        <w:t>подлежат массовой высылке, независимо от того, нуждаются они в международной защите или нет;</w:t>
      </w:r>
    </w:p>
    <w:p w14:paraId="51AFB583" w14:textId="0A07BDDD" w:rsidR="00FF7405" w:rsidRPr="00036BDC" w:rsidRDefault="00FF7405" w:rsidP="00FF7405">
      <w:pPr>
        <w:pStyle w:val="SingleTxt"/>
      </w:pPr>
      <w:r>
        <w:tab/>
      </w:r>
      <w:r w:rsidRPr="00036BDC">
        <w:t>c)</w:t>
      </w:r>
      <w:r w:rsidRPr="00036BDC">
        <w:tab/>
      </w:r>
      <w:r>
        <w:t>по-прежнему подвергаются чрезмерному применению силы (</w:t>
      </w:r>
      <w:hyperlink r:id="rId36" w:history="1">
        <w:r w:rsidRPr="00466557">
          <w:rPr>
            <w:rStyle w:val="Hyperlink"/>
          </w:rPr>
          <w:t>CEDAW/C/AGO/CO/6</w:t>
        </w:r>
      </w:hyperlink>
      <w:r>
        <w:t>, п. 19 e)) и сексуальному насилию, безнаказанно совершаемому сотрудниками сил безопасности государства-участника;</w:t>
      </w:r>
    </w:p>
    <w:p w14:paraId="5CD33D54" w14:textId="77777777" w:rsidR="00FF7405" w:rsidRPr="00036BDC" w:rsidRDefault="00FF7405" w:rsidP="00FF7405">
      <w:pPr>
        <w:pStyle w:val="SingleTxt"/>
      </w:pPr>
      <w:r>
        <w:tab/>
      </w:r>
      <w:r w:rsidRPr="00036BDC">
        <w:t>d)</w:t>
      </w:r>
      <w:r w:rsidRPr="00036BDC">
        <w:tab/>
      </w:r>
      <w:r>
        <w:t>подвергаются сексуальной эксплуатации, в том числе принуждаются к оказанию сексуальных услуг в обмен на продовольствие и другие предметы, необходимые для выживания, в лагерях для беженцев в таких поселениях, как Ловуа и Камако.</w:t>
      </w:r>
    </w:p>
    <w:p w14:paraId="2EE49815" w14:textId="660B815A" w:rsidR="00FF7405" w:rsidRPr="00036BDC" w:rsidRDefault="00FF7405" w:rsidP="00FF7405">
      <w:pPr>
        <w:pStyle w:val="SingleTxt"/>
      </w:pPr>
      <w:r>
        <w:t>46</w:t>
      </w:r>
      <w:r w:rsidRPr="00036BDC">
        <w:t>.</w:t>
      </w:r>
      <w:r w:rsidRPr="00036BDC">
        <w:tab/>
      </w:r>
      <w:r>
        <w:rPr>
          <w:b/>
        </w:rPr>
        <w:t>Комитет напоминает государству-участнику о его обязательстве придерживаться принципа невыдворения по международному праву, в том числе согласно общей рекомендации № 32 Комитета, а также напоминает о том, что все лица, въехавшие на его территорию, имеют право на получение доступа к процедурам определения статуса беженца.</w:t>
      </w:r>
      <w:r>
        <w:t xml:space="preserve"> </w:t>
      </w:r>
      <w:r>
        <w:rPr>
          <w:b/>
        </w:rPr>
        <w:t>Комитет ссылается на свои предыдущие заключительные замечания (</w:t>
      </w:r>
      <w:hyperlink r:id="rId37" w:history="1">
        <w:r w:rsidRPr="003154B5">
          <w:rPr>
            <w:rStyle w:val="Hyperlink"/>
            <w:bCs/>
          </w:rPr>
          <w:t>CEDAW/C/AGO/CO/6</w:t>
        </w:r>
      </w:hyperlink>
      <w:r>
        <w:rPr>
          <w:b/>
        </w:rPr>
        <w:t>, п. 20 f)) и рекомендует государству-участнику:</w:t>
      </w:r>
    </w:p>
    <w:p w14:paraId="12AB2BEF" w14:textId="77777777" w:rsidR="00FF7405" w:rsidRPr="00036BDC" w:rsidRDefault="00FF7405" w:rsidP="00FF7405">
      <w:pPr>
        <w:pStyle w:val="SingleTxt"/>
        <w:rPr>
          <w:b/>
          <w:spacing w:val="-1"/>
        </w:rPr>
      </w:pPr>
      <w:r>
        <w:rPr>
          <w:spacing w:val="-1"/>
        </w:rPr>
        <w:tab/>
      </w:r>
      <w:r w:rsidRPr="00036BDC">
        <w:rPr>
          <w:spacing w:val="-1"/>
        </w:rPr>
        <w:t>a)</w:t>
      </w:r>
      <w:r w:rsidRPr="00036BDC">
        <w:rPr>
          <w:spacing w:val="-1"/>
        </w:rPr>
        <w:tab/>
      </w:r>
      <w:r>
        <w:rPr>
          <w:b/>
        </w:rPr>
        <w:t>обеспечить, чтобы все женщины и девочки из числа просителей убежища имели доступ к регистрации и учитывающим гендерные аспекты, справедливым и оперативным процедурам определения статуса беженца, а также к юридическому представительству и средствам правовой защиты;</w:t>
      </w:r>
    </w:p>
    <w:p w14:paraId="4BC11C2E" w14:textId="77777777" w:rsidR="00FF7405" w:rsidRPr="00036BDC" w:rsidRDefault="00FF7405" w:rsidP="00FF7405">
      <w:pPr>
        <w:pStyle w:val="SingleTxt"/>
        <w:rPr>
          <w:b/>
        </w:rPr>
      </w:pPr>
      <w:r>
        <w:tab/>
      </w:r>
      <w:r w:rsidRPr="00036BDC">
        <w:t>b)</w:t>
      </w:r>
      <w:r w:rsidRPr="00036BDC">
        <w:tab/>
      </w:r>
      <w:r>
        <w:rPr>
          <w:b/>
        </w:rPr>
        <w:t>прекратить выдачу, депортацию, высылку или другие формы высылки женщин и девочек из числа просителей убежища и мигрантов с территории государства-участника на территорию другого государства в тех случаях, когда имеются серьезные основания полагать, что существует реальная опасность причинения им непоправимого вреда, и защитить этих женщин от такой практики;</w:t>
      </w:r>
    </w:p>
    <w:p w14:paraId="4A62FEEE" w14:textId="77777777" w:rsidR="00FF7405" w:rsidRPr="00036BDC" w:rsidRDefault="00FF7405" w:rsidP="00FF7405">
      <w:pPr>
        <w:pStyle w:val="SingleTxt"/>
      </w:pPr>
      <w:r>
        <w:tab/>
      </w:r>
      <w:r w:rsidRPr="00036BDC">
        <w:t>c)</w:t>
      </w:r>
      <w:r w:rsidRPr="00036BDC">
        <w:tab/>
      </w:r>
      <w:r>
        <w:rPr>
          <w:b/>
        </w:rPr>
        <w:t>защищать женщин и девочек из числа мигрантов и просителей убежища от всех форм насилия, включая гендерное и сексуальное насилие, расследовать такие акты, привлекать к ответственности и наказывать виновных в совершении таких актов, включая сотрудников сил безопасности государства-участника, и создавать механизмы возмещения ущерба и реабилитации;</w:t>
      </w:r>
    </w:p>
    <w:p w14:paraId="52DAD1B8" w14:textId="77777777" w:rsidR="00FF7405" w:rsidRDefault="00FF7405" w:rsidP="00FF7405">
      <w:pPr>
        <w:pStyle w:val="SingleTxt"/>
        <w:rPr>
          <w:b/>
        </w:rPr>
      </w:pPr>
      <w:r>
        <w:tab/>
      </w:r>
      <w:r w:rsidRPr="00036BDC">
        <w:t>d)</w:t>
      </w:r>
      <w:r w:rsidRPr="00036BDC">
        <w:tab/>
      </w:r>
      <w:r>
        <w:rPr>
          <w:b/>
        </w:rPr>
        <w:t>активизировать усилия по обеспечению доступа женщин и девочек из числа мигрантов и просителей убежища к занятости, жилью, образованию, медицинскому обслуживанию и другой поддержке, включая продовольствие, одежду и необходимые социальные услуги, соответствующие их конкретным потребностям.</w:t>
      </w:r>
    </w:p>
    <w:p w14:paraId="2FAC50D8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00A62F83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 и семейные отношения</w:t>
      </w:r>
    </w:p>
    <w:p w14:paraId="02795B2F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04ABBC19" w14:textId="77777777" w:rsidR="00FF7405" w:rsidRPr="00036BDC" w:rsidRDefault="00FF7405" w:rsidP="00FF7405">
      <w:pPr>
        <w:pStyle w:val="SingleTxt"/>
      </w:pPr>
      <w:r>
        <w:t>47</w:t>
      </w:r>
      <w:r w:rsidRPr="00036BDC">
        <w:t>.</w:t>
      </w:r>
      <w:r w:rsidRPr="00036BDC">
        <w:tab/>
      </w:r>
      <w:r>
        <w:t xml:space="preserve">Комитет приветствует принятие в 2015 году Указа президента № </w:t>
      </w:r>
      <w:r w:rsidRPr="003154B5">
        <w:t>36/15</w:t>
      </w:r>
      <w:r>
        <w:t>, в котором утверждается правовой режим признания гражданских союзов по взаимному согласию и расторжения признанных гражданских союзов. Он принимает к сведению представленную государством-участником информацию о том, что его законодательство не содержит дискриминационных по отношению к женщинам законоположений о наследовании, и информацию о том, что государство-участник поставило перед собой цель, согласно которой к 2063 году 30 процентов женщин должны владеть землей. Вместе с тем Комитет по-прежнему обеспокоен тем, что обычное право в вопросах наследования по-прежнему является дискриминационным в отношении женщин и девочек, поскольку лишает их права собственности на землю.</w:t>
      </w:r>
    </w:p>
    <w:p w14:paraId="4B5BB587" w14:textId="77777777" w:rsidR="00FF7405" w:rsidRDefault="00FF7405" w:rsidP="00FF7405">
      <w:pPr>
        <w:pStyle w:val="SingleTxt"/>
        <w:rPr>
          <w:b/>
        </w:rPr>
      </w:pPr>
      <w:r>
        <w:t>48</w:t>
      </w:r>
      <w:r w:rsidRPr="00036BDC">
        <w:t>.</w:t>
      </w:r>
      <w:r w:rsidRPr="00036BDC">
        <w:tab/>
      </w:r>
      <w:r>
        <w:rPr>
          <w:b/>
        </w:rPr>
        <w:t>В соответствии со своей общей рекомендацией № 21 (1994) о равенстве в браке и семейных отношениях Комитет рекомендует государству-участнику обеспечить равенство в приобретении и удержании земли, в том числе в порядке наследования, в рамках обычного и статутного права и упростить процедуру получения женщинами доступа к правосудию для оспаривания случаев неравного распределения земли.</w:t>
      </w:r>
    </w:p>
    <w:p w14:paraId="184FCE37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48A6CA01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14:paraId="41A060C7" w14:textId="77777777" w:rsidR="00FF7405" w:rsidRPr="00601F52" w:rsidRDefault="00FF7405" w:rsidP="00FF7405">
      <w:pPr>
        <w:pStyle w:val="SingleTxt"/>
        <w:spacing w:after="0" w:line="120" w:lineRule="exact"/>
        <w:rPr>
          <w:sz w:val="10"/>
        </w:rPr>
      </w:pPr>
    </w:p>
    <w:p w14:paraId="40AD9905" w14:textId="77777777" w:rsidR="00FF7405" w:rsidRPr="00036BDC" w:rsidRDefault="00FF7405" w:rsidP="00FF7405">
      <w:pPr>
        <w:pStyle w:val="SingleTxt"/>
        <w:rPr>
          <w:rStyle w:val="col-xs-12"/>
        </w:rPr>
      </w:pPr>
      <w:r>
        <w:rPr>
          <w:rStyle w:val="col-xs-12"/>
        </w:rPr>
        <w:t>49</w:t>
      </w:r>
      <w:r w:rsidRPr="00036BDC">
        <w:rPr>
          <w:rStyle w:val="col-xs-12"/>
        </w:rPr>
        <w:t>.</w:t>
      </w:r>
      <w:r w:rsidRPr="00036BDC">
        <w:rPr>
          <w:rStyle w:val="col-xs-12"/>
        </w:rPr>
        <w:tab/>
      </w:r>
      <w:r>
        <w:t>Комитет приветствует опубликование доклада по гендерной статистике и принимает к сведению представленную государством-участником информацию о том, что оно планирует завершить подготовку второго такого доклада к концу 2019 года. Вместе с тем он по-прежнему обеспокоен ограниченным объемом, распространением и анализом этих данных, которые необходимы для оценки воздействия и эффективности политики во всех охватываемых Конвенцией областях, в частности в том, что касается вредных пережитков и гендерных стереотипов, насилия в отношении женщин, торговли людьми, образования, занятости, расширения экономических возможностей и здравоохранения.</w:t>
      </w:r>
    </w:p>
    <w:p w14:paraId="5ED42FC7" w14:textId="626E5121" w:rsidR="00FF7405" w:rsidRDefault="00FF7405" w:rsidP="00FF7405">
      <w:pPr>
        <w:pStyle w:val="SingleTxt"/>
      </w:pPr>
      <w:r>
        <w:t>50</w:t>
      </w:r>
      <w:r w:rsidRPr="00601F52">
        <w:t>.</w:t>
      </w:r>
      <w:r w:rsidRPr="00601F52">
        <w:tab/>
      </w:r>
      <w:r>
        <w:rPr>
          <w:b/>
        </w:rPr>
        <w:t>Комитет ссылается на свои предыдущие заключительные замечания (</w:t>
      </w:r>
      <w:hyperlink r:id="rId38" w:history="1">
        <w:r w:rsidRPr="003154B5">
          <w:rPr>
            <w:rStyle w:val="Hyperlink"/>
            <w:bCs/>
          </w:rPr>
          <w:t>CEDAW/C/AGO/CO/6</w:t>
        </w:r>
      </w:hyperlink>
      <w:r>
        <w:rPr>
          <w:b/>
        </w:rPr>
        <w:t>, п. 40) и рекомендует государству-участнику систематически собирать, публиковать, распространять и использовать данные по всем охватываемым Конвенцией областям в разбивке, в частности, по полу, возрасту, статусу сельского и/или городского жителя, этнической принадлежности, религии, инвалидности, гражданству и миграционному статусу, и использовать эти данные в качестве основы для разработки политики по осуществлению Конвенции и оценки прогресса в достижении этой цели.</w:t>
      </w:r>
      <w:r>
        <w:t xml:space="preserve"> </w:t>
      </w:r>
    </w:p>
    <w:p w14:paraId="0D39D2C4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7E576B23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Поправка к пункту 1 статьи 20 Конвенции </w:t>
      </w:r>
    </w:p>
    <w:p w14:paraId="7AB617EB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36C09C77" w14:textId="77777777" w:rsidR="00FF7405" w:rsidRDefault="00FF7405" w:rsidP="00FF7405">
      <w:pPr>
        <w:pStyle w:val="SingleTxt"/>
        <w:rPr>
          <w:b/>
        </w:rPr>
      </w:pPr>
      <w:r>
        <w:t>51</w:t>
      </w:r>
      <w:r w:rsidRPr="00036BDC">
        <w:t>.</w:t>
      </w:r>
      <w:r w:rsidRPr="00036BDC">
        <w:tab/>
      </w:r>
      <w:r>
        <w:rPr>
          <w:b/>
        </w:rPr>
        <w:t>Комитет рекомендует государству-участнику ратифицировать Факультативный протокол к Конвенции и как можно скорее принять поправку к статье 20 1) Конвенции о продолжительности заседаний Комитета.</w:t>
      </w:r>
    </w:p>
    <w:p w14:paraId="163F5215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163CA2BC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Пекинская декларация и Платформа действий </w:t>
      </w:r>
    </w:p>
    <w:p w14:paraId="2F3BB521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20A07A9F" w14:textId="77777777" w:rsidR="00FF7405" w:rsidRDefault="00FF7405" w:rsidP="00FF7405">
      <w:pPr>
        <w:pStyle w:val="SingleTxt"/>
        <w:rPr>
          <w:b/>
        </w:rPr>
      </w:pPr>
      <w:r>
        <w:t>52</w:t>
      </w:r>
      <w:r w:rsidRPr="00036BDC">
        <w:t>.</w:t>
      </w:r>
      <w:r w:rsidRPr="00036BDC">
        <w:tab/>
      </w:r>
      <w:r>
        <w:rPr>
          <w:b/>
        </w:rPr>
        <w:t>Комитет призывает государство-участник использовать Пекинскую декларацию и Платформу действий в своей деятельности по осуществлению положений Конвенции.</w:t>
      </w:r>
    </w:p>
    <w:p w14:paraId="478CF21D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05311FE6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Распространение </w:t>
      </w:r>
    </w:p>
    <w:p w14:paraId="48A17A78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75E4251B" w14:textId="77777777" w:rsidR="00FF7405" w:rsidRDefault="00FF7405" w:rsidP="00FF7405">
      <w:pPr>
        <w:pStyle w:val="SingleTxt"/>
        <w:rPr>
          <w:b/>
        </w:rPr>
      </w:pPr>
      <w:r>
        <w:t>53</w:t>
      </w:r>
      <w:r w:rsidRPr="00036BDC">
        <w:t>.</w:t>
      </w:r>
      <w:r w:rsidRPr="00036BDC">
        <w:tab/>
      </w:r>
      <w:r>
        <w:rPr>
          <w:b/>
        </w:rPr>
        <w:t>Комитет просит государство-участник обеспечить своевременное распространение настоящих заключительных замечаний на официальном языке государства-участника в соответствующих государственных учреждениях всех уровней (в том числе в учреждениях национального, регионального и местного уровня), в частности в органах правительства, министерствах, Национальной ассамблее и органах судебной системы, с тем чтобы содействовать их осуществлению в полном объеме.</w:t>
      </w:r>
      <w:bookmarkStart w:id="3" w:name="_Hlk3890210"/>
      <w:bookmarkEnd w:id="3"/>
    </w:p>
    <w:p w14:paraId="4C708301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135EA37E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Техническая помощь </w:t>
      </w:r>
    </w:p>
    <w:p w14:paraId="30B2E25B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59A27EC5" w14:textId="77777777" w:rsidR="00FF7405" w:rsidRDefault="00FF7405" w:rsidP="00FF7405">
      <w:pPr>
        <w:pStyle w:val="SingleTxt"/>
        <w:rPr>
          <w:b/>
        </w:rPr>
      </w:pPr>
      <w:r>
        <w:t>54</w:t>
      </w:r>
      <w:r w:rsidRPr="00036BDC">
        <w:t>.</w:t>
      </w:r>
      <w:r w:rsidRPr="00036BDC">
        <w:tab/>
      </w:r>
      <w:r>
        <w:rPr>
          <w:b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</w:p>
    <w:p w14:paraId="49E630DF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1EEDA4AB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Ратификация других договоров </w:t>
      </w:r>
    </w:p>
    <w:p w14:paraId="1DD2FCCE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423925A8" w14:textId="77777777" w:rsidR="00FF7405" w:rsidRDefault="00FF7405" w:rsidP="00FF7405">
      <w:pPr>
        <w:pStyle w:val="SingleTxt"/>
      </w:pPr>
      <w:r>
        <w:t>55</w:t>
      </w:r>
      <w:r w:rsidRPr="00036BDC">
        <w:t>.</w:t>
      </w:r>
      <w:r w:rsidRPr="00036BDC">
        <w:tab/>
      </w:r>
      <w:r>
        <w:rPr>
          <w:b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466557">
        <w:rPr>
          <w:rStyle w:val="FootnoteReference"/>
        </w:rPr>
        <w:footnoteReference w:id="2"/>
      </w:r>
      <w:r>
        <w:rPr>
          <w:b/>
        </w:rPr>
        <w:t xml:space="preserve"> будет способствовать более полному осуществлению женщинами их прав человека и основных свобод во всех сферах жизни.</w:t>
      </w:r>
      <w:r>
        <w:t xml:space="preserve"> </w:t>
      </w:r>
      <w:r w:rsidRPr="00466557">
        <w:rPr>
          <w:b/>
          <w:bCs/>
        </w:rPr>
        <w:t>В этой связи Комитет рекомендует государству-участнику ратифицировать Международную конвенцию о ликвидации всех форм расовой дискриминации, Конвенцию против пыток и других жестоких, бесчеловечных или унижающих достоинство видов обращения и наказания, Международную конвенцию о защите прав всех трудящихся-мигрантов и членов их семей и Международную конвенцию для защиты всех лиц от насильственных исчезновений, участником которых оно еще не является</w:t>
      </w:r>
      <w:r>
        <w:t>.</w:t>
      </w:r>
    </w:p>
    <w:p w14:paraId="25666810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64B2F2F8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Последующая деятельность по выполнению заключительных замечаний</w:t>
      </w:r>
    </w:p>
    <w:p w14:paraId="40200709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27BAB02C" w14:textId="77777777" w:rsidR="00FF7405" w:rsidRDefault="00FF7405" w:rsidP="00FF7405">
      <w:pPr>
        <w:pStyle w:val="SingleTxt"/>
        <w:rPr>
          <w:b/>
        </w:rPr>
      </w:pPr>
      <w:r>
        <w:t>56</w:t>
      </w:r>
      <w:r w:rsidRPr="00036BDC">
        <w:t>.</w:t>
      </w:r>
      <w:r w:rsidRPr="00036BDC">
        <w:tab/>
      </w:r>
      <w:r>
        <w:rPr>
          <w:b/>
        </w:rPr>
        <w:t>Комитет просит государство-участник представить в течение двух лет в письменном виде информацию о мерах, принятых для осуществления рекомендаций, содержащихся в приведенных выше пунктах 14 a), 16 a), 42 c) и 46 b).</w:t>
      </w:r>
    </w:p>
    <w:p w14:paraId="400561E6" w14:textId="77777777" w:rsidR="00FF7405" w:rsidRPr="00466557" w:rsidRDefault="00FF7405" w:rsidP="00FF7405">
      <w:pPr>
        <w:pStyle w:val="SingleTxt"/>
        <w:spacing w:after="0" w:line="120" w:lineRule="exact"/>
        <w:rPr>
          <w:b/>
          <w:sz w:val="10"/>
        </w:rPr>
      </w:pPr>
    </w:p>
    <w:p w14:paraId="29898D32" w14:textId="77777777" w:rsidR="00FF7405" w:rsidRDefault="00FF7405" w:rsidP="00FF740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Подготовка следующего периодического доклада </w:t>
      </w:r>
    </w:p>
    <w:p w14:paraId="1CFA8C6F" w14:textId="77777777" w:rsidR="00FF7405" w:rsidRPr="00466557" w:rsidRDefault="00FF7405" w:rsidP="00FF7405">
      <w:pPr>
        <w:pStyle w:val="SingleTxt"/>
        <w:spacing w:after="0" w:line="120" w:lineRule="exact"/>
        <w:rPr>
          <w:sz w:val="10"/>
        </w:rPr>
      </w:pPr>
    </w:p>
    <w:p w14:paraId="52EA4CEC" w14:textId="77777777" w:rsidR="00FF7405" w:rsidRPr="00036BDC" w:rsidRDefault="00FF7405" w:rsidP="00FF7405">
      <w:pPr>
        <w:pStyle w:val="SingleTxt"/>
      </w:pPr>
      <w:r>
        <w:t>57</w:t>
      </w:r>
      <w:r w:rsidRPr="00036BDC">
        <w:t>.</w:t>
      </w:r>
      <w:r w:rsidRPr="00036BDC">
        <w:tab/>
      </w:r>
      <w:r>
        <w:rPr>
          <w:b/>
        </w:rPr>
        <w:t>Комитет предлагает государству-участнику представить свой восьмой периодический доклад, срок подачи которого установлен на март 2023 года.</w:t>
      </w:r>
      <w:r>
        <w:t xml:space="preserve"> </w:t>
      </w:r>
      <w:r>
        <w:rPr>
          <w:b/>
        </w:rPr>
        <w:t>Доклад должен быть представлен в срок и охватывать весь период до момента его представления.</w:t>
      </w:r>
    </w:p>
    <w:p w14:paraId="0195E855" w14:textId="3D2B4D5C" w:rsidR="00FF7405" w:rsidRPr="00601F52" w:rsidRDefault="00FF7405" w:rsidP="00FF7405">
      <w:pPr>
        <w:pStyle w:val="SingleTxt"/>
        <w:rPr>
          <w:b/>
        </w:rPr>
      </w:pPr>
      <w:r>
        <w:t>58</w:t>
      </w:r>
      <w:r w:rsidRPr="00601F52">
        <w:t>.</w:t>
      </w:r>
      <w:r w:rsidRPr="00601F52">
        <w:tab/>
      </w:r>
      <w:r>
        <w:rPr>
          <w:b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документов по конкретным договорам (см. </w:t>
      </w:r>
      <w:hyperlink r:id="rId39" w:history="1">
        <w:r w:rsidRPr="003154B5">
          <w:rPr>
            <w:rStyle w:val="Hyperlink"/>
            <w:bCs/>
          </w:rPr>
          <w:t>HRI/GEN/2/Rev.6</w:t>
        </w:r>
      </w:hyperlink>
      <w:r>
        <w:rPr>
          <w:b/>
        </w:rPr>
        <w:t>, гл. I).</w:t>
      </w:r>
    </w:p>
    <w:p w14:paraId="6EFEBC40" w14:textId="77777777" w:rsidR="00FF7405" w:rsidRPr="00466557" w:rsidRDefault="00FF7405" w:rsidP="00FF7405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C602" wp14:editId="4321092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9414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F7405" w:rsidRPr="00466557" w:rsidSect="005E6353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9-04-26T08:08:00Z" w:initials="Start">
    <w:p w14:paraId="75B7D279" w14:textId="77777777" w:rsidR="004B193B" w:rsidRPr="005E6353" w:rsidRDefault="004B193B">
      <w:pPr>
        <w:pStyle w:val="CommentText"/>
        <w:rPr>
          <w:lang w:val="en-US"/>
        </w:rPr>
      </w:pPr>
      <w:r>
        <w:fldChar w:fldCharType="begin"/>
      </w:r>
      <w:r w:rsidRPr="005E6353">
        <w:rPr>
          <w:rStyle w:val="CommentReference"/>
          <w:lang w:val="en-US"/>
        </w:rPr>
        <w:instrText xml:space="preserve"> </w:instrText>
      </w:r>
      <w:r w:rsidRPr="005E6353">
        <w:rPr>
          <w:lang w:val="en-US"/>
        </w:rPr>
        <w:instrText>PAGE \# "'Page: '#'</w:instrText>
      </w:r>
      <w:r w:rsidRPr="005E6353">
        <w:rPr>
          <w:lang w:val="en-US"/>
        </w:rPr>
        <w:br/>
        <w:instrText>'"</w:instrText>
      </w:r>
      <w:r w:rsidRPr="005E635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E6353">
        <w:rPr>
          <w:lang w:val="en-US"/>
        </w:rPr>
        <w:t>&lt;&lt;ODS JOB NO&gt;&gt;N1907169R&lt;&lt;ODS JOB NO&gt;&gt;</w:t>
      </w:r>
    </w:p>
    <w:p w14:paraId="281257EE" w14:textId="77777777" w:rsidR="004B193B" w:rsidRPr="005E6353" w:rsidRDefault="004B193B">
      <w:pPr>
        <w:pStyle w:val="CommentText"/>
        <w:rPr>
          <w:lang w:val="en-US"/>
        </w:rPr>
      </w:pPr>
      <w:r w:rsidRPr="005E6353">
        <w:rPr>
          <w:lang w:val="en-US"/>
        </w:rPr>
        <w:t>&lt;&lt;ODS DOC SYMBOL1&gt;&gt;CEDAW/C/AGO/CO/7&lt;&lt;ODS DOC SYMBOL1&gt;&gt;</w:t>
      </w:r>
    </w:p>
    <w:p w14:paraId="62C4158F" w14:textId="77777777" w:rsidR="004B193B" w:rsidRDefault="004B193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C415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12AF" w14:textId="77777777" w:rsidR="00795D84" w:rsidRDefault="00795D84" w:rsidP="001824A1">
      <w:pPr>
        <w:spacing w:line="240" w:lineRule="auto"/>
      </w:pPr>
      <w:r>
        <w:separator/>
      </w:r>
    </w:p>
  </w:endnote>
  <w:endnote w:type="continuationSeparator" w:id="0">
    <w:p w14:paraId="5B63BA22" w14:textId="77777777" w:rsidR="00795D84" w:rsidRDefault="00795D84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3B" w14:paraId="56097942" w14:textId="77777777" w:rsidTr="004B193B">
      <w:tc>
        <w:tcPr>
          <w:tcW w:w="4920" w:type="dxa"/>
          <w:shd w:val="clear" w:color="auto" w:fill="auto"/>
          <w:vAlign w:val="bottom"/>
        </w:tcPr>
        <w:p w14:paraId="646F6D2E" w14:textId="77777777" w:rsidR="004B193B" w:rsidRPr="004B193B" w:rsidRDefault="004B193B" w:rsidP="004B193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r w:rsidR="009472ED">
            <w:rPr>
              <w:noProof/>
            </w:rPr>
            <w:fldChar w:fldCharType="begin"/>
          </w:r>
          <w:r w:rsidR="009472ED">
            <w:rPr>
              <w:noProof/>
            </w:rPr>
            <w:instrText xml:space="preserve"> NUMPAGES  \* Arabic  \* MERGEFORMAT </w:instrText>
          </w:r>
          <w:r w:rsidR="009472ED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9472ED">
            <w:rPr>
              <w:noProof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1BC760C" w14:textId="0E066A3B" w:rsidR="004B193B" w:rsidRPr="004B193B" w:rsidRDefault="004B193B" w:rsidP="004B193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472ED">
            <w:rPr>
              <w:b w:val="0"/>
              <w:color w:val="000000"/>
              <w:sz w:val="14"/>
            </w:rPr>
            <w:t>19-04269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447DBD15" w14:textId="77777777" w:rsidR="004B193B" w:rsidRPr="004B193B" w:rsidRDefault="004B193B" w:rsidP="004B1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3B" w14:paraId="0498A3F5" w14:textId="77777777" w:rsidTr="004B193B">
      <w:tc>
        <w:tcPr>
          <w:tcW w:w="4920" w:type="dxa"/>
          <w:shd w:val="clear" w:color="auto" w:fill="auto"/>
          <w:vAlign w:val="bottom"/>
        </w:tcPr>
        <w:p w14:paraId="6C27EAFD" w14:textId="79207FF2" w:rsidR="004B193B" w:rsidRPr="004B193B" w:rsidRDefault="004B193B" w:rsidP="004B193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472ED">
            <w:rPr>
              <w:b w:val="0"/>
              <w:color w:val="000000"/>
              <w:sz w:val="14"/>
            </w:rPr>
            <w:t>19-04269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26EED76" w14:textId="77777777" w:rsidR="004B193B" w:rsidRPr="004B193B" w:rsidRDefault="004B193B" w:rsidP="004B193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9472ED">
            <w:rPr>
              <w:noProof/>
            </w:rPr>
            <w:fldChar w:fldCharType="begin"/>
          </w:r>
          <w:r w:rsidR="009472ED">
            <w:rPr>
              <w:noProof/>
            </w:rPr>
            <w:instrText xml:space="preserve"> NUMPAGES  \* Arabic  \* MERGEFORMAT </w:instrText>
          </w:r>
          <w:r w:rsidR="009472ED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9472ED">
            <w:rPr>
              <w:noProof/>
            </w:rPr>
            <w:fldChar w:fldCharType="end"/>
          </w:r>
        </w:p>
      </w:tc>
    </w:tr>
  </w:tbl>
  <w:p w14:paraId="6ED6AA8B" w14:textId="77777777" w:rsidR="004B193B" w:rsidRPr="004B193B" w:rsidRDefault="004B193B" w:rsidP="004B1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4B193B" w14:paraId="4AD099A5" w14:textId="77777777" w:rsidTr="004B193B">
      <w:tc>
        <w:tcPr>
          <w:tcW w:w="3830" w:type="dxa"/>
        </w:tcPr>
        <w:p w14:paraId="1FC84E16" w14:textId="2D6F8AAB" w:rsidR="004B193B" w:rsidRDefault="004B193B" w:rsidP="004B193B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5AB344" wp14:editId="419C19B6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AGO/CO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GO/CO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19-04269 (R)</w:t>
          </w:r>
          <w:r>
            <w:rPr>
              <w:color w:val="010000"/>
            </w:rPr>
            <w:t xml:space="preserve">    </w:t>
          </w:r>
          <w:r w:rsidR="00154208">
            <w:rPr>
              <w:color w:val="010000"/>
              <w:lang w:val="en-US"/>
            </w:rPr>
            <w:t>03</w:t>
          </w:r>
          <w:r w:rsidR="00154208">
            <w:rPr>
              <w:color w:val="010000"/>
            </w:rPr>
            <w:t xml:space="preserve">0419    </w:t>
          </w:r>
          <w:r>
            <w:rPr>
              <w:color w:val="010000"/>
            </w:rPr>
            <w:t>260419</w:t>
          </w:r>
        </w:p>
        <w:p w14:paraId="6268637A" w14:textId="77777777" w:rsidR="004B193B" w:rsidRPr="004B193B" w:rsidRDefault="004B193B" w:rsidP="004B193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*1904269*</w:t>
          </w:r>
        </w:p>
      </w:tc>
      <w:tc>
        <w:tcPr>
          <w:tcW w:w="4920" w:type="dxa"/>
        </w:tcPr>
        <w:p w14:paraId="59BD3615" w14:textId="77777777" w:rsidR="004B193B" w:rsidRDefault="004B193B" w:rsidP="004B19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1C932513" wp14:editId="5402081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A33CDD" w14:textId="77777777" w:rsidR="004B193B" w:rsidRPr="004B193B" w:rsidRDefault="004B193B" w:rsidP="004B193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338C" w14:textId="6C98E8CA" w:rsidR="00795D84" w:rsidRPr="005E6353" w:rsidRDefault="005E6353" w:rsidP="005E6353">
      <w:pPr>
        <w:pStyle w:val="Footer"/>
        <w:spacing w:after="80"/>
        <w:ind w:left="792"/>
      </w:pPr>
      <w:r w:rsidRPr="005E6353">
        <w:t>__________________</w:t>
      </w:r>
    </w:p>
  </w:footnote>
  <w:footnote w:type="continuationSeparator" w:id="0">
    <w:p w14:paraId="157C7998" w14:textId="25EDFF8D" w:rsidR="00795D84" w:rsidRPr="005E6353" w:rsidRDefault="005E6353" w:rsidP="005E6353">
      <w:pPr>
        <w:pStyle w:val="Footer"/>
        <w:spacing w:after="80"/>
        <w:ind w:left="792"/>
      </w:pPr>
      <w:r w:rsidRPr="005E6353">
        <w:t>__________________</w:t>
      </w:r>
    </w:p>
  </w:footnote>
  <w:footnote w:id="1">
    <w:p w14:paraId="431F1268" w14:textId="4CD0FF46" w:rsidR="005E6353" w:rsidRPr="005E6353" w:rsidRDefault="005E6353" w:rsidP="005E635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  <w:t>*</w:t>
      </w:r>
      <w:r>
        <w:tab/>
      </w:r>
      <w:r w:rsidRPr="005E6353">
        <w:t>Приняты Комитетом на его семьдесят второй сессии (18 февраля — 8 марта 2019 года).</w:t>
      </w:r>
    </w:p>
  </w:footnote>
  <w:footnote w:id="2">
    <w:p w14:paraId="6569E401" w14:textId="77777777" w:rsidR="00FF7405" w:rsidRPr="00036BDC" w:rsidRDefault="00FF7405" w:rsidP="00FF740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3B" w14:paraId="79995BC8" w14:textId="77777777" w:rsidTr="004B193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16F059F" w14:textId="1AA1CCD3" w:rsidR="004B193B" w:rsidRPr="004B193B" w:rsidRDefault="004B193B" w:rsidP="004B193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72ED">
            <w:rPr>
              <w:b/>
            </w:rPr>
            <w:t>CEDAW/C/AGO/CO/7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B37753C" w14:textId="77777777" w:rsidR="004B193B" w:rsidRDefault="004B193B" w:rsidP="004B193B">
          <w:pPr>
            <w:pStyle w:val="Header"/>
          </w:pPr>
        </w:p>
      </w:tc>
    </w:tr>
  </w:tbl>
  <w:p w14:paraId="0B62F175" w14:textId="77777777" w:rsidR="004B193B" w:rsidRPr="004B193B" w:rsidRDefault="004B193B" w:rsidP="004B1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4B193B" w14:paraId="100171B9" w14:textId="77777777" w:rsidTr="004B193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049774D" w14:textId="77777777" w:rsidR="004B193B" w:rsidRDefault="004B193B" w:rsidP="004B193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D72966B" w14:textId="1E19A3E1" w:rsidR="004B193B" w:rsidRPr="004B193B" w:rsidRDefault="004B193B" w:rsidP="004B193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72ED">
            <w:rPr>
              <w:b/>
            </w:rPr>
            <w:t>CEDAW/C/AGO/CO/7</w:t>
          </w:r>
          <w:r>
            <w:rPr>
              <w:b/>
            </w:rPr>
            <w:fldChar w:fldCharType="end"/>
          </w:r>
        </w:p>
      </w:tc>
    </w:tr>
  </w:tbl>
  <w:p w14:paraId="22747A6F" w14:textId="77777777" w:rsidR="004B193B" w:rsidRPr="004B193B" w:rsidRDefault="004B193B" w:rsidP="004B1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4B193B" w14:paraId="50E1B7C2" w14:textId="77777777" w:rsidTr="004B193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529E324B" w14:textId="77777777" w:rsidR="004B193B" w:rsidRPr="004B193B" w:rsidRDefault="004B193B" w:rsidP="004B193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9FC4369" w14:textId="77777777" w:rsidR="004B193B" w:rsidRDefault="004B193B" w:rsidP="004B193B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DB2D6A7" w14:textId="77777777" w:rsidR="004B193B" w:rsidRPr="004B193B" w:rsidRDefault="004B193B" w:rsidP="004B193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/C/AGO/CO/7</w:t>
          </w:r>
        </w:p>
      </w:tc>
    </w:tr>
    <w:tr w:rsidR="004B193B" w:rsidRPr="009D3BE0" w14:paraId="6FFD96AC" w14:textId="77777777" w:rsidTr="004B193B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E536750" w14:textId="77777777" w:rsidR="004B193B" w:rsidRPr="004B193B" w:rsidRDefault="004B193B" w:rsidP="004B193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09E3733" wp14:editId="20B859D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0AF6019" w14:textId="77777777" w:rsidR="004B193B" w:rsidRPr="004B193B" w:rsidRDefault="004B193B" w:rsidP="004B193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06789F" w14:textId="77777777" w:rsidR="004B193B" w:rsidRPr="004B193B" w:rsidRDefault="004B193B" w:rsidP="004B193B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A4E47EC" w14:textId="77777777" w:rsidR="004B193B" w:rsidRPr="005E6353" w:rsidRDefault="004B193B" w:rsidP="004B193B">
          <w:pPr>
            <w:pStyle w:val="Distribution"/>
            <w:rPr>
              <w:color w:val="000000"/>
              <w:lang w:val="en-US"/>
            </w:rPr>
          </w:pPr>
          <w:r w:rsidRPr="005E6353">
            <w:rPr>
              <w:color w:val="000000"/>
              <w:lang w:val="en-US"/>
            </w:rPr>
            <w:t>Distr.: General</w:t>
          </w:r>
        </w:p>
        <w:p w14:paraId="582A129B" w14:textId="77777777" w:rsidR="004B193B" w:rsidRPr="005E6353" w:rsidRDefault="004B193B" w:rsidP="004B193B">
          <w:pPr>
            <w:pStyle w:val="Publication"/>
            <w:rPr>
              <w:color w:val="000000"/>
              <w:lang w:val="en-US"/>
            </w:rPr>
          </w:pPr>
          <w:r w:rsidRPr="005E6353">
            <w:rPr>
              <w:color w:val="000000"/>
              <w:lang w:val="en-US"/>
            </w:rPr>
            <w:t>14 March 2019</w:t>
          </w:r>
        </w:p>
        <w:p w14:paraId="6118B766" w14:textId="77777777" w:rsidR="004B193B" w:rsidRPr="005E6353" w:rsidRDefault="004B193B" w:rsidP="004B193B">
          <w:pPr>
            <w:rPr>
              <w:color w:val="000000"/>
              <w:lang w:val="en-US"/>
            </w:rPr>
          </w:pPr>
          <w:r w:rsidRPr="005E6353">
            <w:rPr>
              <w:color w:val="000000"/>
              <w:lang w:val="en-US"/>
            </w:rPr>
            <w:t>Russian</w:t>
          </w:r>
        </w:p>
        <w:p w14:paraId="0C409DE6" w14:textId="77777777" w:rsidR="004B193B" w:rsidRPr="005E6353" w:rsidRDefault="004B193B" w:rsidP="004B193B">
          <w:pPr>
            <w:pStyle w:val="Original"/>
            <w:rPr>
              <w:color w:val="000000"/>
              <w:lang w:val="en-US"/>
            </w:rPr>
          </w:pPr>
          <w:r w:rsidRPr="005E6353">
            <w:rPr>
              <w:color w:val="000000"/>
              <w:lang w:val="en-US"/>
            </w:rPr>
            <w:t>Original: English</w:t>
          </w:r>
        </w:p>
        <w:p w14:paraId="25F62BDD" w14:textId="77777777" w:rsidR="004B193B" w:rsidRPr="005E6353" w:rsidRDefault="004B193B" w:rsidP="004B193B">
          <w:pPr>
            <w:rPr>
              <w:lang w:val="en-US"/>
            </w:rPr>
          </w:pPr>
        </w:p>
      </w:tc>
    </w:tr>
  </w:tbl>
  <w:p w14:paraId="6E8A3912" w14:textId="77777777" w:rsidR="004B193B" w:rsidRPr="005E6353" w:rsidRDefault="004B193B" w:rsidP="004B193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81C4AAF2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2E8E77F2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3C9CB090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735E620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4269*"/>
    <w:docVar w:name="CreationDt" w:val="26/04/2019 8:08: AM"/>
    <w:docVar w:name="DocCategory" w:val="Doc"/>
    <w:docVar w:name="DocType" w:val="Final"/>
    <w:docVar w:name="DutyStation" w:val="New York"/>
    <w:docVar w:name="FooterJN" w:val="19-04269"/>
    <w:docVar w:name="jobn" w:val="19-04269 (R)"/>
    <w:docVar w:name="jobnDT" w:val="19-04269 (R)   260419"/>
    <w:docVar w:name="jobnDTDT" w:val="19-04269 (R)   260419   260419"/>
    <w:docVar w:name="JobNo" w:val="1904269R"/>
    <w:docVar w:name="JobNo2" w:val="1907169R"/>
    <w:docVar w:name="LocalDrive" w:val="0"/>
    <w:docVar w:name="OandT" w:val=" "/>
    <w:docVar w:name="sss1" w:val="CEDAW/C/AGO/CO/7"/>
    <w:docVar w:name="sss2" w:val="-"/>
    <w:docVar w:name="Symbol1" w:val="CEDAW/C/AGO/CO/7"/>
    <w:docVar w:name="Symbol2" w:val="-"/>
  </w:docVars>
  <w:rsids>
    <w:rsidRoot w:val="00795D84"/>
    <w:rsid w:val="00057473"/>
    <w:rsid w:val="000A1A1B"/>
    <w:rsid w:val="00154208"/>
    <w:rsid w:val="001824A1"/>
    <w:rsid w:val="001A0B5B"/>
    <w:rsid w:val="001B0786"/>
    <w:rsid w:val="001F427A"/>
    <w:rsid w:val="00210AF4"/>
    <w:rsid w:val="00215A7D"/>
    <w:rsid w:val="0032087C"/>
    <w:rsid w:val="003218EF"/>
    <w:rsid w:val="00345B22"/>
    <w:rsid w:val="003807EF"/>
    <w:rsid w:val="0038495D"/>
    <w:rsid w:val="003F7347"/>
    <w:rsid w:val="004240B1"/>
    <w:rsid w:val="004275D7"/>
    <w:rsid w:val="004279A5"/>
    <w:rsid w:val="00431502"/>
    <w:rsid w:val="004731F9"/>
    <w:rsid w:val="004B193B"/>
    <w:rsid w:val="00542D6F"/>
    <w:rsid w:val="005644C2"/>
    <w:rsid w:val="00571999"/>
    <w:rsid w:val="005A2266"/>
    <w:rsid w:val="005B58D8"/>
    <w:rsid w:val="005E6353"/>
    <w:rsid w:val="00616154"/>
    <w:rsid w:val="00643F79"/>
    <w:rsid w:val="006B0972"/>
    <w:rsid w:val="006D4969"/>
    <w:rsid w:val="006E5CA5"/>
    <w:rsid w:val="00705A84"/>
    <w:rsid w:val="00795D84"/>
    <w:rsid w:val="007D2E54"/>
    <w:rsid w:val="008166E3"/>
    <w:rsid w:val="00840363"/>
    <w:rsid w:val="00843551"/>
    <w:rsid w:val="0085240A"/>
    <w:rsid w:val="008E0493"/>
    <w:rsid w:val="008E3D70"/>
    <w:rsid w:val="00904047"/>
    <w:rsid w:val="00933215"/>
    <w:rsid w:val="009472ED"/>
    <w:rsid w:val="0096420F"/>
    <w:rsid w:val="009D3BE0"/>
    <w:rsid w:val="009F077A"/>
    <w:rsid w:val="00A57ABA"/>
    <w:rsid w:val="00A72FF5"/>
    <w:rsid w:val="00AD308D"/>
    <w:rsid w:val="00B535EE"/>
    <w:rsid w:val="00B745E4"/>
    <w:rsid w:val="00BA2C2B"/>
    <w:rsid w:val="00C26FCC"/>
    <w:rsid w:val="00C370AF"/>
    <w:rsid w:val="00C41769"/>
    <w:rsid w:val="00C45C26"/>
    <w:rsid w:val="00C8144B"/>
    <w:rsid w:val="00C83254"/>
    <w:rsid w:val="00CA4BB0"/>
    <w:rsid w:val="00D17585"/>
    <w:rsid w:val="00D261CC"/>
    <w:rsid w:val="00D760D3"/>
    <w:rsid w:val="00D82BC5"/>
    <w:rsid w:val="00D96F14"/>
    <w:rsid w:val="00DE0C0E"/>
    <w:rsid w:val="00E25037"/>
    <w:rsid w:val="00E720E8"/>
    <w:rsid w:val="00EC2A36"/>
    <w:rsid w:val="00ED31CE"/>
    <w:rsid w:val="00EF4280"/>
    <w:rsid w:val="00F2422B"/>
    <w:rsid w:val="00F6139E"/>
    <w:rsid w:val="00F63321"/>
    <w:rsid w:val="00F745A2"/>
    <w:rsid w:val="00F81CC1"/>
    <w:rsid w:val="00FB731E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CFD516A"/>
  <w15:chartTrackingRefBased/>
  <w15:docId w15:val="{50FB0C8F-CE98-403F-A6C2-5ADBFE33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2087C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2087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2087C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087C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32087C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32087C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32087C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2087C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2087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32087C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32087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32087C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32087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32087C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32087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2087C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32087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32087C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32087C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2087C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32087C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32087C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32087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32087C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32087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32087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32087C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aliases w:val="4_G"/>
    <w:basedOn w:val="DefaultParagraphFont"/>
    <w:qFormat/>
    <w:rsid w:val="0032087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uiPriority w:val="99"/>
    <w:unhideWhenUsed/>
    <w:qFormat/>
    <w:rsid w:val="0032087C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32087C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32087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32087C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087C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087C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087C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32087C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32087C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32087C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32087C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32087C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32087C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32087C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32087C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32087C"/>
    <w:rPr>
      <w:szCs w:val="20"/>
    </w:rPr>
  </w:style>
  <w:style w:type="paragraph" w:customStyle="1" w:styleId="Publication">
    <w:name w:val="Publication"/>
    <w:basedOn w:val="Normal"/>
    <w:next w:val="Normal"/>
    <w:qFormat/>
    <w:rsid w:val="0032087C"/>
  </w:style>
  <w:style w:type="paragraph" w:customStyle="1" w:styleId="ReleaseDate">
    <w:name w:val="ReleaseDate"/>
    <w:basedOn w:val="Normal"/>
    <w:next w:val="Normal"/>
    <w:qFormat/>
    <w:rsid w:val="0032087C"/>
    <w:rPr>
      <w:szCs w:val="20"/>
    </w:rPr>
  </w:style>
  <w:style w:type="paragraph" w:customStyle="1" w:styleId="Small">
    <w:name w:val="Small"/>
    <w:basedOn w:val="Normal"/>
    <w:next w:val="Normal"/>
    <w:qFormat/>
    <w:rsid w:val="0032087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32087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2087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32087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32087C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4B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3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3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5E6353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E635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E6353"/>
    <w:rPr>
      <w:color w:val="605E5C"/>
      <w:shd w:val="clear" w:color="auto" w:fill="E1DFDD"/>
    </w:rPr>
  </w:style>
  <w:style w:type="character" w:customStyle="1" w:styleId="col-xs-12">
    <w:name w:val="col-xs-12"/>
    <w:basedOn w:val="DefaultParagraphFont"/>
    <w:rsid w:val="00FF7405"/>
  </w:style>
  <w:style w:type="character" w:customStyle="1" w:styleId="highlight">
    <w:name w:val="highlight"/>
    <w:basedOn w:val="DefaultParagraphFont"/>
    <w:rsid w:val="00FF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undocs.org/ru/CEDAW/C/SR.1674" TargetMode="External"/><Relationship Id="rId26" Type="http://schemas.openxmlformats.org/officeDocument/2006/relationships/hyperlink" Target="https://undocs.org/ru/A/HRC/28/11" TargetMode="External"/><Relationship Id="rId39" Type="http://schemas.openxmlformats.org/officeDocument/2006/relationships/hyperlink" Target="https://undocs.org/ru/HRI/GEN/2/Rev.6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ru/CEDAW/C/AGO/CO/6/Add.1" TargetMode="External"/><Relationship Id="rId34" Type="http://schemas.openxmlformats.org/officeDocument/2006/relationships/hyperlink" Target="https://undocs.org/ru/CEDAW/C/AGO/CO/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ndocs.org/ru/CEDAW/C/SR.1673" TargetMode="External"/><Relationship Id="rId25" Type="http://schemas.openxmlformats.org/officeDocument/2006/relationships/hyperlink" Target="https://undocs.org/ru/CEDAW/C/AGO/CO/6" TargetMode="External"/><Relationship Id="rId33" Type="http://schemas.openxmlformats.org/officeDocument/2006/relationships/hyperlink" Target="https://undocs.org/ru/CEDAW/C/AGO/CO/6" TargetMode="External"/><Relationship Id="rId38" Type="http://schemas.openxmlformats.org/officeDocument/2006/relationships/hyperlink" Target="https://undocs.org/ru/CEDAW/C/AGO/CO/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ocs.org/ru/CEDAW/C/AGO/7" TargetMode="External"/><Relationship Id="rId20" Type="http://schemas.openxmlformats.org/officeDocument/2006/relationships/hyperlink" Target="https://undocs.org/ru/CEDAW/C/AGO/Q/7/Add.1" TargetMode="External"/><Relationship Id="rId29" Type="http://schemas.openxmlformats.org/officeDocument/2006/relationships/hyperlink" Target="https://undocs.org/ru/E/C.12/AGO/CO/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ndocs.org/ru/CEDAW/C/AGO/CO/6" TargetMode="External"/><Relationship Id="rId32" Type="http://schemas.openxmlformats.org/officeDocument/2006/relationships/hyperlink" Target="https://undocs.org/ru/CEDAW/C/AGO/CO/6" TargetMode="External"/><Relationship Id="rId37" Type="http://schemas.openxmlformats.org/officeDocument/2006/relationships/hyperlink" Target="https://undocs.org/ru/CEDAW/C/AGO/CO/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A/RES/74/15" TargetMode="External"/><Relationship Id="rId36" Type="http://schemas.openxmlformats.org/officeDocument/2006/relationships/hyperlink" Target="https://undocs.org/ru/CEDAW/C/AGO/CO/6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docs.org/ru/CEDAW/C/AGO/Q/7" TargetMode="External"/><Relationship Id="rId31" Type="http://schemas.openxmlformats.org/officeDocument/2006/relationships/hyperlink" Target="https://undocs.org/ru/CEDAW/C/AGO/CO/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Relationship Id="rId22" Type="http://schemas.openxmlformats.org/officeDocument/2006/relationships/hyperlink" Target="https://undocs.org/ru/S/RES/1325%20(2000)" TargetMode="External"/><Relationship Id="rId27" Type="http://schemas.openxmlformats.org/officeDocument/2006/relationships/hyperlink" Target="https://undocs.org/ru/A/HRC/28/11" TargetMode="External"/><Relationship Id="rId30" Type="http://schemas.openxmlformats.org/officeDocument/2006/relationships/hyperlink" Target="https://undocs.org/ru/CEDAW/C/AGO/CO/6" TargetMode="External"/><Relationship Id="rId35" Type="http://schemas.openxmlformats.org/officeDocument/2006/relationships/hyperlink" Target="https://undocs.org/ru/CEDAW/C/AGO/CO/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8A4B-89E0-4F13-9339-8CEE1C7C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8104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Fedorova</dc:creator>
  <cp:keywords/>
  <dc:description/>
  <cp:lastModifiedBy>Russian_Text_Processing2</cp:lastModifiedBy>
  <cp:revision>4</cp:revision>
  <cp:lastPrinted>2019-04-26T19:58:00Z</cp:lastPrinted>
  <dcterms:created xsi:type="dcterms:W3CDTF">2019-04-26T20:01:00Z</dcterms:created>
  <dcterms:modified xsi:type="dcterms:W3CDTF">2019-04-26T20:01:00Z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1904269R</vt:lpwstr>
  </property>
  <property fmtid="{D5CDD505-2E9C-101B-9397-08002B2CF9AE}" pid="3" name="ODSRefJobNo">
    <vt:lpwstr>1907169R</vt:lpwstr>
  </property>
  <property fmtid="{D5CDD505-2E9C-101B-9397-08002B2CF9AE}" pid="4" name="Symbol1">
    <vt:lpwstr>CEDAW/C/AGO/CO/7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14 March 2019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седьмому периодическому докладу Анголы*_x000d_</vt:lpwstr>
  </property>
</Properties>
</file>