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1E88" w14:textId="77777777" w:rsidR="00110EAD" w:rsidRPr="00B50AAA" w:rsidRDefault="00110EAD" w:rsidP="00110EAD">
      <w:pPr>
        <w:spacing w:line="60" w:lineRule="exact"/>
        <w:rPr>
          <w:color w:val="010000"/>
          <w:sz w:val="2"/>
          <w:lang w:val="en-US"/>
        </w:rPr>
        <w:sectPr w:rsidR="00110EAD" w:rsidRPr="00B50AAA" w:rsidSect="00E133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14:paraId="587BACDC" w14:textId="301A9014" w:rsidR="00110EAD" w:rsidRDefault="00E133B8" w:rsidP="00625E0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Комитет по ликвидации дискриминации </w:t>
      </w:r>
      <w:r>
        <w:br/>
        <w:t>в отношении женщин</w:t>
      </w:r>
    </w:p>
    <w:p w14:paraId="06161E65" w14:textId="250B0A8B" w:rsidR="00E133B8" w:rsidRDefault="00E133B8" w:rsidP="00E133B8">
      <w:pPr>
        <w:pStyle w:val="SingleTxt"/>
        <w:spacing w:after="0" w:line="120" w:lineRule="exact"/>
        <w:rPr>
          <w:sz w:val="10"/>
        </w:rPr>
      </w:pPr>
    </w:p>
    <w:p w14:paraId="33A029D3" w14:textId="0579403D" w:rsidR="00497F2A" w:rsidRDefault="00497F2A" w:rsidP="00E133B8">
      <w:pPr>
        <w:pStyle w:val="SingleTxt"/>
        <w:spacing w:after="0" w:line="120" w:lineRule="exact"/>
        <w:rPr>
          <w:sz w:val="10"/>
        </w:rPr>
      </w:pPr>
    </w:p>
    <w:p w14:paraId="409089C0" w14:textId="77777777" w:rsidR="00FE069F" w:rsidRPr="00E133B8" w:rsidRDefault="00FE069F" w:rsidP="00E133B8">
      <w:pPr>
        <w:pStyle w:val="SingleTxt"/>
        <w:spacing w:after="0" w:line="120" w:lineRule="exact"/>
        <w:rPr>
          <w:sz w:val="10"/>
        </w:rPr>
      </w:pPr>
    </w:p>
    <w:p w14:paraId="7F51F02E" w14:textId="32D2A6D6" w:rsidR="00FE069F" w:rsidRDefault="00FE069F" w:rsidP="00FE069F">
      <w:pPr>
        <w:pStyle w:val="TitleHCH"/>
      </w:pPr>
      <w:r>
        <w:tab/>
      </w:r>
      <w:r>
        <w:tab/>
      </w:r>
      <w:r w:rsidRPr="00FE069F">
        <w:t>Заключительные зам</w:t>
      </w:r>
      <w:bookmarkStart w:id="1" w:name="_GoBack"/>
      <w:bookmarkEnd w:id="1"/>
      <w:r w:rsidRPr="00FE069F">
        <w:t xml:space="preserve">ечания по пятому периодическому докладу Азербайджана </w:t>
      </w:r>
    </w:p>
    <w:p w14:paraId="4EB23AD7" w14:textId="232C0CA4" w:rsidR="00FE069F" w:rsidRDefault="00FE069F" w:rsidP="00FE069F">
      <w:pPr>
        <w:pStyle w:val="SingleTxt"/>
        <w:spacing w:after="0" w:line="120" w:lineRule="exact"/>
        <w:rPr>
          <w:bCs/>
          <w:sz w:val="10"/>
        </w:rPr>
      </w:pPr>
    </w:p>
    <w:p w14:paraId="6BEDAB12" w14:textId="77777777" w:rsidR="00497F2A" w:rsidRPr="00FE069F" w:rsidRDefault="00497F2A" w:rsidP="00FE069F">
      <w:pPr>
        <w:pStyle w:val="SingleTxt"/>
        <w:spacing w:after="0" w:line="120" w:lineRule="exact"/>
        <w:rPr>
          <w:bCs/>
          <w:sz w:val="10"/>
        </w:rPr>
      </w:pPr>
    </w:p>
    <w:p w14:paraId="057805EE" w14:textId="2F30C0F6" w:rsidR="00FE069F" w:rsidRDefault="00FE069F" w:rsidP="00FE069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E069F">
        <w:tab/>
      </w:r>
      <w:r w:rsidRPr="00FE069F">
        <w:tab/>
        <w:t>Добавление</w:t>
      </w:r>
    </w:p>
    <w:p w14:paraId="7C677375" w14:textId="6563C2D7" w:rsidR="00FE069F" w:rsidRDefault="00FE069F" w:rsidP="00FE069F">
      <w:pPr>
        <w:pStyle w:val="SingleTxt"/>
        <w:spacing w:after="0" w:line="120" w:lineRule="exact"/>
        <w:rPr>
          <w:bCs/>
          <w:sz w:val="10"/>
        </w:rPr>
      </w:pPr>
    </w:p>
    <w:p w14:paraId="3F369ADB" w14:textId="77777777" w:rsidR="00497F2A" w:rsidRPr="00FE069F" w:rsidRDefault="00497F2A" w:rsidP="00FE069F">
      <w:pPr>
        <w:pStyle w:val="SingleTxt"/>
        <w:spacing w:after="0" w:line="120" w:lineRule="exact"/>
        <w:rPr>
          <w:bCs/>
          <w:sz w:val="10"/>
        </w:rPr>
      </w:pPr>
    </w:p>
    <w:p w14:paraId="6888409E" w14:textId="1ED56D5D" w:rsidR="00FE069F" w:rsidRDefault="00FE069F" w:rsidP="00FE069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vertAlign w:val="superscript"/>
        </w:rPr>
      </w:pPr>
      <w:r w:rsidRPr="00FE069F">
        <w:tab/>
      </w:r>
      <w:r w:rsidRPr="00FE069F">
        <w:tab/>
        <w:t>Информация, представленная Азербайджаном в ответ на</w:t>
      </w:r>
      <w:r>
        <w:rPr>
          <w:lang w:val="en-US"/>
        </w:rPr>
        <w:t> </w:t>
      </w:r>
      <w:r w:rsidRPr="00FE069F">
        <w:t>заключительные замечания</w:t>
      </w:r>
      <w:r w:rsidRPr="00FE069F">
        <w:rPr>
          <w:b w:val="0"/>
          <w:sz w:val="20"/>
          <w:vertAlign w:val="superscript"/>
        </w:rPr>
        <w:footnoteReference w:customMarkFollows="1" w:id="1"/>
        <w:t>*</w:t>
      </w:r>
    </w:p>
    <w:p w14:paraId="7CD14673" w14:textId="155DD9EC" w:rsidR="00FE069F" w:rsidRDefault="00FE069F" w:rsidP="00FE069F">
      <w:pPr>
        <w:pStyle w:val="SingleTxt"/>
        <w:spacing w:after="0" w:line="120" w:lineRule="exact"/>
        <w:rPr>
          <w:sz w:val="10"/>
        </w:rPr>
      </w:pPr>
    </w:p>
    <w:p w14:paraId="4C7E00F6" w14:textId="77777777" w:rsidR="00497F2A" w:rsidRPr="00FE069F" w:rsidRDefault="00497F2A" w:rsidP="00FE069F">
      <w:pPr>
        <w:pStyle w:val="SingleTxt"/>
        <w:spacing w:after="0" w:line="120" w:lineRule="exact"/>
        <w:rPr>
          <w:sz w:val="10"/>
        </w:rPr>
      </w:pPr>
    </w:p>
    <w:p w14:paraId="4E23E057" w14:textId="39960320" w:rsidR="00FE069F" w:rsidRDefault="00FE069F" w:rsidP="00FE069F">
      <w:pPr>
        <w:pStyle w:val="SingleTxt"/>
        <w:jc w:val="right"/>
      </w:pPr>
      <w:r w:rsidRPr="00FE069F">
        <w:t>[Дата получения: 11</w:t>
      </w:r>
      <w:r>
        <w:rPr>
          <w:lang w:val="en-US"/>
        </w:rPr>
        <w:t> </w:t>
      </w:r>
      <w:r w:rsidRPr="00FE069F">
        <w:t>мая 2018</w:t>
      </w:r>
      <w:r w:rsidR="00625E0C">
        <w:t> год</w:t>
      </w:r>
      <w:r w:rsidRPr="00FE069F">
        <w:t>а]</w:t>
      </w:r>
    </w:p>
    <w:p w14:paraId="779DCFC8" w14:textId="3ECF2445" w:rsidR="00497F2A" w:rsidRPr="00497F2A" w:rsidRDefault="00497F2A" w:rsidP="00497F2A">
      <w:pPr>
        <w:pStyle w:val="SingleTxt"/>
        <w:spacing w:after="0" w:line="120" w:lineRule="exact"/>
        <w:rPr>
          <w:sz w:val="10"/>
          <w:lang w:val="en-US"/>
        </w:rPr>
      </w:pPr>
    </w:p>
    <w:p w14:paraId="2BAF4475" w14:textId="2CD9422B" w:rsidR="00497F2A" w:rsidRPr="00497F2A" w:rsidRDefault="00497F2A" w:rsidP="00497F2A">
      <w:pPr>
        <w:pStyle w:val="SingleTxt"/>
        <w:spacing w:after="0" w:line="120" w:lineRule="exact"/>
        <w:rPr>
          <w:sz w:val="10"/>
          <w:lang w:val="en-US"/>
        </w:rPr>
      </w:pPr>
    </w:p>
    <w:p w14:paraId="3FAB9624" w14:textId="147B2871" w:rsidR="00FE069F" w:rsidRPr="00FE069F" w:rsidRDefault="00FE069F" w:rsidP="00FE069F">
      <w:pPr>
        <w:pStyle w:val="SingleTxt"/>
      </w:pPr>
      <w:r w:rsidRPr="00FE069F">
        <w:t>1.</w:t>
      </w:r>
      <w:r w:rsidRPr="00FE069F">
        <w:tab/>
      </w:r>
      <w:r w:rsidRPr="00B37733">
        <w:rPr>
          <w:b/>
        </w:rPr>
        <w:t>Укрепление потенциала Государственного комитета по проблемам семьи, женщин и детей (ГКСЖД) за счет предоставления ему статуса полноправного министерства в целях повышения эффективности его работы в качестве национального механизма по улучшению положения женщин и полному осуществлению Конвенции; определение четкого круга полномочий координационных центров по гендерным вопросам, действующим в правительственных учреждениях; и предоставление им надлежащих человеческих, финансовых и технических ресурсов (см.</w:t>
      </w:r>
      <w:r w:rsidRPr="00B37733">
        <w:rPr>
          <w:b/>
          <w:lang w:val="en-US"/>
        </w:rPr>
        <w:t> </w:t>
      </w:r>
      <w:hyperlink r:id="rId15" w:history="1">
        <w:r w:rsidRPr="00B37733">
          <w:rPr>
            <w:rStyle w:val="Hyperlink"/>
            <w:b/>
          </w:rPr>
          <w:t>CEDAW/C/AZE/CO/5</w:t>
        </w:r>
      </w:hyperlink>
      <w:r w:rsidRPr="00B37733">
        <w:rPr>
          <w:b/>
        </w:rPr>
        <w:t>, пункт</w:t>
      </w:r>
      <w:r w:rsidRPr="00B37733">
        <w:rPr>
          <w:b/>
          <w:lang w:val="en-US"/>
        </w:rPr>
        <w:t> </w:t>
      </w:r>
      <w:r w:rsidRPr="00B37733">
        <w:rPr>
          <w:b/>
        </w:rPr>
        <w:t>15 а)).</w:t>
      </w:r>
    </w:p>
    <w:p w14:paraId="34ABBBB8" w14:textId="1ACACBE2" w:rsidR="00FE069F" w:rsidRPr="00FE069F" w:rsidRDefault="00FE069F" w:rsidP="00FE069F">
      <w:pPr>
        <w:pStyle w:val="SingleTxt"/>
      </w:pPr>
      <w:r w:rsidRPr="00FE069F">
        <w:t>2.</w:t>
      </w:r>
      <w:r w:rsidRPr="00FE069F">
        <w:tab/>
        <w:t>Что касается осуществления прав женщин и гендерной политики, то нынешняя организационная форма Государственного комитета по проблемам семьи, женщин и детей обеспечивает возможности для осуществлени</w:t>
      </w:r>
      <w:r w:rsidR="007920E0" w:rsidRPr="00FE069F">
        <w:t>я</w:t>
      </w:r>
      <w:r w:rsidRPr="00FE069F">
        <w:t xml:space="preserve"> прав и обязанностей, предусмотренных его мандатом.</w:t>
      </w:r>
    </w:p>
    <w:p w14:paraId="3B4D571D" w14:textId="70FC543F" w:rsidR="00FE069F" w:rsidRPr="00FE069F" w:rsidRDefault="00FE069F" w:rsidP="00FE069F">
      <w:pPr>
        <w:pStyle w:val="SingleTxt"/>
      </w:pPr>
      <w:r w:rsidRPr="00FE069F">
        <w:t>3.</w:t>
      </w:r>
      <w:r w:rsidRPr="00FE069F">
        <w:tab/>
      </w:r>
      <w:r w:rsidRPr="00B37733">
        <w:rPr>
          <w:b/>
        </w:rPr>
        <w:t>Принятие национального плана действий по гендерному равенству и улучшению положения женщин с учетом, том числе, рекомендаций, содержащихся в настоящих заключительных замечаниях (см.</w:t>
      </w:r>
      <w:r w:rsidR="00BD2B99">
        <w:rPr>
          <w:b/>
          <w:lang w:val="en-US"/>
        </w:rPr>
        <w:t> </w:t>
      </w:r>
      <w:hyperlink r:id="rId16" w:history="1">
        <w:r w:rsidRPr="00B37733">
          <w:rPr>
            <w:rStyle w:val="Hyperlink"/>
            <w:b/>
          </w:rPr>
          <w:t>CEDAW/C/AZE/CO/5</w:t>
        </w:r>
      </w:hyperlink>
      <w:r w:rsidRPr="00B37733">
        <w:rPr>
          <w:b/>
        </w:rPr>
        <w:t>, пункт 15 b)).</w:t>
      </w:r>
    </w:p>
    <w:p w14:paraId="2113C223" w14:textId="1B38E91A" w:rsidR="00FE069F" w:rsidRPr="00FE069F" w:rsidRDefault="00FE069F" w:rsidP="00FE069F">
      <w:pPr>
        <w:pStyle w:val="SingleTxt"/>
      </w:pPr>
      <w:r w:rsidRPr="00FE069F">
        <w:t>4.</w:t>
      </w:r>
      <w:r w:rsidRPr="00FE069F">
        <w:tab/>
        <w:t>Утвержденная в 20</w:t>
      </w:r>
      <w:r w:rsidR="00EE4284" w:rsidRPr="00B37733">
        <w:t>1</w:t>
      </w:r>
      <w:r w:rsidRPr="00FE069F">
        <w:t>2</w:t>
      </w:r>
      <w:r w:rsidR="00625E0C">
        <w:t> год</w:t>
      </w:r>
      <w:r w:rsidRPr="00FE069F">
        <w:t>у концепция национального развития «Азербайджан 2020: взгляд в будущее» предусматривает разработку Национального плана действий по обеспечению гендерного равенства в целях создания эффективного механизма осуществления закона о гарантиях гендерного равенства. С</w:t>
      </w:r>
      <w:r w:rsidR="00497F2A">
        <w:rPr>
          <w:lang w:val="en-US"/>
        </w:rPr>
        <w:t> </w:t>
      </w:r>
      <w:r w:rsidRPr="00FE069F">
        <w:t xml:space="preserve">учетом этих положений, а также соответствующей рекомендации КЛДОЖ в </w:t>
      </w:r>
      <w:r w:rsidRPr="00FE069F">
        <w:lastRenderedPageBreak/>
        <w:t>настоящий момент ГКСЖД ведет разработку Национального плана действий по обеспечению гендерного равенства и расширению прав и возможностей женщин в тесном партнерстве с отделением Фонда Организации Объединенных Наций в области народонаселения (ЮНФПА) в Азербайджане и местными группами экспертов. Этот проект в настоящее время находится в процессе доработки.</w:t>
      </w:r>
    </w:p>
    <w:p w14:paraId="0E0B80F3" w14:textId="715359CB" w:rsidR="00FE069F" w:rsidRPr="00B37733" w:rsidRDefault="00FE069F" w:rsidP="00FE069F">
      <w:pPr>
        <w:pStyle w:val="SingleTxt"/>
        <w:rPr>
          <w:b/>
        </w:rPr>
      </w:pPr>
      <w:r w:rsidRPr="00FE069F">
        <w:t>5.</w:t>
      </w:r>
      <w:r w:rsidRPr="00FE069F">
        <w:tab/>
      </w:r>
      <w:r w:rsidRPr="00B37733">
        <w:rPr>
          <w:b/>
        </w:rPr>
        <w:t>Незамедлительное принятие национальной стратегии и национального плана действий по предотвращению бытового насилия и выделение ресурсов, необходимых для их осуществления (см.</w:t>
      </w:r>
      <w:r w:rsidR="00BD2B99">
        <w:rPr>
          <w:b/>
          <w:lang w:val="en-US"/>
        </w:rPr>
        <w:t> </w:t>
      </w:r>
      <w:hyperlink r:id="rId17" w:history="1">
        <w:r w:rsidRPr="00B37733">
          <w:rPr>
            <w:rStyle w:val="Hyperlink"/>
            <w:b/>
          </w:rPr>
          <w:t>CEDAW/C/AZE/CO/5</w:t>
        </w:r>
      </w:hyperlink>
      <w:r w:rsidRPr="00B37733">
        <w:rPr>
          <w:b/>
        </w:rPr>
        <w:t>, пункт 23 a)).</w:t>
      </w:r>
    </w:p>
    <w:p w14:paraId="6A5EA1A6" w14:textId="1D00693C" w:rsidR="00FE069F" w:rsidRPr="00FE069F" w:rsidRDefault="00FE069F" w:rsidP="00FE069F">
      <w:pPr>
        <w:pStyle w:val="SingleTxt"/>
      </w:pPr>
      <w:r w:rsidRPr="00FE069F">
        <w:t>6.</w:t>
      </w:r>
      <w:r w:rsidRPr="00FE069F">
        <w:tab/>
        <w:t>В 2016</w:t>
      </w:r>
      <w:r w:rsidR="00625E0C">
        <w:t> год</w:t>
      </w:r>
      <w:r w:rsidRPr="00FE069F">
        <w:t>у Государственный комитет по проблемам семьи, женщин и детей приступил к осуществлению двухлетнего проекта «Борьба с гендерным насилием в Азербайджане» в тесном партнерстве с ЮНФПА и Агентством Соединенных Штатов по международному развитию (ЮСАИД). Главная цель проекта заключается в оказании поддержки правительству Азербайджана в подготовке эффективных руководящих указаний и механизмов реагирования для борьбы с гендерным насилием. Этот проект осуществляется на основе ряда взаимосвязанных компонентов, предусматривающих совершенствование правовых и политических рамок, проведение масштабных информационно-пропагандистских кампаний, организацию обучения для соответствующих поставщиков услуг, а также разработку комплексных стратегий для координации межсекторальных подходов к решению проблемы насилия в отношении женщин, и все эти компоненты призваны способствовать достижению ряда конечных и промежуточных результатов и выполнению ряда задач. Г-жа</w:t>
      </w:r>
      <w:r w:rsidR="00BF4D65">
        <w:t> </w:t>
      </w:r>
      <w:r w:rsidRPr="00FE069F">
        <w:t>Прамила Паттен, которая на тот момент являлась членом Комитета по ликвидации дискриминации в отношении женщин, а в настоящее время выполняет функции Специального представителя Генерального секретаря Организации Объединенных Наций по вопросу о сексуальном насилии в условиях конфликта, оказала квалифицированную техническую помощь правительству Азербайджана в разработке рамочной основы политики по предотвращению гендерного насилия и реагированию на него. Был проведен ряд совещаний с высокопоставленными правительственными чиновниками, представителями НПО и экспертами. Кроме того, было организовано обучение для развития местного потенциала в области эффективной разработки, осуществления, мониторинга и оценки Национального плана действий по предотвращению гендерного насилия и реагирования на него. В ходе основанного на широком участии процесса был разработан проект национального плана действий и руководящие принципы создания межучрежденческого координационного механизма по предотвращению гендерного насилия. Эти важные стратегические документы были официально представлены на конференции высокого уровня по теме «Создание эффективного механизма реагирования для борьбы с бытовым насилием», прошедшей 24</w:t>
      </w:r>
      <w:r w:rsidR="00625E0C">
        <w:t> </w:t>
      </w:r>
      <w:r w:rsidRPr="00FE069F">
        <w:t>октября 2017</w:t>
      </w:r>
      <w:r w:rsidR="00625E0C">
        <w:t> год</w:t>
      </w:r>
      <w:r w:rsidRPr="00FE069F">
        <w:t>а. Планируется провести ряд важных информационно-пропагандистских мероприятий и стратегический диалог на высоком уровне, с тем чтобы добиться утверждения обоих документов.</w:t>
      </w:r>
    </w:p>
    <w:p w14:paraId="4B6C400F" w14:textId="77777777" w:rsidR="00FE069F" w:rsidRPr="00FE069F" w:rsidRDefault="00FE069F" w:rsidP="00FE069F">
      <w:pPr>
        <w:pStyle w:val="SingleTxt"/>
      </w:pPr>
      <w:r w:rsidRPr="00FE069F">
        <w:t>7.</w:t>
      </w:r>
      <w:r w:rsidRPr="00FE069F">
        <w:tab/>
        <w:t>В настоящий момент Национальный план действий по предотвращению бытового насилия находится на этапе координации с соответствующими учреждениями. Окончательный вариант проекта плана будет подготовлен и представлен на рассмотрение Кабинета министров Азербайджанской Республики с учетом замечаний и предложений, полученных от учреждений.</w:t>
      </w:r>
    </w:p>
    <w:p w14:paraId="12E268BA" w14:textId="5FBD87DD" w:rsidR="00FE069F" w:rsidRPr="00B37733" w:rsidRDefault="00FE069F" w:rsidP="00FE069F">
      <w:pPr>
        <w:pStyle w:val="SingleTxt"/>
        <w:rPr>
          <w:b/>
          <w:lang w:val="en-US"/>
        </w:rPr>
      </w:pPr>
      <w:r w:rsidRPr="00FE069F">
        <w:t>8.</w:t>
      </w:r>
      <w:r w:rsidRPr="00FE069F">
        <w:tab/>
      </w:r>
      <w:r w:rsidRPr="00B37733">
        <w:rPr>
          <w:b/>
        </w:rPr>
        <w:t>Внедрение системы по сбору всеобъемлющих данных обо всех формах насилия в отношении женщин, дезагрегированных по признаку возраста, проживания в сельских регионах или городах и характеру взаимоотношений между жертвой и преступником (см.</w:t>
      </w:r>
      <w:r w:rsidRPr="00B37733">
        <w:rPr>
          <w:b/>
          <w:lang w:val="en-US"/>
        </w:rPr>
        <w:t> </w:t>
      </w:r>
      <w:hyperlink r:id="rId18" w:history="1">
        <w:r w:rsidRPr="00B37733">
          <w:rPr>
            <w:rStyle w:val="Hyperlink"/>
            <w:b/>
          </w:rPr>
          <w:t>CEDAW/C/AZE/CO/5</w:t>
        </w:r>
      </w:hyperlink>
      <w:r w:rsidRPr="00B37733">
        <w:rPr>
          <w:b/>
        </w:rPr>
        <w:t>, пункт</w:t>
      </w:r>
      <w:r w:rsidRPr="00B37733">
        <w:rPr>
          <w:b/>
          <w:lang w:val="en-US"/>
        </w:rPr>
        <w:t> </w:t>
      </w:r>
      <w:r w:rsidRPr="00B37733">
        <w:rPr>
          <w:b/>
        </w:rPr>
        <w:t>23 b))</w:t>
      </w:r>
      <w:r w:rsidR="00E13896" w:rsidRPr="00B37733">
        <w:rPr>
          <w:b/>
          <w:lang w:val="en-US"/>
        </w:rPr>
        <w:t>.</w:t>
      </w:r>
    </w:p>
    <w:p w14:paraId="12D862EB" w14:textId="77777777" w:rsidR="00FE069F" w:rsidRPr="00FE069F" w:rsidRDefault="00FE069F" w:rsidP="00497F2A">
      <w:pPr>
        <w:pStyle w:val="SingleTxt"/>
        <w:keepLines/>
      </w:pPr>
      <w:r w:rsidRPr="00FE069F">
        <w:lastRenderedPageBreak/>
        <w:t>9.</w:t>
      </w:r>
      <w:r w:rsidRPr="00FE069F">
        <w:tab/>
        <w:t xml:space="preserve">В целях улучшения потенциала институционального реагирования и доступности адекватного инструментария для обеспечения внутренней подотчетности и контроля за достижением результатов в том, что касается сбора, анализа и использования данных о домашнем насилии, была разработана межучрежденчесая база данных о гендерном насилии. В рамках проекта «Борьба с гендерным насилием в Азербайджане» для представителей различных государственных учреждений и региональных органов исполнительной власти, муниципальных властей и т.д. был проведен ряд занятий в целях обучения работе с электронной базой данных по вопросам, связанным с домашним насилием. Представители всех соответствующих ведомств (Министерства юстиции, Министерства внутренних дел, Министерства труда и социальной защиты населения, Государственного комитета по проблемам семьи, женщин и детей, местных исполнительных органов власти и консультативных центров, аккредитованных для оказания поддержки жертвам домашнего насилия) были надлежащим образом зарегистрированы в системе в качестве пользователей указанной базы данных. Эти учреждения будут осуществлять сбор соответствующих данных и вносить их в базу, которая включает информацию о пострадавших (в том числе данные о поле, возрасте и характере взаимоотношений с правонарушителем), правонарушителях, местонахождении и принятых временных мерах (охранных судебных приказах, судебных решениях и т.п.). </w:t>
      </w:r>
    </w:p>
    <w:p w14:paraId="12577F75" w14:textId="77777777" w:rsidR="00FE069F" w:rsidRPr="00FE069F" w:rsidRDefault="00FE069F" w:rsidP="00FE069F">
      <w:pPr>
        <w:pStyle w:val="SingleTxt"/>
      </w:pPr>
      <w:r w:rsidRPr="00FE069F">
        <w:t>10.</w:t>
      </w:r>
      <w:r w:rsidRPr="00FE069F">
        <w:tab/>
        <w:t xml:space="preserve">В соответствии с постановлением Кабинета министров функции администратора базы данных выполняет ГКСЖД. База данных о гендерном насилии в настоящее время совершенствуется в партнерстве с ЮНФПА и другими заинтересованными сторонами. </w:t>
      </w:r>
    </w:p>
    <w:p w14:paraId="41C153D1" w14:textId="687CAE3B" w:rsidR="00FE069F" w:rsidRPr="00FE069F" w:rsidRDefault="00FE069F" w:rsidP="00FE069F">
      <w:pPr>
        <w:pStyle w:val="SingleTxt"/>
      </w:pPr>
      <w:r w:rsidRPr="00FE069F">
        <w:t>11.</w:t>
      </w:r>
      <w:r w:rsidRPr="00FE069F">
        <w:tab/>
        <w:t>Кроме того, следует отметить, что начиная с 2015</w:t>
      </w:r>
      <w:r w:rsidR="00625E0C">
        <w:t> год</w:t>
      </w:r>
      <w:r w:rsidRPr="00FE069F">
        <w:t>а в каждом регионе страны под эгидой местных органов исполнительной власти функционируют специальные группы контроля по вопросам гендерного насилия и насилия в отношении детей, и в их задачу входит улучшение координации усилий различных государственных учреждений, направленных на предотвращение гендерного насилия и принятие ответных мер.</w:t>
      </w:r>
    </w:p>
    <w:p w14:paraId="30B94820" w14:textId="77777777" w:rsidR="00FE069F" w:rsidRPr="00FE069F" w:rsidRDefault="00FE069F" w:rsidP="00FE069F">
      <w:pPr>
        <w:pStyle w:val="SingleTxt"/>
      </w:pPr>
      <w:r w:rsidRPr="00FE069F">
        <w:t>12.</w:t>
      </w:r>
      <w:r w:rsidRPr="00FE069F">
        <w:tab/>
        <w:t xml:space="preserve">В партнерстве с профсоюзом работников средств массовой информации также была создана Специальная группа по гендерным вопросам, которой было поручено проводить анализ того, как действующие в Азербайджане национальные гендерные стратегии влияют на представителей средств массовой информации, в том числе на условия труда женщин-журналистов. Эта группа также активно участвует в информационно-просветительской работе, проводимой через средства массовой информации. </w:t>
      </w:r>
    </w:p>
    <w:p w14:paraId="4F10CD3D" w14:textId="524D46A5" w:rsidR="00FE069F" w:rsidRPr="00FE069F" w:rsidRDefault="00FE069F" w:rsidP="00FE069F">
      <w:pPr>
        <w:pStyle w:val="SingleTxt"/>
      </w:pPr>
      <w:r w:rsidRPr="00FE069F">
        <w:t>13.</w:t>
      </w:r>
      <w:r w:rsidRPr="00FE069F">
        <w:tab/>
      </w:r>
      <w:r w:rsidRPr="00B37733">
        <w:rPr>
          <w:b/>
        </w:rPr>
        <w:t>Создание по всей стране финансируемых государством центров поддержки и консультативной помощи для жертв бытового насилия и укрепление сотрудничества с соответствующими неправительственными организациями по данному вопросу (см.</w:t>
      </w:r>
      <w:r w:rsidR="00BD2B99">
        <w:rPr>
          <w:b/>
          <w:lang w:val="en-US"/>
        </w:rPr>
        <w:t> </w:t>
      </w:r>
      <w:hyperlink r:id="rId19" w:history="1">
        <w:r w:rsidRPr="00B37733">
          <w:rPr>
            <w:rStyle w:val="Hyperlink"/>
            <w:b/>
          </w:rPr>
          <w:t>CEDAW/C/AZE/CO/5</w:t>
        </w:r>
      </w:hyperlink>
      <w:r w:rsidRPr="00B37733">
        <w:rPr>
          <w:b/>
        </w:rPr>
        <w:t>, пункт</w:t>
      </w:r>
      <w:r w:rsidR="00BD2B99">
        <w:rPr>
          <w:b/>
          <w:lang w:val="en-US"/>
        </w:rPr>
        <w:t> </w:t>
      </w:r>
      <w:r w:rsidRPr="00B37733">
        <w:rPr>
          <w:b/>
        </w:rPr>
        <w:t>23 c)).</w:t>
      </w:r>
    </w:p>
    <w:p w14:paraId="529E804A" w14:textId="77777777" w:rsidR="00FE069F" w:rsidRPr="00FE069F" w:rsidRDefault="00FE069F" w:rsidP="00FE069F">
      <w:pPr>
        <w:pStyle w:val="SingleTxt"/>
      </w:pPr>
      <w:r w:rsidRPr="00FE069F">
        <w:t>14.</w:t>
      </w:r>
      <w:r w:rsidRPr="00FE069F">
        <w:tab/>
        <w:t xml:space="preserve">Как уже отмечалось выше, в настоящее время правительство занимается разработкой Национального плана действий по предотвращению гендерного насилия и реагированию на него, а также руководящих принципов для создания межучрежденческого координационного механизма по борьбе с гендерным насилием. Оба программных документа предусматривают важные положения касательно улучшения процессов оказания пострадавшим от насилия услуг поддержки, защиты и реабилитации на базе центров поддержки и консультативной помощи. Эти документы также предусматривают дополнительные изменения правил и процедур аккредитации центров консультативной помощи в целях обеспечения оказания ими надлежащей поддержки жертвам гендерного насилия. </w:t>
      </w:r>
    </w:p>
    <w:p w14:paraId="25AC7CA3" w14:textId="799C1C60" w:rsidR="00FE069F" w:rsidRPr="00FE069F" w:rsidRDefault="00FE069F" w:rsidP="00FE069F">
      <w:pPr>
        <w:pStyle w:val="SingleTxt"/>
      </w:pPr>
      <w:r w:rsidRPr="00FE069F">
        <w:lastRenderedPageBreak/>
        <w:t>15.</w:t>
      </w:r>
      <w:r w:rsidRPr="00FE069F">
        <w:tab/>
      </w:r>
      <w:r w:rsidRPr="00FE069F">
        <w:rPr>
          <w:b/>
          <w:bCs/>
        </w:rPr>
        <w:t xml:space="preserve">Увеличение числа финансируемых государством приютов для женщин, ставших жертвами насилия, особенно в регионах, и создание круглосуточной национальной телефонной службы помощи для </w:t>
      </w:r>
      <w:r>
        <w:rPr>
          <w:b/>
          <w:bCs/>
        </w:rPr>
        <w:t>жертв (см.</w:t>
      </w:r>
      <w:r>
        <w:rPr>
          <w:b/>
          <w:bCs/>
          <w:lang w:val="en-US"/>
        </w:rPr>
        <w:t> </w:t>
      </w:r>
      <w:hyperlink r:id="rId20" w:history="1">
        <w:r w:rsidRPr="00B37733">
          <w:rPr>
            <w:rStyle w:val="Hyperlink"/>
            <w:b/>
            <w:bCs/>
          </w:rPr>
          <w:t>CEDAW/C/AZE/CO/5</w:t>
        </w:r>
      </w:hyperlink>
      <w:r w:rsidRPr="00FE069F">
        <w:rPr>
          <w:b/>
          <w:bCs/>
        </w:rPr>
        <w:t>, пункт</w:t>
      </w:r>
      <w:r w:rsidR="00FD5CC4">
        <w:rPr>
          <w:b/>
          <w:bCs/>
          <w:lang w:val="en-US"/>
        </w:rPr>
        <w:t> </w:t>
      </w:r>
      <w:r w:rsidRPr="00FE069F">
        <w:rPr>
          <w:b/>
          <w:bCs/>
        </w:rPr>
        <w:t>23 d)).</w:t>
      </w:r>
    </w:p>
    <w:p w14:paraId="65364650" w14:textId="77777777" w:rsidR="00FE069F" w:rsidRPr="00FE069F" w:rsidRDefault="00FE069F" w:rsidP="00FE069F">
      <w:pPr>
        <w:pStyle w:val="SingleTxt"/>
      </w:pPr>
      <w:r w:rsidRPr="00FE069F">
        <w:t>16.</w:t>
      </w:r>
      <w:r w:rsidRPr="00FE069F">
        <w:tab/>
        <w:t>Из-за ограниченности финансовых ресурсов, необходимых для увеличения числа финансируемых государством приютов для женщин, ставших жертвами насилия, а также для создания национальной телефонной «горячей линии», правительство сталкивается с серьезными трудностями в выполнении этой рекомендации в течение нынешнего отчетного периода. Несмотря на это, ГКСЖД продолжает информационно-пропагандистскую работу, в том числе в рамках вышеуказанных программных документов, для выполнения этой рекомендации.</w:t>
      </w:r>
    </w:p>
    <w:p w14:paraId="6E3467BE" w14:textId="3E4C75B5" w:rsidR="00FE069F" w:rsidRPr="00FE069F" w:rsidRDefault="00FE069F" w:rsidP="00FE069F">
      <w:pPr>
        <w:pStyle w:val="SingleTxt"/>
        <w:rPr>
          <w:b/>
        </w:rPr>
      </w:pPr>
      <w:r w:rsidRPr="00FE069F">
        <w:t>17.</w:t>
      </w:r>
      <w:r w:rsidRPr="00FE069F">
        <w:tab/>
        <w:t>В настоящий момент для оказания помощи жертвам домашнего насилия функционируют 10 негосударственных центров по оказанию поддержки, аккредитованных Министерством труда и социальной защиты населения. Эти центры по оказанию поддержки финансируются правительством в соответствии с законом о социальном порядке. Общественное объединение для помощи женщинам в Баку «Чистый мир» и Общественное объединение регионального развития «Тамас», действующее в Гяндже, также оказывают услуги по предоставлению убежища жертвам домашнего насилия. В 2018</w:t>
      </w:r>
      <w:r w:rsidR="00625E0C">
        <w:t> год</w:t>
      </w:r>
      <w:r w:rsidRPr="00FE069F">
        <w:t>у в Сумгаите был открыт центр помощи детям, пострадавшим от домашнего насилия. Этот центр функционирует при финансовой поддержке Общественного объединения «Женская инициатива и помощь в решении социальных проблем» на базе закона о социальном порядке.</w:t>
      </w:r>
    </w:p>
    <w:p w14:paraId="6B7CC773" w14:textId="3A54A8A1" w:rsidR="00FE069F" w:rsidRPr="00BF4D65" w:rsidRDefault="00FE069F" w:rsidP="00FE069F">
      <w:pPr>
        <w:pStyle w:val="SingleTxt"/>
      </w:pPr>
      <w:r w:rsidRPr="00FE069F">
        <w:t>18.</w:t>
      </w:r>
      <w:r w:rsidRPr="00FE069F">
        <w:tab/>
      </w:r>
      <w:r w:rsidRPr="00FE069F">
        <w:rPr>
          <w:b/>
          <w:bCs/>
        </w:rPr>
        <w:t>Установление сроков для ратификации Конвенции Совета Европы о</w:t>
      </w:r>
      <w:r w:rsidR="00BF4D65">
        <w:rPr>
          <w:b/>
          <w:bCs/>
        </w:rPr>
        <w:t> </w:t>
      </w:r>
      <w:r w:rsidRPr="00FE069F">
        <w:rPr>
          <w:b/>
          <w:bCs/>
        </w:rPr>
        <w:t>предотвращении насилия в отношении женщин и домашнего насилия и</w:t>
      </w:r>
      <w:r w:rsidR="00BF4D65">
        <w:rPr>
          <w:b/>
          <w:bCs/>
        </w:rPr>
        <w:t> </w:t>
      </w:r>
      <w:r w:rsidRPr="00FE069F">
        <w:rPr>
          <w:b/>
          <w:bCs/>
        </w:rPr>
        <w:t>борьбе с этими явлениями (см.</w:t>
      </w:r>
      <w:r w:rsidR="00BF4D65">
        <w:rPr>
          <w:b/>
          <w:bCs/>
        </w:rPr>
        <w:t> </w:t>
      </w:r>
      <w:hyperlink r:id="rId21" w:history="1">
        <w:r w:rsidRPr="00B37733">
          <w:rPr>
            <w:rStyle w:val="Hyperlink"/>
            <w:b/>
            <w:bCs/>
          </w:rPr>
          <w:t>CEDAW/C/AZE/CO/5</w:t>
        </w:r>
      </w:hyperlink>
      <w:r w:rsidRPr="00FE069F">
        <w:rPr>
          <w:b/>
          <w:bCs/>
        </w:rPr>
        <w:t>, пункт</w:t>
      </w:r>
      <w:r w:rsidR="00BF4D65">
        <w:rPr>
          <w:b/>
          <w:bCs/>
        </w:rPr>
        <w:t> </w:t>
      </w:r>
      <w:r w:rsidRPr="00FE069F">
        <w:rPr>
          <w:b/>
          <w:bCs/>
        </w:rPr>
        <w:t>23 e)).</w:t>
      </w:r>
    </w:p>
    <w:p w14:paraId="07FD6CFA" w14:textId="3948A5B8" w:rsidR="00E133B8" w:rsidRDefault="00FE069F" w:rsidP="00FE069F">
      <w:pPr>
        <w:pStyle w:val="SingleTxt"/>
      </w:pPr>
      <w:r w:rsidRPr="00FE069F">
        <w:t>19.</w:t>
      </w:r>
      <w:r w:rsidRPr="00FE069F">
        <w:tab/>
        <w:t>В настоящий момент ГКСЖД проводит обсуждения с соответствующими государственными учреждениями и Парламентом по вопросу выполнения этой рекомендации.</w:t>
      </w:r>
    </w:p>
    <w:p w14:paraId="330A6673" w14:textId="1B6E928A" w:rsidR="00FE069F" w:rsidRPr="00FE069F" w:rsidRDefault="00FE069F" w:rsidP="00FE069F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6D41" wp14:editId="6318F838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4D2F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E069F" w:rsidRPr="00FE069F" w:rsidSect="00E133B8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tart" w:date="2018-05-25T15:02:00Z" w:initials="Start">
    <w:p w14:paraId="348F7223" w14:textId="77777777" w:rsidR="00110EAD" w:rsidRPr="00E133B8" w:rsidRDefault="00110EAD">
      <w:pPr>
        <w:pStyle w:val="CommentText"/>
        <w:rPr>
          <w:lang w:val="en-US"/>
        </w:rPr>
      </w:pPr>
      <w:r>
        <w:fldChar w:fldCharType="begin"/>
      </w:r>
      <w:r w:rsidRPr="00E133B8">
        <w:rPr>
          <w:rStyle w:val="CommentReference"/>
          <w:lang w:val="en-US"/>
        </w:rPr>
        <w:instrText xml:space="preserve"> </w:instrText>
      </w:r>
      <w:r w:rsidRPr="00E133B8">
        <w:rPr>
          <w:lang w:val="en-US"/>
        </w:rPr>
        <w:instrText>PAGE \# "'Page: '#'</w:instrText>
      </w:r>
      <w:r w:rsidRPr="00E133B8">
        <w:rPr>
          <w:lang w:val="en-US"/>
        </w:rPr>
        <w:br/>
        <w:instrText>'"</w:instrText>
      </w:r>
      <w:r w:rsidRPr="00E133B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133B8">
        <w:rPr>
          <w:lang w:val="en-US"/>
        </w:rPr>
        <w:t>&lt;&lt;ODS JOB NO&gt;&gt;N1814494R&lt;&lt;ODS JOB NO&gt;&gt;</w:t>
      </w:r>
    </w:p>
    <w:p w14:paraId="7E1A8B51" w14:textId="77777777" w:rsidR="00110EAD" w:rsidRPr="00E133B8" w:rsidRDefault="00110EAD">
      <w:pPr>
        <w:pStyle w:val="CommentText"/>
        <w:rPr>
          <w:lang w:val="en-US"/>
        </w:rPr>
      </w:pPr>
      <w:r w:rsidRPr="00E133B8">
        <w:rPr>
          <w:lang w:val="en-US"/>
        </w:rPr>
        <w:t>&lt;&lt;ODS DOC SYMBOL1&gt;&gt;CEDAW/C/AZE/CO/5/Add.1&lt;&lt;ODS DOC SYMBOL1&gt;&gt;</w:t>
      </w:r>
    </w:p>
    <w:p w14:paraId="5B5FA420" w14:textId="77777777" w:rsidR="00110EAD" w:rsidRDefault="00110EAD">
      <w:pPr>
        <w:pStyle w:val="CommentText"/>
      </w:pPr>
      <w:r>
        <w:t>&lt;&lt;ODS DOC SYMBOL2&gt;&gt;&lt;&lt;ODS DOC SYMBOL2&gt;&gt;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5FA42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A073" w14:textId="77777777" w:rsidR="00B63810" w:rsidRDefault="00B63810" w:rsidP="001824A1">
      <w:pPr>
        <w:spacing w:line="240" w:lineRule="auto"/>
      </w:pPr>
      <w:r>
        <w:separator/>
      </w:r>
    </w:p>
  </w:endnote>
  <w:endnote w:type="continuationSeparator" w:id="0">
    <w:p w14:paraId="50C57443" w14:textId="77777777" w:rsidR="00B63810" w:rsidRDefault="00B63810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10EAD" w14:paraId="755E3B38" w14:textId="77777777" w:rsidTr="00110EAD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2B3B8A65" w14:textId="15F63367" w:rsidR="00110EAD" w:rsidRPr="00110EAD" w:rsidRDefault="00110EAD" w:rsidP="00110EA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1F8D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B91F8D">
              <w:rPr>
                <w:noProof/>
              </w:rPr>
              <w:t>4</w:t>
            </w:r>
          </w:fldSimple>
        </w:p>
      </w:tc>
      <w:tc>
        <w:tcPr>
          <w:tcW w:w="4920" w:type="dxa"/>
          <w:shd w:val="clear" w:color="auto" w:fill="auto"/>
          <w:vAlign w:val="bottom"/>
        </w:tcPr>
        <w:p w14:paraId="26390AC0" w14:textId="1C178D24" w:rsidR="00110EAD" w:rsidRPr="00110EAD" w:rsidRDefault="00110EAD" w:rsidP="00110EA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47F81">
            <w:rPr>
              <w:b w:val="0"/>
              <w:color w:val="000000"/>
              <w:sz w:val="14"/>
            </w:rPr>
            <w:t>18-07687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14:paraId="3B12BA85" w14:textId="77777777" w:rsidR="00110EAD" w:rsidRPr="00110EAD" w:rsidRDefault="00110EAD" w:rsidP="00110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10EAD" w14:paraId="22C3AAF4" w14:textId="77777777" w:rsidTr="00110EAD">
      <w:tblPrEx>
        <w:tblCellMar>
          <w:top w:w="0" w:type="dxa"/>
          <w:bottom w:w="0" w:type="dxa"/>
        </w:tblCellMar>
      </w:tblPrEx>
      <w:tc>
        <w:tcPr>
          <w:tcW w:w="4920" w:type="dxa"/>
          <w:shd w:val="clear" w:color="auto" w:fill="auto"/>
          <w:vAlign w:val="bottom"/>
        </w:tcPr>
        <w:p w14:paraId="4F63BA2F" w14:textId="448B09E1" w:rsidR="00110EAD" w:rsidRPr="00110EAD" w:rsidRDefault="00110EAD" w:rsidP="00110EA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847F81">
            <w:rPr>
              <w:b w:val="0"/>
              <w:color w:val="000000"/>
              <w:sz w:val="14"/>
            </w:rPr>
            <w:t>18-07687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FEA8380" w14:textId="2E576516" w:rsidR="00110EAD" w:rsidRPr="00110EAD" w:rsidRDefault="00110EAD" w:rsidP="00110EA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1F8D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B91F8D">
              <w:rPr>
                <w:noProof/>
              </w:rPr>
              <w:t>4</w:t>
            </w:r>
          </w:fldSimple>
        </w:p>
      </w:tc>
    </w:tr>
  </w:tbl>
  <w:p w14:paraId="47822A3B" w14:textId="77777777" w:rsidR="00110EAD" w:rsidRPr="00110EAD" w:rsidRDefault="00110EAD" w:rsidP="00110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4920"/>
    </w:tblGrid>
    <w:tr w:rsidR="00110EAD" w14:paraId="44C8D01D" w14:textId="77777777" w:rsidTr="00110EAD">
      <w:tblPrEx>
        <w:tblCellMar>
          <w:top w:w="0" w:type="dxa"/>
          <w:bottom w:w="0" w:type="dxa"/>
        </w:tblCellMar>
      </w:tblPrEx>
      <w:tc>
        <w:tcPr>
          <w:tcW w:w="3830" w:type="dxa"/>
        </w:tcPr>
        <w:p w14:paraId="010FA9D9" w14:textId="77777777" w:rsidR="00110EAD" w:rsidRDefault="00110EAD" w:rsidP="00110EAD">
          <w:pPr>
            <w:pStyle w:val="ReleaseDate"/>
            <w:rPr>
              <w:color w:val="01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956D7F" wp14:editId="54968697">
                <wp:simplePos x="0" y="0"/>
                <wp:positionH relativeFrom="column">
                  <wp:posOffset>5504180</wp:posOffset>
                </wp:positionH>
                <wp:positionV relativeFrom="paragraph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CEDAW/C/AZE/CO/5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CEDAW/C/AZE/CO/5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18-07687 (R)</w:t>
          </w:r>
          <w:r>
            <w:rPr>
              <w:color w:val="010000"/>
            </w:rPr>
            <w:t xml:space="preserve">    250518    250518</w:t>
          </w:r>
        </w:p>
        <w:p w14:paraId="50F39C1C" w14:textId="77777777" w:rsidR="00110EAD" w:rsidRPr="00110EAD" w:rsidRDefault="00110EAD" w:rsidP="00110EA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*1807687*</w:t>
          </w:r>
        </w:p>
      </w:tc>
      <w:tc>
        <w:tcPr>
          <w:tcW w:w="4920" w:type="dxa"/>
        </w:tcPr>
        <w:p w14:paraId="2CB8B371" w14:textId="77777777" w:rsidR="00110EAD" w:rsidRDefault="00110EAD" w:rsidP="00110EA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2DB62673" wp14:editId="3FEDCA37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E4CF1C" w14:textId="77777777" w:rsidR="00110EAD" w:rsidRPr="00110EAD" w:rsidRDefault="00110EAD" w:rsidP="00110EA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3FF8" w14:textId="55CB50FB" w:rsidR="00B63810" w:rsidRPr="00FE069F" w:rsidRDefault="00FE069F" w:rsidP="00FE069F">
      <w:pPr>
        <w:pStyle w:val="Footer"/>
        <w:spacing w:after="80"/>
        <w:ind w:left="792"/>
      </w:pPr>
      <w:r w:rsidRPr="00FE069F">
        <w:t>__________________</w:t>
      </w:r>
    </w:p>
  </w:footnote>
  <w:footnote w:type="continuationSeparator" w:id="0">
    <w:p w14:paraId="7859BE76" w14:textId="6B876B3F" w:rsidR="00B63810" w:rsidRPr="00FE069F" w:rsidRDefault="00FE069F" w:rsidP="00FE069F">
      <w:pPr>
        <w:pStyle w:val="Footer"/>
        <w:spacing w:after="80"/>
        <w:ind w:left="792"/>
      </w:pPr>
      <w:r w:rsidRPr="00FE069F">
        <w:t>__________________</w:t>
      </w:r>
    </w:p>
  </w:footnote>
  <w:footnote w:id="1">
    <w:p w14:paraId="6F0C9A57" w14:textId="77777777" w:rsidR="00FE069F" w:rsidRPr="00BF3CD7" w:rsidRDefault="00FE069F" w:rsidP="00FE069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tab/>
      </w:r>
      <w:r w:rsidRPr="00FE069F">
        <w:rPr>
          <w:vertAlign w:val="superscript"/>
        </w:rPr>
        <w:t>*</w:t>
      </w:r>
      <w:r>
        <w:tab/>
        <w:t>Настоящий документ выпускается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10EAD" w:rsidRPr="00E133B8" w14:paraId="49F8AA6F" w14:textId="77777777" w:rsidTr="00110EA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8E53BFC" w14:textId="4CA61E0F" w:rsidR="00110EAD" w:rsidRPr="00E133B8" w:rsidRDefault="00110EAD" w:rsidP="00110EAD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E133B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47F81">
            <w:rPr>
              <w:b/>
              <w:lang w:val="en-US"/>
            </w:rPr>
            <w:t>CEDAW/C/AZE/CO/5/Add.1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D3AF5E9" w14:textId="77777777" w:rsidR="00110EAD" w:rsidRPr="00E133B8" w:rsidRDefault="00110EAD" w:rsidP="00110EAD">
          <w:pPr>
            <w:pStyle w:val="Header"/>
            <w:rPr>
              <w:lang w:val="en-US"/>
            </w:rPr>
          </w:pPr>
        </w:p>
      </w:tc>
    </w:tr>
  </w:tbl>
  <w:p w14:paraId="63AF4667" w14:textId="77777777" w:rsidR="00110EAD" w:rsidRPr="00E133B8" w:rsidRDefault="00110EAD" w:rsidP="00110EA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110EAD" w:rsidRPr="00E133B8" w14:paraId="27C57F94" w14:textId="77777777" w:rsidTr="00110EA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0E8DDD4" w14:textId="77777777" w:rsidR="00110EAD" w:rsidRDefault="00110EAD" w:rsidP="00110EA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092B8B9" w14:textId="602B7F15" w:rsidR="00110EAD" w:rsidRPr="00E133B8" w:rsidRDefault="00110EAD" w:rsidP="00110EAD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E133B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847F81">
            <w:rPr>
              <w:b/>
              <w:lang w:val="en-US"/>
            </w:rPr>
            <w:t>CEDAW/C/AZE/CO/5/Add.1</w:t>
          </w:r>
          <w:r>
            <w:rPr>
              <w:b/>
            </w:rPr>
            <w:fldChar w:fldCharType="end"/>
          </w:r>
        </w:p>
      </w:tc>
    </w:tr>
  </w:tbl>
  <w:p w14:paraId="5EBC1998" w14:textId="77777777" w:rsidR="00110EAD" w:rsidRPr="00E133B8" w:rsidRDefault="00110EAD" w:rsidP="00110EA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10"/>
      <w:gridCol w:w="15"/>
    </w:tblGrid>
    <w:tr w:rsidR="00110EAD" w:rsidRPr="00E133B8" w14:paraId="24279FC2" w14:textId="77777777" w:rsidTr="00110EAD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14:paraId="4064DFBA" w14:textId="77777777" w:rsidR="00110EAD" w:rsidRPr="00110EAD" w:rsidRDefault="00110EAD" w:rsidP="00110EA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8E7CBEB" w14:textId="77777777" w:rsidR="00110EAD" w:rsidRDefault="00110EAD" w:rsidP="00110EAD">
          <w:pPr>
            <w:pStyle w:val="Header"/>
            <w:spacing w:after="120"/>
          </w:pPr>
        </w:p>
      </w:tc>
      <w:tc>
        <w:tcPr>
          <w:tcW w:w="5198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6F86DF0B" w14:textId="77777777" w:rsidR="00110EAD" w:rsidRPr="00E133B8" w:rsidRDefault="00110EAD" w:rsidP="00110EAD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E133B8">
            <w:rPr>
              <w:sz w:val="40"/>
              <w:lang w:val="en-US"/>
            </w:rPr>
            <w:t>CEDAW</w:t>
          </w:r>
          <w:r w:rsidRPr="00E133B8">
            <w:rPr>
              <w:sz w:val="20"/>
              <w:lang w:val="en-US"/>
            </w:rPr>
            <w:t>/C/AZE/CO/5/Add.1</w:t>
          </w:r>
        </w:p>
      </w:tc>
    </w:tr>
    <w:tr w:rsidR="00110EAD" w:rsidRPr="00E133B8" w14:paraId="1575D7C3" w14:textId="77777777" w:rsidTr="00110EAD">
      <w:tblPrEx>
        <w:tblCellMar>
          <w:top w:w="0" w:type="dxa"/>
          <w:bottom w:w="0" w:type="dxa"/>
        </w:tblCellMar>
      </w:tblPrEx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F28AB92" w14:textId="77777777" w:rsidR="00110EAD" w:rsidRPr="00110EAD" w:rsidRDefault="00110EAD" w:rsidP="00110EAD">
          <w:pPr>
            <w:pStyle w:val="Header"/>
            <w:spacing w:before="120"/>
            <w:jc w:val="center"/>
          </w:pPr>
          <w:r w:rsidRPr="00E133B8">
            <w:rPr>
              <w:lang w:val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06F00C55" wp14:editId="4215CE3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64ACE90" w14:textId="77777777" w:rsidR="00110EAD" w:rsidRPr="00110EAD" w:rsidRDefault="00110EAD" w:rsidP="00110EAD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</w:t>
          </w:r>
          <w:r>
            <w:rPr>
              <w:sz w:val="34"/>
            </w:rPr>
            <w:br/>
            <w:t>всех форм дискриминации</w:t>
          </w:r>
          <w:r>
            <w:rPr>
              <w:sz w:val="34"/>
            </w:rPr>
            <w:br/>
            <w:t>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EE351F1" w14:textId="77777777" w:rsidR="00110EAD" w:rsidRPr="00110EAD" w:rsidRDefault="00110EAD" w:rsidP="00110EAD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1CB461E" w14:textId="77777777" w:rsidR="00110EAD" w:rsidRPr="00E133B8" w:rsidRDefault="00110EAD" w:rsidP="00110EAD">
          <w:pPr>
            <w:pStyle w:val="Distribution"/>
            <w:rPr>
              <w:color w:val="000000"/>
              <w:lang w:val="en-US"/>
            </w:rPr>
          </w:pPr>
          <w:r w:rsidRPr="00E133B8">
            <w:rPr>
              <w:color w:val="000000"/>
              <w:lang w:val="en-US"/>
            </w:rPr>
            <w:t>Distr.: General</w:t>
          </w:r>
        </w:p>
        <w:p w14:paraId="4E4DD63F" w14:textId="77777777" w:rsidR="00110EAD" w:rsidRPr="00E133B8" w:rsidRDefault="00110EAD" w:rsidP="00110EAD">
          <w:pPr>
            <w:pStyle w:val="Publication"/>
            <w:rPr>
              <w:color w:val="000000"/>
              <w:lang w:val="en-US"/>
            </w:rPr>
          </w:pPr>
          <w:r w:rsidRPr="00E133B8">
            <w:rPr>
              <w:color w:val="000000"/>
              <w:lang w:val="en-US"/>
            </w:rPr>
            <w:t>11 May 2018</w:t>
          </w:r>
        </w:p>
        <w:p w14:paraId="1B211790" w14:textId="77777777" w:rsidR="00110EAD" w:rsidRPr="00E133B8" w:rsidRDefault="00110EAD" w:rsidP="00110EAD">
          <w:pPr>
            <w:rPr>
              <w:color w:val="000000"/>
              <w:lang w:val="en-US"/>
            </w:rPr>
          </w:pPr>
          <w:r w:rsidRPr="00E133B8">
            <w:rPr>
              <w:color w:val="000000"/>
              <w:lang w:val="en-US"/>
            </w:rPr>
            <w:t>Russian</w:t>
          </w:r>
        </w:p>
        <w:p w14:paraId="22F7BF62" w14:textId="076CB8E4" w:rsidR="00110EAD" w:rsidRPr="00E133B8" w:rsidRDefault="00110EAD" w:rsidP="00E133B8">
          <w:pPr>
            <w:pStyle w:val="Original"/>
            <w:rPr>
              <w:lang w:val="en-US"/>
            </w:rPr>
          </w:pPr>
          <w:r w:rsidRPr="00E133B8">
            <w:rPr>
              <w:color w:val="000000"/>
              <w:lang w:val="en-US"/>
            </w:rPr>
            <w:t>Original: English</w:t>
          </w:r>
          <w:r w:rsidR="00E133B8">
            <w:rPr>
              <w:color w:val="000000"/>
              <w:lang w:val="en-US"/>
            </w:rPr>
            <w:t xml:space="preserve">, </w:t>
          </w:r>
          <w:r w:rsidRPr="00E133B8">
            <w:rPr>
              <w:color w:val="000000"/>
              <w:lang w:val="en-US"/>
            </w:rPr>
            <w:t>French</w:t>
          </w:r>
          <w:r w:rsidR="00E133B8">
            <w:rPr>
              <w:color w:val="000000"/>
              <w:lang w:val="en-US"/>
            </w:rPr>
            <w:t xml:space="preserve">, </w:t>
          </w:r>
          <w:r w:rsidRPr="00E133B8">
            <w:rPr>
              <w:color w:val="000000"/>
              <w:lang w:val="en-US"/>
            </w:rPr>
            <w:t>Russian</w:t>
          </w:r>
          <w:r w:rsidR="00E133B8">
            <w:rPr>
              <w:color w:val="000000"/>
              <w:lang w:val="en-US"/>
            </w:rPr>
            <w:t xml:space="preserve"> and </w:t>
          </w:r>
          <w:r w:rsidRPr="00E133B8">
            <w:rPr>
              <w:color w:val="000000"/>
              <w:lang w:val="en-US"/>
            </w:rPr>
            <w:t>Spanish</w:t>
          </w:r>
          <w:r w:rsidR="00E133B8">
            <w:rPr>
              <w:color w:val="000000"/>
              <w:lang w:val="en-US"/>
            </w:rPr>
            <w:t xml:space="preserve"> only</w:t>
          </w:r>
        </w:p>
      </w:tc>
    </w:tr>
  </w:tbl>
  <w:p w14:paraId="64E3206A" w14:textId="77777777" w:rsidR="00110EAD" w:rsidRPr="00E133B8" w:rsidRDefault="00110EAD" w:rsidP="00110EA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3386E5F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3E44167C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6B5299DE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03620B28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revisionView w:markup="0"/>
  <w:defaultTabStop w:val="475"/>
  <w:autoHyphenation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7687*"/>
    <w:docVar w:name="CreationDt" w:val="25/05/2018 3:02: PM"/>
    <w:docVar w:name="DocCategory" w:val="Doc"/>
    <w:docVar w:name="DocType" w:val="Final"/>
    <w:docVar w:name="DutyStation" w:val="New York"/>
    <w:docVar w:name="FooterJN" w:val="18-07687"/>
    <w:docVar w:name="jobn" w:val="18-07687 (R)"/>
    <w:docVar w:name="jobnDT" w:val="18-07687 (R)   250518"/>
    <w:docVar w:name="jobnDTDT" w:val="18-07687 (R)   250518   250518"/>
    <w:docVar w:name="JobNo" w:val="1807687R"/>
    <w:docVar w:name="JobNo2" w:val="1814494R"/>
    <w:docVar w:name="LocalDrive" w:val="0"/>
    <w:docVar w:name="OandT" w:val=" "/>
    <w:docVar w:name="sss1" w:val="CEDAW/C/AZE/CO/5/Add.1"/>
    <w:docVar w:name="sss2" w:val="-"/>
    <w:docVar w:name="Symbol1" w:val="CEDAW/C/AZE/CO/5/Add.1"/>
    <w:docVar w:name="Symbol2" w:val="-"/>
  </w:docVars>
  <w:rsids>
    <w:rsidRoot w:val="00B63810"/>
    <w:rsid w:val="00057473"/>
    <w:rsid w:val="000A1A1B"/>
    <w:rsid w:val="00110EAD"/>
    <w:rsid w:val="001824A1"/>
    <w:rsid w:val="001B0786"/>
    <w:rsid w:val="001E08C8"/>
    <w:rsid w:val="001F427A"/>
    <w:rsid w:val="001F5FA5"/>
    <w:rsid w:val="00210AF4"/>
    <w:rsid w:val="00215A7D"/>
    <w:rsid w:val="00236F19"/>
    <w:rsid w:val="002A6425"/>
    <w:rsid w:val="003218EF"/>
    <w:rsid w:val="00342173"/>
    <w:rsid w:val="00376711"/>
    <w:rsid w:val="003807EF"/>
    <w:rsid w:val="0038495D"/>
    <w:rsid w:val="003F7347"/>
    <w:rsid w:val="004275D7"/>
    <w:rsid w:val="004279A5"/>
    <w:rsid w:val="00431502"/>
    <w:rsid w:val="004731F9"/>
    <w:rsid w:val="00497F2A"/>
    <w:rsid w:val="00542D6F"/>
    <w:rsid w:val="00556030"/>
    <w:rsid w:val="005644C2"/>
    <w:rsid w:val="00571999"/>
    <w:rsid w:val="005A2266"/>
    <w:rsid w:val="005B58D8"/>
    <w:rsid w:val="00625E0C"/>
    <w:rsid w:val="00643F79"/>
    <w:rsid w:val="006B0972"/>
    <w:rsid w:val="006D4969"/>
    <w:rsid w:val="006E5CA5"/>
    <w:rsid w:val="00705A84"/>
    <w:rsid w:val="007920E0"/>
    <w:rsid w:val="007D2E54"/>
    <w:rsid w:val="00840363"/>
    <w:rsid w:val="00843551"/>
    <w:rsid w:val="00847F81"/>
    <w:rsid w:val="008D7B17"/>
    <w:rsid w:val="008E0493"/>
    <w:rsid w:val="008E3D70"/>
    <w:rsid w:val="00956552"/>
    <w:rsid w:val="0096420F"/>
    <w:rsid w:val="009F077A"/>
    <w:rsid w:val="00A57ABA"/>
    <w:rsid w:val="00A72FF5"/>
    <w:rsid w:val="00AC3708"/>
    <w:rsid w:val="00B33C81"/>
    <w:rsid w:val="00B37733"/>
    <w:rsid w:val="00B50AAA"/>
    <w:rsid w:val="00B535EE"/>
    <w:rsid w:val="00B63810"/>
    <w:rsid w:val="00B66871"/>
    <w:rsid w:val="00B745E4"/>
    <w:rsid w:val="00B91F8D"/>
    <w:rsid w:val="00BD2B99"/>
    <w:rsid w:val="00BF4D65"/>
    <w:rsid w:val="00C175D8"/>
    <w:rsid w:val="00C31CDF"/>
    <w:rsid w:val="00C41769"/>
    <w:rsid w:val="00C45C26"/>
    <w:rsid w:val="00CA4BB0"/>
    <w:rsid w:val="00D760D3"/>
    <w:rsid w:val="00D82BC5"/>
    <w:rsid w:val="00D96F14"/>
    <w:rsid w:val="00DB54FD"/>
    <w:rsid w:val="00E133B8"/>
    <w:rsid w:val="00E13896"/>
    <w:rsid w:val="00E25037"/>
    <w:rsid w:val="00E45AE0"/>
    <w:rsid w:val="00E720E8"/>
    <w:rsid w:val="00EC2A36"/>
    <w:rsid w:val="00ED65FE"/>
    <w:rsid w:val="00EE4284"/>
    <w:rsid w:val="00F03270"/>
    <w:rsid w:val="00F2422B"/>
    <w:rsid w:val="00F5429F"/>
    <w:rsid w:val="00F63321"/>
    <w:rsid w:val="00F81CC1"/>
    <w:rsid w:val="00FB731E"/>
    <w:rsid w:val="00FD5CC4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381EA"/>
  <w15:chartTrackingRefBased/>
  <w15:docId w15:val="{496B64F8-018E-40D1-9D3D-9CEB5342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F5FA5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F5FA5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F5FA5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FA5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1F5FA5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1F5FA5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F5FA5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1F5FA5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F5FA5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F5FA5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1F5FA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F5FA5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F5FA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1F5FA5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1F5FA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F5FA5"/>
    <w:pPr>
      <w:spacing w:after="0" w:line="240" w:lineRule="exact"/>
    </w:pPr>
    <w:rPr>
      <w:rFonts w:ascii="Times New Roman" w:eastAsiaTheme="minorHAnsi" w:hAnsi="Times New Roman"/>
      <w:spacing w:val="4"/>
      <w:w w:val="103"/>
      <w:kern w:val="14"/>
      <w:sz w:val="20"/>
      <w:lang w:val="ru-RU" w:eastAsia="en-US"/>
    </w:rPr>
  </w:style>
  <w:style w:type="paragraph" w:customStyle="1" w:styleId="TitleH1">
    <w:name w:val="Title_H1"/>
    <w:basedOn w:val="Normal"/>
    <w:next w:val="Normal"/>
    <w:qFormat/>
    <w:rsid w:val="001F5FA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1F5FA5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1F5FA5"/>
    <w:pPr>
      <w:numPr>
        <w:numId w:val="2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F5FA5"/>
    <w:pPr>
      <w:numPr>
        <w:numId w:val="29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1F5FA5"/>
    <w:pPr>
      <w:numPr>
        <w:numId w:val="3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1F5FA5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1F5FA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1F5FA5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1F5FA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1F5FA5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1F5FA5"/>
    <w:rPr>
      <w:rFonts w:ascii="Times New Roman" w:eastAsiaTheme="minorHAnsi" w:hAnsi="Times New Roman"/>
      <w:b/>
      <w:sz w:val="17"/>
      <w:lang w:val="ru-RU" w:eastAsia="en-US"/>
    </w:rPr>
  </w:style>
  <w:style w:type="character" w:styleId="FootnoteReference">
    <w:name w:val="footnote reference"/>
    <w:basedOn w:val="DefaultParagraphFont"/>
    <w:uiPriority w:val="1"/>
    <w:semiHidden/>
    <w:rsid w:val="001F5FA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1"/>
    <w:unhideWhenUsed/>
    <w:rsid w:val="001F5FA5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F5FA5"/>
    <w:rPr>
      <w:rFonts w:ascii="Times New Roman" w:eastAsiaTheme="minorHAns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1F5FA5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1F5FA5"/>
    <w:rPr>
      <w:rFonts w:ascii="Times New Roman" w:eastAsiaTheme="minorHAnsi" w:hAnsi="Times New Roman"/>
      <w:sz w:val="17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5FA5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F5FA5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F5FA5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1F5FA5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1F5FA5"/>
    <w:pPr>
      <w:numPr>
        <w:numId w:val="31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1F5FA5"/>
    <w:pPr>
      <w:numPr>
        <w:numId w:val="32"/>
      </w:numPr>
      <w:contextualSpacing/>
    </w:pPr>
  </w:style>
  <w:style w:type="paragraph" w:styleId="ListNumber2">
    <w:name w:val="List Number 2"/>
    <w:basedOn w:val="H23"/>
    <w:next w:val="Normal"/>
    <w:uiPriority w:val="99"/>
    <w:rsid w:val="001F5FA5"/>
    <w:pPr>
      <w:numPr>
        <w:numId w:val="33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1F5FA5"/>
    <w:pPr>
      <w:numPr>
        <w:numId w:val="34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1F5FA5"/>
    <w:pPr>
      <w:keepNext/>
      <w:keepLines/>
      <w:numPr>
        <w:numId w:val="35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1F5FA5"/>
    <w:pPr>
      <w:numPr>
        <w:numId w:val="36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1F5FA5"/>
    <w:pPr>
      <w:spacing w:after="0" w:line="240" w:lineRule="auto"/>
    </w:pPr>
    <w:rPr>
      <w:rFonts w:ascii="Times New Roman" w:eastAsiaTheme="minorHAnsi" w:hAnsi="Times New Roman"/>
      <w:spacing w:val="4"/>
      <w:w w:val="103"/>
      <w:kern w:val="14"/>
      <w:sz w:val="20"/>
      <w:lang w:val="en-US" w:eastAsia="en-US"/>
    </w:rPr>
  </w:style>
  <w:style w:type="paragraph" w:customStyle="1" w:styleId="Original">
    <w:name w:val="Original"/>
    <w:basedOn w:val="Normal"/>
    <w:next w:val="Normal"/>
    <w:qFormat/>
    <w:rsid w:val="001F5FA5"/>
    <w:rPr>
      <w:szCs w:val="20"/>
    </w:rPr>
  </w:style>
  <w:style w:type="paragraph" w:customStyle="1" w:styleId="Publication">
    <w:name w:val="Publication"/>
    <w:basedOn w:val="Normal"/>
    <w:next w:val="Normal"/>
    <w:qFormat/>
    <w:rsid w:val="001F5FA5"/>
  </w:style>
  <w:style w:type="paragraph" w:customStyle="1" w:styleId="ReleaseDate">
    <w:name w:val="ReleaseDate"/>
    <w:basedOn w:val="Normal"/>
    <w:next w:val="Normal"/>
    <w:qFormat/>
    <w:rsid w:val="001F5FA5"/>
    <w:rPr>
      <w:szCs w:val="20"/>
    </w:rPr>
  </w:style>
  <w:style w:type="paragraph" w:customStyle="1" w:styleId="Small">
    <w:name w:val="Small"/>
    <w:basedOn w:val="Normal"/>
    <w:next w:val="Normal"/>
    <w:qFormat/>
    <w:rsid w:val="001F5FA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F5FA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1F5FA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1F5FA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1F5FA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10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A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A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B50AAA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0AAA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50A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hyperlink" Target="https://undocs.org/ru/CEDAW/C/AZE/CO/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ru/CEDAW/C/AZE/CO/5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ru/CEDAW/C/AZE/CO/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ru/CEDAW/C/AZE/CO/5" TargetMode="External"/><Relationship Id="rId20" Type="http://schemas.openxmlformats.org/officeDocument/2006/relationships/hyperlink" Target="https://undocs.org/ru/CEDAW/C/AZE/CO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CEDAW/C/AZE/CO/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undocs.org/ru/CEDAW/C/AZE/CO/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9234</Characters>
  <Application>Microsoft Office Word</Application>
  <DocSecurity>0</DocSecurity>
  <Lines>176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Kananykina</dc:creator>
  <cp:keywords/>
  <dc:description/>
  <cp:lastModifiedBy>Natalia Kananykina</cp:lastModifiedBy>
  <cp:revision>5</cp:revision>
  <cp:lastPrinted>2018-05-25T19:39:00Z</cp:lastPrinted>
  <dcterms:created xsi:type="dcterms:W3CDTF">2018-05-25T19:37:00Z</dcterms:created>
  <dcterms:modified xsi:type="dcterms:W3CDTF">2018-05-25T19:40:00Z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1807687R</vt:lpwstr>
  </property>
  <property fmtid="{D5CDD505-2E9C-101B-9397-08002B2CF9AE}" pid="3" name="ODSRefJobNo">
    <vt:lpwstr>1814494R</vt:lpwstr>
  </property>
  <property fmtid="{D5CDD505-2E9C-101B-9397-08002B2CF9AE}" pid="4" name="Symbol1">
    <vt:lpwstr>CEDAW/C/AZE/CO/5/Add.1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Russian</vt:lpwstr>
  </property>
  <property fmtid="{D5CDD505-2E9C-101B-9397-08002B2CF9AE}" pid="9" name="Original">
    <vt:lpwstr>English, French, Russian and Spanish only_x000d__x0007_</vt:lpwstr>
  </property>
  <property fmtid="{D5CDD505-2E9C-101B-9397-08002B2CF9AE}" pid="10" name="Release Date">
    <vt:lpwstr>250518</vt:lpwstr>
  </property>
  <property fmtid="{D5CDD505-2E9C-101B-9397-08002B2CF9AE}" pid="11" name="Title1">
    <vt:lpwstr>		Заключительные замечания по пятому периодическому докладу Азербайджана _x000d_</vt:lpwstr>
  </property>
  <property fmtid="{D5CDD505-2E9C-101B-9397-08002B2CF9AE}" pid="12" name="Comment">
    <vt:lpwstr/>
  </property>
  <property fmtid="{D5CDD505-2E9C-101B-9397-08002B2CF9AE}" pid="13" name="DraftPages">
    <vt:lpwstr>4</vt:lpwstr>
  </property>
  <property fmtid="{D5CDD505-2E9C-101B-9397-08002B2CF9AE}" pid="14" name="Operator">
    <vt:lpwstr>Kananykina</vt:lpwstr>
  </property>
</Properties>
</file>