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335C51"/>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335C51" w:rsidP="00335C51">
            <w:pPr>
              <w:jc w:val="right"/>
            </w:pPr>
            <w:r w:rsidRPr="00335C51">
              <w:rPr>
                <w:sz w:val="40"/>
              </w:rPr>
              <w:t>CAT</w:t>
            </w:r>
            <w:r>
              <w:t>/C/60/D/653/2015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335C51" w:rsidP="00A704A8">
            <w:pPr>
              <w:spacing w:before="240"/>
            </w:pPr>
            <w:r>
              <w:t>Distr. générale</w:t>
            </w:r>
          </w:p>
          <w:p w:rsidR="00335C51" w:rsidRDefault="00335C51" w:rsidP="00335C51">
            <w:pPr>
              <w:spacing w:line="240" w:lineRule="exact"/>
            </w:pPr>
            <w:r>
              <w:t>22 juin 2017</w:t>
            </w:r>
          </w:p>
          <w:p w:rsidR="00335C51" w:rsidRDefault="00335C51" w:rsidP="00335C51">
            <w:pPr>
              <w:spacing w:line="240" w:lineRule="exact"/>
            </w:pPr>
            <w:r>
              <w:t>Français</w:t>
            </w:r>
          </w:p>
          <w:p w:rsidR="00335C51" w:rsidRPr="00DB58B5" w:rsidRDefault="00335C51" w:rsidP="00335C51">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335C51" w:rsidRPr="0076728E" w:rsidRDefault="00335C51" w:rsidP="00335C51">
      <w:pPr>
        <w:pStyle w:val="HChG"/>
      </w:pPr>
      <w:r>
        <w:tab/>
      </w:r>
      <w:r>
        <w:tab/>
      </w:r>
      <w:r w:rsidRPr="0076728E">
        <w:t>Décision adoptée par le Comité au titre de l</w:t>
      </w:r>
      <w:r w:rsidR="00C62611">
        <w:t>’</w:t>
      </w:r>
      <w:r w:rsidRPr="0076728E">
        <w:t>article 22</w:t>
      </w:r>
      <w:r>
        <w:br/>
      </w:r>
      <w:r w:rsidRPr="0076728E">
        <w:t>de la Conventi</w:t>
      </w:r>
      <w:r>
        <w:t>on, concernant la communication</w:t>
      </w:r>
      <w:r>
        <w:br/>
      </w:r>
      <w:r>
        <w:rPr>
          <w:rFonts w:eastAsia="MS Mincho"/>
        </w:rPr>
        <w:t>n</w:t>
      </w:r>
      <w:r>
        <w:rPr>
          <w:rFonts w:eastAsia="MS Mincho"/>
          <w:vertAlign w:val="superscript"/>
        </w:rPr>
        <w:t>o </w:t>
      </w:r>
      <w:r w:rsidRPr="0076728E">
        <w:rPr>
          <w:rFonts w:eastAsia="SimSun"/>
          <w:lang w:eastAsia="zh-CN"/>
        </w:rPr>
        <w:t>653/2015</w:t>
      </w:r>
      <w:r w:rsidRPr="00335C51">
        <w:rPr>
          <w:rFonts w:eastAsia="SimSun"/>
          <w:b w:val="0"/>
          <w:sz w:val="20"/>
          <w:lang w:eastAsia="zh-CN"/>
        </w:rPr>
        <w:footnoteReference w:customMarkFollows="1" w:id="2"/>
        <w:t>*</w:t>
      </w:r>
      <w:r w:rsidRPr="00335C51">
        <w:rPr>
          <w:rFonts w:eastAsia="SimSun"/>
          <w:b w:val="0"/>
          <w:sz w:val="20"/>
          <w:vertAlign w:val="superscript"/>
          <w:lang w:eastAsia="zh-CN"/>
        </w:rPr>
        <w:t xml:space="preserve">, </w:t>
      </w:r>
      <w:r w:rsidRPr="00335C51">
        <w:rPr>
          <w:rFonts w:eastAsia="SimSun"/>
          <w:b w:val="0"/>
          <w:sz w:val="20"/>
          <w:lang w:eastAsia="zh-CN"/>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335C51" w:rsidRPr="008A445A" w:rsidTr="000E29CD">
        <w:tc>
          <w:tcPr>
            <w:tcW w:w="2835" w:type="dxa"/>
          </w:tcPr>
          <w:p w:rsidR="00335C51" w:rsidRPr="0076728E" w:rsidRDefault="00335C51" w:rsidP="00E07714">
            <w:pPr>
              <w:spacing w:after="120"/>
              <w:rPr>
                <w:i/>
              </w:rPr>
            </w:pPr>
            <w:r w:rsidRPr="0076728E">
              <w:rPr>
                <w:i/>
              </w:rPr>
              <w:t>Communication présentée par</w:t>
            </w:r>
            <w:r w:rsidRPr="0076728E">
              <w:t> :</w:t>
            </w:r>
          </w:p>
        </w:tc>
        <w:tc>
          <w:tcPr>
            <w:tcW w:w="3969" w:type="dxa"/>
          </w:tcPr>
          <w:p w:rsidR="00335C51" w:rsidRPr="0076728E" w:rsidRDefault="00335C51" w:rsidP="00E07714">
            <w:pPr>
              <w:spacing w:after="120"/>
            </w:pPr>
            <w:r w:rsidRPr="0076728E">
              <w:rPr>
                <w:color w:val="000000"/>
                <w:lang w:val="fr-FR"/>
              </w:rPr>
              <w:t>A. M. D</w:t>
            </w:r>
            <w:r w:rsidR="0013066D">
              <w:rPr>
                <w:color w:val="000000"/>
                <w:lang w:val="fr-FR"/>
              </w:rPr>
              <w:t>.</w:t>
            </w:r>
            <w:r w:rsidRPr="0076728E">
              <w:rPr>
                <w:color w:val="000000"/>
                <w:lang w:val="fr-FR"/>
              </w:rPr>
              <w:t xml:space="preserve"> et consorts </w:t>
            </w:r>
            <w:r w:rsidRPr="0076728E">
              <w:rPr>
                <w:lang w:val="fr-FR"/>
              </w:rPr>
              <w:t xml:space="preserve">(représentés par un conseil, </w:t>
            </w:r>
            <w:r>
              <w:rPr>
                <w:snapToGrid w:val="0"/>
                <w:lang w:val="fr-FR"/>
              </w:rPr>
              <w:t>Jytte </w:t>
            </w:r>
            <w:r w:rsidRPr="00F76D25">
              <w:rPr>
                <w:snapToGrid w:val="0"/>
                <w:lang w:val="fr-FR"/>
              </w:rPr>
              <w:t>Lindgard</w:t>
            </w:r>
            <w:r w:rsidRPr="00F76D25">
              <w:rPr>
                <w:lang w:val="fr-FR"/>
              </w:rPr>
              <w:t>)</w:t>
            </w:r>
          </w:p>
        </w:tc>
      </w:tr>
      <w:tr w:rsidR="00335C51" w:rsidRPr="008A445A" w:rsidTr="000E29CD">
        <w:tc>
          <w:tcPr>
            <w:tcW w:w="2835" w:type="dxa"/>
          </w:tcPr>
          <w:p w:rsidR="00335C51" w:rsidRPr="0076728E" w:rsidRDefault="00335C51" w:rsidP="00E07714">
            <w:pPr>
              <w:spacing w:after="120"/>
              <w:rPr>
                <w:i/>
              </w:rPr>
            </w:pPr>
            <w:r w:rsidRPr="0076728E">
              <w:rPr>
                <w:i/>
              </w:rPr>
              <w:t>Au nom de</w:t>
            </w:r>
            <w:r w:rsidRPr="0076728E">
              <w:t> :</w:t>
            </w:r>
          </w:p>
        </w:tc>
        <w:tc>
          <w:tcPr>
            <w:tcW w:w="3969" w:type="dxa"/>
          </w:tcPr>
          <w:p w:rsidR="00335C51" w:rsidRPr="0076728E" w:rsidRDefault="00335C51" w:rsidP="00E07714">
            <w:pPr>
              <w:spacing w:after="120"/>
            </w:pPr>
            <w:r w:rsidRPr="0076728E">
              <w:rPr>
                <w:snapToGrid w:val="0"/>
                <w:lang w:val="fr-FR"/>
              </w:rPr>
              <w:t>Les requérants</w:t>
            </w:r>
          </w:p>
        </w:tc>
      </w:tr>
      <w:tr w:rsidR="00335C51" w:rsidRPr="008A445A" w:rsidTr="000E29CD">
        <w:tc>
          <w:tcPr>
            <w:tcW w:w="2835" w:type="dxa"/>
          </w:tcPr>
          <w:p w:rsidR="00335C51" w:rsidRPr="0076728E" w:rsidRDefault="00335C51" w:rsidP="00E07714">
            <w:pPr>
              <w:spacing w:after="120"/>
              <w:rPr>
                <w:i/>
              </w:rPr>
            </w:pPr>
            <w:r w:rsidRPr="0076728E">
              <w:rPr>
                <w:i/>
              </w:rPr>
              <w:t>État partie</w:t>
            </w:r>
            <w:r w:rsidRPr="0076728E">
              <w:t> :</w:t>
            </w:r>
          </w:p>
        </w:tc>
        <w:tc>
          <w:tcPr>
            <w:tcW w:w="3969" w:type="dxa"/>
          </w:tcPr>
          <w:p w:rsidR="00335C51" w:rsidRPr="0076728E" w:rsidRDefault="00335C51" w:rsidP="00E07714">
            <w:pPr>
              <w:spacing w:after="120"/>
            </w:pPr>
            <w:r w:rsidRPr="0076728E">
              <w:rPr>
                <w:color w:val="000000"/>
                <w:lang w:val="fr-FR"/>
              </w:rPr>
              <w:t>Danemark</w:t>
            </w:r>
          </w:p>
        </w:tc>
      </w:tr>
      <w:tr w:rsidR="00335C51" w:rsidRPr="008A445A" w:rsidTr="000E29CD">
        <w:tc>
          <w:tcPr>
            <w:tcW w:w="2835" w:type="dxa"/>
          </w:tcPr>
          <w:p w:rsidR="00335C51" w:rsidRPr="0076728E" w:rsidRDefault="00335C51" w:rsidP="00E07714">
            <w:pPr>
              <w:spacing w:after="120"/>
              <w:rPr>
                <w:i/>
              </w:rPr>
            </w:pPr>
            <w:r w:rsidRPr="0076728E">
              <w:rPr>
                <w:i/>
              </w:rPr>
              <w:t>Date de la requête</w:t>
            </w:r>
            <w:r w:rsidRPr="0076728E">
              <w:t> :</w:t>
            </w:r>
          </w:p>
        </w:tc>
        <w:tc>
          <w:tcPr>
            <w:tcW w:w="3969" w:type="dxa"/>
          </w:tcPr>
          <w:p w:rsidR="00335C51" w:rsidRPr="0076728E" w:rsidRDefault="00335C51" w:rsidP="00E07714">
            <w:pPr>
              <w:spacing w:after="120"/>
            </w:pPr>
            <w:r w:rsidRPr="0076728E">
              <w:rPr>
                <w:color w:val="000000"/>
                <w:lang w:val="fr-FR"/>
              </w:rPr>
              <w:t xml:space="preserve">24 décembre 2014 </w:t>
            </w:r>
            <w:r w:rsidR="003820FB">
              <w:rPr>
                <w:lang w:val="fr-FR"/>
              </w:rPr>
              <w:t>(</w:t>
            </w:r>
            <w:r w:rsidRPr="0076728E">
              <w:rPr>
                <w:lang w:val="fr-FR"/>
              </w:rPr>
              <w:t>lettre initiale)</w:t>
            </w:r>
          </w:p>
        </w:tc>
      </w:tr>
      <w:tr w:rsidR="00335C51" w:rsidRPr="008A445A" w:rsidTr="000E29CD">
        <w:tc>
          <w:tcPr>
            <w:tcW w:w="2835" w:type="dxa"/>
          </w:tcPr>
          <w:p w:rsidR="00335C51" w:rsidRPr="0076728E" w:rsidRDefault="00335C51" w:rsidP="00E07714">
            <w:pPr>
              <w:spacing w:after="120"/>
              <w:rPr>
                <w:i/>
              </w:rPr>
            </w:pPr>
            <w:r w:rsidRPr="0076728E">
              <w:rPr>
                <w:i/>
              </w:rPr>
              <w:t>Date de la présente décision</w:t>
            </w:r>
            <w:r w:rsidRPr="0076728E">
              <w:t> :</w:t>
            </w:r>
          </w:p>
        </w:tc>
        <w:tc>
          <w:tcPr>
            <w:tcW w:w="3969" w:type="dxa"/>
            <w:vAlign w:val="bottom"/>
          </w:tcPr>
          <w:p w:rsidR="00335C51" w:rsidRPr="0076728E" w:rsidRDefault="00335C51" w:rsidP="00931B39">
            <w:pPr>
              <w:spacing w:after="120"/>
            </w:pPr>
            <w:r w:rsidRPr="0076728E">
              <w:rPr>
                <w:color w:val="000000"/>
                <w:lang w:val="fr-FR"/>
              </w:rPr>
              <w:t>12</w:t>
            </w:r>
            <w:r w:rsidR="00931B39">
              <w:rPr>
                <w:color w:val="000000"/>
                <w:lang w:val="fr-FR"/>
              </w:rPr>
              <w:t> </w:t>
            </w:r>
            <w:r w:rsidRPr="0076728E">
              <w:rPr>
                <w:color w:val="000000"/>
                <w:lang w:val="fr-FR"/>
              </w:rPr>
              <w:t>mai 2017</w:t>
            </w:r>
          </w:p>
        </w:tc>
      </w:tr>
      <w:tr w:rsidR="00335C51" w:rsidRPr="008A445A" w:rsidTr="000E29CD">
        <w:tc>
          <w:tcPr>
            <w:tcW w:w="2835" w:type="dxa"/>
          </w:tcPr>
          <w:p w:rsidR="00335C51" w:rsidRPr="0076728E" w:rsidRDefault="00335C51" w:rsidP="00E07714">
            <w:pPr>
              <w:spacing w:after="120"/>
            </w:pPr>
            <w:r w:rsidRPr="0076728E">
              <w:rPr>
                <w:i/>
              </w:rPr>
              <w:t>Objet</w:t>
            </w:r>
            <w:r w:rsidRPr="0076728E">
              <w:t> :</w:t>
            </w:r>
          </w:p>
        </w:tc>
        <w:tc>
          <w:tcPr>
            <w:tcW w:w="3969" w:type="dxa"/>
            <w:vAlign w:val="bottom"/>
          </w:tcPr>
          <w:p w:rsidR="00335C51" w:rsidRPr="0076728E" w:rsidRDefault="00335C51" w:rsidP="00E07714">
            <w:pPr>
              <w:spacing w:after="120"/>
            </w:pPr>
            <w:r w:rsidRPr="0076728E">
              <w:rPr>
                <w:snapToGrid w:val="0"/>
                <w:lang w:val="fr-FR"/>
              </w:rPr>
              <w:t>Expulsion vers la Fédération de Russie ; risque de torture</w:t>
            </w:r>
          </w:p>
        </w:tc>
      </w:tr>
      <w:tr w:rsidR="00335C51" w:rsidRPr="008A445A" w:rsidTr="000E29CD">
        <w:tc>
          <w:tcPr>
            <w:tcW w:w="2835" w:type="dxa"/>
          </w:tcPr>
          <w:p w:rsidR="00335C51" w:rsidRPr="0076728E" w:rsidRDefault="00335C51" w:rsidP="00E07714">
            <w:pPr>
              <w:spacing w:after="120"/>
            </w:pPr>
            <w:r w:rsidRPr="0076728E">
              <w:rPr>
                <w:i/>
              </w:rPr>
              <w:t>Question</w:t>
            </w:r>
            <w:r w:rsidR="00E07714">
              <w:rPr>
                <w:i/>
              </w:rPr>
              <w:t>(</w:t>
            </w:r>
            <w:r w:rsidRPr="0076728E">
              <w:rPr>
                <w:i/>
              </w:rPr>
              <w:t>s</w:t>
            </w:r>
            <w:r w:rsidR="00E07714">
              <w:rPr>
                <w:i/>
              </w:rPr>
              <w:t>)</w:t>
            </w:r>
            <w:r w:rsidRPr="0076728E">
              <w:rPr>
                <w:i/>
              </w:rPr>
              <w:t xml:space="preserve"> de procédure</w:t>
            </w:r>
            <w:r w:rsidRPr="0076728E">
              <w:t> :</w:t>
            </w:r>
          </w:p>
        </w:tc>
        <w:tc>
          <w:tcPr>
            <w:tcW w:w="3969" w:type="dxa"/>
            <w:vAlign w:val="bottom"/>
          </w:tcPr>
          <w:p w:rsidR="00335C51" w:rsidRPr="0076728E" w:rsidRDefault="00335C51" w:rsidP="00E07714">
            <w:pPr>
              <w:spacing w:after="120"/>
            </w:pPr>
            <w:r w:rsidRPr="0076728E">
              <w:rPr>
                <w:snapToGrid w:val="0"/>
                <w:color w:val="000000"/>
                <w:lang w:val="fr-FR"/>
              </w:rPr>
              <w:t xml:space="preserve">Recevabilité </w:t>
            </w:r>
            <w:r>
              <w:rPr>
                <w:snapToGrid w:val="0"/>
                <w:color w:val="000000"/>
                <w:lang w:val="fr-FR"/>
              </w:rPr>
              <w:t>−</w:t>
            </w:r>
            <w:r w:rsidRPr="0076728E">
              <w:rPr>
                <w:snapToGrid w:val="0"/>
                <w:color w:val="000000"/>
                <w:lang w:val="fr-FR"/>
              </w:rPr>
              <w:t xml:space="preserve"> défaut manifeste de fondement</w:t>
            </w:r>
          </w:p>
        </w:tc>
      </w:tr>
      <w:tr w:rsidR="00335C51" w:rsidRPr="008A445A" w:rsidTr="000E29CD">
        <w:tc>
          <w:tcPr>
            <w:tcW w:w="2835" w:type="dxa"/>
          </w:tcPr>
          <w:p w:rsidR="00335C51" w:rsidRPr="0076728E" w:rsidRDefault="00335C51" w:rsidP="00E07714">
            <w:pPr>
              <w:spacing w:after="120"/>
            </w:pPr>
            <w:r w:rsidRPr="0076728E">
              <w:rPr>
                <w:i/>
              </w:rPr>
              <w:t>Question</w:t>
            </w:r>
            <w:r w:rsidR="00E07714">
              <w:rPr>
                <w:i/>
              </w:rPr>
              <w:t>(</w:t>
            </w:r>
            <w:r w:rsidRPr="0076728E">
              <w:rPr>
                <w:i/>
              </w:rPr>
              <w:t>s</w:t>
            </w:r>
            <w:r w:rsidR="00E07714">
              <w:rPr>
                <w:i/>
              </w:rPr>
              <w:t>)</w:t>
            </w:r>
            <w:r w:rsidRPr="0076728E">
              <w:rPr>
                <w:i/>
              </w:rPr>
              <w:t xml:space="preserve"> de fond</w:t>
            </w:r>
            <w:r w:rsidRPr="0076728E">
              <w:t> :</w:t>
            </w:r>
          </w:p>
        </w:tc>
        <w:tc>
          <w:tcPr>
            <w:tcW w:w="3969" w:type="dxa"/>
            <w:vAlign w:val="bottom"/>
          </w:tcPr>
          <w:p w:rsidR="00335C51" w:rsidRPr="0076728E" w:rsidRDefault="00335C51" w:rsidP="00E07714">
            <w:pPr>
              <w:spacing w:after="120"/>
            </w:pPr>
            <w:r w:rsidRPr="0076728E">
              <w:rPr>
                <w:snapToGrid w:val="0"/>
                <w:lang w:val="fr-FR"/>
              </w:rPr>
              <w:t>Non-refoulement</w:t>
            </w:r>
            <w:r w:rsidRPr="0076728E">
              <w:rPr>
                <w:snapToGrid w:val="0"/>
                <w:color w:val="FF0000"/>
                <w:lang w:val="fr-FR"/>
              </w:rPr>
              <w:t xml:space="preserve"> </w:t>
            </w:r>
          </w:p>
        </w:tc>
      </w:tr>
      <w:tr w:rsidR="00335C51" w:rsidRPr="008A445A" w:rsidTr="000E29CD">
        <w:tc>
          <w:tcPr>
            <w:tcW w:w="2835" w:type="dxa"/>
          </w:tcPr>
          <w:p w:rsidR="00335C51" w:rsidRPr="0076728E" w:rsidRDefault="00335C51" w:rsidP="00E07714">
            <w:pPr>
              <w:spacing w:after="120"/>
            </w:pPr>
            <w:r w:rsidRPr="0076728E">
              <w:rPr>
                <w:i/>
              </w:rPr>
              <w:t>Article(s) de la Convention</w:t>
            </w:r>
            <w:r w:rsidRPr="0076728E">
              <w:t> :</w:t>
            </w:r>
          </w:p>
        </w:tc>
        <w:tc>
          <w:tcPr>
            <w:tcW w:w="3969" w:type="dxa"/>
            <w:vAlign w:val="bottom"/>
          </w:tcPr>
          <w:p w:rsidR="00335C51" w:rsidRPr="0076728E" w:rsidRDefault="00335C51" w:rsidP="00E07714">
            <w:pPr>
              <w:spacing w:after="120"/>
            </w:pPr>
            <w:r w:rsidRPr="0076728E">
              <w:rPr>
                <w:lang w:val="fr-FR"/>
              </w:rPr>
              <w:t>3 et 22</w:t>
            </w:r>
          </w:p>
        </w:tc>
      </w:tr>
    </w:tbl>
    <w:p w:rsidR="00335C51" w:rsidRPr="0076728E" w:rsidRDefault="00335C51" w:rsidP="00C62611">
      <w:pPr>
        <w:pStyle w:val="SingleTxtG"/>
        <w:spacing w:before="120"/>
        <w:rPr>
          <w:snapToGrid w:val="0"/>
          <w:lang w:val="fr-FR"/>
        </w:rPr>
      </w:pPr>
      <w:r w:rsidRPr="0076728E">
        <w:rPr>
          <w:snapToGrid w:val="0"/>
          <w:lang w:val="fr-FR"/>
        </w:rPr>
        <w:t>1.1</w:t>
      </w:r>
      <w:r w:rsidRPr="0076728E">
        <w:rPr>
          <w:snapToGrid w:val="0"/>
          <w:lang w:val="fr-FR"/>
        </w:rPr>
        <w:tab/>
        <w:t xml:space="preserve">Les requérants sont </w:t>
      </w:r>
      <w:r w:rsidR="001936DE">
        <w:rPr>
          <w:snapToGrid w:val="0"/>
          <w:lang w:val="fr-FR"/>
        </w:rPr>
        <w:t>A. M. D.</w:t>
      </w:r>
      <w:r>
        <w:rPr>
          <w:snapToGrid w:val="0"/>
          <w:lang w:val="fr-FR"/>
        </w:rPr>
        <w:t xml:space="preserve">, </w:t>
      </w:r>
      <w:r w:rsidRPr="0076728E">
        <w:rPr>
          <w:snapToGrid w:val="0"/>
          <w:lang w:val="fr-FR"/>
        </w:rPr>
        <w:t>né le 9 février 1966 en Tchétchénie, Fédération de Russie</w:t>
      </w:r>
      <w:r>
        <w:rPr>
          <w:snapToGrid w:val="0"/>
          <w:lang w:val="fr-FR"/>
        </w:rPr>
        <w:t xml:space="preserve"> </w:t>
      </w:r>
      <w:r w:rsidRPr="0076728E">
        <w:rPr>
          <w:snapToGrid w:val="0"/>
          <w:lang w:val="fr-FR"/>
        </w:rPr>
        <w:t>et M. M. Y.</w:t>
      </w:r>
      <w:r>
        <w:rPr>
          <w:snapToGrid w:val="0"/>
          <w:lang w:val="fr-FR"/>
        </w:rPr>
        <w:t xml:space="preserve">, </w:t>
      </w:r>
      <w:r w:rsidRPr="0076728E">
        <w:rPr>
          <w:snapToGrid w:val="0"/>
          <w:lang w:val="fr-FR"/>
        </w:rPr>
        <w:t>née également</w:t>
      </w:r>
      <w:r>
        <w:rPr>
          <w:snapToGrid w:val="0"/>
          <w:lang w:val="fr-FR"/>
        </w:rPr>
        <w:t xml:space="preserve"> </w:t>
      </w:r>
      <w:r w:rsidRPr="0076728E">
        <w:rPr>
          <w:snapToGrid w:val="0"/>
          <w:lang w:val="fr-FR"/>
        </w:rPr>
        <w:t>en Tchétchénie, le 2 novembre 1977. Ils soumettent leur requête en leur nom propre et au nom de leurs trois enfants mineurs, K. D., né le 18 mars 2000, M. D., né le 8 février 2002 et Z. D., né le 23 mars 2006.</w:t>
      </w:r>
      <w:r>
        <w:rPr>
          <w:snapToGrid w:val="0"/>
          <w:lang w:val="fr-FR"/>
        </w:rPr>
        <w:t xml:space="preserve"> Ils </w:t>
      </w:r>
      <w:r w:rsidRPr="0076728E">
        <w:rPr>
          <w:snapToGrid w:val="0"/>
          <w:lang w:val="fr-FR"/>
        </w:rPr>
        <w:t xml:space="preserve">sont </w:t>
      </w:r>
      <w:r>
        <w:rPr>
          <w:snapToGrid w:val="0"/>
          <w:lang w:val="fr-FR"/>
        </w:rPr>
        <w:t xml:space="preserve">tous </w:t>
      </w:r>
      <w:r w:rsidRPr="0076728E">
        <w:rPr>
          <w:snapToGrid w:val="0"/>
          <w:lang w:val="fr-FR"/>
        </w:rPr>
        <w:t>des ressortissants de la Fédération de Russie. Les requérants affirment que leur expulsion vers la Tchétchénie les exposerait à un risque de torture et de mort. Ils sont représentés par un conseil</w:t>
      </w:r>
      <w:r w:rsidRPr="004828B3">
        <w:rPr>
          <w:rStyle w:val="Appelnotedebasdep"/>
        </w:rPr>
        <w:footnoteReference w:id="4"/>
      </w:r>
      <w:r w:rsidRPr="0076728E">
        <w:rPr>
          <w:snapToGrid w:val="0"/>
          <w:lang w:val="fr-FR"/>
        </w:rPr>
        <w:t>.</w:t>
      </w:r>
    </w:p>
    <w:p w:rsidR="00335C51" w:rsidRPr="0076728E" w:rsidRDefault="00335C51" w:rsidP="00C62611">
      <w:pPr>
        <w:pStyle w:val="SingleTxtG"/>
        <w:rPr>
          <w:lang w:val="fr-FR"/>
        </w:rPr>
      </w:pPr>
      <w:r w:rsidRPr="0076728E">
        <w:rPr>
          <w:snapToGrid w:val="0"/>
          <w:lang w:val="fr-FR"/>
        </w:rPr>
        <w:t>1.2</w:t>
      </w:r>
      <w:r w:rsidRPr="0076728E">
        <w:rPr>
          <w:snapToGrid w:val="0"/>
          <w:lang w:val="fr-FR"/>
        </w:rPr>
        <w:tab/>
        <w:t xml:space="preserve">Le </w:t>
      </w:r>
      <w:r w:rsidRPr="0076728E">
        <w:rPr>
          <w:lang w:val="fr-FR"/>
        </w:rPr>
        <w:t>26 juin 2015, le Comité, agissant par l</w:t>
      </w:r>
      <w:r w:rsidR="00C62611">
        <w:rPr>
          <w:lang w:val="fr-FR"/>
        </w:rPr>
        <w:t>’</w:t>
      </w:r>
      <w:r w:rsidRPr="0076728E">
        <w:rPr>
          <w:lang w:val="fr-FR"/>
        </w:rPr>
        <w:t xml:space="preserve">intermédiaire de son </w:t>
      </w:r>
      <w:r w:rsidR="00B04CA0" w:rsidRPr="0076728E">
        <w:rPr>
          <w:lang w:val="fr-FR"/>
        </w:rPr>
        <w:t>r</w:t>
      </w:r>
      <w:r w:rsidRPr="0076728E">
        <w:rPr>
          <w:lang w:val="fr-FR"/>
        </w:rPr>
        <w:t>apporteur chargé des nouvelles requêtes et des mesures provisoires de protection, a demandé à l</w:t>
      </w:r>
      <w:r w:rsidR="00C62611">
        <w:rPr>
          <w:lang w:val="fr-FR"/>
        </w:rPr>
        <w:t>’</w:t>
      </w:r>
      <w:r w:rsidRPr="0076728E">
        <w:rPr>
          <w:lang w:val="fr-FR"/>
        </w:rPr>
        <w:t>État partie de ne pas expulser les requérants tant que leur requête serait à l</w:t>
      </w:r>
      <w:r w:rsidR="00C62611">
        <w:rPr>
          <w:lang w:val="fr-FR"/>
        </w:rPr>
        <w:t>’</w:t>
      </w:r>
      <w:r w:rsidRPr="0076728E">
        <w:rPr>
          <w:lang w:val="fr-FR"/>
        </w:rPr>
        <w:t>examen. Le 1</w:t>
      </w:r>
      <w:r w:rsidRPr="0076728E">
        <w:rPr>
          <w:vertAlign w:val="superscript"/>
          <w:lang w:val="fr-FR"/>
        </w:rPr>
        <w:t>er</w:t>
      </w:r>
      <w:r w:rsidRPr="0076728E">
        <w:rPr>
          <w:lang w:val="fr-FR"/>
        </w:rPr>
        <w:t> juillet 2015, la Commission de recours des réfugiés a suspendu jusqu</w:t>
      </w:r>
      <w:r w:rsidR="00C62611">
        <w:rPr>
          <w:lang w:val="fr-FR"/>
        </w:rPr>
        <w:t>’</w:t>
      </w:r>
      <w:r w:rsidRPr="0076728E">
        <w:rPr>
          <w:lang w:val="fr-FR"/>
        </w:rPr>
        <w:t>à nouvel ordre les procédures devant conduire au départ des requérants du Danemark, conforméme</w:t>
      </w:r>
      <w:r w:rsidR="001936DE">
        <w:rPr>
          <w:lang w:val="fr-FR"/>
        </w:rPr>
        <w:t>nt à la demande du Comité. Le 5 </w:t>
      </w:r>
      <w:r w:rsidRPr="0076728E">
        <w:rPr>
          <w:lang w:val="fr-FR"/>
        </w:rPr>
        <w:t>octobre</w:t>
      </w:r>
      <w:r w:rsidR="00991FCE">
        <w:rPr>
          <w:lang w:val="fr-FR"/>
        </w:rPr>
        <w:t xml:space="preserve"> 2015</w:t>
      </w:r>
      <w:r w:rsidRPr="0076728E">
        <w:rPr>
          <w:lang w:val="fr-FR"/>
        </w:rPr>
        <w:t xml:space="preserve">, </w:t>
      </w:r>
      <w:r>
        <w:rPr>
          <w:lang w:val="fr-FR"/>
        </w:rPr>
        <w:t xml:space="preserve">le </w:t>
      </w:r>
      <w:r w:rsidRPr="0076728E">
        <w:rPr>
          <w:lang w:val="fr-FR"/>
        </w:rPr>
        <w:t>Comité, agissant par l</w:t>
      </w:r>
      <w:r w:rsidR="00C62611">
        <w:rPr>
          <w:lang w:val="fr-FR"/>
        </w:rPr>
        <w:t>’</w:t>
      </w:r>
      <w:r w:rsidRPr="0076728E">
        <w:rPr>
          <w:lang w:val="fr-FR"/>
        </w:rPr>
        <w:t>intermédiaire du même Rapporteur</w:t>
      </w:r>
      <w:r>
        <w:rPr>
          <w:lang w:val="fr-FR"/>
        </w:rPr>
        <w:t>,</w:t>
      </w:r>
      <w:r w:rsidRPr="0076728E">
        <w:rPr>
          <w:lang w:val="fr-FR"/>
        </w:rPr>
        <w:t xml:space="preserve"> a rejeté la demande faite par l</w:t>
      </w:r>
      <w:r w:rsidR="00C62611">
        <w:rPr>
          <w:lang w:val="fr-FR"/>
        </w:rPr>
        <w:t>’</w:t>
      </w:r>
      <w:r w:rsidRPr="0076728E">
        <w:rPr>
          <w:lang w:val="fr-FR"/>
        </w:rPr>
        <w:t>État partie</w:t>
      </w:r>
      <w:r w:rsidR="00C62611">
        <w:rPr>
          <w:lang w:val="fr-FR"/>
        </w:rPr>
        <w:t>, le 23 </w:t>
      </w:r>
      <w:r w:rsidRPr="0076728E">
        <w:rPr>
          <w:lang w:val="fr-FR"/>
        </w:rPr>
        <w:t>juillet 2015, pour que soient levées ces mesures provisoires.</w:t>
      </w:r>
    </w:p>
    <w:p w:rsidR="00335C51" w:rsidRPr="0076728E" w:rsidRDefault="00C62611" w:rsidP="00C62611">
      <w:pPr>
        <w:pStyle w:val="H23G"/>
        <w:rPr>
          <w:snapToGrid w:val="0"/>
          <w:lang w:val="fr-FR"/>
        </w:rPr>
      </w:pPr>
      <w:r>
        <w:rPr>
          <w:snapToGrid w:val="0"/>
          <w:lang w:val="fr-FR"/>
        </w:rPr>
        <w:lastRenderedPageBreak/>
        <w:tab/>
      </w:r>
      <w:r>
        <w:rPr>
          <w:snapToGrid w:val="0"/>
          <w:lang w:val="fr-FR"/>
        </w:rPr>
        <w:tab/>
      </w:r>
      <w:r w:rsidR="00335C51" w:rsidRPr="0076728E">
        <w:rPr>
          <w:snapToGrid w:val="0"/>
          <w:lang w:val="fr-FR"/>
        </w:rPr>
        <w:t>Rappel des faits présentés par le requérant</w:t>
      </w:r>
    </w:p>
    <w:p w:rsidR="00335C51" w:rsidRPr="0076728E" w:rsidRDefault="00335C51" w:rsidP="00C62611">
      <w:pPr>
        <w:pStyle w:val="SingleTxtG"/>
        <w:rPr>
          <w:snapToGrid w:val="0"/>
          <w:lang w:val="fr-FR"/>
        </w:rPr>
      </w:pPr>
      <w:r w:rsidRPr="0076728E">
        <w:rPr>
          <w:snapToGrid w:val="0"/>
          <w:lang w:val="fr-FR"/>
        </w:rPr>
        <w:t>2.1</w:t>
      </w:r>
      <w:r w:rsidRPr="0076728E">
        <w:rPr>
          <w:snapToGrid w:val="0"/>
          <w:lang w:val="fr-FR"/>
        </w:rPr>
        <w:tab/>
        <w:t xml:space="preserve">Entre 2010 et 2013, </w:t>
      </w:r>
      <w:r w:rsidR="00E93402">
        <w:rPr>
          <w:snapToGrid w:val="0"/>
          <w:lang w:val="fr-FR"/>
        </w:rPr>
        <w:t>A. M. D.</w:t>
      </w:r>
      <w:r w:rsidR="00581240">
        <w:rPr>
          <w:snapToGrid w:val="0"/>
          <w:lang w:val="fr-FR"/>
        </w:rPr>
        <w:t xml:space="preserve"> </w:t>
      </w:r>
      <w:r w:rsidRPr="0076728E">
        <w:rPr>
          <w:snapToGrid w:val="0"/>
          <w:lang w:val="fr-FR"/>
        </w:rPr>
        <w:t>a apporté</w:t>
      </w:r>
      <w:r w:rsidR="00581240">
        <w:rPr>
          <w:snapToGrid w:val="0"/>
          <w:lang w:val="fr-FR"/>
        </w:rPr>
        <w:t xml:space="preserve"> </w:t>
      </w:r>
      <w:r w:rsidRPr="0076728E">
        <w:rPr>
          <w:snapToGrid w:val="0"/>
          <w:lang w:val="fr-FR"/>
        </w:rPr>
        <w:t>plusieurs fois son aide à son frère, un rebelle tchétchène. Il a reçu à de nombreuses reprises, généralement la nuit, la visite de son frère qui cherchait un hébergement ; il lui a acheté des vêtements et des médicaments. Dans la nuit du 29</w:t>
      </w:r>
      <w:r w:rsidRPr="0076728E">
        <w:rPr>
          <w:snapToGrid w:val="0"/>
        </w:rPr>
        <w:t xml:space="preserve"> </w:t>
      </w:r>
      <w:r w:rsidRPr="0076728E">
        <w:rPr>
          <w:snapToGrid w:val="0"/>
          <w:lang w:val="fr-FR"/>
        </w:rPr>
        <w:t>au 30</w:t>
      </w:r>
      <w:r w:rsidRPr="0076728E">
        <w:rPr>
          <w:snapToGrid w:val="0"/>
        </w:rPr>
        <w:t> </w:t>
      </w:r>
      <w:r w:rsidRPr="0076728E">
        <w:rPr>
          <w:snapToGrid w:val="0"/>
          <w:lang w:val="fr-FR"/>
        </w:rPr>
        <w:t>juin 2013, juste après une visite de son frère, des hommes armés et masqués, qu</w:t>
      </w:r>
      <w:r w:rsidR="00C62611">
        <w:rPr>
          <w:snapToGrid w:val="0"/>
          <w:lang w:val="fr-FR"/>
        </w:rPr>
        <w:t>’</w:t>
      </w:r>
      <w:r w:rsidRPr="0076728E">
        <w:rPr>
          <w:snapToGrid w:val="0"/>
          <w:lang w:val="fr-FR"/>
        </w:rPr>
        <w:t>il pensait être des membres des autorités tc</w:t>
      </w:r>
      <w:r w:rsidR="00390D87">
        <w:rPr>
          <w:snapToGrid w:val="0"/>
          <w:lang w:val="fr-FR"/>
        </w:rPr>
        <w:t>hétchènes pro</w:t>
      </w:r>
      <w:r w:rsidRPr="0076728E">
        <w:rPr>
          <w:snapToGrid w:val="0"/>
          <w:lang w:val="fr-FR"/>
        </w:rPr>
        <w:t>russes, l</w:t>
      </w:r>
      <w:r w:rsidR="00C62611">
        <w:rPr>
          <w:snapToGrid w:val="0"/>
          <w:lang w:val="fr-FR"/>
        </w:rPr>
        <w:t>’</w:t>
      </w:r>
      <w:r w:rsidRPr="0076728E">
        <w:rPr>
          <w:snapToGrid w:val="0"/>
          <w:lang w:val="fr-FR"/>
        </w:rPr>
        <w:t xml:space="preserve">ont arrêté. </w:t>
      </w:r>
      <w:r w:rsidR="00E93402">
        <w:rPr>
          <w:snapToGrid w:val="0"/>
          <w:lang w:val="fr-FR"/>
        </w:rPr>
        <w:t>A. M. D.</w:t>
      </w:r>
      <w:r w:rsidR="00581240">
        <w:rPr>
          <w:snapToGrid w:val="0"/>
          <w:lang w:val="fr-FR"/>
        </w:rPr>
        <w:t xml:space="preserve"> </w:t>
      </w:r>
      <w:r w:rsidRPr="0076728E">
        <w:rPr>
          <w:snapToGrid w:val="0"/>
          <w:lang w:val="fr-FR"/>
        </w:rPr>
        <w:t>a été battu ; M. M. Y.</w:t>
      </w:r>
      <w:r>
        <w:rPr>
          <w:snapToGrid w:val="0"/>
          <w:lang w:val="fr-FR"/>
        </w:rPr>
        <w:t xml:space="preserve"> </w:t>
      </w:r>
      <w:r w:rsidRPr="0076728E">
        <w:rPr>
          <w:snapToGrid w:val="0"/>
          <w:lang w:val="fr-FR"/>
        </w:rPr>
        <w:t>a été frappée et a perdu connaissance.</w:t>
      </w:r>
    </w:p>
    <w:p w:rsidR="00335C51" w:rsidRPr="0076728E" w:rsidRDefault="00335C51" w:rsidP="00C62611">
      <w:pPr>
        <w:pStyle w:val="SingleTxtG"/>
        <w:rPr>
          <w:snapToGrid w:val="0"/>
          <w:lang w:val="fr-FR"/>
        </w:rPr>
      </w:pPr>
      <w:r w:rsidRPr="0076728E">
        <w:rPr>
          <w:snapToGrid w:val="0"/>
          <w:lang w:val="fr-FR"/>
        </w:rPr>
        <w:t>2.2</w:t>
      </w:r>
      <w:r w:rsidRPr="0076728E">
        <w:rPr>
          <w:snapToGrid w:val="0"/>
          <w:lang w:val="fr-FR"/>
        </w:rPr>
        <w:tab/>
      </w:r>
      <w:r w:rsidR="00E93402">
        <w:rPr>
          <w:snapToGrid w:val="0"/>
          <w:lang w:val="fr-FR"/>
        </w:rPr>
        <w:t>A. M. D.</w:t>
      </w:r>
      <w:r w:rsidR="00581240">
        <w:rPr>
          <w:snapToGrid w:val="0"/>
          <w:lang w:val="fr-FR"/>
        </w:rPr>
        <w:t xml:space="preserve"> </w:t>
      </w:r>
      <w:r w:rsidRPr="0076728E">
        <w:rPr>
          <w:snapToGrid w:val="0"/>
          <w:lang w:val="fr-FR"/>
        </w:rPr>
        <w:t>a été détenu pendant neuf jours,</w:t>
      </w:r>
      <w:r>
        <w:rPr>
          <w:snapToGrid w:val="0"/>
          <w:lang w:val="fr-FR"/>
        </w:rPr>
        <w:t xml:space="preserve"> au cours desquels </w:t>
      </w:r>
      <w:r w:rsidRPr="0076728E">
        <w:rPr>
          <w:snapToGrid w:val="0"/>
          <w:lang w:val="fr-FR"/>
        </w:rPr>
        <w:t>il a été interrogé et torturé. Il a été privé de nourriture, frappé avec des objets tels que des bouteilles en plastique remplies d</w:t>
      </w:r>
      <w:r w:rsidR="00C62611">
        <w:rPr>
          <w:snapToGrid w:val="0"/>
          <w:lang w:val="fr-FR"/>
        </w:rPr>
        <w:t>’</w:t>
      </w:r>
      <w:r w:rsidRPr="0076728E">
        <w:rPr>
          <w:snapToGrid w:val="0"/>
          <w:lang w:val="fr-FR"/>
        </w:rPr>
        <w:t xml:space="preserve">eau, et soumis à des décharges électriques très douloureuses. Il a été frappé sur tout le corps, y compris </w:t>
      </w:r>
      <w:r>
        <w:rPr>
          <w:snapToGrid w:val="0"/>
          <w:lang w:val="fr-FR"/>
        </w:rPr>
        <w:t xml:space="preserve">à </w:t>
      </w:r>
      <w:r w:rsidRPr="0076728E">
        <w:rPr>
          <w:snapToGrid w:val="0"/>
          <w:lang w:val="fr-FR"/>
        </w:rPr>
        <w:t xml:space="preserve">la tête et </w:t>
      </w:r>
      <w:r>
        <w:rPr>
          <w:snapToGrid w:val="0"/>
          <w:lang w:val="fr-FR"/>
        </w:rPr>
        <w:t>au</w:t>
      </w:r>
      <w:r w:rsidRPr="0076728E">
        <w:rPr>
          <w:snapToGrid w:val="0"/>
          <w:lang w:val="fr-FR"/>
        </w:rPr>
        <w:t xml:space="preserve"> cou</w:t>
      </w:r>
      <w:r w:rsidRPr="004828B3">
        <w:rPr>
          <w:rStyle w:val="Appelnotedebasdep"/>
        </w:rPr>
        <w:footnoteReference w:id="5"/>
      </w:r>
      <w:r w:rsidRPr="0076728E">
        <w:rPr>
          <w:snapToGrid w:val="0"/>
          <w:lang w:val="fr-FR"/>
        </w:rPr>
        <w:t xml:space="preserve">. Les autorités ont en outre menacé de le tuer, ainsi que sa famille, et de violer sa fille adolescente. </w:t>
      </w:r>
      <w:r w:rsidR="00E93402">
        <w:rPr>
          <w:snapToGrid w:val="0"/>
          <w:lang w:val="fr-FR"/>
        </w:rPr>
        <w:t xml:space="preserve">A. M. D. </w:t>
      </w:r>
      <w:r w:rsidRPr="0076728E">
        <w:rPr>
          <w:snapToGrid w:val="0"/>
          <w:lang w:val="fr-FR"/>
        </w:rPr>
        <w:t>a été remis en liberté après avoir promis de livrer son frère aux autorités la prochaine fois qu</w:t>
      </w:r>
      <w:r w:rsidR="00C62611">
        <w:rPr>
          <w:snapToGrid w:val="0"/>
          <w:lang w:val="fr-FR"/>
        </w:rPr>
        <w:t>’</w:t>
      </w:r>
      <w:r w:rsidRPr="0076728E">
        <w:rPr>
          <w:snapToGrid w:val="0"/>
          <w:lang w:val="fr-FR"/>
        </w:rPr>
        <w:t>il viendrait chez lui.</w:t>
      </w:r>
    </w:p>
    <w:p w:rsidR="00335C51" w:rsidRPr="0076728E" w:rsidRDefault="00335C51" w:rsidP="00C62611">
      <w:pPr>
        <w:pStyle w:val="SingleTxtG"/>
        <w:rPr>
          <w:snapToGrid w:val="0"/>
          <w:lang w:val="fr-FR"/>
        </w:rPr>
      </w:pPr>
      <w:r w:rsidRPr="0076728E">
        <w:rPr>
          <w:snapToGrid w:val="0"/>
          <w:lang w:val="fr-FR"/>
        </w:rPr>
        <w:t>2.3</w:t>
      </w:r>
      <w:r w:rsidRPr="0076728E">
        <w:rPr>
          <w:snapToGrid w:val="0"/>
          <w:lang w:val="fr-FR"/>
        </w:rPr>
        <w:tab/>
        <w:t>Les requérants sont arrivés au Danemark</w:t>
      </w:r>
      <w:r>
        <w:rPr>
          <w:snapToGrid w:val="0"/>
          <w:lang w:val="fr-FR"/>
        </w:rPr>
        <w:t xml:space="preserve"> en compagnie de </w:t>
      </w:r>
      <w:r w:rsidRPr="0076728E">
        <w:rPr>
          <w:snapToGrid w:val="0"/>
          <w:lang w:val="fr-FR"/>
        </w:rPr>
        <w:t>leurs trois fils mineurs le 24</w:t>
      </w:r>
      <w:r w:rsidRPr="0076728E">
        <w:rPr>
          <w:snapToGrid w:val="0"/>
        </w:rPr>
        <w:t> </w:t>
      </w:r>
      <w:r w:rsidRPr="0076728E">
        <w:rPr>
          <w:snapToGrid w:val="0"/>
          <w:lang w:val="fr-FR"/>
        </w:rPr>
        <w:t>juillet</w:t>
      </w:r>
      <w:r w:rsidRPr="0076728E">
        <w:rPr>
          <w:snapToGrid w:val="0"/>
        </w:rPr>
        <w:t> </w:t>
      </w:r>
      <w:r w:rsidRPr="0076728E">
        <w:rPr>
          <w:snapToGrid w:val="0"/>
          <w:lang w:val="fr-FR"/>
        </w:rPr>
        <w:t>2013 et ont déposé une demande d</w:t>
      </w:r>
      <w:r w:rsidR="00C62611">
        <w:rPr>
          <w:snapToGrid w:val="0"/>
          <w:lang w:val="fr-FR"/>
        </w:rPr>
        <w:t>’</w:t>
      </w:r>
      <w:r w:rsidRPr="0076728E">
        <w:rPr>
          <w:snapToGrid w:val="0"/>
          <w:lang w:val="fr-FR"/>
        </w:rPr>
        <w:t>asile le même jour.</w:t>
      </w:r>
    </w:p>
    <w:p w:rsidR="00335C51" w:rsidRPr="0076728E" w:rsidRDefault="00335C51" w:rsidP="00C62611">
      <w:pPr>
        <w:pStyle w:val="SingleTxtG"/>
        <w:rPr>
          <w:snapToGrid w:val="0"/>
          <w:lang w:val="fr-FR"/>
        </w:rPr>
      </w:pPr>
      <w:r w:rsidRPr="0076728E">
        <w:rPr>
          <w:snapToGrid w:val="0"/>
          <w:lang w:val="fr-FR"/>
        </w:rPr>
        <w:t>2.4</w:t>
      </w:r>
      <w:r w:rsidRPr="0076728E">
        <w:rPr>
          <w:snapToGrid w:val="0"/>
          <w:lang w:val="fr-FR"/>
        </w:rPr>
        <w:tab/>
        <w:t>En août 2013, la maison des requérants en Tchétchénie a été délibérément incendiée par des inconnus</w:t>
      </w:r>
      <w:r w:rsidR="00C62611">
        <w:rPr>
          <w:rStyle w:val="Appelnotedebasdep"/>
          <w:snapToGrid w:val="0"/>
        </w:rPr>
        <w:footnoteReference w:id="6"/>
      </w:r>
      <w:r w:rsidRPr="0076728E">
        <w:rPr>
          <w:snapToGrid w:val="0"/>
          <w:lang w:val="fr-FR"/>
        </w:rPr>
        <w:t xml:space="preserve">. Des voisins, avec qui ils étaient en contact, ont informé </w:t>
      </w:r>
      <w:r w:rsidR="00E93402">
        <w:rPr>
          <w:snapToGrid w:val="0"/>
          <w:lang w:val="fr-FR"/>
        </w:rPr>
        <w:t>A. M. D.</w:t>
      </w:r>
      <w:r w:rsidR="00581240">
        <w:rPr>
          <w:snapToGrid w:val="0"/>
          <w:lang w:val="fr-FR"/>
        </w:rPr>
        <w:t xml:space="preserve"> </w:t>
      </w:r>
      <w:r w:rsidRPr="0076728E">
        <w:rPr>
          <w:snapToGrid w:val="0"/>
          <w:lang w:val="fr-FR"/>
        </w:rPr>
        <w:t>que la police les avait empêchés, eux et la brigade de</w:t>
      </w:r>
      <w:r>
        <w:rPr>
          <w:snapToGrid w:val="0"/>
          <w:lang w:val="fr-FR"/>
        </w:rPr>
        <w:t>s</w:t>
      </w:r>
      <w:r w:rsidRPr="0076728E">
        <w:rPr>
          <w:snapToGrid w:val="0"/>
          <w:lang w:val="fr-FR"/>
        </w:rPr>
        <w:t xml:space="preserve"> pompiers, d</w:t>
      </w:r>
      <w:r w:rsidR="00C62611">
        <w:rPr>
          <w:snapToGrid w:val="0"/>
          <w:lang w:val="fr-FR"/>
        </w:rPr>
        <w:t>’</w:t>
      </w:r>
      <w:r w:rsidRPr="0076728E">
        <w:rPr>
          <w:snapToGrid w:val="0"/>
          <w:lang w:val="fr-FR"/>
        </w:rPr>
        <w:t>éteindre l</w:t>
      </w:r>
      <w:r w:rsidR="00C62611">
        <w:rPr>
          <w:snapToGrid w:val="0"/>
          <w:lang w:val="fr-FR"/>
        </w:rPr>
        <w:t>’</w:t>
      </w:r>
      <w:r w:rsidRPr="0076728E">
        <w:rPr>
          <w:snapToGrid w:val="0"/>
          <w:lang w:val="fr-FR"/>
        </w:rPr>
        <w:t>incendie. D</w:t>
      </w:r>
      <w:r w:rsidR="00C62611">
        <w:rPr>
          <w:snapToGrid w:val="0"/>
          <w:lang w:val="fr-FR"/>
        </w:rPr>
        <w:t>’</w:t>
      </w:r>
      <w:r w:rsidRPr="0076728E">
        <w:rPr>
          <w:snapToGrid w:val="0"/>
          <w:lang w:val="fr-FR"/>
        </w:rPr>
        <w:t>après les requérants, c</w:t>
      </w:r>
      <w:r w:rsidR="00C62611">
        <w:rPr>
          <w:snapToGrid w:val="0"/>
          <w:lang w:val="fr-FR"/>
        </w:rPr>
        <w:t>’</w:t>
      </w:r>
      <w:r w:rsidRPr="0076728E">
        <w:rPr>
          <w:snapToGrid w:val="0"/>
          <w:lang w:val="fr-FR"/>
        </w:rPr>
        <w:t>était le signe que la police pourrait être co</w:t>
      </w:r>
      <w:r w:rsidR="003820FB">
        <w:rPr>
          <w:snapToGrid w:val="0"/>
          <w:lang w:val="fr-FR"/>
        </w:rPr>
        <w:t>mplice de cet incendie criminel</w:t>
      </w:r>
      <w:r w:rsidRPr="0076728E">
        <w:rPr>
          <w:snapToGrid w:val="0"/>
          <w:lang w:val="fr-FR"/>
        </w:rPr>
        <w:t>.</w:t>
      </w:r>
    </w:p>
    <w:p w:rsidR="00335C51" w:rsidRPr="0076728E" w:rsidRDefault="00335C51" w:rsidP="00C62611">
      <w:pPr>
        <w:pStyle w:val="SingleTxtG"/>
        <w:rPr>
          <w:rFonts w:eastAsiaTheme="minorEastAsia"/>
          <w:snapToGrid w:val="0"/>
          <w:lang w:val="fr-FR" w:eastAsia="zh-CN"/>
        </w:rPr>
      </w:pPr>
      <w:r w:rsidRPr="0076728E">
        <w:rPr>
          <w:snapToGrid w:val="0"/>
          <w:lang w:val="fr-FR"/>
        </w:rPr>
        <w:t>2.5</w:t>
      </w:r>
      <w:r w:rsidRPr="0076728E">
        <w:rPr>
          <w:snapToGrid w:val="0"/>
          <w:lang w:val="fr-FR"/>
        </w:rPr>
        <w:tab/>
        <w:t>Le Service danois de l</w:t>
      </w:r>
      <w:r w:rsidR="00C62611">
        <w:rPr>
          <w:snapToGrid w:val="0"/>
          <w:lang w:val="fr-FR"/>
        </w:rPr>
        <w:t>’</w:t>
      </w:r>
      <w:r w:rsidRPr="0076728E">
        <w:rPr>
          <w:snapToGrid w:val="0"/>
          <w:lang w:val="fr-FR"/>
        </w:rPr>
        <w:t>immigration a interrogé les requérants le 9</w:t>
      </w:r>
      <w:r w:rsidRPr="0076728E">
        <w:rPr>
          <w:snapToGrid w:val="0"/>
        </w:rPr>
        <w:t> </w:t>
      </w:r>
      <w:r w:rsidRPr="0076728E">
        <w:rPr>
          <w:snapToGrid w:val="0"/>
          <w:lang w:val="fr-FR"/>
        </w:rPr>
        <w:t xml:space="preserve">août, </w:t>
      </w:r>
      <w:r>
        <w:rPr>
          <w:snapToGrid w:val="0"/>
          <w:lang w:val="fr-FR"/>
        </w:rPr>
        <w:t xml:space="preserve">le </w:t>
      </w:r>
      <w:r w:rsidRPr="0076728E">
        <w:rPr>
          <w:snapToGrid w:val="0"/>
          <w:lang w:val="fr-FR"/>
        </w:rPr>
        <w:t>7</w:t>
      </w:r>
      <w:r w:rsidRPr="0076728E">
        <w:rPr>
          <w:snapToGrid w:val="0"/>
        </w:rPr>
        <w:t> </w:t>
      </w:r>
      <w:r w:rsidRPr="0076728E">
        <w:rPr>
          <w:snapToGrid w:val="0"/>
          <w:lang w:val="fr-FR"/>
        </w:rPr>
        <w:t xml:space="preserve">novembre et </w:t>
      </w:r>
      <w:r>
        <w:rPr>
          <w:snapToGrid w:val="0"/>
          <w:lang w:val="fr-FR"/>
        </w:rPr>
        <w:t xml:space="preserve">le </w:t>
      </w:r>
      <w:r w:rsidRPr="0076728E">
        <w:rPr>
          <w:snapToGrid w:val="0"/>
          <w:lang w:val="fr-FR"/>
        </w:rPr>
        <w:t>11</w:t>
      </w:r>
      <w:r w:rsidRPr="0076728E">
        <w:rPr>
          <w:snapToGrid w:val="0"/>
        </w:rPr>
        <w:t> </w:t>
      </w:r>
      <w:r w:rsidRPr="0076728E">
        <w:rPr>
          <w:snapToGrid w:val="0"/>
          <w:lang w:val="fr-FR"/>
        </w:rPr>
        <w:t>novembre 2013, ainsi que le 18</w:t>
      </w:r>
      <w:r w:rsidRPr="0076728E">
        <w:rPr>
          <w:snapToGrid w:val="0"/>
        </w:rPr>
        <w:t> </w:t>
      </w:r>
      <w:r w:rsidRPr="0076728E">
        <w:rPr>
          <w:snapToGrid w:val="0"/>
          <w:lang w:val="fr-FR"/>
        </w:rPr>
        <w:t>juillet 2014. Le 11</w:t>
      </w:r>
      <w:r w:rsidRPr="0076728E">
        <w:rPr>
          <w:snapToGrid w:val="0"/>
        </w:rPr>
        <w:t> </w:t>
      </w:r>
      <w:r w:rsidRPr="0076728E">
        <w:rPr>
          <w:snapToGrid w:val="0"/>
          <w:lang w:val="fr-FR"/>
        </w:rPr>
        <w:t xml:space="preserve">novembre 2013, </w:t>
      </w:r>
      <w:r w:rsidR="00E93402">
        <w:rPr>
          <w:snapToGrid w:val="0"/>
          <w:lang w:val="fr-FR"/>
        </w:rPr>
        <w:t>A. M. D.</w:t>
      </w:r>
      <w:r w:rsidR="00581240">
        <w:rPr>
          <w:snapToGrid w:val="0"/>
          <w:lang w:val="fr-FR"/>
        </w:rPr>
        <w:t xml:space="preserve"> </w:t>
      </w:r>
      <w:r w:rsidRPr="0076728E">
        <w:rPr>
          <w:snapToGrid w:val="0"/>
          <w:lang w:val="fr-FR"/>
        </w:rPr>
        <w:t>a signé un document indiquant qu</w:t>
      </w:r>
      <w:r w:rsidR="00C62611">
        <w:rPr>
          <w:snapToGrid w:val="0"/>
          <w:lang w:val="fr-FR"/>
        </w:rPr>
        <w:t>’</w:t>
      </w:r>
      <w:r w:rsidRPr="0076728E">
        <w:rPr>
          <w:snapToGrid w:val="0"/>
          <w:lang w:val="fr-FR"/>
        </w:rPr>
        <w:t>il avait été soumis à la torture et acceptait de subir un examen médical. Or le Service danois de l</w:t>
      </w:r>
      <w:r w:rsidR="00C62611">
        <w:rPr>
          <w:snapToGrid w:val="0"/>
          <w:lang w:val="fr-FR"/>
        </w:rPr>
        <w:t>’</w:t>
      </w:r>
      <w:r w:rsidRPr="0076728E">
        <w:rPr>
          <w:snapToGrid w:val="0"/>
          <w:lang w:val="fr-FR"/>
        </w:rPr>
        <w:t>immigration n</w:t>
      </w:r>
      <w:r w:rsidR="00C62611">
        <w:rPr>
          <w:snapToGrid w:val="0"/>
          <w:lang w:val="fr-FR"/>
        </w:rPr>
        <w:t>’</w:t>
      </w:r>
      <w:r w:rsidRPr="0076728E">
        <w:rPr>
          <w:snapToGrid w:val="0"/>
          <w:lang w:val="fr-FR"/>
        </w:rPr>
        <w:t>a pas</w:t>
      </w:r>
      <w:r>
        <w:rPr>
          <w:snapToGrid w:val="0"/>
          <w:lang w:val="fr-FR"/>
        </w:rPr>
        <w:t xml:space="preserve"> demandé </w:t>
      </w:r>
      <w:r w:rsidRPr="0076728E">
        <w:rPr>
          <w:snapToGrid w:val="0"/>
          <w:lang w:val="fr-FR"/>
        </w:rPr>
        <w:t>qu</w:t>
      </w:r>
      <w:r w:rsidR="00C62611">
        <w:rPr>
          <w:snapToGrid w:val="0"/>
          <w:lang w:val="fr-FR"/>
        </w:rPr>
        <w:t>’</w:t>
      </w:r>
      <w:r w:rsidRPr="0076728E">
        <w:rPr>
          <w:snapToGrid w:val="0"/>
          <w:lang w:val="fr-FR"/>
        </w:rPr>
        <w:t>il soit examiné et a rejeté sa demande d</w:t>
      </w:r>
      <w:r w:rsidR="00C62611">
        <w:rPr>
          <w:snapToGrid w:val="0"/>
          <w:lang w:val="fr-FR"/>
        </w:rPr>
        <w:t>’</w:t>
      </w:r>
      <w:r w:rsidRPr="0076728E">
        <w:rPr>
          <w:snapToGrid w:val="0"/>
          <w:lang w:val="fr-FR"/>
        </w:rPr>
        <w:t>asile le 9</w:t>
      </w:r>
      <w:r w:rsidRPr="0076728E">
        <w:rPr>
          <w:snapToGrid w:val="0"/>
        </w:rPr>
        <w:t> </w:t>
      </w:r>
      <w:r w:rsidRPr="0076728E">
        <w:rPr>
          <w:snapToGrid w:val="0"/>
          <w:lang w:val="fr-FR"/>
        </w:rPr>
        <w:t>décembre 2013. Le 8</w:t>
      </w:r>
      <w:r w:rsidRPr="0076728E">
        <w:rPr>
          <w:snapToGrid w:val="0"/>
        </w:rPr>
        <w:t> </w:t>
      </w:r>
      <w:r w:rsidRPr="0076728E">
        <w:rPr>
          <w:snapToGrid w:val="0"/>
          <w:lang w:val="fr-FR"/>
        </w:rPr>
        <w:t>mai 2014, le conseil des requérants a</w:t>
      </w:r>
      <w:r w:rsidR="00581240">
        <w:rPr>
          <w:snapToGrid w:val="0"/>
          <w:lang w:val="fr-FR"/>
        </w:rPr>
        <w:t xml:space="preserve"> </w:t>
      </w:r>
      <w:r>
        <w:rPr>
          <w:snapToGrid w:val="0"/>
          <w:lang w:val="fr-FR"/>
        </w:rPr>
        <w:t xml:space="preserve">saisi </w:t>
      </w:r>
      <w:r w:rsidRPr="0076728E">
        <w:rPr>
          <w:snapToGrid w:val="0"/>
          <w:lang w:val="fr-FR"/>
        </w:rPr>
        <w:t xml:space="preserve">la Commission danoise de recours des réfugiés. Celle-ci, annulant </w:t>
      </w:r>
      <w:r>
        <w:rPr>
          <w:snapToGrid w:val="0"/>
          <w:lang w:val="fr-FR"/>
        </w:rPr>
        <w:t>l</w:t>
      </w:r>
      <w:r w:rsidRPr="0076728E">
        <w:rPr>
          <w:snapToGrid w:val="0"/>
          <w:lang w:val="fr-FR"/>
        </w:rPr>
        <w:t>a première décision</w:t>
      </w:r>
      <w:r w:rsidRPr="00CB5A31">
        <w:rPr>
          <w:snapToGrid w:val="0"/>
          <w:lang w:val="fr-FR"/>
        </w:rPr>
        <w:t xml:space="preserve"> </w:t>
      </w:r>
      <w:r w:rsidRPr="00F76D25">
        <w:rPr>
          <w:snapToGrid w:val="0"/>
          <w:lang w:val="fr-FR"/>
        </w:rPr>
        <w:t>parce que de nouvelles informations avaient été soumises concernant la demande des requérants</w:t>
      </w:r>
      <w:r w:rsidRPr="0076728E">
        <w:rPr>
          <w:snapToGrid w:val="0"/>
          <w:lang w:val="fr-FR"/>
        </w:rPr>
        <w:t>, a renvoyé l</w:t>
      </w:r>
      <w:r w:rsidR="00C62611">
        <w:rPr>
          <w:snapToGrid w:val="0"/>
          <w:lang w:val="fr-FR"/>
        </w:rPr>
        <w:t>’</w:t>
      </w:r>
      <w:r w:rsidRPr="0076728E">
        <w:rPr>
          <w:snapToGrid w:val="0"/>
          <w:lang w:val="fr-FR"/>
        </w:rPr>
        <w:t>affaire au Service</w:t>
      </w:r>
      <w:r>
        <w:rPr>
          <w:snapToGrid w:val="0"/>
          <w:lang w:val="fr-FR"/>
        </w:rPr>
        <w:t xml:space="preserve"> danois</w:t>
      </w:r>
      <w:r w:rsidRPr="0076728E">
        <w:rPr>
          <w:snapToGrid w:val="0"/>
          <w:lang w:val="fr-FR"/>
        </w:rPr>
        <w:t xml:space="preserve"> de l</w:t>
      </w:r>
      <w:r w:rsidR="00C62611">
        <w:rPr>
          <w:snapToGrid w:val="0"/>
          <w:lang w:val="fr-FR"/>
        </w:rPr>
        <w:t>’</w:t>
      </w:r>
      <w:r w:rsidRPr="0076728E">
        <w:rPr>
          <w:snapToGrid w:val="0"/>
          <w:lang w:val="fr-FR"/>
        </w:rPr>
        <w:t>immigration le 26</w:t>
      </w:r>
      <w:r w:rsidRPr="0076728E">
        <w:rPr>
          <w:snapToGrid w:val="0"/>
        </w:rPr>
        <w:t> </w:t>
      </w:r>
      <w:r w:rsidRPr="0076728E">
        <w:rPr>
          <w:snapToGrid w:val="0"/>
          <w:lang w:val="fr-FR"/>
        </w:rPr>
        <w:t>mai 2014. Le 4</w:t>
      </w:r>
      <w:r w:rsidRPr="0076728E">
        <w:rPr>
          <w:snapToGrid w:val="0"/>
        </w:rPr>
        <w:t> </w:t>
      </w:r>
      <w:r w:rsidRPr="0076728E">
        <w:rPr>
          <w:snapToGrid w:val="0"/>
          <w:lang w:val="fr-FR"/>
        </w:rPr>
        <w:t>août 2014, le Service danois de l</w:t>
      </w:r>
      <w:r w:rsidR="00C62611">
        <w:rPr>
          <w:snapToGrid w:val="0"/>
          <w:lang w:val="fr-FR"/>
        </w:rPr>
        <w:t>’</w:t>
      </w:r>
      <w:r w:rsidRPr="0076728E">
        <w:rPr>
          <w:snapToGrid w:val="0"/>
          <w:lang w:val="fr-FR"/>
        </w:rPr>
        <w:t>immigration a de nouveau rejeté la demande d</w:t>
      </w:r>
      <w:r w:rsidR="00C62611">
        <w:rPr>
          <w:snapToGrid w:val="0"/>
          <w:lang w:val="fr-FR"/>
        </w:rPr>
        <w:t>’</w:t>
      </w:r>
      <w:r w:rsidRPr="0076728E">
        <w:rPr>
          <w:snapToGrid w:val="0"/>
          <w:lang w:val="fr-FR"/>
        </w:rPr>
        <w:t>asile des requérants.</w:t>
      </w:r>
    </w:p>
    <w:p w:rsidR="00335C51" w:rsidRPr="0076728E" w:rsidRDefault="00335C51" w:rsidP="00C62611">
      <w:pPr>
        <w:pStyle w:val="SingleTxtG"/>
        <w:rPr>
          <w:rFonts w:eastAsiaTheme="minorEastAsia"/>
          <w:snapToGrid w:val="0"/>
          <w:lang w:val="fr-FR" w:eastAsia="zh-CN"/>
        </w:rPr>
      </w:pPr>
      <w:r w:rsidRPr="0076728E">
        <w:rPr>
          <w:snapToGrid w:val="0"/>
          <w:lang w:val="fr-FR"/>
        </w:rPr>
        <w:t>2.6</w:t>
      </w:r>
      <w:r w:rsidRPr="0076728E">
        <w:rPr>
          <w:snapToGrid w:val="0"/>
          <w:lang w:val="fr-FR"/>
        </w:rPr>
        <w:tab/>
        <w:t xml:space="preserve">Début décembre 2014, </w:t>
      </w:r>
      <w:r w:rsidR="00E93402">
        <w:rPr>
          <w:snapToGrid w:val="0"/>
          <w:lang w:val="fr-FR"/>
        </w:rPr>
        <w:t>A. M. D.</w:t>
      </w:r>
      <w:r w:rsidR="00581240">
        <w:rPr>
          <w:snapToGrid w:val="0"/>
          <w:lang w:val="fr-FR"/>
        </w:rPr>
        <w:t xml:space="preserve"> </w:t>
      </w:r>
      <w:r w:rsidRPr="0076728E">
        <w:rPr>
          <w:snapToGrid w:val="0"/>
          <w:lang w:val="fr-FR"/>
        </w:rPr>
        <w:t>a reçu de sa fille, qui vivait toujours en Tchétchénie, la copie d</w:t>
      </w:r>
      <w:r w:rsidR="00C62611">
        <w:rPr>
          <w:snapToGrid w:val="0"/>
          <w:lang w:val="fr-FR"/>
        </w:rPr>
        <w:t>’</w:t>
      </w:r>
      <w:r w:rsidRPr="0076728E">
        <w:rPr>
          <w:snapToGrid w:val="0"/>
          <w:lang w:val="fr-FR"/>
        </w:rPr>
        <w:t>une décision datée du 26 juillet 2013 prise par un enquêteur du Ministère de l</w:t>
      </w:r>
      <w:r w:rsidR="00C62611">
        <w:rPr>
          <w:snapToGrid w:val="0"/>
          <w:lang w:val="fr-FR"/>
        </w:rPr>
        <w:t>’</w:t>
      </w:r>
      <w:r w:rsidRPr="0076728E">
        <w:rPr>
          <w:snapToGrid w:val="0"/>
          <w:lang w:val="fr-FR"/>
        </w:rPr>
        <w:t>intérieur</w:t>
      </w:r>
      <w:r>
        <w:rPr>
          <w:snapToGrid w:val="0"/>
          <w:lang w:val="fr-FR"/>
        </w:rPr>
        <w:t>,</w:t>
      </w:r>
      <w:r w:rsidRPr="0076728E">
        <w:rPr>
          <w:snapToGrid w:val="0"/>
          <w:lang w:val="fr-FR"/>
        </w:rPr>
        <w:t xml:space="preserve"> demandant l</w:t>
      </w:r>
      <w:r w:rsidR="00C62611">
        <w:rPr>
          <w:snapToGrid w:val="0"/>
          <w:lang w:val="fr-FR"/>
        </w:rPr>
        <w:t>’</w:t>
      </w:r>
      <w:r w:rsidRPr="0076728E">
        <w:rPr>
          <w:snapToGrid w:val="0"/>
          <w:lang w:val="fr-FR"/>
        </w:rPr>
        <w:t>ouverture d</w:t>
      </w:r>
      <w:r w:rsidR="00C62611">
        <w:rPr>
          <w:snapToGrid w:val="0"/>
          <w:lang w:val="fr-FR"/>
        </w:rPr>
        <w:t>’</w:t>
      </w:r>
      <w:r w:rsidRPr="0076728E">
        <w:rPr>
          <w:snapToGrid w:val="0"/>
          <w:lang w:val="fr-FR"/>
        </w:rPr>
        <w:t>une enquête</w:t>
      </w:r>
      <w:r>
        <w:rPr>
          <w:snapToGrid w:val="0"/>
          <w:lang w:val="fr-FR"/>
        </w:rPr>
        <w:t xml:space="preserve"> pénale </w:t>
      </w:r>
      <w:r w:rsidRPr="0076728E">
        <w:rPr>
          <w:snapToGrid w:val="0"/>
          <w:lang w:val="fr-FR"/>
        </w:rPr>
        <w:t xml:space="preserve">à </w:t>
      </w:r>
      <w:r>
        <w:rPr>
          <w:snapToGrid w:val="0"/>
          <w:lang w:val="fr-FR"/>
        </w:rPr>
        <w:t>l</w:t>
      </w:r>
      <w:r w:rsidR="00C62611">
        <w:rPr>
          <w:snapToGrid w:val="0"/>
          <w:lang w:val="fr-FR"/>
        </w:rPr>
        <w:t>’</w:t>
      </w:r>
      <w:r w:rsidRPr="0076728E">
        <w:rPr>
          <w:snapToGrid w:val="0"/>
          <w:lang w:val="fr-FR"/>
        </w:rPr>
        <w:t xml:space="preserve">égard </w:t>
      </w:r>
      <w:r>
        <w:rPr>
          <w:snapToGrid w:val="0"/>
          <w:lang w:val="fr-FR"/>
        </w:rPr>
        <w:t>d</w:t>
      </w:r>
      <w:r w:rsidR="00C62611">
        <w:rPr>
          <w:snapToGrid w:val="0"/>
          <w:lang w:val="fr-FR"/>
        </w:rPr>
        <w:t>’</w:t>
      </w:r>
      <w:r w:rsidR="00E93402">
        <w:rPr>
          <w:snapToGrid w:val="0"/>
          <w:lang w:val="fr-FR"/>
        </w:rPr>
        <w:t>A. M. D.</w:t>
      </w:r>
      <w:r w:rsidR="00581240">
        <w:rPr>
          <w:snapToGrid w:val="0"/>
          <w:lang w:val="fr-FR"/>
        </w:rPr>
        <w:t xml:space="preserve"> </w:t>
      </w:r>
      <w:r w:rsidRPr="0076728E">
        <w:rPr>
          <w:snapToGrid w:val="0"/>
          <w:spacing w:val="-2"/>
          <w:lang w:val="fr-FR"/>
        </w:rPr>
        <w:t>au titre des articles 32 et 33 du Code pénal de la Fédération de Russie. Le 8 décembre 2014,</w:t>
      </w:r>
      <w:r w:rsidRPr="0076728E">
        <w:rPr>
          <w:snapToGrid w:val="0"/>
          <w:lang w:val="fr-FR"/>
        </w:rPr>
        <w:t xml:space="preserve"> le conseil des requérants a</w:t>
      </w:r>
      <w:r>
        <w:rPr>
          <w:snapToGrid w:val="0"/>
          <w:lang w:val="fr-FR"/>
        </w:rPr>
        <w:t xml:space="preserve"> saisi par écrit </w:t>
      </w:r>
      <w:r w:rsidRPr="0076728E">
        <w:rPr>
          <w:snapToGrid w:val="0"/>
          <w:lang w:val="fr-FR"/>
        </w:rPr>
        <w:t>la Commission de recours des réfugiés, demandant une nouvelle fois qu</w:t>
      </w:r>
      <w:r w:rsidR="00C62611">
        <w:rPr>
          <w:snapToGrid w:val="0"/>
          <w:lang w:val="fr-FR"/>
        </w:rPr>
        <w:t>’</w:t>
      </w:r>
      <w:r w:rsidRPr="0076728E">
        <w:rPr>
          <w:snapToGrid w:val="0"/>
          <w:lang w:val="fr-FR"/>
        </w:rPr>
        <w:t>une enquête soit menée pour</w:t>
      </w:r>
      <w:r>
        <w:rPr>
          <w:snapToGrid w:val="0"/>
          <w:lang w:val="fr-FR"/>
        </w:rPr>
        <w:t xml:space="preserve"> établir si</w:t>
      </w:r>
      <w:r w:rsidRPr="009D68E6">
        <w:rPr>
          <w:snapToGrid w:val="0"/>
          <w:lang w:val="fr-FR"/>
        </w:rPr>
        <w:t xml:space="preserve"> </w:t>
      </w:r>
      <w:r w:rsidR="00E93402">
        <w:rPr>
          <w:snapToGrid w:val="0"/>
          <w:lang w:val="fr-FR"/>
        </w:rPr>
        <w:t xml:space="preserve">A. M. D. </w:t>
      </w:r>
      <w:r w:rsidRPr="0076728E">
        <w:rPr>
          <w:snapToGrid w:val="0"/>
          <w:lang w:val="fr-FR"/>
        </w:rPr>
        <w:t>avait été torturé dans le passé. La Commission a rejeté la demande d</w:t>
      </w:r>
      <w:r w:rsidR="00C62611">
        <w:rPr>
          <w:snapToGrid w:val="0"/>
          <w:lang w:val="fr-FR"/>
        </w:rPr>
        <w:t>’</w:t>
      </w:r>
      <w:r w:rsidRPr="0076728E">
        <w:rPr>
          <w:snapToGrid w:val="0"/>
          <w:lang w:val="fr-FR"/>
        </w:rPr>
        <w:t>asile le 19 décembre 2014 sans évoquer la demande d</w:t>
      </w:r>
      <w:r w:rsidR="00C62611">
        <w:rPr>
          <w:snapToGrid w:val="0"/>
          <w:lang w:val="fr-FR"/>
        </w:rPr>
        <w:t>’</w:t>
      </w:r>
      <w:r w:rsidRPr="0076728E">
        <w:rPr>
          <w:snapToGrid w:val="0"/>
          <w:lang w:val="fr-FR"/>
        </w:rPr>
        <w:t xml:space="preserve">examen médical. Elle </w:t>
      </w:r>
      <w:r w:rsidR="00C62611">
        <w:rPr>
          <w:snapToGrid w:val="0"/>
          <w:lang w:val="fr-FR"/>
        </w:rPr>
        <w:t>a donné aux requérants quinze</w:t>
      </w:r>
      <w:r w:rsidRPr="0076728E">
        <w:rPr>
          <w:snapToGrid w:val="0"/>
          <w:lang w:val="fr-FR"/>
        </w:rPr>
        <w:t> jours pour quitter de leur plein gré le pays. Au moment</w:t>
      </w:r>
      <w:r>
        <w:rPr>
          <w:snapToGrid w:val="0"/>
          <w:lang w:val="fr-FR"/>
        </w:rPr>
        <w:t xml:space="preserve"> de la soumission de </w:t>
      </w:r>
      <w:r w:rsidRPr="0076728E">
        <w:rPr>
          <w:snapToGrid w:val="0"/>
          <w:lang w:val="fr-FR"/>
        </w:rPr>
        <w:t>la présente communication</w:t>
      </w:r>
      <w:r>
        <w:rPr>
          <w:snapToGrid w:val="0"/>
          <w:lang w:val="fr-FR"/>
        </w:rPr>
        <w:t xml:space="preserve"> </w:t>
      </w:r>
      <w:r w:rsidRPr="0076728E">
        <w:rPr>
          <w:snapToGrid w:val="0"/>
          <w:lang w:val="fr-FR"/>
        </w:rPr>
        <w:t>au Comité, aucune date n</w:t>
      </w:r>
      <w:r w:rsidR="00C62611">
        <w:rPr>
          <w:snapToGrid w:val="0"/>
          <w:lang w:val="fr-FR"/>
        </w:rPr>
        <w:t>’</w:t>
      </w:r>
      <w:r w:rsidRPr="0076728E">
        <w:rPr>
          <w:snapToGrid w:val="0"/>
          <w:lang w:val="fr-FR"/>
        </w:rPr>
        <w:t xml:space="preserve">avait été fixée pour leur expulsion mais les requérants affirment que celle-ci </w:t>
      </w:r>
      <w:r>
        <w:rPr>
          <w:snapToGrid w:val="0"/>
          <w:lang w:val="fr-FR"/>
        </w:rPr>
        <w:t>est</w:t>
      </w:r>
      <w:r w:rsidRPr="0076728E">
        <w:rPr>
          <w:snapToGrid w:val="0"/>
          <w:lang w:val="fr-FR"/>
        </w:rPr>
        <w:t xml:space="preserve"> imminente. Les requérants disent avoir épuisé tous les recours internes puisque la loi danoise </w:t>
      </w:r>
      <w:r>
        <w:rPr>
          <w:snapToGrid w:val="0"/>
          <w:lang w:val="fr-FR"/>
        </w:rPr>
        <w:t>sur les</w:t>
      </w:r>
      <w:r w:rsidRPr="0076728E">
        <w:rPr>
          <w:snapToGrid w:val="0"/>
          <w:lang w:val="fr-FR"/>
        </w:rPr>
        <w:t xml:space="preserve"> étrangers ne permet pas de contester en justice les décisions de la Commission de recours des réfugiés.</w:t>
      </w:r>
    </w:p>
    <w:p w:rsidR="00335C51" w:rsidRPr="0076728E" w:rsidRDefault="00C62611" w:rsidP="00C62611">
      <w:pPr>
        <w:pStyle w:val="H23G"/>
        <w:rPr>
          <w:snapToGrid w:val="0"/>
          <w:lang w:val="fr-FR"/>
        </w:rPr>
      </w:pPr>
      <w:r>
        <w:rPr>
          <w:snapToGrid w:val="0"/>
          <w:lang w:val="fr-FR"/>
        </w:rPr>
        <w:lastRenderedPageBreak/>
        <w:tab/>
      </w:r>
      <w:r>
        <w:rPr>
          <w:snapToGrid w:val="0"/>
          <w:lang w:val="fr-FR"/>
        </w:rPr>
        <w:tab/>
      </w:r>
      <w:r w:rsidR="00335C51" w:rsidRPr="0076728E">
        <w:rPr>
          <w:snapToGrid w:val="0"/>
          <w:lang w:val="fr-FR"/>
        </w:rPr>
        <w:t>Teneur de la plainte</w:t>
      </w:r>
    </w:p>
    <w:p w:rsidR="00335C51" w:rsidRPr="0076728E" w:rsidRDefault="00335C51" w:rsidP="00C62611">
      <w:pPr>
        <w:pStyle w:val="SingleTxtG"/>
        <w:rPr>
          <w:rFonts w:eastAsiaTheme="minorEastAsia"/>
          <w:snapToGrid w:val="0"/>
          <w:lang w:val="fr-FR" w:eastAsia="zh-CN"/>
        </w:rPr>
      </w:pPr>
      <w:r w:rsidRPr="0076728E">
        <w:rPr>
          <w:snapToGrid w:val="0"/>
          <w:lang w:val="fr-FR"/>
        </w:rPr>
        <w:t>3.</w:t>
      </w:r>
      <w:r w:rsidRPr="0076728E">
        <w:rPr>
          <w:snapToGrid w:val="0"/>
          <w:lang w:val="fr-FR"/>
        </w:rPr>
        <w:tab/>
        <w:t>Les requérants affirment que leur expulsion vers la Tchétchénie</w:t>
      </w:r>
      <w:r>
        <w:rPr>
          <w:snapToGrid w:val="0"/>
          <w:lang w:val="fr-FR"/>
        </w:rPr>
        <w:t xml:space="preserve"> </w:t>
      </w:r>
      <w:r w:rsidRPr="0076728E">
        <w:rPr>
          <w:snapToGrid w:val="0"/>
          <w:lang w:val="fr-FR"/>
        </w:rPr>
        <w:t xml:space="preserve">exposerait </w:t>
      </w:r>
      <w:r w:rsidR="00E93402">
        <w:rPr>
          <w:snapToGrid w:val="0"/>
          <w:lang w:val="fr-FR"/>
        </w:rPr>
        <w:t>A. M. D.</w:t>
      </w:r>
      <w:r w:rsidR="00581240">
        <w:rPr>
          <w:snapToGrid w:val="0"/>
          <w:lang w:val="fr-FR"/>
        </w:rPr>
        <w:t xml:space="preserve"> </w:t>
      </w:r>
      <w:r w:rsidRPr="0076728E">
        <w:rPr>
          <w:snapToGrid w:val="0"/>
          <w:lang w:val="fr-FR"/>
        </w:rPr>
        <w:t>à la torture, à laquelle il a déjà été soumis</w:t>
      </w:r>
      <w:r>
        <w:rPr>
          <w:snapToGrid w:val="0"/>
          <w:lang w:val="fr-FR"/>
        </w:rPr>
        <w:t xml:space="preserve"> pendant sa </w:t>
      </w:r>
      <w:r w:rsidRPr="0076728E">
        <w:rPr>
          <w:snapToGrid w:val="0"/>
          <w:lang w:val="fr-FR"/>
        </w:rPr>
        <w:t>détention dans le passé</w:t>
      </w:r>
      <w:r>
        <w:rPr>
          <w:snapToGrid w:val="0"/>
          <w:lang w:val="fr-FR"/>
        </w:rPr>
        <w:t xml:space="preserve"> et que le </w:t>
      </w:r>
      <w:r w:rsidRPr="0076728E">
        <w:rPr>
          <w:snapToGrid w:val="0"/>
          <w:lang w:val="fr-FR"/>
        </w:rPr>
        <w:t>risque</w:t>
      </w:r>
      <w:r>
        <w:rPr>
          <w:snapToGrid w:val="0"/>
          <w:lang w:val="fr-FR"/>
        </w:rPr>
        <w:t xml:space="preserve"> qu</w:t>
      </w:r>
      <w:r w:rsidR="00C62611">
        <w:rPr>
          <w:snapToGrid w:val="0"/>
          <w:lang w:val="fr-FR"/>
        </w:rPr>
        <w:t>’</w:t>
      </w:r>
      <w:r>
        <w:rPr>
          <w:snapToGrid w:val="0"/>
          <w:lang w:val="fr-FR"/>
        </w:rPr>
        <w:t>il y soit de nouveau soumis est d</w:t>
      </w:r>
      <w:r w:rsidR="00C62611">
        <w:rPr>
          <w:snapToGrid w:val="0"/>
          <w:lang w:val="fr-FR"/>
        </w:rPr>
        <w:t>’</w:t>
      </w:r>
      <w:r>
        <w:rPr>
          <w:snapToGrid w:val="0"/>
          <w:lang w:val="fr-FR"/>
        </w:rPr>
        <w:t xml:space="preserve">autant plus probable </w:t>
      </w:r>
      <w:r w:rsidRPr="0076728E">
        <w:rPr>
          <w:snapToGrid w:val="0"/>
          <w:lang w:val="fr-FR"/>
        </w:rPr>
        <w:t>qu</w:t>
      </w:r>
      <w:r w:rsidR="00C62611">
        <w:rPr>
          <w:snapToGrid w:val="0"/>
          <w:lang w:val="fr-FR"/>
        </w:rPr>
        <w:t>’</w:t>
      </w:r>
      <w:r w:rsidRPr="0076728E">
        <w:rPr>
          <w:snapToGrid w:val="0"/>
          <w:lang w:val="fr-FR"/>
        </w:rPr>
        <w:t>une enquête</w:t>
      </w:r>
      <w:r>
        <w:rPr>
          <w:snapToGrid w:val="0"/>
          <w:lang w:val="fr-FR"/>
        </w:rPr>
        <w:t xml:space="preserve"> pénale</w:t>
      </w:r>
      <w:r w:rsidR="00581240">
        <w:rPr>
          <w:snapToGrid w:val="0"/>
          <w:lang w:val="fr-FR"/>
        </w:rPr>
        <w:t xml:space="preserve"> </w:t>
      </w:r>
      <w:r>
        <w:rPr>
          <w:snapToGrid w:val="0"/>
          <w:lang w:val="fr-FR"/>
        </w:rPr>
        <w:t xml:space="preserve">aurait </w:t>
      </w:r>
      <w:r w:rsidRPr="0076728E">
        <w:rPr>
          <w:snapToGrid w:val="0"/>
          <w:lang w:val="fr-FR"/>
        </w:rPr>
        <w:t>été ouverte contre lui par les autorités tchétchènes. Les membres de sa famille sont également menacés en tant que proches</w:t>
      </w:r>
      <w:r>
        <w:rPr>
          <w:snapToGrid w:val="0"/>
          <w:lang w:val="fr-FR"/>
        </w:rPr>
        <w:t xml:space="preserve"> d</w:t>
      </w:r>
      <w:r w:rsidR="00C62611">
        <w:rPr>
          <w:snapToGrid w:val="0"/>
          <w:lang w:val="fr-FR"/>
        </w:rPr>
        <w:t>’</w:t>
      </w:r>
      <w:r>
        <w:rPr>
          <w:snapToGrid w:val="0"/>
          <w:lang w:val="fr-FR"/>
        </w:rPr>
        <w:t xml:space="preserve">une personne recherchée </w:t>
      </w:r>
      <w:r w:rsidRPr="0076728E">
        <w:rPr>
          <w:snapToGrid w:val="0"/>
          <w:lang w:val="fr-FR"/>
        </w:rPr>
        <w:t>par les autorités.</w:t>
      </w:r>
    </w:p>
    <w:p w:rsidR="00335C51" w:rsidRPr="0076728E" w:rsidRDefault="00335C51" w:rsidP="00C62611">
      <w:pPr>
        <w:pStyle w:val="H23G"/>
        <w:rPr>
          <w:rFonts w:eastAsiaTheme="minorEastAsia"/>
          <w:snapToGrid w:val="0"/>
          <w:lang w:val="fr-FR" w:eastAsia="zh-CN"/>
        </w:rPr>
      </w:pPr>
      <w:r w:rsidRPr="0076728E">
        <w:rPr>
          <w:rFonts w:eastAsiaTheme="minorEastAsia"/>
          <w:snapToGrid w:val="0"/>
          <w:lang w:val="fr-FR" w:eastAsia="zh-CN"/>
        </w:rPr>
        <w:tab/>
      </w:r>
      <w:r w:rsidRPr="0076728E">
        <w:rPr>
          <w:rFonts w:eastAsiaTheme="minorEastAsia"/>
          <w:snapToGrid w:val="0"/>
          <w:lang w:val="fr-FR" w:eastAsia="zh-CN"/>
        </w:rPr>
        <w:tab/>
      </w:r>
      <w:r w:rsidRPr="0076728E">
        <w:rPr>
          <w:snapToGrid w:val="0"/>
          <w:lang w:val="fr-FR"/>
        </w:rPr>
        <w:t>Observations de l</w:t>
      </w:r>
      <w:r w:rsidR="00C62611">
        <w:rPr>
          <w:snapToGrid w:val="0"/>
          <w:lang w:val="fr-FR"/>
        </w:rPr>
        <w:t>’</w:t>
      </w:r>
      <w:r w:rsidRPr="0076728E">
        <w:rPr>
          <w:snapToGrid w:val="0"/>
          <w:lang w:val="fr-FR"/>
        </w:rPr>
        <w:t>État partie sur la recevabilité et sur le fond</w:t>
      </w:r>
    </w:p>
    <w:p w:rsidR="00335C51" w:rsidRPr="0076728E" w:rsidRDefault="00335C51" w:rsidP="00C62611">
      <w:pPr>
        <w:pStyle w:val="SingleTxtG"/>
        <w:rPr>
          <w:snapToGrid w:val="0"/>
          <w:lang w:val="fr-FR"/>
        </w:rPr>
      </w:pPr>
      <w:r w:rsidRPr="0076728E">
        <w:rPr>
          <w:snapToGrid w:val="0"/>
          <w:lang w:val="fr-FR"/>
        </w:rPr>
        <w:t>4.1</w:t>
      </w:r>
      <w:r w:rsidRPr="0076728E">
        <w:rPr>
          <w:snapToGrid w:val="0"/>
          <w:lang w:val="fr-FR"/>
        </w:rPr>
        <w:tab/>
      </w:r>
      <w:r>
        <w:rPr>
          <w:snapToGrid w:val="0"/>
          <w:lang w:val="fr-FR"/>
        </w:rPr>
        <w:t xml:space="preserve">Dans ses observations du </w:t>
      </w:r>
      <w:r w:rsidRPr="0076728E">
        <w:rPr>
          <w:snapToGrid w:val="0"/>
          <w:lang w:val="fr-FR"/>
        </w:rPr>
        <w:t>23 </w:t>
      </w:r>
      <w:r w:rsidRPr="0076728E">
        <w:rPr>
          <w:bCs/>
          <w:snapToGrid w:val="0"/>
          <w:lang w:val="fr-FR"/>
        </w:rPr>
        <w:t>juillet 2015, l</w:t>
      </w:r>
      <w:r w:rsidR="00C62611">
        <w:rPr>
          <w:bCs/>
          <w:snapToGrid w:val="0"/>
          <w:lang w:val="fr-FR"/>
        </w:rPr>
        <w:t>’</w:t>
      </w:r>
      <w:r w:rsidRPr="0076728E">
        <w:rPr>
          <w:bCs/>
          <w:snapToGrid w:val="0"/>
          <w:lang w:val="fr-FR"/>
        </w:rPr>
        <w:t>État partie</w:t>
      </w:r>
      <w:r>
        <w:rPr>
          <w:bCs/>
          <w:snapToGrid w:val="0"/>
          <w:lang w:val="fr-FR"/>
        </w:rPr>
        <w:t xml:space="preserve"> </w:t>
      </w:r>
      <w:r w:rsidRPr="0076728E">
        <w:rPr>
          <w:bCs/>
          <w:snapToGrid w:val="0"/>
          <w:lang w:val="fr-FR"/>
        </w:rPr>
        <w:t>fait valoir que la requête devait être déclarée irrecevable</w:t>
      </w:r>
      <w:r w:rsidRPr="0076728E">
        <w:rPr>
          <w:snapToGrid w:val="0"/>
          <w:lang w:val="fr-FR"/>
        </w:rPr>
        <w:t>. Au cas où le Comité la jugerait recevable,</w:t>
      </w:r>
      <w:r w:rsidR="00581240">
        <w:rPr>
          <w:snapToGrid w:val="0"/>
          <w:lang w:val="fr-FR"/>
        </w:rPr>
        <w:t xml:space="preserve"> </w:t>
      </w:r>
      <w:r w:rsidRPr="0076728E">
        <w:rPr>
          <w:snapToGrid w:val="0"/>
          <w:lang w:val="fr-FR"/>
        </w:rPr>
        <w:t>le renvoi des requérants en Fédération de Russie ne constituerait pas</w:t>
      </w:r>
      <w:r>
        <w:rPr>
          <w:snapToGrid w:val="0"/>
          <w:lang w:val="fr-FR"/>
        </w:rPr>
        <w:t>,</w:t>
      </w:r>
      <w:r w:rsidRPr="00DE2BC0">
        <w:rPr>
          <w:snapToGrid w:val="0"/>
          <w:lang w:val="fr-FR"/>
        </w:rPr>
        <w:t xml:space="preserve"> </w:t>
      </w:r>
      <w:r>
        <w:rPr>
          <w:snapToGrid w:val="0"/>
          <w:lang w:val="fr-FR"/>
        </w:rPr>
        <w:t xml:space="preserve">selon </w:t>
      </w:r>
      <w:r w:rsidRPr="0076728E">
        <w:rPr>
          <w:snapToGrid w:val="0"/>
          <w:lang w:val="fr-FR"/>
        </w:rPr>
        <w:t>l</w:t>
      </w:r>
      <w:r w:rsidR="00C62611">
        <w:rPr>
          <w:snapToGrid w:val="0"/>
          <w:lang w:val="fr-FR"/>
        </w:rPr>
        <w:t>’</w:t>
      </w:r>
      <w:r w:rsidRPr="0076728E">
        <w:rPr>
          <w:snapToGrid w:val="0"/>
          <w:lang w:val="fr-FR"/>
        </w:rPr>
        <w:t>État partie</w:t>
      </w:r>
      <w:r>
        <w:rPr>
          <w:snapToGrid w:val="0"/>
          <w:lang w:val="fr-FR"/>
        </w:rPr>
        <w:t>,</w:t>
      </w:r>
      <w:r w:rsidRPr="0076728E">
        <w:rPr>
          <w:snapToGrid w:val="0"/>
          <w:lang w:val="fr-FR"/>
        </w:rPr>
        <w:t xml:space="preserve"> une violation de l</w:t>
      </w:r>
      <w:r w:rsidR="00C62611">
        <w:rPr>
          <w:snapToGrid w:val="0"/>
          <w:lang w:val="fr-FR"/>
        </w:rPr>
        <w:t>’</w:t>
      </w:r>
      <w:r w:rsidRPr="0076728E">
        <w:rPr>
          <w:snapToGrid w:val="0"/>
          <w:lang w:val="fr-FR"/>
        </w:rPr>
        <w:t>article 3 de la Convention.</w:t>
      </w:r>
    </w:p>
    <w:p w:rsidR="00335C51" w:rsidRPr="0076728E" w:rsidRDefault="00335C51" w:rsidP="00C62611">
      <w:pPr>
        <w:pStyle w:val="SingleTxtG"/>
        <w:rPr>
          <w:snapToGrid w:val="0"/>
          <w:lang w:val="fr-FR"/>
        </w:rPr>
      </w:pPr>
      <w:r w:rsidRPr="0076728E">
        <w:rPr>
          <w:snapToGrid w:val="0"/>
          <w:lang w:val="fr-FR"/>
        </w:rPr>
        <w:t>4.2</w:t>
      </w:r>
      <w:r w:rsidRPr="0076728E">
        <w:rPr>
          <w:snapToGrid w:val="0"/>
          <w:lang w:val="fr-FR"/>
        </w:rPr>
        <w:tab/>
        <w:t>L</w:t>
      </w:r>
      <w:r w:rsidR="00C62611">
        <w:rPr>
          <w:snapToGrid w:val="0"/>
          <w:lang w:val="fr-FR"/>
        </w:rPr>
        <w:t>’</w:t>
      </w:r>
      <w:r w:rsidRPr="0076728E">
        <w:rPr>
          <w:snapToGrid w:val="0"/>
          <w:lang w:val="fr-FR"/>
        </w:rPr>
        <w:t>État partie confirme que les requérants sont entrés au Danemark le 24 juillet 2013 sans documents de voyage valides et ont demandé l</w:t>
      </w:r>
      <w:r w:rsidR="00C62611">
        <w:rPr>
          <w:snapToGrid w:val="0"/>
          <w:lang w:val="fr-FR"/>
        </w:rPr>
        <w:t>’</w:t>
      </w:r>
      <w:r w:rsidRPr="0076728E">
        <w:rPr>
          <w:snapToGrid w:val="0"/>
          <w:lang w:val="fr-FR"/>
        </w:rPr>
        <w:t>asile le même jour</w:t>
      </w:r>
      <w:r w:rsidR="001936DE">
        <w:rPr>
          <w:snapToGrid w:val="0"/>
          <w:lang w:val="fr-FR"/>
        </w:rPr>
        <w:t> ;</w:t>
      </w:r>
      <w:r>
        <w:rPr>
          <w:snapToGrid w:val="0"/>
          <w:lang w:val="fr-FR"/>
        </w:rPr>
        <w:t xml:space="preserve"> que </w:t>
      </w:r>
      <w:r w:rsidRPr="0076728E">
        <w:rPr>
          <w:snapToGrid w:val="0"/>
          <w:lang w:val="fr-FR"/>
        </w:rPr>
        <w:t>le 18 décembre 2013, le Service danois de l</w:t>
      </w:r>
      <w:r w:rsidR="00C62611">
        <w:rPr>
          <w:snapToGrid w:val="0"/>
          <w:lang w:val="fr-FR"/>
        </w:rPr>
        <w:t>’</w:t>
      </w:r>
      <w:r w:rsidRPr="0076728E">
        <w:rPr>
          <w:snapToGrid w:val="0"/>
          <w:lang w:val="fr-FR"/>
        </w:rPr>
        <w:t>immigration a refusé de leur accorder l</w:t>
      </w:r>
      <w:r w:rsidR="00C62611">
        <w:rPr>
          <w:snapToGrid w:val="0"/>
          <w:lang w:val="fr-FR"/>
        </w:rPr>
        <w:t>’</w:t>
      </w:r>
      <w:r w:rsidRPr="0076728E">
        <w:rPr>
          <w:snapToGrid w:val="0"/>
          <w:lang w:val="fr-FR"/>
        </w:rPr>
        <w:t>asile</w:t>
      </w:r>
      <w:r w:rsidR="001936DE">
        <w:rPr>
          <w:snapToGrid w:val="0"/>
          <w:lang w:val="fr-FR"/>
        </w:rPr>
        <w:t xml:space="preserve"> ; </w:t>
      </w:r>
      <w:r>
        <w:rPr>
          <w:snapToGrid w:val="0"/>
          <w:lang w:val="fr-FR"/>
        </w:rPr>
        <w:t xml:space="preserve">que </w:t>
      </w:r>
      <w:r w:rsidRPr="0076728E">
        <w:rPr>
          <w:snapToGrid w:val="0"/>
          <w:lang w:val="fr-FR"/>
        </w:rPr>
        <w:t>le 26 mai 2014, la Commission de recours des réfugiés a décidé de renvoyer l</w:t>
      </w:r>
      <w:r w:rsidR="00C62611">
        <w:rPr>
          <w:snapToGrid w:val="0"/>
          <w:lang w:val="fr-FR"/>
        </w:rPr>
        <w:t>’</w:t>
      </w:r>
      <w:r w:rsidRPr="0076728E">
        <w:rPr>
          <w:snapToGrid w:val="0"/>
          <w:lang w:val="fr-FR"/>
        </w:rPr>
        <w:t>affaire au Service danois de l</w:t>
      </w:r>
      <w:r w:rsidR="00C62611">
        <w:rPr>
          <w:snapToGrid w:val="0"/>
          <w:lang w:val="fr-FR"/>
        </w:rPr>
        <w:t>’</w:t>
      </w:r>
      <w:r w:rsidRPr="0076728E">
        <w:rPr>
          <w:snapToGrid w:val="0"/>
          <w:lang w:val="fr-FR"/>
        </w:rPr>
        <w:t xml:space="preserve">immigration pour </w:t>
      </w:r>
      <w:r>
        <w:rPr>
          <w:snapToGrid w:val="0"/>
          <w:lang w:val="fr-FR"/>
        </w:rPr>
        <w:t xml:space="preserve">un </w:t>
      </w:r>
      <w:r w:rsidRPr="0076728E">
        <w:rPr>
          <w:snapToGrid w:val="0"/>
          <w:lang w:val="fr-FR"/>
        </w:rPr>
        <w:t xml:space="preserve">nouvel examen au motif que de nouvelles </w:t>
      </w:r>
      <w:r w:rsidR="001936DE">
        <w:rPr>
          <w:snapToGrid w:val="0"/>
          <w:lang w:val="fr-FR"/>
        </w:rPr>
        <w:t xml:space="preserve">informations avaient été reçues ; </w:t>
      </w:r>
      <w:r>
        <w:rPr>
          <w:snapToGrid w:val="0"/>
          <w:lang w:val="fr-FR"/>
        </w:rPr>
        <w:t xml:space="preserve">que </w:t>
      </w:r>
      <w:r w:rsidRPr="0076728E">
        <w:rPr>
          <w:snapToGrid w:val="0"/>
          <w:lang w:val="fr-FR"/>
        </w:rPr>
        <w:t>le 4 août 2014, le Service danois de l</w:t>
      </w:r>
      <w:r w:rsidR="00C62611">
        <w:rPr>
          <w:snapToGrid w:val="0"/>
          <w:lang w:val="fr-FR"/>
        </w:rPr>
        <w:t>’</w:t>
      </w:r>
      <w:r w:rsidRPr="0076728E">
        <w:rPr>
          <w:snapToGrid w:val="0"/>
          <w:lang w:val="fr-FR"/>
        </w:rPr>
        <w:t>immigration a de nouveau rejeté la demande d</w:t>
      </w:r>
      <w:r w:rsidR="00C62611">
        <w:rPr>
          <w:snapToGrid w:val="0"/>
          <w:lang w:val="fr-FR"/>
        </w:rPr>
        <w:t>’</w:t>
      </w:r>
      <w:r w:rsidRPr="0076728E">
        <w:rPr>
          <w:snapToGrid w:val="0"/>
          <w:lang w:val="fr-FR"/>
        </w:rPr>
        <w:t>asile</w:t>
      </w:r>
      <w:r>
        <w:rPr>
          <w:snapToGrid w:val="0"/>
          <w:lang w:val="fr-FR"/>
        </w:rPr>
        <w:t xml:space="preserve"> des requérants</w:t>
      </w:r>
      <w:r w:rsidR="001936DE">
        <w:rPr>
          <w:snapToGrid w:val="0"/>
          <w:lang w:val="fr-FR"/>
        </w:rPr>
        <w:t> ;</w:t>
      </w:r>
      <w:r>
        <w:rPr>
          <w:snapToGrid w:val="0"/>
          <w:lang w:val="fr-FR"/>
        </w:rPr>
        <w:t xml:space="preserve"> et que</w:t>
      </w:r>
      <w:r w:rsidRPr="0076728E">
        <w:rPr>
          <w:snapToGrid w:val="0"/>
          <w:lang w:val="fr-FR"/>
        </w:rPr>
        <w:t> le 19 décembre 2014, la Commission de recours des réfugiés a confirmé ce rejet.</w:t>
      </w:r>
    </w:p>
    <w:p w:rsidR="00335C51" w:rsidRPr="0076728E" w:rsidRDefault="00335C51" w:rsidP="00C62611">
      <w:pPr>
        <w:pStyle w:val="SingleTxtG"/>
        <w:rPr>
          <w:snapToGrid w:val="0"/>
          <w:lang w:val="fr-FR"/>
        </w:rPr>
      </w:pPr>
      <w:r w:rsidRPr="0076728E">
        <w:rPr>
          <w:snapToGrid w:val="0"/>
          <w:lang w:val="fr-FR"/>
        </w:rPr>
        <w:t>4.3</w:t>
      </w:r>
      <w:r w:rsidRPr="0076728E">
        <w:rPr>
          <w:snapToGrid w:val="0"/>
          <w:lang w:val="fr-FR"/>
        </w:rPr>
        <w:tab/>
        <w:t>Après avoir</w:t>
      </w:r>
      <w:r>
        <w:rPr>
          <w:snapToGrid w:val="0"/>
          <w:lang w:val="fr-FR"/>
        </w:rPr>
        <w:t xml:space="preserve"> présenté leur communication au </w:t>
      </w:r>
      <w:r w:rsidRPr="0076728E">
        <w:rPr>
          <w:snapToGrid w:val="0"/>
          <w:lang w:val="fr-FR"/>
        </w:rPr>
        <w:t>Comité</w:t>
      </w:r>
      <w:r>
        <w:rPr>
          <w:snapToGrid w:val="0"/>
          <w:lang w:val="fr-FR"/>
        </w:rPr>
        <w:t xml:space="preserve"> </w:t>
      </w:r>
      <w:r w:rsidRPr="0076728E">
        <w:rPr>
          <w:snapToGrid w:val="0"/>
          <w:lang w:val="fr-FR"/>
        </w:rPr>
        <w:t xml:space="preserve">le 26 janvier 2015, les requérants ont demandé à la Commission de recours des réfugiés de rouvrir leur dossier, joignant à leur demande un rapport du </w:t>
      </w:r>
      <w:r>
        <w:rPr>
          <w:snapToGrid w:val="0"/>
          <w:lang w:val="fr-FR"/>
        </w:rPr>
        <w:t xml:space="preserve">groupe </w:t>
      </w:r>
      <w:r w:rsidRPr="0076728E">
        <w:rPr>
          <w:snapToGrid w:val="0"/>
          <w:lang w:val="fr-FR"/>
        </w:rPr>
        <w:t>médical de la section danoise d</w:t>
      </w:r>
      <w:r w:rsidR="00C62611">
        <w:rPr>
          <w:snapToGrid w:val="0"/>
          <w:lang w:val="fr-FR"/>
        </w:rPr>
        <w:t>’</w:t>
      </w:r>
      <w:r w:rsidRPr="0076728E">
        <w:rPr>
          <w:snapToGrid w:val="0"/>
          <w:lang w:val="fr-FR"/>
        </w:rPr>
        <w:t>Amnesty International daté du 27 mars 2015 concernant l</w:t>
      </w:r>
      <w:r w:rsidR="00C62611">
        <w:rPr>
          <w:snapToGrid w:val="0"/>
          <w:lang w:val="fr-FR"/>
        </w:rPr>
        <w:t>’</w:t>
      </w:r>
      <w:r w:rsidRPr="0076728E">
        <w:rPr>
          <w:snapToGrid w:val="0"/>
          <w:lang w:val="fr-FR"/>
        </w:rPr>
        <w:t xml:space="preserve">examen </w:t>
      </w:r>
      <w:r>
        <w:rPr>
          <w:snapToGrid w:val="0"/>
          <w:lang w:val="fr-FR"/>
        </w:rPr>
        <w:t>d</w:t>
      </w:r>
      <w:r w:rsidR="00C62611">
        <w:rPr>
          <w:snapToGrid w:val="0"/>
          <w:lang w:val="fr-FR"/>
        </w:rPr>
        <w:t>’</w:t>
      </w:r>
      <w:r w:rsidRPr="00874C63">
        <w:rPr>
          <w:snapToGrid w:val="0"/>
          <w:lang w:val="fr-FR"/>
        </w:rPr>
        <w:t>A.</w:t>
      </w:r>
      <w:r>
        <w:rPr>
          <w:snapToGrid w:val="0"/>
          <w:lang w:val="fr-FR"/>
        </w:rPr>
        <w:t> </w:t>
      </w:r>
      <w:r w:rsidRPr="00874C63">
        <w:rPr>
          <w:snapToGrid w:val="0"/>
          <w:lang w:val="fr-FR"/>
        </w:rPr>
        <w:t>M.</w:t>
      </w:r>
      <w:r w:rsidR="00801B43">
        <w:rPr>
          <w:snapToGrid w:val="0"/>
          <w:lang w:val="fr-FR"/>
        </w:rPr>
        <w:t> </w:t>
      </w:r>
      <w:r>
        <w:rPr>
          <w:snapToGrid w:val="0"/>
          <w:lang w:val="fr-FR"/>
        </w:rPr>
        <w:t>D</w:t>
      </w:r>
      <w:r w:rsidR="00801B43">
        <w:rPr>
          <w:snapToGrid w:val="0"/>
          <w:lang w:val="fr-FR"/>
        </w:rPr>
        <w:t xml:space="preserve">. </w:t>
      </w:r>
      <w:r w:rsidRPr="0076728E">
        <w:rPr>
          <w:snapToGrid w:val="0"/>
          <w:lang w:val="fr-FR"/>
        </w:rPr>
        <w:t>aux fins</w:t>
      </w:r>
      <w:r>
        <w:rPr>
          <w:snapToGrid w:val="0"/>
          <w:lang w:val="fr-FR"/>
        </w:rPr>
        <w:t xml:space="preserve"> de déceler</w:t>
      </w:r>
      <w:r w:rsidR="00801B43">
        <w:rPr>
          <w:snapToGrid w:val="0"/>
          <w:lang w:val="fr-FR"/>
        </w:rPr>
        <w:t xml:space="preserve"> </w:t>
      </w:r>
      <w:r w:rsidRPr="0076728E">
        <w:rPr>
          <w:snapToGrid w:val="0"/>
          <w:lang w:val="fr-FR"/>
        </w:rPr>
        <w:t>d</w:t>
      </w:r>
      <w:r w:rsidR="00C62611">
        <w:rPr>
          <w:snapToGrid w:val="0"/>
          <w:lang w:val="fr-FR"/>
        </w:rPr>
        <w:t>’</w:t>
      </w:r>
      <w:r w:rsidRPr="0076728E">
        <w:rPr>
          <w:snapToGrid w:val="0"/>
          <w:lang w:val="fr-FR"/>
        </w:rPr>
        <w:t>éventuels signes de torture. Le 26 mai 2015, la Commission de recours des réfugiés a rejeté cette demande.</w:t>
      </w:r>
    </w:p>
    <w:p w:rsidR="00335C51" w:rsidRPr="0076728E" w:rsidRDefault="00335C51" w:rsidP="00C62611">
      <w:pPr>
        <w:pStyle w:val="SingleTxtG"/>
        <w:rPr>
          <w:rFonts w:eastAsiaTheme="minorEastAsia"/>
          <w:snapToGrid w:val="0"/>
          <w:lang w:val="fr-FR" w:eastAsia="zh-CN"/>
        </w:rPr>
      </w:pPr>
      <w:r w:rsidRPr="0076728E">
        <w:rPr>
          <w:snapToGrid w:val="0"/>
          <w:lang w:val="fr-FR"/>
        </w:rPr>
        <w:t>4.4</w:t>
      </w:r>
      <w:r w:rsidRPr="0076728E">
        <w:rPr>
          <w:snapToGrid w:val="0"/>
          <w:lang w:val="fr-FR"/>
        </w:rPr>
        <w:tab/>
        <w:t>L</w:t>
      </w:r>
      <w:r w:rsidR="00C62611">
        <w:rPr>
          <w:snapToGrid w:val="0"/>
          <w:lang w:val="fr-FR"/>
        </w:rPr>
        <w:t>’</w:t>
      </w:r>
      <w:r w:rsidRPr="0076728E">
        <w:rPr>
          <w:snapToGrid w:val="0"/>
          <w:lang w:val="fr-FR"/>
        </w:rPr>
        <w:t>État partie</w:t>
      </w:r>
      <w:r>
        <w:rPr>
          <w:snapToGrid w:val="0"/>
          <w:lang w:val="fr-FR"/>
        </w:rPr>
        <w:t xml:space="preserve"> fait </w:t>
      </w:r>
      <w:r w:rsidRPr="0076728E">
        <w:rPr>
          <w:snapToGrid w:val="0"/>
          <w:lang w:val="fr-FR"/>
        </w:rPr>
        <w:t>observe</w:t>
      </w:r>
      <w:r>
        <w:rPr>
          <w:snapToGrid w:val="0"/>
          <w:lang w:val="fr-FR"/>
        </w:rPr>
        <w:t>r</w:t>
      </w:r>
      <w:r w:rsidRPr="0076728E">
        <w:rPr>
          <w:snapToGrid w:val="0"/>
          <w:lang w:val="fr-FR"/>
        </w:rPr>
        <w:t xml:space="preserve"> que, dans sa décision du 19 décembre 2014, la Commission de recours des réfugiés a notamment indiqué que la majorité de ses membres n</w:t>
      </w:r>
      <w:r w:rsidR="00C62611">
        <w:rPr>
          <w:snapToGrid w:val="0"/>
          <w:lang w:val="fr-FR"/>
        </w:rPr>
        <w:t>’</w:t>
      </w:r>
      <w:r w:rsidRPr="0076728E">
        <w:rPr>
          <w:snapToGrid w:val="0"/>
          <w:lang w:val="fr-FR"/>
        </w:rPr>
        <w:t>avaient pas jugé crédibles les déclarations des requérants parce que ceux-ci n</w:t>
      </w:r>
      <w:r w:rsidR="00C62611">
        <w:rPr>
          <w:snapToGrid w:val="0"/>
          <w:lang w:val="fr-FR"/>
        </w:rPr>
        <w:t>’</w:t>
      </w:r>
      <w:r w:rsidRPr="0076728E">
        <w:rPr>
          <w:snapToGrid w:val="0"/>
          <w:lang w:val="fr-FR"/>
        </w:rPr>
        <w:t>avaient</w:t>
      </w:r>
      <w:r>
        <w:rPr>
          <w:snapToGrid w:val="0"/>
          <w:lang w:val="fr-FR"/>
        </w:rPr>
        <w:t>, délibérément,</w:t>
      </w:r>
      <w:r w:rsidRPr="0076728E">
        <w:rPr>
          <w:snapToGrid w:val="0"/>
          <w:lang w:val="fr-FR"/>
        </w:rPr>
        <w:t xml:space="preserve"> pas indiqué</w:t>
      </w:r>
      <w:r>
        <w:rPr>
          <w:snapToGrid w:val="0"/>
          <w:lang w:val="fr-FR"/>
        </w:rPr>
        <w:t xml:space="preserve"> </w:t>
      </w:r>
      <w:r w:rsidRPr="0076728E">
        <w:rPr>
          <w:snapToGrid w:val="0"/>
          <w:lang w:val="fr-FR"/>
        </w:rPr>
        <w:t>que des passeports internationaux leur avaient été délivrés en avril 2013</w:t>
      </w:r>
      <w:r>
        <w:rPr>
          <w:snapToGrid w:val="0"/>
          <w:lang w:val="fr-FR"/>
        </w:rPr>
        <w:t>,</w:t>
      </w:r>
      <w:r w:rsidRPr="0076728E">
        <w:rPr>
          <w:snapToGrid w:val="0"/>
          <w:lang w:val="fr-FR"/>
        </w:rPr>
        <w:t xml:space="preserve"> ni qu</w:t>
      </w:r>
      <w:r w:rsidR="00C62611">
        <w:rPr>
          <w:snapToGrid w:val="0"/>
          <w:lang w:val="fr-FR"/>
        </w:rPr>
        <w:t>’</w:t>
      </w:r>
      <w:r w:rsidRPr="0076728E">
        <w:rPr>
          <w:snapToGrid w:val="0"/>
          <w:lang w:val="fr-FR"/>
        </w:rPr>
        <w:t>ils avaient fait des demandes de visas pour l</w:t>
      </w:r>
      <w:r w:rsidR="00C62611">
        <w:rPr>
          <w:snapToGrid w:val="0"/>
          <w:lang w:val="fr-FR"/>
        </w:rPr>
        <w:t>’</w:t>
      </w:r>
      <w:r w:rsidRPr="0076728E">
        <w:rPr>
          <w:snapToGrid w:val="0"/>
          <w:lang w:val="fr-FR"/>
        </w:rPr>
        <w:t>Espagne ; lorsqu</w:t>
      </w:r>
      <w:r w:rsidR="00C62611">
        <w:rPr>
          <w:snapToGrid w:val="0"/>
          <w:lang w:val="fr-FR"/>
        </w:rPr>
        <w:t>’</w:t>
      </w:r>
      <w:r w:rsidRPr="0076728E">
        <w:rPr>
          <w:snapToGrid w:val="0"/>
          <w:lang w:val="fr-FR"/>
        </w:rPr>
        <w:t>on le leur avait fait remarquer, ils ont dit que, vers le mois de mai 2013, ils avaient entrepris des démarches en vue d</w:t>
      </w:r>
      <w:r w:rsidR="00C62611">
        <w:rPr>
          <w:snapToGrid w:val="0"/>
          <w:lang w:val="fr-FR"/>
        </w:rPr>
        <w:t>’</w:t>
      </w:r>
      <w:r w:rsidRPr="0076728E">
        <w:rPr>
          <w:snapToGrid w:val="0"/>
          <w:lang w:val="fr-FR"/>
        </w:rPr>
        <w:t>obtenir des visas pour l</w:t>
      </w:r>
      <w:r w:rsidR="00C62611">
        <w:rPr>
          <w:snapToGrid w:val="0"/>
          <w:lang w:val="fr-FR"/>
        </w:rPr>
        <w:t>’</w:t>
      </w:r>
      <w:r w:rsidRPr="0076728E">
        <w:rPr>
          <w:snapToGrid w:val="0"/>
          <w:lang w:val="fr-FR"/>
        </w:rPr>
        <w:t>Espagne. Le dossier</w:t>
      </w:r>
      <w:r>
        <w:rPr>
          <w:snapToGrid w:val="0"/>
          <w:lang w:val="fr-FR"/>
        </w:rPr>
        <w:t xml:space="preserve"> révélait l</w:t>
      </w:r>
      <w:r w:rsidR="00C62611">
        <w:rPr>
          <w:snapToGrid w:val="0"/>
          <w:lang w:val="fr-FR"/>
        </w:rPr>
        <w:t>’</w:t>
      </w:r>
      <w:r>
        <w:rPr>
          <w:snapToGrid w:val="0"/>
          <w:lang w:val="fr-FR"/>
        </w:rPr>
        <w:t>existence d</w:t>
      </w:r>
      <w:r w:rsidR="00C62611">
        <w:rPr>
          <w:snapToGrid w:val="0"/>
          <w:lang w:val="fr-FR"/>
        </w:rPr>
        <w:t>’</w:t>
      </w:r>
      <w:r w:rsidRPr="0076728E">
        <w:rPr>
          <w:snapToGrid w:val="0"/>
          <w:lang w:val="fr-FR"/>
        </w:rPr>
        <w:t>une demande de visas pour l</w:t>
      </w:r>
      <w:r w:rsidR="00C62611">
        <w:rPr>
          <w:snapToGrid w:val="0"/>
          <w:lang w:val="fr-FR"/>
        </w:rPr>
        <w:t>’</w:t>
      </w:r>
      <w:r w:rsidRPr="0076728E">
        <w:rPr>
          <w:snapToGrid w:val="0"/>
          <w:lang w:val="fr-FR"/>
        </w:rPr>
        <w:t>Espagne datée du 3 juillet 2013</w:t>
      </w:r>
      <w:r>
        <w:rPr>
          <w:snapToGrid w:val="0"/>
          <w:lang w:val="fr-FR"/>
        </w:rPr>
        <w:t xml:space="preserve"> </w:t>
      </w:r>
      <w:r w:rsidRPr="0076728E">
        <w:rPr>
          <w:snapToGrid w:val="0"/>
          <w:lang w:val="fr-FR"/>
        </w:rPr>
        <w:t>signée par les requérants</w:t>
      </w:r>
      <w:r>
        <w:rPr>
          <w:snapToGrid w:val="0"/>
          <w:lang w:val="fr-FR"/>
        </w:rPr>
        <w:t>.</w:t>
      </w:r>
      <w:r w:rsidR="00581240">
        <w:rPr>
          <w:snapToGrid w:val="0"/>
          <w:lang w:val="fr-FR"/>
        </w:rPr>
        <w:t xml:space="preserve"> </w:t>
      </w:r>
      <w:r w:rsidR="001936DE">
        <w:rPr>
          <w:snapToGrid w:val="0"/>
          <w:lang w:val="fr-FR"/>
        </w:rPr>
        <w:t>Il </w:t>
      </w:r>
      <w:r>
        <w:rPr>
          <w:snapToGrid w:val="0"/>
          <w:lang w:val="fr-FR"/>
        </w:rPr>
        <w:t xml:space="preserve">ressortait aussi du dossier </w:t>
      </w:r>
      <w:r w:rsidRPr="0076728E">
        <w:rPr>
          <w:snapToGrid w:val="0"/>
          <w:lang w:val="fr-FR"/>
        </w:rPr>
        <w:t>que des billets pour un vol Moscou-Barcelone</w:t>
      </w:r>
      <w:r>
        <w:rPr>
          <w:snapToGrid w:val="0"/>
          <w:lang w:val="fr-FR"/>
        </w:rPr>
        <w:t xml:space="preserve"> portant la date du </w:t>
      </w:r>
      <w:r w:rsidRPr="0076728E">
        <w:rPr>
          <w:snapToGrid w:val="0"/>
          <w:lang w:val="fr-FR"/>
        </w:rPr>
        <w:t>20 juillet 2013</w:t>
      </w:r>
      <w:r>
        <w:rPr>
          <w:snapToGrid w:val="0"/>
          <w:lang w:val="fr-FR"/>
        </w:rPr>
        <w:t xml:space="preserve"> avaient été émis</w:t>
      </w:r>
      <w:r w:rsidRPr="0076728E">
        <w:rPr>
          <w:snapToGrid w:val="0"/>
          <w:lang w:val="fr-FR"/>
        </w:rPr>
        <w:t>, alors que les requérants</w:t>
      </w:r>
      <w:r>
        <w:rPr>
          <w:snapToGrid w:val="0"/>
          <w:lang w:val="fr-FR"/>
        </w:rPr>
        <w:t xml:space="preserve"> </w:t>
      </w:r>
      <w:r w:rsidRPr="0076728E">
        <w:rPr>
          <w:snapToGrid w:val="0"/>
          <w:lang w:val="fr-FR"/>
        </w:rPr>
        <w:t>avaient déclaré</w:t>
      </w:r>
      <w:r w:rsidRPr="00F76D25">
        <w:rPr>
          <w:snapToGrid w:val="0"/>
          <w:lang w:val="fr-FR"/>
        </w:rPr>
        <w:t>,</w:t>
      </w:r>
      <w:r>
        <w:rPr>
          <w:snapToGrid w:val="0"/>
          <w:lang w:val="fr-FR"/>
        </w:rPr>
        <w:t xml:space="preserve"> lorsque la question leur avait été posée </w:t>
      </w:r>
      <w:r w:rsidRPr="00F76D25">
        <w:rPr>
          <w:snapToGrid w:val="0"/>
          <w:lang w:val="fr-FR"/>
        </w:rPr>
        <w:t>dans le cadre de la procédure d</w:t>
      </w:r>
      <w:r w:rsidR="00C62611">
        <w:rPr>
          <w:snapToGrid w:val="0"/>
          <w:lang w:val="fr-FR"/>
        </w:rPr>
        <w:t>’</w:t>
      </w:r>
      <w:r w:rsidRPr="00F76D25">
        <w:rPr>
          <w:snapToGrid w:val="0"/>
          <w:lang w:val="fr-FR"/>
        </w:rPr>
        <w:t>asile,</w:t>
      </w:r>
      <w:r w:rsidR="00581240">
        <w:rPr>
          <w:snapToGrid w:val="0"/>
          <w:lang w:val="fr-FR"/>
        </w:rPr>
        <w:t xml:space="preserve"> </w:t>
      </w:r>
      <w:r w:rsidRPr="0076728E">
        <w:rPr>
          <w:snapToGrid w:val="0"/>
          <w:lang w:val="fr-FR"/>
        </w:rPr>
        <w:t>qu</w:t>
      </w:r>
      <w:r w:rsidR="00C62611">
        <w:rPr>
          <w:snapToGrid w:val="0"/>
          <w:lang w:val="fr-FR"/>
        </w:rPr>
        <w:t>’</w:t>
      </w:r>
      <w:r w:rsidRPr="0076728E">
        <w:rPr>
          <w:snapToGrid w:val="0"/>
          <w:lang w:val="fr-FR"/>
        </w:rPr>
        <w:t>ils avaient quitté</w:t>
      </w:r>
      <w:r>
        <w:rPr>
          <w:snapToGrid w:val="0"/>
          <w:lang w:val="fr-FR"/>
        </w:rPr>
        <w:t>,</w:t>
      </w:r>
      <w:r w:rsidRPr="0076728E">
        <w:rPr>
          <w:snapToGrid w:val="0"/>
          <w:lang w:val="fr-FR"/>
        </w:rPr>
        <w:t xml:space="preserve"> </w:t>
      </w:r>
      <w:r w:rsidRPr="00F76D25">
        <w:rPr>
          <w:snapToGrid w:val="0"/>
          <w:lang w:val="fr-FR"/>
        </w:rPr>
        <w:t>précisément</w:t>
      </w:r>
      <w:r>
        <w:rPr>
          <w:snapToGrid w:val="0"/>
          <w:lang w:val="fr-FR"/>
        </w:rPr>
        <w:t>,</w:t>
      </w:r>
      <w:r w:rsidRPr="00F76D25">
        <w:rPr>
          <w:snapToGrid w:val="0"/>
          <w:lang w:val="fr-FR"/>
        </w:rPr>
        <w:t xml:space="preserve"> le 20 juillet 2013</w:t>
      </w:r>
      <w:r>
        <w:rPr>
          <w:snapToGrid w:val="0"/>
          <w:lang w:val="fr-FR"/>
        </w:rPr>
        <w:t xml:space="preserve"> </w:t>
      </w:r>
      <w:r w:rsidRPr="0076728E">
        <w:rPr>
          <w:snapToGrid w:val="0"/>
          <w:lang w:val="fr-FR"/>
        </w:rPr>
        <w:t>leur pays d</w:t>
      </w:r>
      <w:r w:rsidR="00C62611">
        <w:rPr>
          <w:snapToGrid w:val="0"/>
          <w:lang w:val="fr-FR"/>
        </w:rPr>
        <w:t>’</w:t>
      </w:r>
      <w:r w:rsidRPr="0076728E">
        <w:rPr>
          <w:snapToGrid w:val="0"/>
          <w:lang w:val="fr-FR"/>
        </w:rPr>
        <w:t>origine pour se rendre au Danemark. Une autre raison pour laquelle la majorité des membres de la Commission</w:t>
      </w:r>
      <w:r>
        <w:rPr>
          <w:snapToGrid w:val="0"/>
          <w:lang w:val="fr-FR"/>
        </w:rPr>
        <w:t xml:space="preserve"> n</w:t>
      </w:r>
      <w:r w:rsidR="00C62611">
        <w:rPr>
          <w:snapToGrid w:val="0"/>
          <w:lang w:val="fr-FR"/>
        </w:rPr>
        <w:t>’</w:t>
      </w:r>
      <w:r>
        <w:rPr>
          <w:snapToGrid w:val="0"/>
          <w:lang w:val="fr-FR"/>
        </w:rPr>
        <w:t xml:space="preserve">ont </w:t>
      </w:r>
      <w:r w:rsidRPr="0076728E">
        <w:rPr>
          <w:snapToGrid w:val="0"/>
          <w:lang w:val="fr-FR"/>
        </w:rPr>
        <w:t xml:space="preserve">pas jugé </w:t>
      </w:r>
      <w:r w:rsidRPr="00F76D25">
        <w:rPr>
          <w:snapToGrid w:val="0"/>
          <w:lang w:val="fr-FR"/>
        </w:rPr>
        <w:t>crédibles</w:t>
      </w:r>
      <w:r w:rsidRPr="00FC776C">
        <w:rPr>
          <w:snapToGrid w:val="0"/>
          <w:lang w:val="fr-FR"/>
        </w:rPr>
        <w:t xml:space="preserve"> </w:t>
      </w:r>
      <w:r w:rsidRPr="0076728E">
        <w:rPr>
          <w:snapToGrid w:val="0"/>
          <w:lang w:val="fr-FR"/>
        </w:rPr>
        <w:t>les déclarations des requérants était que ceux-ci avaient répondu d</w:t>
      </w:r>
      <w:r w:rsidR="00C62611">
        <w:rPr>
          <w:snapToGrid w:val="0"/>
          <w:lang w:val="fr-FR"/>
        </w:rPr>
        <w:t>’</w:t>
      </w:r>
      <w:r w:rsidRPr="0076728E">
        <w:rPr>
          <w:snapToGrid w:val="0"/>
          <w:lang w:val="fr-FR"/>
        </w:rPr>
        <w:t xml:space="preserve">une façon vague et évasive à des questions essentielles, notamment en ce qui concerne la fréquence des visites du frère </w:t>
      </w:r>
      <w:r>
        <w:rPr>
          <w:snapToGrid w:val="0"/>
          <w:lang w:val="fr-FR"/>
        </w:rPr>
        <w:t>d</w:t>
      </w:r>
      <w:r w:rsidR="00C62611">
        <w:rPr>
          <w:snapToGrid w:val="0"/>
          <w:lang w:val="fr-FR"/>
        </w:rPr>
        <w:t>’</w:t>
      </w:r>
      <w:r w:rsidR="00E93402">
        <w:rPr>
          <w:snapToGrid w:val="0"/>
          <w:lang w:val="fr-FR"/>
        </w:rPr>
        <w:t>A. M. D.</w:t>
      </w:r>
      <w:r w:rsidR="00581240">
        <w:rPr>
          <w:snapToGrid w:val="0"/>
          <w:lang w:val="fr-FR"/>
        </w:rPr>
        <w:t xml:space="preserve"> </w:t>
      </w:r>
      <w:r w:rsidRPr="0076728E">
        <w:rPr>
          <w:snapToGrid w:val="0"/>
          <w:lang w:val="fr-FR"/>
        </w:rPr>
        <w:t>entre 2010 et 2013. La Commission de recours des réfugiés a donc conclu que les requérants n</w:t>
      </w:r>
      <w:r w:rsidR="00C62611">
        <w:rPr>
          <w:snapToGrid w:val="0"/>
          <w:lang w:val="fr-FR"/>
        </w:rPr>
        <w:t>’</w:t>
      </w:r>
      <w:r w:rsidRPr="0076728E">
        <w:rPr>
          <w:snapToGrid w:val="0"/>
          <w:lang w:val="fr-FR"/>
        </w:rPr>
        <w:t>avaient pas prouvé que les conditions</w:t>
      </w:r>
      <w:r>
        <w:rPr>
          <w:snapToGrid w:val="0"/>
          <w:lang w:val="fr-FR"/>
        </w:rPr>
        <w:t xml:space="preserve"> pour autoriser le </w:t>
      </w:r>
      <w:r w:rsidRPr="0076728E">
        <w:rPr>
          <w:snapToGrid w:val="0"/>
          <w:lang w:val="fr-FR"/>
        </w:rPr>
        <w:t>séjour prévues par l</w:t>
      </w:r>
      <w:r w:rsidR="00C62611">
        <w:rPr>
          <w:snapToGrid w:val="0"/>
          <w:lang w:val="fr-FR"/>
        </w:rPr>
        <w:t>’</w:t>
      </w:r>
      <w:r w:rsidRPr="0076728E">
        <w:rPr>
          <w:snapToGrid w:val="0"/>
          <w:lang w:val="fr-FR"/>
        </w:rPr>
        <w:t>article 7 (par. 1 ou 2) de la loi relative aux étrangers étaient remplies.</w:t>
      </w:r>
    </w:p>
    <w:p w:rsidR="00335C51" w:rsidRPr="0076728E" w:rsidRDefault="00335C51" w:rsidP="00C62611">
      <w:pPr>
        <w:pStyle w:val="SingleTxtG"/>
        <w:rPr>
          <w:snapToGrid w:val="0"/>
          <w:lang w:val="fr-FR"/>
        </w:rPr>
      </w:pPr>
      <w:r w:rsidRPr="0076728E">
        <w:rPr>
          <w:snapToGrid w:val="0"/>
          <w:lang w:val="fr-FR"/>
        </w:rPr>
        <w:t>4.5</w:t>
      </w:r>
      <w:r w:rsidRPr="0076728E">
        <w:rPr>
          <w:snapToGrid w:val="0"/>
          <w:lang w:val="fr-FR"/>
        </w:rPr>
        <w:tab/>
        <w:t>L</w:t>
      </w:r>
      <w:r w:rsidR="00C62611">
        <w:rPr>
          <w:snapToGrid w:val="0"/>
          <w:lang w:val="fr-FR"/>
        </w:rPr>
        <w:t>’</w:t>
      </w:r>
      <w:r w:rsidRPr="0076728E">
        <w:rPr>
          <w:snapToGrid w:val="0"/>
          <w:lang w:val="fr-FR"/>
        </w:rPr>
        <w:t>État partie</w:t>
      </w:r>
      <w:r>
        <w:rPr>
          <w:snapToGrid w:val="0"/>
          <w:lang w:val="fr-FR"/>
        </w:rPr>
        <w:t xml:space="preserve"> décrit </w:t>
      </w:r>
      <w:r w:rsidRPr="0076728E">
        <w:rPr>
          <w:snapToGrid w:val="0"/>
          <w:lang w:val="fr-FR"/>
        </w:rPr>
        <w:t>en détail les fondements juridiques de l</w:t>
      </w:r>
      <w:r w:rsidR="00C62611">
        <w:rPr>
          <w:snapToGrid w:val="0"/>
          <w:lang w:val="fr-FR"/>
        </w:rPr>
        <w:t>’</w:t>
      </w:r>
      <w:r w:rsidRPr="0076728E">
        <w:rPr>
          <w:snapToGrid w:val="0"/>
          <w:lang w:val="fr-FR"/>
        </w:rPr>
        <w:t>activité de la Commission de recours des réfugiés et</w:t>
      </w:r>
      <w:r>
        <w:rPr>
          <w:snapToGrid w:val="0"/>
          <w:lang w:val="fr-FR"/>
        </w:rPr>
        <w:t xml:space="preserve"> </w:t>
      </w:r>
      <w:r w:rsidRPr="0076728E">
        <w:rPr>
          <w:snapToGrid w:val="0"/>
          <w:lang w:val="fr-FR"/>
        </w:rPr>
        <w:t>ses méthodes de travail</w:t>
      </w:r>
      <w:r w:rsidR="00C62611">
        <w:rPr>
          <w:rStyle w:val="Appelnotedebasdep"/>
          <w:snapToGrid w:val="0"/>
        </w:rPr>
        <w:footnoteReference w:id="7"/>
      </w:r>
      <w:r w:rsidRPr="0076728E">
        <w:rPr>
          <w:snapToGrid w:val="0"/>
          <w:lang w:val="fr-FR"/>
        </w:rPr>
        <w:t>.</w:t>
      </w:r>
    </w:p>
    <w:p w:rsidR="00335C51" w:rsidRPr="0076728E" w:rsidRDefault="00335C51" w:rsidP="00C62611">
      <w:pPr>
        <w:pStyle w:val="SingleTxtG"/>
        <w:rPr>
          <w:snapToGrid w:val="0"/>
          <w:lang w:val="fr-FR"/>
        </w:rPr>
      </w:pPr>
      <w:r w:rsidRPr="0076728E">
        <w:rPr>
          <w:bCs/>
          <w:snapToGrid w:val="0"/>
          <w:lang w:val="fr-FR"/>
        </w:rPr>
        <w:t>4.6</w:t>
      </w:r>
      <w:r w:rsidRPr="0076728E">
        <w:rPr>
          <w:bCs/>
          <w:snapToGrid w:val="0"/>
          <w:lang w:val="fr-FR"/>
        </w:rPr>
        <w:tab/>
        <w:t>L</w:t>
      </w:r>
      <w:r w:rsidR="00C62611">
        <w:rPr>
          <w:bCs/>
          <w:snapToGrid w:val="0"/>
          <w:lang w:val="fr-FR"/>
        </w:rPr>
        <w:t>’</w:t>
      </w:r>
      <w:r w:rsidRPr="0076728E">
        <w:rPr>
          <w:bCs/>
          <w:snapToGrid w:val="0"/>
          <w:lang w:val="fr-FR"/>
        </w:rPr>
        <w:t>État partie</w:t>
      </w:r>
      <w:r>
        <w:rPr>
          <w:bCs/>
          <w:snapToGrid w:val="0"/>
          <w:lang w:val="fr-FR"/>
        </w:rPr>
        <w:t xml:space="preserve"> </w:t>
      </w:r>
      <w:r w:rsidRPr="0076728E">
        <w:rPr>
          <w:bCs/>
          <w:snapToGrid w:val="0"/>
          <w:lang w:val="fr-FR"/>
        </w:rPr>
        <w:t>fait</w:t>
      </w:r>
      <w:r>
        <w:rPr>
          <w:bCs/>
          <w:snapToGrid w:val="0"/>
          <w:lang w:val="fr-FR"/>
        </w:rPr>
        <w:t xml:space="preserve"> </w:t>
      </w:r>
      <w:r w:rsidRPr="0076728E">
        <w:rPr>
          <w:bCs/>
          <w:snapToGrid w:val="0"/>
          <w:lang w:val="fr-FR"/>
        </w:rPr>
        <w:t xml:space="preserve">observer que la </w:t>
      </w:r>
      <w:r w:rsidRPr="0076728E">
        <w:rPr>
          <w:snapToGrid w:val="0"/>
          <w:lang w:val="fr-FR"/>
        </w:rPr>
        <w:t>Convention relative au statut des réfugiés, la Convention européenne des droits de l</w:t>
      </w:r>
      <w:r w:rsidR="00C62611">
        <w:rPr>
          <w:snapToGrid w:val="0"/>
          <w:lang w:val="fr-FR"/>
        </w:rPr>
        <w:t>’</w:t>
      </w:r>
      <w:r w:rsidRPr="0076728E">
        <w:rPr>
          <w:snapToGrid w:val="0"/>
          <w:lang w:val="fr-FR"/>
        </w:rPr>
        <w:t>homme, la Convention contre la torture</w:t>
      </w:r>
      <w:r>
        <w:rPr>
          <w:snapToGrid w:val="0"/>
          <w:lang w:val="fr-FR"/>
        </w:rPr>
        <w:t xml:space="preserve"> et autres peines ou traitements cruels</w:t>
      </w:r>
      <w:r w:rsidR="00764865">
        <w:rPr>
          <w:snapToGrid w:val="0"/>
          <w:lang w:val="fr-FR"/>
        </w:rPr>
        <w:t>,</w:t>
      </w:r>
      <w:r>
        <w:rPr>
          <w:snapToGrid w:val="0"/>
          <w:lang w:val="fr-FR"/>
        </w:rPr>
        <w:t xml:space="preserve"> inhumains ou dégradants</w:t>
      </w:r>
      <w:r w:rsidRPr="0076728E">
        <w:rPr>
          <w:snapToGrid w:val="0"/>
          <w:lang w:val="fr-FR"/>
        </w:rPr>
        <w:t xml:space="preserve"> et le Pacte international relatif aux droits civils et politiques revêtent une importance particulière pour les activités de la Commission de recours des réfugiés et que la protection contre la torture et les traitements similaires</w:t>
      </w:r>
      <w:r>
        <w:rPr>
          <w:snapToGrid w:val="0"/>
          <w:lang w:val="fr-FR"/>
        </w:rPr>
        <w:t xml:space="preserve"> prévue </w:t>
      </w:r>
      <w:r w:rsidRPr="0076728E">
        <w:rPr>
          <w:snapToGrid w:val="0"/>
          <w:lang w:val="fr-FR"/>
        </w:rPr>
        <w:t>par ces instruments a été incorporée à l</w:t>
      </w:r>
      <w:r w:rsidR="00C62611">
        <w:rPr>
          <w:snapToGrid w:val="0"/>
          <w:lang w:val="fr-FR"/>
        </w:rPr>
        <w:t>’</w:t>
      </w:r>
      <w:r w:rsidRPr="0076728E">
        <w:rPr>
          <w:snapToGrid w:val="0"/>
          <w:lang w:val="fr-FR"/>
        </w:rPr>
        <w:t>article 7 (par. 2) de la loi</w:t>
      </w:r>
      <w:r>
        <w:rPr>
          <w:snapToGrid w:val="0"/>
          <w:lang w:val="fr-FR"/>
        </w:rPr>
        <w:t xml:space="preserve"> sur les </w:t>
      </w:r>
      <w:r w:rsidRPr="0076728E">
        <w:rPr>
          <w:snapToGrid w:val="0"/>
          <w:lang w:val="fr-FR"/>
        </w:rPr>
        <w:lastRenderedPageBreak/>
        <w:t>étrangers. T</w:t>
      </w:r>
      <w:r w:rsidRPr="0076728E">
        <w:rPr>
          <w:lang w:val="fr-FR"/>
        </w:rPr>
        <w:t>outefois, selon la jurisprudence de la Commission, les conditions d</w:t>
      </w:r>
      <w:r w:rsidR="00C62611">
        <w:rPr>
          <w:lang w:val="fr-FR"/>
        </w:rPr>
        <w:t>’</w:t>
      </w:r>
      <w:r w:rsidRPr="0076728E">
        <w:rPr>
          <w:lang w:val="fr-FR"/>
        </w:rPr>
        <w:t>octroi de l</w:t>
      </w:r>
      <w:r w:rsidR="00C62611">
        <w:rPr>
          <w:lang w:val="fr-FR"/>
        </w:rPr>
        <w:t>’</w:t>
      </w:r>
      <w:r w:rsidRPr="0076728E">
        <w:rPr>
          <w:lang w:val="fr-FR"/>
        </w:rPr>
        <w:t>asile ou du statut de protection ne peuvent pas être considérées comme</w:t>
      </w:r>
      <w:r>
        <w:rPr>
          <w:lang w:val="fr-FR"/>
        </w:rPr>
        <w:t xml:space="preserve"> réunies </w:t>
      </w:r>
      <w:r w:rsidRPr="0076728E">
        <w:rPr>
          <w:lang w:val="fr-FR"/>
        </w:rPr>
        <w:t>dans tous les cas où un demandeur d</w:t>
      </w:r>
      <w:r w:rsidR="00C62611">
        <w:rPr>
          <w:lang w:val="fr-FR"/>
        </w:rPr>
        <w:t>’</w:t>
      </w:r>
      <w:r w:rsidRPr="0076728E">
        <w:rPr>
          <w:lang w:val="fr-FR"/>
        </w:rPr>
        <w:t>asile a été torturé dans son pays d</w:t>
      </w:r>
      <w:r w:rsidR="00C62611">
        <w:rPr>
          <w:lang w:val="fr-FR"/>
        </w:rPr>
        <w:t>’</w:t>
      </w:r>
      <w:r w:rsidRPr="0076728E">
        <w:rPr>
          <w:lang w:val="fr-FR"/>
        </w:rPr>
        <w:t>origine</w:t>
      </w:r>
      <w:r w:rsidRPr="0076728E">
        <w:rPr>
          <w:snapToGrid w:val="0"/>
          <w:lang w:val="fr-FR"/>
        </w:rPr>
        <w:t xml:space="preserve">. Ceci </w:t>
      </w:r>
      <w:r w:rsidRPr="00723D09">
        <w:rPr>
          <w:snapToGrid w:val="0"/>
          <w:lang w:val="fr-FR"/>
        </w:rPr>
        <w:t xml:space="preserve">correspond </w:t>
      </w:r>
      <w:r w:rsidRPr="0076728E">
        <w:rPr>
          <w:snapToGrid w:val="0"/>
          <w:lang w:val="fr-FR"/>
        </w:rPr>
        <w:t xml:space="preserve">également </w:t>
      </w:r>
      <w:r>
        <w:rPr>
          <w:snapToGrid w:val="0"/>
          <w:lang w:val="fr-FR"/>
        </w:rPr>
        <w:t xml:space="preserve">selon </w:t>
      </w:r>
      <w:r w:rsidRPr="0076728E">
        <w:rPr>
          <w:snapToGrid w:val="0"/>
          <w:lang w:val="fr-FR"/>
        </w:rPr>
        <w:t>l</w:t>
      </w:r>
      <w:r w:rsidR="00C62611">
        <w:rPr>
          <w:snapToGrid w:val="0"/>
          <w:lang w:val="fr-FR"/>
        </w:rPr>
        <w:t>’</w:t>
      </w:r>
      <w:r w:rsidRPr="0076728E">
        <w:rPr>
          <w:snapToGrid w:val="0"/>
          <w:lang w:val="fr-FR"/>
        </w:rPr>
        <w:t>État partie</w:t>
      </w:r>
      <w:r>
        <w:rPr>
          <w:snapToGrid w:val="0"/>
          <w:lang w:val="fr-FR"/>
        </w:rPr>
        <w:t xml:space="preserve"> </w:t>
      </w:r>
      <w:r w:rsidRPr="0076728E">
        <w:rPr>
          <w:snapToGrid w:val="0"/>
          <w:lang w:val="fr-FR"/>
        </w:rPr>
        <w:t>à la pratique du Comité</w:t>
      </w:r>
      <w:r w:rsidR="00C62611">
        <w:rPr>
          <w:rStyle w:val="Appelnotedebasdep"/>
          <w:snapToGrid w:val="0"/>
        </w:rPr>
        <w:footnoteReference w:id="8"/>
      </w:r>
      <w:r w:rsidRPr="0076728E">
        <w:rPr>
          <w:snapToGrid w:val="0"/>
          <w:lang w:val="fr-FR"/>
        </w:rPr>
        <w:t>.</w:t>
      </w:r>
      <w:r>
        <w:rPr>
          <w:snapToGrid w:val="0"/>
          <w:lang w:val="fr-FR"/>
        </w:rPr>
        <w:t xml:space="preserve"> Chaque fois que </w:t>
      </w:r>
      <w:r w:rsidRPr="0076728E">
        <w:rPr>
          <w:lang w:val="fr-FR"/>
        </w:rPr>
        <w:t>la Commission</w:t>
      </w:r>
      <w:r>
        <w:rPr>
          <w:lang w:val="fr-FR"/>
        </w:rPr>
        <w:t xml:space="preserve"> a considéré </w:t>
      </w:r>
      <w:r w:rsidRPr="0076728E">
        <w:rPr>
          <w:lang w:val="fr-FR"/>
        </w:rPr>
        <w:t>comme un fait établi qu</w:t>
      </w:r>
      <w:r w:rsidR="00C62611">
        <w:rPr>
          <w:lang w:val="fr-FR"/>
        </w:rPr>
        <w:t>’</w:t>
      </w:r>
      <w:r w:rsidRPr="0076728E">
        <w:rPr>
          <w:lang w:val="fr-FR"/>
        </w:rPr>
        <w:t>un demandeur d</w:t>
      </w:r>
      <w:r w:rsidR="00C62611">
        <w:rPr>
          <w:lang w:val="fr-FR"/>
        </w:rPr>
        <w:t>’</w:t>
      </w:r>
      <w:r w:rsidRPr="0076728E">
        <w:rPr>
          <w:lang w:val="fr-FR"/>
        </w:rPr>
        <w:t>asile</w:t>
      </w:r>
      <w:r>
        <w:rPr>
          <w:lang w:val="fr-FR"/>
        </w:rPr>
        <w:t xml:space="preserve"> avait </w:t>
      </w:r>
      <w:r w:rsidRPr="0076728E">
        <w:rPr>
          <w:lang w:val="fr-FR"/>
        </w:rPr>
        <w:t>été soumis à la torture</w:t>
      </w:r>
      <w:r w:rsidRPr="00E9392F">
        <w:rPr>
          <w:lang w:val="fr-FR"/>
        </w:rPr>
        <w:t xml:space="preserve"> </w:t>
      </w:r>
      <w:r w:rsidRPr="00F76D25">
        <w:rPr>
          <w:lang w:val="fr-FR"/>
        </w:rPr>
        <w:t>en lien avec des persécutions pour des motifs relevant de la Convention de Genève</w:t>
      </w:r>
      <w:r>
        <w:rPr>
          <w:lang w:val="fr-FR"/>
        </w:rPr>
        <w:t xml:space="preserve"> sur le statut des réfugiés</w:t>
      </w:r>
      <w:r w:rsidRPr="0076728E">
        <w:rPr>
          <w:lang w:val="fr-FR"/>
        </w:rPr>
        <w:t xml:space="preserve"> et qu</w:t>
      </w:r>
      <w:r w:rsidR="00C62611">
        <w:rPr>
          <w:lang w:val="fr-FR"/>
        </w:rPr>
        <w:t>’</w:t>
      </w:r>
      <w:r w:rsidRPr="0076728E">
        <w:rPr>
          <w:lang w:val="fr-FR"/>
        </w:rPr>
        <w:t>il</w:t>
      </w:r>
      <w:r>
        <w:rPr>
          <w:lang w:val="fr-FR"/>
        </w:rPr>
        <w:t xml:space="preserve"> risquait </w:t>
      </w:r>
      <w:r w:rsidRPr="0076728E">
        <w:rPr>
          <w:lang w:val="fr-FR"/>
        </w:rPr>
        <w:t>d</w:t>
      </w:r>
      <w:r w:rsidR="00C62611">
        <w:rPr>
          <w:lang w:val="fr-FR"/>
        </w:rPr>
        <w:t>’</w:t>
      </w:r>
      <w:r w:rsidRPr="0076728E">
        <w:rPr>
          <w:lang w:val="fr-FR"/>
        </w:rPr>
        <w:t xml:space="preserve">y être soumis </w:t>
      </w:r>
      <w:r>
        <w:rPr>
          <w:lang w:val="fr-FR"/>
        </w:rPr>
        <w:t>de nouveau en cas de renvoi dans son pays d</w:t>
      </w:r>
      <w:r w:rsidR="00C62611">
        <w:rPr>
          <w:lang w:val="fr-FR"/>
        </w:rPr>
        <w:t>’</w:t>
      </w:r>
      <w:r>
        <w:rPr>
          <w:lang w:val="fr-FR"/>
        </w:rPr>
        <w:t xml:space="preserve">origine, elle a accordé </w:t>
      </w:r>
      <w:r w:rsidRPr="0076728E">
        <w:rPr>
          <w:lang w:val="fr-FR"/>
        </w:rPr>
        <w:t>un permis de séjour au titre du paragraphe 1 de l</w:t>
      </w:r>
      <w:r w:rsidR="00C62611">
        <w:rPr>
          <w:lang w:val="fr-FR"/>
        </w:rPr>
        <w:t>’</w:t>
      </w:r>
      <w:r w:rsidRPr="0076728E">
        <w:rPr>
          <w:lang w:val="fr-FR"/>
        </w:rPr>
        <w:t>article 7 de la loi</w:t>
      </w:r>
      <w:r>
        <w:rPr>
          <w:lang w:val="fr-FR"/>
        </w:rPr>
        <w:t xml:space="preserve"> sur les </w:t>
      </w:r>
      <w:r w:rsidRPr="0076728E">
        <w:rPr>
          <w:lang w:val="fr-FR"/>
        </w:rPr>
        <w:t>étrangers (régime de la Convention),</w:t>
      </w:r>
      <w:r>
        <w:rPr>
          <w:lang w:val="fr-FR"/>
        </w:rPr>
        <w:t xml:space="preserve"> pour autant que </w:t>
      </w:r>
      <w:r w:rsidRPr="0076728E">
        <w:rPr>
          <w:lang w:val="fr-FR"/>
        </w:rPr>
        <w:t>les conditions applicables</w:t>
      </w:r>
      <w:r>
        <w:rPr>
          <w:lang w:val="fr-FR"/>
        </w:rPr>
        <w:t xml:space="preserve"> soient </w:t>
      </w:r>
      <w:r w:rsidRPr="0076728E">
        <w:rPr>
          <w:lang w:val="fr-FR"/>
        </w:rPr>
        <w:t>par ailleurs réunies</w:t>
      </w:r>
      <w:r w:rsidRPr="0076728E">
        <w:rPr>
          <w:snapToGrid w:val="0"/>
          <w:lang w:val="fr-FR"/>
        </w:rPr>
        <w:t xml:space="preserve">. </w:t>
      </w:r>
      <w:r w:rsidRPr="0076728E">
        <w:rPr>
          <w:lang w:val="fr-FR"/>
        </w:rPr>
        <w:t xml:space="preserve">En outre, à la suite </w:t>
      </w:r>
      <w:r>
        <w:rPr>
          <w:lang w:val="fr-FR"/>
        </w:rPr>
        <w:t>d</w:t>
      </w:r>
      <w:r w:rsidR="00C62611">
        <w:rPr>
          <w:lang w:val="fr-FR"/>
        </w:rPr>
        <w:t>’</w:t>
      </w:r>
      <w:r>
        <w:rPr>
          <w:lang w:val="fr-FR"/>
        </w:rPr>
        <w:t>un examen de la situation particulière du requérant</w:t>
      </w:r>
      <w:r w:rsidRPr="0076728E">
        <w:rPr>
          <w:lang w:val="fr-FR"/>
        </w:rPr>
        <w:t>, un permis de séjour</w:t>
      </w:r>
      <w:r>
        <w:rPr>
          <w:lang w:val="fr-FR"/>
        </w:rPr>
        <w:t xml:space="preserve"> pouvait </w:t>
      </w:r>
      <w:r w:rsidRPr="0076728E">
        <w:rPr>
          <w:lang w:val="fr-FR"/>
        </w:rPr>
        <w:t>être accordé</w:t>
      </w:r>
      <w:r>
        <w:rPr>
          <w:lang w:val="fr-FR"/>
        </w:rPr>
        <w:t xml:space="preserve"> à</w:t>
      </w:r>
      <w:r w:rsidRPr="00723D09">
        <w:rPr>
          <w:lang w:val="fr-FR"/>
        </w:rPr>
        <w:t xml:space="preserve"> </w:t>
      </w:r>
      <w:r w:rsidRPr="0076728E">
        <w:rPr>
          <w:lang w:val="fr-FR"/>
        </w:rPr>
        <w:t>un demandeur d</w:t>
      </w:r>
      <w:r w:rsidR="00C62611">
        <w:rPr>
          <w:lang w:val="fr-FR"/>
        </w:rPr>
        <w:t>’</w:t>
      </w:r>
      <w:r w:rsidRPr="0076728E">
        <w:rPr>
          <w:lang w:val="fr-FR"/>
        </w:rPr>
        <w:t>asile</w:t>
      </w:r>
      <w:r>
        <w:rPr>
          <w:lang w:val="fr-FR"/>
        </w:rPr>
        <w:t>,</w:t>
      </w:r>
      <w:r w:rsidRPr="0076728E">
        <w:rPr>
          <w:lang w:val="fr-FR"/>
        </w:rPr>
        <w:t xml:space="preserve"> au titre du paragraphe 1 de l</w:t>
      </w:r>
      <w:r w:rsidR="00C62611">
        <w:rPr>
          <w:lang w:val="fr-FR"/>
        </w:rPr>
        <w:t>’</w:t>
      </w:r>
      <w:r w:rsidRPr="0076728E">
        <w:rPr>
          <w:lang w:val="fr-FR"/>
        </w:rPr>
        <w:t>article 7 de la loi</w:t>
      </w:r>
      <w:r>
        <w:rPr>
          <w:lang w:val="fr-FR"/>
        </w:rPr>
        <w:t xml:space="preserve"> sur les </w:t>
      </w:r>
      <w:r w:rsidRPr="0076728E">
        <w:rPr>
          <w:lang w:val="fr-FR"/>
        </w:rPr>
        <w:t>étrangers</w:t>
      </w:r>
      <w:r>
        <w:rPr>
          <w:lang w:val="fr-FR"/>
        </w:rPr>
        <w:t>,</w:t>
      </w:r>
      <w:r w:rsidRPr="0076728E">
        <w:rPr>
          <w:lang w:val="fr-FR"/>
        </w:rPr>
        <w:t xml:space="preserve"> s</w:t>
      </w:r>
      <w:r w:rsidR="00C62611">
        <w:rPr>
          <w:lang w:val="fr-FR"/>
        </w:rPr>
        <w:t>’</w:t>
      </w:r>
      <w:r w:rsidRPr="0076728E">
        <w:rPr>
          <w:lang w:val="fr-FR"/>
        </w:rPr>
        <w:t>il</w:t>
      </w:r>
      <w:r>
        <w:rPr>
          <w:lang w:val="fr-FR"/>
        </w:rPr>
        <w:t xml:space="preserve"> est </w:t>
      </w:r>
      <w:r w:rsidRPr="0076728E">
        <w:rPr>
          <w:lang w:val="fr-FR"/>
        </w:rPr>
        <w:t>établi</w:t>
      </w:r>
      <w:r w:rsidR="00581240">
        <w:rPr>
          <w:lang w:val="fr-FR"/>
        </w:rPr>
        <w:t xml:space="preserve"> </w:t>
      </w:r>
      <w:r w:rsidRPr="0076728E">
        <w:rPr>
          <w:lang w:val="fr-FR"/>
        </w:rPr>
        <w:t>qu</w:t>
      </w:r>
      <w:r w:rsidR="00C62611">
        <w:rPr>
          <w:lang w:val="fr-FR"/>
        </w:rPr>
        <w:t>’</w:t>
      </w:r>
      <w:r>
        <w:rPr>
          <w:lang w:val="fr-FR"/>
        </w:rPr>
        <w:t xml:space="preserve">il a </w:t>
      </w:r>
      <w:r w:rsidRPr="0076728E">
        <w:rPr>
          <w:lang w:val="fr-FR"/>
        </w:rPr>
        <w:t>été victime de torture avant de</w:t>
      </w:r>
      <w:r>
        <w:rPr>
          <w:lang w:val="fr-FR"/>
        </w:rPr>
        <w:t xml:space="preserve"> s</w:t>
      </w:r>
      <w:r w:rsidR="00C62611">
        <w:rPr>
          <w:lang w:val="fr-FR"/>
        </w:rPr>
        <w:t>’</w:t>
      </w:r>
      <w:r>
        <w:rPr>
          <w:lang w:val="fr-FR"/>
        </w:rPr>
        <w:t xml:space="preserve">enfuir au </w:t>
      </w:r>
      <w:r w:rsidRPr="0076728E">
        <w:rPr>
          <w:lang w:val="fr-FR"/>
        </w:rPr>
        <w:t>Danemark</w:t>
      </w:r>
      <w:r>
        <w:rPr>
          <w:lang w:val="fr-FR"/>
        </w:rPr>
        <w:t xml:space="preserve"> </w:t>
      </w:r>
      <w:r w:rsidRPr="0076728E">
        <w:rPr>
          <w:lang w:val="fr-FR"/>
        </w:rPr>
        <w:t>et que les craintes</w:t>
      </w:r>
      <w:r>
        <w:rPr>
          <w:lang w:val="fr-FR"/>
        </w:rPr>
        <w:t xml:space="preserve"> que ce qu</w:t>
      </w:r>
      <w:r w:rsidR="00C62611">
        <w:rPr>
          <w:lang w:val="fr-FR"/>
        </w:rPr>
        <w:t>’</w:t>
      </w:r>
      <w:r>
        <w:rPr>
          <w:lang w:val="fr-FR"/>
        </w:rPr>
        <w:t xml:space="preserve">il a subi par le passé pouvaient </w:t>
      </w:r>
      <w:r w:rsidRPr="0076728E">
        <w:rPr>
          <w:lang w:val="fr-FR"/>
        </w:rPr>
        <w:t>lui inspirer</w:t>
      </w:r>
      <w:r>
        <w:rPr>
          <w:lang w:val="fr-FR"/>
        </w:rPr>
        <w:t xml:space="preserve"> sont </w:t>
      </w:r>
      <w:r w:rsidRPr="0076728E">
        <w:rPr>
          <w:lang w:val="fr-FR"/>
        </w:rPr>
        <w:t>donc considérées comme fondées, même si, objectivement, son retour</w:t>
      </w:r>
      <w:r>
        <w:rPr>
          <w:lang w:val="fr-FR"/>
        </w:rPr>
        <w:t xml:space="preserve"> ne lui ferait courir aucun </w:t>
      </w:r>
      <w:r w:rsidRPr="0076728E">
        <w:rPr>
          <w:lang w:val="fr-FR"/>
        </w:rPr>
        <w:t xml:space="preserve">risque de </w:t>
      </w:r>
      <w:r>
        <w:rPr>
          <w:lang w:val="fr-FR"/>
        </w:rPr>
        <w:t xml:space="preserve">nouvelles </w:t>
      </w:r>
      <w:r w:rsidRPr="0076728E">
        <w:rPr>
          <w:lang w:val="fr-FR"/>
        </w:rPr>
        <w:t>persécution</w:t>
      </w:r>
      <w:r>
        <w:rPr>
          <w:lang w:val="fr-FR"/>
        </w:rPr>
        <w:t>s</w:t>
      </w:r>
      <w:r w:rsidRPr="0076728E">
        <w:rPr>
          <w:snapToGrid w:val="0"/>
          <w:lang w:val="fr-FR"/>
        </w:rPr>
        <w:t>.</w:t>
      </w:r>
    </w:p>
    <w:p w:rsidR="00335C51" w:rsidRPr="0076728E" w:rsidRDefault="00335C51" w:rsidP="00C62611">
      <w:pPr>
        <w:pStyle w:val="SingleTxtG"/>
        <w:rPr>
          <w:i/>
          <w:snapToGrid w:val="0"/>
          <w:lang w:val="fr-FR"/>
        </w:rPr>
      </w:pPr>
      <w:r w:rsidRPr="0076728E">
        <w:rPr>
          <w:snapToGrid w:val="0"/>
          <w:lang w:val="fr-FR"/>
        </w:rPr>
        <w:t>4.7</w:t>
      </w:r>
      <w:r w:rsidRPr="0076728E">
        <w:rPr>
          <w:snapToGrid w:val="0"/>
          <w:lang w:val="fr-FR"/>
        </w:rPr>
        <w:tab/>
        <w:t>En outre, l</w:t>
      </w:r>
      <w:r w:rsidRPr="0076728E">
        <w:rPr>
          <w:lang w:val="fr-FR"/>
        </w:rPr>
        <w:t xml:space="preserve">a Commission </w:t>
      </w:r>
      <w:r w:rsidRPr="001E71F2">
        <w:rPr>
          <w:lang w:val="fr-FR"/>
        </w:rPr>
        <w:t>considére</w:t>
      </w:r>
      <w:r>
        <w:rPr>
          <w:lang w:val="fr-FR"/>
        </w:rPr>
        <w:t>rait</w:t>
      </w:r>
      <w:r w:rsidRPr="0076728E">
        <w:rPr>
          <w:lang w:val="fr-FR"/>
        </w:rPr>
        <w:t xml:space="preserve"> </w:t>
      </w:r>
      <w:r>
        <w:rPr>
          <w:lang w:val="fr-FR"/>
        </w:rPr>
        <w:t xml:space="preserve">comme réunies </w:t>
      </w:r>
      <w:r w:rsidRPr="0076728E">
        <w:rPr>
          <w:lang w:val="fr-FR"/>
        </w:rPr>
        <w:t>les conditions de délivrance d</w:t>
      </w:r>
      <w:r w:rsidR="00C62611">
        <w:rPr>
          <w:lang w:val="fr-FR"/>
        </w:rPr>
        <w:t>’</w:t>
      </w:r>
      <w:r w:rsidRPr="0076728E">
        <w:rPr>
          <w:lang w:val="fr-FR"/>
        </w:rPr>
        <w:t>un permis de séjour en vertu du paragraphe 2 de l</w:t>
      </w:r>
      <w:r w:rsidR="00C62611">
        <w:rPr>
          <w:lang w:val="fr-FR"/>
        </w:rPr>
        <w:t>’</w:t>
      </w:r>
      <w:r w:rsidRPr="0076728E">
        <w:rPr>
          <w:lang w:val="fr-FR"/>
        </w:rPr>
        <w:t>article 7 de la loi</w:t>
      </w:r>
      <w:r>
        <w:rPr>
          <w:lang w:val="fr-FR"/>
        </w:rPr>
        <w:t xml:space="preserve"> sur les </w:t>
      </w:r>
      <w:r w:rsidRPr="0076728E">
        <w:rPr>
          <w:lang w:val="fr-FR"/>
        </w:rPr>
        <w:t>étrangers (régime de protection)</w:t>
      </w:r>
      <w:r>
        <w:rPr>
          <w:lang w:val="fr-FR"/>
        </w:rPr>
        <w:t xml:space="preserve"> si </w:t>
      </w:r>
      <w:r w:rsidRPr="0076728E">
        <w:rPr>
          <w:lang w:val="fr-FR"/>
        </w:rPr>
        <w:t>des éléments précis et particuliers donnent à penser que le demandeur d</w:t>
      </w:r>
      <w:r w:rsidR="00C62611">
        <w:rPr>
          <w:lang w:val="fr-FR"/>
        </w:rPr>
        <w:t>’</w:t>
      </w:r>
      <w:r w:rsidRPr="0076728E">
        <w:rPr>
          <w:lang w:val="fr-FR"/>
        </w:rPr>
        <w:t>asile</w:t>
      </w:r>
      <w:r>
        <w:rPr>
          <w:lang w:val="fr-FR"/>
        </w:rPr>
        <w:t xml:space="preserve"> court </w:t>
      </w:r>
      <w:r w:rsidRPr="0076728E">
        <w:rPr>
          <w:lang w:val="fr-FR"/>
        </w:rPr>
        <w:t>un risque réel d</w:t>
      </w:r>
      <w:r w:rsidR="00C62611">
        <w:rPr>
          <w:lang w:val="fr-FR"/>
        </w:rPr>
        <w:t>’</w:t>
      </w:r>
      <w:r w:rsidRPr="0076728E">
        <w:rPr>
          <w:lang w:val="fr-FR"/>
        </w:rPr>
        <w:t>être torturé</w:t>
      </w:r>
      <w:r>
        <w:rPr>
          <w:lang w:val="fr-FR"/>
        </w:rPr>
        <w:t xml:space="preserve"> en cas de renvoi </w:t>
      </w:r>
      <w:r w:rsidRPr="0076728E">
        <w:rPr>
          <w:lang w:val="fr-FR"/>
        </w:rPr>
        <w:t>dans son pays d</w:t>
      </w:r>
      <w:r w:rsidR="00C62611">
        <w:rPr>
          <w:lang w:val="fr-FR"/>
        </w:rPr>
        <w:t>’</w:t>
      </w:r>
      <w:r w:rsidRPr="0076728E">
        <w:rPr>
          <w:lang w:val="fr-FR"/>
        </w:rPr>
        <w:t>origine</w:t>
      </w:r>
      <w:r w:rsidRPr="0076728E">
        <w:rPr>
          <w:snapToGrid w:val="0"/>
          <w:lang w:val="fr-FR"/>
        </w:rPr>
        <w:t>. Le fait qu</w:t>
      </w:r>
      <w:r w:rsidR="00C62611">
        <w:rPr>
          <w:snapToGrid w:val="0"/>
          <w:lang w:val="fr-FR"/>
        </w:rPr>
        <w:t>’</w:t>
      </w:r>
      <w:r w:rsidRPr="0076728E">
        <w:rPr>
          <w:snapToGrid w:val="0"/>
          <w:lang w:val="fr-FR"/>
        </w:rPr>
        <w:t>un demandeur d</w:t>
      </w:r>
      <w:r w:rsidR="00C62611">
        <w:rPr>
          <w:snapToGrid w:val="0"/>
          <w:lang w:val="fr-FR"/>
        </w:rPr>
        <w:t>’</w:t>
      </w:r>
      <w:r w:rsidRPr="0076728E">
        <w:rPr>
          <w:snapToGrid w:val="0"/>
          <w:lang w:val="fr-FR"/>
        </w:rPr>
        <w:t xml:space="preserve">asile </w:t>
      </w:r>
      <w:r>
        <w:rPr>
          <w:snapToGrid w:val="0"/>
          <w:lang w:val="fr-FR"/>
        </w:rPr>
        <w:t>ait</w:t>
      </w:r>
      <w:r w:rsidRPr="0076728E">
        <w:rPr>
          <w:snapToGrid w:val="0"/>
          <w:lang w:val="fr-FR"/>
        </w:rPr>
        <w:t xml:space="preserve"> été soumis à la torture</w:t>
      </w:r>
      <w:r w:rsidR="00C62611">
        <w:rPr>
          <w:snapToGrid w:val="0"/>
          <w:lang w:val="fr-FR"/>
        </w:rPr>
        <w:t xml:space="preserve"> </w:t>
      </w:r>
      <w:r>
        <w:rPr>
          <w:snapToGrid w:val="0"/>
          <w:lang w:val="fr-FR"/>
        </w:rPr>
        <w:t xml:space="preserve">dans le passé pouvait </w:t>
      </w:r>
      <w:r w:rsidRPr="0076728E">
        <w:rPr>
          <w:snapToGrid w:val="0"/>
          <w:lang w:val="fr-FR"/>
        </w:rPr>
        <w:t>aussi avoir</w:t>
      </w:r>
      <w:r>
        <w:rPr>
          <w:snapToGrid w:val="0"/>
          <w:lang w:val="fr-FR"/>
        </w:rPr>
        <w:t xml:space="preserve"> une incidence </w:t>
      </w:r>
      <w:r w:rsidRPr="0076728E">
        <w:rPr>
          <w:snapToGrid w:val="0"/>
          <w:lang w:val="fr-FR"/>
        </w:rPr>
        <w:t>sur</w:t>
      </w:r>
      <w:r>
        <w:rPr>
          <w:snapToGrid w:val="0"/>
          <w:lang w:val="fr-FR"/>
        </w:rPr>
        <w:t xml:space="preserve"> l</w:t>
      </w:r>
      <w:r w:rsidR="00C62611">
        <w:rPr>
          <w:snapToGrid w:val="0"/>
          <w:lang w:val="fr-FR"/>
        </w:rPr>
        <w:t>’</w:t>
      </w:r>
      <w:r>
        <w:rPr>
          <w:snapToGrid w:val="0"/>
          <w:lang w:val="fr-FR"/>
        </w:rPr>
        <w:t xml:space="preserve">examen des preuves </w:t>
      </w:r>
      <w:r w:rsidRPr="0076728E">
        <w:rPr>
          <w:snapToGrid w:val="0"/>
          <w:lang w:val="fr-FR"/>
        </w:rPr>
        <w:t>par la Commission</w:t>
      </w:r>
      <w:r>
        <w:rPr>
          <w:snapToGrid w:val="0"/>
          <w:lang w:val="fr-FR"/>
        </w:rPr>
        <w:t xml:space="preserve">, étant donné </w:t>
      </w:r>
      <w:r w:rsidRPr="0076728E">
        <w:rPr>
          <w:snapToGrid w:val="0"/>
          <w:lang w:val="fr-FR"/>
        </w:rPr>
        <w:t>qu</w:t>
      </w:r>
      <w:r w:rsidR="00C62611">
        <w:rPr>
          <w:snapToGrid w:val="0"/>
          <w:lang w:val="fr-FR"/>
        </w:rPr>
        <w:t>’</w:t>
      </w:r>
      <w:r w:rsidRPr="0076728E">
        <w:rPr>
          <w:snapToGrid w:val="0"/>
          <w:lang w:val="fr-FR"/>
        </w:rPr>
        <w:t>on</w:t>
      </w:r>
      <w:r w:rsidRPr="0076728E">
        <w:rPr>
          <w:lang w:val="fr-FR"/>
        </w:rPr>
        <w:t xml:space="preserve"> ne</w:t>
      </w:r>
      <w:r>
        <w:rPr>
          <w:lang w:val="fr-FR"/>
        </w:rPr>
        <w:t xml:space="preserve"> pouvait </w:t>
      </w:r>
      <w:r w:rsidRPr="0076728E">
        <w:rPr>
          <w:lang w:val="fr-FR"/>
        </w:rPr>
        <w:t>pas toujours attendre des personnes qui ont été</w:t>
      </w:r>
      <w:r>
        <w:rPr>
          <w:lang w:val="fr-FR"/>
        </w:rPr>
        <w:t xml:space="preserve"> victimes de tortures </w:t>
      </w:r>
      <w:r w:rsidRPr="0076728E">
        <w:rPr>
          <w:lang w:val="fr-FR"/>
        </w:rPr>
        <w:t>qu</w:t>
      </w:r>
      <w:r w:rsidR="00C62611">
        <w:rPr>
          <w:lang w:val="fr-FR"/>
        </w:rPr>
        <w:t>’</w:t>
      </w:r>
      <w:r w:rsidRPr="0076728E">
        <w:rPr>
          <w:lang w:val="fr-FR"/>
        </w:rPr>
        <w:t>elles exposent les faits de l</w:t>
      </w:r>
      <w:r w:rsidR="00C62611">
        <w:rPr>
          <w:lang w:val="fr-FR"/>
        </w:rPr>
        <w:t>’</w:t>
      </w:r>
      <w:r w:rsidRPr="0076728E">
        <w:rPr>
          <w:lang w:val="fr-FR"/>
        </w:rPr>
        <w:t>espèce de la même façon que les personnes qui n</w:t>
      </w:r>
      <w:r w:rsidR="00C62611">
        <w:rPr>
          <w:lang w:val="fr-FR"/>
        </w:rPr>
        <w:t>’</w:t>
      </w:r>
      <w:r w:rsidRPr="0076728E">
        <w:rPr>
          <w:lang w:val="fr-FR"/>
        </w:rPr>
        <w:t>ont pas</w:t>
      </w:r>
      <w:r>
        <w:rPr>
          <w:lang w:val="fr-FR"/>
        </w:rPr>
        <w:t xml:space="preserve"> subi </w:t>
      </w:r>
      <w:r w:rsidRPr="0076728E">
        <w:rPr>
          <w:lang w:val="fr-FR"/>
        </w:rPr>
        <w:t>de tels actes.</w:t>
      </w:r>
      <w:r>
        <w:rPr>
          <w:lang w:val="fr-FR"/>
        </w:rPr>
        <w:t xml:space="preserve"> C</w:t>
      </w:r>
      <w:r w:rsidR="00C62611">
        <w:rPr>
          <w:lang w:val="fr-FR"/>
        </w:rPr>
        <w:t>’</w:t>
      </w:r>
      <w:r>
        <w:rPr>
          <w:lang w:val="fr-FR"/>
        </w:rPr>
        <w:t>est d</w:t>
      </w:r>
      <w:r w:rsidR="00C62611">
        <w:rPr>
          <w:lang w:val="fr-FR"/>
        </w:rPr>
        <w:t>’</w:t>
      </w:r>
      <w:r>
        <w:rPr>
          <w:lang w:val="fr-FR"/>
        </w:rPr>
        <w:t>ailleurs l</w:t>
      </w:r>
      <w:r w:rsidR="00C62611">
        <w:rPr>
          <w:lang w:val="fr-FR"/>
        </w:rPr>
        <w:t>’</w:t>
      </w:r>
      <w:r>
        <w:rPr>
          <w:lang w:val="fr-FR"/>
        </w:rPr>
        <w:t xml:space="preserve">approche préconisée dans le </w:t>
      </w:r>
      <w:r w:rsidRPr="0076728E">
        <w:rPr>
          <w:i/>
          <w:lang w:val="fr-FR"/>
        </w:rPr>
        <w:t>Guide du</w:t>
      </w:r>
      <w:r>
        <w:rPr>
          <w:i/>
          <w:lang w:val="fr-FR"/>
        </w:rPr>
        <w:t xml:space="preserve"> Haut-Commissariat des Nations Unies pour les réfugiés </w:t>
      </w:r>
      <w:r w:rsidRPr="0076728E">
        <w:rPr>
          <w:i/>
          <w:lang w:val="fr-FR"/>
        </w:rPr>
        <w:t>sur les procédures et critères à appliquer pour déterminer le statut de réfugié</w:t>
      </w:r>
      <w:r>
        <w:rPr>
          <w:i/>
          <w:lang w:val="fr-FR"/>
        </w:rPr>
        <w:t xml:space="preserve"> en vertu de la Convention de 1951 et du Protocole de 1967 relatifs au statut des réfugiés</w:t>
      </w:r>
      <w:r w:rsidR="00C62611" w:rsidRPr="00C62611">
        <w:rPr>
          <w:rStyle w:val="Appelnotedebasdep"/>
        </w:rPr>
        <w:footnoteReference w:id="9"/>
      </w:r>
      <w:r w:rsidRPr="0076728E">
        <w:rPr>
          <w:i/>
          <w:lang w:val="fr-FR"/>
        </w:rPr>
        <w:t>.</w:t>
      </w:r>
    </w:p>
    <w:p w:rsidR="00335C51" w:rsidRDefault="00335C51" w:rsidP="00C62611">
      <w:pPr>
        <w:pStyle w:val="SingleTxtG"/>
        <w:rPr>
          <w:lang w:val="fr-FR"/>
        </w:rPr>
      </w:pPr>
      <w:r w:rsidRPr="0076728E">
        <w:rPr>
          <w:snapToGrid w:val="0"/>
          <w:lang w:val="fr-FR"/>
        </w:rPr>
        <w:t>4.8</w:t>
      </w:r>
      <w:r w:rsidRPr="0076728E">
        <w:rPr>
          <w:snapToGrid w:val="0"/>
          <w:lang w:val="fr-FR"/>
        </w:rPr>
        <w:tab/>
      </w:r>
      <w:r w:rsidRPr="0076728E">
        <w:rPr>
          <w:lang w:val="fr-FR"/>
        </w:rPr>
        <w:t>Dans les cas où la torture est invoquée comme</w:t>
      </w:r>
      <w:r>
        <w:rPr>
          <w:lang w:val="fr-FR"/>
        </w:rPr>
        <w:t xml:space="preserve"> un des motifs à l</w:t>
      </w:r>
      <w:r w:rsidR="00C62611">
        <w:rPr>
          <w:lang w:val="fr-FR"/>
        </w:rPr>
        <w:t>’</w:t>
      </w:r>
      <w:r>
        <w:rPr>
          <w:lang w:val="fr-FR"/>
        </w:rPr>
        <w:t xml:space="preserve">origine de la demande </w:t>
      </w:r>
      <w:r w:rsidRPr="0076728E">
        <w:rPr>
          <w:lang w:val="fr-FR"/>
        </w:rPr>
        <w:t>d</w:t>
      </w:r>
      <w:r w:rsidR="00C62611">
        <w:rPr>
          <w:lang w:val="fr-FR"/>
        </w:rPr>
        <w:t>’</w:t>
      </w:r>
      <w:r w:rsidRPr="0076728E">
        <w:rPr>
          <w:lang w:val="fr-FR"/>
        </w:rPr>
        <w:t>asile, la Commission de recours des réfugiés</w:t>
      </w:r>
      <w:r>
        <w:rPr>
          <w:lang w:val="fr-FR"/>
        </w:rPr>
        <w:t xml:space="preserve"> peut </w:t>
      </w:r>
      <w:r w:rsidRPr="0076728E">
        <w:rPr>
          <w:lang w:val="fr-FR"/>
        </w:rPr>
        <w:t>parfois juger nécessaire d</w:t>
      </w:r>
      <w:r w:rsidR="00C62611">
        <w:rPr>
          <w:lang w:val="fr-FR"/>
        </w:rPr>
        <w:t>’</w:t>
      </w:r>
      <w:r w:rsidRPr="0076728E">
        <w:rPr>
          <w:lang w:val="fr-FR"/>
        </w:rPr>
        <w:t>obtenir un complément d</w:t>
      </w:r>
      <w:r w:rsidR="00C62611">
        <w:rPr>
          <w:lang w:val="fr-FR"/>
        </w:rPr>
        <w:t>’</w:t>
      </w:r>
      <w:r w:rsidRPr="0076728E">
        <w:rPr>
          <w:lang w:val="fr-FR"/>
        </w:rPr>
        <w:t xml:space="preserve">information sur les actes </w:t>
      </w:r>
      <w:r>
        <w:rPr>
          <w:lang w:val="fr-FR"/>
        </w:rPr>
        <w:t xml:space="preserve">de torture subis </w:t>
      </w:r>
      <w:r w:rsidRPr="0076728E">
        <w:rPr>
          <w:lang w:val="fr-FR"/>
        </w:rPr>
        <w:t>avant de se prononcer</w:t>
      </w:r>
      <w:r w:rsidRPr="0076728E">
        <w:rPr>
          <w:snapToGrid w:val="0"/>
          <w:lang w:val="fr-FR"/>
        </w:rPr>
        <w:t xml:space="preserve"> ; elle </w:t>
      </w:r>
      <w:r>
        <w:rPr>
          <w:lang w:val="fr-FR"/>
        </w:rPr>
        <w:t>peut</w:t>
      </w:r>
      <w:r w:rsidRPr="0076728E">
        <w:rPr>
          <w:lang w:val="fr-FR"/>
        </w:rPr>
        <w:t>, par exemple, ordonner que le demandeur d</w:t>
      </w:r>
      <w:r w:rsidR="00C62611">
        <w:rPr>
          <w:lang w:val="fr-FR"/>
        </w:rPr>
        <w:t>’</w:t>
      </w:r>
      <w:r w:rsidRPr="0076728E">
        <w:rPr>
          <w:lang w:val="fr-FR"/>
        </w:rPr>
        <w:t>asile soit soumis à un examen</w:t>
      </w:r>
      <w:r>
        <w:rPr>
          <w:lang w:val="fr-FR"/>
        </w:rPr>
        <w:t xml:space="preserve"> aux fins de </w:t>
      </w:r>
      <w:r w:rsidRPr="0076728E">
        <w:rPr>
          <w:lang w:val="fr-FR"/>
        </w:rPr>
        <w:t>déceler d</w:t>
      </w:r>
      <w:r w:rsidR="00C62611">
        <w:rPr>
          <w:lang w:val="fr-FR"/>
        </w:rPr>
        <w:t>’</w:t>
      </w:r>
      <w:r w:rsidRPr="0076728E">
        <w:rPr>
          <w:lang w:val="fr-FR"/>
        </w:rPr>
        <w:t>éventuels signes de torture</w:t>
      </w:r>
      <w:r w:rsidRPr="0076728E">
        <w:rPr>
          <w:snapToGrid w:val="0"/>
          <w:lang w:val="fr-FR"/>
        </w:rPr>
        <w:t xml:space="preserve">. </w:t>
      </w:r>
      <w:r w:rsidRPr="0076728E">
        <w:rPr>
          <w:lang w:val="fr-FR"/>
        </w:rPr>
        <w:t>Les décisions de ce type</w:t>
      </w:r>
      <w:r>
        <w:rPr>
          <w:lang w:val="fr-FR"/>
        </w:rPr>
        <w:t xml:space="preserve"> ne sont </w:t>
      </w:r>
      <w:r w:rsidRPr="0076728E">
        <w:rPr>
          <w:lang w:val="fr-FR"/>
        </w:rPr>
        <w:t>généralement pas prises avant l</w:t>
      </w:r>
      <w:r w:rsidR="00C62611">
        <w:rPr>
          <w:lang w:val="fr-FR"/>
        </w:rPr>
        <w:t>’</w:t>
      </w:r>
      <w:r w:rsidRPr="0076728E">
        <w:rPr>
          <w:lang w:val="fr-FR"/>
        </w:rPr>
        <w:t>audience de la Commission, puisque</w:t>
      </w:r>
      <w:r>
        <w:rPr>
          <w:lang w:val="fr-FR"/>
        </w:rPr>
        <w:t>,</w:t>
      </w:r>
      <w:r w:rsidRPr="0076728E">
        <w:rPr>
          <w:lang w:val="fr-FR"/>
        </w:rPr>
        <w:t xml:space="preserve"> </w:t>
      </w:r>
      <w:r>
        <w:rPr>
          <w:lang w:val="fr-FR"/>
        </w:rPr>
        <w:t xml:space="preserve">pour les prendre, </w:t>
      </w:r>
      <w:r w:rsidRPr="0076728E">
        <w:rPr>
          <w:lang w:val="fr-FR"/>
        </w:rPr>
        <w:t>cette dernière se</w:t>
      </w:r>
      <w:r>
        <w:rPr>
          <w:lang w:val="fr-FR"/>
        </w:rPr>
        <w:t xml:space="preserve"> fonde </w:t>
      </w:r>
      <w:r w:rsidRPr="0076728E">
        <w:rPr>
          <w:lang w:val="fr-FR"/>
        </w:rPr>
        <w:t>souvent sur la déclaration du demandeur d</w:t>
      </w:r>
      <w:r w:rsidR="00C62611">
        <w:rPr>
          <w:lang w:val="fr-FR"/>
        </w:rPr>
        <w:t>’</w:t>
      </w:r>
      <w:r w:rsidRPr="0076728E">
        <w:rPr>
          <w:lang w:val="fr-FR"/>
        </w:rPr>
        <w:t>asile</w:t>
      </w:r>
      <w:r>
        <w:rPr>
          <w:lang w:val="fr-FR"/>
        </w:rPr>
        <w:t xml:space="preserve"> et sur un examen de </w:t>
      </w:r>
      <w:r w:rsidRPr="0076728E">
        <w:rPr>
          <w:lang w:val="fr-FR"/>
        </w:rPr>
        <w:t>sa crédibilité</w:t>
      </w:r>
      <w:r w:rsidRPr="0076728E">
        <w:rPr>
          <w:snapToGrid w:val="0"/>
          <w:lang w:val="fr-FR"/>
        </w:rPr>
        <w:t>.</w:t>
      </w:r>
      <w:r w:rsidRPr="0076728E">
        <w:rPr>
          <w:lang w:val="fr-FR"/>
        </w:rPr>
        <w:t xml:space="preserve"> En règle générale, si la Commission considère</w:t>
      </w:r>
      <w:r>
        <w:rPr>
          <w:lang w:val="fr-FR"/>
        </w:rPr>
        <w:t xml:space="preserve"> que </w:t>
      </w:r>
      <w:r w:rsidRPr="0076728E">
        <w:rPr>
          <w:lang w:val="fr-FR"/>
        </w:rPr>
        <w:t>le demandeur d</w:t>
      </w:r>
      <w:r w:rsidR="00C62611">
        <w:rPr>
          <w:lang w:val="fr-FR"/>
        </w:rPr>
        <w:t>’</w:t>
      </w:r>
      <w:r w:rsidRPr="0076728E">
        <w:rPr>
          <w:lang w:val="fr-FR"/>
        </w:rPr>
        <w:t>asile a</w:t>
      </w:r>
      <w:r>
        <w:rPr>
          <w:lang w:val="fr-FR"/>
        </w:rPr>
        <w:t xml:space="preserve"> été ou a pu avoir été </w:t>
      </w:r>
      <w:r w:rsidRPr="0076728E">
        <w:rPr>
          <w:lang w:val="fr-FR"/>
        </w:rPr>
        <w:t>soumis à la torture, mais constate, sur la base</w:t>
      </w:r>
      <w:r>
        <w:rPr>
          <w:lang w:val="fr-FR"/>
        </w:rPr>
        <w:t xml:space="preserve"> d</w:t>
      </w:r>
      <w:r w:rsidR="00C62611">
        <w:rPr>
          <w:lang w:val="fr-FR"/>
        </w:rPr>
        <w:t>’</w:t>
      </w:r>
      <w:r>
        <w:rPr>
          <w:lang w:val="fr-FR"/>
        </w:rPr>
        <w:t xml:space="preserve">un examen </w:t>
      </w:r>
      <w:r w:rsidRPr="0076728E">
        <w:rPr>
          <w:lang w:val="fr-FR"/>
        </w:rPr>
        <w:t xml:space="preserve">de </w:t>
      </w:r>
      <w:r>
        <w:rPr>
          <w:lang w:val="fr-FR"/>
        </w:rPr>
        <w:t>sa</w:t>
      </w:r>
      <w:r w:rsidRPr="0076728E">
        <w:rPr>
          <w:lang w:val="fr-FR"/>
        </w:rPr>
        <w:t xml:space="preserve"> situation </w:t>
      </w:r>
      <w:r>
        <w:rPr>
          <w:lang w:val="fr-FR"/>
        </w:rPr>
        <w:t>particulière</w:t>
      </w:r>
      <w:r w:rsidRPr="0076728E">
        <w:rPr>
          <w:lang w:val="fr-FR"/>
        </w:rPr>
        <w:t>, qu</w:t>
      </w:r>
      <w:r w:rsidR="00C62611">
        <w:rPr>
          <w:lang w:val="fr-FR"/>
        </w:rPr>
        <w:t>’</w:t>
      </w:r>
      <w:r w:rsidRPr="0076728E">
        <w:rPr>
          <w:lang w:val="fr-FR"/>
        </w:rPr>
        <w:t>il n</w:t>
      </w:r>
      <w:r w:rsidR="00C62611">
        <w:rPr>
          <w:lang w:val="fr-FR"/>
        </w:rPr>
        <w:t>’</w:t>
      </w:r>
      <w:r w:rsidRPr="0076728E">
        <w:rPr>
          <w:lang w:val="fr-FR"/>
        </w:rPr>
        <w:t xml:space="preserve">y </w:t>
      </w:r>
      <w:r>
        <w:rPr>
          <w:lang w:val="fr-FR"/>
        </w:rPr>
        <w:t>avait</w:t>
      </w:r>
      <w:r w:rsidRPr="0076728E">
        <w:rPr>
          <w:lang w:val="fr-FR"/>
        </w:rPr>
        <w:t xml:space="preserve"> pas de risque réel</w:t>
      </w:r>
      <w:r>
        <w:rPr>
          <w:lang w:val="fr-FR"/>
        </w:rPr>
        <w:t xml:space="preserve"> qu</w:t>
      </w:r>
      <w:r w:rsidR="00C62611">
        <w:rPr>
          <w:lang w:val="fr-FR"/>
        </w:rPr>
        <w:t>’</w:t>
      </w:r>
      <w:r>
        <w:rPr>
          <w:lang w:val="fr-FR"/>
        </w:rPr>
        <w:t xml:space="preserve">il soit torturé </w:t>
      </w:r>
      <w:r w:rsidRPr="0076728E">
        <w:rPr>
          <w:lang w:val="fr-FR"/>
        </w:rPr>
        <w:t>s</w:t>
      </w:r>
      <w:r w:rsidR="00C62611">
        <w:rPr>
          <w:lang w:val="fr-FR"/>
        </w:rPr>
        <w:t>’</w:t>
      </w:r>
      <w:r w:rsidRPr="0076728E">
        <w:rPr>
          <w:lang w:val="fr-FR"/>
        </w:rPr>
        <w:t>il retournait</w:t>
      </w:r>
      <w:r>
        <w:rPr>
          <w:lang w:val="fr-FR"/>
        </w:rPr>
        <w:t xml:space="preserve"> à ce moment-là </w:t>
      </w:r>
      <w:r w:rsidRPr="0076728E">
        <w:rPr>
          <w:lang w:val="fr-FR"/>
        </w:rPr>
        <w:t>dans son pays d</w:t>
      </w:r>
      <w:r w:rsidR="00C62611">
        <w:rPr>
          <w:lang w:val="fr-FR"/>
        </w:rPr>
        <w:t>’</w:t>
      </w:r>
      <w:r w:rsidRPr="0076728E">
        <w:rPr>
          <w:lang w:val="fr-FR"/>
        </w:rPr>
        <w:t>origine, elle n</w:t>
      </w:r>
      <w:r w:rsidR="00C62611">
        <w:rPr>
          <w:lang w:val="fr-FR"/>
        </w:rPr>
        <w:t>’</w:t>
      </w:r>
      <w:r w:rsidRPr="0076728E">
        <w:rPr>
          <w:lang w:val="fr-FR"/>
        </w:rPr>
        <w:t xml:space="preserve">ordonne </w:t>
      </w:r>
      <w:r>
        <w:rPr>
          <w:lang w:val="fr-FR"/>
        </w:rPr>
        <w:t xml:space="preserve">normalement </w:t>
      </w:r>
      <w:r w:rsidRPr="0076728E">
        <w:rPr>
          <w:lang w:val="fr-FR"/>
        </w:rPr>
        <w:t>pas d</w:t>
      </w:r>
      <w:r w:rsidR="00C62611">
        <w:rPr>
          <w:lang w:val="fr-FR"/>
        </w:rPr>
        <w:t>’</w:t>
      </w:r>
      <w:r w:rsidRPr="0076728E">
        <w:rPr>
          <w:lang w:val="fr-FR"/>
        </w:rPr>
        <w:t>examen</w:t>
      </w:r>
      <w:r w:rsidRPr="0076728E">
        <w:rPr>
          <w:snapToGrid w:val="0"/>
          <w:lang w:val="fr-FR"/>
        </w:rPr>
        <w:t>.</w:t>
      </w:r>
      <w:r>
        <w:rPr>
          <w:snapToGrid w:val="0"/>
          <w:lang w:val="fr-FR"/>
        </w:rPr>
        <w:t xml:space="preserve"> Généralement, la Commission n</w:t>
      </w:r>
      <w:r w:rsidR="00C62611">
        <w:rPr>
          <w:snapToGrid w:val="0"/>
          <w:lang w:val="fr-FR"/>
        </w:rPr>
        <w:t>’</w:t>
      </w:r>
      <w:r>
        <w:rPr>
          <w:snapToGrid w:val="0"/>
          <w:lang w:val="fr-FR"/>
        </w:rPr>
        <w:t xml:space="preserve">en demande pas </w:t>
      </w:r>
      <w:r>
        <w:rPr>
          <w:lang w:val="fr-FR"/>
        </w:rPr>
        <w:t xml:space="preserve">lorsque </w:t>
      </w:r>
      <w:r w:rsidRPr="0076728E">
        <w:rPr>
          <w:lang w:val="fr-FR"/>
        </w:rPr>
        <w:t>le demandeur d</w:t>
      </w:r>
      <w:r w:rsidR="00C62611">
        <w:rPr>
          <w:lang w:val="fr-FR"/>
        </w:rPr>
        <w:t>’</w:t>
      </w:r>
      <w:r w:rsidRPr="0076728E">
        <w:rPr>
          <w:lang w:val="fr-FR"/>
        </w:rPr>
        <w:t>asile</w:t>
      </w:r>
      <w:r>
        <w:rPr>
          <w:lang w:val="fr-FR"/>
        </w:rPr>
        <w:t xml:space="preserve"> </w:t>
      </w:r>
      <w:r w:rsidRPr="0076728E">
        <w:rPr>
          <w:lang w:val="fr-FR"/>
        </w:rPr>
        <w:t>s</w:t>
      </w:r>
      <w:r w:rsidR="00C62611">
        <w:rPr>
          <w:lang w:val="fr-FR"/>
        </w:rPr>
        <w:t>’</w:t>
      </w:r>
      <w:r w:rsidRPr="0076728E">
        <w:rPr>
          <w:lang w:val="fr-FR"/>
        </w:rPr>
        <w:t>est</w:t>
      </w:r>
      <w:r>
        <w:rPr>
          <w:lang w:val="fr-FR"/>
        </w:rPr>
        <w:t xml:space="preserve"> </w:t>
      </w:r>
      <w:r w:rsidRPr="0076728E">
        <w:rPr>
          <w:lang w:val="fr-FR"/>
        </w:rPr>
        <w:t>montré</w:t>
      </w:r>
      <w:r>
        <w:rPr>
          <w:lang w:val="fr-FR"/>
        </w:rPr>
        <w:t xml:space="preserve"> peu </w:t>
      </w:r>
      <w:r w:rsidRPr="0076728E">
        <w:rPr>
          <w:lang w:val="fr-FR"/>
        </w:rPr>
        <w:t>crédible</w:t>
      </w:r>
      <w:r>
        <w:rPr>
          <w:lang w:val="fr-FR"/>
        </w:rPr>
        <w:t xml:space="preserve"> tout au long de </w:t>
      </w:r>
      <w:r w:rsidRPr="0076728E">
        <w:rPr>
          <w:lang w:val="fr-FR"/>
        </w:rPr>
        <w:t>la procédure</w:t>
      </w:r>
      <w:r>
        <w:rPr>
          <w:lang w:val="fr-FR"/>
        </w:rPr>
        <w:t xml:space="preserve"> ;</w:t>
      </w:r>
      <w:r w:rsidRPr="0076728E">
        <w:rPr>
          <w:lang w:val="fr-FR"/>
        </w:rPr>
        <w:t xml:space="preserve"> </w:t>
      </w:r>
      <w:r>
        <w:rPr>
          <w:lang w:val="fr-FR"/>
        </w:rPr>
        <w:t xml:space="preserve">dans un tel cas, elle rejette </w:t>
      </w:r>
      <w:r w:rsidRPr="0076728E">
        <w:rPr>
          <w:lang w:val="fr-FR"/>
        </w:rPr>
        <w:t>dans son intégralité sa déclaration au sujet de la torture</w:t>
      </w:r>
      <w:r w:rsidR="00E546EF">
        <w:rPr>
          <w:lang w:val="fr-FR"/>
        </w:rPr>
        <w:t>.</w:t>
      </w:r>
    </w:p>
    <w:p w:rsidR="00335C51" w:rsidRPr="0076728E" w:rsidRDefault="00335C51" w:rsidP="00C62611">
      <w:pPr>
        <w:pStyle w:val="SingleTxtG"/>
        <w:rPr>
          <w:rFonts w:eastAsiaTheme="minorEastAsia"/>
          <w:snapToGrid w:val="0"/>
          <w:lang w:val="fr-FR" w:eastAsia="zh-CN"/>
        </w:rPr>
      </w:pPr>
      <w:r w:rsidRPr="0076728E">
        <w:rPr>
          <w:snapToGrid w:val="0"/>
          <w:lang w:val="fr-FR"/>
        </w:rPr>
        <w:t>4.9</w:t>
      </w:r>
      <w:r w:rsidRPr="0076728E">
        <w:rPr>
          <w:snapToGrid w:val="0"/>
          <w:lang w:val="fr-FR"/>
        </w:rPr>
        <w:tab/>
        <w:t>En ce qui concerne le poids</w:t>
      </w:r>
      <w:r>
        <w:rPr>
          <w:snapToGrid w:val="0"/>
          <w:lang w:val="fr-FR"/>
        </w:rPr>
        <w:t xml:space="preserve"> accordé à </w:t>
      </w:r>
      <w:r w:rsidRPr="0076728E">
        <w:rPr>
          <w:snapToGrid w:val="0"/>
          <w:lang w:val="fr-FR"/>
        </w:rPr>
        <w:t>la crédibilité d</w:t>
      </w:r>
      <w:r w:rsidR="00C62611">
        <w:rPr>
          <w:snapToGrid w:val="0"/>
          <w:lang w:val="fr-FR"/>
        </w:rPr>
        <w:t>’</w:t>
      </w:r>
      <w:r w:rsidRPr="0076728E">
        <w:rPr>
          <w:snapToGrid w:val="0"/>
          <w:lang w:val="fr-FR"/>
        </w:rPr>
        <w:t>un demandeur d</w:t>
      </w:r>
      <w:r w:rsidR="00C62611">
        <w:rPr>
          <w:snapToGrid w:val="0"/>
          <w:lang w:val="fr-FR"/>
        </w:rPr>
        <w:t>’</w:t>
      </w:r>
      <w:r w:rsidRPr="0076728E">
        <w:rPr>
          <w:snapToGrid w:val="0"/>
          <w:lang w:val="fr-FR"/>
        </w:rPr>
        <w:t>asile par rapport à celui</w:t>
      </w:r>
      <w:r>
        <w:rPr>
          <w:snapToGrid w:val="0"/>
          <w:lang w:val="fr-FR"/>
        </w:rPr>
        <w:t xml:space="preserve"> attribué aux </w:t>
      </w:r>
      <w:r w:rsidRPr="0076728E">
        <w:rPr>
          <w:snapToGrid w:val="0"/>
          <w:lang w:val="fr-FR"/>
        </w:rPr>
        <w:t>renseignements médicaux</w:t>
      </w:r>
      <w:r>
        <w:rPr>
          <w:snapToGrid w:val="0"/>
          <w:lang w:val="fr-FR"/>
        </w:rPr>
        <w:t xml:space="preserve"> disponibles</w:t>
      </w:r>
      <w:r w:rsidRPr="0076728E">
        <w:rPr>
          <w:snapToGrid w:val="0"/>
          <w:lang w:val="fr-FR"/>
        </w:rPr>
        <w:t>, l</w:t>
      </w:r>
      <w:r w:rsidR="00C62611">
        <w:rPr>
          <w:snapToGrid w:val="0"/>
          <w:lang w:val="fr-FR"/>
        </w:rPr>
        <w:t>’</w:t>
      </w:r>
      <w:r w:rsidRPr="0076728E">
        <w:rPr>
          <w:snapToGrid w:val="0"/>
          <w:lang w:val="fr-FR"/>
        </w:rPr>
        <w:t xml:space="preserve">État partie se réfère à la décision du Comité concernant la communication </w:t>
      </w:r>
      <w:r w:rsidRPr="0076728E">
        <w:rPr>
          <w:rFonts w:eastAsia="MS Mincho"/>
          <w:snapToGrid w:val="0"/>
          <w:lang w:val="fr-FR"/>
        </w:rPr>
        <w:t>n</w:t>
      </w:r>
      <w:r w:rsidRPr="0076728E">
        <w:rPr>
          <w:rFonts w:eastAsia="MS Mincho"/>
          <w:snapToGrid w:val="0"/>
          <w:vertAlign w:val="superscript"/>
          <w:lang w:val="fr-FR"/>
        </w:rPr>
        <w:t>o</w:t>
      </w:r>
      <w:r w:rsidRPr="0076728E">
        <w:rPr>
          <w:snapToGrid w:val="0"/>
          <w:lang w:val="fr-FR"/>
        </w:rPr>
        <w:t> 209/2002,</w:t>
      </w:r>
      <w:r>
        <w:rPr>
          <w:snapToGrid w:val="0"/>
          <w:lang w:val="fr-FR"/>
        </w:rPr>
        <w:t xml:space="preserve"> </w:t>
      </w:r>
      <w:r w:rsidRPr="0076728E">
        <w:rPr>
          <w:i/>
          <w:iCs/>
          <w:snapToGrid w:val="0"/>
          <w:lang w:val="fr-FR"/>
        </w:rPr>
        <w:t>M</w:t>
      </w:r>
      <w:r>
        <w:rPr>
          <w:snapToGrid w:val="0"/>
          <w:lang w:val="fr-FR"/>
        </w:rPr>
        <w:t>.</w:t>
      </w:r>
      <w:r w:rsidR="00255B1E">
        <w:rPr>
          <w:snapToGrid w:val="0"/>
          <w:lang w:val="fr-FR"/>
        </w:rPr>
        <w:t> </w:t>
      </w:r>
      <w:r w:rsidRPr="0076728E">
        <w:rPr>
          <w:i/>
          <w:iCs/>
          <w:snapToGrid w:val="0"/>
          <w:lang w:val="fr-FR"/>
        </w:rPr>
        <w:t>O</w:t>
      </w:r>
      <w:r>
        <w:rPr>
          <w:i/>
          <w:iCs/>
          <w:snapToGrid w:val="0"/>
          <w:lang w:val="fr-FR"/>
        </w:rPr>
        <w:t xml:space="preserve">. </w:t>
      </w:r>
      <w:r w:rsidRPr="0076728E">
        <w:rPr>
          <w:iCs/>
          <w:snapToGrid w:val="0"/>
          <w:lang w:val="fr-FR"/>
        </w:rPr>
        <w:t>c.</w:t>
      </w:r>
      <w:r w:rsidRPr="0076728E">
        <w:rPr>
          <w:i/>
          <w:iCs/>
          <w:snapToGrid w:val="0"/>
          <w:lang w:val="fr-FR"/>
        </w:rPr>
        <w:t xml:space="preserve"> Danemark</w:t>
      </w:r>
      <w:r w:rsidR="00255B1E" w:rsidRPr="00255B1E">
        <w:rPr>
          <w:rStyle w:val="Appelnotedebasdep"/>
          <w:iCs/>
          <w:snapToGrid w:val="0"/>
        </w:rPr>
        <w:footnoteReference w:id="10"/>
      </w:r>
      <w:r w:rsidRPr="00255B1E">
        <w:rPr>
          <w:iCs/>
          <w:snapToGrid w:val="0"/>
          <w:lang w:val="fr-FR"/>
        </w:rPr>
        <w:t>,</w:t>
      </w:r>
      <w:r w:rsidRPr="0076728E">
        <w:rPr>
          <w:snapToGrid w:val="0"/>
          <w:lang w:val="fr-FR"/>
        </w:rPr>
        <w:t xml:space="preserve"> dans laquelle</w:t>
      </w:r>
      <w:r w:rsidRPr="0076728E">
        <w:rPr>
          <w:lang w:val="fr-FR"/>
        </w:rPr>
        <w:t xml:space="preserve"> les allégations de torture du requérant et les renseignements médicaux fournis à ce sujet ont été écartés en raison d</w:t>
      </w:r>
      <w:r w:rsidR="00C62611">
        <w:rPr>
          <w:lang w:val="fr-FR"/>
        </w:rPr>
        <w:t>’</w:t>
      </w:r>
      <w:r w:rsidRPr="0076728E">
        <w:rPr>
          <w:lang w:val="fr-FR"/>
        </w:rPr>
        <w:t>un manque général de crédibilité</w:t>
      </w:r>
      <w:r w:rsidRPr="0076728E">
        <w:rPr>
          <w:snapToGrid w:val="0"/>
          <w:lang w:val="fr-FR"/>
        </w:rPr>
        <w:t xml:space="preserve">. Dans cette décision, le Comité a renvoyé </w:t>
      </w:r>
      <w:r w:rsidRPr="0076728E">
        <w:rPr>
          <w:lang w:val="fr-FR"/>
        </w:rPr>
        <w:t xml:space="preserve">au paragraphe 8 de son observation générale </w:t>
      </w:r>
      <w:r w:rsidRPr="0076728E">
        <w:rPr>
          <w:rFonts w:eastAsia="MS Mincho"/>
          <w:lang w:val="fr-FR"/>
        </w:rPr>
        <w:t>n</w:t>
      </w:r>
      <w:r w:rsidRPr="0076728E">
        <w:rPr>
          <w:rFonts w:eastAsia="MS Mincho"/>
          <w:vertAlign w:val="superscript"/>
          <w:lang w:val="fr-FR"/>
        </w:rPr>
        <w:t>o</w:t>
      </w:r>
      <w:r w:rsidRPr="0076728E">
        <w:rPr>
          <w:lang w:val="fr-FR"/>
        </w:rPr>
        <w:t> 1</w:t>
      </w:r>
      <w:r>
        <w:rPr>
          <w:lang w:val="fr-FR"/>
        </w:rPr>
        <w:t xml:space="preserve"> (1997) sur l</w:t>
      </w:r>
      <w:r w:rsidR="00C62611">
        <w:rPr>
          <w:lang w:val="fr-FR"/>
        </w:rPr>
        <w:t>’</w:t>
      </w:r>
      <w:r>
        <w:rPr>
          <w:lang w:val="fr-FR"/>
        </w:rPr>
        <w:t>application de l</w:t>
      </w:r>
      <w:r w:rsidR="00C62611">
        <w:rPr>
          <w:lang w:val="fr-FR"/>
        </w:rPr>
        <w:t>’</w:t>
      </w:r>
      <w:r w:rsidR="00255B1E">
        <w:rPr>
          <w:lang w:val="fr-FR"/>
        </w:rPr>
        <w:t>article </w:t>
      </w:r>
      <w:r>
        <w:rPr>
          <w:lang w:val="fr-FR"/>
        </w:rPr>
        <w:t>3</w:t>
      </w:r>
      <w:r w:rsidRPr="0076728E">
        <w:rPr>
          <w:lang w:val="fr-FR"/>
        </w:rPr>
        <w:t>, en vertu duquel la crédibilité du requérant et la présence ou non d</w:t>
      </w:r>
      <w:r w:rsidR="00C62611">
        <w:rPr>
          <w:lang w:val="fr-FR"/>
        </w:rPr>
        <w:t>’</w:t>
      </w:r>
      <w:r w:rsidRPr="0076728E">
        <w:rPr>
          <w:lang w:val="fr-FR"/>
        </w:rPr>
        <w:t>incohérences factuelles dans ce qu</w:t>
      </w:r>
      <w:r w:rsidR="00C62611">
        <w:rPr>
          <w:lang w:val="fr-FR"/>
        </w:rPr>
        <w:t>’</w:t>
      </w:r>
      <w:r w:rsidRPr="0076728E">
        <w:rPr>
          <w:lang w:val="fr-FR"/>
        </w:rPr>
        <w:t>il affirme comptent parmi les éléments à prendre en considération pour déterminer si le requérant risque d</w:t>
      </w:r>
      <w:r w:rsidR="00C62611">
        <w:rPr>
          <w:lang w:val="fr-FR"/>
        </w:rPr>
        <w:t>’</w:t>
      </w:r>
      <w:r w:rsidRPr="0076728E">
        <w:rPr>
          <w:lang w:val="fr-FR"/>
        </w:rPr>
        <w:t>être soumis à la torture à son retour.</w:t>
      </w:r>
      <w:r w:rsidRPr="0076728E">
        <w:rPr>
          <w:snapToGrid w:val="0"/>
          <w:lang w:val="fr-FR"/>
        </w:rPr>
        <w:t xml:space="preserve"> L</w:t>
      </w:r>
      <w:r w:rsidR="00C62611">
        <w:rPr>
          <w:snapToGrid w:val="0"/>
          <w:lang w:val="fr-FR"/>
        </w:rPr>
        <w:t>’</w:t>
      </w:r>
      <w:r w:rsidRPr="0076728E">
        <w:rPr>
          <w:snapToGrid w:val="0"/>
          <w:lang w:val="fr-FR"/>
        </w:rPr>
        <w:t xml:space="preserve">État partie se réfère également à la décision du Comité concernant la communication </w:t>
      </w:r>
      <w:r w:rsidRPr="0076728E">
        <w:rPr>
          <w:rFonts w:eastAsia="MS Mincho"/>
          <w:snapToGrid w:val="0"/>
          <w:lang w:val="fr-FR"/>
        </w:rPr>
        <w:lastRenderedPageBreak/>
        <w:t>n</w:t>
      </w:r>
      <w:r w:rsidRPr="0076728E">
        <w:rPr>
          <w:rFonts w:eastAsia="MS Mincho"/>
          <w:snapToGrid w:val="0"/>
          <w:vertAlign w:val="superscript"/>
          <w:lang w:val="fr-FR"/>
        </w:rPr>
        <w:t>o</w:t>
      </w:r>
      <w:r w:rsidRPr="0076728E">
        <w:rPr>
          <w:snapToGrid w:val="0"/>
          <w:lang w:val="fr-FR"/>
        </w:rPr>
        <w:t> 466/2011,</w:t>
      </w:r>
      <w:r>
        <w:rPr>
          <w:snapToGrid w:val="0"/>
          <w:lang w:val="fr-FR"/>
        </w:rPr>
        <w:t xml:space="preserve"> </w:t>
      </w:r>
      <w:r w:rsidRPr="0076728E">
        <w:rPr>
          <w:i/>
          <w:iCs/>
          <w:snapToGrid w:val="0"/>
          <w:lang w:val="fr-FR"/>
        </w:rPr>
        <w:t xml:space="preserve">Alp </w:t>
      </w:r>
      <w:r w:rsidRPr="0076728E">
        <w:rPr>
          <w:iCs/>
          <w:snapToGrid w:val="0"/>
          <w:lang w:val="fr-FR"/>
        </w:rPr>
        <w:t>c.</w:t>
      </w:r>
      <w:r w:rsidRPr="0076728E">
        <w:rPr>
          <w:i/>
          <w:iCs/>
          <w:snapToGrid w:val="0"/>
          <w:lang w:val="fr-FR"/>
        </w:rPr>
        <w:t xml:space="preserve"> Danemark</w:t>
      </w:r>
      <w:r w:rsidR="00255B1E" w:rsidRPr="00255B1E">
        <w:rPr>
          <w:rStyle w:val="Appelnotedebasdep"/>
          <w:iCs/>
          <w:snapToGrid w:val="0"/>
        </w:rPr>
        <w:footnoteReference w:id="11"/>
      </w:r>
      <w:r w:rsidRPr="00255B1E">
        <w:rPr>
          <w:iCs/>
          <w:snapToGrid w:val="0"/>
          <w:lang w:val="fr-FR"/>
        </w:rPr>
        <w:t>,</w:t>
      </w:r>
      <w:r w:rsidRPr="0076728E">
        <w:rPr>
          <w:i/>
          <w:iCs/>
          <w:snapToGrid w:val="0"/>
          <w:lang w:val="fr-FR"/>
        </w:rPr>
        <w:t xml:space="preserve"> </w:t>
      </w:r>
      <w:r w:rsidRPr="0076728E">
        <w:rPr>
          <w:iCs/>
          <w:snapToGrid w:val="0"/>
          <w:lang w:val="fr-FR"/>
        </w:rPr>
        <w:t>dans laquelle le Comité</w:t>
      </w:r>
      <w:r w:rsidRPr="0076728E">
        <w:rPr>
          <w:lang w:val="fr-FR"/>
        </w:rPr>
        <w:t xml:space="preserve"> a</w:t>
      </w:r>
      <w:r>
        <w:rPr>
          <w:lang w:val="fr-FR"/>
        </w:rPr>
        <w:t xml:space="preserve"> conclu </w:t>
      </w:r>
      <w:r w:rsidRPr="0076728E">
        <w:rPr>
          <w:lang w:val="fr-FR"/>
        </w:rPr>
        <w:t>que les autorités de l</w:t>
      </w:r>
      <w:r w:rsidR="00C62611">
        <w:rPr>
          <w:lang w:val="fr-FR"/>
        </w:rPr>
        <w:t>’</w:t>
      </w:r>
      <w:r w:rsidRPr="0076728E">
        <w:rPr>
          <w:lang w:val="fr-FR"/>
        </w:rPr>
        <w:t>État partie avaient procédé à un examen approfondi de tous les éléments présentés par le requérant, avaient conclu qu</w:t>
      </w:r>
      <w:r w:rsidR="00C62611">
        <w:rPr>
          <w:lang w:val="fr-FR"/>
        </w:rPr>
        <w:t>’</w:t>
      </w:r>
      <w:r w:rsidRPr="0076728E">
        <w:rPr>
          <w:lang w:val="fr-FR"/>
        </w:rPr>
        <w:t>ils n</w:t>
      </w:r>
      <w:r w:rsidR="00C62611">
        <w:rPr>
          <w:lang w:val="fr-FR"/>
        </w:rPr>
        <w:t>’</w:t>
      </w:r>
      <w:r w:rsidRPr="0076728E">
        <w:rPr>
          <w:lang w:val="fr-FR"/>
        </w:rPr>
        <w:t>étaient guère crédibles et n</w:t>
      </w:r>
      <w:r w:rsidR="00C62611">
        <w:rPr>
          <w:lang w:val="fr-FR"/>
        </w:rPr>
        <w:t>’</w:t>
      </w:r>
      <w:r w:rsidRPr="0076728E">
        <w:rPr>
          <w:lang w:val="fr-FR"/>
        </w:rPr>
        <w:t>avaient pas jugé nécessaire</w:t>
      </w:r>
      <w:r>
        <w:rPr>
          <w:lang w:val="fr-FR"/>
        </w:rPr>
        <w:t xml:space="preserve"> de demander </w:t>
      </w:r>
      <w:r w:rsidRPr="0076728E">
        <w:rPr>
          <w:lang w:val="fr-FR"/>
        </w:rPr>
        <w:t>un examen médical</w:t>
      </w:r>
      <w:r w:rsidRPr="0076728E">
        <w:rPr>
          <w:snapToGrid w:val="0"/>
          <w:lang w:val="fr-FR"/>
        </w:rPr>
        <w:t xml:space="preserve">. Il renvoie aussi </w:t>
      </w:r>
      <w:r>
        <w:rPr>
          <w:snapToGrid w:val="0"/>
          <w:lang w:val="fr-FR"/>
        </w:rPr>
        <w:t xml:space="preserve">aux </w:t>
      </w:r>
      <w:r w:rsidRPr="007309E9">
        <w:rPr>
          <w:snapToGrid w:val="0"/>
          <w:lang w:val="fr-FR"/>
        </w:rPr>
        <w:t>par</w:t>
      </w:r>
      <w:r>
        <w:rPr>
          <w:snapToGrid w:val="0"/>
          <w:lang w:val="fr-FR"/>
        </w:rPr>
        <w:t>agraphes</w:t>
      </w:r>
      <w:r w:rsidRPr="007309E9">
        <w:rPr>
          <w:snapToGrid w:val="0"/>
          <w:lang w:val="fr-FR"/>
        </w:rPr>
        <w:t> 77 à 82</w:t>
      </w:r>
      <w:r>
        <w:rPr>
          <w:snapToGrid w:val="0"/>
          <w:lang w:val="fr-FR"/>
        </w:rPr>
        <w:t xml:space="preserve"> de </w:t>
      </w:r>
      <w:r w:rsidRPr="0076728E">
        <w:rPr>
          <w:snapToGrid w:val="0"/>
          <w:lang w:val="fr-FR"/>
        </w:rPr>
        <w:t>l</w:t>
      </w:r>
      <w:r w:rsidR="00C62611">
        <w:rPr>
          <w:snapToGrid w:val="0"/>
          <w:lang w:val="fr-FR"/>
        </w:rPr>
        <w:t>’</w:t>
      </w:r>
      <w:r w:rsidRPr="0076728E">
        <w:rPr>
          <w:snapToGrid w:val="0"/>
          <w:lang w:val="fr-FR"/>
        </w:rPr>
        <w:t>arrêt rendu par la Cour européenne des droits de l</w:t>
      </w:r>
      <w:r w:rsidR="00C62611">
        <w:rPr>
          <w:snapToGrid w:val="0"/>
          <w:lang w:val="fr-FR"/>
        </w:rPr>
        <w:t>’</w:t>
      </w:r>
      <w:r w:rsidRPr="0076728E">
        <w:rPr>
          <w:snapToGrid w:val="0"/>
          <w:lang w:val="fr-FR"/>
        </w:rPr>
        <w:t>homme</w:t>
      </w:r>
      <w:r>
        <w:rPr>
          <w:snapToGrid w:val="0"/>
          <w:lang w:val="fr-FR"/>
        </w:rPr>
        <w:t>,</w:t>
      </w:r>
      <w:r w:rsidRPr="0076728E">
        <w:rPr>
          <w:snapToGrid w:val="0"/>
          <w:lang w:val="fr-FR"/>
        </w:rPr>
        <w:t xml:space="preserve"> le 20 mars 1991</w:t>
      </w:r>
      <w:r>
        <w:rPr>
          <w:snapToGrid w:val="0"/>
          <w:lang w:val="fr-FR"/>
        </w:rPr>
        <w:t>,</w:t>
      </w:r>
      <w:r w:rsidRPr="0076728E">
        <w:rPr>
          <w:snapToGrid w:val="0"/>
          <w:lang w:val="fr-FR"/>
        </w:rPr>
        <w:t xml:space="preserve"> dans l</w:t>
      </w:r>
      <w:r w:rsidR="00C62611">
        <w:rPr>
          <w:snapToGrid w:val="0"/>
          <w:lang w:val="fr-FR"/>
        </w:rPr>
        <w:t>’</w:t>
      </w:r>
      <w:r w:rsidRPr="0076728E">
        <w:rPr>
          <w:snapToGrid w:val="0"/>
          <w:lang w:val="fr-FR"/>
        </w:rPr>
        <w:t xml:space="preserve">affaire </w:t>
      </w:r>
      <w:r w:rsidR="001936DE">
        <w:rPr>
          <w:i/>
          <w:iCs/>
          <w:snapToGrid w:val="0"/>
          <w:lang w:val="fr-FR"/>
        </w:rPr>
        <w:t xml:space="preserve">Cruz Varas </w:t>
      </w:r>
      <w:r w:rsidRPr="0076728E">
        <w:rPr>
          <w:i/>
          <w:iCs/>
          <w:snapToGrid w:val="0"/>
          <w:lang w:val="fr-FR"/>
        </w:rPr>
        <w:t xml:space="preserve">et consorts </w:t>
      </w:r>
      <w:r w:rsidRPr="0076728E">
        <w:rPr>
          <w:iCs/>
          <w:snapToGrid w:val="0"/>
          <w:lang w:val="fr-FR"/>
        </w:rPr>
        <w:t>c.</w:t>
      </w:r>
      <w:r w:rsidRPr="0076728E">
        <w:rPr>
          <w:i/>
          <w:iCs/>
          <w:snapToGrid w:val="0"/>
          <w:lang w:val="fr-FR"/>
        </w:rPr>
        <w:t xml:space="preserve"> Suède </w:t>
      </w:r>
      <w:r w:rsidRPr="0076728E">
        <w:rPr>
          <w:snapToGrid w:val="0"/>
          <w:lang w:val="fr-FR"/>
        </w:rPr>
        <w:t xml:space="preserve">(requête </w:t>
      </w:r>
      <w:r w:rsidRPr="0076728E">
        <w:rPr>
          <w:rFonts w:eastAsia="MS Mincho"/>
          <w:snapToGrid w:val="0"/>
          <w:lang w:val="fr-FR"/>
        </w:rPr>
        <w:t>n</w:t>
      </w:r>
      <w:r w:rsidRPr="0076728E">
        <w:rPr>
          <w:rFonts w:eastAsia="MS Mincho"/>
          <w:snapToGrid w:val="0"/>
          <w:vertAlign w:val="superscript"/>
          <w:lang w:val="fr-FR"/>
        </w:rPr>
        <w:t>o</w:t>
      </w:r>
      <w:r w:rsidRPr="0076728E">
        <w:rPr>
          <w:snapToGrid w:val="0"/>
          <w:lang w:val="fr-FR"/>
        </w:rPr>
        <w:t> 15576/89).</w:t>
      </w:r>
    </w:p>
    <w:p w:rsidR="00335C51" w:rsidRPr="0076728E" w:rsidRDefault="00335C51" w:rsidP="00C62611">
      <w:pPr>
        <w:pStyle w:val="SingleTxtG"/>
        <w:rPr>
          <w:snapToGrid w:val="0"/>
          <w:lang w:val="fr-FR"/>
        </w:rPr>
      </w:pPr>
      <w:r w:rsidRPr="0076728E">
        <w:rPr>
          <w:snapToGrid w:val="0"/>
          <w:lang w:val="fr-FR"/>
        </w:rPr>
        <w:t>4.10</w:t>
      </w:r>
      <w:r w:rsidRPr="0076728E">
        <w:rPr>
          <w:snapToGrid w:val="0"/>
          <w:lang w:val="fr-FR"/>
        </w:rPr>
        <w:tab/>
      </w:r>
      <w:r w:rsidRPr="0076728E">
        <w:rPr>
          <w:lang w:val="fr-FR"/>
        </w:rPr>
        <w:t>Lorsque la torture est invoquée en tant que motif de demande d</w:t>
      </w:r>
      <w:r w:rsidR="00C62611">
        <w:rPr>
          <w:lang w:val="fr-FR"/>
        </w:rPr>
        <w:t>’</w:t>
      </w:r>
      <w:r w:rsidRPr="0076728E">
        <w:rPr>
          <w:lang w:val="fr-FR"/>
        </w:rPr>
        <w:t xml:space="preserve">asile, des facteurs comme la nature des actes </w:t>
      </w:r>
      <w:r>
        <w:rPr>
          <w:lang w:val="fr-FR"/>
        </w:rPr>
        <w:t xml:space="preserve">de torture </w:t>
      </w:r>
      <w:r w:rsidRPr="0076728E">
        <w:rPr>
          <w:lang w:val="fr-FR"/>
        </w:rPr>
        <w:t>commis, y compris leur ampleur, leur gravité et leur fréquence, et l</w:t>
      </w:r>
      <w:r w:rsidR="00C62611">
        <w:rPr>
          <w:lang w:val="fr-FR"/>
        </w:rPr>
        <w:t>’</w:t>
      </w:r>
      <w:r w:rsidRPr="0076728E">
        <w:rPr>
          <w:lang w:val="fr-FR"/>
        </w:rPr>
        <w:t>âge du demandeur d</w:t>
      </w:r>
      <w:r w:rsidR="00C62611">
        <w:rPr>
          <w:lang w:val="fr-FR"/>
        </w:rPr>
        <w:t>’</w:t>
      </w:r>
      <w:r w:rsidRPr="0076728E">
        <w:rPr>
          <w:lang w:val="fr-FR"/>
        </w:rPr>
        <w:t>asile</w:t>
      </w:r>
      <w:r>
        <w:rPr>
          <w:lang w:val="fr-FR"/>
        </w:rPr>
        <w:t xml:space="preserve"> </w:t>
      </w:r>
      <w:r w:rsidRPr="0076728E">
        <w:rPr>
          <w:lang w:val="fr-FR"/>
        </w:rPr>
        <w:t>peuvent avoir une incidence sur l</w:t>
      </w:r>
      <w:r w:rsidR="00C62611">
        <w:rPr>
          <w:lang w:val="fr-FR"/>
        </w:rPr>
        <w:t>’</w:t>
      </w:r>
      <w:r w:rsidRPr="0076728E">
        <w:rPr>
          <w:lang w:val="fr-FR"/>
        </w:rPr>
        <w:t>issue de la procédure</w:t>
      </w:r>
      <w:r w:rsidRPr="0076728E">
        <w:rPr>
          <w:snapToGrid w:val="0"/>
          <w:lang w:val="fr-FR"/>
        </w:rPr>
        <w:t xml:space="preserve">. </w:t>
      </w:r>
      <w:r>
        <w:rPr>
          <w:snapToGrid w:val="0"/>
          <w:lang w:val="fr-FR"/>
        </w:rPr>
        <w:t>Il a été noté que les</w:t>
      </w:r>
      <w:r w:rsidRPr="0076728E">
        <w:rPr>
          <w:snapToGrid w:val="0"/>
          <w:lang w:val="fr-FR"/>
        </w:rPr>
        <w:t> torture</w:t>
      </w:r>
      <w:r>
        <w:rPr>
          <w:snapToGrid w:val="0"/>
          <w:lang w:val="fr-FR"/>
        </w:rPr>
        <w:t xml:space="preserve">s infligées pouvaient constituer </w:t>
      </w:r>
      <w:r w:rsidRPr="0076728E">
        <w:rPr>
          <w:snapToGrid w:val="0"/>
          <w:lang w:val="fr-FR"/>
        </w:rPr>
        <w:t>de graves violences tant psychologiques que physiques. En outre, la</w:t>
      </w:r>
      <w:r w:rsidRPr="0076728E">
        <w:rPr>
          <w:lang w:val="fr-FR"/>
        </w:rPr>
        <w:t xml:space="preserve"> chronologie des sévices par rapport au départ du demandeur et les éventuels changements de régime dans son pays d</w:t>
      </w:r>
      <w:r w:rsidR="00C62611">
        <w:rPr>
          <w:lang w:val="fr-FR"/>
        </w:rPr>
        <w:t>’</w:t>
      </w:r>
      <w:r w:rsidRPr="0076728E">
        <w:rPr>
          <w:lang w:val="fr-FR"/>
        </w:rPr>
        <w:t>origine peuvent être déterminants pour la délivrance d</w:t>
      </w:r>
      <w:r w:rsidR="00C62611">
        <w:rPr>
          <w:lang w:val="fr-FR"/>
        </w:rPr>
        <w:t>’</w:t>
      </w:r>
      <w:r w:rsidRPr="0076728E">
        <w:rPr>
          <w:lang w:val="fr-FR"/>
        </w:rPr>
        <w:t>un permis de séjour</w:t>
      </w:r>
      <w:r w:rsidRPr="0076728E">
        <w:rPr>
          <w:snapToGrid w:val="0"/>
          <w:lang w:val="fr-FR"/>
        </w:rPr>
        <w:t xml:space="preserve">. Lorsque le </w:t>
      </w:r>
      <w:r w:rsidRPr="0076728E">
        <w:rPr>
          <w:lang w:val="fr-FR"/>
        </w:rPr>
        <w:t>demandeur d</w:t>
      </w:r>
      <w:r w:rsidR="00C62611">
        <w:rPr>
          <w:lang w:val="fr-FR"/>
        </w:rPr>
        <w:t>’</w:t>
      </w:r>
      <w:r w:rsidRPr="0076728E">
        <w:rPr>
          <w:lang w:val="fr-FR"/>
        </w:rPr>
        <w:t>asile craint d</w:t>
      </w:r>
      <w:r w:rsidR="00C62611">
        <w:rPr>
          <w:lang w:val="fr-FR"/>
        </w:rPr>
        <w:t>’</w:t>
      </w:r>
      <w:r w:rsidRPr="0076728E">
        <w:rPr>
          <w:lang w:val="fr-FR"/>
        </w:rPr>
        <w:t>être</w:t>
      </w:r>
      <w:r>
        <w:rPr>
          <w:lang w:val="fr-FR"/>
        </w:rPr>
        <w:t xml:space="preserve"> victime de violences </w:t>
      </w:r>
      <w:r w:rsidRPr="0076728E">
        <w:rPr>
          <w:lang w:val="fr-FR"/>
        </w:rPr>
        <w:t>en cas de renvoi dans son pays d</w:t>
      </w:r>
      <w:r w:rsidR="00C62611">
        <w:rPr>
          <w:lang w:val="fr-FR"/>
        </w:rPr>
        <w:t>’</w:t>
      </w:r>
      <w:r w:rsidRPr="0076728E">
        <w:rPr>
          <w:lang w:val="fr-FR"/>
        </w:rPr>
        <w:t>origine, l</w:t>
      </w:r>
      <w:r w:rsidR="00C62611">
        <w:rPr>
          <w:lang w:val="fr-FR"/>
        </w:rPr>
        <w:t>’</w:t>
      </w:r>
      <w:r w:rsidRPr="0076728E">
        <w:rPr>
          <w:lang w:val="fr-FR"/>
        </w:rPr>
        <w:t>asile peut être accordé s</w:t>
      </w:r>
      <w:r w:rsidR="00C62611">
        <w:rPr>
          <w:lang w:val="fr-FR"/>
        </w:rPr>
        <w:t>’</w:t>
      </w:r>
      <w:r w:rsidRPr="0076728E">
        <w:rPr>
          <w:lang w:val="fr-FR"/>
        </w:rPr>
        <w:t>il y a des raisons objectives de supposer que ses craintes sont fondées</w:t>
      </w:r>
      <w:r w:rsidRPr="0076728E">
        <w:rPr>
          <w:snapToGrid w:val="0"/>
          <w:lang w:val="fr-FR"/>
        </w:rPr>
        <w:t>. Dans son appréciation, la Commission de recours des réfugiés</w:t>
      </w:r>
      <w:r>
        <w:rPr>
          <w:snapToGrid w:val="0"/>
          <w:lang w:val="fr-FR"/>
        </w:rPr>
        <w:t xml:space="preserve"> a tenu compte d</w:t>
      </w:r>
      <w:r w:rsidR="00C62611">
        <w:rPr>
          <w:snapToGrid w:val="0"/>
          <w:lang w:val="fr-FR"/>
        </w:rPr>
        <w:t>’</w:t>
      </w:r>
      <w:r w:rsidRPr="0076728E">
        <w:rPr>
          <w:snapToGrid w:val="0"/>
          <w:lang w:val="fr-FR"/>
        </w:rPr>
        <w:t>informations sur la question de savoir si des violations graves, flagrantes ou massives des droits de l</w:t>
      </w:r>
      <w:r w:rsidR="00C62611">
        <w:rPr>
          <w:snapToGrid w:val="0"/>
          <w:lang w:val="fr-FR"/>
        </w:rPr>
        <w:t>’</w:t>
      </w:r>
      <w:r w:rsidRPr="0076728E">
        <w:rPr>
          <w:snapToGrid w:val="0"/>
          <w:lang w:val="fr-FR"/>
        </w:rPr>
        <w:t>homme se produis</w:t>
      </w:r>
      <w:r>
        <w:rPr>
          <w:snapToGrid w:val="0"/>
          <w:lang w:val="fr-FR"/>
        </w:rPr>
        <w:t>ai</w:t>
      </w:r>
      <w:r w:rsidRPr="0076728E">
        <w:rPr>
          <w:snapToGrid w:val="0"/>
          <w:lang w:val="fr-FR"/>
        </w:rPr>
        <w:t>ent de manière systématique dans le pays d</w:t>
      </w:r>
      <w:r w:rsidR="00C62611">
        <w:rPr>
          <w:snapToGrid w:val="0"/>
          <w:lang w:val="fr-FR"/>
        </w:rPr>
        <w:t>’</w:t>
      </w:r>
      <w:r w:rsidRPr="0076728E">
        <w:rPr>
          <w:snapToGrid w:val="0"/>
          <w:lang w:val="fr-FR"/>
        </w:rPr>
        <w:t>origine du demandeur d</w:t>
      </w:r>
      <w:r w:rsidR="00C62611">
        <w:rPr>
          <w:snapToGrid w:val="0"/>
          <w:lang w:val="fr-FR"/>
        </w:rPr>
        <w:t>’</w:t>
      </w:r>
      <w:r w:rsidRPr="0076728E">
        <w:rPr>
          <w:snapToGrid w:val="0"/>
          <w:lang w:val="fr-FR"/>
        </w:rPr>
        <w:t>asile.</w:t>
      </w:r>
    </w:p>
    <w:p w:rsidR="00335C51" w:rsidRPr="0076728E" w:rsidRDefault="00335C51" w:rsidP="00C62611">
      <w:pPr>
        <w:pStyle w:val="SingleTxtG"/>
        <w:rPr>
          <w:snapToGrid w:val="0"/>
          <w:lang w:val="fr-FR"/>
        </w:rPr>
      </w:pPr>
      <w:r w:rsidRPr="0076728E">
        <w:rPr>
          <w:snapToGrid w:val="0"/>
          <w:lang w:val="fr-FR"/>
        </w:rPr>
        <w:t>4.11</w:t>
      </w:r>
      <w:r w:rsidRPr="0076728E">
        <w:rPr>
          <w:snapToGrid w:val="0"/>
          <w:lang w:val="fr-FR"/>
        </w:rPr>
        <w:tab/>
        <w:t>L</w:t>
      </w:r>
      <w:r w:rsidR="00C62611">
        <w:rPr>
          <w:snapToGrid w:val="0"/>
          <w:lang w:val="fr-FR"/>
        </w:rPr>
        <w:t>’</w:t>
      </w:r>
      <w:r w:rsidRPr="0076728E">
        <w:rPr>
          <w:snapToGrid w:val="0"/>
          <w:lang w:val="fr-FR"/>
        </w:rPr>
        <w:t xml:space="preserve">État partie, renvoyant aux constatations du Comité concernant la communication </w:t>
      </w:r>
      <w:r w:rsidRPr="0076728E">
        <w:rPr>
          <w:rFonts w:eastAsia="MS Mincho"/>
          <w:snapToGrid w:val="0"/>
          <w:lang w:val="fr-FR"/>
        </w:rPr>
        <w:t>n</w:t>
      </w:r>
      <w:r w:rsidRPr="0076728E">
        <w:rPr>
          <w:rFonts w:eastAsia="MS Mincho"/>
          <w:snapToGrid w:val="0"/>
          <w:vertAlign w:val="superscript"/>
          <w:lang w:val="fr-FR"/>
        </w:rPr>
        <w:t>o</w:t>
      </w:r>
      <w:r w:rsidRPr="0076728E">
        <w:rPr>
          <w:snapToGrid w:val="0"/>
          <w:lang w:val="fr-FR"/>
        </w:rPr>
        <w:t xml:space="preserve"> 61/1996, </w:t>
      </w:r>
      <w:r w:rsidRPr="0076728E">
        <w:rPr>
          <w:i/>
          <w:iCs/>
          <w:snapToGrid w:val="0"/>
          <w:lang w:val="fr-FR"/>
        </w:rPr>
        <w:t>X</w:t>
      </w:r>
      <w:r w:rsidR="001936DE">
        <w:rPr>
          <w:i/>
          <w:iCs/>
          <w:snapToGrid w:val="0"/>
          <w:lang w:val="fr-FR"/>
        </w:rPr>
        <w:t>.</w:t>
      </w:r>
      <w:r w:rsidRPr="0076728E">
        <w:rPr>
          <w:i/>
          <w:iCs/>
          <w:snapToGrid w:val="0"/>
          <w:lang w:val="fr-FR"/>
        </w:rPr>
        <w:t>, Y</w:t>
      </w:r>
      <w:r w:rsidR="001936DE">
        <w:rPr>
          <w:i/>
          <w:iCs/>
          <w:snapToGrid w:val="0"/>
          <w:lang w:val="fr-FR"/>
        </w:rPr>
        <w:t>.</w:t>
      </w:r>
      <w:r w:rsidRPr="0076728E">
        <w:rPr>
          <w:i/>
          <w:iCs/>
          <w:snapToGrid w:val="0"/>
          <w:lang w:val="fr-FR"/>
        </w:rPr>
        <w:t> et Z</w:t>
      </w:r>
      <w:r w:rsidR="001936DE">
        <w:rPr>
          <w:i/>
          <w:iCs/>
          <w:snapToGrid w:val="0"/>
          <w:lang w:val="fr-FR"/>
        </w:rPr>
        <w:t>.</w:t>
      </w:r>
      <w:r w:rsidRPr="0076728E">
        <w:rPr>
          <w:i/>
          <w:iCs/>
          <w:snapToGrid w:val="0"/>
          <w:lang w:val="fr-FR"/>
        </w:rPr>
        <w:t xml:space="preserve"> </w:t>
      </w:r>
      <w:r w:rsidRPr="0076728E">
        <w:rPr>
          <w:iCs/>
          <w:snapToGrid w:val="0"/>
          <w:lang w:val="fr-FR"/>
        </w:rPr>
        <w:t>c.</w:t>
      </w:r>
      <w:r w:rsidRPr="0076728E">
        <w:rPr>
          <w:i/>
          <w:iCs/>
          <w:snapToGrid w:val="0"/>
          <w:lang w:val="fr-FR"/>
        </w:rPr>
        <w:t> Suède</w:t>
      </w:r>
      <w:r w:rsidR="00255B1E" w:rsidRPr="00255B1E">
        <w:rPr>
          <w:rStyle w:val="Appelnotedebasdep"/>
          <w:iCs/>
          <w:snapToGrid w:val="0"/>
        </w:rPr>
        <w:footnoteReference w:id="12"/>
      </w:r>
      <w:r w:rsidRPr="0076728E">
        <w:rPr>
          <w:iCs/>
          <w:snapToGrid w:val="0"/>
          <w:lang w:val="fr-FR"/>
        </w:rPr>
        <w:t>,</w:t>
      </w:r>
      <w:r w:rsidRPr="0076728E">
        <w:rPr>
          <w:i/>
          <w:iCs/>
          <w:snapToGrid w:val="0"/>
          <w:lang w:val="fr-FR"/>
        </w:rPr>
        <w:t xml:space="preserve"> </w:t>
      </w:r>
      <w:r w:rsidRPr="0076728E">
        <w:rPr>
          <w:iCs/>
          <w:snapToGrid w:val="0"/>
          <w:lang w:val="fr-FR"/>
        </w:rPr>
        <w:t>ainsi qu</w:t>
      </w:r>
      <w:r w:rsidR="00C62611">
        <w:rPr>
          <w:iCs/>
          <w:snapToGrid w:val="0"/>
          <w:lang w:val="fr-FR"/>
        </w:rPr>
        <w:t>’</w:t>
      </w:r>
      <w:r w:rsidRPr="0076728E">
        <w:rPr>
          <w:iCs/>
          <w:snapToGrid w:val="0"/>
          <w:lang w:val="fr-FR"/>
        </w:rPr>
        <w:t xml:space="preserve">à la décision du Comité concernant la </w:t>
      </w:r>
      <w:r w:rsidRPr="0076728E">
        <w:rPr>
          <w:snapToGrid w:val="0"/>
          <w:spacing w:val="-2"/>
          <w:lang w:val="fr-FR"/>
        </w:rPr>
        <w:t xml:space="preserve">communication </w:t>
      </w:r>
      <w:r w:rsidRPr="0076728E">
        <w:rPr>
          <w:rFonts w:eastAsia="MS Mincho"/>
          <w:snapToGrid w:val="0"/>
          <w:spacing w:val="-2"/>
          <w:lang w:val="fr-FR"/>
        </w:rPr>
        <w:t>n</w:t>
      </w:r>
      <w:r w:rsidRPr="0076728E">
        <w:rPr>
          <w:rFonts w:eastAsia="MS Mincho"/>
          <w:snapToGrid w:val="0"/>
          <w:spacing w:val="-2"/>
          <w:vertAlign w:val="superscript"/>
          <w:lang w:val="fr-FR"/>
        </w:rPr>
        <w:t>o</w:t>
      </w:r>
      <w:r w:rsidRPr="0076728E">
        <w:rPr>
          <w:snapToGrid w:val="0"/>
          <w:spacing w:val="-2"/>
          <w:lang w:val="fr-FR"/>
        </w:rPr>
        <w:t xml:space="preserve"> 237/2003, </w:t>
      </w:r>
      <w:r w:rsidRPr="0076728E">
        <w:rPr>
          <w:i/>
          <w:iCs/>
          <w:snapToGrid w:val="0"/>
          <w:spacing w:val="-2"/>
          <w:lang w:val="fr-FR"/>
        </w:rPr>
        <w:t xml:space="preserve">M. C. M. V. F. </w:t>
      </w:r>
      <w:r w:rsidRPr="0076728E">
        <w:rPr>
          <w:iCs/>
          <w:snapToGrid w:val="0"/>
          <w:spacing w:val="-2"/>
          <w:lang w:val="fr-FR"/>
        </w:rPr>
        <w:t>c.</w:t>
      </w:r>
      <w:r w:rsidRPr="0076728E">
        <w:rPr>
          <w:i/>
          <w:iCs/>
          <w:snapToGrid w:val="0"/>
          <w:spacing w:val="-2"/>
          <w:lang w:val="fr-FR"/>
        </w:rPr>
        <w:t> Suède</w:t>
      </w:r>
      <w:r w:rsidR="00255B1E" w:rsidRPr="00255B1E">
        <w:rPr>
          <w:rStyle w:val="Appelnotedebasdep"/>
          <w:iCs/>
          <w:snapToGrid w:val="0"/>
          <w:spacing w:val="-2"/>
        </w:rPr>
        <w:footnoteReference w:id="13"/>
      </w:r>
      <w:r w:rsidRPr="0076728E">
        <w:rPr>
          <w:iCs/>
          <w:snapToGrid w:val="0"/>
          <w:spacing w:val="-2"/>
          <w:lang w:val="fr-FR"/>
        </w:rPr>
        <w:t xml:space="preserve">, fait valoir que </w:t>
      </w:r>
      <w:r w:rsidRPr="0076728E">
        <w:rPr>
          <w:spacing w:val="-2"/>
          <w:lang w:val="fr-FR"/>
        </w:rPr>
        <w:t>l</w:t>
      </w:r>
      <w:r w:rsidR="00C62611">
        <w:rPr>
          <w:spacing w:val="-2"/>
          <w:lang w:val="fr-FR"/>
        </w:rPr>
        <w:t>’</w:t>
      </w:r>
      <w:r w:rsidRPr="0076728E">
        <w:rPr>
          <w:spacing w:val="-2"/>
          <w:lang w:val="fr-FR"/>
        </w:rPr>
        <w:t>élément déterminant</w:t>
      </w:r>
      <w:r>
        <w:rPr>
          <w:lang w:val="fr-FR"/>
        </w:rPr>
        <w:t xml:space="preserve"> était </w:t>
      </w:r>
      <w:r w:rsidRPr="0076728E">
        <w:rPr>
          <w:lang w:val="fr-FR"/>
        </w:rPr>
        <w:t>la situation qui</w:t>
      </w:r>
      <w:r w:rsidR="00581240">
        <w:rPr>
          <w:lang w:val="fr-FR"/>
        </w:rPr>
        <w:t xml:space="preserve"> </w:t>
      </w:r>
      <w:r>
        <w:rPr>
          <w:lang w:val="fr-FR"/>
        </w:rPr>
        <w:t xml:space="preserve">régnait </w:t>
      </w:r>
      <w:r w:rsidRPr="0076728E">
        <w:rPr>
          <w:lang w:val="fr-FR"/>
        </w:rPr>
        <w:t>dans le pays d</w:t>
      </w:r>
      <w:r w:rsidR="00C62611">
        <w:rPr>
          <w:lang w:val="fr-FR"/>
        </w:rPr>
        <w:t>’</w:t>
      </w:r>
      <w:r w:rsidRPr="0076728E">
        <w:rPr>
          <w:lang w:val="fr-FR"/>
        </w:rPr>
        <w:t>origine au moment où le demandeur d</w:t>
      </w:r>
      <w:r w:rsidR="00C62611">
        <w:rPr>
          <w:lang w:val="fr-FR"/>
        </w:rPr>
        <w:t>’</w:t>
      </w:r>
      <w:r w:rsidRPr="0076728E">
        <w:rPr>
          <w:lang w:val="fr-FR"/>
        </w:rPr>
        <w:t>asile</w:t>
      </w:r>
      <w:r>
        <w:rPr>
          <w:lang w:val="fr-FR"/>
        </w:rPr>
        <w:t xml:space="preserve"> était </w:t>
      </w:r>
      <w:r w:rsidRPr="0076728E">
        <w:rPr>
          <w:lang w:val="fr-FR"/>
        </w:rPr>
        <w:t>susceptible d</w:t>
      </w:r>
      <w:r w:rsidR="00C62611">
        <w:rPr>
          <w:lang w:val="fr-FR"/>
        </w:rPr>
        <w:t>’</w:t>
      </w:r>
      <w:r w:rsidRPr="0076728E">
        <w:rPr>
          <w:lang w:val="fr-FR"/>
        </w:rPr>
        <w:t>y être renvoyé</w:t>
      </w:r>
      <w:r w:rsidRPr="0076728E">
        <w:rPr>
          <w:snapToGrid w:val="0"/>
          <w:lang w:val="fr-FR"/>
        </w:rPr>
        <w:t>.</w:t>
      </w:r>
    </w:p>
    <w:p w:rsidR="00335C51" w:rsidRPr="0076728E" w:rsidRDefault="00335C51" w:rsidP="00C62611">
      <w:pPr>
        <w:pStyle w:val="SingleTxtG"/>
        <w:rPr>
          <w:lang w:val="fr-FR"/>
        </w:rPr>
      </w:pPr>
      <w:r w:rsidRPr="0076728E">
        <w:rPr>
          <w:bCs/>
          <w:snapToGrid w:val="0"/>
          <w:lang w:val="fr-FR"/>
        </w:rPr>
        <w:t>4.12</w:t>
      </w:r>
      <w:r w:rsidRPr="0076728E">
        <w:rPr>
          <w:bCs/>
          <w:snapToGrid w:val="0"/>
          <w:lang w:val="fr-FR"/>
        </w:rPr>
        <w:tab/>
        <w:t>L</w:t>
      </w:r>
      <w:r w:rsidR="00C62611">
        <w:rPr>
          <w:bCs/>
          <w:snapToGrid w:val="0"/>
          <w:lang w:val="fr-FR"/>
        </w:rPr>
        <w:t>’</w:t>
      </w:r>
      <w:r w:rsidRPr="0076728E">
        <w:rPr>
          <w:bCs/>
          <w:snapToGrid w:val="0"/>
          <w:lang w:val="fr-FR"/>
        </w:rPr>
        <w:t>État partie</w:t>
      </w:r>
      <w:r>
        <w:rPr>
          <w:bCs/>
          <w:snapToGrid w:val="0"/>
          <w:lang w:val="fr-FR"/>
        </w:rPr>
        <w:t xml:space="preserve"> explique </w:t>
      </w:r>
      <w:r w:rsidRPr="0076728E">
        <w:rPr>
          <w:bCs/>
          <w:snapToGrid w:val="0"/>
          <w:lang w:val="fr-FR"/>
        </w:rPr>
        <w:t xml:space="preserve">en outre que lorsque </w:t>
      </w:r>
      <w:r w:rsidRPr="0076728E">
        <w:rPr>
          <w:snapToGrid w:val="0"/>
          <w:lang w:val="fr-FR"/>
        </w:rPr>
        <w:t>la Commission de recours des réfugiés</w:t>
      </w:r>
      <w:r>
        <w:rPr>
          <w:snapToGrid w:val="0"/>
          <w:lang w:val="fr-FR"/>
        </w:rPr>
        <w:t xml:space="preserve"> a </w:t>
      </w:r>
      <w:r w:rsidRPr="0076728E">
        <w:rPr>
          <w:snapToGrid w:val="0"/>
          <w:lang w:val="fr-FR"/>
        </w:rPr>
        <w:t>statué sur une affaire, le demandeur d</w:t>
      </w:r>
      <w:r w:rsidR="00C62611">
        <w:rPr>
          <w:snapToGrid w:val="0"/>
          <w:lang w:val="fr-FR"/>
        </w:rPr>
        <w:t>’</w:t>
      </w:r>
      <w:r w:rsidRPr="0076728E">
        <w:rPr>
          <w:snapToGrid w:val="0"/>
          <w:lang w:val="fr-FR"/>
        </w:rPr>
        <w:t>asile</w:t>
      </w:r>
      <w:r>
        <w:rPr>
          <w:snapToGrid w:val="0"/>
          <w:lang w:val="fr-FR"/>
        </w:rPr>
        <w:t xml:space="preserve"> peut </w:t>
      </w:r>
      <w:r w:rsidRPr="0076728E">
        <w:rPr>
          <w:snapToGrid w:val="0"/>
          <w:lang w:val="fr-FR"/>
        </w:rPr>
        <w:t>lui demander de rouvrir la procédure.</w:t>
      </w:r>
      <w:r>
        <w:rPr>
          <w:snapToGrid w:val="0"/>
          <w:lang w:val="fr-FR"/>
        </w:rPr>
        <w:t xml:space="preserve"> Lorsqu</w:t>
      </w:r>
      <w:r w:rsidR="00C62611">
        <w:rPr>
          <w:snapToGrid w:val="0"/>
          <w:lang w:val="fr-FR"/>
        </w:rPr>
        <w:t>’</w:t>
      </w:r>
      <w:r>
        <w:rPr>
          <w:snapToGrid w:val="0"/>
          <w:lang w:val="fr-FR"/>
        </w:rPr>
        <w:t>un demandeur</w:t>
      </w:r>
      <w:r w:rsidRPr="0076728E">
        <w:rPr>
          <w:lang w:val="fr-FR"/>
        </w:rPr>
        <w:t xml:space="preserve"> d</w:t>
      </w:r>
      <w:r w:rsidR="00C62611">
        <w:rPr>
          <w:lang w:val="fr-FR"/>
        </w:rPr>
        <w:t>’</w:t>
      </w:r>
      <w:r w:rsidRPr="0076728E">
        <w:rPr>
          <w:lang w:val="fr-FR"/>
        </w:rPr>
        <w:t>asile</w:t>
      </w:r>
      <w:r>
        <w:rPr>
          <w:lang w:val="fr-FR"/>
        </w:rPr>
        <w:t xml:space="preserve"> fait état d</w:t>
      </w:r>
      <w:r w:rsidR="00C62611">
        <w:rPr>
          <w:lang w:val="fr-FR"/>
        </w:rPr>
        <w:t>’</w:t>
      </w:r>
      <w:r w:rsidRPr="0076728E">
        <w:rPr>
          <w:lang w:val="fr-FR"/>
        </w:rPr>
        <w:t>informations essentielles qui n</w:t>
      </w:r>
      <w:r w:rsidR="00C62611">
        <w:rPr>
          <w:lang w:val="fr-FR"/>
        </w:rPr>
        <w:t>’</w:t>
      </w:r>
      <w:r w:rsidRPr="0076728E">
        <w:rPr>
          <w:lang w:val="fr-FR"/>
        </w:rPr>
        <w:t>étaient pas disponibles au moment</w:t>
      </w:r>
      <w:r>
        <w:rPr>
          <w:lang w:val="fr-FR"/>
        </w:rPr>
        <w:t xml:space="preserve"> de</w:t>
      </w:r>
      <w:r w:rsidR="00581240">
        <w:rPr>
          <w:lang w:val="fr-FR"/>
        </w:rPr>
        <w:t xml:space="preserve"> </w:t>
      </w:r>
      <w:r>
        <w:rPr>
          <w:lang w:val="fr-FR"/>
        </w:rPr>
        <w:t xml:space="preserve">la </w:t>
      </w:r>
      <w:r w:rsidRPr="0076728E">
        <w:rPr>
          <w:lang w:val="fr-FR"/>
        </w:rPr>
        <w:t xml:space="preserve">décision initiale </w:t>
      </w:r>
      <w:r>
        <w:rPr>
          <w:lang w:val="fr-FR"/>
        </w:rPr>
        <w:t xml:space="preserve">de </w:t>
      </w:r>
      <w:r w:rsidRPr="007309E9">
        <w:rPr>
          <w:lang w:val="fr-FR"/>
        </w:rPr>
        <w:t>la Commission</w:t>
      </w:r>
      <w:r>
        <w:rPr>
          <w:lang w:val="fr-FR"/>
        </w:rPr>
        <w:t xml:space="preserve"> susceptibles de </w:t>
      </w:r>
      <w:r w:rsidRPr="0076728E">
        <w:rPr>
          <w:lang w:val="fr-FR"/>
        </w:rPr>
        <w:t>donner lieu à une décision différente, la Commission</w:t>
      </w:r>
      <w:r w:rsidR="00581240">
        <w:rPr>
          <w:lang w:val="fr-FR"/>
        </w:rPr>
        <w:t xml:space="preserve"> </w:t>
      </w:r>
      <w:r>
        <w:rPr>
          <w:lang w:val="fr-FR"/>
        </w:rPr>
        <w:t xml:space="preserve">examine la question de savoir </w:t>
      </w:r>
      <w:r w:rsidRPr="0076728E">
        <w:rPr>
          <w:lang w:val="fr-FR"/>
        </w:rPr>
        <w:t>si lesdites informations</w:t>
      </w:r>
      <w:r>
        <w:rPr>
          <w:lang w:val="fr-FR"/>
        </w:rPr>
        <w:t xml:space="preserve"> sont de nature à justifier </w:t>
      </w:r>
      <w:r w:rsidRPr="0076728E">
        <w:rPr>
          <w:lang w:val="fr-FR"/>
        </w:rPr>
        <w:t>une réouverture de la procédure</w:t>
      </w:r>
      <w:r>
        <w:rPr>
          <w:lang w:val="fr-FR"/>
        </w:rPr>
        <w:t xml:space="preserve"> et un </w:t>
      </w:r>
      <w:r w:rsidRPr="0076728E">
        <w:rPr>
          <w:lang w:val="fr-FR"/>
        </w:rPr>
        <w:t>réexamen de l</w:t>
      </w:r>
      <w:r w:rsidR="00C62611">
        <w:rPr>
          <w:lang w:val="fr-FR"/>
        </w:rPr>
        <w:t>’</w:t>
      </w:r>
      <w:r w:rsidRPr="0076728E">
        <w:rPr>
          <w:lang w:val="fr-FR"/>
        </w:rPr>
        <w:t>affaire</w:t>
      </w:r>
      <w:r w:rsidRPr="0076728E">
        <w:rPr>
          <w:snapToGrid w:val="0"/>
          <w:lang w:val="fr-FR"/>
        </w:rPr>
        <w:t>. Conformément à l</w:t>
      </w:r>
      <w:r w:rsidR="00C62611">
        <w:rPr>
          <w:snapToGrid w:val="0"/>
          <w:lang w:val="fr-FR"/>
        </w:rPr>
        <w:t>’</w:t>
      </w:r>
      <w:r w:rsidRPr="0076728E">
        <w:rPr>
          <w:snapToGrid w:val="0"/>
          <w:lang w:val="fr-FR"/>
        </w:rPr>
        <w:t>article 53 (par. 10 et 11) de la loi</w:t>
      </w:r>
      <w:r>
        <w:rPr>
          <w:snapToGrid w:val="0"/>
          <w:lang w:val="fr-FR"/>
        </w:rPr>
        <w:t xml:space="preserve"> sur les </w:t>
      </w:r>
      <w:r w:rsidRPr="0076728E">
        <w:rPr>
          <w:snapToGrid w:val="0"/>
          <w:lang w:val="fr-FR"/>
        </w:rPr>
        <w:t>étrangers et à l</w:t>
      </w:r>
      <w:r w:rsidR="00C62611">
        <w:rPr>
          <w:snapToGrid w:val="0"/>
          <w:lang w:val="fr-FR"/>
        </w:rPr>
        <w:t>’</w:t>
      </w:r>
      <w:r w:rsidRPr="0076728E">
        <w:rPr>
          <w:snapToGrid w:val="0"/>
          <w:lang w:val="fr-FR"/>
        </w:rPr>
        <w:t xml:space="preserve">article 48 du règlement intérieur de la Commission de recours des réfugiés, le </w:t>
      </w:r>
      <w:r w:rsidR="00C76C2B" w:rsidRPr="0076728E">
        <w:rPr>
          <w:snapToGrid w:val="0"/>
          <w:lang w:val="fr-FR"/>
        </w:rPr>
        <w:t>P</w:t>
      </w:r>
      <w:r w:rsidRPr="0076728E">
        <w:rPr>
          <w:snapToGrid w:val="0"/>
          <w:lang w:val="fr-FR"/>
        </w:rPr>
        <w:t xml:space="preserve">résident </w:t>
      </w:r>
      <w:r w:rsidRPr="0076728E">
        <w:rPr>
          <w:lang w:val="fr-FR"/>
        </w:rPr>
        <w:t>de la formation particulière qui a rendu la décision initiale en l</w:t>
      </w:r>
      <w:r w:rsidR="00C62611">
        <w:rPr>
          <w:lang w:val="fr-FR"/>
        </w:rPr>
        <w:t>’</w:t>
      </w:r>
      <w:r w:rsidRPr="0076728E">
        <w:rPr>
          <w:lang w:val="fr-FR"/>
        </w:rPr>
        <w:t>espèce (lequel est toujours un juge) est habilité à</w:t>
      </w:r>
      <w:r>
        <w:rPr>
          <w:lang w:val="fr-FR"/>
        </w:rPr>
        <w:t xml:space="preserve"> déterminer s</w:t>
      </w:r>
      <w:r w:rsidR="00C62611">
        <w:rPr>
          <w:lang w:val="fr-FR"/>
        </w:rPr>
        <w:t>’</w:t>
      </w:r>
      <w:r>
        <w:rPr>
          <w:lang w:val="fr-FR"/>
        </w:rPr>
        <w:t xml:space="preserve">il y a des raisons de penser que la Commission pourrait </w:t>
      </w:r>
      <w:r w:rsidRPr="0076728E">
        <w:rPr>
          <w:snapToGrid w:val="0"/>
          <w:lang w:val="fr-FR"/>
        </w:rPr>
        <w:t>modifier</w:t>
      </w:r>
      <w:r>
        <w:rPr>
          <w:snapToGrid w:val="0"/>
          <w:lang w:val="fr-FR"/>
        </w:rPr>
        <w:t xml:space="preserve"> </w:t>
      </w:r>
      <w:r w:rsidRPr="0076728E">
        <w:rPr>
          <w:snapToGrid w:val="0"/>
          <w:lang w:val="fr-FR"/>
        </w:rPr>
        <w:t>sa décision ou</w:t>
      </w:r>
      <w:r>
        <w:rPr>
          <w:snapToGrid w:val="0"/>
          <w:lang w:val="fr-FR"/>
        </w:rPr>
        <w:t xml:space="preserve"> si </w:t>
      </w:r>
      <w:r w:rsidRPr="0076728E">
        <w:rPr>
          <w:snapToGrid w:val="0"/>
          <w:lang w:val="fr-FR"/>
        </w:rPr>
        <w:t>les conditions d</w:t>
      </w:r>
      <w:r w:rsidR="00C62611">
        <w:rPr>
          <w:snapToGrid w:val="0"/>
          <w:lang w:val="fr-FR"/>
        </w:rPr>
        <w:t>’</w:t>
      </w:r>
      <w:r w:rsidRPr="0076728E">
        <w:rPr>
          <w:snapToGrid w:val="0"/>
          <w:lang w:val="fr-FR"/>
        </w:rPr>
        <w:t>octroi de l</w:t>
      </w:r>
      <w:r w:rsidR="00C62611">
        <w:rPr>
          <w:snapToGrid w:val="0"/>
          <w:lang w:val="fr-FR"/>
        </w:rPr>
        <w:t>’</w:t>
      </w:r>
      <w:r w:rsidRPr="0076728E">
        <w:rPr>
          <w:snapToGrid w:val="0"/>
          <w:lang w:val="fr-FR"/>
        </w:rPr>
        <w:t>asile</w:t>
      </w:r>
      <w:r>
        <w:rPr>
          <w:snapToGrid w:val="0"/>
          <w:lang w:val="fr-FR"/>
        </w:rPr>
        <w:t xml:space="preserve"> doivent être considérées comme ayant été manifestement </w:t>
      </w:r>
      <w:r w:rsidRPr="0076728E">
        <w:rPr>
          <w:snapToGrid w:val="0"/>
          <w:lang w:val="fr-FR"/>
        </w:rPr>
        <w:t xml:space="preserve">remplies. Le </w:t>
      </w:r>
      <w:r w:rsidR="00190E28" w:rsidRPr="0076728E">
        <w:rPr>
          <w:snapToGrid w:val="0"/>
          <w:lang w:val="fr-FR"/>
        </w:rPr>
        <w:t>P</w:t>
      </w:r>
      <w:r w:rsidRPr="0076728E">
        <w:rPr>
          <w:snapToGrid w:val="0"/>
          <w:lang w:val="fr-FR"/>
        </w:rPr>
        <w:t xml:space="preserve">résident peut aussi décider de </w:t>
      </w:r>
      <w:r w:rsidRPr="0076728E">
        <w:rPr>
          <w:lang w:val="fr-FR"/>
        </w:rPr>
        <w:t>rouvrir le dossier et de le renvoyer au Service danois de l</w:t>
      </w:r>
      <w:r w:rsidR="00C62611">
        <w:rPr>
          <w:lang w:val="fr-FR"/>
        </w:rPr>
        <w:t>’</w:t>
      </w:r>
      <w:r w:rsidRPr="0076728E">
        <w:rPr>
          <w:lang w:val="fr-FR"/>
        </w:rPr>
        <w:t xml:space="preserve">immigration </w:t>
      </w:r>
      <w:r>
        <w:rPr>
          <w:lang w:val="fr-FR"/>
        </w:rPr>
        <w:t>pour réexamen</w:t>
      </w:r>
      <w:r w:rsidRPr="0076728E">
        <w:rPr>
          <w:lang w:val="fr-FR"/>
        </w:rPr>
        <w:t>.</w:t>
      </w:r>
    </w:p>
    <w:p w:rsidR="00335C51" w:rsidRPr="0076728E" w:rsidRDefault="00335C51" w:rsidP="00C62611">
      <w:pPr>
        <w:pStyle w:val="SingleTxtG"/>
        <w:rPr>
          <w:rFonts w:eastAsiaTheme="minorEastAsia"/>
          <w:snapToGrid w:val="0"/>
          <w:lang w:val="fr-FR" w:eastAsia="zh-CN"/>
        </w:rPr>
      </w:pPr>
      <w:r w:rsidRPr="0076728E">
        <w:rPr>
          <w:snapToGrid w:val="0"/>
          <w:lang w:val="fr-FR"/>
        </w:rPr>
        <w:t>4.13</w:t>
      </w:r>
      <w:r w:rsidRPr="0076728E">
        <w:rPr>
          <w:snapToGrid w:val="0"/>
          <w:lang w:val="fr-FR"/>
        </w:rPr>
        <w:tab/>
        <w:t xml:space="preserve">Le </w:t>
      </w:r>
      <w:r w:rsidR="00A72EE0" w:rsidRPr="0076728E">
        <w:rPr>
          <w:snapToGrid w:val="0"/>
          <w:lang w:val="fr-FR"/>
        </w:rPr>
        <w:t>P</w:t>
      </w:r>
      <w:r w:rsidRPr="0076728E">
        <w:rPr>
          <w:snapToGrid w:val="0"/>
          <w:lang w:val="fr-FR"/>
        </w:rPr>
        <w:t xml:space="preserve">résident </w:t>
      </w:r>
      <w:r w:rsidRPr="0076728E">
        <w:rPr>
          <w:lang w:val="fr-FR"/>
        </w:rPr>
        <w:t xml:space="preserve">peut également décider </w:t>
      </w:r>
      <w:r>
        <w:rPr>
          <w:lang w:val="fr-FR"/>
        </w:rPr>
        <w:t>s</w:t>
      </w:r>
      <w:r w:rsidR="00C62611">
        <w:rPr>
          <w:lang w:val="fr-FR"/>
        </w:rPr>
        <w:t>’</w:t>
      </w:r>
      <w:r w:rsidRPr="0076728E">
        <w:rPr>
          <w:lang w:val="fr-FR"/>
        </w:rPr>
        <w:t>il appartient à la formation de la Commission qui a tranché l</w:t>
      </w:r>
      <w:r w:rsidR="00C62611">
        <w:rPr>
          <w:lang w:val="fr-FR"/>
        </w:rPr>
        <w:t>’</w:t>
      </w:r>
      <w:r w:rsidRPr="0076728E">
        <w:rPr>
          <w:lang w:val="fr-FR"/>
        </w:rPr>
        <w:t>affaire de décider de la réouverture du dossier</w:t>
      </w:r>
      <w:r>
        <w:rPr>
          <w:lang w:val="fr-FR"/>
        </w:rPr>
        <w:t>,</w:t>
      </w:r>
      <w:r w:rsidRPr="0076728E">
        <w:rPr>
          <w:lang w:val="fr-FR"/>
        </w:rPr>
        <w:t xml:space="preserve"> lors d</w:t>
      </w:r>
      <w:r w:rsidR="00C62611">
        <w:rPr>
          <w:lang w:val="fr-FR"/>
        </w:rPr>
        <w:t>’</w:t>
      </w:r>
      <w:r w:rsidRPr="0076728E">
        <w:rPr>
          <w:lang w:val="fr-FR"/>
        </w:rPr>
        <w:t>une</w:t>
      </w:r>
      <w:r>
        <w:rPr>
          <w:lang w:val="fr-FR"/>
        </w:rPr>
        <w:t xml:space="preserve"> audition </w:t>
      </w:r>
      <w:r w:rsidRPr="0076728E">
        <w:rPr>
          <w:lang w:val="fr-FR"/>
        </w:rPr>
        <w:t>ou</w:t>
      </w:r>
      <w:r>
        <w:rPr>
          <w:lang w:val="fr-FR"/>
        </w:rPr>
        <w:t xml:space="preserve"> au moyen </w:t>
      </w:r>
      <w:r w:rsidRPr="0076728E">
        <w:rPr>
          <w:lang w:val="fr-FR"/>
        </w:rPr>
        <w:t>de délibérations écrites,</w:t>
      </w:r>
      <w:r>
        <w:rPr>
          <w:lang w:val="fr-FR"/>
        </w:rPr>
        <w:t xml:space="preserve"> et de la tenue </w:t>
      </w:r>
      <w:r w:rsidRPr="0076728E">
        <w:rPr>
          <w:lang w:val="fr-FR"/>
        </w:rPr>
        <w:t>d</w:t>
      </w:r>
      <w:r w:rsidR="00C62611">
        <w:rPr>
          <w:lang w:val="fr-FR"/>
        </w:rPr>
        <w:t>’</w:t>
      </w:r>
      <w:r w:rsidRPr="0076728E">
        <w:rPr>
          <w:lang w:val="fr-FR"/>
        </w:rPr>
        <w:t>une nouvelle audition</w:t>
      </w:r>
      <w:r>
        <w:rPr>
          <w:lang w:val="fr-FR"/>
        </w:rPr>
        <w:t xml:space="preserve"> </w:t>
      </w:r>
      <w:r w:rsidRPr="0076728E">
        <w:rPr>
          <w:lang w:val="fr-FR"/>
        </w:rPr>
        <w:t>en présence de toutes les parties concernées</w:t>
      </w:r>
      <w:r>
        <w:rPr>
          <w:lang w:val="fr-FR"/>
        </w:rPr>
        <w:t xml:space="preserve">. Le </w:t>
      </w:r>
      <w:r w:rsidR="00A72EE0">
        <w:rPr>
          <w:lang w:val="fr-FR"/>
        </w:rPr>
        <w:t>Président</w:t>
      </w:r>
      <w:r>
        <w:rPr>
          <w:lang w:val="fr-FR"/>
        </w:rPr>
        <w:t xml:space="preserve"> peut aussi décider la réouverture du dossier et son réexamen </w:t>
      </w:r>
      <w:r w:rsidRPr="0076728E">
        <w:rPr>
          <w:lang w:val="fr-FR"/>
        </w:rPr>
        <w:t>par une nouvelle formation</w:t>
      </w:r>
      <w:r w:rsidR="001936DE">
        <w:rPr>
          <w:snapToGrid w:val="0"/>
          <w:lang w:val="fr-FR"/>
        </w:rPr>
        <w:t>, conformément au paragraphe </w:t>
      </w:r>
      <w:r>
        <w:rPr>
          <w:snapToGrid w:val="0"/>
          <w:lang w:val="fr-FR"/>
        </w:rPr>
        <w:t>2 de l</w:t>
      </w:r>
      <w:r w:rsidR="00C62611">
        <w:rPr>
          <w:snapToGrid w:val="0"/>
          <w:lang w:val="fr-FR"/>
        </w:rPr>
        <w:t>’</w:t>
      </w:r>
      <w:r w:rsidR="001936DE">
        <w:rPr>
          <w:snapToGrid w:val="0"/>
          <w:lang w:val="fr-FR"/>
        </w:rPr>
        <w:t>article </w:t>
      </w:r>
      <w:r>
        <w:rPr>
          <w:snapToGrid w:val="0"/>
          <w:lang w:val="fr-FR"/>
        </w:rPr>
        <w:t xml:space="preserve">48 du </w:t>
      </w:r>
      <w:r w:rsidRPr="0076728E">
        <w:rPr>
          <w:snapToGrid w:val="0"/>
          <w:lang w:val="fr-FR"/>
        </w:rPr>
        <w:t>règlement intérieur de la Commission</w:t>
      </w:r>
    </w:p>
    <w:p w:rsidR="00335C51" w:rsidRPr="0076728E" w:rsidRDefault="00335C51" w:rsidP="00C62611">
      <w:pPr>
        <w:pStyle w:val="SingleTxtG"/>
        <w:rPr>
          <w:snapToGrid w:val="0"/>
          <w:lang w:val="fr-FR"/>
        </w:rPr>
      </w:pPr>
      <w:r w:rsidRPr="0076728E">
        <w:rPr>
          <w:snapToGrid w:val="0"/>
          <w:lang w:val="fr-FR"/>
        </w:rPr>
        <w:t>4.14</w:t>
      </w:r>
      <w:r w:rsidRPr="0076728E">
        <w:rPr>
          <w:snapToGrid w:val="0"/>
          <w:lang w:val="fr-FR"/>
        </w:rPr>
        <w:tab/>
      </w:r>
      <w:r w:rsidRPr="0076728E">
        <w:rPr>
          <w:lang w:val="fr-FR"/>
        </w:rPr>
        <w:t>Les dossiers</w:t>
      </w:r>
      <w:r>
        <w:rPr>
          <w:lang w:val="fr-FR"/>
        </w:rPr>
        <w:t xml:space="preserve"> peuvent </w:t>
      </w:r>
      <w:r w:rsidRPr="0076728E">
        <w:rPr>
          <w:lang w:val="fr-FR"/>
        </w:rPr>
        <w:t>être rouverts et réexaminés dans le cadre d</w:t>
      </w:r>
      <w:r w:rsidR="00C62611">
        <w:rPr>
          <w:lang w:val="fr-FR"/>
        </w:rPr>
        <w:t>’</w:t>
      </w:r>
      <w:r w:rsidRPr="0076728E">
        <w:rPr>
          <w:lang w:val="fr-FR"/>
        </w:rPr>
        <w:t>une nouvelle audition devant la formation de la Commission qui a tranché l</w:t>
      </w:r>
      <w:r w:rsidR="00C62611">
        <w:rPr>
          <w:lang w:val="fr-FR"/>
        </w:rPr>
        <w:t>’</w:t>
      </w:r>
      <w:r w:rsidRPr="0076728E">
        <w:rPr>
          <w:lang w:val="fr-FR"/>
        </w:rPr>
        <w:t>affaire si le demandeur d</w:t>
      </w:r>
      <w:r w:rsidR="00C62611">
        <w:rPr>
          <w:lang w:val="fr-FR"/>
        </w:rPr>
        <w:t>’</w:t>
      </w:r>
      <w:r w:rsidRPr="0076728E">
        <w:rPr>
          <w:lang w:val="fr-FR"/>
        </w:rPr>
        <w:t>asile</w:t>
      </w:r>
      <w:r>
        <w:rPr>
          <w:lang w:val="fr-FR"/>
        </w:rPr>
        <w:t xml:space="preserve"> fournit </w:t>
      </w:r>
      <w:r w:rsidRPr="0076728E">
        <w:rPr>
          <w:lang w:val="fr-FR"/>
        </w:rPr>
        <w:t>des informations nouvelles essentielles susceptibles d</w:t>
      </w:r>
      <w:r w:rsidR="00C62611">
        <w:rPr>
          <w:lang w:val="fr-FR"/>
        </w:rPr>
        <w:t>’</w:t>
      </w:r>
      <w:r w:rsidRPr="0076728E">
        <w:rPr>
          <w:lang w:val="fr-FR"/>
        </w:rPr>
        <w:t>influer sur la décision et que l</w:t>
      </w:r>
      <w:r w:rsidR="00C62611">
        <w:rPr>
          <w:lang w:val="fr-FR"/>
        </w:rPr>
        <w:t>’</w:t>
      </w:r>
      <w:r w:rsidRPr="0076728E">
        <w:rPr>
          <w:lang w:val="fr-FR"/>
        </w:rPr>
        <w:t>on estime qu</w:t>
      </w:r>
      <w:r w:rsidR="00C62611">
        <w:rPr>
          <w:lang w:val="fr-FR"/>
        </w:rPr>
        <w:t>’</w:t>
      </w:r>
      <w:r w:rsidRPr="0076728E">
        <w:rPr>
          <w:lang w:val="fr-FR"/>
        </w:rPr>
        <w:t>il doit avoir la possibilité d</w:t>
      </w:r>
      <w:r w:rsidR="00C62611">
        <w:rPr>
          <w:lang w:val="fr-FR"/>
        </w:rPr>
        <w:t>’</w:t>
      </w:r>
      <w:r w:rsidRPr="0076728E">
        <w:rPr>
          <w:lang w:val="fr-FR"/>
        </w:rPr>
        <w:t>être entendu en personne</w:t>
      </w:r>
      <w:r w:rsidRPr="0076728E">
        <w:rPr>
          <w:snapToGrid w:val="0"/>
          <w:lang w:val="fr-FR"/>
        </w:rPr>
        <w:t>.</w:t>
      </w:r>
    </w:p>
    <w:p w:rsidR="00335C51" w:rsidRPr="0076728E" w:rsidRDefault="00335C51" w:rsidP="00C62611">
      <w:pPr>
        <w:pStyle w:val="SingleTxtG"/>
        <w:rPr>
          <w:snapToGrid w:val="0"/>
          <w:lang w:val="fr-FR"/>
        </w:rPr>
      </w:pPr>
      <w:r w:rsidRPr="0076728E">
        <w:rPr>
          <w:snapToGrid w:val="0"/>
          <w:lang w:val="fr-FR"/>
        </w:rPr>
        <w:t>4.15</w:t>
      </w:r>
      <w:r w:rsidRPr="0076728E">
        <w:rPr>
          <w:snapToGrid w:val="0"/>
          <w:lang w:val="fr-FR"/>
        </w:rPr>
        <w:tab/>
        <w:t xml:space="preserve">Les </w:t>
      </w:r>
      <w:r w:rsidRPr="0076728E">
        <w:rPr>
          <w:lang w:val="fr-FR"/>
        </w:rPr>
        <w:t>dossiers</w:t>
      </w:r>
      <w:r>
        <w:rPr>
          <w:lang w:val="fr-FR"/>
        </w:rPr>
        <w:t xml:space="preserve"> peuvent </w:t>
      </w:r>
      <w:r w:rsidRPr="0076728E">
        <w:rPr>
          <w:lang w:val="fr-FR"/>
        </w:rPr>
        <w:t>être rouverts et réexaminés par une nouvelle formation</w:t>
      </w:r>
      <w:r w:rsidRPr="0076728E">
        <w:rPr>
          <w:snapToGrid w:val="0"/>
          <w:lang w:val="fr-FR"/>
        </w:rPr>
        <w:t xml:space="preserve"> lorsqu</w:t>
      </w:r>
      <w:r w:rsidR="00C62611">
        <w:rPr>
          <w:snapToGrid w:val="0"/>
          <w:lang w:val="fr-FR"/>
        </w:rPr>
        <w:t>’</w:t>
      </w:r>
      <w:r w:rsidRPr="0076728E">
        <w:rPr>
          <w:snapToGrid w:val="0"/>
          <w:lang w:val="fr-FR"/>
        </w:rPr>
        <w:t>un membre de la première formation</w:t>
      </w:r>
      <w:r>
        <w:rPr>
          <w:snapToGrid w:val="0"/>
          <w:lang w:val="fr-FR"/>
        </w:rPr>
        <w:t xml:space="preserve"> n</w:t>
      </w:r>
      <w:r w:rsidR="00C62611">
        <w:rPr>
          <w:snapToGrid w:val="0"/>
          <w:lang w:val="fr-FR"/>
        </w:rPr>
        <w:t>’</w:t>
      </w:r>
      <w:r>
        <w:rPr>
          <w:snapToGrid w:val="0"/>
          <w:lang w:val="fr-FR"/>
        </w:rPr>
        <w:t>a pas pu participer à l</w:t>
      </w:r>
      <w:r w:rsidR="00C62611">
        <w:rPr>
          <w:snapToGrid w:val="0"/>
          <w:lang w:val="fr-FR"/>
        </w:rPr>
        <w:t>’</w:t>
      </w:r>
      <w:r>
        <w:rPr>
          <w:snapToGrid w:val="0"/>
          <w:lang w:val="fr-FR"/>
        </w:rPr>
        <w:t xml:space="preserve">audition </w:t>
      </w:r>
      <w:r w:rsidRPr="0076728E">
        <w:rPr>
          <w:snapToGrid w:val="0"/>
          <w:lang w:val="fr-FR"/>
        </w:rPr>
        <w:t xml:space="preserve">et que </w:t>
      </w:r>
      <w:r>
        <w:rPr>
          <w:snapToGrid w:val="0"/>
          <w:lang w:val="fr-FR"/>
        </w:rPr>
        <w:t xml:space="preserve">son remplacement </w:t>
      </w:r>
      <w:r w:rsidRPr="007309E9">
        <w:rPr>
          <w:snapToGrid w:val="0"/>
          <w:lang w:val="fr-FR"/>
        </w:rPr>
        <w:t>par un autre membre relevant de la même autorité ou organisation</w:t>
      </w:r>
      <w:r>
        <w:rPr>
          <w:snapToGrid w:val="0"/>
          <w:lang w:val="fr-FR"/>
        </w:rPr>
        <w:t xml:space="preserve"> soulève des préoccupations quant à l</w:t>
      </w:r>
      <w:r w:rsidR="00C62611">
        <w:rPr>
          <w:snapToGrid w:val="0"/>
          <w:lang w:val="fr-FR"/>
        </w:rPr>
        <w:t>’</w:t>
      </w:r>
      <w:r>
        <w:rPr>
          <w:snapToGrid w:val="0"/>
          <w:lang w:val="fr-FR"/>
        </w:rPr>
        <w:t>équité de la procédure</w:t>
      </w:r>
      <w:r w:rsidRPr="0076728E">
        <w:rPr>
          <w:snapToGrid w:val="0"/>
          <w:lang w:val="fr-FR"/>
        </w:rPr>
        <w:t>.</w:t>
      </w:r>
      <w:r>
        <w:rPr>
          <w:snapToGrid w:val="0"/>
          <w:lang w:val="fr-FR"/>
        </w:rPr>
        <w:t xml:space="preserve"> S</w:t>
      </w:r>
      <w:r w:rsidR="00C62611">
        <w:rPr>
          <w:snapToGrid w:val="0"/>
          <w:lang w:val="fr-FR"/>
        </w:rPr>
        <w:t>’</w:t>
      </w:r>
      <w:r>
        <w:rPr>
          <w:snapToGrid w:val="0"/>
          <w:lang w:val="fr-FR"/>
        </w:rPr>
        <w:t xml:space="preserve">il existe des motifs justifiant la </w:t>
      </w:r>
      <w:r w:rsidRPr="0076728E">
        <w:rPr>
          <w:snapToGrid w:val="0"/>
          <w:lang w:val="fr-FR"/>
        </w:rPr>
        <w:t>réouverture du dossier, le délai</w:t>
      </w:r>
      <w:r>
        <w:rPr>
          <w:snapToGrid w:val="0"/>
          <w:lang w:val="fr-FR"/>
        </w:rPr>
        <w:t xml:space="preserve"> donné au </w:t>
      </w:r>
      <w:r w:rsidRPr="0076728E">
        <w:rPr>
          <w:snapToGrid w:val="0"/>
          <w:lang w:val="fr-FR"/>
        </w:rPr>
        <w:t>demandeur d</w:t>
      </w:r>
      <w:r w:rsidR="00C62611">
        <w:rPr>
          <w:snapToGrid w:val="0"/>
          <w:lang w:val="fr-FR"/>
        </w:rPr>
        <w:t>’</w:t>
      </w:r>
      <w:r w:rsidRPr="0076728E">
        <w:rPr>
          <w:snapToGrid w:val="0"/>
          <w:lang w:val="fr-FR"/>
        </w:rPr>
        <w:t xml:space="preserve">asile </w:t>
      </w:r>
      <w:r>
        <w:rPr>
          <w:snapToGrid w:val="0"/>
          <w:lang w:val="fr-FR"/>
        </w:rPr>
        <w:t xml:space="preserve">pour quitter le pays est </w:t>
      </w:r>
      <w:r w:rsidRPr="0076728E">
        <w:rPr>
          <w:snapToGrid w:val="0"/>
          <w:lang w:val="fr-FR"/>
        </w:rPr>
        <w:lastRenderedPageBreak/>
        <w:t>suspendu durant la procédure de réexamen. La Commission de recours des réfugiés désigne</w:t>
      </w:r>
      <w:r>
        <w:rPr>
          <w:snapToGrid w:val="0"/>
          <w:lang w:val="fr-FR"/>
        </w:rPr>
        <w:t>rait</w:t>
      </w:r>
      <w:r w:rsidRPr="0076728E">
        <w:rPr>
          <w:snapToGrid w:val="0"/>
          <w:lang w:val="fr-FR"/>
        </w:rPr>
        <w:t xml:space="preserve"> </w:t>
      </w:r>
      <w:r>
        <w:rPr>
          <w:snapToGrid w:val="0"/>
          <w:lang w:val="fr-FR"/>
        </w:rPr>
        <w:t xml:space="preserve">alors </w:t>
      </w:r>
      <w:r w:rsidRPr="0076728E">
        <w:rPr>
          <w:snapToGrid w:val="0"/>
          <w:lang w:val="fr-FR"/>
        </w:rPr>
        <w:t>en outre un conseil pour représenter le requérant.</w:t>
      </w:r>
    </w:p>
    <w:p w:rsidR="00335C51" w:rsidRPr="0076728E" w:rsidRDefault="00335C51" w:rsidP="00C62611">
      <w:pPr>
        <w:pStyle w:val="SingleTxtG"/>
        <w:rPr>
          <w:snapToGrid w:val="0"/>
          <w:lang w:val="fr-FR"/>
        </w:rPr>
      </w:pPr>
      <w:r w:rsidRPr="0076728E">
        <w:rPr>
          <w:snapToGrid w:val="0"/>
          <w:lang w:val="fr-FR"/>
        </w:rPr>
        <w:t>4.16</w:t>
      </w:r>
      <w:r w:rsidRPr="0076728E">
        <w:rPr>
          <w:snapToGrid w:val="0"/>
          <w:lang w:val="fr-FR"/>
        </w:rPr>
        <w:tab/>
        <w:t>En l</w:t>
      </w:r>
      <w:r w:rsidR="00C62611">
        <w:rPr>
          <w:snapToGrid w:val="0"/>
          <w:lang w:val="fr-FR"/>
        </w:rPr>
        <w:t>’</w:t>
      </w:r>
      <w:r w:rsidRPr="0076728E">
        <w:rPr>
          <w:snapToGrid w:val="0"/>
          <w:lang w:val="fr-FR"/>
        </w:rPr>
        <w:t>espèce, l</w:t>
      </w:r>
      <w:r w:rsidR="00C62611">
        <w:rPr>
          <w:snapToGrid w:val="0"/>
          <w:lang w:val="fr-FR"/>
        </w:rPr>
        <w:t>’</w:t>
      </w:r>
      <w:r w:rsidRPr="0076728E">
        <w:rPr>
          <w:snapToGrid w:val="0"/>
          <w:lang w:val="fr-FR"/>
        </w:rPr>
        <w:t xml:space="preserve">État partie fait observer que les requérants </w:t>
      </w:r>
      <w:r>
        <w:rPr>
          <w:snapToGrid w:val="0"/>
          <w:lang w:val="fr-FR"/>
        </w:rPr>
        <w:t>n</w:t>
      </w:r>
      <w:r w:rsidR="00C62611">
        <w:rPr>
          <w:snapToGrid w:val="0"/>
          <w:lang w:val="fr-FR"/>
        </w:rPr>
        <w:t>’</w:t>
      </w:r>
      <w:r>
        <w:rPr>
          <w:snapToGrid w:val="0"/>
          <w:lang w:val="fr-FR"/>
        </w:rPr>
        <w:t>ont</w:t>
      </w:r>
      <w:r w:rsidRPr="0076728E">
        <w:rPr>
          <w:snapToGrid w:val="0"/>
          <w:lang w:val="fr-FR"/>
        </w:rPr>
        <w:t xml:space="preserve"> pas fourni d</w:t>
      </w:r>
      <w:r w:rsidR="00C62611">
        <w:rPr>
          <w:snapToGrid w:val="0"/>
          <w:lang w:val="fr-FR"/>
        </w:rPr>
        <w:t>’</w:t>
      </w:r>
      <w:r w:rsidRPr="0076728E">
        <w:rPr>
          <w:snapToGrid w:val="0"/>
          <w:lang w:val="fr-FR"/>
        </w:rPr>
        <w:t>autres informations sur</w:t>
      </w:r>
      <w:r>
        <w:rPr>
          <w:snapToGrid w:val="0"/>
          <w:lang w:val="fr-FR"/>
        </w:rPr>
        <w:t xml:space="preserve"> la situation </w:t>
      </w:r>
      <w:r w:rsidRPr="0076728E">
        <w:rPr>
          <w:snapToGrid w:val="0"/>
          <w:lang w:val="fr-FR"/>
        </w:rPr>
        <w:t>dans leur pays d</w:t>
      </w:r>
      <w:r w:rsidR="00C62611">
        <w:rPr>
          <w:snapToGrid w:val="0"/>
          <w:lang w:val="fr-FR"/>
        </w:rPr>
        <w:t>’</w:t>
      </w:r>
      <w:r w:rsidRPr="0076728E">
        <w:rPr>
          <w:snapToGrid w:val="0"/>
          <w:lang w:val="fr-FR"/>
        </w:rPr>
        <w:t>origine que celles dont disposait la Commission de recours des réfugiés lorsqu</w:t>
      </w:r>
      <w:r w:rsidR="00C62611">
        <w:rPr>
          <w:snapToGrid w:val="0"/>
          <w:lang w:val="fr-FR"/>
        </w:rPr>
        <w:t>’</w:t>
      </w:r>
      <w:r w:rsidRPr="0076728E">
        <w:rPr>
          <w:snapToGrid w:val="0"/>
          <w:lang w:val="fr-FR"/>
        </w:rPr>
        <w:t xml:space="preserve">elle </w:t>
      </w:r>
      <w:r>
        <w:rPr>
          <w:snapToGrid w:val="0"/>
          <w:lang w:val="fr-FR"/>
        </w:rPr>
        <w:t>s</w:t>
      </w:r>
      <w:r w:rsidR="00C62611">
        <w:rPr>
          <w:snapToGrid w:val="0"/>
          <w:lang w:val="fr-FR"/>
        </w:rPr>
        <w:t>’</w:t>
      </w:r>
      <w:r>
        <w:rPr>
          <w:snapToGrid w:val="0"/>
          <w:lang w:val="fr-FR"/>
        </w:rPr>
        <w:t>était</w:t>
      </w:r>
      <w:r w:rsidRPr="0076728E">
        <w:rPr>
          <w:snapToGrid w:val="0"/>
          <w:lang w:val="fr-FR"/>
        </w:rPr>
        <w:t xml:space="preserve"> prononcée </w:t>
      </w:r>
      <w:r>
        <w:rPr>
          <w:snapToGrid w:val="0"/>
          <w:lang w:val="fr-FR"/>
        </w:rPr>
        <w:t xml:space="preserve">sur le dossier </w:t>
      </w:r>
      <w:r w:rsidRPr="0076728E">
        <w:rPr>
          <w:snapToGrid w:val="0"/>
          <w:lang w:val="fr-FR"/>
        </w:rPr>
        <w:t>le 19 décembre 2014.</w:t>
      </w:r>
      <w:r>
        <w:rPr>
          <w:lang w:val="fr-FR"/>
        </w:rPr>
        <w:t xml:space="preserve"> Au sujet de </w:t>
      </w:r>
      <w:r w:rsidRPr="0076728E">
        <w:rPr>
          <w:lang w:val="fr-FR"/>
        </w:rPr>
        <w:t>l</w:t>
      </w:r>
      <w:r w:rsidR="00C62611">
        <w:rPr>
          <w:lang w:val="fr-FR"/>
        </w:rPr>
        <w:t>’</w:t>
      </w:r>
      <w:r w:rsidRPr="0076728E">
        <w:rPr>
          <w:lang w:val="fr-FR"/>
        </w:rPr>
        <w:t>argument des requérants selon lequel les autorités d</w:t>
      </w:r>
      <w:r w:rsidR="00C62611">
        <w:rPr>
          <w:lang w:val="fr-FR"/>
        </w:rPr>
        <w:t>’</w:t>
      </w:r>
      <w:r w:rsidRPr="0076728E">
        <w:rPr>
          <w:lang w:val="fr-FR"/>
        </w:rPr>
        <w:t>immigration</w:t>
      </w:r>
      <w:r>
        <w:rPr>
          <w:lang w:val="fr-FR"/>
        </w:rPr>
        <w:t xml:space="preserve"> ont pris leur décision sur </w:t>
      </w:r>
      <w:r w:rsidRPr="0076728E">
        <w:rPr>
          <w:lang w:val="fr-FR"/>
        </w:rPr>
        <w:t>leur demande d</w:t>
      </w:r>
      <w:r w:rsidR="00C62611">
        <w:rPr>
          <w:lang w:val="fr-FR"/>
        </w:rPr>
        <w:t>’</w:t>
      </w:r>
      <w:r w:rsidRPr="0076728E">
        <w:rPr>
          <w:lang w:val="fr-FR"/>
        </w:rPr>
        <w:t xml:space="preserve">asile sans </w:t>
      </w:r>
      <w:r>
        <w:rPr>
          <w:lang w:val="fr-FR"/>
        </w:rPr>
        <w:t>soumettre</w:t>
      </w:r>
      <w:r w:rsidRPr="0076728E">
        <w:rPr>
          <w:lang w:val="fr-FR"/>
        </w:rPr>
        <w:t xml:space="preserve"> </w:t>
      </w:r>
      <w:r w:rsidR="00E93402">
        <w:rPr>
          <w:lang w:val="fr-FR"/>
        </w:rPr>
        <w:t>A. M. D.</w:t>
      </w:r>
      <w:r w:rsidR="00581240">
        <w:rPr>
          <w:lang w:val="fr-FR"/>
        </w:rPr>
        <w:t xml:space="preserve"> </w:t>
      </w:r>
      <w:r w:rsidRPr="0076728E">
        <w:rPr>
          <w:lang w:val="fr-FR"/>
        </w:rPr>
        <w:t>à un examen pour déceler d</w:t>
      </w:r>
      <w:r w:rsidR="00C62611">
        <w:rPr>
          <w:lang w:val="fr-FR"/>
        </w:rPr>
        <w:t>’</w:t>
      </w:r>
      <w:r w:rsidRPr="0076728E">
        <w:rPr>
          <w:lang w:val="fr-FR"/>
        </w:rPr>
        <w:t>éventuels signes de torture, l</w:t>
      </w:r>
      <w:r w:rsidR="00C62611">
        <w:rPr>
          <w:lang w:val="fr-FR"/>
        </w:rPr>
        <w:t>’</w:t>
      </w:r>
      <w:r w:rsidRPr="0076728E">
        <w:rPr>
          <w:lang w:val="fr-FR"/>
        </w:rPr>
        <w:t>État partie</w:t>
      </w:r>
      <w:r>
        <w:rPr>
          <w:lang w:val="fr-FR"/>
        </w:rPr>
        <w:t xml:space="preserve"> </w:t>
      </w:r>
      <w:r w:rsidRPr="0076728E">
        <w:rPr>
          <w:lang w:val="fr-FR"/>
        </w:rPr>
        <w:t>fait</w:t>
      </w:r>
      <w:r>
        <w:rPr>
          <w:lang w:val="fr-FR"/>
        </w:rPr>
        <w:t xml:space="preserve"> observer </w:t>
      </w:r>
      <w:r w:rsidRPr="0076728E">
        <w:rPr>
          <w:lang w:val="fr-FR"/>
        </w:rPr>
        <w:t>que la Commission</w:t>
      </w:r>
      <w:r>
        <w:rPr>
          <w:lang w:val="fr-FR"/>
        </w:rPr>
        <w:t xml:space="preserve"> ne demande </w:t>
      </w:r>
      <w:r w:rsidRPr="0076728E">
        <w:rPr>
          <w:lang w:val="fr-FR"/>
        </w:rPr>
        <w:t>pas un tel examen</w:t>
      </w:r>
      <w:r>
        <w:rPr>
          <w:lang w:val="fr-FR"/>
        </w:rPr>
        <w:t xml:space="preserve"> lorsqu</w:t>
      </w:r>
      <w:r w:rsidR="00C62611">
        <w:rPr>
          <w:lang w:val="fr-FR"/>
        </w:rPr>
        <w:t>’</w:t>
      </w:r>
      <w:r>
        <w:rPr>
          <w:lang w:val="fr-FR"/>
        </w:rPr>
        <w:t xml:space="preserve">elle juge peu crédibles les affirmations </w:t>
      </w:r>
      <w:r w:rsidRPr="0076728E">
        <w:rPr>
          <w:lang w:val="fr-FR"/>
        </w:rPr>
        <w:t>du demandeur</w:t>
      </w:r>
      <w:r>
        <w:rPr>
          <w:lang w:val="fr-FR"/>
        </w:rPr>
        <w:t xml:space="preserve"> d</w:t>
      </w:r>
      <w:r w:rsidR="00C62611">
        <w:rPr>
          <w:lang w:val="fr-FR"/>
        </w:rPr>
        <w:t>’</w:t>
      </w:r>
      <w:r>
        <w:rPr>
          <w:lang w:val="fr-FR"/>
        </w:rPr>
        <w:t>asile</w:t>
      </w:r>
      <w:r w:rsidRPr="0076728E">
        <w:rPr>
          <w:snapToGrid w:val="0"/>
          <w:lang w:val="fr-FR"/>
        </w:rPr>
        <w:t>.</w:t>
      </w:r>
      <w:r>
        <w:rPr>
          <w:snapToGrid w:val="0"/>
          <w:lang w:val="fr-FR"/>
        </w:rPr>
        <w:t xml:space="preserve"> Les </w:t>
      </w:r>
      <w:r w:rsidRPr="0076728E">
        <w:rPr>
          <w:snapToGrid w:val="0"/>
          <w:lang w:val="fr-FR"/>
        </w:rPr>
        <w:t>décisions</w:t>
      </w:r>
      <w:r>
        <w:rPr>
          <w:snapToGrid w:val="0"/>
          <w:lang w:val="fr-FR"/>
        </w:rPr>
        <w:t xml:space="preserve"> prises par </w:t>
      </w:r>
      <w:r w:rsidRPr="0076728E">
        <w:rPr>
          <w:snapToGrid w:val="0"/>
          <w:lang w:val="fr-FR"/>
        </w:rPr>
        <w:t>la Commission</w:t>
      </w:r>
      <w:r>
        <w:rPr>
          <w:snapToGrid w:val="0"/>
          <w:lang w:val="fr-FR"/>
        </w:rPr>
        <w:t xml:space="preserve"> le </w:t>
      </w:r>
      <w:r w:rsidRPr="0076728E">
        <w:rPr>
          <w:snapToGrid w:val="0"/>
          <w:lang w:val="fr-FR"/>
        </w:rPr>
        <w:t>19 décembre 2014 et</w:t>
      </w:r>
      <w:r>
        <w:rPr>
          <w:snapToGrid w:val="0"/>
          <w:lang w:val="fr-FR"/>
        </w:rPr>
        <w:t xml:space="preserve"> le </w:t>
      </w:r>
      <w:r w:rsidRPr="0076728E">
        <w:rPr>
          <w:snapToGrid w:val="0"/>
          <w:lang w:val="fr-FR"/>
        </w:rPr>
        <w:t>26 mai 2015</w:t>
      </w:r>
      <w:r>
        <w:rPr>
          <w:snapToGrid w:val="0"/>
          <w:lang w:val="fr-FR"/>
        </w:rPr>
        <w:t xml:space="preserve"> indiquent que </w:t>
      </w:r>
      <w:r w:rsidRPr="0076728E">
        <w:rPr>
          <w:snapToGrid w:val="0"/>
          <w:lang w:val="fr-FR"/>
        </w:rPr>
        <w:t>la majorité</w:t>
      </w:r>
      <w:r>
        <w:rPr>
          <w:snapToGrid w:val="0"/>
          <w:lang w:val="fr-FR"/>
        </w:rPr>
        <w:t xml:space="preserve"> de ses </w:t>
      </w:r>
      <w:r w:rsidRPr="0076728E">
        <w:rPr>
          <w:snapToGrid w:val="0"/>
          <w:lang w:val="fr-FR"/>
        </w:rPr>
        <w:t>membres</w:t>
      </w:r>
      <w:r>
        <w:rPr>
          <w:snapToGrid w:val="0"/>
          <w:lang w:val="fr-FR"/>
        </w:rPr>
        <w:t xml:space="preserve"> n</w:t>
      </w:r>
      <w:r w:rsidR="00C62611">
        <w:rPr>
          <w:snapToGrid w:val="0"/>
          <w:lang w:val="fr-FR"/>
        </w:rPr>
        <w:t>’</w:t>
      </w:r>
      <w:r w:rsidRPr="0076728E">
        <w:rPr>
          <w:snapToGrid w:val="0"/>
          <w:lang w:val="fr-FR"/>
        </w:rPr>
        <w:t xml:space="preserve">ont </w:t>
      </w:r>
      <w:r>
        <w:rPr>
          <w:snapToGrid w:val="0"/>
          <w:lang w:val="fr-FR"/>
        </w:rPr>
        <w:t xml:space="preserve">pas </w:t>
      </w:r>
      <w:r w:rsidRPr="0076728E">
        <w:rPr>
          <w:snapToGrid w:val="0"/>
          <w:lang w:val="fr-FR"/>
        </w:rPr>
        <w:t>jugé véridiques les déclarations des requérants concernant les</w:t>
      </w:r>
      <w:r>
        <w:rPr>
          <w:snapToGrid w:val="0"/>
          <w:lang w:val="fr-FR"/>
        </w:rPr>
        <w:t xml:space="preserve"> circonstances </w:t>
      </w:r>
      <w:r w:rsidRPr="0076728E">
        <w:rPr>
          <w:snapToGrid w:val="0"/>
          <w:lang w:val="fr-FR"/>
        </w:rPr>
        <w:t>dans leur pays d</w:t>
      </w:r>
      <w:r w:rsidR="00C62611">
        <w:rPr>
          <w:snapToGrid w:val="0"/>
          <w:lang w:val="fr-FR"/>
        </w:rPr>
        <w:t>’</w:t>
      </w:r>
      <w:r w:rsidRPr="0076728E">
        <w:rPr>
          <w:snapToGrid w:val="0"/>
          <w:lang w:val="fr-FR"/>
        </w:rPr>
        <w:t>origine avant leur départ et</w:t>
      </w:r>
      <w:r>
        <w:rPr>
          <w:snapToGrid w:val="0"/>
          <w:lang w:val="fr-FR"/>
        </w:rPr>
        <w:t xml:space="preserve"> n</w:t>
      </w:r>
      <w:r w:rsidR="00C62611">
        <w:rPr>
          <w:snapToGrid w:val="0"/>
          <w:lang w:val="fr-FR"/>
        </w:rPr>
        <w:t>’</w:t>
      </w:r>
      <w:r>
        <w:rPr>
          <w:snapToGrid w:val="0"/>
          <w:lang w:val="fr-FR"/>
        </w:rPr>
        <w:t xml:space="preserve">ont </w:t>
      </w:r>
      <w:r w:rsidRPr="0076728E">
        <w:rPr>
          <w:snapToGrid w:val="0"/>
          <w:lang w:val="fr-FR"/>
        </w:rPr>
        <w:t xml:space="preserve">donc pas </w:t>
      </w:r>
      <w:r>
        <w:rPr>
          <w:snapToGrid w:val="0"/>
          <w:lang w:val="fr-FR"/>
        </w:rPr>
        <w:t xml:space="preserve">vu </w:t>
      </w:r>
      <w:r w:rsidRPr="0076728E">
        <w:rPr>
          <w:snapToGrid w:val="0"/>
          <w:lang w:val="fr-FR"/>
        </w:rPr>
        <w:t>de raison de</w:t>
      </w:r>
      <w:r>
        <w:rPr>
          <w:snapToGrid w:val="0"/>
          <w:lang w:val="fr-FR"/>
        </w:rPr>
        <w:t xml:space="preserve"> faire examiner </w:t>
      </w:r>
      <w:r w:rsidR="00E93402">
        <w:rPr>
          <w:lang w:val="fr-FR"/>
        </w:rPr>
        <w:t>A. M. </w:t>
      </w:r>
      <w:r w:rsidR="00581240">
        <w:rPr>
          <w:lang w:val="fr-FR"/>
        </w:rPr>
        <w:t>D.</w:t>
      </w:r>
      <w:r>
        <w:rPr>
          <w:lang w:val="fr-FR"/>
        </w:rPr>
        <w:t xml:space="preserve"> </w:t>
      </w:r>
      <w:r w:rsidRPr="0076728E">
        <w:rPr>
          <w:lang w:val="fr-FR"/>
        </w:rPr>
        <w:t>en vue de déceler d</w:t>
      </w:r>
      <w:r w:rsidR="00C62611">
        <w:rPr>
          <w:lang w:val="fr-FR"/>
        </w:rPr>
        <w:t>’</w:t>
      </w:r>
      <w:r w:rsidRPr="0076728E">
        <w:rPr>
          <w:lang w:val="fr-FR"/>
        </w:rPr>
        <w:t>éventuels signes de torture.</w:t>
      </w:r>
    </w:p>
    <w:p w:rsidR="00335C51" w:rsidRPr="0076728E" w:rsidRDefault="00335C51" w:rsidP="00C62611">
      <w:pPr>
        <w:pStyle w:val="SingleTxtG"/>
        <w:rPr>
          <w:snapToGrid w:val="0"/>
          <w:lang w:val="fr-FR"/>
        </w:rPr>
      </w:pPr>
      <w:r w:rsidRPr="0076728E">
        <w:rPr>
          <w:snapToGrid w:val="0"/>
          <w:lang w:val="fr-FR"/>
        </w:rPr>
        <w:t>4.17</w:t>
      </w:r>
      <w:r w:rsidRPr="0076728E">
        <w:rPr>
          <w:snapToGrid w:val="0"/>
          <w:lang w:val="fr-FR"/>
        </w:rPr>
        <w:tab/>
        <w:t>L</w:t>
      </w:r>
      <w:r w:rsidR="00C62611">
        <w:rPr>
          <w:snapToGrid w:val="0"/>
          <w:lang w:val="fr-FR"/>
        </w:rPr>
        <w:t>’</w:t>
      </w:r>
      <w:r w:rsidRPr="0076728E">
        <w:rPr>
          <w:snapToGrid w:val="0"/>
          <w:lang w:val="fr-FR"/>
        </w:rPr>
        <w:t>État partie</w:t>
      </w:r>
      <w:r>
        <w:rPr>
          <w:snapToGrid w:val="0"/>
          <w:lang w:val="fr-FR"/>
        </w:rPr>
        <w:t xml:space="preserve"> rappelle que </w:t>
      </w:r>
      <w:r w:rsidRPr="0076728E">
        <w:rPr>
          <w:snapToGrid w:val="0"/>
          <w:lang w:val="fr-FR"/>
        </w:rPr>
        <w:t>les requérants</w:t>
      </w:r>
      <w:r>
        <w:rPr>
          <w:snapToGrid w:val="0"/>
          <w:lang w:val="fr-FR"/>
        </w:rPr>
        <w:t xml:space="preserve"> n</w:t>
      </w:r>
      <w:r w:rsidR="00C62611">
        <w:rPr>
          <w:snapToGrid w:val="0"/>
          <w:lang w:val="fr-FR"/>
        </w:rPr>
        <w:t>’</w:t>
      </w:r>
      <w:r>
        <w:rPr>
          <w:snapToGrid w:val="0"/>
          <w:lang w:val="fr-FR"/>
        </w:rPr>
        <w:t xml:space="preserve">ont pas signalé </w:t>
      </w:r>
      <w:r w:rsidRPr="0076728E">
        <w:rPr>
          <w:snapToGrid w:val="0"/>
          <w:lang w:val="fr-FR"/>
        </w:rPr>
        <w:t>qu</w:t>
      </w:r>
      <w:r w:rsidR="00C62611">
        <w:rPr>
          <w:snapToGrid w:val="0"/>
          <w:lang w:val="fr-FR"/>
        </w:rPr>
        <w:t>’</w:t>
      </w:r>
      <w:r w:rsidRPr="0076728E">
        <w:rPr>
          <w:snapToGrid w:val="0"/>
          <w:lang w:val="fr-FR"/>
        </w:rPr>
        <w:t>ils avaient obtenu des visas et des billets pour se rendre en Espagne et</w:t>
      </w:r>
      <w:r>
        <w:rPr>
          <w:snapToGrid w:val="0"/>
          <w:lang w:val="fr-FR"/>
        </w:rPr>
        <w:t xml:space="preserve"> souligne </w:t>
      </w:r>
      <w:r w:rsidRPr="0076728E">
        <w:rPr>
          <w:snapToGrid w:val="0"/>
          <w:lang w:val="fr-FR"/>
        </w:rPr>
        <w:t>à ce sujet</w:t>
      </w:r>
      <w:r>
        <w:rPr>
          <w:snapToGrid w:val="0"/>
          <w:lang w:val="fr-FR"/>
        </w:rPr>
        <w:t xml:space="preserve"> le </w:t>
      </w:r>
      <w:r w:rsidRPr="0076728E">
        <w:rPr>
          <w:snapToGrid w:val="0"/>
          <w:lang w:val="fr-FR"/>
        </w:rPr>
        <w:t>manque de crédibilité de</w:t>
      </w:r>
      <w:r>
        <w:rPr>
          <w:snapToGrid w:val="0"/>
          <w:lang w:val="fr-FR"/>
        </w:rPr>
        <w:t xml:space="preserve"> leur</w:t>
      </w:r>
      <w:r w:rsidRPr="0076728E">
        <w:rPr>
          <w:snapToGrid w:val="0"/>
          <w:lang w:val="fr-FR"/>
        </w:rPr>
        <w:t xml:space="preserve">s déclarations </w:t>
      </w:r>
      <w:r>
        <w:rPr>
          <w:snapToGrid w:val="0"/>
          <w:lang w:val="fr-FR"/>
        </w:rPr>
        <w:t>lorsqu</w:t>
      </w:r>
      <w:r w:rsidR="00C62611">
        <w:rPr>
          <w:snapToGrid w:val="0"/>
          <w:lang w:val="fr-FR"/>
        </w:rPr>
        <w:t>’</w:t>
      </w:r>
      <w:r>
        <w:rPr>
          <w:snapToGrid w:val="0"/>
          <w:lang w:val="fr-FR"/>
        </w:rPr>
        <w:t>ils ont affirmé ignorer qu</w:t>
      </w:r>
      <w:r w:rsidR="00C62611">
        <w:rPr>
          <w:snapToGrid w:val="0"/>
          <w:lang w:val="fr-FR"/>
        </w:rPr>
        <w:t>’</w:t>
      </w:r>
      <w:r>
        <w:rPr>
          <w:snapToGrid w:val="0"/>
          <w:lang w:val="fr-FR"/>
        </w:rPr>
        <w:t xml:space="preserve">il ressortait de </w:t>
      </w:r>
      <w:r w:rsidRPr="0076728E">
        <w:rPr>
          <w:snapToGrid w:val="0"/>
          <w:lang w:val="fr-FR"/>
        </w:rPr>
        <w:t>leurs</w:t>
      </w:r>
      <w:r>
        <w:rPr>
          <w:snapToGrid w:val="0"/>
          <w:lang w:val="fr-FR"/>
        </w:rPr>
        <w:t xml:space="preserve"> </w:t>
      </w:r>
      <w:r w:rsidRPr="0076728E">
        <w:rPr>
          <w:snapToGrid w:val="0"/>
          <w:lang w:val="fr-FR"/>
        </w:rPr>
        <w:t>demande</w:t>
      </w:r>
      <w:r>
        <w:rPr>
          <w:snapToGrid w:val="0"/>
          <w:lang w:val="fr-FR"/>
        </w:rPr>
        <w:t xml:space="preserve">s </w:t>
      </w:r>
      <w:r w:rsidRPr="0076728E">
        <w:rPr>
          <w:snapToGrid w:val="0"/>
          <w:lang w:val="fr-FR"/>
        </w:rPr>
        <w:t>de visas</w:t>
      </w:r>
      <w:r>
        <w:rPr>
          <w:snapToGrid w:val="0"/>
          <w:lang w:val="fr-FR"/>
        </w:rPr>
        <w:t xml:space="preserve"> </w:t>
      </w:r>
      <w:r w:rsidRPr="0076728E">
        <w:rPr>
          <w:snapToGrid w:val="0"/>
          <w:lang w:val="fr-FR"/>
        </w:rPr>
        <w:t>qu</w:t>
      </w:r>
      <w:r w:rsidR="00C62611">
        <w:rPr>
          <w:snapToGrid w:val="0"/>
          <w:lang w:val="fr-FR"/>
        </w:rPr>
        <w:t>’</w:t>
      </w:r>
      <w:r w:rsidRPr="0076728E">
        <w:rPr>
          <w:snapToGrid w:val="0"/>
          <w:lang w:val="fr-FR"/>
        </w:rPr>
        <w:t>ils avaient auparavant obtenu des visas Schengen pour la période allant du 8 au 21 août 2010 et</w:t>
      </w:r>
      <w:r>
        <w:rPr>
          <w:snapToGrid w:val="0"/>
          <w:lang w:val="fr-FR"/>
        </w:rPr>
        <w:t xml:space="preserve"> </w:t>
      </w:r>
      <w:r w:rsidRPr="0076728E">
        <w:rPr>
          <w:snapToGrid w:val="0"/>
          <w:lang w:val="fr-FR"/>
        </w:rPr>
        <w:t>que l</w:t>
      </w:r>
      <w:r w:rsidR="00C62611">
        <w:rPr>
          <w:snapToGrid w:val="0"/>
          <w:lang w:val="fr-FR"/>
        </w:rPr>
        <w:t>’</w:t>
      </w:r>
      <w:r w:rsidRPr="00F84451">
        <w:rPr>
          <w:snapToGrid w:val="0"/>
          <w:lang w:val="fr-FR"/>
        </w:rPr>
        <w:t>autorité</w:t>
      </w:r>
      <w:r w:rsidRPr="0076728E">
        <w:rPr>
          <w:snapToGrid w:val="0"/>
          <w:lang w:val="fr-FR"/>
        </w:rPr>
        <w:t xml:space="preserve"> chargée de la délivrance des visas</w:t>
      </w:r>
      <w:r w:rsidR="00581240">
        <w:rPr>
          <w:snapToGrid w:val="0"/>
          <w:lang w:val="fr-FR"/>
        </w:rPr>
        <w:t xml:space="preserve"> </w:t>
      </w:r>
      <w:r>
        <w:rPr>
          <w:snapToGrid w:val="0"/>
          <w:lang w:val="fr-FR"/>
        </w:rPr>
        <w:t xml:space="preserve">y </w:t>
      </w:r>
      <w:r w:rsidRPr="0076728E">
        <w:rPr>
          <w:snapToGrid w:val="0"/>
          <w:lang w:val="fr-FR"/>
        </w:rPr>
        <w:t xml:space="preserve">aurait inclus cette information à leur insu. </w:t>
      </w:r>
      <w:r>
        <w:rPr>
          <w:snapToGrid w:val="0"/>
          <w:lang w:val="fr-FR"/>
        </w:rPr>
        <w:t>D</w:t>
      </w:r>
      <w:r w:rsidR="00C62611">
        <w:rPr>
          <w:snapToGrid w:val="0"/>
          <w:lang w:val="fr-FR"/>
        </w:rPr>
        <w:t>’</w:t>
      </w:r>
      <w:r w:rsidRPr="0076728E">
        <w:rPr>
          <w:snapToGrid w:val="0"/>
          <w:lang w:val="fr-FR"/>
        </w:rPr>
        <w:t xml:space="preserve">après sa déclaration, </w:t>
      </w:r>
      <w:r w:rsidR="00E93402">
        <w:rPr>
          <w:lang w:val="fr-FR"/>
        </w:rPr>
        <w:t>A. M. D.</w:t>
      </w:r>
      <w:r>
        <w:rPr>
          <w:lang w:val="fr-FR"/>
        </w:rPr>
        <w:t xml:space="preserve"> </w:t>
      </w:r>
      <w:r w:rsidRPr="0076728E">
        <w:rPr>
          <w:snapToGrid w:val="0"/>
          <w:lang w:val="fr-FR"/>
        </w:rPr>
        <w:t>a</w:t>
      </w:r>
      <w:r>
        <w:rPr>
          <w:snapToGrid w:val="0"/>
          <w:lang w:val="fr-FR"/>
        </w:rPr>
        <w:t>vait</w:t>
      </w:r>
      <w:r w:rsidRPr="0076728E">
        <w:rPr>
          <w:snapToGrid w:val="0"/>
          <w:lang w:val="fr-FR"/>
        </w:rPr>
        <w:t xml:space="preserve"> personnellement contacté l</w:t>
      </w:r>
      <w:r w:rsidR="00C62611">
        <w:rPr>
          <w:snapToGrid w:val="0"/>
          <w:lang w:val="fr-FR"/>
        </w:rPr>
        <w:t>’</w:t>
      </w:r>
      <w:r w:rsidRPr="0076728E">
        <w:rPr>
          <w:snapToGrid w:val="0"/>
          <w:lang w:val="fr-FR"/>
        </w:rPr>
        <w:t>autorité chargée de la délivrance des visas à sept ou huit reprises au cours des mois de mai et juin 2013. L</w:t>
      </w:r>
      <w:r w:rsidR="00C62611">
        <w:rPr>
          <w:snapToGrid w:val="0"/>
          <w:lang w:val="fr-FR"/>
        </w:rPr>
        <w:t>’</w:t>
      </w:r>
      <w:r w:rsidRPr="0076728E">
        <w:rPr>
          <w:snapToGrid w:val="0"/>
          <w:lang w:val="fr-FR"/>
        </w:rPr>
        <w:t>État partie</w:t>
      </w:r>
      <w:r>
        <w:rPr>
          <w:snapToGrid w:val="0"/>
          <w:lang w:val="fr-FR"/>
        </w:rPr>
        <w:t xml:space="preserve"> </w:t>
      </w:r>
      <w:r w:rsidRPr="0076728E">
        <w:rPr>
          <w:snapToGrid w:val="0"/>
          <w:lang w:val="fr-FR"/>
        </w:rPr>
        <w:t>fait valoir qu</w:t>
      </w:r>
      <w:r w:rsidR="00C62611">
        <w:rPr>
          <w:snapToGrid w:val="0"/>
          <w:lang w:val="fr-FR"/>
        </w:rPr>
        <w:t>’</w:t>
      </w:r>
      <w:r w:rsidRPr="0076728E">
        <w:rPr>
          <w:snapToGrid w:val="0"/>
          <w:lang w:val="fr-FR"/>
        </w:rPr>
        <w:t>on ne</w:t>
      </w:r>
      <w:r>
        <w:rPr>
          <w:snapToGrid w:val="0"/>
          <w:lang w:val="fr-FR"/>
        </w:rPr>
        <w:t xml:space="preserve"> pouvait </w:t>
      </w:r>
      <w:r w:rsidRPr="0076728E">
        <w:rPr>
          <w:snapToGrid w:val="0"/>
          <w:lang w:val="fr-FR"/>
        </w:rPr>
        <w:t>pas</w:t>
      </w:r>
      <w:r>
        <w:rPr>
          <w:snapToGrid w:val="0"/>
          <w:lang w:val="fr-FR"/>
        </w:rPr>
        <w:t xml:space="preserve"> ajouter foi aux déclarations des </w:t>
      </w:r>
      <w:r w:rsidRPr="0076728E">
        <w:rPr>
          <w:snapToGrid w:val="0"/>
          <w:lang w:val="fr-FR"/>
        </w:rPr>
        <w:t>requérants lorsqu</w:t>
      </w:r>
      <w:r w:rsidR="00C62611">
        <w:rPr>
          <w:snapToGrid w:val="0"/>
          <w:lang w:val="fr-FR"/>
        </w:rPr>
        <w:t>’</w:t>
      </w:r>
      <w:r w:rsidRPr="0076728E">
        <w:rPr>
          <w:snapToGrid w:val="0"/>
          <w:lang w:val="fr-FR"/>
        </w:rPr>
        <w:t>ils dis</w:t>
      </w:r>
      <w:r>
        <w:rPr>
          <w:snapToGrid w:val="0"/>
          <w:lang w:val="fr-FR"/>
        </w:rPr>
        <w:t>ai</w:t>
      </w:r>
      <w:r w:rsidRPr="0076728E">
        <w:rPr>
          <w:snapToGrid w:val="0"/>
          <w:lang w:val="fr-FR"/>
        </w:rPr>
        <w:t>ent qu</w:t>
      </w:r>
      <w:r w:rsidR="00C62611">
        <w:rPr>
          <w:snapToGrid w:val="0"/>
          <w:lang w:val="fr-FR"/>
        </w:rPr>
        <w:t>’</w:t>
      </w:r>
      <w:r w:rsidRPr="0076728E">
        <w:rPr>
          <w:snapToGrid w:val="0"/>
          <w:lang w:val="fr-FR"/>
        </w:rPr>
        <w:t>ils</w:t>
      </w:r>
      <w:r>
        <w:rPr>
          <w:snapToGrid w:val="0"/>
          <w:lang w:val="fr-FR"/>
        </w:rPr>
        <w:t xml:space="preserve"> avaient </w:t>
      </w:r>
      <w:r w:rsidRPr="0076728E">
        <w:rPr>
          <w:snapToGrid w:val="0"/>
          <w:lang w:val="fr-FR"/>
        </w:rPr>
        <w:t>simplement signé des formulaires vierges de demande de visa sans savoir ce qui y était inscrit. Il</w:t>
      </w:r>
      <w:r>
        <w:rPr>
          <w:snapToGrid w:val="0"/>
          <w:lang w:val="fr-FR"/>
        </w:rPr>
        <w:t xml:space="preserve"> fait </w:t>
      </w:r>
      <w:r w:rsidRPr="0076728E">
        <w:rPr>
          <w:snapToGrid w:val="0"/>
          <w:lang w:val="fr-FR"/>
        </w:rPr>
        <w:t>observe</w:t>
      </w:r>
      <w:r>
        <w:rPr>
          <w:snapToGrid w:val="0"/>
          <w:lang w:val="fr-FR"/>
        </w:rPr>
        <w:t>r</w:t>
      </w:r>
      <w:r w:rsidRPr="0076728E">
        <w:rPr>
          <w:snapToGrid w:val="0"/>
          <w:lang w:val="fr-FR"/>
        </w:rPr>
        <w:t xml:space="preserve"> en outre que le fait que les requérants</w:t>
      </w:r>
      <w:r>
        <w:rPr>
          <w:snapToGrid w:val="0"/>
          <w:lang w:val="fr-FR"/>
        </w:rPr>
        <w:t xml:space="preserve"> aient </w:t>
      </w:r>
      <w:r w:rsidRPr="0076728E">
        <w:rPr>
          <w:snapToGrid w:val="0"/>
          <w:lang w:val="fr-FR"/>
        </w:rPr>
        <w:t>maintenu leurs déclarations erronées à propos de leurs passeports et de leurs visas internationaux</w:t>
      </w:r>
      <w:r>
        <w:rPr>
          <w:snapToGrid w:val="0"/>
          <w:lang w:val="fr-FR"/>
        </w:rPr>
        <w:t xml:space="preserve"> bien qu</w:t>
      </w:r>
      <w:r w:rsidR="00C62611">
        <w:rPr>
          <w:snapToGrid w:val="0"/>
          <w:lang w:val="fr-FR"/>
        </w:rPr>
        <w:t>’</w:t>
      </w:r>
      <w:r>
        <w:rPr>
          <w:snapToGrid w:val="0"/>
          <w:lang w:val="fr-FR"/>
        </w:rPr>
        <w:t>il</w:t>
      </w:r>
      <w:r w:rsidR="00E90954">
        <w:rPr>
          <w:snapToGrid w:val="0"/>
          <w:lang w:val="fr-FR"/>
        </w:rPr>
        <w:t>s</w:t>
      </w:r>
      <w:r>
        <w:rPr>
          <w:snapToGrid w:val="0"/>
          <w:lang w:val="fr-FR"/>
        </w:rPr>
        <w:t xml:space="preserve"> aient eu</w:t>
      </w:r>
      <w:r w:rsidRPr="0076728E">
        <w:rPr>
          <w:snapToGrid w:val="0"/>
          <w:lang w:val="fr-FR"/>
        </w:rPr>
        <w:t xml:space="preserve"> plusieurs fois l</w:t>
      </w:r>
      <w:r w:rsidR="00C62611">
        <w:rPr>
          <w:snapToGrid w:val="0"/>
          <w:lang w:val="fr-FR"/>
        </w:rPr>
        <w:t>’</w:t>
      </w:r>
      <w:r w:rsidRPr="0076728E">
        <w:rPr>
          <w:snapToGrid w:val="0"/>
          <w:lang w:val="fr-FR"/>
        </w:rPr>
        <w:t>occasion de les corriger affaibli</w:t>
      </w:r>
      <w:r>
        <w:rPr>
          <w:snapToGrid w:val="0"/>
          <w:lang w:val="fr-FR"/>
        </w:rPr>
        <w:t>ssait</w:t>
      </w:r>
      <w:r w:rsidRPr="0076728E">
        <w:rPr>
          <w:snapToGrid w:val="0"/>
          <w:lang w:val="fr-FR"/>
        </w:rPr>
        <w:t xml:space="preserve"> d</w:t>
      </w:r>
      <w:r w:rsidR="00C62611">
        <w:rPr>
          <w:snapToGrid w:val="0"/>
          <w:lang w:val="fr-FR"/>
        </w:rPr>
        <w:t>’</w:t>
      </w:r>
      <w:r w:rsidRPr="0076728E">
        <w:rPr>
          <w:snapToGrid w:val="0"/>
          <w:lang w:val="fr-FR"/>
        </w:rPr>
        <w:t>une manière générale leur crédibilité. Ces circonstances ne sauraient s</w:t>
      </w:r>
      <w:r w:rsidR="00C62611">
        <w:rPr>
          <w:snapToGrid w:val="0"/>
          <w:lang w:val="fr-FR"/>
        </w:rPr>
        <w:t>’</w:t>
      </w:r>
      <w:r w:rsidRPr="0076728E">
        <w:rPr>
          <w:snapToGrid w:val="0"/>
          <w:lang w:val="fr-FR"/>
        </w:rPr>
        <w:t xml:space="preserve">expliquer par les violations dont </w:t>
      </w:r>
      <w:r w:rsidR="00E93402">
        <w:rPr>
          <w:lang w:val="fr-FR"/>
        </w:rPr>
        <w:t xml:space="preserve">A. M. D. </w:t>
      </w:r>
      <w:r w:rsidRPr="0076728E">
        <w:rPr>
          <w:snapToGrid w:val="0"/>
          <w:lang w:val="fr-FR"/>
        </w:rPr>
        <w:t>dit avoir fait l</w:t>
      </w:r>
      <w:r w:rsidR="00C62611">
        <w:rPr>
          <w:snapToGrid w:val="0"/>
          <w:lang w:val="fr-FR"/>
        </w:rPr>
        <w:t>’</w:t>
      </w:r>
      <w:r w:rsidRPr="0076728E">
        <w:rPr>
          <w:snapToGrid w:val="0"/>
          <w:lang w:val="fr-FR"/>
        </w:rPr>
        <w:t>objet en détention.</w:t>
      </w:r>
    </w:p>
    <w:p w:rsidR="00335C51" w:rsidRPr="0076728E" w:rsidRDefault="00335C51" w:rsidP="00C62611">
      <w:pPr>
        <w:pStyle w:val="SingleTxtG"/>
        <w:rPr>
          <w:snapToGrid w:val="0"/>
          <w:lang w:val="fr-FR"/>
        </w:rPr>
      </w:pPr>
      <w:r w:rsidRPr="0076728E">
        <w:rPr>
          <w:iCs/>
          <w:snapToGrid w:val="0"/>
          <w:lang w:val="fr-FR"/>
        </w:rPr>
        <w:t>4.18</w:t>
      </w:r>
      <w:r w:rsidRPr="0076728E">
        <w:rPr>
          <w:iCs/>
          <w:snapToGrid w:val="0"/>
          <w:lang w:val="fr-FR"/>
        </w:rPr>
        <w:tab/>
      </w:r>
      <w:r w:rsidRPr="0076728E">
        <w:rPr>
          <w:lang w:val="fr-FR"/>
        </w:rPr>
        <w:t>S</w:t>
      </w:r>
      <w:r w:rsidR="00C62611">
        <w:rPr>
          <w:lang w:val="fr-FR"/>
        </w:rPr>
        <w:t>’</w:t>
      </w:r>
      <w:r w:rsidRPr="0076728E">
        <w:rPr>
          <w:lang w:val="fr-FR"/>
        </w:rPr>
        <w:t>agissant du rapport du 27 mars 2015 concernant l</w:t>
      </w:r>
      <w:r w:rsidR="00C62611">
        <w:rPr>
          <w:lang w:val="fr-FR"/>
        </w:rPr>
        <w:t>’</w:t>
      </w:r>
      <w:r w:rsidRPr="0076728E">
        <w:rPr>
          <w:lang w:val="fr-FR"/>
        </w:rPr>
        <w:t xml:space="preserve">examen </w:t>
      </w:r>
      <w:r>
        <w:rPr>
          <w:lang w:val="fr-FR"/>
        </w:rPr>
        <w:t>d</w:t>
      </w:r>
      <w:r w:rsidR="00C62611">
        <w:rPr>
          <w:lang w:val="fr-FR"/>
        </w:rPr>
        <w:t>’</w:t>
      </w:r>
      <w:r w:rsidR="00E93402">
        <w:rPr>
          <w:lang w:val="fr-FR"/>
        </w:rPr>
        <w:t>A. M. D.</w:t>
      </w:r>
      <w:r w:rsidR="00581240">
        <w:rPr>
          <w:lang w:val="fr-FR"/>
        </w:rPr>
        <w:t xml:space="preserve"> </w:t>
      </w:r>
      <w:r w:rsidRPr="0076728E">
        <w:rPr>
          <w:lang w:val="fr-FR"/>
        </w:rPr>
        <w:t>par le groupe médical de la section danoise d</w:t>
      </w:r>
      <w:r w:rsidR="00C62611">
        <w:rPr>
          <w:lang w:val="fr-FR"/>
        </w:rPr>
        <w:t>’</w:t>
      </w:r>
      <w:r w:rsidRPr="0076728E">
        <w:rPr>
          <w:lang w:val="fr-FR"/>
        </w:rPr>
        <w:t>Amnesty International pour déceler d</w:t>
      </w:r>
      <w:r w:rsidR="00C62611">
        <w:rPr>
          <w:lang w:val="fr-FR"/>
        </w:rPr>
        <w:t>’</w:t>
      </w:r>
      <w:r w:rsidRPr="0076728E">
        <w:rPr>
          <w:lang w:val="fr-FR"/>
        </w:rPr>
        <w:t xml:space="preserve">éventuels signes de torture, </w:t>
      </w:r>
      <w:r w:rsidRPr="0076728E">
        <w:rPr>
          <w:snapToGrid w:val="0"/>
          <w:lang w:val="fr-FR"/>
        </w:rPr>
        <w:t>l</w:t>
      </w:r>
      <w:r w:rsidR="00C62611">
        <w:rPr>
          <w:snapToGrid w:val="0"/>
          <w:lang w:val="fr-FR"/>
        </w:rPr>
        <w:t>’</w:t>
      </w:r>
      <w:r w:rsidRPr="0076728E">
        <w:rPr>
          <w:snapToGrid w:val="0"/>
          <w:lang w:val="fr-FR"/>
        </w:rPr>
        <w:t>État partie affirme que la Commission de recours des réfugiés en a tenu compte lorsqu</w:t>
      </w:r>
      <w:r w:rsidR="00C62611">
        <w:rPr>
          <w:snapToGrid w:val="0"/>
          <w:lang w:val="fr-FR"/>
        </w:rPr>
        <w:t>’</w:t>
      </w:r>
      <w:r w:rsidRPr="0076728E">
        <w:rPr>
          <w:snapToGrid w:val="0"/>
          <w:lang w:val="fr-FR"/>
        </w:rPr>
        <w:t xml:space="preserve">elle a refusé, le 26 mai 2015, de rouvrir la procédure </w:t>
      </w:r>
      <w:r>
        <w:rPr>
          <w:snapToGrid w:val="0"/>
          <w:lang w:val="fr-FR"/>
        </w:rPr>
        <w:t>d</w:t>
      </w:r>
      <w:r w:rsidR="00C62611">
        <w:rPr>
          <w:snapToGrid w:val="0"/>
          <w:lang w:val="fr-FR"/>
        </w:rPr>
        <w:t>’</w:t>
      </w:r>
      <w:r>
        <w:rPr>
          <w:snapToGrid w:val="0"/>
          <w:lang w:val="fr-FR"/>
        </w:rPr>
        <w:t xml:space="preserve">examen de la demande </w:t>
      </w:r>
      <w:r w:rsidRPr="0076728E">
        <w:rPr>
          <w:snapToGrid w:val="0"/>
          <w:lang w:val="fr-FR"/>
        </w:rPr>
        <w:t>d</w:t>
      </w:r>
      <w:r w:rsidR="00C62611">
        <w:rPr>
          <w:snapToGrid w:val="0"/>
          <w:lang w:val="fr-FR"/>
        </w:rPr>
        <w:t>’</w:t>
      </w:r>
      <w:r w:rsidRPr="0076728E">
        <w:rPr>
          <w:snapToGrid w:val="0"/>
          <w:lang w:val="fr-FR"/>
        </w:rPr>
        <w:t xml:space="preserve">asile. La Commission </w:t>
      </w:r>
      <w:r w:rsidRPr="0076728E">
        <w:rPr>
          <w:lang w:val="fr-FR"/>
        </w:rPr>
        <w:t>a considéré que l</w:t>
      </w:r>
      <w:r w:rsidR="00C62611">
        <w:rPr>
          <w:lang w:val="fr-FR"/>
        </w:rPr>
        <w:t>’</w:t>
      </w:r>
      <w:r w:rsidRPr="0076728E">
        <w:rPr>
          <w:lang w:val="fr-FR"/>
        </w:rPr>
        <w:t>examen en question ne saurait amener à modifier l</w:t>
      </w:r>
      <w:r w:rsidR="00C62611">
        <w:rPr>
          <w:lang w:val="fr-FR"/>
        </w:rPr>
        <w:t>’</w:t>
      </w:r>
      <w:r w:rsidRPr="0076728E">
        <w:rPr>
          <w:lang w:val="fr-FR"/>
        </w:rPr>
        <w:t>appréciation faite de la crédibilité des déclarations des requérants</w:t>
      </w:r>
      <w:r>
        <w:rPr>
          <w:snapToGrid w:val="0"/>
          <w:lang w:val="fr-FR"/>
        </w:rPr>
        <w:t>. Elle a également conclu que la concordance entre</w:t>
      </w:r>
      <w:r>
        <w:rPr>
          <w:lang w:val="fr-FR"/>
        </w:rPr>
        <w:t xml:space="preserve"> </w:t>
      </w:r>
      <w:r>
        <w:rPr>
          <w:snapToGrid w:val="0"/>
          <w:lang w:val="fr-FR"/>
        </w:rPr>
        <w:t xml:space="preserve">les signes </w:t>
      </w:r>
      <w:r w:rsidRPr="0076728E">
        <w:rPr>
          <w:snapToGrid w:val="0"/>
          <w:lang w:val="fr-FR"/>
        </w:rPr>
        <w:t>physiques et psychologiques</w:t>
      </w:r>
      <w:r w:rsidRPr="00A5420F">
        <w:rPr>
          <w:snapToGrid w:val="0"/>
          <w:lang w:val="fr-FR"/>
        </w:rPr>
        <w:t xml:space="preserve"> </w:t>
      </w:r>
      <w:r>
        <w:rPr>
          <w:snapToGrid w:val="0"/>
          <w:lang w:val="fr-FR"/>
        </w:rPr>
        <w:t xml:space="preserve">de torture </w:t>
      </w:r>
      <w:r w:rsidRPr="007309E9">
        <w:rPr>
          <w:snapToGrid w:val="0"/>
          <w:lang w:val="fr-FR"/>
        </w:rPr>
        <w:t xml:space="preserve">décrits par </w:t>
      </w:r>
      <w:r>
        <w:rPr>
          <w:lang w:val="fr-FR"/>
        </w:rPr>
        <w:t>A.</w:t>
      </w:r>
      <w:r w:rsidR="00255B1E">
        <w:rPr>
          <w:lang w:val="fr-FR"/>
        </w:rPr>
        <w:t> </w:t>
      </w:r>
      <w:r>
        <w:rPr>
          <w:lang w:val="fr-FR"/>
        </w:rPr>
        <w:t>M.</w:t>
      </w:r>
      <w:r w:rsidR="00255B1E">
        <w:rPr>
          <w:lang w:val="fr-FR"/>
        </w:rPr>
        <w:t> </w:t>
      </w:r>
      <w:r>
        <w:rPr>
          <w:lang w:val="fr-FR"/>
        </w:rPr>
        <w:t>D</w:t>
      </w:r>
      <w:r w:rsidR="00E97006">
        <w:rPr>
          <w:lang w:val="fr-FR"/>
        </w:rPr>
        <w:t>.</w:t>
      </w:r>
      <w:r w:rsidRPr="0076728E">
        <w:rPr>
          <w:snapToGrid w:val="0"/>
          <w:lang w:val="fr-FR"/>
        </w:rPr>
        <w:t xml:space="preserve"> et les conclusions</w:t>
      </w:r>
      <w:r>
        <w:rPr>
          <w:snapToGrid w:val="0"/>
          <w:lang w:val="fr-FR"/>
        </w:rPr>
        <w:t xml:space="preserve"> du </w:t>
      </w:r>
      <w:r w:rsidRPr="0076728E">
        <w:rPr>
          <w:snapToGrid w:val="0"/>
          <w:lang w:val="fr-FR"/>
        </w:rPr>
        <w:t>rapport d</w:t>
      </w:r>
      <w:r w:rsidR="00C62611">
        <w:rPr>
          <w:snapToGrid w:val="0"/>
          <w:lang w:val="fr-FR"/>
        </w:rPr>
        <w:t>’</w:t>
      </w:r>
      <w:r w:rsidRPr="0076728E">
        <w:rPr>
          <w:snapToGrid w:val="0"/>
          <w:lang w:val="fr-FR"/>
        </w:rPr>
        <w:t>examen</w:t>
      </w:r>
      <w:r>
        <w:rPr>
          <w:snapToGrid w:val="0"/>
          <w:lang w:val="fr-FR"/>
        </w:rPr>
        <w:t xml:space="preserve"> du groupe médical </w:t>
      </w:r>
      <w:r w:rsidRPr="0076728E">
        <w:rPr>
          <w:snapToGrid w:val="0"/>
          <w:lang w:val="fr-FR"/>
        </w:rPr>
        <w:t>ne signifiait pas qu</w:t>
      </w:r>
      <w:r w:rsidR="00C62611">
        <w:rPr>
          <w:snapToGrid w:val="0"/>
          <w:lang w:val="fr-FR"/>
        </w:rPr>
        <w:t>’</w:t>
      </w:r>
      <w:r w:rsidRPr="0076728E">
        <w:rPr>
          <w:snapToGrid w:val="0"/>
          <w:lang w:val="fr-FR"/>
        </w:rPr>
        <w:t xml:space="preserve">il avait été </w:t>
      </w:r>
      <w:r>
        <w:rPr>
          <w:snapToGrid w:val="0"/>
          <w:lang w:val="fr-FR"/>
        </w:rPr>
        <w:t xml:space="preserve">effectivement </w:t>
      </w:r>
      <w:r w:rsidRPr="0076728E">
        <w:rPr>
          <w:snapToGrid w:val="0"/>
          <w:lang w:val="fr-FR"/>
        </w:rPr>
        <w:t>soumis aux violences physiques</w:t>
      </w:r>
      <w:r>
        <w:rPr>
          <w:snapToGrid w:val="0"/>
          <w:lang w:val="fr-FR"/>
        </w:rPr>
        <w:t xml:space="preserve"> </w:t>
      </w:r>
      <w:r w:rsidRPr="0076728E">
        <w:rPr>
          <w:snapToGrid w:val="0"/>
          <w:lang w:val="fr-FR"/>
        </w:rPr>
        <w:t xml:space="preserve">ou psychologiques </w:t>
      </w:r>
      <w:r>
        <w:rPr>
          <w:snapToGrid w:val="0"/>
          <w:lang w:val="fr-FR"/>
        </w:rPr>
        <w:t>qu</w:t>
      </w:r>
      <w:r w:rsidR="00C62611">
        <w:rPr>
          <w:snapToGrid w:val="0"/>
          <w:lang w:val="fr-FR"/>
        </w:rPr>
        <w:t>’</w:t>
      </w:r>
      <w:r>
        <w:rPr>
          <w:snapToGrid w:val="0"/>
          <w:lang w:val="fr-FR"/>
        </w:rPr>
        <w:t>il dit avoir subies</w:t>
      </w:r>
      <w:r w:rsidRPr="0076728E">
        <w:rPr>
          <w:snapToGrid w:val="0"/>
          <w:lang w:val="fr-FR"/>
        </w:rPr>
        <w:t>. En conséquence, la Commission, se fondant sur une</w:t>
      </w:r>
      <w:r>
        <w:rPr>
          <w:snapToGrid w:val="0"/>
          <w:lang w:val="fr-FR"/>
        </w:rPr>
        <w:t xml:space="preserve"> évaluation </w:t>
      </w:r>
      <w:r w:rsidRPr="0076728E">
        <w:rPr>
          <w:snapToGrid w:val="0"/>
          <w:lang w:val="fr-FR"/>
        </w:rPr>
        <w:t xml:space="preserve">globale des informations figurant au dossier, y compris le rapport du groupe médical, </w:t>
      </w:r>
      <w:r>
        <w:rPr>
          <w:snapToGrid w:val="0"/>
          <w:lang w:val="fr-FR"/>
        </w:rPr>
        <w:t xml:space="preserve">est demeurée </w:t>
      </w:r>
      <w:r w:rsidRPr="0076728E">
        <w:rPr>
          <w:snapToGrid w:val="0"/>
          <w:lang w:val="fr-FR"/>
        </w:rPr>
        <w:t>d</w:t>
      </w:r>
      <w:r w:rsidR="00C62611">
        <w:rPr>
          <w:snapToGrid w:val="0"/>
          <w:lang w:val="fr-FR"/>
        </w:rPr>
        <w:t>’</w:t>
      </w:r>
      <w:r w:rsidRPr="0076728E">
        <w:rPr>
          <w:snapToGrid w:val="0"/>
          <w:lang w:val="fr-FR"/>
        </w:rPr>
        <w:t>avis que les requérants n</w:t>
      </w:r>
      <w:r w:rsidR="00C62611">
        <w:rPr>
          <w:snapToGrid w:val="0"/>
          <w:lang w:val="fr-FR"/>
        </w:rPr>
        <w:t>’</w:t>
      </w:r>
      <w:r w:rsidRPr="0076728E">
        <w:rPr>
          <w:snapToGrid w:val="0"/>
          <w:lang w:val="fr-FR"/>
        </w:rPr>
        <w:t>avaient pas montré la vraisemblance des motifs qu</w:t>
      </w:r>
      <w:r w:rsidR="00C62611">
        <w:rPr>
          <w:snapToGrid w:val="0"/>
          <w:lang w:val="fr-FR"/>
        </w:rPr>
        <w:t>’</w:t>
      </w:r>
      <w:r w:rsidRPr="0076728E">
        <w:rPr>
          <w:snapToGrid w:val="0"/>
          <w:lang w:val="fr-FR"/>
        </w:rPr>
        <w:t>ils avaient invoqués à l</w:t>
      </w:r>
      <w:r w:rsidR="00C62611">
        <w:rPr>
          <w:snapToGrid w:val="0"/>
          <w:lang w:val="fr-FR"/>
        </w:rPr>
        <w:t>’</w:t>
      </w:r>
      <w:r w:rsidRPr="0076728E">
        <w:rPr>
          <w:snapToGrid w:val="0"/>
          <w:lang w:val="fr-FR"/>
        </w:rPr>
        <w:t>appui de leur demande d</w:t>
      </w:r>
      <w:r w:rsidR="00C62611">
        <w:rPr>
          <w:snapToGrid w:val="0"/>
          <w:lang w:val="fr-FR"/>
        </w:rPr>
        <w:t>’</w:t>
      </w:r>
      <w:r w:rsidRPr="0076728E">
        <w:rPr>
          <w:snapToGrid w:val="0"/>
          <w:lang w:val="fr-FR"/>
        </w:rPr>
        <w:t>asile, notamment qu</w:t>
      </w:r>
      <w:r w:rsidR="00C62611">
        <w:rPr>
          <w:snapToGrid w:val="0"/>
          <w:lang w:val="fr-FR"/>
        </w:rPr>
        <w:t>’</w:t>
      </w:r>
      <w:r>
        <w:rPr>
          <w:lang w:val="fr-FR"/>
        </w:rPr>
        <w:t>A.</w:t>
      </w:r>
      <w:r w:rsidR="00255B1E">
        <w:rPr>
          <w:lang w:val="fr-FR"/>
        </w:rPr>
        <w:t> </w:t>
      </w:r>
      <w:r>
        <w:rPr>
          <w:lang w:val="fr-FR"/>
        </w:rPr>
        <w:t>M.</w:t>
      </w:r>
      <w:r w:rsidR="00255B1E">
        <w:rPr>
          <w:lang w:val="fr-FR"/>
        </w:rPr>
        <w:t> </w:t>
      </w:r>
      <w:r>
        <w:rPr>
          <w:lang w:val="fr-FR"/>
        </w:rPr>
        <w:t>D</w:t>
      </w:r>
      <w:r w:rsidR="00E90954">
        <w:rPr>
          <w:lang w:val="fr-FR"/>
        </w:rPr>
        <w:t>.</w:t>
      </w:r>
      <w:r w:rsidRPr="00A5420F" w:rsidDel="00A5420F">
        <w:rPr>
          <w:snapToGrid w:val="0"/>
          <w:lang w:val="fr-FR"/>
        </w:rPr>
        <w:t xml:space="preserve"> </w:t>
      </w:r>
      <w:r w:rsidRPr="0076728E">
        <w:rPr>
          <w:snapToGrid w:val="0"/>
          <w:lang w:val="fr-FR"/>
        </w:rPr>
        <w:t>avait été détenu et soumis à la torture et à d</w:t>
      </w:r>
      <w:r w:rsidR="00C62611">
        <w:rPr>
          <w:snapToGrid w:val="0"/>
          <w:lang w:val="fr-FR"/>
        </w:rPr>
        <w:t>’</w:t>
      </w:r>
      <w:r w:rsidRPr="0076728E">
        <w:rPr>
          <w:snapToGrid w:val="0"/>
          <w:lang w:val="fr-FR"/>
        </w:rPr>
        <w:t>autres violences physiques par des personnes soutenant les aut</w:t>
      </w:r>
      <w:r w:rsidR="009A7072">
        <w:rPr>
          <w:snapToGrid w:val="0"/>
          <w:lang w:val="fr-FR"/>
        </w:rPr>
        <w:t xml:space="preserve">orités tchétchènes peu avant </w:t>
      </w:r>
      <w:r>
        <w:rPr>
          <w:snapToGrid w:val="0"/>
          <w:lang w:val="fr-FR"/>
        </w:rPr>
        <w:t>que M.</w:t>
      </w:r>
      <w:r w:rsidR="00255B1E">
        <w:rPr>
          <w:snapToGrid w:val="0"/>
          <w:lang w:val="fr-FR"/>
        </w:rPr>
        <w:t> </w:t>
      </w:r>
      <w:r>
        <w:rPr>
          <w:snapToGrid w:val="0"/>
          <w:lang w:val="fr-FR"/>
        </w:rPr>
        <w:t>M.</w:t>
      </w:r>
      <w:r w:rsidR="00255B1E">
        <w:rPr>
          <w:snapToGrid w:val="0"/>
          <w:lang w:val="fr-FR"/>
        </w:rPr>
        <w:t> </w:t>
      </w:r>
      <w:r>
        <w:rPr>
          <w:snapToGrid w:val="0"/>
          <w:lang w:val="fr-FR"/>
        </w:rPr>
        <w:t>Y. et lui aient quitté</w:t>
      </w:r>
      <w:r w:rsidRPr="0076728E">
        <w:rPr>
          <w:snapToGrid w:val="0"/>
          <w:lang w:val="fr-FR"/>
        </w:rPr>
        <w:t xml:space="preserve"> </w:t>
      </w:r>
      <w:r>
        <w:rPr>
          <w:snapToGrid w:val="0"/>
          <w:lang w:val="fr-FR"/>
        </w:rPr>
        <w:t xml:space="preserve">la Tchétchénie </w:t>
      </w:r>
      <w:r w:rsidRPr="0076728E">
        <w:rPr>
          <w:snapToGrid w:val="0"/>
          <w:lang w:val="fr-FR"/>
        </w:rPr>
        <w:t>en juillet 2013.</w:t>
      </w:r>
    </w:p>
    <w:p w:rsidR="00335C51" w:rsidRPr="0076728E" w:rsidRDefault="00335C51" w:rsidP="00C62611">
      <w:pPr>
        <w:pStyle w:val="SingleTxtG"/>
        <w:rPr>
          <w:snapToGrid w:val="0"/>
          <w:lang w:val="fr-FR"/>
        </w:rPr>
      </w:pPr>
      <w:r w:rsidRPr="0076728E">
        <w:rPr>
          <w:snapToGrid w:val="0"/>
          <w:lang w:val="fr-FR"/>
        </w:rPr>
        <w:t>4.19</w:t>
      </w:r>
      <w:r w:rsidRPr="0076728E">
        <w:rPr>
          <w:snapToGrid w:val="0"/>
          <w:lang w:val="fr-FR"/>
        </w:rPr>
        <w:tab/>
        <w:t>L</w:t>
      </w:r>
      <w:r w:rsidR="00C62611">
        <w:rPr>
          <w:snapToGrid w:val="0"/>
          <w:lang w:val="fr-FR"/>
        </w:rPr>
        <w:t>’</w:t>
      </w:r>
      <w:r w:rsidRPr="0076728E">
        <w:rPr>
          <w:snapToGrid w:val="0"/>
          <w:lang w:val="fr-FR"/>
        </w:rPr>
        <w:t>État partie</w:t>
      </w:r>
      <w:r>
        <w:rPr>
          <w:snapToGrid w:val="0"/>
          <w:lang w:val="fr-FR"/>
        </w:rPr>
        <w:t xml:space="preserve"> renvoie </w:t>
      </w:r>
      <w:r w:rsidRPr="0076728E">
        <w:rPr>
          <w:snapToGrid w:val="0"/>
          <w:lang w:val="fr-FR"/>
        </w:rPr>
        <w:t>à cet égard à ses observations</w:t>
      </w:r>
      <w:r>
        <w:rPr>
          <w:snapToGrid w:val="0"/>
          <w:lang w:val="fr-FR"/>
        </w:rPr>
        <w:t xml:space="preserve"> susmentionnées </w:t>
      </w:r>
      <w:r w:rsidRPr="0076728E">
        <w:rPr>
          <w:snapToGrid w:val="0"/>
          <w:lang w:val="fr-FR"/>
        </w:rPr>
        <w:t>concernant la crédibilité des déclarations faites par les requérants dans le cadre de la procédure d</w:t>
      </w:r>
      <w:r w:rsidR="00C62611">
        <w:rPr>
          <w:snapToGrid w:val="0"/>
          <w:lang w:val="fr-FR"/>
        </w:rPr>
        <w:t>’</w:t>
      </w:r>
      <w:r w:rsidRPr="0076728E">
        <w:rPr>
          <w:snapToGrid w:val="0"/>
          <w:lang w:val="fr-FR"/>
        </w:rPr>
        <w:t>asile, surtout</w:t>
      </w:r>
      <w:r>
        <w:rPr>
          <w:snapToGrid w:val="0"/>
          <w:lang w:val="fr-FR"/>
        </w:rPr>
        <w:t xml:space="preserve"> au sujet des </w:t>
      </w:r>
      <w:r w:rsidRPr="0076728E">
        <w:rPr>
          <w:snapToGrid w:val="0"/>
          <w:lang w:val="fr-FR"/>
        </w:rPr>
        <w:t xml:space="preserve">circonstances ayant précédé leur départ en 2013, peu après la détention </w:t>
      </w:r>
      <w:r>
        <w:rPr>
          <w:snapToGrid w:val="0"/>
          <w:lang w:val="fr-FR"/>
        </w:rPr>
        <w:t>présumée</w:t>
      </w:r>
      <w:r w:rsidRPr="00C01A8C">
        <w:rPr>
          <w:lang w:val="fr-FR"/>
        </w:rPr>
        <w:t xml:space="preserve"> </w:t>
      </w:r>
      <w:r>
        <w:rPr>
          <w:lang w:val="fr-FR"/>
        </w:rPr>
        <w:t>d</w:t>
      </w:r>
      <w:r w:rsidR="00C62611">
        <w:rPr>
          <w:lang w:val="fr-FR"/>
        </w:rPr>
        <w:t>’</w:t>
      </w:r>
      <w:r w:rsidR="00E93402">
        <w:rPr>
          <w:lang w:val="fr-FR"/>
        </w:rPr>
        <w:t>A. M. D.</w:t>
      </w:r>
      <w:r w:rsidR="00581240">
        <w:rPr>
          <w:lang w:val="fr-FR"/>
        </w:rPr>
        <w:t xml:space="preserve"> </w:t>
      </w:r>
      <w:r w:rsidRPr="0076728E">
        <w:rPr>
          <w:snapToGrid w:val="0"/>
          <w:lang w:val="fr-FR"/>
        </w:rPr>
        <w:t>L</w:t>
      </w:r>
      <w:r w:rsidR="00C62611">
        <w:rPr>
          <w:snapToGrid w:val="0"/>
          <w:lang w:val="fr-FR"/>
        </w:rPr>
        <w:t>’</w:t>
      </w:r>
      <w:r w:rsidRPr="0076728E">
        <w:rPr>
          <w:snapToGrid w:val="0"/>
          <w:lang w:val="fr-FR"/>
        </w:rPr>
        <w:t>État partie fait observer sur ce point</w:t>
      </w:r>
      <w:r>
        <w:rPr>
          <w:snapToGrid w:val="0"/>
          <w:lang w:val="fr-FR"/>
        </w:rPr>
        <w:t xml:space="preserve"> qu</w:t>
      </w:r>
      <w:r w:rsidR="00C62611">
        <w:rPr>
          <w:snapToGrid w:val="0"/>
          <w:lang w:val="fr-FR"/>
        </w:rPr>
        <w:t>’</w:t>
      </w:r>
      <w:r>
        <w:rPr>
          <w:lang w:val="fr-FR"/>
        </w:rPr>
        <w:t>A.</w:t>
      </w:r>
      <w:r w:rsidR="00E90954">
        <w:rPr>
          <w:lang w:val="fr-FR"/>
        </w:rPr>
        <w:t> </w:t>
      </w:r>
      <w:r>
        <w:rPr>
          <w:lang w:val="fr-FR"/>
        </w:rPr>
        <w:t>M.</w:t>
      </w:r>
      <w:r w:rsidR="00E90954">
        <w:rPr>
          <w:lang w:val="fr-FR"/>
        </w:rPr>
        <w:t> </w:t>
      </w:r>
      <w:r>
        <w:rPr>
          <w:lang w:val="fr-FR"/>
        </w:rPr>
        <w:t>D</w:t>
      </w:r>
      <w:r w:rsidR="00E90954">
        <w:rPr>
          <w:lang w:val="fr-FR"/>
        </w:rPr>
        <w:t>.</w:t>
      </w:r>
      <w:r>
        <w:rPr>
          <w:snapToGrid w:val="0"/>
          <w:lang w:val="fr-FR"/>
        </w:rPr>
        <w:t xml:space="preserve"> et M.</w:t>
      </w:r>
      <w:r w:rsidR="00E90954">
        <w:rPr>
          <w:snapToGrid w:val="0"/>
          <w:lang w:val="fr-FR"/>
        </w:rPr>
        <w:t> </w:t>
      </w:r>
      <w:r>
        <w:rPr>
          <w:snapToGrid w:val="0"/>
          <w:lang w:val="fr-FR"/>
        </w:rPr>
        <w:t>M.</w:t>
      </w:r>
      <w:r w:rsidR="00E90954">
        <w:rPr>
          <w:snapToGrid w:val="0"/>
          <w:lang w:val="fr-FR"/>
        </w:rPr>
        <w:t> </w:t>
      </w:r>
      <w:r>
        <w:rPr>
          <w:snapToGrid w:val="0"/>
          <w:lang w:val="fr-FR"/>
        </w:rPr>
        <w:t xml:space="preserve">Y. </w:t>
      </w:r>
      <w:r w:rsidRPr="0076728E">
        <w:rPr>
          <w:snapToGrid w:val="0"/>
          <w:lang w:val="fr-FR"/>
        </w:rPr>
        <w:t>ont tous deux fait des déclarations erronées</w:t>
      </w:r>
      <w:r>
        <w:rPr>
          <w:snapToGrid w:val="0"/>
          <w:lang w:val="fr-FR"/>
        </w:rPr>
        <w:t xml:space="preserve"> </w:t>
      </w:r>
      <w:r w:rsidRPr="0076728E">
        <w:rPr>
          <w:snapToGrid w:val="0"/>
          <w:lang w:val="fr-FR"/>
        </w:rPr>
        <w:t>concernant leurs passeports et leurs demandes de visa jusqu</w:t>
      </w:r>
      <w:r w:rsidR="00C62611">
        <w:rPr>
          <w:snapToGrid w:val="0"/>
          <w:lang w:val="fr-FR"/>
        </w:rPr>
        <w:t>’</w:t>
      </w:r>
      <w:r w:rsidRPr="0076728E">
        <w:rPr>
          <w:snapToGrid w:val="0"/>
          <w:lang w:val="fr-FR"/>
        </w:rPr>
        <w:t>à ce qu</w:t>
      </w:r>
      <w:r w:rsidR="00C62611">
        <w:rPr>
          <w:snapToGrid w:val="0"/>
          <w:lang w:val="fr-FR"/>
        </w:rPr>
        <w:t>’</w:t>
      </w:r>
      <w:r w:rsidRPr="0076728E">
        <w:rPr>
          <w:snapToGrid w:val="0"/>
          <w:lang w:val="fr-FR"/>
        </w:rPr>
        <w:t>ils s</w:t>
      </w:r>
      <w:r w:rsidR="00C62611">
        <w:rPr>
          <w:snapToGrid w:val="0"/>
          <w:lang w:val="fr-FR"/>
        </w:rPr>
        <w:t>’</w:t>
      </w:r>
      <w:r w:rsidRPr="0076728E">
        <w:rPr>
          <w:snapToGrid w:val="0"/>
          <w:lang w:val="fr-FR"/>
        </w:rPr>
        <w:t>entretiennent avec leur conseil,</w:t>
      </w:r>
      <w:r>
        <w:rPr>
          <w:snapToGrid w:val="0"/>
          <w:lang w:val="fr-FR"/>
        </w:rPr>
        <w:t xml:space="preserve"> bien </w:t>
      </w:r>
      <w:r w:rsidRPr="0076728E">
        <w:rPr>
          <w:snapToGrid w:val="0"/>
          <w:lang w:val="fr-FR"/>
        </w:rPr>
        <w:t>qu</w:t>
      </w:r>
      <w:r w:rsidR="00C62611">
        <w:rPr>
          <w:snapToGrid w:val="0"/>
          <w:lang w:val="fr-FR"/>
        </w:rPr>
        <w:t>’</w:t>
      </w:r>
      <w:r w:rsidRPr="0076728E">
        <w:rPr>
          <w:snapToGrid w:val="0"/>
          <w:lang w:val="fr-FR"/>
        </w:rPr>
        <w:t xml:space="preserve">ils </w:t>
      </w:r>
      <w:r>
        <w:rPr>
          <w:snapToGrid w:val="0"/>
          <w:lang w:val="fr-FR"/>
        </w:rPr>
        <w:t>aient</w:t>
      </w:r>
      <w:r w:rsidRPr="0076728E">
        <w:rPr>
          <w:snapToGrid w:val="0"/>
          <w:lang w:val="fr-FR"/>
        </w:rPr>
        <w:t xml:space="preserve"> eu plusieurs fois l</w:t>
      </w:r>
      <w:r w:rsidR="00C62611">
        <w:rPr>
          <w:snapToGrid w:val="0"/>
          <w:lang w:val="fr-FR"/>
        </w:rPr>
        <w:t>’</w:t>
      </w:r>
      <w:r w:rsidRPr="0076728E">
        <w:rPr>
          <w:snapToGrid w:val="0"/>
          <w:lang w:val="fr-FR"/>
        </w:rPr>
        <w:t>occasion de corriger ces déclarations.</w:t>
      </w:r>
    </w:p>
    <w:p w:rsidR="00335C51" w:rsidRPr="0076728E" w:rsidRDefault="00335C51" w:rsidP="00C62611">
      <w:pPr>
        <w:pStyle w:val="SingleTxtG"/>
        <w:rPr>
          <w:snapToGrid w:val="0"/>
          <w:lang w:val="fr-FR"/>
        </w:rPr>
      </w:pPr>
      <w:r w:rsidRPr="0076728E">
        <w:rPr>
          <w:snapToGrid w:val="0"/>
          <w:lang w:val="fr-FR"/>
        </w:rPr>
        <w:t>4.20</w:t>
      </w:r>
      <w:r w:rsidRPr="0076728E">
        <w:rPr>
          <w:snapToGrid w:val="0"/>
          <w:lang w:val="fr-FR"/>
        </w:rPr>
        <w:tab/>
        <w:t>S</w:t>
      </w:r>
      <w:r w:rsidR="00C62611">
        <w:rPr>
          <w:snapToGrid w:val="0"/>
          <w:lang w:val="fr-FR"/>
        </w:rPr>
        <w:t>’</w:t>
      </w:r>
      <w:r w:rsidRPr="0076728E">
        <w:rPr>
          <w:snapToGrid w:val="0"/>
          <w:lang w:val="fr-FR"/>
        </w:rPr>
        <w:t>agissant</w:t>
      </w:r>
      <w:r>
        <w:rPr>
          <w:snapToGrid w:val="0"/>
          <w:lang w:val="fr-FR"/>
        </w:rPr>
        <w:t xml:space="preserve"> de l</w:t>
      </w:r>
      <w:r w:rsidR="00C62611">
        <w:rPr>
          <w:snapToGrid w:val="0"/>
          <w:lang w:val="fr-FR"/>
        </w:rPr>
        <w:t>’</w:t>
      </w:r>
      <w:r>
        <w:rPr>
          <w:snapToGrid w:val="0"/>
          <w:lang w:val="fr-FR"/>
        </w:rPr>
        <w:t xml:space="preserve">affirmation </w:t>
      </w:r>
      <w:r w:rsidRPr="0076728E">
        <w:rPr>
          <w:snapToGrid w:val="0"/>
          <w:lang w:val="fr-FR"/>
        </w:rPr>
        <w:t>des requérants concernant l</w:t>
      </w:r>
      <w:r w:rsidR="00C62611">
        <w:rPr>
          <w:snapToGrid w:val="0"/>
          <w:lang w:val="fr-FR"/>
        </w:rPr>
        <w:t>’</w:t>
      </w:r>
      <w:r w:rsidRPr="0076728E">
        <w:rPr>
          <w:snapToGrid w:val="0"/>
          <w:lang w:val="fr-FR"/>
        </w:rPr>
        <w:t>incendie</w:t>
      </w:r>
      <w:r>
        <w:rPr>
          <w:snapToGrid w:val="0"/>
          <w:lang w:val="fr-FR"/>
        </w:rPr>
        <w:t xml:space="preserve"> criminel </w:t>
      </w:r>
      <w:r w:rsidRPr="0076728E">
        <w:rPr>
          <w:snapToGrid w:val="0"/>
          <w:lang w:val="fr-FR"/>
        </w:rPr>
        <w:t>de leur maison en Tchétchénie, l</w:t>
      </w:r>
      <w:r w:rsidR="00C62611">
        <w:rPr>
          <w:snapToGrid w:val="0"/>
          <w:lang w:val="fr-FR"/>
        </w:rPr>
        <w:t>’</w:t>
      </w:r>
      <w:r w:rsidRPr="0076728E">
        <w:rPr>
          <w:snapToGrid w:val="0"/>
          <w:lang w:val="fr-FR"/>
        </w:rPr>
        <w:t>État partie</w:t>
      </w:r>
      <w:r>
        <w:rPr>
          <w:snapToGrid w:val="0"/>
          <w:lang w:val="fr-FR"/>
        </w:rPr>
        <w:t xml:space="preserve"> </w:t>
      </w:r>
      <w:r w:rsidRPr="0076728E">
        <w:rPr>
          <w:snapToGrid w:val="0"/>
          <w:lang w:val="fr-FR"/>
        </w:rPr>
        <w:t>fait valoir que la Commission de recours des réfugiés disposait déjà, à l</w:t>
      </w:r>
      <w:r w:rsidR="00C62611">
        <w:rPr>
          <w:snapToGrid w:val="0"/>
          <w:lang w:val="fr-FR"/>
        </w:rPr>
        <w:t>’</w:t>
      </w:r>
      <w:r w:rsidRPr="0076728E">
        <w:rPr>
          <w:snapToGrid w:val="0"/>
          <w:lang w:val="fr-FR"/>
        </w:rPr>
        <w:t>audience initiale d</w:t>
      </w:r>
      <w:r w:rsidR="00C62611">
        <w:rPr>
          <w:snapToGrid w:val="0"/>
          <w:lang w:val="fr-FR"/>
        </w:rPr>
        <w:t>’</w:t>
      </w:r>
      <w:r w:rsidRPr="0076728E">
        <w:rPr>
          <w:snapToGrid w:val="0"/>
          <w:lang w:val="fr-FR"/>
        </w:rPr>
        <w:t>appel, des rapports de police</w:t>
      </w:r>
      <w:r>
        <w:rPr>
          <w:snapToGrid w:val="0"/>
          <w:lang w:val="fr-FR"/>
        </w:rPr>
        <w:t xml:space="preserve"> à ce sujet</w:t>
      </w:r>
      <w:r w:rsidRPr="0076728E">
        <w:rPr>
          <w:snapToGrid w:val="0"/>
          <w:lang w:val="fr-FR"/>
        </w:rPr>
        <w:t>. L</w:t>
      </w:r>
      <w:r w:rsidR="00C62611">
        <w:rPr>
          <w:snapToGrid w:val="0"/>
          <w:lang w:val="fr-FR"/>
        </w:rPr>
        <w:t>’</w:t>
      </w:r>
      <w:r w:rsidRPr="0076728E">
        <w:rPr>
          <w:snapToGrid w:val="0"/>
          <w:lang w:val="fr-FR"/>
        </w:rPr>
        <w:t>État partie</w:t>
      </w:r>
      <w:r>
        <w:rPr>
          <w:snapToGrid w:val="0"/>
          <w:lang w:val="fr-FR"/>
        </w:rPr>
        <w:t xml:space="preserve"> est arrivé à la conclusion </w:t>
      </w:r>
      <w:r w:rsidRPr="0076728E">
        <w:rPr>
          <w:snapToGrid w:val="0"/>
          <w:lang w:val="fr-FR"/>
        </w:rPr>
        <w:t>que l</w:t>
      </w:r>
      <w:r w:rsidR="00C62611">
        <w:rPr>
          <w:snapToGrid w:val="0"/>
          <w:lang w:val="fr-FR"/>
        </w:rPr>
        <w:t>’</w:t>
      </w:r>
      <w:r w:rsidRPr="0076728E">
        <w:rPr>
          <w:snapToGrid w:val="0"/>
          <w:lang w:val="fr-FR"/>
        </w:rPr>
        <w:t>incendie</w:t>
      </w:r>
      <w:r>
        <w:rPr>
          <w:snapToGrid w:val="0"/>
          <w:lang w:val="fr-FR"/>
        </w:rPr>
        <w:t xml:space="preserve"> criminel </w:t>
      </w:r>
      <w:r w:rsidRPr="0076728E">
        <w:rPr>
          <w:snapToGrid w:val="0"/>
          <w:lang w:val="fr-FR"/>
        </w:rPr>
        <w:t>présumé de la maison des requérants en Tchétchénie ne prouv</w:t>
      </w:r>
      <w:r>
        <w:rPr>
          <w:snapToGrid w:val="0"/>
          <w:lang w:val="fr-FR"/>
        </w:rPr>
        <w:t>ait</w:t>
      </w:r>
      <w:r w:rsidRPr="0076728E">
        <w:rPr>
          <w:snapToGrid w:val="0"/>
          <w:lang w:val="fr-FR"/>
        </w:rPr>
        <w:t xml:space="preserve"> pas que les requérants risqu</w:t>
      </w:r>
      <w:r>
        <w:rPr>
          <w:snapToGrid w:val="0"/>
          <w:lang w:val="fr-FR"/>
        </w:rPr>
        <w:t>ai</w:t>
      </w:r>
      <w:r w:rsidRPr="0076728E">
        <w:rPr>
          <w:snapToGrid w:val="0"/>
          <w:lang w:val="fr-FR"/>
        </w:rPr>
        <w:t>ent de faire l</w:t>
      </w:r>
      <w:r w:rsidR="00C62611">
        <w:rPr>
          <w:snapToGrid w:val="0"/>
          <w:lang w:val="fr-FR"/>
        </w:rPr>
        <w:t>’</w:t>
      </w:r>
      <w:r w:rsidRPr="0076728E">
        <w:rPr>
          <w:snapToGrid w:val="0"/>
          <w:lang w:val="fr-FR"/>
        </w:rPr>
        <w:t>objet de violations visées par la Convention s</w:t>
      </w:r>
      <w:r w:rsidR="00C62611">
        <w:rPr>
          <w:snapToGrid w:val="0"/>
          <w:lang w:val="fr-FR"/>
        </w:rPr>
        <w:t>’</w:t>
      </w:r>
      <w:r w:rsidRPr="0076728E">
        <w:rPr>
          <w:snapToGrid w:val="0"/>
          <w:lang w:val="fr-FR"/>
        </w:rPr>
        <w:t>ils retourn</w:t>
      </w:r>
      <w:r>
        <w:rPr>
          <w:snapToGrid w:val="0"/>
          <w:lang w:val="fr-FR"/>
        </w:rPr>
        <w:t>ai</w:t>
      </w:r>
      <w:r w:rsidRPr="0076728E">
        <w:rPr>
          <w:snapToGrid w:val="0"/>
          <w:lang w:val="fr-FR"/>
        </w:rPr>
        <w:t>ent dans leur pays d</w:t>
      </w:r>
      <w:r w:rsidR="00C62611">
        <w:rPr>
          <w:snapToGrid w:val="0"/>
          <w:lang w:val="fr-FR"/>
        </w:rPr>
        <w:t>’</w:t>
      </w:r>
      <w:r w:rsidRPr="0076728E">
        <w:rPr>
          <w:snapToGrid w:val="0"/>
          <w:lang w:val="fr-FR"/>
        </w:rPr>
        <w:t>origine. Il</w:t>
      </w:r>
      <w:r>
        <w:rPr>
          <w:snapToGrid w:val="0"/>
          <w:lang w:val="fr-FR"/>
        </w:rPr>
        <w:t xml:space="preserve"> </w:t>
      </w:r>
      <w:r w:rsidRPr="0076728E">
        <w:rPr>
          <w:snapToGrid w:val="0"/>
          <w:lang w:val="fr-FR"/>
        </w:rPr>
        <w:t xml:space="preserve">fait observer à cet </w:t>
      </w:r>
      <w:r w:rsidRPr="0076728E">
        <w:rPr>
          <w:snapToGrid w:val="0"/>
          <w:lang w:val="fr-FR"/>
        </w:rPr>
        <w:lastRenderedPageBreak/>
        <w:t>égard que les requérants et le témoin qu</w:t>
      </w:r>
      <w:r w:rsidR="00C62611">
        <w:rPr>
          <w:snapToGrid w:val="0"/>
          <w:lang w:val="fr-FR"/>
        </w:rPr>
        <w:t>’</w:t>
      </w:r>
      <w:r w:rsidRPr="0076728E">
        <w:rPr>
          <w:snapToGrid w:val="0"/>
          <w:lang w:val="fr-FR"/>
        </w:rPr>
        <w:t>ils ont cité</w:t>
      </w:r>
      <w:r>
        <w:rPr>
          <w:snapToGrid w:val="0"/>
          <w:lang w:val="fr-FR"/>
        </w:rPr>
        <w:t xml:space="preserve"> étaient </w:t>
      </w:r>
      <w:r w:rsidRPr="0076728E">
        <w:rPr>
          <w:snapToGrid w:val="0"/>
          <w:lang w:val="fr-FR"/>
        </w:rPr>
        <w:t>apparemment les seules personnes à penser que l</w:t>
      </w:r>
      <w:r w:rsidR="00C62611">
        <w:rPr>
          <w:snapToGrid w:val="0"/>
          <w:lang w:val="fr-FR"/>
        </w:rPr>
        <w:t>’</w:t>
      </w:r>
      <w:r w:rsidRPr="0076728E">
        <w:rPr>
          <w:snapToGrid w:val="0"/>
          <w:lang w:val="fr-FR"/>
        </w:rPr>
        <w:t>incendie en question</w:t>
      </w:r>
      <w:r>
        <w:rPr>
          <w:snapToGrid w:val="0"/>
          <w:lang w:val="fr-FR"/>
        </w:rPr>
        <w:t xml:space="preserve"> avait </w:t>
      </w:r>
      <w:r w:rsidRPr="0076728E">
        <w:rPr>
          <w:snapToGrid w:val="0"/>
          <w:lang w:val="fr-FR"/>
        </w:rPr>
        <w:t>été organisé par les autorités et qu</w:t>
      </w:r>
      <w:r w:rsidR="00C62611">
        <w:rPr>
          <w:snapToGrid w:val="0"/>
          <w:lang w:val="fr-FR"/>
        </w:rPr>
        <w:t>’</w:t>
      </w:r>
      <w:r>
        <w:rPr>
          <w:snapToGrid w:val="0"/>
          <w:lang w:val="fr-FR"/>
        </w:rPr>
        <w:t>en fait,</w:t>
      </w:r>
      <w:r w:rsidRPr="0076728E">
        <w:rPr>
          <w:snapToGrid w:val="0"/>
          <w:lang w:val="fr-FR"/>
        </w:rPr>
        <w:t xml:space="preserve"> </w:t>
      </w:r>
      <w:r>
        <w:rPr>
          <w:snapToGrid w:val="0"/>
          <w:lang w:val="fr-FR"/>
        </w:rPr>
        <w:t xml:space="preserve">selon les déclarations de </w:t>
      </w:r>
      <w:r w:rsidRPr="0076728E">
        <w:rPr>
          <w:snapToGrid w:val="0"/>
          <w:lang w:val="fr-FR"/>
        </w:rPr>
        <w:t>la police</w:t>
      </w:r>
      <w:r>
        <w:rPr>
          <w:snapToGrid w:val="0"/>
          <w:lang w:val="fr-FR"/>
        </w:rPr>
        <w:t xml:space="preserve">, </w:t>
      </w:r>
      <w:r w:rsidRPr="0076728E">
        <w:rPr>
          <w:snapToGrid w:val="0"/>
          <w:lang w:val="fr-FR"/>
        </w:rPr>
        <w:t>les autorités avaient ouvert une enquête sur les faits.</w:t>
      </w:r>
    </w:p>
    <w:p w:rsidR="00335C51" w:rsidRDefault="00335C51" w:rsidP="00C62611">
      <w:pPr>
        <w:pStyle w:val="SingleTxtG"/>
        <w:rPr>
          <w:snapToGrid w:val="0"/>
          <w:lang w:val="fr-FR"/>
        </w:rPr>
      </w:pPr>
      <w:r w:rsidRPr="0076728E">
        <w:rPr>
          <w:snapToGrid w:val="0"/>
          <w:lang w:val="fr-FR"/>
        </w:rPr>
        <w:t>4.21</w:t>
      </w:r>
      <w:r w:rsidRPr="0076728E">
        <w:rPr>
          <w:snapToGrid w:val="0"/>
          <w:lang w:val="fr-FR"/>
        </w:rPr>
        <w:tab/>
        <w:t>Enfin, l</w:t>
      </w:r>
      <w:r w:rsidR="00C62611">
        <w:rPr>
          <w:snapToGrid w:val="0"/>
          <w:lang w:val="fr-FR"/>
        </w:rPr>
        <w:t>’</w:t>
      </w:r>
      <w:r w:rsidRPr="0076728E">
        <w:rPr>
          <w:snapToGrid w:val="0"/>
          <w:lang w:val="fr-FR"/>
        </w:rPr>
        <w:t xml:space="preserve">État partie </w:t>
      </w:r>
      <w:r>
        <w:rPr>
          <w:snapToGrid w:val="0"/>
          <w:lang w:val="fr-FR"/>
        </w:rPr>
        <w:t>est parvenu à la conclusion</w:t>
      </w:r>
      <w:r w:rsidRPr="0076728E">
        <w:rPr>
          <w:snapToGrid w:val="0"/>
          <w:lang w:val="fr-FR"/>
        </w:rPr>
        <w:t xml:space="preserve"> que le document produit</w:t>
      </w:r>
      <w:r>
        <w:rPr>
          <w:snapToGrid w:val="0"/>
          <w:lang w:val="fr-FR"/>
        </w:rPr>
        <w:t xml:space="preserve"> selon lequel une </w:t>
      </w:r>
      <w:r w:rsidRPr="0076728E">
        <w:rPr>
          <w:snapToGrid w:val="0"/>
          <w:lang w:val="fr-FR"/>
        </w:rPr>
        <w:t>procédure pénale</w:t>
      </w:r>
      <w:r>
        <w:rPr>
          <w:snapToGrid w:val="0"/>
          <w:lang w:val="fr-FR"/>
        </w:rPr>
        <w:t xml:space="preserve"> serait en cours </w:t>
      </w:r>
      <w:r w:rsidRPr="0076728E">
        <w:rPr>
          <w:snapToGrid w:val="0"/>
          <w:lang w:val="fr-FR"/>
        </w:rPr>
        <w:t xml:space="preserve">contre </w:t>
      </w:r>
      <w:r>
        <w:rPr>
          <w:lang w:val="fr-FR"/>
        </w:rPr>
        <w:t>A.</w:t>
      </w:r>
      <w:r w:rsidR="00255B1E">
        <w:rPr>
          <w:lang w:val="fr-FR"/>
        </w:rPr>
        <w:t> </w:t>
      </w:r>
      <w:r>
        <w:rPr>
          <w:lang w:val="fr-FR"/>
        </w:rPr>
        <w:t>M.</w:t>
      </w:r>
      <w:r w:rsidR="00255B1E">
        <w:rPr>
          <w:lang w:val="fr-FR"/>
        </w:rPr>
        <w:t> </w:t>
      </w:r>
      <w:r>
        <w:rPr>
          <w:lang w:val="fr-FR"/>
        </w:rPr>
        <w:t>D</w:t>
      </w:r>
      <w:r w:rsidR="001909D5">
        <w:rPr>
          <w:lang w:val="fr-FR"/>
        </w:rPr>
        <w:t>.</w:t>
      </w:r>
      <w:r>
        <w:rPr>
          <w:snapToGrid w:val="0"/>
          <w:lang w:val="fr-FR"/>
        </w:rPr>
        <w:t xml:space="preserve"> </w:t>
      </w:r>
      <w:r w:rsidRPr="0076728E">
        <w:rPr>
          <w:snapToGrid w:val="0"/>
          <w:lang w:val="fr-FR"/>
        </w:rPr>
        <w:t>ne saurait conduire à modifier l</w:t>
      </w:r>
      <w:r w:rsidR="00C62611">
        <w:rPr>
          <w:snapToGrid w:val="0"/>
          <w:lang w:val="fr-FR"/>
        </w:rPr>
        <w:t>’</w:t>
      </w:r>
      <w:r w:rsidRPr="0076728E">
        <w:rPr>
          <w:snapToGrid w:val="0"/>
          <w:lang w:val="fr-FR"/>
        </w:rPr>
        <w:t>appréciation de la crédibilité des requérants. Ce document, daté du 26 juillet 2013</w:t>
      </w:r>
      <w:r>
        <w:rPr>
          <w:snapToGrid w:val="0"/>
          <w:lang w:val="fr-FR"/>
        </w:rPr>
        <w:t>,</w:t>
      </w:r>
      <w:r w:rsidRPr="0076728E">
        <w:rPr>
          <w:snapToGrid w:val="0"/>
          <w:lang w:val="fr-FR"/>
        </w:rPr>
        <w:t xml:space="preserve"> mais reçu par les requérants le 7 octobre 2014 seulement d</w:t>
      </w:r>
      <w:r w:rsidR="00C62611">
        <w:rPr>
          <w:snapToGrid w:val="0"/>
          <w:lang w:val="fr-FR"/>
        </w:rPr>
        <w:t>’</w:t>
      </w:r>
      <w:r w:rsidRPr="0076728E">
        <w:rPr>
          <w:snapToGrid w:val="0"/>
          <w:lang w:val="fr-FR"/>
        </w:rPr>
        <w:t>après les informations fournies, semble avoir été fabriqué pour l</w:t>
      </w:r>
      <w:r w:rsidR="00C62611">
        <w:rPr>
          <w:snapToGrid w:val="0"/>
          <w:lang w:val="fr-FR"/>
        </w:rPr>
        <w:t>’</w:t>
      </w:r>
      <w:r w:rsidRPr="0076728E">
        <w:rPr>
          <w:snapToGrid w:val="0"/>
          <w:lang w:val="fr-FR"/>
        </w:rPr>
        <w:t>occasion.</w:t>
      </w:r>
      <w:r>
        <w:rPr>
          <w:snapToGrid w:val="0"/>
          <w:lang w:val="fr-FR"/>
        </w:rPr>
        <w:t xml:space="preserve"> À ce propos, la </w:t>
      </w:r>
      <w:r w:rsidRPr="0076728E">
        <w:rPr>
          <w:snapToGrid w:val="0"/>
          <w:lang w:val="fr-FR"/>
        </w:rPr>
        <w:t>Commission de recours des réfugiés a</w:t>
      </w:r>
      <w:r>
        <w:rPr>
          <w:snapToGrid w:val="0"/>
          <w:lang w:val="fr-FR"/>
        </w:rPr>
        <w:t xml:space="preserve"> </w:t>
      </w:r>
      <w:r w:rsidRPr="0076728E">
        <w:rPr>
          <w:snapToGrid w:val="0"/>
          <w:lang w:val="fr-FR"/>
        </w:rPr>
        <w:t>relevé qu</w:t>
      </w:r>
      <w:r w:rsidR="00C62611">
        <w:rPr>
          <w:snapToGrid w:val="0"/>
          <w:lang w:val="fr-FR"/>
        </w:rPr>
        <w:t>’</w:t>
      </w:r>
      <w:r w:rsidRPr="0076728E">
        <w:rPr>
          <w:snapToGrid w:val="0"/>
          <w:lang w:val="fr-FR"/>
        </w:rPr>
        <w:t>il avait été</w:t>
      </w:r>
      <w:r>
        <w:rPr>
          <w:snapToGrid w:val="0"/>
          <w:lang w:val="fr-FR"/>
        </w:rPr>
        <w:t xml:space="preserve"> présenté </w:t>
      </w:r>
      <w:r w:rsidRPr="0076728E">
        <w:rPr>
          <w:snapToGrid w:val="0"/>
          <w:lang w:val="fr-FR"/>
        </w:rPr>
        <w:t>tardivement</w:t>
      </w:r>
      <w:r>
        <w:rPr>
          <w:snapToGrid w:val="0"/>
          <w:lang w:val="fr-FR"/>
        </w:rPr>
        <w:t xml:space="preserve"> et que les renseignements disponibles</w:t>
      </w:r>
      <w:r w:rsidR="00581240">
        <w:rPr>
          <w:snapToGrid w:val="0"/>
          <w:lang w:val="fr-FR"/>
        </w:rPr>
        <w:t xml:space="preserve"> </w:t>
      </w:r>
      <w:r w:rsidRPr="0076728E">
        <w:rPr>
          <w:snapToGrid w:val="0"/>
          <w:lang w:val="fr-FR"/>
        </w:rPr>
        <w:t>indiqua</w:t>
      </w:r>
      <w:r>
        <w:rPr>
          <w:snapToGrid w:val="0"/>
          <w:lang w:val="fr-FR"/>
        </w:rPr>
        <w:t>ie</w:t>
      </w:r>
      <w:r w:rsidRPr="0076728E">
        <w:rPr>
          <w:snapToGrid w:val="0"/>
          <w:lang w:val="fr-FR"/>
        </w:rPr>
        <w:t>nt ce qui suit :</w:t>
      </w:r>
    </w:p>
    <w:p w:rsidR="00335C51" w:rsidRDefault="00335C51" w:rsidP="001936DE">
      <w:pPr>
        <w:pStyle w:val="SingleTxtG"/>
        <w:ind w:left="1701" w:firstLine="567"/>
        <w:rPr>
          <w:snapToGrid w:val="0"/>
          <w:lang w:val="fr-FR"/>
        </w:rPr>
      </w:pPr>
      <w:r w:rsidRPr="0076728E">
        <w:rPr>
          <w:snapToGrid w:val="0"/>
          <w:lang w:val="fr-FR"/>
        </w:rPr>
        <w:t>« Selon une ambassade occidentale, il est possible d</w:t>
      </w:r>
      <w:r w:rsidR="00C62611">
        <w:rPr>
          <w:snapToGrid w:val="0"/>
          <w:lang w:val="fr-FR"/>
        </w:rPr>
        <w:t>’</w:t>
      </w:r>
      <w:r w:rsidRPr="0076728E">
        <w:rPr>
          <w:snapToGrid w:val="0"/>
          <w:lang w:val="fr-FR"/>
        </w:rPr>
        <w:t>acheter toutes sortes de documents en Russie</w:t>
      </w:r>
      <w:r>
        <w:rPr>
          <w:snapToGrid w:val="0"/>
          <w:lang w:val="fr-FR"/>
        </w:rPr>
        <w:t>..</w:t>
      </w:r>
      <w:r w:rsidRPr="0076728E">
        <w:rPr>
          <w:snapToGrid w:val="0"/>
          <w:lang w:val="fr-FR"/>
        </w:rPr>
        <w:t>.</w:t>
      </w:r>
    </w:p>
    <w:p w:rsidR="00335C51" w:rsidRPr="0076728E" w:rsidRDefault="00335C51" w:rsidP="001936DE">
      <w:pPr>
        <w:pStyle w:val="SingleTxtG"/>
        <w:ind w:left="1701" w:firstLine="567"/>
        <w:rPr>
          <w:snapToGrid w:val="0"/>
          <w:lang w:val="fr-FR"/>
        </w:rPr>
      </w:pPr>
      <w:r w:rsidRPr="0076728E">
        <w:rPr>
          <w:snapToGrid w:val="0"/>
          <w:lang w:val="fr-FR"/>
        </w:rPr>
        <w:t>Interrogé sur l</w:t>
      </w:r>
      <w:r w:rsidR="00C62611">
        <w:rPr>
          <w:snapToGrid w:val="0"/>
          <w:lang w:val="fr-FR"/>
        </w:rPr>
        <w:t>’</w:t>
      </w:r>
      <w:r w:rsidRPr="0076728E">
        <w:rPr>
          <w:snapToGrid w:val="0"/>
          <w:lang w:val="fr-FR"/>
        </w:rPr>
        <w:t>existence de faux documents ordonnant à des personnes de se présenter au commissariat ou au tribunal pour être interrogées dans le cadre d</w:t>
      </w:r>
      <w:r w:rsidR="00C62611">
        <w:rPr>
          <w:snapToGrid w:val="0"/>
          <w:lang w:val="fr-FR"/>
        </w:rPr>
        <w:t>’</w:t>
      </w:r>
      <w:r w:rsidRPr="0076728E">
        <w:rPr>
          <w:snapToGrid w:val="0"/>
          <w:lang w:val="fr-FR"/>
        </w:rPr>
        <w:t>une affaire de soutien à la rébellion, un défenseur des droits de l</w:t>
      </w:r>
      <w:r w:rsidR="00C62611">
        <w:rPr>
          <w:snapToGrid w:val="0"/>
          <w:lang w:val="fr-FR"/>
        </w:rPr>
        <w:t>’</w:t>
      </w:r>
      <w:r w:rsidRPr="0076728E">
        <w:rPr>
          <w:snapToGrid w:val="0"/>
          <w:lang w:val="fr-FR"/>
        </w:rPr>
        <w:t xml:space="preserve">homme à Grozny (A) a expliqué que les faux documents de ce type étaient très courants et faciles à </w:t>
      </w:r>
      <w:r>
        <w:rPr>
          <w:snapToGrid w:val="0"/>
          <w:lang w:val="fr-FR"/>
        </w:rPr>
        <w:t>obtenir</w:t>
      </w:r>
      <w:r w:rsidRPr="0076728E">
        <w:rPr>
          <w:snapToGrid w:val="0"/>
          <w:lang w:val="fr-FR"/>
        </w:rPr>
        <w:t>. Ils sont courants parce que les personnes qui veulent quitter la Tchétchénie pour se rendre en Europe pensent qu</w:t>
      </w:r>
      <w:r w:rsidR="00C62611">
        <w:rPr>
          <w:snapToGrid w:val="0"/>
          <w:lang w:val="fr-FR"/>
        </w:rPr>
        <w:t>’</w:t>
      </w:r>
      <w:r w:rsidRPr="0076728E">
        <w:rPr>
          <w:snapToGrid w:val="0"/>
          <w:lang w:val="fr-FR"/>
        </w:rPr>
        <w:t>on leur refusera l</w:t>
      </w:r>
      <w:r w:rsidR="00C62611">
        <w:rPr>
          <w:snapToGrid w:val="0"/>
          <w:lang w:val="fr-FR"/>
        </w:rPr>
        <w:t>’</w:t>
      </w:r>
      <w:r w:rsidRPr="0076728E">
        <w:rPr>
          <w:snapToGrid w:val="0"/>
          <w:lang w:val="fr-FR"/>
        </w:rPr>
        <w:t>asile si elles ne prouvent pas qu</w:t>
      </w:r>
      <w:r w:rsidR="00C62611">
        <w:rPr>
          <w:snapToGrid w:val="0"/>
          <w:lang w:val="fr-FR"/>
        </w:rPr>
        <w:t>’</w:t>
      </w:r>
      <w:r w:rsidRPr="0076728E">
        <w:rPr>
          <w:snapToGrid w:val="0"/>
          <w:lang w:val="fr-FR"/>
        </w:rPr>
        <w:t>elles risquent d</w:t>
      </w:r>
      <w:r w:rsidR="00C62611">
        <w:rPr>
          <w:snapToGrid w:val="0"/>
          <w:lang w:val="fr-FR"/>
        </w:rPr>
        <w:t>’</w:t>
      </w:r>
      <w:r w:rsidRPr="0076728E">
        <w:rPr>
          <w:snapToGrid w:val="0"/>
          <w:lang w:val="fr-FR"/>
        </w:rPr>
        <w:t>être persécutées. »</w:t>
      </w:r>
      <w:r w:rsidR="00255B1E">
        <w:rPr>
          <w:rStyle w:val="Appelnotedebasdep"/>
          <w:snapToGrid w:val="0"/>
        </w:rPr>
        <w:footnoteReference w:id="14"/>
      </w:r>
      <w:r w:rsidRPr="0076728E">
        <w:rPr>
          <w:snapToGrid w:val="0"/>
          <w:lang w:val="fr-FR"/>
        </w:rPr>
        <w:t>.</w:t>
      </w:r>
    </w:p>
    <w:p w:rsidR="00335C51" w:rsidRPr="0076728E" w:rsidRDefault="00335C51" w:rsidP="00C62611">
      <w:pPr>
        <w:pStyle w:val="SingleTxtG"/>
        <w:rPr>
          <w:rFonts w:eastAsiaTheme="minorEastAsia"/>
          <w:snapToGrid w:val="0"/>
          <w:lang w:val="fr-FR" w:eastAsia="zh-CN"/>
        </w:rPr>
      </w:pPr>
      <w:r w:rsidRPr="0076728E">
        <w:rPr>
          <w:snapToGrid w:val="0"/>
          <w:lang w:val="fr-FR"/>
        </w:rPr>
        <w:t>4.22</w:t>
      </w:r>
      <w:r w:rsidRPr="0076728E">
        <w:rPr>
          <w:snapToGrid w:val="0"/>
          <w:lang w:val="fr-FR"/>
        </w:rPr>
        <w:tab/>
        <w:t>L</w:t>
      </w:r>
      <w:r w:rsidR="00C62611">
        <w:rPr>
          <w:snapToGrid w:val="0"/>
          <w:lang w:val="fr-FR"/>
        </w:rPr>
        <w:t>’</w:t>
      </w:r>
      <w:r w:rsidRPr="0076728E">
        <w:rPr>
          <w:snapToGrid w:val="0"/>
          <w:lang w:val="fr-FR"/>
        </w:rPr>
        <w:t>État partie</w:t>
      </w:r>
      <w:r>
        <w:rPr>
          <w:snapToGrid w:val="0"/>
          <w:lang w:val="fr-FR"/>
        </w:rPr>
        <w:t xml:space="preserve"> renvoie </w:t>
      </w:r>
      <w:r w:rsidRPr="0076728E">
        <w:rPr>
          <w:snapToGrid w:val="0"/>
          <w:lang w:val="fr-FR"/>
        </w:rPr>
        <w:t>aux conclusions de la Cour européenne des droits de l</w:t>
      </w:r>
      <w:r w:rsidR="00C62611">
        <w:rPr>
          <w:snapToGrid w:val="0"/>
          <w:lang w:val="fr-FR"/>
        </w:rPr>
        <w:t>’</w:t>
      </w:r>
      <w:r w:rsidRPr="0076728E">
        <w:rPr>
          <w:snapToGrid w:val="0"/>
          <w:lang w:val="fr-FR"/>
        </w:rPr>
        <w:t>homme concernant des</w:t>
      </w:r>
      <w:r>
        <w:rPr>
          <w:snapToGrid w:val="0"/>
          <w:lang w:val="fr-FR"/>
        </w:rPr>
        <w:t xml:space="preserve"> examens </w:t>
      </w:r>
      <w:r w:rsidRPr="0076728E">
        <w:rPr>
          <w:snapToGrid w:val="0"/>
          <w:lang w:val="fr-FR"/>
        </w:rPr>
        <w:t>de la crédibilité dans des affaires d</w:t>
      </w:r>
      <w:r w:rsidR="00C62611">
        <w:rPr>
          <w:snapToGrid w:val="0"/>
          <w:lang w:val="fr-FR"/>
        </w:rPr>
        <w:t>’</w:t>
      </w:r>
      <w:r w:rsidRPr="0076728E">
        <w:rPr>
          <w:snapToGrid w:val="0"/>
          <w:lang w:val="fr-FR"/>
        </w:rPr>
        <w:t>asile, notamment</w:t>
      </w:r>
      <w:r>
        <w:rPr>
          <w:snapToGrid w:val="0"/>
          <w:lang w:val="fr-FR"/>
        </w:rPr>
        <w:t xml:space="preserve"> aux </w:t>
      </w:r>
      <w:r w:rsidRPr="0076728E">
        <w:rPr>
          <w:snapToGrid w:val="0"/>
          <w:lang w:val="fr-FR"/>
        </w:rPr>
        <w:t>arrêt</w:t>
      </w:r>
      <w:r>
        <w:rPr>
          <w:snapToGrid w:val="0"/>
          <w:lang w:val="fr-FR"/>
        </w:rPr>
        <w:t>s</w:t>
      </w:r>
      <w:r w:rsidRPr="0076728E">
        <w:rPr>
          <w:snapToGrid w:val="0"/>
          <w:lang w:val="fr-FR"/>
        </w:rPr>
        <w:t xml:space="preserve"> rendu</w:t>
      </w:r>
      <w:r>
        <w:rPr>
          <w:snapToGrid w:val="0"/>
          <w:lang w:val="fr-FR"/>
        </w:rPr>
        <w:t>s</w:t>
      </w:r>
      <w:r w:rsidRPr="0076728E">
        <w:rPr>
          <w:snapToGrid w:val="0"/>
          <w:lang w:val="fr-FR"/>
        </w:rPr>
        <w:t xml:space="preserve"> dans</w:t>
      </w:r>
      <w:r>
        <w:rPr>
          <w:snapToGrid w:val="0"/>
          <w:lang w:val="fr-FR"/>
        </w:rPr>
        <w:t xml:space="preserve"> les affaires </w:t>
      </w:r>
      <w:r w:rsidRPr="0076728E">
        <w:rPr>
          <w:i/>
          <w:iCs/>
          <w:snapToGrid w:val="0"/>
          <w:lang w:val="fr-FR"/>
        </w:rPr>
        <w:t xml:space="preserve">R. C. </w:t>
      </w:r>
      <w:r w:rsidRPr="0076728E">
        <w:rPr>
          <w:iCs/>
          <w:snapToGrid w:val="0"/>
          <w:lang w:val="fr-FR"/>
        </w:rPr>
        <w:t>c.</w:t>
      </w:r>
      <w:r w:rsidRPr="0076728E">
        <w:rPr>
          <w:i/>
          <w:iCs/>
          <w:snapToGrid w:val="0"/>
          <w:lang w:val="fr-FR"/>
        </w:rPr>
        <w:t xml:space="preserve"> Suède </w:t>
      </w:r>
      <w:r w:rsidRPr="0076728E">
        <w:rPr>
          <w:snapToGrid w:val="0"/>
          <w:lang w:val="fr-FR"/>
        </w:rPr>
        <w:t xml:space="preserve">(requête </w:t>
      </w:r>
      <w:r w:rsidRPr="0076728E">
        <w:rPr>
          <w:rFonts w:eastAsia="MS Mincho"/>
          <w:snapToGrid w:val="0"/>
          <w:lang w:val="fr-FR"/>
        </w:rPr>
        <w:t>n</w:t>
      </w:r>
      <w:r w:rsidRPr="0076728E">
        <w:rPr>
          <w:rFonts w:eastAsia="MS Mincho"/>
          <w:snapToGrid w:val="0"/>
          <w:vertAlign w:val="superscript"/>
          <w:lang w:val="fr-FR"/>
        </w:rPr>
        <w:t>o</w:t>
      </w:r>
      <w:r w:rsidRPr="0076728E">
        <w:rPr>
          <w:snapToGrid w:val="0"/>
          <w:lang w:val="fr-FR"/>
        </w:rPr>
        <w:t> 41827/07)</w:t>
      </w:r>
      <w:r>
        <w:rPr>
          <w:snapToGrid w:val="0"/>
          <w:lang w:val="fr-FR"/>
        </w:rPr>
        <w:t xml:space="preserve"> et </w:t>
      </w:r>
      <w:r w:rsidRPr="0076728E">
        <w:rPr>
          <w:i/>
          <w:iCs/>
          <w:snapToGrid w:val="0"/>
          <w:lang w:val="fr-FR"/>
        </w:rPr>
        <w:t xml:space="preserve">M. E. </w:t>
      </w:r>
      <w:r w:rsidRPr="0076728E">
        <w:rPr>
          <w:iCs/>
          <w:snapToGrid w:val="0"/>
          <w:lang w:val="fr-FR"/>
        </w:rPr>
        <w:t>c.</w:t>
      </w:r>
      <w:r w:rsidRPr="0076728E">
        <w:rPr>
          <w:i/>
          <w:iCs/>
          <w:snapToGrid w:val="0"/>
          <w:lang w:val="fr-FR"/>
        </w:rPr>
        <w:t xml:space="preserve"> Suède </w:t>
      </w:r>
      <w:r w:rsidRPr="0076728E">
        <w:rPr>
          <w:snapToGrid w:val="0"/>
          <w:lang w:val="fr-FR"/>
        </w:rPr>
        <w:t xml:space="preserve">(requête </w:t>
      </w:r>
      <w:r w:rsidRPr="0076728E">
        <w:rPr>
          <w:rFonts w:eastAsia="MS Mincho"/>
          <w:snapToGrid w:val="0"/>
          <w:lang w:val="fr-FR"/>
        </w:rPr>
        <w:t>n</w:t>
      </w:r>
      <w:r w:rsidRPr="0076728E">
        <w:rPr>
          <w:rFonts w:eastAsia="MS Mincho"/>
          <w:snapToGrid w:val="0"/>
          <w:vertAlign w:val="superscript"/>
          <w:lang w:val="fr-FR"/>
        </w:rPr>
        <w:t>o</w:t>
      </w:r>
      <w:r w:rsidRPr="0076728E">
        <w:rPr>
          <w:snapToGrid w:val="0"/>
          <w:lang w:val="fr-FR"/>
        </w:rPr>
        <w:t> 71398/12. L</w:t>
      </w:r>
      <w:r w:rsidR="00C62611">
        <w:rPr>
          <w:snapToGrid w:val="0"/>
          <w:lang w:val="fr-FR"/>
        </w:rPr>
        <w:t>’</w:t>
      </w:r>
      <w:r w:rsidRPr="0076728E">
        <w:rPr>
          <w:snapToGrid w:val="0"/>
          <w:lang w:val="fr-FR"/>
        </w:rPr>
        <w:t>État partie renvoie aussi à l</w:t>
      </w:r>
      <w:r w:rsidR="00C62611">
        <w:rPr>
          <w:snapToGrid w:val="0"/>
          <w:lang w:val="fr-FR"/>
        </w:rPr>
        <w:t>’</w:t>
      </w:r>
      <w:r w:rsidRPr="0076728E">
        <w:rPr>
          <w:snapToGrid w:val="0"/>
          <w:lang w:val="fr-FR"/>
        </w:rPr>
        <w:t>arrêt rendu dans l</w:t>
      </w:r>
      <w:r w:rsidR="00C62611">
        <w:rPr>
          <w:snapToGrid w:val="0"/>
          <w:lang w:val="fr-FR"/>
        </w:rPr>
        <w:t>’</w:t>
      </w:r>
      <w:r w:rsidRPr="0076728E">
        <w:rPr>
          <w:snapToGrid w:val="0"/>
          <w:lang w:val="fr-FR"/>
        </w:rPr>
        <w:t xml:space="preserve">affaire </w:t>
      </w:r>
      <w:r w:rsidRPr="0076728E">
        <w:rPr>
          <w:i/>
          <w:iCs/>
          <w:snapToGrid w:val="0"/>
          <w:lang w:val="fr-FR"/>
        </w:rPr>
        <w:t xml:space="preserve">M. E. </w:t>
      </w:r>
      <w:r w:rsidRPr="0076728E">
        <w:rPr>
          <w:iCs/>
          <w:snapToGrid w:val="0"/>
          <w:lang w:val="fr-FR"/>
        </w:rPr>
        <w:t>c.</w:t>
      </w:r>
      <w:r w:rsidRPr="0076728E">
        <w:rPr>
          <w:i/>
          <w:iCs/>
          <w:snapToGrid w:val="0"/>
          <w:lang w:val="fr-FR"/>
        </w:rPr>
        <w:t xml:space="preserve"> Danemark </w:t>
      </w:r>
      <w:r w:rsidRPr="0076728E">
        <w:rPr>
          <w:snapToGrid w:val="0"/>
          <w:lang w:val="fr-FR"/>
        </w:rPr>
        <w:t xml:space="preserve">(requête </w:t>
      </w:r>
      <w:r w:rsidRPr="0076728E">
        <w:rPr>
          <w:rFonts w:eastAsia="MS Mincho"/>
          <w:snapToGrid w:val="0"/>
          <w:lang w:val="fr-FR"/>
        </w:rPr>
        <w:t>n</w:t>
      </w:r>
      <w:r w:rsidRPr="0076728E">
        <w:rPr>
          <w:rFonts w:eastAsia="MS Mincho"/>
          <w:snapToGrid w:val="0"/>
          <w:vertAlign w:val="superscript"/>
          <w:lang w:val="fr-FR"/>
        </w:rPr>
        <w:t>o</w:t>
      </w:r>
      <w:r w:rsidRPr="0076728E">
        <w:rPr>
          <w:snapToGrid w:val="0"/>
          <w:lang w:val="fr-FR"/>
        </w:rPr>
        <w:t> 58363/10), dans lequel la Cour a donné son avis sur l</w:t>
      </w:r>
      <w:r w:rsidR="00C62611">
        <w:rPr>
          <w:snapToGrid w:val="0"/>
          <w:lang w:val="fr-FR"/>
        </w:rPr>
        <w:t>’</w:t>
      </w:r>
      <w:r w:rsidRPr="0076728E">
        <w:rPr>
          <w:snapToGrid w:val="0"/>
          <w:lang w:val="fr-FR"/>
        </w:rPr>
        <w:t>examen d</w:t>
      </w:r>
      <w:r w:rsidR="00C62611">
        <w:rPr>
          <w:snapToGrid w:val="0"/>
          <w:lang w:val="fr-FR"/>
        </w:rPr>
        <w:t>’</w:t>
      </w:r>
      <w:r w:rsidRPr="0076728E">
        <w:rPr>
          <w:snapToGrid w:val="0"/>
          <w:lang w:val="fr-FR"/>
        </w:rPr>
        <w:t>une affaire de demande d</w:t>
      </w:r>
      <w:r w:rsidR="00C62611">
        <w:rPr>
          <w:snapToGrid w:val="0"/>
          <w:lang w:val="fr-FR"/>
        </w:rPr>
        <w:t>’</w:t>
      </w:r>
      <w:r w:rsidRPr="0076728E">
        <w:rPr>
          <w:snapToGrid w:val="0"/>
          <w:lang w:val="fr-FR"/>
        </w:rPr>
        <w:t>asile par le Service danois de l</w:t>
      </w:r>
      <w:r w:rsidR="00C62611">
        <w:rPr>
          <w:snapToGrid w:val="0"/>
          <w:lang w:val="fr-FR"/>
        </w:rPr>
        <w:t>’</w:t>
      </w:r>
      <w:r w:rsidRPr="0076728E">
        <w:rPr>
          <w:snapToGrid w:val="0"/>
          <w:lang w:val="fr-FR"/>
        </w:rPr>
        <w:t>immigration et la Commission de recours des réfugiés,</w:t>
      </w:r>
      <w:r>
        <w:rPr>
          <w:snapToGrid w:val="0"/>
          <w:lang w:val="fr-FR"/>
        </w:rPr>
        <w:t xml:space="preserve"> notamment </w:t>
      </w:r>
      <w:r w:rsidRPr="0076728E">
        <w:rPr>
          <w:snapToGrid w:val="0"/>
          <w:lang w:val="fr-FR"/>
        </w:rPr>
        <w:t>sur le respect des garanties d</w:t>
      </w:r>
      <w:r w:rsidR="00C62611">
        <w:rPr>
          <w:snapToGrid w:val="0"/>
          <w:lang w:val="fr-FR"/>
        </w:rPr>
        <w:t>’</w:t>
      </w:r>
      <w:r w:rsidRPr="0076728E">
        <w:rPr>
          <w:snapToGrid w:val="0"/>
          <w:lang w:val="fr-FR"/>
        </w:rPr>
        <w:t>une procédure régulière lors de cet examen. Il renvoie également aux constatations adoptées le 22 octobre 2014 par le Comité des droits de l</w:t>
      </w:r>
      <w:r w:rsidR="00C62611">
        <w:rPr>
          <w:snapToGrid w:val="0"/>
          <w:lang w:val="fr-FR"/>
        </w:rPr>
        <w:t>’</w:t>
      </w:r>
      <w:r w:rsidRPr="0076728E">
        <w:rPr>
          <w:snapToGrid w:val="0"/>
          <w:lang w:val="fr-FR"/>
        </w:rPr>
        <w:t xml:space="preserve">homme au sujet de la communication </w:t>
      </w:r>
      <w:r w:rsidRPr="0076728E">
        <w:rPr>
          <w:rFonts w:eastAsia="MS Mincho"/>
          <w:snapToGrid w:val="0"/>
          <w:lang w:val="fr-FR"/>
        </w:rPr>
        <w:t>n</w:t>
      </w:r>
      <w:r w:rsidRPr="0076728E">
        <w:rPr>
          <w:rFonts w:eastAsia="MS Mincho"/>
          <w:snapToGrid w:val="0"/>
          <w:vertAlign w:val="superscript"/>
          <w:lang w:val="fr-FR"/>
        </w:rPr>
        <w:t>o</w:t>
      </w:r>
      <w:r w:rsidRPr="0076728E">
        <w:rPr>
          <w:snapToGrid w:val="0"/>
          <w:lang w:val="fr-FR"/>
        </w:rPr>
        <w:t xml:space="preserve"> 2186/2012, </w:t>
      </w:r>
      <w:r w:rsidRPr="0076728E">
        <w:rPr>
          <w:i/>
          <w:snapToGrid w:val="0"/>
          <w:lang w:val="fr-FR"/>
        </w:rPr>
        <w:t>M. X</w:t>
      </w:r>
      <w:r w:rsidR="00A5197D">
        <w:rPr>
          <w:i/>
          <w:snapToGrid w:val="0"/>
          <w:lang w:val="fr-FR"/>
        </w:rPr>
        <w:t>.</w:t>
      </w:r>
      <w:r w:rsidRPr="0076728E">
        <w:rPr>
          <w:i/>
          <w:snapToGrid w:val="0"/>
          <w:lang w:val="fr-FR"/>
        </w:rPr>
        <w:t xml:space="preserve"> et M</w:t>
      </w:r>
      <w:r w:rsidRPr="0076728E">
        <w:rPr>
          <w:i/>
          <w:snapToGrid w:val="0"/>
          <w:vertAlign w:val="superscript"/>
          <w:lang w:val="fr-FR"/>
        </w:rPr>
        <w:t>me</w:t>
      </w:r>
      <w:r w:rsidRPr="0076728E">
        <w:rPr>
          <w:i/>
          <w:snapToGrid w:val="0"/>
          <w:lang w:val="fr-FR"/>
        </w:rPr>
        <w:t> X</w:t>
      </w:r>
      <w:r w:rsidR="00A5197D">
        <w:rPr>
          <w:i/>
          <w:snapToGrid w:val="0"/>
          <w:lang w:val="fr-FR"/>
        </w:rPr>
        <w:t>.</w:t>
      </w:r>
      <w:r w:rsidRPr="0076728E">
        <w:rPr>
          <w:i/>
          <w:snapToGrid w:val="0"/>
          <w:lang w:val="fr-FR"/>
        </w:rPr>
        <w:t xml:space="preserve"> </w:t>
      </w:r>
      <w:r w:rsidRPr="0076728E">
        <w:rPr>
          <w:snapToGrid w:val="0"/>
          <w:lang w:val="fr-FR"/>
        </w:rPr>
        <w:t>c.</w:t>
      </w:r>
      <w:r w:rsidRPr="0076728E">
        <w:rPr>
          <w:i/>
          <w:snapToGrid w:val="0"/>
          <w:lang w:val="fr-FR"/>
        </w:rPr>
        <w:t> Danemark</w:t>
      </w:r>
      <w:r w:rsidR="00A5197D">
        <w:rPr>
          <w:snapToGrid w:val="0"/>
          <w:lang w:val="fr-FR"/>
        </w:rPr>
        <w:t xml:space="preserve"> (</w:t>
      </w:r>
      <w:r w:rsidRPr="0076728E">
        <w:rPr>
          <w:snapToGrid w:val="0"/>
          <w:lang w:val="fr-FR"/>
        </w:rPr>
        <w:t>par.</w:t>
      </w:r>
      <w:r w:rsidRPr="0076728E">
        <w:rPr>
          <w:snapToGrid w:val="0"/>
        </w:rPr>
        <w:t> </w:t>
      </w:r>
      <w:r w:rsidRPr="0076728E">
        <w:rPr>
          <w:snapToGrid w:val="0"/>
          <w:lang w:val="fr-FR"/>
        </w:rPr>
        <w:t>7.5</w:t>
      </w:r>
      <w:r>
        <w:rPr>
          <w:snapToGrid w:val="0"/>
          <w:lang w:val="fr-FR"/>
        </w:rPr>
        <w:t>)</w:t>
      </w:r>
      <w:r w:rsidRPr="0076728E">
        <w:rPr>
          <w:snapToGrid w:val="0"/>
          <w:lang w:val="fr-FR"/>
        </w:rPr>
        <w:t>.</w:t>
      </w:r>
    </w:p>
    <w:p w:rsidR="00335C51" w:rsidRPr="0076728E" w:rsidRDefault="00335C51" w:rsidP="00C62611">
      <w:pPr>
        <w:pStyle w:val="SingleTxtG"/>
        <w:rPr>
          <w:snapToGrid w:val="0"/>
          <w:lang w:val="fr-FR"/>
        </w:rPr>
      </w:pPr>
      <w:r w:rsidRPr="0076728E">
        <w:rPr>
          <w:snapToGrid w:val="0"/>
          <w:lang w:val="fr-FR"/>
        </w:rPr>
        <w:t>4.23</w:t>
      </w:r>
      <w:r w:rsidRPr="0076728E">
        <w:rPr>
          <w:snapToGrid w:val="0"/>
          <w:lang w:val="fr-FR"/>
        </w:rPr>
        <w:tab/>
        <w:t xml:space="preserve">La Commission de recours des réfugiés, </w:t>
      </w:r>
      <w:r w:rsidRPr="0076728E">
        <w:rPr>
          <w:lang w:val="fr-FR"/>
        </w:rPr>
        <w:t xml:space="preserve">organe collégial de caractère quasi juridictionnel, </w:t>
      </w:r>
      <w:r w:rsidRPr="0076728E">
        <w:rPr>
          <w:snapToGrid w:val="0"/>
          <w:lang w:val="fr-FR"/>
        </w:rPr>
        <w:t>a procédé à</w:t>
      </w:r>
      <w:r>
        <w:rPr>
          <w:snapToGrid w:val="0"/>
          <w:lang w:val="fr-FR"/>
        </w:rPr>
        <w:t xml:space="preserve"> un examen </w:t>
      </w:r>
      <w:r w:rsidRPr="0076728E">
        <w:rPr>
          <w:snapToGrid w:val="0"/>
          <w:lang w:val="fr-FR"/>
        </w:rPr>
        <w:t>approfondi</w:t>
      </w:r>
      <w:r>
        <w:rPr>
          <w:snapToGrid w:val="0"/>
          <w:lang w:val="fr-FR"/>
        </w:rPr>
        <w:t xml:space="preserve"> </w:t>
      </w:r>
      <w:r w:rsidRPr="0076728E">
        <w:rPr>
          <w:snapToGrid w:val="0"/>
          <w:lang w:val="fr-FR"/>
        </w:rPr>
        <w:t>de la crédibilité et des circonstances</w:t>
      </w:r>
      <w:r>
        <w:rPr>
          <w:snapToGrid w:val="0"/>
          <w:lang w:val="fr-FR"/>
        </w:rPr>
        <w:t xml:space="preserve"> particulières des requérants, concluant qu</w:t>
      </w:r>
      <w:r w:rsidR="00C62611">
        <w:rPr>
          <w:snapToGrid w:val="0"/>
          <w:lang w:val="fr-FR"/>
        </w:rPr>
        <w:t>’</w:t>
      </w:r>
      <w:r>
        <w:rPr>
          <w:snapToGrid w:val="0"/>
          <w:lang w:val="fr-FR"/>
        </w:rPr>
        <w:t>il</w:t>
      </w:r>
      <w:r w:rsidR="00E90954">
        <w:rPr>
          <w:snapToGrid w:val="0"/>
          <w:lang w:val="fr-FR"/>
        </w:rPr>
        <w:t>s</w:t>
      </w:r>
      <w:r>
        <w:rPr>
          <w:snapToGrid w:val="0"/>
          <w:lang w:val="fr-FR"/>
        </w:rPr>
        <w:t xml:space="preserve"> </w:t>
      </w:r>
      <w:r w:rsidRPr="0076728E">
        <w:rPr>
          <w:snapToGrid w:val="0"/>
          <w:lang w:val="fr-FR"/>
        </w:rPr>
        <w:t>n</w:t>
      </w:r>
      <w:r w:rsidR="00C62611">
        <w:rPr>
          <w:snapToGrid w:val="0"/>
          <w:lang w:val="fr-FR"/>
        </w:rPr>
        <w:t>’</w:t>
      </w:r>
      <w:r w:rsidRPr="0076728E">
        <w:rPr>
          <w:snapToGrid w:val="0"/>
          <w:lang w:val="fr-FR"/>
        </w:rPr>
        <w:t>avaient pas</w:t>
      </w:r>
      <w:r>
        <w:rPr>
          <w:snapToGrid w:val="0"/>
          <w:lang w:val="fr-FR"/>
        </w:rPr>
        <w:t xml:space="preserve"> apporté la preuve </w:t>
      </w:r>
      <w:r w:rsidRPr="0076728E">
        <w:rPr>
          <w:snapToGrid w:val="0"/>
          <w:lang w:val="fr-FR"/>
        </w:rPr>
        <w:t>qu</w:t>
      </w:r>
      <w:r w:rsidR="00C62611">
        <w:rPr>
          <w:snapToGrid w:val="0"/>
          <w:lang w:val="fr-FR"/>
        </w:rPr>
        <w:t>’</w:t>
      </w:r>
      <w:r w:rsidRPr="0076728E">
        <w:rPr>
          <w:snapToGrid w:val="0"/>
          <w:lang w:val="fr-FR"/>
        </w:rPr>
        <w:t>il</w:t>
      </w:r>
      <w:r>
        <w:rPr>
          <w:snapToGrid w:val="0"/>
          <w:lang w:val="fr-FR"/>
        </w:rPr>
        <w:t xml:space="preserve">s couraient un risque probable </w:t>
      </w:r>
      <w:r w:rsidRPr="0076728E">
        <w:rPr>
          <w:snapToGrid w:val="0"/>
          <w:lang w:val="fr-FR"/>
        </w:rPr>
        <w:t>d</w:t>
      </w:r>
      <w:r w:rsidR="00C62611">
        <w:rPr>
          <w:snapToGrid w:val="0"/>
          <w:lang w:val="fr-FR"/>
        </w:rPr>
        <w:t>’</w:t>
      </w:r>
      <w:r w:rsidRPr="0076728E">
        <w:rPr>
          <w:snapToGrid w:val="0"/>
          <w:lang w:val="fr-FR"/>
        </w:rPr>
        <w:t>être</w:t>
      </w:r>
      <w:r>
        <w:rPr>
          <w:snapToGrid w:val="0"/>
          <w:lang w:val="fr-FR"/>
        </w:rPr>
        <w:t xml:space="preserve"> soumis à un traitement contraire </w:t>
      </w:r>
      <w:r w:rsidRPr="0076728E">
        <w:rPr>
          <w:snapToGrid w:val="0"/>
          <w:lang w:val="fr-FR"/>
        </w:rPr>
        <w:t>à l</w:t>
      </w:r>
      <w:r w:rsidR="00C62611">
        <w:rPr>
          <w:snapToGrid w:val="0"/>
          <w:lang w:val="fr-FR"/>
        </w:rPr>
        <w:t>’</w:t>
      </w:r>
      <w:r w:rsidRPr="0076728E">
        <w:rPr>
          <w:snapToGrid w:val="0"/>
          <w:lang w:val="fr-FR"/>
        </w:rPr>
        <w:t>article 3</w:t>
      </w:r>
      <w:r>
        <w:rPr>
          <w:snapToGrid w:val="0"/>
          <w:lang w:val="fr-FR"/>
        </w:rPr>
        <w:t xml:space="preserve"> de la Convention</w:t>
      </w:r>
      <w:r w:rsidRPr="0076728E">
        <w:rPr>
          <w:snapToGrid w:val="0"/>
          <w:lang w:val="fr-FR"/>
        </w:rPr>
        <w:t xml:space="preserve"> s</w:t>
      </w:r>
      <w:r w:rsidR="00C62611">
        <w:rPr>
          <w:snapToGrid w:val="0"/>
          <w:lang w:val="fr-FR"/>
        </w:rPr>
        <w:t>’</w:t>
      </w:r>
      <w:r w:rsidRPr="0076728E">
        <w:rPr>
          <w:snapToGrid w:val="0"/>
          <w:lang w:val="fr-FR"/>
        </w:rPr>
        <w:t xml:space="preserve">ils étaient renvoyés en </w:t>
      </w:r>
      <w:r>
        <w:rPr>
          <w:snapToGrid w:val="0"/>
          <w:lang w:val="fr-FR"/>
        </w:rPr>
        <w:t xml:space="preserve">Fédération de </w:t>
      </w:r>
      <w:r w:rsidRPr="0076728E">
        <w:rPr>
          <w:snapToGrid w:val="0"/>
          <w:lang w:val="fr-FR"/>
        </w:rPr>
        <w:t>Russie. L</w:t>
      </w:r>
      <w:r w:rsidR="00C62611">
        <w:rPr>
          <w:snapToGrid w:val="0"/>
          <w:lang w:val="fr-FR"/>
        </w:rPr>
        <w:t>’</w:t>
      </w:r>
      <w:r w:rsidRPr="0076728E">
        <w:rPr>
          <w:snapToGrid w:val="0"/>
          <w:lang w:val="fr-FR"/>
        </w:rPr>
        <w:t>État partie</w:t>
      </w:r>
      <w:r>
        <w:rPr>
          <w:snapToGrid w:val="0"/>
          <w:lang w:val="fr-FR"/>
        </w:rPr>
        <w:t xml:space="preserve"> </w:t>
      </w:r>
      <w:r w:rsidRPr="0076728E">
        <w:rPr>
          <w:snapToGrid w:val="0"/>
          <w:lang w:val="fr-FR"/>
        </w:rPr>
        <w:t>souscrit à cette conclusion et</w:t>
      </w:r>
      <w:r>
        <w:rPr>
          <w:snapToGrid w:val="0"/>
          <w:lang w:val="fr-FR"/>
        </w:rPr>
        <w:t xml:space="preserve"> rappelle </w:t>
      </w:r>
      <w:r w:rsidRPr="0076728E">
        <w:rPr>
          <w:snapToGrid w:val="0"/>
          <w:lang w:val="fr-FR"/>
        </w:rPr>
        <w:t>que, dans leur communication au Comité, les requérants</w:t>
      </w:r>
      <w:r>
        <w:rPr>
          <w:snapToGrid w:val="0"/>
          <w:lang w:val="fr-FR"/>
        </w:rPr>
        <w:t xml:space="preserve"> n</w:t>
      </w:r>
      <w:r w:rsidR="00C62611">
        <w:rPr>
          <w:snapToGrid w:val="0"/>
          <w:lang w:val="fr-FR"/>
        </w:rPr>
        <w:t>’</w:t>
      </w:r>
      <w:r>
        <w:rPr>
          <w:snapToGrid w:val="0"/>
          <w:lang w:val="fr-FR"/>
        </w:rPr>
        <w:t xml:space="preserve">ont apporté </w:t>
      </w:r>
      <w:r w:rsidRPr="0076728E">
        <w:rPr>
          <w:snapToGrid w:val="0"/>
          <w:lang w:val="fr-FR"/>
        </w:rPr>
        <w:t>aucun</w:t>
      </w:r>
      <w:r>
        <w:rPr>
          <w:snapToGrid w:val="0"/>
          <w:lang w:val="fr-FR"/>
        </w:rPr>
        <w:t xml:space="preserve"> nouveau détail concret </w:t>
      </w:r>
      <w:r w:rsidRPr="0076728E">
        <w:rPr>
          <w:snapToGrid w:val="0"/>
          <w:lang w:val="fr-FR"/>
        </w:rPr>
        <w:t>sur leur situation</w:t>
      </w:r>
      <w:r>
        <w:rPr>
          <w:snapToGrid w:val="0"/>
          <w:lang w:val="fr-FR"/>
        </w:rPr>
        <w:t>. En gros, la requête qu</w:t>
      </w:r>
      <w:r w:rsidR="00C62611">
        <w:rPr>
          <w:snapToGrid w:val="0"/>
          <w:lang w:val="fr-FR"/>
        </w:rPr>
        <w:t>’</w:t>
      </w:r>
      <w:r>
        <w:rPr>
          <w:snapToGrid w:val="0"/>
          <w:lang w:val="fr-FR"/>
        </w:rPr>
        <w:t xml:space="preserve">ils ont adressée au Comité </w:t>
      </w:r>
      <w:r w:rsidRPr="0076728E">
        <w:rPr>
          <w:snapToGrid w:val="0"/>
          <w:lang w:val="fr-FR"/>
        </w:rPr>
        <w:t>ne</w:t>
      </w:r>
      <w:r>
        <w:rPr>
          <w:snapToGrid w:val="0"/>
          <w:lang w:val="fr-FR"/>
        </w:rPr>
        <w:t xml:space="preserve"> faisait </w:t>
      </w:r>
      <w:r w:rsidRPr="0076728E">
        <w:rPr>
          <w:snapToGrid w:val="0"/>
          <w:lang w:val="fr-FR"/>
        </w:rPr>
        <w:t>que traduire leur désaccord</w:t>
      </w:r>
      <w:r>
        <w:rPr>
          <w:snapToGrid w:val="0"/>
          <w:lang w:val="fr-FR"/>
        </w:rPr>
        <w:t xml:space="preserve"> avec </w:t>
      </w:r>
      <w:r w:rsidRPr="0076728E">
        <w:rPr>
          <w:snapToGrid w:val="0"/>
          <w:lang w:val="fr-FR"/>
        </w:rPr>
        <w:t>l</w:t>
      </w:r>
      <w:r w:rsidR="00C62611">
        <w:rPr>
          <w:snapToGrid w:val="0"/>
          <w:lang w:val="fr-FR"/>
        </w:rPr>
        <w:t>’</w:t>
      </w:r>
      <w:r w:rsidRPr="0076728E">
        <w:rPr>
          <w:snapToGrid w:val="0"/>
          <w:lang w:val="fr-FR"/>
        </w:rPr>
        <w:t>appréciation de leur crédibilité faite par la Commission de recours des réfugiés</w:t>
      </w:r>
      <w:r>
        <w:rPr>
          <w:snapToGrid w:val="0"/>
          <w:lang w:val="fr-FR"/>
        </w:rPr>
        <w:t>. L</w:t>
      </w:r>
      <w:r w:rsidR="00C62611">
        <w:rPr>
          <w:snapToGrid w:val="0"/>
          <w:lang w:val="fr-FR"/>
        </w:rPr>
        <w:t>’</w:t>
      </w:r>
      <w:r>
        <w:rPr>
          <w:snapToGrid w:val="0"/>
          <w:lang w:val="fr-FR"/>
        </w:rPr>
        <w:t>État partie ajoute que les requérants n</w:t>
      </w:r>
      <w:r w:rsidR="00C62611">
        <w:rPr>
          <w:snapToGrid w:val="0"/>
          <w:lang w:val="fr-FR"/>
        </w:rPr>
        <w:t>’</w:t>
      </w:r>
      <w:r>
        <w:rPr>
          <w:snapToGrid w:val="0"/>
          <w:lang w:val="fr-FR"/>
        </w:rPr>
        <w:t xml:space="preserve">ont pas pu démontrer la moindre </w:t>
      </w:r>
      <w:r w:rsidRPr="0076728E">
        <w:rPr>
          <w:snapToGrid w:val="0"/>
          <w:lang w:val="fr-FR"/>
        </w:rPr>
        <w:t>irrégularité dans le processus de prise de décision</w:t>
      </w:r>
      <w:r w:rsidR="00D4173C">
        <w:rPr>
          <w:snapToGrid w:val="0"/>
          <w:lang w:val="fr-FR"/>
        </w:rPr>
        <w:t>s</w:t>
      </w:r>
      <w:r w:rsidRPr="0076728E">
        <w:rPr>
          <w:snapToGrid w:val="0"/>
          <w:lang w:val="fr-FR"/>
        </w:rPr>
        <w:t xml:space="preserve"> ni</w:t>
      </w:r>
      <w:r>
        <w:rPr>
          <w:snapToGrid w:val="0"/>
          <w:lang w:val="fr-FR"/>
        </w:rPr>
        <w:t xml:space="preserve"> l</w:t>
      </w:r>
      <w:r w:rsidR="00C62611">
        <w:rPr>
          <w:snapToGrid w:val="0"/>
          <w:lang w:val="fr-FR"/>
        </w:rPr>
        <w:t>’</w:t>
      </w:r>
      <w:r>
        <w:rPr>
          <w:snapToGrid w:val="0"/>
          <w:lang w:val="fr-FR"/>
        </w:rPr>
        <w:t>existence d</w:t>
      </w:r>
      <w:r w:rsidR="00C62611">
        <w:rPr>
          <w:snapToGrid w:val="0"/>
          <w:lang w:val="fr-FR"/>
        </w:rPr>
        <w:t>’</w:t>
      </w:r>
      <w:r>
        <w:rPr>
          <w:snapToGrid w:val="0"/>
          <w:lang w:val="fr-FR"/>
        </w:rPr>
        <w:t xml:space="preserve">un quelconque </w:t>
      </w:r>
      <w:r w:rsidRPr="0076728E">
        <w:rPr>
          <w:snapToGrid w:val="0"/>
          <w:lang w:val="fr-FR"/>
        </w:rPr>
        <w:t xml:space="preserve">facteur de risque que la Commission aurait omis de prendre </w:t>
      </w:r>
      <w:r>
        <w:rPr>
          <w:snapToGrid w:val="0"/>
          <w:lang w:val="fr-FR"/>
        </w:rPr>
        <w:t xml:space="preserve">dûment </w:t>
      </w:r>
      <w:r w:rsidRPr="0076728E">
        <w:rPr>
          <w:snapToGrid w:val="0"/>
          <w:lang w:val="fr-FR"/>
        </w:rPr>
        <w:t>en compte.</w:t>
      </w:r>
    </w:p>
    <w:p w:rsidR="00335C51" w:rsidRPr="0076728E" w:rsidRDefault="00335C51" w:rsidP="00C62611">
      <w:pPr>
        <w:pStyle w:val="SingleTxtG"/>
        <w:rPr>
          <w:snapToGrid w:val="0"/>
          <w:lang w:val="fr-FR"/>
        </w:rPr>
      </w:pPr>
      <w:r w:rsidRPr="0076728E">
        <w:rPr>
          <w:snapToGrid w:val="0"/>
          <w:lang w:val="fr-FR"/>
        </w:rPr>
        <w:t>4.24</w:t>
      </w:r>
      <w:r w:rsidRPr="0076728E">
        <w:rPr>
          <w:snapToGrid w:val="0"/>
          <w:lang w:val="fr-FR"/>
        </w:rPr>
        <w:tab/>
      </w:r>
      <w:r>
        <w:rPr>
          <w:snapToGrid w:val="0"/>
          <w:lang w:val="fr-FR"/>
        </w:rPr>
        <w:t>L</w:t>
      </w:r>
      <w:r w:rsidR="00C62611">
        <w:rPr>
          <w:lang w:val="fr-FR"/>
        </w:rPr>
        <w:t>’</w:t>
      </w:r>
      <w:r w:rsidRPr="0076728E">
        <w:rPr>
          <w:lang w:val="fr-FR"/>
        </w:rPr>
        <w:t>État partie</w:t>
      </w:r>
      <w:r w:rsidR="00A5197D">
        <w:rPr>
          <w:lang w:val="fr-FR"/>
        </w:rPr>
        <w:t xml:space="preserve"> </w:t>
      </w:r>
      <w:r>
        <w:rPr>
          <w:lang w:val="fr-FR"/>
        </w:rPr>
        <w:t xml:space="preserve">fait valoir </w:t>
      </w:r>
      <w:r w:rsidRPr="0076728E">
        <w:rPr>
          <w:lang w:val="fr-FR"/>
        </w:rPr>
        <w:t>que les requérants</w:t>
      </w:r>
      <w:r>
        <w:rPr>
          <w:lang w:val="fr-FR"/>
        </w:rPr>
        <w:t xml:space="preserve"> tentaient </w:t>
      </w:r>
      <w:r w:rsidRPr="0076728E">
        <w:rPr>
          <w:lang w:val="fr-FR"/>
        </w:rPr>
        <w:t>en réalité d</w:t>
      </w:r>
      <w:r w:rsidR="00C62611">
        <w:rPr>
          <w:lang w:val="fr-FR"/>
        </w:rPr>
        <w:t>’</w:t>
      </w:r>
      <w:r w:rsidRPr="0076728E">
        <w:rPr>
          <w:lang w:val="fr-FR"/>
        </w:rPr>
        <w:t>utiliser le Comité comme un organe d</w:t>
      </w:r>
      <w:r w:rsidR="00C62611">
        <w:rPr>
          <w:lang w:val="fr-FR"/>
        </w:rPr>
        <w:t>’</w:t>
      </w:r>
      <w:r w:rsidRPr="0076728E">
        <w:rPr>
          <w:lang w:val="fr-FR"/>
        </w:rPr>
        <w:t>appel pour obtenir que les</w:t>
      </w:r>
      <w:r>
        <w:rPr>
          <w:lang w:val="fr-FR"/>
        </w:rPr>
        <w:t xml:space="preserve"> faits </w:t>
      </w:r>
      <w:r w:rsidRPr="0076728E">
        <w:rPr>
          <w:lang w:val="fr-FR"/>
        </w:rPr>
        <w:t>invoqués à l</w:t>
      </w:r>
      <w:r w:rsidR="00C62611">
        <w:rPr>
          <w:lang w:val="fr-FR"/>
        </w:rPr>
        <w:t>’</w:t>
      </w:r>
      <w:r w:rsidRPr="0076728E">
        <w:rPr>
          <w:lang w:val="fr-FR"/>
        </w:rPr>
        <w:t>appui de leur demande d</w:t>
      </w:r>
      <w:r w:rsidR="00C62611">
        <w:rPr>
          <w:lang w:val="fr-FR"/>
        </w:rPr>
        <w:t>’</w:t>
      </w:r>
      <w:r w:rsidRPr="0076728E">
        <w:rPr>
          <w:lang w:val="fr-FR"/>
        </w:rPr>
        <w:t>asile soient réexaminés</w:t>
      </w:r>
      <w:r w:rsidRPr="0076728E">
        <w:rPr>
          <w:snapToGrid w:val="0"/>
          <w:lang w:val="fr-FR"/>
        </w:rPr>
        <w:t xml:space="preserve">. Or </w:t>
      </w:r>
      <w:r>
        <w:rPr>
          <w:snapToGrid w:val="0"/>
          <w:lang w:val="fr-FR"/>
        </w:rPr>
        <w:t xml:space="preserve">comme le </w:t>
      </w:r>
      <w:r w:rsidRPr="0076728E">
        <w:rPr>
          <w:snapToGrid w:val="0"/>
          <w:lang w:val="fr-FR"/>
        </w:rPr>
        <w:t>Comité</w:t>
      </w:r>
      <w:r>
        <w:rPr>
          <w:snapToGrid w:val="0"/>
          <w:lang w:val="fr-FR"/>
        </w:rPr>
        <w:t xml:space="preserve"> </w:t>
      </w:r>
      <w:r w:rsidRPr="0076728E">
        <w:rPr>
          <w:snapToGrid w:val="0"/>
          <w:lang w:val="fr-FR"/>
        </w:rPr>
        <w:t>l</w:t>
      </w:r>
      <w:r w:rsidR="00C62611">
        <w:rPr>
          <w:snapToGrid w:val="0"/>
          <w:lang w:val="fr-FR"/>
        </w:rPr>
        <w:t>’</w:t>
      </w:r>
      <w:r w:rsidRPr="0076728E">
        <w:rPr>
          <w:snapToGrid w:val="0"/>
          <w:lang w:val="fr-FR"/>
        </w:rPr>
        <w:t xml:space="preserve">a expliqué au paragraphe 9 de son observation générale </w:t>
      </w:r>
      <w:r w:rsidRPr="0076728E">
        <w:rPr>
          <w:rFonts w:eastAsia="MS Mincho"/>
          <w:snapToGrid w:val="0"/>
          <w:lang w:val="fr-FR"/>
        </w:rPr>
        <w:t>n</w:t>
      </w:r>
      <w:r w:rsidRPr="0076728E">
        <w:rPr>
          <w:rFonts w:eastAsia="MS Mincho"/>
          <w:snapToGrid w:val="0"/>
          <w:vertAlign w:val="superscript"/>
          <w:lang w:val="fr-FR"/>
        </w:rPr>
        <w:t>o</w:t>
      </w:r>
      <w:r w:rsidRPr="0076728E">
        <w:rPr>
          <w:snapToGrid w:val="0"/>
          <w:lang w:val="fr-FR"/>
        </w:rPr>
        <w:t xml:space="preserve"> 1, </w:t>
      </w:r>
      <w:r>
        <w:rPr>
          <w:snapToGrid w:val="0"/>
          <w:lang w:val="fr-FR"/>
        </w:rPr>
        <w:t xml:space="preserve">il </w:t>
      </w:r>
      <w:r w:rsidRPr="0076728E">
        <w:rPr>
          <w:lang w:val="fr-FR"/>
        </w:rPr>
        <w:t>n</w:t>
      </w:r>
      <w:r w:rsidR="00C62611">
        <w:rPr>
          <w:lang w:val="fr-FR"/>
        </w:rPr>
        <w:t>’</w:t>
      </w:r>
      <w:r w:rsidRPr="0076728E">
        <w:rPr>
          <w:lang w:val="fr-FR"/>
        </w:rPr>
        <w:t>est pas un organe d</w:t>
      </w:r>
      <w:r w:rsidR="00C62611">
        <w:rPr>
          <w:lang w:val="fr-FR"/>
        </w:rPr>
        <w:t>’</w:t>
      </w:r>
      <w:r w:rsidRPr="0076728E">
        <w:rPr>
          <w:lang w:val="fr-FR"/>
        </w:rPr>
        <w:t xml:space="preserve">appel, ni un organe juridictionnel ou administratif, mais est un organe de </w:t>
      </w:r>
      <w:r>
        <w:rPr>
          <w:lang w:val="fr-FR"/>
        </w:rPr>
        <w:t>contrôle</w:t>
      </w:r>
      <w:r w:rsidRPr="0076728E">
        <w:rPr>
          <w:lang w:val="fr-FR"/>
        </w:rPr>
        <w:t>. Par conséquent,</w:t>
      </w:r>
      <w:r w:rsidR="00581240">
        <w:rPr>
          <w:lang w:val="fr-FR"/>
        </w:rPr>
        <w:t xml:space="preserve"> </w:t>
      </w:r>
      <w:r w:rsidRPr="00F76D25">
        <w:rPr>
          <w:lang w:val="fr-FR"/>
        </w:rPr>
        <w:t>dans l</w:t>
      </w:r>
      <w:r w:rsidR="00C62611">
        <w:rPr>
          <w:lang w:val="fr-FR"/>
        </w:rPr>
        <w:t>’</w:t>
      </w:r>
      <w:r w:rsidRPr="00F76D25">
        <w:rPr>
          <w:lang w:val="fr-FR"/>
        </w:rPr>
        <w:t>exercice de ses compétences en application de l</w:t>
      </w:r>
      <w:r w:rsidR="00C62611">
        <w:rPr>
          <w:lang w:val="fr-FR"/>
        </w:rPr>
        <w:t>’</w:t>
      </w:r>
      <w:r w:rsidRPr="00F76D25">
        <w:rPr>
          <w:lang w:val="fr-FR"/>
        </w:rPr>
        <w:t xml:space="preserve">article 3 de la Convention, </w:t>
      </w:r>
      <w:r>
        <w:rPr>
          <w:lang w:val="fr-FR"/>
        </w:rPr>
        <w:t xml:space="preserve">le Comité devrait accorder </w:t>
      </w:r>
      <w:r w:rsidRPr="0076728E">
        <w:rPr>
          <w:lang w:val="fr-FR"/>
        </w:rPr>
        <w:t>un poids considérable</w:t>
      </w:r>
      <w:r>
        <w:rPr>
          <w:lang w:val="fr-FR"/>
        </w:rPr>
        <w:t xml:space="preserve"> </w:t>
      </w:r>
      <w:r w:rsidRPr="0076728E">
        <w:rPr>
          <w:lang w:val="fr-FR"/>
        </w:rPr>
        <w:t>aux constatations de fait des organes de l</w:t>
      </w:r>
      <w:r w:rsidR="00C62611">
        <w:rPr>
          <w:lang w:val="fr-FR"/>
        </w:rPr>
        <w:t>’</w:t>
      </w:r>
      <w:r w:rsidRPr="0076728E">
        <w:rPr>
          <w:lang w:val="fr-FR"/>
        </w:rPr>
        <w:t xml:space="preserve">État partie </w:t>
      </w:r>
      <w:r>
        <w:rPr>
          <w:lang w:val="fr-FR"/>
        </w:rPr>
        <w:t>concerné</w:t>
      </w:r>
      <w:r w:rsidRPr="0076728E">
        <w:rPr>
          <w:snapToGrid w:val="0"/>
          <w:lang w:val="fr-FR"/>
        </w:rPr>
        <w:t xml:space="preserve">. </w:t>
      </w:r>
      <w:r w:rsidRPr="0076728E">
        <w:rPr>
          <w:lang w:val="fr-FR"/>
        </w:rPr>
        <w:t>À cet égard, il est fait également référence à la jurisprudence du Comité</w:t>
      </w:r>
      <w:r>
        <w:rPr>
          <w:snapToGrid w:val="0"/>
          <w:lang w:val="fr-FR"/>
        </w:rPr>
        <w:t xml:space="preserve"> selon laquelle </w:t>
      </w:r>
      <w:r w:rsidRPr="0076728E">
        <w:rPr>
          <w:lang w:val="fr-FR"/>
        </w:rPr>
        <w:t xml:space="preserve">tout le crédit voulu doit être accordé aux constatations de fait des organes nationaux, judiciaires ou </w:t>
      </w:r>
      <w:r w:rsidRPr="0076728E">
        <w:rPr>
          <w:lang w:val="fr-FR"/>
        </w:rPr>
        <w:lastRenderedPageBreak/>
        <w:t>autres, compétents, sauf s</w:t>
      </w:r>
      <w:r w:rsidR="00C62611">
        <w:rPr>
          <w:lang w:val="fr-FR"/>
        </w:rPr>
        <w:t>’</w:t>
      </w:r>
      <w:r w:rsidRPr="0076728E">
        <w:rPr>
          <w:lang w:val="fr-FR"/>
        </w:rPr>
        <w:t>il peut être établi que ces constatations sont arbitraires ou injustifiées</w:t>
      </w:r>
      <w:r w:rsidR="00255B1E">
        <w:rPr>
          <w:rStyle w:val="Appelnotedebasdep"/>
        </w:rPr>
        <w:footnoteReference w:id="15"/>
      </w:r>
      <w:r w:rsidRPr="0076728E">
        <w:rPr>
          <w:snapToGrid w:val="0"/>
          <w:lang w:val="fr-FR"/>
        </w:rPr>
        <w:t>.</w:t>
      </w:r>
    </w:p>
    <w:p w:rsidR="00335C51" w:rsidRPr="0076728E" w:rsidRDefault="00335C51" w:rsidP="00C62611">
      <w:pPr>
        <w:pStyle w:val="SingleTxtG"/>
        <w:rPr>
          <w:rFonts w:eastAsiaTheme="minorEastAsia"/>
          <w:snapToGrid w:val="0"/>
          <w:lang w:val="fr-FR" w:eastAsia="zh-CN"/>
        </w:rPr>
      </w:pPr>
      <w:r w:rsidRPr="0076728E">
        <w:rPr>
          <w:snapToGrid w:val="0"/>
          <w:lang w:val="fr-FR"/>
        </w:rPr>
        <w:t>4.25</w:t>
      </w:r>
      <w:r w:rsidRPr="0076728E">
        <w:rPr>
          <w:snapToGrid w:val="0"/>
          <w:lang w:val="fr-FR"/>
        </w:rPr>
        <w:tab/>
        <w:t>D</w:t>
      </w:r>
      <w:r w:rsidR="00C62611">
        <w:rPr>
          <w:snapToGrid w:val="0"/>
          <w:lang w:val="fr-FR"/>
        </w:rPr>
        <w:t>’</w:t>
      </w:r>
      <w:r w:rsidRPr="0076728E">
        <w:rPr>
          <w:snapToGrid w:val="0"/>
          <w:lang w:val="fr-FR"/>
        </w:rPr>
        <w:t>autre part</w:t>
      </w:r>
      <w:r w:rsidRPr="0076728E">
        <w:rPr>
          <w:lang w:val="fr-FR"/>
        </w:rPr>
        <w:t>, le Comité a affirmé que c</w:t>
      </w:r>
      <w:r w:rsidR="00C62611">
        <w:rPr>
          <w:lang w:val="fr-FR"/>
        </w:rPr>
        <w:t>’</w:t>
      </w:r>
      <w:r w:rsidRPr="0076728E">
        <w:rPr>
          <w:lang w:val="fr-FR"/>
        </w:rPr>
        <w:t>était aux tribunaux des États parties à la Convention et non à lui-même qu</w:t>
      </w:r>
      <w:r w:rsidR="00C62611">
        <w:rPr>
          <w:lang w:val="fr-FR"/>
        </w:rPr>
        <w:t>’</w:t>
      </w:r>
      <w:r w:rsidRPr="0076728E">
        <w:rPr>
          <w:lang w:val="fr-FR"/>
        </w:rPr>
        <w:t>il incombait d</w:t>
      </w:r>
      <w:r w:rsidR="00C62611">
        <w:rPr>
          <w:lang w:val="fr-FR"/>
        </w:rPr>
        <w:t>’</w:t>
      </w:r>
      <w:r w:rsidRPr="0076728E">
        <w:rPr>
          <w:lang w:val="fr-FR"/>
        </w:rPr>
        <w:t>apprécier les faits et les éléments de preuve dans une affaire donnée et que c</w:t>
      </w:r>
      <w:r w:rsidR="00C62611">
        <w:rPr>
          <w:lang w:val="fr-FR"/>
        </w:rPr>
        <w:t>’</w:t>
      </w:r>
      <w:r w:rsidRPr="0076728E">
        <w:rPr>
          <w:lang w:val="fr-FR"/>
        </w:rPr>
        <w:t>était aux</w:t>
      </w:r>
      <w:r>
        <w:rPr>
          <w:lang w:val="fr-FR"/>
        </w:rPr>
        <w:t xml:space="preserve"> juridictions </w:t>
      </w:r>
      <w:r w:rsidRPr="0076728E">
        <w:rPr>
          <w:lang w:val="fr-FR"/>
        </w:rPr>
        <w:t>d</w:t>
      </w:r>
      <w:r w:rsidR="00C62611">
        <w:rPr>
          <w:lang w:val="fr-FR"/>
        </w:rPr>
        <w:t>’</w:t>
      </w:r>
      <w:r w:rsidRPr="0076728E">
        <w:rPr>
          <w:lang w:val="fr-FR"/>
        </w:rPr>
        <w:t>appel des États parties qu</w:t>
      </w:r>
      <w:r w:rsidR="00C62611">
        <w:rPr>
          <w:lang w:val="fr-FR"/>
        </w:rPr>
        <w:t>’</w:t>
      </w:r>
      <w:r w:rsidRPr="0076728E">
        <w:rPr>
          <w:lang w:val="fr-FR"/>
        </w:rPr>
        <w:t>il appartenait d</w:t>
      </w:r>
      <w:r w:rsidR="00C62611">
        <w:rPr>
          <w:lang w:val="fr-FR"/>
        </w:rPr>
        <w:t>’</w:t>
      </w:r>
      <w:r w:rsidRPr="0076728E">
        <w:rPr>
          <w:lang w:val="fr-FR"/>
        </w:rPr>
        <w:t>examiner la conduite d</w:t>
      </w:r>
      <w:r w:rsidR="00C62611">
        <w:rPr>
          <w:lang w:val="fr-FR"/>
        </w:rPr>
        <w:t>’</w:t>
      </w:r>
      <w:r w:rsidRPr="0076728E">
        <w:rPr>
          <w:lang w:val="fr-FR"/>
        </w:rPr>
        <w:t>une affaire, à moins qu</w:t>
      </w:r>
      <w:r w:rsidR="00C62611">
        <w:rPr>
          <w:lang w:val="fr-FR"/>
        </w:rPr>
        <w:t>’</w:t>
      </w:r>
      <w:r w:rsidRPr="0076728E">
        <w:rPr>
          <w:lang w:val="fr-FR"/>
        </w:rPr>
        <w:t xml:space="preserve">il ne </w:t>
      </w:r>
      <w:r>
        <w:rPr>
          <w:lang w:val="fr-FR"/>
        </w:rPr>
        <w:t>soit</w:t>
      </w:r>
      <w:r w:rsidRPr="0076728E">
        <w:rPr>
          <w:lang w:val="fr-FR"/>
        </w:rPr>
        <w:t xml:space="preserve"> établi que la manière dont les éléments de preuve</w:t>
      </w:r>
      <w:r>
        <w:rPr>
          <w:lang w:val="fr-FR"/>
        </w:rPr>
        <w:t xml:space="preserve"> ont été </w:t>
      </w:r>
      <w:r w:rsidRPr="0076728E">
        <w:rPr>
          <w:lang w:val="fr-FR"/>
        </w:rPr>
        <w:t xml:space="preserve">appréciés était manifestement arbitraire, ou équivalait à un déni de justice, ou que les agents </w:t>
      </w:r>
      <w:r>
        <w:rPr>
          <w:lang w:val="fr-FR"/>
        </w:rPr>
        <w:t xml:space="preserve">concernés ont </w:t>
      </w:r>
      <w:r w:rsidRPr="0076728E">
        <w:rPr>
          <w:lang w:val="fr-FR"/>
        </w:rPr>
        <w:t>manifestement violé leur obligation d</w:t>
      </w:r>
      <w:r w:rsidR="00C62611">
        <w:rPr>
          <w:lang w:val="fr-FR"/>
        </w:rPr>
        <w:t>’</w:t>
      </w:r>
      <w:r w:rsidRPr="0076728E">
        <w:rPr>
          <w:lang w:val="fr-FR"/>
        </w:rPr>
        <w:t>impartialité</w:t>
      </w:r>
      <w:r w:rsidR="00255B1E">
        <w:rPr>
          <w:rStyle w:val="Appelnotedebasdep"/>
        </w:rPr>
        <w:footnoteReference w:id="16"/>
      </w:r>
      <w:r w:rsidRPr="0076728E">
        <w:rPr>
          <w:snapToGrid w:val="0"/>
          <w:lang w:val="fr-FR"/>
        </w:rPr>
        <w:t>.</w:t>
      </w:r>
    </w:p>
    <w:p w:rsidR="00335C51" w:rsidRPr="0076728E" w:rsidRDefault="00C62611" w:rsidP="00C62611">
      <w:pPr>
        <w:pStyle w:val="H23G"/>
        <w:rPr>
          <w:rFonts w:eastAsiaTheme="minorEastAsia"/>
          <w:lang w:val="fr-FR" w:eastAsia="zh-CN"/>
        </w:rPr>
      </w:pPr>
      <w:r>
        <w:rPr>
          <w:lang w:val="fr-FR"/>
        </w:rPr>
        <w:tab/>
      </w:r>
      <w:r>
        <w:rPr>
          <w:lang w:val="fr-FR"/>
        </w:rPr>
        <w:tab/>
      </w:r>
      <w:r w:rsidR="00335C51" w:rsidRPr="0076728E">
        <w:rPr>
          <w:lang w:val="fr-FR"/>
        </w:rPr>
        <w:t>Commentaires des requérants sur les observations de l</w:t>
      </w:r>
      <w:r>
        <w:rPr>
          <w:lang w:val="fr-FR"/>
        </w:rPr>
        <w:t>’</w:t>
      </w:r>
      <w:r w:rsidR="00335C51" w:rsidRPr="0076728E">
        <w:rPr>
          <w:lang w:val="fr-FR"/>
        </w:rPr>
        <w:t>État partie</w:t>
      </w:r>
    </w:p>
    <w:p w:rsidR="00335C51" w:rsidRPr="0076728E" w:rsidRDefault="00335C51" w:rsidP="00C62611">
      <w:pPr>
        <w:pStyle w:val="SingleTxtG"/>
        <w:rPr>
          <w:snapToGrid w:val="0"/>
          <w:lang w:val="fr-FR"/>
        </w:rPr>
      </w:pPr>
      <w:r w:rsidRPr="0076728E">
        <w:rPr>
          <w:snapToGrid w:val="0"/>
          <w:lang w:val="fr-FR"/>
        </w:rPr>
        <w:t>5.1</w:t>
      </w:r>
      <w:r w:rsidRPr="0076728E">
        <w:rPr>
          <w:snapToGrid w:val="0"/>
          <w:lang w:val="fr-FR"/>
        </w:rPr>
        <w:tab/>
        <w:t>En date du 15 septembre 2016, les requérants</w:t>
      </w:r>
      <w:r>
        <w:rPr>
          <w:snapToGrid w:val="0"/>
          <w:lang w:val="fr-FR"/>
        </w:rPr>
        <w:t xml:space="preserve"> signalent qu</w:t>
      </w:r>
      <w:r w:rsidR="00C62611">
        <w:rPr>
          <w:snapToGrid w:val="0"/>
          <w:lang w:val="fr-FR"/>
        </w:rPr>
        <w:t>’</w:t>
      </w:r>
      <w:r>
        <w:rPr>
          <w:snapToGrid w:val="0"/>
          <w:lang w:val="fr-FR"/>
        </w:rPr>
        <w:t xml:space="preserve">après </w:t>
      </w:r>
      <w:r w:rsidRPr="0076728E">
        <w:rPr>
          <w:snapToGrid w:val="0"/>
          <w:lang w:val="fr-FR"/>
        </w:rPr>
        <w:t>l</w:t>
      </w:r>
      <w:r w:rsidR="00C62611">
        <w:rPr>
          <w:snapToGrid w:val="0"/>
          <w:lang w:val="fr-FR"/>
        </w:rPr>
        <w:t>’</w:t>
      </w:r>
      <w:r w:rsidRPr="0076728E">
        <w:rPr>
          <w:snapToGrid w:val="0"/>
          <w:lang w:val="fr-FR"/>
        </w:rPr>
        <w:t xml:space="preserve">adoption de la décision de la Commission de recours des réfugiés </w:t>
      </w:r>
      <w:r>
        <w:rPr>
          <w:snapToGrid w:val="0"/>
          <w:lang w:val="fr-FR"/>
        </w:rPr>
        <w:t xml:space="preserve">en date </w:t>
      </w:r>
      <w:r w:rsidRPr="00F76D25">
        <w:rPr>
          <w:snapToGrid w:val="0"/>
          <w:lang w:val="fr-FR"/>
        </w:rPr>
        <w:t>du 19 décembre 2014</w:t>
      </w:r>
      <w:r>
        <w:rPr>
          <w:snapToGrid w:val="0"/>
          <w:lang w:val="fr-FR"/>
        </w:rPr>
        <w:t>,</w:t>
      </w:r>
      <w:r w:rsidRPr="00F76D25">
        <w:rPr>
          <w:snapToGrid w:val="0"/>
          <w:lang w:val="fr-FR"/>
        </w:rPr>
        <w:t xml:space="preserve"> </w:t>
      </w:r>
      <w:r w:rsidRPr="0076728E">
        <w:rPr>
          <w:snapToGrid w:val="0"/>
          <w:lang w:val="fr-FR"/>
        </w:rPr>
        <w:t>les déboutant de leur demande d</w:t>
      </w:r>
      <w:r w:rsidR="00C62611">
        <w:rPr>
          <w:snapToGrid w:val="0"/>
          <w:lang w:val="fr-FR"/>
        </w:rPr>
        <w:t>’</w:t>
      </w:r>
      <w:r w:rsidRPr="0076728E">
        <w:rPr>
          <w:snapToGrid w:val="0"/>
          <w:lang w:val="fr-FR"/>
        </w:rPr>
        <w:t xml:space="preserve">asile, </w:t>
      </w:r>
      <w:r w:rsidR="00E93402">
        <w:rPr>
          <w:snapToGrid w:val="0"/>
          <w:lang w:val="fr-FR"/>
        </w:rPr>
        <w:t>A. M. D.</w:t>
      </w:r>
      <w:r w:rsidR="00581240">
        <w:rPr>
          <w:snapToGrid w:val="0"/>
          <w:lang w:val="fr-FR"/>
        </w:rPr>
        <w:t xml:space="preserve"> </w:t>
      </w:r>
      <w:r w:rsidRPr="0076728E">
        <w:rPr>
          <w:snapToGrid w:val="0"/>
          <w:lang w:val="fr-FR"/>
        </w:rPr>
        <w:t>a</w:t>
      </w:r>
      <w:r>
        <w:rPr>
          <w:snapToGrid w:val="0"/>
          <w:lang w:val="fr-FR"/>
        </w:rPr>
        <w:t xml:space="preserve"> fait l</w:t>
      </w:r>
      <w:r w:rsidR="00C62611">
        <w:rPr>
          <w:snapToGrid w:val="0"/>
          <w:lang w:val="fr-FR"/>
        </w:rPr>
        <w:t>’</w:t>
      </w:r>
      <w:r>
        <w:rPr>
          <w:snapToGrid w:val="0"/>
          <w:lang w:val="fr-FR"/>
        </w:rPr>
        <w:t>objet d</w:t>
      </w:r>
      <w:r w:rsidR="00C62611">
        <w:rPr>
          <w:snapToGrid w:val="0"/>
          <w:lang w:val="fr-FR"/>
        </w:rPr>
        <w:t>’</w:t>
      </w:r>
      <w:r>
        <w:rPr>
          <w:snapToGrid w:val="0"/>
          <w:lang w:val="fr-FR"/>
        </w:rPr>
        <w:t xml:space="preserve">un examen médical effectué </w:t>
      </w:r>
      <w:r w:rsidRPr="0076728E">
        <w:rPr>
          <w:snapToGrid w:val="0"/>
          <w:lang w:val="fr-FR"/>
        </w:rPr>
        <w:t>par Amnesty International</w:t>
      </w:r>
      <w:r>
        <w:rPr>
          <w:snapToGrid w:val="0"/>
          <w:lang w:val="fr-FR"/>
        </w:rPr>
        <w:t xml:space="preserve"> </w:t>
      </w:r>
      <w:r w:rsidRPr="0076728E">
        <w:rPr>
          <w:snapToGrid w:val="0"/>
          <w:lang w:val="fr-FR"/>
        </w:rPr>
        <w:t>et que les résultats de cet examen</w:t>
      </w:r>
      <w:r>
        <w:rPr>
          <w:snapToGrid w:val="0"/>
          <w:lang w:val="fr-FR"/>
        </w:rPr>
        <w:t xml:space="preserve"> ont corroboré </w:t>
      </w:r>
      <w:r w:rsidRPr="0076728E">
        <w:rPr>
          <w:snapToGrid w:val="0"/>
          <w:lang w:val="fr-FR"/>
        </w:rPr>
        <w:t>ses allégations de torture. En outre,</w:t>
      </w:r>
      <w:r>
        <w:rPr>
          <w:snapToGrid w:val="0"/>
          <w:lang w:val="fr-FR"/>
        </w:rPr>
        <w:t xml:space="preserve"> A.</w:t>
      </w:r>
      <w:r w:rsidR="00255B1E">
        <w:rPr>
          <w:snapToGrid w:val="0"/>
          <w:lang w:val="fr-FR"/>
        </w:rPr>
        <w:t> </w:t>
      </w:r>
      <w:r>
        <w:rPr>
          <w:snapToGrid w:val="0"/>
          <w:lang w:val="fr-FR"/>
        </w:rPr>
        <w:t>M.</w:t>
      </w:r>
      <w:r w:rsidR="00255B1E">
        <w:rPr>
          <w:snapToGrid w:val="0"/>
          <w:lang w:val="fr-FR"/>
        </w:rPr>
        <w:t> </w:t>
      </w:r>
      <w:r>
        <w:rPr>
          <w:snapToGrid w:val="0"/>
          <w:lang w:val="fr-FR"/>
        </w:rPr>
        <w:t>D</w:t>
      </w:r>
      <w:r w:rsidR="006248E0">
        <w:rPr>
          <w:snapToGrid w:val="0"/>
          <w:lang w:val="fr-FR"/>
        </w:rPr>
        <w:t>.</w:t>
      </w:r>
      <w:r>
        <w:rPr>
          <w:snapToGrid w:val="0"/>
          <w:lang w:val="fr-FR"/>
        </w:rPr>
        <w:t xml:space="preserve"> a </w:t>
      </w:r>
      <w:r w:rsidRPr="0076728E">
        <w:rPr>
          <w:snapToGrid w:val="0"/>
          <w:lang w:val="fr-FR"/>
        </w:rPr>
        <w:t>décrit en détail les tortures auxquelles il a été soumis ; son état psychologique</w:t>
      </w:r>
      <w:r>
        <w:rPr>
          <w:snapToGrid w:val="0"/>
          <w:lang w:val="fr-FR"/>
        </w:rPr>
        <w:t xml:space="preserve"> était critique</w:t>
      </w:r>
      <w:r w:rsidRPr="0076728E">
        <w:rPr>
          <w:snapToGrid w:val="0"/>
          <w:lang w:val="fr-FR"/>
        </w:rPr>
        <w:t>. Les requérants ont demandé la réouverture de leur dossier mais, le 26 mai 2015, la Commission de recours des réfugiés a rejeté cette demande.</w:t>
      </w:r>
    </w:p>
    <w:p w:rsidR="00335C51" w:rsidRPr="0076728E" w:rsidRDefault="00335C51" w:rsidP="00C62611">
      <w:pPr>
        <w:pStyle w:val="SingleTxtG"/>
        <w:rPr>
          <w:snapToGrid w:val="0"/>
          <w:lang w:val="fr-FR"/>
        </w:rPr>
      </w:pPr>
      <w:r w:rsidRPr="0076728E">
        <w:rPr>
          <w:snapToGrid w:val="0"/>
          <w:lang w:val="fr-FR"/>
        </w:rPr>
        <w:t>5.2</w:t>
      </w:r>
      <w:r w:rsidRPr="0076728E">
        <w:rPr>
          <w:snapToGrid w:val="0"/>
          <w:lang w:val="fr-FR"/>
        </w:rPr>
        <w:tab/>
        <w:t>Les requérants</w:t>
      </w:r>
      <w:r>
        <w:rPr>
          <w:snapToGrid w:val="0"/>
          <w:lang w:val="fr-FR"/>
        </w:rPr>
        <w:t xml:space="preserve"> notent </w:t>
      </w:r>
      <w:r w:rsidRPr="0076728E">
        <w:rPr>
          <w:snapToGrid w:val="0"/>
          <w:lang w:val="fr-FR"/>
        </w:rPr>
        <w:t xml:space="preserve">que, dans sa décision du 19 décembre 2014, </w:t>
      </w:r>
      <w:r w:rsidRPr="007309E9">
        <w:rPr>
          <w:snapToGrid w:val="0"/>
          <w:lang w:val="fr-FR"/>
        </w:rPr>
        <w:t>la Commission de recours des réfugiés</w:t>
      </w:r>
      <w:r>
        <w:rPr>
          <w:snapToGrid w:val="0"/>
          <w:lang w:val="fr-FR"/>
        </w:rPr>
        <w:t xml:space="preserve"> avait conclu </w:t>
      </w:r>
      <w:r w:rsidRPr="0076728E">
        <w:rPr>
          <w:snapToGrid w:val="0"/>
          <w:lang w:val="fr-FR"/>
        </w:rPr>
        <w:t>qu</w:t>
      </w:r>
      <w:r w:rsidR="00C62611">
        <w:rPr>
          <w:snapToGrid w:val="0"/>
          <w:lang w:val="fr-FR"/>
        </w:rPr>
        <w:t>’</w:t>
      </w:r>
      <w:r w:rsidRPr="0076728E">
        <w:rPr>
          <w:snapToGrid w:val="0"/>
          <w:lang w:val="fr-FR"/>
        </w:rPr>
        <w:t>ils manquaient de crédibilité,</w:t>
      </w:r>
      <w:r>
        <w:rPr>
          <w:snapToGrid w:val="0"/>
          <w:lang w:val="fr-FR"/>
        </w:rPr>
        <w:t xml:space="preserve"> mais que</w:t>
      </w:r>
      <w:r w:rsidRPr="0076728E">
        <w:rPr>
          <w:snapToGrid w:val="0"/>
          <w:lang w:val="fr-FR"/>
        </w:rPr>
        <w:t xml:space="preserve"> l</w:t>
      </w:r>
      <w:r w:rsidR="00C62611">
        <w:rPr>
          <w:snapToGrid w:val="0"/>
          <w:lang w:val="fr-FR"/>
        </w:rPr>
        <w:t>’</w:t>
      </w:r>
      <w:r w:rsidRPr="0076728E">
        <w:rPr>
          <w:snapToGrid w:val="0"/>
          <w:lang w:val="fr-FR"/>
        </w:rPr>
        <w:t xml:space="preserve">examen médical </w:t>
      </w:r>
      <w:r>
        <w:rPr>
          <w:snapToGrid w:val="0"/>
          <w:lang w:val="fr-FR"/>
        </w:rPr>
        <w:t>d</w:t>
      </w:r>
      <w:r w:rsidR="00C62611">
        <w:rPr>
          <w:snapToGrid w:val="0"/>
          <w:lang w:val="fr-FR"/>
        </w:rPr>
        <w:t>’</w:t>
      </w:r>
      <w:r>
        <w:rPr>
          <w:snapToGrid w:val="0"/>
          <w:lang w:val="fr-FR"/>
        </w:rPr>
        <w:t>A.</w:t>
      </w:r>
      <w:r w:rsidR="00E90954">
        <w:rPr>
          <w:snapToGrid w:val="0"/>
          <w:lang w:val="fr-FR"/>
        </w:rPr>
        <w:t> </w:t>
      </w:r>
      <w:r>
        <w:rPr>
          <w:snapToGrid w:val="0"/>
          <w:lang w:val="fr-FR"/>
        </w:rPr>
        <w:t>M.</w:t>
      </w:r>
      <w:r w:rsidR="00E90954">
        <w:rPr>
          <w:snapToGrid w:val="0"/>
          <w:lang w:val="fr-FR"/>
        </w:rPr>
        <w:t> </w:t>
      </w:r>
      <w:r>
        <w:rPr>
          <w:snapToGrid w:val="0"/>
          <w:lang w:val="fr-FR"/>
        </w:rPr>
        <w:t>D</w:t>
      </w:r>
      <w:r w:rsidR="00E90954">
        <w:rPr>
          <w:snapToGrid w:val="0"/>
          <w:lang w:val="fr-FR"/>
        </w:rPr>
        <w:t>.</w:t>
      </w:r>
      <w:r w:rsidRPr="0047242E" w:rsidDel="0047242E">
        <w:rPr>
          <w:snapToGrid w:val="0"/>
          <w:lang w:val="fr-FR"/>
        </w:rPr>
        <w:t xml:space="preserve"> </w:t>
      </w:r>
      <w:r w:rsidRPr="0076728E">
        <w:rPr>
          <w:snapToGrid w:val="0"/>
          <w:lang w:val="fr-FR"/>
        </w:rPr>
        <w:t>pratiqué</w:t>
      </w:r>
      <w:r>
        <w:rPr>
          <w:snapToGrid w:val="0"/>
          <w:lang w:val="fr-FR"/>
        </w:rPr>
        <w:t xml:space="preserve"> ultérieurement avait </w:t>
      </w:r>
      <w:r w:rsidRPr="0076728E">
        <w:rPr>
          <w:snapToGrid w:val="0"/>
          <w:lang w:val="fr-FR"/>
        </w:rPr>
        <w:t>confirmé que les symptômes</w:t>
      </w:r>
      <w:r>
        <w:rPr>
          <w:snapToGrid w:val="0"/>
          <w:lang w:val="fr-FR"/>
        </w:rPr>
        <w:t xml:space="preserve"> qu</w:t>
      </w:r>
      <w:r w:rsidR="00C62611">
        <w:rPr>
          <w:snapToGrid w:val="0"/>
          <w:lang w:val="fr-FR"/>
        </w:rPr>
        <w:t>’</w:t>
      </w:r>
      <w:r>
        <w:rPr>
          <w:snapToGrid w:val="0"/>
          <w:lang w:val="fr-FR"/>
        </w:rPr>
        <w:t xml:space="preserve">il présentait </w:t>
      </w:r>
      <w:r w:rsidRPr="0076728E">
        <w:rPr>
          <w:snapToGrid w:val="0"/>
          <w:lang w:val="fr-FR"/>
        </w:rPr>
        <w:t>correspondaient à un syndrome de troubles post-traumatiques. La Commission de recours des réfugiés a néanmoins considéré qu</w:t>
      </w:r>
      <w:r w:rsidR="00C62611">
        <w:rPr>
          <w:snapToGrid w:val="0"/>
          <w:lang w:val="fr-FR"/>
        </w:rPr>
        <w:t>’</w:t>
      </w:r>
      <w:r w:rsidRPr="0076728E">
        <w:rPr>
          <w:snapToGrid w:val="0"/>
          <w:lang w:val="fr-FR"/>
        </w:rPr>
        <w:t>aucun</w:t>
      </w:r>
      <w:r>
        <w:rPr>
          <w:snapToGrid w:val="0"/>
          <w:lang w:val="fr-FR"/>
        </w:rPr>
        <w:t xml:space="preserve"> fait</w:t>
      </w:r>
      <w:r w:rsidRPr="0076728E">
        <w:rPr>
          <w:snapToGrid w:val="0"/>
          <w:lang w:val="fr-FR"/>
        </w:rPr>
        <w:t xml:space="preserve"> nouveau </w:t>
      </w:r>
      <w:r w:rsidRPr="00F76D25">
        <w:rPr>
          <w:snapToGrid w:val="0"/>
          <w:lang w:val="fr-FR"/>
        </w:rPr>
        <w:t>justifiant la réouverture de la procédure</w:t>
      </w:r>
      <w:r>
        <w:rPr>
          <w:snapToGrid w:val="0"/>
          <w:lang w:val="fr-FR"/>
        </w:rPr>
        <w:t xml:space="preserve"> </w:t>
      </w:r>
      <w:r w:rsidRPr="0076728E">
        <w:rPr>
          <w:snapToGrid w:val="0"/>
          <w:lang w:val="fr-FR"/>
        </w:rPr>
        <w:t>n</w:t>
      </w:r>
      <w:r w:rsidR="00C62611">
        <w:rPr>
          <w:snapToGrid w:val="0"/>
          <w:lang w:val="fr-FR"/>
        </w:rPr>
        <w:t>’</w:t>
      </w:r>
      <w:r w:rsidRPr="0076728E">
        <w:rPr>
          <w:snapToGrid w:val="0"/>
          <w:lang w:val="fr-FR"/>
        </w:rPr>
        <w:t xml:space="preserve">était intervenu. Les requérants </w:t>
      </w:r>
      <w:r w:rsidRPr="0076728E">
        <w:rPr>
          <w:lang w:val="fr-FR"/>
        </w:rPr>
        <w:t xml:space="preserve">estiment avoir apporté des éléments suffisants </w:t>
      </w:r>
      <w:r>
        <w:rPr>
          <w:lang w:val="fr-FR"/>
        </w:rPr>
        <w:t xml:space="preserve">à première vue </w:t>
      </w:r>
      <w:r w:rsidRPr="0076728E">
        <w:rPr>
          <w:lang w:val="fr-FR"/>
        </w:rPr>
        <w:t>aux fins de la recevabilité de leur requête au titre de l</w:t>
      </w:r>
      <w:r w:rsidR="00C62611">
        <w:rPr>
          <w:lang w:val="fr-FR"/>
        </w:rPr>
        <w:t>’</w:t>
      </w:r>
      <w:r w:rsidRPr="0076728E">
        <w:rPr>
          <w:lang w:val="fr-FR"/>
        </w:rPr>
        <w:t>article</w:t>
      </w:r>
      <w:r w:rsidRPr="0076728E">
        <w:rPr>
          <w:snapToGrid w:val="0"/>
          <w:lang w:val="fr-FR"/>
        </w:rPr>
        <w:t> 3.</w:t>
      </w:r>
    </w:p>
    <w:p w:rsidR="00335C51" w:rsidRPr="0076728E" w:rsidRDefault="00335C51" w:rsidP="00C62611">
      <w:pPr>
        <w:pStyle w:val="SingleTxtG"/>
        <w:rPr>
          <w:snapToGrid w:val="0"/>
          <w:lang w:val="fr-FR"/>
        </w:rPr>
      </w:pPr>
      <w:r w:rsidRPr="0076728E">
        <w:rPr>
          <w:snapToGrid w:val="0"/>
          <w:lang w:val="fr-FR"/>
        </w:rPr>
        <w:t>5.3</w:t>
      </w:r>
      <w:r w:rsidRPr="0076728E">
        <w:rPr>
          <w:snapToGrid w:val="0"/>
          <w:lang w:val="fr-FR"/>
        </w:rPr>
        <w:tab/>
        <w:t>Les requérants</w:t>
      </w:r>
      <w:r>
        <w:rPr>
          <w:snapToGrid w:val="0"/>
          <w:lang w:val="fr-FR"/>
        </w:rPr>
        <w:t xml:space="preserve"> notent que,</w:t>
      </w:r>
      <w:r w:rsidR="00581240">
        <w:rPr>
          <w:snapToGrid w:val="0"/>
          <w:lang w:val="fr-FR"/>
        </w:rPr>
        <w:t xml:space="preserve"> </w:t>
      </w:r>
      <w:r>
        <w:rPr>
          <w:snapToGrid w:val="0"/>
          <w:lang w:val="fr-FR"/>
        </w:rPr>
        <w:t>dans ses observations, l</w:t>
      </w:r>
      <w:r w:rsidR="00C62611">
        <w:rPr>
          <w:snapToGrid w:val="0"/>
          <w:lang w:val="fr-FR"/>
        </w:rPr>
        <w:t>’</w:t>
      </w:r>
      <w:r>
        <w:rPr>
          <w:snapToGrid w:val="0"/>
          <w:lang w:val="fr-FR"/>
        </w:rPr>
        <w:t xml:space="preserve">État partie a rappelé </w:t>
      </w:r>
      <w:r w:rsidRPr="0076728E">
        <w:rPr>
          <w:snapToGrid w:val="0"/>
          <w:lang w:val="fr-FR"/>
        </w:rPr>
        <w:t>que la majorité des membres de la Commission de recours des réfugiés</w:t>
      </w:r>
      <w:r>
        <w:rPr>
          <w:snapToGrid w:val="0"/>
          <w:lang w:val="fr-FR"/>
        </w:rPr>
        <w:t xml:space="preserve"> n</w:t>
      </w:r>
      <w:r w:rsidR="00C62611">
        <w:rPr>
          <w:snapToGrid w:val="0"/>
          <w:lang w:val="fr-FR"/>
        </w:rPr>
        <w:t>’</w:t>
      </w:r>
      <w:r>
        <w:rPr>
          <w:snapToGrid w:val="0"/>
          <w:lang w:val="fr-FR"/>
        </w:rPr>
        <w:t xml:space="preserve">avaient </w:t>
      </w:r>
      <w:r w:rsidRPr="0076728E">
        <w:rPr>
          <w:snapToGrid w:val="0"/>
          <w:lang w:val="fr-FR"/>
        </w:rPr>
        <w:t>pas jugé crédibles leurs déclarations, y compris celle faisant état de torture</w:t>
      </w:r>
      <w:r w:rsidR="00A5197D">
        <w:rPr>
          <w:snapToGrid w:val="0"/>
          <w:lang w:val="fr-FR"/>
        </w:rPr>
        <w:t> </w:t>
      </w:r>
      <w:r>
        <w:rPr>
          <w:snapToGrid w:val="0"/>
          <w:lang w:val="fr-FR"/>
        </w:rPr>
        <w:t>; cependant, l</w:t>
      </w:r>
      <w:r w:rsidR="00C62611">
        <w:rPr>
          <w:snapToGrid w:val="0"/>
          <w:lang w:val="fr-FR"/>
        </w:rPr>
        <w:t>’</w:t>
      </w:r>
      <w:r>
        <w:rPr>
          <w:snapToGrid w:val="0"/>
          <w:lang w:val="fr-FR"/>
        </w:rPr>
        <w:t>État partie n</w:t>
      </w:r>
      <w:r w:rsidR="00C62611">
        <w:rPr>
          <w:snapToGrid w:val="0"/>
          <w:lang w:val="fr-FR"/>
        </w:rPr>
        <w:t>’</w:t>
      </w:r>
      <w:r>
        <w:rPr>
          <w:snapToGrid w:val="0"/>
          <w:lang w:val="fr-FR"/>
        </w:rPr>
        <w:t xml:space="preserve">a </w:t>
      </w:r>
      <w:r w:rsidRPr="0076728E">
        <w:rPr>
          <w:snapToGrid w:val="0"/>
          <w:lang w:val="fr-FR"/>
        </w:rPr>
        <w:t>pas tenu compte</w:t>
      </w:r>
      <w:r>
        <w:rPr>
          <w:snapToGrid w:val="0"/>
          <w:lang w:val="fr-FR"/>
        </w:rPr>
        <w:t xml:space="preserve"> </w:t>
      </w:r>
      <w:r w:rsidRPr="0076728E">
        <w:rPr>
          <w:snapToGrid w:val="0"/>
          <w:lang w:val="fr-FR"/>
        </w:rPr>
        <w:t>de l</w:t>
      </w:r>
      <w:r w:rsidR="00C62611">
        <w:rPr>
          <w:snapToGrid w:val="0"/>
          <w:lang w:val="fr-FR"/>
        </w:rPr>
        <w:t>’</w:t>
      </w:r>
      <w:r w:rsidRPr="0076728E">
        <w:rPr>
          <w:snapToGrid w:val="0"/>
          <w:lang w:val="fr-FR"/>
        </w:rPr>
        <w:t xml:space="preserve">état de santé physique et psychologique </w:t>
      </w:r>
      <w:r>
        <w:rPr>
          <w:snapToGrid w:val="0"/>
          <w:lang w:val="fr-FR"/>
        </w:rPr>
        <w:t>d</w:t>
      </w:r>
      <w:r w:rsidR="00C62611">
        <w:rPr>
          <w:snapToGrid w:val="0"/>
          <w:lang w:val="fr-FR"/>
        </w:rPr>
        <w:t>’</w:t>
      </w:r>
      <w:r w:rsidR="00E93402">
        <w:rPr>
          <w:snapToGrid w:val="0"/>
          <w:lang w:val="fr-FR"/>
        </w:rPr>
        <w:t>A. M. D.</w:t>
      </w:r>
      <w:r w:rsidR="00581240">
        <w:rPr>
          <w:snapToGrid w:val="0"/>
          <w:lang w:val="fr-FR"/>
        </w:rPr>
        <w:t xml:space="preserve"> </w:t>
      </w:r>
      <w:r w:rsidRPr="0076728E">
        <w:rPr>
          <w:snapToGrid w:val="0"/>
          <w:lang w:val="fr-FR"/>
        </w:rPr>
        <w:t>Ils</w:t>
      </w:r>
      <w:r>
        <w:rPr>
          <w:snapToGrid w:val="0"/>
          <w:lang w:val="fr-FR"/>
        </w:rPr>
        <w:t xml:space="preserve"> rappellent </w:t>
      </w:r>
      <w:r w:rsidRPr="0076728E">
        <w:rPr>
          <w:snapToGrid w:val="0"/>
          <w:lang w:val="fr-FR"/>
        </w:rPr>
        <w:t>qu</w:t>
      </w:r>
      <w:r w:rsidR="00C62611">
        <w:rPr>
          <w:snapToGrid w:val="0"/>
          <w:lang w:val="fr-FR"/>
        </w:rPr>
        <w:t>’</w:t>
      </w:r>
      <w:r>
        <w:rPr>
          <w:snapToGrid w:val="0"/>
          <w:lang w:val="fr-FR"/>
        </w:rPr>
        <w:t>A.</w:t>
      </w:r>
      <w:r w:rsidR="00255B1E">
        <w:rPr>
          <w:snapToGrid w:val="0"/>
          <w:lang w:val="fr-FR"/>
        </w:rPr>
        <w:t> </w:t>
      </w:r>
      <w:r>
        <w:rPr>
          <w:snapToGrid w:val="0"/>
          <w:lang w:val="fr-FR"/>
        </w:rPr>
        <w:t>M.</w:t>
      </w:r>
      <w:r w:rsidR="00255B1E">
        <w:rPr>
          <w:snapToGrid w:val="0"/>
          <w:lang w:val="fr-FR"/>
        </w:rPr>
        <w:t> </w:t>
      </w:r>
      <w:r>
        <w:rPr>
          <w:snapToGrid w:val="0"/>
          <w:lang w:val="fr-FR"/>
        </w:rPr>
        <w:t>D</w:t>
      </w:r>
      <w:r w:rsidR="006444C0">
        <w:rPr>
          <w:snapToGrid w:val="0"/>
          <w:lang w:val="fr-FR"/>
        </w:rPr>
        <w:t>.</w:t>
      </w:r>
      <w:r>
        <w:rPr>
          <w:snapToGrid w:val="0"/>
          <w:lang w:val="fr-FR"/>
        </w:rPr>
        <w:t xml:space="preserve"> a </w:t>
      </w:r>
      <w:r w:rsidRPr="0076728E">
        <w:rPr>
          <w:snapToGrid w:val="0"/>
          <w:lang w:val="fr-FR"/>
        </w:rPr>
        <w:t>été torturé dans le passé et</w:t>
      </w:r>
      <w:r>
        <w:rPr>
          <w:snapToGrid w:val="0"/>
          <w:lang w:val="fr-FR"/>
        </w:rPr>
        <w:t xml:space="preserve"> qu</w:t>
      </w:r>
      <w:r w:rsidR="00C62611">
        <w:rPr>
          <w:snapToGrid w:val="0"/>
          <w:lang w:val="fr-FR"/>
        </w:rPr>
        <w:t>’</w:t>
      </w:r>
      <w:r w:rsidR="00255B1E">
        <w:rPr>
          <w:snapToGrid w:val="0"/>
          <w:lang w:val="fr-FR"/>
        </w:rPr>
        <w:t xml:space="preserve">ils risquent par conséquent </w:t>
      </w:r>
      <w:r w:rsidRPr="0076728E">
        <w:rPr>
          <w:lang w:val="fr-FR"/>
        </w:rPr>
        <w:t>d</w:t>
      </w:r>
      <w:r w:rsidR="00C62611">
        <w:rPr>
          <w:lang w:val="fr-FR"/>
        </w:rPr>
        <w:t>’</w:t>
      </w:r>
      <w:r w:rsidRPr="0076728E">
        <w:rPr>
          <w:lang w:val="fr-FR"/>
        </w:rPr>
        <w:t>avoir de graves problèmes</w:t>
      </w:r>
      <w:r>
        <w:rPr>
          <w:lang w:val="fr-FR"/>
        </w:rPr>
        <w:t xml:space="preserve"> s</w:t>
      </w:r>
      <w:r w:rsidR="00C62611">
        <w:rPr>
          <w:lang w:val="fr-FR"/>
        </w:rPr>
        <w:t>’</w:t>
      </w:r>
      <w:r>
        <w:rPr>
          <w:lang w:val="fr-FR"/>
        </w:rPr>
        <w:t xml:space="preserve">il est </w:t>
      </w:r>
      <w:r w:rsidRPr="0076728E">
        <w:rPr>
          <w:lang w:val="fr-FR"/>
        </w:rPr>
        <w:t>renvoyé</w:t>
      </w:r>
      <w:r>
        <w:rPr>
          <w:lang w:val="fr-FR"/>
        </w:rPr>
        <w:t xml:space="preserve"> </w:t>
      </w:r>
      <w:r w:rsidRPr="0076728E">
        <w:rPr>
          <w:lang w:val="fr-FR"/>
        </w:rPr>
        <w:t>car le risque</w:t>
      </w:r>
      <w:r>
        <w:rPr>
          <w:lang w:val="fr-FR"/>
        </w:rPr>
        <w:t xml:space="preserve"> était </w:t>
      </w:r>
      <w:r w:rsidRPr="0076728E">
        <w:rPr>
          <w:lang w:val="fr-FR"/>
        </w:rPr>
        <w:t xml:space="preserve">très grand </w:t>
      </w:r>
      <w:r>
        <w:rPr>
          <w:lang w:val="fr-FR"/>
        </w:rPr>
        <w:t>qu</w:t>
      </w:r>
      <w:r w:rsidR="00C62611">
        <w:rPr>
          <w:lang w:val="fr-FR"/>
        </w:rPr>
        <w:t>’</w:t>
      </w:r>
      <w:r>
        <w:rPr>
          <w:lang w:val="fr-FR"/>
        </w:rPr>
        <w:t xml:space="preserve">il soit interrogé </w:t>
      </w:r>
      <w:r w:rsidR="00F127F4">
        <w:rPr>
          <w:lang w:val="fr-FR"/>
        </w:rPr>
        <w:t xml:space="preserve">de </w:t>
      </w:r>
      <w:r w:rsidRPr="0076728E">
        <w:rPr>
          <w:lang w:val="fr-FR"/>
        </w:rPr>
        <w:t>façon répétée</w:t>
      </w:r>
      <w:r>
        <w:rPr>
          <w:lang w:val="fr-FR"/>
        </w:rPr>
        <w:t xml:space="preserve"> par les autorités et subisse </w:t>
      </w:r>
      <w:r w:rsidRPr="0076728E">
        <w:rPr>
          <w:lang w:val="fr-FR"/>
        </w:rPr>
        <w:t>les actes de torture qui vont de pair</w:t>
      </w:r>
      <w:r w:rsidRPr="0076728E">
        <w:rPr>
          <w:snapToGrid w:val="0"/>
          <w:lang w:val="fr-FR"/>
        </w:rPr>
        <w:t>.</w:t>
      </w:r>
    </w:p>
    <w:p w:rsidR="00335C51" w:rsidRPr="0076728E" w:rsidRDefault="00335C51" w:rsidP="00C62611">
      <w:pPr>
        <w:pStyle w:val="SingleTxtG"/>
        <w:rPr>
          <w:snapToGrid w:val="0"/>
          <w:lang w:val="fr-FR"/>
        </w:rPr>
      </w:pPr>
      <w:r w:rsidRPr="0076728E">
        <w:rPr>
          <w:snapToGrid w:val="0"/>
          <w:lang w:val="fr-FR"/>
        </w:rPr>
        <w:t>5.4</w:t>
      </w:r>
      <w:r w:rsidRPr="0076728E">
        <w:rPr>
          <w:snapToGrid w:val="0"/>
          <w:lang w:val="fr-FR"/>
        </w:rPr>
        <w:tab/>
      </w:r>
      <w:r w:rsidR="00255B1E">
        <w:rPr>
          <w:snapToGrid w:val="0"/>
          <w:lang w:val="fr-FR"/>
        </w:rPr>
        <w:t>À</w:t>
      </w:r>
      <w:r w:rsidRPr="0076728E">
        <w:rPr>
          <w:snapToGrid w:val="0"/>
          <w:lang w:val="fr-FR"/>
        </w:rPr>
        <w:t xml:space="preserve"> propos de l</w:t>
      </w:r>
      <w:r w:rsidR="00C62611">
        <w:rPr>
          <w:snapToGrid w:val="0"/>
          <w:lang w:val="fr-FR"/>
        </w:rPr>
        <w:t>’</w:t>
      </w:r>
      <w:r w:rsidRPr="0076728E">
        <w:rPr>
          <w:snapToGrid w:val="0"/>
          <w:lang w:val="fr-FR"/>
        </w:rPr>
        <w:t>observation de l</w:t>
      </w:r>
      <w:r w:rsidR="00C62611">
        <w:rPr>
          <w:snapToGrid w:val="0"/>
          <w:lang w:val="fr-FR"/>
        </w:rPr>
        <w:t>’</w:t>
      </w:r>
      <w:r w:rsidRPr="0076728E">
        <w:rPr>
          <w:snapToGrid w:val="0"/>
          <w:lang w:val="fr-FR"/>
        </w:rPr>
        <w:t>État partie concernant leurs passeports et leurs visas et billets d</w:t>
      </w:r>
      <w:r w:rsidR="00C62611">
        <w:rPr>
          <w:snapToGrid w:val="0"/>
          <w:lang w:val="fr-FR"/>
        </w:rPr>
        <w:t>’</w:t>
      </w:r>
      <w:r w:rsidRPr="0076728E">
        <w:rPr>
          <w:snapToGrid w:val="0"/>
          <w:lang w:val="fr-FR"/>
        </w:rPr>
        <w:t>avion pour l</w:t>
      </w:r>
      <w:r w:rsidR="00C62611">
        <w:rPr>
          <w:snapToGrid w:val="0"/>
          <w:lang w:val="fr-FR"/>
        </w:rPr>
        <w:t>’</w:t>
      </w:r>
      <w:r w:rsidRPr="0076728E">
        <w:rPr>
          <w:snapToGrid w:val="0"/>
          <w:lang w:val="fr-FR"/>
        </w:rPr>
        <w:t>Espagne, les requérants</w:t>
      </w:r>
      <w:r>
        <w:rPr>
          <w:snapToGrid w:val="0"/>
          <w:lang w:val="fr-FR"/>
        </w:rPr>
        <w:t xml:space="preserve"> font valoir qu</w:t>
      </w:r>
      <w:r w:rsidR="00C62611">
        <w:rPr>
          <w:snapToGrid w:val="0"/>
          <w:lang w:val="fr-FR"/>
        </w:rPr>
        <w:t>’</w:t>
      </w:r>
      <w:r>
        <w:rPr>
          <w:snapToGrid w:val="0"/>
          <w:lang w:val="fr-FR"/>
        </w:rPr>
        <w:t xml:space="preserve">ils ont </w:t>
      </w:r>
      <w:r w:rsidRPr="0076728E">
        <w:rPr>
          <w:snapToGrid w:val="0"/>
          <w:lang w:val="fr-FR"/>
        </w:rPr>
        <w:t>effectivement demandé des visas pour l</w:t>
      </w:r>
      <w:r w:rsidR="00C62611">
        <w:rPr>
          <w:snapToGrid w:val="0"/>
          <w:lang w:val="fr-FR"/>
        </w:rPr>
        <w:t>’</w:t>
      </w:r>
      <w:r w:rsidRPr="0076728E">
        <w:rPr>
          <w:snapToGrid w:val="0"/>
          <w:lang w:val="fr-FR"/>
        </w:rPr>
        <w:t>Espagne en mai 2013 mais qu</w:t>
      </w:r>
      <w:r w:rsidR="00C62611">
        <w:rPr>
          <w:snapToGrid w:val="0"/>
          <w:lang w:val="fr-FR"/>
        </w:rPr>
        <w:t>’</w:t>
      </w:r>
      <w:r w:rsidRPr="0076728E">
        <w:rPr>
          <w:snapToGrid w:val="0"/>
          <w:lang w:val="fr-FR"/>
        </w:rPr>
        <w:t xml:space="preserve">ils ne sont pas allés dans ce pays. Les billets pour le vol Moscou-Barcelone du 20 juillet 2013 </w:t>
      </w:r>
      <w:r>
        <w:rPr>
          <w:snapToGrid w:val="0"/>
          <w:lang w:val="fr-FR"/>
        </w:rPr>
        <w:t>n</w:t>
      </w:r>
      <w:r w:rsidR="00C62611">
        <w:rPr>
          <w:snapToGrid w:val="0"/>
          <w:lang w:val="fr-FR"/>
        </w:rPr>
        <w:t>’</w:t>
      </w:r>
      <w:r>
        <w:rPr>
          <w:snapToGrid w:val="0"/>
          <w:lang w:val="fr-FR"/>
        </w:rPr>
        <w:t>ont</w:t>
      </w:r>
      <w:r w:rsidRPr="0076728E">
        <w:rPr>
          <w:snapToGrid w:val="0"/>
          <w:lang w:val="fr-FR"/>
        </w:rPr>
        <w:t xml:space="preserve"> pas été utilisés et les requérants ne figur</w:t>
      </w:r>
      <w:r>
        <w:rPr>
          <w:snapToGrid w:val="0"/>
          <w:lang w:val="fr-FR"/>
        </w:rPr>
        <w:t>ai</w:t>
      </w:r>
      <w:r w:rsidRPr="0076728E">
        <w:rPr>
          <w:snapToGrid w:val="0"/>
          <w:lang w:val="fr-FR"/>
        </w:rPr>
        <w:t>ent sur aucune liste de passagers de compagnie aérienne.</w:t>
      </w:r>
    </w:p>
    <w:p w:rsidR="00335C51" w:rsidRPr="0076728E" w:rsidRDefault="00335C51" w:rsidP="00C62611">
      <w:pPr>
        <w:pStyle w:val="SingleTxtG"/>
        <w:rPr>
          <w:snapToGrid w:val="0"/>
          <w:lang w:val="fr-FR"/>
        </w:rPr>
      </w:pPr>
      <w:r w:rsidRPr="0076728E">
        <w:rPr>
          <w:snapToGrid w:val="0"/>
          <w:lang w:val="fr-FR"/>
        </w:rPr>
        <w:t>5.5</w:t>
      </w:r>
      <w:r w:rsidRPr="0076728E">
        <w:rPr>
          <w:snapToGrid w:val="0"/>
          <w:lang w:val="fr-FR"/>
        </w:rPr>
        <w:tab/>
        <w:t>Les requérants indiquent aussi qu</w:t>
      </w:r>
      <w:r w:rsidR="00C62611">
        <w:rPr>
          <w:snapToGrid w:val="0"/>
          <w:lang w:val="fr-FR"/>
        </w:rPr>
        <w:t>’</w:t>
      </w:r>
      <w:r w:rsidRPr="0076728E">
        <w:rPr>
          <w:snapToGrid w:val="0"/>
          <w:lang w:val="fr-FR"/>
        </w:rPr>
        <w:t>ils ont été autorisés à</w:t>
      </w:r>
      <w:r>
        <w:rPr>
          <w:snapToGrid w:val="0"/>
          <w:lang w:val="fr-FR"/>
        </w:rPr>
        <w:t xml:space="preserve"> présenter </w:t>
      </w:r>
      <w:r w:rsidRPr="0076728E">
        <w:rPr>
          <w:snapToGrid w:val="0"/>
          <w:lang w:val="fr-FR"/>
        </w:rPr>
        <w:t>un témoin à l</w:t>
      </w:r>
      <w:r w:rsidR="00C62611">
        <w:rPr>
          <w:snapToGrid w:val="0"/>
          <w:lang w:val="fr-FR"/>
        </w:rPr>
        <w:t>’</w:t>
      </w:r>
      <w:r w:rsidRPr="0076728E">
        <w:rPr>
          <w:snapToGrid w:val="0"/>
          <w:lang w:val="fr-FR"/>
        </w:rPr>
        <w:t>audi</w:t>
      </w:r>
      <w:r>
        <w:rPr>
          <w:snapToGrid w:val="0"/>
          <w:lang w:val="fr-FR"/>
        </w:rPr>
        <w:t>ence</w:t>
      </w:r>
      <w:r w:rsidRPr="0076728E">
        <w:rPr>
          <w:snapToGrid w:val="0"/>
          <w:lang w:val="fr-FR"/>
        </w:rPr>
        <w:t xml:space="preserve"> de la Commission de recours des réfugiés du 19 décembre 2014. Ce témoin a fait une longue déposition, déclarant que leur maison avait été incendiée et que ni les voisins ni les pompiers n</w:t>
      </w:r>
      <w:r w:rsidR="00C62611">
        <w:rPr>
          <w:snapToGrid w:val="0"/>
          <w:lang w:val="fr-FR"/>
        </w:rPr>
        <w:t>’</w:t>
      </w:r>
      <w:r w:rsidRPr="0076728E">
        <w:rPr>
          <w:snapToGrid w:val="0"/>
          <w:lang w:val="fr-FR"/>
        </w:rPr>
        <w:t>avaient été autorisés à intervenir. Les requérants</w:t>
      </w:r>
      <w:r>
        <w:rPr>
          <w:snapToGrid w:val="0"/>
          <w:lang w:val="fr-FR"/>
        </w:rPr>
        <w:t xml:space="preserve"> affirment </w:t>
      </w:r>
      <w:r w:rsidRPr="0076728E">
        <w:rPr>
          <w:snapToGrid w:val="0"/>
          <w:lang w:val="fr-FR"/>
        </w:rPr>
        <w:t>que plusieurs rapports sur la Tchétchénie indiquent que l</w:t>
      </w:r>
      <w:r w:rsidR="00C62611">
        <w:rPr>
          <w:snapToGrid w:val="0"/>
          <w:lang w:val="fr-FR"/>
        </w:rPr>
        <w:t>’</w:t>
      </w:r>
      <w:r w:rsidRPr="0076728E">
        <w:rPr>
          <w:snapToGrid w:val="0"/>
          <w:lang w:val="fr-FR"/>
        </w:rPr>
        <w:t>incendie de maisons est une méthode utilisée pour terroriser les propriétaires. Ils relèvent</w:t>
      </w:r>
      <w:r>
        <w:rPr>
          <w:snapToGrid w:val="0"/>
          <w:lang w:val="fr-FR"/>
        </w:rPr>
        <w:t xml:space="preserve"> en outre </w:t>
      </w:r>
      <w:r w:rsidRPr="0076728E">
        <w:rPr>
          <w:snapToGrid w:val="0"/>
          <w:lang w:val="fr-FR"/>
        </w:rPr>
        <w:t>que la Commission de recours des réfugiés n</w:t>
      </w:r>
      <w:r w:rsidR="00C62611">
        <w:rPr>
          <w:snapToGrid w:val="0"/>
          <w:lang w:val="fr-FR"/>
        </w:rPr>
        <w:t>’</w:t>
      </w:r>
      <w:r w:rsidRPr="0076728E">
        <w:rPr>
          <w:snapToGrid w:val="0"/>
          <w:lang w:val="fr-FR"/>
        </w:rPr>
        <w:t>a pas fait état de la déposition de ce témoin dans sa décision et qu</w:t>
      </w:r>
      <w:r w:rsidR="00C62611">
        <w:rPr>
          <w:snapToGrid w:val="0"/>
          <w:lang w:val="fr-FR"/>
        </w:rPr>
        <w:t>’</w:t>
      </w:r>
      <w:r w:rsidRPr="0076728E">
        <w:rPr>
          <w:snapToGrid w:val="0"/>
          <w:lang w:val="fr-FR"/>
        </w:rPr>
        <w:t>il est difficile de voir si elle en a tenu compte. Ils précisent que leur témoin avait lui aussi demandé l</w:t>
      </w:r>
      <w:r w:rsidR="00C62611">
        <w:rPr>
          <w:snapToGrid w:val="0"/>
          <w:lang w:val="fr-FR"/>
        </w:rPr>
        <w:t>’</w:t>
      </w:r>
      <w:r w:rsidRPr="0076728E">
        <w:rPr>
          <w:snapToGrid w:val="0"/>
          <w:lang w:val="fr-FR"/>
        </w:rPr>
        <w:t>asile au Danemark et qu</w:t>
      </w:r>
      <w:r w:rsidR="00C62611">
        <w:rPr>
          <w:snapToGrid w:val="0"/>
          <w:lang w:val="fr-FR"/>
        </w:rPr>
        <w:t>’</w:t>
      </w:r>
      <w:r w:rsidRPr="0076728E">
        <w:rPr>
          <w:snapToGrid w:val="0"/>
          <w:lang w:val="fr-FR"/>
        </w:rPr>
        <w:t>il ne pouvait pas faire de déposition mensongère devant la Commission sous peine de compromettre sa propre demande d</w:t>
      </w:r>
      <w:r w:rsidR="00C62611">
        <w:rPr>
          <w:snapToGrid w:val="0"/>
          <w:lang w:val="fr-FR"/>
        </w:rPr>
        <w:t>’</w:t>
      </w:r>
      <w:r w:rsidRPr="0076728E">
        <w:rPr>
          <w:snapToGrid w:val="0"/>
          <w:lang w:val="fr-FR"/>
        </w:rPr>
        <w:t>asile.</w:t>
      </w:r>
    </w:p>
    <w:p w:rsidR="00335C51" w:rsidRDefault="00335C51" w:rsidP="00C62611">
      <w:pPr>
        <w:pStyle w:val="SingleTxtG"/>
        <w:rPr>
          <w:snapToGrid w:val="0"/>
          <w:lang w:val="fr-FR"/>
        </w:rPr>
      </w:pPr>
      <w:r w:rsidRPr="0076728E">
        <w:rPr>
          <w:snapToGrid w:val="0"/>
          <w:lang w:val="fr-FR"/>
        </w:rPr>
        <w:t>5.6</w:t>
      </w:r>
      <w:r w:rsidRPr="0076728E">
        <w:rPr>
          <w:snapToGrid w:val="0"/>
          <w:lang w:val="fr-FR"/>
        </w:rPr>
        <w:tab/>
        <w:t>Les requérants soulignent que s</w:t>
      </w:r>
      <w:r w:rsidR="00C62611">
        <w:rPr>
          <w:snapToGrid w:val="0"/>
          <w:lang w:val="fr-FR"/>
        </w:rPr>
        <w:t>’</w:t>
      </w:r>
      <w:r w:rsidRPr="0076728E">
        <w:rPr>
          <w:snapToGrid w:val="0"/>
          <w:lang w:val="fr-FR"/>
        </w:rPr>
        <w:t>ils ont saisi le Comité alors que celui-ci n</w:t>
      </w:r>
      <w:r w:rsidR="00C62611">
        <w:rPr>
          <w:snapToGrid w:val="0"/>
          <w:lang w:val="fr-FR"/>
        </w:rPr>
        <w:t>’</w:t>
      </w:r>
      <w:r w:rsidRPr="0076728E">
        <w:rPr>
          <w:snapToGrid w:val="0"/>
          <w:lang w:val="fr-FR"/>
        </w:rPr>
        <w:t>est pas un organe d</w:t>
      </w:r>
      <w:r w:rsidR="00C62611">
        <w:rPr>
          <w:snapToGrid w:val="0"/>
          <w:lang w:val="fr-FR"/>
        </w:rPr>
        <w:t>’</w:t>
      </w:r>
      <w:r w:rsidRPr="0076728E">
        <w:rPr>
          <w:snapToGrid w:val="0"/>
          <w:lang w:val="fr-FR"/>
        </w:rPr>
        <w:t>appel</w:t>
      </w:r>
      <w:r>
        <w:rPr>
          <w:snapToGrid w:val="0"/>
          <w:lang w:val="fr-FR"/>
        </w:rPr>
        <w:t xml:space="preserve"> </w:t>
      </w:r>
      <w:r w:rsidRPr="0076728E">
        <w:rPr>
          <w:snapToGrid w:val="0"/>
          <w:lang w:val="fr-FR"/>
        </w:rPr>
        <w:t>c</w:t>
      </w:r>
      <w:r w:rsidR="00C62611">
        <w:rPr>
          <w:snapToGrid w:val="0"/>
          <w:lang w:val="fr-FR"/>
        </w:rPr>
        <w:t>’</w:t>
      </w:r>
      <w:r w:rsidRPr="0076728E">
        <w:rPr>
          <w:snapToGrid w:val="0"/>
          <w:lang w:val="fr-FR"/>
        </w:rPr>
        <w:t xml:space="preserve">est </w:t>
      </w:r>
      <w:r>
        <w:rPr>
          <w:snapToGrid w:val="0"/>
          <w:lang w:val="fr-FR"/>
        </w:rPr>
        <w:t xml:space="preserve">parce </w:t>
      </w:r>
      <w:r w:rsidRPr="0076728E">
        <w:rPr>
          <w:snapToGrid w:val="0"/>
          <w:lang w:val="fr-FR"/>
        </w:rPr>
        <w:t xml:space="preserve">que le Service </w:t>
      </w:r>
      <w:r>
        <w:rPr>
          <w:snapToGrid w:val="0"/>
          <w:lang w:val="fr-FR"/>
        </w:rPr>
        <w:t>de l</w:t>
      </w:r>
      <w:r w:rsidR="00C62611">
        <w:rPr>
          <w:snapToGrid w:val="0"/>
          <w:lang w:val="fr-FR"/>
        </w:rPr>
        <w:t>’</w:t>
      </w:r>
      <w:r w:rsidRPr="0076728E">
        <w:rPr>
          <w:snapToGrid w:val="0"/>
          <w:lang w:val="fr-FR"/>
        </w:rPr>
        <w:t>immigration puis la Commission de recours des réfugiés n</w:t>
      </w:r>
      <w:r w:rsidR="00C62611">
        <w:rPr>
          <w:snapToGrid w:val="0"/>
          <w:lang w:val="fr-FR"/>
        </w:rPr>
        <w:t>’</w:t>
      </w:r>
      <w:r w:rsidRPr="0076728E">
        <w:rPr>
          <w:snapToGrid w:val="0"/>
          <w:lang w:val="fr-FR"/>
        </w:rPr>
        <w:t>ont pas permis</w:t>
      </w:r>
      <w:r>
        <w:rPr>
          <w:snapToGrid w:val="0"/>
          <w:lang w:val="fr-FR"/>
        </w:rPr>
        <w:t xml:space="preserve"> qu</w:t>
      </w:r>
      <w:r w:rsidR="00C62611">
        <w:rPr>
          <w:snapToGrid w:val="0"/>
          <w:lang w:val="fr-FR"/>
        </w:rPr>
        <w:t>’</w:t>
      </w:r>
      <w:r>
        <w:rPr>
          <w:snapToGrid w:val="0"/>
          <w:lang w:val="fr-FR"/>
        </w:rPr>
        <w:t>A.</w:t>
      </w:r>
      <w:r w:rsidR="00A5197D">
        <w:rPr>
          <w:snapToGrid w:val="0"/>
          <w:lang w:val="fr-FR"/>
        </w:rPr>
        <w:t> </w:t>
      </w:r>
      <w:r>
        <w:rPr>
          <w:snapToGrid w:val="0"/>
          <w:lang w:val="fr-FR"/>
        </w:rPr>
        <w:t>M.</w:t>
      </w:r>
      <w:r w:rsidR="00A5197D">
        <w:rPr>
          <w:snapToGrid w:val="0"/>
          <w:lang w:val="fr-FR"/>
        </w:rPr>
        <w:t> </w:t>
      </w:r>
      <w:r>
        <w:rPr>
          <w:snapToGrid w:val="0"/>
          <w:lang w:val="fr-FR"/>
        </w:rPr>
        <w:t>D</w:t>
      </w:r>
      <w:r w:rsidR="007F1C12">
        <w:rPr>
          <w:snapToGrid w:val="0"/>
          <w:lang w:val="fr-FR"/>
        </w:rPr>
        <w:t>.</w:t>
      </w:r>
      <w:r w:rsidRPr="0047242E" w:rsidDel="0047242E">
        <w:rPr>
          <w:snapToGrid w:val="0"/>
          <w:lang w:val="fr-FR"/>
        </w:rPr>
        <w:t xml:space="preserve"> </w:t>
      </w:r>
      <w:r>
        <w:rPr>
          <w:snapToGrid w:val="0"/>
          <w:lang w:val="fr-FR"/>
        </w:rPr>
        <w:t>subisse</w:t>
      </w:r>
      <w:r w:rsidRPr="0076728E">
        <w:rPr>
          <w:snapToGrid w:val="0"/>
          <w:lang w:val="fr-FR"/>
        </w:rPr>
        <w:t xml:space="preserve"> un examen médical aux fins de</w:t>
      </w:r>
      <w:r>
        <w:rPr>
          <w:snapToGrid w:val="0"/>
          <w:lang w:val="fr-FR"/>
        </w:rPr>
        <w:t xml:space="preserve"> déceler </w:t>
      </w:r>
      <w:r w:rsidRPr="0076728E">
        <w:rPr>
          <w:snapToGrid w:val="0"/>
          <w:lang w:val="fr-FR"/>
        </w:rPr>
        <w:lastRenderedPageBreak/>
        <w:t>d</w:t>
      </w:r>
      <w:r w:rsidR="00C62611">
        <w:rPr>
          <w:snapToGrid w:val="0"/>
          <w:lang w:val="fr-FR"/>
        </w:rPr>
        <w:t>’</w:t>
      </w:r>
      <w:r w:rsidRPr="0076728E">
        <w:rPr>
          <w:snapToGrid w:val="0"/>
          <w:lang w:val="fr-FR"/>
        </w:rPr>
        <w:t xml:space="preserve">éventuels signes de torture et </w:t>
      </w:r>
      <w:r>
        <w:rPr>
          <w:snapToGrid w:val="0"/>
          <w:lang w:val="fr-FR"/>
        </w:rPr>
        <w:t>que</w:t>
      </w:r>
      <w:r w:rsidRPr="0076728E">
        <w:rPr>
          <w:snapToGrid w:val="0"/>
          <w:lang w:val="fr-FR"/>
        </w:rPr>
        <w:t>, lorsqu</w:t>
      </w:r>
      <w:r w:rsidR="00C62611">
        <w:rPr>
          <w:snapToGrid w:val="0"/>
          <w:lang w:val="fr-FR"/>
        </w:rPr>
        <w:t>’</w:t>
      </w:r>
      <w:r w:rsidRPr="0076728E">
        <w:rPr>
          <w:snapToGrid w:val="0"/>
          <w:lang w:val="fr-FR"/>
        </w:rPr>
        <w:t xml:space="preserve">un examen </w:t>
      </w:r>
      <w:r>
        <w:rPr>
          <w:snapToGrid w:val="0"/>
          <w:lang w:val="fr-FR"/>
        </w:rPr>
        <w:t>a</w:t>
      </w:r>
      <w:r w:rsidRPr="0076728E">
        <w:rPr>
          <w:snapToGrid w:val="0"/>
          <w:lang w:val="fr-FR"/>
        </w:rPr>
        <w:t xml:space="preserve"> été pratiqué par le groupe médical de la section danoise d</w:t>
      </w:r>
      <w:r w:rsidR="00C62611">
        <w:rPr>
          <w:snapToGrid w:val="0"/>
          <w:lang w:val="fr-FR"/>
        </w:rPr>
        <w:t>’</w:t>
      </w:r>
      <w:r w:rsidRPr="0076728E">
        <w:rPr>
          <w:snapToGrid w:val="0"/>
          <w:lang w:val="fr-FR"/>
        </w:rPr>
        <w:t>Amnesty International, l</w:t>
      </w:r>
      <w:r w:rsidR="00C62611">
        <w:rPr>
          <w:snapToGrid w:val="0"/>
          <w:lang w:val="fr-FR"/>
        </w:rPr>
        <w:t>’</w:t>
      </w:r>
      <w:r w:rsidRPr="0076728E">
        <w:rPr>
          <w:snapToGrid w:val="0"/>
          <w:lang w:val="fr-FR"/>
        </w:rPr>
        <w:t>État partie n</w:t>
      </w:r>
      <w:r w:rsidR="00C62611">
        <w:rPr>
          <w:snapToGrid w:val="0"/>
          <w:lang w:val="fr-FR"/>
        </w:rPr>
        <w:t>’</w:t>
      </w:r>
      <w:r w:rsidRPr="0076728E">
        <w:rPr>
          <w:snapToGrid w:val="0"/>
          <w:lang w:val="fr-FR"/>
        </w:rPr>
        <w:t>a</w:t>
      </w:r>
      <w:r>
        <w:rPr>
          <w:snapToGrid w:val="0"/>
          <w:lang w:val="fr-FR"/>
        </w:rPr>
        <w:t xml:space="preserve"> </w:t>
      </w:r>
      <w:r w:rsidRPr="0076728E">
        <w:rPr>
          <w:snapToGrid w:val="0"/>
          <w:lang w:val="fr-FR"/>
        </w:rPr>
        <w:t>pas tenu compte de ses conclusions.</w:t>
      </w:r>
    </w:p>
    <w:p w:rsidR="00335C51" w:rsidRPr="0076728E" w:rsidRDefault="00C62611" w:rsidP="00C62611">
      <w:pPr>
        <w:pStyle w:val="H23G"/>
        <w:rPr>
          <w:snapToGrid w:val="0"/>
          <w:lang w:val="fr-FR"/>
        </w:rPr>
      </w:pPr>
      <w:r>
        <w:rPr>
          <w:snapToGrid w:val="0"/>
          <w:lang w:val="fr-FR"/>
        </w:rPr>
        <w:tab/>
      </w:r>
      <w:r>
        <w:rPr>
          <w:snapToGrid w:val="0"/>
          <w:lang w:val="fr-FR"/>
        </w:rPr>
        <w:tab/>
      </w:r>
      <w:r w:rsidR="00335C51" w:rsidRPr="0076728E">
        <w:rPr>
          <w:snapToGrid w:val="0"/>
          <w:lang w:val="fr-FR"/>
        </w:rPr>
        <w:t>Observations complémentaires de l</w:t>
      </w:r>
      <w:r>
        <w:rPr>
          <w:snapToGrid w:val="0"/>
          <w:lang w:val="fr-FR"/>
        </w:rPr>
        <w:t>’</w:t>
      </w:r>
      <w:r w:rsidR="00335C51" w:rsidRPr="0076728E">
        <w:rPr>
          <w:snapToGrid w:val="0"/>
          <w:lang w:val="fr-FR"/>
        </w:rPr>
        <w:t>État partie</w:t>
      </w:r>
    </w:p>
    <w:p w:rsidR="00335C51" w:rsidRPr="00A909B5" w:rsidRDefault="00335C51" w:rsidP="00C62611">
      <w:pPr>
        <w:pStyle w:val="SingleTxtG"/>
        <w:rPr>
          <w:snapToGrid w:val="0"/>
          <w:lang w:val="fr-FR" w:eastAsia="zh-CN"/>
        </w:rPr>
      </w:pPr>
      <w:r w:rsidRPr="00A909B5">
        <w:rPr>
          <w:snapToGrid w:val="0"/>
          <w:lang w:val="fr-FR" w:eastAsia="zh-CN"/>
        </w:rPr>
        <w:t>6.1</w:t>
      </w:r>
      <w:r w:rsidR="00C62611">
        <w:rPr>
          <w:snapToGrid w:val="0"/>
          <w:lang w:val="fr-FR" w:eastAsia="zh-CN"/>
        </w:rPr>
        <w:tab/>
      </w:r>
      <w:r>
        <w:rPr>
          <w:snapToGrid w:val="0"/>
          <w:lang w:val="fr-FR" w:eastAsia="zh-CN"/>
        </w:rPr>
        <w:t xml:space="preserve">Dans ses observations du </w:t>
      </w:r>
      <w:r w:rsidR="00255B1E">
        <w:rPr>
          <w:snapToGrid w:val="0"/>
          <w:lang w:val="fr-FR" w:eastAsia="zh-CN"/>
        </w:rPr>
        <w:t>24 </w:t>
      </w:r>
      <w:r w:rsidRPr="00A909B5">
        <w:rPr>
          <w:snapToGrid w:val="0"/>
          <w:lang w:val="fr-FR" w:eastAsia="zh-CN"/>
        </w:rPr>
        <w:t>mars 2017, l</w:t>
      </w:r>
      <w:r w:rsidR="00C62611">
        <w:rPr>
          <w:snapToGrid w:val="0"/>
          <w:lang w:val="fr-FR" w:eastAsia="zh-CN"/>
        </w:rPr>
        <w:t>’</w:t>
      </w:r>
      <w:r w:rsidRPr="00A909B5">
        <w:rPr>
          <w:snapToGrid w:val="0"/>
          <w:lang w:val="fr-FR" w:eastAsia="zh-CN"/>
        </w:rPr>
        <w:t>État partie</w:t>
      </w:r>
      <w:r>
        <w:rPr>
          <w:snapToGrid w:val="0"/>
          <w:lang w:val="fr-FR" w:eastAsia="zh-CN"/>
        </w:rPr>
        <w:t xml:space="preserve"> </w:t>
      </w:r>
      <w:r w:rsidRPr="00A909B5">
        <w:rPr>
          <w:snapToGrid w:val="0"/>
          <w:lang w:val="fr-FR" w:eastAsia="zh-CN"/>
        </w:rPr>
        <w:t>fait valoir que les</w:t>
      </w:r>
      <w:r>
        <w:rPr>
          <w:snapToGrid w:val="0"/>
          <w:lang w:val="fr-FR" w:eastAsia="zh-CN"/>
        </w:rPr>
        <w:t xml:space="preserve"> commentaires complémentaires </w:t>
      </w:r>
      <w:r w:rsidRPr="00A909B5">
        <w:rPr>
          <w:snapToGrid w:val="0"/>
          <w:lang w:val="fr-FR" w:eastAsia="zh-CN"/>
        </w:rPr>
        <w:t xml:space="preserve">des requérants </w:t>
      </w:r>
      <w:r>
        <w:rPr>
          <w:snapToGrid w:val="0"/>
          <w:lang w:val="fr-FR" w:eastAsia="zh-CN"/>
        </w:rPr>
        <w:t xml:space="preserve">en date </w:t>
      </w:r>
      <w:r w:rsidR="00255B1E">
        <w:rPr>
          <w:snapToGrid w:val="0"/>
          <w:lang w:val="fr-FR" w:eastAsia="zh-CN"/>
        </w:rPr>
        <w:t>du 15 </w:t>
      </w:r>
      <w:r w:rsidRPr="00A909B5">
        <w:rPr>
          <w:snapToGrid w:val="0"/>
          <w:lang w:val="fr-FR" w:eastAsia="zh-CN"/>
        </w:rPr>
        <w:t>septembre 2016</w:t>
      </w:r>
      <w:r>
        <w:rPr>
          <w:snapToGrid w:val="0"/>
          <w:lang w:val="fr-FR" w:eastAsia="zh-CN"/>
        </w:rPr>
        <w:t xml:space="preserve"> n</w:t>
      </w:r>
      <w:r w:rsidR="00C62611">
        <w:rPr>
          <w:snapToGrid w:val="0"/>
          <w:lang w:val="fr-FR" w:eastAsia="zh-CN"/>
        </w:rPr>
        <w:t>’</w:t>
      </w:r>
      <w:r>
        <w:rPr>
          <w:snapToGrid w:val="0"/>
          <w:lang w:val="fr-FR" w:eastAsia="zh-CN"/>
        </w:rPr>
        <w:t xml:space="preserve">ont ajouté </w:t>
      </w:r>
      <w:r w:rsidRPr="00A909B5">
        <w:rPr>
          <w:snapToGrid w:val="0"/>
          <w:lang w:val="fr-FR" w:eastAsia="zh-CN"/>
        </w:rPr>
        <w:t>au dossier</w:t>
      </w:r>
      <w:r>
        <w:rPr>
          <w:snapToGrid w:val="0"/>
          <w:lang w:val="fr-FR" w:eastAsia="zh-CN"/>
        </w:rPr>
        <w:t xml:space="preserve"> aucune nouvelle information </w:t>
      </w:r>
      <w:r w:rsidRPr="00A909B5">
        <w:rPr>
          <w:snapToGrid w:val="0"/>
          <w:lang w:val="fr-FR" w:eastAsia="zh-CN"/>
        </w:rPr>
        <w:t>sur les circonstances dans le pays d</w:t>
      </w:r>
      <w:r w:rsidR="00C62611">
        <w:rPr>
          <w:snapToGrid w:val="0"/>
          <w:lang w:val="fr-FR" w:eastAsia="zh-CN"/>
        </w:rPr>
        <w:t>’</w:t>
      </w:r>
      <w:r w:rsidRPr="00A909B5">
        <w:rPr>
          <w:snapToGrid w:val="0"/>
          <w:lang w:val="fr-FR" w:eastAsia="zh-CN"/>
        </w:rPr>
        <w:t>origine des requérants. Il</w:t>
      </w:r>
      <w:r>
        <w:rPr>
          <w:snapToGrid w:val="0"/>
          <w:lang w:val="fr-FR" w:eastAsia="zh-CN"/>
        </w:rPr>
        <w:t xml:space="preserve"> renvoie </w:t>
      </w:r>
      <w:r w:rsidR="00A5197D">
        <w:rPr>
          <w:snapToGrid w:val="0"/>
          <w:lang w:val="fr-FR" w:eastAsia="zh-CN"/>
        </w:rPr>
        <w:t>à ses observations du 23 </w:t>
      </w:r>
      <w:r w:rsidRPr="00A909B5">
        <w:rPr>
          <w:snapToGrid w:val="0"/>
          <w:lang w:val="fr-FR" w:eastAsia="zh-CN"/>
        </w:rPr>
        <w:t>juillet 2015. Il</w:t>
      </w:r>
      <w:r>
        <w:rPr>
          <w:snapToGrid w:val="0"/>
          <w:lang w:val="fr-FR" w:eastAsia="zh-CN"/>
        </w:rPr>
        <w:t xml:space="preserve"> prend </w:t>
      </w:r>
      <w:r w:rsidRPr="00A909B5">
        <w:rPr>
          <w:snapToGrid w:val="0"/>
          <w:lang w:val="fr-FR" w:eastAsia="zh-CN"/>
        </w:rPr>
        <w:t>note de l</w:t>
      </w:r>
      <w:r w:rsidR="00C62611">
        <w:rPr>
          <w:snapToGrid w:val="0"/>
          <w:lang w:val="fr-FR" w:eastAsia="zh-CN"/>
        </w:rPr>
        <w:t>’</w:t>
      </w:r>
      <w:r w:rsidRPr="00A909B5">
        <w:rPr>
          <w:snapToGrid w:val="0"/>
          <w:lang w:val="fr-FR" w:eastAsia="zh-CN"/>
        </w:rPr>
        <w:t>argument des</w:t>
      </w:r>
      <w:r>
        <w:rPr>
          <w:snapToGrid w:val="0"/>
          <w:lang w:val="fr-FR" w:eastAsia="zh-CN"/>
        </w:rPr>
        <w:t xml:space="preserve"> requérants </w:t>
      </w:r>
      <w:r w:rsidRPr="00A909B5">
        <w:rPr>
          <w:snapToGrid w:val="0"/>
          <w:lang w:val="fr-FR" w:eastAsia="zh-CN"/>
        </w:rPr>
        <w:t>selon lequel un examen</w:t>
      </w:r>
      <w:r>
        <w:rPr>
          <w:snapToGrid w:val="0"/>
          <w:lang w:val="fr-FR" w:eastAsia="zh-CN"/>
        </w:rPr>
        <w:t xml:space="preserve"> pour déterminer si</w:t>
      </w:r>
      <w:r w:rsidRPr="00A909B5">
        <w:rPr>
          <w:snapToGrid w:val="0"/>
          <w:lang w:val="fr-FR" w:eastAsia="zh-CN"/>
        </w:rPr>
        <w:t xml:space="preserve"> A.</w:t>
      </w:r>
      <w:r w:rsidR="00255B1E">
        <w:rPr>
          <w:snapToGrid w:val="0"/>
          <w:lang w:val="fr-FR" w:eastAsia="zh-CN"/>
        </w:rPr>
        <w:t> </w:t>
      </w:r>
      <w:r w:rsidRPr="00A909B5">
        <w:rPr>
          <w:snapToGrid w:val="0"/>
          <w:lang w:val="fr-FR" w:eastAsia="zh-CN"/>
        </w:rPr>
        <w:t>M.</w:t>
      </w:r>
      <w:r w:rsidR="00255B1E">
        <w:rPr>
          <w:snapToGrid w:val="0"/>
          <w:lang w:val="fr-FR" w:eastAsia="zh-CN"/>
        </w:rPr>
        <w:t> </w:t>
      </w:r>
      <w:r w:rsidRPr="00A909B5">
        <w:rPr>
          <w:snapToGrid w:val="0"/>
          <w:lang w:val="fr-FR" w:eastAsia="zh-CN"/>
        </w:rPr>
        <w:t>D</w:t>
      </w:r>
      <w:r w:rsidR="00A5197D">
        <w:rPr>
          <w:snapToGrid w:val="0"/>
          <w:lang w:val="fr-FR" w:eastAsia="zh-CN"/>
        </w:rPr>
        <w:t>.</w:t>
      </w:r>
      <w:r>
        <w:rPr>
          <w:snapToGrid w:val="0"/>
          <w:lang w:val="fr-FR" w:eastAsia="zh-CN"/>
        </w:rPr>
        <w:t xml:space="preserve"> a subi des tortures </w:t>
      </w:r>
      <w:r w:rsidRPr="00A909B5">
        <w:rPr>
          <w:snapToGrid w:val="0"/>
          <w:lang w:val="fr-FR" w:eastAsia="zh-CN"/>
        </w:rPr>
        <w:t>avait été effectué par le groupe médical danois d</w:t>
      </w:r>
      <w:r w:rsidR="00C62611">
        <w:rPr>
          <w:snapToGrid w:val="0"/>
          <w:lang w:val="fr-FR" w:eastAsia="zh-CN"/>
        </w:rPr>
        <w:t>’</w:t>
      </w:r>
      <w:r w:rsidRPr="00A909B5">
        <w:rPr>
          <w:snapToGrid w:val="0"/>
          <w:lang w:val="fr-FR" w:eastAsia="zh-CN"/>
        </w:rPr>
        <w:t>Amnesty International</w:t>
      </w:r>
      <w:r>
        <w:rPr>
          <w:snapToGrid w:val="0"/>
          <w:lang w:val="fr-FR" w:eastAsia="zh-CN"/>
        </w:rPr>
        <w:t>,</w:t>
      </w:r>
      <w:r w:rsidR="00255B1E">
        <w:rPr>
          <w:snapToGrid w:val="0"/>
          <w:lang w:val="fr-FR" w:eastAsia="zh-CN"/>
        </w:rPr>
        <w:t xml:space="preserve"> le 19 </w:t>
      </w:r>
      <w:r w:rsidRPr="00A909B5">
        <w:rPr>
          <w:snapToGrid w:val="0"/>
          <w:lang w:val="fr-FR" w:eastAsia="zh-CN"/>
        </w:rPr>
        <w:t>décembre 2014, et que les résultats de cet examen corroboraient les allégations de torture,</w:t>
      </w:r>
      <w:r>
        <w:rPr>
          <w:snapToGrid w:val="0"/>
          <w:lang w:val="fr-FR" w:eastAsia="zh-CN"/>
        </w:rPr>
        <w:t xml:space="preserve"> ainsi que l</w:t>
      </w:r>
      <w:r w:rsidR="00C62611">
        <w:rPr>
          <w:snapToGrid w:val="0"/>
          <w:lang w:val="fr-FR" w:eastAsia="zh-CN"/>
        </w:rPr>
        <w:t>’</w:t>
      </w:r>
      <w:r>
        <w:rPr>
          <w:snapToGrid w:val="0"/>
          <w:lang w:val="fr-FR" w:eastAsia="zh-CN"/>
        </w:rPr>
        <w:t xml:space="preserve">affirmation </w:t>
      </w:r>
      <w:r w:rsidRPr="00A909B5">
        <w:rPr>
          <w:snapToGrid w:val="0"/>
          <w:lang w:val="fr-FR" w:eastAsia="zh-CN"/>
        </w:rPr>
        <w:t>d</w:t>
      </w:r>
      <w:r w:rsidR="00C62611">
        <w:rPr>
          <w:snapToGrid w:val="0"/>
          <w:lang w:val="fr-FR" w:eastAsia="zh-CN"/>
        </w:rPr>
        <w:t>’</w:t>
      </w:r>
      <w:r w:rsidR="00E93402">
        <w:rPr>
          <w:snapToGrid w:val="0"/>
          <w:lang w:val="fr-FR" w:eastAsia="zh-CN"/>
        </w:rPr>
        <w:t>A. M. D.</w:t>
      </w:r>
      <w:r w:rsidR="00581240">
        <w:rPr>
          <w:snapToGrid w:val="0"/>
          <w:lang w:val="fr-FR" w:eastAsia="zh-CN"/>
        </w:rPr>
        <w:t xml:space="preserve"> </w:t>
      </w:r>
      <w:r w:rsidRPr="00A909B5">
        <w:rPr>
          <w:snapToGrid w:val="0"/>
          <w:lang w:val="fr-FR" w:eastAsia="zh-CN"/>
        </w:rPr>
        <w:t>selon laquelle</w:t>
      </w:r>
      <w:r>
        <w:rPr>
          <w:snapToGrid w:val="0"/>
          <w:lang w:val="fr-FR" w:eastAsia="zh-CN"/>
        </w:rPr>
        <w:t xml:space="preserve"> ses </w:t>
      </w:r>
      <w:r w:rsidRPr="00A909B5">
        <w:rPr>
          <w:snapToGrid w:val="0"/>
          <w:lang w:val="fr-FR" w:eastAsia="zh-CN"/>
        </w:rPr>
        <w:t>symptômes mentaux</w:t>
      </w:r>
      <w:r>
        <w:rPr>
          <w:snapToGrid w:val="0"/>
          <w:lang w:val="fr-FR" w:eastAsia="zh-CN"/>
        </w:rPr>
        <w:t xml:space="preserve"> étaient liés à un</w:t>
      </w:r>
      <w:r w:rsidR="00A5197D">
        <w:rPr>
          <w:snapToGrid w:val="0"/>
          <w:lang w:val="fr-FR" w:eastAsia="zh-CN"/>
        </w:rPr>
        <w:t xml:space="preserve"> syndrome de stress post</w:t>
      </w:r>
      <w:r w:rsidR="00A5197D">
        <w:rPr>
          <w:snapToGrid w:val="0"/>
          <w:lang w:val="fr-FR" w:eastAsia="zh-CN"/>
        </w:rPr>
        <w:noBreakHyphen/>
      </w:r>
      <w:r w:rsidRPr="00A909B5">
        <w:rPr>
          <w:snapToGrid w:val="0"/>
          <w:lang w:val="fr-FR" w:eastAsia="zh-CN"/>
        </w:rPr>
        <w:t>traumatique. L</w:t>
      </w:r>
      <w:r w:rsidR="00C62611">
        <w:rPr>
          <w:snapToGrid w:val="0"/>
          <w:lang w:val="fr-FR" w:eastAsia="zh-CN"/>
        </w:rPr>
        <w:t>’</w:t>
      </w:r>
      <w:r w:rsidRPr="00A909B5">
        <w:rPr>
          <w:snapToGrid w:val="0"/>
          <w:lang w:val="fr-FR" w:eastAsia="zh-CN"/>
        </w:rPr>
        <w:t>État partie</w:t>
      </w:r>
      <w:r>
        <w:rPr>
          <w:snapToGrid w:val="0"/>
          <w:lang w:val="fr-FR" w:eastAsia="zh-CN"/>
        </w:rPr>
        <w:t xml:space="preserve"> considère </w:t>
      </w:r>
      <w:r w:rsidRPr="00A909B5">
        <w:rPr>
          <w:snapToGrid w:val="0"/>
          <w:lang w:val="fr-FR" w:eastAsia="zh-CN"/>
        </w:rPr>
        <w:t>que, dans le cas d</w:t>
      </w:r>
      <w:r w:rsidR="00C62611">
        <w:rPr>
          <w:snapToGrid w:val="0"/>
          <w:lang w:val="fr-FR" w:eastAsia="zh-CN"/>
        </w:rPr>
        <w:t>’</w:t>
      </w:r>
      <w:r w:rsidRPr="00A909B5">
        <w:rPr>
          <w:snapToGrid w:val="0"/>
          <w:lang w:val="fr-FR" w:eastAsia="zh-CN"/>
        </w:rPr>
        <w:t xml:space="preserve">espèce, </w:t>
      </w:r>
      <w:r w:rsidRPr="007309E9">
        <w:rPr>
          <w:snapToGrid w:val="0"/>
          <w:lang w:val="fr-FR"/>
        </w:rPr>
        <w:t xml:space="preserve">la Commission de recours des réfugiés </w:t>
      </w:r>
      <w:r w:rsidRPr="00A909B5">
        <w:rPr>
          <w:snapToGrid w:val="0"/>
          <w:lang w:val="fr-FR" w:eastAsia="zh-CN"/>
        </w:rPr>
        <w:t>ne pouvait accepter comme un fait le récit d</w:t>
      </w:r>
      <w:r w:rsidR="00C62611">
        <w:rPr>
          <w:snapToGrid w:val="0"/>
          <w:lang w:val="fr-FR" w:eastAsia="zh-CN"/>
        </w:rPr>
        <w:t>’</w:t>
      </w:r>
      <w:r w:rsidRPr="00A909B5">
        <w:rPr>
          <w:snapToGrid w:val="0"/>
          <w:lang w:val="fr-FR" w:eastAsia="zh-CN"/>
        </w:rPr>
        <w:t>A.</w:t>
      </w:r>
      <w:r w:rsidR="00255B1E">
        <w:rPr>
          <w:snapToGrid w:val="0"/>
          <w:lang w:val="fr-FR" w:eastAsia="zh-CN"/>
        </w:rPr>
        <w:t> </w:t>
      </w:r>
      <w:r w:rsidRPr="00A909B5">
        <w:rPr>
          <w:snapToGrid w:val="0"/>
          <w:lang w:val="fr-FR" w:eastAsia="zh-CN"/>
        </w:rPr>
        <w:t>M.</w:t>
      </w:r>
      <w:r w:rsidR="00255B1E">
        <w:rPr>
          <w:snapToGrid w:val="0"/>
          <w:lang w:val="fr-FR" w:eastAsia="zh-CN"/>
        </w:rPr>
        <w:t> </w:t>
      </w:r>
      <w:r w:rsidRPr="00A909B5">
        <w:rPr>
          <w:snapToGrid w:val="0"/>
          <w:lang w:val="fr-FR" w:eastAsia="zh-CN"/>
        </w:rPr>
        <w:t>D</w:t>
      </w:r>
      <w:r w:rsidR="00A5197D">
        <w:rPr>
          <w:snapToGrid w:val="0"/>
          <w:lang w:val="fr-FR" w:eastAsia="zh-CN"/>
        </w:rPr>
        <w:t>.</w:t>
      </w:r>
      <w:r w:rsidRPr="00A909B5">
        <w:rPr>
          <w:snapToGrid w:val="0"/>
          <w:lang w:val="fr-FR" w:eastAsia="zh-CN"/>
        </w:rPr>
        <w:t xml:space="preserve"> </w:t>
      </w:r>
      <w:r>
        <w:rPr>
          <w:snapToGrid w:val="0"/>
          <w:lang w:val="fr-FR" w:eastAsia="zh-CN"/>
        </w:rPr>
        <w:t>relatif aux tortures qu</w:t>
      </w:r>
      <w:r w:rsidR="00C62611">
        <w:rPr>
          <w:snapToGrid w:val="0"/>
          <w:lang w:val="fr-FR" w:eastAsia="zh-CN"/>
        </w:rPr>
        <w:t>’</w:t>
      </w:r>
      <w:r>
        <w:rPr>
          <w:snapToGrid w:val="0"/>
          <w:lang w:val="fr-FR" w:eastAsia="zh-CN"/>
        </w:rPr>
        <w:t>il dit avoir subies</w:t>
      </w:r>
      <w:r w:rsidRPr="00A909B5">
        <w:rPr>
          <w:snapToGrid w:val="0"/>
          <w:lang w:val="fr-FR" w:eastAsia="zh-CN"/>
        </w:rPr>
        <w:t>, et a également conclu que les incohérences dans des éléments cruciaux de ses</w:t>
      </w:r>
      <w:r>
        <w:rPr>
          <w:snapToGrid w:val="0"/>
          <w:lang w:val="fr-FR" w:eastAsia="zh-CN"/>
        </w:rPr>
        <w:t xml:space="preserve"> déclarations </w:t>
      </w:r>
      <w:r w:rsidRPr="00A909B5">
        <w:rPr>
          <w:snapToGrid w:val="0"/>
          <w:lang w:val="fr-FR" w:eastAsia="zh-CN"/>
        </w:rPr>
        <w:t>n</w:t>
      </w:r>
      <w:r w:rsidR="00C62611">
        <w:rPr>
          <w:snapToGrid w:val="0"/>
          <w:lang w:val="fr-FR" w:eastAsia="zh-CN"/>
        </w:rPr>
        <w:t>’</w:t>
      </w:r>
      <w:r w:rsidRPr="00A909B5">
        <w:rPr>
          <w:snapToGrid w:val="0"/>
          <w:lang w:val="fr-FR" w:eastAsia="zh-CN"/>
        </w:rPr>
        <w:t>étaient pas imputables à</w:t>
      </w:r>
      <w:r>
        <w:rPr>
          <w:snapToGrid w:val="0"/>
          <w:lang w:val="fr-FR" w:eastAsia="zh-CN"/>
        </w:rPr>
        <w:t xml:space="preserve"> des actes de </w:t>
      </w:r>
      <w:r w:rsidRPr="00A909B5">
        <w:rPr>
          <w:snapToGrid w:val="0"/>
          <w:lang w:val="fr-FR" w:eastAsia="zh-CN"/>
        </w:rPr>
        <w:t>torture</w:t>
      </w:r>
      <w:r>
        <w:rPr>
          <w:snapToGrid w:val="0"/>
          <w:lang w:val="fr-FR" w:eastAsia="zh-CN"/>
        </w:rPr>
        <w:t xml:space="preserve"> subis </w:t>
      </w:r>
      <w:r w:rsidRPr="00A909B5">
        <w:rPr>
          <w:snapToGrid w:val="0"/>
          <w:lang w:val="fr-FR" w:eastAsia="zh-CN"/>
        </w:rPr>
        <w:t>dans son pays d</w:t>
      </w:r>
      <w:r w:rsidR="00C62611">
        <w:rPr>
          <w:snapToGrid w:val="0"/>
          <w:lang w:val="fr-FR" w:eastAsia="zh-CN"/>
        </w:rPr>
        <w:t>’</w:t>
      </w:r>
      <w:r w:rsidRPr="00A909B5">
        <w:rPr>
          <w:snapToGrid w:val="0"/>
          <w:lang w:val="fr-FR" w:eastAsia="zh-CN"/>
        </w:rPr>
        <w:t>origine</w:t>
      </w:r>
      <w:r w:rsidR="00255B1E">
        <w:rPr>
          <w:rStyle w:val="Appelnotedebasdep"/>
          <w:snapToGrid w:val="0"/>
          <w:lang w:eastAsia="zh-CN"/>
        </w:rPr>
        <w:footnoteReference w:id="17"/>
      </w:r>
      <w:r w:rsidR="00255B1E">
        <w:rPr>
          <w:snapToGrid w:val="0"/>
          <w:lang w:val="fr-FR" w:eastAsia="zh-CN"/>
        </w:rPr>
        <w:t>.</w:t>
      </w:r>
    </w:p>
    <w:p w:rsidR="00335C51" w:rsidRPr="00A909B5" w:rsidRDefault="00C62611" w:rsidP="00C62611">
      <w:pPr>
        <w:pStyle w:val="SingleTxtG"/>
        <w:rPr>
          <w:snapToGrid w:val="0"/>
          <w:lang w:val="fr-FR" w:eastAsia="zh-CN"/>
        </w:rPr>
      </w:pPr>
      <w:r>
        <w:rPr>
          <w:snapToGrid w:val="0"/>
          <w:lang w:val="fr-FR" w:eastAsia="zh-CN"/>
        </w:rPr>
        <w:t>6.2</w:t>
      </w:r>
      <w:r>
        <w:rPr>
          <w:snapToGrid w:val="0"/>
          <w:lang w:val="fr-FR" w:eastAsia="zh-CN"/>
        </w:rPr>
        <w:tab/>
      </w:r>
      <w:r w:rsidR="00335C51" w:rsidRPr="00A909B5">
        <w:rPr>
          <w:snapToGrid w:val="0"/>
          <w:lang w:val="fr-FR" w:eastAsia="zh-CN"/>
        </w:rPr>
        <w:t>L</w:t>
      </w:r>
      <w:r>
        <w:rPr>
          <w:snapToGrid w:val="0"/>
          <w:lang w:val="fr-FR" w:eastAsia="zh-CN"/>
        </w:rPr>
        <w:t>’</w:t>
      </w:r>
      <w:r w:rsidR="00335C51" w:rsidRPr="00A909B5">
        <w:rPr>
          <w:snapToGrid w:val="0"/>
          <w:lang w:val="fr-FR" w:eastAsia="zh-CN"/>
        </w:rPr>
        <w:t>État partie</w:t>
      </w:r>
      <w:r w:rsidR="00335C51">
        <w:rPr>
          <w:snapToGrid w:val="0"/>
          <w:lang w:val="fr-FR" w:eastAsia="zh-CN"/>
        </w:rPr>
        <w:t xml:space="preserve"> </w:t>
      </w:r>
      <w:r w:rsidR="00335C51" w:rsidRPr="00A909B5">
        <w:rPr>
          <w:snapToGrid w:val="0"/>
          <w:lang w:val="fr-FR" w:eastAsia="zh-CN"/>
        </w:rPr>
        <w:t>fait observer que la jurisprudence de la Commission de recours des réfugiés inclut</w:t>
      </w:r>
      <w:r w:rsidR="00335C51" w:rsidRPr="00E0073C">
        <w:rPr>
          <w:snapToGrid w:val="0"/>
          <w:lang w:val="fr-FR" w:eastAsia="zh-CN"/>
        </w:rPr>
        <w:t xml:space="preserve"> </w:t>
      </w:r>
      <w:r w:rsidR="00335C51" w:rsidRPr="00A909B5">
        <w:rPr>
          <w:snapToGrid w:val="0"/>
          <w:lang w:val="fr-FR" w:eastAsia="zh-CN"/>
        </w:rPr>
        <w:t>des affaires, comme le cas d</w:t>
      </w:r>
      <w:r>
        <w:rPr>
          <w:snapToGrid w:val="0"/>
          <w:lang w:val="fr-FR" w:eastAsia="zh-CN"/>
        </w:rPr>
        <w:t>’</w:t>
      </w:r>
      <w:r w:rsidR="00335C51" w:rsidRPr="00A909B5">
        <w:rPr>
          <w:snapToGrid w:val="0"/>
          <w:lang w:val="fr-FR" w:eastAsia="zh-CN"/>
        </w:rPr>
        <w:t>espèce, dans lesquelles le demandeur d</w:t>
      </w:r>
      <w:r>
        <w:rPr>
          <w:snapToGrid w:val="0"/>
          <w:lang w:val="fr-FR" w:eastAsia="zh-CN"/>
        </w:rPr>
        <w:t>’</w:t>
      </w:r>
      <w:r w:rsidR="00335C51" w:rsidRPr="00A909B5">
        <w:rPr>
          <w:snapToGrid w:val="0"/>
          <w:lang w:val="fr-FR" w:eastAsia="zh-CN"/>
        </w:rPr>
        <w:t>asile</w:t>
      </w:r>
      <w:r w:rsidR="00335C51">
        <w:rPr>
          <w:snapToGrid w:val="0"/>
          <w:lang w:val="fr-FR" w:eastAsia="zh-CN"/>
        </w:rPr>
        <w:t xml:space="preserve"> fait valoir</w:t>
      </w:r>
      <w:r w:rsidR="00335C51" w:rsidRPr="00A909B5">
        <w:rPr>
          <w:snapToGrid w:val="0"/>
          <w:lang w:val="fr-FR" w:eastAsia="zh-CN"/>
        </w:rPr>
        <w:t xml:space="preserve"> qu</w:t>
      </w:r>
      <w:r>
        <w:rPr>
          <w:snapToGrid w:val="0"/>
          <w:lang w:val="fr-FR" w:eastAsia="zh-CN"/>
        </w:rPr>
        <w:t>’</w:t>
      </w:r>
      <w:r w:rsidR="00335C51" w:rsidRPr="00A909B5">
        <w:rPr>
          <w:snapToGrid w:val="0"/>
          <w:lang w:val="fr-FR" w:eastAsia="zh-CN"/>
        </w:rPr>
        <w:t>il</w:t>
      </w:r>
      <w:r w:rsidR="00335C51">
        <w:rPr>
          <w:snapToGrid w:val="0"/>
          <w:lang w:val="fr-FR" w:eastAsia="zh-CN"/>
        </w:rPr>
        <w:t xml:space="preserve"> a </w:t>
      </w:r>
      <w:r w:rsidR="00335C51" w:rsidRPr="00A909B5">
        <w:rPr>
          <w:snapToGrid w:val="0"/>
          <w:lang w:val="fr-FR" w:eastAsia="zh-CN"/>
        </w:rPr>
        <w:t>subi un préjudice physique ou mental résultant de la torture</w:t>
      </w:r>
      <w:r w:rsidR="00335C51">
        <w:rPr>
          <w:snapToGrid w:val="0"/>
          <w:lang w:val="fr-FR" w:eastAsia="zh-CN"/>
        </w:rPr>
        <w:t xml:space="preserve"> qui lui a été infligée selon</w:t>
      </w:r>
      <w:r w:rsidR="00335C51" w:rsidRPr="00A909B5">
        <w:rPr>
          <w:snapToGrid w:val="0"/>
          <w:lang w:val="fr-FR" w:eastAsia="zh-CN"/>
        </w:rPr>
        <w:t xml:space="preserve"> sa propre déclaration. Parfois, les informations données par le demandeur d</w:t>
      </w:r>
      <w:r>
        <w:rPr>
          <w:snapToGrid w:val="0"/>
          <w:lang w:val="fr-FR" w:eastAsia="zh-CN"/>
        </w:rPr>
        <w:t>’</w:t>
      </w:r>
      <w:r w:rsidR="00335C51" w:rsidRPr="00A909B5">
        <w:rPr>
          <w:snapToGrid w:val="0"/>
          <w:lang w:val="fr-FR" w:eastAsia="zh-CN"/>
        </w:rPr>
        <w:t xml:space="preserve">asile sur ses blessures étaient entièrement ou partiellement corroborées par des examens médicaux, et il </w:t>
      </w:r>
      <w:r w:rsidR="00335C51">
        <w:rPr>
          <w:snapToGrid w:val="0"/>
          <w:lang w:val="fr-FR" w:eastAsia="zh-CN"/>
        </w:rPr>
        <w:t>est</w:t>
      </w:r>
      <w:r w:rsidR="00335C51" w:rsidRPr="00A909B5">
        <w:rPr>
          <w:snapToGrid w:val="0"/>
          <w:lang w:val="fr-FR" w:eastAsia="zh-CN"/>
        </w:rPr>
        <w:t xml:space="preserve"> assez courant </w:t>
      </w:r>
      <w:r w:rsidR="00335C51">
        <w:rPr>
          <w:snapToGrid w:val="0"/>
          <w:lang w:val="fr-FR" w:eastAsia="zh-CN"/>
        </w:rPr>
        <w:t>qu</w:t>
      </w:r>
      <w:r>
        <w:rPr>
          <w:snapToGrid w:val="0"/>
          <w:lang w:val="fr-FR" w:eastAsia="zh-CN"/>
        </w:rPr>
        <w:t>’</w:t>
      </w:r>
      <w:r w:rsidR="00335C51">
        <w:rPr>
          <w:snapToGrid w:val="0"/>
          <w:lang w:val="fr-FR" w:eastAsia="zh-CN"/>
        </w:rPr>
        <w:t>il ressorte</w:t>
      </w:r>
      <w:r w:rsidR="00335C51" w:rsidRPr="00A909B5">
        <w:rPr>
          <w:snapToGrid w:val="0"/>
          <w:lang w:val="fr-FR" w:eastAsia="zh-CN"/>
        </w:rPr>
        <w:t>,</w:t>
      </w:r>
      <w:r w:rsidR="00335C51">
        <w:rPr>
          <w:snapToGrid w:val="0"/>
          <w:lang w:val="fr-FR" w:eastAsia="zh-CN"/>
        </w:rPr>
        <w:t xml:space="preserve"> des conclusions </w:t>
      </w:r>
      <w:r w:rsidR="00335C51" w:rsidRPr="00A909B5">
        <w:rPr>
          <w:snapToGrid w:val="0"/>
          <w:lang w:val="fr-FR" w:eastAsia="zh-CN"/>
        </w:rPr>
        <w:t>d</w:t>
      </w:r>
      <w:r>
        <w:rPr>
          <w:snapToGrid w:val="0"/>
          <w:lang w:val="fr-FR" w:eastAsia="zh-CN"/>
        </w:rPr>
        <w:t>’</w:t>
      </w:r>
      <w:r w:rsidR="00335C51" w:rsidRPr="00A909B5">
        <w:rPr>
          <w:snapToGrid w:val="0"/>
          <w:lang w:val="fr-FR" w:eastAsia="zh-CN"/>
        </w:rPr>
        <w:t>un rapport d</w:t>
      </w:r>
      <w:r>
        <w:rPr>
          <w:snapToGrid w:val="0"/>
          <w:lang w:val="fr-FR" w:eastAsia="zh-CN"/>
        </w:rPr>
        <w:t>’</w:t>
      </w:r>
      <w:r w:rsidR="00335C51" w:rsidRPr="00A909B5">
        <w:rPr>
          <w:snapToGrid w:val="0"/>
          <w:lang w:val="fr-FR" w:eastAsia="zh-CN"/>
        </w:rPr>
        <w:t>examen médical,</w:t>
      </w:r>
      <w:r w:rsidR="00335C51">
        <w:rPr>
          <w:snapToGrid w:val="0"/>
          <w:lang w:val="fr-FR" w:eastAsia="zh-CN"/>
        </w:rPr>
        <w:t xml:space="preserve"> </w:t>
      </w:r>
      <w:r w:rsidR="00335C51" w:rsidRPr="00A909B5">
        <w:rPr>
          <w:snapToGrid w:val="0"/>
          <w:lang w:val="fr-FR" w:eastAsia="zh-CN"/>
        </w:rPr>
        <w:t xml:space="preserve">que les constatations objectives </w:t>
      </w:r>
      <w:r w:rsidR="00335C51">
        <w:rPr>
          <w:snapToGrid w:val="0"/>
          <w:lang w:val="fr-FR" w:eastAsia="zh-CN"/>
        </w:rPr>
        <w:t xml:space="preserve">sont concordantes </w:t>
      </w:r>
      <w:r w:rsidR="00335C51" w:rsidRPr="00A909B5">
        <w:rPr>
          <w:snapToGrid w:val="0"/>
          <w:lang w:val="fr-FR" w:eastAsia="zh-CN"/>
        </w:rPr>
        <w:t>avec les déclarations du demandeur d</w:t>
      </w:r>
      <w:r>
        <w:rPr>
          <w:snapToGrid w:val="0"/>
          <w:lang w:val="fr-FR" w:eastAsia="zh-CN"/>
        </w:rPr>
        <w:t>’</w:t>
      </w:r>
      <w:r w:rsidR="00335C51" w:rsidRPr="00A909B5">
        <w:rPr>
          <w:snapToGrid w:val="0"/>
          <w:lang w:val="fr-FR" w:eastAsia="zh-CN"/>
        </w:rPr>
        <w:t>asile</w:t>
      </w:r>
      <w:r w:rsidR="00335C51">
        <w:rPr>
          <w:snapToGrid w:val="0"/>
          <w:lang w:val="fr-FR" w:eastAsia="zh-CN"/>
        </w:rPr>
        <w:t xml:space="preserve"> au sujet de tortures</w:t>
      </w:r>
      <w:r w:rsidR="00335C51" w:rsidRPr="00A909B5">
        <w:rPr>
          <w:snapToGrid w:val="0"/>
          <w:lang w:val="fr-FR" w:eastAsia="zh-CN"/>
        </w:rPr>
        <w:t xml:space="preserve"> infligé</w:t>
      </w:r>
      <w:r w:rsidR="00335C51">
        <w:rPr>
          <w:snapToGrid w:val="0"/>
          <w:lang w:val="fr-FR" w:eastAsia="zh-CN"/>
        </w:rPr>
        <w:t>es</w:t>
      </w:r>
      <w:r w:rsidR="00335C51" w:rsidRPr="00A909B5">
        <w:rPr>
          <w:snapToGrid w:val="0"/>
          <w:lang w:val="fr-FR" w:eastAsia="zh-CN"/>
        </w:rPr>
        <w:t xml:space="preserve"> à la suite d</w:t>
      </w:r>
      <w:r>
        <w:rPr>
          <w:snapToGrid w:val="0"/>
          <w:lang w:val="fr-FR" w:eastAsia="zh-CN"/>
        </w:rPr>
        <w:t>’</w:t>
      </w:r>
      <w:r w:rsidR="00335C51" w:rsidRPr="00A909B5">
        <w:rPr>
          <w:snapToGrid w:val="0"/>
          <w:lang w:val="fr-FR" w:eastAsia="zh-CN"/>
        </w:rPr>
        <w:t>un conflit avec les autorités. Toutefois, si</w:t>
      </w:r>
      <w:r w:rsidR="00335C51">
        <w:rPr>
          <w:snapToGrid w:val="0"/>
          <w:lang w:val="fr-FR" w:eastAsia="zh-CN"/>
        </w:rPr>
        <w:t xml:space="preserve"> </w:t>
      </w:r>
      <w:r w:rsidR="00335C51" w:rsidRPr="00A909B5">
        <w:rPr>
          <w:snapToGrid w:val="0"/>
          <w:lang w:val="fr-FR" w:eastAsia="zh-CN"/>
        </w:rPr>
        <w:t>la Commission</w:t>
      </w:r>
      <w:r w:rsidR="00335C51">
        <w:rPr>
          <w:snapToGrid w:val="0"/>
          <w:lang w:val="fr-FR" w:eastAsia="zh-CN"/>
        </w:rPr>
        <w:t xml:space="preserve"> </w:t>
      </w:r>
      <w:r w:rsidR="00335C51" w:rsidRPr="00A909B5">
        <w:rPr>
          <w:snapToGrid w:val="0"/>
          <w:lang w:val="fr-FR" w:eastAsia="zh-CN"/>
        </w:rPr>
        <w:t>devait ne pas tenir compte du récit du demandeur d</w:t>
      </w:r>
      <w:r>
        <w:rPr>
          <w:snapToGrid w:val="0"/>
          <w:lang w:val="fr-FR" w:eastAsia="zh-CN"/>
        </w:rPr>
        <w:t>’</w:t>
      </w:r>
      <w:r w:rsidR="00335C51" w:rsidRPr="00A909B5">
        <w:rPr>
          <w:snapToGrid w:val="0"/>
          <w:lang w:val="fr-FR" w:eastAsia="zh-CN"/>
        </w:rPr>
        <w:t>asile</w:t>
      </w:r>
      <w:r w:rsidR="00335C51">
        <w:rPr>
          <w:snapToGrid w:val="0"/>
          <w:lang w:val="fr-FR" w:eastAsia="zh-CN"/>
        </w:rPr>
        <w:t xml:space="preserve"> sur les </w:t>
      </w:r>
      <w:r w:rsidR="00335C51" w:rsidRPr="00A909B5">
        <w:rPr>
          <w:snapToGrid w:val="0"/>
          <w:lang w:val="fr-FR" w:eastAsia="zh-CN"/>
        </w:rPr>
        <w:t>circonstances qui auraient donné lieu aux tortures décrites,</w:t>
      </w:r>
      <w:r w:rsidR="00581240">
        <w:rPr>
          <w:snapToGrid w:val="0"/>
          <w:lang w:val="fr-FR" w:eastAsia="zh-CN"/>
        </w:rPr>
        <w:t xml:space="preserve"> </w:t>
      </w:r>
      <w:r w:rsidR="00A5197D">
        <w:rPr>
          <w:snapToGrid w:val="0"/>
          <w:lang w:val="fr-FR" w:eastAsia="zh-CN"/>
        </w:rPr>
        <w:t>− </w:t>
      </w:r>
      <w:r w:rsidR="00335C51" w:rsidRPr="00A909B5">
        <w:rPr>
          <w:snapToGrid w:val="0"/>
          <w:lang w:val="fr-FR" w:eastAsia="zh-CN"/>
        </w:rPr>
        <w:t>par exemple, parce qu</w:t>
      </w:r>
      <w:r>
        <w:rPr>
          <w:snapToGrid w:val="0"/>
          <w:lang w:val="fr-FR" w:eastAsia="zh-CN"/>
        </w:rPr>
        <w:t>’</w:t>
      </w:r>
      <w:r w:rsidR="00335C51" w:rsidRPr="00A909B5">
        <w:rPr>
          <w:snapToGrid w:val="0"/>
          <w:lang w:val="fr-FR" w:eastAsia="zh-CN"/>
        </w:rPr>
        <w:t>il ne peut en aucun cas être considéré comme un fait que le demandeur d</w:t>
      </w:r>
      <w:r>
        <w:rPr>
          <w:snapToGrid w:val="0"/>
          <w:lang w:val="fr-FR" w:eastAsia="zh-CN"/>
        </w:rPr>
        <w:t>’</w:t>
      </w:r>
      <w:r w:rsidR="00335C51" w:rsidRPr="00A909B5">
        <w:rPr>
          <w:snapToGrid w:val="0"/>
          <w:lang w:val="fr-FR" w:eastAsia="zh-CN"/>
        </w:rPr>
        <w:t xml:space="preserve">asile </w:t>
      </w:r>
      <w:r w:rsidR="00335C51">
        <w:rPr>
          <w:snapToGrid w:val="0"/>
          <w:lang w:val="fr-FR" w:eastAsia="zh-CN"/>
        </w:rPr>
        <w:t xml:space="preserve">a eu des activités politiques </w:t>
      </w:r>
      <w:r w:rsidR="00335C51" w:rsidRPr="00A909B5">
        <w:rPr>
          <w:snapToGrid w:val="0"/>
          <w:lang w:val="fr-FR" w:eastAsia="zh-CN"/>
        </w:rPr>
        <w:t>ou parce que les autorités n</w:t>
      </w:r>
      <w:r>
        <w:rPr>
          <w:snapToGrid w:val="0"/>
          <w:lang w:val="fr-FR" w:eastAsia="zh-CN"/>
        </w:rPr>
        <w:t>’</w:t>
      </w:r>
      <w:r w:rsidR="00335C51" w:rsidRPr="00A909B5">
        <w:rPr>
          <w:snapToGrid w:val="0"/>
          <w:lang w:val="fr-FR" w:eastAsia="zh-CN"/>
        </w:rPr>
        <w:t>ont pas</w:t>
      </w:r>
      <w:r w:rsidR="00335C51">
        <w:rPr>
          <w:snapToGrid w:val="0"/>
          <w:lang w:val="fr-FR" w:eastAsia="zh-CN"/>
        </w:rPr>
        <w:t xml:space="preserve"> eu connaissance de ces activités</w:t>
      </w:r>
      <w:r w:rsidR="00A5197D">
        <w:rPr>
          <w:snapToGrid w:val="0"/>
          <w:lang w:val="fr-FR" w:eastAsia="zh-CN"/>
        </w:rPr>
        <w:t>, −</w:t>
      </w:r>
      <w:r w:rsidR="00335C51" w:rsidRPr="00A909B5">
        <w:rPr>
          <w:snapToGrid w:val="0"/>
          <w:lang w:val="fr-FR" w:eastAsia="zh-CN"/>
        </w:rPr>
        <w:t xml:space="preserve"> une telle conclusion ne donnerait pas lieu</w:t>
      </w:r>
      <w:r w:rsidR="00335C51">
        <w:rPr>
          <w:snapToGrid w:val="0"/>
          <w:lang w:val="fr-FR" w:eastAsia="zh-CN"/>
        </w:rPr>
        <w:t xml:space="preserve"> séparément </w:t>
      </w:r>
      <w:r w:rsidR="00335C51" w:rsidRPr="00A909B5">
        <w:rPr>
          <w:snapToGrid w:val="0"/>
          <w:lang w:val="fr-FR" w:eastAsia="zh-CN"/>
        </w:rPr>
        <w:t>à une</w:t>
      </w:r>
      <w:r w:rsidR="00335C51">
        <w:rPr>
          <w:snapToGrid w:val="0"/>
          <w:lang w:val="fr-FR" w:eastAsia="zh-CN"/>
        </w:rPr>
        <w:t xml:space="preserve"> appréciation </w:t>
      </w:r>
      <w:r w:rsidR="00335C51" w:rsidRPr="00A909B5">
        <w:rPr>
          <w:snapToGrid w:val="0"/>
          <w:lang w:val="fr-FR" w:eastAsia="zh-CN"/>
        </w:rPr>
        <w:t>différente de la crédibilité de l</w:t>
      </w:r>
      <w:r>
        <w:rPr>
          <w:snapToGrid w:val="0"/>
          <w:lang w:val="fr-FR" w:eastAsia="zh-CN"/>
        </w:rPr>
        <w:t>’</w:t>
      </w:r>
      <w:r w:rsidR="00335C51" w:rsidRPr="00A909B5">
        <w:rPr>
          <w:snapToGrid w:val="0"/>
          <w:lang w:val="fr-FR" w:eastAsia="zh-CN"/>
        </w:rPr>
        <w:t>individu ou à</w:t>
      </w:r>
      <w:r w:rsidR="00335C51">
        <w:rPr>
          <w:snapToGrid w:val="0"/>
          <w:lang w:val="fr-FR" w:eastAsia="zh-CN"/>
        </w:rPr>
        <w:t xml:space="preserve"> </w:t>
      </w:r>
      <w:r w:rsidR="00335C51" w:rsidRPr="00A909B5">
        <w:rPr>
          <w:snapToGrid w:val="0"/>
          <w:lang w:val="fr-FR" w:eastAsia="zh-CN"/>
        </w:rPr>
        <w:t>un examen pour</w:t>
      </w:r>
      <w:r w:rsidR="00335C51">
        <w:rPr>
          <w:snapToGrid w:val="0"/>
          <w:lang w:val="fr-FR" w:eastAsia="zh-CN"/>
        </w:rPr>
        <w:t xml:space="preserve"> déceler des </w:t>
      </w:r>
      <w:r w:rsidR="00335C51" w:rsidRPr="00A909B5">
        <w:rPr>
          <w:snapToGrid w:val="0"/>
          <w:lang w:val="fr-FR" w:eastAsia="zh-CN"/>
        </w:rPr>
        <w:t>signes de torture. Les résultats d</w:t>
      </w:r>
      <w:r>
        <w:rPr>
          <w:snapToGrid w:val="0"/>
          <w:lang w:val="fr-FR" w:eastAsia="zh-CN"/>
        </w:rPr>
        <w:t>’</w:t>
      </w:r>
      <w:r w:rsidR="00335C51" w:rsidRPr="00A909B5">
        <w:rPr>
          <w:snapToGrid w:val="0"/>
          <w:lang w:val="fr-FR" w:eastAsia="zh-CN"/>
        </w:rPr>
        <w:t xml:space="preserve">un examen </w:t>
      </w:r>
      <w:r w:rsidR="00335C51">
        <w:rPr>
          <w:snapToGrid w:val="0"/>
          <w:lang w:val="fr-FR" w:eastAsia="zh-CN"/>
        </w:rPr>
        <w:t xml:space="preserve">pour désigner de tels </w:t>
      </w:r>
      <w:r w:rsidR="00335C51" w:rsidRPr="00A909B5">
        <w:rPr>
          <w:snapToGrid w:val="0"/>
          <w:lang w:val="fr-FR" w:eastAsia="zh-CN"/>
        </w:rPr>
        <w:t>signes</w:t>
      </w:r>
      <w:r w:rsidR="00335C51">
        <w:rPr>
          <w:snapToGrid w:val="0"/>
          <w:lang w:val="fr-FR" w:eastAsia="zh-CN"/>
        </w:rPr>
        <w:t xml:space="preserve"> </w:t>
      </w:r>
      <w:r w:rsidR="00335C51" w:rsidRPr="00A909B5">
        <w:rPr>
          <w:snapToGrid w:val="0"/>
          <w:lang w:val="fr-FR" w:eastAsia="zh-CN"/>
        </w:rPr>
        <w:t>indiquent simplement que le demandeur d</w:t>
      </w:r>
      <w:r>
        <w:rPr>
          <w:snapToGrid w:val="0"/>
          <w:lang w:val="fr-FR" w:eastAsia="zh-CN"/>
        </w:rPr>
        <w:t>’</w:t>
      </w:r>
      <w:r w:rsidR="00335C51" w:rsidRPr="00A909B5">
        <w:rPr>
          <w:snapToGrid w:val="0"/>
          <w:lang w:val="fr-FR" w:eastAsia="zh-CN"/>
        </w:rPr>
        <w:t>asile a subi un préjudice physique ou mental, qui peut avoir été infligé de la</w:t>
      </w:r>
      <w:r w:rsidR="00335C51">
        <w:rPr>
          <w:snapToGrid w:val="0"/>
          <w:lang w:val="fr-FR" w:eastAsia="zh-CN"/>
        </w:rPr>
        <w:t xml:space="preserve"> façon qu</w:t>
      </w:r>
      <w:r>
        <w:rPr>
          <w:snapToGrid w:val="0"/>
          <w:lang w:val="fr-FR" w:eastAsia="zh-CN"/>
        </w:rPr>
        <w:t>’</w:t>
      </w:r>
      <w:r w:rsidR="00335C51">
        <w:rPr>
          <w:snapToGrid w:val="0"/>
          <w:lang w:val="fr-FR" w:eastAsia="zh-CN"/>
        </w:rPr>
        <w:t xml:space="preserve">il décrit </w:t>
      </w:r>
      <w:r w:rsidR="00335C51" w:rsidRPr="00A909B5">
        <w:rPr>
          <w:snapToGrid w:val="0"/>
          <w:lang w:val="fr-FR" w:eastAsia="zh-CN"/>
        </w:rPr>
        <w:t>mais aussi de nombreuses autres manières. En d</w:t>
      </w:r>
      <w:r>
        <w:rPr>
          <w:snapToGrid w:val="0"/>
          <w:lang w:val="fr-FR" w:eastAsia="zh-CN"/>
        </w:rPr>
        <w:t>’</w:t>
      </w:r>
      <w:r w:rsidR="00335C51" w:rsidRPr="00A909B5">
        <w:rPr>
          <w:snapToGrid w:val="0"/>
          <w:lang w:val="fr-FR" w:eastAsia="zh-CN"/>
        </w:rPr>
        <w:t>autres termes, l</w:t>
      </w:r>
      <w:r>
        <w:rPr>
          <w:snapToGrid w:val="0"/>
          <w:lang w:val="fr-FR" w:eastAsia="zh-CN"/>
        </w:rPr>
        <w:t>’</w:t>
      </w:r>
      <w:r w:rsidR="00335C51" w:rsidRPr="00A909B5">
        <w:rPr>
          <w:snapToGrid w:val="0"/>
          <w:lang w:val="fr-FR" w:eastAsia="zh-CN"/>
        </w:rPr>
        <w:t>examen ne permet pas nécessairement de déterminer si le préjudice subi par le demandeur d</w:t>
      </w:r>
      <w:r>
        <w:rPr>
          <w:snapToGrid w:val="0"/>
          <w:lang w:val="fr-FR" w:eastAsia="zh-CN"/>
        </w:rPr>
        <w:t>’</w:t>
      </w:r>
      <w:r w:rsidR="00335C51" w:rsidRPr="00A909B5">
        <w:rPr>
          <w:snapToGrid w:val="0"/>
          <w:lang w:val="fr-FR" w:eastAsia="zh-CN"/>
        </w:rPr>
        <w:t xml:space="preserve">asile a été causé par la torture ou </w:t>
      </w:r>
      <w:r w:rsidR="00335C51">
        <w:rPr>
          <w:snapToGrid w:val="0"/>
          <w:lang w:val="fr-FR" w:eastAsia="zh-CN"/>
        </w:rPr>
        <w:t xml:space="preserve">plutôt </w:t>
      </w:r>
      <w:r w:rsidR="00335C51" w:rsidRPr="00A909B5">
        <w:rPr>
          <w:snapToGrid w:val="0"/>
          <w:lang w:val="fr-FR" w:eastAsia="zh-CN"/>
        </w:rPr>
        <w:t>par un incident tel qu</w:t>
      </w:r>
      <w:r>
        <w:rPr>
          <w:snapToGrid w:val="0"/>
          <w:lang w:val="fr-FR" w:eastAsia="zh-CN"/>
        </w:rPr>
        <w:t>’</w:t>
      </w:r>
      <w:r w:rsidR="00335C51" w:rsidRPr="00A909B5">
        <w:rPr>
          <w:snapToGrid w:val="0"/>
          <w:lang w:val="fr-FR" w:eastAsia="zh-CN"/>
        </w:rPr>
        <w:t>un</w:t>
      </w:r>
      <w:r w:rsidR="00335C51">
        <w:rPr>
          <w:snapToGrid w:val="0"/>
          <w:lang w:val="fr-FR" w:eastAsia="zh-CN"/>
        </w:rPr>
        <w:t>e</w:t>
      </w:r>
      <w:r w:rsidR="00335C51" w:rsidRPr="00A909B5">
        <w:rPr>
          <w:snapToGrid w:val="0"/>
          <w:lang w:val="fr-FR" w:eastAsia="zh-CN"/>
        </w:rPr>
        <w:t xml:space="preserve"> </w:t>
      </w:r>
      <w:r w:rsidR="00335C51">
        <w:rPr>
          <w:snapToGrid w:val="0"/>
          <w:lang w:val="fr-FR" w:eastAsia="zh-CN"/>
        </w:rPr>
        <w:t>bagarre</w:t>
      </w:r>
      <w:r w:rsidR="00335C51" w:rsidRPr="00A909B5">
        <w:rPr>
          <w:snapToGrid w:val="0"/>
          <w:lang w:val="fr-FR" w:eastAsia="zh-CN"/>
        </w:rPr>
        <w:t xml:space="preserve">, une agression, un accident ou un acte de guerre. En outre, un examen ne </w:t>
      </w:r>
      <w:r w:rsidR="00335C51">
        <w:rPr>
          <w:snapToGrid w:val="0"/>
          <w:lang w:val="fr-FR" w:eastAsia="zh-CN"/>
        </w:rPr>
        <w:t xml:space="preserve">permet pas du tout de vérifier la véracité de </w:t>
      </w:r>
      <w:r w:rsidR="00335C51" w:rsidRPr="00A909B5">
        <w:rPr>
          <w:snapToGrid w:val="0"/>
          <w:lang w:val="fr-FR" w:eastAsia="zh-CN"/>
        </w:rPr>
        <w:t>l</w:t>
      </w:r>
      <w:r>
        <w:rPr>
          <w:snapToGrid w:val="0"/>
          <w:lang w:val="fr-FR" w:eastAsia="zh-CN"/>
        </w:rPr>
        <w:t>’</w:t>
      </w:r>
      <w:r w:rsidR="00335C51" w:rsidRPr="00A909B5">
        <w:rPr>
          <w:snapToGrid w:val="0"/>
          <w:lang w:val="fr-FR" w:eastAsia="zh-CN"/>
        </w:rPr>
        <w:t>explication donnée par le demandeur d</w:t>
      </w:r>
      <w:r>
        <w:rPr>
          <w:snapToGrid w:val="0"/>
          <w:lang w:val="fr-FR" w:eastAsia="zh-CN"/>
        </w:rPr>
        <w:t>’</w:t>
      </w:r>
      <w:r w:rsidR="00335C51" w:rsidRPr="00A909B5">
        <w:rPr>
          <w:snapToGrid w:val="0"/>
          <w:lang w:val="fr-FR" w:eastAsia="zh-CN"/>
        </w:rPr>
        <w:t xml:space="preserve">asile sur la </w:t>
      </w:r>
      <w:r w:rsidR="00335C51">
        <w:rPr>
          <w:snapToGrid w:val="0"/>
          <w:lang w:val="fr-FR" w:eastAsia="zh-CN"/>
        </w:rPr>
        <w:t xml:space="preserve">question de savoir pour quelle </w:t>
      </w:r>
      <w:r w:rsidR="00335C51" w:rsidRPr="00A909B5">
        <w:rPr>
          <w:snapToGrid w:val="0"/>
          <w:lang w:val="fr-FR" w:eastAsia="zh-CN"/>
        </w:rPr>
        <w:t>raison</w:t>
      </w:r>
      <w:r w:rsidR="00335C51">
        <w:rPr>
          <w:snapToGrid w:val="0"/>
          <w:lang w:val="fr-FR" w:eastAsia="zh-CN"/>
        </w:rPr>
        <w:t xml:space="preserve"> il </w:t>
      </w:r>
      <w:r w:rsidR="00335C51" w:rsidRPr="00A909B5">
        <w:rPr>
          <w:snapToGrid w:val="0"/>
          <w:lang w:val="fr-FR" w:eastAsia="zh-CN"/>
        </w:rPr>
        <w:t>a</w:t>
      </w:r>
      <w:r w:rsidR="00335C51">
        <w:rPr>
          <w:snapToGrid w:val="0"/>
          <w:lang w:val="fr-FR" w:eastAsia="zh-CN"/>
        </w:rPr>
        <w:t xml:space="preserve"> été victime de violences </w:t>
      </w:r>
      <w:r w:rsidR="00335C51" w:rsidRPr="00A909B5">
        <w:rPr>
          <w:snapToGrid w:val="0"/>
          <w:lang w:val="fr-FR" w:eastAsia="zh-CN"/>
        </w:rPr>
        <w:t xml:space="preserve">et </w:t>
      </w:r>
      <w:r w:rsidR="00335C51">
        <w:rPr>
          <w:snapToGrid w:val="0"/>
          <w:lang w:val="fr-FR" w:eastAsia="zh-CN"/>
        </w:rPr>
        <w:t>qui les lui a infligées</w:t>
      </w:r>
      <w:r w:rsidR="00335C51" w:rsidRPr="00A909B5">
        <w:rPr>
          <w:snapToGrid w:val="0"/>
          <w:lang w:val="fr-FR" w:eastAsia="zh-CN"/>
        </w:rPr>
        <w:t xml:space="preserve">. </w:t>
      </w:r>
    </w:p>
    <w:p w:rsidR="00335C51" w:rsidRDefault="00255B1E" w:rsidP="00C62611">
      <w:pPr>
        <w:pStyle w:val="SingleTxtG"/>
        <w:rPr>
          <w:snapToGrid w:val="0"/>
          <w:lang w:val="fr-FR" w:eastAsia="zh-CN"/>
        </w:rPr>
      </w:pPr>
      <w:r>
        <w:rPr>
          <w:snapToGrid w:val="0"/>
          <w:lang w:val="fr-FR" w:eastAsia="zh-CN"/>
        </w:rPr>
        <w:t>6.3</w:t>
      </w:r>
      <w:r>
        <w:rPr>
          <w:snapToGrid w:val="0"/>
          <w:lang w:val="fr-FR" w:eastAsia="zh-CN"/>
        </w:rPr>
        <w:tab/>
      </w:r>
      <w:r w:rsidR="00335C51" w:rsidRPr="00A909B5">
        <w:rPr>
          <w:snapToGrid w:val="0"/>
          <w:lang w:val="fr-FR" w:eastAsia="zh-CN"/>
        </w:rPr>
        <w:t>L</w:t>
      </w:r>
      <w:r w:rsidR="00C62611">
        <w:rPr>
          <w:snapToGrid w:val="0"/>
          <w:lang w:val="fr-FR" w:eastAsia="zh-CN"/>
        </w:rPr>
        <w:t>’</w:t>
      </w:r>
      <w:r w:rsidR="00335C51" w:rsidRPr="00A909B5">
        <w:rPr>
          <w:snapToGrid w:val="0"/>
          <w:lang w:val="fr-FR" w:eastAsia="zh-CN"/>
        </w:rPr>
        <w:t>État partie fait val</w:t>
      </w:r>
      <w:r>
        <w:rPr>
          <w:snapToGrid w:val="0"/>
          <w:lang w:val="fr-FR" w:eastAsia="zh-CN"/>
        </w:rPr>
        <w:t>oir que, dans sa décision du 26 </w:t>
      </w:r>
      <w:r w:rsidR="00335C51" w:rsidRPr="00A909B5">
        <w:rPr>
          <w:snapToGrid w:val="0"/>
          <w:lang w:val="fr-FR" w:eastAsia="zh-CN"/>
        </w:rPr>
        <w:t>mai 2015</w:t>
      </w:r>
      <w:r w:rsidR="00335C51">
        <w:rPr>
          <w:snapToGrid w:val="0"/>
          <w:lang w:val="fr-FR" w:eastAsia="zh-CN"/>
        </w:rPr>
        <w:t xml:space="preserve"> par laquelle elle a refusé</w:t>
      </w:r>
      <w:r w:rsidR="00335C51" w:rsidRPr="00A909B5">
        <w:rPr>
          <w:snapToGrid w:val="0"/>
          <w:lang w:val="fr-FR" w:eastAsia="zh-CN"/>
        </w:rPr>
        <w:t xml:space="preserve"> de rouvrir </w:t>
      </w:r>
      <w:r w:rsidR="00335C51">
        <w:rPr>
          <w:snapToGrid w:val="0"/>
          <w:lang w:val="fr-FR" w:eastAsia="zh-CN"/>
        </w:rPr>
        <w:t>le dossier</w:t>
      </w:r>
      <w:r w:rsidR="00335C51" w:rsidRPr="00A909B5">
        <w:rPr>
          <w:snapToGrid w:val="0"/>
          <w:lang w:val="fr-FR" w:eastAsia="zh-CN"/>
        </w:rPr>
        <w:t>, la Commission</w:t>
      </w:r>
      <w:r w:rsidR="00335C51">
        <w:rPr>
          <w:snapToGrid w:val="0"/>
          <w:lang w:val="fr-FR" w:eastAsia="zh-CN"/>
        </w:rPr>
        <w:t xml:space="preserve"> de recours </w:t>
      </w:r>
      <w:r w:rsidR="00335C51" w:rsidRPr="00A909B5">
        <w:rPr>
          <w:snapToGrid w:val="0"/>
          <w:lang w:val="fr-FR" w:eastAsia="zh-CN"/>
        </w:rPr>
        <w:t>des réfugiés</w:t>
      </w:r>
      <w:r w:rsidR="00335C51">
        <w:rPr>
          <w:snapToGrid w:val="0"/>
          <w:lang w:val="fr-FR" w:eastAsia="zh-CN"/>
        </w:rPr>
        <w:t xml:space="preserve"> </w:t>
      </w:r>
      <w:r w:rsidR="00335C51" w:rsidRPr="00A909B5">
        <w:rPr>
          <w:snapToGrid w:val="0"/>
          <w:lang w:val="fr-FR" w:eastAsia="zh-CN"/>
        </w:rPr>
        <w:t>a</w:t>
      </w:r>
      <w:r w:rsidR="00335C51">
        <w:rPr>
          <w:snapToGrid w:val="0"/>
          <w:lang w:val="fr-FR" w:eastAsia="zh-CN"/>
        </w:rPr>
        <w:t xml:space="preserve"> </w:t>
      </w:r>
      <w:r w:rsidR="00335C51" w:rsidRPr="00A909B5">
        <w:rPr>
          <w:snapToGrid w:val="0"/>
          <w:lang w:val="fr-FR" w:eastAsia="zh-CN"/>
        </w:rPr>
        <w:t>estimé qu</w:t>
      </w:r>
      <w:r w:rsidR="00C62611">
        <w:rPr>
          <w:snapToGrid w:val="0"/>
          <w:lang w:val="fr-FR" w:eastAsia="zh-CN"/>
        </w:rPr>
        <w:t>’</w:t>
      </w:r>
      <w:r w:rsidR="00335C51">
        <w:rPr>
          <w:snapToGrid w:val="0"/>
          <w:lang w:val="fr-FR" w:eastAsia="zh-CN"/>
        </w:rPr>
        <w:t>un</w:t>
      </w:r>
      <w:r w:rsidR="00335C51" w:rsidRPr="00A909B5">
        <w:rPr>
          <w:snapToGrid w:val="0"/>
          <w:lang w:val="fr-FR" w:eastAsia="zh-CN"/>
        </w:rPr>
        <w:t xml:space="preserve"> examen</w:t>
      </w:r>
      <w:r w:rsidR="00335C51">
        <w:rPr>
          <w:snapToGrid w:val="0"/>
          <w:lang w:val="fr-FR" w:eastAsia="zh-CN"/>
        </w:rPr>
        <w:t xml:space="preserve"> pour déceler d</w:t>
      </w:r>
      <w:r w:rsidR="00C62611">
        <w:rPr>
          <w:snapToGrid w:val="0"/>
          <w:lang w:val="fr-FR" w:eastAsia="zh-CN"/>
        </w:rPr>
        <w:t>’</w:t>
      </w:r>
      <w:r w:rsidR="00335C51">
        <w:rPr>
          <w:snapToGrid w:val="0"/>
          <w:lang w:val="fr-FR" w:eastAsia="zh-CN"/>
        </w:rPr>
        <w:t xml:space="preserve">éventuels </w:t>
      </w:r>
      <w:r w:rsidR="00335C51" w:rsidRPr="00A909B5">
        <w:rPr>
          <w:snapToGrid w:val="0"/>
          <w:lang w:val="fr-FR" w:eastAsia="zh-CN"/>
        </w:rPr>
        <w:t>signes de torture ne pouvait</w:t>
      </w:r>
      <w:r w:rsidR="00335C51">
        <w:rPr>
          <w:snapToGrid w:val="0"/>
          <w:lang w:val="fr-FR" w:eastAsia="zh-CN"/>
        </w:rPr>
        <w:t xml:space="preserve"> déboucher sur </w:t>
      </w:r>
      <w:r w:rsidR="00335C51" w:rsidRPr="00A909B5">
        <w:rPr>
          <w:snapToGrid w:val="0"/>
          <w:lang w:val="fr-FR" w:eastAsia="zh-CN"/>
        </w:rPr>
        <w:t>une</w:t>
      </w:r>
      <w:r w:rsidR="00335C51">
        <w:rPr>
          <w:snapToGrid w:val="0"/>
          <w:lang w:val="fr-FR" w:eastAsia="zh-CN"/>
        </w:rPr>
        <w:t xml:space="preserve"> appréciation </w:t>
      </w:r>
      <w:r w:rsidR="00335C51" w:rsidRPr="00A909B5">
        <w:rPr>
          <w:snapToGrid w:val="0"/>
          <w:lang w:val="fr-FR" w:eastAsia="zh-CN"/>
        </w:rPr>
        <w:t>différente de la crédibilité des déclarations des requérants sur</w:t>
      </w:r>
      <w:r w:rsidR="00335C51">
        <w:rPr>
          <w:snapToGrid w:val="0"/>
          <w:lang w:val="fr-FR" w:eastAsia="zh-CN"/>
        </w:rPr>
        <w:t xml:space="preserve"> les </w:t>
      </w:r>
      <w:r w:rsidR="00335C51" w:rsidRPr="00A909B5">
        <w:rPr>
          <w:snapToGrid w:val="0"/>
          <w:lang w:val="fr-FR" w:eastAsia="zh-CN"/>
        </w:rPr>
        <w:t xml:space="preserve">motifs </w:t>
      </w:r>
      <w:r w:rsidR="00335C51">
        <w:rPr>
          <w:snapToGrid w:val="0"/>
          <w:lang w:val="fr-FR" w:eastAsia="zh-CN"/>
        </w:rPr>
        <w:t>invoqués à l</w:t>
      </w:r>
      <w:r w:rsidR="00C62611">
        <w:rPr>
          <w:snapToGrid w:val="0"/>
          <w:lang w:val="fr-FR" w:eastAsia="zh-CN"/>
        </w:rPr>
        <w:t>’</w:t>
      </w:r>
      <w:r w:rsidR="00335C51">
        <w:rPr>
          <w:snapToGrid w:val="0"/>
          <w:lang w:val="fr-FR" w:eastAsia="zh-CN"/>
        </w:rPr>
        <w:t xml:space="preserve">appui de leur demande </w:t>
      </w:r>
      <w:r w:rsidR="00335C51" w:rsidRPr="00A909B5">
        <w:rPr>
          <w:snapToGrid w:val="0"/>
          <w:lang w:val="fr-FR" w:eastAsia="zh-CN"/>
        </w:rPr>
        <w:t>d</w:t>
      </w:r>
      <w:r w:rsidR="00C62611">
        <w:rPr>
          <w:snapToGrid w:val="0"/>
          <w:lang w:val="fr-FR" w:eastAsia="zh-CN"/>
        </w:rPr>
        <w:t>’</w:t>
      </w:r>
      <w:r w:rsidR="00335C51" w:rsidRPr="00A909B5">
        <w:rPr>
          <w:snapToGrid w:val="0"/>
          <w:lang w:val="fr-FR" w:eastAsia="zh-CN"/>
        </w:rPr>
        <w:t>asile. L</w:t>
      </w:r>
      <w:r w:rsidR="00C62611">
        <w:rPr>
          <w:snapToGrid w:val="0"/>
          <w:lang w:val="fr-FR" w:eastAsia="zh-CN"/>
        </w:rPr>
        <w:t>’</w:t>
      </w:r>
      <w:r w:rsidR="00335C51" w:rsidRPr="00A909B5">
        <w:rPr>
          <w:snapToGrid w:val="0"/>
          <w:lang w:val="fr-FR" w:eastAsia="zh-CN"/>
        </w:rPr>
        <w:t>État partie réitère</w:t>
      </w:r>
      <w:r w:rsidR="00335C51">
        <w:rPr>
          <w:snapToGrid w:val="0"/>
          <w:lang w:val="fr-FR" w:eastAsia="zh-CN"/>
        </w:rPr>
        <w:t xml:space="preserve"> </w:t>
      </w:r>
      <w:r w:rsidR="00335C51" w:rsidRPr="00A909B5">
        <w:rPr>
          <w:snapToGrid w:val="0"/>
          <w:lang w:val="fr-FR" w:eastAsia="zh-CN"/>
        </w:rPr>
        <w:t>ses observations concernant les incohérences dans les déclarations des requérants.</w:t>
      </w:r>
      <w:r w:rsidR="00335C51">
        <w:rPr>
          <w:snapToGrid w:val="0"/>
          <w:lang w:val="fr-FR" w:eastAsia="zh-CN"/>
        </w:rPr>
        <w:t xml:space="preserve"> Il note </w:t>
      </w:r>
      <w:r w:rsidR="00335C51" w:rsidRPr="00A909B5">
        <w:rPr>
          <w:snapToGrid w:val="0"/>
          <w:lang w:val="fr-FR" w:eastAsia="zh-CN"/>
        </w:rPr>
        <w:t xml:space="preserve">la décision du </w:t>
      </w:r>
      <w:r>
        <w:rPr>
          <w:snapToGrid w:val="0"/>
          <w:lang w:val="fr-FR" w:eastAsia="zh-CN"/>
        </w:rPr>
        <w:t xml:space="preserve">Comité dans la communication </w:t>
      </w:r>
      <w:r w:rsidRPr="00255B1E">
        <w:rPr>
          <w:rFonts w:eastAsia="MS Mincho"/>
          <w:snapToGrid w:val="0"/>
          <w:lang w:val="fr-FR" w:eastAsia="zh-CN"/>
        </w:rPr>
        <w:t>n</w:t>
      </w:r>
      <w:r w:rsidRPr="00255B1E">
        <w:rPr>
          <w:rFonts w:eastAsia="MS Mincho"/>
          <w:snapToGrid w:val="0"/>
          <w:vertAlign w:val="superscript"/>
          <w:lang w:val="fr-FR" w:eastAsia="zh-CN"/>
        </w:rPr>
        <w:t>o</w:t>
      </w:r>
      <w:r>
        <w:rPr>
          <w:snapToGrid w:val="0"/>
          <w:lang w:val="fr-FR" w:eastAsia="zh-CN"/>
        </w:rPr>
        <w:t> </w:t>
      </w:r>
      <w:r w:rsidR="00335C51" w:rsidRPr="00A909B5">
        <w:rPr>
          <w:snapToGrid w:val="0"/>
          <w:lang w:val="fr-FR" w:eastAsia="zh-CN"/>
        </w:rPr>
        <w:t xml:space="preserve">634/2014, </w:t>
      </w:r>
      <w:r w:rsidR="00335C51" w:rsidRPr="0076728E">
        <w:rPr>
          <w:i/>
          <w:iCs/>
          <w:snapToGrid w:val="0"/>
          <w:lang w:val="fr-FR" w:eastAsia="zh-CN"/>
        </w:rPr>
        <w:t>M.</w:t>
      </w:r>
      <w:r>
        <w:rPr>
          <w:i/>
          <w:iCs/>
          <w:snapToGrid w:val="0"/>
          <w:lang w:val="fr-FR" w:eastAsia="zh-CN"/>
        </w:rPr>
        <w:t> </w:t>
      </w:r>
      <w:r w:rsidR="00335C51" w:rsidRPr="0076728E">
        <w:rPr>
          <w:i/>
          <w:iCs/>
          <w:snapToGrid w:val="0"/>
          <w:lang w:val="fr-FR" w:eastAsia="zh-CN"/>
        </w:rPr>
        <w:t>B.</w:t>
      </w:r>
      <w:r w:rsidR="00335C51" w:rsidRPr="00255B1E">
        <w:rPr>
          <w:iCs/>
          <w:snapToGrid w:val="0"/>
          <w:lang w:val="fr-FR" w:eastAsia="zh-CN"/>
        </w:rPr>
        <w:t>,</w:t>
      </w:r>
      <w:r w:rsidR="00335C51" w:rsidRPr="0076728E">
        <w:rPr>
          <w:i/>
          <w:iCs/>
          <w:snapToGrid w:val="0"/>
          <w:lang w:val="fr-FR" w:eastAsia="zh-CN"/>
        </w:rPr>
        <w:t xml:space="preserve"> A.</w:t>
      </w:r>
      <w:r>
        <w:rPr>
          <w:i/>
          <w:iCs/>
          <w:snapToGrid w:val="0"/>
          <w:lang w:val="fr-FR" w:eastAsia="zh-CN"/>
        </w:rPr>
        <w:t> </w:t>
      </w:r>
      <w:r w:rsidR="00335C51" w:rsidRPr="0076728E">
        <w:rPr>
          <w:i/>
          <w:iCs/>
          <w:snapToGrid w:val="0"/>
          <w:lang w:val="fr-FR" w:eastAsia="zh-CN"/>
        </w:rPr>
        <w:t>B.</w:t>
      </w:r>
      <w:r w:rsidR="00335C51" w:rsidRPr="00255B1E">
        <w:rPr>
          <w:iCs/>
          <w:snapToGrid w:val="0"/>
          <w:lang w:val="fr-FR" w:eastAsia="zh-CN"/>
        </w:rPr>
        <w:t>,</w:t>
      </w:r>
      <w:r w:rsidR="00335C51" w:rsidRPr="0076728E">
        <w:rPr>
          <w:i/>
          <w:iCs/>
          <w:snapToGrid w:val="0"/>
          <w:lang w:val="fr-FR" w:eastAsia="zh-CN"/>
        </w:rPr>
        <w:t xml:space="preserve"> D.</w:t>
      </w:r>
      <w:r>
        <w:rPr>
          <w:i/>
          <w:iCs/>
          <w:snapToGrid w:val="0"/>
          <w:lang w:val="fr-FR" w:eastAsia="zh-CN"/>
        </w:rPr>
        <w:t> </w:t>
      </w:r>
      <w:r w:rsidR="00335C51" w:rsidRPr="0076728E">
        <w:rPr>
          <w:i/>
          <w:iCs/>
          <w:snapToGrid w:val="0"/>
          <w:lang w:val="fr-FR" w:eastAsia="zh-CN"/>
        </w:rPr>
        <w:t>M.</w:t>
      </w:r>
      <w:r>
        <w:rPr>
          <w:i/>
          <w:iCs/>
          <w:snapToGrid w:val="0"/>
          <w:lang w:val="fr-FR" w:eastAsia="zh-CN"/>
        </w:rPr>
        <w:t> </w:t>
      </w:r>
      <w:r w:rsidR="00335C51" w:rsidRPr="0076728E">
        <w:rPr>
          <w:i/>
          <w:iCs/>
          <w:snapToGrid w:val="0"/>
          <w:lang w:val="fr-FR" w:eastAsia="zh-CN"/>
        </w:rPr>
        <w:t>B.</w:t>
      </w:r>
      <w:r w:rsidR="00335C51" w:rsidRPr="00BD47EF">
        <w:rPr>
          <w:i/>
          <w:iCs/>
          <w:snapToGrid w:val="0"/>
          <w:lang w:val="fr-FR" w:eastAsia="zh-CN"/>
        </w:rPr>
        <w:t xml:space="preserve"> et</w:t>
      </w:r>
      <w:r w:rsidR="00335C51" w:rsidRPr="0076728E">
        <w:rPr>
          <w:i/>
          <w:iCs/>
          <w:snapToGrid w:val="0"/>
          <w:lang w:val="fr-FR" w:eastAsia="zh-CN"/>
        </w:rPr>
        <w:t xml:space="preserve"> D.</w:t>
      </w:r>
      <w:r>
        <w:rPr>
          <w:i/>
          <w:iCs/>
          <w:snapToGrid w:val="0"/>
          <w:lang w:val="fr-FR" w:eastAsia="zh-CN"/>
        </w:rPr>
        <w:t> </w:t>
      </w:r>
      <w:r w:rsidR="00335C51" w:rsidRPr="0076728E">
        <w:rPr>
          <w:i/>
          <w:iCs/>
          <w:snapToGrid w:val="0"/>
          <w:lang w:val="fr-FR" w:eastAsia="zh-CN"/>
        </w:rPr>
        <w:t>B</w:t>
      </w:r>
      <w:r w:rsidR="00335C51" w:rsidRPr="00A909B5">
        <w:rPr>
          <w:snapToGrid w:val="0"/>
          <w:lang w:val="fr-FR" w:eastAsia="zh-CN"/>
        </w:rPr>
        <w:t xml:space="preserve">. c. </w:t>
      </w:r>
      <w:r w:rsidR="00335C51" w:rsidRPr="0076728E">
        <w:rPr>
          <w:i/>
          <w:iCs/>
          <w:snapToGrid w:val="0"/>
          <w:lang w:val="fr-FR" w:eastAsia="zh-CN"/>
        </w:rPr>
        <w:t>Danemark</w:t>
      </w:r>
      <w:r>
        <w:rPr>
          <w:snapToGrid w:val="0"/>
          <w:lang w:val="fr-FR" w:eastAsia="zh-CN"/>
        </w:rPr>
        <w:t>, adoptée le 25 </w:t>
      </w:r>
      <w:r w:rsidR="00335C51" w:rsidRPr="00A909B5">
        <w:rPr>
          <w:snapToGrid w:val="0"/>
          <w:lang w:val="fr-FR" w:eastAsia="zh-CN"/>
        </w:rPr>
        <w:t>novembre 2016,</w:t>
      </w:r>
      <w:r w:rsidR="00A5197D">
        <w:rPr>
          <w:snapToGrid w:val="0"/>
          <w:lang w:val="fr-FR" w:eastAsia="zh-CN"/>
        </w:rPr>
        <w:t xml:space="preserve"> qui contient ce qui suit </w:t>
      </w:r>
      <w:r w:rsidR="00335C51" w:rsidRPr="00A909B5">
        <w:rPr>
          <w:snapToGrid w:val="0"/>
          <w:lang w:val="fr-FR" w:eastAsia="zh-CN"/>
        </w:rPr>
        <w:t xml:space="preserve">: </w:t>
      </w:r>
      <w:r w:rsidR="00A5197D">
        <w:rPr>
          <w:snapToGrid w:val="0"/>
          <w:lang w:val="fr-FR" w:eastAsia="zh-CN"/>
        </w:rPr>
        <w:t>« </w:t>
      </w:r>
      <w:r w:rsidR="00335C51" w:rsidRPr="00A909B5">
        <w:rPr>
          <w:snapToGrid w:val="0"/>
          <w:lang w:val="fr-FR" w:eastAsia="zh-CN"/>
        </w:rPr>
        <w:t xml:space="preserve">[...] Le </w:t>
      </w:r>
      <w:r w:rsidR="00335C51" w:rsidRPr="0076728E">
        <w:rPr>
          <w:rFonts w:asciiTheme="majorBidi" w:hAnsiTheme="majorBidi" w:cstheme="majorBidi"/>
        </w:rPr>
        <w:t>Comité estime que la Commission ne pouvait pas se prononcer de façon impartiale et indépendante sur la question de savoir si les divergences relevées dans les déclarations du premier requérant pouvaient s</w:t>
      </w:r>
      <w:r w:rsidR="00C62611">
        <w:rPr>
          <w:rFonts w:asciiTheme="majorBidi" w:hAnsiTheme="majorBidi" w:cstheme="majorBidi"/>
        </w:rPr>
        <w:t>’</w:t>
      </w:r>
      <w:r w:rsidR="00335C51" w:rsidRPr="0076728E">
        <w:rPr>
          <w:rFonts w:asciiTheme="majorBidi" w:hAnsiTheme="majorBidi" w:cstheme="majorBidi"/>
        </w:rPr>
        <w:t>expliquer par le fait que l</w:t>
      </w:r>
      <w:r w:rsidR="00C62611">
        <w:rPr>
          <w:rFonts w:asciiTheme="majorBidi" w:hAnsiTheme="majorBidi" w:cstheme="majorBidi"/>
        </w:rPr>
        <w:t>’</w:t>
      </w:r>
      <w:r w:rsidR="00335C51" w:rsidRPr="0076728E">
        <w:rPr>
          <w:rFonts w:asciiTheme="majorBidi" w:hAnsiTheme="majorBidi" w:cstheme="majorBidi"/>
        </w:rPr>
        <w:t>intéressé avait été soumis à la torture sans avoir préalablement fait procéder à cet examen</w:t>
      </w:r>
      <w:r w:rsidR="00335C51">
        <w:rPr>
          <w:rFonts w:asciiTheme="majorBidi" w:hAnsiTheme="majorBidi" w:cstheme="majorBidi"/>
        </w:rPr>
        <w:t> »</w:t>
      </w:r>
      <w:r w:rsidR="00335C51" w:rsidRPr="00A909B5">
        <w:rPr>
          <w:snapToGrid w:val="0"/>
          <w:lang w:val="fr-FR" w:eastAsia="zh-CN"/>
        </w:rPr>
        <w:t>. L</w:t>
      </w:r>
      <w:r w:rsidR="00C62611">
        <w:rPr>
          <w:snapToGrid w:val="0"/>
          <w:lang w:val="fr-FR" w:eastAsia="zh-CN"/>
        </w:rPr>
        <w:t>’</w:t>
      </w:r>
      <w:r w:rsidR="00335C51" w:rsidRPr="00A909B5">
        <w:rPr>
          <w:snapToGrid w:val="0"/>
          <w:lang w:val="fr-FR" w:eastAsia="zh-CN"/>
        </w:rPr>
        <w:t>État partie fait valoir qu</w:t>
      </w:r>
      <w:r w:rsidR="00C62611">
        <w:rPr>
          <w:snapToGrid w:val="0"/>
          <w:lang w:val="fr-FR" w:eastAsia="zh-CN"/>
        </w:rPr>
        <w:t>’</w:t>
      </w:r>
      <w:r w:rsidR="00335C51" w:rsidRPr="00A909B5">
        <w:rPr>
          <w:snapToGrid w:val="0"/>
          <w:lang w:val="fr-FR" w:eastAsia="zh-CN"/>
        </w:rPr>
        <w:t>il n</w:t>
      </w:r>
      <w:r w:rsidR="00C62611">
        <w:rPr>
          <w:snapToGrid w:val="0"/>
          <w:lang w:val="fr-FR" w:eastAsia="zh-CN"/>
        </w:rPr>
        <w:t>’</w:t>
      </w:r>
      <w:r w:rsidR="00335C51" w:rsidRPr="00A909B5">
        <w:rPr>
          <w:snapToGrid w:val="0"/>
          <w:lang w:val="fr-FR" w:eastAsia="zh-CN"/>
        </w:rPr>
        <w:t>est pas d</w:t>
      </w:r>
      <w:r w:rsidR="00C62611">
        <w:rPr>
          <w:snapToGrid w:val="0"/>
          <w:lang w:val="fr-FR" w:eastAsia="zh-CN"/>
        </w:rPr>
        <w:t>’</w:t>
      </w:r>
      <w:r w:rsidR="00335C51" w:rsidRPr="00A909B5">
        <w:rPr>
          <w:snapToGrid w:val="0"/>
          <w:lang w:val="fr-FR" w:eastAsia="zh-CN"/>
        </w:rPr>
        <w:t>accord avec l</w:t>
      </w:r>
      <w:r w:rsidR="00C62611">
        <w:rPr>
          <w:snapToGrid w:val="0"/>
          <w:lang w:val="fr-FR" w:eastAsia="zh-CN"/>
        </w:rPr>
        <w:t>’</w:t>
      </w:r>
      <w:r w:rsidR="00335C51" w:rsidRPr="00A909B5">
        <w:rPr>
          <w:snapToGrid w:val="0"/>
          <w:lang w:val="fr-FR" w:eastAsia="zh-CN"/>
        </w:rPr>
        <w:t xml:space="preserve">opinion exprimée dans la </w:t>
      </w:r>
      <w:r w:rsidR="00335C51" w:rsidRPr="00A909B5">
        <w:rPr>
          <w:snapToGrid w:val="0"/>
          <w:lang w:val="fr-FR" w:eastAsia="zh-CN"/>
        </w:rPr>
        <w:lastRenderedPageBreak/>
        <w:t>décision susmentionnée et</w:t>
      </w:r>
      <w:r w:rsidR="00335C51">
        <w:rPr>
          <w:snapToGrid w:val="0"/>
          <w:lang w:val="fr-FR" w:eastAsia="zh-CN"/>
        </w:rPr>
        <w:t xml:space="preserve"> considère </w:t>
      </w:r>
      <w:r w:rsidR="00335C51" w:rsidRPr="00A909B5">
        <w:rPr>
          <w:snapToGrid w:val="0"/>
          <w:lang w:val="fr-FR" w:eastAsia="zh-CN"/>
        </w:rPr>
        <w:t>que les circonstances qui font qu</w:t>
      </w:r>
      <w:r w:rsidR="00C62611">
        <w:rPr>
          <w:snapToGrid w:val="0"/>
          <w:lang w:val="fr-FR" w:eastAsia="zh-CN"/>
        </w:rPr>
        <w:t>’</w:t>
      </w:r>
      <w:r w:rsidR="00335C51" w:rsidRPr="00A909B5">
        <w:rPr>
          <w:snapToGrid w:val="0"/>
          <w:lang w:val="fr-FR" w:eastAsia="zh-CN"/>
        </w:rPr>
        <w:t>un demandeur d</w:t>
      </w:r>
      <w:r w:rsidR="00C62611">
        <w:rPr>
          <w:snapToGrid w:val="0"/>
          <w:lang w:val="fr-FR" w:eastAsia="zh-CN"/>
        </w:rPr>
        <w:t>’</w:t>
      </w:r>
      <w:r w:rsidR="00335C51" w:rsidRPr="00A909B5">
        <w:rPr>
          <w:snapToGrid w:val="0"/>
          <w:lang w:val="fr-FR" w:eastAsia="zh-CN"/>
        </w:rPr>
        <w:t xml:space="preserve">asile peut demander un examen pour </w:t>
      </w:r>
      <w:r w:rsidR="00335C51">
        <w:rPr>
          <w:snapToGrid w:val="0"/>
          <w:lang w:val="fr-FR" w:eastAsia="zh-CN"/>
        </w:rPr>
        <w:t>déceler d</w:t>
      </w:r>
      <w:r w:rsidR="00C62611">
        <w:rPr>
          <w:snapToGrid w:val="0"/>
          <w:lang w:val="fr-FR" w:eastAsia="zh-CN"/>
        </w:rPr>
        <w:t>’</w:t>
      </w:r>
      <w:r w:rsidR="00335C51">
        <w:rPr>
          <w:snapToGrid w:val="0"/>
          <w:lang w:val="fr-FR" w:eastAsia="zh-CN"/>
        </w:rPr>
        <w:t xml:space="preserve">éventuels </w:t>
      </w:r>
      <w:r w:rsidR="00335C51" w:rsidRPr="00A909B5">
        <w:rPr>
          <w:snapToGrid w:val="0"/>
          <w:lang w:val="fr-FR" w:eastAsia="zh-CN"/>
        </w:rPr>
        <w:t>signes de torture</w:t>
      </w:r>
      <w:r w:rsidR="00335C51">
        <w:rPr>
          <w:snapToGrid w:val="0"/>
          <w:lang w:val="fr-FR" w:eastAsia="zh-CN"/>
        </w:rPr>
        <w:t xml:space="preserve"> n</w:t>
      </w:r>
      <w:r w:rsidR="00C62611">
        <w:rPr>
          <w:snapToGrid w:val="0"/>
          <w:lang w:val="fr-FR" w:eastAsia="zh-CN"/>
        </w:rPr>
        <w:t>’</w:t>
      </w:r>
      <w:r w:rsidR="00335C51">
        <w:rPr>
          <w:snapToGrid w:val="0"/>
          <w:lang w:val="fr-FR" w:eastAsia="zh-CN"/>
        </w:rPr>
        <w:t xml:space="preserve">entraînent </w:t>
      </w:r>
      <w:r w:rsidR="00335C51" w:rsidRPr="00A909B5">
        <w:rPr>
          <w:snapToGrid w:val="0"/>
          <w:lang w:val="fr-FR" w:eastAsia="zh-CN"/>
        </w:rPr>
        <w:t xml:space="preserve">pas en soi </w:t>
      </w:r>
      <w:r w:rsidR="00335C51">
        <w:rPr>
          <w:snapToGrid w:val="0"/>
          <w:lang w:val="fr-FR" w:eastAsia="zh-CN"/>
        </w:rPr>
        <w:t xml:space="preserve">pour les </w:t>
      </w:r>
      <w:r w:rsidR="00335C51" w:rsidRPr="00A909B5">
        <w:rPr>
          <w:snapToGrid w:val="0"/>
          <w:lang w:val="fr-FR" w:eastAsia="zh-CN"/>
        </w:rPr>
        <w:t>autorités de l</w:t>
      </w:r>
      <w:r w:rsidR="00C62611">
        <w:rPr>
          <w:snapToGrid w:val="0"/>
          <w:lang w:val="fr-FR" w:eastAsia="zh-CN"/>
        </w:rPr>
        <w:t>’</w:t>
      </w:r>
      <w:r w:rsidR="00335C51" w:rsidRPr="00A909B5">
        <w:rPr>
          <w:snapToGrid w:val="0"/>
          <w:lang w:val="fr-FR" w:eastAsia="zh-CN"/>
        </w:rPr>
        <w:t>immigration</w:t>
      </w:r>
      <w:r w:rsidR="00335C51">
        <w:rPr>
          <w:snapToGrid w:val="0"/>
          <w:lang w:val="fr-FR" w:eastAsia="zh-CN"/>
        </w:rPr>
        <w:t xml:space="preserve"> </w:t>
      </w:r>
      <w:r w:rsidR="00335C51" w:rsidRPr="00A909B5">
        <w:rPr>
          <w:snapToGrid w:val="0"/>
          <w:lang w:val="fr-FR" w:eastAsia="zh-CN"/>
        </w:rPr>
        <w:t>une obligation absolue</w:t>
      </w:r>
      <w:r w:rsidR="00335C51">
        <w:rPr>
          <w:snapToGrid w:val="0"/>
          <w:lang w:val="fr-FR" w:eastAsia="zh-CN"/>
        </w:rPr>
        <w:t xml:space="preserve"> de procéder </w:t>
      </w:r>
      <w:r w:rsidR="00335C51" w:rsidRPr="00A909B5">
        <w:rPr>
          <w:snapToGrid w:val="0"/>
          <w:lang w:val="fr-FR" w:eastAsia="zh-CN"/>
        </w:rPr>
        <w:t>un tel examen, pas même dans les cas où un demandeur d</w:t>
      </w:r>
      <w:r w:rsidR="00C62611">
        <w:rPr>
          <w:snapToGrid w:val="0"/>
          <w:lang w:val="fr-FR" w:eastAsia="zh-CN"/>
        </w:rPr>
        <w:t>’</w:t>
      </w:r>
      <w:r w:rsidR="00335C51" w:rsidRPr="00A909B5">
        <w:rPr>
          <w:snapToGrid w:val="0"/>
          <w:lang w:val="fr-FR" w:eastAsia="zh-CN"/>
        </w:rPr>
        <w:t>asile a produit des informations médicales indiquant qu</w:t>
      </w:r>
      <w:r w:rsidR="00C62611">
        <w:rPr>
          <w:snapToGrid w:val="0"/>
          <w:lang w:val="fr-FR" w:eastAsia="zh-CN"/>
        </w:rPr>
        <w:t>’</w:t>
      </w:r>
      <w:r w:rsidR="00335C51">
        <w:rPr>
          <w:snapToGrid w:val="0"/>
          <w:lang w:val="fr-FR" w:eastAsia="zh-CN"/>
        </w:rPr>
        <w:t xml:space="preserve">il a peut-être été </w:t>
      </w:r>
      <w:r w:rsidR="00335C51" w:rsidRPr="00A909B5">
        <w:rPr>
          <w:snapToGrid w:val="0"/>
          <w:lang w:val="fr-FR" w:eastAsia="zh-CN"/>
        </w:rPr>
        <w:t>soumis à la torture.</w:t>
      </w:r>
      <w:r w:rsidR="00335C51">
        <w:rPr>
          <w:snapToGrid w:val="0"/>
          <w:lang w:val="fr-FR" w:eastAsia="zh-CN"/>
        </w:rPr>
        <w:t xml:space="preserve"> L</w:t>
      </w:r>
      <w:r w:rsidR="00C62611">
        <w:rPr>
          <w:snapToGrid w:val="0"/>
          <w:lang w:val="fr-FR" w:eastAsia="zh-CN"/>
        </w:rPr>
        <w:t>’</w:t>
      </w:r>
      <w:r w:rsidR="00335C51">
        <w:rPr>
          <w:snapToGrid w:val="0"/>
          <w:lang w:val="fr-FR" w:eastAsia="zh-CN"/>
        </w:rPr>
        <w:t xml:space="preserve">État partie soutient </w:t>
      </w:r>
      <w:r w:rsidR="00335C51" w:rsidRPr="00A909B5">
        <w:rPr>
          <w:snapToGrid w:val="0"/>
          <w:lang w:val="fr-FR" w:eastAsia="zh-CN"/>
        </w:rPr>
        <w:t>que la question de savoir s</w:t>
      </w:r>
      <w:r w:rsidR="00C62611">
        <w:rPr>
          <w:snapToGrid w:val="0"/>
          <w:lang w:val="fr-FR" w:eastAsia="zh-CN"/>
        </w:rPr>
        <w:t>’</w:t>
      </w:r>
      <w:r w:rsidR="00335C51" w:rsidRPr="00A909B5">
        <w:rPr>
          <w:snapToGrid w:val="0"/>
          <w:lang w:val="fr-FR" w:eastAsia="zh-CN"/>
        </w:rPr>
        <w:t>il y a lieu de procéder à un examen pour</w:t>
      </w:r>
      <w:r w:rsidR="00335C51">
        <w:rPr>
          <w:snapToGrid w:val="0"/>
          <w:lang w:val="fr-FR" w:eastAsia="zh-CN"/>
        </w:rPr>
        <w:t xml:space="preserve"> déceler </w:t>
      </w:r>
      <w:r w:rsidR="00335C51" w:rsidRPr="00A909B5">
        <w:rPr>
          <w:snapToGrid w:val="0"/>
          <w:lang w:val="fr-FR" w:eastAsia="zh-CN"/>
        </w:rPr>
        <w:t>des signes de torture doit être</w:t>
      </w:r>
      <w:r w:rsidR="00335C51">
        <w:rPr>
          <w:snapToGrid w:val="0"/>
          <w:lang w:val="fr-FR" w:eastAsia="zh-CN"/>
        </w:rPr>
        <w:t xml:space="preserve"> tranchée </w:t>
      </w:r>
      <w:r w:rsidR="00335C51" w:rsidRPr="00A909B5">
        <w:rPr>
          <w:snapToGrid w:val="0"/>
          <w:lang w:val="fr-FR" w:eastAsia="zh-CN"/>
        </w:rPr>
        <w:t>sur la base</w:t>
      </w:r>
      <w:r w:rsidR="00335C51">
        <w:rPr>
          <w:snapToGrid w:val="0"/>
          <w:lang w:val="fr-FR" w:eastAsia="zh-CN"/>
        </w:rPr>
        <w:t xml:space="preserve"> d</w:t>
      </w:r>
      <w:r w:rsidR="00C62611">
        <w:rPr>
          <w:snapToGrid w:val="0"/>
          <w:lang w:val="fr-FR" w:eastAsia="zh-CN"/>
        </w:rPr>
        <w:t>’</w:t>
      </w:r>
      <w:r w:rsidR="00335C51">
        <w:rPr>
          <w:snapToGrid w:val="0"/>
          <w:lang w:val="fr-FR" w:eastAsia="zh-CN"/>
        </w:rPr>
        <w:t xml:space="preserve">une analyse de chaque cas, </w:t>
      </w:r>
      <w:r w:rsidR="00335C51" w:rsidRPr="00A909B5">
        <w:rPr>
          <w:snapToGrid w:val="0"/>
          <w:lang w:val="fr-FR" w:eastAsia="zh-CN"/>
        </w:rPr>
        <w:t>y compris</w:t>
      </w:r>
      <w:r w:rsidR="00335C51">
        <w:rPr>
          <w:snapToGrid w:val="0"/>
          <w:lang w:val="fr-FR" w:eastAsia="zh-CN"/>
        </w:rPr>
        <w:t xml:space="preserve"> de la question de savoir </w:t>
      </w:r>
      <w:r w:rsidR="00335C51" w:rsidRPr="00A909B5">
        <w:rPr>
          <w:snapToGrid w:val="0"/>
          <w:lang w:val="fr-FR" w:eastAsia="zh-CN"/>
        </w:rPr>
        <w:t>si les résultats de l</w:t>
      </w:r>
      <w:r w:rsidR="00C62611">
        <w:rPr>
          <w:snapToGrid w:val="0"/>
          <w:lang w:val="fr-FR" w:eastAsia="zh-CN"/>
        </w:rPr>
        <w:t>’</w:t>
      </w:r>
      <w:r w:rsidR="00335C51" w:rsidRPr="00A909B5">
        <w:rPr>
          <w:snapToGrid w:val="0"/>
          <w:lang w:val="fr-FR" w:eastAsia="zh-CN"/>
        </w:rPr>
        <w:t xml:space="preserve">examen doivent être considérés comme importants pour la décision du Conseil. </w:t>
      </w:r>
    </w:p>
    <w:p w:rsidR="00335C51" w:rsidRPr="00A917C5" w:rsidRDefault="00255B1E" w:rsidP="00C62611">
      <w:pPr>
        <w:pStyle w:val="SingleTxtG"/>
        <w:rPr>
          <w:snapToGrid w:val="0"/>
          <w:lang w:val="fr-FR" w:eastAsia="zh-CN"/>
        </w:rPr>
      </w:pPr>
      <w:r>
        <w:rPr>
          <w:snapToGrid w:val="0"/>
          <w:lang w:val="fr-FR" w:eastAsia="zh-CN"/>
        </w:rPr>
        <w:t>6.4</w:t>
      </w:r>
      <w:r>
        <w:rPr>
          <w:snapToGrid w:val="0"/>
          <w:lang w:val="fr-FR" w:eastAsia="zh-CN"/>
        </w:rPr>
        <w:tab/>
      </w:r>
      <w:r w:rsidR="00335C51" w:rsidRPr="00A917C5">
        <w:rPr>
          <w:snapToGrid w:val="0"/>
          <w:lang w:val="fr-FR" w:eastAsia="zh-CN"/>
        </w:rPr>
        <w:t>En ce qui concerne l</w:t>
      </w:r>
      <w:r w:rsidR="00C62611">
        <w:rPr>
          <w:snapToGrid w:val="0"/>
          <w:lang w:val="fr-FR" w:eastAsia="zh-CN"/>
        </w:rPr>
        <w:t>’</w:t>
      </w:r>
      <w:r w:rsidR="00335C51" w:rsidRPr="00A917C5">
        <w:rPr>
          <w:snapToGrid w:val="0"/>
          <w:lang w:val="fr-FR" w:eastAsia="zh-CN"/>
        </w:rPr>
        <w:t>argument des</w:t>
      </w:r>
      <w:r w:rsidR="00335C51">
        <w:rPr>
          <w:snapToGrid w:val="0"/>
          <w:lang w:val="fr-FR" w:eastAsia="zh-CN"/>
        </w:rPr>
        <w:t xml:space="preserve"> requérants </w:t>
      </w:r>
      <w:r w:rsidR="00335C51" w:rsidRPr="00A917C5">
        <w:rPr>
          <w:snapToGrid w:val="0"/>
          <w:lang w:val="fr-FR" w:eastAsia="zh-CN"/>
        </w:rPr>
        <w:t>selon lequel la décision</w:t>
      </w:r>
      <w:r w:rsidR="00335C51">
        <w:rPr>
          <w:snapToGrid w:val="0"/>
          <w:lang w:val="fr-FR" w:eastAsia="zh-CN"/>
        </w:rPr>
        <w:t xml:space="preserve"> </w:t>
      </w:r>
      <w:r w:rsidR="00335C51" w:rsidRPr="00A917C5">
        <w:rPr>
          <w:snapToGrid w:val="0"/>
          <w:lang w:val="fr-FR" w:eastAsia="zh-CN"/>
        </w:rPr>
        <w:t>de la Commission</w:t>
      </w:r>
      <w:r w:rsidR="00335C51">
        <w:rPr>
          <w:snapToGrid w:val="0"/>
          <w:lang w:val="fr-FR" w:eastAsia="zh-CN"/>
        </w:rPr>
        <w:t xml:space="preserve"> de recours </w:t>
      </w:r>
      <w:r w:rsidR="00335C51" w:rsidRPr="00A917C5">
        <w:rPr>
          <w:snapToGrid w:val="0"/>
          <w:lang w:val="fr-FR" w:eastAsia="zh-CN"/>
        </w:rPr>
        <w:t>des réfugiés n</w:t>
      </w:r>
      <w:r w:rsidR="00C62611">
        <w:rPr>
          <w:snapToGrid w:val="0"/>
          <w:lang w:val="fr-FR" w:eastAsia="zh-CN"/>
        </w:rPr>
        <w:t>’</w:t>
      </w:r>
      <w:r w:rsidR="00335C51" w:rsidRPr="00A917C5">
        <w:rPr>
          <w:snapToGrid w:val="0"/>
          <w:lang w:val="fr-FR" w:eastAsia="zh-CN"/>
        </w:rPr>
        <w:t>a pas mentionné</w:t>
      </w:r>
      <w:r w:rsidR="00335C51">
        <w:rPr>
          <w:snapToGrid w:val="0"/>
          <w:lang w:val="fr-FR" w:eastAsia="zh-CN"/>
        </w:rPr>
        <w:t xml:space="preserve"> la déclaration </w:t>
      </w:r>
      <w:r w:rsidR="00335C51" w:rsidRPr="00A917C5">
        <w:rPr>
          <w:snapToGrid w:val="0"/>
          <w:lang w:val="fr-FR" w:eastAsia="zh-CN"/>
        </w:rPr>
        <w:t>du témoin qui</w:t>
      </w:r>
      <w:r w:rsidR="00335C51">
        <w:rPr>
          <w:snapToGrid w:val="0"/>
          <w:lang w:val="fr-FR" w:eastAsia="zh-CN"/>
        </w:rPr>
        <w:t xml:space="preserve"> s</w:t>
      </w:r>
      <w:r w:rsidR="00C62611">
        <w:rPr>
          <w:snapToGrid w:val="0"/>
          <w:lang w:val="fr-FR" w:eastAsia="zh-CN"/>
        </w:rPr>
        <w:t>’</w:t>
      </w:r>
      <w:r w:rsidR="00335C51">
        <w:rPr>
          <w:snapToGrid w:val="0"/>
          <w:lang w:val="fr-FR" w:eastAsia="zh-CN"/>
        </w:rPr>
        <w:t xml:space="preserve">est exprimé </w:t>
      </w:r>
      <w:r w:rsidR="00335C51" w:rsidRPr="00A917C5">
        <w:rPr>
          <w:snapToGrid w:val="0"/>
          <w:lang w:val="fr-FR" w:eastAsia="zh-CN"/>
        </w:rPr>
        <w:t>en leur faveur</w:t>
      </w:r>
      <w:r>
        <w:rPr>
          <w:snapToGrid w:val="0"/>
          <w:lang w:val="fr-FR" w:eastAsia="zh-CN"/>
        </w:rPr>
        <w:t xml:space="preserve"> le 19 décembre 2014 (voir par. </w:t>
      </w:r>
      <w:r w:rsidR="00335C51" w:rsidRPr="00A917C5">
        <w:rPr>
          <w:snapToGrid w:val="0"/>
          <w:lang w:val="fr-FR" w:eastAsia="zh-CN"/>
        </w:rPr>
        <w:t>5.5 ci-dessus), l</w:t>
      </w:r>
      <w:r w:rsidR="00C62611">
        <w:rPr>
          <w:snapToGrid w:val="0"/>
          <w:lang w:val="fr-FR" w:eastAsia="zh-CN"/>
        </w:rPr>
        <w:t>’</w:t>
      </w:r>
      <w:r w:rsidR="00335C51" w:rsidRPr="00A917C5">
        <w:rPr>
          <w:snapToGrid w:val="0"/>
          <w:lang w:val="fr-FR" w:eastAsia="zh-CN"/>
        </w:rPr>
        <w:t>État partie</w:t>
      </w:r>
      <w:r w:rsidR="00335C51">
        <w:rPr>
          <w:snapToGrid w:val="0"/>
          <w:lang w:val="fr-FR" w:eastAsia="zh-CN"/>
        </w:rPr>
        <w:t xml:space="preserve"> </w:t>
      </w:r>
      <w:r w:rsidR="00335C51" w:rsidRPr="00A917C5">
        <w:rPr>
          <w:snapToGrid w:val="0"/>
          <w:lang w:val="fr-FR" w:eastAsia="zh-CN"/>
        </w:rPr>
        <w:t>fait valoir que</w:t>
      </w:r>
      <w:r w:rsidR="00335C51">
        <w:rPr>
          <w:snapToGrid w:val="0"/>
          <w:lang w:val="fr-FR" w:eastAsia="zh-CN"/>
        </w:rPr>
        <w:t xml:space="preserve"> cette déclaration </w:t>
      </w:r>
      <w:r w:rsidR="00335C51" w:rsidRPr="00A917C5">
        <w:rPr>
          <w:snapToGrid w:val="0"/>
          <w:lang w:val="fr-FR" w:eastAsia="zh-CN"/>
        </w:rPr>
        <w:t>a été reproduit</w:t>
      </w:r>
      <w:r w:rsidR="00335C51">
        <w:rPr>
          <w:snapToGrid w:val="0"/>
          <w:lang w:val="fr-FR" w:eastAsia="zh-CN"/>
        </w:rPr>
        <w:t>e</w:t>
      </w:r>
      <w:r w:rsidR="00335C51" w:rsidRPr="00A917C5">
        <w:rPr>
          <w:snapToGrid w:val="0"/>
          <w:lang w:val="fr-FR" w:eastAsia="zh-CN"/>
        </w:rPr>
        <w:t xml:space="preserve"> dans </w:t>
      </w:r>
      <w:r w:rsidR="00335C51">
        <w:rPr>
          <w:snapToGrid w:val="0"/>
          <w:lang w:val="fr-FR" w:eastAsia="zh-CN"/>
        </w:rPr>
        <w:t xml:space="preserve">le texte de </w:t>
      </w:r>
      <w:r w:rsidR="00335C51" w:rsidRPr="00A917C5">
        <w:rPr>
          <w:snapToGrid w:val="0"/>
          <w:lang w:val="fr-FR" w:eastAsia="zh-CN"/>
        </w:rPr>
        <w:t>la décision de la</w:t>
      </w:r>
      <w:r w:rsidR="00335C51">
        <w:rPr>
          <w:snapToGrid w:val="0"/>
          <w:lang w:val="fr-FR" w:eastAsia="zh-CN"/>
        </w:rPr>
        <w:t xml:space="preserve"> Commission </w:t>
      </w:r>
      <w:r w:rsidR="00335C51" w:rsidRPr="00A917C5">
        <w:rPr>
          <w:snapToGrid w:val="0"/>
          <w:lang w:val="fr-FR" w:eastAsia="zh-CN"/>
        </w:rPr>
        <w:t>et que les décisions de</w:t>
      </w:r>
      <w:r w:rsidR="00335C51">
        <w:rPr>
          <w:snapToGrid w:val="0"/>
          <w:lang w:val="fr-FR" w:eastAsia="zh-CN"/>
        </w:rPr>
        <w:t xml:space="preserve"> celle-ci sont </w:t>
      </w:r>
      <w:r w:rsidR="00335C51" w:rsidRPr="00A917C5">
        <w:rPr>
          <w:snapToGrid w:val="0"/>
          <w:lang w:val="fr-FR" w:eastAsia="zh-CN"/>
        </w:rPr>
        <w:t>prises sur la base de l</w:t>
      </w:r>
      <w:r w:rsidR="00C62611">
        <w:rPr>
          <w:snapToGrid w:val="0"/>
          <w:lang w:val="fr-FR" w:eastAsia="zh-CN"/>
        </w:rPr>
        <w:t>’</w:t>
      </w:r>
      <w:r w:rsidR="00335C51" w:rsidRPr="00A917C5">
        <w:rPr>
          <w:snapToGrid w:val="0"/>
          <w:lang w:val="fr-FR" w:eastAsia="zh-CN"/>
        </w:rPr>
        <w:t>ensemble</w:t>
      </w:r>
      <w:r w:rsidR="00335C51">
        <w:rPr>
          <w:snapToGrid w:val="0"/>
          <w:lang w:val="fr-FR" w:eastAsia="zh-CN"/>
        </w:rPr>
        <w:t xml:space="preserve"> des éléments qui lui sont soumis</w:t>
      </w:r>
      <w:r w:rsidR="00335C51" w:rsidRPr="00A917C5">
        <w:rPr>
          <w:snapToGrid w:val="0"/>
          <w:lang w:val="fr-FR" w:eastAsia="zh-CN"/>
        </w:rPr>
        <w:t xml:space="preserve">, y compris les déclarations et les témoignages présentés devant la </w:t>
      </w:r>
      <w:r w:rsidR="00335C51">
        <w:rPr>
          <w:snapToGrid w:val="0"/>
          <w:lang w:val="fr-FR" w:eastAsia="zh-CN"/>
        </w:rPr>
        <w:t>Commission</w:t>
      </w:r>
      <w:r w:rsidR="00335C51" w:rsidRPr="00A917C5">
        <w:rPr>
          <w:snapToGrid w:val="0"/>
          <w:lang w:val="fr-FR" w:eastAsia="zh-CN"/>
        </w:rPr>
        <w:t>,</w:t>
      </w:r>
      <w:r w:rsidR="00335C51">
        <w:rPr>
          <w:snapToGrid w:val="0"/>
          <w:lang w:val="fr-FR" w:eastAsia="zh-CN"/>
        </w:rPr>
        <w:t xml:space="preserve"> </w:t>
      </w:r>
      <w:r w:rsidR="00335C51" w:rsidRPr="00A917C5">
        <w:rPr>
          <w:snapToGrid w:val="0"/>
          <w:lang w:val="fr-FR" w:eastAsia="zh-CN"/>
        </w:rPr>
        <w:t>même</w:t>
      </w:r>
      <w:r w:rsidR="00335C51">
        <w:rPr>
          <w:snapToGrid w:val="0"/>
          <w:lang w:val="fr-FR" w:eastAsia="zh-CN"/>
        </w:rPr>
        <w:t xml:space="preserve"> dans les cas où la Commission n</w:t>
      </w:r>
      <w:r w:rsidR="00C62611">
        <w:rPr>
          <w:snapToGrid w:val="0"/>
          <w:lang w:val="fr-FR" w:eastAsia="zh-CN"/>
        </w:rPr>
        <w:t>’</w:t>
      </w:r>
      <w:r w:rsidR="00335C51">
        <w:rPr>
          <w:snapToGrid w:val="0"/>
          <w:lang w:val="fr-FR" w:eastAsia="zh-CN"/>
        </w:rPr>
        <w:t xml:space="preserve">en fait </w:t>
      </w:r>
      <w:r w:rsidR="009C1B41">
        <w:rPr>
          <w:snapToGrid w:val="0"/>
          <w:lang w:val="fr-FR" w:eastAsia="zh-CN"/>
        </w:rPr>
        <w:t xml:space="preserve">pas </w:t>
      </w:r>
      <w:r w:rsidR="00335C51">
        <w:rPr>
          <w:snapToGrid w:val="0"/>
          <w:lang w:val="fr-FR" w:eastAsia="zh-CN"/>
        </w:rPr>
        <w:t xml:space="preserve">mention </w:t>
      </w:r>
      <w:r w:rsidR="00335C51" w:rsidRPr="00A917C5">
        <w:rPr>
          <w:snapToGrid w:val="0"/>
          <w:lang w:val="fr-FR" w:eastAsia="zh-CN"/>
        </w:rPr>
        <w:t>dans</w:t>
      </w:r>
      <w:r w:rsidR="00335C51">
        <w:rPr>
          <w:snapToGrid w:val="0"/>
          <w:lang w:val="fr-FR" w:eastAsia="zh-CN"/>
        </w:rPr>
        <w:t xml:space="preserve"> l</w:t>
      </w:r>
      <w:r w:rsidR="00C62611">
        <w:rPr>
          <w:snapToGrid w:val="0"/>
          <w:lang w:val="fr-FR" w:eastAsia="zh-CN"/>
        </w:rPr>
        <w:t>’</w:t>
      </w:r>
      <w:r w:rsidR="00335C51">
        <w:rPr>
          <w:snapToGrid w:val="0"/>
          <w:lang w:val="fr-FR" w:eastAsia="zh-CN"/>
        </w:rPr>
        <w:t xml:space="preserve">exposé des motifs </w:t>
      </w:r>
      <w:r w:rsidR="00335C51" w:rsidRPr="00A917C5">
        <w:rPr>
          <w:snapToGrid w:val="0"/>
          <w:lang w:val="fr-FR" w:eastAsia="zh-CN"/>
        </w:rPr>
        <w:t>de la décision. L</w:t>
      </w:r>
      <w:r w:rsidR="00C62611">
        <w:rPr>
          <w:snapToGrid w:val="0"/>
          <w:lang w:val="fr-FR" w:eastAsia="zh-CN"/>
        </w:rPr>
        <w:t>’</w:t>
      </w:r>
      <w:r w:rsidR="00335C51" w:rsidRPr="00A917C5">
        <w:rPr>
          <w:snapToGrid w:val="0"/>
          <w:lang w:val="fr-FR" w:eastAsia="zh-CN"/>
        </w:rPr>
        <w:t>État partie</w:t>
      </w:r>
      <w:r w:rsidR="00335C51">
        <w:rPr>
          <w:snapToGrid w:val="0"/>
          <w:lang w:val="fr-FR" w:eastAsia="zh-CN"/>
        </w:rPr>
        <w:t xml:space="preserve"> conteste en outre </w:t>
      </w:r>
      <w:r w:rsidR="00335C51" w:rsidRPr="00A917C5">
        <w:rPr>
          <w:snapToGrid w:val="0"/>
          <w:lang w:val="fr-FR" w:eastAsia="zh-CN"/>
        </w:rPr>
        <w:t>l</w:t>
      </w:r>
      <w:r w:rsidR="00C62611">
        <w:rPr>
          <w:snapToGrid w:val="0"/>
          <w:lang w:val="fr-FR" w:eastAsia="zh-CN"/>
        </w:rPr>
        <w:t>’</w:t>
      </w:r>
      <w:r w:rsidR="00335C51" w:rsidRPr="00A917C5">
        <w:rPr>
          <w:snapToGrid w:val="0"/>
          <w:lang w:val="fr-FR" w:eastAsia="zh-CN"/>
        </w:rPr>
        <w:t>affirmation des requérants selon laquelle le statut du témoin en tant que demandeur d</w:t>
      </w:r>
      <w:r w:rsidR="00C62611">
        <w:rPr>
          <w:snapToGrid w:val="0"/>
          <w:lang w:val="fr-FR" w:eastAsia="zh-CN"/>
        </w:rPr>
        <w:t>’</w:t>
      </w:r>
      <w:r w:rsidR="00335C51" w:rsidRPr="00A917C5">
        <w:rPr>
          <w:snapToGrid w:val="0"/>
          <w:lang w:val="fr-FR" w:eastAsia="zh-CN"/>
        </w:rPr>
        <w:t xml:space="preserve">asile </w:t>
      </w:r>
      <w:r>
        <w:rPr>
          <w:snapToGrid w:val="0"/>
          <w:lang w:val="fr-FR" w:eastAsia="zh-CN"/>
        </w:rPr>
        <w:t>« </w:t>
      </w:r>
      <w:r w:rsidR="00335C51">
        <w:rPr>
          <w:snapToGrid w:val="0"/>
          <w:lang w:val="fr-FR" w:eastAsia="zh-CN"/>
        </w:rPr>
        <w:t>a une incidence sur s</w:t>
      </w:r>
      <w:r>
        <w:rPr>
          <w:snapToGrid w:val="0"/>
          <w:lang w:val="fr-FR" w:eastAsia="zh-CN"/>
        </w:rPr>
        <w:t>a crédibilité »</w:t>
      </w:r>
      <w:r w:rsidR="00335C51" w:rsidRPr="00A917C5">
        <w:rPr>
          <w:snapToGrid w:val="0"/>
          <w:lang w:val="fr-FR" w:eastAsia="zh-CN"/>
        </w:rPr>
        <w:t xml:space="preserve">. </w:t>
      </w:r>
    </w:p>
    <w:p w:rsidR="00335C51" w:rsidRPr="0076728E" w:rsidRDefault="00C62611" w:rsidP="00C62611">
      <w:pPr>
        <w:pStyle w:val="H23G"/>
      </w:pPr>
      <w:r>
        <w:tab/>
      </w:r>
      <w:r>
        <w:tab/>
      </w:r>
      <w:r w:rsidR="00335C51" w:rsidRPr="0076728E">
        <w:t xml:space="preserve">Commentaires complémentaires des requérants </w:t>
      </w:r>
    </w:p>
    <w:p w:rsidR="00335C51" w:rsidRPr="00A917C5" w:rsidRDefault="00335C51" w:rsidP="00C62611">
      <w:pPr>
        <w:pStyle w:val="SingleTxtG"/>
        <w:rPr>
          <w:snapToGrid w:val="0"/>
          <w:lang w:val="fr-FR" w:eastAsia="zh-CN"/>
        </w:rPr>
      </w:pPr>
      <w:r w:rsidRPr="00A917C5">
        <w:rPr>
          <w:snapToGrid w:val="0"/>
          <w:lang w:val="fr-FR" w:eastAsia="zh-CN"/>
        </w:rPr>
        <w:t>7.1</w:t>
      </w:r>
      <w:r w:rsidR="00255B1E">
        <w:rPr>
          <w:snapToGrid w:val="0"/>
          <w:lang w:val="fr-FR" w:eastAsia="zh-CN"/>
        </w:rPr>
        <w:tab/>
      </w:r>
      <w:r>
        <w:rPr>
          <w:snapToGrid w:val="0"/>
          <w:lang w:val="fr-FR" w:eastAsia="zh-CN"/>
        </w:rPr>
        <w:t xml:space="preserve">Dans leurs commentaires du </w:t>
      </w:r>
      <w:r w:rsidR="00E93402">
        <w:rPr>
          <w:snapToGrid w:val="0"/>
          <w:lang w:val="fr-FR" w:eastAsia="zh-CN"/>
        </w:rPr>
        <w:t>2 </w:t>
      </w:r>
      <w:r w:rsidRPr="00A917C5">
        <w:rPr>
          <w:snapToGrid w:val="0"/>
          <w:lang w:val="fr-FR" w:eastAsia="zh-CN"/>
        </w:rPr>
        <w:t>mai 2017, les</w:t>
      </w:r>
      <w:r>
        <w:rPr>
          <w:snapToGrid w:val="0"/>
          <w:lang w:val="fr-FR" w:eastAsia="zh-CN"/>
        </w:rPr>
        <w:t xml:space="preserve"> requérants renvoient </w:t>
      </w:r>
      <w:r w:rsidRPr="00A917C5">
        <w:rPr>
          <w:snapToGrid w:val="0"/>
          <w:lang w:val="fr-FR" w:eastAsia="zh-CN"/>
        </w:rPr>
        <w:t>à leurs</w:t>
      </w:r>
      <w:r>
        <w:rPr>
          <w:snapToGrid w:val="0"/>
          <w:lang w:val="fr-FR" w:eastAsia="zh-CN"/>
        </w:rPr>
        <w:t xml:space="preserve"> commentaires </w:t>
      </w:r>
      <w:r w:rsidRPr="00A917C5">
        <w:rPr>
          <w:snapToGrid w:val="0"/>
          <w:lang w:val="fr-FR" w:eastAsia="zh-CN"/>
        </w:rPr>
        <w:t xml:space="preserve">antérieurs. Ils </w:t>
      </w:r>
      <w:r>
        <w:rPr>
          <w:snapToGrid w:val="0"/>
          <w:lang w:val="fr-FR" w:eastAsia="zh-CN"/>
        </w:rPr>
        <w:t xml:space="preserve">notent </w:t>
      </w:r>
      <w:r w:rsidRPr="00A917C5">
        <w:rPr>
          <w:snapToGrid w:val="0"/>
          <w:lang w:val="fr-FR" w:eastAsia="zh-CN"/>
        </w:rPr>
        <w:t xml:space="preserve">que, dans </w:t>
      </w:r>
      <w:r>
        <w:rPr>
          <w:snapToGrid w:val="0"/>
          <w:lang w:val="fr-FR" w:eastAsia="zh-CN"/>
        </w:rPr>
        <w:t>ses dernières observations</w:t>
      </w:r>
      <w:r w:rsidRPr="00A917C5">
        <w:rPr>
          <w:snapToGrid w:val="0"/>
          <w:lang w:val="fr-FR" w:eastAsia="zh-CN"/>
        </w:rPr>
        <w:t>, l</w:t>
      </w:r>
      <w:r w:rsidR="00C62611">
        <w:rPr>
          <w:snapToGrid w:val="0"/>
          <w:lang w:val="fr-FR" w:eastAsia="zh-CN"/>
        </w:rPr>
        <w:t>’</w:t>
      </w:r>
      <w:r w:rsidRPr="00A917C5">
        <w:rPr>
          <w:snapToGrid w:val="0"/>
          <w:lang w:val="fr-FR" w:eastAsia="zh-CN"/>
        </w:rPr>
        <w:t>État partie n</w:t>
      </w:r>
      <w:r w:rsidR="00C62611">
        <w:rPr>
          <w:snapToGrid w:val="0"/>
          <w:lang w:val="fr-FR" w:eastAsia="zh-CN"/>
        </w:rPr>
        <w:t>’</w:t>
      </w:r>
      <w:r w:rsidRPr="00A917C5">
        <w:rPr>
          <w:snapToGrid w:val="0"/>
          <w:lang w:val="fr-FR" w:eastAsia="zh-CN"/>
        </w:rPr>
        <w:t>a</w:t>
      </w:r>
      <w:r>
        <w:rPr>
          <w:snapToGrid w:val="0"/>
          <w:lang w:val="fr-FR" w:eastAsia="zh-CN"/>
        </w:rPr>
        <w:t xml:space="preserve"> </w:t>
      </w:r>
      <w:r w:rsidRPr="00A917C5">
        <w:rPr>
          <w:snapToGrid w:val="0"/>
          <w:lang w:val="fr-FR" w:eastAsia="zh-CN"/>
        </w:rPr>
        <w:t>pas commenté</w:t>
      </w:r>
      <w:r>
        <w:rPr>
          <w:snapToGrid w:val="0"/>
          <w:lang w:val="fr-FR" w:eastAsia="zh-CN"/>
        </w:rPr>
        <w:t xml:space="preserve"> l</w:t>
      </w:r>
      <w:r w:rsidR="00C62611">
        <w:rPr>
          <w:snapToGrid w:val="0"/>
          <w:lang w:val="fr-FR" w:eastAsia="zh-CN"/>
        </w:rPr>
        <w:t>’</w:t>
      </w:r>
      <w:r>
        <w:rPr>
          <w:snapToGrid w:val="0"/>
          <w:lang w:val="fr-FR" w:eastAsia="zh-CN"/>
        </w:rPr>
        <w:t xml:space="preserve">argument selon lequel </w:t>
      </w:r>
      <w:r w:rsidR="00E93402">
        <w:rPr>
          <w:snapToGrid w:val="0"/>
          <w:lang w:val="fr-FR" w:eastAsia="zh-CN"/>
        </w:rPr>
        <w:t>A. M. D.</w:t>
      </w:r>
      <w:r w:rsidR="00581240">
        <w:rPr>
          <w:snapToGrid w:val="0"/>
          <w:lang w:val="fr-FR" w:eastAsia="zh-CN"/>
        </w:rPr>
        <w:t xml:space="preserve"> </w:t>
      </w:r>
      <w:r w:rsidRPr="00A917C5">
        <w:rPr>
          <w:snapToGrid w:val="0"/>
          <w:lang w:val="fr-FR" w:eastAsia="zh-CN"/>
        </w:rPr>
        <w:t>avait</w:t>
      </w:r>
      <w:r>
        <w:rPr>
          <w:snapToGrid w:val="0"/>
          <w:lang w:val="fr-FR" w:eastAsia="zh-CN"/>
        </w:rPr>
        <w:t xml:space="preserve"> apporté une assistance aux </w:t>
      </w:r>
      <w:r w:rsidRPr="00A917C5">
        <w:rPr>
          <w:snapToGrid w:val="0"/>
          <w:lang w:val="fr-FR" w:eastAsia="zh-CN"/>
        </w:rPr>
        <w:t>rebelles tchétchènes au cours de la période 2010-2013, en</w:t>
      </w:r>
      <w:r>
        <w:rPr>
          <w:snapToGrid w:val="0"/>
          <w:lang w:val="fr-FR" w:eastAsia="zh-CN"/>
        </w:rPr>
        <w:t xml:space="preserve"> venant en aide à </w:t>
      </w:r>
      <w:r w:rsidRPr="00A917C5">
        <w:rPr>
          <w:snapToGrid w:val="0"/>
          <w:lang w:val="fr-FR" w:eastAsia="zh-CN"/>
        </w:rPr>
        <w:t>son frère. Ils</w:t>
      </w:r>
      <w:r>
        <w:rPr>
          <w:snapToGrid w:val="0"/>
          <w:lang w:val="fr-FR" w:eastAsia="zh-CN"/>
        </w:rPr>
        <w:t xml:space="preserve"> notent également </w:t>
      </w:r>
      <w:r w:rsidRPr="00A917C5">
        <w:rPr>
          <w:snapToGrid w:val="0"/>
          <w:lang w:val="fr-FR" w:eastAsia="zh-CN"/>
        </w:rPr>
        <w:t>que</w:t>
      </w:r>
      <w:r>
        <w:rPr>
          <w:snapToGrid w:val="0"/>
          <w:lang w:val="fr-FR" w:eastAsia="zh-CN"/>
        </w:rPr>
        <w:t xml:space="preserve"> dans son refus du </w:t>
      </w:r>
      <w:r w:rsidRPr="00A917C5">
        <w:rPr>
          <w:snapToGrid w:val="0"/>
          <w:lang w:val="fr-FR" w:eastAsia="zh-CN"/>
        </w:rPr>
        <w:t>19</w:t>
      </w:r>
      <w:r w:rsidR="00E93402">
        <w:rPr>
          <w:snapToGrid w:val="0"/>
          <w:lang w:val="fr-FR" w:eastAsia="zh-CN"/>
        </w:rPr>
        <w:t> </w:t>
      </w:r>
      <w:r w:rsidRPr="00A917C5">
        <w:rPr>
          <w:snapToGrid w:val="0"/>
          <w:lang w:val="fr-FR" w:eastAsia="zh-CN"/>
        </w:rPr>
        <w:t>décembre 2014</w:t>
      </w:r>
      <w:r>
        <w:rPr>
          <w:snapToGrid w:val="0"/>
          <w:lang w:val="fr-FR" w:eastAsia="zh-CN"/>
        </w:rPr>
        <w:t xml:space="preserve">, </w:t>
      </w:r>
      <w:r w:rsidRPr="00A917C5">
        <w:rPr>
          <w:snapToGrid w:val="0"/>
          <w:lang w:val="fr-FR" w:eastAsia="zh-CN"/>
        </w:rPr>
        <w:t>la Commission</w:t>
      </w:r>
      <w:r>
        <w:rPr>
          <w:snapToGrid w:val="0"/>
          <w:lang w:val="fr-FR" w:eastAsia="zh-CN"/>
        </w:rPr>
        <w:t xml:space="preserve"> de recours </w:t>
      </w:r>
      <w:r w:rsidRPr="00A917C5">
        <w:rPr>
          <w:snapToGrid w:val="0"/>
          <w:lang w:val="fr-FR" w:eastAsia="zh-CN"/>
        </w:rPr>
        <w:t>des réfugiés</w:t>
      </w:r>
      <w:r>
        <w:rPr>
          <w:snapToGrid w:val="0"/>
          <w:lang w:val="fr-FR" w:eastAsia="zh-CN"/>
        </w:rPr>
        <w:t xml:space="preserve"> </w:t>
      </w:r>
      <w:r w:rsidRPr="00A917C5">
        <w:rPr>
          <w:snapToGrid w:val="0"/>
          <w:lang w:val="fr-FR" w:eastAsia="zh-CN"/>
        </w:rPr>
        <w:t>n</w:t>
      </w:r>
      <w:r w:rsidR="00C62611">
        <w:rPr>
          <w:snapToGrid w:val="0"/>
          <w:lang w:val="fr-FR" w:eastAsia="zh-CN"/>
        </w:rPr>
        <w:t>’</w:t>
      </w:r>
      <w:r w:rsidRPr="00A917C5">
        <w:rPr>
          <w:snapToGrid w:val="0"/>
          <w:lang w:val="fr-FR" w:eastAsia="zh-CN"/>
        </w:rPr>
        <w:t>a pas</w:t>
      </w:r>
      <w:r>
        <w:rPr>
          <w:snapToGrid w:val="0"/>
          <w:lang w:val="fr-FR" w:eastAsia="zh-CN"/>
        </w:rPr>
        <w:t xml:space="preserve"> examiné </w:t>
      </w:r>
      <w:r w:rsidRPr="00A917C5">
        <w:rPr>
          <w:snapToGrid w:val="0"/>
          <w:lang w:val="fr-FR" w:eastAsia="zh-CN"/>
        </w:rPr>
        <w:t xml:space="preserve">en détail </w:t>
      </w:r>
      <w:r>
        <w:rPr>
          <w:snapToGrid w:val="0"/>
          <w:lang w:val="fr-FR" w:eastAsia="zh-CN"/>
        </w:rPr>
        <w:t>cet argument</w:t>
      </w:r>
      <w:r w:rsidRPr="00A917C5">
        <w:rPr>
          <w:snapToGrid w:val="0"/>
          <w:lang w:val="fr-FR" w:eastAsia="zh-CN"/>
        </w:rPr>
        <w:t>, bien que la situation en Tchétchénie ait</w:t>
      </w:r>
      <w:r>
        <w:rPr>
          <w:snapToGrid w:val="0"/>
          <w:lang w:val="fr-FR" w:eastAsia="zh-CN"/>
        </w:rPr>
        <w:t xml:space="preserve"> occupé une place </w:t>
      </w:r>
      <w:r w:rsidRPr="00A917C5">
        <w:rPr>
          <w:snapToGrid w:val="0"/>
          <w:lang w:val="fr-FR" w:eastAsia="zh-CN"/>
        </w:rPr>
        <w:t>centrale dans l</w:t>
      </w:r>
      <w:r w:rsidR="00C62611">
        <w:rPr>
          <w:snapToGrid w:val="0"/>
          <w:lang w:val="fr-FR" w:eastAsia="zh-CN"/>
        </w:rPr>
        <w:t>’</w:t>
      </w:r>
      <w:r w:rsidRPr="00A917C5">
        <w:rPr>
          <w:snapToGrid w:val="0"/>
          <w:lang w:val="fr-FR" w:eastAsia="zh-CN"/>
        </w:rPr>
        <w:t xml:space="preserve">affaire. </w:t>
      </w:r>
      <w:r>
        <w:rPr>
          <w:snapToGrid w:val="0"/>
          <w:lang w:val="fr-FR" w:eastAsia="zh-CN"/>
        </w:rPr>
        <w:t xml:space="preserve">Dans sa décision, la </w:t>
      </w:r>
      <w:r w:rsidRPr="00A917C5">
        <w:rPr>
          <w:snapToGrid w:val="0"/>
          <w:lang w:val="fr-FR" w:eastAsia="zh-CN"/>
        </w:rPr>
        <w:t>Commission a seulement fait remarquer</w:t>
      </w:r>
      <w:r>
        <w:rPr>
          <w:snapToGrid w:val="0"/>
          <w:lang w:val="fr-FR" w:eastAsia="zh-CN"/>
        </w:rPr>
        <w:t xml:space="preserve"> </w:t>
      </w:r>
      <w:r w:rsidRPr="00A917C5">
        <w:rPr>
          <w:snapToGrid w:val="0"/>
          <w:lang w:val="fr-FR" w:eastAsia="zh-CN"/>
        </w:rPr>
        <w:t xml:space="preserve">que les déclarations </w:t>
      </w:r>
      <w:r>
        <w:rPr>
          <w:snapToGrid w:val="0"/>
          <w:lang w:val="fr-FR" w:eastAsia="zh-CN"/>
        </w:rPr>
        <w:t>d</w:t>
      </w:r>
      <w:r w:rsidR="00C62611">
        <w:rPr>
          <w:snapToGrid w:val="0"/>
          <w:lang w:val="fr-FR" w:eastAsia="zh-CN"/>
        </w:rPr>
        <w:t>’</w:t>
      </w:r>
      <w:r w:rsidR="00E93402">
        <w:rPr>
          <w:snapToGrid w:val="0"/>
          <w:lang w:val="fr-FR" w:eastAsia="zh-CN"/>
        </w:rPr>
        <w:t xml:space="preserve">A. M. D. </w:t>
      </w:r>
      <w:r>
        <w:rPr>
          <w:snapToGrid w:val="0"/>
          <w:lang w:val="fr-FR" w:eastAsia="zh-CN"/>
        </w:rPr>
        <w:t xml:space="preserve">étaient </w:t>
      </w:r>
      <w:r w:rsidRPr="00A917C5">
        <w:rPr>
          <w:snapToGrid w:val="0"/>
          <w:lang w:val="fr-FR" w:eastAsia="zh-CN"/>
        </w:rPr>
        <w:t>inexactes et s</w:t>
      </w:r>
      <w:r w:rsidR="00C62611">
        <w:rPr>
          <w:snapToGrid w:val="0"/>
          <w:lang w:val="fr-FR" w:eastAsia="zh-CN"/>
        </w:rPr>
        <w:t>’</w:t>
      </w:r>
      <w:r w:rsidRPr="00A917C5">
        <w:rPr>
          <w:snapToGrid w:val="0"/>
          <w:lang w:val="fr-FR" w:eastAsia="zh-CN"/>
        </w:rPr>
        <w:t xml:space="preserve">est concentrée sur la question de la fréquence </w:t>
      </w:r>
      <w:r>
        <w:rPr>
          <w:snapToGrid w:val="0"/>
          <w:lang w:val="fr-FR" w:eastAsia="zh-CN"/>
        </w:rPr>
        <w:t xml:space="preserve">des visites de son </w:t>
      </w:r>
      <w:r w:rsidRPr="00A917C5">
        <w:rPr>
          <w:snapToGrid w:val="0"/>
          <w:lang w:val="fr-FR" w:eastAsia="zh-CN"/>
        </w:rPr>
        <w:t>frère.</w:t>
      </w:r>
      <w:r>
        <w:rPr>
          <w:snapToGrid w:val="0"/>
          <w:lang w:val="fr-FR" w:eastAsia="zh-CN"/>
        </w:rPr>
        <w:t xml:space="preserve"> </w:t>
      </w:r>
      <w:r w:rsidR="00E93402">
        <w:rPr>
          <w:snapToGrid w:val="0"/>
          <w:lang w:val="fr-FR" w:eastAsia="zh-CN"/>
        </w:rPr>
        <w:t xml:space="preserve">A. M. D. </w:t>
      </w:r>
      <w:r w:rsidRPr="00A917C5">
        <w:rPr>
          <w:snapToGrid w:val="0"/>
          <w:lang w:val="fr-FR" w:eastAsia="zh-CN"/>
        </w:rPr>
        <w:t>a réitéré qu</w:t>
      </w:r>
      <w:r w:rsidR="00C62611">
        <w:rPr>
          <w:snapToGrid w:val="0"/>
          <w:lang w:val="fr-FR" w:eastAsia="zh-CN"/>
        </w:rPr>
        <w:t>’</w:t>
      </w:r>
      <w:r w:rsidRPr="00A917C5">
        <w:rPr>
          <w:snapToGrid w:val="0"/>
          <w:lang w:val="fr-FR" w:eastAsia="zh-CN"/>
        </w:rPr>
        <w:t>il n</w:t>
      </w:r>
      <w:r w:rsidR="00C62611">
        <w:rPr>
          <w:snapToGrid w:val="0"/>
          <w:lang w:val="fr-FR" w:eastAsia="zh-CN"/>
        </w:rPr>
        <w:t>’</w:t>
      </w:r>
      <w:r w:rsidRPr="00A917C5">
        <w:rPr>
          <w:snapToGrid w:val="0"/>
          <w:lang w:val="fr-FR" w:eastAsia="zh-CN"/>
        </w:rPr>
        <w:t>avait pas seulement été un sympathisant</w:t>
      </w:r>
      <w:r>
        <w:rPr>
          <w:snapToGrid w:val="0"/>
          <w:lang w:val="fr-FR" w:eastAsia="zh-CN"/>
        </w:rPr>
        <w:t xml:space="preserve"> des rebelles</w:t>
      </w:r>
      <w:r w:rsidRPr="00A917C5">
        <w:rPr>
          <w:snapToGrid w:val="0"/>
          <w:lang w:val="fr-FR" w:eastAsia="zh-CN"/>
        </w:rPr>
        <w:t>, mais qu</w:t>
      </w:r>
      <w:r w:rsidR="00C62611">
        <w:rPr>
          <w:snapToGrid w:val="0"/>
          <w:lang w:val="fr-FR" w:eastAsia="zh-CN"/>
        </w:rPr>
        <w:t>’</w:t>
      </w:r>
      <w:r w:rsidRPr="00A917C5">
        <w:rPr>
          <w:snapToGrid w:val="0"/>
          <w:lang w:val="fr-FR" w:eastAsia="zh-CN"/>
        </w:rPr>
        <w:t>il avait aussi coopéré avec</w:t>
      </w:r>
      <w:r>
        <w:rPr>
          <w:snapToGrid w:val="0"/>
          <w:lang w:val="fr-FR" w:eastAsia="zh-CN"/>
        </w:rPr>
        <w:t xml:space="preserve"> eux </w:t>
      </w:r>
      <w:r w:rsidRPr="00A917C5">
        <w:rPr>
          <w:snapToGrid w:val="0"/>
          <w:lang w:val="fr-FR" w:eastAsia="zh-CN"/>
        </w:rPr>
        <w:t>; il a</w:t>
      </w:r>
      <w:r>
        <w:rPr>
          <w:snapToGrid w:val="0"/>
          <w:lang w:val="fr-FR" w:eastAsia="zh-CN"/>
        </w:rPr>
        <w:t xml:space="preserve"> fait valoir </w:t>
      </w:r>
      <w:r w:rsidRPr="00A917C5">
        <w:rPr>
          <w:snapToGrid w:val="0"/>
          <w:lang w:val="fr-FR" w:eastAsia="zh-CN"/>
        </w:rPr>
        <w:t>que les</w:t>
      </w:r>
      <w:r>
        <w:rPr>
          <w:snapToGrid w:val="0"/>
          <w:lang w:val="fr-FR" w:eastAsia="zh-CN"/>
        </w:rPr>
        <w:t xml:space="preserve"> antécédents de son </w:t>
      </w:r>
      <w:r w:rsidRPr="00A917C5">
        <w:rPr>
          <w:snapToGrid w:val="0"/>
          <w:lang w:val="fr-FR" w:eastAsia="zh-CN"/>
        </w:rPr>
        <w:t xml:space="preserve">pays </w:t>
      </w:r>
      <w:r>
        <w:rPr>
          <w:snapToGrid w:val="0"/>
          <w:lang w:val="fr-FR" w:eastAsia="zh-CN"/>
        </w:rPr>
        <w:t>d</w:t>
      </w:r>
      <w:r w:rsidR="00C62611">
        <w:rPr>
          <w:snapToGrid w:val="0"/>
          <w:lang w:val="fr-FR" w:eastAsia="zh-CN"/>
        </w:rPr>
        <w:t>’</w:t>
      </w:r>
      <w:r>
        <w:rPr>
          <w:snapToGrid w:val="0"/>
          <w:lang w:val="fr-FR" w:eastAsia="zh-CN"/>
        </w:rPr>
        <w:t xml:space="preserve">origine </w:t>
      </w:r>
      <w:r w:rsidRPr="00A917C5">
        <w:rPr>
          <w:snapToGrid w:val="0"/>
          <w:lang w:val="fr-FR" w:eastAsia="zh-CN"/>
        </w:rPr>
        <w:t>indiquaient clairement que les rebelles</w:t>
      </w:r>
      <w:r>
        <w:rPr>
          <w:snapToGrid w:val="0"/>
          <w:lang w:val="fr-FR" w:eastAsia="zh-CN"/>
        </w:rPr>
        <w:t xml:space="preserve"> ayant fait l</w:t>
      </w:r>
      <w:r w:rsidR="00C62611">
        <w:rPr>
          <w:snapToGrid w:val="0"/>
          <w:lang w:val="fr-FR" w:eastAsia="zh-CN"/>
        </w:rPr>
        <w:t>’</w:t>
      </w:r>
      <w:r>
        <w:rPr>
          <w:snapToGrid w:val="0"/>
          <w:lang w:val="fr-FR" w:eastAsia="zh-CN"/>
        </w:rPr>
        <w:t xml:space="preserve">objet de soupçons dans le passé </w:t>
      </w:r>
      <w:r w:rsidRPr="00A917C5">
        <w:rPr>
          <w:snapToGrid w:val="0"/>
          <w:lang w:val="fr-FR" w:eastAsia="zh-CN"/>
        </w:rPr>
        <w:t xml:space="preserve">étaient toujours en danger. </w:t>
      </w:r>
      <w:r>
        <w:rPr>
          <w:snapToGrid w:val="0"/>
          <w:lang w:val="fr-FR" w:eastAsia="zh-CN"/>
        </w:rPr>
        <w:t xml:space="preserve">Ceci ne semble pas avoir été pris en compte par la </w:t>
      </w:r>
      <w:r w:rsidR="0025302C">
        <w:rPr>
          <w:snapToGrid w:val="0"/>
          <w:lang w:val="fr-FR" w:eastAsia="zh-CN"/>
        </w:rPr>
        <w:t>C</w:t>
      </w:r>
      <w:r>
        <w:rPr>
          <w:snapToGrid w:val="0"/>
          <w:lang w:val="fr-FR" w:eastAsia="zh-CN"/>
        </w:rPr>
        <w:t>ommission</w:t>
      </w:r>
      <w:r w:rsidRPr="00A917C5">
        <w:rPr>
          <w:snapToGrid w:val="0"/>
          <w:lang w:val="fr-FR" w:eastAsia="zh-CN"/>
        </w:rPr>
        <w:t>.</w:t>
      </w:r>
      <w:r>
        <w:rPr>
          <w:snapToGrid w:val="0"/>
          <w:lang w:val="fr-FR" w:eastAsia="zh-CN"/>
        </w:rPr>
        <w:t xml:space="preserve"> Les liens d</w:t>
      </w:r>
      <w:r w:rsidR="00C62611">
        <w:rPr>
          <w:snapToGrid w:val="0"/>
          <w:lang w:val="fr-FR" w:eastAsia="zh-CN"/>
        </w:rPr>
        <w:t>’</w:t>
      </w:r>
      <w:r w:rsidR="00E93402">
        <w:rPr>
          <w:snapToGrid w:val="0"/>
          <w:lang w:val="fr-FR" w:eastAsia="zh-CN"/>
        </w:rPr>
        <w:t xml:space="preserve">A. M. D. </w:t>
      </w:r>
      <w:r>
        <w:rPr>
          <w:snapToGrid w:val="0"/>
          <w:lang w:val="fr-FR" w:eastAsia="zh-CN"/>
        </w:rPr>
        <w:t xml:space="preserve">avec </w:t>
      </w:r>
      <w:r w:rsidRPr="00A917C5">
        <w:rPr>
          <w:snapToGrid w:val="0"/>
          <w:lang w:val="fr-FR" w:eastAsia="zh-CN"/>
        </w:rPr>
        <w:t>son frère, qui était très actif dans le mouvement rebelle, signifie</w:t>
      </w:r>
      <w:r>
        <w:rPr>
          <w:snapToGrid w:val="0"/>
          <w:lang w:val="fr-FR" w:eastAsia="zh-CN"/>
        </w:rPr>
        <w:t>nt</w:t>
      </w:r>
      <w:r w:rsidRPr="00A917C5">
        <w:rPr>
          <w:snapToGrid w:val="0"/>
          <w:lang w:val="fr-FR" w:eastAsia="zh-CN"/>
        </w:rPr>
        <w:t xml:space="preserve"> que</w:t>
      </w:r>
      <w:r>
        <w:rPr>
          <w:snapToGrid w:val="0"/>
          <w:lang w:val="fr-FR" w:eastAsia="zh-CN"/>
        </w:rPr>
        <w:t xml:space="preserve"> le requérant est </w:t>
      </w:r>
      <w:r w:rsidRPr="00A917C5">
        <w:rPr>
          <w:snapToGrid w:val="0"/>
          <w:lang w:val="fr-FR" w:eastAsia="zh-CN"/>
        </w:rPr>
        <w:t>fortement exposé</w:t>
      </w:r>
      <w:r>
        <w:rPr>
          <w:snapToGrid w:val="0"/>
          <w:lang w:val="fr-FR" w:eastAsia="zh-CN"/>
        </w:rPr>
        <w:t xml:space="preserve"> aux risques </w:t>
      </w:r>
      <w:r w:rsidRPr="00A917C5">
        <w:rPr>
          <w:snapToGrid w:val="0"/>
          <w:lang w:val="fr-FR" w:eastAsia="zh-CN"/>
        </w:rPr>
        <w:t>de représailles. Les</w:t>
      </w:r>
      <w:r>
        <w:rPr>
          <w:snapToGrid w:val="0"/>
          <w:lang w:val="fr-FR" w:eastAsia="zh-CN"/>
        </w:rPr>
        <w:t xml:space="preserve"> requérants ignoraient </w:t>
      </w:r>
      <w:r w:rsidRPr="00A917C5">
        <w:rPr>
          <w:snapToGrid w:val="0"/>
          <w:lang w:val="fr-FR" w:eastAsia="zh-CN"/>
        </w:rPr>
        <w:t>où se trouvait le frère</w:t>
      </w:r>
      <w:r>
        <w:rPr>
          <w:snapToGrid w:val="0"/>
          <w:lang w:val="fr-FR" w:eastAsia="zh-CN"/>
        </w:rPr>
        <w:t xml:space="preserve"> et ne savaient même pas </w:t>
      </w:r>
      <w:r w:rsidRPr="00A917C5">
        <w:rPr>
          <w:snapToGrid w:val="0"/>
          <w:lang w:val="fr-FR" w:eastAsia="zh-CN"/>
        </w:rPr>
        <w:t>s</w:t>
      </w:r>
      <w:r w:rsidR="00C62611">
        <w:rPr>
          <w:snapToGrid w:val="0"/>
          <w:lang w:val="fr-FR" w:eastAsia="zh-CN"/>
        </w:rPr>
        <w:t>’</w:t>
      </w:r>
      <w:r w:rsidRPr="00A917C5">
        <w:rPr>
          <w:snapToGrid w:val="0"/>
          <w:lang w:val="fr-FR" w:eastAsia="zh-CN"/>
        </w:rPr>
        <w:t xml:space="preserve">il était </w:t>
      </w:r>
      <w:r>
        <w:rPr>
          <w:snapToGrid w:val="0"/>
          <w:lang w:val="fr-FR" w:eastAsia="zh-CN"/>
        </w:rPr>
        <w:t xml:space="preserve">encore </w:t>
      </w:r>
      <w:r w:rsidRPr="00A917C5">
        <w:rPr>
          <w:snapToGrid w:val="0"/>
          <w:lang w:val="fr-FR" w:eastAsia="zh-CN"/>
        </w:rPr>
        <w:t>vivant. Ils ont</w:t>
      </w:r>
      <w:r>
        <w:rPr>
          <w:snapToGrid w:val="0"/>
          <w:lang w:val="fr-FR" w:eastAsia="zh-CN"/>
        </w:rPr>
        <w:t xml:space="preserve"> renvoyé </w:t>
      </w:r>
      <w:r w:rsidRPr="00A917C5">
        <w:rPr>
          <w:snapToGrid w:val="0"/>
          <w:lang w:val="fr-FR" w:eastAsia="zh-CN"/>
        </w:rPr>
        <w:t>à</w:t>
      </w:r>
      <w:r>
        <w:rPr>
          <w:snapToGrid w:val="0"/>
          <w:lang w:val="fr-FR" w:eastAsia="zh-CN"/>
        </w:rPr>
        <w:t xml:space="preserve"> des informations datées </w:t>
      </w:r>
      <w:r w:rsidRPr="00A917C5">
        <w:rPr>
          <w:snapToGrid w:val="0"/>
          <w:lang w:val="fr-FR" w:eastAsia="zh-CN"/>
        </w:rPr>
        <w:t>du 4</w:t>
      </w:r>
      <w:r w:rsidR="00A5197D">
        <w:rPr>
          <w:snapToGrid w:val="0"/>
          <w:lang w:val="fr-FR" w:eastAsia="zh-CN"/>
        </w:rPr>
        <w:t> </w:t>
      </w:r>
      <w:r w:rsidRPr="00A917C5">
        <w:rPr>
          <w:snapToGrid w:val="0"/>
          <w:lang w:val="fr-FR" w:eastAsia="zh-CN"/>
        </w:rPr>
        <w:t xml:space="preserve">octobre 2016 </w:t>
      </w:r>
      <w:r>
        <w:rPr>
          <w:snapToGrid w:val="0"/>
          <w:lang w:val="fr-FR" w:eastAsia="zh-CN"/>
        </w:rPr>
        <w:t xml:space="preserve">émanant </w:t>
      </w:r>
      <w:r w:rsidRPr="00A917C5">
        <w:rPr>
          <w:snapToGrid w:val="0"/>
          <w:lang w:val="fr-FR" w:eastAsia="zh-CN"/>
        </w:rPr>
        <w:t xml:space="preserve">du Ministère norvégien des affaires étrangères, qui </w:t>
      </w:r>
      <w:r>
        <w:rPr>
          <w:snapToGrid w:val="0"/>
          <w:lang w:val="fr-FR" w:eastAsia="zh-CN"/>
        </w:rPr>
        <w:t>indiquent</w:t>
      </w:r>
      <w:r w:rsidRPr="00A917C5">
        <w:rPr>
          <w:snapToGrid w:val="0"/>
          <w:lang w:val="fr-FR" w:eastAsia="zh-CN"/>
        </w:rPr>
        <w:t xml:space="preserve"> que ce sont principalement les familles des rebelles actifs qui</w:t>
      </w:r>
      <w:r>
        <w:rPr>
          <w:snapToGrid w:val="0"/>
          <w:lang w:val="fr-FR" w:eastAsia="zh-CN"/>
        </w:rPr>
        <w:t xml:space="preserve"> sont </w:t>
      </w:r>
      <w:r w:rsidRPr="00A917C5">
        <w:rPr>
          <w:snapToGrid w:val="0"/>
          <w:lang w:val="fr-FR" w:eastAsia="zh-CN"/>
        </w:rPr>
        <w:t xml:space="preserve">exposées à des représailles </w:t>
      </w:r>
      <w:r>
        <w:rPr>
          <w:snapToGrid w:val="0"/>
          <w:lang w:val="fr-FR" w:eastAsia="zh-CN"/>
        </w:rPr>
        <w:t xml:space="preserve">de la part des </w:t>
      </w:r>
      <w:r w:rsidRPr="00A917C5">
        <w:rPr>
          <w:snapToGrid w:val="0"/>
          <w:lang w:val="fr-FR" w:eastAsia="zh-CN"/>
        </w:rPr>
        <w:t>autorités et que le risque de telles représailles</w:t>
      </w:r>
      <w:r>
        <w:rPr>
          <w:snapToGrid w:val="0"/>
          <w:lang w:val="fr-FR" w:eastAsia="zh-CN"/>
        </w:rPr>
        <w:t xml:space="preserve"> peut subsister </w:t>
      </w:r>
      <w:r w:rsidRPr="00A917C5">
        <w:rPr>
          <w:snapToGrid w:val="0"/>
          <w:lang w:val="fr-FR" w:eastAsia="zh-CN"/>
        </w:rPr>
        <w:t>même après</w:t>
      </w:r>
      <w:r>
        <w:rPr>
          <w:snapToGrid w:val="0"/>
          <w:lang w:val="fr-FR" w:eastAsia="zh-CN"/>
        </w:rPr>
        <w:t xml:space="preserve"> que le rebelle a été tué </w:t>
      </w:r>
      <w:r w:rsidRPr="00A917C5">
        <w:rPr>
          <w:snapToGrid w:val="0"/>
          <w:lang w:val="fr-FR" w:eastAsia="zh-CN"/>
        </w:rPr>
        <w:t>par les autorités. Les plaignants</w:t>
      </w:r>
      <w:r>
        <w:rPr>
          <w:snapToGrid w:val="0"/>
          <w:lang w:val="fr-FR" w:eastAsia="zh-CN"/>
        </w:rPr>
        <w:t xml:space="preserve"> rappellent que </w:t>
      </w:r>
      <w:r w:rsidRPr="00A917C5">
        <w:rPr>
          <w:snapToGrid w:val="0"/>
          <w:lang w:val="fr-FR" w:eastAsia="zh-CN"/>
        </w:rPr>
        <w:t>leur maison</w:t>
      </w:r>
      <w:r>
        <w:rPr>
          <w:snapToGrid w:val="0"/>
          <w:lang w:val="fr-FR" w:eastAsia="zh-CN"/>
        </w:rPr>
        <w:t xml:space="preserve"> a été incendiée </w:t>
      </w:r>
      <w:r w:rsidR="00BE04CA">
        <w:rPr>
          <w:snapToGrid w:val="0"/>
          <w:lang w:val="fr-FR" w:eastAsia="zh-CN"/>
        </w:rPr>
        <w:t>intentionnellement.</w:t>
      </w:r>
    </w:p>
    <w:p w:rsidR="00335C51" w:rsidRPr="00A917C5" w:rsidRDefault="00BE04CA" w:rsidP="00C62611">
      <w:pPr>
        <w:pStyle w:val="SingleTxtG"/>
        <w:rPr>
          <w:snapToGrid w:val="0"/>
          <w:lang w:val="fr-FR" w:eastAsia="zh-CN"/>
        </w:rPr>
      </w:pPr>
      <w:r>
        <w:rPr>
          <w:snapToGrid w:val="0"/>
          <w:lang w:val="fr-FR" w:eastAsia="zh-CN"/>
        </w:rPr>
        <w:t>7.2</w:t>
      </w:r>
      <w:r>
        <w:rPr>
          <w:snapToGrid w:val="0"/>
          <w:lang w:val="fr-FR" w:eastAsia="zh-CN"/>
        </w:rPr>
        <w:tab/>
      </w:r>
      <w:r w:rsidR="00335C51" w:rsidRPr="00A917C5">
        <w:rPr>
          <w:snapToGrid w:val="0"/>
          <w:lang w:val="fr-FR" w:eastAsia="zh-CN"/>
        </w:rPr>
        <w:t>Les requérants se réfèrent également à l</w:t>
      </w:r>
      <w:r w:rsidR="00C62611">
        <w:rPr>
          <w:snapToGrid w:val="0"/>
          <w:lang w:val="fr-FR" w:eastAsia="zh-CN"/>
        </w:rPr>
        <w:t>’</w:t>
      </w:r>
      <w:r w:rsidR="00335C51" w:rsidRPr="00A917C5">
        <w:rPr>
          <w:snapToGrid w:val="0"/>
          <w:lang w:val="fr-FR" w:eastAsia="zh-CN"/>
        </w:rPr>
        <w:t>argument de l</w:t>
      </w:r>
      <w:r w:rsidR="00C62611">
        <w:rPr>
          <w:snapToGrid w:val="0"/>
          <w:lang w:val="fr-FR" w:eastAsia="zh-CN"/>
        </w:rPr>
        <w:t>’</w:t>
      </w:r>
      <w:r w:rsidR="00335C51" w:rsidRPr="00A917C5">
        <w:rPr>
          <w:snapToGrid w:val="0"/>
          <w:lang w:val="fr-FR" w:eastAsia="zh-CN"/>
        </w:rPr>
        <w:t>État partie selon lequel les résultats de l</w:t>
      </w:r>
      <w:r w:rsidR="00C62611">
        <w:rPr>
          <w:snapToGrid w:val="0"/>
          <w:lang w:val="fr-FR" w:eastAsia="zh-CN"/>
        </w:rPr>
        <w:t>’</w:t>
      </w:r>
      <w:r w:rsidR="00335C51" w:rsidRPr="00A917C5">
        <w:rPr>
          <w:snapToGrid w:val="0"/>
          <w:lang w:val="fr-FR" w:eastAsia="zh-CN"/>
        </w:rPr>
        <w:t xml:space="preserve">examen </w:t>
      </w:r>
      <w:r w:rsidR="00335C51">
        <w:rPr>
          <w:snapToGrid w:val="0"/>
          <w:lang w:val="fr-FR" w:eastAsia="zh-CN"/>
        </w:rPr>
        <w:t xml:space="preserve">pour déceler </w:t>
      </w:r>
      <w:r w:rsidR="00335C51" w:rsidRPr="00A917C5">
        <w:rPr>
          <w:snapToGrid w:val="0"/>
          <w:lang w:val="fr-FR" w:eastAsia="zh-CN"/>
        </w:rPr>
        <w:t>des signes de torture reflètent</w:t>
      </w:r>
      <w:r w:rsidR="00335C51">
        <w:rPr>
          <w:snapToGrid w:val="0"/>
          <w:lang w:val="fr-FR" w:eastAsia="zh-CN"/>
        </w:rPr>
        <w:t xml:space="preserve"> seulement </w:t>
      </w:r>
      <w:r w:rsidR="00335C51" w:rsidRPr="00A917C5">
        <w:rPr>
          <w:snapToGrid w:val="0"/>
          <w:lang w:val="fr-FR" w:eastAsia="zh-CN"/>
        </w:rPr>
        <w:t>le fait que le demandeur d</w:t>
      </w:r>
      <w:r w:rsidR="00C62611">
        <w:rPr>
          <w:snapToGrid w:val="0"/>
          <w:lang w:val="fr-FR" w:eastAsia="zh-CN"/>
        </w:rPr>
        <w:t>’</w:t>
      </w:r>
      <w:r w:rsidR="00335C51" w:rsidRPr="00A917C5">
        <w:rPr>
          <w:snapToGrid w:val="0"/>
          <w:lang w:val="fr-FR" w:eastAsia="zh-CN"/>
        </w:rPr>
        <w:t>asile a subi un préjudice physique ou mental, qui peut avoir été infligé de la manière décrite par</w:t>
      </w:r>
      <w:r w:rsidR="00335C51">
        <w:rPr>
          <w:snapToGrid w:val="0"/>
          <w:lang w:val="fr-FR" w:eastAsia="zh-CN"/>
        </w:rPr>
        <w:t xml:space="preserve"> lui mais aussi </w:t>
      </w:r>
      <w:r w:rsidR="00335C51" w:rsidRPr="00A917C5">
        <w:rPr>
          <w:snapToGrid w:val="0"/>
          <w:lang w:val="fr-FR" w:eastAsia="zh-CN"/>
        </w:rPr>
        <w:t>de nombreuses autres manières. Ils soutiennent que la position de l</w:t>
      </w:r>
      <w:r w:rsidR="00C62611">
        <w:rPr>
          <w:snapToGrid w:val="0"/>
          <w:lang w:val="fr-FR" w:eastAsia="zh-CN"/>
        </w:rPr>
        <w:t>’</w:t>
      </w:r>
      <w:r w:rsidR="00335C51" w:rsidRPr="00A917C5">
        <w:rPr>
          <w:snapToGrid w:val="0"/>
          <w:lang w:val="fr-FR" w:eastAsia="zh-CN"/>
        </w:rPr>
        <w:t>État partie rend impossible l</w:t>
      </w:r>
      <w:r w:rsidR="00C62611">
        <w:rPr>
          <w:snapToGrid w:val="0"/>
          <w:lang w:val="fr-FR" w:eastAsia="zh-CN"/>
        </w:rPr>
        <w:t>’</w:t>
      </w:r>
      <w:r w:rsidR="00335C51" w:rsidRPr="00A917C5">
        <w:rPr>
          <w:snapToGrid w:val="0"/>
          <w:lang w:val="fr-FR" w:eastAsia="zh-CN"/>
        </w:rPr>
        <w:t>utilisation des résultats d</w:t>
      </w:r>
      <w:r w:rsidR="00C62611">
        <w:rPr>
          <w:snapToGrid w:val="0"/>
          <w:lang w:val="fr-FR" w:eastAsia="zh-CN"/>
        </w:rPr>
        <w:t>’</w:t>
      </w:r>
      <w:r w:rsidR="00335C51" w:rsidRPr="00A917C5">
        <w:rPr>
          <w:snapToGrid w:val="0"/>
          <w:lang w:val="fr-FR" w:eastAsia="zh-CN"/>
        </w:rPr>
        <w:t>un examen médical comme preuve, car</w:t>
      </w:r>
      <w:r w:rsidR="00335C51">
        <w:rPr>
          <w:snapToGrid w:val="0"/>
          <w:lang w:val="fr-FR" w:eastAsia="zh-CN"/>
        </w:rPr>
        <w:t xml:space="preserve"> seule une personne présente </w:t>
      </w:r>
      <w:r w:rsidR="00335C51" w:rsidRPr="00A917C5">
        <w:rPr>
          <w:snapToGrid w:val="0"/>
          <w:lang w:val="fr-FR" w:eastAsia="zh-CN"/>
        </w:rPr>
        <w:t>lorsque le</w:t>
      </w:r>
      <w:r w:rsidR="00335C51">
        <w:rPr>
          <w:snapToGrid w:val="0"/>
          <w:lang w:val="fr-FR" w:eastAsia="zh-CN"/>
        </w:rPr>
        <w:t xml:space="preserve"> préjudice a été causé </w:t>
      </w:r>
      <w:r>
        <w:rPr>
          <w:snapToGrid w:val="0"/>
          <w:lang w:val="fr-FR" w:eastAsia="zh-CN"/>
        </w:rPr>
        <w:t>peut donner un « témoignage sûr à 100 </w:t>
      </w:r>
      <w:r w:rsidR="00335C51" w:rsidRPr="00A917C5">
        <w:rPr>
          <w:snapToGrid w:val="0"/>
          <w:lang w:val="fr-FR" w:eastAsia="zh-CN"/>
        </w:rPr>
        <w:t>%</w:t>
      </w:r>
      <w:r>
        <w:rPr>
          <w:snapToGrid w:val="0"/>
          <w:lang w:val="fr-FR" w:eastAsia="zh-CN"/>
        </w:rPr>
        <w:t> »</w:t>
      </w:r>
      <w:r w:rsidR="00335C51" w:rsidRPr="00A917C5">
        <w:rPr>
          <w:snapToGrid w:val="0"/>
          <w:lang w:val="fr-FR" w:eastAsia="zh-CN"/>
        </w:rPr>
        <w:t>. Ils</w:t>
      </w:r>
      <w:r w:rsidR="00335C51">
        <w:rPr>
          <w:snapToGrid w:val="0"/>
          <w:lang w:val="fr-FR" w:eastAsia="zh-CN"/>
        </w:rPr>
        <w:t xml:space="preserve"> notent </w:t>
      </w:r>
      <w:r w:rsidR="00335C51" w:rsidRPr="00A917C5">
        <w:rPr>
          <w:snapToGrid w:val="0"/>
          <w:lang w:val="fr-FR" w:eastAsia="zh-CN"/>
        </w:rPr>
        <w:t>que, malgré l</w:t>
      </w:r>
      <w:r w:rsidR="00C62611">
        <w:rPr>
          <w:snapToGrid w:val="0"/>
          <w:lang w:val="fr-FR" w:eastAsia="zh-CN"/>
        </w:rPr>
        <w:t>’</w:t>
      </w:r>
      <w:r w:rsidR="00335C51" w:rsidRPr="00A917C5">
        <w:rPr>
          <w:snapToGrid w:val="0"/>
          <w:lang w:val="fr-FR" w:eastAsia="zh-CN"/>
        </w:rPr>
        <w:t xml:space="preserve">analyse du </w:t>
      </w:r>
      <w:r w:rsidR="00335C51">
        <w:rPr>
          <w:snapToGrid w:val="0"/>
          <w:lang w:val="fr-FR" w:eastAsia="zh-CN"/>
        </w:rPr>
        <w:t>g</w:t>
      </w:r>
      <w:r w:rsidR="00335C51" w:rsidRPr="00A917C5">
        <w:rPr>
          <w:snapToGrid w:val="0"/>
          <w:lang w:val="fr-FR" w:eastAsia="zh-CN"/>
        </w:rPr>
        <w:t>roupe médical danois d</w:t>
      </w:r>
      <w:r w:rsidR="00C62611">
        <w:rPr>
          <w:snapToGrid w:val="0"/>
          <w:lang w:val="fr-FR" w:eastAsia="zh-CN"/>
        </w:rPr>
        <w:t>’</w:t>
      </w:r>
      <w:r w:rsidR="00335C51" w:rsidRPr="00A917C5">
        <w:rPr>
          <w:snapToGrid w:val="0"/>
          <w:lang w:val="fr-FR" w:eastAsia="zh-CN"/>
        </w:rPr>
        <w:t xml:space="preserve">Amnesty International et sans fournir de raisons </w:t>
      </w:r>
      <w:r w:rsidR="00335C51">
        <w:rPr>
          <w:snapToGrid w:val="0"/>
          <w:lang w:val="fr-FR" w:eastAsia="zh-CN"/>
        </w:rPr>
        <w:t>précises</w:t>
      </w:r>
      <w:r w:rsidR="00335C51" w:rsidRPr="00A917C5">
        <w:rPr>
          <w:snapToGrid w:val="0"/>
          <w:lang w:val="fr-FR" w:eastAsia="zh-CN"/>
        </w:rPr>
        <w:t>, la Commission</w:t>
      </w:r>
      <w:r w:rsidR="00335C51">
        <w:rPr>
          <w:snapToGrid w:val="0"/>
          <w:lang w:val="fr-FR" w:eastAsia="zh-CN"/>
        </w:rPr>
        <w:t xml:space="preserve"> de recours </w:t>
      </w:r>
      <w:r w:rsidR="00335C51" w:rsidRPr="00A917C5">
        <w:rPr>
          <w:snapToGrid w:val="0"/>
          <w:lang w:val="fr-FR" w:eastAsia="zh-CN"/>
        </w:rPr>
        <w:t>des réfugiés a conclu que le</w:t>
      </w:r>
      <w:r w:rsidR="00335C51">
        <w:rPr>
          <w:snapToGrid w:val="0"/>
          <w:lang w:val="fr-FR" w:eastAsia="zh-CN"/>
        </w:rPr>
        <w:t xml:space="preserve"> requérant n</w:t>
      </w:r>
      <w:r w:rsidR="00C62611">
        <w:rPr>
          <w:snapToGrid w:val="0"/>
          <w:lang w:val="fr-FR" w:eastAsia="zh-CN"/>
        </w:rPr>
        <w:t>’</w:t>
      </w:r>
      <w:r w:rsidR="00335C51">
        <w:rPr>
          <w:snapToGrid w:val="0"/>
          <w:lang w:val="fr-FR" w:eastAsia="zh-CN"/>
        </w:rPr>
        <w:t xml:space="preserve">était pas crédible </w:t>
      </w:r>
      <w:r w:rsidR="00335C51" w:rsidRPr="00A917C5">
        <w:rPr>
          <w:snapToGrid w:val="0"/>
          <w:lang w:val="fr-FR" w:eastAsia="zh-CN"/>
        </w:rPr>
        <w:t>et que l</w:t>
      </w:r>
      <w:r w:rsidR="00C62611">
        <w:rPr>
          <w:snapToGrid w:val="0"/>
          <w:lang w:val="fr-FR" w:eastAsia="zh-CN"/>
        </w:rPr>
        <w:t>’</w:t>
      </w:r>
      <w:r w:rsidR="00335C51" w:rsidRPr="00A917C5">
        <w:rPr>
          <w:snapToGrid w:val="0"/>
          <w:lang w:val="fr-FR" w:eastAsia="zh-CN"/>
        </w:rPr>
        <w:t xml:space="preserve">examen médical effectué par le </w:t>
      </w:r>
      <w:r w:rsidR="00335C51">
        <w:rPr>
          <w:snapToGrid w:val="0"/>
          <w:lang w:val="fr-FR" w:eastAsia="zh-CN"/>
        </w:rPr>
        <w:t xml:space="preserve">groupe </w:t>
      </w:r>
      <w:r w:rsidR="00335C51" w:rsidRPr="00A917C5">
        <w:rPr>
          <w:snapToGrid w:val="0"/>
          <w:lang w:val="fr-FR" w:eastAsia="zh-CN"/>
        </w:rPr>
        <w:t>médical danois d</w:t>
      </w:r>
      <w:r w:rsidR="00C62611">
        <w:rPr>
          <w:snapToGrid w:val="0"/>
          <w:lang w:val="fr-FR" w:eastAsia="zh-CN"/>
        </w:rPr>
        <w:t>’</w:t>
      </w:r>
      <w:r w:rsidR="00335C51" w:rsidRPr="00A917C5">
        <w:rPr>
          <w:snapToGrid w:val="0"/>
          <w:lang w:val="fr-FR" w:eastAsia="zh-CN"/>
        </w:rPr>
        <w:t>Amnesty International</w:t>
      </w:r>
      <w:r w:rsidR="00335C51">
        <w:rPr>
          <w:snapToGrid w:val="0"/>
          <w:lang w:val="fr-FR" w:eastAsia="zh-CN"/>
        </w:rPr>
        <w:t xml:space="preserve"> pour déceler </w:t>
      </w:r>
      <w:r w:rsidR="00335C51" w:rsidRPr="00A917C5">
        <w:rPr>
          <w:snapToGrid w:val="0"/>
          <w:lang w:val="fr-FR" w:eastAsia="zh-CN"/>
        </w:rPr>
        <w:t xml:space="preserve">des signes </w:t>
      </w:r>
      <w:r w:rsidR="00335C51">
        <w:rPr>
          <w:snapToGrid w:val="0"/>
          <w:lang w:val="fr-FR" w:eastAsia="zh-CN"/>
        </w:rPr>
        <w:t xml:space="preserve">éventuels </w:t>
      </w:r>
      <w:r w:rsidR="00335C51" w:rsidRPr="00A917C5">
        <w:rPr>
          <w:snapToGrid w:val="0"/>
          <w:lang w:val="fr-FR" w:eastAsia="zh-CN"/>
        </w:rPr>
        <w:t>de torture ne pouvait pas</w:t>
      </w:r>
      <w:r w:rsidR="00335C51">
        <w:rPr>
          <w:snapToGrid w:val="0"/>
          <w:lang w:val="fr-FR" w:eastAsia="zh-CN"/>
        </w:rPr>
        <w:t xml:space="preserve"> déboucher sur une appréciation </w:t>
      </w:r>
      <w:r w:rsidR="00335C51" w:rsidRPr="00A917C5">
        <w:rPr>
          <w:snapToGrid w:val="0"/>
          <w:lang w:val="fr-FR" w:eastAsia="zh-CN"/>
        </w:rPr>
        <w:t>différente de la crédibilité des déclarations des</w:t>
      </w:r>
      <w:r w:rsidR="00335C51">
        <w:rPr>
          <w:snapToGrid w:val="0"/>
          <w:lang w:val="fr-FR" w:eastAsia="zh-CN"/>
        </w:rPr>
        <w:t xml:space="preserve"> requérants</w:t>
      </w:r>
      <w:r w:rsidR="00335C51" w:rsidRPr="00A917C5">
        <w:rPr>
          <w:snapToGrid w:val="0"/>
          <w:lang w:val="fr-FR" w:eastAsia="zh-CN"/>
        </w:rPr>
        <w:t xml:space="preserve">. </w:t>
      </w:r>
    </w:p>
    <w:p w:rsidR="00335C51" w:rsidRPr="00A917C5" w:rsidRDefault="00BE04CA" w:rsidP="00C62611">
      <w:pPr>
        <w:pStyle w:val="SingleTxtG"/>
        <w:rPr>
          <w:snapToGrid w:val="0"/>
          <w:lang w:val="fr-FR" w:eastAsia="zh-CN"/>
        </w:rPr>
      </w:pPr>
      <w:r>
        <w:rPr>
          <w:snapToGrid w:val="0"/>
          <w:lang w:val="fr-FR" w:eastAsia="zh-CN"/>
        </w:rPr>
        <w:t>7.3</w:t>
      </w:r>
      <w:r>
        <w:rPr>
          <w:snapToGrid w:val="0"/>
          <w:lang w:val="fr-FR" w:eastAsia="zh-CN"/>
        </w:rPr>
        <w:tab/>
      </w:r>
      <w:r w:rsidR="00335C51" w:rsidRPr="00A917C5">
        <w:rPr>
          <w:snapToGrid w:val="0"/>
          <w:lang w:val="fr-FR" w:eastAsia="zh-CN"/>
        </w:rPr>
        <w:t>Les</w:t>
      </w:r>
      <w:r w:rsidR="00335C51">
        <w:rPr>
          <w:snapToGrid w:val="0"/>
          <w:lang w:val="fr-FR" w:eastAsia="zh-CN"/>
        </w:rPr>
        <w:t xml:space="preserve"> requérants font </w:t>
      </w:r>
      <w:r w:rsidR="00335C51" w:rsidRPr="00A917C5">
        <w:rPr>
          <w:snapToGrid w:val="0"/>
          <w:lang w:val="fr-FR" w:eastAsia="zh-CN"/>
        </w:rPr>
        <w:t>également valoir</w:t>
      </w:r>
      <w:r w:rsidR="00335C51">
        <w:rPr>
          <w:snapToGrid w:val="0"/>
          <w:lang w:val="fr-FR" w:eastAsia="zh-CN"/>
        </w:rPr>
        <w:t xml:space="preserve"> </w:t>
      </w:r>
      <w:r w:rsidR="00335C51" w:rsidRPr="00A917C5">
        <w:rPr>
          <w:snapToGrid w:val="0"/>
          <w:lang w:val="fr-FR" w:eastAsia="zh-CN"/>
        </w:rPr>
        <w:t>que la Commission</w:t>
      </w:r>
      <w:r w:rsidR="00335C51">
        <w:rPr>
          <w:snapToGrid w:val="0"/>
          <w:lang w:val="fr-FR" w:eastAsia="zh-CN"/>
        </w:rPr>
        <w:t xml:space="preserve"> de recours </w:t>
      </w:r>
      <w:r w:rsidR="00335C51" w:rsidRPr="00A917C5">
        <w:rPr>
          <w:snapToGrid w:val="0"/>
          <w:lang w:val="fr-FR" w:eastAsia="zh-CN"/>
        </w:rPr>
        <w:t>des réfugiés accorde très rarement aux témoins la permission de présenter un témoignage oral. Ils</w:t>
      </w:r>
      <w:r>
        <w:rPr>
          <w:snapToGrid w:val="0"/>
          <w:lang w:val="fr-FR" w:eastAsia="zh-CN"/>
        </w:rPr>
        <w:t> </w:t>
      </w:r>
      <w:r w:rsidR="00335C51">
        <w:rPr>
          <w:snapToGrid w:val="0"/>
          <w:lang w:val="fr-FR" w:eastAsia="zh-CN"/>
        </w:rPr>
        <w:t xml:space="preserve">soulignent </w:t>
      </w:r>
      <w:r w:rsidR="00335C51" w:rsidRPr="00A917C5">
        <w:rPr>
          <w:snapToGrid w:val="0"/>
          <w:lang w:val="fr-FR" w:eastAsia="zh-CN"/>
        </w:rPr>
        <w:t>que, bien que la décision de la Commission ait été prise à la majorité et que l</w:t>
      </w:r>
      <w:r w:rsidR="00C62611">
        <w:rPr>
          <w:snapToGrid w:val="0"/>
          <w:lang w:val="fr-FR" w:eastAsia="zh-CN"/>
        </w:rPr>
        <w:t>’</w:t>
      </w:r>
      <w:r w:rsidR="00335C51" w:rsidRPr="00A917C5">
        <w:rPr>
          <w:snapToGrid w:val="0"/>
          <w:lang w:val="fr-FR" w:eastAsia="zh-CN"/>
        </w:rPr>
        <w:t>on ne sache pas combien de membres de la Commission</w:t>
      </w:r>
      <w:r w:rsidR="00335C51">
        <w:rPr>
          <w:snapToGrid w:val="0"/>
          <w:lang w:val="fr-FR" w:eastAsia="zh-CN"/>
        </w:rPr>
        <w:t xml:space="preserve"> </w:t>
      </w:r>
      <w:r w:rsidR="00335C51" w:rsidRPr="00A917C5">
        <w:rPr>
          <w:snapToGrid w:val="0"/>
          <w:lang w:val="fr-FR" w:eastAsia="zh-CN"/>
        </w:rPr>
        <w:t>étaient en désaccord avec</w:t>
      </w:r>
      <w:r w:rsidR="00335C51">
        <w:rPr>
          <w:snapToGrid w:val="0"/>
          <w:lang w:val="fr-FR" w:eastAsia="zh-CN"/>
        </w:rPr>
        <w:t xml:space="preserve"> cette </w:t>
      </w:r>
      <w:r w:rsidR="00335C51" w:rsidRPr="00A917C5">
        <w:rPr>
          <w:snapToGrid w:val="0"/>
          <w:lang w:val="fr-FR" w:eastAsia="zh-CN"/>
        </w:rPr>
        <w:lastRenderedPageBreak/>
        <w:t>décision, au moins un</w:t>
      </w:r>
      <w:r w:rsidR="00335C51">
        <w:rPr>
          <w:snapToGrid w:val="0"/>
          <w:lang w:val="fr-FR" w:eastAsia="zh-CN"/>
        </w:rPr>
        <w:t xml:space="preserve"> d</w:t>
      </w:r>
      <w:r w:rsidR="00C62611">
        <w:rPr>
          <w:snapToGrid w:val="0"/>
          <w:lang w:val="fr-FR" w:eastAsia="zh-CN"/>
        </w:rPr>
        <w:t>’</w:t>
      </w:r>
      <w:r w:rsidR="00335C51">
        <w:rPr>
          <w:snapToGrid w:val="0"/>
          <w:lang w:val="fr-FR" w:eastAsia="zh-CN"/>
        </w:rPr>
        <w:t>entre eux était d</w:t>
      </w:r>
      <w:r w:rsidR="00C62611">
        <w:rPr>
          <w:snapToGrid w:val="0"/>
          <w:lang w:val="fr-FR" w:eastAsia="zh-CN"/>
        </w:rPr>
        <w:t>’</w:t>
      </w:r>
      <w:r w:rsidR="00335C51">
        <w:rPr>
          <w:snapToGrid w:val="0"/>
          <w:lang w:val="fr-FR" w:eastAsia="zh-CN"/>
        </w:rPr>
        <w:t xml:space="preserve">avis que les requérants </w:t>
      </w:r>
      <w:r w:rsidR="00335C51" w:rsidRPr="00A917C5">
        <w:rPr>
          <w:snapToGrid w:val="0"/>
          <w:lang w:val="fr-FR" w:eastAsia="zh-CN"/>
        </w:rPr>
        <w:t xml:space="preserve">étaient dignes de confiance et que la famille ne devait pas être renvoyée en Tchétchénie. </w:t>
      </w:r>
    </w:p>
    <w:p w:rsidR="00335C51" w:rsidRPr="0076728E" w:rsidRDefault="00335C51" w:rsidP="00C62611">
      <w:pPr>
        <w:pStyle w:val="H23G"/>
        <w:rPr>
          <w:rFonts w:eastAsiaTheme="minorEastAsia"/>
          <w:snapToGrid w:val="0"/>
          <w:lang w:val="fr-FR" w:eastAsia="zh-CN"/>
        </w:rPr>
      </w:pPr>
      <w:r w:rsidRPr="0076728E">
        <w:rPr>
          <w:rFonts w:eastAsiaTheme="minorEastAsia"/>
          <w:snapToGrid w:val="0"/>
          <w:lang w:val="fr-FR" w:eastAsia="zh-CN"/>
        </w:rPr>
        <w:tab/>
      </w:r>
      <w:r w:rsidRPr="0076728E">
        <w:rPr>
          <w:rFonts w:eastAsiaTheme="minorEastAsia"/>
          <w:snapToGrid w:val="0"/>
          <w:lang w:val="fr-FR" w:eastAsia="zh-CN"/>
        </w:rPr>
        <w:tab/>
      </w:r>
      <w:r w:rsidRPr="0076728E">
        <w:rPr>
          <w:snapToGrid w:val="0"/>
          <w:lang w:val="fr-FR"/>
        </w:rPr>
        <w:t>Délibérations du Comité</w:t>
      </w:r>
    </w:p>
    <w:p w:rsidR="00335C51" w:rsidRPr="0076728E" w:rsidRDefault="00C62611" w:rsidP="00C62611">
      <w:pPr>
        <w:pStyle w:val="H4G"/>
        <w:rPr>
          <w:rFonts w:eastAsiaTheme="minorEastAsia"/>
          <w:snapToGrid w:val="0"/>
          <w:lang w:val="fr-FR" w:eastAsia="zh-CN"/>
        </w:rPr>
      </w:pPr>
      <w:r>
        <w:rPr>
          <w:lang w:val="fr-FR"/>
        </w:rPr>
        <w:tab/>
      </w:r>
      <w:r>
        <w:rPr>
          <w:lang w:val="fr-FR"/>
        </w:rPr>
        <w:tab/>
      </w:r>
      <w:r w:rsidR="00335C51" w:rsidRPr="0076728E">
        <w:rPr>
          <w:lang w:val="fr-FR"/>
        </w:rPr>
        <w:t>Examen de la recevabilité</w:t>
      </w:r>
    </w:p>
    <w:p w:rsidR="00335C51" w:rsidRPr="0076728E" w:rsidRDefault="00335C51" w:rsidP="00C62611">
      <w:pPr>
        <w:pStyle w:val="SingleTxtG"/>
        <w:rPr>
          <w:lang w:val="fr-FR" w:eastAsia="zh-CN"/>
        </w:rPr>
      </w:pPr>
      <w:r>
        <w:rPr>
          <w:rFonts w:eastAsia="Cambria"/>
          <w:snapToGrid w:val="0"/>
          <w:lang w:val="fr-FR"/>
        </w:rPr>
        <w:t>8</w:t>
      </w:r>
      <w:r w:rsidRPr="0076728E">
        <w:rPr>
          <w:rFonts w:eastAsia="Cambria"/>
          <w:snapToGrid w:val="0"/>
          <w:lang w:val="fr-FR"/>
        </w:rPr>
        <w:t>.1</w:t>
      </w:r>
      <w:r w:rsidRPr="0076728E">
        <w:rPr>
          <w:rFonts w:eastAsia="Cambria"/>
          <w:i/>
          <w:snapToGrid w:val="0"/>
          <w:lang w:val="fr-FR"/>
        </w:rPr>
        <w:tab/>
      </w:r>
      <w:r w:rsidRPr="0076728E">
        <w:rPr>
          <w:lang w:val="fr-FR"/>
        </w:rPr>
        <w:t>Avant d</w:t>
      </w:r>
      <w:r w:rsidR="00C62611">
        <w:rPr>
          <w:lang w:val="fr-FR"/>
        </w:rPr>
        <w:t>’</w:t>
      </w:r>
      <w:r w:rsidRPr="0076728E">
        <w:rPr>
          <w:lang w:val="fr-FR"/>
        </w:rPr>
        <w:t>examiner une requête soumise dans une communication, le Comité contre la torture doit déterminer si la communication est recevable en vertu de l</w:t>
      </w:r>
      <w:r w:rsidR="00C62611">
        <w:rPr>
          <w:lang w:val="fr-FR"/>
        </w:rPr>
        <w:t>’</w:t>
      </w:r>
      <w:r w:rsidRPr="0076728E">
        <w:rPr>
          <w:lang w:val="fr-FR"/>
        </w:rPr>
        <w:t>article 22 de la Convention. Le Comité s</w:t>
      </w:r>
      <w:r w:rsidR="00C62611">
        <w:rPr>
          <w:lang w:val="fr-FR"/>
        </w:rPr>
        <w:t>’</w:t>
      </w:r>
      <w:r w:rsidRPr="0076728E">
        <w:rPr>
          <w:lang w:val="fr-FR"/>
        </w:rPr>
        <w:t>est assuré, comme il est tenu de le faire conformément au paragraphe 5 a) de l</w:t>
      </w:r>
      <w:r w:rsidR="00C62611">
        <w:rPr>
          <w:lang w:val="fr-FR"/>
        </w:rPr>
        <w:t>’</w:t>
      </w:r>
      <w:r w:rsidRPr="0076728E">
        <w:rPr>
          <w:lang w:val="fr-FR"/>
        </w:rPr>
        <w:t>article 22 de la Convention, que la même question n</w:t>
      </w:r>
      <w:r w:rsidR="00C62611">
        <w:rPr>
          <w:lang w:val="fr-FR"/>
        </w:rPr>
        <w:t>’</w:t>
      </w:r>
      <w:r w:rsidRPr="0076728E">
        <w:rPr>
          <w:lang w:val="fr-FR"/>
        </w:rPr>
        <w:t>a pas été et n</w:t>
      </w:r>
      <w:r w:rsidR="00C62611">
        <w:rPr>
          <w:lang w:val="fr-FR"/>
        </w:rPr>
        <w:t>’</w:t>
      </w:r>
      <w:r w:rsidRPr="0076728E">
        <w:rPr>
          <w:lang w:val="fr-FR"/>
        </w:rPr>
        <w:t>est pas actuellement examinée par une autre instance internationale d</w:t>
      </w:r>
      <w:r w:rsidR="00C62611">
        <w:rPr>
          <w:lang w:val="fr-FR"/>
        </w:rPr>
        <w:t>’</w:t>
      </w:r>
      <w:r w:rsidRPr="0076728E">
        <w:rPr>
          <w:lang w:val="fr-FR"/>
        </w:rPr>
        <w:t>enquête ou de règlement.</w:t>
      </w:r>
    </w:p>
    <w:p w:rsidR="00335C51" w:rsidRPr="0076728E" w:rsidRDefault="00335C51" w:rsidP="00C62611">
      <w:pPr>
        <w:pStyle w:val="SingleTxtG"/>
        <w:rPr>
          <w:lang w:val="fr-FR"/>
        </w:rPr>
      </w:pPr>
      <w:r>
        <w:rPr>
          <w:lang w:val="fr-FR" w:eastAsia="zh-CN"/>
        </w:rPr>
        <w:t>8</w:t>
      </w:r>
      <w:r w:rsidRPr="0076728E">
        <w:rPr>
          <w:lang w:val="fr-FR" w:eastAsia="zh-CN"/>
        </w:rPr>
        <w:t>.2</w:t>
      </w:r>
      <w:r w:rsidRPr="0076728E">
        <w:rPr>
          <w:lang w:val="fr-FR" w:eastAsia="zh-CN"/>
        </w:rPr>
        <w:tab/>
      </w:r>
      <w:r w:rsidRPr="0076728E">
        <w:rPr>
          <w:lang w:val="fr-FR"/>
        </w:rPr>
        <w:t>Le Comité rappelle que, conformément au paragraphe 5 b) de l</w:t>
      </w:r>
      <w:r w:rsidR="00C62611">
        <w:rPr>
          <w:lang w:val="fr-FR"/>
        </w:rPr>
        <w:t>’</w:t>
      </w:r>
      <w:r w:rsidRPr="0076728E">
        <w:rPr>
          <w:lang w:val="fr-FR"/>
        </w:rPr>
        <w:t>article 22 de la Convention, il n</w:t>
      </w:r>
      <w:r w:rsidR="00C62611">
        <w:rPr>
          <w:lang w:val="fr-FR"/>
        </w:rPr>
        <w:t>’</w:t>
      </w:r>
      <w:r w:rsidRPr="0076728E">
        <w:rPr>
          <w:lang w:val="fr-FR"/>
        </w:rPr>
        <w:t>examine aucune requête sans s</w:t>
      </w:r>
      <w:r w:rsidR="00C62611">
        <w:rPr>
          <w:lang w:val="fr-FR"/>
        </w:rPr>
        <w:t>’</w:t>
      </w:r>
      <w:r w:rsidRPr="0076728E">
        <w:rPr>
          <w:lang w:val="fr-FR"/>
        </w:rPr>
        <w:t>être assuré que le requérant a épuisé tous les recours internes disponibles. Le Comité note qu</w:t>
      </w:r>
      <w:r w:rsidR="00C62611">
        <w:rPr>
          <w:lang w:val="fr-FR"/>
        </w:rPr>
        <w:t>’</w:t>
      </w:r>
      <w:r w:rsidRPr="0076728E">
        <w:rPr>
          <w:lang w:val="fr-FR"/>
        </w:rPr>
        <w:t>en l</w:t>
      </w:r>
      <w:r w:rsidR="00C62611">
        <w:rPr>
          <w:lang w:val="fr-FR"/>
        </w:rPr>
        <w:t>’</w:t>
      </w:r>
      <w:r w:rsidRPr="0076728E">
        <w:rPr>
          <w:lang w:val="fr-FR"/>
        </w:rPr>
        <w:t>espèce</w:t>
      </w:r>
      <w:r>
        <w:rPr>
          <w:lang w:val="fr-FR"/>
        </w:rPr>
        <w:t>,</w:t>
      </w:r>
      <w:r w:rsidRPr="0076728E">
        <w:rPr>
          <w:lang w:val="fr-FR"/>
        </w:rPr>
        <w:t xml:space="preserve"> l</w:t>
      </w:r>
      <w:r w:rsidR="00C62611">
        <w:rPr>
          <w:lang w:val="fr-FR"/>
        </w:rPr>
        <w:t>’</w:t>
      </w:r>
      <w:r w:rsidRPr="0076728E">
        <w:rPr>
          <w:lang w:val="fr-FR"/>
        </w:rPr>
        <w:t>État partie</w:t>
      </w:r>
      <w:r>
        <w:rPr>
          <w:lang w:val="fr-FR"/>
        </w:rPr>
        <w:t xml:space="preserve"> n</w:t>
      </w:r>
      <w:r w:rsidR="00C62611">
        <w:rPr>
          <w:lang w:val="fr-FR"/>
        </w:rPr>
        <w:t>’</w:t>
      </w:r>
      <w:r>
        <w:rPr>
          <w:lang w:val="fr-FR"/>
        </w:rPr>
        <w:t xml:space="preserve">a pas contesté </w:t>
      </w:r>
      <w:r w:rsidRPr="0076728E">
        <w:rPr>
          <w:lang w:val="fr-FR"/>
        </w:rPr>
        <w:t>que le requérant a épuisé tous les recours internes disponibles.</w:t>
      </w:r>
    </w:p>
    <w:p w:rsidR="00335C51" w:rsidRPr="0076728E" w:rsidRDefault="00335C51" w:rsidP="00C62611">
      <w:pPr>
        <w:pStyle w:val="SingleTxtG"/>
        <w:rPr>
          <w:bCs/>
          <w:lang w:val="fr-FR"/>
        </w:rPr>
      </w:pPr>
      <w:r>
        <w:rPr>
          <w:lang w:val="fr-FR"/>
        </w:rPr>
        <w:t>8</w:t>
      </w:r>
      <w:r w:rsidRPr="0076728E">
        <w:rPr>
          <w:lang w:val="fr-FR"/>
        </w:rPr>
        <w:t>.3</w:t>
      </w:r>
      <w:r w:rsidRPr="0076728E">
        <w:rPr>
          <w:lang w:val="fr-FR"/>
        </w:rPr>
        <w:tab/>
        <w:t>Le Comité rappelle que, pour être recevable en vertu de l</w:t>
      </w:r>
      <w:r w:rsidR="00C62611">
        <w:rPr>
          <w:lang w:val="fr-FR"/>
        </w:rPr>
        <w:t>’</w:t>
      </w:r>
      <w:r w:rsidRPr="0076728E">
        <w:rPr>
          <w:lang w:val="fr-FR"/>
        </w:rPr>
        <w:t>article 22 de la Convention et de l</w:t>
      </w:r>
      <w:r w:rsidR="00C62611">
        <w:rPr>
          <w:lang w:val="fr-FR"/>
        </w:rPr>
        <w:t>’</w:t>
      </w:r>
      <w:r w:rsidRPr="0076728E">
        <w:rPr>
          <w:lang w:val="fr-FR"/>
        </w:rPr>
        <w:t>article 113 b) de son règlement intérieur, une requête doit apporter le minimum d</w:t>
      </w:r>
      <w:r w:rsidR="00C62611">
        <w:rPr>
          <w:lang w:val="fr-FR"/>
        </w:rPr>
        <w:t>’</w:t>
      </w:r>
      <w:r w:rsidRPr="0076728E">
        <w:rPr>
          <w:lang w:val="fr-FR"/>
        </w:rPr>
        <w:t>éléments de preuve requis aux fins de la recevabilité</w:t>
      </w:r>
      <w:r w:rsidR="00BE04CA">
        <w:rPr>
          <w:rStyle w:val="Appelnotedebasdep"/>
        </w:rPr>
        <w:footnoteReference w:id="18"/>
      </w:r>
      <w:r w:rsidRPr="0076728E">
        <w:rPr>
          <w:bCs/>
          <w:lang w:val="fr-FR"/>
        </w:rPr>
        <w:t xml:space="preserve">. </w:t>
      </w:r>
      <w:r w:rsidRPr="0076728E">
        <w:rPr>
          <w:lang w:val="fr-FR"/>
        </w:rPr>
        <w:t>Le Comité prend note de l</w:t>
      </w:r>
      <w:r w:rsidR="00C62611">
        <w:rPr>
          <w:lang w:val="fr-FR"/>
        </w:rPr>
        <w:t>’</w:t>
      </w:r>
      <w:r w:rsidRPr="0076728E">
        <w:rPr>
          <w:lang w:val="fr-FR"/>
        </w:rPr>
        <w:t>argument de l</w:t>
      </w:r>
      <w:r w:rsidR="00C62611">
        <w:rPr>
          <w:lang w:val="fr-FR"/>
        </w:rPr>
        <w:t>’</w:t>
      </w:r>
      <w:r w:rsidRPr="0076728E">
        <w:rPr>
          <w:lang w:val="fr-FR"/>
        </w:rPr>
        <w:t>État partie selon lequel la communication est manifestement mal fondée faute d</w:t>
      </w:r>
      <w:r w:rsidR="00C62611">
        <w:rPr>
          <w:lang w:val="fr-FR"/>
        </w:rPr>
        <w:t>’</w:t>
      </w:r>
      <w:r w:rsidRPr="0076728E">
        <w:rPr>
          <w:lang w:val="fr-FR"/>
        </w:rPr>
        <w:t>être suffisamment étayée</w:t>
      </w:r>
      <w:r w:rsidRPr="0076728E">
        <w:rPr>
          <w:bCs/>
          <w:lang w:val="fr-FR"/>
        </w:rPr>
        <w:t xml:space="preserve">. </w:t>
      </w:r>
      <w:r w:rsidRPr="0076728E">
        <w:rPr>
          <w:lang w:val="fr-FR"/>
        </w:rPr>
        <w:t>Le Comité considère toutefois que les arguments avancés par les requérants soulèvent des questions importantes au regard de l</w:t>
      </w:r>
      <w:r w:rsidR="00C62611">
        <w:rPr>
          <w:lang w:val="fr-FR"/>
        </w:rPr>
        <w:t>’</w:t>
      </w:r>
      <w:r w:rsidRPr="0076728E">
        <w:rPr>
          <w:lang w:val="fr-FR"/>
        </w:rPr>
        <w:t>article 3 de la Convention et qu</w:t>
      </w:r>
      <w:r w:rsidR="00C62611">
        <w:rPr>
          <w:lang w:val="fr-FR"/>
        </w:rPr>
        <w:t>’</w:t>
      </w:r>
      <w:r w:rsidRPr="0076728E">
        <w:rPr>
          <w:lang w:val="fr-FR"/>
        </w:rPr>
        <w:t>ils devraient être examinés au fond. En conséquence, le Comité ne</w:t>
      </w:r>
      <w:r>
        <w:rPr>
          <w:lang w:val="fr-FR"/>
        </w:rPr>
        <w:t xml:space="preserve"> relève </w:t>
      </w:r>
      <w:r w:rsidRPr="0076728E">
        <w:rPr>
          <w:lang w:val="fr-FR"/>
        </w:rPr>
        <w:t>pas d</w:t>
      </w:r>
      <w:r w:rsidR="00C62611">
        <w:rPr>
          <w:lang w:val="fr-FR"/>
        </w:rPr>
        <w:t>’</w:t>
      </w:r>
      <w:r w:rsidRPr="0076728E">
        <w:rPr>
          <w:lang w:val="fr-FR"/>
        </w:rPr>
        <w:t xml:space="preserve">obstacles à la recevabilité </w:t>
      </w:r>
      <w:r>
        <w:rPr>
          <w:lang w:val="fr-FR"/>
        </w:rPr>
        <w:t xml:space="preserve">de la communication </w:t>
      </w:r>
      <w:r w:rsidRPr="0076728E">
        <w:rPr>
          <w:lang w:val="fr-FR"/>
        </w:rPr>
        <w:t>et</w:t>
      </w:r>
      <w:r>
        <w:rPr>
          <w:lang w:val="fr-FR"/>
        </w:rPr>
        <w:t xml:space="preserve"> procède à son examen</w:t>
      </w:r>
      <w:r w:rsidRPr="0076728E">
        <w:rPr>
          <w:lang w:val="fr-FR"/>
        </w:rPr>
        <w:t xml:space="preserve"> </w:t>
      </w:r>
      <w:r>
        <w:rPr>
          <w:lang w:val="fr-FR"/>
        </w:rPr>
        <w:t>quant au fond</w:t>
      </w:r>
      <w:r w:rsidRPr="0076728E">
        <w:rPr>
          <w:lang w:val="fr-FR"/>
        </w:rPr>
        <w:t>.</w:t>
      </w:r>
    </w:p>
    <w:p w:rsidR="00335C51" w:rsidRPr="0076728E" w:rsidRDefault="00C62611" w:rsidP="00C62611">
      <w:pPr>
        <w:pStyle w:val="H4G"/>
        <w:rPr>
          <w:lang w:val="fr-FR"/>
        </w:rPr>
      </w:pPr>
      <w:r>
        <w:rPr>
          <w:snapToGrid w:val="0"/>
          <w:lang w:val="fr-FR"/>
        </w:rPr>
        <w:tab/>
      </w:r>
      <w:r>
        <w:rPr>
          <w:snapToGrid w:val="0"/>
          <w:lang w:val="fr-FR"/>
        </w:rPr>
        <w:tab/>
      </w:r>
      <w:r w:rsidR="00335C51" w:rsidRPr="0076728E">
        <w:rPr>
          <w:snapToGrid w:val="0"/>
          <w:lang w:val="fr-FR"/>
        </w:rPr>
        <w:t>Examen au fond</w:t>
      </w:r>
    </w:p>
    <w:p w:rsidR="00335C51" w:rsidRPr="0076728E" w:rsidRDefault="00335C51" w:rsidP="00C62611">
      <w:pPr>
        <w:pStyle w:val="SingleTxtG"/>
        <w:rPr>
          <w:rFonts w:eastAsia="Cambria"/>
          <w:lang w:val="fr-FR"/>
        </w:rPr>
      </w:pPr>
      <w:r>
        <w:rPr>
          <w:rFonts w:eastAsia="Cambria"/>
          <w:snapToGrid w:val="0"/>
          <w:lang w:val="fr-FR"/>
        </w:rPr>
        <w:t>9</w:t>
      </w:r>
      <w:r w:rsidRPr="0076728E">
        <w:rPr>
          <w:rFonts w:eastAsia="Cambria"/>
          <w:snapToGrid w:val="0"/>
          <w:lang w:val="fr-FR"/>
        </w:rPr>
        <w:t>.1</w:t>
      </w:r>
      <w:r w:rsidRPr="0076728E">
        <w:rPr>
          <w:rFonts w:eastAsia="Cambria"/>
          <w:snapToGrid w:val="0"/>
          <w:lang w:val="fr-FR"/>
        </w:rPr>
        <w:tab/>
      </w:r>
      <w:r w:rsidRPr="0076728E">
        <w:rPr>
          <w:lang w:val="fr-FR"/>
        </w:rPr>
        <w:t>Conformément au paragraphe 4 de l</w:t>
      </w:r>
      <w:r w:rsidR="00C62611">
        <w:rPr>
          <w:lang w:val="fr-FR"/>
        </w:rPr>
        <w:t>’</w:t>
      </w:r>
      <w:r w:rsidRPr="0076728E">
        <w:rPr>
          <w:lang w:val="fr-FR"/>
        </w:rPr>
        <w:t>article 22 de la Convention, le Comité a examiné la présente requête en tenant compte de toutes les informations qui lui ont été communiquées par les parties</w:t>
      </w:r>
      <w:r w:rsidRPr="0076728E">
        <w:rPr>
          <w:rFonts w:eastAsia="Cambria"/>
          <w:snapToGrid w:val="0"/>
          <w:lang w:val="fr-FR"/>
        </w:rPr>
        <w:t>.</w:t>
      </w:r>
    </w:p>
    <w:p w:rsidR="00335C51" w:rsidRPr="0076728E" w:rsidRDefault="00335C51" w:rsidP="00C62611">
      <w:pPr>
        <w:pStyle w:val="SingleTxtG"/>
        <w:rPr>
          <w:rFonts w:eastAsia="Cambria"/>
          <w:lang w:val="fr-FR"/>
        </w:rPr>
      </w:pPr>
      <w:r>
        <w:rPr>
          <w:rFonts w:eastAsia="Cambria"/>
          <w:lang w:val="fr-FR"/>
        </w:rPr>
        <w:t>9</w:t>
      </w:r>
      <w:r w:rsidRPr="0076728E">
        <w:rPr>
          <w:rFonts w:eastAsia="Cambria"/>
          <w:lang w:val="fr-FR"/>
        </w:rPr>
        <w:t>.2</w:t>
      </w:r>
      <w:r w:rsidRPr="0076728E">
        <w:rPr>
          <w:rFonts w:eastAsia="Cambria"/>
          <w:lang w:val="fr-FR"/>
        </w:rPr>
        <w:tab/>
      </w:r>
      <w:r w:rsidRPr="0076728E">
        <w:rPr>
          <w:lang w:val="fr-FR"/>
        </w:rPr>
        <w:t>En l</w:t>
      </w:r>
      <w:r w:rsidR="00C62611">
        <w:rPr>
          <w:lang w:val="fr-FR"/>
        </w:rPr>
        <w:t>’</w:t>
      </w:r>
      <w:r w:rsidRPr="0076728E">
        <w:rPr>
          <w:lang w:val="fr-FR"/>
        </w:rPr>
        <w:t>espèce, le Comité doit déterminer si le renvoi des requérants en Tchétchénie</w:t>
      </w:r>
      <w:r>
        <w:rPr>
          <w:lang w:val="fr-FR"/>
        </w:rPr>
        <w:t xml:space="preserve"> </w:t>
      </w:r>
      <w:r w:rsidRPr="0076728E">
        <w:rPr>
          <w:lang w:val="fr-FR"/>
        </w:rPr>
        <w:t>constituerait une violation de l</w:t>
      </w:r>
      <w:r w:rsidR="00C62611">
        <w:rPr>
          <w:lang w:val="fr-FR"/>
        </w:rPr>
        <w:t>’</w:t>
      </w:r>
      <w:r w:rsidRPr="0076728E">
        <w:rPr>
          <w:lang w:val="fr-FR"/>
        </w:rPr>
        <w:t>obligation incombant à l</w:t>
      </w:r>
      <w:r w:rsidR="00C62611">
        <w:rPr>
          <w:lang w:val="fr-FR"/>
        </w:rPr>
        <w:t>’</w:t>
      </w:r>
      <w:r w:rsidRPr="0076728E">
        <w:rPr>
          <w:lang w:val="fr-FR"/>
        </w:rPr>
        <w:t>État partie, en vertu de l</w:t>
      </w:r>
      <w:r w:rsidR="00C62611">
        <w:rPr>
          <w:lang w:val="fr-FR"/>
        </w:rPr>
        <w:t>’</w:t>
      </w:r>
      <w:r w:rsidRPr="0076728E">
        <w:rPr>
          <w:lang w:val="fr-FR"/>
        </w:rPr>
        <w:t>article 3 de la Convention, de ne pas expulser ou refouler une personne vers un État où il y a des motifs sérieux de croire qu</w:t>
      </w:r>
      <w:r w:rsidR="00C62611">
        <w:rPr>
          <w:lang w:val="fr-FR"/>
        </w:rPr>
        <w:t>’</w:t>
      </w:r>
      <w:r w:rsidRPr="0076728E">
        <w:rPr>
          <w:lang w:val="fr-FR"/>
        </w:rPr>
        <w:t>elle risque d</w:t>
      </w:r>
      <w:r w:rsidR="00C62611">
        <w:rPr>
          <w:lang w:val="fr-FR"/>
        </w:rPr>
        <w:t>’</w:t>
      </w:r>
      <w:r w:rsidRPr="0076728E">
        <w:rPr>
          <w:lang w:val="fr-FR"/>
        </w:rPr>
        <w:t>être soumise à la torture</w:t>
      </w:r>
      <w:r w:rsidRPr="0076728E">
        <w:rPr>
          <w:rFonts w:eastAsia="Cambria"/>
          <w:lang w:val="fr-FR"/>
        </w:rPr>
        <w:t>.</w:t>
      </w:r>
    </w:p>
    <w:p w:rsidR="00335C51" w:rsidRPr="0076728E" w:rsidRDefault="00335C51" w:rsidP="00C62611">
      <w:pPr>
        <w:pStyle w:val="SingleTxtG"/>
        <w:rPr>
          <w:rFonts w:eastAsia="Cambria"/>
          <w:lang w:val="fr-FR"/>
        </w:rPr>
      </w:pPr>
      <w:r>
        <w:rPr>
          <w:rFonts w:eastAsia="Cambria"/>
          <w:lang w:val="fr-FR"/>
        </w:rPr>
        <w:t>9</w:t>
      </w:r>
      <w:r w:rsidRPr="0076728E">
        <w:rPr>
          <w:rFonts w:eastAsia="Cambria"/>
          <w:lang w:val="fr-FR"/>
        </w:rPr>
        <w:t>.3</w:t>
      </w:r>
      <w:r w:rsidRPr="0076728E">
        <w:rPr>
          <w:rFonts w:eastAsia="Cambria"/>
          <w:lang w:val="fr-FR"/>
        </w:rPr>
        <w:tab/>
      </w:r>
      <w:r w:rsidRPr="0076728E">
        <w:rPr>
          <w:lang w:val="fr-FR"/>
        </w:rPr>
        <w:t>Le Comité doit</w:t>
      </w:r>
      <w:r>
        <w:rPr>
          <w:lang w:val="fr-FR"/>
        </w:rPr>
        <w:t xml:space="preserve"> déterminer </w:t>
      </w:r>
      <w:r w:rsidRPr="0076728E">
        <w:rPr>
          <w:lang w:val="fr-FR"/>
        </w:rPr>
        <w:t>s</w:t>
      </w:r>
      <w:r w:rsidR="00C62611">
        <w:rPr>
          <w:lang w:val="fr-FR"/>
        </w:rPr>
        <w:t>’</w:t>
      </w:r>
      <w:r w:rsidRPr="0076728E">
        <w:rPr>
          <w:lang w:val="fr-FR"/>
        </w:rPr>
        <w:t>il existe des motifs sérieux de croire que les requérants risquent personnellement d</w:t>
      </w:r>
      <w:r w:rsidR="00C62611">
        <w:rPr>
          <w:lang w:val="fr-FR"/>
        </w:rPr>
        <w:t>’</w:t>
      </w:r>
      <w:r w:rsidRPr="0076728E">
        <w:rPr>
          <w:lang w:val="fr-FR"/>
        </w:rPr>
        <w:t>être</w:t>
      </w:r>
      <w:r>
        <w:rPr>
          <w:lang w:val="fr-FR"/>
        </w:rPr>
        <w:t xml:space="preserve"> soumis à la </w:t>
      </w:r>
      <w:r w:rsidRPr="0076728E">
        <w:rPr>
          <w:lang w:val="fr-FR"/>
        </w:rPr>
        <w:t>torture</w:t>
      </w:r>
      <w:r>
        <w:rPr>
          <w:lang w:val="fr-FR"/>
        </w:rPr>
        <w:t xml:space="preserve"> à leur retour </w:t>
      </w:r>
      <w:r w:rsidRPr="0076728E">
        <w:rPr>
          <w:lang w:val="fr-FR"/>
        </w:rPr>
        <w:t xml:space="preserve">en </w:t>
      </w:r>
      <w:r w:rsidRPr="0076728E">
        <w:rPr>
          <w:rFonts w:eastAsia="Cambria"/>
          <w:lang w:val="fr-FR"/>
        </w:rPr>
        <w:t xml:space="preserve">Fédération de Russie. </w:t>
      </w:r>
      <w:r w:rsidRPr="0076728E">
        <w:rPr>
          <w:lang w:val="fr-FR"/>
        </w:rPr>
        <w:t>Pour ce faire, il doit, en application du paragraphe 2 de l</w:t>
      </w:r>
      <w:r w:rsidR="00C62611">
        <w:rPr>
          <w:lang w:val="fr-FR"/>
        </w:rPr>
        <w:t>’</w:t>
      </w:r>
      <w:r w:rsidRPr="0076728E">
        <w:rPr>
          <w:lang w:val="fr-FR"/>
        </w:rPr>
        <w:t>article 3 de la Convention, tenir compte de toutes les considérations pertinentes, y compris, le cas échéant, de l</w:t>
      </w:r>
      <w:r w:rsidR="00C62611">
        <w:rPr>
          <w:lang w:val="fr-FR"/>
        </w:rPr>
        <w:t>’</w:t>
      </w:r>
      <w:r w:rsidRPr="0076728E">
        <w:rPr>
          <w:lang w:val="fr-FR"/>
        </w:rPr>
        <w:t>existence dans l</w:t>
      </w:r>
      <w:r w:rsidR="00C62611">
        <w:rPr>
          <w:lang w:val="fr-FR"/>
        </w:rPr>
        <w:t>’</w:t>
      </w:r>
      <w:r w:rsidRPr="0076728E">
        <w:rPr>
          <w:lang w:val="fr-FR"/>
        </w:rPr>
        <w:t>État concerné d</w:t>
      </w:r>
      <w:r w:rsidR="00C62611">
        <w:rPr>
          <w:lang w:val="fr-FR"/>
        </w:rPr>
        <w:t>’</w:t>
      </w:r>
      <w:r w:rsidRPr="0076728E">
        <w:rPr>
          <w:lang w:val="fr-FR"/>
        </w:rPr>
        <w:t>un ensemble de violations systématiques des droits de l</w:t>
      </w:r>
      <w:r w:rsidR="00C62611">
        <w:rPr>
          <w:lang w:val="fr-FR"/>
        </w:rPr>
        <w:t>’</w:t>
      </w:r>
      <w:r w:rsidRPr="0076728E">
        <w:rPr>
          <w:lang w:val="fr-FR"/>
        </w:rPr>
        <w:t>homme, graves, flagrantes ou massives</w:t>
      </w:r>
      <w:r w:rsidRPr="0076728E">
        <w:rPr>
          <w:rFonts w:eastAsia="Cambria"/>
          <w:lang w:val="fr-FR"/>
        </w:rPr>
        <w:t xml:space="preserve">. </w:t>
      </w:r>
      <w:r w:rsidRPr="0076728E">
        <w:rPr>
          <w:lang w:val="fr-FR"/>
        </w:rPr>
        <w:t>Le Comité rappelle toutefois qu</w:t>
      </w:r>
      <w:r w:rsidR="00C62611">
        <w:rPr>
          <w:lang w:val="fr-FR"/>
        </w:rPr>
        <w:t>’</w:t>
      </w:r>
      <w:r w:rsidRPr="0076728E">
        <w:rPr>
          <w:lang w:val="fr-FR"/>
        </w:rPr>
        <w:t>il s</w:t>
      </w:r>
      <w:r w:rsidR="00C62611">
        <w:rPr>
          <w:lang w:val="fr-FR"/>
        </w:rPr>
        <w:t>’</w:t>
      </w:r>
      <w:r w:rsidRPr="0076728E">
        <w:rPr>
          <w:lang w:val="fr-FR"/>
        </w:rPr>
        <w:t>agit de déterminer si les intéressés courent personnellement un risque prévisible et réel d</w:t>
      </w:r>
      <w:r w:rsidR="00C62611">
        <w:rPr>
          <w:lang w:val="fr-FR"/>
        </w:rPr>
        <w:t>’</w:t>
      </w:r>
      <w:r w:rsidRPr="0076728E">
        <w:rPr>
          <w:lang w:val="fr-FR"/>
        </w:rPr>
        <w:t>être soumis à la torture dans le pays où ils seraient renvoyés</w:t>
      </w:r>
      <w:r w:rsidRPr="0076728E">
        <w:rPr>
          <w:rFonts w:eastAsia="Cambria"/>
          <w:lang w:val="fr-FR"/>
        </w:rPr>
        <w:t xml:space="preserve"> ; </w:t>
      </w:r>
      <w:r w:rsidRPr="0076728E">
        <w:rPr>
          <w:lang w:val="fr-FR"/>
        </w:rPr>
        <w:t>des preuves supplémentaires de ce risque personnel sont donc nécessaires</w:t>
      </w:r>
      <w:r w:rsidR="00BE04CA">
        <w:rPr>
          <w:rStyle w:val="Appelnotedebasdep"/>
        </w:rPr>
        <w:footnoteReference w:id="19"/>
      </w:r>
      <w:r w:rsidRPr="0076728E">
        <w:rPr>
          <w:rFonts w:eastAsia="Cambria"/>
          <w:lang w:val="fr-FR"/>
        </w:rPr>
        <w:t>.</w:t>
      </w:r>
    </w:p>
    <w:p w:rsidR="00335C51" w:rsidRPr="0076728E" w:rsidRDefault="00335C51" w:rsidP="00C62611">
      <w:pPr>
        <w:pStyle w:val="SingleTxtG"/>
        <w:rPr>
          <w:rFonts w:eastAsia="Cambria"/>
          <w:lang w:val="fr-FR"/>
        </w:rPr>
      </w:pPr>
      <w:r>
        <w:rPr>
          <w:rFonts w:eastAsia="Cambria"/>
          <w:lang w:val="fr-FR"/>
        </w:rPr>
        <w:t>9</w:t>
      </w:r>
      <w:r w:rsidRPr="0076728E">
        <w:rPr>
          <w:rFonts w:eastAsia="Cambria"/>
          <w:lang w:val="fr-FR"/>
        </w:rPr>
        <w:t>.4</w:t>
      </w:r>
      <w:r w:rsidRPr="0076728E">
        <w:rPr>
          <w:rFonts w:eastAsia="Cambria"/>
          <w:lang w:val="fr-FR"/>
        </w:rPr>
        <w:tab/>
      </w:r>
      <w:r w:rsidRPr="0076728E">
        <w:rPr>
          <w:lang w:val="fr-FR"/>
        </w:rPr>
        <w:t xml:space="preserve">Le Comité rappelle son observation générale </w:t>
      </w:r>
      <w:r w:rsidRPr="0076728E">
        <w:rPr>
          <w:rFonts w:eastAsia="MS Mincho"/>
          <w:lang w:val="fr-FR"/>
        </w:rPr>
        <w:t>n</w:t>
      </w:r>
      <w:r w:rsidRPr="0076728E">
        <w:rPr>
          <w:rFonts w:eastAsia="MS Mincho"/>
          <w:vertAlign w:val="superscript"/>
          <w:lang w:val="fr-FR"/>
        </w:rPr>
        <w:t>o</w:t>
      </w:r>
      <w:r w:rsidRPr="0076728E">
        <w:rPr>
          <w:lang w:val="fr-FR"/>
        </w:rPr>
        <w:t> 1, selon laquelle l</w:t>
      </w:r>
      <w:r w:rsidR="00C62611">
        <w:rPr>
          <w:lang w:val="fr-FR"/>
        </w:rPr>
        <w:t>’</w:t>
      </w:r>
      <w:r w:rsidRPr="0076728E">
        <w:rPr>
          <w:lang w:val="fr-FR"/>
        </w:rPr>
        <w:t>existence du risque de torture doit être appréciée selon des éléments qui ne se limitent pas à de simples supputations ou soupçons</w:t>
      </w:r>
      <w:r w:rsidRPr="0076728E">
        <w:rPr>
          <w:rFonts w:eastAsia="Cambria"/>
          <w:lang w:val="fr-FR"/>
        </w:rPr>
        <w:t xml:space="preserve">. </w:t>
      </w:r>
      <w:r w:rsidRPr="0076728E">
        <w:rPr>
          <w:lang w:val="fr-FR"/>
        </w:rPr>
        <w:t>S</w:t>
      </w:r>
      <w:r w:rsidR="00C62611">
        <w:rPr>
          <w:lang w:val="fr-FR"/>
        </w:rPr>
        <w:t>’</w:t>
      </w:r>
      <w:r w:rsidRPr="0076728E">
        <w:rPr>
          <w:lang w:val="fr-FR"/>
        </w:rPr>
        <w:t>il n</w:t>
      </w:r>
      <w:r w:rsidR="00C62611">
        <w:rPr>
          <w:lang w:val="fr-FR"/>
        </w:rPr>
        <w:t>’</w:t>
      </w:r>
      <w:r w:rsidRPr="0076728E">
        <w:rPr>
          <w:lang w:val="fr-FR"/>
        </w:rPr>
        <w:t xml:space="preserve">est pas nécessaire que le risque soit hautement probable, il doit néanmoins être </w:t>
      </w:r>
      <w:r>
        <w:rPr>
          <w:lang w:val="fr-FR"/>
        </w:rPr>
        <w:t xml:space="preserve">prévisible, réel et </w:t>
      </w:r>
      <w:r w:rsidRPr="0076728E">
        <w:rPr>
          <w:lang w:val="fr-FR"/>
        </w:rPr>
        <w:t>personnel</w:t>
      </w:r>
      <w:r w:rsidRPr="0076728E">
        <w:rPr>
          <w:rFonts w:eastAsia="Cambria"/>
          <w:lang w:val="fr-FR"/>
        </w:rPr>
        <w:t xml:space="preserve">. </w:t>
      </w:r>
      <w:r w:rsidRPr="0076728E">
        <w:rPr>
          <w:lang w:val="fr-FR"/>
        </w:rPr>
        <w:t xml:space="preserve">Le Comité rappelle que, conformément à son observation générale </w:t>
      </w:r>
      <w:r w:rsidRPr="0076728E">
        <w:rPr>
          <w:rFonts w:eastAsia="MS Mincho"/>
          <w:lang w:val="fr-FR"/>
        </w:rPr>
        <w:t>n</w:t>
      </w:r>
      <w:r w:rsidRPr="0076728E">
        <w:rPr>
          <w:rFonts w:eastAsia="MS Mincho"/>
          <w:vertAlign w:val="superscript"/>
          <w:lang w:val="fr-FR"/>
        </w:rPr>
        <w:t>o</w:t>
      </w:r>
      <w:r w:rsidRPr="0076728E">
        <w:rPr>
          <w:lang w:val="fr-FR"/>
        </w:rPr>
        <w:t> 1,</w:t>
      </w:r>
      <w:r>
        <w:rPr>
          <w:lang w:val="fr-FR"/>
        </w:rPr>
        <w:t xml:space="preserve"> </w:t>
      </w:r>
      <w:r w:rsidRPr="0076728E">
        <w:rPr>
          <w:lang w:val="fr-FR"/>
        </w:rPr>
        <w:t xml:space="preserve">un poids considérable </w:t>
      </w:r>
      <w:r>
        <w:rPr>
          <w:lang w:val="fr-FR"/>
        </w:rPr>
        <w:t xml:space="preserve">doit être accordé </w:t>
      </w:r>
      <w:r w:rsidRPr="0076728E">
        <w:rPr>
          <w:lang w:val="fr-FR"/>
        </w:rPr>
        <w:t>aux constatations de fait des organes de l</w:t>
      </w:r>
      <w:r w:rsidR="00C62611">
        <w:rPr>
          <w:lang w:val="fr-FR"/>
        </w:rPr>
        <w:t>’</w:t>
      </w:r>
      <w:r w:rsidRPr="0076728E">
        <w:rPr>
          <w:lang w:val="fr-FR"/>
        </w:rPr>
        <w:t>État partie intéressé, mais qu</w:t>
      </w:r>
      <w:r w:rsidR="00C62611">
        <w:rPr>
          <w:lang w:val="fr-FR"/>
        </w:rPr>
        <w:t>’</w:t>
      </w:r>
      <w:r w:rsidRPr="0076728E">
        <w:rPr>
          <w:lang w:val="fr-FR"/>
        </w:rPr>
        <w:t>il n</w:t>
      </w:r>
      <w:r w:rsidR="00C62611">
        <w:rPr>
          <w:lang w:val="fr-FR"/>
        </w:rPr>
        <w:t>’</w:t>
      </w:r>
      <w:r w:rsidRPr="0076728E">
        <w:rPr>
          <w:lang w:val="fr-FR"/>
        </w:rPr>
        <w:t>est pas lié par de telles constatations et est au contraire habilité, en vertu du paragraphe 4 de l</w:t>
      </w:r>
      <w:r w:rsidR="00C62611">
        <w:rPr>
          <w:lang w:val="fr-FR"/>
        </w:rPr>
        <w:t>’</w:t>
      </w:r>
      <w:r w:rsidRPr="0076728E">
        <w:rPr>
          <w:lang w:val="fr-FR"/>
        </w:rPr>
        <w:t xml:space="preserve">article 22 de la Convention, à </w:t>
      </w:r>
      <w:r w:rsidRPr="0076728E">
        <w:rPr>
          <w:lang w:val="fr-FR"/>
        </w:rPr>
        <w:lastRenderedPageBreak/>
        <w:t>apprécier librement les faits en se fondant sur l</w:t>
      </w:r>
      <w:r w:rsidR="00C62611">
        <w:rPr>
          <w:lang w:val="fr-FR"/>
        </w:rPr>
        <w:t>’</w:t>
      </w:r>
      <w:r w:rsidRPr="0076728E">
        <w:rPr>
          <w:lang w:val="fr-FR"/>
        </w:rPr>
        <w:t>ensemble des circonstances de chaque affaire</w:t>
      </w:r>
      <w:r w:rsidRPr="0076728E">
        <w:rPr>
          <w:rFonts w:eastAsia="Cambria"/>
          <w:lang w:val="fr-FR"/>
        </w:rPr>
        <w:t>.</w:t>
      </w:r>
    </w:p>
    <w:p w:rsidR="00335C51" w:rsidRPr="0076728E" w:rsidRDefault="00335C51" w:rsidP="00C62611">
      <w:pPr>
        <w:pStyle w:val="SingleTxtG"/>
        <w:rPr>
          <w:rFonts w:asciiTheme="minorEastAsia" w:eastAsiaTheme="minorEastAsia" w:hAnsiTheme="minorEastAsia"/>
          <w:snapToGrid w:val="0"/>
          <w:lang w:val="fr-FR" w:eastAsia="zh-CN"/>
        </w:rPr>
      </w:pPr>
      <w:r>
        <w:rPr>
          <w:rFonts w:eastAsia="Cambria"/>
          <w:snapToGrid w:val="0"/>
          <w:lang w:val="fr-FR"/>
        </w:rPr>
        <w:t>9</w:t>
      </w:r>
      <w:r w:rsidRPr="0076728E">
        <w:rPr>
          <w:rFonts w:eastAsia="Cambria"/>
          <w:snapToGrid w:val="0"/>
          <w:lang w:val="fr-FR"/>
        </w:rPr>
        <w:t>.5</w:t>
      </w:r>
      <w:r w:rsidRPr="0076728E">
        <w:rPr>
          <w:rFonts w:eastAsia="Cambria"/>
          <w:snapToGrid w:val="0"/>
          <w:lang w:val="fr-FR"/>
        </w:rPr>
        <w:tab/>
        <w:t>En l</w:t>
      </w:r>
      <w:r w:rsidR="00C62611">
        <w:rPr>
          <w:rFonts w:eastAsia="Cambria"/>
          <w:snapToGrid w:val="0"/>
          <w:lang w:val="fr-FR"/>
        </w:rPr>
        <w:t>’</w:t>
      </w:r>
      <w:r w:rsidRPr="0076728E">
        <w:rPr>
          <w:rFonts w:eastAsia="Cambria"/>
          <w:snapToGrid w:val="0"/>
          <w:lang w:val="fr-FR"/>
        </w:rPr>
        <w:t>espèce</w:t>
      </w:r>
      <w:r w:rsidRPr="0076728E">
        <w:rPr>
          <w:bCs/>
          <w:lang w:val="fr-FR"/>
        </w:rPr>
        <w:t xml:space="preserve">, </w:t>
      </w:r>
      <w:r w:rsidR="00E93402">
        <w:rPr>
          <w:bCs/>
          <w:lang w:val="fr-FR"/>
        </w:rPr>
        <w:t xml:space="preserve">A. M. D. </w:t>
      </w:r>
      <w:r w:rsidRPr="0076728E">
        <w:rPr>
          <w:bCs/>
          <w:lang w:val="fr-FR"/>
        </w:rPr>
        <w:t>a déclaré que, parce qu</w:t>
      </w:r>
      <w:r w:rsidR="00C62611">
        <w:rPr>
          <w:bCs/>
          <w:lang w:val="fr-FR"/>
        </w:rPr>
        <w:t>’</w:t>
      </w:r>
      <w:r w:rsidRPr="0076728E">
        <w:rPr>
          <w:bCs/>
          <w:lang w:val="fr-FR"/>
        </w:rPr>
        <w:t xml:space="preserve">il </w:t>
      </w:r>
      <w:r>
        <w:rPr>
          <w:bCs/>
          <w:lang w:val="fr-FR"/>
        </w:rPr>
        <w:t>aidait</w:t>
      </w:r>
      <w:r w:rsidRPr="0076728E">
        <w:rPr>
          <w:bCs/>
          <w:lang w:val="fr-FR"/>
        </w:rPr>
        <w:t xml:space="preserve"> son frère</w:t>
      </w:r>
      <w:r>
        <w:rPr>
          <w:bCs/>
          <w:lang w:val="fr-FR"/>
        </w:rPr>
        <w:t>,</w:t>
      </w:r>
      <w:r w:rsidRPr="0076728E">
        <w:rPr>
          <w:bCs/>
          <w:lang w:val="fr-FR"/>
        </w:rPr>
        <w:t xml:space="preserve"> </w:t>
      </w:r>
      <w:r>
        <w:rPr>
          <w:bCs/>
          <w:lang w:val="fr-FR"/>
        </w:rPr>
        <w:t xml:space="preserve">un </w:t>
      </w:r>
      <w:r w:rsidRPr="0076728E">
        <w:rPr>
          <w:bCs/>
          <w:lang w:val="fr-FR"/>
        </w:rPr>
        <w:t xml:space="preserve">rebelle en Tchétchénie, </w:t>
      </w:r>
      <w:r w:rsidRPr="0076728E">
        <w:rPr>
          <w:snapToGrid w:val="0"/>
          <w:lang w:val="fr-FR"/>
        </w:rPr>
        <w:t xml:space="preserve">il avait été arrêté </w:t>
      </w:r>
      <w:r w:rsidRPr="0076728E">
        <w:rPr>
          <w:bCs/>
          <w:lang w:val="fr-FR"/>
        </w:rPr>
        <w:t xml:space="preserve">dans la nuit du </w:t>
      </w:r>
      <w:r w:rsidRPr="0076728E">
        <w:rPr>
          <w:snapToGrid w:val="0"/>
          <w:lang w:val="fr-FR"/>
        </w:rPr>
        <w:t>29 au 30</w:t>
      </w:r>
      <w:r w:rsidRPr="0076728E">
        <w:rPr>
          <w:snapToGrid w:val="0"/>
        </w:rPr>
        <w:t> </w:t>
      </w:r>
      <w:r w:rsidRPr="0076728E">
        <w:rPr>
          <w:snapToGrid w:val="0"/>
          <w:lang w:val="fr-FR"/>
        </w:rPr>
        <w:t>juin 2013 et</w:t>
      </w:r>
      <w:r>
        <w:rPr>
          <w:snapToGrid w:val="0"/>
          <w:lang w:val="fr-FR"/>
        </w:rPr>
        <w:t xml:space="preserve"> détenu </w:t>
      </w:r>
      <w:r w:rsidR="00A5197D">
        <w:rPr>
          <w:snapToGrid w:val="0"/>
          <w:lang w:val="fr-FR"/>
        </w:rPr>
        <w:t>pendant neuf </w:t>
      </w:r>
      <w:r w:rsidRPr="0076728E">
        <w:rPr>
          <w:snapToGrid w:val="0"/>
          <w:lang w:val="fr-FR"/>
        </w:rPr>
        <w:t>jours</w:t>
      </w:r>
      <w:r>
        <w:rPr>
          <w:snapToGrid w:val="0"/>
          <w:lang w:val="fr-FR"/>
        </w:rPr>
        <w:t xml:space="preserve"> au cours desquels </w:t>
      </w:r>
      <w:r w:rsidRPr="0076728E">
        <w:rPr>
          <w:snapToGrid w:val="0"/>
          <w:lang w:val="fr-FR"/>
        </w:rPr>
        <w:t>il avait été interrogé et torturé. Il aurait été privé de nourriture, frappé avec des objets tels que des bouteilles en plastique remplies d</w:t>
      </w:r>
      <w:r w:rsidR="00C62611">
        <w:rPr>
          <w:snapToGrid w:val="0"/>
          <w:lang w:val="fr-FR"/>
        </w:rPr>
        <w:t>’</w:t>
      </w:r>
      <w:r w:rsidRPr="0076728E">
        <w:rPr>
          <w:snapToGrid w:val="0"/>
          <w:lang w:val="fr-FR"/>
        </w:rPr>
        <w:t xml:space="preserve">eau et soumis à des décharges électriques. Les autorités </w:t>
      </w:r>
      <w:r>
        <w:rPr>
          <w:snapToGrid w:val="0"/>
          <w:lang w:val="fr-FR"/>
        </w:rPr>
        <w:t xml:space="preserve">auraient </w:t>
      </w:r>
      <w:r w:rsidRPr="0076728E">
        <w:rPr>
          <w:snapToGrid w:val="0"/>
          <w:lang w:val="fr-FR"/>
        </w:rPr>
        <w:t>aussi menacé de le tuer</w:t>
      </w:r>
      <w:r>
        <w:rPr>
          <w:snapToGrid w:val="0"/>
          <w:lang w:val="fr-FR"/>
        </w:rPr>
        <w:t xml:space="preserve"> lui et </w:t>
      </w:r>
      <w:r w:rsidRPr="0076728E">
        <w:rPr>
          <w:snapToGrid w:val="0"/>
          <w:lang w:val="fr-FR"/>
        </w:rPr>
        <w:t xml:space="preserve">sa famille, et de violer sa fille adolescente. </w:t>
      </w:r>
      <w:r>
        <w:rPr>
          <w:snapToGrid w:val="0"/>
          <w:lang w:val="fr-FR"/>
        </w:rPr>
        <w:t>A.</w:t>
      </w:r>
      <w:r w:rsidR="003A7068">
        <w:rPr>
          <w:snapToGrid w:val="0"/>
          <w:lang w:val="fr-FR"/>
        </w:rPr>
        <w:t> </w:t>
      </w:r>
      <w:r>
        <w:rPr>
          <w:snapToGrid w:val="0"/>
          <w:lang w:val="fr-FR"/>
        </w:rPr>
        <w:t>M.</w:t>
      </w:r>
      <w:r w:rsidR="003A7068">
        <w:rPr>
          <w:snapToGrid w:val="0"/>
          <w:lang w:val="fr-FR"/>
        </w:rPr>
        <w:t> </w:t>
      </w:r>
      <w:r>
        <w:rPr>
          <w:snapToGrid w:val="0"/>
          <w:lang w:val="fr-FR"/>
        </w:rPr>
        <w:t>D</w:t>
      </w:r>
      <w:r w:rsidR="003A7068">
        <w:rPr>
          <w:snapToGrid w:val="0"/>
          <w:lang w:val="fr-FR"/>
        </w:rPr>
        <w:t>.</w:t>
      </w:r>
      <w:r>
        <w:rPr>
          <w:snapToGrid w:val="0"/>
          <w:lang w:val="fr-FR"/>
        </w:rPr>
        <w:t xml:space="preserve"> </w:t>
      </w:r>
      <w:r w:rsidRPr="0076728E">
        <w:rPr>
          <w:bCs/>
          <w:lang w:val="fr-FR"/>
        </w:rPr>
        <w:t>a également affirmé que s</w:t>
      </w:r>
      <w:r w:rsidR="00C62611">
        <w:rPr>
          <w:bCs/>
          <w:lang w:val="fr-FR"/>
        </w:rPr>
        <w:t>’</w:t>
      </w:r>
      <w:r w:rsidRPr="0076728E">
        <w:rPr>
          <w:bCs/>
          <w:lang w:val="fr-FR"/>
        </w:rPr>
        <w:t xml:space="preserve">il était renvoyé en Fédération de Russie, il serait de nouveau arrêté et </w:t>
      </w:r>
      <w:r>
        <w:rPr>
          <w:bCs/>
          <w:lang w:val="fr-FR"/>
        </w:rPr>
        <w:t xml:space="preserve">soumis </w:t>
      </w:r>
      <w:r>
        <w:rPr>
          <w:lang w:val="fr-FR"/>
        </w:rPr>
        <w:t>à la torture</w:t>
      </w:r>
      <w:r w:rsidRPr="0076728E">
        <w:rPr>
          <w:lang w:val="fr-FR"/>
        </w:rPr>
        <w:t xml:space="preserve"> en raison de son appartenance supposée à la résistance tchétchène</w:t>
      </w:r>
      <w:r w:rsidRPr="0076728E">
        <w:rPr>
          <w:bCs/>
          <w:lang w:val="fr-FR"/>
        </w:rPr>
        <w:t xml:space="preserve">. </w:t>
      </w:r>
      <w:r w:rsidRPr="0076728E">
        <w:rPr>
          <w:lang w:val="fr-FR"/>
        </w:rPr>
        <w:t>Le Comité note que l</w:t>
      </w:r>
      <w:r w:rsidR="00C62611">
        <w:rPr>
          <w:lang w:val="fr-FR"/>
        </w:rPr>
        <w:t>’</w:t>
      </w:r>
      <w:r w:rsidRPr="0076728E">
        <w:rPr>
          <w:lang w:val="fr-FR"/>
        </w:rPr>
        <w:t>État partie n</w:t>
      </w:r>
      <w:r w:rsidR="00C62611">
        <w:rPr>
          <w:lang w:val="fr-FR"/>
        </w:rPr>
        <w:t>’</w:t>
      </w:r>
      <w:r w:rsidRPr="0076728E">
        <w:rPr>
          <w:lang w:val="fr-FR"/>
        </w:rPr>
        <w:t>a pas</w:t>
      </w:r>
      <w:r>
        <w:rPr>
          <w:lang w:val="fr-FR"/>
        </w:rPr>
        <w:t xml:space="preserve"> ajouté </w:t>
      </w:r>
      <w:r w:rsidRPr="0076728E">
        <w:rPr>
          <w:lang w:val="fr-FR"/>
        </w:rPr>
        <w:t xml:space="preserve">foi au récit </w:t>
      </w:r>
      <w:r>
        <w:rPr>
          <w:lang w:val="fr-FR"/>
        </w:rPr>
        <w:t>d</w:t>
      </w:r>
      <w:r w:rsidR="00C62611">
        <w:rPr>
          <w:lang w:val="fr-FR"/>
        </w:rPr>
        <w:t>’</w:t>
      </w:r>
      <w:r w:rsidR="00E93402">
        <w:rPr>
          <w:lang w:val="fr-FR"/>
        </w:rPr>
        <w:t xml:space="preserve">A. M. D. </w:t>
      </w:r>
      <w:r w:rsidRPr="0076728E">
        <w:rPr>
          <w:lang w:val="fr-FR"/>
        </w:rPr>
        <w:t xml:space="preserve">concernant les tortures </w:t>
      </w:r>
      <w:r>
        <w:rPr>
          <w:lang w:val="fr-FR"/>
        </w:rPr>
        <w:t>qu</w:t>
      </w:r>
      <w:r w:rsidR="00C62611">
        <w:rPr>
          <w:lang w:val="fr-FR"/>
        </w:rPr>
        <w:t>’</w:t>
      </w:r>
      <w:r>
        <w:rPr>
          <w:lang w:val="fr-FR"/>
        </w:rPr>
        <w:t xml:space="preserve">il aurait </w:t>
      </w:r>
      <w:r w:rsidRPr="0076728E">
        <w:rPr>
          <w:lang w:val="fr-FR"/>
        </w:rPr>
        <w:t>subies en Tchétchénie, déclarant que</w:t>
      </w:r>
      <w:r>
        <w:rPr>
          <w:lang w:val="fr-FR"/>
        </w:rPr>
        <w:t xml:space="preserve"> l</w:t>
      </w:r>
      <w:r w:rsidR="00C62611">
        <w:rPr>
          <w:lang w:val="fr-FR"/>
        </w:rPr>
        <w:t>’</w:t>
      </w:r>
      <w:r>
        <w:rPr>
          <w:lang w:val="fr-FR"/>
        </w:rPr>
        <w:t xml:space="preserve">ensemble de son récit </w:t>
      </w:r>
      <w:r w:rsidRPr="0076728E">
        <w:rPr>
          <w:lang w:val="fr-FR"/>
        </w:rPr>
        <w:t>manquait de crédibilité car les requérants avaient</w:t>
      </w:r>
      <w:r>
        <w:rPr>
          <w:lang w:val="fr-FR"/>
        </w:rPr>
        <w:t>, délibérément,</w:t>
      </w:r>
      <w:r w:rsidRPr="0076728E">
        <w:rPr>
          <w:lang w:val="fr-FR"/>
        </w:rPr>
        <w:t xml:space="preserve"> omis d</w:t>
      </w:r>
      <w:r w:rsidR="00C62611">
        <w:rPr>
          <w:lang w:val="fr-FR"/>
        </w:rPr>
        <w:t>’</w:t>
      </w:r>
      <w:r w:rsidRPr="0076728E">
        <w:rPr>
          <w:lang w:val="fr-FR"/>
        </w:rPr>
        <w:t>indiquer</w:t>
      </w:r>
      <w:r>
        <w:rPr>
          <w:lang w:val="fr-FR"/>
        </w:rPr>
        <w:t xml:space="preserve"> </w:t>
      </w:r>
      <w:r w:rsidRPr="0076728E">
        <w:rPr>
          <w:lang w:val="fr-FR"/>
        </w:rPr>
        <w:t>que des passeports internationaux leur avaient été délivrés en avril 2013 et qu</w:t>
      </w:r>
      <w:r w:rsidR="00C62611">
        <w:rPr>
          <w:lang w:val="fr-FR"/>
        </w:rPr>
        <w:t>’</w:t>
      </w:r>
      <w:r w:rsidRPr="0076728E">
        <w:rPr>
          <w:lang w:val="fr-FR"/>
        </w:rPr>
        <w:t xml:space="preserve">ils avaient </w:t>
      </w:r>
      <w:r>
        <w:rPr>
          <w:lang w:val="fr-FR"/>
        </w:rPr>
        <w:t xml:space="preserve">eu </w:t>
      </w:r>
      <w:r w:rsidRPr="0076728E">
        <w:rPr>
          <w:lang w:val="fr-FR"/>
        </w:rPr>
        <w:t>des billets pour un vol Moscou-Barcelone le 20</w:t>
      </w:r>
      <w:r w:rsidRPr="0076728E">
        <w:t> </w:t>
      </w:r>
      <w:r w:rsidRPr="0076728E">
        <w:rPr>
          <w:lang w:val="fr-FR"/>
        </w:rPr>
        <w:t>juillet 2013. Le Comité prend note d</w:t>
      </w:r>
      <w:r w:rsidR="00C62611">
        <w:rPr>
          <w:lang w:val="fr-FR"/>
        </w:rPr>
        <w:t>’</w:t>
      </w:r>
      <w:r w:rsidRPr="0076728E">
        <w:rPr>
          <w:lang w:val="fr-FR"/>
        </w:rPr>
        <w:t>autre part de l</w:t>
      </w:r>
      <w:r w:rsidR="00C62611">
        <w:rPr>
          <w:lang w:val="fr-FR"/>
        </w:rPr>
        <w:t>’</w:t>
      </w:r>
      <w:r w:rsidRPr="0076728E">
        <w:rPr>
          <w:lang w:val="fr-FR"/>
        </w:rPr>
        <w:t xml:space="preserve">observation de </w:t>
      </w:r>
      <w:r w:rsidR="003E5B90">
        <w:rPr>
          <w:lang w:val="fr-FR"/>
        </w:rPr>
        <w:t>l’</w:t>
      </w:r>
      <w:r w:rsidRPr="0076728E">
        <w:rPr>
          <w:lang w:val="fr-FR"/>
        </w:rPr>
        <w:t>État partie selon laquelle ses autorités d</w:t>
      </w:r>
      <w:r w:rsidR="00C62611">
        <w:rPr>
          <w:lang w:val="fr-FR"/>
        </w:rPr>
        <w:t>’</w:t>
      </w:r>
      <w:r w:rsidRPr="0076728E">
        <w:rPr>
          <w:lang w:val="fr-FR"/>
        </w:rPr>
        <w:t xml:space="preserve">immigration ont </w:t>
      </w:r>
      <w:r>
        <w:rPr>
          <w:lang w:val="fr-FR"/>
        </w:rPr>
        <w:t>conclu</w:t>
      </w:r>
      <w:r w:rsidRPr="0076728E">
        <w:rPr>
          <w:lang w:val="fr-FR"/>
        </w:rPr>
        <w:t>, en se fondant sur une évaluation globale des informations figurant au dossier, y compris le rapport du groupe médical de la section danoise d</w:t>
      </w:r>
      <w:r w:rsidR="00C62611">
        <w:rPr>
          <w:lang w:val="fr-FR"/>
        </w:rPr>
        <w:t>’</w:t>
      </w:r>
      <w:r w:rsidRPr="0076728E">
        <w:rPr>
          <w:snapToGrid w:val="0"/>
          <w:lang w:val="fr-FR"/>
        </w:rPr>
        <w:t>Amnesty International en date du 27</w:t>
      </w:r>
      <w:r w:rsidRPr="0076728E">
        <w:rPr>
          <w:snapToGrid w:val="0"/>
        </w:rPr>
        <w:t> </w:t>
      </w:r>
      <w:r w:rsidRPr="0076728E">
        <w:rPr>
          <w:snapToGrid w:val="0"/>
          <w:lang w:val="fr-FR"/>
        </w:rPr>
        <w:t xml:space="preserve">mars 2015, que les requérants </w:t>
      </w:r>
      <w:r w:rsidRPr="0076728E">
        <w:rPr>
          <w:lang w:val="fr-FR"/>
        </w:rPr>
        <w:t>n</w:t>
      </w:r>
      <w:r w:rsidR="00C62611">
        <w:rPr>
          <w:lang w:val="fr-FR"/>
        </w:rPr>
        <w:t>’</w:t>
      </w:r>
      <w:r w:rsidRPr="0076728E">
        <w:rPr>
          <w:lang w:val="fr-FR"/>
        </w:rPr>
        <w:t>avaient pas démontré la vraisemblance des motifs qu</w:t>
      </w:r>
      <w:r w:rsidR="00C62611">
        <w:rPr>
          <w:lang w:val="fr-FR"/>
        </w:rPr>
        <w:t>’</w:t>
      </w:r>
      <w:r w:rsidRPr="0076728E">
        <w:rPr>
          <w:lang w:val="fr-FR"/>
        </w:rPr>
        <w:t>ils invoquaient à l</w:t>
      </w:r>
      <w:r w:rsidR="00C62611">
        <w:rPr>
          <w:lang w:val="fr-FR"/>
        </w:rPr>
        <w:t>’</w:t>
      </w:r>
      <w:r w:rsidRPr="0076728E">
        <w:rPr>
          <w:lang w:val="fr-FR"/>
        </w:rPr>
        <w:t>appui de leur demande d</w:t>
      </w:r>
      <w:r w:rsidR="00C62611">
        <w:rPr>
          <w:lang w:val="fr-FR"/>
        </w:rPr>
        <w:t>’</w:t>
      </w:r>
      <w:r w:rsidRPr="0076728E">
        <w:rPr>
          <w:lang w:val="fr-FR"/>
        </w:rPr>
        <w:t>asile, notamment qu</w:t>
      </w:r>
      <w:r w:rsidR="00C62611">
        <w:rPr>
          <w:lang w:val="fr-FR"/>
        </w:rPr>
        <w:t>’</w:t>
      </w:r>
      <w:r w:rsidR="00E93402">
        <w:rPr>
          <w:lang w:val="fr-FR"/>
        </w:rPr>
        <w:t xml:space="preserve">A. M. D. </w:t>
      </w:r>
      <w:r w:rsidRPr="0076728E">
        <w:rPr>
          <w:lang w:val="fr-FR"/>
        </w:rPr>
        <w:t>avait été détenu et soumis à la torture et à d</w:t>
      </w:r>
      <w:r w:rsidR="00C62611">
        <w:rPr>
          <w:lang w:val="fr-FR"/>
        </w:rPr>
        <w:t>’</w:t>
      </w:r>
      <w:r w:rsidRPr="0076728E">
        <w:rPr>
          <w:lang w:val="fr-FR"/>
        </w:rPr>
        <w:t xml:space="preserve">autres actes de violence physique par des personnes soutenant les autorités </w:t>
      </w:r>
      <w:r w:rsidRPr="0076728E">
        <w:rPr>
          <w:snapToGrid w:val="0"/>
          <w:lang w:val="fr-FR"/>
        </w:rPr>
        <w:t xml:space="preserve">tchétchènes peu avant le départ </w:t>
      </w:r>
      <w:r>
        <w:rPr>
          <w:snapToGrid w:val="0"/>
          <w:lang w:val="fr-FR"/>
        </w:rPr>
        <w:t xml:space="preserve">des requérants </w:t>
      </w:r>
      <w:r w:rsidRPr="0076728E">
        <w:rPr>
          <w:snapToGrid w:val="0"/>
          <w:lang w:val="fr-FR"/>
        </w:rPr>
        <w:t>en juillet 2013</w:t>
      </w:r>
      <w:r w:rsidRPr="0076728E">
        <w:rPr>
          <w:rFonts w:asciiTheme="minorEastAsia" w:eastAsiaTheme="minorEastAsia" w:hAnsiTheme="minorEastAsia"/>
          <w:snapToGrid w:val="0"/>
          <w:lang w:val="fr-FR" w:eastAsia="zh-CN"/>
        </w:rPr>
        <w:t>.</w:t>
      </w:r>
    </w:p>
    <w:p w:rsidR="00335C51" w:rsidRPr="0076728E" w:rsidRDefault="00335C51" w:rsidP="00C62611">
      <w:pPr>
        <w:pStyle w:val="SingleTxtG"/>
        <w:rPr>
          <w:lang w:val="fr-FR"/>
        </w:rPr>
      </w:pPr>
      <w:r>
        <w:rPr>
          <w:bCs/>
          <w:lang w:val="fr-FR"/>
        </w:rPr>
        <w:t>9</w:t>
      </w:r>
      <w:r w:rsidRPr="0076728E">
        <w:rPr>
          <w:bCs/>
          <w:lang w:val="fr-FR"/>
        </w:rPr>
        <w:t>.6</w:t>
      </w:r>
      <w:r w:rsidRPr="0076728E">
        <w:rPr>
          <w:bCs/>
          <w:lang w:val="fr-FR"/>
        </w:rPr>
        <w:tab/>
      </w:r>
      <w:r w:rsidRPr="0076728E">
        <w:rPr>
          <w:lang w:val="fr-FR"/>
        </w:rPr>
        <w:t>Le Comité</w:t>
      </w:r>
      <w:r>
        <w:rPr>
          <w:lang w:val="fr-FR"/>
        </w:rPr>
        <w:t xml:space="preserve"> note </w:t>
      </w:r>
      <w:r w:rsidRPr="0076728E">
        <w:rPr>
          <w:lang w:val="fr-FR"/>
        </w:rPr>
        <w:t>qu</w:t>
      </w:r>
      <w:r w:rsidR="00C62611">
        <w:rPr>
          <w:lang w:val="fr-FR"/>
        </w:rPr>
        <w:t>’</w:t>
      </w:r>
      <w:r w:rsidR="00E93402">
        <w:rPr>
          <w:lang w:val="fr-FR"/>
        </w:rPr>
        <w:t xml:space="preserve">A. M. D. </w:t>
      </w:r>
      <w:r w:rsidRPr="0076728E">
        <w:rPr>
          <w:lang w:val="fr-FR"/>
        </w:rPr>
        <w:t>a donné une description détaillée des tortures qu</w:t>
      </w:r>
      <w:r w:rsidR="00C62611">
        <w:rPr>
          <w:lang w:val="fr-FR"/>
        </w:rPr>
        <w:t>’</w:t>
      </w:r>
      <w:r w:rsidRPr="0076728E">
        <w:rPr>
          <w:lang w:val="fr-FR"/>
        </w:rPr>
        <w:t>il a subies, tant aux autorités nationales que dans la communication qu</w:t>
      </w:r>
      <w:r w:rsidR="00C62611">
        <w:rPr>
          <w:lang w:val="fr-FR"/>
        </w:rPr>
        <w:t>’</w:t>
      </w:r>
      <w:r w:rsidRPr="0076728E">
        <w:rPr>
          <w:lang w:val="fr-FR"/>
        </w:rPr>
        <w:t>il a soumise au Comité</w:t>
      </w:r>
      <w:r w:rsidRPr="0076728E">
        <w:rPr>
          <w:bCs/>
          <w:lang w:val="fr-FR"/>
        </w:rPr>
        <w:t xml:space="preserve">. </w:t>
      </w:r>
      <w:r w:rsidRPr="0076728E">
        <w:rPr>
          <w:lang w:val="fr-FR"/>
        </w:rPr>
        <w:t>Le Comité prend note de l</w:t>
      </w:r>
      <w:r w:rsidR="00C62611">
        <w:rPr>
          <w:lang w:val="fr-FR"/>
        </w:rPr>
        <w:t>’</w:t>
      </w:r>
      <w:r w:rsidRPr="0076728E">
        <w:rPr>
          <w:lang w:val="fr-FR"/>
        </w:rPr>
        <w:t>argument de l</w:t>
      </w:r>
      <w:r w:rsidR="00C62611">
        <w:rPr>
          <w:lang w:val="fr-FR"/>
        </w:rPr>
        <w:t>’</w:t>
      </w:r>
      <w:r w:rsidRPr="0076728E">
        <w:rPr>
          <w:lang w:val="fr-FR"/>
        </w:rPr>
        <w:t xml:space="preserve">État partie qui fait observer que le fait que la description de la torture cadre avec les symptômes physiques et psychologiques </w:t>
      </w:r>
      <w:r>
        <w:rPr>
          <w:lang w:val="fr-FR"/>
        </w:rPr>
        <w:t xml:space="preserve">du requérant </w:t>
      </w:r>
      <w:r w:rsidRPr="0076728E">
        <w:rPr>
          <w:lang w:val="fr-FR"/>
        </w:rPr>
        <w:t>et</w:t>
      </w:r>
      <w:r>
        <w:rPr>
          <w:lang w:val="fr-FR"/>
        </w:rPr>
        <w:t xml:space="preserve"> avec</w:t>
      </w:r>
      <w:r w:rsidRPr="0076728E">
        <w:rPr>
          <w:lang w:val="fr-FR"/>
        </w:rPr>
        <w:t xml:space="preserve"> les conclusions</w:t>
      </w:r>
      <w:r w:rsidR="00581240">
        <w:rPr>
          <w:lang w:val="fr-FR"/>
        </w:rPr>
        <w:t xml:space="preserve"> </w:t>
      </w:r>
      <w:r w:rsidRPr="0076728E">
        <w:rPr>
          <w:lang w:val="fr-FR"/>
        </w:rPr>
        <w:t>figurant dans le rapport</w:t>
      </w:r>
      <w:r w:rsidR="00581240">
        <w:rPr>
          <w:lang w:val="fr-FR"/>
        </w:rPr>
        <w:t xml:space="preserve"> </w:t>
      </w:r>
      <w:r>
        <w:rPr>
          <w:lang w:val="fr-FR"/>
        </w:rPr>
        <w:t>du groupe médical danois d</w:t>
      </w:r>
      <w:r w:rsidR="00C62611">
        <w:rPr>
          <w:lang w:val="fr-FR"/>
        </w:rPr>
        <w:t>’</w:t>
      </w:r>
      <w:r>
        <w:rPr>
          <w:lang w:val="fr-FR"/>
        </w:rPr>
        <w:t>Amnesty International</w:t>
      </w:r>
      <w:r w:rsidRPr="0076728E">
        <w:rPr>
          <w:lang w:val="fr-FR"/>
        </w:rPr>
        <w:t xml:space="preserve"> ne signifie pas qu</w:t>
      </w:r>
      <w:r w:rsidR="00C62611">
        <w:rPr>
          <w:lang w:val="fr-FR"/>
        </w:rPr>
        <w:t>’</w:t>
      </w:r>
      <w:r w:rsidRPr="0076728E">
        <w:rPr>
          <w:lang w:val="fr-FR"/>
        </w:rPr>
        <w:t>il a été soumis aux violences physiques ou psychologiques qu</w:t>
      </w:r>
      <w:r w:rsidR="00C62611">
        <w:rPr>
          <w:lang w:val="fr-FR"/>
        </w:rPr>
        <w:t>’</w:t>
      </w:r>
      <w:r w:rsidRPr="0076728E">
        <w:rPr>
          <w:lang w:val="fr-FR"/>
        </w:rPr>
        <w:t xml:space="preserve">il </w:t>
      </w:r>
      <w:r>
        <w:rPr>
          <w:lang w:val="fr-FR"/>
        </w:rPr>
        <w:t>dit avoir subies</w:t>
      </w:r>
      <w:r w:rsidRPr="0076728E">
        <w:rPr>
          <w:snapToGrid w:val="0"/>
          <w:lang w:val="fr-FR"/>
        </w:rPr>
        <w:t xml:space="preserve">. </w:t>
      </w:r>
      <w:r w:rsidRPr="0076728E">
        <w:rPr>
          <w:lang w:val="fr-FR"/>
        </w:rPr>
        <w:t xml:space="preserve">Le Comité constate toutefois que le certificat médical daté du </w:t>
      </w:r>
      <w:r w:rsidRPr="0076728E">
        <w:rPr>
          <w:snapToGrid w:val="0"/>
          <w:lang w:val="fr-FR"/>
        </w:rPr>
        <w:t>27 mars 2015 indique qu</w:t>
      </w:r>
      <w:r w:rsidR="00C62611">
        <w:rPr>
          <w:snapToGrid w:val="0"/>
          <w:lang w:val="fr-FR"/>
        </w:rPr>
        <w:t>’</w:t>
      </w:r>
      <w:r w:rsidR="00E93402">
        <w:rPr>
          <w:snapToGrid w:val="0"/>
          <w:lang w:val="fr-FR"/>
        </w:rPr>
        <w:t xml:space="preserve">A. M. D. </w:t>
      </w:r>
      <w:r w:rsidRPr="0076728E">
        <w:rPr>
          <w:snapToGrid w:val="0"/>
          <w:lang w:val="fr-FR"/>
        </w:rPr>
        <w:t>souffre de troubles post-traumatiques et qu</w:t>
      </w:r>
      <w:r w:rsidR="00C62611">
        <w:rPr>
          <w:snapToGrid w:val="0"/>
          <w:lang w:val="fr-FR"/>
        </w:rPr>
        <w:t>’</w:t>
      </w:r>
      <w:r w:rsidRPr="0076728E">
        <w:rPr>
          <w:snapToGrid w:val="0"/>
          <w:lang w:val="fr-FR"/>
        </w:rPr>
        <w:t>il est probable qu</w:t>
      </w:r>
      <w:r w:rsidR="00C62611">
        <w:rPr>
          <w:snapToGrid w:val="0"/>
          <w:lang w:val="fr-FR"/>
        </w:rPr>
        <w:t>’</w:t>
      </w:r>
      <w:r w:rsidRPr="0076728E">
        <w:rPr>
          <w:snapToGrid w:val="0"/>
          <w:lang w:val="fr-FR"/>
        </w:rPr>
        <w:t>il</w:t>
      </w:r>
      <w:r>
        <w:rPr>
          <w:snapToGrid w:val="0"/>
          <w:lang w:val="fr-FR"/>
        </w:rPr>
        <w:t xml:space="preserve"> ait </w:t>
      </w:r>
      <w:r w:rsidRPr="0076728E">
        <w:rPr>
          <w:snapToGrid w:val="0"/>
          <w:lang w:val="fr-FR"/>
        </w:rPr>
        <w:t>été torturé dans le passé</w:t>
      </w:r>
      <w:r w:rsidRPr="0076728E">
        <w:rPr>
          <w:bCs/>
          <w:lang w:val="fr-FR"/>
        </w:rPr>
        <w:t>.</w:t>
      </w:r>
      <w:r>
        <w:rPr>
          <w:bCs/>
          <w:lang w:val="fr-FR"/>
        </w:rPr>
        <w:t xml:space="preserve"> Il </w:t>
      </w:r>
      <w:r w:rsidRPr="0076728E">
        <w:rPr>
          <w:bCs/>
          <w:lang w:val="fr-FR"/>
        </w:rPr>
        <w:t>constate également que la Commission de recours des réfugiés, pourtant confrontée à ces éléments de preuve, a refusé de rouvrir le dossier d</w:t>
      </w:r>
      <w:r w:rsidR="00C62611">
        <w:rPr>
          <w:bCs/>
          <w:lang w:val="fr-FR"/>
        </w:rPr>
        <w:t>’</w:t>
      </w:r>
      <w:r w:rsidRPr="0076728E">
        <w:rPr>
          <w:bCs/>
          <w:lang w:val="fr-FR"/>
        </w:rPr>
        <w:t xml:space="preserve">asile du requérant. </w:t>
      </w:r>
      <w:r w:rsidRPr="0076728E">
        <w:rPr>
          <w:lang w:val="fr-FR"/>
        </w:rPr>
        <w:t>Le Comité considère que l</w:t>
      </w:r>
      <w:r w:rsidR="00C62611">
        <w:rPr>
          <w:lang w:val="fr-FR"/>
        </w:rPr>
        <w:t>’</w:t>
      </w:r>
      <w:r w:rsidRPr="0076728E">
        <w:rPr>
          <w:lang w:val="fr-FR"/>
        </w:rPr>
        <w:t xml:space="preserve">État partie, eu égard à ces doutes, aurait pu rouvrir la procédure et </w:t>
      </w:r>
      <w:r w:rsidRPr="0097750C">
        <w:rPr>
          <w:lang w:val="fr-FR"/>
        </w:rPr>
        <w:t>ordonn</w:t>
      </w:r>
      <w:r>
        <w:rPr>
          <w:lang w:val="fr-FR"/>
        </w:rPr>
        <w:t>er</w:t>
      </w:r>
      <w:r w:rsidRPr="0076728E">
        <w:rPr>
          <w:lang w:val="fr-FR"/>
        </w:rPr>
        <w:t xml:space="preserve"> un nouvel examen</w:t>
      </w:r>
      <w:r w:rsidR="00581240">
        <w:rPr>
          <w:lang w:val="fr-FR"/>
        </w:rPr>
        <w:t xml:space="preserve"> </w:t>
      </w:r>
      <w:r w:rsidRPr="0076728E">
        <w:rPr>
          <w:lang w:val="fr-FR"/>
        </w:rPr>
        <w:t>du requérant afin de parvenir à une conclusion pleinement éclairée</w:t>
      </w:r>
      <w:r w:rsidR="00BE04CA">
        <w:rPr>
          <w:rStyle w:val="Appelnotedebasdep"/>
        </w:rPr>
        <w:footnoteReference w:id="20"/>
      </w:r>
      <w:r w:rsidRPr="0076728E">
        <w:rPr>
          <w:lang w:val="fr-FR"/>
        </w:rPr>
        <w:t>.</w:t>
      </w:r>
    </w:p>
    <w:p w:rsidR="00335C51" w:rsidRPr="0076728E" w:rsidRDefault="00335C51" w:rsidP="00C62611">
      <w:pPr>
        <w:pStyle w:val="SingleTxtG"/>
        <w:rPr>
          <w:bCs/>
          <w:lang w:val="fr-FR"/>
        </w:rPr>
      </w:pPr>
      <w:r>
        <w:rPr>
          <w:lang w:val="fr-FR"/>
        </w:rPr>
        <w:t>9</w:t>
      </w:r>
      <w:r w:rsidRPr="0076728E">
        <w:rPr>
          <w:lang w:val="fr-FR"/>
        </w:rPr>
        <w:t>.7</w:t>
      </w:r>
      <w:r w:rsidRPr="0076728E">
        <w:rPr>
          <w:lang w:val="fr-FR"/>
        </w:rPr>
        <w:tab/>
        <w:t>En ce qui concerne l</w:t>
      </w:r>
      <w:r w:rsidR="00C62611">
        <w:rPr>
          <w:lang w:val="fr-FR"/>
        </w:rPr>
        <w:t>’</w:t>
      </w:r>
      <w:r w:rsidRPr="0076728E">
        <w:rPr>
          <w:lang w:val="fr-FR"/>
        </w:rPr>
        <w:t>argument général de l</w:t>
      </w:r>
      <w:r w:rsidR="00C62611">
        <w:rPr>
          <w:lang w:val="fr-FR"/>
        </w:rPr>
        <w:t>’</w:t>
      </w:r>
      <w:r w:rsidRPr="0076728E">
        <w:rPr>
          <w:lang w:val="fr-FR"/>
        </w:rPr>
        <w:t xml:space="preserve">État partie selon lequel </w:t>
      </w:r>
      <w:r w:rsidR="00E93402">
        <w:rPr>
          <w:lang w:val="fr-FR"/>
        </w:rPr>
        <w:t xml:space="preserve">A. M. D. </w:t>
      </w:r>
      <w:r w:rsidRPr="0076728E">
        <w:rPr>
          <w:lang w:val="fr-FR"/>
        </w:rPr>
        <w:t>n</w:t>
      </w:r>
      <w:r w:rsidR="00C62611">
        <w:rPr>
          <w:lang w:val="fr-FR"/>
        </w:rPr>
        <w:t>’</w:t>
      </w:r>
      <w:r w:rsidRPr="0076728E">
        <w:rPr>
          <w:lang w:val="fr-FR"/>
        </w:rPr>
        <w:t xml:space="preserve">est pas crédible, le Comité renvoie à sa jurisprudence </w:t>
      </w:r>
      <w:r>
        <w:rPr>
          <w:lang w:val="fr-FR"/>
        </w:rPr>
        <w:t xml:space="preserve">selon laquelle </w:t>
      </w:r>
      <w:r w:rsidRPr="0076728E">
        <w:rPr>
          <w:lang w:val="fr-FR"/>
        </w:rPr>
        <w:t>on ne peut guère s</w:t>
      </w:r>
      <w:r w:rsidR="00C62611">
        <w:rPr>
          <w:lang w:val="fr-FR"/>
        </w:rPr>
        <w:t>’</w:t>
      </w:r>
      <w:r w:rsidRPr="0076728E">
        <w:rPr>
          <w:lang w:val="fr-FR"/>
        </w:rPr>
        <w:t>attendre à ce que le récit d</w:t>
      </w:r>
      <w:r w:rsidR="00C62611">
        <w:rPr>
          <w:lang w:val="fr-FR"/>
        </w:rPr>
        <w:t>’</w:t>
      </w:r>
      <w:r w:rsidRPr="0076728E">
        <w:rPr>
          <w:lang w:val="fr-FR"/>
        </w:rPr>
        <w:t>une victime de la torture soit d</w:t>
      </w:r>
      <w:r w:rsidR="00C62611">
        <w:rPr>
          <w:lang w:val="fr-FR"/>
        </w:rPr>
        <w:t>’</w:t>
      </w:r>
      <w:r w:rsidRPr="0076728E">
        <w:rPr>
          <w:lang w:val="fr-FR"/>
        </w:rPr>
        <w:t>une parfaite exactitude et que les contradictions qui peuvent être relevées dans la présentation des faits par un requérant ne sont pas significatives et ne mettent pas en cause la véracité générale de ses allégations</w:t>
      </w:r>
      <w:r w:rsidR="00BE04CA">
        <w:rPr>
          <w:rStyle w:val="Appelnotedebasdep"/>
        </w:rPr>
        <w:footnoteReference w:id="21"/>
      </w:r>
      <w:r w:rsidRPr="0076728E">
        <w:rPr>
          <w:bCs/>
          <w:lang w:val="fr-FR"/>
        </w:rPr>
        <w:t xml:space="preserve">. </w:t>
      </w:r>
      <w:r w:rsidRPr="0076728E">
        <w:rPr>
          <w:lang w:val="fr-FR"/>
        </w:rPr>
        <w:t>Dans</w:t>
      </w:r>
      <w:r w:rsidR="00581240">
        <w:rPr>
          <w:lang w:val="fr-FR"/>
        </w:rPr>
        <w:t xml:space="preserve"> </w:t>
      </w:r>
      <w:r>
        <w:rPr>
          <w:lang w:val="fr-FR"/>
        </w:rPr>
        <w:t>ce contexte</w:t>
      </w:r>
      <w:r w:rsidRPr="0076728E">
        <w:rPr>
          <w:lang w:val="fr-FR"/>
        </w:rPr>
        <w:t xml:space="preserve">, le Comité constate </w:t>
      </w:r>
      <w:r>
        <w:rPr>
          <w:lang w:val="fr-FR"/>
        </w:rPr>
        <w:t>qu</w:t>
      </w:r>
      <w:r w:rsidR="00C62611">
        <w:rPr>
          <w:lang w:val="fr-FR"/>
        </w:rPr>
        <w:t>’</w:t>
      </w:r>
      <w:r>
        <w:rPr>
          <w:lang w:val="fr-FR"/>
        </w:rPr>
        <w:t>en examinant</w:t>
      </w:r>
      <w:r w:rsidR="00581240">
        <w:rPr>
          <w:lang w:val="fr-FR"/>
        </w:rPr>
        <w:t xml:space="preserve"> </w:t>
      </w:r>
      <w:r>
        <w:rPr>
          <w:lang w:val="fr-FR"/>
        </w:rPr>
        <w:t xml:space="preserve">la question de savoir </w:t>
      </w:r>
      <w:r w:rsidRPr="0076728E">
        <w:rPr>
          <w:lang w:val="fr-FR"/>
        </w:rPr>
        <w:t>s</w:t>
      </w:r>
      <w:r w:rsidR="00C62611">
        <w:rPr>
          <w:lang w:val="fr-FR"/>
        </w:rPr>
        <w:t>’</w:t>
      </w:r>
      <w:r w:rsidRPr="0076728E">
        <w:rPr>
          <w:lang w:val="fr-FR"/>
        </w:rPr>
        <w:t>il y avait des motifs sérieux de croire qu</w:t>
      </w:r>
      <w:r w:rsidR="00C62611">
        <w:rPr>
          <w:lang w:val="fr-FR"/>
        </w:rPr>
        <w:t>’</w:t>
      </w:r>
      <w:r w:rsidR="00E93402">
        <w:rPr>
          <w:lang w:val="fr-FR"/>
        </w:rPr>
        <w:t xml:space="preserve">A. M. D. </w:t>
      </w:r>
      <w:r w:rsidRPr="0076728E">
        <w:rPr>
          <w:lang w:val="fr-FR"/>
        </w:rPr>
        <w:t>courrait personnellement un risque réel et prévisible d</w:t>
      </w:r>
      <w:r w:rsidR="00C62611">
        <w:rPr>
          <w:lang w:val="fr-FR"/>
        </w:rPr>
        <w:t>’</w:t>
      </w:r>
      <w:r w:rsidRPr="0076728E">
        <w:rPr>
          <w:lang w:val="fr-FR"/>
        </w:rPr>
        <w:t>être soumis à la torture en cas d</w:t>
      </w:r>
      <w:r w:rsidR="00C62611">
        <w:rPr>
          <w:lang w:val="fr-FR"/>
        </w:rPr>
        <w:t>’</w:t>
      </w:r>
      <w:r w:rsidRPr="0076728E">
        <w:rPr>
          <w:lang w:val="fr-FR"/>
        </w:rPr>
        <w:t xml:space="preserve">expulsion, </w:t>
      </w:r>
      <w:r>
        <w:rPr>
          <w:lang w:val="fr-FR"/>
        </w:rPr>
        <w:t>l</w:t>
      </w:r>
      <w:r w:rsidR="00C62611">
        <w:rPr>
          <w:lang w:val="fr-FR"/>
        </w:rPr>
        <w:t>’</w:t>
      </w:r>
      <w:r>
        <w:rPr>
          <w:lang w:val="fr-FR"/>
        </w:rPr>
        <w:t xml:space="preserve">État partie </w:t>
      </w:r>
      <w:r w:rsidRPr="0076728E">
        <w:rPr>
          <w:lang w:val="fr-FR"/>
        </w:rPr>
        <w:t>n</w:t>
      </w:r>
      <w:r w:rsidR="00C62611">
        <w:rPr>
          <w:lang w:val="fr-FR"/>
        </w:rPr>
        <w:t>’</w:t>
      </w:r>
      <w:r w:rsidRPr="0076728E">
        <w:rPr>
          <w:lang w:val="fr-FR"/>
        </w:rPr>
        <w:t>a pas</w:t>
      </w:r>
      <w:r>
        <w:rPr>
          <w:lang w:val="fr-FR"/>
        </w:rPr>
        <w:t xml:space="preserve"> dûment</w:t>
      </w:r>
      <w:r w:rsidRPr="0076728E">
        <w:rPr>
          <w:lang w:val="fr-FR"/>
        </w:rPr>
        <w:t xml:space="preserve"> vérifié les allégations de l</w:t>
      </w:r>
      <w:r w:rsidR="00C62611">
        <w:rPr>
          <w:lang w:val="fr-FR"/>
        </w:rPr>
        <w:t>’</w:t>
      </w:r>
      <w:r w:rsidRPr="0076728E">
        <w:rPr>
          <w:lang w:val="fr-FR"/>
        </w:rPr>
        <w:t>intéressé et les éléments de preuve produits par celui-ci comme il aurait dû le faire conformément à l</w:t>
      </w:r>
      <w:r w:rsidR="00C62611">
        <w:rPr>
          <w:lang w:val="fr-FR"/>
        </w:rPr>
        <w:t>’</w:t>
      </w:r>
      <w:r w:rsidRPr="0076728E">
        <w:rPr>
          <w:lang w:val="fr-FR"/>
        </w:rPr>
        <w:t>article 3 de la Convention</w:t>
      </w:r>
      <w:r w:rsidR="00BE04CA">
        <w:rPr>
          <w:rStyle w:val="Appelnotedebasdep"/>
        </w:rPr>
        <w:footnoteReference w:id="22"/>
      </w:r>
      <w:r w:rsidRPr="0076728E">
        <w:rPr>
          <w:lang w:val="fr-FR"/>
        </w:rPr>
        <w:t>.</w:t>
      </w:r>
    </w:p>
    <w:p w:rsidR="00335C51" w:rsidRPr="0076728E" w:rsidRDefault="00335C51" w:rsidP="00C62611">
      <w:pPr>
        <w:pStyle w:val="SingleTxtG"/>
        <w:rPr>
          <w:bCs/>
          <w:lang w:val="fr-FR"/>
        </w:rPr>
      </w:pPr>
      <w:r>
        <w:rPr>
          <w:bCs/>
          <w:lang w:val="fr-FR"/>
        </w:rPr>
        <w:t>10</w:t>
      </w:r>
      <w:r w:rsidRPr="0076728E">
        <w:rPr>
          <w:bCs/>
          <w:lang w:val="fr-FR"/>
        </w:rPr>
        <w:t>.</w:t>
      </w:r>
      <w:r w:rsidRPr="0076728E">
        <w:rPr>
          <w:bCs/>
          <w:lang w:val="fr-FR"/>
        </w:rPr>
        <w:tab/>
      </w:r>
      <w:r w:rsidRPr="0076728E">
        <w:rPr>
          <w:lang w:val="fr-FR"/>
        </w:rPr>
        <w:t>Le Comité, agissant en vertu du paragraphe 7 de l</w:t>
      </w:r>
      <w:r w:rsidR="00C62611">
        <w:rPr>
          <w:lang w:val="fr-FR"/>
        </w:rPr>
        <w:t>’</w:t>
      </w:r>
      <w:r w:rsidRPr="0076728E">
        <w:rPr>
          <w:lang w:val="fr-FR"/>
        </w:rPr>
        <w:t>article 22 de la Convention, conclut que l</w:t>
      </w:r>
      <w:r w:rsidR="00C62611">
        <w:rPr>
          <w:lang w:val="fr-FR"/>
        </w:rPr>
        <w:t>’</w:t>
      </w:r>
      <w:r w:rsidRPr="0076728E">
        <w:rPr>
          <w:lang w:val="fr-FR"/>
        </w:rPr>
        <w:t>expulsion d</w:t>
      </w:r>
      <w:r w:rsidR="00C62611">
        <w:rPr>
          <w:lang w:val="fr-FR"/>
        </w:rPr>
        <w:t>’</w:t>
      </w:r>
      <w:r w:rsidR="00E93402">
        <w:rPr>
          <w:lang w:val="fr-FR"/>
        </w:rPr>
        <w:t xml:space="preserve">A. M. D. </w:t>
      </w:r>
      <w:r w:rsidRPr="0076728E">
        <w:rPr>
          <w:lang w:val="fr-FR"/>
        </w:rPr>
        <w:t>vers la Fédération de Russie constituerait une violation de l</w:t>
      </w:r>
      <w:r w:rsidR="00C62611">
        <w:rPr>
          <w:lang w:val="fr-FR"/>
        </w:rPr>
        <w:t>’</w:t>
      </w:r>
      <w:r w:rsidRPr="0076728E">
        <w:rPr>
          <w:lang w:val="fr-FR"/>
        </w:rPr>
        <w:t>article 3 de la Convention</w:t>
      </w:r>
      <w:r w:rsidRPr="0076728E">
        <w:rPr>
          <w:bCs/>
          <w:lang w:val="fr-FR"/>
        </w:rPr>
        <w:t xml:space="preserve">. </w:t>
      </w:r>
    </w:p>
    <w:p w:rsidR="00335C51" w:rsidRPr="0076728E" w:rsidRDefault="00335C51" w:rsidP="006A0DEB">
      <w:pPr>
        <w:pStyle w:val="SingleTxtG"/>
        <w:keepLines/>
        <w:rPr>
          <w:bCs/>
          <w:lang w:val="fr-FR"/>
        </w:rPr>
      </w:pPr>
      <w:r>
        <w:rPr>
          <w:bCs/>
          <w:lang w:val="fr-FR"/>
        </w:rPr>
        <w:lastRenderedPageBreak/>
        <w:t>11</w:t>
      </w:r>
      <w:r w:rsidRPr="0076728E">
        <w:rPr>
          <w:bCs/>
          <w:lang w:val="fr-FR"/>
        </w:rPr>
        <w:t>.</w:t>
      </w:r>
      <w:r w:rsidRPr="0076728E">
        <w:rPr>
          <w:bCs/>
          <w:lang w:val="fr-FR"/>
        </w:rPr>
        <w:tab/>
      </w:r>
      <w:r w:rsidRPr="0076728E">
        <w:rPr>
          <w:lang w:val="fr-FR"/>
        </w:rPr>
        <w:t>Étant donné que la cause de</w:t>
      </w:r>
      <w:r w:rsidRPr="0076728E">
        <w:rPr>
          <w:bCs/>
          <w:lang w:val="fr-FR"/>
        </w:rPr>
        <w:t xml:space="preserve"> M. M. Y. et celle des trois enfants des requérants,</w:t>
      </w:r>
      <w:r w:rsidRPr="0076728E">
        <w:rPr>
          <w:lang w:val="fr-FR"/>
        </w:rPr>
        <w:t xml:space="preserve"> qui étaient mineurs au moment où la famille a déposé une demande d</w:t>
      </w:r>
      <w:r w:rsidR="00C62611">
        <w:rPr>
          <w:lang w:val="fr-FR"/>
        </w:rPr>
        <w:t>’</w:t>
      </w:r>
      <w:r w:rsidRPr="0076728E">
        <w:rPr>
          <w:lang w:val="fr-FR"/>
        </w:rPr>
        <w:t>asile au Danemark, dépendent en grande partie de la cause d</w:t>
      </w:r>
      <w:r w:rsidR="00C62611">
        <w:rPr>
          <w:lang w:val="fr-FR"/>
        </w:rPr>
        <w:t>’</w:t>
      </w:r>
      <w:r w:rsidR="00E93402">
        <w:rPr>
          <w:lang w:val="fr-FR"/>
        </w:rPr>
        <w:t>A. M. </w:t>
      </w:r>
      <w:r w:rsidR="00BE04CA">
        <w:rPr>
          <w:lang w:val="fr-FR"/>
        </w:rPr>
        <w:t>D.</w:t>
      </w:r>
      <w:r w:rsidRPr="0076728E">
        <w:rPr>
          <w:lang w:val="fr-FR"/>
        </w:rPr>
        <w:t>, le Comité n</w:t>
      </w:r>
      <w:r w:rsidR="00C62611">
        <w:rPr>
          <w:lang w:val="fr-FR"/>
        </w:rPr>
        <w:t>’</w:t>
      </w:r>
      <w:r w:rsidRPr="0076728E">
        <w:rPr>
          <w:lang w:val="fr-FR"/>
        </w:rPr>
        <w:t>estime pas nécessaire de les examiner individuellement</w:t>
      </w:r>
      <w:r w:rsidRPr="0076728E">
        <w:rPr>
          <w:bCs/>
          <w:lang w:val="fr-FR"/>
        </w:rPr>
        <w:t>.</w:t>
      </w:r>
    </w:p>
    <w:p w:rsidR="00BA41F4" w:rsidRDefault="00335C51" w:rsidP="00C62611">
      <w:pPr>
        <w:pStyle w:val="SingleTxtG"/>
        <w:rPr>
          <w:bCs/>
          <w:lang w:val="fr-FR"/>
        </w:rPr>
      </w:pPr>
      <w:r>
        <w:rPr>
          <w:bCs/>
          <w:lang w:val="fr-FR"/>
        </w:rPr>
        <w:t>12</w:t>
      </w:r>
      <w:r w:rsidRPr="0076728E">
        <w:rPr>
          <w:bCs/>
          <w:lang w:val="fr-FR"/>
        </w:rPr>
        <w:t>.</w:t>
      </w:r>
      <w:r w:rsidRPr="0076728E">
        <w:rPr>
          <w:bCs/>
          <w:lang w:val="fr-FR"/>
        </w:rPr>
        <w:tab/>
      </w:r>
      <w:r w:rsidRPr="0076728E">
        <w:rPr>
          <w:lang w:val="fr-FR"/>
        </w:rPr>
        <w:t>Le Comité est d</w:t>
      </w:r>
      <w:r w:rsidR="00C62611">
        <w:rPr>
          <w:lang w:val="fr-FR"/>
        </w:rPr>
        <w:t>’</w:t>
      </w:r>
      <w:r w:rsidRPr="0076728E">
        <w:rPr>
          <w:lang w:val="fr-FR"/>
        </w:rPr>
        <w:t>avis que l</w:t>
      </w:r>
      <w:r w:rsidR="00C62611">
        <w:rPr>
          <w:lang w:val="fr-FR"/>
        </w:rPr>
        <w:t>’</w:t>
      </w:r>
      <w:r w:rsidRPr="0076728E">
        <w:rPr>
          <w:lang w:val="fr-FR"/>
        </w:rPr>
        <w:t>État partie est tenu, conformément à l</w:t>
      </w:r>
      <w:r w:rsidR="00C62611">
        <w:rPr>
          <w:lang w:val="fr-FR"/>
        </w:rPr>
        <w:t>’</w:t>
      </w:r>
      <w:r w:rsidRPr="0076728E">
        <w:rPr>
          <w:lang w:val="fr-FR"/>
        </w:rPr>
        <w:t>article 3 de la Convention, de ne pas expulser les requérants vers la Fédération de Russie ou vers tout autre pays où ils courraient un risque réel d</w:t>
      </w:r>
      <w:r w:rsidR="00C62611">
        <w:rPr>
          <w:lang w:val="fr-FR"/>
        </w:rPr>
        <w:t>’</w:t>
      </w:r>
      <w:r w:rsidRPr="0076728E">
        <w:rPr>
          <w:lang w:val="fr-FR"/>
        </w:rPr>
        <w:t xml:space="preserve">être expulsés ou renvoyés </w:t>
      </w:r>
      <w:r>
        <w:rPr>
          <w:lang w:val="fr-FR"/>
        </w:rPr>
        <w:t>en</w:t>
      </w:r>
      <w:r w:rsidRPr="0076728E">
        <w:rPr>
          <w:lang w:val="fr-FR"/>
        </w:rPr>
        <w:t xml:space="preserve"> Fédération de Russie</w:t>
      </w:r>
      <w:r w:rsidRPr="0076728E">
        <w:rPr>
          <w:bCs/>
          <w:lang w:val="fr-FR"/>
        </w:rPr>
        <w:t xml:space="preserve">. </w:t>
      </w:r>
      <w:r w:rsidRPr="0076728E">
        <w:rPr>
          <w:lang w:val="fr-FR"/>
        </w:rPr>
        <w:t>Conformément au paragraphe 5 de l</w:t>
      </w:r>
      <w:r w:rsidR="00C62611">
        <w:rPr>
          <w:lang w:val="fr-FR"/>
        </w:rPr>
        <w:t>’</w:t>
      </w:r>
      <w:r w:rsidRPr="0076728E">
        <w:rPr>
          <w:lang w:val="fr-FR"/>
        </w:rPr>
        <w:t>article 118 de son règlement intérieur, le Comité invite l</w:t>
      </w:r>
      <w:r w:rsidR="00C62611">
        <w:rPr>
          <w:lang w:val="fr-FR"/>
        </w:rPr>
        <w:t>’</w:t>
      </w:r>
      <w:r w:rsidRPr="0076728E">
        <w:rPr>
          <w:lang w:val="fr-FR"/>
        </w:rPr>
        <w:t>État partie à l</w:t>
      </w:r>
      <w:r w:rsidR="00C62611">
        <w:rPr>
          <w:lang w:val="fr-FR"/>
        </w:rPr>
        <w:t>’</w:t>
      </w:r>
      <w:r w:rsidRPr="0076728E">
        <w:rPr>
          <w:lang w:val="fr-FR"/>
        </w:rPr>
        <w:t>informer, dans un délai de quatre-vingt-dix jours</w:t>
      </w:r>
      <w:r>
        <w:rPr>
          <w:lang w:val="fr-FR"/>
        </w:rPr>
        <w:t>,</w:t>
      </w:r>
      <w:r w:rsidRPr="0076728E">
        <w:rPr>
          <w:lang w:val="fr-FR"/>
        </w:rPr>
        <w:t xml:space="preserve"> à compter de la date de transmission de la présente décision, des mesures qu</w:t>
      </w:r>
      <w:r w:rsidR="00C62611">
        <w:rPr>
          <w:lang w:val="fr-FR"/>
        </w:rPr>
        <w:t>’</w:t>
      </w:r>
      <w:r w:rsidRPr="0076728E">
        <w:rPr>
          <w:lang w:val="fr-FR"/>
        </w:rPr>
        <w:t xml:space="preserve">il aura prises pour donner suite aux </w:t>
      </w:r>
      <w:r>
        <w:rPr>
          <w:lang w:val="fr-FR"/>
        </w:rPr>
        <w:t>observations ci-dessus</w:t>
      </w:r>
      <w:r w:rsidRPr="0076728E">
        <w:rPr>
          <w:bCs/>
          <w:lang w:val="fr-FR"/>
        </w:rPr>
        <w:t>.</w:t>
      </w:r>
    </w:p>
    <w:p w:rsidR="00C62611" w:rsidRPr="00C62611" w:rsidRDefault="00C62611" w:rsidP="00C6261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62611" w:rsidRPr="00C62611" w:rsidSect="00335C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11" w:rsidRPr="009C4D45" w:rsidRDefault="00C62611" w:rsidP="009C4D45">
      <w:pPr>
        <w:pStyle w:val="Pieddepage"/>
      </w:pPr>
    </w:p>
  </w:endnote>
  <w:endnote w:type="continuationSeparator" w:id="0">
    <w:p w:rsidR="00C62611" w:rsidRPr="009C4D45" w:rsidRDefault="00C62611" w:rsidP="009C4D45">
      <w:pPr>
        <w:pStyle w:val="Pieddepage"/>
      </w:pPr>
    </w:p>
  </w:endnote>
  <w:endnote w:type="continuationNotice" w:id="1">
    <w:p w:rsidR="00C62611" w:rsidRDefault="00C626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11" w:rsidRPr="00335C51" w:rsidRDefault="00C62611" w:rsidP="00335C51">
    <w:pPr>
      <w:pStyle w:val="Pieddepage"/>
      <w:tabs>
        <w:tab w:val="right" w:pos="9638"/>
      </w:tabs>
    </w:pPr>
    <w:r w:rsidRPr="00335C51">
      <w:rPr>
        <w:b/>
        <w:sz w:val="18"/>
      </w:rPr>
      <w:fldChar w:fldCharType="begin"/>
    </w:r>
    <w:r w:rsidRPr="00335C51">
      <w:rPr>
        <w:b/>
        <w:sz w:val="18"/>
      </w:rPr>
      <w:instrText xml:space="preserve"> PAGE  \* MERGEFORMAT </w:instrText>
    </w:r>
    <w:r w:rsidRPr="00335C51">
      <w:rPr>
        <w:b/>
        <w:sz w:val="18"/>
      </w:rPr>
      <w:fldChar w:fldCharType="separate"/>
    </w:r>
    <w:r w:rsidR="006D788F">
      <w:rPr>
        <w:b/>
        <w:noProof/>
        <w:sz w:val="18"/>
      </w:rPr>
      <w:t>12</w:t>
    </w:r>
    <w:r w:rsidRPr="00335C51">
      <w:rPr>
        <w:b/>
        <w:sz w:val="18"/>
      </w:rPr>
      <w:fldChar w:fldCharType="end"/>
    </w:r>
    <w:r>
      <w:rPr>
        <w:b/>
        <w:sz w:val="18"/>
      </w:rPr>
      <w:tab/>
    </w:r>
    <w:r>
      <w:t>GE.17-10380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11" w:rsidRPr="00335C51" w:rsidRDefault="00C62611" w:rsidP="00335C51">
    <w:pPr>
      <w:pStyle w:val="Pieddepage"/>
      <w:tabs>
        <w:tab w:val="right" w:pos="9638"/>
      </w:tabs>
      <w:rPr>
        <w:b/>
        <w:sz w:val="18"/>
      </w:rPr>
    </w:pPr>
    <w:r>
      <w:t>GE.17-10380</w:t>
    </w:r>
    <w:r>
      <w:tab/>
    </w:r>
    <w:r w:rsidRPr="00335C51">
      <w:rPr>
        <w:b/>
        <w:sz w:val="18"/>
      </w:rPr>
      <w:fldChar w:fldCharType="begin"/>
    </w:r>
    <w:r w:rsidRPr="00335C51">
      <w:rPr>
        <w:b/>
        <w:sz w:val="18"/>
      </w:rPr>
      <w:instrText xml:space="preserve"> PAGE  \* MERGEFORMAT </w:instrText>
    </w:r>
    <w:r w:rsidRPr="00335C51">
      <w:rPr>
        <w:b/>
        <w:sz w:val="18"/>
      </w:rPr>
      <w:fldChar w:fldCharType="separate"/>
    </w:r>
    <w:r w:rsidR="006D788F">
      <w:rPr>
        <w:b/>
        <w:noProof/>
        <w:sz w:val="18"/>
      </w:rPr>
      <w:t>13</w:t>
    </w:r>
    <w:r w:rsidRPr="00335C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11" w:rsidRPr="00335C51" w:rsidRDefault="00C62611" w:rsidP="00335C5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17-10380  (F)    020818    220818</w:t>
    </w:r>
    <w:r>
      <w:rPr>
        <w:sz w:val="20"/>
      </w:rPr>
      <w:br/>
    </w:r>
    <w:r w:rsidRPr="00335C51">
      <w:rPr>
        <w:rFonts w:ascii="C39T30Lfz" w:hAnsi="C39T30Lfz"/>
        <w:sz w:val="56"/>
      </w:rPr>
      <w:t></w:t>
    </w:r>
    <w:r w:rsidRPr="00335C51">
      <w:rPr>
        <w:rFonts w:ascii="C39T30Lfz" w:hAnsi="C39T30Lfz"/>
        <w:sz w:val="56"/>
      </w:rPr>
      <w:t></w:t>
    </w:r>
    <w:r w:rsidRPr="00335C51">
      <w:rPr>
        <w:rFonts w:ascii="C39T30Lfz" w:hAnsi="C39T30Lfz"/>
        <w:sz w:val="56"/>
      </w:rPr>
      <w:t></w:t>
    </w:r>
    <w:r w:rsidRPr="00335C51">
      <w:rPr>
        <w:rFonts w:ascii="C39T30Lfz" w:hAnsi="C39T30Lfz"/>
        <w:sz w:val="56"/>
      </w:rPr>
      <w:t></w:t>
    </w:r>
    <w:r w:rsidRPr="00335C51">
      <w:rPr>
        <w:rFonts w:ascii="C39T30Lfz" w:hAnsi="C39T30Lfz"/>
        <w:sz w:val="56"/>
      </w:rPr>
      <w:t></w:t>
    </w:r>
    <w:r w:rsidRPr="00335C51">
      <w:rPr>
        <w:rFonts w:ascii="C39T30Lfz" w:hAnsi="C39T30Lfz"/>
        <w:sz w:val="56"/>
      </w:rPr>
      <w:t></w:t>
    </w:r>
    <w:r w:rsidRPr="00335C51">
      <w:rPr>
        <w:rFonts w:ascii="C39T30Lfz" w:hAnsi="C39T30Lfz"/>
        <w:sz w:val="56"/>
      </w:rPr>
      <w:t></w:t>
    </w:r>
    <w:r w:rsidRPr="00335C51">
      <w:rPr>
        <w:rFonts w:ascii="C39T30Lfz" w:hAnsi="C39T30Lfz"/>
        <w:sz w:val="56"/>
      </w:rPr>
      <w:t></w:t>
    </w:r>
    <w:r w:rsidRPr="00335C5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0/D/653/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53/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11" w:rsidRPr="009C4D45" w:rsidRDefault="00C62611" w:rsidP="009C4D45">
      <w:pPr>
        <w:pStyle w:val="Pieddepage"/>
        <w:tabs>
          <w:tab w:val="right" w:pos="2155"/>
        </w:tabs>
        <w:spacing w:after="80" w:line="240" w:lineRule="atLeast"/>
        <w:ind w:left="680"/>
        <w:rPr>
          <w:u w:val="single"/>
        </w:rPr>
      </w:pPr>
      <w:r>
        <w:rPr>
          <w:u w:val="single"/>
        </w:rPr>
        <w:tab/>
      </w:r>
    </w:p>
  </w:footnote>
  <w:footnote w:type="continuationSeparator" w:id="0">
    <w:p w:rsidR="00C62611" w:rsidRPr="00035AE4" w:rsidRDefault="00C62611" w:rsidP="00035AE4">
      <w:pPr>
        <w:pStyle w:val="Pieddepage"/>
        <w:tabs>
          <w:tab w:val="right" w:pos="2155"/>
        </w:tabs>
        <w:spacing w:after="80" w:line="240" w:lineRule="atLeast"/>
        <w:ind w:left="680"/>
        <w:rPr>
          <w:u w:val="single"/>
        </w:rPr>
      </w:pPr>
      <w:r>
        <w:rPr>
          <w:u w:val="single"/>
        </w:rPr>
        <w:tab/>
      </w:r>
    </w:p>
  </w:footnote>
  <w:footnote w:type="continuationNotice" w:id="1">
    <w:p w:rsidR="00C62611" w:rsidRPr="00035AE4" w:rsidRDefault="00C62611">
      <w:pPr>
        <w:spacing w:line="240" w:lineRule="auto"/>
        <w:rPr>
          <w:sz w:val="2"/>
          <w:szCs w:val="2"/>
        </w:rPr>
      </w:pPr>
    </w:p>
  </w:footnote>
  <w:footnote w:id="2">
    <w:p w:rsidR="00C62611" w:rsidRPr="002C1F6E" w:rsidRDefault="00C62611" w:rsidP="00335C51">
      <w:pPr>
        <w:pStyle w:val="Notedebasdepage"/>
      </w:pPr>
      <w:r w:rsidRPr="00335C51">
        <w:rPr>
          <w:rStyle w:val="Appelnotedebasdep"/>
          <w:vertAlign w:val="baseline"/>
        </w:rPr>
        <w:tab/>
      </w:r>
      <w:r w:rsidRPr="00335C51">
        <w:rPr>
          <w:rStyle w:val="Appelnotedebasdep"/>
          <w:sz w:val="20"/>
          <w:vertAlign w:val="baseline"/>
        </w:rPr>
        <w:t>*</w:t>
      </w:r>
      <w:r w:rsidRPr="002C1F6E">
        <w:rPr>
          <w:rStyle w:val="Appelnotedebasdep"/>
          <w:sz w:val="20"/>
        </w:rPr>
        <w:tab/>
      </w:r>
      <w:r w:rsidRPr="0076728E">
        <w:t xml:space="preserve">Adoptée par le </w:t>
      </w:r>
      <w:r>
        <w:t xml:space="preserve">Comité </w:t>
      </w:r>
      <w:r w:rsidRPr="0076728E">
        <w:t>à sa</w:t>
      </w:r>
      <w:r>
        <w:t xml:space="preserve"> soixantième </w:t>
      </w:r>
      <w:r w:rsidRPr="0076728E">
        <w:t xml:space="preserve">session </w:t>
      </w:r>
      <w:r w:rsidRPr="002C1F6E">
        <w:t xml:space="preserve">(18 </w:t>
      </w:r>
      <w:r>
        <w:t>av</w:t>
      </w:r>
      <w:r w:rsidRPr="002C1F6E">
        <w:t>ril-12</w:t>
      </w:r>
      <w:r>
        <w:t xml:space="preserve"> mai </w:t>
      </w:r>
      <w:r w:rsidRPr="002C1F6E">
        <w:t>2017).</w:t>
      </w:r>
    </w:p>
  </w:footnote>
  <w:footnote w:id="3">
    <w:p w:rsidR="00C62611" w:rsidRPr="00EB7307" w:rsidRDefault="00C62611" w:rsidP="00335C51">
      <w:pPr>
        <w:pStyle w:val="Notedebasdepage"/>
      </w:pPr>
      <w:r w:rsidRPr="00335C51">
        <w:rPr>
          <w:rStyle w:val="Appelnotedebasdep"/>
          <w:vertAlign w:val="baseline"/>
        </w:rPr>
        <w:tab/>
      </w:r>
      <w:r w:rsidRPr="00335C51">
        <w:rPr>
          <w:rStyle w:val="Appelnotedebasdep"/>
          <w:sz w:val="20"/>
          <w:vertAlign w:val="baseline"/>
        </w:rPr>
        <w:t>**</w:t>
      </w:r>
      <w:r w:rsidRPr="00335C51">
        <w:rPr>
          <w:rStyle w:val="Appelnotedebasdep"/>
          <w:sz w:val="20"/>
          <w:vertAlign w:val="baseline"/>
        </w:rPr>
        <w:tab/>
      </w:r>
      <w:r w:rsidRPr="0076728E">
        <w:t xml:space="preserve">Les membres du </w:t>
      </w:r>
      <w:r>
        <w:t xml:space="preserve">Comité dont </w:t>
      </w:r>
      <w:r w:rsidRPr="0076728E">
        <w:t>le nom sui</w:t>
      </w:r>
      <w:r>
        <w:t>t</w:t>
      </w:r>
      <w:r w:rsidRPr="0076728E">
        <w:t xml:space="preserve"> </w:t>
      </w:r>
      <w:r>
        <w:t>ont</w:t>
      </w:r>
      <w:r w:rsidRPr="0076728E">
        <w:t xml:space="preserve"> participé à l</w:t>
      </w:r>
      <w:r>
        <w:t>’</w:t>
      </w:r>
      <w:r w:rsidRPr="0076728E">
        <w:t xml:space="preserve">examen de la </w:t>
      </w:r>
      <w:r>
        <w:t>communication :</w:t>
      </w:r>
      <w:r w:rsidRPr="0076728E">
        <w:t xml:space="preserve"> </w:t>
      </w:r>
      <w:r>
        <w:rPr>
          <w:szCs w:val="18"/>
        </w:rPr>
        <w:t>Essadia </w:t>
      </w:r>
      <w:r w:rsidRPr="00EB7307">
        <w:rPr>
          <w:szCs w:val="18"/>
        </w:rPr>
        <w:t xml:space="preserve">Belmir, </w:t>
      </w:r>
      <w:r w:rsidRPr="0076728E">
        <w:t>Alessio Bruni, Felice Gaer, Claude Heller-Rouassan</w:t>
      </w:r>
      <w:r w:rsidR="00105B74">
        <w:t>t, Ana Racu, Sébastien Touzé et</w:t>
      </w:r>
      <w:r w:rsidRPr="0076728E">
        <w:t xml:space="preserve"> Kening Zhang. </w:t>
      </w:r>
      <w:r>
        <w:t>En application de l’article 109 du règlement intérieur du Comité,</w:t>
      </w:r>
      <w:r w:rsidRPr="0076728E">
        <w:t xml:space="preserve"> </w:t>
      </w:r>
      <w:r>
        <w:t>M. </w:t>
      </w:r>
      <w:r w:rsidRPr="0076728E">
        <w:t xml:space="preserve">Jens Modvig, </w:t>
      </w:r>
      <w:r>
        <w:t>n’a pas participé à l’examen de la communication</w:t>
      </w:r>
      <w:r w:rsidRPr="0076728E">
        <w:t>.</w:t>
      </w:r>
    </w:p>
  </w:footnote>
  <w:footnote w:id="4">
    <w:p w:rsidR="00C62611" w:rsidRPr="00874C63" w:rsidRDefault="00C62611" w:rsidP="00335C51">
      <w:pPr>
        <w:pStyle w:val="Notedebasdepage"/>
      </w:pPr>
      <w:r w:rsidRPr="00EB7307">
        <w:tab/>
      </w:r>
      <w:r w:rsidRPr="004828B3">
        <w:rPr>
          <w:rStyle w:val="Appelnotedebasdep"/>
        </w:rPr>
        <w:footnoteRef/>
      </w:r>
      <w:r w:rsidRPr="00874C63">
        <w:tab/>
        <w:t xml:space="preserve">Le </w:t>
      </w:r>
      <w:r w:rsidRPr="00874C63">
        <w:rPr>
          <w:szCs w:val="18"/>
        </w:rPr>
        <w:t>Danemark a fait une déclaration au titre de l</w:t>
      </w:r>
      <w:r>
        <w:rPr>
          <w:szCs w:val="18"/>
        </w:rPr>
        <w:t>’</w:t>
      </w:r>
      <w:r w:rsidRPr="00874C63">
        <w:rPr>
          <w:szCs w:val="18"/>
        </w:rPr>
        <w:t>article 22 d</w:t>
      </w:r>
      <w:r>
        <w:rPr>
          <w:szCs w:val="18"/>
        </w:rPr>
        <w:t>e la Convention le 27</w:t>
      </w:r>
      <w:r w:rsidR="001936DE">
        <w:rPr>
          <w:szCs w:val="18"/>
        </w:rPr>
        <w:t> </w:t>
      </w:r>
      <w:r>
        <w:rPr>
          <w:szCs w:val="18"/>
        </w:rPr>
        <w:t>mai 1987.</w:t>
      </w:r>
    </w:p>
  </w:footnote>
  <w:footnote w:id="5">
    <w:p w:rsidR="00C62611" w:rsidRPr="00874C63" w:rsidRDefault="00C62611" w:rsidP="00335C51">
      <w:pPr>
        <w:pStyle w:val="Notedebasdepage"/>
      </w:pPr>
      <w:r w:rsidRPr="00874C63">
        <w:tab/>
      </w:r>
      <w:r w:rsidRPr="004828B3">
        <w:rPr>
          <w:rStyle w:val="Appelnotedebasdep"/>
        </w:rPr>
        <w:footnoteRef/>
      </w:r>
      <w:r>
        <w:tab/>
        <w:t>Le 7 </w:t>
      </w:r>
      <w:r w:rsidRPr="00874C63">
        <w:t xml:space="preserve">avril </w:t>
      </w:r>
      <w:r w:rsidRPr="008F7038">
        <w:t>2015</w:t>
      </w:r>
      <w:r w:rsidRPr="00874C63">
        <w:t xml:space="preserve">, </w:t>
      </w:r>
      <w:r w:rsidRPr="00874C63">
        <w:rPr>
          <w:snapToGrid w:val="0"/>
          <w:lang w:val="fr-FR"/>
        </w:rPr>
        <w:t>A.</w:t>
      </w:r>
      <w:r>
        <w:rPr>
          <w:snapToGrid w:val="0"/>
          <w:lang w:val="fr-FR"/>
        </w:rPr>
        <w:t> </w:t>
      </w:r>
      <w:r w:rsidRPr="00874C63">
        <w:rPr>
          <w:snapToGrid w:val="0"/>
          <w:lang w:val="fr-FR"/>
        </w:rPr>
        <w:t>M.</w:t>
      </w:r>
      <w:r>
        <w:rPr>
          <w:snapToGrid w:val="0"/>
          <w:lang w:val="fr-FR"/>
        </w:rPr>
        <w:t> </w:t>
      </w:r>
      <w:r w:rsidRPr="00874C63">
        <w:rPr>
          <w:snapToGrid w:val="0"/>
          <w:lang w:val="fr-FR"/>
        </w:rPr>
        <w:t>D</w:t>
      </w:r>
      <w:r>
        <w:rPr>
          <w:snapToGrid w:val="0"/>
          <w:lang w:val="fr-FR"/>
        </w:rPr>
        <w:t xml:space="preserve">. </w:t>
      </w:r>
      <w:r w:rsidRPr="00874C63">
        <w:t>a</w:t>
      </w:r>
      <w:r>
        <w:t xml:space="preserve"> produit </w:t>
      </w:r>
      <w:r w:rsidRPr="00874C63">
        <w:t>u</w:t>
      </w:r>
      <w:r>
        <w:t>n certificat médical daté du 27 </w:t>
      </w:r>
      <w:r w:rsidRPr="00874C63">
        <w:t>mars 2015 établi par le groupe médical</w:t>
      </w:r>
      <w:r>
        <w:t xml:space="preserve"> de la section</w:t>
      </w:r>
      <w:r w:rsidRPr="00874C63">
        <w:t xml:space="preserve"> danois</w:t>
      </w:r>
      <w:r>
        <w:t>e</w:t>
      </w:r>
      <w:r w:rsidRPr="00874C63">
        <w:t xml:space="preserve"> d</w:t>
      </w:r>
      <w:r>
        <w:t>’</w:t>
      </w:r>
      <w:r w:rsidRPr="00874C63">
        <w:t>Amnesty International, indiquant</w:t>
      </w:r>
      <w:r>
        <w:t xml:space="preserve"> qu’au vu de </w:t>
      </w:r>
      <w:r w:rsidRPr="00874C63">
        <w:t>son état de santé psychologique</w:t>
      </w:r>
      <w:r>
        <w:t>, il</w:t>
      </w:r>
      <w:r w:rsidRPr="00874C63">
        <w:t xml:space="preserve"> </w:t>
      </w:r>
      <w:r>
        <w:t xml:space="preserve">présentait </w:t>
      </w:r>
      <w:r w:rsidRPr="00874C63">
        <w:t xml:space="preserve">un syndrome de </w:t>
      </w:r>
      <w:r>
        <w:t xml:space="preserve">troubles </w:t>
      </w:r>
      <w:r w:rsidRPr="00874C63">
        <w:t>post-traumatique</w:t>
      </w:r>
      <w:r>
        <w:t xml:space="preserve">s et que </w:t>
      </w:r>
      <w:r w:rsidRPr="00874C63">
        <w:t xml:space="preserve">les tortures </w:t>
      </w:r>
      <w:r>
        <w:t xml:space="preserve">qu’il avait </w:t>
      </w:r>
      <w:r w:rsidRPr="00874C63">
        <w:t>décrites</w:t>
      </w:r>
      <w:r>
        <w:t xml:space="preserve"> cadraient avec</w:t>
      </w:r>
      <w:r w:rsidRPr="00874C63">
        <w:t xml:space="preserve"> </w:t>
      </w:r>
      <w:r>
        <w:t>s</w:t>
      </w:r>
      <w:r w:rsidRPr="00874C63">
        <w:t>es symptômes physiques et psychologiques</w:t>
      </w:r>
      <w:r>
        <w:t xml:space="preserve"> et avec </w:t>
      </w:r>
      <w:r w:rsidRPr="00874C63">
        <w:t xml:space="preserve">les </w:t>
      </w:r>
      <w:r>
        <w:t>conclusions objectives de l’</w:t>
      </w:r>
      <w:r w:rsidRPr="00874C63">
        <w:t xml:space="preserve">examen. </w:t>
      </w:r>
    </w:p>
  </w:footnote>
  <w:footnote w:id="6">
    <w:p w:rsidR="00C62611" w:rsidRDefault="00C62611">
      <w:pPr>
        <w:pStyle w:val="Notedebasdepage"/>
      </w:pPr>
      <w:r>
        <w:tab/>
      </w:r>
      <w:r>
        <w:rPr>
          <w:rStyle w:val="Appelnotedebasdep"/>
        </w:rPr>
        <w:footnoteRef/>
      </w:r>
      <w:r>
        <w:tab/>
        <w:t xml:space="preserve">Les </w:t>
      </w:r>
      <w:r w:rsidRPr="00874C63">
        <w:t>requérants</w:t>
      </w:r>
      <w:r>
        <w:t xml:space="preserve"> ont</w:t>
      </w:r>
      <w:r w:rsidRPr="00874C63">
        <w:t xml:space="preserve"> </w:t>
      </w:r>
      <w:r>
        <w:t xml:space="preserve">produit la copie d’une attestation de l’incendie établie par la brigade des pompiers de </w:t>
      </w:r>
      <w:r w:rsidRPr="00874C63">
        <w:t>Grozny</w:t>
      </w:r>
      <w:r>
        <w:t xml:space="preserve"> indiquant qu’un bien situé à une certaine adresse avait entièrement brûlé à la suite d’un incendie criminel</w:t>
      </w:r>
      <w:r w:rsidRPr="00874C63">
        <w:t xml:space="preserve">. </w:t>
      </w:r>
      <w:r>
        <w:t>Ils ont également soumis la copie d’une attestation datée du 14 </w:t>
      </w:r>
      <w:r w:rsidRPr="00874C63">
        <w:t>octobre 2013</w:t>
      </w:r>
      <w:r>
        <w:t xml:space="preserve"> établie par le département d’enquête du Ministère de l’intérieur indiquant que le département enquêtait sur une affaire d’incendie criminel à l’adresse en question, qu’il</w:t>
      </w:r>
      <w:r w:rsidR="00581240">
        <w:t xml:space="preserve"> </w:t>
      </w:r>
      <w:r>
        <w:t>avait été établi que l’incendie avait été provoqué par un inconnu armé qui avait ensuite empêché les voisins et les pompiers d’éteindre le feu</w:t>
      </w:r>
      <w:r w:rsidRPr="00874C63">
        <w:t>.</w:t>
      </w:r>
    </w:p>
  </w:footnote>
  <w:footnote w:id="7">
    <w:p w:rsidR="00C62611" w:rsidRDefault="00C62611">
      <w:pPr>
        <w:pStyle w:val="Notedebasdepage"/>
      </w:pPr>
      <w:r>
        <w:tab/>
      </w:r>
      <w:r>
        <w:rPr>
          <w:rStyle w:val="Appelnotedebasdep"/>
        </w:rPr>
        <w:footnoteRef/>
      </w:r>
      <w:r>
        <w:tab/>
      </w:r>
      <w:r w:rsidRPr="00C62611">
        <w:t xml:space="preserve">Pour une description détaillée, voir, par exemple, la communication </w:t>
      </w:r>
      <w:r>
        <w:rPr>
          <w:rFonts w:eastAsia="MS Mincho"/>
        </w:rPr>
        <w:t>n</w:t>
      </w:r>
      <w:r>
        <w:rPr>
          <w:rFonts w:eastAsia="MS Mincho"/>
          <w:vertAlign w:val="superscript"/>
        </w:rPr>
        <w:t>o</w:t>
      </w:r>
      <w:r>
        <w:t> </w:t>
      </w:r>
      <w:r w:rsidRPr="00C62611">
        <w:t xml:space="preserve">580/2014, </w:t>
      </w:r>
      <w:r w:rsidRPr="00C62611">
        <w:rPr>
          <w:i/>
        </w:rPr>
        <w:t>F. K.</w:t>
      </w:r>
      <w:r w:rsidRPr="00C62611">
        <w:t xml:space="preserve"> c. </w:t>
      </w:r>
      <w:r w:rsidRPr="00C62611">
        <w:rPr>
          <w:i/>
        </w:rPr>
        <w:t>Danemark</w:t>
      </w:r>
      <w:r w:rsidRPr="00C62611">
        <w:t>, décision adoptée le 23 novembre 2015, par. 4.9 à 4.11.</w:t>
      </w:r>
    </w:p>
  </w:footnote>
  <w:footnote w:id="8">
    <w:p w:rsidR="00C62611" w:rsidRDefault="00C62611">
      <w:pPr>
        <w:pStyle w:val="Notedebasdepage"/>
      </w:pPr>
      <w:r>
        <w:tab/>
      </w:r>
      <w:r>
        <w:rPr>
          <w:rStyle w:val="Appelnotedebasdep"/>
        </w:rPr>
        <w:footnoteRef/>
      </w:r>
      <w:r>
        <w:tab/>
      </w:r>
      <w:r w:rsidRPr="00874C63">
        <w:t>L</w:t>
      </w:r>
      <w:r>
        <w:t>’</w:t>
      </w:r>
      <w:r w:rsidRPr="00874C63">
        <w:rPr>
          <w:szCs w:val="18"/>
        </w:rPr>
        <w:t>État partie</w:t>
      </w:r>
      <w:r>
        <w:rPr>
          <w:szCs w:val="18"/>
        </w:rPr>
        <w:t xml:space="preserve"> renvoie</w:t>
      </w:r>
      <w:r w:rsidRPr="00874C63">
        <w:rPr>
          <w:szCs w:val="18"/>
        </w:rPr>
        <w:t>, entre autres, aux décisions</w:t>
      </w:r>
      <w:r>
        <w:rPr>
          <w:szCs w:val="18"/>
        </w:rPr>
        <w:t xml:space="preserve"> </w:t>
      </w:r>
      <w:r w:rsidRPr="00874C63">
        <w:rPr>
          <w:szCs w:val="18"/>
        </w:rPr>
        <w:t>c</w:t>
      </w:r>
      <w:r>
        <w:rPr>
          <w:szCs w:val="18"/>
        </w:rPr>
        <w:t xml:space="preserve">oncernant les communications </w:t>
      </w:r>
      <w:r w:rsidRPr="008D4AF0">
        <w:rPr>
          <w:rFonts w:eastAsia="MS Mincho"/>
          <w:szCs w:val="22"/>
        </w:rPr>
        <w:t>n</w:t>
      </w:r>
      <w:r w:rsidRPr="008D4AF0">
        <w:rPr>
          <w:rFonts w:eastAsia="MS Mincho"/>
          <w:szCs w:val="22"/>
          <w:vertAlign w:val="superscript"/>
        </w:rPr>
        <w:t>o</w:t>
      </w:r>
      <w:r>
        <w:rPr>
          <w:rFonts w:eastAsia="MS Mincho"/>
          <w:szCs w:val="22"/>
          <w:vertAlign w:val="superscript"/>
        </w:rPr>
        <w:t>s</w:t>
      </w:r>
      <w:r>
        <w:rPr>
          <w:szCs w:val="18"/>
        </w:rPr>
        <w:t> </w:t>
      </w:r>
      <w:r w:rsidRPr="00874C63">
        <w:rPr>
          <w:szCs w:val="18"/>
        </w:rPr>
        <w:t xml:space="preserve">277/2005, </w:t>
      </w:r>
      <w:r w:rsidRPr="00874C63">
        <w:rPr>
          <w:i/>
          <w:iCs/>
          <w:szCs w:val="18"/>
        </w:rPr>
        <w:t>N.</w:t>
      </w:r>
      <w:r>
        <w:rPr>
          <w:i/>
          <w:iCs/>
          <w:szCs w:val="18"/>
        </w:rPr>
        <w:t> </w:t>
      </w:r>
      <w:r w:rsidRPr="00874C63">
        <w:rPr>
          <w:i/>
          <w:iCs/>
          <w:szCs w:val="18"/>
        </w:rPr>
        <w:t>Z.</w:t>
      </w:r>
      <w:r>
        <w:rPr>
          <w:i/>
          <w:iCs/>
          <w:szCs w:val="18"/>
        </w:rPr>
        <w:t> </w:t>
      </w:r>
      <w:r w:rsidRPr="00874C63">
        <w:rPr>
          <w:i/>
          <w:iCs/>
          <w:szCs w:val="18"/>
        </w:rPr>
        <w:t xml:space="preserve">S. </w:t>
      </w:r>
      <w:r w:rsidRPr="00D21E1B">
        <w:rPr>
          <w:iCs/>
          <w:szCs w:val="18"/>
        </w:rPr>
        <w:t>c.</w:t>
      </w:r>
      <w:r w:rsidRPr="00874C63">
        <w:rPr>
          <w:i/>
          <w:iCs/>
          <w:szCs w:val="18"/>
        </w:rPr>
        <w:t xml:space="preserve"> Suède</w:t>
      </w:r>
      <w:r>
        <w:rPr>
          <w:szCs w:val="18"/>
        </w:rPr>
        <w:t xml:space="preserve"> et </w:t>
      </w:r>
      <w:r w:rsidRPr="00874C63">
        <w:rPr>
          <w:szCs w:val="18"/>
        </w:rPr>
        <w:t>466/2011,</w:t>
      </w:r>
      <w:r>
        <w:rPr>
          <w:i/>
          <w:iCs/>
          <w:szCs w:val="18"/>
        </w:rPr>
        <w:t> </w:t>
      </w:r>
      <w:r w:rsidRPr="00874C63">
        <w:rPr>
          <w:i/>
          <w:iCs/>
          <w:szCs w:val="18"/>
        </w:rPr>
        <w:t xml:space="preserve">Alp </w:t>
      </w:r>
      <w:r w:rsidRPr="00D21E1B">
        <w:rPr>
          <w:iCs/>
          <w:szCs w:val="18"/>
        </w:rPr>
        <w:t>c.</w:t>
      </w:r>
      <w:r>
        <w:rPr>
          <w:i/>
          <w:iCs/>
          <w:szCs w:val="18"/>
        </w:rPr>
        <w:t> </w:t>
      </w:r>
      <w:r w:rsidRPr="00874C63">
        <w:rPr>
          <w:i/>
          <w:iCs/>
          <w:szCs w:val="18"/>
        </w:rPr>
        <w:t>Danemark,</w:t>
      </w:r>
      <w:r w:rsidRPr="00E9392F">
        <w:rPr>
          <w:szCs w:val="18"/>
        </w:rPr>
        <w:t xml:space="preserve"> </w:t>
      </w:r>
      <w:r w:rsidRPr="00874C63">
        <w:rPr>
          <w:szCs w:val="18"/>
        </w:rPr>
        <w:t xml:space="preserve">adoptées </w:t>
      </w:r>
      <w:r>
        <w:rPr>
          <w:szCs w:val="18"/>
        </w:rPr>
        <w:t xml:space="preserve">respectivement </w:t>
      </w:r>
      <w:r w:rsidRPr="00874C63">
        <w:rPr>
          <w:szCs w:val="18"/>
        </w:rPr>
        <w:t>par le Comité</w:t>
      </w:r>
      <w:r>
        <w:rPr>
          <w:szCs w:val="18"/>
        </w:rPr>
        <w:t xml:space="preserve"> le 22 novembre 2006 et</w:t>
      </w:r>
      <w:r w:rsidRPr="00874C63">
        <w:rPr>
          <w:i/>
          <w:iCs/>
          <w:szCs w:val="18"/>
        </w:rPr>
        <w:t xml:space="preserve"> </w:t>
      </w:r>
      <w:r>
        <w:rPr>
          <w:szCs w:val="18"/>
        </w:rPr>
        <w:t>14 </w:t>
      </w:r>
      <w:r w:rsidRPr="00874C63">
        <w:rPr>
          <w:szCs w:val="18"/>
        </w:rPr>
        <w:t>mai 2014.</w:t>
      </w:r>
    </w:p>
  </w:footnote>
  <w:footnote w:id="9">
    <w:p w:rsidR="00C62611" w:rsidRDefault="00C62611">
      <w:pPr>
        <w:pStyle w:val="Notedebasdepage"/>
      </w:pPr>
      <w:r>
        <w:tab/>
      </w:r>
      <w:r>
        <w:rPr>
          <w:rStyle w:val="Appelnotedebasdep"/>
        </w:rPr>
        <w:footnoteRef/>
      </w:r>
      <w:r>
        <w:tab/>
      </w:r>
      <w:r w:rsidRPr="00874C63">
        <w:t>L</w:t>
      </w:r>
      <w:r>
        <w:t>’</w:t>
      </w:r>
      <w:r w:rsidRPr="00874C63">
        <w:rPr>
          <w:snapToGrid w:val="0"/>
          <w:szCs w:val="18"/>
        </w:rPr>
        <w:t>État partie renvoie aux par</w:t>
      </w:r>
      <w:r>
        <w:rPr>
          <w:snapToGrid w:val="0"/>
          <w:szCs w:val="18"/>
        </w:rPr>
        <w:t>agraphes</w:t>
      </w:r>
      <w:r w:rsidRPr="00874C63">
        <w:rPr>
          <w:snapToGrid w:val="0"/>
          <w:szCs w:val="18"/>
        </w:rPr>
        <w:t> 207 à 212 du Guide.</w:t>
      </w:r>
    </w:p>
  </w:footnote>
  <w:footnote w:id="10">
    <w:p w:rsidR="00255B1E" w:rsidRDefault="00255B1E">
      <w:pPr>
        <w:pStyle w:val="Notedebasdepage"/>
      </w:pPr>
      <w:r>
        <w:tab/>
      </w:r>
      <w:r>
        <w:rPr>
          <w:rStyle w:val="Appelnotedebasdep"/>
        </w:rPr>
        <w:footnoteRef/>
      </w:r>
      <w:r>
        <w:tab/>
      </w:r>
      <w:r w:rsidRPr="00874C63">
        <w:rPr>
          <w:szCs w:val="18"/>
        </w:rPr>
        <w:t>Décis</w:t>
      </w:r>
      <w:r>
        <w:rPr>
          <w:szCs w:val="18"/>
        </w:rPr>
        <w:t>ion adoptée le 12 </w:t>
      </w:r>
      <w:r w:rsidRPr="00874C63">
        <w:rPr>
          <w:szCs w:val="18"/>
        </w:rPr>
        <w:t>novembre 2003, par. 6.4 à 6.6.</w:t>
      </w:r>
    </w:p>
  </w:footnote>
  <w:footnote w:id="11">
    <w:p w:rsidR="00255B1E" w:rsidRDefault="00255B1E">
      <w:pPr>
        <w:pStyle w:val="Notedebasdepage"/>
      </w:pPr>
      <w:r>
        <w:tab/>
      </w:r>
      <w:r>
        <w:rPr>
          <w:rStyle w:val="Appelnotedebasdep"/>
        </w:rPr>
        <w:footnoteRef/>
      </w:r>
      <w:r>
        <w:tab/>
      </w:r>
      <w:r w:rsidRPr="00874C63">
        <w:rPr>
          <w:iCs/>
          <w:szCs w:val="18"/>
        </w:rPr>
        <w:t>Décision</w:t>
      </w:r>
      <w:r>
        <w:rPr>
          <w:szCs w:val="18"/>
        </w:rPr>
        <w:t xml:space="preserve"> adoptée le 14 </w:t>
      </w:r>
      <w:r w:rsidRPr="00874C63">
        <w:rPr>
          <w:szCs w:val="18"/>
        </w:rPr>
        <w:t>mai 2014.</w:t>
      </w:r>
    </w:p>
  </w:footnote>
  <w:footnote w:id="12">
    <w:p w:rsidR="00255B1E" w:rsidRDefault="00255B1E">
      <w:pPr>
        <w:pStyle w:val="Notedebasdepage"/>
      </w:pPr>
      <w:r>
        <w:tab/>
      </w:r>
      <w:r>
        <w:rPr>
          <w:rStyle w:val="Appelnotedebasdep"/>
        </w:rPr>
        <w:footnoteRef/>
      </w:r>
      <w:r>
        <w:tab/>
      </w:r>
      <w:r w:rsidRPr="00874C63">
        <w:rPr>
          <w:iCs/>
          <w:szCs w:val="18"/>
        </w:rPr>
        <w:t>A</w:t>
      </w:r>
      <w:r>
        <w:rPr>
          <w:szCs w:val="18"/>
        </w:rPr>
        <w:t>doptée le 6 </w:t>
      </w:r>
      <w:r w:rsidRPr="00874C63">
        <w:rPr>
          <w:szCs w:val="18"/>
        </w:rPr>
        <w:t>mai 1998,</w:t>
      </w:r>
      <w:r>
        <w:rPr>
          <w:szCs w:val="18"/>
        </w:rPr>
        <w:t xml:space="preserve"> voir</w:t>
      </w:r>
      <w:r w:rsidRPr="00874C63">
        <w:rPr>
          <w:szCs w:val="18"/>
        </w:rPr>
        <w:t xml:space="preserve"> par. 11.2.</w:t>
      </w:r>
    </w:p>
  </w:footnote>
  <w:footnote w:id="13">
    <w:p w:rsidR="00255B1E" w:rsidRDefault="00255B1E">
      <w:pPr>
        <w:pStyle w:val="Notedebasdepage"/>
      </w:pPr>
      <w:r>
        <w:tab/>
      </w:r>
      <w:r>
        <w:rPr>
          <w:rStyle w:val="Appelnotedebasdep"/>
        </w:rPr>
        <w:footnoteRef/>
      </w:r>
      <w:r>
        <w:tab/>
      </w:r>
      <w:r w:rsidRPr="00874C63">
        <w:rPr>
          <w:iCs/>
          <w:szCs w:val="18"/>
        </w:rPr>
        <w:t>A</w:t>
      </w:r>
      <w:r w:rsidR="001936DE">
        <w:rPr>
          <w:szCs w:val="18"/>
        </w:rPr>
        <w:t>doptée le 14 </w:t>
      </w:r>
      <w:r>
        <w:rPr>
          <w:szCs w:val="18"/>
        </w:rPr>
        <w:t xml:space="preserve">novembre </w:t>
      </w:r>
      <w:r w:rsidRPr="00874C63">
        <w:rPr>
          <w:szCs w:val="18"/>
        </w:rPr>
        <w:t xml:space="preserve">2005, </w:t>
      </w:r>
      <w:r>
        <w:rPr>
          <w:szCs w:val="18"/>
        </w:rPr>
        <w:t xml:space="preserve">voir </w:t>
      </w:r>
      <w:r w:rsidRPr="00874C63">
        <w:rPr>
          <w:szCs w:val="18"/>
        </w:rPr>
        <w:t>par. 6.4.</w:t>
      </w:r>
    </w:p>
  </w:footnote>
  <w:footnote w:id="14">
    <w:p w:rsidR="00255B1E" w:rsidRDefault="00255B1E">
      <w:pPr>
        <w:pStyle w:val="Notedebasdepage"/>
      </w:pPr>
      <w:r>
        <w:tab/>
      </w:r>
      <w:r>
        <w:rPr>
          <w:rStyle w:val="Appelnotedebasdep"/>
        </w:rPr>
        <w:footnoteRef/>
      </w:r>
      <w:r>
        <w:tab/>
      </w:r>
      <w:r w:rsidRPr="00874C63">
        <w:t>L</w:t>
      </w:r>
      <w:r>
        <w:t>’</w:t>
      </w:r>
      <w:r w:rsidRPr="00874C63">
        <w:t>État partie renvoie au rapport publié par le</w:t>
      </w:r>
      <w:r w:rsidRPr="00874C63">
        <w:rPr>
          <w:snapToGrid w:val="0"/>
          <w:szCs w:val="18"/>
        </w:rPr>
        <w:t xml:space="preserve"> Service dan</w:t>
      </w:r>
      <w:r>
        <w:rPr>
          <w:snapToGrid w:val="0"/>
          <w:szCs w:val="18"/>
        </w:rPr>
        <w:t>ois de l’immigration en janvier </w:t>
      </w:r>
      <w:r w:rsidRPr="00874C63">
        <w:rPr>
          <w:snapToGrid w:val="0"/>
          <w:szCs w:val="18"/>
        </w:rPr>
        <w:t>2015</w:t>
      </w:r>
      <w:r>
        <w:rPr>
          <w:snapToGrid w:val="0"/>
          <w:szCs w:val="18"/>
        </w:rPr>
        <w:t>, intitulé</w:t>
      </w:r>
      <w:r w:rsidRPr="00874C63">
        <w:t xml:space="preserve"> </w:t>
      </w:r>
      <w:r w:rsidRPr="00874C63">
        <w:rPr>
          <w:i/>
          <w:iCs/>
          <w:snapToGrid w:val="0"/>
          <w:szCs w:val="18"/>
        </w:rPr>
        <w:t>Sécurité et droits de l</w:t>
      </w:r>
      <w:r>
        <w:rPr>
          <w:i/>
          <w:iCs/>
          <w:snapToGrid w:val="0"/>
          <w:szCs w:val="18"/>
        </w:rPr>
        <w:t>’</w:t>
      </w:r>
      <w:r w:rsidRPr="00874C63">
        <w:rPr>
          <w:i/>
          <w:iCs/>
          <w:snapToGrid w:val="0"/>
          <w:szCs w:val="18"/>
        </w:rPr>
        <w:t>homme en Tchétchénie et situation des Tchétchènes dans la Fédération de</w:t>
      </w:r>
      <w:r>
        <w:rPr>
          <w:i/>
          <w:iCs/>
          <w:snapToGrid w:val="0"/>
          <w:szCs w:val="18"/>
        </w:rPr>
        <w:t> </w:t>
      </w:r>
      <w:r w:rsidRPr="00874C63">
        <w:rPr>
          <w:i/>
          <w:iCs/>
          <w:snapToGrid w:val="0"/>
          <w:szCs w:val="18"/>
        </w:rPr>
        <w:t xml:space="preserve">Russie </w:t>
      </w:r>
      <w:r>
        <w:rPr>
          <w:i/>
          <w:iCs/>
          <w:snapToGrid w:val="0"/>
          <w:szCs w:val="18"/>
        </w:rPr>
        <w:t>−</w:t>
      </w:r>
      <w:r w:rsidRPr="00874C63">
        <w:rPr>
          <w:i/>
          <w:iCs/>
          <w:snapToGrid w:val="0"/>
          <w:szCs w:val="18"/>
        </w:rPr>
        <w:t xml:space="preserve"> enregistrement de la résidence, racisme et fausses accusations</w:t>
      </w:r>
      <w:r w:rsidRPr="00874C63">
        <w:rPr>
          <w:snapToGrid w:val="0"/>
          <w:szCs w:val="18"/>
        </w:rPr>
        <w:t>, p</w:t>
      </w:r>
      <w:r>
        <w:rPr>
          <w:snapToGrid w:val="0"/>
          <w:szCs w:val="18"/>
        </w:rPr>
        <w:t>. </w:t>
      </w:r>
      <w:r w:rsidRPr="00874C63">
        <w:rPr>
          <w:snapToGrid w:val="0"/>
          <w:szCs w:val="18"/>
        </w:rPr>
        <w:t>48.</w:t>
      </w:r>
    </w:p>
  </w:footnote>
  <w:footnote w:id="15">
    <w:p w:rsidR="00255B1E" w:rsidRDefault="00255B1E">
      <w:pPr>
        <w:pStyle w:val="Notedebasdepage"/>
      </w:pPr>
      <w:r>
        <w:tab/>
      </w:r>
      <w:r>
        <w:rPr>
          <w:rStyle w:val="Appelnotedebasdep"/>
        </w:rPr>
        <w:footnoteRef/>
      </w:r>
      <w:r>
        <w:tab/>
      </w:r>
      <w:r w:rsidRPr="00874C63">
        <w:t xml:space="preserve">Voir, entre autres, la </w:t>
      </w:r>
      <w:r>
        <w:rPr>
          <w:szCs w:val="18"/>
        </w:rPr>
        <w:t xml:space="preserve">communication </w:t>
      </w:r>
      <w:r w:rsidRPr="00E701A4">
        <w:rPr>
          <w:rFonts w:eastAsia="MS Mincho"/>
          <w:szCs w:val="22"/>
        </w:rPr>
        <w:t>n</w:t>
      </w:r>
      <w:r w:rsidRPr="00E701A4">
        <w:rPr>
          <w:rFonts w:eastAsia="MS Mincho"/>
          <w:szCs w:val="22"/>
          <w:vertAlign w:val="superscript"/>
        </w:rPr>
        <w:t>o</w:t>
      </w:r>
      <w:r>
        <w:rPr>
          <w:szCs w:val="18"/>
        </w:rPr>
        <w:t> </w:t>
      </w:r>
      <w:r w:rsidRPr="00874C63">
        <w:rPr>
          <w:szCs w:val="18"/>
        </w:rPr>
        <w:t xml:space="preserve">148/1999, </w:t>
      </w:r>
      <w:r w:rsidRPr="00874C63">
        <w:rPr>
          <w:i/>
          <w:iCs/>
          <w:szCs w:val="18"/>
        </w:rPr>
        <w:t>A.</w:t>
      </w:r>
      <w:r>
        <w:rPr>
          <w:i/>
          <w:iCs/>
          <w:szCs w:val="18"/>
        </w:rPr>
        <w:t xml:space="preserve"> K. </w:t>
      </w:r>
      <w:r w:rsidRPr="00D21E1B">
        <w:rPr>
          <w:iCs/>
          <w:szCs w:val="18"/>
        </w:rPr>
        <w:t>c.</w:t>
      </w:r>
      <w:r>
        <w:rPr>
          <w:i/>
          <w:iCs/>
          <w:szCs w:val="18"/>
        </w:rPr>
        <w:t> </w:t>
      </w:r>
      <w:r w:rsidRPr="00874C63">
        <w:rPr>
          <w:i/>
          <w:iCs/>
          <w:szCs w:val="18"/>
        </w:rPr>
        <w:t xml:space="preserve">Australie, </w:t>
      </w:r>
      <w:r w:rsidRPr="00874C63">
        <w:rPr>
          <w:iCs/>
          <w:szCs w:val="18"/>
        </w:rPr>
        <w:t>dé</w:t>
      </w:r>
      <w:r>
        <w:rPr>
          <w:iCs/>
          <w:szCs w:val="18"/>
        </w:rPr>
        <w:t>cision adoptée le </w:t>
      </w:r>
      <w:r>
        <w:rPr>
          <w:szCs w:val="18"/>
        </w:rPr>
        <w:t>5 mai 2004, par. </w:t>
      </w:r>
      <w:r w:rsidRPr="00874C63">
        <w:rPr>
          <w:szCs w:val="18"/>
        </w:rPr>
        <w:t>6.4.</w:t>
      </w:r>
    </w:p>
  </w:footnote>
  <w:footnote w:id="16">
    <w:p w:rsidR="00255B1E" w:rsidRDefault="00255B1E">
      <w:pPr>
        <w:pStyle w:val="Notedebasdepage"/>
      </w:pPr>
      <w:r>
        <w:tab/>
      </w:r>
      <w:r>
        <w:rPr>
          <w:rStyle w:val="Appelnotedebasdep"/>
        </w:rPr>
        <w:footnoteRef/>
      </w:r>
      <w:r>
        <w:tab/>
      </w:r>
      <w:r w:rsidRPr="00874C63">
        <w:t xml:space="preserve">Voir la </w:t>
      </w:r>
      <w:r>
        <w:rPr>
          <w:szCs w:val="18"/>
        </w:rPr>
        <w:t xml:space="preserve">communication </w:t>
      </w:r>
      <w:r w:rsidRPr="00E10C79">
        <w:rPr>
          <w:rFonts w:eastAsia="MS Mincho"/>
          <w:szCs w:val="22"/>
        </w:rPr>
        <w:t>n</w:t>
      </w:r>
      <w:r w:rsidRPr="00E10C79">
        <w:rPr>
          <w:rFonts w:eastAsia="MS Mincho"/>
          <w:szCs w:val="22"/>
          <w:vertAlign w:val="superscript"/>
        </w:rPr>
        <w:t>o</w:t>
      </w:r>
      <w:r>
        <w:rPr>
          <w:szCs w:val="18"/>
        </w:rPr>
        <w:t> </w:t>
      </w:r>
      <w:r w:rsidRPr="00874C63">
        <w:rPr>
          <w:szCs w:val="18"/>
        </w:rPr>
        <w:t xml:space="preserve">282/2005, </w:t>
      </w:r>
      <w:r w:rsidRPr="00874C63">
        <w:rPr>
          <w:i/>
          <w:iCs/>
          <w:szCs w:val="18"/>
        </w:rPr>
        <w:t>S.</w:t>
      </w:r>
      <w:r>
        <w:rPr>
          <w:i/>
          <w:iCs/>
          <w:szCs w:val="18"/>
        </w:rPr>
        <w:t> </w:t>
      </w:r>
      <w:r w:rsidRPr="00874C63">
        <w:rPr>
          <w:i/>
          <w:iCs/>
          <w:szCs w:val="18"/>
        </w:rPr>
        <w:t>P.</w:t>
      </w:r>
      <w:r>
        <w:rPr>
          <w:i/>
          <w:iCs/>
          <w:szCs w:val="18"/>
        </w:rPr>
        <w:t xml:space="preserve"> A. </w:t>
      </w:r>
      <w:r w:rsidRPr="00D21E1B">
        <w:rPr>
          <w:iCs/>
          <w:szCs w:val="18"/>
        </w:rPr>
        <w:t>c.</w:t>
      </w:r>
      <w:r>
        <w:rPr>
          <w:i/>
          <w:iCs/>
          <w:szCs w:val="18"/>
        </w:rPr>
        <w:t> </w:t>
      </w:r>
      <w:r w:rsidRPr="00874C63">
        <w:rPr>
          <w:i/>
          <w:iCs/>
          <w:szCs w:val="18"/>
        </w:rPr>
        <w:t xml:space="preserve">Canada, </w:t>
      </w:r>
      <w:r w:rsidRPr="00874C63">
        <w:rPr>
          <w:szCs w:val="18"/>
        </w:rPr>
        <w:t>décision adopt</w:t>
      </w:r>
      <w:r>
        <w:rPr>
          <w:szCs w:val="18"/>
        </w:rPr>
        <w:t>ée le 7 novembre 2006, par. 7.6.</w:t>
      </w:r>
    </w:p>
  </w:footnote>
  <w:footnote w:id="17">
    <w:p w:rsidR="00255B1E" w:rsidRDefault="00255B1E">
      <w:pPr>
        <w:pStyle w:val="Notedebasdepage"/>
      </w:pPr>
      <w:r>
        <w:tab/>
      </w:r>
      <w:r>
        <w:rPr>
          <w:rStyle w:val="Appelnotedebasdep"/>
        </w:rPr>
        <w:footnoteRef/>
      </w:r>
      <w:r>
        <w:tab/>
        <w:t xml:space="preserve">L’État partie renvoie aux communications </w:t>
      </w:r>
      <w:r>
        <w:rPr>
          <w:rFonts w:eastAsia="MS Mincho"/>
        </w:rPr>
        <w:t>n</w:t>
      </w:r>
      <w:r>
        <w:rPr>
          <w:rFonts w:eastAsia="MS Mincho"/>
          <w:vertAlign w:val="superscript"/>
        </w:rPr>
        <w:t>o</w:t>
      </w:r>
      <w:r>
        <w:t> 565/2013,</w:t>
      </w:r>
      <w:r w:rsidRPr="0040258B">
        <w:rPr>
          <w:i/>
          <w:iCs/>
          <w:szCs w:val="18"/>
        </w:rPr>
        <w:t xml:space="preserve"> </w:t>
      </w:r>
      <w:r w:rsidRPr="00BE7FC9">
        <w:rPr>
          <w:i/>
          <w:iCs/>
          <w:szCs w:val="18"/>
        </w:rPr>
        <w:t>S.</w:t>
      </w:r>
      <w:r>
        <w:rPr>
          <w:i/>
          <w:iCs/>
          <w:szCs w:val="18"/>
        </w:rPr>
        <w:t> </w:t>
      </w:r>
      <w:r w:rsidRPr="00BE7FC9">
        <w:rPr>
          <w:i/>
          <w:iCs/>
          <w:szCs w:val="18"/>
        </w:rPr>
        <w:t>A.</w:t>
      </w:r>
      <w:r>
        <w:rPr>
          <w:i/>
          <w:iCs/>
          <w:szCs w:val="18"/>
        </w:rPr>
        <w:t> </w:t>
      </w:r>
      <w:r w:rsidRPr="00BE7FC9">
        <w:rPr>
          <w:i/>
          <w:iCs/>
          <w:szCs w:val="18"/>
        </w:rPr>
        <w:t xml:space="preserve">P. et </w:t>
      </w:r>
      <w:r>
        <w:rPr>
          <w:i/>
          <w:iCs/>
          <w:szCs w:val="18"/>
        </w:rPr>
        <w:t>consorts</w:t>
      </w:r>
      <w:r w:rsidRPr="00255B1E">
        <w:rPr>
          <w:iCs/>
          <w:szCs w:val="18"/>
        </w:rPr>
        <w:t xml:space="preserve"> c. </w:t>
      </w:r>
      <w:r>
        <w:rPr>
          <w:i/>
          <w:iCs/>
          <w:szCs w:val="18"/>
        </w:rPr>
        <w:t>Suisse</w:t>
      </w:r>
      <w:r w:rsidRPr="00BE7FC9">
        <w:rPr>
          <w:i/>
          <w:iCs/>
          <w:szCs w:val="18"/>
        </w:rPr>
        <w:t>,</w:t>
      </w:r>
      <w:r w:rsidRPr="00BE7FC9">
        <w:rPr>
          <w:szCs w:val="18"/>
        </w:rPr>
        <w:t xml:space="preserve"> décision </w:t>
      </w:r>
      <w:r>
        <w:rPr>
          <w:szCs w:val="18"/>
        </w:rPr>
        <w:t xml:space="preserve">adoptée le </w:t>
      </w:r>
      <w:r w:rsidRPr="00BE7FC9">
        <w:rPr>
          <w:szCs w:val="18"/>
        </w:rPr>
        <w:t>25</w:t>
      </w:r>
      <w:r>
        <w:rPr>
          <w:szCs w:val="18"/>
        </w:rPr>
        <w:t> novembre 2015, par. </w:t>
      </w:r>
      <w:r w:rsidRPr="0040258B">
        <w:rPr>
          <w:szCs w:val="18"/>
        </w:rPr>
        <w:t xml:space="preserve">7.4, </w:t>
      </w:r>
      <w:r>
        <w:rPr>
          <w:szCs w:val="18"/>
        </w:rPr>
        <w:t xml:space="preserve">et </w:t>
      </w:r>
      <w:r w:rsidRPr="0040258B">
        <w:rPr>
          <w:szCs w:val="18"/>
        </w:rPr>
        <w:t xml:space="preserve">209/2002, </w:t>
      </w:r>
      <w:r w:rsidRPr="0040258B">
        <w:rPr>
          <w:i/>
          <w:iCs/>
          <w:szCs w:val="18"/>
        </w:rPr>
        <w:t>M.</w:t>
      </w:r>
      <w:r>
        <w:rPr>
          <w:i/>
          <w:iCs/>
          <w:szCs w:val="18"/>
        </w:rPr>
        <w:t> </w:t>
      </w:r>
      <w:r w:rsidR="00C52ADA">
        <w:rPr>
          <w:i/>
          <w:iCs/>
          <w:szCs w:val="18"/>
        </w:rPr>
        <w:t xml:space="preserve">O. </w:t>
      </w:r>
      <w:r w:rsidR="00C52ADA" w:rsidRPr="00C52ADA">
        <w:rPr>
          <w:iCs/>
          <w:szCs w:val="18"/>
        </w:rPr>
        <w:t>c</w:t>
      </w:r>
      <w:r w:rsidRPr="0040258B">
        <w:rPr>
          <w:i/>
          <w:iCs/>
          <w:szCs w:val="18"/>
        </w:rPr>
        <w:t xml:space="preserve">. </w:t>
      </w:r>
      <w:r>
        <w:rPr>
          <w:i/>
          <w:iCs/>
          <w:szCs w:val="18"/>
        </w:rPr>
        <w:t>Danemark</w:t>
      </w:r>
      <w:r w:rsidRPr="0040258B">
        <w:rPr>
          <w:i/>
          <w:iCs/>
          <w:szCs w:val="18"/>
        </w:rPr>
        <w:t>,</w:t>
      </w:r>
      <w:r>
        <w:rPr>
          <w:szCs w:val="18"/>
        </w:rPr>
        <w:t xml:space="preserve"> décision adoptée le 12 novembre 2003, par. </w:t>
      </w:r>
      <w:r w:rsidRPr="00697C95">
        <w:rPr>
          <w:szCs w:val="18"/>
        </w:rPr>
        <w:t>6.4</w:t>
      </w:r>
      <w:r>
        <w:rPr>
          <w:szCs w:val="18"/>
        </w:rPr>
        <w:t xml:space="preserve"> à </w:t>
      </w:r>
      <w:r w:rsidRPr="00697C95">
        <w:rPr>
          <w:szCs w:val="18"/>
        </w:rPr>
        <w:t>6</w:t>
      </w:r>
      <w:r>
        <w:rPr>
          <w:szCs w:val="18"/>
        </w:rPr>
        <w:t>.6. Il renvoie également à l’arrêt rendu le 20 mars 1991 par la Cour européenne des droits de l’homme dans l’affaire</w:t>
      </w:r>
      <w:r w:rsidRPr="00E0073C">
        <w:rPr>
          <w:i/>
          <w:iCs/>
          <w:szCs w:val="18"/>
        </w:rPr>
        <w:t xml:space="preserve"> </w:t>
      </w:r>
      <w:r w:rsidRPr="00697C95">
        <w:rPr>
          <w:i/>
          <w:iCs/>
          <w:szCs w:val="18"/>
        </w:rPr>
        <w:t>Cruz Varas</w:t>
      </w:r>
      <w:r>
        <w:rPr>
          <w:i/>
          <w:iCs/>
          <w:szCs w:val="18"/>
        </w:rPr>
        <w:t xml:space="preserve"> et consorts </w:t>
      </w:r>
      <w:r w:rsidRPr="00255B1E">
        <w:rPr>
          <w:iCs/>
          <w:szCs w:val="18"/>
        </w:rPr>
        <w:t>c.</w:t>
      </w:r>
      <w:r>
        <w:rPr>
          <w:i/>
          <w:iCs/>
          <w:szCs w:val="18"/>
        </w:rPr>
        <w:t xml:space="preserve"> Suède (requête </w:t>
      </w:r>
      <w:r w:rsidRPr="00255B1E">
        <w:rPr>
          <w:rFonts w:eastAsia="MS Mincho"/>
          <w:i/>
          <w:iCs/>
          <w:szCs w:val="18"/>
        </w:rPr>
        <w:t>n</w:t>
      </w:r>
      <w:r w:rsidRPr="00255B1E">
        <w:rPr>
          <w:rFonts w:eastAsia="MS Mincho"/>
          <w:i/>
          <w:iCs/>
          <w:szCs w:val="18"/>
          <w:vertAlign w:val="superscript"/>
        </w:rPr>
        <w:t>o</w:t>
      </w:r>
      <w:r>
        <w:rPr>
          <w:szCs w:val="18"/>
        </w:rPr>
        <w:t> 15576/89), par. </w:t>
      </w:r>
      <w:r w:rsidRPr="00697C95">
        <w:rPr>
          <w:szCs w:val="18"/>
        </w:rPr>
        <w:t>77</w:t>
      </w:r>
      <w:r>
        <w:rPr>
          <w:szCs w:val="18"/>
        </w:rPr>
        <w:t xml:space="preserve"> à </w:t>
      </w:r>
      <w:r w:rsidRPr="00697C95">
        <w:rPr>
          <w:szCs w:val="18"/>
        </w:rPr>
        <w:t>82</w:t>
      </w:r>
      <w:r>
        <w:rPr>
          <w:szCs w:val="18"/>
        </w:rPr>
        <w:t>.</w:t>
      </w:r>
    </w:p>
  </w:footnote>
  <w:footnote w:id="18">
    <w:p w:rsidR="00BE04CA" w:rsidRDefault="00BE04CA">
      <w:pPr>
        <w:pStyle w:val="Notedebasdepage"/>
      </w:pPr>
      <w:r>
        <w:tab/>
      </w:r>
      <w:r>
        <w:rPr>
          <w:rStyle w:val="Appelnotedebasdep"/>
        </w:rPr>
        <w:footnoteRef/>
      </w:r>
      <w:r>
        <w:tab/>
      </w:r>
      <w:r w:rsidRPr="00874C63">
        <w:t>Voir, en</w:t>
      </w:r>
      <w:r>
        <w:t xml:space="preserve">tre autres, la communication </w:t>
      </w:r>
      <w:r w:rsidRPr="002D76F4">
        <w:rPr>
          <w:rFonts w:eastAsia="MS Mincho"/>
          <w:szCs w:val="22"/>
        </w:rPr>
        <w:t>n</w:t>
      </w:r>
      <w:r w:rsidRPr="002D76F4">
        <w:rPr>
          <w:rFonts w:eastAsia="MS Mincho"/>
          <w:szCs w:val="22"/>
          <w:vertAlign w:val="superscript"/>
        </w:rPr>
        <w:t>o</w:t>
      </w:r>
      <w:r>
        <w:t> </w:t>
      </w:r>
      <w:r w:rsidRPr="00874C63">
        <w:t xml:space="preserve">308/2006, </w:t>
      </w:r>
      <w:r w:rsidRPr="00874C63">
        <w:rPr>
          <w:i/>
        </w:rPr>
        <w:t>K.</w:t>
      </w:r>
      <w:r>
        <w:rPr>
          <w:i/>
        </w:rPr>
        <w:t xml:space="preserve"> A. </w:t>
      </w:r>
      <w:r w:rsidRPr="00D21E1B">
        <w:t>c.</w:t>
      </w:r>
      <w:r>
        <w:rPr>
          <w:i/>
        </w:rPr>
        <w:t> </w:t>
      </w:r>
      <w:r w:rsidRPr="00874C63">
        <w:rPr>
          <w:i/>
        </w:rPr>
        <w:t>Suède</w:t>
      </w:r>
      <w:r>
        <w:t>, décision adoptée le 16 novembre 2007, par. 7.2.</w:t>
      </w:r>
    </w:p>
  </w:footnote>
  <w:footnote w:id="19">
    <w:p w:rsidR="00BE04CA" w:rsidRDefault="00BE04CA">
      <w:pPr>
        <w:pStyle w:val="Notedebasdepage"/>
      </w:pPr>
      <w:r>
        <w:tab/>
      </w:r>
      <w:r>
        <w:rPr>
          <w:rStyle w:val="Appelnotedebasdep"/>
        </w:rPr>
        <w:footnoteRef/>
      </w:r>
      <w:r>
        <w:tab/>
        <w:t xml:space="preserve">Voir les communications </w:t>
      </w:r>
      <w:r w:rsidRPr="002D76F4">
        <w:rPr>
          <w:rFonts w:eastAsia="MS Mincho"/>
          <w:szCs w:val="22"/>
        </w:rPr>
        <w:t>n</w:t>
      </w:r>
      <w:r w:rsidRPr="002D76F4">
        <w:rPr>
          <w:rFonts w:eastAsia="MS Mincho"/>
          <w:szCs w:val="22"/>
          <w:vertAlign w:val="superscript"/>
        </w:rPr>
        <w:t>o</w:t>
      </w:r>
      <w:r>
        <w:t> </w:t>
      </w:r>
      <w:r w:rsidRPr="00874C63">
        <w:t xml:space="preserve">282/2005, </w:t>
      </w:r>
      <w:r w:rsidRPr="00874C63">
        <w:rPr>
          <w:i/>
        </w:rPr>
        <w:t>S.</w:t>
      </w:r>
      <w:r>
        <w:rPr>
          <w:i/>
        </w:rPr>
        <w:t> </w:t>
      </w:r>
      <w:r w:rsidRPr="00874C63">
        <w:rPr>
          <w:i/>
        </w:rPr>
        <w:t>P.</w:t>
      </w:r>
      <w:r>
        <w:rPr>
          <w:i/>
        </w:rPr>
        <w:t> </w:t>
      </w:r>
      <w:r w:rsidRPr="00874C63">
        <w:rPr>
          <w:i/>
        </w:rPr>
        <w:t xml:space="preserve">A. </w:t>
      </w:r>
      <w:r w:rsidRPr="00D21E1B">
        <w:t>c.</w:t>
      </w:r>
      <w:r w:rsidRPr="00874C63">
        <w:rPr>
          <w:i/>
        </w:rPr>
        <w:t xml:space="preserve"> Canada</w:t>
      </w:r>
      <w:r>
        <w:t>, décision adoptée le 7 </w:t>
      </w:r>
      <w:r w:rsidRPr="00874C63">
        <w:t>novembre 2006</w:t>
      </w:r>
      <w:r>
        <w:t xml:space="preserve">, </w:t>
      </w:r>
      <w:r w:rsidRPr="00874C63">
        <w:t xml:space="preserve">333/2007, </w:t>
      </w:r>
      <w:r w:rsidRPr="00874C63">
        <w:rPr>
          <w:i/>
        </w:rPr>
        <w:t>T.</w:t>
      </w:r>
      <w:r>
        <w:rPr>
          <w:i/>
        </w:rPr>
        <w:t> </w:t>
      </w:r>
      <w:r w:rsidRPr="00874C63">
        <w:rPr>
          <w:i/>
        </w:rPr>
        <w:t xml:space="preserve">I. </w:t>
      </w:r>
      <w:r w:rsidRPr="00D21E1B">
        <w:t>c.</w:t>
      </w:r>
      <w:r>
        <w:rPr>
          <w:i/>
        </w:rPr>
        <w:t> </w:t>
      </w:r>
      <w:r w:rsidRPr="00874C63">
        <w:rPr>
          <w:i/>
        </w:rPr>
        <w:t>Canada</w:t>
      </w:r>
      <w:r>
        <w:t>, décision adoptée le 15 </w:t>
      </w:r>
      <w:r w:rsidRPr="00874C63">
        <w:t>novembre 2010</w:t>
      </w:r>
      <w:r w:rsidR="00581240">
        <w:t xml:space="preserve"> </w:t>
      </w:r>
      <w:r>
        <w:t>et </w:t>
      </w:r>
      <w:r w:rsidRPr="00874C63">
        <w:t xml:space="preserve">344/2008, </w:t>
      </w:r>
      <w:r w:rsidRPr="00874C63">
        <w:rPr>
          <w:i/>
        </w:rPr>
        <w:t>A.</w:t>
      </w:r>
      <w:r>
        <w:rPr>
          <w:i/>
        </w:rPr>
        <w:t> </w:t>
      </w:r>
      <w:r w:rsidRPr="00874C63">
        <w:rPr>
          <w:i/>
        </w:rPr>
        <w:t>M.</w:t>
      </w:r>
      <w:r>
        <w:rPr>
          <w:i/>
        </w:rPr>
        <w:t> </w:t>
      </w:r>
      <w:r w:rsidRPr="00874C63">
        <w:rPr>
          <w:i/>
        </w:rPr>
        <w:t xml:space="preserve">A. </w:t>
      </w:r>
      <w:r w:rsidRPr="00D21E1B">
        <w:t>c.</w:t>
      </w:r>
      <w:r w:rsidRPr="00874C63">
        <w:rPr>
          <w:i/>
        </w:rPr>
        <w:t> Suisse</w:t>
      </w:r>
      <w:r>
        <w:t>, décision adoptée le 12 novembre 2010.</w:t>
      </w:r>
    </w:p>
  </w:footnote>
  <w:footnote w:id="20">
    <w:p w:rsidR="00BE04CA" w:rsidRDefault="00BE04CA">
      <w:pPr>
        <w:pStyle w:val="Notedebasdepage"/>
      </w:pPr>
      <w:r>
        <w:tab/>
      </w:r>
      <w:r>
        <w:rPr>
          <w:rStyle w:val="Appelnotedebasdep"/>
        </w:rPr>
        <w:footnoteRef/>
      </w:r>
      <w:r>
        <w:tab/>
        <w:t xml:space="preserve">Voir les communications </w:t>
      </w:r>
      <w:r w:rsidRPr="002D76F4">
        <w:rPr>
          <w:rFonts w:eastAsia="MS Mincho"/>
          <w:szCs w:val="22"/>
        </w:rPr>
        <w:t>n</w:t>
      </w:r>
      <w:r w:rsidRPr="002D76F4">
        <w:rPr>
          <w:rFonts w:eastAsia="MS Mincho"/>
          <w:szCs w:val="22"/>
          <w:vertAlign w:val="superscript"/>
        </w:rPr>
        <w:t>o</w:t>
      </w:r>
      <w:r>
        <w:t> </w:t>
      </w:r>
      <w:r w:rsidRPr="00874C63">
        <w:t>481/2011</w:t>
      </w:r>
      <w:r>
        <w:t xml:space="preserve">, </w:t>
      </w:r>
      <w:r w:rsidRPr="0076728E">
        <w:rPr>
          <w:i/>
          <w:iCs/>
        </w:rPr>
        <w:t>K</w:t>
      </w:r>
      <w:r>
        <w:t>. </w:t>
      </w:r>
      <w:r w:rsidRPr="0076728E">
        <w:rPr>
          <w:i/>
          <w:iCs/>
        </w:rPr>
        <w:t>N</w:t>
      </w:r>
      <w:r w:rsidR="00A5197D">
        <w:rPr>
          <w:i/>
          <w:iCs/>
        </w:rPr>
        <w:t>.</w:t>
      </w:r>
      <w:r w:rsidRPr="008A04F1">
        <w:rPr>
          <w:i/>
        </w:rPr>
        <w:t>, F.</w:t>
      </w:r>
      <w:r>
        <w:rPr>
          <w:i/>
        </w:rPr>
        <w:t> </w:t>
      </w:r>
      <w:r w:rsidRPr="008A04F1">
        <w:rPr>
          <w:i/>
        </w:rPr>
        <w:t>W. and S.</w:t>
      </w:r>
      <w:r>
        <w:rPr>
          <w:i/>
        </w:rPr>
        <w:t> </w:t>
      </w:r>
      <w:r w:rsidRPr="008A04F1">
        <w:rPr>
          <w:i/>
        </w:rPr>
        <w:t>N</w:t>
      </w:r>
      <w:r w:rsidR="00A5197D">
        <w:rPr>
          <w:i/>
        </w:rPr>
        <w:t>.</w:t>
      </w:r>
      <w:r>
        <w:t xml:space="preserve"> c. </w:t>
      </w:r>
      <w:r w:rsidRPr="0076728E">
        <w:rPr>
          <w:i/>
          <w:iCs/>
        </w:rPr>
        <w:t>Suisse</w:t>
      </w:r>
      <w:r w:rsidR="00A5197D">
        <w:t>, décision adoptée le 19 </w:t>
      </w:r>
      <w:r>
        <w:t>mai 2014</w:t>
      </w:r>
      <w:r w:rsidR="003E39A8">
        <w:t xml:space="preserve">, </w:t>
      </w:r>
      <w:r w:rsidR="00FA6FC1">
        <w:t xml:space="preserve">et </w:t>
      </w:r>
      <w:r w:rsidR="00FA6FC1">
        <w:rPr>
          <w:rFonts w:eastAsia="MS Mincho"/>
        </w:rPr>
        <w:t>n</w:t>
      </w:r>
      <w:r w:rsidR="00FA6FC1">
        <w:rPr>
          <w:rFonts w:eastAsia="MS Mincho"/>
          <w:vertAlign w:val="superscript"/>
        </w:rPr>
        <w:t>os</w:t>
      </w:r>
      <w:r w:rsidR="00FA6FC1">
        <w:t> </w:t>
      </w:r>
      <w:r w:rsidRPr="00874C63">
        <w:t>483/2011</w:t>
      </w:r>
      <w:r>
        <w:t xml:space="preserve"> et 485/2011</w:t>
      </w:r>
      <w:r w:rsidRPr="00874C63">
        <w:t xml:space="preserve">, </w:t>
      </w:r>
      <w:r>
        <w:rPr>
          <w:i/>
        </w:rPr>
        <w:t>M. X</w:t>
      </w:r>
      <w:r w:rsidR="00A5197D">
        <w:rPr>
          <w:i/>
        </w:rPr>
        <w:t>.</w:t>
      </w:r>
      <w:r>
        <w:rPr>
          <w:i/>
        </w:rPr>
        <w:t xml:space="preserve"> et M. Z</w:t>
      </w:r>
      <w:r w:rsidR="00A5197D">
        <w:rPr>
          <w:i/>
        </w:rPr>
        <w:t>.</w:t>
      </w:r>
      <w:r>
        <w:rPr>
          <w:i/>
        </w:rPr>
        <w:t xml:space="preserve"> </w:t>
      </w:r>
      <w:r w:rsidRPr="00D21E1B">
        <w:t>c.</w:t>
      </w:r>
      <w:r>
        <w:rPr>
          <w:i/>
        </w:rPr>
        <w:t> </w:t>
      </w:r>
      <w:r w:rsidRPr="00874C63">
        <w:rPr>
          <w:i/>
        </w:rPr>
        <w:t>Finlande</w:t>
      </w:r>
      <w:r>
        <w:t>, décision adoptée le 12 </w:t>
      </w:r>
      <w:r w:rsidRPr="00874C63">
        <w:t>mai 2014, par.</w:t>
      </w:r>
      <w:r>
        <w:t> 7.5.</w:t>
      </w:r>
    </w:p>
  </w:footnote>
  <w:footnote w:id="21">
    <w:p w:rsidR="00BE04CA" w:rsidRDefault="00BE04CA">
      <w:pPr>
        <w:pStyle w:val="Notedebasdepage"/>
      </w:pPr>
      <w:r>
        <w:tab/>
      </w:r>
      <w:r>
        <w:rPr>
          <w:rStyle w:val="Appelnotedebasdep"/>
        </w:rPr>
        <w:footnoteRef/>
      </w:r>
      <w:r>
        <w:tab/>
        <w:t xml:space="preserve">Voir les communications </w:t>
      </w:r>
      <w:r w:rsidRPr="002D76F4">
        <w:rPr>
          <w:rFonts w:eastAsia="MS Mincho"/>
          <w:szCs w:val="22"/>
        </w:rPr>
        <w:t>n</w:t>
      </w:r>
      <w:r w:rsidRPr="002D76F4">
        <w:rPr>
          <w:rFonts w:eastAsia="MS Mincho"/>
          <w:szCs w:val="22"/>
          <w:vertAlign w:val="superscript"/>
        </w:rPr>
        <w:t>o</w:t>
      </w:r>
      <w:r>
        <w:t> </w:t>
      </w:r>
      <w:r w:rsidRPr="00874C63">
        <w:t xml:space="preserve">21/1995, </w:t>
      </w:r>
      <w:r>
        <w:rPr>
          <w:i/>
        </w:rPr>
        <w:t xml:space="preserve">Alan </w:t>
      </w:r>
      <w:r w:rsidRPr="00D21E1B">
        <w:t>c.</w:t>
      </w:r>
      <w:r>
        <w:rPr>
          <w:i/>
        </w:rPr>
        <w:t> </w:t>
      </w:r>
      <w:r w:rsidRPr="00874C63">
        <w:rPr>
          <w:i/>
        </w:rPr>
        <w:t>Suisse</w:t>
      </w:r>
      <w:r>
        <w:t>, constatations adoptées le 8 </w:t>
      </w:r>
      <w:r w:rsidRPr="00874C63">
        <w:t xml:space="preserve">mai 1996, </w:t>
      </w:r>
      <w:r>
        <w:rPr>
          <w:szCs w:val="18"/>
        </w:rPr>
        <w:t>par. </w:t>
      </w:r>
      <w:r w:rsidRPr="00874C63">
        <w:rPr>
          <w:szCs w:val="18"/>
        </w:rPr>
        <w:t>11.3</w:t>
      </w:r>
      <w:r>
        <w:rPr>
          <w:szCs w:val="18"/>
        </w:rPr>
        <w:t>,</w:t>
      </w:r>
      <w:r>
        <w:rPr>
          <w:rFonts w:eastAsia="MS Mincho"/>
          <w:szCs w:val="22"/>
        </w:rPr>
        <w:t xml:space="preserve"> </w:t>
      </w:r>
      <w:r w:rsidR="00016A85" w:rsidRPr="00016A85">
        <w:rPr>
          <w:rFonts w:eastAsia="MS Mincho"/>
          <w:szCs w:val="22"/>
        </w:rPr>
        <w:t>n</w:t>
      </w:r>
      <w:r w:rsidR="00016A85" w:rsidRPr="00016A85">
        <w:rPr>
          <w:rFonts w:eastAsia="MS Mincho"/>
          <w:szCs w:val="22"/>
          <w:vertAlign w:val="superscript"/>
        </w:rPr>
        <w:t>o</w:t>
      </w:r>
      <w:r w:rsidR="00016A85">
        <w:rPr>
          <w:rFonts w:eastAsia="MS Mincho"/>
          <w:szCs w:val="22"/>
        </w:rPr>
        <w:t> </w:t>
      </w:r>
      <w:r w:rsidRPr="00874C63">
        <w:t>43/</w:t>
      </w:r>
      <w:r w:rsidRPr="00874C63">
        <w:rPr>
          <w:szCs w:val="24"/>
        </w:rPr>
        <w:t xml:space="preserve">1996, </w:t>
      </w:r>
      <w:r>
        <w:rPr>
          <w:i/>
        </w:rPr>
        <w:t xml:space="preserve">Tala </w:t>
      </w:r>
      <w:r w:rsidRPr="00D21E1B">
        <w:t>c.</w:t>
      </w:r>
      <w:r>
        <w:rPr>
          <w:i/>
        </w:rPr>
        <w:t> </w:t>
      </w:r>
      <w:r w:rsidRPr="00874C63">
        <w:rPr>
          <w:i/>
        </w:rPr>
        <w:t>Suède</w:t>
      </w:r>
      <w:r w:rsidRPr="00BE04CA">
        <w:t xml:space="preserve">, </w:t>
      </w:r>
      <w:r w:rsidRPr="00874C63">
        <w:t>constatations adopt</w:t>
      </w:r>
      <w:bookmarkStart w:id="0" w:name="_GoBack"/>
      <w:bookmarkEnd w:id="0"/>
      <w:r w:rsidRPr="00874C63">
        <w:t xml:space="preserve">ées le </w:t>
      </w:r>
      <w:r>
        <w:rPr>
          <w:szCs w:val="24"/>
        </w:rPr>
        <w:t>15 novembre 1996, par. </w:t>
      </w:r>
      <w:r w:rsidRPr="00874C63">
        <w:rPr>
          <w:szCs w:val="24"/>
        </w:rPr>
        <w:t>10.3</w:t>
      </w:r>
      <w:r w:rsidR="00581240">
        <w:rPr>
          <w:szCs w:val="24"/>
        </w:rPr>
        <w:t xml:space="preserve"> </w:t>
      </w:r>
      <w:r>
        <w:rPr>
          <w:szCs w:val="24"/>
        </w:rPr>
        <w:t>et </w:t>
      </w:r>
      <w:r w:rsidR="00016A85" w:rsidRPr="00016A85">
        <w:rPr>
          <w:rFonts w:eastAsia="MS Mincho"/>
          <w:szCs w:val="24"/>
        </w:rPr>
        <w:t>n</w:t>
      </w:r>
      <w:r w:rsidR="00016A85" w:rsidRPr="00016A85">
        <w:rPr>
          <w:rFonts w:eastAsia="MS Mincho"/>
          <w:szCs w:val="24"/>
          <w:vertAlign w:val="superscript"/>
        </w:rPr>
        <w:t>o</w:t>
      </w:r>
      <w:r w:rsidR="00016A85">
        <w:rPr>
          <w:szCs w:val="24"/>
        </w:rPr>
        <w:t> </w:t>
      </w:r>
      <w:r w:rsidRPr="00874C63">
        <w:rPr>
          <w:szCs w:val="24"/>
        </w:rPr>
        <w:t xml:space="preserve">41/1996, </w:t>
      </w:r>
      <w:r>
        <w:rPr>
          <w:i/>
          <w:szCs w:val="24"/>
        </w:rPr>
        <w:t xml:space="preserve">Kisoki </w:t>
      </w:r>
      <w:r w:rsidRPr="00D21E1B">
        <w:rPr>
          <w:szCs w:val="24"/>
        </w:rPr>
        <w:t>c.</w:t>
      </w:r>
      <w:r>
        <w:rPr>
          <w:i/>
          <w:szCs w:val="24"/>
        </w:rPr>
        <w:t> </w:t>
      </w:r>
      <w:r w:rsidRPr="00874C63">
        <w:rPr>
          <w:i/>
          <w:szCs w:val="24"/>
        </w:rPr>
        <w:t>Suède</w:t>
      </w:r>
      <w:r w:rsidRPr="00874C63">
        <w:rPr>
          <w:szCs w:val="24"/>
        </w:rPr>
        <w:t>, constatations adoptées le</w:t>
      </w:r>
      <w:r>
        <w:rPr>
          <w:szCs w:val="24"/>
        </w:rPr>
        <w:t xml:space="preserve"> 8 mai 1996, par. </w:t>
      </w:r>
      <w:r w:rsidRPr="00874C63">
        <w:rPr>
          <w:szCs w:val="24"/>
        </w:rPr>
        <w:t>9.3.</w:t>
      </w:r>
    </w:p>
  </w:footnote>
  <w:footnote w:id="22">
    <w:p w:rsidR="00BE04CA" w:rsidRDefault="00BE04CA">
      <w:pPr>
        <w:pStyle w:val="Notedebasdepage"/>
      </w:pPr>
      <w:r>
        <w:tab/>
      </w:r>
      <w:r>
        <w:rPr>
          <w:rStyle w:val="Appelnotedebasdep"/>
        </w:rPr>
        <w:footnoteRef/>
      </w:r>
      <w:r>
        <w:tab/>
        <w:t xml:space="preserve">Voir les communications </w:t>
      </w:r>
      <w:r w:rsidRPr="002D76F4">
        <w:rPr>
          <w:rFonts w:eastAsia="MS Mincho"/>
          <w:szCs w:val="22"/>
        </w:rPr>
        <w:t>n</w:t>
      </w:r>
      <w:r w:rsidRPr="002D76F4">
        <w:rPr>
          <w:rFonts w:eastAsia="MS Mincho"/>
          <w:szCs w:val="22"/>
          <w:vertAlign w:val="superscript"/>
        </w:rPr>
        <w:t>o</w:t>
      </w:r>
      <w:r>
        <w:t> </w:t>
      </w:r>
      <w:r w:rsidRPr="00874C63">
        <w:t xml:space="preserve">416/2010, </w:t>
      </w:r>
      <w:r>
        <w:rPr>
          <w:i/>
        </w:rPr>
        <w:t xml:space="preserve">Chun Rong </w:t>
      </w:r>
      <w:r w:rsidRPr="00D21E1B">
        <w:t>c.</w:t>
      </w:r>
      <w:r>
        <w:rPr>
          <w:i/>
        </w:rPr>
        <w:t> </w:t>
      </w:r>
      <w:r w:rsidRPr="00874C63">
        <w:rPr>
          <w:i/>
        </w:rPr>
        <w:t>Australie</w:t>
      </w:r>
      <w:r>
        <w:t>, décision adoptée le 5 novembre 2012, par. </w:t>
      </w:r>
      <w:r w:rsidRPr="00874C63">
        <w:t>7.5</w:t>
      </w:r>
      <w:r w:rsidR="00581240">
        <w:t xml:space="preserve"> </w:t>
      </w:r>
      <w:r>
        <w:t>et</w:t>
      </w:r>
      <w:r w:rsidR="0062529E">
        <w:t xml:space="preserve"> </w:t>
      </w:r>
      <w:r w:rsidR="0062529E">
        <w:rPr>
          <w:rFonts w:eastAsia="MS Mincho"/>
        </w:rPr>
        <w:t>n</w:t>
      </w:r>
      <w:r w:rsidR="0062529E">
        <w:rPr>
          <w:rFonts w:eastAsia="MS Mincho"/>
          <w:vertAlign w:val="superscript"/>
        </w:rPr>
        <w:t>o</w:t>
      </w:r>
      <w:r>
        <w:t> </w:t>
      </w:r>
      <w:r w:rsidRPr="00874C63">
        <w:t xml:space="preserve">558/2013, </w:t>
      </w:r>
      <w:r>
        <w:rPr>
          <w:i/>
        </w:rPr>
        <w:t>R. D. et </w:t>
      </w:r>
      <w:r w:rsidRPr="00874C63">
        <w:rPr>
          <w:i/>
        </w:rPr>
        <w:t>consorts</w:t>
      </w:r>
      <w:r>
        <w:rPr>
          <w:i/>
        </w:rPr>
        <w:t xml:space="preserve"> </w:t>
      </w:r>
      <w:r w:rsidRPr="00D21E1B">
        <w:t>c.</w:t>
      </w:r>
      <w:r>
        <w:rPr>
          <w:i/>
        </w:rPr>
        <w:t> </w:t>
      </w:r>
      <w:r w:rsidRPr="00874C63">
        <w:rPr>
          <w:i/>
        </w:rPr>
        <w:t>Suisse</w:t>
      </w:r>
      <w:r>
        <w:t>, décision adoptée le 13 mai 2016, par.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11" w:rsidRPr="00335C51" w:rsidRDefault="006D788F">
    <w:pPr>
      <w:pStyle w:val="En-tte"/>
    </w:pPr>
    <w:r>
      <w:fldChar w:fldCharType="begin"/>
    </w:r>
    <w:r>
      <w:instrText xml:space="preserve"> TITLE  \* MERGEFORMAT </w:instrText>
    </w:r>
    <w:r>
      <w:fldChar w:fldCharType="separate"/>
    </w:r>
    <w:r>
      <w:t>CAT/C/60/D/653/2015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11" w:rsidRPr="00335C51" w:rsidRDefault="006D788F" w:rsidP="00335C51">
    <w:pPr>
      <w:pStyle w:val="En-tte"/>
      <w:jc w:val="right"/>
    </w:pPr>
    <w:r>
      <w:fldChar w:fldCharType="begin"/>
    </w:r>
    <w:r>
      <w:instrText xml:space="preserve"> TITLE  \* MERGEFORMAT </w:instrText>
    </w:r>
    <w:r>
      <w:fldChar w:fldCharType="separate"/>
    </w:r>
    <w:r>
      <w:t>CAT/C/60/D/653/2015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6C"/>
    <w:rsid w:val="00016A85"/>
    <w:rsid w:val="00023842"/>
    <w:rsid w:val="00035AE4"/>
    <w:rsid w:val="00037DF1"/>
    <w:rsid w:val="0007796D"/>
    <w:rsid w:val="000E29CD"/>
    <w:rsid w:val="00101756"/>
    <w:rsid w:val="00105B74"/>
    <w:rsid w:val="00111F2F"/>
    <w:rsid w:val="0013066D"/>
    <w:rsid w:val="0014365E"/>
    <w:rsid w:val="00176178"/>
    <w:rsid w:val="001909D5"/>
    <w:rsid w:val="00190E28"/>
    <w:rsid w:val="001936DE"/>
    <w:rsid w:val="001F525A"/>
    <w:rsid w:val="0025302C"/>
    <w:rsid w:val="00255B1E"/>
    <w:rsid w:val="00335C51"/>
    <w:rsid w:val="003820FB"/>
    <w:rsid w:val="00390D87"/>
    <w:rsid w:val="003A7068"/>
    <w:rsid w:val="003E39A8"/>
    <w:rsid w:val="003E5B90"/>
    <w:rsid w:val="00446FE5"/>
    <w:rsid w:val="00457293"/>
    <w:rsid w:val="004D6539"/>
    <w:rsid w:val="004F046A"/>
    <w:rsid w:val="00553A1F"/>
    <w:rsid w:val="00573BE5"/>
    <w:rsid w:val="00581240"/>
    <w:rsid w:val="00586ED3"/>
    <w:rsid w:val="00587A52"/>
    <w:rsid w:val="005970D5"/>
    <w:rsid w:val="005A51D3"/>
    <w:rsid w:val="005B4E23"/>
    <w:rsid w:val="00621144"/>
    <w:rsid w:val="006248E0"/>
    <w:rsid w:val="0062529E"/>
    <w:rsid w:val="006444C0"/>
    <w:rsid w:val="006A0DEB"/>
    <w:rsid w:val="006D788F"/>
    <w:rsid w:val="006F54C1"/>
    <w:rsid w:val="0071601D"/>
    <w:rsid w:val="007432FB"/>
    <w:rsid w:val="00764865"/>
    <w:rsid w:val="007F1C12"/>
    <w:rsid w:val="00801B43"/>
    <w:rsid w:val="0080684C"/>
    <w:rsid w:val="00807D21"/>
    <w:rsid w:val="00840C6C"/>
    <w:rsid w:val="00871C75"/>
    <w:rsid w:val="008776DC"/>
    <w:rsid w:val="00931B39"/>
    <w:rsid w:val="009705C8"/>
    <w:rsid w:val="00991FCE"/>
    <w:rsid w:val="009A7072"/>
    <w:rsid w:val="009C1B41"/>
    <w:rsid w:val="009C4D45"/>
    <w:rsid w:val="009F531E"/>
    <w:rsid w:val="00A05770"/>
    <w:rsid w:val="00A37C92"/>
    <w:rsid w:val="00A4028D"/>
    <w:rsid w:val="00A5197D"/>
    <w:rsid w:val="00A704A8"/>
    <w:rsid w:val="00A72EE0"/>
    <w:rsid w:val="00AA0CD3"/>
    <w:rsid w:val="00AB1B55"/>
    <w:rsid w:val="00AE323C"/>
    <w:rsid w:val="00B04CA0"/>
    <w:rsid w:val="00B80DEA"/>
    <w:rsid w:val="00BA41F4"/>
    <w:rsid w:val="00BC4B74"/>
    <w:rsid w:val="00BD47EF"/>
    <w:rsid w:val="00BE04CA"/>
    <w:rsid w:val="00C02897"/>
    <w:rsid w:val="00C52ADA"/>
    <w:rsid w:val="00C62611"/>
    <w:rsid w:val="00C76C2B"/>
    <w:rsid w:val="00CA5CE1"/>
    <w:rsid w:val="00CD326D"/>
    <w:rsid w:val="00D04B80"/>
    <w:rsid w:val="00D21E12"/>
    <w:rsid w:val="00D4173C"/>
    <w:rsid w:val="00DB1831"/>
    <w:rsid w:val="00DD3BFD"/>
    <w:rsid w:val="00DE696C"/>
    <w:rsid w:val="00E07714"/>
    <w:rsid w:val="00E546EF"/>
    <w:rsid w:val="00E554A4"/>
    <w:rsid w:val="00E90954"/>
    <w:rsid w:val="00E93402"/>
    <w:rsid w:val="00E97006"/>
    <w:rsid w:val="00EA0D23"/>
    <w:rsid w:val="00EA3F83"/>
    <w:rsid w:val="00EE6EA3"/>
    <w:rsid w:val="00F127F4"/>
    <w:rsid w:val="00F660DF"/>
    <w:rsid w:val="00F95C08"/>
    <w:rsid w:val="00FA6F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F4218"/>
  <w15:docId w15:val="{F3B2C368-2739-4833-98B8-535D5428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8062</Words>
  <Characters>41119</Characters>
  <Application>Microsoft Office Word</Application>
  <DocSecurity>0</DocSecurity>
  <Lines>623</Lines>
  <Paragraphs>117</Paragraphs>
  <ScaleCrop>false</ScaleCrop>
  <HeadingPairs>
    <vt:vector size="2" baseType="variant">
      <vt:variant>
        <vt:lpstr>Titre</vt:lpstr>
      </vt:variant>
      <vt:variant>
        <vt:i4>1</vt:i4>
      </vt:variant>
    </vt:vector>
  </HeadingPairs>
  <TitlesOfParts>
    <vt:vector size="1" baseType="lpstr">
      <vt:lpstr>CAT/C/60/D/653/2015</vt:lpstr>
    </vt:vector>
  </TitlesOfParts>
  <Company>DCM</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CAT/C/60/D/653/2015</dc:title>
  <dc:subject/>
  <dc:creator>Sylvie LAMY</dc:creator>
  <cp:keywords/>
  <cp:lastModifiedBy>Sylvie Lamy</cp:lastModifiedBy>
  <cp:revision>3</cp:revision>
  <cp:lastPrinted>2018-08-22T14:07:00Z</cp:lastPrinted>
  <dcterms:created xsi:type="dcterms:W3CDTF">2018-08-22T14:07:00Z</dcterms:created>
  <dcterms:modified xsi:type="dcterms:W3CDTF">2018-08-22T14:07:00Z</dcterms:modified>
</cp:coreProperties>
</file>