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15926" w14:textId="77777777" w:rsidR="00823A9C" w:rsidRDefault="00823A9C" w:rsidP="00823A9C">
      <w:pPr>
        <w:spacing w:line="240" w:lineRule="auto"/>
        <w:rPr>
          <w:sz w:val="2"/>
        </w:rPr>
        <w:sectPr w:rsidR="00823A9C" w:rsidSect="0001023A">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42C23CF2" w14:textId="308F0177" w:rsidR="0001023A" w:rsidRPr="0001023A" w:rsidRDefault="0001023A" w:rsidP="0001023A">
      <w:pPr>
        <w:pStyle w:val="H1"/>
        <w:tabs>
          <w:tab w:val="right" w:pos="1022"/>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01023A">
        <w:rPr>
          <w:lang w:val="fr-FR"/>
        </w:rPr>
        <w:t>Comité pour l</w:t>
      </w:r>
      <w:r w:rsidR="000E2CF3">
        <w:rPr>
          <w:lang w:val="fr-FR"/>
        </w:rPr>
        <w:t>’</w:t>
      </w:r>
      <w:r w:rsidRPr="0001023A">
        <w:rPr>
          <w:lang w:val="fr-FR"/>
        </w:rPr>
        <w:t>élimination de la discrimination</w:t>
      </w:r>
      <w:r>
        <w:rPr>
          <w:lang w:val="fr-FR"/>
        </w:rPr>
        <w:t xml:space="preserve"> </w:t>
      </w:r>
      <w:r>
        <w:rPr>
          <w:lang w:val="fr-FR"/>
        </w:rPr>
        <w:br/>
      </w:r>
      <w:r w:rsidRPr="0001023A">
        <w:rPr>
          <w:lang w:val="fr-FR"/>
        </w:rPr>
        <w:t>à l</w:t>
      </w:r>
      <w:r w:rsidR="000E2CF3">
        <w:rPr>
          <w:lang w:val="fr-FR"/>
        </w:rPr>
        <w:t>’</w:t>
      </w:r>
      <w:r w:rsidRPr="0001023A">
        <w:rPr>
          <w:lang w:val="fr-FR"/>
        </w:rPr>
        <w:t>égard des femmes</w:t>
      </w:r>
    </w:p>
    <w:p w14:paraId="1071B87A" w14:textId="77777777" w:rsidR="0001023A" w:rsidRPr="0001023A" w:rsidRDefault="0001023A" w:rsidP="0001023A">
      <w:pPr>
        <w:pStyle w:val="SingleTxt"/>
        <w:spacing w:after="0" w:line="120" w:lineRule="exact"/>
        <w:rPr>
          <w:b/>
          <w:sz w:val="10"/>
          <w:lang w:val="fr-FR"/>
        </w:rPr>
      </w:pPr>
    </w:p>
    <w:p w14:paraId="374E2E12" w14:textId="77777777" w:rsidR="0001023A" w:rsidRPr="0001023A" w:rsidRDefault="0001023A" w:rsidP="0001023A">
      <w:pPr>
        <w:pStyle w:val="SingleTxt"/>
        <w:spacing w:after="0" w:line="120" w:lineRule="exact"/>
        <w:rPr>
          <w:b/>
          <w:sz w:val="10"/>
          <w:lang w:val="fr-FR"/>
        </w:rPr>
      </w:pPr>
    </w:p>
    <w:p w14:paraId="35B04B9A" w14:textId="77777777" w:rsidR="0001023A" w:rsidRPr="0001023A" w:rsidRDefault="0001023A" w:rsidP="0001023A">
      <w:pPr>
        <w:pStyle w:val="SingleTxt"/>
        <w:spacing w:after="0" w:line="120" w:lineRule="exact"/>
        <w:rPr>
          <w:b/>
          <w:sz w:val="10"/>
          <w:lang w:val="fr-FR"/>
        </w:rPr>
      </w:pPr>
    </w:p>
    <w:p w14:paraId="0BE5DE19" w14:textId="4EB14900" w:rsidR="0001023A" w:rsidRDefault="0001023A" w:rsidP="0001023A">
      <w:pPr>
        <w:pStyle w:val="TitleHCH"/>
        <w:ind w:right="1260"/>
        <w:rPr>
          <w:lang w:val="fr-FR"/>
        </w:rPr>
      </w:pPr>
      <w:r w:rsidRPr="0001023A">
        <w:rPr>
          <w:lang w:val="fr-FR"/>
        </w:rPr>
        <w:tab/>
      </w:r>
      <w:r w:rsidRPr="0001023A">
        <w:rPr>
          <w:lang w:val="fr-FR"/>
        </w:rPr>
        <w:tab/>
        <w:t>Observations finales concernant le deuxième rapport périodique du Qatar</w:t>
      </w:r>
      <w:r w:rsidRPr="0001023A">
        <w:rPr>
          <w:b w:val="0"/>
          <w:bCs/>
          <w:sz w:val="20"/>
          <w:szCs w:val="20"/>
          <w:lang w:val="fr-FR"/>
        </w:rPr>
        <w:t>*</w:t>
      </w:r>
    </w:p>
    <w:p w14:paraId="0F8B7613" w14:textId="77777777" w:rsidR="0001023A" w:rsidRPr="0001023A" w:rsidRDefault="0001023A" w:rsidP="0001023A">
      <w:pPr>
        <w:pStyle w:val="TitleHCH"/>
        <w:spacing w:line="120" w:lineRule="exact"/>
        <w:ind w:right="1260"/>
        <w:rPr>
          <w:sz w:val="10"/>
          <w:lang w:val="fr-FR"/>
        </w:rPr>
      </w:pPr>
    </w:p>
    <w:p w14:paraId="5486D858" w14:textId="77777777" w:rsidR="0001023A" w:rsidRPr="0001023A" w:rsidRDefault="0001023A" w:rsidP="0001023A">
      <w:pPr>
        <w:pStyle w:val="TitleHCH"/>
        <w:spacing w:line="120" w:lineRule="exact"/>
        <w:ind w:right="1260"/>
        <w:rPr>
          <w:sz w:val="10"/>
          <w:lang w:val="fr-FR"/>
        </w:rPr>
      </w:pPr>
    </w:p>
    <w:p w14:paraId="5CC2EFC6" w14:textId="79C366F2" w:rsidR="0001023A" w:rsidRPr="0001023A" w:rsidRDefault="0001023A" w:rsidP="008B7FE7">
      <w:pPr>
        <w:pStyle w:val="SingleTxt"/>
        <w:numPr>
          <w:ilvl w:val="0"/>
          <w:numId w:val="5"/>
        </w:numPr>
        <w:spacing w:line="240" w:lineRule="exact"/>
        <w:ind w:left="1267"/>
        <w:rPr>
          <w:lang w:val="fr-FR"/>
        </w:rPr>
      </w:pPr>
      <w:r w:rsidRPr="0001023A">
        <w:rPr>
          <w:lang w:val="fr-FR"/>
        </w:rPr>
        <w:footnoteReference w:customMarkFollows="1" w:id="1"/>
        <w:t>Le Comité a examiné le deuxième rapport périodique du Qatar (</w:t>
      </w:r>
      <w:hyperlink r:id="rId15" w:history="1">
        <w:r w:rsidRPr="00946C5B">
          <w:rPr>
            <w:rStyle w:val="Hyperlink"/>
            <w:lang w:val="fr-FR"/>
          </w:rPr>
          <w:t>CEDAW/C/QAT/2</w:t>
        </w:r>
      </w:hyperlink>
      <w:r w:rsidRPr="0001023A">
        <w:rPr>
          <w:lang w:val="fr-FR"/>
        </w:rPr>
        <w:t>) à ses 1690</w:t>
      </w:r>
      <w:r w:rsidRPr="0001023A">
        <w:rPr>
          <w:vertAlign w:val="superscript"/>
          <w:lang w:val="fr-FR"/>
        </w:rPr>
        <w:t>e</w:t>
      </w:r>
      <w:r w:rsidRPr="0001023A">
        <w:rPr>
          <w:lang w:val="fr-FR"/>
        </w:rPr>
        <w:t xml:space="preserve"> et 1691</w:t>
      </w:r>
      <w:r w:rsidRPr="0001023A">
        <w:rPr>
          <w:vertAlign w:val="superscript"/>
          <w:lang w:val="fr-FR"/>
        </w:rPr>
        <w:t>e</w:t>
      </w:r>
      <w:r w:rsidRPr="0001023A">
        <w:rPr>
          <w:lang w:val="fr-FR"/>
        </w:rPr>
        <w:t xml:space="preserve"> séances (voir </w:t>
      </w:r>
      <w:hyperlink r:id="rId16" w:history="1">
        <w:r w:rsidRPr="00946C5B">
          <w:rPr>
            <w:rStyle w:val="Hyperlink"/>
            <w:lang w:val="fr-FR"/>
          </w:rPr>
          <w:t>CEDAW/C/SR.1690</w:t>
        </w:r>
      </w:hyperlink>
      <w:r w:rsidRPr="0001023A">
        <w:rPr>
          <w:lang w:val="fr-FR"/>
        </w:rPr>
        <w:t xml:space="preserve"> et </w:t>
      </w:r>
      <w:hyperlink r:id="rId17" w:history="1">
        <w:r w:rsidRPr="00946C5B">
          <w:rPr>
            <w:rStyle w:val="Hyperlink"/>
            <w:lang w:val="fr-FR"/>
          </w:rPr>
          <w:t>CEDAW/C/SR.1691</w:t>
        </w:r>
      </w:hyperlink>
      <w:r w:rsidRPr="0001023A">
        <w:rPr>
          <w:lang w:val="fr-FR"/>
        </w:rPr>
        <w:t xml:space="preserve">), tenues le 2 juillet 2019. La liste des points et questions soulevés par le Comité figure dans le document </w:t>
      </w:r>
      <w:hyperlink r:id="rId18" w:history="1">
        <w:r w:rsidRPr="00946C5B">
          <w:rPr>
            <w:rStyle w:val="Hyperlink"/>
            <w:lang w:val="fr-FR"/>
          </w:rPr>
          <w:t>CEDAW/C/QAT/Q/2</w:t>
        </w:r>
      </w:hyperlink>
      <w:r w:rsidRPr="0001023A">
        <w:rPr>
          <w:lang w:val="fr-FR"/>
        </w:rPr>
        <w:t xml:space="preserve"> et les réponses du Qatar dans le document </w:t>
      </w:r>
      <w:hyperlink r:id="rId19" w:history="1">
        <w:r w:rsidRPr="00946C5B">
          <w:rPr>
            <w:rStyle w:val="Hyperlink"/>
            <w:lang w:val="fr-FR"/>
          </w:rPr>
          <w:t>CEDAW/C/QAT/Q/2/Add.1</w:t>
        </w:r>
      </w:hyperlink>
      <w:r w:rsidRPr="0001023A">
        <w:rPr>
          <w:lang w:val="fr-FR"/>
        </w:rPr>
        <w:t>.</w:t>
      </w:r>
    </w:p>
    <w:p w14:paraId="2A32D2D4" w14:textId="77777777" w:rsidR="0001023A" w:rsidRPr="0001023A" w:rsidRDefault="0001023A" w:rsidP="0001023A">
      <w:pPr>
        <w:pStyle w:val="SingleTxt"/>
        <w:spacing w:after="0" w:line="120" w:lineRule="exact"/>
        <w:rPr>
          <w:b/>
          <w:sz w:val="10"/>
          <w:lang w:val="fr-FR"/>
        </w:rPr>
      </w:pPr>
    </w:p>
    <w:p w14:paraId="6B249521" w14:textId="77777777" w:rsidR="0001023A" w:rsidRPr="0001023A" w:rsidRDefault="0001023A" w:rsidP="0001023A">
      <w:pPr>
        <w:pStyle w:val="SingleTxt"/>
        <w:spacing w:after="0" w:line="120" w:lineRule="exact"/>
        <w:rPr>
          <w:b/>
          <w:sz w:val="10"/>
          <w:lang w:val="fr-FR"/>
        </w:rPr>
      </w:pPr>
    </w:p>
    <w:p w14:paraId="3D756056" w14:textId="17232F45" w:rsidR="0001023A" w:rsidRPr="0001023A" w:rsidRDefault="0001023A" w:rsidP="0001023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01023A">
        <w:rPr>
          <w:lang w:val="fr-FR"/>
        </w:rPr>
        <w:t>A.</w:t>
      </w:r>
      <w:r w:rsidRPr="0001023A">
        <w:rPr>
          <w:lang w:val="fr-FR"/>
        </w:rPr>
        <w:tab/>
        <w:t>Introduction</w:t>
      </w:r>
    </w:p>
    <w:p w14:paraId="73263CC8" w14:textId="77777777" w:rsidR="0001023A" w:rsidRPr="0001023A" w:rsidRDefault="0001023A" w:rsidP="0001023A">
      <w:pPr>
        <w:pStyle w:val="SingleTxt"/>
        <w:spacing w:after="0" w:line="120" w:lineRule="exact"/>
        <w:rPr>
          <w:sz w:val="10"/>
          <w:lang w:val="fr-FR"/>
        </w:rPr>
      </w:pPr>
    </w:p>
    <w:p w14:paraId="3DA6AED0" w14:textId="77777777" w:rsidR="0001023A" w:rsidRPr="0001023A" w:rsidRDefault="0001023A" w:rsidP="0001023A">
      <w:pPr>
        <w:pStyle w:val="SingleTxt"/>
        <w:spacing w:after="0" w:line="120" w:lineRule="exact"/>
        <w:rPr>
          <w:sz w:val="10"/>
          <w:lang w:val="fr-FR"/>
        </w:rPr>
      </w:pPr>
    </w:p>
    <w:p w14:paraId="5AFDA22D" w14:textId="7254000B" w:rsidR="0001023A" w:rsidRPr="0001023A" w:rsidRDefault="0001023A" w:rsidP="008B7FE7">
      <w:pPr>
        <w:pStyle w:val="SingleTxt"/>
        <w:numPr>
          <w:ilvl w:val="0"/>
          <w:numId w:val="5"/>
        </w:numPr>
        <w:spacing w:line="240" w:lineRule="exact"/>
        <w:ind w:left="1267"/>
        <w:rPr>
          <w:lang w:val="fr-FR"/>
        </w:rPr>
      </w:pPr>
      <w:r w:rsidRPr="0001023A">
        <w:rPr>
          <w:lang w:val="fr-FR"/>
        </w:rPr>
        <w:t>Le Comité sait gré à l</w:t>
      </w:r>
      <w:r w:rsidR="000E2CF3">
        <w:rPr>
          <w:lang w:val="fr-FR"/>
        </w:rPr>
        <w:t>’</w:t>
      </w:r>
      <w:r w:rsidRPr="0001023A">
        <w:rPr>
          <w:lang w:val="fr-FR"/>
        </w:rPr>
        <w:t>État partie d</w:t>
      </w:r>
      <w:r w:rsidR="000E2CF3">
        <w:rPr>
          <w:lang w:val="fr-FR"/>
        </w:rPr>
        <w:t>’</w:t>
      </w:r>
      <w:r w:rsidRPr="0001023A">
        <w:rPr>
          <w:lang w:val="fr-FR"/>
        </w:rPr>
        <w:t>avoir présenté dans les délais son deuxième rapport périodique. Il le remercie également de la suite donnée aux observations finales précédentes du Comité (</w:t>
      </w:r>
      <w:hyperlink r:id="rId20" w:history="1">
        <w:r w:rsidRPr="00946C5B">
          <w:rPr>
            <w:rStyle w:val="Hyperlink"/>
            <w:lang w:val="fr-FR"/>
          </w:rPr>
          <w:t>CEDAW/C/QAT/CO/1/Add.1</w:t>
        </w:r>
      </w:hyperlink>
      <w:r w:rsidRPr="0001023A">
        <w:rPr>
          <w:lang w:val="fr-FR"/>
        </w:rPr>
        <w:t>) et des réponses écrites qu</w:t>
      </w:r>
      <w:r w:rsidR="000E2CF3">
        <w:rPr>
          <w:lang w:val="fr-FR"/>
        </w:rPr>
        <w:t>’</w:t>
      </w:r>
      <w:r w:rsidRPr="0001023A">
        <w:rPr>
          <w:lang w:val="fr-FR"/>
        </w:rPr>
        <w:t xml:space="preserve">il a fournies à la liste de points et de questions soulevés par le groupe de travail de présession, ainsi que de la présentation orale faite par la délégation et des éclaircissements apportés en réponse aux questions posées oralement par le Comité pendant le dialogue. </w:t>
      </w:r>
    </w:p>
    <w:p w14:paraId="4F437782" w14:textId="2A6142CA" w:rsidR="0001023A" w:rsidRPr="0001023A" w:rsidRDefault="0001023A" w:rsidP="008B7FE7">
      <w:pPr>
        <w:pStyle w:val="SingleTxt"/>
        <w:numPr>
          <w:ilvl w:val="0"/>
          <w:numId w:val="5"/>
        </w:numPr>
        <w:spacing w:line="240" w:lineRule="exact"/>
        <w:ind w:left="1267"/>
        <w:rPr>
          <w:lang w:val="fr-FR"/>
        </w:rPr>
      </w:pPr>
      <w:r w:rsidRPr="0001023A">
        <w:rPr>
          <w:lang w:val="fr-FR"/>
        </w:rPr>
        <w:t>Le Comité félicite l</w:t>
      </w:r>
      <w:r w:rsidR="000E2CF3">
        <w:rPr>
          <w:lang w:val="fr-FR"/>
        </w:rPr>
        <w:t>’</w:t>
      </w:r>
      <w:r w:rsidRPr="0001023A">
        <w:rPr>
          <w:lang w:val="fr-FR"/>
        </w:rPr>
        <w:t>État partie pour sa délégation de haut niveau dirigée par le Ministre d</w:t>
      </w:r>
      <w:r w:rsidR="000E2CF3">
        <w:rPr>
          <w:lang w:val="fr-FR"/>
        </w:rPr>
        <w:t>’</w:t>
      </w:r>
      <w:r w:rsidRPr="0001023A">
        <w:rPr>
          <w:lang w:val="fr-FR"/>
        </w:rPr>
        <w:t>État et Ministre des affaires étrangères, Soltan bin Saad al-Muraikhi. Cette délégation comprenait également le Directeur du département des droits de la personne du Ministère des affaires étrangères, Faisal bin Abdullah al-Henzab</w:t>
      </w:r>
      <w:r w:rsidR="0060293A">
        <w:rPr>
          <w:lang w:val="fr-FR"/>
        </w:rPr>
        <w:t> ;</w:t>
      </w:r>
      <w:r w:rsidRPr="0001023A">
        <w:rPr>
          <w:lang w:val="fr-FR"/>
        </w:rPr>
        <w:t xml:space="preserve"> une représentante du Conseil de la choura, Hend Abdulrahman al-Muftah</w:t>
      </w:r>
      <w:r w:rsidR="0060293A">
        <w:rPr>
          <w:lang w:val="fr-FR"/>
        </w:rPr>
        <w:t> ;</w:t>
      </w:r>
      <w:r w:rsidRPr="0001023A">
        <w:rPr>
          <w:lang w:val="fr-FR"/>
        </w:rPr>
        <w:t xml:space="preserve"> l</w:t>
      </w:r>
      <w:r w:rsidR="000E2CF3">
        <w:rPr>
          <w:lang w:val="fr-FR"/>
        </w:rPr>
        <w:t>’</w:t>
      </w:r>
      <w:r w:rsidRPr="0001023A">
        <w:rPr>
          <w:lang w:val="fr-FR"/>
        </w:rPr>
        <w:t>Ambassadrice et Représentante permanente du Qatar auprès de l</w:t>
      </w:r>
      <w:r w:rsidR="000E2CF3">
        <w:rPr>
          <w:lang w:val="fr-FR"/>
        </w:rPr>
        <w:t>’</w:t>
      </w:r>
      <w:r w:rsidRPr="0001023A">
        <w:rPr>
          <w:lang w:val="fr-FR"/>
        </w:rPr>
        <w:t>Office des Nations Unies et d</w:t>
      </w:r>
      <w:r w:rsidR="000E2CF3">
        <w:rPr>
          <w:lang w:val="fr-FR"/>
        </w:rPr>
        <w:t>’</w:t>
      </w:r>
      <w:r w:rsidRPr="0001023A">
        <w:rPr>
          <w:lang w:val="fr-FR"/>
        </w:rPr>
        <w:t>autres organisations internationales sises à Genève, Ali Khalfan al</w:t>
      </w:r>
      <w:r w:rsidR="0060293A">
        <w:rPr>
          <w:lang w:val="fr-FR"/>
        </w:rPr>
        <w:noBreakHyphen/>
      </w:r>
      <w:r w:rsidRPr="0001023A">
        <w:rPr>
          <w:lang w:val="fr-FR"/>
        </w:rPr>
        <w:t>Mansouri</w:t>
      </w:r>
      <w:r w:rsidR="0060293A">
        <w:rPr>
          <w:lang w:val="fr-FR"/>
        </w:rPr>
        <w:t> ;</w:t>
      </w:r>
      <w:r w:rsidRPr="0001023A">
        <w:rPr>
          <w:lang w:val="fr-FR"/>
        </w:rPr>
        <w:t xml:space="preserve"> ainsi que des représentants du Ministère de la justice, du Ministère de l</w:t>
      </w:r>
      <w:r w:rsidR="000E2CF3">
        <w:rPr>
          <w:lang w:val="fr-FR"/>
        </w:rPr>
        <w:t>’</w:t>
      </w:r>
      <w:r w:rsidRPr="0001023A">
        <w:rPr>
          <w:lang w:val="fr-FR"/>
        </w:rPr>
        <w:t>intérieur, du Ministère du développement administratif, du travail et des affaires sociales, du Ministère de la santé publique, du Ministère de l</w:t>
      </w:r>
      <w:r w:rsidR="000E2CF3">
        <w:rPr>
          <w:lang w:val="fr-FR"/>
        </w:rPr>
        <w:t>’</w:t>
      </w:r>
      <w:r w:rsidRPr="0001023A">
        <w:rPr>
          <w:lang w:val="fr-FR"/>
        </w:rPr>
        <w:t>éducation et de l</w:t>
      </w:r>
      <w:r w:rsidR="000E2CF3">
        <w:rPr>
          <w:lang w:val="fr-FR"/>
        </w:rPr>
        <w:t>’</w:t>
      </w:r>
      <w:r w:rsidRPr="0001023A">
        <w:rPr>
          <w:lang w:val="fr-FR"/>
        </w:rPr>
        <w:t>enseignement supérieur, de l</w:t>
      </w:r>
      <w:r w:rsidR="000E2CF3">
        <w:rPr>
          <w:lang w:val="fr-FR"/>
        </w:rPr>
        <w:t>’</w:t>
      </w:r>
      <w:r w:rsidRPr="0001023A">
        <w:rPr>
          <w:lang w:val="fr-FR"/>
        </w:rPr>
        <w:t>Autorité de la planification et des statistiques et d</w:t>
      </w:r>
      <w:r w:rsidR="000E2CF3">
        <w:rPr>
          <w:lang w:val="fr-FR"/>
        </w:rPr>
        <w:t>’</w:t>
      </w:r>
      <w:r w:rsidRPr="0001023A">
        <w:rPr>
          <w:lang w:val="fr-FR"/>
        </w:rPr>
        <w:t>autres représentantes et représentants de la Mission permanente du Qatar auprès de l</w:t>
      </w:r>
      <w:r w:rsidR="000E2CF3">
        <w:rPr>
          <w:lang w:val="fr-FR"/>
        </w:rPr>
        <w:t>’</w:t>
      </w:r>
      <w:r w:rsidRPr="0001023A">
        <w:rPr>
          <w:lang w:val="fr-FR"/>
        </w:rPr>
        <w:t>Office des Nations Unies et d</w:t>
      </w:r>
      <w:r w:rsidR="000E2CF3">
        <w:rPr>
          <w:lang w:val="fr-FR"/>
        </w:rPr>
        <w:t>’</w:t>
      </w:r>
      <w:r w:rsidRPr="0001023A">
        <w:rPr>
          <w:lang w:val="fr-FR"/>
        </w:rPr>
        <w:t xml:space="preserve">autres organisations internationales à Genève. </w:t>
      </w:r>
    </w:p>
    <w:p w14:paraId="6A4C83ED" w14:textId="77777777" w:rsidR="0001023A" w:rsidRPr="0001023A" w:rsidRDefault="0001023A" w:rsidP="00BE7D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1023A">
        <w:rPr>
          <w:lang w:val="fr-FR"/>
        </w:rPr>
        <w:lastRenderedPageBreak/>
        <w:tab/>
        <w:t>B.</w:t>
      </w:r>
      <w:r w:rsidRPr="0001023A">
        <w:rPr>
          <w:lang w:val="fr-FR"/>
        </w:rPr>
        <w:tab/>
        <w:t>Aspects positifs</w:t>
      </w:r>
    </w:p>
    <w:p w14:paraId="1EBF4B9A" w14:textId="77777777" w:rsidR="0001023A" w:rsidRPr="0001023A" w:rsidRDefault="0001023A" w:rsidP="00BE7D0C">
      <w:pPr>
        <w:pStyle w:val="SingleTxt"/>
        <w:keepNext/>
        <w:spacing w:after="0" w:line="120" w:lineRule="exact"/>
        <w:rPr>
          <w:sz w:val="10"/>
          <w:lang w:val="fr-FR"/>
        </w:rPr>
      </w:pPr>
    </w:p>
    <w:p w14:paraId="1ABE48D5" w14:textId="77777777" w:rsidR="0001023A" w:rsidRPr="0001023A" w:rsidRDefault="0001023A" w:rsidP="00BE7D0C">
      <w:pPr>
        <w:pStyle w:val="SingleTxt"/>
        <w:keepNext/>
        <w:spacing w:after="0" w:line="120" w:lineRule="exact"/>
        <w:rPr>
          <w:sz w:val="10"/>
          <w:lang w:val="fr-FR"/>
        </w:rPr>
      </w:pPr>
    </w:p>
    <w:p w14:paraId="146E02CD" w14:textId="2D61A951" w:rsidR="0001023A" w:rsidRPr="0001023A" w:rsidRDefault="0001023A" w:rsidP="008B7FE7">
      <w:pPr>
        <w:pStyle w:val="SingleTxt"/>
        <w:numPr>
          <w:ilvl w:val="0"/>
          <w:numId w:val="5"/>
        </w:numPr>
        <w:spacing w:line="240" w:lineRule="exact"/>
        <w:ind w:left="1267"/>
        <w:rPr>
          <w:lang w:val="fr-FR"/>
        </w:rPr>
      </w:pPr>
      <w:r w:rsidRPr="0001023A">
        <w:rPr>
          <w:lang w:val="fr-FR"/>
        </w:rPr>
        <w:t>Le Comité salue les efforts fournis par l</w:t>
      </w:r>
      <w:r w:rsidR="000E2CF3">
        <w:rPr>
          <w:lang w:val="fr-FR"/>
        </w:rPr>
        <w:t>’</w:t>
      </w:r>
      <w:r w:rsidRPr="0001023A">
        <w:rPr>
          <w:lang w:val="fr-FR"/>
        </w:rPr>
        <w:t>État partie dans la mise en œuvre de mesures législatives depuis l</w:t>
      </w:r>
      <w:r w:rsidR="000E2CF3">
        <w:rPr>
          <w:lang w:val="fr-FR"/>
        </w:rPr>
        <w:t>’</w:t>
      </w:r>
      <w:r w:rsidRPr="0001023A">
        <w:rPr>
          <w:lang w:val="fr-FR"/>
        </w:rPr>
        <w:t>examen en</w:t>
      </w:r>
      <w:r w:rsidR="00272227">
        <w:rPr>
          <w:lang w:val="fr-FR"/>
        </w:rPr>
        <w:t xml:space="preserve"> </w:t>
      </w:r>
      <w:r w:rsidRPr="0001023A">
        <w:rPr>
          <w:lang w:val="fr-FR"/>
        </w:rPr>
        <w:t>2014 de son rapport initial, et notamment l</w:t>
      </w:r>
      <w:r w:rsidR="000E2CF3">
        <w:rPr>
          <w:lang w:val="fr-FR"/>
        </w:rPr>
        <w:t>’</w:t>
      </w:r>
      <w:r w:rsidRPr="0001023A">
        <w:rPr>
          <w:lang w:val="fr-FR"/>
        </w:rPr>
        <w:t>adoption des lois suivantes</w:t>
      </w:r>
      <w:r w:rsidR="0060293A">
        <w:rPr>
          <w:lang w:val="fr-FR"/>
        </w:rPr>
        <w:t> :</w:t>
      </w:r>
      <w:r w:rsidRPr="0001023A">
        <w:rPr>
          <w:lang w:val="fr-FR"/>
        </w:rPr>
        <w:t xml:space="preserve"> </w:t>
      </w:r>
    </w:p>
    <w:p w14:paraId="5B6E34EF" w14:textId="185A27C3" w:rsidR="0001023A" w:rsidRPr="0001023A" w:rsidRDefault="00BE7D0C" w:rsidP="0001023A">
      <w:pPr>
        <w:pStyle w:val="SingleTxt"/>
        <w:rPr>
          <w:lang w:val="fr-FR"/>
        </w:rPr>
      </w:pPr>
      <w:r>
        <w:rPr>
          <w:lang w:val="fr-FR"/>
        </w:rPr>
        <w:tab/>
      </w:r>
      <w:r w:rsidR="0001023A" w:rsidRPr="0001023A">
        <w:rPr>
          <w:lang w:val="fr-FR"/>
        </w:rPr>
        <w:t>a)</w:t>
      </w:r>
      <w:r w:rsidR="0001023A" w:rsidRPr="0001023A">
        <w:rPr>
          <w:lang w:val="fr-FR"/>
        </w:rPr>
        <w:tab/>
        <w:t>La loi n</w:t>
      </w:r>
      <w:r w:rsidR="00272227" w:rsidRPr="00272227">
        <w:rPr>
          <w:vertAlign w:val="superscript"/>
          <w:lang w:val="fr-FR"/>
        </w:rPr>
        <w:t>o</w:t>
      </w:r>
      <w:r w:rsidR="00272227">
        <w:rPr>
          <w:lang w:val="fr-FR"/>
        </w:rPr>
        <w:t> </w:t>
      </w:r>
      <w:r w:rsidR="0001023A" w:rsidRPr="0001023A">
        <w:rPr>
          <w:lang w:val="fr-FR"/>
        </w:rPr>
        <w:t xml:space="preserve">13 de 2018 modifiant les dispositions de la loi </w:t>
      </w:r>
      <w:r w:rsidR="00272227" w:rsidRPr="0001023A">
        <w:rPr>
          <w:lang w:val="fr-FR"/>
        </w:rPr>
        <w:t>n</w:t>
      </w:r>
      <w:r w:rsidR="00272227" w:rsidRPr="00272227">
        <w:rPr>
          <w:vertAlign w:val="superscript"/>
          <w:lang w:val="fr-FR"/>
        </w:rPr>
        <w:t>o</w:t>
      </w:r>
      <w:r w:rsidR="00272227">
        <w:rPr>
          <w:lang w:val="fr-FR"/>
        </w:rPr>
        <w:t> </w:t>
      </w:r>
      <w:r w:rsidR="0001023A" w:rsidRPr="0001023A">
        <w:rPr>
          <w:lang w:val="fr-FR"/>
        </w:rPr>
        <w:t>21 de 2015, qui régit l</w:t>
      </w:r>
      <w:r w:rsidR="000E2CF3">
        <w:rPr>
          <w:lang w:val="fr-FR"/>
        </w:rPr>
        <w:t>’</w:t>
      </w:r>
      <w:r w:rsidR="0001023A" w:rsidRPr="0001023A">
        <w:rPr>
          <w:lang w:val="fr-FR"/>
        </w:rPr>
        <w:t>entrée, la sortie et le séjour des expatriés, afin d</w:t>
      </w:r>
      <w:r w:rsidR="000E2CF3">
        <w:rPr>
          <w:lang w:val="fr-FR"/>
        </w:rPr>
        <w:t>’</w:t>
      </w:r>
      <w:r w:rsidR="0001023A" w:rsidRPr="0001023A">
        <w:rPr>
          <w:lang w:val="fr-FR"/>
        </w:rPr>
        <w:t xml:space="preserve">autoriser certains groupes de travailleuses migrantes couvertes par la loi sur le travail (loi </w:t>
      </w:r>
      <w:bookmarkStart w:id="1" w:name="_Hlk19614124"/>
      <w:r w:rsidR="00272227" w:rsidRPr="0001023A">
        <w:rPr>
          <w:lang w:val="fr-FR"/>
        </w:rPr>
        <w:t>n</w:t>
      </w:r>
      <w:r w:rsidR="00272227" w:rsidRPr="00272227">
        <w:rPr>
          <w:vertAlign w:val="superscript"/>
          <w:lang w:val="fr-FR"/>
        </w:rPr>
        <w:t>o</w:t>
      </w:r>
      <w:r w:rsidR="00272227">
        <w:rPr>
          <w:lang w:val="fr-FR"/>
        </w:rPr>
        <w:t> </w:t>
      </w:r>
      <w:bookmarkEnd w:id="1"/>
      <w:r w:rsidR="0001023A" w:rsidRPr="0001023A">
        <w:rPr>
          <w:lang w:val="fr-FR"/>
        </w:rPr>
        <w:t>4 de 2004) à quitter l</w:t>
      </w:r>
      <w:r w:rsidR="000E2CF3">
        <w:rPr>
          <w:lang w:val="fr-FR"/>
        </w:rPr>
        <w:t>’</w:t>
      </w:r>
      <w:r w:rsidR="0001023A" w:rsidRPr="0001023A">
        <w:rPr>
          <w:lang w:val="fr-FR"/>
        </w:rPr>
        <w:t>État partie sans avoir à obtenir un visa de sortie, en octobre 2018</w:t>
      </w:r>
      <w:r w:rsidR="0060293A">
        <w:rPr>
          <w:lang w:val="fr-FR"/>
        </w:rPr>
        <w:t> ;</w:t>
      </w:r>
      <w:r w:rsidR="0001023A" w:rsidRPr="0001023A">
        <w:rPr>
          <w:lang w:val="fr-FR"/>
        </w:rPr>
        <w:t xml:space="preserve"> </w:t>
      </w:r>
    </w:p>
    <w:p w14:paraId="2DF19316" w14:textId="7AC6BAE3" w:rsidR="0001023A" w:rsidRPr="0001023A" w:rsidRDefault="00BE7D0C" w:rsidP="0001023A">
      <w:pPr>
        <w:pStyle w:val="SingleTxt"/>
        <w:rPr>
          <w:lang w:val="fr-FR"/>
        </w:rPr>
      </w:pPr>
      <w:r>
        <w:rPr>
          <w:lang w:val="fr-FR"/>
        </w:rPr>
        <w:tab/>
      </w:r>
      <w:r w:rsidR="0001023A" w:rsidRPr="0001023A">
        <w:rPr>
          <w:lang w:val="fr-FR"/>
        </w:rPr>
        <w:t>b)</w:t>
      </w:r>
      <w:r w:rsidR="0001023A" w:rsidRPr="0001023A">
        <w:rPr>
          <w:lang w:val="fr-FR"/>
        </w:rPr>
        <w:tab/>
        <w:t xml:space="preserve">La loi </w:t>
      </w:r>
      <w:r w:rsidR="00272227" w:rsidRPr="0001023A">
        <w:rPr>
          <w:lang w:val="fr-FR"/>
        </w:rPr>
        <w:t>n</w:t>
      </w:r>
      <w:r w:rsidR="00272227" w:rsidRPr="00272227">
        <w:rPr>
          <w:vertAlign w:val="superscript"/>
          <w:lang w:val="fr-FR"/>
        </w:rPr>
        <w:t>o</w:t>
      </w:r>
      <w:r w:rsidR="00272227">
        <w:rPr>
          <w:lang w:val="fr-FR"/>
        </w:rPr>
        <w:t> </w:t>
      </w:r>
      <w:r w:rsidR="0001023A" w:rsidRPr="0001023A">
        <w:rPr>
          <w:lang w:val="fr-FR"/>
        </w:rPr>
        <w:t>10 de 2018 sur la résidence permanente, en octobre 2018</w:t>
      </w:r>
      <w:r w:rsidR="0060293A">
        <w:rPr>
          <w:lang w:val="fr-FR"/>
        </w:rPr>
        <w:t> ;</w:t>
      </w:r>
    </w:p>
    <w:p w14:paraId="27A479CD" w14:textId="558F5983" w:rsidR="0001023A" w:rsidRPr="0001023A" w:rsidRDefault="00BE7D0C" w:rsidP="0001023A">
      <w:pPr>
        <w:pStyle w:val="SingleTxt"/>
        <w:rPr>
          <w:lang w:val="fr-FR"/>
        </w:rPr>
      </w:pPr>
      <w:r>
        <w:rPr>
          <w:lang w:val="fr-FR"/>
        </w:rPr>
        <w:tab/>
      </w:r>
      <w:r w:rsidR="0001023A" w:rsidRPr="0001023A">
        <w:rPr>
          <w:lang w:val="fr-FR"/>
        </w:rPr>
        <w:t>c)</w:t>
      </w:r>
      <w:r w:rsidR="0001023A" w:rsidRPr="0001023A">
        <w:rPr>
          <w:lang w:val="fr-FR"/>
        </w:rPr>
        <w:tab/>
        <w:t xml:space="preserve">La loi </w:t>
      </w:r>
      <w:r w:rsidR="00272227" w:rsidRPr="0001023A">
        <w:rPr>
          <w:lang w:val="fr-FR"/>
        </w:rPr>
        <w:t>n</w:t>
      </w:r>
      <w:r w:rsidR="00272227" w:rsidRPr="00272227">
        <w:rPr>
          <w:vertAlign w:val="superscript"/>
          <w:lang w:val="fr-FR"/>
        </w:rPr>
        <w:t>o</w:t>
      </w:r>
      <w:r w:rsidR="00272227">
        <w:rPr>
          <w:lang w:val="fr-FR"/>
        </w:rPr>
        <w:t> </w:t>
      </w:r>
      <w:r w:rsidR="0001023A" w:rsidRPr="0001023A">
        <w:rPr>
          <w:lang w:val="fr-FR"/>
        </w:rPr>
        <w:t>11 de 2018 sur l</w:t>
      </w:r>
      <w:r w:rsidR="000E2CF3">
        <w:rPr>
          <w:lang w:val="fr-FR"/>
        </w:rPr>
        <w:t>’</w:t>
      </w:r>
      <w:r w:rsidR="0001023A" w:rsidRPr="0001023A">
        <w:rPr>
          <w:lang w:val="fr-FR"/>
        </w:rPr>
        <w:t>asile politique, en septembre 2018</w:t>
      </w:r>
      <w:r w:rsidR="0060293A">
        <w:rPr>
          <w:lang w:val="fr-FR"/>
        </w:rPr>
        <w:t> ;</w:t>
      </w:r>
      <w:r w:rsidR="0001023A" w:rsidRPr="0001023A">
        <w:rPr>
          <w:lang w:val="fr-FR"/>
        </w:rPr>
        <w:t xml:space="preserve"> </w:t>
      </w:r>
    </w:p>
    <w:p w14:paraId="6BE179E6" w14:textId="300C4D8B" w:rsidR="0001023A" w:rsidRPr="0001023A" w:rsidRDefault="00BE7D0C" w:rsidP="0001023A">
      <w:pPr>
        <w:pStyle w:val="SingleTxt"/>
        <w:rPr>
          <w:lang w:val="fr-FR"/>
        </w:rPr>
      </w:pPr>
      <w:r>
        <w:rPr>
          <w:lang w:val="fr-FR"/>
        </w:rPr>
        <w:tab/>
      </w:r>
      <w:r w:rsidR="0001023A" w:rsidRPr="0001023A">
        <w:rPr>
          <w:lang w:val="fr-FR"/>
        </w:rPr>
        <w:t>d)</w:t>
      </w:r>
      <w:r w:rsidR="0001023A" w:rsidRPr="0001023A">
        <w:rPr>
          <w:lang w:val="fr-FR"/>
        </w:rPr>
        <w:tab/>
        <w:t xml:space="preserve">La loi </w:t>
      </w:r>
      <w:r w:rsidR="00272227" w:rsidRPr="0001023A">
        <w:rPr>
          <w:lang w:val="fr-FR"/>
        </w:rPr>
        <w:t>n</w:t>
      </w:r>
      <w:r w:rsidR="00272227" w:rsidRPr="00272227">
        <w:rPr>
          <w:vertAlign w:val="superscript"/>
          <w:lang w:val="fr-FR"/>
        </w:rPr>
        <w:t>o</w:t>
      </w:r>
      <w:r w:rsidR="00272227">
        <w:rPr>
          <w:lang w:val="fr-FR"/>
        </w:rPr>
        <w:t> </w:t>
      </w:r>
      <w:r w:rsidR="0001023A" w:rsidRPr="0001023A">
        <w:rPr>
          <w:lang w:val="fr-FR"/>
        </w:rPr>
        <w:t>15 de 2017 relative aux travailleuses et travailleurs domestiques, en août 2017</w:t>
      </w:r>
      <w:r w:rsidR="0060293A">
        <w:rPr>
          <w:lang w:val="fr-FR"/>
        </w:rPr>
        <w:t> ;</w:t>
      </w:r>
      <w:r w:rsidR="0001023A" w:rsidRPr="0001023A">
        <w:rPr>
          <w:lang w:val="fr-FR"/>
        </w:rPr>
        <w:t xml:space="preserve"> </w:t>
      </w:r>
    </w:p>
    <w:p w14:paraId="440E50E2" w14:textId="331694AE" w:rsidR="0001023A" w:rsidRPr="0001023A" w:rsidRDefault="00BE7D0C" w:rsidP="0001023A">
      <w:pPr>
        <w:pStyle w:val="SingleTxt"/>
        <w:rPr>
          <w:lang w:val="fr-FR"/>
        </w:rPr>
      </w:pPr>
      <w:r>
        <w:rPr>
          <w:lang w:val="fr-FR"/>
        </w:rPr>
        <w:tab/>
      </w:r>
      <w:r w:rsidR="0001023A" w:rsidRPr="0001023A">
        <w:rPr>
          <w:lang w:val="fr-FR"/>
        </w:rPr>
        <w:t>e)</w:t>
      </w:r>
      <w:r w:rsidR="0001023A" w:rsidRPr="0001023A">
        <w:rPr>
          <w:lang w:val="fr-FR"/>
        </w:rPr>
        <w:tab/>
        <w:t xml:space="preserve">La loi </w:t>
      </w:r>
      <w:r w:rsidR="00272227" w:rsidRPr="0001023A">
        <w:rPr>
          <w:lang w:val="fr-FR"/>
        </w:rPr>
        <w:t>n</w:t>
      </w:r>
      <w:r w:rsidR="00272227" w:rsidRPr="00272227">
        <w:rPr>
          <w:vertAlign w:val="superscript"/>
          <w:lang w:val="fr-FR"/>
        </w:rPr>
        <w:t>o</w:t>
      </w:r>
      <w:r w:rsidR="00272227">
        <w:rPr>
          <w:lang w:val="fr-FR"/>
        </w:rPr>
        <w:t> </w:t>
      </w:r>
      <w:r w:rsidR="0001023A" w:rsidRPr="0001023A">
        <w:rPr>
          <w:lang w:val="fr-FR"/>
        </w:rPr>
        <w:t>13 de 2017 instituant une ou plusieurs commissions compétentes pour le règlement de tous les différends nés de l</w:t>
      </w:r>
      <w:r w:rsidR="000E2CF3">
        <w:rPr>
          <w:lang w:val="fr-FR"/>
        </w:rPr>
        <w:t>’</w:t>
      </w:r>
      <w:r w:rsidR="0001023A" w:rsidRPr="0001023A">
        <w:rPr>
          <w:lang w:val="fr-FR"/>
        </w:rPr>
        <w:t xml:space="preserve">application de la loi sur le travail (loi </w:t>
      </w:r>
      <w:r w:rsidR="00272227" w:rsidRPr="0001023A">
        <w:rPr>
          <w:lang w:val="fr-FR"/>
        </w:rPr>
        <w:t>n</w:t>
      </w:r>
      <w:r w:rsidR="00272227" w:rsidRPr="00272227">
        <w:rPr>
          <w:vertAlign w:val="superscript"/>
          <w:lang w:val="fr-FR"/>
        </w:rPr>
        <w:t>o</w:t>
      </w:r>
      <w:r w:rsidR="00272227">
        <w:rPr>
          <w:lang w:val="fr-FR"/>
        </w:rPr>
        <w:t> </w:t>
      </w:r>
      <w:r w:rsidR="0001023A" w:rsidRPr="0001023A">
        <w:rPr>
          <w:lang w:val="fr-FR"/>
        </w:rPr>
        <w:t>4 de 2004) ou de l</w:t>
      </w:r>
      <w:r w:rsidR="000E2CF3">
        <w:rPr>
          <w:lang w:val="fr-FR"/>
        </w:rPr>
        <w:t>’</w:t>
      </w:r>
      <w:r w:rsidR="0001023A" w:rsidRPr="0001023A">
        <w:rPr>
          <w:lang w:val="fr-FR"/>
        </w:rPr>
        <w:t>exécution des contrats de travail, en août 2017</w:t>
      </w:r>
      <w:r w:rsidR="0060293A">
        <w:rPr>
          <w:lang w:val="fr-FR"/>
        </w:rPr>
        <w:t> ;</w:t>
      </w:r>
      <w:r w:rsidR="0001023A" w:rsidRPr="0001023A">
        <w:rPr>
          <w:lang w:val="fr-FR"/>
        </w:rPr>
        <w:t xml:space="preserve"> </w:t>
      </w:r>
    </w:p>
    <w:p w14:paraId="7441D054" w14:textId="06A4B76C" w:rsidR="0001023A" w:rsidRPr="0001023A" w:rsidRDefault="00BE7D0C" w:rsidP="0001023A">
      <w:pPr>
        <w:pStyle w:val="SingleTxt"/>
        <w:rPr>
          <w:lang w:val="fr-FR"/>
        </w:rPr>
      </w:pPr>
      <w:r>
        <w:rPr>
          <w:lang w:val="fr-FR"/>
        </w:rPr>
        <w:tab/>
      </w:r>
      <w:r w:rsidR="0001023A" w:rsidRPr="0001023A">
        <w:rPr>
          <w:lang w:val="fr-FR"/>
        </w:rPr>
        <w:t>f)</w:t>
      </w:r>
      <w:r w:rsidR="0001023A" w:rsidRPr="0001023A">
        <w:rPr>
          <w:lang w:val="fr-FR"/>
        </w:rPr>
        <w:tab/>
        <w:t xml:space="preserve">La loi </w:t>
      </w:r>
      <w:r w:rsidR="00272227" w:rsidRPr="0001023A">
        <w:rPr>
          <w:lang w:val="fr-FR"/>
        </w:rPr>
        <w:t>n</w:t>
      </w:r>
      <w:r w:rsidR="00272227" w:rsidRPr="00272227">
        <w:rPr>
          <w:vertAlign w:val="superscript"/>
          <w:lang w:val="fr-FR"/>
        </w:rPr>
        <w:t>o</w:t>
      </w:r>
      <w:r w:rsidR="00272227">
        <w:rPr>
          <w:lang w:val="fr-FR"/>
        </w:rPr>
        <w:t> </w:t>
      </w:r>
      <w:r w:rsidR="0001023A" w:rsidRPr="0001023A">
        <w:rPr>
          <w:lang w:val="fr-FR"/>
        </w:rPr>
        <w:t xml:space="preserve">1 de 2015 modifiant les dispositions de la loi sur le travail (loi </w:t>
      </w:r>
      <w:r w:rsidR="00272227" w:rsidRPr="0001023A">
        <w:rPr>
          <w:lang w:val="fr-FR"/>
        </w:rPr>
        <w:t>n</w:t>
      </w:r>
      <w:r w:rsidR="00272227" w:rsidRPr="00272227">
        <w:rPr>
          <w:vertAlign w:val="superscript"/>
          <w:lang w:val="fr-FR"/>
        </w:rPr>
        <w:t>o</w:t>
      </w:r>
      <w:r w:rsidR="00272227">
        <w:rPr>
          <w:lang w:val="fr-FR"/>
        </w:rPr>
        <w:t> </w:t>
      </w:r>
      <w:r w:rsidR="0001023A" w:rsidRPr="0001023A">
        <w:rPr>
          <w:lang w:val="fr-FR"/>
        </w:rPr>
        <w:t xml:space="preserve">4 de 2004), relative au système de protection des salaires des travailleuses et travailleurs, en février 2015. </w:t>
      </w:r>
    </w:p>
    <w:p w14:paraId="1BE22BBE" w14:textId="7CED89E3" w:rsidR="0001023A" w:rsidRPr="0001023A" w:rsidRDefault="0001023A" w:rsidP="008B7FE7">
      <w:pPr>
        <w:pStyle w:val="SingleTxt"/>
        <w:numPr>
          <w:ilvl w:val="0"/>
          <w:numId w:val="5"/>
        </w:numPr>
        <w:spacing w:line="240" w:lineRule="exact"/>
        <w:ind w:left="1267"/>
        <w:rPr>
          <w:lang w:val="fr-FR"/>
        </w:rPr>
      </w:pPr>
      <w:r w:rsidRPr="0001023A">
        <w:rPr>
          <w:lang w:val="fr-FR"/>
        </w:rPr>
        <w:t>Le Comité salue les efforts de l</w:t>
      </w:r>
      <w:r w:rsidR="000E2CF3">
        <w:rPr>
          <w:lang w:val="fr-FR"/>
        </w:rPr>
        <w:t>’</w:t>
      </w:r>
      <w:r w:rsidRPr="0001023A">
        <w:rPr>
          <w:lang w:val="fr-FR"/>
        </w:rPr>
        <w:t>État partie visant à améliorer son cadre d</w:t>
      </w:r>
      <w:r w:rsidR="000E2CF3">
        <w:rPr>
          <w:lang w:val="fr-FR"/>
        </w:rPr>
        <w:t>’</w:t>
      </w:r>
      <w:r w:rsidRPr="0001023A">
        <w:rPr>
          <w:lang w:val="fr-FR"/>
        </w:rPr>
        <w:t>action afin d</w:t>
      </w:r>
      <w:r w:rsidR="000E2CF3">
        <w:rPr>
          <w:lang w:val="fr-FR"/>
        </w:rPr>
        <w:t>’</w:t>
      </w:r>
      <w:r w:rsidRPr="0001023A">
        <w:rPr>
          <w:lang w:val="fr-FR"/>
        </w:rPr>
        <w:t>accélérer l</w:t>
      </w:r>
      <w:r w:rsidR="000E2CF3">
        <w:rPr>
          <w:lang w:val="fr-FR"/>
        </w:rPr>
        <w:t>’</w:t>
      </w:r>
      <w:r w:rsidRPr="0001023A">
        <w:rPr>
          <w:lang w:val="fr-FR"/>
        </w:rPr>
        <w:t>élimination de la discrimination à l</w:t>
      </w:r>
      <w:r w:rsidR="000E2CF3">
        <w:rPr>
          <w:lang w:val="fr-FR"/>
        </w:rPr>
        <w:t>’</w:t>
      </w:r>
      <w:r w:rsidRPr="0001023A">
        <w:rPr>
          <w:lang w:val="fr-FR"/>
        </w:rPr>
        <w:t>égard des femmes et de promouvoir l</w:t>
      </w:r>
      <w:r w:rsidR="000E2CF3">
        <w:rPr>
          <w:lang w:val="fr-FR"/>
        </w:rPr>
        <w:t>’</w:t>
      </w:r>
      <w:r w:rsidRPr="0001023A">
        <w:rPr>
          <w:lang w:val="fr-FR"/>
        </w:rPr>
        <w:t>égalité des genres, tels que l</w:t>
      </w:r>
      <w:r w:rsidR="000E2CF3">
        <w:rPr>
          <w:lang w:val="fr-FR"/>
        </w:rPr>
        <w:t>’</w:t>
      </w:r>
      <w:r w:rsidRPr="0001023A">
        <w:rPr>
          <w:lang w:val="fr-FR"/>
        </w:rPr>
        <w:t>adoption, en mars 2018, d</w:t>
      </w:r>
      <w:r w:rsidR="000E2CF3">
        <w:rPr>
          <w:lang w:val="fr-FR"/>
        </w:rPr>
        <w:t>’</w:t>
      </w:r>
      <w:r w:rsidRPr="0001023A">
        <w:rPr>
          <w:lang w:val="fr-FR"/>
        </w:rPr>
        <w:t>une deuxième stratégie nationale de développement, couvrant la période 2018 à 2022, qui vise à augmenter le nombre de femmes aux postes de responsabilité et à créer une organisation de la société civile pour promouvoir les questions relatives aux femmes, comme indiqué dans la Vision nationale du Qatar à l</w:t>
      </w:r>
      <w:r w:rsidR="000E2CF3">
        <w:rPr>
          <w:lang w:val="fr-FR"/>
        </w:rPr>
        <w:t>’</w:t>
      </w:r>
      <w:r w:rsidRPr="0001023A">
        <w:rPr>
          <w:lang w:val="fr-FR"/>
        </w:rPr>
        <w:t>horizon 2030.</w:t>
      </w:r>
    </w:p>
    <w:p w14:paraId="4EB4CA00" w14:textId="7A73A4A6" w:rsidR="0001023A" w:rsidRPr="0001023A" w:rsidRDefault="0001023A" w:rsidP="008B7FE7">
      <w:pPr>
        <w:pStyle w:val="SingleTxt"/>
        <w:numPr>
          <w:ilvl w:val="0"/>
          <w:numId w:val="5"/>
        </w:numPr>
        <w:spacing w:line="240" w:lineRule="exact"/>
        <w:ind w:left="1267"/>
        <w:rPr>
          <w:lang w:val="fr-FR"/>
        </w:rPr>
      </w:pPr>
      <w:r w:rsidRPr="0001023A">
        <w:rPr>
          <w:lang w:val="fr-FR"/>
        </w:rPr>
        <w:t>Le Comité note avec satisfaction que, pendant la période ayant suivi l</w:t>
      </w:r>
      <w:r w:rsidR="000E2CF3">
        <w:rPr>
          <w:lang w:val="fr-FR"/>
        </w:rPr>
        <w:t>’</w:t>
      </w:r>
      <w:r w:rsidRPr="0001023A">
        <w:rPr>
          <w:lang w:val="fr-FR"/>
        </w:rPr>
        <w:t>examen du rapport précédent, l</w:t>
      </w:r>
      <w:r w:rsidR="000E2CF3">
        <w:rPr>
          <w:lang w:val="fr-FR"/>
        </w:rPr>
        <w:t>’</w:t>
      </w:r>
      <w:r w:rsidRPr="0001023A">
        <w:rPr>
          <w:lang w:val="fr-FR"/>
        </w:rPr>
        <w:t>État partie a adhéré aux instruments internationaux suivants</w:t>
      </w:r>
      <w:r w:rsidR="0060293A">
        <w:rPr>
          <w:lang w:val="fr-FR"/>
        </w:rPr>
        <w:t> :</w:t>
      </w:r>
    </w:p>
    <w:p w14:paraId="08B641C3" w14:textId="7250DD8C" w:rsidR="0001023A" w:rsidRPr="0001023A" w:rsidRDefault="00786A30" w:rsidP="0001023A">
      <w:pPr>
        <w:pStyle w:val="SingleTxt"/>
        <w:rPr>
          <w:lang w:val="fr-FR"/>
        </w:rPr>
      </w:pPr>
      <w:r>
        <w:rPr>
          <w:lang w:val="fr-FR"/>
        </w:rPr>
        <w:tab/>
      </w:r>
      <w:r w:rsidR="0001023A" w:rsidRPr="0001023A">
        <w:rPr>
          <w:lang w:val="fr-FR"/>
        </w:rPr>
        <w:t>a)</w:t>
      </w:r>
      <w:r w:rsidR="0001023A" w:rsidRPr="0001023A">
        <w:rPr>
          <w:lang w:val="fr-FR"/>
        </w:rPr>
        <w:tab/>
        <w:t>Pacte international relatif aux droits civils et politiques, en mai 2018</w:t>
      </w:r>
      <w:r w:rsidR="0060293A">
        <w:rPr>
          <w:lang w:val="fr-FR"/>
        </w:rPr>
        <w:t> ;</w:t>
      </w:r>
      <w:r w:rsidR="0001023A" w:rsidRPr="0001023A">
        <w:rPr>
          <w:lang w:val="fr-FR"/>
        </w:rPr>
        <w:t xml:space="preserve"> </w:t>
      </w:r>
    </w:p>
    <w:p w14:paraId="53058E8F" w14:textId="1445AFC6" w:rsidR="0001023A" w:rsidRPr="0001023A" w:rsidRDefault="00786A30" w:rsidP="0001023A">
      <w:pPr>
        <w:pStyle w:val="SingleTxt"/>
        <w:rPr>
          <w:lang w:val="fr-FR"/>
        </w:rPr>
      </w:pPr>
      <w:r>
        <w:rPr>
          <w:lang w:val="fr-FR"/>
        </w:rPr>
        <w:tab/>
      </w:r>
      <w:r w:rsidR="0001023A" w:rsidRPr="0001023A">
        <w:rPr>
          <w:lang w:val="fr-FR"/>
        </w:rPr>
        <w:t>b)</w:t>
      </w:r>
      <w:r w:rsidR="0001023A" w:rsidRPr="0001023A">
        <w:rPr>
          <w:lang w:val="fr-FR"/>
        </w:rPr>
        <w:tab/>
        <w:t>Pacte international relatif aux droits économiques, sociaux et culturels, en mai 2018.</w:t>
      </w:r>
    </w:p>
    <w:p w14:paraId="32A98443" w14:textId="77777777" w:rsidR="00786A30" w:rsidRPr="00786A30" w:rsidRDefault="00786A30" w:rsidP="00786A30">
      <w:pPr>
        <w:pStyle w:val="SingleTxt"/>
        <w:spacing w:after="0" w:line="120" w:lineRule="exact"/>
        <w:rPr>
          <w:b/>
          <w:sz w:val="10"/>
          <w:lang w:val="fr-FR"/>
        </w:rPr>
      </w:pPr>
    </w:p>
    <w:p w14:paraId="41F72C50" w14:textId="77777777" w:rsidR="00786A30" w:rsidRPr="00786A30" w:rsidRDefault="00786A30" w:rsidP="00786A30">
      <w:pPr>
        <w:pStyle w:val="SingleTxt"/>
        <w:spacing w:after="0" w:line="120" w:lineRule="exact"/>
        <w:rPr>
          <w:b/>
          <w:sz w:val="10"/>
          <w:lang w:val="fr-FR"/>
        </w:rPr>
      </w:pPr>
    </w:p>
    <w:p w14:paraId="173AF10C" w14:textId="2C43D961" w:rsidR="0001023A" w:rsidRPr="0001023A" w:rsidRDefault="0001023A" w:rsidP="00786A3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1023A">
        <w:rPr>
          <w:lang w:val="fr-FR"/>
        </w:rPr>
        <w:tab/>
        <w:t>C.</w:t>
      </w:r>
      <w:r w:rsidRPr="0001023A">
        <w:rPr>
          <w:lang w:val="fr-FR"/>
        </w:rPr>
        <w:tab/>
        <w:t>Objectifs de développement durable</w:t>
      </w:r>
    </w:p>
    <w:p w14:paraId="3F1367BE" w14:textId="77777777" w:rsidR="00786A30" w:rsidRPr="00786A30" w:rsidRDefault="00786A30" w:rsidP="00786A30">
      <w:pPr>
        <w:pStyle w:val="SingleTxt"/>
        <w:spacing w:after="0" w:line="120" w:lineRule="exact"/>
        <w:rPr>
          <w:sz w:val="10"/>
          <w:lang w:val="fr-FR"/>
        </w:rPr>
      </w:pPr>
    </w:p>
    <w:p w14:paraId="4E950E18" w14:textId="77777777" w:rsidR="00786A30" w:rsidRPr="00786A30" w:rsidRDefault="00786A30" w:rsidP="00786A30">
      <w:pPr>
        <w:pStyle w:val="SingleTxt"/>
        <w:spacing w:after="0" w:line="120" w:lineRule="exact"/>
        <w:rPr>
          <w:sz w:val="10"/>
          <w:lang w:val="fr-FR"/>
        </w:rPr>
      </w:pPr>
    </w:p>
    <w:p w14:paraId="4B3E1ED1" w14:textId="0B08DB9C" w:rsidR="0001023A" w:rsidRPr="0001023A" w:rsidRDefault="0001023A" w:rsidP="008B7FE7">
      <w:pPr>
        <w:pStyle w:val="SingleTxt"/>
        <w:numPr>
          <w:ilvl w:val="0"/>
          <w:numId w:val="5"/>
        </w:numPr>
        <w:spacing w:line="240" w:lineRule="exact"/>
        <w:ind w:left="1267"/>
        <w:rPr>
          <w:lang w:val="fr-FR"/>
        </w:rPr>
      </w:pPr>
      <w:r w:rsidRPr="0001023A">
        <w:rPr>
          <w:lang w:val="fr-FR"/>
        </w:rPr>
        <w:t>Le Comité se félicite de l</w:t>
      </w:r>
      <w:r w:rsidR="000E2CF3">
        <w:rPr>
          <w:lang w:val="fr-FR"/>
        </w:rPr>
        <w:t>’</w:t>
      </w:r>
      <w:r w:rsidRPr="0001023A">
        <w:rPr>
          <w:lang w:val="fr-FR"/>
        </w:rPr>
        <w:t>appui international que reçoivent les objectifs de développement durable et invite l</w:t>
      </w:r>
      <w:r w:rsidR="000E2CF3">
        <w:rPr>
          <w:lang w:val="fr-FR"/>
        </w:rPr>
        <w:t>’</w:t>
      </w:r>
      <w:r w:rsidRPr="0001023A">
        <w:rPr>
          <w:lang w:val="fr-FR"/>
        </w:rPr>
        <w:t>État partie à instaurer une égalité des genres de droit et de fait, conformément aux dispositions de la Convention, dans le cadre de la mise en œuvre du programme de développement durable à l</w:t>
      </w:r>
      <w:r w:rsidR="000E2CF3">
        <w:rPr>
          <w:lang w:val="fr-FR"/>
        </w:rPr>
        <w:t>’</w:t>
      </w:r>
      <w:r w:rsidRPr="0001023A">
        <w:rPr>
          <w:lang w:val="fr-FR"/>
        </w:rPr>
        <w:t>horizon 2030. Il salue également les mesures prises par l</w:t>
      </w:r>
      <w:r w:rsidR="000E2CF3">
        <w:rPr>
          <w:lang w:val="fr-FR"/>
        </w:rPr>
        <w:t>’</w:t>
      </w:r>
      <w:r w:rsidRPr="0001023A">
        <w:rPr>
          <w:lang w:val="fr-FR"/>
        </w:rPr>
        <w:t>État partie en faveur de la réalisation des objectifs du Millénaire pour le développement et des objectifs de développement durable, notamment l</w:t>
      </w:r>
      <w:r w:rsidR="000E2CF3">
        <w:rPr>
          <w:lang w:val="fr-FR"/>
        </w:rPr>
        <w:t>’</w:t>
      </w:r>
      <w:r w:rsidRPr="0001023A">
        <w:rPr>
          <w:lang w:val="fr-FR"/>
        </w:rPr>
        <w:t>adoption de la Vision nationale du Qatar à l</w:t>
      </w:r>
      <w:r w:rsidR="000E2CF3">
        <w:rPr>
          <w:lang w:val="fr-FR"/>
        </w:rPr>
        <w:t>’</w:t>
      </w:r>
      <w:r w:rsidRPr="0001023A">
        <w:rPr>
          <w:lang w:val="fr-FR"/>
        </w:rPr>
        <w:t>horizon 2030 et de sa Stratégie nationale de développement 2018-2022. Le Comité rappelle l</w:t>
      </w:r>
      <w:r w:rsidR="000E2CF3">
        <w:rPr>
          <w:lang w:val="fr-FR"/>
        </w:rPr>
        <w:t>’</w:t>
      </w:r>
      <w:r w:rsidRPr="0001023A">
        <w:rPr>
          <w:lang w:val="fr-FR"/>
        </w:rPr>
        <w:t>importance de l</w:t>
      </w:r>
      <w:r w:rsidR="000E2CF3">
        <w:rPr>
          <w:lang w:val="fr-FR"/>
        </w:rPr>
        <w:t>’</w:t>
      </w:r>
      <w:r w:rsidRPr="0001023A">
        <w:rPr>
          <w:lang w:val="fr-FR"/>
        </w:rPr>
        <w:t>objectif 5 et de la prise en compte des principes de l</w:t>
      </w:r>
      <w:r w:rsidR="000E2CF3">
        <w:rPr>
          <w:lang w:val="fr-FR"/>
        </w:rPr>
        <w:t>’</w:t>
      </w:r>
      <w:r w:rsidRPr="0001023A">
        <w:rPr>
          <w:lang w:val="fr-FR"/>
        </w:rPr>
        <w:t>égalité et de la non-discrimination dans les 17 objectifs de développement durable. Il encourage vivement l</w:t>
      </w:r>
      <w:r w:rsidR="000E2CF3">
        <w:rPr>
          <w:lang w:val="fr-FR"/>
        </w:rPr>
        <w:t>’</w:t>
      </w:r>
      <w:r w:rsidRPr="0001023A">
        <w:rPr>
          <w:lang w:val="fr-FR"/>
        </w:rPr>
        <w:t xml:space="preserve">État partie à considérer les femmes comme le moteur de son développement durable et à adopter des politiques et des stratégies en conséquence. </w:t>
      </w:r>
    </w:p>
    <w:p w14:paraId="42E8E61F" w14:textId="77777777" w:rsidR="00786A30" w:rsidRPr="00786A30" w:rsidRDefault="00786A30" w:rsidP="00786A30">
      <w:pPr>
        <w:pStyle w:val="SingleTxt"/>
        <w:spacing w:after="0" w:line="120" w:lineRule="exact"/>
        <w:rPr>
          <w:b/>
          <w:sz w:val="10"/>
          <w:lang w:val="fr-FR"/>
        </w:rPr>
      </w:pPr>
    </w:p>
    <w:p w14:paraId="1B302FCE" w14:textId="77777777" w:rsidR="00786A30" w:rsidRPr="00786A30" w:rsidRDefault="00786A30" w:rsidP="00786A30">
      <w:pPr>
        <w:pStyle w:val="SingleTxt"/>
        <w:spacing w:after="0" w:line="120" w:lineRule="exact"/>
        <w:rPr>
          <w:b/>
          <w:sz w:val="10"/>
          <w:lang w:val="fr-FR"/>
        </w:rPr>
      </w:pPr>
    </w:p>
    <w:p w14:paraId="29312061" w14:textId="7BD0FABD" w:rsidR="0001023A" w:rsidRPr="0001023A" w:rsidRDefault="0001023A" w:rsidP="00786A3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1023A">
        <w:rPr>
          <w:lang w:val="fr-FR"/>
        </w:rPr>
        <w:lastRenderedPageBreak/>
        <w:tab/>
        <w:t>D.</w:t>
      </w:r>
      <w:r w:rsidRPr="0001023A">
        <w:rPr>
          <w:lang w:val="fr-FR"/>
        </w:rPr>
        <w:tab/>
        <w:t xml:space="preserve">Parlement </w:t>
      </w:r>
    </w:p>
    <w:p w14:paraId="6FE6EB4C" w14:textId="77777777" w:rsidR="00786A30" w:rsidRPr="00786A30" w:rsidRDefault="00786A30" w:rsidP="00786A30">
      <w:pPr>
        <w:pStyle w:val="SingleTxt"/>
        <w:keepNext/>
        <w:spacing w:after="0" w:line="120" w:lineRule="exact"/>
        <w:rPr>
          <w:sz w:val="10"/>
          <w:lang w:val="fr-FR"/>
        </w:rPr>
      </w:pPr>
    </w:p>
    <w:p w14:paraId="3E9E7646" w14:textId="77777777" w:rsidR="00786A30" w:rsidRPr="00786A30" w:rsidRDefault="00786A30" w:rsidP="00786A30">
      <w:pPr>
        <w:pStyle w:val="SingleTxt"/>
        <w:spacing w:after="0" w:line="120" w:lineRule="exact"/>
        <w:rPr>
          <w:sz w:val="10"/>
          <w:lang w:val="fr-FR"/>
        </w:rPr>
      </w:pPr>
    </w:p>
    <w:p w14:paraId="5CB3E4A8" w14:textId="4BFD4803" w:rsidR="0001023A" w:rsidRPr="0001023A" w:rsidRDefault="0001023A" w:rsidP="008B7FE7">
      <w:pPr>
        <w:pStyle w:val="SingleTxt"/>
        <w:numPr>
          <w:ilvl w:val="0"/>
          <w:numId w:val="5"/>
        </w:numPr>
        <w:spacing w:line="240" w:lineRule="exact"/>
        <w:ind w:left="1267"/>
        <w:rPr>
          <w:lang w:val="fr-FR"/>
        </w:rPr>
      </w:pPr>
      <w:r w:rsidRPr="0001023A">
        <w:rPr>
          <w:lang w:val="fr-FR"/>
        </w:rPr>
        <w:t>Le Comité souligne le rôle déterminant que joue le pouvoir législatif s</w:t>
      </w:r>
      <w:r w:rsidR="000E2CF3">
        <w:rPr>
          <w:lang w:val="fr-FR"/>
        </w:rPr>
        <w:t>’</w:t>
      </w:r>
      <w:r w:rsidRPr="0001023A">
        <w:rPr>
          <w:lang w:val="fr-FR"/>
        </w:rPr>
        <w:t>agissant d</w:t>
      </w:r>
      <w:r w:rsidR="000E2CF3">
        <w:rPr>
          <w:lang w:val="fr-FR"/>
        </w:rPr>
        <w:t>’</w:t>
      </w:r>
      <w:r w:rsidRPr="0001023A">
        <w:rPr>
          <w:lang w:val="fr-FR"/>
        </w:rPr>
        <w:t xml:space="preserve">assurer la mise en œuvre intégrale de la Convention (voir </w:t>
      </w:r>
      <w:hyperlink r:id="rId21" w:history="1">
        <w:r w:rsidRPr="00946C5B">
          <w:rPr>
            <w:rStyle w:val="Hyperlink"/>
            <w:lang w:val="fr-FR"/>
          </w:rPr>
          <w:t>A/65/38</w:t>
        </w:r>
      </w:hyperlink>
      <w:r w:rsidRPr="0001023A">
        <w:rPr>
          <w:lang w:val="fr-FR"/>
        </w:rPr>
        <w:t>, Deuxième partie, annexe VI). Il invite le Conseil consultatif à prendre, conformément à son mandat, les mesures nécessaires concernant la mise en œuvre des présentes observations finales d</w:t>
      </w:r>
      <w:r w:rsidR="000E2CF3">
        <w:rPr>
          <w:lang w:val="fr-FR"/>
        </w:rPr>
        <w:t>’</w:t>
      </w:r>
      <w:r w:rsidRPr="0001023A">
        <w:rPr>
          <w:lang w:val="fr-FR"/>
        </w:rPr>
        <w:t xml:space="preserve">ici à la présentation de son prochain rapport périodique au titre de la Convention. </w:t>
      </w:r>
    </w:p>
    <w:p w14:paraId="162E6449" w14:textId="77777777" w:rsidR="00786A30" w:rsidRPr="00786A30" w:rsidRDefault="00786A30" w:rsidP="00786A30">
      <w:pPr>
        <w:pStyle w:val="SingleTxt"/>
        <w:spacing w:after="0" w:line="120" w:lineRule="exact"/>
        <w:rPr>
          <w:b/>
          <w:sz w:val="10"/>
          <w:lang w:val="fr-FR"/>
        </w:rPr>
      </w:pPr>
    </w:p>
    <w:p w14:paraId="3F12D714" w14:textId="77777777" w:rsidR="00786A30" w:rsidRPr="00786A30" w:rsidRDefault="00786A30" w:rsidP="00786A30">
      <w:pPr>
        <w:pStyle w:val="SingleTxt"/>
        <w:spacing w:after="0" w:line="120" w:lineRule="exact"/>
        <w:rPr>
          <w:b/>
          <w:sz w:val="10"/>
          <w:lang w:val="fr-FR"/>
        </w:rPr>
      </w:pPr>
    </w:p>
    <w:p w14:paraId="7C57DC71" w14:textId="0CCA11A0" w:rsidR="0001023A" w:rsidRPr="0001023A" w:rsidRDefault="0001023A" w:rsidP="00786A3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1023A">
        <w:rPr>
          <w:lang w:val="fr-FR"/>
        </w:rPr>
        <w:tab/>
        <w:t>E.</w:t>
      </w:r>
      <w:r w:rsidRPr="0001023A">
        <w:rPr>
          <w:lang w:val="fr-FR"/>
        </w:rPr>
        <w:tab/>
        <w:t>Principaux sujets de préoccupation et recommandations</w:t>
      </w:r>
    </w:p>
    <w:p w14:paraId="22FE70EE" w14:textId="77777777" w:rsidR="00786A30" w:rsidRPr="00786A30" w:rsidRDefault="00786A30" w:rsidP="00786A30">
      <w:pPr>
        <w:pStyle w:val="SingleTxt"/>
        <w:spacing w:after="0" w:line="120" w:lineRule="exact"/>
        <w:rPr>
          <w:b/>
          <w:sz w:val="10"/>
          <w:lang w:val="fr-FR"/>
        </w:rPr>
      </w:pPr>
    </w:p>
    <w:p w14:paraId="0D653216" w14:textId="77777777" w:rsidR="00786A30" w:rsidRPr="00786A30" w:rsidRDefault="00786A30" w:rsidP="00786A30">
      <w:pPr>
        <w:pStyle w:val="SingleTxt"/>
        <w:spacing w:after="0" w:line="120" w:lineRule="exact"/>
        <w:rPr>
          <w:b/>
          <w:sz w:val="10"/>
          <w:lang w:val="fr-FR"/>
        </w:rPr>
      </w:pPr>
    </w:p>
    <w:p w14:paraId="51B0CBF8" w14:textId="163F1715" w:rsidR="0001023A" w:rsidRPr="0001023A" w:rsidRDefault="0001023A" w:rsidP="002722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1023A">
        <w:rPr>
          <w:lang w:val="fr-FR"/>
        </w:rPr>
        <w:tab/>
      </w:r>
      <w:r w:rsidRPr="0001023A">
        <w:rPr>
          <w:lang w:val="fr-FR"/>
        </w:rPr>
        <w:tab/>
        <w:t xml:space="preserve">Réserves </w:t>
      </w:r>
    </w:p>
    <w:p w14:paraId="577A3A06" w14:textId="77777777" w:rsidR="00786A30" w:rsidRPr="00786A30" w:rsidRDefault="00786A30" w:rsidP="00786A30">
      <w:pPr>
        <w:pStyle w:val="SingleTxt"/>
        <w:spacing w:after="0" w:line="120" w:lineRule="exact"/>
        <w:rPr>
          <w:sz w:val="10"/>
          <w:lang w:val="fr-FR"/>
        </w:rPr>
      </w:pPr>
    </w:p>
    <w:p w14:paraId="068DB8BF" w14:textId="53C0082A" w:rsidR="0001023A" w:rsidRPr="0001023A" w:rsidRDefault="0001023A" w:rsidP="008B7FE7">
      <w:pPr>
        <w:pStyle w:val="SingleTxt"/>
        <w:numPr>
          <w:ilvl w:val="0"/>
          <w:numId w:val="5"/>
        </w:numPr>
        <w:spacing w:line="240" w:lineRule="exact"/>
        <w:ind w:left="1267"/>
        <w:rPr>
          <w:lang w:val="fr-FR"/>
        </w:rPr>
      </w:pPr>
      <w:r w:rsidRPr="0001023A">
        <w:rPr>
          <w:lang w:val="fr-FR"/>
        </w:rPr>
        <w:t>Le Comité prend acte avec satisfaction des informations fournies par la délégation de l</w:t>
      </w:r>
      <w:r w:rsidR="000E2CF3">
        <w:rPr>
          <w:lang w:val="fr-FR"/>
        </w:rPr>
        <w:t>’</w:t>
      </w:r>
      <w:r w:rsidRPr="0001023A">
        <w:rPr>
          <w:lang w:val="fr-FR"/>
        </w:rPr>
        <w:t>État partie concernant l</w:t>
      </w:r>
      <w:r w:rsidR="000E2CF3">
        <w:rPr>
          <w:lang w:val="fr-FR"/>
        </w:rPr>
        <w:t>’</w:t>
      </w:r>
      <w:r w:rsidRPr="0001023A">
        <w:rPr>
          <w:lang w:val="fr-FR"/>
        </w:rPr>
        <w:t>adoption d</w:t>
      </w:r>
      <w:r w:rsidR="000E2CF3">
        <w:rPr>
          <w:lang w:val="fr-FR"/>
        </w:rPr>
        <w:t>’</w:t>
      </w:r>
      <w:r w:rsidRPr="0001023A">
        <w:rPr>
          <w:lang w:val="fr-FR"/>
        </w:rPr>
        <w:t>une stratégie visant à examiner les réserves émises par l</w:t>
      </w:r>
      <w:r w:rsidR="000E2CF3">
        <w:rPr>
          <w:lang w:val="fr-FR"/>
        </w:rPr>
        <w:t>’</w:t>
      </w:r>
      <w:r w:rsidRPr="0001023A">
        <w:rPr>
          <w:lang w:val="fr-FR"/>
        </w:rPr>
        <w:t>État partie à l</w:t>
      </w:r>
      <w:r w:rsidR="000E2CF3">
        <w:rPr>
          <w:lang w:val="fr-FR"/>
        </w:rPr>
        <w:t>’</w:t>
      </w:r>
      <w:r w:rsidRPr="0001023A">
        <w:rPr>
          <w:lang w:val="fr-FR"/>
        </w:rPr>
        <w:t>égard des instruments internationaux relatifs aux droits de la personne, y compris la Convention, dans le cadre de son approche progressive de la réforme juridique. Il reste néanmoins préoccupé par le fait que l</w:t>
      </w:r>
      <w:r w:rsidR="000E2CF3">
        <w:rPr>
          <w:lang w:val="fr-FR"/>
        </w:rPr>
        <w:t>’</w:t>
      </w:r>
      <w:r w:rsidRPr="0001023A">
        <w:rPr>
          <w:lang w:val="fr-FR"/>
        </w:rPr>
        <w:t>État partie continue de maintenir ses réserves aux articles 2 a), 9 2), 15 1), 4) et 16 1) a), c) et f) de la Convention. Par ailleurs, le Comité exprime de nouveau sa préoccupation face aux réserves formulées par l</w:t>
      </w:r>
      <w:r w:rsidR="000E2CF3">
        <w:rPr>
          <w:lang w:val="fr-FR"/>
        </w:rPr>
        <w:t>’</w:t>
      </w:r>
      <w:r w:rsidRPr="0001023A">
        <w:rPr>
          <w:lang w:val="fr-FR"/>
        </w:rPr>
        <w:t>État partie aux articles 2 et 16 car elles sont contraires à l</w:t>
      </w:r>
      <w:r w:rsidR="000E2CF3">
        <w:rPr>
          <w:lang w:val="fr-FR"/>
        </w:rPr>
        <w:t>’</w:t>
      </w:r>
      <w:r w:rsidRPr="0001023A">
        <w:rPr>
          <w:lang w:val="fr-FR"/>
        </w:rPr>
        <w:t>objet et au but de la Convention et portent atteinte à la mise en œuvre du principe fondamental de l</w:t>
      </w:r>
      <w:r w:rsidR="000E2CF3">
        <w:rPr>
          <w:lang w:val="fr-FR"/>
        </w:rPr>
        <w:t>’</w:t>
      </w:r>
      <w:r w:rsidRPr="0001023A">
        <w:rPr>
          <w:lang w:val="fr-FR"/>
        </w:rPr>
        <w:t>égalité formelle et matérielle entre les femmes et les hommes dans tous les aspects de la vie publique et privée (</w:t>
      </w:r>
      <w:hyperlink r:id="rId22" w:history="1">
        <w:r w:rsidRPr="00946C5B">
          <w:rPr>
            <w:rStyle w:val="Hyperlink"/>
            <w:lang w:val="fr-FR"/>
          </w:rPr>
          <w:t>CEDAW/C/QAT/CO/1</w:t>
        </w:r>
      </w:hyperlink>
      <w:r w:rsidRPr="0001023A">
        <w:rPr>
          <w:lang w:val="fr-FR"/>
        </w:rPr>
        <w:t>,</w:t>
      </w:r>
      <w:r w:rsidR="009119BB">
        <w:rPr>
          <w:lang w:val="fr-FR"/>
        </w:rPr>
        <w:t xml:space="preserve"> par. </w:t>
      </w:r>
      <w:r w:rsidRPr="0001023A">
        <w:rPr>
          <w:lang w:val="fr-FR"/>
        </w:rPr>
        <w:t xml:space="preserve">7). </w:t>
      </w:r>
    </w:p>
    <w:p w14:paraId="05F52E17" w14:textId="5C81A6AB" w:rsidR="0001023A" w:rsidRPr="0001023A" w:rsidRDefault="0001023A" w:rsidP="008B7FE7">
      <w:pPr>
        <w:pStyle w:val="SingleTxt"/>
        <w:numPr>
          <w:ilvl w:val="0"/>
          <w:numId w:val="5"/>
        </w:numPr>
        <w:spacing w:line="240" w:lineRule="exact"/>
        <w:ind w:left="1267"/>
        <w:rPr>
          <w:b/>
          <w:lang w:val="fr-FR"/>
        </w:rPr>
      </w:pPr>
      <w:r w:rsidRPr="0001023A">
        <w:rPr>
          <w:b/>
          <w:lang w:val="fr-FR"/>
        </w:rPr>
        <w:t>Rappelant ses précédentes observations finales (ibid.,</w:t>
      </w:r>
      <w:r w:rsidR="009119BB">
        <w:rPr>
          <w:b/>
          <w:lang w:val="fr-FR"/>
        </w:rPr>
        <w:t xml:space="preserve"> par. </w:t>
      </w:r>
      <w:r w:rsidRPr="0001023A">
        <w:rPr>
          <w:b/>
          <w:lang w:val="fr-FR"/>
        </w:rPr>
        <w:t>8), le Comité recommande à l</w:t>
      </w:r>
      <w:r w:rsidR="000E2CF3">
        <w:rPr>
          <w:b/>
          <w:lang w:val="fr-FR"/>
        </w:rPr>
        <w:t>’</w:t>
      </w:r>
      <w:r w:rsidRPr="0001023A">
        <w:rPr>
          <w:b/>
          <w:lang w:val="fr-FR"/>
        </w:rPr>
        <w:t>État partie de fixer un calendrier précis pour l</w:t>
      </w:r>
      <w:r w:rsidR="000E2CF3">
        <w:rPr>
          <w:b/>
          <w:lang w:val="fr-FR"/>
        </w:rPr>
        <w:t>’</w:t>
      </w:r>
      <w:r w:rsidRPr="0001023A">
        <w:rPr>
          <w:b/>
          <w:lang w:val="fr-FR"/>
        </w:rPr>
        <w:t>examen de ses réserves concernant la Convention, en mettant particulièrement l</w:t>
      </w:r>
      <w:r w:rsidR="000E2CF3">
        <w:rPr>
          <w:b/>
          <w:lang w:val="fr-FR"/>
        </w:rPr>
        <w:t>’</w:t>
      </w:r>
      <w:r w:rsidRPr="0001023A">
        <w:rPr>
          <w:b/>
          <w:lang w:val="fr-FR"/>
        </w:rPr>
        <w:t>accent sur les articles 2 et 16, étant donné leur rôle central eu égard au but et à l</w:t>
      </w:r>
      <w:r w:rsidR="000E2CF3">
        <w:rPr>
          <w:b/>
          <w:lang w:val="fr-FR"/>
        </w:rPr>
        <w:t>’</w:t>
      </w:r>
      <w:r w:rsidRPr="0001023A">
        <w:rPr>
          <w:b/>
          <w:lang w:val="fr-FR"/>
        </w:rPr>
        <w:t>objectif de la Convention, en vue de leur retrait.</w:t>
      </w:r>
    </w:p>
    <w:p w14:paraId="32AAF45B" w14:textId="77777777" w:rsidR="00272227" w:rsidRPr="00272227" w:rsidRDefault="00272227" w:rsidP="00272227">
      <w:pPr>
        <w:pStyle w:val="SingleTxt"/>
        <w:spacing w:after="0" w:line="120" w:lineRule="exact"/>
        <w:rPr>
          <w:b/>
          <w:sz w:val="10"/>
          <w:lang w:val="fr-FR"/>
        </w:rPr>
      </w:pPr>
    </w:p>
    <w:p w14:paraId="29F5CC66" w14:textId="69B728F3" w:rsidR="0001023A" w:rsidRPr="0001023A" w:rsidRDefault="0001023A" w:rsidP="002722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1023A">
        <w:rPr>
          <w:lang w:val="fr-FR"/>
        </w:rPr>
        <w:tab/>
      </w:r>
      <w:r w:rsidRPr="0001023A">
        <w:rPr>
          <w:lang w:val="fr-FR"/>
        </w:rPr>
        <w:tab/>
        <w:t xml:space="preserve">Visibilité de la Convention et recommandations générales du Comité </w:t>
      </w:r>
    </w:p>
    <w:p w14:paraId="68B715B6" w14:textId="77777777" w:rsidR="00272227" w:rsidRPr="00272227" w:rsidRDefault="00272227" w:rsidP="00272227">
      <w:pPr>
        <w:pStyle w:val="SingleTxt"/>
        <w:spacing w:after="0" w:line="120" w:lineRule="exact"/>
        <w:rPr>
          <w:sz w:val="10"/>
          <w:lang w:val="fr-FR"/>
        </w:rPr>
      </w:pPr>
    </w:p>
    <w:p w14:paraId="55AF26B1" w14:textId="725EAD10" w:rsidR="0001023A" w:rsidRPr="0001023A" w:rsidRDefault="0001023A" w:rsidP="008B7FE7">
      <w:pPr>
        <w:pStyle w:val="SingleTxt"/>
        <w:numPr>
          <w:ilvl w:val="0"/>
          <w:numId w:val="5"/>
        </w:numPr>
        <w:spacing w:line="240" w:lineRule="exact"/>
        <w:ind w:left="1267"/>
        <w:rPr>
          <w:lang w:val="fr-FR"/>
        </w:rPr>
      </w:pPr>
      <w:r w:rsidRPr="0001023A">
        <w:rPr>
          <w:lang w:val="fr-FR"/>
        </w:rPr>
        <w:t>Le Comité prend acte avec satisfaction des activités entreprises par la Direction des affaires familiales du Ministère du développement administratif, du travail et des affaires sociales et par la Commission nationale des droits de la personne pour sensibiliser le public aux droits des femmes. Toutefois, il exprime de nouveau sa préoccupation face à l</w:t>
      </w:r>
      <w:r w:rsidR="000E2CF3">
        <w:rPr>
          <w:lang w:val="fr-FR"/>
        </w:rPr>
        <w:t>’</w:t>
      </w:r>
      <w:r w:rsidRPr="0001023A">
        <w:rPr>
          <w:lang w:val="fr-FR"/>
        </w:rPr>
        <w:t>absence de mesures adéquates de l</w:t>
      </w:r>
      <w:r w:rsidR="000E2CF3">
        <w:rPr>
          <w:lang w:val="fr-FR"/>
        </w:rPr>
        <w:t>’</w:t>
      </w:r>
      <w:r w:rsidRPr="0001023A">
        <w:rPr>
          <w:lang w:val="fr-FR"/>
        </w:rPr>
        <w:t>État partie pour promouvoir la visibilité de la Convention, et à la méconnaissance par les fonctionnaires, les juges, les membres du Conseil consultatif et le grand public des droits des femmes au titre de la Convention, du concept d</w:t>
      </w:r>
      <w:r w:rsidR="000E2CF3">
        <w:rPr>
          <w:lang w:val="fr-FR"/>
        </w:rPr>
        <w:t>’</w:t>
      </w:r>
      <w:r w:rsidRPr="0001023A">
        <w:rPr>
          <w:lang w:val="fr-FR"/>
        </w:rPr>
        <w:t xml:space="preserve">égalité réelle entre les femmes et les hommes et des recommandations générales du Comité. </w:t>
      </w:r>
    </w:p>
    <w:p w14:paraId="3B6C32A3" w14:textId="77393A06" w:rsidR="0001023A" w:rsidRPr="0001023A" w:rsidRDefault="0001023A" w:rsidP="008B7FE7">
      <w:pPr>
        <w:pStyle w:val="SingleTxt"/>
        <w:numPr>
          <w:ilvl w:val="0"/>
          <w:numId w:val="5"/>
        </w:numPr>
        <w:spacing w:line="240" w:lineRule="exact"/>
        <w:ind w:left="1267"/>
        <w:rPr>
          <w:b/>
          <w:lang w:val="fr-FR"/>
        </w:rPr>
      </w:pPr>
      <w:r w:rsidRPr="0001023A">
        <w:rPr>
          <w:b/>
          <w:lang w:val="fr-FR"/>
        </w:rPr>
        <w:t>Rappelant ses précédentes observations finales (ibid.,</w:t>
      </w:r>
      <w:r w:rsidR="009119BB">
        <w:rPr>
          <w:b/>
          <w:lang w:val="fr-FR"/>
        </w:rPr>
        <w:t xml:space="preserve"> par. </w:t>
      </w:r>
      <w:r w:rsidRPr="0001023A">
        <w:rPr>
          <w:b/>
          <w:lang w:val="fr-FR"/>
        </w:rPr>
        <w:t>10), le Comité recommande à l</w:t>
      </w:r>
      <w:r w:rsidR="000E2CF3">
        <w:rPr>
          <w:b/>
          <w:lang w:val="fr-FR"/>
        </w:rPr>
        <w:t>’</w:t>
      </w:r>
      <w:r w:rsidRPr="0001023A">
        <w:rPr>
          <w:b/>
          <w:lang w:val="fr-FR"/>
        </w:rPr>
        <w:t>État partie</w:t>
      </w:r>
      <w:r w:rsidR="0060293A">
        <w:rPr>
          <w:b/>
          <w:lang w:val="fr-FR"/>
        </w:rPr>
        <w:t> :</w:t>
      </w:r>
      <w:r w:rsidRPr="0001023A">
        <w:rPr>
          <w:b/>
          <w:lang w:val="fr-FR"/>
        </w:rPr>
        <w:t xml:space="preserve"> </w:t>
      </w:r>
    </w:p>
    <w:p w14:paraId="40DF64FE" w14:textId="59CE65DE" w:rsidR="0001023A" w:rsidRPr="0001023A" w:rsidRDefault="000E2CF3" w:rsidP="0001023A">
      <w:pPr>
        <w:pStyle w:val="SingleTxt"/>
        <w:rPr>
          <w:b/>
          <w:lang w:val="fr-FR"/>
        </w:rPr>
      </w:pPr>
      <w:r>
        <w:rPr>
          <w:lang w:val="fr-FR"/>
        </w:rPr>
        <w:tab/>
      </w:r>
      <w:r w:rsidR="0001023A" w:rsidRPr="000E2CF3">
        <w:rPr>
          <w:b/>
          <w:bCs/>
          <w:lang w:val="fr-FR"/>
        </w:rPr>
        <w:t>a)</w:t>
      </w:r>
      <w:r w:rsidR="0001023A" w:rsidRPr="000E2CF3">
        <w:rPr>
          <w:b/>
          <w:bCs/>
          <w:lang w:val="fr-FR"/>
        </w:rPr>
        <w:tab/>
        <w:t>D</w:t>
      </w:r>
      <w:r>
        <w:rPr>
          <w:b/>
          <w:lang w:val="fr-FR"/>
        </w:rPr>
        <w:t>’</w:t>
      </w:r>
      <w:r w:rsidR="0001023A" w:rsidRPr="0001023A">
        <w:rPr>
          <w:b/>
          <w:lang w:val="fr-FR"/>
        </w:rPr>
        <w:t>adopter des mesures globales pour garantir que la Convention et le concept d</w:t>
      </w:r>
      <w:r>
        <w:rPr>
          <w:b/>
          <w:lang w:val="fr-FR"/>
        </w:rPr>
        <w:t>’</w:t>
      </w:r>
      <w:r w:rsidR="0001023A" w:rsidRPr="0001023A">
        <w:rPr>
          <w:b/>
          <w:lang w:val="fr-FR"/>
        </w:rPr>
        <w:t>égalité réelle entre les femmes et les hommes soient suffisamment connus du grand public et que les femmes en particulier connaissent leurs droits au titre de la Convention et les voies de recours possibles pour dénoncer des violations de leurs droits</w:t>
      </w:r>
      <w:r w:rsidR="0060293A">
        <w:rPr>
          <w:b/>
          <w:lang w:val="fr-FR"/>
        </w:rPr>
        <w:t> ;</w:t>
      </w:r>
      <w:r w:rsidR="0001023A" w:rsidRPr="0001023A">
        <w:rPr>
          <w:b/>
          <w:lang w:val="fr-FR"/>
        </w:rPr>
        <w:t xml:space="preserve"> </w:t>
      </w:r>
    </w:p>
    <w:p w14:paraId="55322C94" w14:textId="09BAF1E8" w:rsidR="0001023A" w:rsidRPr="0001023A" w:rsidRDefault="000E2CF3" w:rsidP="0001023A">
      <w:pPr>
        <w:pStyle w:val="SingleTxt"/>
        <w:rPr>
          <w:b/>
          <w:lang w:val="fr-FR"/>
        </w:rPr>
      </w:pPr>
      <w:r>
        <w:rPr>
          <w:lang w:val="fr-FR"/>
        </w:rPr>
        <w:tab/>
      </w:r>
      <w:r w:rsidR="0001023A" w:rsidRPr="000E2CF3">
        <w:rPr>
          <w:b/>
          <w:bCs/>
          <w:lang w:val="fr-FR"/>
        </w:rPr>
        <w:t>b)</w:t>
      </w:r>
      <w:r w:rsidR="0001023A" w:rsidRPr="000E2CF3">
        <w:rPr>
          <w:b/>
          <w:bCs/>
          <w:lang w:val="fr-FR"/>
        </w:rPr>
        <w:tab/>
      </w:r>
      <w:r w:rsidR="0001023A" w:rsidRPr="0001023A">
        <w:rPr>
          <w:b/>
          <w:lang w:val="fr-FR"/>
        </w:rPr>
        <w:t>D</w:t>
      </w:r>
      <w:r>
        <w:rPr>
          <w:b/>
          <w:lang w:val="fr-FR"/>
        </w:rPr>
        <w:t>’</w:t>
      </w:r>
      <w:r w:rsidR="0001023A" w:rsidRPr="0001023A">
        <w:rPr>
          <w:b/>
          <w:lang w:val="fr-FR"/>
        </w:rPr>
        <w:t>entreprendre un renforcement systématique et régulier des capacités afin de garantir que la Convention et le concept d</w:t>
      </w:r>
      <w:r>
        <w:rPr>
          <w:b/>
          <w:lang w:val="fr-FR"/>
        </w:rPr>
        <w:t>’</w:t>
      </w:r>
      <w:r w:rsidR="0001023A" w:rsidRPr="0001023A">
        <w:rPr>
          <w:b/>
          <w:lang w:val="fr-FR"/>
        </w:rPr>
        <w:t xml:space="preserve">égalité réelle entre les femmes et les hommes soient connus des fonctionnaires, des juges et des membres du Conseil consultatif, pour une application effective des dispositions de la Convention par toutes les branches du gouvernement. </w:t>
      </w:r>
    </w:p>
    <w:p w14:paraId="00E50E79" w14:textId="1206EF23" w:rsidR="0001023A" w:rsidRPr="0001023A" w:rsidRDefault="0001023A" w:rsidP="000E2C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1023A">
        <w:rPr>
          <w:lang w:val="fr-FR"/>
        </w:rPr>
        <w:lastRenderedPageBreak/>
        <w:tab/>
      </w:r>
      <w:r w:rsidRPr="0001023A">
        <w:rPr>
          <w:lang w:val="fr-FR"/>
        </w:rPr>
        <w:tab/>
        <w:t>Cadre constitutionnel et législatif et lois discriminatoires</w:t>
      </w:r>
      <w:r w:rsidR="000E2CF3">
        <w:rPr>
          <w:lang w:val="fr-FR"/>
        </w:rPr>
        <w:t xml:space="preserve"> </w:t>
      </w:r>
    </w:p>
    <w:p w14:paraId="4D346E64" w14:textId="77777777" w:rsidR="000E2CF3" w:rsidRPr="000E2CF3" w:rsidRDefault="000E2CF3" w:rsidP="000E2CF3">
      <w:pPr>
        <w:pStyle w:val="SingleTxt"/>
        <w:spacing w:after="0" w:line="120" w:lineRule="exact"/>
        <w:rPr>
          <w:sz w:val="10"/>
          <w:lang w:val="fr-FR"/>
        </w:rPr>
      </w:pPr>
    </w:p>
    <w:p w14:paraId="6E68F03A" w14:textId="1F438DD7" w:rsidR="0001023A" w:rsidRPr="0001023A" w:rsidRDefault="0001023A" w:rsidP="000E2CF3">
      <w:pPr>
        <w:pStyle w:val="SingleTxt"/>
        <w:numPr>
          <w:ilvl w:val="0"/>
          <w:numId w:val="5"/>
        </w:numPr>
        <w:spacing w:line="240" w:lineRule="exact"/>
        <w:ind w:left="1267"/>
        <w:rPr>
          <w:lang w:val="fr-FR"/>
        </w:rPr>
      </w:pPr>
      <w:r w:rsidRPr="0001023A">
        <w:rPr>
          <w:lang w:val="fr-FR"/>
        </w:rPr>
        <w:t>Le Comité prend note de l</w:t>
      </w:r>
      <w:r w:rsidR="000E2CF3">
        <w:rPr>
          <w:lang w:val="fr-FR"/>
        </w:rPr>
        <w:t>’</w:t>
      </w:r>
      <w:r w:rsidRPr="0001023A">
        <w:rPr>
          <w:lang w:val="fr-FR"/>
        </w:rPr>
        <w:t>information communiquée par l</w:t>
      </w:r>
      <w:r w:rsidR="000E2CF3">
        <w:rPr>
          <w:lang w:val="fr-FR"/>
        </w:rPr>
        <w:t>’</w:t>
      </w:r>
      <w:r w:rsidRPr="0001023A">
        <w:rPr>
          <w:lang w:val="fr-FR"/>
        </w:rPr>
        <w:t>État partie selon laquelle tous les traités internationaux conclus par l</w:t>
      </w:r>
      <w:r w:rsidR="000E2CF3">
        <w:rPr>
          <w:lang w:val="fr-FR"/>
        </w:rPr>
        <w:t>’</w:t>
      </w:r>
      <w:r w:rsidRPr="0001023A">
        <w:rPr>
          <w:lang w:val="fr-FR"/>
        </w:rPr>
        <w:t>Émir sont incorporés à l</w:t>
      </w:r>
      <w:r w:rsidR="000E2CF3">
        <w:rPr>
          <w:lang w:val="fr-FR"/>
        </w:rPr>
        <w:t>’</w:t>
      </w:r>
      <w:r w:rsidRPr="0001023A">
        <w:rPr>
          <w:lang w:val="fr-FR"/>
        </w:rPr>
        <w:t>ordre juridique national conformément à l</w:t>
      </w:r>
      <w:r w:rsidR="000E2CF3">
        <w:rPr>
          <w:lang w:val="fr-FR"/>
        </w:rPr>
        <w:t>’</w:t>
      </w:r>
      <w:r w:rsidRPr="0001023A">
        <w:rPr>
          <w:lang w:val="fr-FR"/>
        </w:rPr>
        <w:t>article</w:t>
      </w:r>
      <w:r w:rsidR="00272227">
        <w:rPr>
          <w:lang w:val="fr-FR"/>
        </w:rPr>
        <w:t xml:space="preserve"> </w:t>
      </w:r>
      <w:r w:rsidRPr="0001023A">
        <w:rPr>
          <w:lang w:val="fr-FR"/>
        </w:rPr>
        <w:t>68 de la Constitution et les articles 18, 19, 34 et 35 comportent des garanties juridiques du principe d</w:t>
      </w:r>
      <w:r w:rsidR="000E2CF3">
        <w:rPr>
          <w:lang w:val="fr-FR"/>
        </w:rPr>
        <w:t>’</w:t>
      </w:r>
      <w:r w:rsidRPr="0001023A">
        <w:rPr>
          <w:lang w:val="fr-FR"/>
        </w:rPr>
        <w:t>égalité. Le Comité prend note également de l</w:t>
      </w:r>
      <w:r w:rsidR="000E2CF3">
        <w:rPr>
          <w:lang w:val="fr-FR"/>
        </w:rPr>
        <w:t>’</w:t>
      </w:r>
      <w:r w:rsidRPr="0001023A">
        <w:rPr>
          <w:lang w:val="fr-FR"/>
        </w:rPr>
        <w:t>information selon laquelle l</w:t>
      </w:r>
      <w:r w:rsidR="000E2CF3">
        <w:rPr>
          <w:lang w:val="fr-FR"/>
        </w:rPr>
        <w:t>’</w:t>
      </w:r>
      <w:r w:rsidRPr="0001023A">
        <w:rPr>
          <w:lang w:val="fr-FR"/>
        </w:rPr>
        <w:t>État partie a récemment créé un comité chargé d</w:t>
      </w:r>
      <w:r w:rsidR="000E2CF3">
        <w:rPr>
          <w:lang w:val="fr-FR"/>
        </w:rPr>
        <w:t>’</w:t>
      </w:r>
      <w:r w:rsidRPr="0001023A">
        <w:rPr>
          <w:lang w:val="fr-FR"/>
        </w:rPr>
        <w:t>examiner la législation nationale dans le but de la mettre en conformité avec les traités internationaux relatifs aux droits de la personne. Toutefois, le Comité reste préoccupé par</w:t>
      </w:r>
      <w:r w:rsidR="0060293A">
        <w:rPr>
          <w:lang w:val="fr-FR"/>
        </w:rPr>
        <w:t> :</w:t>
      </w:r>
      <w:r w:rsidRPr="0001023A">
        <w:rPr>
          <w:lang w:val="fr-FR"/>
        </w:rPr>
        <w:t xml:space="preserve"> </w:t>
      </w:r>
    </w:p>
    <w:p w14:paraId="4AD4CAB8" w14:textId="147F42BA" w:rsidR="0001023A" w:rsidRPr="0001023A" w:rsidRDefault="000E2CF3" w:rsidP="0001023A">
      <w:pPr>
        <w:pStyle w:val="SingleTxt"/>
        <w:rPr>
          <w:lang w:val="fr-FR"/>
        </w:rPr>
      </w:pPr>
      <w:r>
        <w:rPr>
          <w:lang w:val="fr-FR"/>
        </w:rPr>
        <w:tab/>
      </w:r>
      <w:r w:rsidR="0001023A" w:rsidRPr="0001023A">
        <w:rPr>
          <w:lang w:val="fr-FR"/>
        </w:rPr>
        <w:t>a)</w:t>
      </w:r>
      <w:r w:rsidR="0001023A" w:rsidRPr="0001023A">
        <w:rPr>
          <w:lang w:val="fr-FR"/>
        </w:rPr>
        <w:tab/>
        <w:t>L</w:t>
      </w:r>
      <w:r>
        <w:rPr>
          <w:lang w:val="fr-FR"/>
        </w:rPr>
        <w:t>’</w:t>
      </w:r>
      <w:r w:rsidR="0001023A" w:rsidRPr="0001023A">
        <w:rPr>
          <w:lang w:val="fr-FR"/>
        </w:rPr>
        <w:t>imprécision quant au statut de la Convention dans l</w:t>
      </w:r>
      <w:r>
        <w:rPr>
          <w:lang w:val="fr-FR"/>
        </w:rPr>
        <w:t>’</w:t>
      </w:r>
      <w:r w:rsidR="0001023A" w:rsidRPr="0001023A">
        <w:rPr>
          <w:lang w:val="fr-FR"/>
        </w:rPr>
        <w:t>ordre juridique national, faisant observer que l</w:t>
      </w:r>
      <w:r>
        <w:rPr>
          <w:lang w:val="fr-FR"/>
        </w:rPr>
        <w:t>’</w:t>
      </w:r>
      <w:r w:rsidR="0001023A" w:rsidRPr="0001023A">
        <w:rPr>
          <w:lang w:val="fr-FR"/>
        </w:rPr>
        <w:t>article 68 de la Constitution dispose que les traités relatifs aux droits des citoyens ou ceux qui entraînent une modification des lois nationales n</w:t>
      </w:r>
      <w:r>
        <w:rPr>
          <w:lang w:val="fr-FR"/>
        </w:rPr>
        <w:t>’</w:t>
      </w:r>
      <w:r w:rsidR="0001023A" w:rsidRPr="0001023A">
        <w:rPr>
          <w:lang w:val="fr-FR"/>
        </w:rPr>
        <w:t>entreront en vigueur qu</w:t>
      </w:r>
      <w:r>
        <w:rPr>
          <w:lang w:val="fr-FR"/>
        </w:rPr>
        <w:t>’</w:t>
      </w:r>
      <w:r w:rsidR="0001023A" w:rsidRPr="0001023A">
        <w:rPr>
          <w:lang w:val="fr-FR"/>
        </w:rPr>
        <w:t>après avoir été « publiés dans une loi »</w:t>
      </w:r>
      <w:r w:rsidR="0060293A">
        <w:rPr>
          <w:lang w:val="fr-FR"/>
        </w:rPr>
        <w:t> ;</w:t>
      </w:r>
      <w:r w:rsidR="0001023A" w:rsidRPr="0001023A">
        <w:rPr>
          <w:lang w:val="fr-FR"/>
        </w:rPr>
        <w:t xml:space="preserve"> </w:t>
      </w:r>
    </w:p>
    <w:p w14:paraId="6071DE91" w14:textId="4BBB0F12" w:rsidR="0001023A" w:rsidRPr="0001023A" w:rsidRDefault="000E2CF3" w:rsidP="0001023A">
      <w:pPr>
        <w:pStyle w:val="SingleTxt"/>
        <w:rPr>
          <w:lang w:val="fr-FR"/>
        </w:rPr>
      </w:pPr>
      <w:r>
        <w:rPr>
          <w:lang w:val="fr-FR"/>
        </w:rPr>
        <w:tab/>
      </w:r>
      <w:r w:rsidR="0001023A" w:rsidRPr="0001023A">
        <w:rPr>
          <w:lang w:val="fr-FR"/>
        </w:rPr>
        <w:t>b)</w:t>
      </w:r>
      <w:r w:rsidR="0001023A" w:rsidRPr="0001023A">
        <w:rPr>
          <w:lang w:val="fr-FR"/>
        </w:rPr>
        <w:tab/>
        <w:t>L</w:t>
      </w:r>
      <w:r>
        <w:rPr>
          <w:lang w:val="fr-FR"/>
        </w:rPr>
        <w:t>’</w:t>
      </w:r>
      <w:r w:rsidR="0001023A" w:rsidRPr="0001023A">
        <w:rPr>
          <w:lang w:val="fr-FR"/>
        </w:rPr>
        <w:t>absence, dans la législation interne, de définition de la discrimination à l</w:t>
      </w:r>
      <w:r>
        <w:rPr>
          <w:lang w:val="fr-FR"/>
        </w:rPr>
        <w:t>’</w:t>
      </w:r>
      <w:r w:rsidR="0001023A" w:rsidRPr="0001023A">
        <w:rPr>
          <w:lang w:val="fr-FR"/>
        </w:rPr>
        <w:t>égard des femmes, qui interdise expressément la discrimination directe et indirecte, ainsi que les formes croisées de discrimination, dans la sphère publique comme dans la sphère privée, conformément à l</w:t>
      </w:r>
      <w:r>
        <w:rPr>
          <w:lang w:val="fr-FR"/>
        </w:rPr>
        <w:t>’</w:t>
      </w:r>
      <w:r w:rsidR="0001023A" w:rsidRPr="0001023A">
        <w:rPr>
          <w:lang w:val="fr-FR"/>
        </w:rPr>
        <w:t>article premier de la Convention</w:t>
      </w:r>
      <w:r w:rsidR="0060293A">
        <w:rPr>
          <w:lang w:val="fr-FR"/>
        </w:rPr>
        <w:t> ;</w:t>
      </w:r>
      <w:r w:rsidR="0001023A" w:rsidRPr="0001023A">
        <w:rPr>
          <w:lang w:val="fr-FR"/>
        </w:rPr>
        <w:t xml:space="preserve"> </w:t>
      </w:r>
    </w:p>
    <w:p w14:paraId="0B7445D5" w14:textId="7E500B5B" w:rsidR="0001023A" w:rsidRPr="0001023A" w:rsidRDefault="000E2CF3" w:rsidP="0001023A">
      <w:pPr>
        <w:pStyle w:val="SingleTxt"/>
        <w:rPr>
          <w:lang w:val="fr-FR"/>
        </w:rPr>
      </w:pPr>
      <w:r>
        <w:rPr>
          <w:lang w:val="fr-FR"/>
        </w:rPr>
        <w:tab/>
      </w:r>
      <w:r w:rsidR="0001023A" w:rsidRPr="0001023A">
        <w:rPr>
          <w:lang w:val="fr-FR"/>
        </w:rPr>
        <w:t>c)</w:t>
      </w:r>
      <w:r w:rsidR="0001023A" w:rsidRPr="0001023A">
        <w:rPr>
          <w:lang w:val="fr-FR"/>
        </w:rPr>
        <w:tab/>
        <w:t>L</w:t>
      </w:r>
      <w:r>
        <w:rPr>
          <w:lang w:val="fr-FR"/>
        </w:rPr>
        <w:t>’</w:t>
      </w:r>
      <w:r w:rsidR="0001023A" w:rsidRPr="0001023A">
        <w:rPr>
          <w:lang w:val="fr-FR"/>
        </w:rPr>
        <w:t>absence de progrès s</w:t>
      </w:r>
      <w:r>
        <w:rPr>
          <w:lang w:val="fr-FR"/>
        </w:rPr>
        <w:t>’</w:t>
      </w:r>
      <w:r w:rsidR="0001023A" w:rsidRPr="0001023A">
        <w:rPr>
          <w:lang w:val="fr-FR"/>
        </w:rPr>
        <w:t>agissant d</w:t>
      </w:r>
      <w:r>
        <w:rPr>
          <w:lang w:val="fr-FR"/>
        </w:rPr>
        <w:t>’</w:t>
      </w:r>
      <w:r w:rsidR="0001023A" w:rsidRPr="0001023A">
        <w:rPr>
          <w:lang w:val="fr-FR"/>
        </w:rPr>
        <w:t>abroger ou de modifier les dispositions discriminatoires figurant dans les lois mentionnées dans les précédentes observations finales (ibid.,</w:t>
      </w:r>
      <w:r w:rsidR="009119BB">
        <w:rPr>
          <w:lang w:val="fr-FR"/>
        </w:rPr>
        <w:t xml:space="preserve"> par. </w:t>
      </w:r>
      <w:r w:rsidR="0001023A" w:rsidRPr="0001023A">
        <w:rPr>
          <w:lang w:val="fr-FR"/>
        </w:rPr>
        <w:t>15), notamment dans le Code de la famille (loi n</w:t>
      </w:r>
      <w:r w:rsidRPr="000E2CF3">
        <w:rPr>
          <w:vertAlign w:val="superscript"/>
          <w:lang w:val="fr-FR"/>
        </w:rPr>
        <w:t>o</w:t>
      </w:r>
      <w:r>
        <w:rPr>
          <w:lang w:val="fr-FR"/>
        </w:rPr>
        <w:t> </w:t>
      </w:r>
      <w:r w:rsidR="0001023A" w:rsidRPr="0001023A">
        <w:rPr>
          <w:lang w:val="fr-FR"/>
        </w:rPr>
        <w:t xml:space="preserve">22 de 2006), la loi sur la nationalité (loi </w:t>
      </w:r>
      <w:r w:rsidR="00272227" w:rsidRPr="0001023A">
        <w:rPr>
          <w:lang w:val="fr-FR"/>
        </w:rPr>
        <w:t>n</w:t>
      </w:r>
      <w:r w:rsidR="00272227" w:rsidRPr="00272227">
        <w:rPr>
          <w:vertAlign w:val="superscript"/>
          <w:lang w:val="fr-FR"/>
        </w:rPr>
        <w:t>o</w:t>
      </w:r>
      <w:r w:rsidR="00272227">
        <w:rPr>
          <w:lang w:val="fr-FR"/>
        </w:rPr>
        <w:t> </w:t>
      </w:r>
      <w:r w:rsidR="0001023A" w:rsidRPr="0001023A">
        <w:rPr>
          <w:lang w:val="fr-FR"/>
        </w:rPr>
        <w:t>38 de 2005) et le Code pénal</w:t>
      </w:r>
      <w:r w:rsidR="0060293A">
        <w:rPr>
          <w:lang w:val="fr-FR"/>
        </w:rPr>
        <w:t> ;</w:t>
      </w:r>
      <w:r w:rsidR="0001023A" w:rsidRPr="0001023A">
        <w:rPr>
          <w:lang w:val="fr-FR"/>
        </w:rPr>
        <w:t xml:space="preserve"> </w:t>
      </w:r>
    </w:p>
    <w:p w14:paraId="06A7B81A" w14:textId="686F597B" w:rsidR="0001023A" w:rsidRPr="0001023A" w:rsidRDefault="000E2CF3" w:rsidP="0001023A">
      <w:pPr>
        <w:pStyle w:val="SingleTxt"/>
        <w:rPr>
          <w:lang w:val="fr-FR"/>
        </w:rPr>
      </w:pPr>
      <w:r>
        <w:rPr>
          <w:lang w:val="fr-FR"/>
        </w:rPr>
        <w:tab/>
      </w:r>
      <w:r w:rsidR="0001023A" w:rsidRPr="0001023A">
        <w:rPr>
          <w:lang w:val="fr-FR"/>
        </w:rPr>
        <w:t>d)</w:t>
      </w:r>
      <w:r w:rsidR="0001023A" w:rsidRPr="0001023A">
        <w:rPr>
          <w:lang w:val="fr-FR"/>
        </w:rPr>
        <w:tab/>
        <w:t>L</w:t>
      </w:r>
      <w:r>
        <w:rPr>
          <w:lang w:val="fr-FR"/>
        </w:rPr>
        <w:t>’</w:t>
      </w:r>
      <w:r w:rsidR="0001023A" w:rsidRPr="0001023A">
        <w:rPr>
          <w:lang w:val="fr-FR"/>
        </w:rPr>
        <w:t>absence de cour constitutionnelle dans l</w:t>
      </w:r>
      <w:r>
        <w:rPr>
          <w:lang w:val="fr-FR"/>
        </w:rPr>
        <w:t>’</w:t>
      </w:r>
      <w:r w:rsidR="0001023A" w:rsidRPr="0001023A">
        <w:rPr>
          <w:lang w:val="fr-FR"/>
        </w:rPr>
        <w:t>État partie, en dépit de l</w:t>
      </w:r>
      <w:r>
        <w:rPr>
          <w:lang w:val="fr-FR"/>
        </w:rPr>
        <w:t>’</w:t>
      </w:r>
      <w:r w:rsidR="0001023A" w:rsidRPr="0001023A">
        <w:rPr>
          <w:lang w:val="fr-FR"/>
        </w:rPr>
        <w:t xml:space="preserve">adoption de la loi </w:t>
      </w:r>
      <w:r w:rsidR="00272227" w:rsidRPr="0001023A">
        <w:rPr>
          <w:lang w:val="fr-FR"/>
        </w:rPr>
        <w:t>n</w:t>
      </w:r>
      <w:r w:rsidR="00272227" w:rsidRPr="00272227">
        <w:rPr>
          <w:vertAlign w:val="superscript"/>
          <w:lang w:val="fr-FR"/>
        </w:rPr>
        <w:t>o</w:t>
      </w:r>
      <w:r w:rsidR="00272227">
        <w:rPr>
          <w:lang w:val="fr-FR"/>
        </w:rPr>
        <w:t> </w:t>
      </w:r>
      <w:r w:rsidR="0001023A" w:rsidRPr="0001023A">
        <w:rPr>
          <w:lang w:val="fr-FR"/>
        </w:rPr>
        <w:t>12 de 2008 qui prévoit la création d</w:t>
      </w:r>
      <w:r>
        <w:rPr>
          <w:lang w:val="fr-FR"/>
        </w:rPr>
        <w:t>’</w:t>
      </w:r>
      <w:r w:rsidR="0001023A" w:rsidRPr="0001023A">
        <w:rPr>
          <w:lang w:val="fr-FR"/>
        </w:rPr>
        <w:t>une telle cour.</w:t>
      </w:r>
    </w:p>
    <w:p w14:paraId="6B4E6801" w14:textId="43DDD546" w:rsidR="0001023A" w:rsidRPr="0001023A" w:rsidRDefault="0001023A" w:rsidP="000E2CF3">
      <w:pPr>
        <w:pStyle w:val="SingleTxt"/>
        <w:numPr>
          <w:ilvl w:val="0"/>
          <w:numId w:val="5"/>
        </w:numPr>
        <w:spacing w:line="240" w:lineRule="exact"/>
        <w:ind w:left="1267"/>
        <w:rPr>
          <w:b/>
          <w:lang w:val="fr-FR"/>
        </w:rPr>
      </w:pPr>
      <w:r w:rsidRPr="0001023A">
        <w:rPr>
          <w:b/>
          <w:lang w:val="fr-FR"/>
        </w:rPr>
        <w:t>Rappelant ses précédentes observations finales (ibid.,</w:t>
      </w:r>
      <w:r w:rsidR="009119BB">
        <w:rPr>
          <w:b/>
          <w:lang w:val="fr-FR"/>
        </w:rPr>
        <w:t xml:space="preserve"> par. </w:t>
      </w:r>
      <w:r w:rsidRPr="0001023A">
        <w:rPr>
          <w:b/>
          <w:lang w:val="fr-FR"/>
        </w:rPr>
        <w:t>12, 14 et 16) et les liens entre les articles 1 et 2 de la Convention et la cible 5.1 des objectifs de développement durable, qui consiste à mettre fin à toutes les formes de discrimination à l</w:t>
      </w:r>
      <w:r w:rsidR="000E2CF3">
        <w:rPr>
          <w:b/>
          <w:lang w:val="fr-FR"/>
        </w:rPr>
        <w:t>’</w:t>
      </w:r>
      <w:r w:rsidRPr="0001023A">
        <w:rPr>
          <w:b/>
          <w:lang w:val="fr-FR"/>
        </w:rPr>
        <w:t>égard de toutes les femmes et les filles sur l</w:t>
      </w:r>
      <w:r w:rsidR="000E2CF3">
        <w:rPr>
          <w:b/>
          <w:lang w:val="fr-FR"/>
        </w:rPr>
        <w:t>’</w:t>
      </w:r>
      <w:r w:rsidRPr="0001023A">
        <w:rPr>
          <w:b/>
          <w:lang w:val="fr-FR"/>
        </w:rPr>
        <w:t>ensemble du territoire, le Comité recommande à l</w:t>
      </w:r>
      <w:r w:rsidR="000E2CF3">
        <w:rPr>
          <w:b/>
          <w:lang w:val="fr-FR"/>
        </w:rPr>
        <w:t>’</w:t>
      </w:r>
      <w:r w:rsidRPr="0001023A">
        <w:rPr>
          <w:b/>
          <w:lang w:val="fr-FR"/>
        </w:rPr>
        <w:t>État partie</w:t>
      </w:r>
      <w:r w:rsidR="0060293A">
        <w:rPr>
          <w:b/>
          <w:lang w:val="fr-FR"/>
        </w:rPr>
        <w:t> :</w:t>
      </w:r>
      <w:r w:rsidRPr="0001023A">
        <w:rPr>
          <w:b/>
          <w:lang w:val="fr-FR"/>
        </w:rPr>
        <w:t xml:space="preserve"> </w:t>
      </w:r>
    </w:p>
    <w:p w14:paraId="39F8CECC" w14:textId="62D96B7B" w:rsidR="0001023A" w:rsidRPr="000E2CF3" w:rsidRDefault="000E2CF3" w:rsidP="0001023A">
      <w:pPr>
        <w:pStyle w:val="SingleTxt"/>
        <w:rPr>
          <w:b/>
          <w:bCs/>
          <w:lang w:val="fr-FR"/>
        </w:rPr>
      </w:pPr>
      <w:r>
        <w:rPr>
          <w:lang w:val="fr-FR"/>
        </w:rPr>
        <w:tab/>
      </w:r>
      <w:r w:rsidR="0001023A" w:rsidRPr="000E2CF3">
        <w:rPr>
          <w:b/>
          <w:bCs/>
          <w:lang w:val="fr-FR"/>
        </w:rPr>
        <w:t>a)</w:t>
      </w:r>
      <w:r w:rsidR="0001023A" w:rsidRPr="000E2CF3">
        <w:rPr>
          <w:b/>
          <w:bCs/>
          <w:lang w:val="fr-FR"/>
        </w:rPr>
        <w:tab/>
        <w:t>De préciser la place de la Convention dans l</w:t>
      </w:r>
      <w:r w:rsidRPr="000E2CF3">
        <w:rPr>
          <w:b/>
          <w:bCs/>
          <w:lang w:val="fr-FR"/>
        </w:rPr>
        <w:t>’</w:t>
      </w:r>
      <w:r w:rsidR="0001023A" w:rsidRPr="000E2CF3">
        <w:rPr>
          <w:b/>
          <w:bCs/>
          <w:lang w:val="fr-FR"/>
        </w:rPr>
        <w:t>ordre juridique national et d</w:t>
      </w:r>
      <w:r w:rsidRPr="000E2CF3">
        <w:rPr>
          <w:b/>
          <w:bCs/>
          <w:lang w:val="fr-FR"/>
        </w:rPr>
        <w:t>’</w:t>
      </w:r>
      <w:r w:rsidR="0001023A" w:rsidRPr="000E2CF3">
        <w:rPr>
          <w:b/>
          <w:bCs/>
          <w:lang w:val="fr-FR"/>
        </w:rPr>
        <w:t>adopter la législation voulue pour intégrer les dispositions de la Convention dans le droit interne</w:t>
      </w:r>
      <w:r w:rsidR="0060293A">
        <w:rPr>
          <w:b/>
          <w:bCs/>
          <w:lang w:val="fr-FR"/>
        </w:rPr>
        <w:t> ;</w:t>
      </w:r>
      <w:r w:rsidR="0001023A" w:rsidRPr="000E2CF3">
        <w:rPr>
          <w:b/>
          <w:bCs/>
          <w:lang w:val="fr-FR"/>
        </w:rPr>
        <w:t xml:space="preserve"> </w:t>
      </w:r>
    </w:p>
    <w:p w14:paraId="19223942" w14:textId="11F5D96E" w:rsidR="0001023A" w:rsidRPr="000E2CF3" w:rsidRDefault="000E2CF3" w:rsidP="0001023A">
      <w:pPr>
        <w:pStyle w:val="SingleTxt"/>
        <w:rPr>
          <w:b/>
          <w:bCs/>
          <w:lang w:val="fr-FR"/>
        </w:rPr>
      </w:pPr>
      <w:r w:rsidRPr="000E2CF3">
        <w:rPr>
          <w:b/>
          <w:bCs/>
          <w:lang w:val="fr-FR"/>
        </w:rPr>
        <w:tab/>
      </w:r>
      <w:r w:rsidR="0001023A" w:rsidRPr="000E2CF3">
        <w:rPr>
          <w:b/>
          <w:bCs/>
          <w:lang w:val="fr-FR"/>
        </w:rPr>
        <w:t>b)</w:t>
      </w:r>
      <w:r w:rsidR="0001023A" w:rsidRPr="000E2CF3">
        <w:rPr>
          <w:b/>
          <w:bCs/>
          <w:lang w:val="fr-FR"/>
        </w:rPr>
        <w:tab/>
        <w:t>D</w:t>
      </w:r>
      <w:r w:rsidRPr="000E2CF3">
        <w:rPr>
          <w:b/>
          <w:bCs/>
          <w:lang w:val="fr-FR"/>
        </w:rPr>
        <w:t>’</w:t>
      </w:r>
      <w:r w:rsidR="0001023A" w:rsidRPr="000E2CF3">
        <w:rPr>
          <w:b/>
          <w:bCs/>
          <w:lang w:val="fr-FR"/>
        </w:rPr>
        <w:t>adopter une législation complète contre la discrimination, qui comporte une définition de la discrimination à l</w:t>
      </w:r>
      <w:r w:rsidRPr="000E2CF3">
        <w:rPr>
          <w:b/>
          <w:bCs/>
          <w:lang w:val="fr-FR"/>
        </w:rPr>
        <w:t>’</w:t>
      </w:r>
      <w:r w:rsidR="0001023A" w:rsidRPr="000E2CF3">
        <w:rPr>
          <w:b/>
          <w:bCs/>
          <w:lang w:val="fr-FR"/>
        </w:rPr>
        <w:t>égard des femmes conforme à l</w:t>
      </w:r>
      <w:r w:rsidRPr="000E2CF3">
        <w:rPr>
          <w:b/>
          <w:bCs/>
          <w:lang w:val="fr-FR"/>
        </w:rPr>
        <w:t>’</w:t>
      </w:r>
      <w:r w:rsidR="0001023A" w:rsidRPr="000E2CF3">
        <w:rPr>
          <w:b/>
          <w:bCs/>
          <w:lang w:val="fr-FR"/>
        </w:rPr>
        <w:t>article premier de la Convention, qui englobe la discrimination directe et indirecte et les formes de discrimination croisées, dans la sphère publique comme dans la sphère privée, et garantisse des voies de recours utiles aux victimes de discrimination fondée sur le genre</w:t>
      </w:r>
      <w:r w:rsidR="0060293A">
        <w:rPr>
          <w:b/>
          <w:bCs/>
          <w:lang w:val="fr-FR"/>
        </w:rPr>
        <w:t> ;</w:t>
      </w:r>
    </w:p>
    <w:p w14:paraId="50FB67F3" w14:textId="4C97A6BB" w:rsidR="0001023A" w:rsidRPr="000E2CF3" w:rsidRDefault="000E2CF3" w:rsidP="0001023A">
      <w:pPr>
        <w:pStyle w:val="SingleTxt"/>
        <w:rPr>
          <w:b/>
          <w:bCs/>
          <w:lang w:val="fr-FR"/>
        </w:rPr>
      </w:pPr>
      <w:r w:rsidRPr="000E2CF3">
        <w:rPr>
          <w:b/>
          <w:bCs/>
          <w:lang w:val="fr-FR"/>
        </w:rPr>
        <w:tab/>
      </w:r>
      <w:r w:rsidR="0001023A" w:rsidRPr="000E2CF3">
        <w:rPr>
          <w:b/>
          <w:bCs/>
          <w:lang w:val="fr-FR"/>
        </w:rPr>
        <w:t>c)</w:t>
      </w:r>
      <w:r w:rsidR="0001023A" w:rsidRPr="000E2CF3">
        <w:rPr>
          <w:b/>
          <w:bCs/>
          <w:lang w:val="fr-FR"/>
        </w:rPr>
        <w:tab/>
        <w:t>D</w:t>
      </w:r>
      <w:r w:rsidRPr="000E2CF3">
        <w:rPr>
          <w:b/>
          <w:bCs/>
          <w:lang w:val="fr-FR"/>
        </w:rPr>
        <w:t>’</w:t>
      </w:r>
      <w:r w:rsidR="0001023A" w:rsidRPr="000E2CF3">
        <w:rPr>
          <w:b/>
          <w:bCs/>
          <w:lang w:val="fr-FR"/>
        </w:rPr>
        <w:t>abroger toutes les dispositions juridiques restantes qui opèrent une discrimination à l</w:t>
      </w:r>
      <w:r w:rsidRPr="000E2CF3">
        <w:rPr>
          <w:b/>
          <w:bCs/>
          <w:lang w:val="fr-FR"/>
        </w:rPr>
        <w:t>’</w:t>
      </w:r>
      <w:r w:rsidR="0001023A" w:rsidRPr="000E2CF3">
        <w:rPr>
          <w:b/>
          <w:bCs/>
          <w:lang w:val="fr-FR"/>
        </w:rPr>
        <w:t>égard des femmes et des filles, en particulier dans les domaines du mariage, du divorce, de la garde des enfants, de l</w:t>
      </w:r>
      <w:r w:rsidRPr="000E2CF3">
        <w:rPr>
          <w:b/>
          <w:bCs/>
          <w:lang w:val="fr-FR"/>
        </w:rPr>
        <w:t>’</w:t>
      </w:r>
      <w:r w:rsidR="0001023A" w:rsidRPr="000E2CF3">
        <w:rPr>
          <w:b/>
          <w:bCs/>
          <w:lang w:val="fr-FR"/>
        </w:rPr>
        <w:t>héritage et des droits de propriété, de la nationalité et s</w:t>
      </w:r>
      <w:r w:rsidRPr="000E2CF3">
        <w:rPr>
          <w:b/>
          <w:bCs/>
          <w:lang w:val="fr-FR"/>
        </w:rPr>
        <w:t>’</w:t>
      </w:r>
      <w:r w:rsidR="0001023A" w:rsidRPr="000E2CF3">
        <w:rPr>
          <w:b/>
          <w:bCs/>
          <w:lang w:val="fr-FR"/>
        </w:rPr>
        <w:t>agissant de l</w:t>
      </w:r>
      <w:r w:rsidRPr="000E2CF3">
        <w:rPr>
          <w:b/>
          <w:bCs/>
          <w:lang w:val="fr-FR"/>
        </w:rPr>
        <w:t>’</w:t>
      </w:r>
      <w:r w:rsidR="0001023A" w:rsidRPr="000E2CF3">
        <w:rPr>
          <w:b/>
          <w:bCs/>
          <w:lang w:val="fr-FR"/>
        </w:rPr>
        <w:t>obligation faite à toute jeune femme célibataire de moins de 25 ans qui souhaite se rendre à l</w:t>
      </w:r>
      <w:r w:rsidRPr="000E2CF3">
        <w:rPr>
          <w:b/>
          <w:bCs/>
          <w:lang w:val="fr-FR"/>
        </w:rPr>
        <w:t>’</w:t>
      </w:r>
      <w:r w:rsidR="0001023A" w:rsidRPr="000E2CF3">
        <w:rPr>
          <w:b/>
          <w:bCs/>
          <w:lang w:val="fr-FR"/>
        </w:rPr>
        <w:t>étranger d</w:t>
      </w:r>
      <w:r w:rsidRPr="000E2CF3">
        <w:rPr>
          <w:b/>
          <w:bCs/>
          <w:lang w:val="fr-FR"/>
        </w:rPr>
        <w:t>’</w:t>
      </w:r>
      <w:r w:rsidR="0001023A" w:rsidRPr="000E2CF3">
        <w:rPr>
          <w:b/>
          <w:bCs/>
          <w:lang w:val="fr-FR"/>
        </w:rPr>
        <w:t>obtenir l</w:t>
      </w:r>
      <w:r w:rsidRPr="000E2CF3">
        <w:rPr>
          <w:b/>
          <w:bCs/>
          <w:lang w:val="fr-FR"/>
        </w:rPr>
        <w:t>’</w:t>
      </w:r>
      <w:r w:rsidR="0001023A" w:rsidRPr="000E2CF3">
        <w:rPr>
          <w:b/>
          <w:bCs/>
          <w:lang w:val="fr-FR"/>
        </w:rPr>
        <w:t>autorisation d</w:t>
      </w:r>
      <w:r w:rsidRPr="000E2CF3">
        <w:rPr>
          <w:b/>
          <w:bCs/>
          <w:lang w:val="fr-FR"/>
        </w:rPr>
        <w:t>’</w:t>
      </w:r>
      <w:r w:rsidR="0001023A" w:rsidRPr="000E2CF3">
        <w:rPr>
          <w:b/>
          <w:bCs/>
          <w:lang w:val="fr-FR"/>
        </w:rPr>
        <w:t>un tuteur</w:t>
      </w:r>
      <w:r w:rsidR="0060293A">
        <w:rPr>
          <w:b/>
          <w:bCs/>
          <w:lang w:val="fr-FR"/>
        </w:rPr>
        <w:t> ;</w:t>
      </w:r>
      <w:r w:rsidR="0001023A" w:rsidRPr="000E2CF3">
        <w:rPr>
          <w:b/>
          <w:bCs/>
          <w:lang w:val="fr-FR"/>
        </w:rPr>
        <w:t xml:space="preserve"> </w:t>
      </w:r>
    </w:p>
    <w:p w14:paraId="57CFC059" w14:textId="58352428" w:rsidR="0001023A" w:rsidRPr="0001023A" w:rsidRDefault="000E2CF3" w:rsidP="0001023A">
      <w:pPr>
        <w:pStyle w:val="SingleTxt"/>
        <w:rPr>
          <w:b/>
          <w:lang w:val="fr-FR"/>
        </w:rPr>
      </w:pPr>
      <w:r w:rsidRPr="000E2CF3">
        <w:rPr>
          <w:b/>
          <w:bCs/>
          <w:lang w:val="fr-FR"/>
        </w:rPr>
        <w:tab/>
      </w:r>
      <w:r w:rsidR="0001023A" w:rsidRPr="000E2CF3">
        <w:rPr>
          <w:b/>
          <w:bCs/>
          <w:lang w:val="fr-FR"/>
        </w:rPr>
        <w:t>d)</w:t>
      </w:r>
      <w:r w:rsidR="0001023A" w:rsidRPr="000E2CF3">
        <w:rPr>
          <w:b/>
          <w:bCs/>
          <w:lang w:val="fr-FR"/>
        </w:rPr>
        <w:tab/>
        <w:t xml:space="preserve">De prendre immédiatement des mesures pour donner effet à la loi </w:t>
      </w:r>
      <w:r w:rsidR="00272227" w:rsidRPr="000E2CF3">
        <w:rPr>
          <w:b/>
          <w:bCs/>
          <w:lang w:val="fr-FR"/>
        </w:rPr>
        <w:t>n</w:t>
      </w:r>
      <w:r w:rsidR="00272227" w:rsidRPr="000E2CF3">
        <w:rPr>
          <w:b/>
          <w:bCs/>
          <w:vertAlign w:val="superscript"/>
          <w:lang w:val="fr-FR"/>
        </w:rPr>
        <w:t>o</w:t>
      </w:r>
      <w:r w:rsidR="00272227" w:rsidRPr="000E2CF3">
        <w:rPr>
          <w:b/>
          <w:bCs/>
          <w:lang w:val="fr-FR"/>
        </w:rPr>
        <w:t> </w:t>
      </w:r>
      <w:r w:rsidR="0001023A" w:rsidRPr="000E2CF3">
        <w:rPr>
          <w:b/>
          <w:bCs/>
          <w:lang w:val="fr-FR"/>
        </w:rPr>
        <w:t>12 de 2008 afin</w:t>
      </w:r>
      <w:r w:rsidR="0001023A" w:rsidRPr="0001023A">
        <w:rPr>
          <w:b/>
          <w:lang w:val="fr-FR"/>
        </w:rPr>
        <w:t xml:space="preserve"> de mettre en place sans plus attendre une cour constitutionnelle pleinement opérationnelle.</w:t>
      </w:r>
    </w:p>
    <w:p w14:paraId="173DEF7B" w14:textId="77777777" w:rsidR="000E2CF3" w:rsidRPr="000E2CF3" w:rsidRDefault="000E2CF3" w:rsidP="000E2CF3">
      <w:pPr>
        <w:pStyle w:val="SingleTxt"/>
        <w:spacing w:after="0" w:line="120" w:lineRule="exact"/>
        <w:rPr>
          <w:b/>
          <w:sz w:val="10"/>
          <w:lang w:val="fr-FR"/>
        </w:rPr>
      </w:pPr>
    </w:p>
    <w:p w14:paraId="581305D3" w14:textId="5EB5B53D" w:rsidR="0001023A" w:rsidRPr="0001023A" w:rsidRDefault="000E2CF3" w:rsidP="000E2C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0001023A" w:rsidRPr="0001023A">
        <w:rPr>
          <w:lang w:val="fr-FR"/>
        </w:rPr>
        <w:t xml:space="preserve">Accès à la justice </w:t>
      </w:r>
    </w:p>
    <w:p w14:paraId="445AB10D" w14:textId="77777777" w:rsidR="000E2CF3" w:rsidRPr="000E2CF3" w:rsidRDefault="000E2CF3" w:rsidP="000E2CF3">
      <w:pPr>
        <w:pStyle w:val="SingleTxt"/>
        <w:keepNext/>
        <w:spacing w:after="0" w:line="120" w:lineRule="exact"/>
        <w:rPr>
          <w:sz w:val="10"/>
          <w:lang w:val="fr-FR"/>
        </w:rPr>
      </w:pPr>
    </w:p>
    <w:p w14:paraId="6CD35447" w14:textId="2A536B29" w:rsidR="0001023A" w:rsidRPr="0001023A" w:rsidRDefault="0001023A" w:rsidP="000E2CF3">
      <w:pPr>
        <w:pStyle w:val="SingleTxt"/>
        <w:numPr>
          <w:ilvl w:val="0"/>
          <w:numId w:val="5"/>
        </w:numPr>
        <w:spacing w:line="240" w:lineRule="exact"/>
        <w:ind w:left="1267"/>
        <w:rPr>
          <w:lang w:val="fr-FR"/>
        </w:rPr>
      </w:pPr>
      <w:r w:rsidRPr="0001023A">
        <w:rPr>
          <w:lang w:val="fr-FR"/>
        </w:rPr>
        <w:t>Le Comité se dit préoccupé par l</w:t>
      </w:r>
      <w:r w:rsidR="000E2CF3">
        <w:rPr>
          <w:lang w:val="fr-FR"/>
        </w:rPr>
        <w:t>’</w:t>
      </w:r>
      <w:r w:rsidRPr="0001023A">
        <w:rPr>
          <w:lang w:val="fr-FR"/>
        </w:rPr>
        <w:t>absence de pouvoir judiciaire indépendant dans l</w:t>
      </w:r>
      <w:r w:rsidR="000E2CF3">
        <w:rPr>
          <w:lang w:val="fr-FR"/>
        </w:rPr>
        <w:t>’</w:t>
      </w:r>
      <w:r w:rsidRPr="0001023A">
        <w:rPr>
          <w:lang w:val="fr-FR"/>
        </w:rPr>
        <w:t>État partie, dont la Rapporteuse spéciale sur l</w:t>
      </w:r>
      <w:r w:rsidR="000E2CF3">
        <w:rPr>
          <w:lang w:val="fr-FR"/>
        </w:rPr>
        <w:t>’</w:t>
      </w:r>
      <w:r w:rsidRPr="0001023A">
        <w:rPr>
          <w:lang w:val="fr-FR"/>
        </w:rPr>
        <w:t>indépendance des juges et des avocats s</w:t>
      </w:r>
      <w:r w:rsidR="000E2CF3">
        <w:rPr>
          <w:lang w:val="fr-FR"/>
        </w:rPr>
        <w:t>’</w:t>
      </w:r>
      <w:r w:rsidRPr="0001023A">
        <w:rPr>
          <w:lang w:val="fr-FR"/>
        </w:rPr>
        <w:t xml:space="preserve">est inquiétée (voir </w:t>
      </w:r>
      <w:hyperlink r:id="rId23" w:history="1">
        <w:r w:rsidRPr="00946C5B">
          <w:rPr>
            <w:rStyle w:val="Hyperlink"/>
            <w:lang w:val="fr-FR"/>
          </w:rPr>
          <w:t>A/HRC/29/26/Add.1</w:t>
        </w:r>
      </w:hyperlink>
      <w:r w:rsidRPr="0001023A">
        <w:rPr>
          <w:lang w:val="fr-FR"/>
        </w:rPr>
        <w:t>), et par le fait que, à de nombreuses étapes du système de justice, les femmes se heurtent à la discrimination institutionnalisée, notamment lorsqu</w:t>
      </w:r>
      <w:r w:rsidR="000E2CF3">
        <w:rPr>
          <w:lang w:val="fr-FR"/>
        </w:rPr>
        <w:t>’</w:t>
      </w:r>
      <w:r w:rsidRPr="0001023A">
        <w:rPr>
          <w:lang w:val="fr-FR"/>
        </w:rPr>
        <w:t>elles déposent plainte auprès des services de police ou lorsqu</w:t>
      </w:r>
      <w:r w:rsidR="000E2CF3">
        <w:rPr>
          <w:lang w:val="fr-FR"/>
        </w:rPr>
        <w:t>’</w:t>
      </w:r>
      <w:r w:rsidRPr="0001023A">
        <w:rPr>
          <w:lang w:val="fr-FR"/>
        </w:rPr>
        <w:t>elles comparaissent devant les tribunaux. Le Comité est également préoccupé par le fait que les femmes et les filles, notamment les migrantes et les femmes et les filles handicapées, victimes de formes de discrimination croisées, se heurtent à des obstacles importants pour accéder à la justice, la conséquence étant l</w:t>
      </w:r>
      <w:r w:rsidR="000E2CF3">
        <w:rPr>
          <w:lang w:val="fr-FR"/>
        </w:rPr>
        <w:t>’</w:t>
      </w:r>
      <w:r w:rsidRPr="0001023A">
        <w:rPr>
          <w:lang w:val="fr-FR"/>
        </w:rPr>
        <w:t xml:space="preserve">impunité pour les violations de leurs droits. </w:t>
      </w:r>
    </w:p>
    <w:p w14:paraId="025525D4" w14:textId="653C317A" w:rsidR="0001023A" w:rsidRPr="0001023A" w:rsidRDefault="0001023A" w:rsidP="000E2CF3">
      <w:pPr>
        <w:pStyle w:val="SingleTxt"/>
        <w:numPr>
          <w:ilvl w:val="0"/>
          <w:numId w:val="5"/>
        </w:numPr>
        <w:spacing w:line="240" w:lineRule="exact"/>
        <w:ind w:left="1267"/>
        <w:rPr>
          <w:b/>
          <w:lang w:val="fr-FR"/>
        </w:rPr>
      </w:pPr>
      <w:r w:rsidRPr="0001023A">
        <w:rPr>
          <w:b/>
          <w:lang w:val="fr-FR"/>
        </w:rPr>
        <w:t xml:space="preserve">Rappelant sa recommandation générale </w:t>
      </w:r>
      <w:r w:rsidR="00272227" w:rsidRPr="00272227">
        <w:rPr>
          <w:b/>
          <w:bCs/>
          <w:lang w:val="fr-FR"/>
        </w:rPr>
        <w:t>n</w:t>
      </w:r>
      <w:r w:rsidR="00272227" w:rsidRPr="00272227">
        <w:rPr>
          <w:b/>
          <w:bCs/>
          <w:vertAlign w:val="superscript"/>
          <w:lang w:val="fr-FR"/>
        </w:rPr>
        <w:t>o</w:t>
      </w:r>
      <w:r w:rsidR="00272227" w:rsidRPr="00272227">
        <w:rPr>
          <w:b/>
          <w:bCs/>
          <w:lang w:val="fr-FR"/>
        </w:rPr>
        <w:t> </w:t>
      </w:r>
      <w:r w:rsidRPr="0001023A">
        <w:rPr>
          <w:b/>
          <w:lang w:val="fr-FR"/>
        </w:rPr>
        <w:t>33 (2015) sur l</w:t>
      </w:r>
      <w:r w:rsidR="000E2CF3">
        <w:rPr>
          <w:b/>
          <w:lang w:val="fr-FR"/>
        </w:rPr>
        <w:t>’</w:t>
      </w:r>
      <w:r w:rsidRPr="0001023A">
        <w:rPr>
          <w:b/>
          <w:lang w:val="fr-FR"/>
        </w:rPr>
        <w:t>accès des femmes à la justice, le Comité recommande à l</w:t>
      </w:r>
      <w:r w:rsidR="000E2CF3">
        <w:rPr>
          <w:b/>
          <w:lang w:val="fr-FR"/>
        </w:rPr>
        <w:t>’</w:t>
      </w:r>
      <w:r w:rsidRPr="0001023A">
        <w:rPr>
          <w:b/>
          <w:lang w:val="fr-FR"/>
        </w:rPr>
        <w:t>État partie</w:t>
      </w:r>
      <w:r w:rsidR="0060293A">
        <w:rPr>
          <w:b/>
          <w:lang w:val="fr-FR"/>
        </w:rPr>
        <w:t> :</w:t>
      </w:r>
      <w:r w:rsidRPr="0001023A">
        <w:rPr>
          <w:b/>
          <w:lang w:val="fr-FR"/>
        </w:rPr>
        <w:t xml:space="preserve"> </w:t>
      </w:r>
    </w:p>
    <w:p w14:paraId="1798D736" w14:textId="7ABA4DBF" w:rsidR="0001023A" w:rsidRPr="000E2CF3" w:rsidRDefault="000E2CF3" w:rsidP="0001023A">
      <w:pPr>
        <w:pStyle w:val="SingleTxt"/>
        <w:rPr>
          <w:b/>
          <w:bCs/>
          <w:lang w:val="fr-FR"/>
        </w:rPr>
      </w:pPr>
      <w:r>
        <w:rPr>
          <w:lang w:val="fr-FR"/>
        </w:rPr>
        <w:tab/>
      </w:r>
      <w:r w:rsidR="0001023A" w:rsidRPr="000E2CF3">
        <w:rPr>
          <w:b/>
          <w:bCs/>
          <w:lang w:val="fr-FR"/>
        </w:rPr>
        <w:t>a)</w:t>
      </w:r>
      <w:r w:rsidR="0001023A" w:rsidRPr="000E2CF3">
        <w:rPr>
          <w:b/>
          <w:bCs/>
          <w:lang w:val="fr-FR"/>
        </w:rPr>
        <w:tab/>
        <w:t>De poursuivre ses efforts tendant à renforcer l</w:t>
      </w:r>
      <w:r w:rsidRPr="000E2CF3">
        <w:rPr>
          <w:b/>
          <w:bCs/>
          <w:lang w:val="fr-FR"/>
        </w:rPr>
        <w:t>’</w:t>
      </w:r>
      <w:r w:rsidR="0001023A" w:rsidRPr="000E2CF3">
        <w:rPr>
          <w:b/>
          <w:bCs/>
          <w:lang w:val="fr-FR"/>
        </w:rPr>
        <w:t>indépendance et l</w:t>
      </w:r>
      <w:r w:rsidRPr="000E2CF3">
        <w:rPr>
          <w:b/>
          <w:bCs/>
          <w:lang w:val="fr-FR"/>
        </w:rPr>
        <w:t>’</w:t>
      </w:r>
      <w:r w:rsidR="0001023A" w:rsidRPr="000E2CF3">
        <w:rPr>
          <w:b/>
          <w:bCs/>
          <w:lang w:val="fr-FR"/>
        </w:rPr>
        <w:t>efficacité du système de justice, notamment en mettant en œuvre les recommandations énoncées par la Rapporteuse spéciale sur l</w:t>
      </w:r>
      <w:r w:rsidRPr="000E2CF3">
        <w:rPr>
          <w:b/>
          <w:bCs/>
          <w:lang w:val="fr-FR"/>
        </w:rPr>
        <w:t>’</w:t>
      </w:r>
      <w:r w:rsidR="0001023A" w:rsidRPr="000E2CF3">
        <w:rPr>
          <w:b/>
          <w:bCs/>
          <w:lang w:val="fr-FR"/>
        </w:rPr>
        <w:t>indépendance des juges et des avocats dans son rapport (ibid.)</w:t>
      </w:r>
      <w:r w:rsidR="0060293A">
        <w:rPr>
          <w:b/>
          <w:bCs/>
          <w:lang w:val="fr-FR"/>
        </w:rPr>
        <w:t> ;</w:t>
      </w:r>
      <w:r w:rsidR="0001023A" w:rsidRPr="000E2CF3">
        <w:rPr>
          <w:b/>
          <w:bCs/>
          <w:lang w:val="fr-FR"/>
        </w:rPr>
        <w:t xml:space="preserve"> </w:t>
      </w:r>
    </w:p>
    <w:p w14:paraId="5D84F800" w14:textId="023D9C1F" w:rsidR="0001023A" w:rsidRPr="000E2CF3" w:rsidRDefault="000E2CF3" w:rsidP="0001023A">
      <w:pPr>
        <w:pStyle w:val="SingleTxt"/>
        <w:rPr>
          <w:b/>
          <w:bCs/>
          <w:lang w:val="fr-FR"/>
        </w:rPr>
      </w:pPr>
      <w:r w:rsidRPr="000E2CF3">
        <w:rPr>
          <w:b/>
          <w:bCs/>
          <w:lang w:val="fr-FR"/>
        </w:rPr>
        <w:tab/>
      </w:r>
      <w:r w:rsidR="0001023A" w:rsidRPr="000E2CF3">
        <w:rPr>
          <w:b/>
          <w:bCs/>
          <w:lang w:val="fr-FR"/>
        </w:rPr>
        <w:t>b)</w:t>
      </w:r>
      <w:r w:rsidR="0001023A" w:rsidRPr="000E2CF3">
        <w:rPr>
          <w:b/>
          <w:bCs/>
          <w:lang w:val="fr-FR"/>
        </w:rPr>
        <w:tab/>
        <w:t>De garantir qu</w:t>
      </w:r>
      <w:r w:rsidRPr="000E2CF3">
        <w:rPr>
          <w:b/>
          <w:bCs/>
          <w:lang w:val="fr-FR"/>
        </w:rPr>
        <w:t>’</w:t>
      </w:r>
      <w:r w:rsidR="0001023A" w:rsidRPr="000E2CF3">
        <w:rPr>
          <w:b/>
          <w:bCs/>
          <w:lang w:val="fr-FR"/>
        </w:rPr>
        <w:t>il est donné effet au principe de l</w:t>
      </w:r>
      <w:r w:rsidRPr="000E2CF3">
        <w:rPr>
          <w:b/>
          <w:bCs/>
          <w:lang w:val="fr-FR"/>
        </w:rPr>
        <w:t>’</w:t>
      </w:r>
      <w:r w:rsidR="0001023A" w:rsidRPr="000E2CF3">
        <w:rPr>
          <w:b/>
          <w:bCs/>
          <w:lang w:val="fr-FR"/>
        </w:rPr>
        <w:t>égalité devant la loi, en procédant à l</w:t>
      </w:r>
      <w:r w:rsidRPr="000E2CF3">
        <w:rPr>
          <w:b/>
          <w:bCs/>
          <w:lang w:val="fr-FR"/>
        </w:rPr>
        <w:t>’</w:t>
      </w:r>
      <w:r w:rsidR="0001023A" w:rsidRPr="000E2CF3">
        <w:rPr>
          <w:b/>
          <w:bCs/>
          <w:lang w:val="fr-FR"/>
        </w:rPr>
        <w:t>abolition de toute loi, procédure, réglementation, jurisprudence et pratique en place qui opère, directement ou indirectement, une discrimination à l</w:t>
      </w:r>
      <w:r w:rsidRPr="000E2CF3">
        <w:rPr>
          <w:b/>
          <w:bCs/>
          <w:lang w:val="fr-FR"/>
        </w:rPr>
        <w:t>’</w:t>
      </w:r>
      <w:r w:rsidR="0001023A" w:rsidRPr="000E2CF3">
        <w:rPr>
          <w:b/>
          <w:bCs/>
          <w:lang w:val="fr-FR"/>
        </w:rPr>
        <w:t>égard des femmes, y compris la règle de la corroboration qui opère une discrimination à l</w:t>
      </w:r>
      <w:r w:rsidRPr="000E2CF3">
        <w:rPr>
          <w:b/>
          <w:bCs/>
          <w:lang w:val="fr-FR"/>
        </w:rPr>
        <w:t>’</w:t>
      </w:r>
      <w:r w:rsidR="0001023A" w:rsidRPr="000E2CF3">
        <w:rPr>
          <w:b/>
          <w:bCs/>
          <w:lang w:val="fr-FR"/>
        </w:rPr>
        <w:t>égard des femmes en tant que témoins, plaignantes et prévenues en leur imposant une charge de la preuve plus lourde que pour les hommes lorsqu</w:t>
      </w:r>
      <w:r w:rsidRPr="000E2CF3">
        <w:rPr>
          <w:b/>
          <w:bCs/>
          <w:lang w:val="fr-FR"/>
        </w:rPr>
        <w:t>’</w:t>
      </w:r>
      <w:r w:rsidR="0001023A" w:rsidRPr="000E2CF3">
        <w:rPr>
          <w:b/>
          <w:bCs/>
          <w:lang w:val="fr-FR"/>
        </w:rPr>
        <w:t>il s</w:t>
      </w:r>
      <w:r w:rsidRPr="000E2CF3">
        <w:rPr>
          <w:b/>
          <w:bCs/>
          <w:lang w:val="fr-FR"/>
        </w:rPr>
        <w:t>’</w:t>
      </w:r>
      <w:r w:rsidR="0001023A" w:rsidRPr="000E2CF3">
        <w:rPr>
          <w:b/>
          <w:bCs/>
          <w:lang w:val="fr-FR"/>
        </w:rPr>
        <w:t>agit d</w:t>
      </w:r>
      <w:r w:rsidRPr="000E2CF3">
        <w:rPr>
          <w:b/>
          <w:bCs/>
          <w:lang w:val="fr-FR"/>
        </w:rPr>
        <w:t>’</w:t>
      </w:r>
      <w:r w:rsidR="0001023A" w:rsidRPr="000E2CF3">
        <w:rPr>
          <w:b/>
          <w:bCs/>
          <w:lang w:val="fr-FR"/>
        </w:rPr>
        <w:t>établir une infraction ou d</w:t>
      </w:r>
      <w:r w:rsidRPr="000E2CF3">
        <w:rPr>
          <w:b/>
          <w:bCs/>
          <w:lang w:val="fr-FR"/>
        </w:rPr>
        <w:t>’</w:t>
      </w:r>
      <w:r w:rsidR="0001023A" w:rsidRPr="000E2CF3">
        <w:rPr>
          <w:b/>
          <w:bCs/>
          <w:lang w:val="fr-FR"/>
        </w:rPr>
        <w:t>exercer un recours, et les procédures qui excluent le témoignage des femmes ou y accordent une valeur moindre</w:t>
      </w:r>
      <w:r w:rsidR="0060293A">
        <w:rPr>
          <w:b/>
          <w:bCs/>
          <w:lang w:val="fr-FR"/>
        </w:rPr>
        <w:t> ;</w:t>
      </w:r>
      <w:r w:rsidR="0001023A" w:rsidRPr="000E2CF3">
        <w:rPr>
          <w:b/>
          <w:bCs/>
          <w:lang w:val="fr-FR"/>
        </w:rPr>
        <w:t xml:space="preserve"> </w:t>
      </w:r>
    </w:p>
    <w:p w14:paraId="512B107C" w14:textId="26DDAF27" w:rsidR="0001023A" w:rsidRPr="000E2CF3" w:rsidRDefault="000E2CF3" w:rsidP="0001023A">
      <w:pPr>
        <w:pStyle w:val="SingleTxt"/>
        <w:rPr>
          <w:b/>
          <w:bCs/>
          <w:lang w:val="fr-FR"/>
        </w:rPr>
      </w:pPr>
      <w:r w:rsidRPr="000E2CF3">
        <w:rPr>
          <w:b/>
          <w:bCs/>
          <w:lang w:val="fr-FR"/>
        </w:rPr>
        <w:tab/>
      </w:r>
      <w:r w:rsidR="0001023A" w:rsidRPr="000E2CF3">
        <w:rPr>
          <w:b/>
          <w:bCs/>
          <w:lang w:val="fr-FR"/>
        </w:rPr>
        <w:t>c)</w:t>
      </w:r>
      <w:r w:rsidR="0001023A" w:rsidRPr="000E2CF3">
        <w:rPr>
          <w:b/>
          <w:bCs/>
          <w:lang w:val="fr-FR"/>
        </w:rPr>
        <w:tab/>
        <w:t>De redoubler d</w:t>
      </w:r>
      <w:r w:rsidRPr="000E2CF3">
        <w:rPr>
          <w:b/>
          <w:bCs/>
          <w:lang w:val="fr-FR"/>
        </w:rPr>
        <w:t>’</w:t>
      </w:r>
      <w:r w:rsidR="0001023A" w:rsidRPr="000E2CF3">
        <w:rPr>
          <w:b/>
          <w:bCs/>
          <w:lang w:val="fr-FR"/>
        </w:rPr>
        <w:t>efforts en vue d</w:t>
      </w:r>
      <w:r w:rsidRPr="000E2CF3">
        <w:rPr>
          <w:b/>
          <w:bCs/>
          <w:lang w:val="fr-FR"/>
        </w:rPr>
        <w:t>’</w:t>
      </w:r>
      <w:r w:rsidR="0001023A" w:rsidRPr="000E2CF3">
        <w:rPr>
          <w:b/>
          <w:bCs/>
          <w:lang w:val="fr-FR"/>
        </w:rPr>
        <w:t>éliminer les obstacles que rencontrent les femmes et les filles pour accéder à la justice, en particulier les migrantes et les femmes et les filles handicapées, notamment en mettant à leur disposition une aide juridique et des services de traduction et d</w:t>
      </w:r>
      <w:r w:rsidRPr="000E2CF3">
        <w:rPr>
          <w:b/>
          <w:bCs/>
          <w:lang w:val="fr-FR"/>
        </w:rPr>
        <w:t>’</w:t>
      </w:r>
      <w:r w:rsidR="0001023A" w:rsidRPr="000E2CF3">
        <w:rPr>
          <w:b/>
          <w:bCs/>
          <w:lang w:val="fr-FR"/>
        </w:rPr>
        <w:t>interprétation indépendants et professionnels quand elles en ont besoin, et en abrogeant toute disposition du Code civil et de tout autre texte de loi qui restreint la capacité juridique des femmes et des filles handicapées</w:t>
      </w:r>
      <w:r w:rsidR="0060293A">
        <w:rPr>
          <w:b/>
          <w:bCs/>
          <w:lang w:val="fr-FR"/>
        </w:rPr>
        <w:t> ;</w:t>
      </w:r>
      <w:r w:rsidR="0001023A" w:rsidRPr="000E2CF3">
        <w:rPr>
          <w:b/>
          <w:bCs/>
          <w:lang w:val="fr-FR"/>
        </w:rPr>
        <w:t xml:space="preserve"> </w:t>
      </w:r>
    </w:p>
    <w:p w14:paraId="7C2441E1" w14:textId="50F7093D" w:rsidR="0001023A" w:rsidRPr="0001023A" w:rsidRDefault="000E2CF3" w:rsidP="0001023A">
      <w:pPr>
        <w:pStyle w:val="SingleTxt"/>
        <w:rPr>
          <w:b/>
          <w:lang w:val="fr-FR"/>
        </w:rPr>
      </w:pPr>
      <w:r w:rsidRPr="000E2CF3">
        <w:rPr>
          <w:b/>
          <w:bCs/>
          <w:lang w:val="fr-FR"/>
        </w:rPr>
        <w:tab/>
      </w:r>
      <w:r w:rsidR="0001023A" w:rsidRPr="000E2CF3">
        <w:rPr>
          <w:b/>
          <w:bCs/>
          <w:lang w:val="fr-FR"/>
        </w:rPr>
        <w:t>d)</w:t>
      </w:r>
      <w:r w:rsidR="0001023A" w:rsidRPr="000E2CF3">
        <w:rPr>
          <w:b/>
          <w:bCs/>
          <w:lang w:val="fr-FR"/>
        </w:rPr>
        <w:tab/>
        <w:t>De veiller à ce que la Convention et les recommandations générales du Comité deviennent partie intégrante des programmes d</w:t>
      </w:r>
      <w:r w:rsidRPr="000E2CF3">
        <w:rPr>
          <w:b/>
          <w:bCs/>
          <w:lang w:val="fr-FR"/>
        </w:rPr>
        <w:t>’</w:t>
      </w:r>
      <w:r w:rsidR="0001023A" w:rsidRPr="000E2CF3">
        <w:rPr>
          <w:b/>
          <w:bCs/>
          <w:lang w:val="fr-FR"/>
        </w:rPr>
        <w:t>études et de formation en droit dispensés</w:t>
      </w:r>
      <w:r w:rsidR="0001023A" w:rsidRPr="0001023A">
        <w:rPr>
          <w:b/>
          <w:lang w:val="fr-FR"/>
        </w:rPr>
        <w:t xml:space="preserve"> aux juges, aux procureurs et aux avocats, le but étant de donner à ces professionnels les moyens d</w:t>
      </w:r>
      <w:r>
        <w:rPr>
          <w:b/>
          <w:lang w:val="fr-FR"/>
        </w:rPr>
        <w:t>’</w:t>
      </w:r>
      <w:r w:rsidR="0001023A" w:rsidRPr="0001023A">
        <w:rPr>
          <w:b/>
          <w:lang w:val="fr-FR"/>
        </w:rPr>
        <w:t>appliquer la Convention directement ou d</w:t>
      </w:r>
      <w:r>
        <w:rPr>
          <w:b/>
          <w:lang w:val="fr-FR"/>
        </w:rPr>
        <w:t>’</w:t>
      </w:r>
      <w:r w:rsidR="0001023A" w:rsidRPr="0001023A">
        <w:rPr>
          <w:b/>
          <w:lang w:val="fr-FR"/>
        </w:rPr>
        <w:t>interpréter les dispositions juridiques nationales dans le sens de la Convention.</w:t>
      </w:r>
    </w:p>
    <w:p w14:paraId="342618C3" w14:textId="77777777" w:rsidR="000E2CF3" w:rsidRPr="000E2CF3" w:rsidRDefault="000E2CF3" w:rsidP="000E2CF3">
      <w:pPr>
        <w:pStyle w:val="SingleTxt"/>
        <w:spacing w:after="0" w:line="120" w:lineRule="exact"/>
        <w:rPr>
          <w:b/>
          <w:sz w:val="10"/>
          <w:lang w:val="fr-FR"/>
        </w:rPr>
      </w:pPr>
    </w:p>
    <w:p w14:paraId="160056F7" w14:textId="5FA410D1" w:rsidR="0001023A" w:rsidRPr="0001023A" w:rsidRDefault="0001023A" w:rsidP="000E2C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1023A">
        <w:rPr>
          <w:lang w:val="fr-FR"/>
        </w:rPr>
        <w:tab/>
      </w:r>
      <w:r w:rsidRPr="0001023A">
        <w:rPr>
          <w:lang w:val="fr-FR"/>
        </w:rPr>
        <w:tab/>
        <w:t>Mécanisme national de promotion de la femme</w:t>
      </w:r>
    </w:p>
    <w:p w14:paraId="32350174" w14:textId="77777777" w:rsidR="000E2CF3" w:rsidRPr="000E2CF3" w:rsidRDefault="000E2CF3" w:rsidP="000E2CF3">
      <w:pPr>
        <w:pStyle w:val="SingleTxt"/>
        <w:spacing w:after="0" w:line="120" w:lineRule="exact"/>
        <w:rPr>
          <w:sz w:val="10"/>
          <w:lang w:val="fr-FR"/>
        </w:rPr>
      </w:pPr>
    </w:p>
    <w:p w14:paraId="26150FE2" w14:textId="368584E6" w:rsidR="0001023A" w:rsidRPr="0001023A" w:rsidRDefault="0001023A" w:rsidP="000E2CF3">
      <w:pPr>
        <w:pStyle w:val="SingleTxt"/>
        <w:numPr>
          <w:ilvl w:val="0"/>
          <w:numId w:val="5"/>
        </w:numPr>
        <w:spacing w:line="240" w:lineRule="exact"/>
        <w:ind w:left="1267"/>
        <w:rPr>
          <w:lang w:val="fr-FR"/>
        </w:rPr>
      </w:pPr>
      <w:r w:rsidRPr="0001023A">
        <w:rPr>
          <w:lang w:val="fr-FR"/>
        </w:rPr>
        <w:t>Le Comité prend note du fait que le Conseil suprême des affaires familiales a été supprimé et qu</w:t>
      </w:r>
      <w:r w:rsidR="000E2CF3">
        <w:rPr>
          <w:lang w:val="fr-FR"/>
        </w:rPr>
        <w:t>’</w:t>
      </w:r>
      <w:r w:rsidRPr="0001023A">
        <w:rPr>
          <w:lang w:val="fr-FR"/>
        </w:rPr>
        <w:t>une direction des affaires familiales, chargée de la condition féminine, a été créée au sein du Ministère du travail, du développement administratif et des affaires sociales, en application du décret de l</w:t>
      </w:r>
      <w:r w:rsidR="000E2CF3">
        <w:rPr>
          <w:lang w:val="fr-FR"/>
        </w:rPr>
        <w:t>’</w:t>
      </w:r>
      <w:r w:rsidRPr="0001023A">
        <w:rPr>
          <w:lang w:val="fr-FR"/>
        </w:rPr>
        <w:t xml:space="preserve">Émir </w:t>
      </w:r>
      <w:r w:rsidR="00272227" w:rsidRPr="00272227">
        <w:rPr>
          <w:lang w:val="fr-FR"/>
        </w:rPr>
        <w:t>n</w:t>
      </w:r>
      <w:r w:rsidR="00272227" w:rsidRPr="00272227">
        <w:rPr>
          <w:vertAlign w:val="superscript"/>
          <w:lang w:val="fr-FR"/>
        </w:rPr>
        <w:t>o</w:t>
      </w:r>
      <w:r w:rsidR="00272227" w:rsidRPr="00272227">
        <w:rPr>
          <w:lang w:val="fr-FR"/>
        </w:rPr>
        <w:t> </w:t>
      </w:r>
      <w:r w:rsidRPr="0001023A">
        <w:rPr>
          <w:lang w:val="fr-FR"/>
        </w:rPr>
        <w:t>4 de 2016. Le Comité demeure préoccupé, toutefois, par le mandat, l</w:t>
      </w:r>
      <w:r w:rsidR="000E2CF3">
        <w:rPr>
          <w:lang w:val="fr-FR"/>
        </w:rPr>
        <w:t>’</w:t>
      </w:r>
      <w:r w:rsidRPr="0001023A">
        <w:rPr>
          <w:lang w:val="fr-FR"/>
        </w:rPr>
        <w:t>autorité et la capacité limités dont cette direction a été dotée pour garantir que la législation et les politiques relatives à l</w:t>
      </w:r>
      <w:r w:rsidR="000E2CF3">
        <w:rPr>
          <w:lang w:val="fr-FR"/>
        </w:rPr>
        <w:t>’</w:t>
      </w:r>
      <w:r w:rsidRPr="0001023A">
        <w:rPr>
          <w:lang w:val="fr-FR"/>
        </w:rPr>
        <w:t>égalité des genres sont correctement élaborées et pleinement respectées et appliquées dans les activités de tous les ministères et de toutes les administrations publiques. En particulier, le Comité relève avec préoccupation que cette direction a pour tâche de préserver la solidité et l</w:t>
      </w:r>
      <w:r w:rsidR="000E2CF3">
        <w:rPr>
          <w:lang w:val="fr-FR"/>
        </w:rPr>
        <w:t>’</w:t>
      </w:r>
      <w:r w:rsidRPr="0001023A">
        <w:rPr>
          <w:lang w:val="fr-FR"/>
        </w:rPr>
        <w:t xml:space="preserve">homogénéité des familles et de promouvoir les </w:t>
      </w:r>
      <w:r w:rsidRPr="0001023A">
        <w:rPr>
          <w:lang w:val="fr-FR"/>
        </w:rPr>
        <w:lastRenderedPageBreak/>
        <w:t xml:space="preserve">valeurs morales et religieuses, et que ses programmes et activités sont axés sur la cohésion au sein de la famille et le rôle des femmes dans la famille, plutôt que sur la promotion et la protection des droits des femmes, quelle que soit leur situation matrimoniale. </w:t>
      </w:r>
    </w:p>
    <w:p w14:paraId="110F15E4" w14:textId="11A9B4E1" w:rsidR="0001023A" w:rsidRPr="0001023A" w:rsidRDefault="0001023A" w:rsidP="00491871">
      <w:pPr>
        <w:pStyle w:val="SingleTxt"/>
        <w:numPr>
          <w:ilvl w:val="0"/>
          <w:numId w:val="5"/>
        </w:numPr>
        <w:spacing w:line="240" w:lineRule="exact"/>
        <w:ind w:left="1267"/>
        <w:rPr>
          <w:b/>
          <w:lang w:val="fr-FR"/>
        </w:rPr>
      </w:pPr>
      <w:r w:rsidRPr="0001023A">
        <w:rPr>
          <w:b/>
          <w:lang w:val="fr-FR"/>
        </w:rPr>
        <w:t>Le Comité, renvoyant aux orientations générales données dans le Programme d</w:t>
      </w:r>
      <w:r w:rsidR="000E2CF3">
        <w:rPr>
          <w:b/>
          <w:lang w:val="fr-FR"/>
        </w:rPr>
        <w:t>’</w:t>
      </w:r>
      <w:r w:rsidRPr="0001023A">
        <w:rPr>
          <w:b/>
          <w:lang w:val="fr-FR"/>
        </w:rPr>
        <w:t>action de Beijing au sujet des conditions nécessaires pour assurer le bon fonctionnement des mécanismes nationaux, recommande à l</w:t>
      </w:r>
      <w:r w:rsidR="000E2CF3">
        <w:rPr>
          <w:b/>
          <w:lang w:val="fr-FR"/>
        </w:rPr>
        <w:t>’</w:t>
      </w:r>
      <w:r w:rsidRPr="0001023A">
        <w:rPr>
          <w:b/>
          <w:lang w:val="fr-FR"/>
        </w:rPr>
        <w:t>État partie</w:t>
      </w:r>
      <w:r w:rsidR="0060293A">
        <w:rPr>
          <w:b/>
          <w:lang w:val="fr-FR"/>
        </w:rPr>
        <w:t> :</w:t>
      </w:r>
      <w:r w:rsidRPr="0001023A">
        <w:rPr>
          <w:b/>
          <w:lang w:val="fr-FR"/>
        </w:rPr>
        <w:t xml:space="preserve"> </w:t>
      </w:r>
    </w:p>
    <w:p w14:paraId="0AC77591" w14:textId="764BB1FB" w:rsidR="0001023A" w:rsidRPr="00491871" w:rsidRDefault="00491871" w:rsidP="0001023A">
      <w:pPr>
        <w:pStyle w:val="SingleTxt"/>
        <w:rPr>
          <w:b/>
          <w:bCs/>
          <w:lang w:val="fr-FR"/>
        </w:rPr>
      </w:pPr>
      <w:r>
        <w:rPr>
          <w:lang w:val="fr-FR"/>
        </w:rPr>
        <w:tab/>
      </w:r>
      <w:r w:rsidR="0001023A" w:rsidRPr="00491871">
        <w:rPr>
          <w:b/>
          <w:bCs/>
          <w:lang w:val="fr-FR"/>
        </w:rPr>
        <w:t>a)</w:t>
      </w:r>
      <w:r w:rsidR="0001023A" w:rsidRPr="00491871">
        <w:rPr>
          <w:b/>
          <w:bCs/>
          <w:lang w:val="fr-FR"/>
        </w:rPr>
        <w:tab/>
        <w:t>D</w:t>
      </w:r>
      <w:r w:rsidR="000E2CF3" w:rsidRPr="00491871">
        <w:rPr>
          <w:b/>
          <w:bCs/>
          <w:lang w:val="fr-FR"/>
        </w:rPr>
        <w:t>’</w:t>
      </w:r>
      <w:r w:rsidR="0001023A" w:rsidRPr="00491871">
        <w:rPr>
          <w:b/>
          <w:bCs/>
          <w:lang w:val="fr-FR"/>
        </w:rPr>
        <w:t>adopter une stratégie claire pour renforcer et consolider la capacité du mécanisme national de promotion de la femme et de veiller à ce que ce mécanisme dispose du pouvoir de décision et des moyens humains et financiers voulus, y compris d</w:t>
      </w:r>
      <w:r w:rsidR="000E2CF3" w:rsidRPr="00491871">
        <w:rPr>
          <w:b/>
          <w:bCs/>
          <w:lang w:val="fr-FR"/>
        </w:rPr>
        <w:t>’</w:t>
      </w:r>
      <w:r w:rsidR="0001023A" w:rsidRPr="00491871">
        <w:rPr>
          <w:b/>
          <w:bCs/>
          <w:lang w:val="fr-FR"/>
        </w:rPr>
        <w:t>experts en questions d</w:t>
      </w:r>
      <w:r w:rsidR="000E2CF3" w:rsidRPr="00491871">
        <w:rPr>
          <w:b/>
          <w:bCs/>
          <w:lang w:val="fr-FR"/>
        </w:rPr>
        <w:t>’</w:t>
      </w:r>
      <w:r w:rsidR="0001023A" w:rsidRPr="00491871">
        <w:rPr>
          <w:b/>
          <w:bCs/>
          <w:lang w:val="fr-FR"/>
        </w:rPr>
        <w:t>égalité des genres, pour garantir la mise en œuvre effective de la Convention et la prise en compte des questions de genre au sein de toutes les entités de l</w:t>
      </w:r>
      <w:r w:rsidR="000E2CF3" w:rsidRPr="00491871">
        <w:rPr>
          <w:b/>
          <w:bCs/>
          <w:lang w:val="fr-FR"/>
        </w:rPr>
        <w:t>’</w:t>
      </w:r>
      <w:r w:rsidR="0001023A" w:rsidRPr="00491871">
        <w:rPr>
          <w:b/>
          <w:bCs/>
          <w:lang w:val="fr-FR"/>
        </w:rPr>
        <w:t>administration et dans toutes les activités ayant trait à la législation et aux orientations stratégiques</w:t>
      </w:r>
      <w:r w:rsidR="0060293A">
        <w:rPr>
          <w:b/>
          <w:bCs/>
          <w:lang w:val="fr-FR"/>
        </w:rPr>
        <w:t> ;</w:t>
      </w:r>
      <w:r w:rsidR="0001023A" w:rsidRPr="00491871">
        <w:rPr>
          <w:b/>
          <w:bCs/>
          <w:lang w:val="fr-FR"/>
        </w:rPr>
        <w:t xml:space="preserve"> </w:t>
      </w:r>
    </w:p>
    <w:p w14:paraId="20F5F5D3" w14:textId="52B0E0A8" w:rsidR="0001023A" w:rsidRPr="00491871" w:rsidRDefault="00491871" w:rsidP="0001023A">
      <w:pPr>
        <w:pStyle w:val="SingleTxt"/>
        <w:rPr>
          <w:b/>
          <w:bCs/>
          <w:lang w:val="fr-FR"/>
        </w:rPr>
      </w:pPr>
      <w:r w:rsidRPr="00491871">
        <w:rPr>
          <w:b/>
          <w:bCs/>
          <w:lang w:val="fr-FR"/>
        </w:rPr>
        <w:tab/>
      </w:r>
      <w:r w:rsidR="0001023A" w:rsidRPr="00491871">
        <w:rPr>
          <w:b/>
          <w:bCs/>
          <w:lang w:val="fr-FR"/>
        </w:rPr>
        <w:t>b)</w:t>
      </w:r>
      <w:r w:rsidR="0001023A" w:rsidRPr="00491871">
        <w:rPr>
          <w:b/>
          <w:bCs/>
          <w:lang w:val="fr-FR"/>
        </w:rPr>
        <w:tab/>
        <w:t>De veiller à ce que le mécanisme national élabore des politiques et des programmes visant à atteindre l</w:t>
      </w:r>
      <w:r w:rsidR="000E2CF3" w:rsidRPr="00491871">
        <w:rPr>
          <w:b/>
          <w:bCs/>
          <w:lang w:val="fr-FR"/>
        </w:rPr>
        <w:t>’</w:t>
      </w:r>
      <w:r w:rsidR="0001023A" w:rsidRPr="00491871">
        <w:rPr>
          <w:b/>
          <w:bCs/>
          <w:lang w:val="fr-FR"/>
        </w:rPr>
        <w:t>égalité des genres et l</w:t>
      </w:r>
      <w:r w:rsidR="000E2CF3" w:rsidRPr="00491871">
        <w:rPr>
          <w:b/>
          <w:bCs/>
          <w:lang w:val="fr-FR"/>
        </w:rPr>
        <w:t>’</w:t>
      </w:r>
      <w:r w:rsidR="0001023A" w:rsidRPr="00491871">
        <w:rPr>
          <w:b/>
          <w:bCs/>
          <w:lang w:val="fr-FR"/>
        </w:rPr>
        <w:t>égalité de droits pour toutes les femmes, quelle que soit leur situation matrimoniale</w:t>
      </w:r>
      <w:r w:rsidR="0060293A">
        <w:rPr>
          <w:b/>
          <w:bCs/>
          <w:lang w:val="fr-FR"/>
        </w:rPr>
        <w:t> ;</w:t>
      </w:r>
      <w:r w:rsidR="0001023A" w:rsidRPr="00491871">
        <w:rPr>
          <w:b/>
          <w:bCs/>
          <w:lang w:val="fr-FR"/>
        </w:rPr>
        <w:t xml:space="preserve"> </w:t>
      </w:r>
    </w:p>
    <w:p w14:paraId="16E45155" w14:textId="04263077" w:rsidR="0001023A" w:rsidRPr="0001023A" w:rsidRDefault="00491871" w:rsidP="0001023A">
      <w:pPr>
        <w:pStyle w:val="SingleTxt"/>
        <w:rPr>
          <w:b/>
          <w:lang w:val="fr-FR"/>
        </w:rPr>
      </w:pPr>
      <w:r w:rsidRPr="00491871">
        <w:rPr>
          <w:b/>
          <w:bCs/>
          <w:lang w:val="fr-FR"/>
        </w:rPr>
        <w:tab/>
      </w:r>
      <w:r w:rsidR="0001023A" w:rsidRPr="00491871">
        <w:rPr>
          <w:b/>
          <w:bCs/>
          <w:lang w:val="fr-FR"/>
        </w:rPr>
        <w:t>c)</w:t>
      </w:r>
      <w:r w:rsidR="0001023A" w:rsidRPr="00491871">
        <w:rPr>
          <w:b/>
          <w:bCs/>
          <w:lang w:val="fr-FR"/>
        </w:rPr>
        <w:tab/>
        <w:t>D</w:t>
      </w:r>
      <w:r w:rsidR="000E2CF3" w:rsidRPr="00491871">
        <w:rPr>
          <w:b/>
          <w:bCs/>
          <w:lang w:val="fr-FR"/>
        </w:rPr>
        <w:t>’</w:t>
      </w:r>
      <w:r w:rsidR="0001023A" w:rsidRPr="00491871">
        <w:rPr>
          <w:b/>
          <w:bCs/>
          <w:lang w:val="fr-FR"/>
        </w:rPr>
        <w:t>améliorer la collecte de données, ventilées par sexe, âge, situation matrimoniale</w:t>
      </w:r>
      <w:r w:rsidR="0001023A" w:rsidRPr="0001023A">
        <w:rPr>
          <w:b/>
          <w:lang w:val="fr-FR"/>
        </w:rPr>
        <w:t>, appartenance ethnique, situation migratoire, handicap et autres facteurs pertinents, afin de suivre et d</w:t>
      </w:r>
      <w:r w:rsidR="000E2CF3">
        <w:rPr>
          <w:b/>
          <w:lang w:val="fr-FR"/>
        </w:rPr>
        <w:t>’</w:t>
      </w:r>
      <w:r w:rsidR="0001023A" w:rsidRPr="0001023A">
        <w:rPr>
          <w:b/>
          <w:lang w:val="fr-FR"/>
        </w:rPr>
        <w:t>évaluer les effets et l</w:t>
      </w:r>
      <w:r w:rsidR="000E2CF3">
        <w:rPr>
          <w:b/>
          <w:lang w:val="fr-FR"/>
        </w:rPr>
        <w:t>’</w:t>
      </w:r>
      <w:r w:rsidR="0001023A" w:rsidRPr="0001023A">
        <w:rPr>
          <w:b/>
          <w:lang w:val="fr-FR"/>
        </w:rPr>
        <w:t xml:space="preserve">efficacité des politiques et programmes mis en œuvre par les mécanismes nationaux. </w:t>
      </w:r>
    </w:p>
    <w:p w14:paraId="41EC1D24" w14:textId="77777777" w:rsidR="00491871" w:rsidRPr="00491871" w:rsidRDefault="00491871" w:rsidP="00491871">
      <w:pPr>
        <w:pStyle w:val="SingleTxt"/>
        <w:spacing w:after="0" w:line="120" w:lineRule="exact"/>
        <w:rPr>
          <w:b/>
          <w:sz w:val="10"/>
          <w:lang w:val="fr-FR"/>
        </w:rPr>
      </w:pPr>
    </w:p>
    <w:p w14:paraId="5010EDC3" w14:textId="481DFFD3" w:rsidR="0001023A" w:rsidRPr="0001023A" w:rsidRDefault="0001023A" w:rsidP="004918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1023A">
        <w:rPr>
          <w:lang w:val="fr-FR"/>
        </w:rPr>
        <w:tab/>
      </w:r>
      <w:r w:rsidRPr="0001023A">
        <w:rPr>
          <w:lang w:val="fr-FR"/>
        </w:rPr>
        <w:tab/>
        <w:t xml:space="preserve">Institution nationale de défense des droits de la personne </w:t>
      </w:r>
    </w:p>
    <w:p w14:paraId="5B914266" w14:textId="77777777" w:rsidR="00491871" w:rsidRPr="00491871" w:rsidRDefault="00491871" w:rsidP="00491871">
      <w:pPr>
        <w:pStyle w:val="SingleTxt"/>
        <w:spacing w:after="0" w:line="120" w:lineRule="exact"/>
        <w:rPr>
          <w:sz w:val="10"/>
          <w:lang w:val="fr-FR"/>
        </w:rPr>
      </w:pPr>
    </w:p>
    <w:p w14:paraId="347E4169" w14:textId="6EAD1985" w:rsidR="0001023A" w:rsidRPr="0001023A" w:rsidRDefault="0001023A" w:rsidP="00491871">
      <w:pPr>
        <w:pStyle w:val="SingleTxt"/>
        <w:numPr>
          <w:ilvl w:val="0"/>
          <w:numId w:val="5"/>
        </w:numPr>
        <w:spacing w:line="240" w:lineRule="exact"/>
        <w:ind w:left="1267"/>
        <w:rPr>
          <w:lang w:val="fr-FR"/>
        </w:rPr>
      </w:pPr>
      <w:r w:rsidRPr="0001023A">
        <w:rPr>
          <w:lang w:val="fr-FR"/>
        </w:rPr>
        <w:t>Le Comité salue l</w:t>
      </w:r>
      <w:r w:rsidR="000E2CF3">
        <w:rPr>
          <w:lang w:val="fr-FR"/>
        </w:rPr>
        <w:t>’</w:t>
      </w:r>
      <w:r w:rsidRPr="0001023A">
        <w:rPr>
          <w:lang w:val="fr-FR"/>
        </w:rPr>
        <w:t xml:space="preserve">adoption de la loi </w:t>
      </w:r>
      <w:r w:rsidR="00272227" w:rsidRPr="00272227">
        <w:rPr>
          <w:lang w:val="fr-FR"/>
        </w:rPr>
        <w:t>n</w:t>
      </w:r>
      <w:r w:rsidR="00272227" w:rsidRPr="00272227">
        <w:rPr>
          <w:vertAlign w:val="superscript"/>
          <w:lang w:val="fr-FR"/>
        </w:rPr>
        <w:t>o</w:t>
      </w:r>
      <w:r w:rsidR="00272227" w:rsidRPr="00272227">
        <w:rPr>
          <w:lang w:val="fr-FR"/>
        </w:rPr>
        <w:t> </w:t>
      </w:r>
      <w:r w:rsidRPr="0001023A">
        <w:rPr>
          <w:lang w:val="fr-FR"/>
        </w:rPr>
        <w:t>12 de 2015 qui vise à préserver l</w:t>
      </w:r>
      <w:r w:rsidR="000E2CF3">
        <w:rPr>
          <w:lang w:val="fr-FR"/>
        </w:rPr>
        <w:t>’</w:t>
      </w:r>
      <w:r w:rsidRPr="0001023A">
        <w:rPr>
          <w:lang w:val="fr-FR"/>
        </w:rPr>
        <w:t>indépendance et l</w:t>
      </w:r>
      <w:r w:rsidR="000E2CF3">
        <w:rPr>
          <w:lang w:val="fr-FR"/>
        </w:rPr>
        <w:t>’</w:t>
      </w:r>
      <w:r w:rsidRPr="0001023A">
        <w:rPr>
          <w:lang w:val="fr-FR"/>
        </w:rPr>
        <w:t>immunité fonctionnelle des membres de la Commission nationale des droits de la personne, et prend note avec intérêt du travail accompli en vue de promouvoir les droits des femmes, notamment de la publication de recommandations visant à mettre la législation de l</w:t>
      </w:r>
      <w:r w:rsidR="000E2CF3">
        <w:rPr>
          <w:lang w:val="fr-FR"/>
        </w:rPr>
        <w:t>’</w:t>
      </w:r>
      <w:r w:rsidRPr="0001023A">
        <w:rPr>
          <w:lang w:val="fr-FR"/>
        </w:rPr>
        <w:t>État partie en conformité avec la Convention et de la conduite de campagnes de sensibilisation à la Convention. Cela étant, le Comité se dit préoccupé par le fait que l</w:t>
      </w:r>
      <w:r w:rsidR="000E2CF3">
        <w:rPr>
          <w:lang w:val="fr-FR"/>
        </w:rPr>
        <w:t>’</w:t>
      </w:r>
      <w:r w:rsidRPr="0001023A">
        <w:rPr>
          <w:lang w:val="fr-FR"/>
        </w:rPr>
        <w:t>État partie n</w:t>
      </w:r>
      <w:r w:rsidR="000E2CF3">
        <w:rPr>
          <w:lang w:val="fr-FR"/>
        </w:rPr>
        <w:t>’</w:t>
      </w:r>
      <w:r w:rsidRPr="0001023A">
        <w:rPr>
          <w:lang w:val="fr-FR"/>
        </w:rPr>
        <w:t>a pas mis en œuvre les recommandations que lui avait faites la Commission nationale des droits de la personne, et par l</w:t>
      </w:r>
      <w:r w:rsidR="000E2CF3">
        <w:rPr>
          <w:lang w:val="fr-FR"/>
        </w:rPr>
        <w:t>’</w:t>
      </w:r>
      <w:r w:rsidRPr="0001023A">
        <w:rPr>
          <w:lang w:val="fr-FR"/>
        </w:rPr>
        <w:t>absence d</w:t>
      </w:r>
      <w:r w:rsidR="000E2CF3">
        <w:rPr>
          <w:lang w:val="fr-FR"/>
        </w:rPr>
        <w:t>’</w:t>
      </w:r>
      <w:r w:rsidRPr="0001023A">
        <w:rPr>
          <w:lang w:val="fr-FR"/>
        </w:rPr>
        <w:t>informations sur l</w:t>
      </w:r>
      <w:r w:rsidR="000E2CF3">
        <w:rPr>
          <w:lang w:val="fr-FR"/>
        </w:rPr>
        <w:t>’</w:t>
      </w:r>
      <w:r w:rsidRPr="0001023A">
        <w:rPr>
          <w:lang w:val="fr-FR"/>
        </w:rPr>
        <w:t xml:space="preserve">issue des affaires de violation des droits des femmes examinées par cet organisme. </w:t>
      </w:r>
    </w:p>
    <w:p w14:paraId="6AA01E60" w14:textId="51D10FD8" w:rsidR="0001023A" w:rsidRPr="0001023A" w:rsidRDefault="0001023A" w:rsidP="00491871">
      <w:pPr>
        <w:pStyle w:val="SingleTxt"/>
        <w:numPr>
          <w:ilvl w:val="0"/>
          <w:numId w:val="6"/>
        </w:numPr>
        <w:spacing w:line="240" w:lineRule="exact"/>
        <w:ind w:left="1267"/>
        <w:rPr>
          <w:b/>
          <w:lang w:val="fr-FR"/>
        </w:rPr>
      </w:pPr>
      <w:r w:rsidRPr="0001023A">
        <w:rPr>
          <w:b/>
          <w:lang w:val="fr-FR"/>
        </w:rPr>
        <w:t>Le Comité recommande à l</w:t>
      </w:r>
      <w:r w:rsidR="000E2CF3">
        <w:rPr>
          <w:b/>
          <w:lang w:val="fr-FR"/>
        </w:rPr>
        <w:t>’</w:t>
      </w:r>
      <w:r w:rsidRPr="0001023A">
        <w:rPr>
          <w:b/>
          <w:lang w:val="fr-FR"/>
        </w:rPr>
        <w:t>État partie</w:t>
      </w:r>
      <w:r w:rsidR="0060293A">
        <w:rPr>
          <w:b/>
          <w:lang w:val="fr-FR"/>
        </w:rPr>
        <w:t> :</w:t>
      </w:r>
      <w:r w:rsidRPr="0001023A">
        <w:rPr>
          <w:b/>
          <w:lang w:val="fr-FR"/>
        </w:rPr>
        <w:t xml:space="preserve"> </w:t>
      </w:r>
    </w:p>
    <w:p w14:paraId="1BBA42C9" w14:textId="42DF7F9E" w:rsidR="0001023A" w:rsidRPr="00491871" w:rsidRDefault="00491871" w:rsidP="0001023A">
      <w:pPr>
        <w:pStyle w:val="SingleTxt"/>
        <w:rPr>
          <w:b/>
          <w:bCs/>
          <w:lang w:val="fr-FR"/>
        </w:rPr>
      </w:pPr>
      <w:r>
        <w:rPr>
          <w:lang w:val="fr-FR"/>
        </w:rPr>
        <w:tab/>
      </w:r>
      <w:r w:rsidR="0001023A" w:rsidRPr="00491871">
        <w:rPr>
          <w:b/>
          <w:bCs/>
          <w:lang w:val="fr-FR"/>
        </w:rPr>
        <w:t>a)</w:t>
      </w:r>
      <w:r w:rsidR="0001023A" w:rsidRPr="00491871">
        <w:rPr>
          <w:b/>
          <w:bCs/>
          <w:lang w:val="fr-FR"/>
        </w:rPr>
        <w:tab/>
        <w:t>De mettre pleinement en œuvre les recommandations formulées par la Commission nationale des droits de la personne, tendant à mettre la législation nationale en conformité avec la Convention et à faire en sorte que toutes les affaires de violation des droits des femmes dont la Commission nationale des droits de la personne est saisie fassent l</w:t>
      </w:r>
      <w:r w:rsidR="000E2CF3" w:rsidRPr="00491871">
        <w:rPr>
          <w:b/>
          <w:bCs/>
          <w:lang w:val="fr-FR"/>
        </w:rPr>
        <w:t>’</w:t>
      </w:r>
      <w:r w:rsidR="0001023A" w:rsidRPr="00491871">
        <w:rPr>
          <w:b/>
          <w:bCs/>
          <w:lang w:val="fr-FR"/>
        </w:rPr>
        <w:t>objet d</w:t>
      </w:r>
      <w:r w:rsidR="000E2CF3" w:rsidRPr="00491871">
        <w:rPr>
          <w:b/>
          <w:bCs/>
          <w:lang w:val="fr-FR"/>
        </w:rPr>
        <w:t>’</w:t>
      </w:r>
      <w:r w:rsidR="0001023A" w:rsidRPr="00491871">
        <w:rPr>
          <w:b/>
          <w:bCs/>
          <w:lang w:val="fr-FR"/>
        </w:rPr>
        <w:t>une enquête, que les auteurs doivent rendre des comptes et que les victimes aient accès à des recours utiles</w:t>
      </w:r>
      <w:r w:rsidR="0060293A">
        <w:rPr>
          <w:b/>
          <w:bCs/>
          <w:lang w:val="fr-FR"/>
        </w:rPr>
        <w:t> ;</w:t>
      </w:r>
      <w:r w:rsidR="000E2CF3" w:rsidRPr="00491871">
        <w:rPr>
          <w:b/>
          <w:bCs/>
          <w:lang w:val="fr-FR"/>
        </w:rPr>
        <w:t xml:space="preserve"> </w:t>
      </w:r>
    </w:p>
    <w:p w14:paraId="53A0E0CD" w14:textId="27E1C97B" w:rsidR="0001023A" w:rsidRPr="00491871" w:rsidRDefault="00491871" w:rsidP="0001023A">
      <w:pPr>
        <w:pStyle w:val="SingleTxt"/>
        <w:rPr>
          <w:b/>
          <w:bCs/>
          <w:lang w:val="fr-FR"/>
        </w:rPr>
      </w:pPr>
      <w:r w:rsidRPr="00491871">
        <w:rPr>
          <w:b/>
          <w:bCs/>
          <w:lang w:val="fr-FR"/>
        </w:rPr>
        <w:tab/>
      </w:r>
      <w:r w:rsidR="0001023A" w:rsidRPr="00491871">
        <w:rPr>
          <w:b/>
          <w:bCs/>
          <w:lang w:val="fr-FR"/>
        </w:rPr>
        <w:t>b)</w:t>
      </w:r>
      <w:r w:rsidR="0001023A" w:rsidRPr="00491871">
        <w:rPr>
          <w:b/>
          <w:bCs/>
          <w:lang w:val="fr-FR"/>
        </w:rPr>
        <w:tab/>
        <w:t>De doter la Commission nationale des droits de la personne des ressources humaines, techniques et financières suffisantes pour qu</w:t>
      </w:r>
      <w:r w:rsidR="000E2CF3" w:rsidRPr="00491871">
        <w:rPr>
          <w:b/>
          <w:bCs/>
          <w:lang w:val="fr-FR"/>
        </w:rPr>
        <w:t>’</w:t>
      </w:r>
      <w:r w:rsidR="0001023A" w:rsidRPr="00491871">
        <w:rPr>
          <w:b/>
          <w:bCs/>
          <w:lang w:val="fr-FR"/>
        </w:rPr>
        <w:t>elle puisse s</w:t>
      </w:r>
      <w:r w:rsidR="000E2CF3" w:rsidRPr="00491871">
        <w:rPr>
          <w:b/>
          <w:bCs/>
          <w:lang w:val="fr-FR"/>
        </w:rPr>
        <w:t>’</w:t>
      </w:r>
      <w:r w:rsidR="0001023A" w:rsidRPr="00491871">
        <w:rPr>
          <w:b/>
          <w:bCs/>
          <w:lang w:val="fr-FR"/>
        </w:rPr>
        <w:t>acquitter efficacement de son mandat de promotion et de protection des droits des femmes conformément aux Principes concernant le statut des institutions nationales pour la promotion et la protection des droits de l</w:t>
      </w:r>
      <w:r w:rsidR="000E2CF3" w:rsidRPr="00491871">
        <w:rPr>
          <w:b/>
          <w:bCs/>
          <w:lang w:val="fr-FR"/>
        </w:rPr>
        <w:t>’</w:t>
      </w:r>
      <w:r w:rsidR="0001023A" w:rsidRPr="00491871">
        <w:rPr>
          <w:b/>
          <w:bCs/>
          <w:lang w:val="fr-FR"/>
        </w:rPr>
        <w:t>homme (Principes de Paris)</w:t>
      </w:r>
      <w:r w:rsidR="0060293A">
        <w:rPr>
          <w:b/>
          <w:bCs/>
          <w:lang w:val="fr-FR"/>
        </w:rPr>
        <w:t> ;</w:t>
      </w:r>
      <w:r w:rsidR="000E2CF3" w:rsidRPr="00491871">
        <w:rPr>
          <w:b/>
          <w:bCs/>
          <w:lang w:val="fr-FR"/>
        </w:rPr>
        <w:t xml:space="preserve"> </w:t>
      </w:r>
    </w:p>
    <w:p w14:paraId="5DDCF2C2" w14:textId="6D69ADF1" w:rsidR="0001023A" w:rsidRPr="00491871" w:rsidRDefault="00491871" w:rsidP="0001023A">
      <w:pPr>
        <w:pStyle w:val="SingleTxt"/>
        <w:rPr>
          <w:b/>
          <w:bCs/>
          <w:lang w:val="fr-FR"/>
        </w:rPr>
      </w:pPr>
      <w:r w:rsidRPr="00491871">
        <w:rPr>
          <w:b/>
          <w:bCs/>
          <w:lang w:val="fr-FR"/>
        </w:rPr>
        <w:tab/>
      </w:r>
      <w:r w:rsidR="0001023A" w:rsidRPr="00491871">
        <w:rPr>
          <w:b/>
          <w:bCs/>
          <w:lang w:val="fr-FR"/>
        </w:rPr>
        <w:t>c)</w:t>
      </w:r>
      <w:r w:rsidR="0001023A" w:rsidRPr="00491871">
        <w:rPr>
          <w:b/>
          <w:bCs/>
          <w:lang w:val="fr-FR"/>
        </w:rPr>
        <w:tab/>
        <w:t>De prendre des mesures concrètes pour donner suite aux préoccupations exprimées par le Sous-comité d</w:t>
      </w:r>
      <w:r w:rsidR="000E2CF3" w:rsidRPr="00491871">
        <w:rPr>
          <w:b/>
          <w:bCs/>
          <w:lang w:val="fr-FR"/>
        </w:rPr>
        <w:t>’</w:t>
      </w:r>
      <w:r w:rsidR="0001023A" w:rsidRPr="00491871">
        <w:rPr>
          <w:b/>
          <w:bCs/>
          <w:lang w:val="fr-FR"/>
        </w:rPr>
        <w:t>accréditation de l</w:t>
      </w:r>
      <w:r w:rsidR="000E2CF3" w:rsidRPr="00491871">
        <w:rPr>
          <w:b/>
          <w:bCs/>
          <w:lang w:val="fr-FR"/>
        </w:rPr>
        <w:t>’</w:t>
      </w:r>
      <w:r w:rsidR="0001023A" w:rsidRPr="00491871">
        <w:rPr>
          <w:b/>
          <w:bCs/>
          <w:lang w:val="fr-FR"/>
        </w:rPr>
        <w:t>Alliance globale des institutions nationales des droits de l</w:t>
      </w:r>
      <w:r w:rsidR="000E2CF3" w:rsidRPr="00491871">
        <w:rPr>
          <w:b/>
          <w:bCs/>
          <w:lang w:val="fr-FR"/>
        </w:rPr>
        <w:t>’</w:t>
      </w:r>
      <w:r w:rsidR="0001023A" w:rsidRPr="00491871">
        <w:rPr>
          <w:b/>
          <w:bCs/>
          <w:lang w:val="fr-FR"/>
        </w:rPr>
        <w:t>homme dans son rapport de novembre 2015, notamment celle ayant trait à l</w:t>
      </w:r>
      <w:r w:rsidR="000E2CF3" w:rsidRPr="00491871">
        <w:rPr>
          <w:b/>
          <w:bCs/>
          <w:lang w:val="fr-FR"/>
        </w:rPr>
        <w:t>’</w:t>
      </w:r>
      <w:r w:rsidR="0001023A" w:rsidRPr="00491871">
        <w:rPr>
          <w:b/>
          <w:bCs/>
          <w:lang w:val="fr-FR"/>
        </w:rPr>
        <w:t>adoption d</w:t>
      </w:r>
      <w:r w:rsidR="000E2CF3" w:rsidRPr="00491871">
        <w:rPr>
          <w:b/>
          <w:bCs/>
          <w:lang w:val="fr-FR"/>
        </w:rPr>
        <w:t>’</w:t>
      </w:r>
      <w:r w:rsidR="0001023A" w:rsidRPr="00491871">
        <w:rPr>
          <w:b/>
          <w:bCs/>
          <w:lang w:val="fr-FR"/>
        </w:rPr>
        <w:t xml:space="preserve">une procédure de </w:t>
      </w:r>
      <w:r w:rsidR="0001023A" w:rsidRPr="00491871">
        <w:rPr>
          <w:b/>
          <w:bCs/>
          <w:lang w:val="fr-FR"/>
        </w:rPr>
        <w:lastRenderedPageBreak/>
        <w:t>sélection de ses membres qui soit transparente, participative et fondée sur le mérite et celle concernant des dispositions garantissant protection contre les conflits d</w:t>
      </w:r>
      <w:r w:rsidR="000E2CF3" w:rsidRPr="00491871">
        <w:rPr>
          <w:b/>
          <w:bCs/>
          <w:lang w:val="fr-FR"/>
        </w:rPr>
        <w:t>’</w:t>
      </w:r>
      <w:r w:rsidR="0001023A" w:rsidRPr="00491871">
        <w:rPr>
          <w:b/>
          <w:bCs/>
          <w:lang w:val="fr-FR"/>
        </w:rPr>
        <w:t>intérêts, réels ou perçus.</w:t>
      </w:r>
    </w:p>
    <w:p w14:paraId="22CB0B2F" w14:textId="77777777" w:rsidR="00900E79" w:rsidRPr="00900E79" w:rsidRDefault="00900E79" w:rsidP="00900E79">
      <w:pPr>
        <w:pStyle w:val="SingleTxt"/>
        <w:spacing w:after="0" w:line="120" w:lineRule="exact"/>
        <w:rPr>
          <w:b/>
          <w:sz w:val="10"/>
          <w:lang w:val="fr-FR"/>
        </w:rPr>
      </w:pPr>
    </w:p>
    <w:p w14:paraId="0059F7F6" w14:textId="62C46106" w:rsidR="0001023A" w:rsidRPr="0001023A" w:rsidRDefault="0001023A" w:rsidP="00900E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1023A">
        <w:rPr>
          <w:lang w:val="fr-FR"/>
        </w:rPr>
        <w:tab/>
      </w:r>
      <w:r w:rsidRPr="0001023A">
        <w:rPr>
          <w:lang w:val="fr-FR"/>
        </w:rPr>
        <w:tab/>
        <w:t xml:space="preserve">Organisations de la société civile </w:t>
      </w:r>
    </w:p>
    <w:p w14:paraId="4DB91422" w14:textId="77777777" w:rsidR="00900E79" w:rsidRPr="00900E79" w:rsidRDefault="00900E79" w:rsidP="00900E79">
      <w:pPr>
        <w:pStyle w:val="SingleTxt"/>
        <w:spacing w:after="0" w:line="120" w:lineRule="exact"/>
        <w:rPr>
          <w:sz w:val="10"/>
          <w:lang w:val="fr-FR"/>
        </w:rPr>
      </w:pPr>
    </w:p>
    <w:p w14:paraId="168A5908" w14:textId="3194B30D" w:rsidR="0001023A" w:rsidRPr="0001023A" w:rsidRDefault="0001023A" w:rsidP="00900E79">
      <w:pPr>
        <w:pStyle w:val="SingleTxt"/>
        <w:numPr>
          <w:ilvl w:val="0"/>
          <w:numId w:val="6"/>
        </w:numPr>
        <w:spacing w:line="240" w:lineRule="exact"/>
        <w:ind w:left="1267"/>
        <w:rPr>
          <w:lang w:val="fr-FR"/>
        </w:rPr>
      </w:pPr>
      <w:r w:rsidRPr="0001023A">
        <w:rPr>
          <w:lang w:val="fr-FR"/>
        </w:rPr>
        <w:t>Le Comité prend note avec satisfaction de la présence d</w:t>
      </w:r>
      <w:r w:rsidR="000E2CF3">
        <w:rPr>
          <w:lang w:val="fr-FR"/>
        </w:rPr>
        <w:t>’</w:t>
      </w:r>
      <w:r w:rsidRPr="0001023A">
        <w:rPr>
          <w:lang w:val="fr-FR"/>
        </w:rPr>
        <w:t>organisations non gouvernementales subventionnées par les pouvoirs publics de l</w:t>
      </w:r>
      <w:r w:rsidR="000E2CF3">
        <w:rPr>
          <w:lang w:val="fr-FR"/>
        </w:rPr>
        <w:t>’</w:t>
      </w:r>
      <w:r w:rsidRPr="0001023A">
        <w:rPr>
          <w:lang w:val="fr-FR"/>
        </w:rPr>
        <w:t>État partie pendant l</w:t>
      </w:r>
      <w:r w:rsidR="000E2CF3">
        <w:rPr>
          <w:lang w:val="fr-FR"/>
        </w:rPr>
        <w:t>’</w:t>
      </w:r>
      <w:r w:rsidRPr="0001023A">
        <w:rPr>
          <w:lang w:val="fr-FR"/>
        </w:rPr>
        <w:t>examen du rapport, ainsi que des informations communiquées par ces organisations. Toutefois, il exprime de nouveau sa préoccupation face à l</w:t>
      </w:r>
      <w:r w:rsidR="000E2CF3">
        <w:rPr>
          <w:lang w:val="fr-FR"/>
        </w:rPr>
        <w:t>’</w:t>
      </w:r>
      <w:r w:rsidRPr="0001023A">
        <w:rPr>
          <w:lang w:val="fr-FR"/>
        </w:rPr>
        <w:t>absence d</w:t>
      </w:r>
      <w:r w:rsidR="000E2CF3">
        <w:rPr>
          <w:lang w:val="fr-FR"/>
        </w:rPr>
        <w:t>’</w:t>
      </w:r>
      <w:r w:rsidRPr="0001023A">
        <w:rPr>
          <w:lang w:val="fr-FR"/>
        </w:rPr>
        <w:t>organisations de la société civile indépendantes qui défendent les droits des femmes dans l</w:t>
      </w:r>
      <w:r w:rsidR="000E2CF3">
        <w:rPr>
          <w:lang w:val="fr-FR"/>
        </w:rPr>
        <w:t>’</w:t>
      </w:r>
      <w:r w:rsidRPr="0001023A">
        <w:rPr>
          <w:lang w:val="fr-FR"/>
        </w:rPr>
        <w:t>État partie, à la lourdeur de la procédure d</w:t>
      </w:r>
      <w:r w:rsidR="000E2CF3">
        <w:rPr>
          <w:lang w:val="fr-FR"/>
        </w:rPr>
        <w:t>’</w:t>
      </w:r>
      <w:r w:rsidRPr="0001023A">
        <w:rPr>
          <w:lang w:val="fr-FR"/>
        </w:rPr>
        <w:t>enregistrement de ces organisations et à l</w:t>
      </w:r>
      <w:r w:rsidR="000E2CF3">
        <w:rPr>
          <w:lang w:val="fr-FR"/>
        </w:rPr>
        <w:t>’</w:t>
      </w:r>
      <w:r w:rsidRPr="0001023A">
        <w:rPr>
          <w:lang w:val="fr-FR"/>
        </w:rPr>
        <w:t>interdiction qui leur est faite de s</w:t>
      </w:r>
      <w:r w:rsidR="000E2CF3">
        <w:rPr>
          <w:lang w:val="fr-FR"/>
        </w:rPr>
        <w:t>’</w:t>
      </w:r>
      <w:r w:rsidRPr="0001023A">
        <w:rPr>
          <w:lang w:val="fr-FR"/>
        </w:rPr>
        <w:t xml:space="preserve">investir dans les questions politiques, prévue dans la loi </w:t>
      </w:r>
      <w:r w:rsidR="00272227" w:rsidRPr="00272227">
        <w:rPr>
          <w:lang w:val="fr-FR"/>
        </w:rPr>
        <w:t>n</w:t>
      </w:r>
      <w:r w:rsidR="00272227" w:rsidRPr="00272227">
        <w:rPr>
          <w:vertAlign w:val="superscript"/>
          <w:lang w:val="fr-FR"/>
        </w:rPr>
        <w:t>o</w:t>
      </w:r>
      <w:r w:rsidR="00272227" w:rsidRPr="00272227">
        <w:rPr>
          <w:lang w:val="fr-FR"/>
        </w:rPr>
        <w:t> </w:t>
      </w:r>
      <w:r w:rsidRPr="0001023A">
        <w:rPr>
          <w:lang w:val="fr-FR"/>
        </w:rPr>
        <w:t>12 de 2004 sur les associations et les organisations privées (</w:t>
      </w:r>
      <w:hyperlink r:id="rId24" w:history="1">
        <w:r w:rsidRPr="00946C5B">
          <w:rPr>
            <w:rStyle w:val="Hyperlink"/>
            <w:lang w:val="fr-FR"/>
          </w:rPr>
          <w:t>CEDAW/C/QAT/CO/1</w:t>
        </w:r>
      </w:hyperlink>
      <w:r w:rsidRPr="0001023A">
        <w:rPr>
          <w:lang w:val="fr-FR"/>
        </w:rPr>
        <w:t>,</w:t>
      </w:r>
      <w:r w:rsidR="009119BB">
        <w:rPr>
          <w:lang w:val="fr-FR"/>
        </w:rPr>
        <w:t xml:space="preserve"> par. </w:t>
      </w:r>
      <w:r w:rsidRPr="0001023A">
        <w:rPr>
          <w:lang w:val="fr-FR"/>
        </w:rPr>
        <w:t>29).</w:t>
      </w:r>
      <w:r w:rsidR="000E2CF3">
        <w:rPr>
          <w:lang w:val="fr-FR"/>
        </w:rPr>
        <w:t xml:space="preserve"> </w:t>
      </w:r>
    </w:p>
    <w:p w14:paraId="54865861" w14:textId="33B8E385" w:rsidR="0001023A" w:rsidRPr="0001023A" w:rsidRDefault="0001023A" w:rsidP="00900E79">
      <w:pPr>
        <w:pStyle w:val="SingleTxt"/>
        <w:numPr>
          <w:ilvl w:val="0"/>
          <w:numId w:val="6"/>
        </w:numPr>
        <w:spacing w:line="240" w:lineRule="exact"/>
        <w:ind w:left="1267"/>
        <w:rPr>
          <w:b/>
          <w:lang w:val="fr-FR"/>
        </w:rPr>
      </w:pPr>
      <w:r w:rsidRPr="0001023A">
        <w:rPr>
          <w:b/>
          <w:lang w:val="fr-FR"/>
        </w:rPr>
        <w:t>Rappelant ses précédentes observations finales (ibid.,</w:t>
      </w:r>
      <w:r w:rsidR="009119BB">
        <w:rPr>
          <w:b/>
          <w:lang w:val="fr-FR"/>
        </w:rPr>
        <w:t xml:space="preserve"> par. </w:t>
      </w:r>
      <w:r w:rsidRPr="0001023A">
        <w:rPr>
          <w:b/>
          <w:lang w:val="fr-FR"/>
        </w:rPr>
        <w:t>30), le Comité recommande à l</w:t>
      </w:r>
      <w:r w:rsidR="000E2CF3">
        <w:rPr>
          <w:b/>
          <w:lang w:val="fr-FR"/>
        </w:rPr>
        <w:t>’</w:t>
      </w:r>
      <w:r w:rsidRPr="0001023A">
        <w:rPr>
          <w:b/>
          <w:lang w:val="fr-FR"/>
        </w:rPr>
        <w:t xml:space="preserve">État partie de modifier la loi </w:t>
      </w:r>
      <w:r w:rsidR="00272227" w:rsidRPr="00272227">
        <w:rPr>
          <w:b/>
          <w:lang w:val="fr-FR"/>
        </w:rPr>
        <w:t>n</w:t>
      </w:r>
      <w:r w:rsidR="00272227" w:rsidRPr="00272227">
        <w:rPr>
          <w:b/>
          <w:vertAlign w:val="superscript"/>
          <w:lang w:val="fr-FR"/>
        </w:rPr>
        <w:t>o</w:t>
      </w:r>
      <w:r w:rsidR="00272227" w:rsidRPr="00272227">
        <w:rPr>
          <w:b/>
          <w:lang w:val="fr-FR"/>
        </w:rPr>
        <w:t> </w:t>
      </w:r>
      <w:r w:rsidRPr="0001023A">
        <w:rPr>
          <w:b/>
          <w:lang w:val="fr-FR"/>
        </w:rPr>
        <w:t>12 de 2004 sur les associations et les organisations privées de façon à créer un climat favorable dans lequel les organisations de la société civile, en particulier les associations et organisations non gouvernementales de femmes, pourront être constituées librement et pourront prendre part à la vie politique et à la vie publique, conformément à l</w:t>
      </w:r>
      <w:r w:rsidR="000E2CF3">
        <w:rPr>
          <w:b/>
          <w:lang w:val="fr-FR"/>
        </w:rPr>
        <w:t>’</w:t>
      </w:r>
      <w:r w:rsidRPr="0001023A">
        <w:rPr>
          <w:b/>
          <w:lang w:val="fr-FR"/>
        </w:rPr>
        <w:t>alinéa c) de l</w:t>
      </w:r>
      <w:r w:rsidR="000E2CF3">
        <w:rPr>
          <w:b/>
          <w:lang w:val="fr-FR"/>
        </w:rPr>
        <w:t>’</w:t>
      </w:r>
      <w:r w:rsidRPr="0001023A">
        <w:rPr>
          <w:b/>
          <w:lang w:val="fr-FR"/>
        </w:rPr>
        <w:t xml:space="preserve">article 7 de la Convention. </w:t>
      </w:r>
    </w:p>
    <w:p w14:paraId="4D24AAED" w14:textId="77777777" w:rsidR="00900E79" w:rsidRPr="00900E79" w:rsidRDefault="00900E79" w:rsidP="00900E79">
      <w:pPr>
        <w:pStyle w:val="SingleTxt"/>
        <w:spacing w:after="0" w:line="120" w:lineRule="exact"/>
        <w:rPr>
          <w:b/>
          <w:sz w:val="10"/>
          <w:lang w:val="fr-FR"/>
        </w:rPr>
      </w:pPr>
    </w:p>
    <w:p w14:paraId="40F96C98" w14:textId="56FD43F3" w:rsidR="0001023A" w:rsidRPr="0001023A" w:rsidRDefault="0001023A" w:rsidP="00900E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1023A">
        <w:rPr>
          <w:lang w:val="fr-FR"/>
        </w:rPr>
        <w:tab/>
      </w:r>
      <w:r w:rsidRPr="0001023A">
        <w:rPr>
          <w:lang w:val="fr-FR"/>
        </w:rPr>
        <w:tab/>
        <w:t>Mesures temporaires spéciales</w:t>
      </w:r>
    </w:p>
    <w:p w14:paraId="2382C45C" w14:textId="77777777" w:rsidR="00900E79" w:rsidRPr="00900E79" w:rsidRDefault="00900E79" w:rsidP="00900E79">
      <w:pPr>
        <w:pStyle w:val="SingleTxt"/>
        <w:spacing w:after="0" w:line="120" w:lineRule="exact"/>
        <w:rPr>
          <w:sz w:val="10"/>
          <w:lang w:val="fr-FR"/>
        </w:rPr>
      </w:pPr>
    </w:p>
    <w:p w14:paraId="3BC7C9BA" w14:textId="6AB3CDF8" w:rsidR="0001023A" w:rsidRPr="0001023A" w:rsidRDefault="0001023A" w:rsidP="00900E79">
      <w:pPr>
        <w:pStyle w:val="SingleTxt"/>
        <w:numPr>
          <w:ilvl w:val="0"/>
          <w:numId w:val="6"/>
        </w:numPr>
        <w:spacing w:line="240" w:lineRule="exact"/>
        <w:ind w:left="1267"/>
        <w:rPr>
          <w:b/>
          <w:lang w:val="fr-FR"/>
        </w:rPr>
      </w:pPr>
      <w:r w:rsidRPr="0001023A">
        <w:rPr>
          <w:lang w:val="fr-FR"/>
        </w:rPr>
        <w:t>Le Comité, prenant note des renseignements communiqués par l</w:t>
      </w:r>
      <w:r w:rsidR="000E2CF3">
        <w:rPr>
          <w:lang w:val="fr-FR"/>
        </w:rPr>
        <w:t>’</w:t>
      </w:r>
      <w:r w:rsidRPr="0001023A">
        <w:rPr>
          <w:lang w:val="fr-FR"/>
        </w:rPr>
        <w:t>État partie au sujet des lois et des politiques qu</w:t>
      </w:r>
      <w:r w:rsidR="000E2CF3">
        <w:rPr>
          <w:lang w:val="fr-FR"/>
        </w:rPr>
        <w:t>’</w:t>
      </w:r>
      <w:r w:rsidRPr="0001023A">
        <w:rPr>
          <w:lang w:val="fr-FR"/>
        </w:rPr>
        <w:t>il considère être des mesures temporaires spéciales visant à promouvoir les droits des femmes, notamment des mesures garantissant le droit au congé de maternité à plein salaire, le droit à des pauses d</w:t>
      </w:r>
      <w:r w:rsidR="000E2CF3">
        <w:rPr>
          <w:lang w:val="fr-FR"/>
        </w:rPr>
        <w:t>’</w:t>
      </w:r>
      <w:r w:rsidRPr="0001023A">
        <w:rPr>
          <w:lang w:val="fr-FR"/>
        </w:rPr>
        <w:t>allaitement et le droit à un salaire égal pour un travail égal, rappelle ses précédentes observations finales (ibid.,</w:t>
      </w:r>
      <w:r w:rsidR="009119BB">
        <w:rPr>
          <w:lang w:val="fr-FR"/>
        </w:rPr>
        <w:t xml:space="preserve"> par. </w:t>
      </w:r>
      <w:r w:rsidRPr="0001023A">
        <w:rPr>
          <w:lang w:val="fr-FR"/>
        </w:rPr>
        <w:t>20) et reste préoccupé par la méconnaissance de l</w:t>
      </w:r>
      <w:r w:rsidR="000E2CF3">
        <w:rPr>
          <w:lang w:val="fr-FR"/>
        </w:rPr>
        <w:t>’</w:t>
      </w:r>
      <w:r w:rsidRPr="0001023A">
        <w:rPr>
          <w:lang w:val="fr-FR"/>
        </w:rPr>
        <w:t>État partie concernant la nature des mesures temporaires spéciales.</w:t>
      </w:r>
      <w:r w:rsidR="000E2CF3">
        <w:rPr>
          <w:lang w:val="fr-FR"/>
        </w:rPr>
        <w:t xml:space="preserve"> </w:t>
      </w:r>
      <w:r w:rsidRPr="0001023A">
        <w:rPr>
          <w:lang w:val="fr-FR"/>
        </w:rPr>
        <w:t>Il regrette l</w:t>
      </w:r>
      <w:r w:rsidR="000E2CF3">
        <w:rPr>
          <w:lang w:val="fr-FR"/>
        </w:rPr>
        <w:t>’</w:t>
      </w:r>
      <w:r w:rsidRPr="0001023A">
        <w:rPr>
          <w:lang w:val="fr-FR"/>
        </w:rPr>
        <w:t>absence de telles mesures, y compris d</w:t>
      </w:r>
      <w:r w:rsidR="000E2CF3">
        <w:rPr>
          <w:lang w:val="fr-FR"/>
        </w:rPr>
        <w:t>’</w:t>
      </w:r>
      <w:r w:rsidRPr="0001023A">
        <w:rPr>
          <w:lang w:val="fr-FR"/>
        </w:rPr>
        <w:t>un système de quotas, visant à parvenir à l</w:t>
      </w:r>
      <w:r w:rsidR="000E2CF3">
        <w:rPr>
          <w:lang w:val="fr-FR"/>
        </w:rPr>
        <w:t>’</w:t>
      </w:r>
      <w:r w:rsidRPr="0001023A">
        <w:rPr>
          <w:lang w:val="fr-FR"/>
        </w:rPr>
        <w:t xml:space="preserve">égalité réelle entre les hommes et les femmes selon un calendrier et des critères précis. </w:t>
      </w:r>
    </w:p>
    <w:p w14:paraId="7A92BB7C" w14:textId="76BD4AFD" w:rsidR="0001023A" w:rsidRPr="0001023A" w:rsidRDefault="0001023A" w:rsidP="00900E79">
      <w:pPr>
        <w:pStyle w:val="SingleTxt"/>
        <w:numPr>
          <w:ilvl w:val="0"/>
          <w:numId w:val="6"/>
        </w:numPr>
        <w:spacing w:line="240" w:lineRule="exact"/>
        <w:ind w:left="1267"/>
        <w:rPr>
          <w:b/>
          <w:lang w:val="fr-FR"/>
        </w:rPr>
      </w:pPr>
      <w:r w:rsidRPr="0001023A">
        <w:rPr>
          <w:b/>
          <w:lang w:val="fr-FR"/>
        </w:rPr>
        <w:t>Rappelant ses précédentes observations finales (ibid.,</w:t>
      </w:r>
      <w:r w:rsidR="009119BB">
        <w:rPr>
          <w:b/>
          <w:lang w:val="fr-FR"/>
        </w:rPr>
        <w:t xml:space="preserve"> par. </w:t>
      </w:r>
      <w:r w:rsidRPr="0001023A">
        <w:rPr>
          <w:b/>
          <w:lang w:val="fr-FR"/>
        </w:rPr>
        <w:t>21), le Comité recommande à l</w:t>
      </w:r>
      <w:r w:rsidR="000E2CF3">
        <w:rPr>
          <w:b/>
          <w:lang w:val="fr-FR"/>
        </w:rPr>
        <w:t>’</w:t>
      </w:r>
      <w:r w:rsidRPr="0001023A">
        <w:rPr>
          <w:b/>
          <w:lang w:val="fr-FR"/>
        </w:rPr>
        <w:t>État partie</w:t>
      </w:r>
      <w:r w:rsidR="0060293A">
        <w:rPr>
          <w:b/>
          <w:lang w:val="fr-FR"/>
        </w:rPr>
        <w:t> :</w:t>
      </w:r>
      <w:r w:rsidRPr="0001023A">
        <w:rPr>
          <w:b/>
          <w:lang w:val="fr-FR"/>
        </w:rPr>
        <w:t xml:space="preserve"> </w:t>
      </w:r>
    </w:p>
    <w:p w14:paraId="6A2F78DC" w14:textId="0D78FD4D" w:rsidR="0001023A" w:rsidRPr="00900E79" w:rsidRDefault="00900E79" w:rsidP="0001023A">
      <w:pPr>
        <w:pStyle w:val="SingleTxt"/>
        <w:rPr>
          <w:b/>
          <w:bCs/>
          <w:lang w:val="fr-FR"/>
        </w:rPr>
      </w:pPr>
      <w:r>
        <w:rPr>
          <w:lang w:val="fr-FR"/>
        </w:rPr>
        <w:tab/>
      </w:r>
      <w:r w:rsidR="0001023A" w:rsidRPr="00900E79">
        <w:rPr>
          <w:b/>
          <w:bCs/>
          <w:lang w:val="fr-FR"/>
        </w:rPr>
        <w:t>a)</w:t>
      </w:r>
      <w:r w:rsidR="0001023A" w:rsidRPr="00900E79">
        <w:rPr>
          <w:b/>
          <w:bCs/>
          <w:lang w:val="fr-FR"/>
        </w:rPr>
        <w:tab/>
        <w:t>D</w:t>
      </w:r>
      <w:r w:rsidR="000E2CF3" w:rsidRPr="00900E79">
        <w:rPr>
          <w:b/>
          <w:bCs/>
          <w:lang w:val="fr-FR"/>
        </w:rPr>
        <w:t>’</w:t>
      </w:r>
      <w:r w:rsidR="0001023A" w:rsidRPr="00900E79">
        <w:rPr>
          <w:b/>
          <w:bCs/>
          <w:lang w:val="fr-FR"/>
        </w:rPr>
        <w:t>adopter et d</w:t>
      </w:r>
      <w:r w:rsidR="000E2CF3" w:rsidRPr="00900E79">
        <w:rPr>
          <w:b/>
          <w:bCs/>
          <w:lang w:val="fr-FR"/>
        </w:rPr>
        <w:t>’</w:t>
      </w:r>
      <w:r w:rsidR="0001023A" w:rsidRPr="00900E79">
        <w:rPr>
          <w:b/>
          <w:bCs/>
          <w:lang w:val="fr-FR"/>
        </w:rPr>
        <w:t>appliquer des mesures temporaires spéciales, y compris des objectifs assortis de délais, des quotas ou un traitement préférentiel, en vue de réaliser concrètement l</w:t>
      </w:r>
      <w:r w:rsidR="000E2CF3" w:rsidRPr="00900E79">
        <w:rPr>
          <w:b/>
          <w:bCs/>
          <w:lang w:val="fr-FR"/>
        </w:rPr>
        <w:t>’</w:t>
      </w:r>
      <w:r w:rsidR="0001023A" w:rsidRPr="00900E79">
        <w:rPr>
          <w:b/>
          <w:bCs/>
          <w:lang w:val="fr-FR"/>
        </w:rPr>
        <w:t>égalité de fait entre les femmes et les hommes dans les domaines où les femmes sont sous-représentées ou désavantagées</w:t>
      </w:r>
      <w:r w:rsidR="0060293A">
        <w:rPr>
          <w:b/>
          <w:bCs/>
          <w:lang w:val="fr-FR"/>
        </w:rPr>
        <w:t> ;</w:t>
      </w:r>
      <w:r w:rsidR="0001023A" w:rsidRPr="00900E79">
        <w:rPr>
          <w:b/>
          <w:bCs/>
          <w:lang w:val="fr-FR"/>
        </w:rPr>
        <w:t xml:space="preserve"> </w:t>
      </w:r>
    </w:p>
    <w:p w14:paraId="3A3C70A8" w14:textId="631EEEC4" w:rsidR="0001023A" w:rsidRPr="0001023A" w:rsidRDefault="00900E79" w:rsidP="00272227">
      <w:pPr>
        <w:pStyle w:val="SingleTxt"/>
        <w:rPr>
          <w:b/>
          <w:lang w:val="fr-FR"/>
        </w:rPr>
      </w:pPr>
      <w:r w:rsidRPr="00900E79">
        <w:rPr>
          <w:b/>
          <w:bCs/>
          <w:lang w:val="fr-FR"/>
        </w:rPr>
        <w:tab/>
      </w:r>
      <w:r w:rsidR="0001023A" w:rsidRPr="00900E79">
        <w:rPr>
          <w:b/>
          <w:bCs/>
          <w:lang w:val="fr-FR"/>
        </w:rPr>
        <w:t>b)</w:t>
      </w:r>
      <w:r w:rsidR="0001023A" w:rsidRPr="00900E79">
        <w:rPr>
          <w:b/>
          <w:bCs/>
          <w:lang w:val="fr-FR"/>
        </w:rPr>
        <w:tab/>
        <w:t>De faire appel à l</w:t>
      </w:r>
      <w:r w:rsidR="000E2CF3" w:rsidRPr="00900E79">
        <w:rPr>
          <w:b/>
          <w:bCs/>
          <w:lang w:val="fr-FR"/>
        </w:rPr>
        <w:t>’</w:t>
      </w:r>
      <w:r w:rsidR="0001023A" w:rsidRPr="00900E79">
        <w:rPr>
          <w:b/>
          <w:bCs/>
          <w:lang w:val="fr-FR"/>
        </w:rPr>
        <w:t>assistance technique internationale pour garantir une compréhension</w:t>
      </w:r>
      <w:r w:rsidR="0001023A" w:rsidRPr="0001023A">
        <w:rPr>
          <w:b/>
          <w:lang w:val="fr-FR"/>
        </w:rPr>
        <w:t xml:space="preserve"> précise de la notion de mesures temporaires spéciales, au sens du paragraphe 1 de l</w:t>
      </w:r>
      <w:r w:rsidR="000E2CF3">
        <w:rPr>
          <w:b/>
          <w:lang w:val="fr-FR"/>
        </w:rPr>
        <w:t>’</w:t>
      </w:r>
      <w:r w:rsidR="0001023A" w:rsidRPr="0001023A">
        <w:rPr>
          <w:b/>
          <w:lang w:val="fr-FR"/>
        </w:rPr>
        <w:t xml:space="preserve">article 4 de la Convention, telle que précisée par le Comité dans sa recommandation générale </w:t>
      </w:r>
      <w:r w:rsidR="00272227" w:rsidRPr="00272227">
        <w:rPr>
          <w:b/>
          <w:lang w:val="fr-FR"/>
        </w:rPr>
        <w:t>n</w:t>
      </w:r>
      <w:r w:rsidR="00272227" w:rsidRPr="00272227">
        <w:rPr>
          <w:b/>
          <w:vertAlign w:val="superscript"/>
          <w:lang w:val="fr-FR"/>
        </w:rPr>
        <w:t>o</w:t>
      </w:r>
      <w:r w:rsidR="00272227" w:rsidRPr="00272227">
        <w:rPr>
          <w:b/>
          <w:lang w:val="fr-FR"/>
        </w:rPr>
        <w:t> </w:t>
      </w:r>
      <w:r w:rsidR="0001023A" w:rsidRPr="0001023A">
        <w:rPr>
          <w:b/>
          <w:lang w:val="fr-FR"/>
        </w:rPr>
        <w:t>25 (2004) concernant les mesures temporaires spéciales, de la part des agents de l</w:t>
      </w:r>
      <w:r w:rsidR="000E2CF3">
        <w:rPr>
          <w:b/>
          <w:lang w:val="fr-FR"/>
        </w:rPr>
        <w:t>’</w:t>
      </w:r>
      <w:r w:rsidR="0001023A" w:rsidRPr="0001023A">
        <w:rPr>
          <w:b/>
          <w:lang w:val="fr-FR"/>
        </w:rPr>
        <w:t xml:space="preserve">État concernés. </w:t>
      </w:r>
    </w:p>
    <w:p w14:paraId="78F109A1" w14:textId="77777777" w:rsidR="00900E79" w:rsidRPr="00900E79" w:rsidRDefault="00900E79" w:rsidP="00900E79">
      <w:pPr>
        <w:pStyle w:val="SingleTxt"/>
        <w:spacing w:after="0" w:line="120" w:lineRule="exact"/>
        <w:rPr>
          <w:b/>
          <w:sz w:val="10"/>
          <w:lang w:val="fr-FR"/>
        </w:rPr>
      </w:pPr>
    </w:p>
    <w:p w14:paraId="3BBAA39D" w14:textId="34BAAFA5" w:rsidR="0001023A" w:rsidRPr="0001023A" w:rsidRDefault="0001023A" w:rsidP="00900E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1023A">
        <w:rPr>
          <w:lang w:val="fr-FR"/>
        </w:rPr>
        <w:tab/>
      </w:r>
      <w:r w:rsidRPr="0001023A">
        <w:rPr>
          <w:lang w:val="fr-FR"/>
        </w:rPr>
        <w:tab/>
        <w:t xml:space="preserve">Stéréotypes discriminatoires liés au genre </w:t>
      </w:r>
    </w:p>
    <w:p w14:paraId="1B06C084" w14:textId="77777777" w:rsidR="00900E79" w:rsidRPr="00900E79" w:rsidRDefault="00900E79" w:rsidP="00900E79">
      <w:pPr>
        <w:pStyle w:val="SingleTxt"/>
        <w:spacing w:after="0" w:line="120" w:lineRule="exact"/>
        <w:rPr>
          <w:sz w:val="10"/>
          <w:lang w:val="fr-FR"/>
        </w:rPr>
      </w:pPr>
    </w:p>
    <w:p w14:paraId="02239BED" w14:textId="3B87868B" w:rsidR="0001023A" w:rsidRPr="0001023A" w:rsidRDefault="0001023A" w:rsidP="004D1509">
      <w:pPr>
        <w:pStyle w:val="SingleTxt"/>
        <w:numPr>
          <w:ilvl w:val="0"/>
          <w:numId w:val="6"/>
        </w:numPr>
        <w:spacing w:line="240" w:lineRule="exact"/>
        <w:ind w:left="1267"/>
        <w:rPr>
          <w:lang w:val="fr-FR"/>
        </w:rPr>
      </w:pPr>
      <w:r w:rsidRPr="0001023A">
        <w:rPr>
          <w:lang w:val="fr-FR"/>
        </w:rPr>
        <w:t>Le Comité note les efforts faits par l</w:t>
      </w:r>
      <w:r w:rsidR="000E2CF3">
        <w:rPr>
          <w:lang w:val="fr-FR"/>
        </w:rPr>
        <w:t>’</w:t>
      </w:r>
      <w:r w:rsidRPr="0001023A">
        <w:rPr>
          <w:lang w:val="fr-FR"/>
        </w:rPr>
        <w:t>État partie pour promouvoir la participation des femmes au monde du travail et par les médias pour lutter contre les stéréotypes discriminatoires liés au genre. Il n</w:t>
      </w:r>
      <w:r w:rsidR="000E2CF3">
        <w:rPr>
          <w:lang w:val="fr-FR"/>
        </w:rPr>
        <w:t>’</w:t>
      </w:r>
      <w:r w:rsidRPr="0001023A">
        <w:rPr>
          <w:lang w:val="fr-FR"/>
        </w:rPr>
        <w:t xml:space="preserve">en reste pas moins préoccupé par la persistance de comportements patriarcaux et de stéréotypes discriminatoires profondément ancrés concernant le rôle et les responsabilités des femmes et des hommes dans la famille et </w:t>
      </w:r>
      <w:r w:rsidRPr="0001023A">
        <w:rPr>
          <w:lang w:val="fr-FR"/>
        </w:rPr>
        <w:lastRenderedPageBreak/>
        <w:t>la société, qui mettent l</w:t>
      </w:r>
      <w:r w:rsidR="000E2CF3">
        <w:rPr>
          <w:lang w:val="fr-FR"/>
        </w:rPr>
        <w:t>’</w:t>
      </w:r>
      <w:r w:rsidRPr="0001023A">
        <w:rPr>
          <w:lang w:val="fr-FR"/>
        </w:rPr>
        <w:t>accent sur le rôle de mère et d</w:t>
      </w:r>
      <w:r w:rsidR="000E2CF3">
        <w:rPr>
          <w:lang w:val="fr-FR"/>
        </w:rPr>
        <w:t>’</w:t>
      </w:r>
      <w:r w:rsidRPr="0001023A">
        <w:rPr>
          <w:lang w:val="fr-FR"/>
        </w:rPr>
        <w:t>éducatrice des femmes. Le Comité est particulièrement préoccupé par</w:t>
      </w:r>
      <w:r w:rsidR="0060293A">
        <w:rPr>
          <w:lang w:val="fr-FR"/>
        </w:rPr>
        <w:t> :</w:t>
      </w:r>
      <w:r w:rsidRPr="0001023A">
        <w:rPr>
          <w:lang w:val="fr-FR"/>
        </w:rPr>
        <w:t xml:space="preserve"> </w:t>
      </w:r>
    </w:p>
    <w:p w14:paraId="2B217711" w14:textId="384E5E18" w:rsidR="0001023A" w:rsidRPr="0001023A" w:rsidRDefault="004D1509" w:rsidP="0001023A">
      <w:pPr>
        <w:pStyle w:val="SingleTxt"/>
        <w:rPr>
          <w:lang w:val="fr-FR"/>
        </w:rPr>
      </w:pPr>
      <w:r>
        <w:rPr>
          <w:lang w:val="fr-FR"/>
        </w:rPr>
        <w:tab/>
      </w:r>
      <w:r w:rsidR="0001023A" w:rsidRPr="0001023A">
        <w:rPr>
          <w:lang w:val="fr-FR"/>
        </w:rPr>
        <w:t>a)</w:t>
      </w:r>
      <w:r w:rsidR="0001023A" w:rsidRPr="0001023A">
        <w:rPr>
          <w:lang w:val="fr-FR"/>
        </w:rPr>
        <w:tab/>
        <w:t>La déclaration de l</w:t>
      </w:r>
      <w:r w:rsidR="000E2CF3">
        <w:rPr>
          <w:lang w:val="fr-FR"/>
        </w:rPr>
        <w:t>’</w:t>
      </w:r>
      <w:r w:rsidR="0001023A" w:rsidRPr="0001023A">
        <w:rPr>
          <w:lang w:val="fr-FR"/>
        </w:rPr>
        <w:t>État partie au titre de l</w:t>
      </w:r>
      <w:r w:rsidR="000E2CF3">
        <w:rPr>
          <w:lang w:val="fr-FR"/>
        </w:rPr>
        <w:t>’</w:t>
      </w:r>
      <w:r w:rsidR="0001023A" w:rsidRPr="0001023A">
        <w:rPr>
          <w:lang w:val="fr-FR"/>
        </w:rPr>
        <w:t>alinéa a) de l</w:t>
      </w:r>
      <w:r w:rsidR="000E2CF3">
        <w:rPr>
          <w:lang w:val="fr-FR"/>
        </w:rPr>
        <w:t>’</w:t>
      </w:r>
      <w:r w:rsidR="0001023A" w:rsidRPr="0001023A">
        <w:rPr>
          <w:lang w:val="fr-FR"/>
        </w:rPr>
        <w:t>article 5 a) Convention, selon laquelle « la question de la modification des “schémas” figurant à l</w:t>
      </w:r>
      <w:r w:rsidR="000E2CF3">
        <w:rPr>
          <w:lang w:val="fr-FR"/>
        </w:rPr>
        <w:t>’</w:t>
      </w:r>
      <w:r w:rsidR="0001023A" w:rsidRPr="0001023A">
        <w:rPr>
          <w:lang w:val="fr-FR"/>
        </w:rPr>
        <w:t>alinéa a) de l</w:t>
      </w:r>
      <w:r w:rsidR="000E2CF3">
        <w:rPr>
          <w:lang w:val="fr-FR"/>
        </w:rPr>
        <w:t>’</w:t>
      </w:r>
      <w:r w:rsidR="0001023A" w:rsidRPr="0001023A">
        <w:rPr>
          <w:lang w:val="fr-FR"/>
        </w:rPr>
        <w:t>article 5 ne doit pas être entendue comme un encouragement de la femme à délaisser son rôle de mère et d</w:t>
      </w:r>
      <w:r w:rsidR="000E2CF3">
        <w:rPr>
          <w:lang w:val="fr-FR"/>
        </w:rPr>
        <w:t>’</w:t>
      </w:r>
      <w:r w:rsidR="0001023A" w:rsidRPr="0001023A">
        <w:rPr>
          <w:lang w:val="fr-FR"/>
        </w:rPr>
        <w:t>éducatrice, ce qui ébranlerait l</w:t>
      </w:r>
      <w:r w:rsidR="000E2CF3">
        <w:rPr>
          <w:lang w:val="fr-FR"/>
        </w:rPr>
        <w:t>’</w:t>
      </w:r>
      <w:r w:rsidR="0001023A" w:rsidRPr="0001023A">
        <w:rPr>
          <w:lang w:val="fr-FR"/>
        </w:rPr>
        <w:t>entité familiale »</w:t>
      </w:r>
      <w:r w:rsidR="0060293A">
        <w:rPr>
          <w:lang w:val="fr-FR"/>
        </w:rPr>
        <w:t> ;</w:t>
      </w:r>
      <w:r w:rsidR="0001023A" w:rsidRPr="0001023A">
        <w:rPr>
          <w:lang w:val="fr-FR"/>
        </w:rPr>
        <w:t xml:space="preserve"> </w:t>
      </w:r>
      <w:bookmarkStart w:id="2" w:name="_GoBack"/>
      <w:bookmarkEnd w:id="2"/>
    </w:p>
    <w:p w14:paraId="3DE181D9" w14:textId="11B0D1BF" w:rsidR="0001023A" w:rsidRPr="0001023A" w:rsidRDefault="004D1509" w:rsidP="00272227">
      <w:pPr>
        <w:pStyle w:val="SingleTxt"/>
        <w:rPr>
          <w:lang w:val="fr-FR"/>
        </w:rPr>
      </w:pPr>
      <w:r>
        <w:rPr>
          <w:lang w:val="fr-FR"/>
        </w:rPr>
        <w:tab/>
      </w:r>
      <w:r w:rsidR="0001023A" w:rsidRPr="0001023A">
        <w:rPr>
          <w:lang w:val="fr-FR"/>
        </w:rPr>
        <w:t>b)</w:t>
      </w:r>
      <w:r w:rsidR="0001023A" w:rsidRPr="0001023A">
        <w:rPr>
          <w:lang w:val="fr-FR"/>
        </w:rPr>
        <w:tab/>
        <w:t xml:space="preserve">Les lois qui renforcent les stéréotypes discriminatoires, comme le Code de la famille (loi </w:t>
      </w:r>
      <w:r w:rsidR="00272227" w:rsidRPr="00272227">
        <w:rPr>
          <w:lang w:val="fr-FR"/>
        </w:rPr>
        <w:t>n</w:t>
      </w:r>
      <w:r w:rsidR="00272227" w:rsidRPr="00272227">
        <w:rPr>
          <w:vertAlign w:val="superscript"/>
          <w:lang w:val="fr-FR"/>
        </w:rPr>
        <w:t>o</w:t>
      </w:r>
      <w:r w:rsidR="00272227" w:rsidRPr="00272227">
        <w:rPr>
          <w:lang w:val="fr-FR"/>
        </w:rPr>
        <w:t> </w:t>
      </w:r>
      <w:r w:rsidR="0001023A" w:rsidRPr="0001023A">
        <w:rPr>
          <w:lang w:val="fr-FR"/>
        </w:rPr>
        <w:t>22 de 2006) qui spécifie que le devoir de la femme est d</w:t>
      </w:r>
      <w:r w:rsidR="000E2CF3">
        <w:rPr>
          <w:lang w:val="fr-FR"/>
        </w:rPr>
        <w:t>’</w:t>
      </w:r>
      <w:r w:rsidR="0001023A" w:rsidRPr="0001023A">
        <w:rPr>
          <w:lang w:val="fr-FR"/>
        </w:rPr>
        <w:t>obéir au mari, d</w:t>
      </w:r>
      <w:r w:rsidR="000E2CF3">
        <w:rPr>
          <w:lang w:val="fr-FR"/>
        </w:rPr>
        <w:t>’</w:t>
      </w:r>
      <w:r w:rsidR="0001023A" w:rsidRPr="0001023A">
        <w:rPr>
          <w:lang w:val="fr-FR"/>
        </w:rPr>
        <w:t>être responsable du ménage et de s</w:t>
      </w:r>
      <w:r w:rsidR="000E2CF3">
        <w:rPr>
          <w:lang w:val="fr-FR"/>
        </w:rPr>
        <w:t>’</w:t>
      </w:r>
      <w:r w:rsidR="0001023A" w:rsidRPr="0001023A">
        <w:rPr>
          <w:lang w:val="fr-FR"/>
        </w:rPr>
        <w:t>occuper des enfants</w:t>
      </w:r>
      <w:r w:rsidR="0060293A">
        <w:rPr>
          <w:lang w:val="fr-FR"/>
        </w:rPr>
        <w:t> ;</w:t>
      </w:r>
      <w:r w:rsidR="0001023A" w:rsidRPr="0001023A">
        <w:rPr>
          <w:lang w:val="fr-FR"/>
        </w:rPr>
        <w:t xml:space="preserve"> </w:t>
      </w:r>
    </w:p>
    <w:p w14:paraId="0F3F34EE" w14:textId="0021E000" w:rsidR="0001023A" w:rsidRPr="0001023A" w:rsidRDefault="004D1509" w:rsidP="0001023A">
      <w:pPr>
        <w:pStyle w:val="SingleTxt"/>
        <w:rPr>
          <w:lang w:val="fr-FR"/>
        </w:rPr>
      </w:pPr>
      <w:r>
        <w:rPr>
          <w:lang w:val="fr-FR"/>
        </w:rPr>
        <w:tab/>
      </w:r>
      <w:r w:rsidR="0001023A" w:rsidRPr="0001023A">
        <w:rPr>
          <w:lang w:val="fr-FR"/>
        </w:rPr>
        <w:t>c)</w:t>
      </w:r>
      <w:r w:rsidR="0001023A" w:rsidRPr="0001023A">
        <w:rPr>
          <w:lang w:val="fr-FR"/>
        </w:rPr>
        <w:tab/>
        <w:t>Les programmes et les politiques ayant pour objet d</w:t>
      </w:r>
      <w:r w:rsidR="000E2CF3">
        <w:rPr>
          <w:lang w:val="fr-FR"/>
        </w:rPr>
        <w:t>’</w:t>
      </w:r>
      <w:r w:rsidR="0001023A" w:rsidRPr="0001023A">
        <w:rPr>
          <w:lang w:val="fr-FR"/>
        </w:rPr>
        <w:t xml:space="preserve">aider les femmes à concilier leurs obligations familiales et professionnelles qui renforcent ces stéréotypes. </w:t>
      </w:r>
    </w:p>
    <w:p w14:paraId="06DE52CD" w14:textId="37F6A9A7" w:rsidR="0001023A" w:rsidRPr="0001023A" w:rsidRDefault="0001023A" w:rsidP="004D1509">
      <w:pPr>
        <w:pStyle w:val="SingleTxt"/>
        <w:numPr>
          <w:ilvl w:val="0"/>
          <w:numId w:val="6"/>
        </w:numPr>
        <w:spacing w:line="240" w:lineRule="exact"/>
        <w:ind w:left="1267"/>
        <w:rPr>
          <w:b/>
          <w:lang w:val="fr-FR"/>
        </w:rPr>
      </w:pPr>
      <w:r w:rsidRPr="0001023A">
        <w:rPr>
          <w:b/>
          <w:lang w:val="fr-FR"/>
        </w:rPr>
        <w:t>Le Comité recommande à l</w:t>
      </w:r>
      <w:r w:rsidR="000E2CF3">
        <w:rPr>
          <w:b/>
          <w:lang w:val="fr-FR"/>
        </w:rPr>
        <w:t>’</w:t>
      </w:r>
      <w:r w:rsidRPr="0001023A">
        <w:rPr>
          <w:b/>
          <w:lang w:val="fr-FR"/>
        </w:rPr>
        <w:t>État partie</w:t>
      </w:r>
      <w:r w:rsidR="0060293A">
        <w:rPr>
          <w:b/>
          <w:lang w:val="fr-FR"/>
        </w:rPr>
        <w:t> :</w:t>
      </w:r>
      <w:r w:rsidRPr="0001023A">
        <w:rPr>
          <w:b/>
          <w:lang w:val="fr-FR"/>
        </w:rPr>
        <w:t xml:space="preserve"> </w:t>
      </w:r>
    </w:p>
    <w:p w14:paraId="1A1B28C3" w14:textId="7C71A56E" w:rsidR="0001023A" w:rsidRPr="004D1509" w:rsidRDefault="004D1509" w:rsidP="0001023A">
      <w:pPr>
        <w:pStyle w:val="SingleTxt"/>
        <w:rPr>
          <w:b/>
          <w:bCs/>
          <w:lang w:val="fr-FR"/>
        </w:rPr>
      </w:pPr>
      <w:r w:rsidRPr="004D1509">
        <w:rPr>
          <w:b/>
          <w:bCs/>
          <w:lang w:val="fr-FR"/>
        </w:rPr>
        <w:tab/>
      </w:r>
      <w:r w:rsidR="0001023A" w:rsidRPr="004D1509">
        <w:rPr>
          <w:b/>
          <w:bCs/>
          <w:lang w:val="fr-FR"/>
        </w:rPr>
        <w:t>a)</w:t>
      </w:r>
      <w:r w:rsidR="0001023A" w:rsidRPr="004D1509">
        <w:rPr>
          <w:b/>
          <w:bCs/>
          <w:lang w:val="fr-FR"/>
        </w:rPr>
        <w:tab/>
        <w:t>De procéder à un examen complet de sa législation nationale et de modifier toutes les dispositions qui légitiment ou perpétuent les stéréotypes discriminatoires concernant les rôles et les responsabilités des femmes et des hommes dans la famille et la société</w:t>
      </w:r>
      <w:r w:rsidR="0060293A">
        <w:rPr>
          <w:b/>
          <w:bCs/>
          <w:lang w:val="fr-FR"/>
        </w:rPr>
        <w:t> ;</w:t>
      </w:r>
    </w:p>
    <w:p w14:paraId="1EF793B6" w14:textId="0D3F6A5E" w:rsidR="0001023A" w:rsidRPr="004D1509" w:rsidRDefault="004D1509" w:rsidP="0001023A">
      <w:pPr>
        <w:pStyle w:val="SingleTxt"/>
        <w:rPr>
          <w:b/>
          <w:bCs/>
          <w:lang w:val="fr-FR"/>
        </w:rPr>
      </w:pPr>
      <w:r w:rsidRPr="004D1509">
        <w:rPr>
          <w:b/>
          <w:bCs/>
          <w:lang w:val="fr-FR"/>
        </w:rPr>
        <w:tab/>
      </w:r>
      <w:r w:rsidR="0001023A" w:rsidRPr="004D1509">
        <w:rPr>
          <w:b/>
          <w:bCs/>
          <w:lang w:val="fr-FR"/>
        </w:rPr>
        <w:t>b)</w:t>
      </w:r>
      <w:r w:rsidR="0001023A" w:rsidRPr="004D1509">
        <w:rPr>
          <w:b/>
          <w:bCs/>
          <w:lang w:val="fr-FR"/>
        </w:rPr>
        <w:tab/>
        <w:t>D</w:t>
      </w:r>
      <w:r w:rsidR="000E2CF3" w:rsidRPr="004D1509">
        <w:rPr>
          <w:b/>
          <w:bCs/>
          <w:lang w:val="fr-FR"/>
        </w:rPr>
        <w:t>’</w:t>
      </w:r>
      <w:r w:rsidR="0001023A" w:rsidRPr="004D1509">
        <w:rPr>
          <w:b/>
          <w:bCs/>
          <w:lang w:val="fr-FR"/>
        </w:rPr>
        <w:t>examiner les programmes et les projets ayant pour objet de renforcer la cohésion familiale et d</w:t>
      </w:r>
      <w:r w:rsidR="000E2CF3" w:rsidRPr="004D1509">
        <w:rPr>
          <w:b/>
          <w:bCs/>
          <w:lang w:val="fr-FR"/>
        </w:rPr>
        <w:t>’</w:t>
      </w:r>
      <w:r w:rsidR="0001023A" w:rsidRPr="004D1509">
        <w:rPr>
          <w:b/>
          <w:bCs/>
          <w:lang w:val="fr-FR"/>
        </w:rPr>
        <w:t>aider les femmes à concilier leurs obligations familiales et professionnelles, en vue d</w:t>
      </w:r>
      <w:r w:rsidR="000E2CF3" w:rsidRPr="004D1509">
        <w:rPr>
          <w:b/>
          <w:bCs/>
          <w:lang w:val="fr-FR"/>
        </w:rPr>
        <w:t>’</w:t>
      </w:r>
      <w:r w:rsidR="0001023A" w:rsidRPr="004D1509">
        <w:rPr>
          <w:b/>
          <w:bCs/>
          <w:lang w:val="fr-FR"/>
        </w:rPr>
        <w:t>éliminer les stéréotypes qui limitent le rôle des femmes à un rôle de mère et d</w:t>
      </w:r>
      <w:r w:rsidR="000E2CF3" w:rsidRPr="004D1509">
        <w:rPr>
          <w:b/>
          <w:bCs/>
          <w:lang w:val="fr-FR"/>
        </w:rPr>
        <w:t>’</w:t>
      </w:r>
      <w:r w:rsidR="0001023A" w:rsidRPr="004D1509">
        <w:rPr>
          <w:b/>
          <w:bCs/>
          <w:lang w:val="fr-FR"/>
        </w:rPr>
        <w:t>éducatrice</w:t>
      </w:r>
      <w:r w:rsidR="0060293A">
        <w:rPr>
          <w:b/>
          <w:bCs/>
          <w:lang w:val="fr-FR"/>
        </w:rPr>
        <w:t> ;</w:t>
      </w:r>
      <w:r w:rsidR="0001023A" w:rsidRPr="004D1509">
        <w:rPr>
          <w:b/>
          <w:bCs/>
          <w:lang w:val="fr-FR"/>
        </w:rPr>
        <w:t xml:space="preserve"> </w:t>
      </w:r>
    </w:p>
    <w:p w14:paraId="1AEA82EA" w14:textId="3EA4C98F" w:rsidR="0001023A" w:rsidRPr="004D1509" w:rsidRDefault="004D1509" w:rsidP="0001023A">
      <w:pPr>
        <w:pStyle w:val="SingleTxt"/>
        <w:rPr>
          <w:b/>
          <w:bCs/>
          <w:lang w:val="fr-FR"/>
        </w:rPr>
      </w:pPr>
      <w:r w:rsidRPr="004D1509">
        <w:rPr>
          <w:b/>
          <w:bCs/>
          <w:lang w:val="fr-FR"/>
        </w:rPr>
        <w:tab/>
      </w:r>
      <w:r w:rsidR="0001023A" w:rsidRPr="004D1509">
        <w:rPr>
          <w:b/>
          <w:bCs/>
          <w:lang w:val="fr-FR"/>
        </w:rPr>
        <w:t>c)</w:t>
      </w:r>
      <w:r w:rsidR="0001023A" w:rsidRPr="004D1509">
        <w:rPr>
          <w:b/>
          <w:bCs/>
          <w:lang w:val="fr-FR"/>
        </w:rPr>
        <w:tab/>
        <w:t>D</w:t>
      </w:r>
      <w:r w:rsidR="000E2CF3" w:rsidRPr="004D1509">
        <w:rPr>
          <w:b/>
          <w:bCs/>
          <w:lang w:val="fr-FR"/>
        </w:rPr>
        <w:t>’</w:t>
      </w:r>
      <w:r w:rsidR="0001023A" w:rsidRPr="004D1509">
        <w:rPr>
          <w:b/>
          <w:bCs/>
          <w:lang w:val="fr-FR"/>
        </w:rPr>
        <w:t>encourager la participation des hommes aux responsabilités domestiques et à la garde des enfants, conformément à l</w:t>
      </w:r>
      <w:r w:rsidR="000E2CF3" w:rsidRPr="004D1509">
        <w:rPr>
          <w:b/>
          <w:bCs/>
          <w:lang w:val="fr-FR"/>
        </w:rPr>
        <w:t>’</w:t>
      </w:r>
      <w:r w:rsidR="0001023A" w:rsidRPr="004D1509">
        <w:rPr>
          <w:b/>
          <w:bCs/>
          <w:lang w:val="fr-FR"/>
        </w:rPr>
        <w:t>alinéa b) de l</w:t>
      </w:r>
      <w:r w:rsidR="000E2CF3" w:rsidRPr="004D1509">
        <w:rPr>
          <w:b/>
          <w:bCs/>
          <w:lang w:val="fr-FR"/>
        </w:rPr>
        <w:t>’</w:t>
      </w:r>
      <w:r w:rsidR="0001023A" w:rsidRPr="004D1509">
        <w:rPr>
          <w:b/>
          <w:bCs/>
          <w:lang w:val="fr-FR"/>
        </w:rPr>
        <w:t>article 5 de la Convention, notamment en lançant des campagnes publiques où les hommes soient représentés dans ce rôle et qui expliquent les avantages qui en découlent pour la famille et la société toute entière</w:t>
      </w:r>
      <w:r w:rsidR="0060293A">
        <w:rPr>
          <w:b/>
          <w:bCs/>
          <w:lang w:val="fr-FR"/>
        </w:rPr>
        <w:t> ;</w:t>
      </w:r>
      <w:r w:rsidR="0001023A" w:rsidRPr="004D1509">
        <w:rPr>
          <w:b/>
          <w:bCs/>
          <w:lang w:val="fr-FR"/>
        </w:rPr>
        <w:t xml:space="preserve"> </w:t>
      </w:r>
    </w:p>
    <w:p w14:paraId="31ACFDA9" w14:textId="5E2039D6" w:rsidR="0001023A" w:rsidRPr="0001023A" w:rsidRDefault="004D1509" w:rsidP="0001023A">
      <w:pPr>
        <w:pStyle w:val="SingleTxt"/>
        <w:rPr>
          <w:b/>
          <w:lang w:val="fr-FR"/>
        </w:rPr>
      </w:pPr>
      <w:r w:rsidRPr="004D1509">
        <w:rPr>
          <w:b/>
          <w:bCs/>
          <w:lang w:val="fr-FR"/>
        </w:rPr>
        <w:tab/>
      </w:r>
      <w:r w:rsidR="0001023A" w:rsidRPr="004D1509">
        <w:rPr>
          <w:b/>
          <w:bCs/>
          <w:lang w:val="fr-FR"/>
        </w:rPr>
        <w:t>d)</w:t>
      </w:r>
      <w:r w:rsidR="0001023A" w:rsidRPr="004D1509">
        <w:rPr>
          <w:b/>
          <w:bCs/>
          <w:lang w:val="fr-FR"/>
        </w:rPr>
        <w:tab/>
        <w:t>De renforcer le dialogue avec la société civile, notamment avec les hommes et les garçons</w:t>
      </w:r>
      <w:r w:rsidR="0001023A" w:rsidRPr="0001023A">
        <w:rPr>
          <w:b/>
          <w:lang w:val="fr-FR"/>
        </w:rPr>
        <w:t>, ainsi qu</w:t>
      </w:r>
      <w:r w:rsidR="000E2CF3">
        <w:rPr>
          <w:b/>
          <w:lang w:val="fr-FR"/>
        </w:rPr>
        <w:t>’</w:t>
      </w:r>
      <w:r w:rsidR="0001023A" w:rsidRPr="0001023A">
        <w:rPr>
          <w:b/>
          <w:lang w:val="fr-FR"/>
        </w:rPr>
        <w:t>avec les médias pour mettre fin aux stéréotypes discriminatoires liés au genre et à leurs formes croisées</w:t>
      </w:r>
      <w:r w:rsidR="0060293A">
        <w:rPr>
          <w:b/>
          <w:lang w:val="fr-FR"/>
        </w:rPr>
        <w:t> ;</w:t>
      </w:r>
      <w:r w:rsidR="0001023A" w:rsidRPr="0001023A">
        <w:rPr>
          <w:b/>
          <w:lang w:val="fr-FR"/>
        </w:rPr>
        <w:t xml:space="preserve"> </w:t>
      </w:r>
    </w:p>
    <w:p w14:paraId="548C0E24" w14:textId="6C158474" w:rsidR="0001023A" w:rsidRPr="0001023A" w:rsidRDefault="004D1509" w:rsidP="0001023A">
      <w:pPr>
        <w:pStyle w:val="SingleTxt"/>
        <w:rPr>
          <w:b/>
          <w:lang w:val="fr-FR"/>
        </w:rPr>
      </w:pPr>
      <w:r>
        <w:rPr>
          <w:lang w:val="fr-FR"/>
        </w:rPr>
        <w:tab/>
      </w:r>
      <w:r w:rsidR="0001023A" w:rsidRPr="004D1509">
        <w:rPr>
          <w:b/>
          <w:bCs/>
          <w:lang w:val="fr-FR"/>
        </w:rPr>
        <w:t>e)</w:t>
      </w:r>
      <w:r w:rsidR="0001023A" w:rsidRPr="004D1509">
        <w:rPr>
          <w:b/>
          <w:bCs/>
          <w:lang w:val="fr-FR"/>
        </w:rPr>
        <w:tab/>
      </w:r>
      <w:r w:rsidR="0001023A" w:rsidRPr="0001023A">
        <w:rPr>
          <w:b/>
          <w:lang w:val="fr-FR"/>
        </w:rPr>
        <w:t>De retirer sa déclaration concernant l</w:t>
      </w:r>
      <w:r w:rsidR="000E2CF3">
        <w:rPr>
          <w:b/>
          <w:lang w:val="fr-FR"/>
        </w:rPr>
        <w:t>’</w:t>
      </w:r>
      <w:r w:rsidR="0001023A" w:rsidRPr="0001023A">
        <w:rPr>
          <w:b/>
          <w:lang w:val="fr-FR"/>
        </w:rPr>
        <w:t>alinéa a) de l</w:t>
      </w:r>
      <w:r w:rsidR="000E2CF3">
        <w:rPr>
          <w:b/>
          <w:lang w:val="fr-FR"/>
        </w:rPr>
        <w:t>’</w:t>
      </w:r>
      <w:r w:rsidR="0001023A" w:rsidRPr="0001023A">
        <w:rPr>
          <w:b/>
          <w:lang w:val="fr-FR"/>
        </w:rPr>
        <w:t>article 5 de la Convention.</w:t>
      </w:r>
    </w:p>
    <w:p w14:paraId="32E8A110" w14:textId="77777777" w:rsidR="004D1509" w:rsidRPr="004D1509" w:rsidRDefault="004D1509" w:rsidP="004D1509">
      <w:pPr>
        <w:pStyle w:val="SingleTxt"/>
        <w:spacing w:after="0" w:line="120" w:lineRule="exact"/>
        <w:rPr>
          <w:b/>
          <w:sz w:val="10"/>
          <w:lang w:val="fr-FR"/>
        </w:rPr>
      </w:pPr>
    </w:p>
    <w:p w14:paraId="1C075B70" w14:textId="10875586" w:rsidR="0001023A" w:rsidRPr="0001023A" w:rsidRDefault="0001023A" w:rsidP="004D15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1023A">
        <w:rPr>
          <w:lang w:val="fr-FR"/>
        </w:rPr>
        <w:tab/>
      </w:r>
      <w:r w:rsidRPr="0001023A">
        <w:rPr>
          <w:lang w:val="fr-FR"/>
        </w:rPr>
        <w:tab/>
        <w:t>Violence fondée sur le genre à l</w:t>
      </w:r>
      <w:r w:rsidR="000E2CF3">
        <w:rPr>
          <w:lang w:val="fr-FR"/>
        </w:rPr>
        <w:t>’</w:t>
      </w:r>
      <w:r w:rsidRPr="0001023A">
        <w:rPr>
          <w:lang w:val="fr-FR"/>
        </w:rPr>
        <w:t>égard des femmes</w:t>
      </w:r>
    </w:p>
    <w:p w14:paraId="0A873918" w14:textId="77777777" w:rsidR="004D1509" w:rsidRPr="004D1509" w:rsidRDefault="004D1509" w:rsidP="004D1509">
      <w:pPr>
        <w:pStyle w:val="SingleTxt"/>
        <w:spacing w:after="0" w:line="120" w:lineRule="exact"/>
        <w:rPr>
          <w:sz w:val="10"/>
          <w:lang w:val="fr-FR"/>
        </w:rPr>
      </w:pPr>
    </w:p>
    <w:p w14:paraId="614BA1CA" w14:textId="38928969" w:rsidR="0001023A" w:rsidRPr="0001023A" w:rsidRDefault="0001023A" w:rsidP="004D1509">
      <w:pPr>
        <w:pStyle w:val="SingleTxt"/>
        <w:numPr>
          <w:ilvl w:val="0"/>
          <w:numId w:val="6"/>
        </w:numPr>
        <w:spacing w:line="240" w:lineRule="exact"/>
        <w:ind w:left="1267"/>
        <w:rPr>
          <w:lang w:val="fr-FR"/>
        </w:rPr>
      </w:pPr>
      <w:r w:rsidRPr="0001023A">
        <w:rPr>
          <w:lang w:val="fr-FR"/>
        </w:rPr>
        <w:t>Le Comité prend note des renseignements communiqués par l</w:t>
      </w:r>
      <w:r w:rsidR="000E2CF3">
        <w:rPr>
          <w:lang w:val="fr-FR"/>
        </w:rPr>
        <w:t>’</w:t>
      </w:r>
      <w:r w:rsidRPr="0001023A">
        <w:rPr>
          <w:lang w:val="fr-FR"/>
        </w:rPr>
        <w:t>État partie sur l</w:t>
      </w:r>
      <w:r w:rsidR="000E2CF3">
        <w:rPr>
          <w:lang w:val="fr-FR"/>
        </w:rPr>
        <w:t>’</w:t>
      </w:r>
      <w:r w:rsidRPr="0001023A">
        <w:rPr>
          <w:lang w:val="fr-FR"/>
        </w:rPr>
        <w:t>action menée par le Département de la police de proximité du Ministère de l</w:t>
      </w:r>
      <w:r w:rsidR="000E2CF3">
        <w:rPr>
          <w:lang w:val="fr-FR"/>
        </w:rPr>
        <w:t>’</w:t>
      </w:r>
      <w:r w:rsidRPr="0001023A">
        <w:rPr>
          <w:lang w:val="fr-FR"/>
        </w:rPr>
        <w:t>intérieur consistant à tenir une permanence téléphonique pour le signalement de la violence domestique, à porter assistance aux victimes et à intervenir rapidement pour prévenir la violence fondée sur le genre. Il salue également les activités menées par diverses associations financées par l</w:t>
      </w:r>
      <w:r w:rsidR="000E2CF3">
        <w:rPr>
          <w:lang w:val="fr-FR"/>
        </w:rPr>
        <w:t>’</w:t>
      </w:r>
      <w:r w:rsidRPr="0001023A">
        <w:rPr>
          <w:lang w:val="fr-FR"/>
        </w:rPr>
        <w:t>État, dont le Centre de protection et de réadaptation sociale Aman, qui prêtent assistance aux victimes de violence domestique. Il est préoccupé cependant par</w:t>
      </w:r>
      <w:r w:rsidR="0060293A">
        <w:rPr>
          <w:lang w:val="fr-FR"/>
        </w:rPr>
        <w:t> :</w:t>
      </w:r>
      <w:r w:rsidRPr="0001023A">
        <w:rPr>
          <w:lang w:val="fr-FR"/>
        </w:rPr>
        <w:t xml:space="preserve"> </w:t>
      </w:r>
    </w:p>
    <w:p w14:paraId="2D8AB4E0" w14:textId="5DF4A315" w:rsidR="0001023A" w:rsidRPr="0001023A" w:rsidRDefault="004D1509" w:rsidP="0001023A">
      <w:pPr>
        <w:pStyle w:val="SingleTxt"/>
        <w:rPr>
          <w:lang w:val="fr-FR"/>
        </w:rPr>
      </w:pPr>
      <w:r>
        <w:rPr>
          <w:lang w:val="fr-FR"/>
        </w:rPr>
        <w:tab/>
      </w:r>
      <w:r w:rsidR="0001023A" w:rsidRPr="0001023A">
        <w:rPr>
          <w:lang w:val="fr-FR"/>
        </w:rPr>
        <w:t>a)</w:t>
      </w:r>
      <w:r w:rsidR="0001023A" w:rsidRPr="0001023A">
        <w:rPr>
          <w:lang w:val="fr-FR"/>
        </w:rPr>
        <w:tab/>
        <w:t>L</w:t>
      </w:r>
      <w:r w:rsidR="000E2CF3">
        <w:rPr>
          <w:lang w:val="fr-FR"/>
        </w:rPr>
        <w:t>’</w:t>
      </w:r>
      <w:r w:rsidR="0001023A" w:rsidRPr="0001023A">
        <w:rPr>
          <w:lang w:val="fr-FR"/>
        </w:rPr>
        <w:t>absence de progrès pour ce qui est de faire en sorte que la violence domestique et le viol conjugal soient expressément incriminés dans la législation nationale</w:t>
      </w:r>
      <w:r w:rsidR="0060293A">
        <w:rPr>
          <w:lang w:val="fr-FR"/>
        </w:rPr>
        <w:t> ;</w:t>
      </w:r>
    </w:p>
    <w:p w14:paraId="3D49BDD5" w14:textId="52695AC5" w:rsidR="0001023A" w:rsidRPr="0001023A" w:rsidRDefault="004D1509" w:rsidP="0001023A">
      <w:pPr>
        <w:pStyle w:val="SingleTxt"/>
        <w:rPr>
          <w:lang w:val="fr-FR"/>
        </w:rPr>
      </w:pPr>
      <w:r>
        <w:rPr>
          <w:lang w:val="fr-FR"/>
        </w:rPr>
        <w:tab/>
      </w:r>
      <w:r w:rsidR="0001023A" w:rsidRPr="0001023A">
        <w:rPr>
          <w:lang w:val="fr-FR"/>
        </w:rPr>
        <w:t>b)</w:t>
      </w:r>
      <w:r w:rsidR="0001023A" w:rsidRPr="0001023A">
        <w:rPr>
          <w:lang w:val="fr-FR"/>
        </w:rPr>
        <w:tab/>
        <w:t xml:space="preserve">La sous-déclaration des cas de violence domestique et de violence sexuelle en raison de la stigmatisation culturelle et sociale et de la crainte de représailles contre </w:t>
      </w:r>
      <w:r w:rsidR="0001023A" w:rsidRPr="0001023A">
        <w:rPr>
          <w:lang w:val="fr-FR"/>
        </w:rPr>
        <w:lastRenderedPageBreak/>
        <w:t>les victimes et leur famille, ainsi que la méconnaissance de leurs droits par les victimes</w:t>
      </w:r>
      <w:r w:rsidR="0060293A">
        <w:rPr>
          <w:lang w:val="fr-FR"/>
        </w:rPr>
        <w:t> ;</w:t>
      </w:r>
    </w:p>
    <w:p w14:paraId="510460A8" w14:textId="641287FB" w:rsidR="0001023A" w:rsidRPr="0001023A" w:rsidRDefault="004D1509" w:rsidP="0001023A">
      <w:pPr>
        <w:pStyle w:val="SingleTxt"/>
        <w:rPr>
          <w:lang w:val="fr-FR"/>
        </w:rPr>
      </w:pPr>
      <w:r>
        <w:rPr>
          <w:lang w:val="fr-FR"/>
        </w:rPr>
        <w:tab/>
      </w:r>
      <w:r w:rsidR="0001023A" w:rsidRPr="0001023A">
        <w:rPr>
          <w:lang w:val="fr-FR"/>
        </w:rPr>
        <w:t>c)</w:t>
      </w:r>
      <w:r w:rsidR="0001023A" w:rsidRPr="0001023A">
        <w:rPr>
          <w:lang w:val="fr-FR"/>
        </w:rPr>
        <w:tab/>
        <w:t>Le manque de sensibilisation et de formation des juges, des procureurs et des fonctionnaires de police en matière de violence fondée sur le genre à l</w:t>
      </w:r>
      <w:r w:rsidR="000E2CF3">
        <w:rPr>
          <w:lang w:val="fr-FR"/>
        </w:rPr>
        <w:t>’</w:t>
      </w:r>
      <w:r w:rsidR="0001023A" w:rsidRPr="0001023A">
        <w:rPr>
          <w:lang w:val="fr-FR"/>
        </w:rPr>
        <w:t>égard des femmes et des filles, qui ne leur permet pas d</w:t>
      </w:r>
      <w:r w:rsidR="000E2CF3">
        <w:rPr>
          <w:lang w:val="fr-FR"/>
        </w:rPr>
        <w:t>’</w:t>
      </w:r>
      <w:r w:rsidR="0001023A" w:rsidRPr="0001023A">
        <w:rPr>
          <w:lang w:val="fr-FR"/>
        </w:rPr>
        <w:t>intervenir efficacement dans ces affaires avec le souci des questions de genre</w:t>
      </w:r>
      <w:r w:rsidR="0060293A">
        <w:rPr>
          <w:lang w:val="fr-FR"/>
        </w:rPr>
        <w:t> ;</w:t>
      </w:r>
      <w:r w:rsidR="0001023A" w:rsidRPr="0001023A">
        <w:rPr>
          <w:lang w:val="fr-FR"/>
        </w:rPr>
        <w:t xml:space="preserve"> </w:t>
      </w:r>
    </w:p>
    <w:p w14:paraId="2FFCE36D" w14:textId="26571E27" w:rsidR="0001023A" w:rsidRPr="0001023A" w:rsidRDefault="004D1509" w:rsidP="0001023A">
      <w:pPr>
        <w:pStyle w:val="SingleTxt"/>
        <w:rPr>
          <w:lang w:val="fr-FR"/>
        </w:rPr>
      </w:pPr>
      <w:r>
        <w:rPr>
          <w:lang w:val="fr-FR"/>
        </w:rPr>
        <w:tab/>
      </w:r>
      <w:r w:rsidR="0001023A" w:rsidRPr="0001023A">
        <w:rPr>
          <w:lang w:val="fr-FR"/>
        </w:rPr>
        <w:t>d)</w:t>
      </w:r>
      <w:r w:rsidR="0001023A" w:rsidRPr="0001023A">
        <w:rPr>
          <w:lang w:val="fr-FR"/>
        </w:rPr>
        <w:tab/>
        <w:t>L</w:t>
      </w:r>
      <w:r w:rsidR="000E2CF3">
        <w:rPr>
          <w:lang w:val="fr-FR"/>
        </w:rPr>
        <w:t>’</w:t>
      </w:r>
      <w:r w:rsidR="0001023A" w:rsidRPr="0001023A">
        <w:rPr>
          <w:lang w:val="fr-FR"/>
        </w:rPr>
        <w:t>absence de données complètes sur la violence fondée sur le genre à l</w:t>
      </w:r>
      <w:r w:rsidR="000E2CF3">
        <w:rPr>
          <w:lang w:val="fr-FR"/>
        </w:rPr>
        <w:t>’</w:t>
      </w:r>
      <w:r w:rsidR="0001023A" w:rsidRPr="0001023A">
        <w:rPr>
          <w:lang w:val="fr-FR"/>
        </w:rPr>
        <w:t>égard des femmes et des filles, y compris sur le nombre de plaintes, de poursuites, de condamnations et de sanctions imposées aux auteurs, ainsi que sur les recours offerts aux victimes.</w:t>
      </w:r>
      <w:r w:rsidR="000E2CF3">
        <w:rPr>
          <w:lang w:val="fr-FR"/>
        </w:rPr>
        <w:t xml:space="preserve"> </w:t>
      </w:r>
    </w:p>
    <w:p w14:paraId="13AD90A3" w14:textId="014D4519" w:rsidR="0001023A" w:rsidRPr="0001023A" w:rsidRDefault="0001023A" w:rsidP="004D1509">
      <w:pPr>
        <w:pStyle w:val="SingleTxt"/>
        <w:numPr>
          <w:ilvl w:val="0"/>
          <w:numId w:val="6"/>
        </w:numPr>
        <w:spacing w:line="240" w:lineRule="exact"/>
        <w:ind w:left="1267"/>
        <w:rPr>
          <w:b/>
          <w:lang w:val="fr-FR"/>
        </w:rPr>
      </w:pPr>
      <w:r w:rsidRPr="0001023A">
        <w:rPr>
          <w:b/>
          <w:lang w:val="fr-FR"/>
        </w:rPr>
        <w:t>Rappelant sa recommandation générale n</w:t>
      </w:r>
      <w:r w:rsidRPr="0001023A">
        <w:rPr>
          <w:b/>
          <w:vertAlign w:val="superscript"/>
          <w:lang w:val="fr-FR"/>
        </w:rPr>
        <w:t>o</w:t>
      </w:r>
      <w:r w:rsidRPr="0001023A">
        <w:rPr>
          <w:b/>
          <w:lang w:val="fr-FR"/>
        </w:rPr>
        <w:t> 35 (2017) sur la violence fondée sur le genre à l</w:t>
      </w:r>
      <w:r w:rsidR="000E2CF3">
        <w:rPr>
          <w:b/>
          <w:lang w:val="fr-FR"/>
        </w:rPr>
        <w:t>’</w:t>
      </w:r>
      <w:r w:rsidRPr="0001023A">
        <w:rPr>
          <w:b/>
          <w:lang w:val="fr-FR"/>
        </w:rPr>
        <w:t>égard des femmes, portant actualisation de la recommandation générale n</w:t>
      </w:r>
      <w:r w:rsidRPr="0001023A">
        <w:rPr>
          <w:b/>
          <w:vertAlign w:val="superscript"/>
          <w:lang w:val="fr-FR"/>
        </w:rPr>
        <w:t>o</w:t>
      </w:r>
      <w:r w:rsidRPr="0001023A">
        <w:rPr>
          <w:b/>
          <w:lang w:val="fr-FR"/>
        </w:rPr>
        <w:t> 19, le Comité recommande à l</w:t>
      </w:r>
      <w:r w:rsidR="000E2CF3">
        <w:rPr>
          <w:b/>
          <w:lang w:val="fr-FR"/>
        </w:rPr>
        <w:t>’</w:t>
      </w:r>
      <w:r w:rsidRPr="0001023A">
        <w:rPr>
          <w:b/>
          <w:lang w:val="fr-FR"/>
        </w:rPr>
        <w:t>État partie</w:t>
      </w:r>
      <w:r w:rsidR="0060293A">
        <w:rPr>
          <w:b/>
          <w:lang w:val="fr-FR"/>
        </w:rPr>
        <w:t> :</w:t>
      </w:r>
      <w:r w:rsidRPr="0001023A">
        <w:rPr>
          <w:b/>
          <w:lang w:val="fr-FR"/>
        </w:rPr>
        <w:t xml:space="preserve"> </w:t>
      </w:r>
    </w:p>
    <w:p w14:paraId="04926DFF" w14:textId="74778403" w:rsidR="0001023A" w:rsidRPr="004D1509" w:rsidRDefault="004D1509" w:rsidP="0001023A">
      <w:pPr>
        <w:pStyle w:val="SingleTxt"/>
        <w:rPr>
          <w:b/>
          <w:bCs/>
          <w:lang w:val="fr-FR"/>
        </w:rPr>
      </w:pPr>
      <w:r>
        <w:rPr>
          <w:lang w:val="fr-FR"/>
        </w:rPr>
        <w:tab/>
      </w:r>
      <w:r w:rsidR="0001023A" w:rsidRPr="004D1509">
        <w:rPr>
          <w:b/>
          <w:bCs/>
          <w:lang w:val="fr-FR"/>
        </w:rPr>
        <w:t>a)</w:t>
      </w:r>
      <w:r w:rsidR="0001023A" w:rsidRPr="004D1509">
        <w:rPr>
          <w:b/>
          <w:bCs/>
          <w:lang w:val="fr-FR"/>
        </w:rPr>
        <w:tab/>
        <w:t>D</w:t>
      </w:r>
      <w:r w:rsidR="000E2CF3" w:rsidRPr="004D1509">
        <w:rPr>
          <w:b/>
          <w:bCs/>
          <w:lang w:val="fr-FR"/>
        </w:rPr>
        <w:t>’</w:t>
      </w:r>
      <w:r w:rsidR="0001023A" w:rsidRPr="004D1509">
        <w:rPr>
          <w:b/>
          <w:bCs/>
          <w:lang w:val="fr-FR"/>
        </w:rPr>
        <w:t>adopter une législation pour incriminer toutes les formes de violence fondée sur le genre à l</w:t>
      </w:r>
      <w:r w:rsidR="000E2CF3" w:rsidRPr="004D1509">
        <w:rPr>
          <w:b/>
          <w:bCs/>
          <w:lang w:val="fr-FR"/>
        </w:rPr>
        <w:t>’</w:t>
      </w:r>
      <w:r w:rsidR="0001023A" w:rsidRPr="004D1509">
        <w:rPr>
          <w:b/>
          <w:bCs/>
          <w:lang w:val="fr-FR"/>
        </w:rPr>
        <w:t>égard des femmes, y compris la violence domestique et le viol conjugal, sans dérogation et selon un calendrier précis</w:t>
      </w:r>
      <w:r w:rsidR="0060293A">
        <w:rPr>
          <w:b/>
          <w:bCs/>
          <w:lang w:val="fr-FR"/>
        </w:rPr>
        <w:t> ;</w:t>
      </w:r>
      <w:r w:rsidR="0001023A" w:rsidRPr="004D1509">
        <w:rPr>
          <w:b/>
          <w:bCs/>
          <w:lang w:val="fr-FR"/>
        </w:rPr>
        <w:t xml:space="preserve"> </w:t>
      </w:r>
    </w:p>
    <w:p w14:paraId="00928CA2" w14:textId="156EFB6B" w:rsidR="0001023A" w:rsidRPr="004D1509" w:rsidRDefault="004D1509" w:rsidP="0001023A">
      <w:pPr>
        <w:pStyle w:val="SingleTxt"/>
        <w:rPr>
          <w:b/>
          <w:bCs/>
          <w:lang w:val="fr-FR"/>
        </w:rPr>
      </w:pPr>
      <w:r w:rsidRPr="004D1509">
        <w:rPr>
          <w:b/>
          <w:bCs/>
          <w:lang w:val="fr-FR"/>
        </w:rPr>
        <w:tab/>
      </w:r>
      <w:r w:rsidR="0001023A" w:rsidRPr="004D1509">
        <w:rPr>
          <w:b/>
          <w:bCs/>
          <w:lang w:val="fr-FR"/>
        </w:rPr>
        <w:t>b)</w:t>
      </w:r>
      <w:r w:rsidR="0001023A" w:rsidRPr="004D1509">
        <w:rPr>
          <w:b/>
          <w:bCs/>
          <w:lang w:val="fr-FR"/>
        </w:rPr>
        <w:tab/>
        <w:t>D</w:t>
      </w:r>
      <w:r w:rsidR="000E2CF3" w:rsidRPr="004D1509">
        <w:rPr>
          <w:b/>
          <w:bCs/>
          <w:lang w:val="fr-FR"/>
        </w:rPr>
        <w:t>’</w:t>
      </w:r>
      <w:r w:rsidR="0001023A" w:rsidRPr="004D1509">
        <w:rPr>
          <w:b/>
          <w:bCs/>
          <w:lang w:val="fr-FR"/>
        </w:rPr>
        <w:t>adopter un plan d</w:t>
      </w:r>
      <w:r w:rsidR="000E2CF3" w:rsidRPr="004D1509">
        <w:rPr>
          <w:b/>
          <w:bCs/>
          <w:lang w:val="fr-FR"/>
        </w:rPr>
        <w:t>’</w:t>
      </w:r>
      <w:r w:rsidR="0001023A" w:rsidRPr="004D1509">
        <w:rPr>
          <w:b/>
          <w:bCs/>
          <w:lang w:val="fr-FR"/>
        </w:rPr>
        <w:t>action national pour lutter contre toutes les formes de violence fondée sur le genre à l</w:t>
      </w:r>
      <w:r w:rsidR="000E2CF3" w:rsidRPr="004D1509">
        <w:rPr>
          <w:b/>
          <w:bCs/>
          <w:lang w:val="fr-FR"/>
        </w:rPr>
        <w:t>’</w:t>
      </w:r>
      <w:r w:rsidR="0001023A" w:rsidRPr="004D1509">
        <w:rPr>
          <w:b/>
          <w:bCs/>
          <w:lang w:val="fr-FR"/>
        </w:rPr>
        <w:t>égard des femmes, l</w:t>
      </w:r>
      <w:r w:rsidR="000E2CF3" w:rsidRPr="004D1509">
        <w:rPr>
          <w:b/>
          <w:bCs/>
          <w:lang w:val="fr-FR"/>
        </w:rPr>
        <w:t>’</w:t>
      </w:r>
      <w:r w:rsidR="0001023A" w:rsidRPr="004D1509">
        <w:rPr>
          <w:b/>
          <w:bCs/>
          <w:lang w:val="fr-FR"/>
        </w:rPr>
        <w:t>accent étant mis en particulier sur la violence domestique</w:t>
      </w:r>
      <w:r w:rsidR="0060293A">
        <w:rPr>
          <w:b/>
          <w:bCs/>
          <w:lang w:val="fr-FR"/>
        </w:rPr>
        <w:t> ;</w:t>
      </w:r>
    </w:p>
    <w:p w14:paraId="1129D0C9" w14:textId="3FCDB38C" w:rsidR="0001023A" w:rsidRPr="004D1509" w:rsidRDefault="004D1509" w:rsidP="0001023A">
      <w:pPr>
        <w:pStyle w:val="SingleTxt"/>
        <w:rPr>
          <w:b/>
          <w:bCs/>
          <w:lang w:val="fr-FR"/>
        </w:rPr>
      </w:pPr>
      <w:r w:rsidRPr="004D1509">
        <w:rPr>
          <w:b/>
          <w:bCs/>
          <w:lang w:val="fr-FR"/>
        </w:rPr>
        <w:tab/>
      </w:r>
      <w:r w:rsidR="0001023A" w:rsidRPr="004D1509">
        <w:rPr>
          <w:b/>
          <w:bCs/>
          <w:lang w:val="fr-FR"/>
        </w:rPr>
        <w:t>c)</w:t>
      </w:r>
      <w:r w:rsidR="0001023A" w:rsidRPr="004D1509">
        <w:rPr>
          <w:b/>
          <w:bCs/>
          <w:lang w:val="fr-FR"/>
        </w:rPr>
        <w:tab/>
        <w:t>D</w:t>
      </w:r>
      <w:r w:rsidR="000E2CF3" w:rsidRPr="004D1509">
        <w:rPr>
          <w:b/>
          <w:bCs/>
          <w:lang w:val="fr-FR"/>
        </w:rPr>
        <w:t>’</w:t>
      </w:r>
      <w:r w:rsidR="0001023A" w:rsidRPr="004D1509">
        <w:rPr>
          <w:b/>
          <w:bCs/>
          <w:lang w:val="fr-FR"/>
        </w:rPr>
        <w:t>encourager le signalement des cas de violence fondée sur le genre à l</w:t>
      </w:r>
      <w:r w:rsidR="000E2CF3" w:rsidRPr="004D1509">
        <w:rPr>
          <w:b/>
          <w:bCs/>
          <w:lang w:val="fr-FR"/>
        </w:rPr>
        <w:t>’</w:t>
      </w:r>
      <w:r w:rsidR="0001023A" w:rsidRPr="004D1509">
        <w:rPr>
          <w:b/>
          <w:bCs/>
          <w:lang w:val="fr-FR"/>
        </w:rPr>
        <w:t>égard des femmes et des filles en luttant contre la stigmatisation culturelle et sociale liée au signalement de cette violence, et en veillant à ce que des recours utiles soient offerts de manière accessible à toutes les victimes</w:t>
      </w:r>
      <w:r w:rsidR="0060293A">
        <w:rPr>
          <w:b/>
          <w:bCs/>
          <w:lang w:val="fr-FR"/>
        </w:rPr>
        <w:t> ;</w:t>
      </w:r>
      <w:r w:rsidR="0001023A" w:rsidRPr="004D1509">
        <w:rPr>
          <w:b/>
          <w:bCs/>
          <w:lang w:val="fr-FR"/>
        </w:rPr>
        <w:t xml:space="preserve"> </w:t>
      </w:r>
    </w:p>
    <w:p w14:paraId="0C3B6FC3" w14:textId="00EAF8AD" w:rsidR="0001023A" w:rsidRPr="004D1509" w:rsidRDefault="004D1509" w:rsidP="0001023A">
      <w:pPr>
        <w:pStyle w:val="SingleTxt"/>
        <w:rPr>
          <w:b/>
          <w:bCs/>
          <w:lang w:val="fr-FR"/>
        </w:rPr>
      </w:pPr>
      <w:r w:rsidRPr="004D1509">
        <w:rPr>
          <w:b/>
          <w:bCs/>
          <w:lang w:val="fr-FR"/>
        </w:rPr>
        <w:tab/>
      </w:r>
      <w:r w:rsidR="0001023A" w:rsidRPr="004D1509">
        <w:rPr>
          <w:b/>
          <w:bCs/>
          <w:lang w:val="fr-FR"/>
        </w:rPr>
        <w:t>d)</w:t>
      </w:r>
      <w:r w:rsidR="0001023A" w:rsidRPr="004D1509">
        <w:rPr>
          <w:b/>
          <w:bCs/>
          <w:lang w:val="fr-FR"/>
        </w:rPr>
        <w:tab/>
        <w:t>De veiller à ce que les victimes de violence fondée sur le genre, y compris les travailleuses domestiques, aient effectivement accès à la justice, à des mesures de protection, à des services d</w:t>
      </w:r>
      <w:r w:rsidR="000E2CF3" w:rsidRPr="004D1509">
        <w:rPr>
          <w:b/>
          <w:bCs/>
          <w:lang w:val="fr-FR"/>
        </w:rPr>
        <w:t>’</w:t>
      </w:r>
      <w:r w:rsidR="0001023A" w:rsidRPr="004D1509">
        <w:rPr>
          <w:b/>
          <w:bCs/>
          <w:lang w:val="fr-FR"/>
        </w:rPr>
        <w:t>assistance appropriés, à une réadaptation et à des recours et des mesures de réparation appropriés, y compris à une indemnisation</w:t>
      </w:r>
      <w:r w:rsidR="0060293A">
        <w:rPr>
          <w:b/>
          <w:bCs/>
          <w:lang w:val="fr-FR"/>
        </w:rPr>
        <w:t> ;</w:t>
      </w:r>
      <w:r w:rsidR="0001023A" w:rsidRPr="004D1509">
        <w:rPr>
          <w:b/>
          <w:bCs/>
          <w:lang w:val="fr-FR"/>
        </w:rPr>
        <w:t xml:space="preserve"> </w:t>
      </w:r>
    </w:p>
    <w:p w14:paraId="5F3B486B" w14:textId="6ACCD879" w:rsidR="0001023A" w:rsidRPr="004D1509" w:rsidRDefault="004D1509" w:rsidP="0001023A">
      <w:pPr>
        <w:pStyle w:val="SingleTxt"/>
        <w:rPr>
          <w:b/>
          <w:bCs/>
          <w:lang w:val="fr-FR"/>
        </w:rPr>
      </w:pPr>
      <w:r w:rsidRPr="004D1509">
        <w:rPr>
          <w:b/>
          <w:bCs/>
          <w:lang w:val="fr-FR"/>
        </w:rPr>
        <w:tab/>
      </w:r>
      <w:r w:rsidR="0001023A" w:rsidRPr="004D1509">
        <w:rPr>
          <w:b/>
          <w:bCs/>
          <w:lang w:val="fr-FR"/>
        </w:rPr>
        <w:t>e)</w:t>
      </w:r>
      <w:r w:rsidR="0001023A" w:rsidRPr="004D1509">
        <w:rPr>
          <w:b/>
          <w:bCs/>
          <w:lang w:val="fr-FR"/>
        </w:rPr>
        <w:tab/>
        <w:t>De prendre des mesures efficaces pour faire en sorte que les auteurs d</w:t>
      </w:r>
      <w:r w:rsidR="000E2CF3" w:rsidRPr="004D1509">
        <w:rPr>
          <w:b/>
          <w:bCs/>
          <w:lang w:val="fr-FR"/>
        </w:rPr>
        <w:t>’</w:t>
      </w:r>
      <w:r w:rsidR="0001023A" w:rsidRPr="004D1509">
        <w:rPr>
          <w:b/>
          <w:bCs/>
          <w:lang w:val="fr-FR"/>
        </w:rPr>
        <w:t>infractions aient à répondre de leurs actes, en s</w:t>
      </w:r>
      <w:r w:rsidR="000E2CF3" w:rsidRPr="004D1509">
        <w:rPr>
          <w:b/>
          <w:bCs/>
          <w:lang w:val="fr-FR"/>
        </w:rPr>
        <w:t>’</w:t>
      </w:r>
      <w:r w:rsidR="0001023A" w:rsidRPr="004D1509">
        <w:rPr>
          <w:b/>
          <w:bCs/>
          <w:lang w:val="fr-FR"/>
        </w:rPr>
        <w:t>acquittant de l</w:t>
      </w:r>
      <w:r w:rsidR="000E2CF3" w:rsidRPr="004D1509">
        <w:rPr>
          <w:b/>
          <w:bCs/>
          <w:lang w:val="fr-FR"/>
        </w:rPr>
        <w:t>’</w:t>
      </w:r>
      <w:r w:rsidR="0001023A" w:rsidRPr="004D1509">
        <w:rPr>
          <w:b/>
          <w:bCs/>
          <w:lang w:val="fr-FR"/>
        </w:rPr>
        <w:t>obligation qui lui incombe d</w:t>
      </w:r>
      <w:r w:rsidR="000E2CF3" w:rsidRPr="004D1509">
        <w:rPr>
          <w:b/>
          <w:bCs/>
          <w:lang w:val="fr-FR"/>
        </w:rPr>
        <w:t>’</w:t>
      </w:r>
      <w:r w:rsidR="0001023A" w:rsidRPr="004D1509">
        <w:rPr>
          <w:b/>
          <w:bCs/>
          <w:lang w:val="fr-FR"/>
        </w:rPr>
        <w:t>exercer la diligence voulue pour empêcher les cas de violence fondée sur le genre à l</w:t>
      </w:r>
      <w:r w:rsidR="000E2CF3" w:rsidRPr="004D1509">
        <w:rPr>
          <w:b/>
          <w:bCs/>
          <w:lang w:val="fr-FR"/>
        </w:rPr>
        <w:t>’</w:t>
      </w:r>
      <w:r w:rsidR="0001023A" w:rsidRPr="004D1509">
        <w:rPr>
          <w:b/>
          <w:bCs/>
          <w:lang w:val="fr-FR"/>
        </w:rPr>
        <w:t>égard des femmes, y compris les travailleuses domestiques</w:t>
      </w:r>
      <w:r w:rsidR="0060293A">
        <w:rPr>
          <w:b/>
          <w:bCs/>
          <w:lang w:val="fr-FR"/>
        </w:rPr>
        <w:t> ;</w:t>
      </w:r>
      <w:r w:rsidR="0001023A" w:rsidRPr="004D1509">
        <w:rPr>
          <w:b/>
          <w:bCs/>
          <w:lang w:val="fr-FR"/>
        </w:rPr>
        <w:t xml:space="preserve"> </w:t>
      </w:r>
    </w:p>
    <w:p w14:paraId="00561864" w14:textId="51463974" w:rsidR="0001023A" w:rsidRPr="0001023A" w:rsidRDefault="004D1509" w:rsidP="0001023A">
      <w:pPr>
        <w:pStyle w:val="SingleTxt"/>
        <w:rPr>
          <w:b/>
          <w:lang w:val="fr-FR"/>
        </w:rPr>
      </w:pPr>
      <w:r w:rsidRPr="004D1509">
        <w:rPr>
          <w:b/>
          <w:bCs/>
          <w:lang w:val="fr-FR"/>
        </w:rPr>
        <w:tab/>
      </w:r>
      <w:r w:rsidR="0001023A" w:rsidRPr="004D1509">
        <w:rPr>
          <w:b/>
          <w:bCs/>
          <w:lang w:val="fr-FR"/>
        </w:rPr>
        <w:t>f)</w:t>
      </w:r>
      <w:r w:rsidR="0001023A" w:rsidRPr="004D1509">
        <w:rPr>
          <w:b/>
          <w:bCs/>
          <w:lang w:val="fr-FR"/>
        </w:rPr>
        <w:tab/>
        <w:t>De prévoir une formation obligatoire à l</w:t>
      </w:r>
      <w:r w:rsidR="000E2CF3" w:rsidRPr="004D1509">
        <w:rPr>
          <w:b/>
          <w:bCs/>
          <w:lang w:val="fr-FR"/>
        </w:rPr>
        <w:t>’</w:t>
      </w:r>
      <w:r w:rsidR="0001023A" w:rsidRPr="004D1509">
        <w:rPr>
          <w:b/>
          <w:bCs/>
          <w:lang w:val="fr-FR"/>
        </w:rPr>
        <w:t>intention des juges, des procureurs</w:t>
      </w:r>
      <w:r w:rsidR="0001023A" w:rsidRPr="0001023A">
        <w:rPr>
          <w:b/>
          <w:lang w:val="fr-FR"/>
        </w:rPr>
        <w:t xml:space="preserve"> et des policiers sur le caractère criminel de toutes les formes de violence fondée sur le genre à l</w:t>
      </w:r>
      <w:r w:rsidR="000E2CF3">
        <w:rPr>
          <w:b/>
          <w:lang w:val="fr-FR"/>
        </w:rPr>
        <w:t>’</w:t>
      </w:r>
      <w:r w:rsidR="0001023A" w:rsidRPr="0001023A">
        <w:rPr>
          <w:b/>
          <w:lang w:val="fr-FR"/>
        </w:rPr>
        <w:t>égard des femmes et sur les méthodes d</w:t>
      </w:r>
      <w:r w:rsidR="000E2CF3">
        <w:rPr>
          <w:b/>
          <w:lang w:val="fr-FR"/>
        </w:rPr>
        <w:t>’</w:t>
      </w:r>
      <w:r w:rsidR="0001023A" w:rsidRPr="0001023A">
        <w:rPr>
          <w:b/>
          <w:lang w:val="fr-FR"/>
        </w:rPr>
        <w:t>interrogatoire sensibles au genre</w:t>
      </w:r>
      <w:r w:rsidR="0060293A">
        <w:rPr>
          <w:b/>
          <w:lang w:val="fr-FR"/>
        </w:rPr>
        <w:t> ;</w:t>
      </w:r>
    </w:p>
    <w:p w14:paraId="01F25227" w14:textId="785F993B" w:rsidR="0001023A" w:rsidRPr="0001023A" w:rsidRDefault="004D1509" w:rsidP="0001023A">
      <w:pPr>
        <w:pStyle w:val="SingleTxt"/>
        <w:rPr>
          <w:b/>
          <w:lang w:val="fr-FR"/>
        </w:rPr>
      </w:pPr>
      <w:r>
        <w:rPr>
          <w:lang w:val="fr-FR"/>
        </w:rPr>
        <w:tab/>
      </w:r>
      <w:r w:rsidR="0001023A" w:rsidRPr="004D1509">
        <w:rPr>
          <w:b/>
          <w:bCs/>
          <w:lang w:val="fr-FR"/>
        </w:rPr>
        <w:t>g)</w:t>
      </w:r>
      <w:r w:rsidR="0001023A" w:rsidRPr="004D1509">
        <w:rPr>
          <w:b/>
          <w:bCs/>
          <w:lang w:val="fr-FR"/>
        </w:rPr>
        <w:tab/>
        <w:t>De recueillir</w:t>
      </w:r>
      <w:r w:rsidR="0001023A" w:rsidRPr="0001023A">
        <w:rPr>
          <w:b/>
          <w:lang w:val="fr-FR"/>
        </w:rPr>
        <w:t xml:space="preserve"> systématiquement des données sur toutes les formes de violence fondée sur le genre à l</w:t>
      </w:r>
      <w:r w:rsidR="000E2CF3">
        <w:rPr>
          <w:b/>
          <w:lang w:val="fr-FR"/>
        </w:rPr>
        <w:t>’</w:t>
      </w:r>
      <w:r w:rsidR="0001023A" w:rsidRPr="0001023A">
        <w:rPr>
          <w:b/>
          <w:lang w:val="fr-FR"/>
        </w:rPr>
        <w:t>égard des femmes et des filles, ventilées par âge et par lien entre la victime et l</w:t>
      </w:r>
      <w:r w:rsidR="000E2CF3">
        <w:rPr>
          <w:b/>
          <w:lang w:val="fr-FR"/>
        </w:rPr>
        <w:t>’</w:t>
      </w:r>
      <w:r w:rsidR="0001023A" w:rsidRPr="0001023A">
        <w:rPr>
          <w:b/>
          <w:lang w:val="fr-FR"/>
        </w:rPr>
        <w:t>auteur.</w:t>
      </w:r>
    </w:p>
    <w:p w14:paraId="6A08E8BE" w14:textId="77777777" w:rsidR="004D1509" w:rsidRPr="004D1509" w:rsidRDefault="004D1509" w:rsidP="004D1509">
      <w:pPr>
        <w:pStyle w:val="SingleTxt"/>
        <w:spacing w:after="0" w:line="120" w:lineRule="exact"/>
        <w:rPr>
          <w:b/>
          <w:sz w:val="10"/>
          <w:lang w:val="fr-FR"/>
        </w:rPr>
      </w:pPr>
    </w:p>
    <w:p w14:paraId="484660E2" w14:textId="0686521D" w:rsidR="0001023A" w:rsidRPr="0001023A" w:rsidRDefault="0001023A" w:rsidP="004D15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1023A">
        <w:rPr>
          <w:lang w:val="fr-FR"/>
        </w:rPr>
        <w:tab/>
      </w:r>
      <w:r w:rsidRPr="0001023A">
        <w:rPr>
          <w:lang w:val="fr-FR"/>
        </w:rPr>
        <w:tab/>
        <w:t>Traite et exploitation de la prostitution</w:t>
      </w:r>
    </w:p>
    <w:p w14:paraId="08C534E6" w14:textId="77777777" w:rsidR="004D1509" w:rsidRPr="004D1509" w:rsidRDefault="004D1509" w:rsidP="004D1509">
      <w:pPr>
        <w:pStyle w:val="SingleTxt"/>
        <w:spacing w:after="0" w:line="120" w:lineRule="exact"/>
        <w:rPr>
          <w:sz w:val="10"/>
          <w:lang w:val="fr-FR"/>
        </w:rPr>
      </w:pPr>
    </w:p>
    <w:p w14:paraId="4EFFA797" w14:textId="6C8183AF" w:rsidR="0001023A" w:rsidRPr="0001023A" w:rsidRDefault="0001023A" w:rsidP="004D1509">
      <w:pPr>
        <w:pStyle w:val="SingleTxt"/>
        <w:numPr>
          <w:ilvl w:val="0"/>
          <w:numId w:val="6"/>
        </w:numPr>
        <w:spacing w:line="240" w:lineRule="exact"/>
        <w:ind w:left="1267"/>
        <w:rPr>
          <w:lang w:val="fr-FR"/>
        </w:rPr>
      </w:pPr>
      <w:r w:rsidRPr="0001023A">
        <w:rPr>
          <w:lang w:val="fr-FR"/>
        </w:rPr>
        <w:t>Le Comité salue l</w:t>
      </w:r>
      <w:r w:rsidR="000E2CF3">
        <w:rPr>
          <w:lang w:val="fr-FR"/>
        </w:rPr>
        <w:t>’</w:t>
      </w:r>
      <w:r w:rsidRPr="0001023A">
        <w:rPr>
          <w:lang w:val="fr-FR"/>
        </w:rPr>
        <w:t>adoption d</w:t>
      </w:r>
      <w:r w:rsidR="000E2CF3">
        <w:rPr>
          <w:lang w:val="fr-FR"/>
        </w:rPr>
        <w:t>’</w:t>
      </w:r>
      <w:r w:rsidRPr="0001023A">
        <w:rPr>
          <w:lang w:val="fr-FR"/>
        </w:rPr>
        <w:t>un plan national de lutte contre la traite des êtres humains, couvrant la période de 2017 à 2022, et la création en 2017 d</w:t>
      </w:r>
      <w:r w:rsidR="000E2CF3">
        <w:rPr>
          <w:lang w:val="fr-FR"/>
        </w:rPr>
        <w:t>’</w:t>
      </w:r>
      <w:r w:rsidRPr="0001023A">
        <w:rPr>
          <w:lang w:val="fr-FR"/>
        </w:rPr>
        <w:t>un comité national de lutte contre la traite des êtres humains, ainsi que l</w:t>
      </w:r>
      <w:r w:rsidR="000E2CF3">
        <w:rPr>
          <w:lang w:val="fr-FR"/>
        </w:rPr>
        <w:t>’</w:t>
      </w:r>
      <w:r w:rsidRPr="0001023A">
        <w:rPr>
          <w:lang w:val="fr-FR"/>
        </w:rPr>
        <w:t>action menée par l</w:t>
      </w:r>
      <w:r w:rsidR="000E2CF3">
        <w:rPr>
          <w:lang w:val="fr-FR"/>
        </w:rPr>
        <w:t>’</w:t>
      </w:r>
      <w:r w:rsidRPr="0001023A">
        <w:rPr>
          <w:lang w:val="fr-FR"/>
        </w:rPr>
        <w:t>État partie pour lutter contre la traite dans la région. Il prend note également des renseignements communiqués par l</w:t>
      </w:r>
      <w:r w:rsidR="000E2CF3">
        <w:rPr>
          <w:lang w:val="fr-FR"/>
        </w:rPr>
        <w:t>’</w:t>
      </w:r>
      <w:r w:rsidRPr="0001023A">
        <w:rPr>
          <w:lang w:val="fr-FR"/>
        </w:rPr>
        <w:t>État partie sur les enquêtes relatives à des affaires de travail forcé et de traite. Il note cependant avec préoccupation</w:t>
      </w:r>
      <w:r w:rsidR="0060293A">
        <w:rPr>
          <w:lang w:val="fr-FR"/>
        </w:rPr>
        <w:t> :</w:t>
      </w:r>
      <w:r w:rsidRPr="0001023A">
        <w:rPr>
          <w:lang w:val="fr-FR"/>
        </w:rPr>
        <w:t xml:space="preserve"> </w:t>
      </w:r>
    </w:p>
    <w:p w14:paraId="40CD1C2E" w14:textId="21EDF5EF" w:rsidR="0001023A" w:rsidRPr="0001023A" w:rsidRDefault="004D1509" w:rsidP="0001023A">
      <w:pPr>
        <w:pStyle w:val="SingleTxt"/>
        <w:rPr>
          <w:lang w:val="fr-FR"/>
        </w:rPr>
      </w:pPr>
      <w:r>
        <w:rPr>
          <w:lang w:val="fr-FR"/>
        </w:rPr>
        <w:lastRenderedPageBreak/>
        <w:tab/>
      </w:r>
      <w:r w:rsidR="0001023A" w:rsidRPr="0001023A">
        <w:rPr>
          <w:lang w:val="fr-FR"/>
        </w:rPr>
        <w:t>a)</w:t>
      </w:r>
      <w:r w:rsidR="0001023A" w:rsidRPr="0001023A">
        <w:rPr>
          <w:lang w:val="fr-FR"/>
        </w:rPr>
        <w:tab/>
        <w:t>Le fait que l</w:t>
      </w:r>
      <w:r w:rsidR="000E2CF3">
        <w:rPr>
          <w:lang w:val="fr-FR"/>
        </w:rPr>
        <w:t>’</w:t>
      </w:r>
      <w:r w:rsidR="0001023A" w:rsidRPr="0001023A">
        <w:rPr>
          <w:lang w:val="fr-FR"/>
        </w:rPr>
        <w:t>État partie reste un pays de transit et de destination pour les femmes et les filles soumises à la traite des personnes, notamment à des fins de travail forcé</w:t>
      </w:r>
      <w:r w:rsidR="0060293A">
        <w:rPr>
          <w:lang w:val="fr-FR"/>
        </w:rPr>
        <w:t> ;</w:t>
      </w:r>
    </w:p>
    <w:p w14:paraId="17BEDFC3" w14:textId="4F56A67E" w:rsidR="0001023A" w:rsidRPr="0001023A" w:rsidRDefault="004D1509" w:rsidP="0001023A">
      <w:pPr>
        <w:pStyle w:val="SingleTxt"/>
        <w:rPr>
          <w:lang w:val="fr-FR"/>
        </w:rPr>
      </w:pPr>
      <w:r>
        <w:rPr>
          <w:lang w:val="fr-FR"/>
        </w:rPr>
        <w:tab/>
      </w:r>
      <w:r w:rsidR="0001023A" w:rsidRPr="0001023A">
        <w:rPr>
          <w:lang w:val="fr-FR"/>
        </w:rPr>
        <w:t>b)</w:t>
      </w:r>
      <w:r w:rsidR="0001023A" w:rsidRPr="0001023A">
        <w:rPr>
          <w:lang w:val="fr-FR"/>
        </w:rPr>
        <w:tab/>
        <w:t>Le manque d</w:t>
      </w:r>
      <w:r w:rsidR="000E2CF3">
        <w:rPr>
          <w:lang w:val="fr-FR"/>
        </w:rPr>
        <w:t>’</w:t>
      </w:r>
      <w:r w:rsidR="0001023A" w:rsidRPr="0001023A">
        <w:rPr>
          <w:lang w:val="fr-FR"/>
        </w:rPr>
        <w:t>informations sur le nombre de plaintes, de poursuites et de condamnations dans les affaires de traite, et le nombre de femmes et de filles qui ont été recensées comme victimes de la traite, et sur l</w:t>
      </w:r>
      <w:r w:rsidR="000E2CF3">
        <w:rPr>
          <w:lang w:val="fr-FR"/>
        </w:rPr>
        <w:t>’</w:t>
      </w:r>
      <w:r w:rsidR="0001023A" w:rsidRPr="0001023A">
        <w:rPr>
          <w:lang w:val="fr-FR"/>
        </w:rPr>
        <w:t>assistance et le soutien dont elles ont bénéficié</w:t>
      </w:r>
      <w:r w:rsidR="0060293A">
        <w:rPr>
          <w:lang w:val="fr-FR"/>
        </w:rPr>
        <w:t> ;</w:t>
      </w:r>
    </w:p>
    <w:p w14:paraId="109B0785" w14:textId="4ABB69EB" w:rsidR="0001023A" w:rsidRPr="0001023A" w:rsidRDefault="004D1509" w:rsidP="0001023A">
      <w:pPr>
        <w:pStyle w:val="SingleTxt"/>
        <w:rPr>
          <w:lang w:val="fr-FR"/>
        </w:rPr>
      </w:pPr>
      <w:r>
        <w:rPr>
          <w:lang w:val="fr-FR"/>
        </w:rPr>
        <w:tab/>
      </w:r>
      <w:r w:rsidR="0001023A" w:rsidRPr="0001023A">
        <w:rPr>
          <w:lang w:val="fr-FR"/>
        </w:rPr>
        <w:t>c)</w:t>
      </w:r>
      <w:r w:rsidR="0001023A" w:rsidRPr="0001023A">
        <w:rPr>
          <w:lang w:val="fr-FR"/>
        </w:rPr>
        <w:tab/>
        <w:t>Les informations selon lesquelles des victimes de la traite seraient arrêtées, placées en détention et expulsées pour atteinte à la loi sur l</w:t>
      </w:r>
      <w:r w:rsidR="000E2CF3">
        <w:rPr>
          <w:lang w:val="fr-FR"/>
        </w:rPr>
        <w:t>’</w:t>
      </w:r>
      <w:r w:rsidR="0001023A" w:rsidRPr="0001023A">
        <w:rPr>
          <w:lang w:val="fr-FR"/>
        </w:rPr>
        <w:t>immigration, tentative de se soustraire à leur employeur ou leur parrain ou exercice de la prostitution</w:t>
      </w:r>
      <w:r w:rsidR="0060293A">
        <w:rPr>
          <w:lang w:val="fr-FR"/>
        </w:rPr>
        <w:t> ;</w:t>
      </w:r>
      <w:r w:rsidR="0001023A" w:rsidRPr="0001023A">
        <w:rPr>
          <w:lang w:val="fr-FR"/>
        </w:rPr>
        <w:t xml:space="preserve"> </w:t>
      </w:r>
    </w:p>
    <w:p w14:paraId="267C3E54" w14:textId="17245ECD" w:rsidR="0001023A" w:rsidRPr="0001023A" w:rsidRDefault="004D1509" w:rsidP="0001023A">
      <w:pPr>
        <w:pStyle w:val="SingleTxt"/>
        <w:rPr>
          <w:lang w:val="fr-FR"/>
        </w:rPr>
      </w:pPr>
      <w:r>
        <w:rPr>
          <w:lang w:val="fr-FR"/>
        </w:rPr>
        <w:tab/>
      </w:r>
      <w:r w:rsidR="0001023A" w:rsidRPr="0001023A">
        <w:rPr>
          <w:lang w:val="fr-FR"/>
        </w:rPr>
        <w:t>d)</w:t>
      </w:r>
      <w:r w:rsidR="0001023A" w:rsidRPr="0001023A">
        <w:rPr>
          <w:lang w:val="fr-FR"/>
        </w:rPr>
        <w:tab/>
        <w:t>L</w:t>
      </w:r>
      <w:r w:rsidR="000E2CF3">
        <w:rPr>
          <w:lang w:val="fr-FR"/>
        </w:rPr>
        <w:t>’</w:t>
      </w:r>
      <w:r w:rsidR="0001023A" w:rsidRPr="0001023A">
        <w:rPr>
          <w:lang w:val="fr-FR"/>
        </w:rPr>
        <w:t>absence de mesures visant à dépénaliser la prostitution féminine, qui reste passible d</w:t>
      </w:r>
      <w:r w:rsidR="000E2CF3">
        <w:rPr>
          <w:lang w:val="fr-FR"/>
        </w:rPr>
        <w:t>’</w:t>
      </w:r>
      <w:r w:rsidR="0001023A" w:rsidRPr="0001023A">
        <w:rPr>
          <w:lang w:val="fr-FR"/>
        </w:rPr>
        <w:t>une peine d</w:t>
      </w:r>
      <w:r w:rsidR="000E2CF3">
        <w:rPr>
          <w:lang w:val="fr-FR"/>
        </w:rPr>
        <w:t>’</w:t>
      </w:r>
      <w:r w:rsidR="0001023A" w:rsidRPr="0001023A">
        <w:rPr>
          <w:lang w:val="fr-FR"/>
        </w:rPr>
        <w:t>emprisonnement allant jusqu</w:t>
      </w:r>
      <w:r w:rsidR="000E2CF3">
        <w:rPr>
          <w:lang w:val="fr-FR"/>
        </w:rPr>
        <w:t>’</w:t>
      </w:r>
      <w:r w:rsidR="0001023A" w:rsidRPr="0001023A">
        <w:rPr>
          <w:lang w:val="fr-FR"/>
        </w:rPr>
        <w:t>à cinq ans.</w:t>
      </w:r>
      <w:r w:rsidR="000E2CF3">
        <w:rPr>
          <w:lang w:val="fr-FR"/>
        </w:rPr>
        <w:t xml:space="preserve"> </w:t>
      </w:r>
    </w:p>
    <w:p w14:paraId="076FDB29" w14:textId="52521D19" w:rsidR="0001023A" w:rsidRPr="0001023A" w:rsidRDefault="0001023A" w:rsidP="004D1509">
      <w:pPr>
        <w:pStyle w:val="SingleTxt"/>
        <w:numPr>
          <w:ilvl w:val="0"/>
          <w:numId w:val="6"/>
        </w:numPr>
        <w:spacing w:line="240" w:lineRule="exact"/>
        <w:ind w:left="1267"/>
        <w:rPr>
          <w:b/>
          <w:lang w:val="fr-FR"/>
        </w:rPr>
      </w:pPr>
      <w:r w:rsidRPr="0001023A">
        <w:rPr>
          <w:b/>
          <w:lang w:val="fr-FR"/>
        </w:rPr>
        <w:t>Rappelant ses recommandations antérieures (ibid.,</w:t>
      </w:r>
      <w:r w:rsidR="009119BB">
        <w:rPr>
          <w:b/>
          <w:lang w:val="fr-FR"/>
        </w:rPr>
        <w:t xml:space="preserve"> par. </w:t>
      </w:r>
      <w:r w:rsidRPr="0001023A">
        <w:rPr>
          <w:b/>
          <w:lang w:val="fr-FR"/>
        </w:rPr>
        <w:t>26), ainsi que la cible 5.2 des objectifs de développement durable, qui vise à éliminer de la vie publique et de la vie privée toutes les formes de violence faite aux femmes et aux filles, y compris la traite et l</w:t>
      </w:r>
      <w:r w:rsidR="000E2CF3">
        <w:rPr>
          <w:b/>
          <w:lang w:val="fr-FR"/>
        </w:rPr>
        <w:t>’</w:t>
      </w:r>
      <w:r w:rsidRPr="0001023A">
        <w:rPr>
          <w:b/>
          <w:lang w:val="fr-FR"/>
        </w:rPr>
        <w:t>exploitation sexuelle et d</w:t>
      </w:r>
      <w:r w:rsidR="000E2CF3">
        <w:rPr>
          <w:b/>
          <w:lang w:val="fr-FR"/>
        </w:rPr>
        <w:t>’</w:t>
      </w:r>
      <w:r w:rsidRPr="0001023A">
        <w:rPr>
          <w:b/>
          <w:lang w:val="fr-FR"/>
        </w:rPr>
        <w:t>autres types d</w:t>
      </w:r>
      <w:r w:rsidR="000E2CF3">
        <w:rPr>
          <w:b/>
          <w:lang w:val="fr-FR"/>
        </w:rPr>
        <w:t>’</w:t>
      </w:r>
      <w:r w:rsidRPr="0001023A">
        <w:rPr>
          <w:b/>
          <w:lang w:val="fr-FR"/>
        </w:rPr>
        <w:t>exploitation, le Comité recommande à l</w:t>
      </w:r>
      <w:r w:rsidR="000E2CF3">
        <w:rPr>
          <w:b/>
          <w:lang w:val="fr-FR"/>
        </w:rPr>
        <w:t>’</w:t>
      </w:r>
      <w:r w:rsidRPr="0001023A">
        <w:rPr>
          <w:b/>
          <w:lang w:val="fr-FR"/>
        </w:rPr>
        <w:t>État partie</w:t>
      </w:r>
      <w:r w:rsidR="0060293A">
        <w:rPr>
          <w:b/>
          <w:lang w:val="fr-FR"/>
        </w:rPr>
        <w:t> :</w:t>
      </w:r>
      <w:r w:rsidRPr="0001023A">
        <w:rPr>
          <w:b/>
          <w:lang w:val="fr-FR"/>
        </w:rPr>
        <w:t xml:space="preserve"> </w:t>
      </w:r>
    </w:p>
    <w:p w14:paraId="693761AC" w14:textId="01E902B2" w:rsidR="0001023A" w:rsidRPr="00630F8D" w:rsidRDefault="004D1509" w:rsidP="0001023A">
      <w:pPr>
        <w:pStyle w:val="SingleTxt"/>
        <w:rPr>
          <w:b/>
          <w:bCs/>
          <w:lang w:val="fr-FR"/>
        </w:rPr>
      </w:pPr>
      <w:r>
        <w:rPr>
          <w:lang w:val="fr-FR"/>
        </w:rPr>
        <w:tab/>
      </w:r>
      <w:r w:rsidR="0001023A" w:rsidRPr="00630F8D">
        <w:rPr>
          <w:b/>
          <w:bCs/>
          <w:lang w:val="fr-FR"/>
        </w:rPr>
        <w:t>a)</w:t>
      </w:r>
      <w:r w:rsidR="0001023A" w:rsidRPr="00630F8D">
        <w:rPr>
          <w:b/>
          <w:bCs/>
          <w:lang w:val="fr-FR"/>
        </w:rPr>
        <w:tab/>
        <w:t>D</w:t>
      </w:r>
      <w:r w:rsidR="000E2CF3" w:rsidRPr="00630F8D">
        <w:rPr>
          <w:b/>
          <w:bCs/>
          <w:lang w:val="fr-FR"/>
        </w:rPr>
        <w:t>’</w:t>
      </w:r>
      <w:r w:rsidR="0001023A" w:rsidRPr="00630F8D">
        <w:rPr>
          <w:b/>
          <w:bCs/>
          <w:lang w:val="fr-FR"/>
        </w:rPr>
        <w:t>assurer l</w:t>
      </w:r>
      <w:r w:rsidR="000E2CF3" w:rsidRPr="00630F8D">
        <w:rPr>
          <w:b/>
          <w:bCs/>
          <w:lang w:val="fr-FR"/>
        </w:rPr>
        <w:t>’</w:t>
      </w:r>
      <w:r w:rsidR="0001023A" w:rsidRPr="00630F8D">
        <w:rPr>
          <w:b/>
          <w:bCs/>
          <w:lang w:val="fr-FR"/>
        </w:rPr>
        <w:t>application effective du plan national de lutte contre la traite des êtres humains en allouant à sa mise en œuvre des ressources techniques, financières et humaines suffisantes</w:t>
      </w:r>
      <w:r w:rsidR="0060293A">
        <w:rPr>
          <w:b/>
          <w:bCs/>
          <w:lang w:val="fr-FR"/>
        </w:rPr>
        <w:t> ;</w:t>
      </w:r>
      <w:r w:rsidR="0001023A" w:rsidRPr="00630F8D">
        <w:rPr>
          <w:b/>
          <w:bCs/>
          <w:lang w:val="fr-FR"/>
        </w:rPr>
        <w:t xml:space="preserve"> </w:t>
      </w:r>
    </w:p>
    <w:p w14:paraId="0CAB0304" w14:textId="52AE240A" w:rsidR="0001023A" w:rsidRPr="00630F8D" w:rsidRDefault="004D1509" w:rsidP="0001023A">
      <w:pPr>
        <w:pStyle w:val="SingleTxt"/>
        <w:rPr>
          <w:b/>
          <w:bCs/>
          <w:lang w:val="fr-FR"/>
        </w:rPr>
      </w:pPr>
      <w:r w:rsidRPr="00630F8D">
        <w:rPr>
          <w:b/>
          <w:bCs/>
          <w:lang w:val="fr-FR"/>
        </w:rPr>
        <w:tab/>
      </w:r>
      <w:r w:rsidR="0001023A" w:rsidRPr="00630F8D">
        <w:rPr>
          <w:b/>
          <w:bCs/>
          <w:lang w:val="fr-FR"/>
        </w:rPr>
        <w:t>b)</w:t>
      </w:r>
      <w:r w:rsidR="0001023A" w:rsidRPr="00630F8D">
        <w:rPr>
          <w:b/>
          <w:bCs/>
          <w:lang w:val="fr-FR"/>
        </w:rPr>
        <w:tab/>
        <w:t>D</w:t>
      </w:r>
      <w:r w:rsidR="000E2CF3" w:rsidRPr="00630F8D">
        <w:rPr>
          <w:b/>
          <w:bCs/>
          <w:lang w:val="fr-FR"/>
        </w:rPr>
        <w:t>’</w:t>
      </w:r>
      <w:r w:rsidR="0001023A" w:rsidRPr="00630F8D">
        <w:rPr>
          <w:b/>
          <w:bCs/>
          <w:lang w:val="fr-FR"/>
        </w:rPr>
        <w:t>enquêter sur les affaires de traite de femmes et de filles et de poursuivre et sanctionner ceux qui s</w:t>
      </w:r>
      <w:r w:rsidR="000E2CF3" w:rsidRPr="00630F8D">
        <w:rPr>
          <w:b/>
          <w:bCs/>
          <w:lang w:val="fr-FR"/>
        </w:rPr>
        <w:t>’</w:t>
      </w:r>
      <w:r w:rsidR="0001023A" w:rsidRPr="00630F8D">
        <w:rPr>
          <w:b/>
          <w:bCs/>
          <w:lang w:val="fr-FR"/>
        </w:rPr>
        <w:t>y livrent, en veillant à ce que les peines prononcées soient proportionnées à la gravité de l</w:t>
      </w:r>
      <w:r w:rsidR="000E2CF3" w:rsidRPr="00630F8D">
        <w:rPr>
          <w:b/>
          <w:bCs/>
          <w:lang w:val="fr-FR"/>
        </w:rPr>
        <w:t>’</w:t>
      </w:r>
      <w:r w:rsidR="0001023A" w:rsidRPr="00630F8D">
        <w:rPr>
          <w:b/>
          <w:bCs/>
          <w:lang w:val="fr-FR"/>
        </w:rPr>
        <w:t>infraction et à ce que les victimes soient dégagées de toute responsabilité pénale</w:t>
      </w:r>
      <w:r w:rsidR="0060293A">
        <w:rPr>
          <w:b/>
          <w:bCs/>
          <w:lang w:val="fr-FR"/>
        </w:rPr>
        <w:t> ;</w:t>
      </w:r>
      <w:r w:rsidR="0001023A" w:rsidRPr="00630F8D">
        <w:rPr>
          <w:b/>
          <w:bCs/>
          <w:lang w:val="fr-FR"/>
        </w:rPr>
        <w:t xml:space="preserve"> </w:t>
      </w:r>
    </w:p>
    <w:p w14:paraId="179F69C7" w14:textId="694F3BD0" w:rsidR="0001023A" w:rsidRPr="00630F8D" w:rsidRDefault="004D1509" w:rsidP="0001023A">
      <w:pPr>
        <w:pStyle w:val="SingleTxt"/>
        <w:rPr>
          <w:b/>
          <w:bCs/>
          <w:lang w:val="fr-FR"/>
        </w:rPr>
      </w:pPr>
      <w:r w:rsidRPr="00630F8D">
        <w:rPr>
          <w:b/>
          <w:bCs/>
          <w:lang w:val="fr-FR"/>
        </w:rPr>
        <w:tab/>
      </w:r>
      <w:r w:rsidR="0001023A" w:rsidRPr="00630F8D">
        <w:rPr>
          <w:b/>
          <w:bCs/>
          <w:lang w:val="fr-FR"/>
        </w:rPr>
        <w:t>c)</w:t>
      </w:r>
      <w:r w:rsidR="0001023A" w:rsidRPr="00630F8D">
        <w:rPr>
          <w:b/>
          <w:bCs/>
          <w:lang w:val="fr-FR"/>
        </w:rPr>
        <w:tab/>
        <w:t>De mettre en place des mécanismes visant à ce que les victimes de la traite soient rapidement identifiées et orientées vers des services d</w:t>
      </w:r>
      <w:r w:rsidR="000E2CF3" w:rsidRPr="00630F8D">
        <w:rPr>
          <w:b/>
          <w:bCs/>
          <w:lang w:val="fr-FR"/>
        </w:rPr>
        <w:t>’</w:t>
      </w:r>
      <w:r w:rsidR="0001023A" w:rsidRPr="00630F8D">
        <w:rPr>
          <w:b/>
          <w:bCs/>
          <w:lang w:val="fr-FR"/>
        </w:rPr>
        <w:t>assistance et de soutien appropriés, et de veiller à ce qu</w:t>
      </w:r>
      <w:r w:rsidR="000E2CF3" w:rsidRPr="00630F8D">
        <w:rPr>
          <w:b/>
          <w:bCs/>
          <w:lang w:val="fr-FR"/>
        </w:rPr>
        <w:t>’</w:t>
      </w:r>
      <w:r w:rsidR="0001023A" w:rsidRPr="00630F8D">
        <w:rPr>
          <w:b/>
          <w:bCs/>
          <w:lang w:val="fr-FR"/>
        </w:rPr>
        <w:t>elles aient un accès effectif à la justice</w:t>
      </w:r>
      <w:r w:rsidR="0060293A">
        <w:rPr>
          <w:b/>
          <w:bCs/>
          <w:lang w:val="fr-FR"/>
        </w:rPr>
        <w:t> ;</w:t>
      </w:r>
      <w:r w:rsidR="0001023A" w:rsidRPr="00630F8D">
        <w:rPr>
          <w:b/>
          <w:bCs/>
          <w:lang w:val="fr-FR"/>
        </w:rPr>
        <w:t xml:space="preserve"> </w:t>
      </w:r>
    </w:p>
    <w:p w14:paraId="59A9A90B" w14:textId="3B7EA153" w:rsidR="0001023A" w:rsidRPr="00630F8D" w:rsidRDefault="004D1509" w:rsidP="0001023A">
      <w:pPr>
        <w:pStyle w:val="SingleTxt"/>
        <w:rPr>
          <w:b/>
          <w:bCs/>
          <w:lang w:val="fr-FR"/>
        </w:rPr>
      </w:pPr>
      <w:r w:rsidRPr="00630F8D">
        <w:rPr>
          <w:b/>
          <w:bCs/>
          <w:lang w:val="fr-FR"/>
        </w:rPr>
        <w:tab/>
      </w:r>
      <w:r w:rsidR="0001023A" w:rsidRPr="00630F8D">
        <w:rPr>
          <w:b/>
          <w:bCs/>
          <w:lang w:val="fr-FR"/>
        </w:rPr>
        <w:t>d)</w:t>
      </w:r>
      <w:r w:rsidR="0001023A" w:rsidRPr="00630F8D">
        <w:rPr>
          <w:b/>
          <w:bCs/>
          <w:lang w:val="fr-FR"/>
        </w:rPr>
        <w:tab/>
        <w:t>De faire en sorte que les travailleuses domestiques migrantes qui sont victimes de la traite puissent porter plainte sans crainte d</w:t>
      </w:r>
      <w:r w:rsidR="000E2CF3" w:rsidRPr="00630F8D">
        <w:rPr>
          <w:b/>
          <w:bCs/>
          <w:lang w:val="fr-FR"/>
        </w:rPr>
        <w:t>’</w:t>
      </w:r>
      <w:r w:rsidR="0001023A" w:rsidRPr="00630F8D">
        <w:rPr>
          <w:b/>
          <w:bCs/>
          <w:lang w:val="fr-FR"/>
        </w:rPr>
        <w:t>être arrêtées, incarcérées ou expulsées, notamment en veillant à ce qu</w:t>
      </w:r>
      <w:r w:rsidR="000E2CF3" w:rsidRPr="00630F8D">
        <w:rPr>
          <w:b/>
          <w:bCs/>
          <w:lang w:val="fr-FR"/>
        </w:rPr>
        <w:t>’</w:t>
      </w:r>
      <w:r w:rsidR="0001023A" w:rsidRPr="00630F8D">
        <w:rPr>
          <w:b/>
          <w:bCs/>
          <w:lang w:val="fr-FR"/>
        </w:rPr>
        <w:t>elles soient informées de leurs droits dans une langue qu</w:t>
      </w:r>
      <w:r w:rsidR="000E2CF3" w:rsidRPr="00630F8D">
        <w:rPr>
          <w:b/>
          <w:bCs/>
          <w:lang w:val="fr-FR"/>
        </w:rPr>
        <w:t>’</w:t>
      </w:r>
      <w:r w:rsidR="0001023A" w:rsidRPr="00630F8D">
        <w:rPr>
          <w:b/>
          <w:bCs/>
          <w:lang w:val="fr-FR"/>
        </w:rPr>
        <w:t>elles comprennent et par des moyens accessibles</w:t>
      </w:r>
      <w:r w:rsidR="0060293A">
        <w:rPr>
          <w:b/>
          <w:bCs/>
          <w:lang w:val="fr-FR"/>
        </w:rPr>
        <w:t> ;</w:t>
      </w:r>
    </w:p>
    <w:p w14:paraId="5CC6FC36" w14:textId="04C723DE" w:rsidR="0001023A" w:rsidRPr="00630F8D" w:rsidRDefault="004D1509" w:rsidP="0001023A">
      <w:pPr>
        <w:pStyle w:val="SingleTxt"/>
        <w:rPr>
          <w:b/>
          <w:bCs/>
          <w:lang w:val="fr-FR"/>
        </w:rPr>
      </w:pPr>
      <w:r w:rsidRPr="00630F8D">
        <w:rPr>
          <w:b/>
          <w:bCs/>
          <w:lang w:val="fr-FR"/>
        </w:rPr>
        <w:tab/>
      </w:r>
      <w:r w:rsidR="0001023A" w:rsidRPr="00630F8D">
        <w:rPr>
          <w:b/>
          <w:bCs/>
          <w:lang w:val="fr-FR"/>
        </w:rPr>
        <w:t>e)</w:t>
      </w:r>
      <w:r w:rsidR="0001023A" w:rsidRPr="00630F8D">
        <w:rPr>
          <w:b/>
          <w:bCs/>
          <w:lang w:val="fr-FR"/>
        </w:rPr>
        <w:tab/>
        <w:t>De soutenir plus résolument les femmes et les filles victimes de la traite, particulièrement les migrantes, en veillant à ce qu</w:t>
      </w:r>
      <w:r w:rsidR="000E2CF3" w:rsidRPr="00630F8D">
        <w:rPr>
          <w:b/>
          <w:bCs/>
          <w:lang w:val="fr-FR"/>
        </w:rPr>
        <w:t>’</w:t>
      </w:r>
      <w:r w:rsidR="0001023A" w:rsidRPr="00630F8D">
        <w:rPr>
          <w:b/>
          <w:bCs/>
          <w:lang w:val="fr-FR"/>
        </w:rPr>
        <w:t>elles reçoivent une protection et aient dûment accès à des services de conseil et de réadaptation, des mesures de réparation et une indemnisation</w:t>
      </w:r>
      <w:r w:rsidR="0060293A">
        <w:rPr>
          <w:b/>
          <w:bCs/>
          <w:lang w:val="fr-FR"/>
        </w:rPr>
        <w:t> ;</w:t>
      </w:r>
      <w:r w:rsidR="0001023A" w:rsidRPr="00630F8D">
        <w:rPr>
          <w:b/>
          <w:bCs/>
          <w:lang w:val="fr-FR"/>
        </w:rPr>
        <w:t xml:space="preserve"> </w:t>
      </w:r>
    </w:p>
    <w:p w14:paraId="58C68F10" w14:textId="2D144F56" w:rsidR="0001023A" w:rsidRPr="00630F8D" w:rsidRDefault="004D1509" w:rsidP="0001023A">
      <w:pPr>
        <w:pStyle w:val="SingleTxt"/>
        <w:rPr>
          <w:b/>
          <w:bCs/>
          <w:lang w:val="fr-FR"/>
        </w:rPr>
      </w:pPr>
      <w:r w:rsidRPr="00630F8D">
        <w:rPr>
          <w:b/>
          <w:bCs/>
          <w:lang w:val="fr-FR"/>
        </w:rPr>
        <w:tab/>
      </w:r>
      <w:r w:rsidR="0001023A" w:rsidRPr="00630F8D">
        <w:rPr>
          <w:b/>
          <w:bCs/>
          <w:lang w:val="fr-FR"/>
        </w:rPr>
        <w:t>f)</w:t>
      </w:r>
      <w:r w:rsidR="0001023A" w:rsidRPr="00630F8D">
        <w:rPr>
          <w:b/>
          <w:bCs/>
          <w:lang w:val="fr-FR"/>
        </w:rPr>
        <w:tab/>
        <w:t>De modifier la législation applicable pour dépénaliser la prostitution féminine et de prévoir des programmes de sortie pour les femmes qui souhaitent quitter la prostitution</w:t>
      </w:r>
      <w:r w:rsidR="0060293A">
        <w:rPr>
          <w:b/>
          <w:bCs/>
          <w:lang w:val="fr-FR"/>
        </w:rPr>
        <w:t> ;</w:t>
      </w:r>
      <w:r w:rsidR="0001023A" w:rsidRPr="00630F8D">
        <w:rPr>
          <w:b/>
          <w:bCs/>
          <w:lang w:val="fr-FR"/>
        </w:rPr>
        <w:t xml:space="preserve"> </w:t>
      </w:r>
    </w:p>
    <w:p w14:paraId="546B44C9" w14:textId="19845493" w:rsidR="0001023A" w:rsidRPr="0001023A" w:rsidRDefault="004D1509" w:rsidP="0001023A">
      <w:pPr>
        <w:pStyle w:val="SingleTxt"/>
        <w:rPr>
          <w:b/>
          <w:lang w:val="fr-FR"/>
        </w:rPr>
      </w:pPr>
      <w:r w:rsidRPr="00630F8D">
        <w:rPr>
          <w:b/>
          <w:bCs/>
          <w:lang w:val="fr-FR"/>
        </w:rPr>
        <w:tab/>
      </w:r>
      <w:r w:rsidR="0001023A" w:rsidRPr="00630F8D">
        <w:rPr>
          <w:b/>
          <w:bCs/>
          <w:lang w:val="fr-FR"/>
        </w:rPr>
        <w:t>g)</w:t>
      </w:r>
      <w:r w:rsidR="0001023A" w:rsidRPr="00630F8D">
        <w:rPr>
          <w:b/>
          <w:bCs/>
          <w:lang w:val="fr-FR"/>
        </w:rPr>
        <w:tab/>
        <w:t>De prendre des mesures pour réduire la demande de prostitution, y compris en réalisant des campagnes publiques d</w:t>
      </w:r>
      <w:r w:rsidR="000E2CF3" w:rsidRPr="00630F8D">
        <w:rPr>
          <w:b/>
          <w:bCs/>
          <w:lang w:val="fr-FR"/>
        </w:rPr>
        <w:t>’</w:t>
      </w:r>
      <w:r w:rsidR="0001023A" w:rsidRPr="00630F8D">
        <w:rPr>
          <w:b/>
          <w:bCs/>
          <w:lang w:val="fr-FR"/>
        </w:rPr>
        <w:t>éducation et de sensibilisation, particulièrement en direction des hommes et des garçons, en s</w:t>
      </w:r>
      <w:r w:rsidR="000E2CF3" w:rsidRPr="00630F8D">
        <w:rPr>
          <w:b/>
          <w:bCs/>
          <w:lang w:val="fr-FR"/>
        </w:rPr>
        <w:t>’</w:t>
      </w:r>
      <w:r w:rsidR="0001023A" w:rsidRPr="00630F8D">
        <w:rPr>
          <w:b/>
          <w:bCs/>
          <w:lang w:val="fr-FR"/>
        </w:rPr>
        <w:t>attachant à lutter</w:t>
      </w:r>
      <w:r w:rsidR="0001023A" w:rsidRPr="0001023A">
        <w:rPr>
          <w:b/>
          <w:lang w:val="fr-FR"/>
        </w:rPr>
        <w:t xml:space="preserve"> contre toute idée de subordination de la femme et toute forme d</w:t>
      </w:r>
      <w:r w:rsidR="000E2CF3">
        <w:rPr>
          <w:b/>
          <w:lang w:val="fr-FR"/>
        </w:rPr>
        <w:t>’</w:t>
      </w:r>
      <w:r w:rsidR="0001023A" w:rsidRPr="0001023A">
        <w:rPr>
          <w:b/>
          <w:lang w:val="fr-FR"/>
        </w:rPr>
        <w:t xml:space="preserve">objectivation de la femme. </w:t>
      </w:r>
    </w:p>
    <w:p w14:paraId="048318BA" w14:textId="77777777" w:rsidR="004D1509" w:rsidRPr="004D1509" w:rsidRDefault="004D1509" w:rsidP="004D1509">
      <w:pPr>
        <w:pStyle w:val="SingleTxt"/>
        <w:spacing w:after="0" w:line="120" w:lineRule="exact"/>
        <w:rPr>
          <w:b/>
          <w:sz w:val="10"/>
          <w:lang w:val="fr-FR"/>
        </w:rPr>
      </w:pPr>
    </w:p>
    <w:p w14:paraId="323AA30B" w14:textId="04AD397D" w:rsidR="0001023A" w:rsidRPr="0001023A" w:rsidRDefault="0001023A" w:rsidP="004D15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1023A">
        <w:rPr>
          <w:lang w:val="fr-FR"/>
        </w:rPr>
        <w:lastRenderedPageBreak/>
        <w:tab/>
      </w:r>
      <w:r w:rsidRPr="0001023A">
        <w:rPr>
          <w:lang w:val="fr-FR"/>
        </w:rPr>
        <w:tab/>
        <w:t>Participation à la vie politique et publique</w:t>
      </w:r>
    </w:p>
    <w:p w14:paraId="38ABAF65" w14:textId="77777777" w:rsidR="004D1509" w:rsidRPr="004D1509" w:rsidRDefault="004D1509" w:rsidP="004D1509">
      <w:pPr>
        <w:pStyle w:val="SingleTxt"/>
        <w:keepNext/>
        <w:spacing w:after="0" w:line="120" w:lineRule="exact"/>
        <w:rPr>
          <w:sz w:val="10"/>
          <w:lang w:val="fr-FR"/>
        </w:rPr>
      </w:pPr>
    </w:p>
    <w:p w14:paraId="0E8DB68A" w14:textId="4E91AAE9" w:rsidR="0001023A" w:rsidRPr="0001023A" w:rsidRDefault="0001023A" w:rsidP="00630F8D">
      <w:pPr>
        <w:pStyle w:val="SingleTxt"/>
        <w:numPr>
          <w:ilvl w:val="0"/>
          <w:numId w:val="6"/>
        </w:numPr>
        <w:spacing w:line="240" w:lineRule="exact"/>
        <w:ind w:left="1267"/>
        <w:rPr>
          <w:lang w:val="fr-FR"/>
        </w:rPr>
      </w:pPr>
      <w:r w:rsidRPr="0001023A">
        <w:rPr>
          <w:lang w:val="fr-FR"/>
        </w:rPr>
        <w:t>Le Comité note avec satisfaction le nombre croissant de femmes qui participent à la vie politique et à la vie publique dans l</w:t>
      </w:r>
      <w:r w:rsidR="000E2CF3">
        <w:rPr>
          <w:lang w:val="fr-FR"/>
        </w:rPr>
        <w:t>’</w:t>
      </w:r>
      <w:r w:rsidRPr="0001023A">
        <w:rPr>
          <w:lang w:val="fr-FR"/>
        </w:rPr>
        <w:t>État partie ainsi que l</w:t>
      </w:r>
      <w:r w:rsidR="000E2CF3">
        <w:rPr>
          <w:lang w:val="fr-FR"/>
        </w:rPr>
        <w:t>’</w:t>
      </w:r>
      <w:r w:rsidRPr="0001023A">
        <w:rPr>
          <w:lang w:val="fr-FR"/>
        </w:rPr>
        <w:t>adoption de la décision de l</w:t>
      </w:r>
      <w:r w:rsidR="000E2CF3">
        <w:rPr>
          <w:lang w:val="fr-FR"/>
        </w:rPr>
        <w:t>’</w:t>
      </w:r>
      <w:r w:rsidRPr="0001023A">
        <w:rPr>
          <w:lang w:val="fr-FR"/>
        </w:rPr>
        <w:t>Émir n</w:t>
      </w:r>
      <w:r w:rsidRPr="0001023A">
        <w:rPr>
          <w:vertAlign w:val="superscript"/>
          <w:lang w:val="fr-FR"/>
        </w:rPr>
        <w:t>o</w:t>
      </w:r>
      <w:r w:rsidRPr="0001023A">
        <w:rPr>
          <w:lang w:val="fr-FR"/>
        </w:rPr>
        <w:t> 22 de 2017, qui prévoit la nomination de femmes au Conseil consultatif pour la première fois. Le Comité note cependant avec préoccupation que</w:t>
      </w:r>
      <w:r w:rsidR="0060293A">
        <w:rPr>
          <w:lang w:val="fr-FR"/>
        </w:rPr>
        <w:t> :</w:t>
      </w:r>
      <w:r w:rsidRPr="0001023A">
        <w:rPr>
          <w:lang w:val="fr-FR"/>
        </w:rPr>
        <w:t xml:space="preserve"> </w:t>
      </w:r>
    </w:p>
    <w:p w14:paraId="6DA081EE" w14:textId="18697690" w:rsidR="0001023A" w:rsidRPr="0001023A" w:rsidRDefault="00630F8D" w:rsidP="0001023A">
      <w:pPr>
        <w:pStyle w:val="SingleTxt"/>
        <w:rPr>
          <w:lang w:val="fr-FR"/>
        </w:rPr>
      </w:pPr>
      <w:r>
        <w:rPr>
          <w:lang w:val="fr-FR"/>
        </w:rPr>
        <w:tab/>
      </w:r>
      <w:r w:rsidR="0001023A" w:rsidRPr="0001023A">
        <w:rPr>
          <w:lang w:val="fr-FR"/>
        </w:rPr>
        <w:t>a)</w:t>
      </w:r>
      <w:r w:rsidR="0001023A" w:rsidRPr="0001023A">
        <w:rPr>
          <w:lang w:val="fr-FR"/>
        </w:rPr>
        <w:tab/>
        <w:t>Les femmes restent sous-représentées au Conseil consultatif, avec seulement 4</w:t>
      </w:r>
      <w:r w:rsidR="00272227">
        <w:rPr>
          <w:lang w:val="fr-FR"/>
        </w:rPr>
        <w:t> </w:t>
      </w:r>
      <w:r w:rsidR="0001023A" w:rsidRPr="0001023A">
        <w:rPr>
          <w:lang w:val="fr-FR"/>
        </w:rPr>
        <w:t>femmes sur 45 membres (moins de 10 pour cent)</w:t>
      </w:r>
      <w:r w:rsidR="0060293A">
        <w:rPr>
          <w:lang w:val="fr-FR"/>
        </w:rPr>
        <w:t> ;</w:t>
      </w:r>
      <w:r w:rsidR="0001023A" w:rsidRPr="0001023A">
        <w:rPr>
          <w:lang w:val="fr-FR"/>
        </w:rPr>
        <w:t xml:space="preserve"> </w:t>
      </w:r>
    </w:p>
    <w:p w14:paraId="41A57156" w14:textId="21E5DC16" w:rsidR="0001023A" w:rsidRPr="0001023A" w:rsidRDefault="00630F8D" w:rsidP="0001023A">
      <w:pPr>
        <w:pStyle w:val="SingleTxt"/>
        <w:rPr>
          <w:lang w:val="fr-FR"/>
        </w:rPr>
      </w:pPr>
      <w:r>
        <w:rPr>
          <w:lang w:val="fr-FR"/>
        </w:rPr>
        <w:tab/>
      </w:r>
      <w:r w:rsidR="0001023A" w:rsidRPr="0001023A">
        <w:rPr>
          <w:lang w:val="fr-FR"/>
        </w:rPr>
        <w:t>b)</w:t>
      </w:r>
      <w:r w:rsidR="0001023A" w:rsidRPr="0001023A">
        <w:rPr>
          <w:lang w:val="fr-FR"/>
        </w:rPr>
        <w:tab/>
        <w:t>Des comportements patriarcaux et des traditions culturelles profondément ancrés continuent de faire obstacle à la participation politique des femmes</w:t>
      </w:r>
      <w:r w:rsidR="0060293A">
        <w:rPr>
          <w:lang w:val="fr-FR"/>
        </w:rPr>
        <w:t> ;</w:t>
      </w:r>
    </w:p>
    <w:p w14:paraId="02F9BD0C" w14:textId="749C97D6" w:rsidR="0001023A" w:rsidRPr="0001023A" w:rsidRDefault="00630F8D" w:rsidP="0001023A">
      <w:pPr>
        <w:pStyle w:val="SingleTxt"/>
        <w:rPr>
          <w:lang w:val="fr-FR"/>
        </w:rPr>
      </w:pPr>
      <w:r>
        <w:rPr>
          <w:lang w:val="fr-FR"/>
        </w:rPr>
        <w:tab/>
      </w:r>
      <w:r w:rsidR="0001023A" w:rsidRPr="0001023A">
        <w:rPr>
          <w:lang w:val="fr-FR"/>
        </w:rPr>
        <w:t>c)</w:t>
      </w:r>
      <w:r w:rsidR="0001023A" w:rsidRPr="0001023A">
        <w:rPr>
          <w:lang w:val="fr-FR"/>
        </w:rPr>
        <w:tab/>
        <w:t>Les femmes sont sous-représentées dans les conseils municipaux, aux postes ministériels et aux postes de décision du service diplomatique, de l</w:t>
      </w:r>
      <w:r w:rsidR="000E2CF3">
        <w:rPr>
          <w:lang w:val="fr-FR"/>
        </w:rPr>
        <w:t>’</w:t>
      </w:r>
      <w:r w:rsidR="0001023A" w:rsidRPr="0001023A">
        <w:rPr>
          <w:lang w:val="fr-FR"/>
        </w:rPr>
        <w:t xml:space="preserve">appareil judiciaire et des professions juridiques. </w:t>
      </w:r>
    </w:p>
    <w:p w14:paraId="41D62FCE" w14:textId="246669BA" w:rsidR="0001023A" w:rsidRPr="0001023A" w:rsidRDefault="0001023A" w:rsidP="00630F8D">
      <w:pPr>
        <w:pStyle w:val="SingleTxt"/>
        <w:numPr>
          <w:ilvl w:val="0"/>
          <w:numId w:val="6"/>
        </w:numPr>
        <w:spacing w:line="240" w:lineRule="exact"/>
        <w:ind w:left="1267"/>
        <w:rPr>
          <w:b/>
          <w:lang w:val="fr-FR"/>
        </w:rPr>
      </w:pPr>
      <w:r w:rsidRPr="0001023A">
        <w:rPr>
          <w:b/>
          <w:lang w:val="fr-FR"/>
        </w:rPr>
        <w:t>Rappelant ses précédentes observations finales (ibid.,</w:t>
      </w:r>
      <w:r w:rsidR="009119BB">
        <w:rPr>
          <w:b/>
          <w:lang w:val="fr-FR"/>
        </w:rPr>
        <w:t xml:space="preserve"> par. </w:t>
      </w:r>
      <w:r w:rsidRPr="0001023A">
        <w:rPr>
          <w:b/>
          <w:lang w:val="fr-FR"/>
        </w:rPr>
        <w:t>28), le Comité recommande à l</w:t>
      </w:r>
      <w:r w:rsidR="000E2CF3">
        <w:rPr>
          <w:b/>
          <w:lang w:val="fr-FR"/>
        </w:rPr>
        <w:t>’</w:t>
      </w:r>
      <w:r w:rsidRPr="0001023A">
        <w:rPr>
          <w:b/>
          <w:lang w:val="fr-FR"/>
        </w:rPr>
        <w:t>État partie</w:t>
      </w:r>
      <w:r w:rsidR="0060293A">
        <w:rPr>
          <w:b/>
          <w:lang w:val="fr-FR"/>
        </w:rPr>
        <w:t> :</w:t>
      </w:r>
      <w:r w:rsidRPr="0001023A">
        <w:rPr>
          <w:b/>
          <w:lang w:val="fr-FR"/>
        </w:rPr>
        <w:t xml:space="preserve"> </w:t>
      </w:r>
    </w:p>
    <w:p w14:paraId="50F4BF63" w14:textId="475A4D7C" w:rsidR="0001023A" w:rsidRPr="00630F8D" w:rsidRDefault="00630F8D" w:rsidP="0001023A">
      <w:pPr>
        <w:pStyle w:val="SingleTxt"/>
        <w:rPr>
          <w:b/>
          <w:bCs/>
          <w:lang w:val="fr-FR"/>
        </w:rPr>
      </w:pPr>
      <w:r>
        <w:rPr>
          <w:lang w:val="fr-FR"/>
        </w:rPr>
        <w:tab/>
      </w:r>
      <w:r w:rsidR="0001023A" w:rsidRPr="00630F8D">
        <w:rPr>
          <w:b/>
          <w:bCs/>
          <w:lang w:val="fr-FR"/>
        </w:rPr>
        <w:t>a)</w:t>
      </w:r>
      <w:r w:rsidR="0001023A" w:rsidRPr="00630F8D">
        <w:rPr>
          <w:b/>
          <w:bCs/>
          <w:lang w:val="fr-FR"/>
        </w:rPr>
        <w:tab/>
        <w:t>De prendre des mesures supplémentaires aux fins de réaliser la parité femmes-hommes au sein du Conseil consultatif et de veiller à ce que, outre les femmes nommées par l</w:t>
      </w:r>
      <w:r w:rsidR="000E2CF3" w:rsidRPr="00630F8D">
        <w:rPr>
          <w:b/>
          <w:bCs/>
          <w:lang w:val="fr-FR"/>
        </w:rPr>
        <w:t>’</w:t>
      </w:r>
      <w:r w:rsidR="0001023A" w:rsidRPr="00630F8D">
        <w:rPr>
          <w:b/>
          <w:bCs/>
          <w:lang w:val="fr-FR"/>
        </w:rPr>
        <w:t>Émir, des femmes soient aussi élues selon un processus démocratique</w:t>
      </w:r>
      <w:r w:rsidR="0060293A">
        <w:rPr>
          <w:b/>
          <w:bCs/>
          <w:lang w:val="fr-FR"/>
        </w:rPr>
        <w:t> ;</w:t>
      </w:r>
    </w:p>
    <w:p w14:paraId="585F29BB" w14:textId="461A2534" w:rsidR="0001023A" w:rsidRPr="00630F8D" w:rsidRDefault="00630F8D" w:rsidP="0001023A">
      <w:pPr>
        <w:pStyle w:val="SingleTxt"/>
        <w:rPr>
          <w:b/>
          <w:bCs/>
          <w:lang w:val="fr-FR"/>
        </w:rPr>
      </w:pPr>
      <w:r w:rsidRPr="00630F8D">
        <w:rPr>
          <w:b/>
          <w:bCs/>
          <w:lang w:val="fr-FR"/>
        </w:rPr>
        <w:tab/>
      </w:r>
      <w:r w:rsidR="0001023A" w:rsidRPr="00630F8D">
        <w:rPr>
          <w:b/>
          <w:bCs/>
          <w:lang w:val="fr-FR"/>
        </w:rPr>
        <w:t>b)</w:t>
      </w:r>
      <w:r w:rsidR="0001023A" w:rsidRPr="00630F8D">
        <w:rPr>
          <w:b/>
          <w:bCs/>
          <w:lang w:val="fr-FR"/>
        </w:rPr>
        <w:tab/>
        <w:t>D</w:t>
      </w:r>
      <w:r w:rsidR="000E2CF3" w:rsidRPr="00630F8D">
        <w:rPr>
          <w:b/>
          <w:bCs/>
          <w:lang w:val="fr-FR"/>
        </w:rPr>
        <w:t>’</w:t>
      </w:r>
      <w:r w:rsidR="0001023A" w:rsidRPr="00630F8D">
        <w:rPr>
          <w:b/>
          <w:bCs/>
          <w:lang w:val="fr-FR"/>
        </w:rPr>
        <w:t>adopter et d</w:t>
      </w:r>
      <w:r w:rsidR="000E2CF3" w:rsidRPr="00630F8D">
        <w:rPr>
          <w:b/>
          <w:bCs/>
          <w:lang w:val="fr-FR"/>
        </w:rPr>
        <w:t>’</w:t>
      </w:r>
      <w:r w:rsidR="0001023A" w:rsidRPr="00630F8D">
        <w:rPr>
          <w:b/>
          <w:bCs/>
          <w:lang w:val="fr-FR"/>
        </w:rPr>
        <w:t>appliquer des mesures temporaires spéciales, notamment des quotas minimum, accompagnées de critères et de calendriers précis, pour accroître la participation des femmes à la vie politique et à la vie publique dans l</w:t>
      </w:r>
      <w:r w:rsidR="000E2CF3" w:rsidRPr="00630F8D">
        <w:rPr>
          <w:b/>
          <w:bCs/>
          <w:lang w:val="fr-FR"/>
        </w:rPr>
        <w:t>’</w:t>
      </w:r>
      <w:r w:rsidR="0001023A" w:rsidRPr="00630F8D">
        <w:rPr>
          <w:b/>
          <w:bCs/>
          <w:lang w:val="fr-FR"/>
        </w:rPr>
        <w:t>État partie, notamment dans les conseils municipaux et dans les administrations locales, conformément au paragraphe 1 de l</w:t>
      </w:r>
      <w:r w:rsidR="000E2CF3" w:rsidRPr="00630F8D">
        <w:rPr>
          <w:b/>
          <w:bCs/>
          <w:lang w:val="fr-FR"/>
        </w:rPr>
        <w:t>’</w:t>
      </w:r>
      <w:r w:rsidR="0001023A" w:rsidRPr="00630F8D">
        <w:rPr>
          <w:b/>
          <w:bCs/>
          <w:lang w:val="fr-FR"/>
        </w:rPr>
        <w:t>article 4 de la Convention et à la recommandation générale n</w:t>
      </w:r>
      <w:r w:rsidR="0001023A" w:rsidRPr="00630F8D">
        <w:rPr>
          <w:b/>
          <w:bCs/>
          <w:vertAlign w:val="superscript"/>
          <w:lang w:val="fr-FR"/>
        </w:rPr>
        <w:t>o</w:t>
      </w:r>
      <w:r w:rsidR="0001023A" w:rsidRPr="00630F8D">
        <w:rPr>
          <w:b/>
          <w:bCs/>
          <w:lang w:val="fr-FR"/>
        </w:rPr>
        <w:t> 25 du Comité</w:t>
      </w:r>
      <w:r w:rsidR="0060293A">
        <w:rPr>
          <w:b/>
          <w:bCs/>
          <w:lang w:val="fr-FR"/>
        </w:rPr>
        <w:t> ;</w:t>
      </w:r>
      <w:r w:rsidR="0001023A" w:rsidRPr="00630F8D">
        <w:rPr>
          <w:b/>
          <w:bCs/>
          <w:lang w:val="fr-FR"/>
        </w:rPr>
        <w:t xml:space="preserve"> </w:t>
      </w:r>
    </w:p>
    <w:p w14:paraId="55D0D2EF" w14:textId="73A20692" w:rsidR="0001023A" w:rsidRPr="00630F8D" w:rsidRDefault="00630F8D" w:rsidP="0001023A">
      <w:pPr>
        <w:pStyle w:val="SingleTxt"/>
        <w:rPr>
          <w:b/>
          <w:bCs/>
          <w:lang w:val="fr-FR"/>
        </w:rPr>
      </w:pPr>
      <w:r w:rsidRPr="00630F8D">
        <w:rPr>
          <w:b/>
          <w:bCs/>
          <w:lang w:val="fr-FR"/>
        </w:rPr>
        <w:tab/>
      </w:r>
      <w:r w:rsidR="0001023A" w:rsidRPr="00630F8D">
        <w:rPr>
          <w:b/>
          <w:bCs/>
          <w:lang w:val="fr-FR"/>
        </w:rPr>
        <w:t>c)</w:t>
      </w:r>
      <w:r w:rsidR="0001023A" w:rsidRPr="00630F8D">
        <w:rPr>
          <w:b/>
          <w:bCs/>
          <w:lang w:val="fr-FR"/>
        </w:rPr>
        <w:tab/>
        <w:t>En adoptant les lois nécessaires, de veiller à ce que les partis politiques désignent un nombre égal de candidates et de candidats, d</w:t>
      </w:r>
      <w:r w:rsidR="000E2CF3" w:rsidRPr="00630F8D">
        <w:rPr>
          <w:b/>
          <w:bCs/>
          <w:lang w:val="fr-FR"/>
        </w:rPr>
        <w:t>’</w:t>
      </w:r>
      <w:r w:rsidR="0001023A" w:rsidRPr="00630F8D">
        <w:rPr>
          <w:b/>
          <w:bCs/>
          <w:lang w:val="fr-FR"/>
        </w:rPr>
        <w:t>allouer un financement suffisant aux campagnes des femmes qui se présentent à une élection, et d</w:t>
      </w:r>
      <w:r w:rsidR="000E2CF3" w:rsidRPr="00630F8D">
        <w:rPr>
          <w:b/>
          <w:bCs/>
          <w:lang w:val="fr-FR"/>
        </w:rPr>
        <w:t>’</w:t>
      </w:r>
      <w:r w:rsidR="0001023A" w:rsidRPr="00630F8D">
        <w:rPr>
          <w:b/>
          <w:bCs/>
          <w:lang w:val="fr-FR"/>
        </w:rPr>
        <w:t>imposer des amendes aux partis qui ne respectent pas ces lois</w:t>
      </w:r>
      <w:r w:rsidR="0060293A">
        <w:rPr>
          <w:b/>
          <w:bCs/>
          <w:lang w:val="fr-FR"/>
        </w:rPr>
        <w:t> ;</w:t>
      </w:r>
    </w:p>
    <w:p w14:paraId="4738F929" w14:textId="0476AA2D" w:rsidR="0001023A" w:rsidRPr="00630F8D" w:rsidRDefault="00630F8D" w:rsidP="0001023A">
      <w:pPr>
        <w:pStyle w:val="SingleTxt"/>
        <w:rPr>
          <w:b/>
          <w:bCs/>
          <w:lang w:val="fr-FR"/>
        </w:rPr>
      </w:pPr>
      <w:r w:rsidRPr="00630F8D">
        <w:rPr>
          <w:b/>
          <w:bCs/>
          <w:lang w:val="fr-FR"/>
        </w:rPr>
        <w:tab/>
      </w:r>
      <w:r w:rsidR="0001023A" w:rsidRPr="00630F8D">
        <w:rPr>
          <w:b/>
          <w:bCs/>
          <w:lang w:val="fr-FR"/>
        </w:rPr>
        <w:t>d)</w:t>
      </w:r>
      <w:r w:rsidR="0001023A" w:rsidRPr="00630F8D">
        <w:rPr>
          <w:b/>
          <w:bCs/>
          <w:lang w:val="fr-FR"/>
        </w:rPr>
        <w:tab/>
        <w:t>De mettre en place des programmes sur les compétences en matière d</w:t>
      </w:r>
      <w:r w:rsidR="000E2CF3" w:rsidRPr="00630F8D">
        <w:rPr>
          <w:b/>
          <w:bCs/>
          <w:lang w:val="fr-FR"/>
        </w:rPr>
        <w:t>’</w:t>
      </w:r>
      <w:r w:rsidR="0001023A" w:rsidRPr="00630F8D">
        <w:rPr>
          <w:b/>
          <w:bCs/>
          <w:lang w:val="fr-FR"/>
        </w:rPr>
        <w:t>encadrement et de négociation à l</w:t>
      </w:r>
      <w:r w:rsidR="000E2CF3" w:rsidRPr="00630F8D">
        <w:rPr>
          <w:b/>
          <w:bCs/>
          <w:lang w:val="fr-FR"/>
        </w:rPr>
        <w:t>’</w:t>
      </w:r>
      <w:r w:rsidR="0001023A" w:rsidRPr="00630F8D">
        <w:rPr>
          <w:b/>
          <w:bCs/>
          <w:lang w:val="fr-FR"/>
        </w:rPr>
        <w:t>intention des femmes qui se présentent à une élection</w:t>
      </w:r>
      <w:r w:rsidR="0060293A">
        <w:rPr>
          <w:b/>
          <w:bCs/>
          <w:lang w:val="fr-FR"/>
        </w:rPr>
        <w:t> ;</w:t>
      </w:r>
      <w:r w:rsidR="0001023A" w:rsidRPr="00630F8D">
        <w:rPr>
          <w:b/>
          <w:bCs/>
          <w:lang w:val="fr-FR"/>
        </w:rPr>
        <w:t xml:space="preserve"> </w:t>
      </w:r>
    </w:p>
    <w:p w14:paraId="6FBB67AB" w14:textId="6E88E5D5" w:rsidR="0001023A" w:rsidRPr="0001023A" w:rsidRDefault="00630F8D" w:rsidP="0001023A">
      <w:pPr>
        <w:pStyle w:val="SingleTxt"/>
        <w:rPr>
          <w:b/>
          <w:lang w:val="fr-FR"/>
        </w:rPr>
      </w:pPr>
      <w:r w:rsidRPr="00630F8D">
        <w:rPr>
          <w:b/>
          <w:bCs/>
          <w:lang w:val="fr-FR"/>
        </w:rPr>
        <w:tab/>
      </w:r>
      <w:r w:rsidR="0001023A" w:rsidRPr="00630F8D">
        <w:rPr>
          <w:b/>
          <w:bCs/>
          <w:lang w:val="fr-FR"/>
        </w:rPr>
        <w:t>e)</w:t>
      </w:r>
      <w:r w:rsidR="0001023A" w:rsidRPr="00630F8D">
        <w:rPr>
          <w:b/>
          <w:bCs/>
          <w:lang w:val="fr-FR"/>
        </w:rPr>
        <w:tab/>
      </w:r>
      <w:r w:rsidR="0001023A" w:rsidRPr="0001023A">
        <w:rPr>
          <w:b/>
          <w:lang w:val="fr-FR"/>
        </w:rPr>
        <w:t>De supprimer les obstacles structurels à l</w:t>
      </w:r>
      <w:r w:rsidR="000E2CF3">
        <w:rPr>
          <w:b/>
          <w:lang w:val="fr-FR"/>
        </w:rPr>
        <w:t>’</w:t>
      </w:r>
      <w:r w:rsidR="0001023A" w:rsidRPr="0001023A">
        <w:rPr>
          <w:b/>
          <w:lang w:val="fr-FR"/>
        </w:rPr>
        <w:t>accès des femmes aux postes de décision de l</w:t>
      </w:r>
      <w:r w:rsidR="000E2CF3">
        <w:rPr>
          <w:b/>
          <w:lang w:val="fr-FR"/>
        </w:rPr>
        <w:t>’</w:t>
      </w:r>
      <w:r w:rsidR="0001023A" w:rsidRPr="0001023A">
        <w:rPr>
          <w:b/>
          <w:lang w:val="fr-FR"/>
        </w:rPr>
        <w:t>appareil judiciaire, du service diplomatique et de la fonction publique, y compris les portefeuilles ministériels, où les hommes ont dominé jusqu</w:t>
      </w:r>
      <w:r w:rsidR="000E2CF3">
        <w:rPr>
          <w:b/>
          <w:lang w:val="fr-FR"/>
        </w:rPr>
        <w:t>’</w:t>
      </w:r>
      <w:r w:rsidR="0001023A" w:rsidRPr="0001023A">
        <w:rPr>
          <w:b/>
          <w:lang w:val="fr-FR"/>
        </w:rPr>
        <w:t xml:space="preserve">à présent. </w:t>
      </w:r>
    </w:p>
    <w:p w14:paraId="5AC3B339" w14:textId="77777777" w:rsidR="00630F8D" w:rsidRPr="00630F8D" w:rsidRDefault="00630F8D" w:rsidP="00630F8D">
      <w:pPr>
        <w:pStyle w:val="SingleTxt"/>
        <w:spacing w:after="0" w:line="120" w:lineRule="exact"/>
        <w:rPr>
          <w:b/>
          <w:sz w:val="10"/>
          <w:lang w:val="fr-FR"/>
        </w:rPr>
      </w:pPr>
    </w:p>
    <w:p w14:paraId="0384F9CB" w14:textId="14E61BC3" w:rsidR="0001023A" w:rsidRPr="0001023A" w:rsidRDefault="0001023A" w:rsidP="00630F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1023A">
        <w:rPr>
          <w:lang w:val="fr-FR"/>
        </w:rPr>
        <w:tab/>
      </w:r>
      <w:r w:rsidRPr="0001023A">
        <w:rPr>
          <w:lang w:val="fr-FR"/>
        </w:rPr>
        <w:tab/>
        <w:t>Nationalité</w:t>
      </w:r>
    </w:p>
    <w:p w14:paraId="6B87C047" w14:textId="77777777" w:rsidR="00630F8D" w:rsidRPr="00630F8D" w:rsidRDefault="00630F8D" w:rsidP="00630F8D">
      <w:pPr>
        <w:pStyle w:val="SingleTxt"/>
        <w:spacing w:after="0" w:line="120" w:lineRule="exact"/>
        <w:rPr>
          <w:sz w:val="10"/>
          <w:lang w:val="fr-FR"/>
        </w:rPr>
      </w:pPr>
    </w:p>
    <w:p w14:paraId="1F6F9F2A" w14:textId="51E85648" w:rsidR="0001023A" w:rsidRPr="0001023A" w:rsidRDefault="0001023A" w:rsidP="00630F8D">
      <w:pPr>
        <w:pStyle w:val="SingleTxt"/>
        <w:numPr>
          <w:ilvl w:val="0"/>
          <w:numId w:val="6"/>
        </w:numPr>
        <w:spacing w:line="240" w:lineRule="exact"/>
        <w:ind w:left="1267"/>
        <w:rPr>
          <w:lang w:val="fr-FR"/>
        </w:rPr>
      </w:pPr>
      <w:r w:rsidRPr="0001023A">
        <w:rPr>
          <w:lang w:val="fr-FR"/>
        </w:rPr>
        <w:t>Le Comité salue l</w:t>
      </w:r>
      <w:r w:rsidR="000E2CF3">
        <w:rPr>
          <w:lang w:val="fr-FR"/>
        </w:rPr>
        <w:t>’</w:t>
      </w:r>
      <w:r w:rsidRPr="0001023A">
        <w:rPr>
          <w:lang w:val="fr-FR"/>
        </w:rPr>
        <w:t>adoption de la loi n</w:t>
      </w:r>
      <w:r w:rsidRPr="0001023A">
        <w:rPr>
          <w:vertAlign w:val="superscript"/>
          <w:lang w:val="fr-FR"/>
        </w:rPr>
        <w:t>o</w:t>
      </w:r>
      <w:r w:rsidRPr="0001023A">
        <w:rPr>
          <w:lang w:val="fr-FR"/>
        </w:rPr>
        <w:t> 10 de 2018, qui offre un statut de résident permanent dans l</w:t>
      </w:r>
      <w:r w:rsidR="000E2CF3">
        <w:rPr>
          <w:lang w:val="fr-FR"/>
        </w:rPr>
        <w:t>’</w:t>
      </w:r>
      <w:r w:rsidRPr="0001023A">
        <w:rPr>
          <w:lang w:val="fr-FR"/>
        </w:rPr>
        <w:t>État partie aux enfants nés de mères qataries mariées à des étrangers, leur permettant d</w:t>
      </w:r>
      <w:r w:rsidR="000E2CF3">
        <w:rPr>
          <w:lang w:val="fr-FR"/>
        </w:rPr>
        <w:t>’</w:t>
      </w:r>
      <w:r w:rsidRPr="0001023A">
        <w:rPr>
          <w:lang w:val="fr-FR"/>
        </w:rPr>
        <w:t>avoir accès à l</w:t>
      </w:r>
      <w:r w:rsidR="000E2CF3">
        <w:rPr>
          <w:lang w:val="fr-FR"/>
        </w:rPr>
        <w:t>’</w:t>
      </w:r>
      <w:r w:rsidRPr="0001023A">
        <w:rPr>
          <w:lang w:val="fr-FR"/>
        </w:rPr>
        <w:t>éducation, aux soins de santé et à la propriété. Toutefois, il demeure préoccupé par l</w:t>
      </w:r>
      <w:r w:rsidR="000E2CF3">
        <w:rPr>
          <w:lang w:val="fr-FR"/>
        </w:rPr>
        <w:t>’</w:t>
      </w:r>
      <w:r w:rsidRPr="0001023A">
        <w:rPr>
          <w:lang w:val="fr-FR"/>
        </w:rPr>
        <w:t>absence de progrès dans la révision de la loi sur la nationalité (loi n</w:t>
      </w:r>
      <w:r w:rsidRPr="0001023A">
        <w:rPr>
          <w:vertAlign w:val="superscript"/>
          <w:lang w:val="fr-FR"/>
        </w:rPr>
        <w:t>o</w:t>
      </w:r>
      <w:r w:rsidRPr="0001023A">
        <w:rPr>
          <w:lang w:val="fr-FR"/>
        </w:rPr>
        <w:t> 38 de 2005) pour permettre aux femmes qataries de transmettre leur nationalité à leurs enfants et à leur conjoint étranger sur un pied d</w:t>
      </w:r>
      <w:r w:rsidR="000E2CF3">
        <w:rPr>
          <w:lang w:val="fr-FR"/>
        </w:rPr>
        <w:t>’</w:t>
      </w:r>
      <w:r w:rsidRPr="0001023A">
        <w:rPr>
          <w:lang w:val="fr-FR"/>
        </w:rPr>
        <w:t>égalité avec les hommes qataris, comme le Comité l</w:t>
      </w:r>
      <w:r w:rsidR="000E2CF3">
        <w:rPr>
          <w:lang w:val="fr-FR"/>
        </w:rPr>
        <w:t>’</w:t>
      </w:r>
      <w:r w:rsidRPr="0001023A">
        <w:rPr>
          <w:lang w:val="fr-FR"/>
        </w:rPr>
        <w:t>a précédemment recommandé (ibid.,</w:t>
      </w:r>
      <w:r w:rsidR="009119BB">
        <w:rPr>
          <w:lang w:val="fr-FR"/>
        </w:rPr>
        <w:t xml:space="preserve"> par. </w:t>
      </w:r>
      <w:r w:rsidRPr="0001023A">
        <w:rPr>
          <w:lang w:val="fr-FR"/>
        </w:rPr>
        <w:t>32). Le Comité est également préoccupé de constater que les enfants nés de mères qataries mariées à des conjoints étrangers et titulaires du statut de résident permanent ne peuvent pas jouir des mêmes droits que les nationaux et qu</w:t>
      </w:r>
      <w:r w:rsidR="000E2CF3">
        <w:rPr>
          <w:lang w:val="fr-FR"/>
        </w:rPr>
        <w:t>’</w:t>
      </w:r>
      <w:r w:rsidRPr="0001023A">
        <w:rPr>
          <w:lang w:val="fr-FR"/>
        </w:rPr>
        <w:t>ils continuent d</w:t>
      </w:r>
      <w:r w:rsidR="000E2CF3">
        <w:rPr>
          <w:lang w:val="fr-FR"/>
        </w:rPr>
        <w:t>’</w:t>
      </w:r>
      <w:r w:rsidRPr="0001023A">
        <w:rPr>
          <w:lang w:val="fr-FR"/>
        </w:rPr>
        <w:t>être exposés à un risque élevé d</w:t>
      </w:r>
      <w:r w:rsidR="000E2CF3">
        <w:rPr>
          <w:lang w:val="fr-FR"/>
        </w:rPr>
        <w:t>’</w:t>
      </w:r>
      <w:r w:rsidRPr="0001023A">
        <w:rPr>
          <w:lang w:val="fr-FR"/>
        </w:rPr>
        <w:t xml:space="preserve">apatridie. </w:t>
      </w:r>
    </w:p>
    <w:p w14:paraId="1839CD80" w14:textId="0A795D43" w:rsidR="0001023A" w:rsidRPr="0001023A" w:rsidRDefault="0001023A" w:rsidP="00630F8D">
      <w:pPr>
        <w:pStyle w:val="SingleTxt"/>
        <w:numPr>
          <w:ilvl w:val="0"/>
          <w:numId w:val="6"/>
        </w:numPr>
        <w:spacing w:line="240" w:lineRule="exact"/>
        <w:ind w:left="1267"/>
        <w:rPr>
          <w:b/>
          <w:lang w:val="fr-FR"/>
        </w:rPr>
      </w:pPr>
      <w:r w:rsidRPr="0001023A">
        <w:rPr>
          <w:b/>
          <w:lang w:val="fr-FR"/>
        </w:rPr>
        <w:lastRenderedPageBreak/>
        <w:t>Rappelant ses précédentes observations finales (ibid.), le Comité recommande à l</w:t>
      </w:r>
      <w:r w:rsidR="000E2CF3">
        <w:rPr>
          <w:b/>
          <w:lang w:val="fr-FR"/>
        </w:rPr>
        <w:t>’</w:t>
      </w:r>
      <w:r w:rsidRPr="0001023A">
        <w:rPr>
          <w:b/>
          <w:lang w:val="fr-FR"/>
        </w:rPr>
        <w:t>État partie</w:t>
      </w:r>
      <w:r w:rsidR="0060293A">
        <w:rPr>
          <w:b/>
          <w:lang w:val="fr-FR"/>
        </w:rPr>
        <w:t> :</w:t>
      </w:r>
      <w:r w:rsidRPr="0001023A">
        <w:rPr>
          <w:b/>
          <w:lang w:val="fr-FR"/>
        </w:rPr>
        <w:t xml:space="preserve"> </w:t>
      </w:r>
    </w:p>
    <w:p w14:paraId="7C8D66A9" w14:textId="43E43787" w:rsidR="0001023A" w:rsidRPr="00630F8D" w:rsidRDefault="00630F8D" w:rsidP="00272227">
      <w:pPr>
        <w:pStyle w:val="SingleTxt"/>
        <w:rPr>
          <w:b/>
          <w:bCs/>
          <w:lang w:val="fr-FR"/>
        </w:rPr>
      </w:pPr>
      <w:r>
        <w:rPr>
          <w:lang w:val="fr-FR"/>
        </w:rPr>
        <w:tab/>
      </w:r>
      <w:r w:rsidR="0001023A" w:rsidRPr="00630F8D">
        <w:rPr>
          <w:b/>
          <w:bCs/>
          <w:lang w:val="fr-FR"/>
        </w:rPr>
        <w:t>a)</w:t>
      </w:r>
      <w:r w:rsidR="0001023A" w:rsidRPr="00630F8D">
        <w:rPr>
          <w:b/>
          <w:bCs/>
          <w:lang w:val="fr-FR"/>
        </w:rPr>
        <w:tab/>
        <w:t xml:space="preserve">De modifier son Code de la nationalité (loi </w:t>
      </w:r>
      <w:r w:rsidR="00272227" w:rsidRPr="00630F8D">
        <w:rPr>
          <w:b/>
          <w:bCs/>
          <w:lang w:val="fr-FR"/>
        </w:rPr>
        <w:t>n</w:t>
      </w:r>
      <w:r w:rsidR="00272227" w:rsidRPr="00630F8D">
        <w:rPr>
          <w:b/>
          <w:bCs/>
          <w:vertAlign w:val="superscript"/>
          <w:lang w:val="fr-FR"/>
        </w:rPr>
        <w:t>o</w:t>
      </w:r>
      <w:r w:rsidR="00272227" w:rsidRPr="00630F8D">
        <w:rPr>
          <w:b/>
          <w:bCs/>
          <w:lang w:val="fr-FR"/>
        </w:rPr>
        <w:t> </w:t>
      </w:r>
      <w:r w:rsidR="0001023A" w:rsidRPr="00630F8D">
        <w:rPr>
          <w:b/>
          <w:bCs/>
          <w:lang w:val="fr-FR"/>
        </w:rPr>
        <w:t>38 de 2005) de manière à le rendre conforme à l</w:t>
      </w:r>
      <w:r w:rsidR="000E2CF3" w:rsidRPr="00630F8D">
        <w:rPr>
          <w:b/>
          <w:bCs/>
          <w:lang w:val="fr-FR"/>
        </w:rPr>
        <w:t>’</w:t>
      </w:r>
      <w:r w:rsidR="0001023A" w:rsidRPr="00630F8D">
        <w:rPr>
          <w:b/>
          <w:bCs/>
          <w:lang w:val="fr-FR"/>
        </w:rPr>
        <w:t>article 9 de la Convention et permettre aux femmes qataries de transmettre leur nationalité à leurs enfants et à leur conjoint étranger sur un pied d</w:t>
      </w:r>
      <w:r w:rsidR="000E2CF3" w:rsidRPr="00630F8D">
        <w:rPr>
          <w:b/>
          <w:bCs/>
          <w:lang w:val="fr-FR"/>
        </w:rPr>
        <w:t>’</w:t>
      </w:r>
      <w:r w:rsidR="0001023A" w:rsidRPr="00630F8D">
        <w:rPr>
          <w:b/>
          <w:bCs/>
          <w:lang w:val="fr-FR"/>
        </w:rPr>
        <w:t>égalité avec les hommes qataris</w:t>
      </w:r>
      <w:r w:rsidR="0060293A">
        <w:rPr>
          <w:b/>
          <w:bCs/>
          <w:lang w:val="fr-FR"/>
        </w:rPr>
        <w:t> ;</w:t>
      </w:r>
      <w:r w:rsidR="0001023A" w:rsidRPr="00630F8D">
        <w:rPr>
          <w:b/>
          <w:bCs/>
          <w:lang w:val="fr-FR"/>
        </w:rPr>
        <w:t xml:space="preserve"> </w:t>
      </w:r>
    </w:p>
    <w:p w14:paraId="57A86651" w14:textId="3171143C" w:rsidR="0001023A" w:rsidRPr="00630F8D" w:rsidRDefault="00630F8D" w:rsidP="0001023A">
      <w:pPr>
        <w:pStyle w:val="SingleTxt"/>
        <w:rPr>
          <w:b/>
          <w:bCs/>
          <w:lang w:val="fr-FR"/>
        </w:rPr>
      </w:pPr>
      <w:r w:rsidRPr="00630F8D">
        <w:rPr>
          <w:b/>
          <w:bCs/>
          <w:lang w:val="fr-FR"/>
        </w:rPr>
        <w:tab/>
      </w:r>
      <w:r w:rsidR="0001023A" w:rsidRPr="00630F8D">
        <w:rPr>
          <w:b/>
          <w:bCs/>
          <w:lang w:val="fr-FR"/>
        </w:rPr>
        <w:t>b)</w:t>
      </w:r>
      <w:r w:rsidR="0001023A" w:rsidRPr="00630F8D">
        <w:rPr>
          <w:b/>
          <w:bCs/>
          <w:lang w:val="fr-FR"/>
        </w:rPr>
        <w:tab/>
        <w:t>De retirer sa réserve concernant l</w:t>
      </w:r>
      <w:r w:rsidR="000E2CF3" w:rsidRPr="00630F8D">
        <w:rPr>
          <w:b/>
          <w:bCs/>
          <w:lang w:val="fr-FR"/>
        </w:rPr>
        <w:t>’</w:t>
      </w:r>
      <w:r w:rsidR="0001023A" w:rsidRPr="00630F8D">
        <w:rPr>
          <w:b/>
          <w:bCs/>
          <w:lang w:val="fr-FR"/>
        </w:rPr>
        <w:t>alinéa a) de l</w:t>
      </w:r>
      <w:r w:rsidR="000E2CF3" w:rsidRPr="00630F8D">
        <w:rPr>
          <w:b/>
          <w:bCs/>
          <w:lang w:val="fr-FR"/>
        </w:rPr>
        <w:t>’</w:t>
      </w:r>
      <w:r w:rsidR="0001023A" w:rsidRPr="00630F8D">
        <w:rPr>
          <w:b/>
          <w:bCs/>
          <w:lang w:val="fr-FR"/>
        </w:rPr>
        <w:t>article 9 de la Convention</w:t>
      </w:r>
      <w:r w:rsidR="0060293A">
        <w:rPr>
          <w:b/>
          <w:bCs/>
          <w:lang w:val="fr-FR"/>
        </w:rPr>
        <w:t> ;</w:t>
      </w:r>
      <w:r w:rsidR="0001023A" w:rsidRPr="00630F8D">
        <w:rPr>
          <w:b/>
          <w:bCs/>
          <w:lang w:val="fr-FR"/>
        </w:rPr>
        <w:t xml:space="preserve"> </w:t>
      </w:r>
    </w:p>
    <w:p w14:paraId="726A1441" w14:textId="29AF966F" w:rsidR="0001023A" w:rsidRPr="0001023A" w:rsidRDefault="00630F8D" w:rsidP="0001023A">
      <w:pPr>
        <w:pStyle w:val="SingleTxt"/>
        <w:rPr>
          <w:b/>
          <w:lang w:val="fr-FR"/>
        </w:rPr>
      </w:pPr>
      <w:r w:rsidRPr="00630F8D">
        <w:rPr>
          <w:b/>
          <w:bCs/>
          <w:lang w:val="fr-FR"/>
        </w:rPr>
        <w:tab/>
      </w:r>
      <w:r w:rsidR="0001023A" w:rsidRPr="00630F8D">
        <w:rPr>
          <w:b/>
          <w:bCs/>
          <w:lang w:val="fr-FR"/>
        </w:rPr>
        <w:t>c)</w:t>
      </w:r>
      <w:r w:rsidR="0001023A" w:rsidRPr="00630F8D">
        <w:rPr>
          <w:b/>
          <w:bCs/>
          <w:lang w:val="fr-FR"/>
        </w:rPr>
        <w:tab/>
      </w:r>
      <w:r w:rsidR="0001023A" w:rsidRPr="0001023A">
        <w:rPr>
          <w:b/>
          <w:lang w:val="fr-FR"/>
        </w:rPr>
        <w:t>D</w:t>
      </w:r>
      <w:r w:rsidR="000E2CF3">
        <w:rPr>
          <w:b/>
          <w:lang w:val="fr-FR"/>
        </w:rPr>
        <w:t>’</w:t>
      </w:r>
      <w:r w:rsidR="0001023A" w:rsidRPr="0001023A">
        <w:rPr>
          <w:b/>
          <w:lang w:val="fr-FR"/>
        </w:rPr>
        <w:t>adhérer à la Convention de 1954 relative au statut des apatrides et à la Convention de 1961 sur la réduction des cas d</w:t>
      </w:r>
      <w:r w:rsidR="000E2CF3">
        <w:rPr>
          <w:b/>
          <w:lang w:val="fr-FR"/>
        </w:rPr>
        <w:t>’</w:t>
      </w:r>
      <w:r w:rsidR="0001023A" w:rsidRPr="0001023A">
        <w:rPr>
          <w:b/>
          <w:lang w:val="fr-FR"/>
        </w:rPr>
        <w:t xml:space="preserve">apatridie. </w:t>
      </w:r>
    </w:p>
    <w:p w14:paraId="16B01547" w14:textId="77777777" w:rsidR="00630F8D" w:rsidRPr="00630F8D" w:rsidRDefault="00630F8D" w:rsidP="00630F8D">
      <w:pPr>
        <w:pStyle w:val="SingleTxt"/>
        <w:spacing w:after="0" w:line="120" w:lineRule="exact"/>
        <w:rPr>
          <w:b/>
          <w:sz w:val="10"/>
          <w:lang w:val="fr-FR"/>
        </w:rPr>
      </w:pPr>
    </w:p>
    <w:p w14:paraId="6A97F1DB" w14:textId="502AD812" w:rsidR="0001023A" w:rsidRPr="0001023A" w:rsidRDefault="0001023A" w:rsidP="00630F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1023A">
        <w:rPr>
          <w:lang w:val="fr-FR"/>
        </w:rPr>
        <w:tab/>
      </w:r>
      <w:r w:rsidRPr="0001023A">
        <w:rPr>
          <w:lang w:val="fr-FR"/>
        </w:rPr>
        <w:tab/>
        <w:t>Éducation</w:t>
      </w:r>
    </w:p>
    <w:p w14:paraId="65AA5050" w14:textId="77777777" w:rsidR="00630F8D" w:rsidRPr="00630F8D" w:rsidRDefault="00630F8D" w:rsidP="00630F8D">
      <w:pPr>
        <w:pStyle w:val="SingleTxt"/>
        <w:spacing w:after="0" w:line="120" w:lineRule="exact"/>
        <w:rPr>
          <w:sz w:val="10"/>
          <w:lang w:val="fr-FR"/>
        </w:rPr>
      </w:pPr>
    </w:p>
    <w:p w14:paraId="62263C4B" w14:textId="0775BCDA" w:rsidR="0001023A" w:rsidRPr="0001023A" w:rsidRDefault="0001023A" w:rsidP="00630F8D">
      <w:pPr>
        <w:pStyle w:val="SingleTxt"/>
        <w:numPr>
          <w:ilvl w:val="0"/>
          <w:numId w:val="6"/>
        </w:numPr>
        <w:spacing w:line="240" w:lineRule="exact"/>
        <w:ind w:left="1267"/>
        <w:rPr>
          <w:lang w:val="fr-FR"/>
        </w:rPr>
      </w:pPr>
      <w:r w:rsidRPr="0001023A">
        <w:rPr>
          <w:lang w:val="fr-FR"/>
        </w:rPr>
        <w:t>Le Comité salue les progrès enregistrés par l</w:t>
      </w:r>
      <w:r w:rsidR="000E2CF3">
        <w:rPr>
          <w:lang w:val="fr-FR"/>
        </w:rPr>
        <w:t>’</w:t>
      </w:r>
      <w:r w:rsidRPr="0001023A">
        <w:rPr>
          <w:lang w:val="fr-FR"/>
        </w:rPr>
        <w:t>État partie pour garantir l</w:t>
      </w:r>
      <w:r w:rsidR="000E2CF3">
        <w:rPr>
          <w:lang w:val="fr-FR"/>
        </w:rPr>
        <w:t>’</w:t>
      </w:r>
      <w:r w:rsidRPr="0001023A">
        <w:rPr>
          <w:lang w:val="fr-FR"/>
        </w:rPr>
        <w:t>égalité d</w:t>
      </w:r>
      <w:r w:rsidR="000E2CF3">
        <w:rPr>
          <w:lang w:val="fr-FR"/>
        </w:rPr>
        <w:t>’</w:t>
      </w:r>
      <w:r w:rsidRPr="0001023A">
        <w:rPr>
          <w:lang w:val="fr-FR"/>
        </w:rPr>
        <w:t>accès des femmes et des filles à l</w:t>
      </w:r>
      <w:r w:rsidR="000E2CF3">
        <w:rPr>
          <w:lang w:val="fr-FR"/>
        </w:rPr>
        <w:t>’</w:t>
      </w:r>
      <w:r w:rsidRPr="0001023A">
        <w:rPr>
          <w:lang w:val="fr-FR"/>
        </w:rPr>
        <w:t>éducation, outre les taux élevés de scolarisation des filles à tous les niveaux d</w:t>
      </w:r>
      <w:r w:rsidR="000E2CF3">
        <w:rPr>
          <w:lang w:val="fr-FR"/>
        </w:rPr>
        <w:t>’</w:t>
      </w:r>
      <w:r w:rsidRPr="0001023A">
        <w:rPr>
          <w:lang w:val="fr-FR"/>
        </w:rPr>
        <w:t>éducation. Il note également que le Ministère de l</w:t>
      </w:r>
      <w:r w:rsidR="000E2CF3">
        <w:rPr>
          <w:lang w:val="fr-FR"/>
        </w:rPr>
        <w:t>’</w:t>
      </w:r>
      <w:r w:rsidRPr="0001023A">
        <w:rPr>
          <w:lang w:val="fr-FR"/>
        </w:rPr>
        <w:t>éducation et de l</w:t>
      </w:r>
      <w:r w:rsidR="000E2CF3">
        <w:rPr>
          <w:lang w:val="fr-FR"/>
        </w:rPr>
        <w:t>’</w:t>
      </w:r>
      <w:r w:rsidRPr="0001023A">
        <w:rPr>
          <w:lang w:val="fr-FR"/>
        </w:rPr>
        <w:t>enseignement supérieur examine actuellement les programmes scolaires, en collaboration avec la Commission nationale des droits de la personne, afin d</w:t>
      </w:r>
      <w:r w:rsidR="000E2CF3">
        <w:rPr>
          <w:lang w:val="fr-FR"/>
        </w:rPr>
        <w:t>’</w:t>
      </w:r>
      <w:r w:rsidRPr="0001023A">
        <w:rPr>
          <w:lang w:val="fr-FR"/>
        </w:rPr>
        <w:t>y inclure l</w:t>
      </w:r>
      <w:r w:rsidR="000E2CF3">
        <w:rPr>
          <w:lang w:val="fr-FR"/>
        </w:rPr>
        <w:t>’</w:t>
      </w:r>
      <w:r w:rsidRPr="0001023A">
        <w:rPr>
          <w:lang w:val="fr-FR"/>
        </w:rPr>
        <w:t>éducation aux droits de la personne et à l</w:t>
      </w:r>
      <w:r w:rsidR="000E2CF3">
        <w:rPr>
          <w:lang w:val="fr-FR"/>
        </w:rPr>
        <w:t>’</w:t>
      </w:r>
      <w:r w:rsidRPr="0001023A">
        <w:rPr>
          <w:lang w:val="fr-FR"/>
        </w:rPr>
        <w:t>égalité des genres. Il note cependant avec préoccupation</w:t>
      </w:r>
      <w:r w:rsidR="0060293A">
        <w:rPr>
          <w:lang w:val="fr-FR"/>
        </w:rPr>
        <w:t> :</w:t>
      </w:r>
      <w:r w:rsidR="000E2CF3">
        <w:rPr>
          <w:lang w:val="fr-FR"/>
        </w:rPr>
        <w:t xml:space="preserve"> </w:t>
      </w:r>
    </w:p>
    <w:p w14:paraId="6FE3EC00" w14:textId="669CCFA4" w:rsidR="0001023A" w:rsidRPr="0001023A" w:rsidRDefault="00630F8D" w:rsidP="0001023A">
      <w:pPr>
        <w:pStyle w:val="SingleTxt"/>
        <w:rPr>
          <w:lang w:val="fr-FR"/>
        </w:rPr>
      </w:pPr>
      <w:r>
        <w:rPr>
          <w:lang w:val="fr-FR"/>
        </w:rPr>
        <w:tab/>
      </w:r>
      <w:r w:rsidR="0001023A" w:rsidRPr="0001023A">
        <w:rPr>
          <w:lang w:val="fr-FR"/>
        </w:rPr>
        <w:t>a)</w:t>
      </w:r>
      <w:r w:rsidR="0001023A" w:rsidRPr="0001023A">
        <w:rPr>
          <w:lang w:val="fr-FR"/>
        </w:rPr>
        <w:tab/>
        <w:t>La concentration des femmes et des filles dans des domaines d</w:t>
      </w:r>
      <w:r w:rsidR="000E2CF3">
        <w:rPr>
          <w:lang w:val="fr-FR"/>
        </w:rPr>
        <w:t>’</w:t>
      </w:r>
      <w:r w:rsidR="0001023A" w:rsidRPr="0001023A">
        <w:rPr>
          <w:lang w:val="fr-FR"/>
        </w:rPr>
        <w:t>études traditionnellement dominés par les femmes et le faible pourcentage de filles inscrites en sciences, en technologie, en ingénierie et en mathématiques</w:t>
      </w:r>
      <w:r w:rsidR="0060293A">
        <w:rPr>
          <w:lang w:val="fr-FR"/>
        </w:rPr>
        <w:t> ;</w:t>
      </w:r>
    </w:p>
    <w:p w14:paraId="15E1A547" w14:textId="4CFA58DC" w:rsidR="0001023A" w:rsidRPr="0001023A" w:rsidRDefault="00630F8D" w:rsidP="0001023A">
      <w:pPr>
        <w:pStyle w:val="SingleTxt"/>
        <w:rPr>
          <w:lang w:val="fr-FR"/>
        </w:rPr>
      </w:pPr>
      <w:r>
        <w:rPr>
          <w:lang w:val="fr-FR"/>
        </w:rPr>
        <w:tab/>
      </w:r>
      <w:r w:rsidR="0001023A" w:rsidRPr="0001023A">
        <w:rPr>
          <w:lang w:val="fr-FR"/>
        </w:rPr>
        <w:t>b)</w:t>
      </w:r>
      <w:r w:rsidR="0001023A" w:rsidRPr="0001023A">
        <w:rPr>
          <w:lang w:val="fr-FR"/>
        </w:rPr>
        <w:tab/>
        <w:t>La position de certaines universités, notamment celles offrant des programmes d</w:t>
      </w:r>
      <w:r w:rsidR="000E2CF3">
        <w:rPr>
          <w:lang w:val="fr-FR"/>
        </w:rPr>
        <w:t>’</w:t>
      </w:r>
      <w:r w:rsidR="0001023A" w:rsidRPr="0001023A">
        <w:rPr>
          <w:lang w:val="fr-FR"/>
        </w:rPr>
        <w:t>études médicales et pharmaceutiques, qui n</w:t>
      </w:r>
      <w:r w:rsidR="000E2CF3">
        <w:rPr>
          <w:lang w:val="fr-FR"/>
        </w:rPr>
        <w:t>’</w:t>
      </w:r>
      <w:r w:rsidR="0001023A" w:rsidRPr="0001023A">
        <w:rPr>
          <w:lang w:val="fr-FR"/>
        </w:rPr>
        <w:t>acceptent actuellement que des femmes en raison « des besoins de l</w:t>
      </w:r>
      <w:r w:rsidR="000E2CF3">
        <w:rPr>
          <w:lang w:val="fr-FR"/>
        </w:rPr>
        <w:t>’</w:t>
      </w:r>
      <w:r w:rsidR="0001023A" w:rsidRPr="0001023A">
        <w:rPr>
          <w:lang w:val="fr-FR"/>
        </w:rPr>
        <w:t>État fondés sur les particularités du marché du travail », ce qui peut perpétuer les stéréotypes liés au genre et la ségrégation horizontale des emplois</w:t>
      </w:r>
      <w:r w:rsidR="0060293A">
        <w:rPr>
          <w:lang w:val="fr-FR"/>
        </w:rPr>
        <w:t> ;</w:t>
      </w:r>
      <w:r w:rsidR="0001023A" w:rsidRPr="0001023A">
        <w:rPr>
          <w:lang w:val="fr-FR"/>
        </w:rPr>
        <w:t xml:space="preserve"> </w:t>
      </w:r>
    </w:p>
    <w:p w14:paraId="0C8E5037" w14:textId="36C30854" w:rsidR="0001023A" w:rsidRPr="0001023A" w:rsidRDefault="00630F8D" w:rsidP="0001023A">
      <w:pPr>
        <w:pStyle w:val="SingleTxt"/>
        <w:rPr>
          <w:lang w:val="fr-FR"/>
        </w:rPr>
      </w:pPr>
      <w:r>
        <w:rPr>
          <w:lang w:val="fr-FR"/>
        </w:rPr>
        <w:tab/>
      </w:r>
      <w:r w:rsidR="0001023A" w:rsidRPr="0001023A">
        <w:rPr>
          <w:lang w:val="fr-FR"/>
        </w:rPr>
        <w:t>c)</w:t>
      </w:r>
      <w:r w:rsidR="0001023A" w:rsidRPr="0001023A">
        <w:rPr>
          <w:lang w:val="fr-FR"/>
        </w:rPr>
        <w:tab/>
        <w:t>Les difficultés d</w:t>
      </w:r>
      <w:r w:rsidR="000E2CF3">
        <w:rPr>
          <w:lang w:val="fr-FR"/>
        </w:rPr>
        <w:t>’</w:t>
      </w:r>
      <w:r w:rsidR="0001023A" w:rsidRPr="0001023A">
        <w:rPr>
          <w:lang w:val="fr-FR"/>
        </w:rPr>
        <w:t>accès à un enseignement de qualité, notamment des femmes et des filles migrantes et handicapées confrontées à des formes de discrimination croisées</w:t>
      </w:r>
      <w:r w:rsidR="0060293A">
        <w:rPr>
          <w:lang w:val="fr-FR"/>
        </w:rPr>
        <w:t> ;</w:t>
      </w:r>
      <w:r w:rsidR="0001023A" w:rsidRPr="0001023A">
        <w:rPr>
          <w:lang w:val="fr-FR"/>
        </w:rPr>
        <w:t xml:space="preserve"> </w:t>
      </w:r>
    </w:p>
    <w:p w14:paraId="4AA80308" w14:textId="2AC871D9" w:rsidR="0001023A" w:rsidRPr="0001023A" w:rsidRDefault="00630F8D" w:rsidP="0001023A">
      <w:pPr>
        <w:pStyle w:val="SingleTxt"/>
        <w:rPr>
          <w:lang w:val="fr-FR"/>
        </w:rPr>
      </w:pPr>
      <w:r>
        <w:rPr>
          <w:lang w:val="fr-FR"/>
        </w:rPr>
        <w:tab/>
      </w:r>
      <w:r w:rsidR="0001023A" w:rsidRPr="0001023A">
        <w:rPr>
          <w:lang w:val="fr-FR"/>
        </w:rPr>
        <w:t>d)</w:t>
      </w:r>
      <w:r w:rsidR="0001023A" w:rsidRPr="0001023A">
        <w:rPr>
          <w:lang w:val="fr-FR"/>
        </w:rPr>
        <w:tab/>
        <w:t>La persistance des stéréotypes liés au genre dans les programmes scolaires, qui représentent des femmes au foyer et des hommes au travail, ainsi que le manque de formation des enseignants sur les droits des femmes et la question de l</w:t>
      </w:r>
      <w:r w:rsidR="000E2CF3">
        <w:rPr>
          <w:lang w:val="fr-FR"/>
        </w:rPr>
        <w:t>’</w:t>
      </w:r>
      <w:r w:rsidR="0001023A" w:rsidRPr="0001023A">
        <w:rPr>
          <w:lang w:val="fr-FR"/>
        </w:rPr>
        <w:t>égalité des genres</w:t>
      </w:r>
      <w:r w:rsidR="0060293A">
        <w:rPr>
          <w:lang w:val="fr-FR"/>
        </w:rPr>
        <w:t> ;</w:t>
      </w:r>
      <w:r w:rsidR="0001023A" w:rsidRPr="0001023A">
        <w:rPr>
          <w:lang w:val="fr-FR"/>
        </w:rPr>
        <w:t xml:space="preserve"> </w:t>
      </w:r>
    </w:p>
    <w:p w14:paraId="2A891476" w14:textId="175B030F" w:rsidR="0001023A" w:rsidRPr="0001023A" w:rsidRDefault="00630F8D" w:rsidP="0001023A">
      <w:pPr>
        <w:pStyle w:val="SingleTxt"/>
        <w:rPr>
          <w:lang w:val="fr-FR"/>
        </w:rPr>
      </w:pPr>
      <w:r>
        <w:rPr>
          <w:lang w:val="fr-FR"/>
        </w:rPr>
        <w:tab/>
      </w:r>
      <w:r w:rsidR="0001023A" w:rsidRPr="0001023A">
        <w:rPr>
          <w:lang w:val="fr-FR"/>
        </w:rPr>
        <w:t>e)</w:t>
      </w:r>
      <w:r w:rsidR="0001023A" w:rsidRPr="0001023A">
        <w:rPr>
          <w:lang w:val="fr-FR"/>
        </w:rPr>
        <w:tab/>
        <w:t>Le manque de cours adaptés à l</w:t>
      </w:r>
      <w:r w:rsidR="000E2CF3">
        <w:rPr>
          <w:lang w:val="fr-FR"/>
        </w:rPr>
        <w:t>’</w:t>
      </w:r>
      <w:r w:rsidR="0001023A" w:rsidRPr="0001023A">
        <w:rPr>
          <w:lang w:val="fr-FR"/>
        </w:rPr>
        <w:t>âge sur la santé sexuelle et procréative et sur les droits correspondants</w:t>
      </w:r>
      <w:r w:rsidR="0060293A">
        <w:rPr>
          <w:lang w:val="fr-FR"/>
        </w:rPr>
        <w:t> ;</w:t>
      </w:r>
      <w:r w:rsidR="000E2CF3">
        <w:rPr>
          <w:lang w:val="fr-FR"/>
        </w:rPr>
        <w:t xml:space="preserve"> </w:t>
      </w:r>
    </w:p>
    <w:p w14:paraId="67E2C270" w14:textId="1081B415" w:rsidR="0001023A" w:rsidRPr="0001023A" w:rsidRDefault="00630F8D" w:rsidP="0001023A">
      <w:pPr>
        <w:pStyle w:val="SingleTxt"/>
        <w:rPr>
          <w:lang w:val="fr-FR"/>
        </w:rPr>
      </w:pPr>
      <w:r>
        <w:rPr>
          <w:lang w:val="fr-FR"/>
        </w:rPr>
        <w:tab/>
      </w:r>
      <w:r w:rsidR="0001023A" w:rsidRPr="0001023A">
        <w:rPr>
          <w:lang w:val="fr-FR"/>
        </w:rPr>
        <w:t>f)</w:t>
      </w:r>
      <w:r w:rsidR="0001023A" w:rsidRPr="0001023A">
        <w:rPr>
          <w:lang w:val="fr-FR"/>
        </w:rPr>
        <w:tab/>
        <w:t>Le fait que la majorité des postes de professeurs et de décision dans l</w:t>
      </w:r>
      <w:r w:rsidR="000E2CF3">
        <w:rPr>
          <w:lang w:val="fr-FR"/>
        </w:rPr>
        <w:t>’</w:t>
      </w:r>
      <w:r w:rsidR="0001023A" w:rsidRPr="0001023A">
        <w:rPr>
          <w:lang w:val="fr-FR"/>
        </w:rPr>
        <w:t>enseignement supérieur sont occupés par des hommes.</w:t>
      </w:r>
    </w:p>
    <w:p w14:paraId="014A3F26" w14:textId="43C0C3EA" w:rsidR="0001023A" w:rsidRPr="0001023A" w:rsidRDefault="0001023A" w:rsidP="00AA63BE">
      <w:pPr>
        <w:pStyle w:val="SingleTxt"/>
        <w:numPr>
          <w:ilvl w:val="0"/>
          <w:numId w:val="6"/>
        </w:numPr>
        <w:spacing w:line="240" w:lineRule="exact"/>
        <w:ind w:left="1267"/>
        <w:rPr>
          <w:b/>
          <w:lang w:val="fr-FR"/>
        </w:rPr>
      </w:pPr>
      <w:r w:rsidRPr="0001023A">
        <w:rPr>
          <w:b/>
          <w:lang w:val="fr-FR"/>
        </w:rPr>
        <w:t>Conformément à l</w:t>
      </w:r>
      <w:r w:rsidR="000E2CF3">
        <w:rPr>
          <w:b/>
          <w:lang w:val="fr-FR"/>
        </w:rPr>
        <w:t>’</w:t>
      </w:r>
      <w:r w:rsidRPr="0001023A">
        <w:rPr>
          <w:b/>
          <w:lang w:val="fr-FR"/>
        </w:rPr>
        <w:t>article 10 de la Convention et à la recommandation générale n</w:t>
      </w:r>
      <w:r w:rsidRPr="0001023A">
        <w:rPr>
          <w:b/>
          <w:vertAlign w:val="superscript"/>
          <w:lang w:val="fr-FR"/>
        </w:rPr>
        <w:t>o</w:t>
      </w:r>
      <w:r w:rsidRPr="0001023A">
        <w:rPr>
          <w:b/>
          <w:lang w:val="fr-FR"/>
        </w:rPr>
        <w:t> 36 (2017) du Comité sur le droit des filles et des femmes à l</w:t>
      </w:r>
      <w:r w:rsidR="000E2CF3">
        <w:rPr>
          <w:b/>
          <w:lang w:val="fr-FR"/>
        </w:rPr>
        <w:t>’</w:t>
      </w:r>
      <w:r w:rsidRPr="0001023A">
        <w:rPr>
          <w:b/>
          <w:lang w:val="fr-FR"/>
        </w:rPr>
        <w:t>éducation, ainsi qu</w:t>
      </w:r>
      <w:r w:rsidR="000E2CF3">
        <w:rPr>
          <w:b/>
          <w:lang w:val="fr-FR"/>
        </w:rPr>
        <w:t>’</w:t>
      </w:r>
      <w:r w:rsidRPr="0001023A">
        <w:rPr>
          <w:b/>
          <w:lang w:val="fr-FR"/>
        </w:rPr>
        <w:t>à l</w:t>
      </w:r>
      <w:r w:rsidR="000E2CF3">
        <w:rPr>
          <w:b/>
          <w:lang w:val="fr-FR"/>
        </w:rPr>
        <w:t>’</w:t>
      </w:r>
      <w:r w:rsidRPr="0001023A">
        <w:rPr>
          <w:b/>
          <w:lang w:val="fr-FR"/>
        </w:rPr>
        <w:t>objectif de développement durable 4 visant à assurer l</w:t>
      </w:r>
      <w:r w:rsidR="000E2CF3">
        <w:rPr>
          <w:b/>
          <w:lang w:val="fr-FR"/>
        </w:rPr>
        <w:t>’</w:t>
      </w:r>
      <w:r w:rsidRPr="0001023A">
        <w:rPr>
          <w:b/>
          <w:lang w:val="fr-FR"/>
        </w:rPr>
        <w:t>accès de toutes et tous à un enseignement de qualité, sur un pied d</w:t>
      </w:r>
      <w:r w:rsidR="000E2CF3">
        <w:rPr>
          <w:b/>
          <w:lang w:val="fr-FR"/>
        </w:rPr>
        <w:t>’</w:t>
      </w:r>
      <w:r w:rsidRPr="0001023A">
        <w:rPr>
          <w:b/>
          <w:lang w:val="fr-FR"/>
        </w:rPr>
        <w:t>égalité, et à promouvoir les possibilités d</w:t>
      </w:r>
      <w:r w:rsidR="000E2CF3">
        <w:rPr>
          <w:b/>
          <w:lang w:val="fr-FR"/>
        </w:rPr>
        <w:t>’</w:t>
      </w:r>
      <w:r w:rsidRPr="0001023A">
        <w:rPr>
          <w:b/>
          <w:lang w:val="fr-FR"/>
        </w:rPr>
        <w:t>apprentissage tout au long de la vie, le Comité recommande à l</w:t>
      </w:r>
      <w:r w:rsidR="000E2CF3">
        <w:rPr>
          <w:b/>
          <w:lang w:val="fr-FR"/>
        </w:rPr>
        <w:t>’</w:t>
      </w:r>
      <w:r w:rsidRPr="0001023A">
        <w:rPr>
          <w:b/>
          <w:lang w:val="fr-FR"/>
        </w:rPr>
        <w:t>État partie</w:t>
      </w:r>
      <w:r w:rsidR="0060293A">
        <w:rPr>
          <w:b/>
          <w:lang w:val="fr-FR"/>
        </w:rPr>
        <w:t> :</w:t>
      </w:r>
      <w:r w:rsidRPr="0001023A">
        <w:rPr>
          <w:b/>
          <w:lang w:val="fr-FR"/>
        </w:rPr>
        <w:t xml:space="preserve"> </w:t>
      </w:r>
    </w:p>
    <w:p w14:paraId="18653CF8" w14:textId="6B78E34D" w:rsidR="0001023A" w:rsidRPr="00AA63BE" w:rsidRDefault="00AA63BE" w:rsidP="0001023A">
      <w:pPr>
        <w:pStyle w:val="SingleTxt"/>
        <w:rPr>
          <w:b/>
          <w:bCs/>
          <w:lang w:val="fr-FR"/>
        </w:rPr>
      </w:pPr>
      <w:r>
        <w:rPr>
          <w:lang w:val="fr-FR"/>
        </w:rPr>
        <w:tab/>
      </w:r>
      <w:r w:rsidR="0001023A" w:rsidRPr="00AA63BE">
        <w:rPr>
          <w:b/>
          <w:bCs/>
          <w:lang w:val="fr-FR"/>
        </w:rPr>
        <w:t>a)</w:t>
      </w:r>
      <w:r w:rsidR="0001023A" w:rsidRPr="00AA63BE">
        <w:rPr>
          <w:b/>
          <w:bCs/>
          <w:lang w:val="fr-FR"/>
        </w:rPr>
        <w:tab/>
        <w:t>D</w:t>
      </w:r>
      <w:r w:rsidR="000E2CF3" w:rsidRPr="00AA63BE">
        <w:rPr>
          <w:b/>
          <w:bCs/>
          <w:lang w:val="fr-FR"/>
        </w:rPr>
        <w:t>’</w:t>
      </w:r>
      <w:r w:rsidR="0001023A" w:rsidRPr="00AA63BE">
        <w:rPr>
          <w:b/>
          <w:bCs/>
          <w:lang w:val="fr-FR"/>
        </w:rPr>
        <w:t>adopter des mesures temporaires spéciales, conformément au paragraphe 1 de l</w:t>
      </w:r>
      <w:r w:rsidR="000E2CF3" w:rsidRPr="00AA63BE">
        <w:rPr>
          <w:b/>
          <w:bCs/>
          <w:lang w:val="fr-FR"/>
        </w:rPr>
        <w:t>’</w:t>
      </w:r>
      <w:r w:rsidR="0001023A" w:rsidRPr="00AA63BE">
        <w:rPr>
          <w:b/>
          <w:bCs/>
          <w:lang w:val="fr-FR"/>
        </w:rPr>
        <w:t>article 4 de la Convention et à la recommandation générale n</w:t>
      </w:r>
      <w:r w:rsidR="0001023A" w:rsidRPr="00AA63BE">
        <w:rPr>
          <w:b/>
          <w:bCs/>
          <w:vertAlign w:val="superscript"/>
          <w:lang w:val="fr-FR"/>
        </w:rPr>
        <w:t>o</w:t>
      </w:r>
      <w:r w:rsidR="0001023A" w:rsidRPr="00AA63BE">
        <w:rPr>
          <w:b/>
          <w:bCs/>
          <w:lang w:val="fr-FR"/>
        </w:rPr>
        <w:t> 25 (2004) du Comité sur les mesures temporaires spéciales, afin d</w:t>
      </w:r>
      <w:r w:rsidR="000E2CF3" w:rsidRPr="00AA63BE">
        <w:rPr>
          <w:b/>
          <w:bCs/>
          <w:lang w:val="fr-FR"/>
        </w:rPr>
        <w:t>’</w:t>
      </w:r>
      <w:r w:rsidR="0001023A" w:rsidRPr="00AA63BE">
        <w:rPr>
          <w:b/>
          <w:bCs/>
          <w:lang w:val="fr-FR"/>
        </w:rPr>
        <w:t>accroître le nombre de filles et de femmes qui choisissent des domaines d</w:t>
      </w:r>
      <w:r w:rsidR="000E2CF3" w:rsidRPr="00AA63BE">
        <w:rPr>
          <w:b/>
          <w:bCs/>
          <w:lang w:val="fr-FR"/>
        </w:rPr>
        <w:t>’</w:t>
      </w:r>
      <w:r w:rsidR="0001023A" w:rsidRPr="00AA63BE">
        <w:rPr>
          <w:b/>
          <w:bCs/>
          <w:lang w:val="fr-FR"/>
        </w:rPr>
        <w:t xml:space="preserve">études et des </w:t>
      </w:r>
      <w:r w:rsidR="0001023A" w:rsidRPr="00AA63BE">
        <w:rPr>
          <w:b/>
          <w:bCs/>
          <w:lang w:val="fr-FR"/>
        </w:rPr>
        <w:lastRenderedPageBreak/>
        <w:t>carrières à prédominance masculine, en particulier en sciences, technologie, ingénierie et mathématiques</w:t>
      </w:r>
      <w:r w:rsidR="0060293A">
        <w:rPr>
          <w:b/>
          <w:bCs/>
          <w:lang w:val="fr-FR"/>
        </w:rPr>
        <w:t> ;</w:t>
      </w:r>
      <w:r w:rsidR="0001023A" w:rsidRPr="00AA63BE">
        <w:rPr>
          <w:b/>
          <w:bCs/>
          <w:lang w:val="fr-FR"/>
        </w:rPr>
        <w:t xml:space="preserve"> </w:t>
      </w:r>
    </w:p>
    <w:p w14:paraId="7EE0B75B" w14:textId="166DE7ED" w:rsidR="0001023A" w:rsidRPr="00AA63BE" w:rsidRDefault="00AA63BE" w:rsidP="0001023A">
      <w:pPr>
        <w:pStyle w:val="SingleTxt"/>
        <w:rPr>
          <w:b/>
          <w:bCs/>
          <w:lang w:val="fr-FR"/>
        </w:rPr>
      </w:pPr>
      <w:r w:rsidRPr="00AA63BE">
        <w:rPr>
          <w:b/>
          <w:bCs/>
          <w:lang w:val="fr-FR"/>
        </w:rPr>
        <w:tab/>
      </w:r>
      <w:r w:rsidR="0001023A" w:rsidRPr="00AA63BE">
        <w:rPr>
          <w:b/>
          <w:bCs/>
          <w:lang w:val="fr-FR"/>
        </w:rPr>
        <w:t>b)</w:t>
      </w:r>
      <w:r w:rsidR="0001023A" w:rsidRPr="00AA63BE">
        <w:rPr>
          <w:b/>
          <w:bCs/>
          <w:lang w:val="fr-FR"/>
        </w:rPr>
        <w:tab/>
        <w:t>D</w:t>
      </w:r>
      <w:r w:rsidR="000E2CF3" w:rsidRPr="00AA63BE">
        <w:rPr>
          <w:b/>
          <w:bCs/>
          <w:lang w:val="fr-FR"/>
        </w:rPr>
        <w:t>’</w:t>
      </w:r>
      <w:r w:rsidR="0001023A" w:rsidRPr="00AA63BE">
        <w:rPr>
          <w:b/>
          <w:bCs/>
          <w:lang w:val="fr-FR"/>
        </w:rPr>
        <w:t>éliminer, dans des domaines spécifiques de l</w:t>
      </w:r>
      <w:r w:rsidR="000E2CF3" w:rsidRPr="00AA63BE">
        <w:rPr>
          <w:b/>
          <w:bCs/>
          <w:lang w:val="fr-FR"/>
        </w:rPr>
        <w:t>’</w:t>
      </w:r>
      <w:r w:rsidR="0001023A" w:rsidRPr="00AA63BE">
        <w:rPr>
          <w:b/>
          <w:bCs/>
          <w:lang w:val="fr-FR"/>
        </w:rPr>
        <w:t>enseignement supérieur, les politiques d</w:t>
      </w:r>
      <w:r w:rsidR="000E2CF3" w:rsidRPr="00AA63BE">
        <w:rPr>
          <w:b/>
          <w:bCs/>
          <w:lang w:val="fr-FR"/>
        </w:rPr>
        <w:t>’</w:t>
      </w:r>
      <w:r w:rsidR="0001023A" w:rsidRPr="00AA63BE">
        <w:rPr>
          <w:b/>
          <w:bCs/>
          <w:lang w:val="fr-FR"/>
        </w:rPr>
        <w:t>admission réservées aux femmes, qui perpétuent des stéréotypes de genre et la concentration des femmes dans des professions où elles dominent traditionnellement</w:t>
      </w:r>
      <w:r w:rsidR="0060293A">
        <w:rPr>
          <w:b/>
          <w:bCs/>
          <w:lang w:val="fr-FR"/>
        </w:rPr>
        <w:t> ;</w:t>
      </w:r>
      <w:r w:rsidR="0001023A" w:rsidRPr="00AA63BE">
        <w:rPr>
          <w:b/>
          <w:bCs/>
          <w:lang w:val="fr-FR"/>
        </w:rPr>
        <w:t xml:space="preserve"> </w:t>
      </w:r>
    </w:p>
    <w:p w14:paraId="0DE70B6B" w14:textId="3BEB5B7B" w:rsidR="0001023A" w:rsidRPr="00AA63BE" w:rsidRDefault="00AA63BE" w:rsidP="0001023A">
      <w:pPr>
        <w:pStyle w:val="SingleTxt"/>
        <w:rPr>
          <w:b/>
          <w:bCs/>
          <w:lang w:val="fr-FR"/>
        </w:rPr>
      </w:pPr>
      <w:r w:rsidRPr="00AA63BE">
        <w:rPr>
          <w:b/>
          <w:bCs/>
          <w:lang w:val="fr-FR"/>
        </w:rPr>
        <w:tab/>
      </w:r>
      <w:r w:rsidR="0001023A" w:rsidRPr="00AA63BE">
        <w:rPr>
          <w:b/>
          <w:bCs/>
          <w:lang w:val="fr-FR"/>
        </w:rPr>
        <w:t>c)</w:t>
      </w:r>
      <w:r w:rsidR="0001023A" w:rsidRPr="00AA63BE">
        <w:rPr>
          <w:b/>
          <w:bCs/>
          <w:lang w:val="fr-FR"/>
        </w:rPr>
        <w:tab/>
        <w:t>D</w:t>
      </w:r>
      <w:r w:rsidR="000E2CF3" w:rsidRPr="00AA63BE">
        <w:rPr>
          <w:b/>
          <w:bCs/>
          <w:lang w:val="fr-FR"/>
        </w:rPr>
        <w:t>’</w:t>
      </w:r>
      <w:r w:rsidR="0001023A" w:rsidRPr="00AA63BE">
        <w:rPr>
          <w:b/>
          <w:bCs/>
          <w:lang w:val="fr-FR"/>
        </w:rPr>
        <w:t>améliorer l</w:t>
      </w:r>
      <w:r w:rsidR="000E2CF3" w:rsidRPr="00AA63BE">
        <w:rPr>
          <w:b/>
          <w:bCs/>
          <w:lang w:val="fr-FR"/>
        </w:rPr>
        <w:t>’</w:t>
      </w:r>
      <w:r w:rsidR="0001023A" w:rsidRPr="00AA63BE">
        <w:rPr>
          <w:b/>
          <w:bCs/>
          <w:lang w:val="fr-FR"/>
        </w:rPr>
        <w:t>accès à une éducation inclusive et de qualité pour toutes les femmes et les filles confrontées à des formes de discrimination croisées, y compris les migrantes et les femmes et les filles handicapées</w:t>
      </w:r>
      <w:r w:rsidR="0060293A">
        <w:rPr>
          <w:b/>
          <w:bCs/>
          <w:lang w:val="fr-FR"/>
        </w:rPr>
        <w:t> ;</w:t>
      </w:r>
      <w:r w:rsidR="0001023A" w:rsidRPr="00AA63BE">
        <w:rPr>
          <w:b/>
          <w:bCs/>
          <w:lang w:val="fr-FR"/>
        </w:rPr>
        <w:t xml:space="preserve"> </w:t>
      </w:r>
    </w:p>
    <w:p w14:paraId="73ADD292" w14:textId="4CFC634A" w:rsidR="0001023A" w:rsidRPr="00AA63BE" w:rsidRDefault="00AA63BE" w:rsidP="0001023A">
      <w:pPr>
        <w:pStyle w:val="SingleTxt"/>
        <w:rPr>
          <w:b/>
          <w:bCs/>
          <w:lang w:val="fr-FR"/>
        </w:rPr>
      </w:pPr>
      <w:r w:rsidRPr="00AA63BE">
        <w:rPr>
          <w:b/>
          <w:bCs/>
          <w:lang w:val="fr-FR"/>
        </w:rPr>
        <w:tab/>
      </w:r>
      <w:r w:rsidR="0001023A" w:rsidRPr="00AA63BE">
        <w:rPr>
          <w:b/>
          <w:bCs/>
          <w:lang w:val="fr-FR"/>
        </w:rPr>
        <w:t>d)</w:t>
      </w:r>
      <w:r w:rsidR="0001023A" w:rsidRPr="00AA63BE">
        <w:rPr>
          <w:b/>
          <w:bCs/>
          <w:lang w:val="fr-FR"/>
        </w:rPr>
        <w:tab/>
        <w:t>De continuer de réviser les programmes et manuels scolaires à tous les niveaux d</w:t>
      </w:r>
      <w:r w:rsidR="000E2CF3" w:rsidRPr="00AA63BE">
        <w:rPr>
          <w:b/>
          <w:bCs/>
          <w:lang w:val="fr-FR"/>
        </w:rPr>
        <w:t>’</w:t>
      </w:r>
      <w:r w:rsidR="0001023A" w:rsidRPr="00AA63BE">
        <w:rPr>
          <w:b/>
          <w:bCs/>
          <w:lang w:val="fr-FR"/>
        </w:rPr>
        <w:t>éducation pour éliminer les stéréotypes discriminatoires liés au genre, et de former davantage les enseignants sur les droits des femmes et les questions d</w:t>
      </w:r>
      <w:r w:rsidR="000E2CF3" w:rsidRPr="00AA63BE">
        <w:rPr>
          <w:b/>
          <w:bCs/>
          <w:lang w:val="fr-FR"/>
        </w:rPr>
        <w:t>’</w:t>
      </w:r>
      <w:r w:rsidR="0001023A" w:rsidRPr="00AA63BE">
        <w:rPr>
          <w:b/>
          <w:bCs/>
          <w:lang w:val="fr-FR"/>
        </w:rPr>
        <w:t>égalité des genres</w:t>
      </w:r>
      <w:r w:rsidR="0060293A">
        <w:rPr>
          <w:b/>
          <w:bCs/>
          <w:lang w:val="fr-FR"/>
        </w:rPr>
        <w:t> ;</w:t>
      </w:r>
      <w:r w:rsidR="0001023A" w:rsidRPr="00AA63BE">
        <w:rPr>
          <w:b/>
          <w:bCs/>
          <w:lang w:val="fr-FR"/>
        </w:rPr>
        <w:t xml:space="preserve"> </w:t>
      </w:r>
    </w:p>
    <w:p w14:paraId="6E742EE9" w14:textId="282DEE2D" w:rsidR="0001023A" w:rsidRPr="00AA63BE" w:rsidRDefault="00AA63BE" w:rsidP="0001023A">
      <w:pPr>
        <w:pStyle w:val="SingleTxt"/>
        <w:rPr>
          <w:b/>
          <w:bCs/>
          <w:lang w:val="fr-FR"/>
        </w:rPr>
      </w:pPr>
      <w:r w:rsidRPr="00AA63BE">
        <w:rPr>
          <w:b/>
          <w:bCs/>
          <w:lang w:val="fr-FR"/>
        </w:rPr>
        <w:tab/>
      </w:r>
      <w:r w:rsidR="0001023A" w:rsidRPr="00AA63BE">
        <w:rPr>
          <w:b/>
          <w:bCs/>
          <w:lang w:val="fr-FR"/>
        </w:rPr>
        <w:t>e)</w:t>
      </w:r>
      <w:r w:rsidR="0001023A" w:rsidRPr="00AA63BE">
        <w:rPr>
          <w:b/>
          <w:bCs/>
          <w:lang w:val="fr-FR"/>
        </w:rPr>
        <w:tab/>
        <w:t>D</w:t>
      </w:r>
      <w:r w:rsidR="000E2CF3" w:rsidRPr="00AA63BE">
        <w:rPr>
          <w:b/>
          <w:bCs/>
          <w:lang w:val="fr-FR"/>
        </w:rPr>
        <w:t>’</w:t>
      </w:r>
      <w:r w:rsidR="0001023A" w:rsidRPr="00AA63BE">
        <w:rPr>
          <w:b/>
          <w:bCs/>
          <w:lang w:val="fr-FR"/>
        </w:rPr>
        <w:t>intégrer dans tous les programmes scolaires des cours, obligatoires et adaptés à l</w:t>
      </w:r>
      <w:r w:rsidR="000E2CF3" w:rsidRPr="00AA63BE">
        <w:rPr>
          <w:b/>
          <w:bCs/>
          <w:lang w:val="fr-FR"/>
        </w:rPr>
        <w:t>’</w:t>
      </w:r>
      <w:r w:rsidR="0001023A" w:rsidRPr="00AA63BE">
        <w:rPr>
          <w:b/>
          <w:bCs/>
          <w:lang w:val="fr-FR"/>
        </w:rPr>
        <w:t>âge des élèves, sur la santé et les droits en matière sexuelle et procréative, y compris sur les comportements sexuels responsables, la notion de consentement dans les relations sexuelles et le caractère criminel de la violence fondée sur le genre et du harcèlement sexuel</w:t>
      </w:r>
      <w:r w:rsidR="0060293A">
        <w:rPr>
          <w:b/>
          <w:bCs/>
          <w:lang w:val="fr-FR"/>
        </w:rPr>
        <w:t> ;</w:t>
      </w:r>
    </w:p>
    <w:p w14:paraId="7A3894DB" w14:textId="766D3720" w:rsidR="0001023A" w:rsidRPr="0001023A" w:rsidRDefault="00AA63BE" w:rsidP="0001023A">
      <w:pPr>
        <w:pStyle w:val="SingleTxt"/>
        <w:rPr>
          <w:b/>
          <w:lang w:val="fr-FR"/>
        </w:rPr>
      </w:pPr>
      <w:r w:rsidRPr="00AA63BE">
        <w:rPr>
          <w:b/>
          <w:bCs/>
          <w:lang w:val="fr-FR"/>
        </w:rPr>
        <w:tab/>
      </w:r>
      <w:r w:rsidR="0001023A" w:rsidRPr="00AA63BE">
        <w:rPr>
          <w:b/>
          <w:bCs/>
          <w:lang w:val="fr-FR"/>
        </w:rPr>
        <w:t>f)</w:t>
      </w:r>
      <w:r w:rsidR="0001023A" w:rsidRPr="00AA63BE">
        <w:rPr>
          <w:b/>
          <w:bCs/>
          <w:lang w:val="fr-FR"/>
        </w:rPr>
        <w:tab/>
        <w:t>De prendre des mesures, y compris des mesures temporaires spéciales, pour augmenter le nombre</w:t>
      </w:r>
      <w:r w:rsidR="0001023A" w:rsidRPr="0001023A">
        <w:rPr>
          <w:b/>
          <w:lang w:val="fr-FR"/>
        </w:rPr>
        <w:t xml:space="preserve"> de femmes occupant des postes de professeurs et de décision dans l</w:t>
      </w:r>
      <w:r w:rsidR="000E2CF3">
        <w:rPr>
          <w:b/>
          <w:lang w:val="fr-FR"/>
        </w:rPr>
        <w:t>’</w:t>
      </w:r>
      <w:r w:rsidR="0001023A" w:rsidRPr="0001023A">
        <w:rPr>
          <w:b/>
          <w:lang w:val="fr-FR"/>
        </w:rPr>
        <w:t xml:space="preserve">enseignement supérieur. </w:t>
      </w:r>
    </w:p>
    <w:p w14:paraId="373DF183" w14:textId="77777777" w:rsidR="00AA63BE" w:rsidRPr="00AA63BE" w:rsidRDefault="00AA63BE" w:rsidP="00AA63BE">
      <w:pPr>
        <w:pStyle w:val="SingleTxt"/>
        <w:spacing w:after="0" w:line="120" w:lineRule="exact"/>
        <w:rPr>
          <w:b/>
          <w:sz w:val="10"/>
          <w:lang w:val="fr-FR"/>
        </w:rPr>
      </w:pPr>
    </w:p>
    <w:p w14:paraId="67B38B45" w14:textId="56E8ACE7" w:rsidR="0001023A" w:rsidRPr="0001023A" w:rsidRDefault="0001023A" w:rsidP="00AA63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1023A">
        <w:rPr>
          <w:lang w:val="fr-FR"/>
        </w:rPr>
        <w:tab/>
      </w:r>
      <w:r w:rsidRPr="0001023A">
        <w:rPr>
          <w:lang w:val="fr-FR"/>
        </w:rPr>
        <w:tab/>
        <w:t>Emploi</w:t>
      </w:r>
    </w:p>
    <w:p w14:paraId="2DECC17A" w14:textId="77777777" w:rsidR="00AA63BE" w:rsidRPr="00AA63BE" w:rsidRDefault="00AA63BE" w:rsidP="00AA63BE">
      <w:pPr>
        <w:pStyle w:val="SingleTxt"/>
        <w:spacing w:after="0" w:line="120" w:lineRule="exact"/>
        <w:rPr>
          <w:sz w:val="10"/>
          <w:lang w:val="fr-FR"/>
        </w:rPr>
      </w:pPr>
    </w:p>
    <w:p w14:paraId="6DF2BDB1" w14:textId="14D2D3D7" w:rsidR="0001023A" w:rsidRPr="0001023A" w:rsidRDefault="0001023A" w:rsidP="00AA63BE">
      <w:pPr>
        <w:pStyle w:val="SingleTxt"/>
        <w:numPr>
          <w:ilvl w:val="0"/>
          <w:numId w:val="6"/>
        </w:numPr>
        <w:spacing w:line="240" w:lineRule="exact"/>
        <w:ind w:left="1267"/>
        <w:rPr>
          <w:lang w:val="fr-FR"/>
        </w:rPr>
      </w:pPr>
      <w:r w:rsidRPr="0001023A">
        <w:rPr>
          <w:lang w:val="fr-FR"/>
        </w:rPr>
        <w:t>Le Comité se félicite que l</w:t>
      </w:r>
      <w:r w:rsidR="000E2CF3">
        <w:rPr>
          <w:lang w:val="fr-FR"/>
        </w:rPr>
        <w:t>’</w:t>
      </w:r>
      <w:r w:rsidRPr="0001023A">
        <w:rPr>
          <w:lang w:val="fr-FR"/>
        </w:rPr>
        <w:t>État partie ait donné la priorité à l</w:t>
      </w:r>
      <w:r w:rsidR="000E2CF3">
        <w:rPr>
          <w:lang w:val="fr-FR"/>
        </w:rPr>
        <w:t>’</w:t>
      </w:r>
      <w:r w:rsidRPr="0001023A">
        <w:rPr>
          <w:lang w:val="fr-FR"/>
        </w:rPr>
        <w:t>augmentation de la participation des femmes au marché du travail, comme indiqué dans la Vision nationale du Qatar à l</w:t>
      </w:r>
      <w:r w:rsidR="000E2CF3">
        <w:rPr>
          <w:lang w:val="fr-FR"/>
        </w:rPr>
        <w:t>’</w:t>
      </w:r>
      <w:r w:rsidRPr="0001023A">
        <w:rPr>
          <w:lang w:val="fr-FR"/>
        </w:rPr>
        <w:t>horizon 2030, et adopté des lois visant à renforcer la protection des droits des travailleurs et des travailleuses domestiques migrants et migrantes. Cependant, il reste préoccupé par</w:t>
      </w:r>
      <w:r w:rsidR="0060293A">
        <w:rPr>
          <w:lang w:val="fr-FR"/>
        </w:rPr>
        <w:t> :</w:t>
      </w:r>
      <w:r w:rsidRPr="0001023A">
        <w:rPr>
          <w:lang w:val="fr-FR"/>
        </w:rPr>
        <w:t xml:space="preserve"> </w:t>
      </w:r>
    </w:p>
    <w:p w14:paraId="14641129" w14:textId="60967876" w:rsidR="0001023A" w:rsidRPr="0001023A" w:rsidRDefault="00AA63BE" w:rsidP="0001023A">
      <w:pPr>
        <w:pStyle w:val="SingleTxt"/>
        <w:rPr>
          <w:lang w:val="fr-FR"/>
        </w:rPr>
      </w:pPr>
      <w:r>
        <w:rPr>
          <w:lang w:val="fr-FR"/>
        </w:rPr>
        <w:tab/>
      </w:r>
      <w:r w:rsidR="0001023A" w:rsidRPr="0001023A">
        <w:rPr>
          <w:lang w:val="fr-FR"/>
        </w:rPr>
        <w:t>a)</w:t>
      </w:r>
      <w:r w:rsidR="0001023A" w:rsidRPr="0001023A">
        <w:rPr>
          <w:lang w:val="fr-FR"/>
        </w:rPr>
        <w:tab/>
        <w:t>Le maintien de réglementations et de pratiques discriminatoires de facto qui obligent les femmes qataries à présenter une lettre de consentement d</w:t>
      </w:r>
      <w:r w:rsidR="000E2CF3">
        <w:rPr>
          <w:lang w:val="fr-FR"/>
        </w:rPr>
        <w:t>’</w:t>
      </w:r>
      <w:r w:rsidR="0001023A" w:rsidRPr="0001023A">
        <w:rPr>
          <w:lang w:val="fr-FR"/>
        </w:rPr>
        <w:t>un tuteur masculin pour obtenir un emploi</w:t>
      </w:r>
      <w:r w:rsidR="0060293A">
        <w:rPr>
          <w:lang w:val="fr-FR"/>
        </w:rPr>
        <w:t> ;</w:t>
      </w:r>
    </w:p>
    <w:p w14:paraId="5DF30E0F" w14:textId="74C3938C" w:rsidR="0001023A" w:rsidRPr="0001023A" w:rsidRDefault="00AA63BE" w:rsidP="0001023A">
      <w:pPr>
        <w:pStyle w:val="SingleTxt"/>
        <w:rPr>
          <w:lang w:val="fr-FR"/>
        </w:rPr>
      </w:pPr>
      <w:r>
        <w:rPr>
          <w:lang w:val="fr-FR"/>
        </w:rPr>
        <w:tab/>
      </w:r>
      <w:r w:rsidR="0001023A" w:rsidRPr="0001023A">
        <w:rPr>
          <w:lang w:val="fr-FR"/>
        </w:rPr>
        <w:t>b)</w:t>
      </w:r>
      <w:r w:rsidR="0001023A" w:rsidRPr="0001023A">
        <w:rPr>
          <w:lang w:val="fr-FR"/>
        </w:rPr>
        <w:tab/>
        <w:t>La sous-représentation des femmes sur le marché du travail formel, prenant note des informations fournies dans le rapport qui indique que la majorité des femmes qataries « restent à la maison comme femmes au foyer »</w:t>
      </w:r>
      <w:r w:rsidR="0060293A">
        <w:rPr>
          <w:lang w:val="fr-FR"/>
        </w:rPr>
        <w:t> ;</w:t>
      </w:r>
    </w:p>
    <w:p w14:paraId="506F502E" w14:textId="40BEA5FA" w:rsidR="0001023A" w:rsidRPr="0001023A" w:rsidRDefault="00AA63BE" w:rsidP="0001023A">
      <w:pPr>
        <w:pStyle w:val="SingleTxt"/>
        <w:rPr>
          <w:lang w:val="fr-FR"/>
        </w:rPr>
      </w:pPr>
      <w:r>
        <w:rPr>
          <w:lang w:val="fr-FR"/>
        </w:rPr>
        <w:tab/>
      </w:r>
      <w:r w:rsidR="0001023A" w:rsidRPr="0001023A">
        <w:rPr>
          <w:lang w:val="fr-FR"/>
        </w:rPr>
        <w:t>c)</w:t>
      </w:r>
      <w:r w:rsidR="0001023A" w:rsidRPr="0001023A">
        <w:rPr>
          <w:lang w:val="fr-FR"/>
        </w:rPr>
        <w:tab/>
        <w:t>La sous-représentation des femmes aux postes de direction et de décision dans les secteurs public et privé</w:t>
      </w:r>
      <w:r w:rsidR="0060293A">
        <w:rPr>
          <w:lang w:val="fr-FR"/>
        </w:rPr>
        <w:t> ;</w:t>
      </w:r>
    </w:p>
    <w:p w14:paraId="5963E2C8" w14:textId="218387F6" w:rsidR="0001023A" w:rsidRPr="0001023A" w:rsidRDefault="00AA63BE" w:rsidP="0001023A">
      <w:pPr>
        <w:pStyle w:val="SingleTxt"/>
        <w:rPr>
          <w:lang w:val="fr-FR"/>
        </w:rPr>
      </w:pPr>
      <w:r>
        <w:rPr>
          <w:lang w:val="fr-FR"/>
        </w:rPr>
        <w:tab/>
      </w:r>
      <w:r w:rsidR="0001023A" w:rsidRPr="0001023A">
        <w:rPr>
          <w:lang w:val="fr-FR"/>
        </w:rPr>
        <w:t>d)</w:t>
      </w:r>
      <w:r w:rsidR="0001023A" w:rsidRPr="0001023A">
        <w:rPr>
          <w:lang w:val="fr-FR"/>
        </w:rPr>
        <w:tab/>
        <w:t xml:space="preserve">Les écarts persistants de rémunération entre les femmes et les hommes, notant </w:t>
      </w:r>
      <w:r>
        <w:rPr>
          <w:lang w:val="fr-FR"/>
        </w:rPr>
        <w:tab/>
      </w:r>
      <w:r w:rsidR="0001023A" w:rsidRPr="0001023A">
        <w:rPr>
          <w:lang w:val="fr-FR"/>
        </w:rPr>
        <w:t>que ces derniers ont gagné 29 à 38 pour cent de plus que les femmes entre 2011 et 2015</w:t>
      </w:r>
      <w:r w:rsidR="0060293A">
        <w:rPr>
          <w:lang w:val="fr-FR"/>
        </w:rPr>
        <w:t> ;</w:t>
      </w:r>
    </w:p>
    <w:p w14:paraId="67FFE5F9" w14:textId="7E2AA05C" w:rsidR="0001023A" w:rsidRPr="0001023A" w:rsidRDefault="00AA63BE" w:rsidP="0001023A">
      <w:pPr>
        <w:pStyle w:val="SingleTxt"/>
        <w:rPr>
          <w:lang w:val="fr-FR"/>
        </w:rPr>
      </w:pPr>
      <w:r>
        <w:rPr>
          <w:lang w:val="fr-FR"/>
        </w:rPr>
        <w:tab/>
      </w:r>
      <w:r w:rsidR="0001023A" w:rsidRPr="0001023A">
        <w:rPr>
          <w:lang w:val="fr-FR"/>
        </w:rPr>
        <w:t>e)</w:t>
      </w:r>
      <w:r w:rsidR="0001023A" w:rsidRPr="0001023A">
        <w:rPr>
          <w:lang w:val="fr-FR"/>
        </w:rPr>
        <w:tab/>
        <w:t>Les dispositions discriminatoires du Droit du travail (loi n</w:t>
      </w:r>
      <w:r w:rsidR="0001023A" w:rsidRPr="0001023A">
        <w:rPr>
          <w:vertAlign w:val="superscript"/>
          <w:lang w:val="fr-FR"/>
        </w:rPr>
        <w:t>o</w:t>
      </w:r>
      <w:r w:rsidR="0001023A" w:rsidRPr="0001023A">
        <w:rPr>
          <w:lang w:val="fr-FR"/>
        </w:rPr>
        <w:t> 14 de 2004) qui interdisent aux femmes, mais pas aux hommes, d</w:t>
      </w:r>
      <w:r w:rsidR="000E2CF3">
        <w:rPr>
          <w:lang w:val="fr-FR"/>
        </w:rPr>
        <w:t>’</w:t>
      </w:r>
      <w:r w:rsidR="0001023A" w:rsidRPr="0001023A">
        <w:rPr>
          <w:lang w:val="fr-FR"/>
        </w:rPr>
        <w:t>exercer un travail dangereux, pénible, préjudiciable à leur santé ou à leur moralité, ou d</w:t>
      </w:r>
      <w:r w:rsidR="000E2CF3">
        <w:rPr>
          <w:lang w:val="fr-FR"/>
        </w:rPr>
        <w:t>’</w:t>
      </w:r>
      <w:r w:rsidR="0001023A" w:rsidRPr="0001023A">
        <w:rPr>
          <w:lang w:val="fr-FR"/>
        </w:rPr>
        <w:t>autres types d</w:t>
      </w:r>
      <w:r w:rsidR="000E2CF3">
        <w:rPr>
          <w:lang w:val="fr-FR"/>
        </w:rPr>
        <w:t>’</w:t>
      </w:r>
      <w:r w:rsidR="0001023A" w:rsidRPr="0001023A">
        <w:rPr>
          <w:lang w:val="fr-FR"/>
        </w:rPr>
        <w:t>emploi spécifiés par le Ministère du développement administratif, du travail et des affaires sociales, et n</w:t>
      </w:r>
      <w:r w:rsidR="000E2CF3">
        <w:rPr>
          <w:lang w:val="fr-FR"/>
        </w:rPr>
        <w:t>’</w:t>
      </w:r>
      <w:r w:rsidR="0001023A" w:rsidRPr="0001023A">
        <w:rPr>
          <w:lang w:val="fr-FR"/>
        </w:rPr>
        <w:t>autorisent les femmes à travailler que pendant les heures fixées par décision du ministère</w:t>
      </w:r>
      <w:r w:rsidR="0060293A">
        <w:rPr>
          <w:lang w:val="fr-FR"/>
        </w:rPr>
        <w:t> ;</w:t>
      </w:r>
    </w:p>
    <w:p w14:paraId="5F26810F" w14:textId="3FCE6B82" w:rsidR="0001023A" w:rsidRPr="0001023A" w:rsidRDefault="00AA63BE" w:rsidP="0001023A">
      <w:pPr>
        <w:pStyle w:val="SingleTxt"/>
        <w:rPr>
          <w:lang w:val="fr-FR"/>
        </w:rPr>
      </w:pPr>
      <w:r>
        <w:rPr>
          <w:lang w:val="fr-FR"/>
        </w:rPr>
        <w:tab/>
      </w:r>
      <w:r w:rsidR="0001023A" w:rsidRPr="0001023A">
        <w:rPr>
          <w:lang w:val="fr-FR"/>
        </w:rPr>
        <w:t>f)</w:t>
      </w:r>
      <w:r w:rsidR="0001023A" w:rsidRPr="0001023A">
        <w:rPr>
          <w:lang w:val="fr-FR"/>
        </w:rPr>
        <w:tab/>
        <w:t>L</w:t>
      </w:r>
      <w:r w:rsidR="000E2CF3">
        <w:rPr>
          <w:lang w:val="fr-FR"/>
        </w:rPr>
        <w:t>’</w:t>
      </w:r>
      <w:r w:rsidR="0001023A" w:rsidRPr="0001023A">
        <w:rPr>
          <w:lang w:val="fr-FR"/>
        </w:rPr>
        <w:t>absence de dispositions dans la loi sur le travail (loi n</w:t>
      </w:r>
      <w:r w:rsidR="0001023A" w:rsidRPr="0001023A">
        <w:rPr>
          <w:vertAlign w:val="superscript"/>
          <w:lang w:val="fr-FR"/>
        </w:rPr>
        <w:t>o</w:t>
      </w:r>
      <w:r w:rsidR="0001023A" w:rsidRPr="0001023A">
        <w:rPr>
          <w:lang w:val="fr-FR"/>
        </w:rPr>
        <w:t xml:space="preserve"> 14 de 2004) garantissant le principe du salaire égal pour un travail de valeur égale. </w:t>
      </w:r>
    </w:p>
    <w:p w14:paraId="63320319" w14:textId="10BF3A26" w:rsidR="0001023A" w:rsidRPr="0001023A" w:rsidRDefault="0001023A" w:rsidP="00AA63BE">
      <w:pPr>
        <w:pStyle w:val="SingleTxt"/>
        <w:numPr>
          <w:ilvl w:val="0"/>
          <w:numId w:val="6"/>
        </w:numPr>
        <w:spacing w:line="240" w:lineRule="exact"/>
        <w:ind w:left="1267"/>
        <w:rPr>
          <w:b/>
          <w:lang w:val="fr-FR"/>
        </w:rPr>
      </w:pPr>
      <w:r w:rsidRPr="0001023A">
        <w:rPr>
          <w:b/>
          <w:lang w:val="fr-FR"/>
        </w:rPr>
        <w:lastRenderedPageBreak/>
        <w:t>Rappelant ses précédentes observations finales (</w:t>
      </w:r>
      <w:hyperlink r:id="rId25" w:history="1">
        <w:r w:rsidRPr="00946C5B">
          <w:rPr>
            <w:rStyle w:val="Hyperlink"/>
            <w:b/>
            <w:lang w:val="fr-FR"/>
          </w:rPr>
          <w:t>CEDAW/C/QAT/CO/1</w:t>
        </w:r>
      </w:hyperlink>
      <w:r w:rsidRPr="0001023A">
        <w:rPr>
          <w:b/>
          <w:lang w:val="fr-FR"/>
        </w:rPr>
        <w:t>,</w:t>
      </w:r>
      <w:r w:rsidR="009119BB">
        <w:rPr>
          <w:b/>
          <w:lang w:val="fr-FR"/>
        </w:rPr>
        <w:t xml:space="preserve"> par. </w:t>
      </w:r>
      <w:r w:rsidRPr="0001023A">
        <w:rPr>
          <w:b/>
          <w:lang w:val="fr-FR"/>
        </w:rPr>
        <w:t>36), le Comité recommande à l</w:t>
      </w:r>
      <w:r w:rsidR="000E2CF3">
        <w:rPr>
          <w:b/>
          <w:lang w:val="fr-FR"/>
        </w:rPr>
        <w:t>’</w:t>
      </w:r>
      <w:r w:rsidRPr="0001023A">
        <w:rPr>
          <w:b/>
          <w:lang w:val="fr-FR"/>
        </w:rPr>
        <w:t>État partie</w:t>
      </w:r>
      <w:r w:rsidR="0060293A">
        <w:rPr>
          <w:b/>
          <w:lang w:val="fr-FR"/>
        </w:rPr>
        <w:t> :</w:t>
      </w:r>
      <w:r w:rsidRPr="0001023A">
        <w:rPr>
          <w:b/>
          <w:lang w:val="fr-FR"/>
        </w:rPr>
        <w:t xml:space="preserve"> </w:t>
      </w:r>
    </w:p>
    <w:p w14:paraId="10ADD071" w14:textId="51FA9727" w:rsidR="0001023A" w:rsidRPr="00AA63BE" w:rsidRDefault="00AA63BE" w:rsidP="0001023A">
      <w:pPr>
        <w:pStyle w:val="SingleTxt"/>
        <w:rPr>
          <w:b/>
          <w:bCs/>
          <w:lang w:val="fr-FR"/>
        </w:rPr>
      </w:pPr>
      <w:r>
        <w:rPr>
          <w:lang w:val="fr-FR"/>
        </w:rPr>
        <w:tab/>
      </w:r>
      <w:r w:rsidR="0001023A" w:rsidRPr="00AA63BE">
        <w:rPr>
          <w:b/>
          <w:bCs/>
          <w:lang w:val="fr-FR"/>
        </w:rPr>
        <w:t>a)</w:t>
      </w:r>
      <w:r w:rsidR="0001023A" w:rsidRPr="00AA63BE">
        <w:rPr>
          <w:b/>
          <w:bCs/>
          <w:lang w:val="fr-FR"/>
        </w:rPr>
        <w:tab/>
        <w:t>D</w:t>
      </w:r>
      <w:r w:rsidR="000E2CF3" w:rsidRPr="00AA63BE">
        <w:rPr>
          <w:b/>
          <w:bCs/>
          <w:lang w:val="fr-FR"/>
        </w:rPr>
        <w:t>’</w:t>
      </w:r>
      <w:r w:rsidR="0001023A" w:rsidRPr="00AA63BE">
        <w:rPr>
          <w:b/>
          <w:bCs/>
          <w:lang w:val="fr-FR"/>
        </w:rPr>
        <w:t>abolir les réglementations et les pratiques discriminatoires de facto qui obligent les femmes qataries à présenter une lettre de consentement d</w:t>
      </w:r>
      <w:r w:rsidR="000E2CF3" w:rsidRPr="00AA63BE">
        <w:rPr>
          <w:b/>
          <w:bCs/>
          <w:lang w:val="fr-FR"/>
        </w:rPr>
        <w:t>’</w:t>
      </w:r>
      <w:r w:rsidR="0001023A" w:rsidRPr="00AA63BE">
        <w:rPr>
          <w:b/>
          <w:bCs/>
          <w:lang w:val="fr-FR"/>
        </w:rPr>
        <w:t>un tuteur masculin pour obtenir un emploi</w:t>
      </w:r>
      <w:r w:rsidR="0060293A">
        <w:rPr>
          <w:b/>
          <w:bCs/>
          <w:lang w:val="fr-FR"/>
        </w:rPr>
        <w:t> ;</w:t>
      </w:r>
      <w:r w:rsidR="0001023A" w:rsidRPr="00AA63BE">
        <w:rPr>
          <w:b/>
          <w:bCs/>
          <w:lang w:val="fr-FR"/>
        </w:rPr>
        <w:t xml:space="preserve"> </w:t>
      </w:r>
    </w:p>
    <w:p w14:paraId="77224A47" w14:textId="3F4E7999" w:rsidR="0001023A" w:rsidRPr="00AA63BE" w:rsidRDefault="00AA63BE" w:rsidP="0001023A">
      <w:pPr>
        <w:pStyle w:val="SingleTxt"/>
        <w:rPr>
          <w:b/>
          <w:bCs/>
          <w:lang w:val="fr-FR"/>
        </w:rPr>
      </w:pPr>
      <w:r w:rsidRPr="00AA63BE">
        <w:rPr>
          <w:b/>
          <w:bCs/>
          <w:lang w:val="fr-FR"/>
        </w:rPr>
        <w:tab/>
      </w:r>
      <w:r w:rsidR="0001023A" w:rsidRPr="00AA63BE">
        <w:rPr>
          <w:b/>
          <w:bCs/>
          <w:lang w:val="fr-FR"/>
        </w:rPr>
        <w:t>b)</w:t>
      </w:r>
      <w:r w:rsidR="0001023A" w:rsidRPr="00AA63BE">
        <w:rPr>
          <w:b/>
          <w:bCs/>
          <w:lang w:val="fr-FR"/>
        </w:rPr>
        <w:tab/>
        <w:t>De prendre des mesures volontaristes et spécifiques, y compris des mesures temporaires spéciales, pour améliorer l</w:t>
      </w:r>
      <w:r w:rsidR="000E2CF3" w:rsidRPr="00AA63BE">
        <w:rPr>
          <w:b/>
          <w:bCs/>
          <w:lang w:val="fr-FR"/>
        </w:rPr>
        <w:t>’</w:t>
      </w:r>
      <w:r w:rsidR="0001023A" w:rsidRPr="00AA63BE">
        <w:rPr>
          <w:b/>
          <w:bCs/>
          <w:lang w:val="fr-FR"/>
        </w:rPr>
        <w:t>accès des femmes au marché du travail formel et pour augmenter leur représentation aux postes de décision dans les secteurs public et privé</w:t>
      </w:r>
      <w:r w:rsidR="0060293A">
        <w:rPr>
          <w:b/>
          <w:bCs/>
          <w:lang w:val="fr-FR"/>
        </w:rPr>
        <w:t> ;</w:t>
      </w:r>
      <w:r w:rsidR="0001023A" w:rsidRPr="00AA63BE">
        <w:rPr>
          <w:b/>
          <w:bCs/>
          <w:lang w:val="fr-FR"/>
        </w:rPr>
        <w:t xml:space="preserve"> </w:t>
      </w:r>
    </w:p>
    <w:p w14:paraId="79886DB7" w14:textId="30873932" w:rsidR="0001023A" w:rsidRPr="00AA63BE" w:rsidRDefault="00AA63BE" w:rsidP="0001023A">
      <w:pPr>
        <w:pStyle w:val="SingleTxt"/>
        <w:rPr>
          <w:b/>
          <w:bCs/>
          <w:lang w:val="fr-FR"/>
        </w:rPr>
      </w:pPr>
      <w:r w:rsidRPr="00AA63BE">
        <w:rPr>
          <w:b/>
          <w:bCs/>
          <w:lang w:val="fr-FR"/>
        </w:rPr>
        <w:tab/>
      </w:r>
      <w:r w:rsidR="0001023A" w:rsidRPr="00AA63BE">
        <w:rPr>
          <w:b/>
          <w:bCs/>
          <w:lang w:val="fr-FR"/>
        </w:rPr>
        <w:t>c)</w:t>
      </w:r>
      <w:r w:rsidR="0001023A" w:rsidRPr="00AA63BE">
        <w:rPr>
          <w:b/>
          <w:bCs/>
          <w:lang w:val="fr-FR"/>
        </w:rPr>
        <w:tab/>
        <w:t>De renforcer les mesures visant à encourager les femmes et les filles à choisir des carrières non traditionnelles, y compris en favorisant et en améliorant l</w:t>
      </w:r>
      <w:r w:rsidR="000E2CF3" w:rsidRPr="00AA63BE">
        <w:rPr>
          <w:b/>
          <w:bCs/>
          <w:lang w:val="fr-FR"/>
        </w:rPr>
        <w:t>’</w:t>
      </w:r>
      <w:r w:rsidR="0001023A" w:rsidRPr="00AA63BE">
        <w:rPr>
          <w:b/>
          <w:bCs/>
          <w:lang w:val="fr-FR"/>
        </w:rPr>
        <w:t>accès à l</w:t>
      </w:r>
      <w:r w:rsidR="000E2CF3" w:rsidRPr="00AA63BE">
        <w:rPr>
          <w:b/>
          <w:bCs/>
          <w:lang w:val="fr-FR"/>
        </w:rPr>
        <w:t>’</w:t>
      </w:r>
      <w:r w:rsidR="0001023A" w:rsidRPr="00AA63BE">
        <w:rPr>
          <w:b/>
          <w:bCs/>
          <w:lang w:val="fr-FR"/>
        </w:rPr>
        <w:t>apprentissage et à la formation professionnelle dans les domaines où elles sont sous-représentées, en vue d</w:t>
      </w:r>
      <w:r w:rsidR="000E2CF3" w:rsidRPr="00AA63BE">
        <w:rPr>
          <w:b/>
          <w:bCs/>
          <w:lang w:val="fr-FR"/>
        </w:rPr>
        <w:t>’</w:t>
      </w:r>
      <w:r w:rsidR="0001023A" w:rsidRPr="00AA63BE">
        <w:rPr>
          <w:b/>
          <w:bCs/>
          <w:lang w:val="fr-FR"/>
        </w:rPr>
        <w:t>éliminer la ségrégation professionnelle horizontale et verticale dans les secteurs public et privé</w:t>
      </w:r>
      <w:r w:rsidR="0060293A">
        <w:rPr>
          <w:b/>
          <w:bCs/>
          <w:lang w:val="fr-FR"/>
        </w:rPr>
        <w:t> ;</w:t>
      </w:r>
      <w:r w:rsidR="0001023A" w:rsidRPr="00AA63BE">
        <w:rPr>
          <w:b/>
          <w:bCs/>
          <w:lang w:val="fr-FR"/>
        </w:rPr>
        <w:t xml:space="preserve"> </w:t>
      </w:r>
    </w:p>
    <w:p w14:paraId="01E6034A" w14:textId="681E8672" w:rsidR="0001023A" w:rsidRPr="00AA63BE" w:rsidRDefault="00AA63BE" w:rsidP="0001023A">
      <w:pPr>
        <w:pStyle w:val="SingleTxt"/>
        <w:rPr>
          <w:b/>
          <w:bCs/>
          <w:lang w:val="fr-FR"/>
        </w:rPr>
      </w:pPr>
      <w:r w:rsidRPr="00AA63BE">
        <w:rPr>
          <w:b/>
          <w:bCs/>
          <w:lang w:val="fr-FR"/>
        </w:rPr>
        <w:tab/>
      </w:r>
      <w:r w:rsidR="0001023A" w:rsidRPr="00AA63BE">
        <w:rPr>
          <w:b/>
          <w:bCs/>
          <w:lang w:val="fr-FR"/>
        </w:rPr>
        <w:t>d)</w:t>
      </w:r>
      <w:r w:rsidR="0001023A" w:rsidRPr="00AA63BE">
        <w:rPr>
          <w:b/>
          <w:bCs/>
          <w:lang w:val="fr-FR"/>
        </w:rPr>
        <w:tab/>
        <w:t>De promouvoir le partage équitable des responsabilités familiales et domestiques entre hommes et femmes, notamment en instaurant un congé de paternité ou un congé parental partagé obligatoire après l</w:t>
      </w:r>
      <w:r w:rsidR="000E2CF3" w:rsidRPr="00AA63BE">
        <w:rPr>
          <w:b/>
          <w:bCs/>
          <w:lang w:val="fr-FR"/>
        </w:rPr>
        <w:t>’</w:t>
      </w:r>
      <w:r w:rsidR="0001023A" w:rsidRPr="00AA63BE">
        <w:rPr>
          <w:b/>
          <w:bCs/>
          <w:lang w:val="fr-FR"/>
        </w:rPr>
        <w:t>accouchement et en augmentant le nombre de structures de garde d</w:t>
      </w:r>
      <w:r w:rsidR="000E2CF3" w:rsidRPr="00AA63BE">
        <w:rPr>
          <w:b/>
          <w:bCs/>
          <w:lang w:val="fr-FR"/>
        </w:rPr>
        <w:t>’</w:t>
      </w:r>
      <w:r w:rsidR="0001023A" w:rsidRPr="00AA63BE">
        <w:rPr>
          <w:b/>
          <w:bCs/>
          <w:lang w:val="fr-FR"/>
        </w:rPr>
        <w:t>enfants pour permettre aux femmes de poursuivre leur carrière</w:t>
      </w:r>
      <w:r w:rsidR="0060293A">
        <w:rPr>
          <w:b/>
          <w:bCs/>
          <w:lang w:val="fr-FR"/>
        </w:rPr>
        <w:t> ;</w:t>
      </w:r>
      <w:r w:rsidR="0001023A" w:rsidRPr="00AA63BE">
        <w:rPr>
          <w:b/>
          <w:bCs/>
          <w:lang w:val="fr-FR"/>
        </w:rPr>
        <w:t xml:space="preserve"> </w:t>
      </w:r>
    </w:p>
    <w:p w14:paraId="7018E075" w14:textId="2B5DE0E1" w:rsidR="0001023A" w:rsidRPr="00AA63BE" w:rsidRDefault="00AA63BE" w:rsidP="0001023A">
      <w:pPr>
        <w:pStyle w:val="SingleTxt"/>
        <w:rPr>
          <w:b/>
          <w:bCs/>
          <w:lang w:val="fr-FR"/>
        </w:rPr>
      </w:pPr>
      <w:r w:rsidRPr="00AA63BE">
        <w:rPr>
          <w:b/>
          <w:bCs/>
          <w:lang w:val="fr-FR"/>
        </w:rPr>
        <w:tab/>
      </w:r>
      <w:r w:rsidR="0001023A" w:rsidRPr="00AA63BE">
        <w:rPr>
          <w:b/>
          <w:bCs/>
          <w:lang w:val="fr-FR"/>
        </w:rPr>
        <w:t>e)</w:t>
      </w:r>
      <w:r w:rsidR="0001023A" w:rsidRPr="00AA63BE">
        <w:rPr>
          <w:b/>
          <w:bCs/>
          <w:lang w:val="fr-FR"/>
        </w:rPr>
        <w:tab/>
        <w:t>D</w:t>
      </w:r>
      <w:r w:rsidR="000E2CF3" w:rsidRPr="00AA63BE">
        <w:rPr>
          <w:b/>
          <w:bCs/>
          <w:lang w:val="fr-FR"/>
        </w:rPr>
        <w:t>’</w:t>
      </w:r>
      <w:r w:rsidR="0001023A" w:rsidRPr="00AA63BE">
        <w:rPr>
          <w:b/>
          <w:bCs/>
          <w:lang w:val="fr-FR"/>
        </w:rPr>
        <w:t>abroger les sections 94 et 95 de la loi sur le travail (loi n</w:t>
      </w:r>
      <w:r w:rsidR="0001023A" w:rsidRPr="00AA63BE">
        <w:rPr>
          <w:b/>
          <w:bCs/>
          <w:vertAlign w:val="superscript"/>
          <w:lang w:val="fr-FR"/>
        </w:rPr>
        <w:t>o</w:t>
      </w:r>
      <w:r w:rsidR="0001023A" w:rsidRPr="00AA63BE">
        <w:rPr>
          <w:b/>
          <w:bCs/>
          <w:lang w:val="fr-FR"/>
        </w:rPr>
        <w:t> 14 de 2004), qui interdisent aux femmes d</w:t>
      </w:r>
      <w:r w:rsidR="000E2CF3" w:rsidRPr="00AA63BE">
        <w:rPr>
          <w:b/>
          <w:bCs/>
          <w:lang w:val="fr-FR"/>
        </w:rPr>
        <w:t>’</w:t>
      </w:r>
      <w:r w:rsidR="0001023A" w:rsidRPr="00AA63BE">
        <w:rPr>
          <w:b/>
          <w:bCs/>
          <w:lang w:val="fr-FR"/>
        </w:rPr>
        <w:t>exercer un travail dangereux, pénible, ou préjudiciable à leur santé ou à leur moralité, et qui imposent des restrictions arbitraires à la durée du travail des femmes</w:t>
      </w:r>
      <w:r w:rsidR="0060293A">
        <w:rPr>
          <w:b/>
          <w:bCs/>
          <w:lang w:val="fr-FR"/>
        </w:rPr>
        <w:t> ;</w:t>
      </w:r>
    </w:p>
    <w:p w14:paraId="0567D9A7" w14:textId="5D0DAA71" w:rsidR="0001023A" w:rsidRPr="00AA63BE" w:rsidRDefault="00AA63BE" w:rsidP="0001023A">
      <w:pPr>
        <w:pStyle w:val="SingleTxt"/>
        <w:rPr>
          <w:b/>
          <w:bCs/>
          <w:lang w:val="fr-FR"/>
        </w:rPr>
      </w:pPr>
      <w:r w:rsidRPr="00AA63BE">
        <w:rPr>
          <w:b/>
          <w:bCs/>
          <w:lang w:val="fr-FR"/>
        </w:rPr>
        <w:tab/>
      </w:r>
      <w:r w:rsidR="0001023A" w:rsidRPr="00AA63BE">
        <w:rPr>
          <w:b/>
          <w:bCs/>
          <w:lang w:val="fr-FR"/>
        </w:rPr>
        <w:t>f)</w:t>
      </w:r>
      <w:r w:rsidR="0001023A" w:rsidRPr="00AA63BE">
        <w:rPr>
          <w:b/>
          <w:bCs/>
          <w:lang w:val="fr-FR"/>
        </w:rPr>
        <w:tab/>
        <w:t>De modifier la loi sur le travail (loi n</w:t>
      </w:r>
      <w:r w:rsidR="0001023A" w:rsidRPr="00AA63BE">
        <w:rPr>
          <w:b/>
          <w:bCs/>
          <w:vertAlign w:val="superscript"/>
          <w:lang w:val="fr-FR"/>
        </w:rPr>
        <w:t>o</w:t>
      </w:r>
      <w:r w:rsidR="0001023A" w:rsidRPr="00AA63BE">
        <w:rPr>
          <w:b/>
          <w:bCs/>
          <w:lang w:val="fr-FR"/>
        </w:rPr>
        <w:t> 14 de 2004) pour garantir un salaire égal pour un travail de valeur égale</w:t>
      </w:r>
      <w:r w:rsidR="0060293A">
        <w:rPr>
          <w:b/>
          <w:bCs/>
          <w:lang w:val="fr-FR"/>
        </w:rPr>
        <w:t> ;</w:t>
      </w:r>
    </w:p>
    <w:p w14:paraId="7C158A7F" w14:textId="44E60097" w:rsidR="0001023A" w:rsidRPr="0001023A" w:rsidRDefault="00AA63BE" w:rsidP="00272227">
      <w:pPr>
        <w:pStyle w:val="SingleTxt"/>
        <w:rPr>
          <w:b/>
          <w:lang w:val="fr-FR"/>
        </w:rPr>
      </w:pPr>
      <w:r w:rsidRPr="00AA63BE">
        <w:rPr>
          <w:b/>
          <w:bCs/>
          <w:lang w:val="fr-FR"/>
        </w:rPr>
        <w:tab/>
      </w:r>
      <w:r w:rsidR="0001023A" w:rsidRPr="00AA63BE">
        <w:rPr>
          <w:b/>
          <w:bCs/>
          <w:lang w:val="fr-FR"/>
        </w:rPr>
        <w:t>g)</w:t>
      </w:r>
      <w:r w:rsidR="0001023A" w:rsidRPr="00AA63BE">
        <w:rPr>
          <w:b/>
          <w:bCs/>
          <w:lang w:val="fr-FR"/>
        </w:rPr>
        <w:tab/>
        <w:t>D</w:t>
      </w:r>
      <w:r w:rsidR="000E2CF3" w:rsidRPr="00AA63BE">
        <w:rPr>
          <w:b/>
          <w:bCs/>
          <w:lang w:val="fr-FR"/>
        </w:rPr>
        <w:t>’</w:t>
      </w:r>
      <w:r w:rsidR="0001023A" w:rsidRPr="00AA63BE">
        <w:rPr>
          <w:b/>
          <w:bCs/>
          <w:lang w:val="fr-FR"/>
        </w:rPr>
        <w:t>envisager de ratifier la Convention (n</w:t>
      </w:r>
      <w:r w:rsidR="0001023A" w:rsidRPr="00AA63BE">
        <w:rPr>
          <w:b/>
          <w:bCs/>
          <w:vertAlign w:val="superscript"/>
          <w:lang w:val="fr-FR"/>
        </w:rPr>
        <w:t>o</w:t>
      </w:r>
      <w:r w:rsidR="0001023A" w:rsidRPr="00AA63BE">
        <w:rPr>
          <w:b/>
          <w:bCs/>
          <w:lang w:val="fr-FR"/>
        </w:rPr>
        <w:t> 100) sur l</w:t>
      </w:r>
      <w:r w:rsidR="000E2CF3" w:rsidRPr="00AA63BE">
        <w:rPr>
          <w:b/>
          <w:bCs/>
          <w:lang w:val="fr-FR"/>
        </w:rPr>
        <w:t>’</w:t>
      </w:r>
      <w:r w:rsidR="0001023A" w:rsidRPr="00AA63BE">
        <w:rPr>
          <w:b/>
          <w:bCs/>
          <w:lang w:val="fr-FR"/>
        </w:rPr>
        <w:t>égalité de rémunération de 1951, la Convention (</w:t>
      </w:r>
      <w:r w:rsidR="00272227" w:rsidRPr="00AA63BE">
        <w:rPr>
          <w:b/>
          <w:bCs/>
          <w:lang w:val="fr-FR"/>
        </w:rPr>
        <w:t>n</w:t>
      </w:r>
      <w:r w:rsidR="00272227" w:rsidRPr="00AA63BE">
        <w:rPr>
          <w:b/>
          <w:bCs/>
          <w:vertAlign w:val="superscript"/>
          <w:lang w:val="fr-FR"/>
        </w:rPr>
        <w:t>o</w:t>
      </w:r>
      <w:r w:rsidR="00272227" w:rsidRPr="00AA63BE">
        <w:rPr>
          <w:b/>
          <w:bCs/>
          <w:lang w:val="fr-FR"/>
        </w:rPr>
        <w:t> </w:t>
      </w:r>
      <w:r w:rsidR="0001023A" w:rsidRPr="00AA63BE">
        <w:rPr>
          <w:b/>
          <w:bCs/>
          <w:lang w:val="fr-FR"/>
        </w:rPr>
        <w:t>156) sur les travailleurs ayant des responsabilités familiales de 1981, ainsi que d</w:t>
      </w:r>
      <w:r w:rsidR="000E2CF3" w:rsidRPr="00AA63BE">
        <w:rPr>
          <w:b/>
          <w:bCs/>
          <w:lang w:val="fr-FR"/>
        </w:rPr>
        <w:t>’</w:t>
      </w:r>
      <w:r w:rsidR="0001023A" w:rsidRPr="00AA63BE">
        <w:rPr>
          <w:b/>
          <w:bCs/>
          <w:lang w:val="fr-FR"/>
        </w:rPr>
        <w:t>autres conventions applicable de l</w:t>
      </w:r>
      <w:r w:rsidR="000E2CF3" w:rsidRPr="00AA63BE">
        <w:rPr>
          <w:b/>
          <w:bCs/>
          <w:lang w:val="fr-FR"/>
        </w:rPr>
        <w:t>’</w:t>
      </w:r>
      <w:r w:rsidR="0001023A" w:rsidRPr="00AA63BE">
        <w:rPr>
          <w:b/>
          <w:bCs/>
          <w:lang w:val="fr-FR"/>
        </w:rPr>
        <w:t>Organisation</w:t>
      </w:r>
      <w:r w:rsidR="0001023A" w:rsidRPr="0001023A">
        <w:rPr>
          <w:b/>
          <w:lang w:val="fr-FR"/>
        </w:rPr>
        <w:t xml:space="preserve"> internationale du travail (OIT).</w:t>
      </w:r>
    </w:p>
    <w:p w14:paraId="23C7F8CD" w14:textId="77777777" w:rsidR="00AA63BE" w:rsidRPr="00AA63BE" w:rsidRDefault="00AA63BE" w:rsidP="00AA63BE">
      <w:pPr>
        <w:pStyle w:val="SingleTxt"/>
        <w:spacing w:after="0" w:line="120" w:lineRule="exact"/>
        <w:rPr>
          <w:b/>
          <w:sz w:val="10"/>
          <w:lang w:val="fr-FR"/>
        </w:rPr>
      </w:pPr>
    </w:p>
    <w:p w14:paraId="616F1821" w14:textId="46B18855" w:rsidR="0001023A" w:rsidRPr="0001023A" w:rsidRDefault="0001023A" w:rsidP="00AA63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1023A">
        <w:rPr>
          <w:lang w:val="fr-FR"/>
        </w:rPr>
        <w:tab/>
      </w:r>
      <w:r w:rsidRPr="0001023A">
        <w:rPr>
          <w:lang w:val="fr-FR"/>
        </w:rPr>
        <w:tab/>
        <w:t>Santé</w:t>
      </w:r>
    </w:p>
    <w:p w14:paraId="3076B5FB" w14:textId="77777777" w:rsidR="00AA63BE" w:rsidRPr="00AA63BE" w:rsidRDefault="00AA63BE" w:rsidP="00AA63BE">
      <w:pPr>
        <w:pStyle w:val="SingleTxt"/>
        <w:spacing w:after="0" w:line="120" w:lineRule="exact"/>
        <w:rPr>
          <w:sz w:val="10"/>
          <w:lang w:val="fr-FR"/>
        </w:rPr>
      </w:pPr>
    </w:p>
    <w:p w14:paraId="7DFD9CB3" w14:textId="5530352D" w:rsidR="0001023A" w:rsidRPr="0001023A" w:rsidRDefault="0001023A" w:rsidP="00AA63BE">
      <w:pPr>
        <w:pStyle w:val="SingleTxt"/>
        <w:numPr>
          <w:ilvl w:val="0"/>
          <w:numId w:val="6"/>
        </w:numPr>
        <w:spacing w:line="240" w:lineRule="exact"/>
        <w:ind w:left="1267"/>
        <w:rPr>
          <w:lang w:val="fr-FR"/>
        </w:rPr>
      </w:pPr>
      <w:r w:rsidRPr="0001023A">
        <w:rPr>
          <w:lang w:val="fr-FR"/>
        </w:rPr>
        <w:t>Le Comité se félicite des mesures adoptées par l</w:t>
      </w:r>
      <w:r w:rsidR="000E2CF3">
        <w:rPr>
          <w:lang w:val="fr-FR"/>
        </w:rPr>
        <w:t>’</w:t>
      </w:r>
      <w:r w:rsidRPr="0001023A">
        <w:rPr>
          <w:lang w:val="fr-FR"/>
        </w:rPr>
        <w:t>État partie pour améliorer l</w:t>
      </w:r>
      <w:r w:rsidR="000E2CF3">
        <w:rPr>
          <w:lang w:val="fr-FR"/>
        </w:rPr>
        <w:t>’</w:t>
      </w:r>
      <w:r w:rsidRPr="0001023A">
        <w:rPr>
          <w:lang w:val="fr-FR"/>
        </w:rPr>
        <w:t>accès des femmes à des soins de santé de qualité, notamment l</w:t>
      </w:r>
      <w:r w:rsidR="000E2CF3">
        <w:rPr>
          <w:lang w:val="fr-FR"/>
        </w:rPr>
        <w:t>’</w:t>
      </w:r>
      <w:r w:rsidRPr="0001023A">
        <w:rPr>
          <w:lang w:val="fr-FR"/>
        </w:rPr>
        <w:t>adoption d</w:t>
      </w:r>
      <w:r w:rsidR="000E2CF3">
        <w:rPr>
          <w:lang w:val="fr-FR"/>
        </w:rPr>
        <w:t>’</w:t>
      </w:r>
      <w:r w:rsidRPr="0001023A">
        <w:rPr>
          <w:lang w:val="fr-FR"/>
        </w:rPr>
        <w:t>une stratégie nationale pour la santé pour la période 2017 à 2022). Toutefois, il se déclare une fois de plus préoccupé par le fait que l</w:t>
      </w:r>
      <w:r w:rsidR="000E2CF3">
        <w:rPr>
          <w:lang w:val="fr-FR"/>
        </w:rPr>
        <w:t>’</w:t>
      </w:r>
      <w:r w:rsidRPr="0001023A">
        <w:rPr>
          <w:lang w:val="fr-FR"/>
        </w:rPr>
        <w:t>avortement continue d</w:t>
      </w:r>
      <w:r w:rsidR="000E2CF3">
        <w:rPr>
          <w:lang w:val="fr-FR"/>
        </w:rPr>
        <w:t>’</w:t>
      </w:r>
      <w:r w:rsidRPr="0001023A">
        <w:rPr>
          <w:lang w:val="fr-FR"/>
        </w:rPr>
        <w:t>être érigé en infraction, même dans les cas de viol ou d</w:t>
      </w:r>
      <w:r w:rsidR="000E2CF3">
        <w:rPr>
          <w:lang w:val="fr-FR"/>
        </w:rPr>
        <w:t>’</w:t>
      </w:r>
      <w:r w:rsidRPr="0001023A">
        <w:rPr>
          <w:lang w:val="fr-FR"/>
        </w:rPr>
        <w:t xml:space="preserve">inceste, et que les travailleuses migrantes sont tenues de se soumettre à un test de dépistage du VIH et sont expulsées si le résultat est positif. </w:t>
      </w:r>
    </w:p>
    <w:p w14:paraId="057182C1" w14:textId="49193008" w:rsidR="0001023A" w:rsidRPr="0001023A" w:rsidRDefault="0001023A" w:rsidP="00AA63BE">
      <w:pPr>
        <w:pStyle w:val="SingleTxt"/>
        <w:numPr>
          <w:ilvl w:val="0"/>
          <w:numId w:val="6"/>
        </w:numPr>
        <w:spacing w:line="240" w:lineRule="exact"/>
        <w:ind w:left="1267"/>
        <w:rPr>
          <w:b/>
          <w:lang w:val="fr-FR"/>
        </w:rPr>
      </w:pPr>
      <w:r w:rsidRPr="0001023A">
        <w:rPr>
          <w:b/>
          <w:lang w:val="fr-FR"/>
        </w:rPr>
        <w:t>Le Comité renouvelle sa précédente recommandation (ibid.,</w:t>
      </w:r>
      <w:r w:rsidR="009119BB">
        <w:rPr>
          <w:b/>
          <w:lang w:val="fr-FR"/>
        </w:rPr>
        <w:t xml:space="preserve"> par. </w:t>
      </w:r>
      <w:r w:rsidRPr="0001023A">
        <w:rPr>
          <w:b/>
          <w:lang w:val="fr-FR"/>
        </w:rPr>
        <w:t>40) demandant à l</w:t>
      </w:r>
      <w:r w:rsidR="000E2CF3">
        <w:rPr>
          <w:b/>
          <w:lang w:val="fr-FR"/>
        </w:rPr>
        <w:t>’</w:t>
      </w:r>
      <w:r w:rsidRPr="0001023A">
        <w:rPr>
          <w:b/>
          <w:lang w:val="fr-FR"/>
        </w:rPr>
        <w:t>État partie</w:t>
      </w:r>
      <w:r w:rsidR="0060293A">
        <w:rPr>
          <w:b/>
          <w:lang w:val="fr-FR"/>
        </w:rPr>
        <w:t> :</w:t>
      </w:r>
      <w:r w:rsidRPr="0001023A">
        <w:rPr>
          <w:b/>
          <w:lang w:val="fr-FR"/>
        </w:rPr>
        <w:t xml:space="preserve"> </w:t>
      </w:r>
    </w:p>
    <w:p w14:paraId="6EB1E62D" w14:textId="5C68E473" w:rsidR="0001023A" w:rsidRPr="00AA63BE" w:rsidRDefault="00AA63BE" w:rsidP="0001023A">
      <w:pPr>
        <w:pStyle w:val="SingleTxt"/>
        <w:rPr>
          <w:b/>
          <w:bCs/>
          <w:lang w:val="fr-FR"/>
        </w:rPr>
      </w:pPr>
      <w:r>
        <w:rPr>
          <w:lang w:val="fr-FR"/>
        </w:rPr>
        <w:tab/>
      </w:r>
      <w:r w:rsidR="0001023A" w:rsidRPr="00AA63BE">
        <w:rPr>
          <w:b/>
          <w:bCs/>
          <w:lang w:val="fr-FR"/>
        </w:rPr>
        <w:t>a)</w:t>
      </w:r>
      <w:r w:rsidR="0001023A" w:rsidRPr="00AA63BE">
        <w:rPr>
          <w:b/>
          <w:bCs/>
          <w:lang w:val="fr-FR"/>
        </w:rPr>
        <w:tab/>
        <w:t>De légaliser l</w:t>
      </w:r>
      <w:r w:rsidR="000E2CF3" w:rsidRPr="00AA63BE">
        <w:rPr>
          <w:b/>
          <w:bCs/>
          <w:lang w:val="fr-FR"/>
        </w:rPr>
        <w:t>’</w:t>
      </w:r>
      <w:r w:rsidR="0001023A" w:rsidRPr="00AA63BE">
        <w:rPr>
          <w:b/>
          <w:bCs/>
          <w:lang w:val="fr-FR"/>
        </w:rPr>
        <w:t>avortement dans les cas de viol, d</w:t>
      </w:r>
      <w:r w:rsidR="000E2CF3" w:rsidRPr="00AA63BE">
        <w:rPr>
          <w:b/>
          <w:bCs/>
          <w:lang w:val="fr-FR"/>
        </w:rPr>
        <w:t>’</w:t>
      </w:r>
      <w:r w:rsidR="0001023A" w:rsidRPr="00AA63BE">
        <w:rPr>
          <w:b/>
          <w:bCs/>
          <w:lang w:val="fr-FR"/>
        </w:rPr>
        <w:t>inceste, de risque pour la vie ou la santé de la mère et de malformation fœtale et de le dépénaliser dans tous les autres cas, conformément à la recommandation générale n</w:t>
      </w:r>
      <w:r w:rsidR="0001023A" w:rsidRPr="00AA63BE">
        <w:rPr>
          <w:b/>
          <w:bCs/>
          <w:vertAlign w:val="superscript"/>
          <w:lang w:val="fr-FR"/>
        </w:rPr>
        <w:t>o</w:t>
      </w:r>
      <w:r w:rsidR="0001023A" w:rsidRPr="00AA63BE">
        <w:rPr>
          <w:b/>
          <w:bCs/>
          <w:lang w:val="fr-FR"/>
        </w:rPr>
        <w:t> 24 (1999) du Comité sur les femmes et la santé</w:t>
      </w:r>
      <w:r w:rsidR="0060293A">
        <w:rPr>
          <w:b/>
          <w:bCs/>
          <w:lang w:val="fr-FR"/>
        </w:rPr>
        <w:t> ;</w:t>
      </w:r>
      <w:r w:rsidR="0001023A" w:rsidRPr="00AA63BE">
        <w:rPr>
          <w:b/>
          <w:bCs/>
          <w:lang w:val="fr-FR"/>
        </w:rPr>
        <w:t xml:space="preserve"> </w:t>
      </w:r>
    </w:p>
    <w:p w14:paraId="39D831CD" w14:textId="0677A8BB" w:rsidR="0001023A" w:rsidRPr="00AA63BE" w:rsidRDefault="00AA63BE" w:rsidP="0001023A">
      <w:pPr>
        <w:pStyle w:val="SingleTxt"/>
        <w:rPr>
          <w:b/>
          <w:bCs/>
          <w:lang w:val="fr-FR"/>
        </w:rPr>
      </w:pPr>
      <w:r w:rsidRPr="00AA63BE">
        <w:rPr>
          <w:b/>
          <w:bCs/>
          <w:lang w:val="fr-FR"/>
        </w:rPr>
        <w:tab/>
      </w:r>
      <w:r w:rsidR="0001023A" w:rsidRPr="00AA63BE">
        <w:rPr>
          <w:b/>
          <w:bCs/>
          <w:lang w:val="fr-FR"/>
        </w:rPr>
        <w:t>b)</w:t>
      </w:r>
      <w:r w:rsidR="0001023A" w:rsidRPr="00AA63BE">
        <w:rPr>
          <w:b/>
          <w:bCs/>
          <w:lang w:val="fr-FR"/>
        </w:rPr>
        <w:tab/>
        <w:t>De veiller à ce que les femmes et les filles, y compris les travailleuses migrantes, aient un accès effectif aux informations et services de santé sexuelle et procréative, y compris les méthodes modernes de contraception</w:t>
      </w:r>
      <w:r w:rsidR="0060293A">
        <w:rPr>
          <w:b/>
          <w:bCs/>
          <w:lang w:val="fr-FR"/>
        </w:rPr>
        <w:t> ;</w:t>
      </w:r>
      <w:r w:rsidR="0001023A" w:rsidRPr="00AA63BE">
        <w:rPr>
          <w:b/>
          <w:bCs/>
          <w:lang w:val="fr-FR"/>
        </w:rPr>
        <w:t xml:space="preserve"> </w:t>
      </w:r>
    </w:p>
    <w:p w14:paraId="35FB5D37" w14:textId="2B1C7D93" w:rsidR="0001023A" w:rsidRPr="0001023A" w:rsidRDefault="00AA63BE" w:rsidP="0001023A">
      <w:pPr>
        <w:pStyle w:val="SingleTxt"/>
        <w:rPr>
          <w:b/>
          <w:lang w:val="fr-FR"/>
        </w:rPr>
      </w:pPr>
      <w:r w:rsidRPr="00AA63BE">
        <w:rPr>
          <w:b/>
          <w:bCs/>
          <w:lang w:val="fr-FR"/>
        </w:rPr>
        <w:lastRenderedPageBreak/>
        <w:tab/>
      </w:r>
      <w:r w:rsidR="0001023A" w:rsidRPr="00AA63BE">
        <w:rPr>
          <w:b/>
          <w:bCs/>
          <w:lang w:val="fr-FR"/>
        </w:rPr>
        <w:t>c)</w:t>
      </w:r>
      <w:r w:rsidR="0001023A" w:rsidRPr="00AA63BE">
        <w:rPr>
          <w:b/>
          <w:bCs/>
          <w:lang w:val="fr-FR"/>
        </w:rPr>
        <w:tab/>
        <w:t>De</w:t>
      </w:r>
      <w:r w:rsidR="0001023A" w:rsidRPr="0001023A">
        <w:rPr>
          <w:b/>
          <w:lang w:val="fr-FR"/>
        </w:rPr>
        <w:t xml:space="preserve"> revoir la politique de dépistage obligatoire du VIH pour les travailleuses migrantes afin d</w:t>
      </w:r>
      <w:r w:rsidR="000E2CF3">
        <w:rPr>
          <w:b/>
          <w:lang w:val="fr-FR"/>
        </w:rPr>
        <w:t>’</w:t>
      </w:r>
      <w:r w:rsidR="0001023A" w:rsidRPr="0001023A">
        <w:rPr>
          <w:b/>
          <w:lang w:val="fr-FR"/>
        </w:rPr>
        <w:t>interdire tout dépistage non consenti du VIH/sida et de mettre fin à l</w:t>
      </w:r>
      <w:r w:rsidR="000E2CF3">
        <w:rPr>
          <w:b/>
          <w:lang w:val="fr-FR"/>
        </w:rPr>
        <w:t>’</w:t>
      </w:r>
      <w:r w:rsidR="0001023A" w:rsidRPr="0001023A">
        <w:rPr>
          <w:b/>
          <w:lang w:val="fr-FR"/>
        </w:rPr>
        <w:t xml:space="preserve">expulsion des travailleuses migrantes atteintes du VIH. </w:t>
      </w:r>
    </w:p>
    <w:p w14:paraId="4916DAF6" w14:textId="77777777" w:rsidR="00AA63BE" w:rsidRPr="00AA63BE" w:rsidRDefault="00AA63BE" w:rsidP="00AA63BE">
      <w:pPr>
        <w:pStyle w:val="SingleTxt"/>
        <w:spacing w:after="0" w:line="120" w:lineRule="exact"/>
        <w:rPr>
          <w:b/>
          <w:sz w:val="10"/>
          <w:lang w:val="fr-FR"/>
        </w:rPr>
      </w:pPr>
    </w:p>
    <w:p w14:paraId="0733D55C" w14:textId="7F0A4C1C" w:rsidR="0001023A" w:rsidRPr="0001023A" w:rsidRDefault="0001023A" w:rsidP="00AA63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1023A">
        <w:rPr>
          <w:lang w:val="fr-FR"/>
        </w:rPr>
        <w:tab/>
      </w:r>
      <w:r w:rsidRPr="0001023A">
        <w:rPr>
          <w:lang w:val="fr-FR"/>
        </w:rPr>
        <w:tab/>
        <w:t>Avantages économiques et sociaux</w:t>
      </w:r>
      <w:r w:rsidR="000E2CF3">
        <w:rPr>
          <w:lang w:val="fr-FR"/>
        </w:rPr>
        <w:t xml:space="preserve"> </w:t>
      </w:r>
    </w:p>
    <w:p w14:paraId="46F1D3C0" w14:textId="77777777" w:rsidR="00AA63BE" w:rsidRPr="00AA63BE" w:rsidRDefault="00AA63BE" w:rsidP="00AA63BE">
      <w:pPr>
        <w:pStyle w:val="SingleTxt"/>
        <w:spacing w:after="0" w:line="120" w:lineRule="exact"/>
        <w:rPr>
          <w:sz w:val="10"/>
          <w:lang w:val="fr-FR"/>
        </w:rPr>
      </w:pPr>
    </w:p>
    <w:p w14:paraId="6A8CDDBF" w14:textId="46554F6E" w:rsidR="0001023A" w:rsidRPr="0001023A" w:rsidRDefault="0001023A" w:rsidP="00AA63BE">
      <w:pPr>
        <w:pStyle w:val="SingleTxt"/>
        <w:numPr>
          <w:ilvl w:val="0"/>
          <w:numId w:val="6"/>
        </w:numPr>
        <w:spacing w:line="240" w:lineRule="exact"/>
        <w:ind w:left="1267"/>
        <w:rPr>
          <w:lang w:val="fr-FR"/>
        </w:rPr>
      </w:pPr>
      <w:r w:rsidRPr="0001023A">
        <w:rPr>
          <w:lang w:val="fr-FR"/>
        </w:rPr>
        <w:t>Le Comité se déclare préoccupé par le fait que les veuves et les femmes divorcées rencontrent des difficultés pour bénéficier de concessions de terres et de prêts au logement accordés par l</w:t>
      </w:r>
      <w:r w:rsidR="000E2CF3">
        <w:rPr>
          <w:lang w:val="fr-FR"/>
        </w:rPr>
        <w:t>’</w:t>
      </w:r>
      <w:r w:rsidRPr="0001023A">
        <w:rPr>
          <w:lang w:val="fr-FR"/>
        </w:rPr>
        <w:t>État partie, à cause du manque de transparence des procédures d</w:t>
      </w:r>
      <w:r w:rsidR="000E2CF3">
        <w:rPr>
          <w:lang w:val="fr-FR"/>
        </w:rPr>
        <w:t>’</w:t>
      </w:r>
      <w:r w:rsidRPr="0001023A">
        <w:rPr>
          <w:lang w:val="fr-FR"/>
        </w:rPr>
        <w:t>accès à ces avantages et en raison d</w:t>
      </w:r>
      <w:r w:rsidR="000E2CF3">
        <w:rPr>
          <w:lang w:val="fr-FR"/>
        </w:rPr>
        <w:t>’</w:t>
      </w:r>
      <w:r w:rsidRPr="0001023A">
        <w:rPr>
          <w:lang w:val="fr-FR"/>
        </w:rPr>
        <w:t>une condition d</w:t>
      </w:r>
      <w:r w:rsidR="000E2CF3">
        <w:rPr>
          <w:lang w:val="fr-FR"/>
        </w:rPr>
        <w:t>’</w:t>
      </w:r>
      <w:r w:rsidRPr="0001023A">
        <w:rPr>
          <w:lang w:val="fr-FR"/>
        </w:rPr>
        <w:t xml:space="preserve">admissibilité restrictive prévue par la loi sur le logement (loi </w:t>
      </w:r>
      <w:r w:rsidR="00272227" w:rsidRPr="00272227">
        <w:rPr>
          <w:lang w:val="fr-FR"/>
        </w:rPr>
        <w:t>n</w:t>
      </w:r>
      <w:r w:rsidR="00272227" w:rsidRPr="00272227">
        <w:rPr>
          <w:vertAlign w:val="superscript"/>
          <w:lang w:val="fr-FR"/>
        </w:rPr>
        <w:t>o</w:t>
      </w:r>
      <w:r w:rsidR="00272227" w:rsidRPr="00272227">
        <w:rPr>
          <w:lang w:val="fr-FR"/>
        </w:rPr>
        <w:t> </w:t>
      </w:r>
      <w:r w:rsidRPr="0001023A">
        <w:rPr>
          <w:lang w:val="fr-FR"/>
        </w:rPr>
        <w:t xml:space="preserve">2 de 2007) selon laquelle, pour être éligible, la femme doit être célibataire et âgée de plus de 35 ans, ou divorcée ou veuve depuis au moins cinq ans. </w:t>
      </w:r>
    </w:p>
    <w:p w14:paraId="3923D27C" w14:textId="51D51144" w:rsidR="0001023A" w:rsidRPr="00AA63BE" w:rsidRDefault="0001023A" w:rsidP="00AA63BE">
      <w:pPr>
        <w:pStyle w:val="SingleTxt"/>
        <w:numPr>
          <w:ilvl w:val="0"/>
          <w:numId w:val="6"/>
        </w:numPr>
        <w:spacing w:line="240" w:lineRule="exact"/>
        <w:ind w:left="1267"/>
        <w:rPr>
          <w:b/>
          <w:bCs/>
          <w:lang w:val="fr-FR"/>
        </w:rPr>
      </w:pPr>
      <w:r w:rsidRPr="00AA63BE">
        <w:rPr>
          <w:b/>
          <w:bCs/>
          <w:lang w:val="fr-FR"/>
        </w:rPr>
        <w:t>Le Comité recommande à l</w:t>
      </w:r>
      <w:r w:rsidR="000E2CF3" w:rsidRPr="00AA63BE">
        <w:rPr>
          <w:b/>
          <w:bCs/>
          <w:lang w:val="fr-FR"/>
        </w:rPr>
        <w:t>’</w:t>
      </w:r>
      <w:r w:rsidRPr="00AA63BE">
        <w:rPr>
          <w:b/>
          <w:bCs/>
          <w:lang w:val="fr-FR"/>
        </w:rPr>
        <w:t>État partie de revoir la loi sur le logement (loi n</w:t>
      </w:r>
      <w:r w:rsidRPr="00AA63BE">
        <w:rPr>
          <w:b/>
          <w:bCs/>
          <w:vertAlign w:val="superscript"/>
          <w:lang w:val="fr-FR"/>
        </w:rPr>
        <w:t>o</w:t>
      </w:r>
      <w:r w:rsidRPr="00AA63BE">
        <w:rPr>
          <w:b/>
          <w:bCs/>
          <w:lang w:val="fr-FR"/>
        </w:rPr>
        <w:t> 2 de 2007) pour garantir à toutes les veuves et femmes divorcées l</w:t>
      </w:r>
      <w:r w:rsidR="000E2CF3" w:rsidRPr="00AA63BE">
        <w:rPr>
          <w:b/>
          <w:bCs/>
          <w:lang w:val="fr-FR"/>
        </w:rPr>
        <w:t>’</w:t>
      </w:r>
      <w:r w:rsidRPr="00AA63BE">
        <w:rPr>
          <w:b/>
          <w:bCs/>
          <w:lang w:val="fr-FR"/>
        </w:rPr>
        <w:t>égalité d</w:t>
      </w:r>
      <w:r w:rsidR="000E2CF3" w:rsidRPr="00AA63BE">
        <w:rPr>
          <w:b/>
          <w:bCs/>
          <w:lang w:val="fr-FR"/>
        </w:rPr>
        <w:t>’</w:t>
      </w:r>
      <w:r w:rsidRPr="00AA63BE">
        <w:rPr>
          <w:b/>
          <w:bCs/>
          <w:lang w:val="fr-FR"/>
        </w:rPr>
        <w:t>accès aux concessions de terres et aux prêts au logement, afin de leur garantir un accès à la propriété foncière et au logement sur un pied d</w:t>
      </w:r>
      <w:r w:rsidR="000E2CF3" w:rsidRPr="00AA63BE">
        <w:rPr>
          <w:b/>
          <w:bCs/>
          <w:lang w:val="fr-FR"/>
        </w:rPr>
        <w:t>’</w:t>
      </w:r>
      <w:r w:rsidRPr="00AA63BE">
        <w:rPr>
          <w:b/>
          <w:bCs/>
          <w:lang w:val="fr-FR"/>
        </w:rPr>
        <w:t xml:space="preserve">égalité avec les autres femmes et les hommes. </w:t>
      </w:r>
    </w:p>
    <w:p w14:paraId="1C9F8C7A" w14:textId="77777777" w:rsidR="00AA63BE" w:rsidRPr="00AA63BE" w:rsidRDefault="00AA63BE" w:rsidP="00AA63BE">
      <w:pPr>
        <w:pStyle w:val="SingleTxt"/>
        <w:spacing w:after="0" w:line="120" w:lineRule="exact"/>
        <w:rPr>
          <w:b/>
          <w:sz w:val="10"/>
          <w:lang w:val="fr-FR"/>
        </w:rPr>
      </w:pPr>
    </w:p>
    <w:p w14:paraId="2E4EC0AE" w14:textId="76044387" w:rsidR="0001023A" w:rsidRPr="0001023A" w:rsidRDefault="0001023A" w:rsidP="00AA63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1023A">
        <w:rPr>
          <w:lang w:val="fr-FR"/>
        </w:rPr>
        <w:tab/>
      </w:r>
      <w:r w:rsidRPr="0001023A">
        <w:rPr>
          <w:lang w:val="fr-FR"/>
        </w:rPr>
        <w:tab/>
        <w:t xml:space="preserve">Problématique femmes-hommes et changements climatiques </w:t>
      </w:r>
    </w:p>
    <w:p w14:paraId="4AEFC980" w14:textId="77777777" w:rsidR="00AA63BE" w:rsidRPr="00AA63BE" w:rsidRDefault="00AA63BE" w:rsidP="00AA63BE">
      <w:pPr>
        <w:pStyle w:val="SingleTxt"/>
        <w:spacing w:after="0" w:line="120" w:lineRule="exact"/>
        <w:rPr>
          <w:sz w:val="10"/>
          <w:lang w:val="fr-FR"/>
        </w:rPr>
      </w:pPr>
    </w:p>
    <w:p w14:paraId="1E42A0B0" w14:textId="6C1202FF" w:rsidR="0001023A" w:rsidRPr="0001023A" w:rsidRDefault="0001023A" w:rsidP="00AA63BE">
      <w:pPr>
        <w:pStyle w:val="SingleTxt"/>
        <w:numPr>
          <w:ilvl w:val="0"/>
          <w:numId w:val="6"/>
        </w:numPr>
        <w:spacing w:line="240" w:lineRule="exact"/>
        <w:ind w:left="1267"/>
        <w:rPr>
          <w:lang w:val="fr-FR"/>
        </w:rPr>
      </w:pPr>
      <w:r w:rsidRPr="0001023A">
        <w:rPr>
          <w:lang w:val="fr-FR"/>
        </w:rPr>
        <w:t>Le Comité se félicite de la création d</w:t>
      </w:r>
      <w:r w:rsidR="000E2CF3">
        <w:rPr>
          <w:lang w:val="fr-FR"/>
        </w:rPr>
        <w:t>’</w:t>
      </w:r>
      <w:r w:rsidRPr="0001023A">
        <w:rPr>
          <w:lang w:val="fr-FR"/>
        </w:rPr>
        <w:t>un comité sur les changements climatiques et le développement propre chargé de donner suite aux recommandations formulées au titre de la Convention-cadre des Nations Unies sur les changements climatiques et de son protocole de Kyoto, et salue la participation de l</w:t>
      </w:r>
      <w:r w:rsidR="000E2CF3">
        <w:rPr>
          <w:lang w:val="fr-FR"/>
        </w:rPr>
        <w:t>’</w:t>
      </w:r>
      <w:r w:rsidRPr="0001023A">
        <w:rPr>
          <w:lang w:val="fr-FR"/>
        </w:rPr>
        <w:t>État partie à l</w:t>
      </w:r>
      <w:r w:rsidR="000E2CF3">
        <w:rPr>
          <w:lang w:val="fr-FR"/>
        </w:rPr>
        <w:t>’</w:t>
      </w:r>
      <w:r w:rsidRPr="0001023A">
        <w:rPr>
          <w:lang w:val="fr-FR"/>
        </w:rPr>
        <w:t>Alliance mondiale des terres arides afin de lutter contre l</w:t>
      </w:r>
      <w:r w:rsidR="000E2CF3">
        <w:rPr>
          <w:lang w:val="fr-FR"/>
        </w:rPr>
        <w:t>’</w:t>
      </w:r>
      <w:r w:rsidRPr="0001023A">
        <w:rPr>
          <w:lang w:val="fr-FR"/>
        </w:rPr>
        <w:t>insécurité alimentaire et les impacts environnementaux et économiques négatifs liés au changement climatique. Il reste toutefois préoccupé par le fait que les émissions de carbone par habitant dans l</w:t>
      </w:r>
      <w:r w:rsidR="000E2CF3">
        <w:rPr>
          <w:lang w:val="fr-FR"/>
        </w:rPr>
        <w:t>’</w:t>
      </w:r>
      <w:r w:rsidRPr="0001023A">
        <w:rPr>
          <w:lang w:val="fr-FR"/>
        </w:rPr>
        <w:t xml:space="preserve">État partie sont parmi les plus élevées au monde, ce qui a des répercussions négatives importantes sur les droits des femmes et des filles, comme précisé dans la recommandation générale </w:t>
      </w:r>
      <w:r w:rsidRPr="0001023A">
        <w:rPr>
          <w:bCs/>
          <w:lang w:val="fr-FR"/>
        </w:rPr>
        <w:t>n</w:t>
      </w:r>
      <w:r w:rsidRPr="00272227">
        <w:rPr>
          <w:bCs/>
          <w:vertAlign w:val="superscript"/>
          <w:lang w:val="fr-FR"/>
        </w:rPr>
        <w:t>o</w:t>
      </w:r>
      <w:r w:rsidRPr="0001023A">
        <w:rPr>
          <w:b/>
          <w:lang w:val="fr-FR"/>
        </w:rPr>
        <w:t> </w:t>
      </w:r>
      <w:r w:rsidRPr="0001023A">
        <w:rPr>
          <w:lang w:val="fr-FR"/>
        </w:rPr>
        <w:t xml:space="preserve">37 (2018) du Comité relative aux aspects liés au genre de la réduction des risques de catastrophe dans le contexte des changements climatiques. </w:t>
      </w:r>
    </w:p>
    <w:p w14:paraId="7D1B52BB" w14:textId="50E3CCD6" w:rsidR="0001023A" w:rsidRPr="0001023A" w:rsidRDefault="0001023A" w:rsidP="00AA63BE">
      <w:pPr>
        <w:pStyle w:val="SingleTxt"/>
        <w:numPr>
          <w:ilvl w:val="0"/>
          <w:numId w:val="6"/>
        </w:numPr>
        <w:spacing w:line="240" w:lineRule="exact"/>
        <w:ind w:left="1267"/>
        <w:rPr>
          <w:b/>
          <w:lang w:val="fr-FR"/>
        </w:rPr>
      </w:pPr>
      <w:r w:rsidRPr="0001023A">
        <w:rPr>
          <w:b/>
          <w:lang w:val="fr-FR"/>
        </w:rPr>
        <w:t>Rappelant sa recommandation générale n</w:t>
      </w:r>
      <w:r w:rsidRPr="0001023A">
        <w:rPr>
          <w:b/>
          <w:vertAlign w:val="superscript"/>
          <w:lang w:val="fr-FR"/>
        </w:rPr>
        <w:t>o</w:t>
      </w:r>
      <w:r w:rsidRPr="0001023A">
        <w:rPr>
          <w:b/>
          <w:lang w:val="fr-FR"/>
        </w:rPr>
        <w:t> 37, le Comité recommande à l</w:t>
      </w:r>
      <w:r w:rsidR="000E2CF3">
        <w:rPr>
          <w:b/>
          <w:lang w:val="fr-FR"/>
        </w:rPr>
        <w:t>’</w:t>
      </w:r>
      <w:r w:rsidRPr="0001023A">
        <w:rPr>
          <w:b/>
          <w:lang w:val="fr-FR"/>
        </w:rPr>
        <w:t>État partie de redoubler d</w:t>
      </w:r>
      <w:r w:rsidR="000E2CF3">
        <w:rPr>
          <w:b/>
          <w:lang w:val="fr-FR"/>
        </w:rPr>
        <w:t>’</w:t>
      </w:r>
      <w:r w:rsidRPr="0001023A">
        <w:rPr>
          <w:b/>
          <w:lang w:val="fr-FR"/>
        </w:rPr>
        <w:t>efforts pour réduire ses émissions de carbone et de fournir, dans son prochain rapport périodique, des informations sur</w:t>
      </w:r>
      <w:r w:rsidR="0060293A">
        <w:rPr>
          <w:b/>
          <w:lang w:val="fr-FR"/>
        </w:rPr>
        <w:t> :</w:t>
      </w:r>
      <w:r w:rsidRPr="0001023A">
        <w:rPr>
          <w:b/>
          <w:bCs/>
          <w:lang w:val="fr-FR"/>
        </w:rPr>
        <w:t xml:space="preserve"> </w:t>
      </w:r>
    </w:p>
    <w:p w14:paraId="1C41C520" w14:textId="4683F463" w:rsidR="0001023A" w:rsidRPr="00AA63BE" w:rsidRDefault="00AA63BE" w:rsidP="0001023A">
      <w:pPr>
        <w:pStyle w:val="SingleTxt"/>
        <w:rPr>
          <w:b/>
          <w:bCs/>
          <w:lang w:val="fr-FR"/>
        </w:rPr>
      </w:pPr>
      <w:r>
        <w:rPr>
          <w:lang w:val="fr-FR"/>
        </w:rPr>
        <w:tab/>
      </w:r>
      <w:r w:rsidR="0001023A" w:rsidRPr="00AA63BE">
        <w:rPr>
          <w:b/>
          <w:bCs/>
          <w:lang w:val="fr-FR"/>
        </w:rPr>
        <w:t>a)</w:t>
      </w:r>
      <w:r w:rsidR="0001023A" w:rsidRPr="00AA63BE">
        <w:rPr>
          <w:b/>
          <w:bCs/>
          <w:lang w:val="fr-FR"/>
        </w:rPr>
        <w:tab/>
        <w:t>La participation des femmes à l</w:t>
      </w:r>
      <w:r w:rsidR="000E2CF3" w:rsidRPr="00AA63BE">
        <w:rPr>
          <w:b/>
          <w:bCs/>
          <w:lang w:val="fr-FR"/>
        </w:rPr>
        <w:t>’</w:t>
      </w:r>
      <w:r w:rsidR="0001023A" w:rsidRPr="00AA63BE">
        <w:rPr>
          <w:b/>
          <w:bCs/>
          <w:lang w:val="fr-FR"/>
        </w:rPr>
        <w:t>élaboration et à la mise en œuvre d</w:t>
      </w:r>
      <w:r w:rsidR="000E2CF3" w:rsidRPr="00AA63BE">
        <w:rPr>
          <w:b/>
          <w:bCs/>
          <w:lang w:val="fr-FR"/>
        </w:rPr>
        <w:t>’</w:t>
      </w:r>
      <w:r w:rsidR="0001023A" w:rsidRPr="00AA63BE">
        <w:rPr>
          <w:b/>
          <w:bCs/>
          <w:lang w:val="fr-FR"/>
        </w:rPr>
        <w:t>initiatives visant à lutter contre les changements climatiques, notamment le Comité national sur les changements climatiques et le développement propre et l</w:t>
      </w:r>
      <w:r w:rsidR="000E2CF3" w:rsidRPr="00AA63BE">
        <w:rPr>
          <w:b/>
          <w:bCs/>
          <w:lang w:val="fr-FR"/>
        </w:rPr>
        <w:t>’</w:t>
      </w:r>
      <w:r w:rsidR="0001023A" w:rsidRPr="00AA63BE">
        <w:rPr>
          <w:b/>
          <w:bCs/>
          <w:lang w:val="fr-FR"/>
        </w:rPr>
        <w:t>Alliance mondiale des terres arides</w:t>
      </w:r>
      <w:r w:rsidR="0060293A">
        <w:rPr>
          <w:b/>
          <w:bCs/>
          <w:lang w:val="fr-FR"/>
        </w:rPr>
        <w:t> ;</w:t>
      </w:r>
      <w:r w:rsidR="0001023A" w:rsidRPr="00AA63BE">
        <w:rPr>
          <w:b/>
          <w:bCs/>
          <w:lang w:val="fr-FR"/>
        </w:rPr>
        <w:t xml:space="preserve"> </w:t>
      </w:r>
    </w:p>
    <w:p w14:paraId="22341366" w14:textId="58853A51" w:rsidR="0001023A" w:rsidRPr="0001023A" w:rsidRDefault="00AA63BE" w:rsidP="0001023A">
      <w:pPr>
        <w:pStyle w:val="SingleTxt"/>
        <w:rPr>
          <w:b/>
          <w:lang w:val="fr-FR"/>
        </w:rPr>
      </w:pPr>
      <w:r w:rsidRPr="00AA63BE">
        <w:rPr>
          <w:b/>
          <w:bCs/>
          <w:lang w:val="fr-FR"/>
        </w:rPr>
        <w:tab/>
      </w:r>
      <w:r w:rsidR="0001023A" w:rsidRPr="00AA63BE">
        <w:rPr>
          <w:b/>
          <w:bCs/>
          <w:lang w:val="fr-FR"/>
        </w:rPr>
        <w:t>b)</w:t>
      </w:r>
      <w:r w:rsidR="0001023A" w:rsidRPr="00AA63BE">
        <w:rPr>
          <w:b/>
          <w:bCs/>
          <w:lang w:val="fr-FR"/>
        </w:rPr>
        <w:tab/>
        <w:t>Les mesures prises pour prendre en compte les questions de genre dans les</w:t>
      </w:r>
      <w:r w:rsidR="0001023A" w:rsidRPr="0001023A">
        <w:rPr>
          <w:b/>
          <w:bCs/>
          <w:lang w:val="fr-FR"/>
        </w:rPr>
        <w:t xml:space="preserve"> initiatives d</w:t>
      </w:r>
      <w:r w:rsidR="000E2CF3">
        <w:rPr>
          <w:b/>
          <w:bCs/>
          <w:lang w:val="fr-FR"/>
        </w:rPr>
        <w:t>’</w:t>
      </w:r>
      <w:r w:rsidR="0001023A" w:rsidRPr="0001023A">
        <w:rPr>
          <w:b/>
          <w:bCs/>
          <w:lang w:val="fr-FR"/>
        </w:rPr>
        <w:t>adaptation aux changements climatiques et d</w:t>
      </w:r>
      <w:r w:rsidR="000E2CF3">
        <w:rPr>
          <w:b/>
          <w:bCs/>
          <w:lang w:val="fr-FR"/>
        </w:rPr>
        <w:t>’</w:t>
      </w:r>
      <w:r w:rsidR="0001023A" w:rsidRPr="0001023A">
        <w:rPr>
          <w:b/>
          <w:bCs/>
          <w:lang w:val="fr-FR"/>
        </w:rPr>
        <w:t xml:space="preserve">atténuation de leurs effets. </w:t>
      </w:r>
    </w:p>
    <w:p w14:paraId="4CE02175" w14:textId="77777777" w:rsidR="00AA63BE" w:rsidRPr="00AA63BE" w:rsidRDefault="00AA63BE" w:rsidP="00AA63BE">
      <w:pPr>
        <w:pStyle w:val="SingleTxt"/>
        <w:spacing w:after="0" w:line="120" w:lineRule="exact"/>
        <w:rPr>
          <w:b/>
          <w:sz w:val="10"/>
          <w:lang w:val="fr-FR"/>
        </w:rPr>
      </w:pPr>
    </w:p>
    <w:p w14:paraId="42D9016D" w14:textId="0A1B1ACF" w:rsidR="0001023A" w:rsidRPr="0001023A" w:rsidRDefault="0001023A" w:rsidP="00AA63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1023A">
        <w:rPr>
          <w:lang w:val="fr-FR"/>
        </w:rPr>
        <w:tab/>
      </w:r>
      <w:r w:rsidRPr="0001023A">
        <w:rPr>
          <w:lang w:val="fr-FR"/>
        </w:rPr>
        <w:tab/>
        <w:t>Travailleuses migrantes</w:t>
      </w:r>
    </w:p>
    <w:p w14:paraId="6D95E727" w14:textId="77777777" w:rsidR="00AA63BE" w:rsidRPr="00AA63BE" w:rsidRDefault="00AA63BE" w:rsidP="00AA63BE">
      <w:pPr>
        <w:pStyle w:val="SingleTxt"/>
        <w:spacing w:after="0" w:line="120" w:lineRule="exact"/>
        <w:rPr>
          <w:sz w:val="10"/>
          <w:lang w:val="fr-FR"/>
        </w:rPr>
      </w:pPr>
    </w:p>
    <w:p w14:paraId="1A18967B" w14:textId="0A57AA99" w:rsidR="0001023A" w:rsidRPr="0001023A" w:rsidRDefault="0001023A" w:rsidP="00AA63BE">
      <w:pPr>
        <w:pStyle w:val="SingleTxt"/>
        <w:numPr>
          <w:ilvl w:val="0"/>
          <w:numId w:val="6"/>
        </w:numPr>
        <w:spacing w:line="240" w:lineRule="exact"/>
        <w:ind w:left="1267"/>
        <w:rPr>
          <w:lang w:val="fr-FR"/>
        </w:rPr>
      </w:pPr>
      <w:r w:rsidRPr="0001023A">
        <w:rPr>
          <w:lang w:val="fr-FR"/>
        </w:rPr>
        <w:t>Le Comité se félicite des mesures adoptées par l</w:t>
      </w:r>
      <w:r w:rsidR="000E2CF3">
        <w:rPr>
          <w:lang w:val="fr-FR"/>
        </w:rPr>
        <w:t>’</w:t>
      </w:r>
      <w:r w:rsidRPr="0001023A">
        <w:rPr>
          <w:lang w:val="fr-FR"/>
        </w:rPr>
        <w:t xml:space="preserve">État partie pour renforcer les droits des travailleuses migrantes, y compris la loi </w:t>
      </w:r>
      <w:r w:rsidRPr="0001023A">
        <w:rPr>
          <w:bCs/>
          <w:lang w:val="fr-FR"/>
        </w:rPr>
        <w:t>n</w:t>
      </w:r>
      <w:r w:rsidRPr="0001023A">
        <w:rPr>
          <w:bCs/>
          <w:vertAlign w:val="superscript"/>
          <w:lang w:val="fr-FR"/>
        </w:rPr>
        <w:t>o</w:t>
      </w:r>
      <w:r w:rsidRPr="0001023A">
        <w:rPr>
          <w:b/>
          <w:lang w:val="fr-FR"/>
        </w:rPr>
        <w:t> </w:t>
      </w:r>
      <w:r w:rsidRPr="0001023A">
        <w:rPr>
          <w:lang w:val="fr-FR"/>
        </w:rPr>
        <w:t>15 de 2017 sur les travailleuses domestiques, la loi n° 1 de 2017 relative à la réglementation de l</w:t>
      </w:r>
      <w:r w:rsidR="000E2CF3">
        <w:rPr>
          <w:lang w:val="fr-FR"/>
        </w:rPr>
        <w:t>’</w:t>
      </w:r>
      <w:r w:rsidRPr="0001023A">
        <w:rPr>
          <w:lang w:val="fr-FR"/>
        </w:rPr>
        <w:t>entrée, de la sortie et du séjour des expatriés et la loi n</w:t>
      </w:r>
      <w:r w:rsidRPr="0001023A">
        <w:rPr>
          <w:vertAlign w:val="superscript"/>
          <w:lang w:val="fr-FR"/>
        </w:rPr>
        <w:t>o</w:t>
      </w:r>
      <w:r w:rsidRPr="0001023A">
        <w:rPr>
          <w:lang w:val="fr-FR"/>
        </w:rPr>
        <w:t> 13 de 2017 portant création d</w:t>
      </w:r>
      <w:r w:rsidR="000E2CF3">
        <w:rPr>
          <w:lang w:val="fr-FR"/>
        </w:rPr>
        <w:t>’</w:t>
      </w:r>
      <w:r w:rsidRPr="0001023A">
        <w:rPr>
          <w:lang w:val="fr-FR"/>
        </w:rPr>
        <w:t>un comité de règlement des conflits du travail. Il se félicite également de la signature en novembre 2017 d</w:t>
      </w:r>
      <w:r w:rsidR="000E2CF3">
        <w:rPr>
          <w:lang w:val="fr-FR"/>
        </w:rPr>
        <w:t>’</w:t>
      </w:r>
      <w:r w:rsidRPr="0001023A">
        <w:rPr>
          <w:lang w:val="fr-FR"/>
        </w:rPr>
        <w:t>un programme de coopération technique de trois ans avec l</w:t>
      </w:r>
      <w:r w:rsidR="000E2CF3">
        <w:rPr>
          <w:lang w:val="fr-FR"/>
        </w:rPr>
        <w:t>’</w:t>
      </w:r>
      <w:r w:rsidRPr="0001023A">
        <w:rPr>
          <w:lang w:val="fr-FR"/>
        </w:rPr>
        <w:t>OIT, destiné à assurer le respect des conventions de l</w:t>
      </w:r>
      <w:r w:rsidR="000E2CF3">
        <w:rPr>
          <w:lang w:val="fr-FR"/>
        </w:rPr>
        <w:t>’</w:t>
      </w:r>
      <w:r w:rsidRPr="0001023A">
        <w:rPr>
          <w:lang w:val="fr-FR"/>
        </w:rPr>
        <w:t>OIT ratifiées par l</w:t>
      </w:r>
      <w:r w:rsidR="000E2CF3">
        <w:rPr>
          <w:lang w:val="fr-FR"/>
        </w:rPr>
        <w:t>’</w:t>
      </w:r>
      <w:r w:rsidRPr="0001023A">
        <w:rPr>
          <w:lang w:val="fr-FR"/>
        </w:rPr>
        <w:t xml:space="preserve">État partie, y compris en </w:t>
      </w:r>
      <w:r w:rsidRPr="0001023A">
        <w:rPr>
          <w:lang w:val="fr-FR"/>
        </w:rPr>
        <w:lastRenderedPageBreak/>
        <w:t xml:space="preserve">supprimant le système de parrainage appelé </w:t>
      </w:r>
      <w:r w:rsidRPr="0001023A">
        <w:rPr>
          <w:i/>
          <w:lang w:val="fr-FR"/>
        </w:rPr>
        <w:t>kafala</w:t>
      </w:r>
      <w:r w:rsidRPr="0001023A">
        <w:rPr>
          <w:lang w:val="fr-FR"/>
        </w:rPr>
        <w:t>. Toutefois, le Comité est préoccupé de constater que</w:t>
      </w:r>
      <w:r w:rsidR="0060293A">
        <w:rPr>
          <w:lang w:val="fr-FR"/>
        </w:rPr>
        <w:t> :</w:t>
      </w:r>
      <w:r w:rsidRPr="0001023A">
        <w:rPr>
          <w:lang w:val="fr-FR"/>
        </w:rPr>
        <w:t xml:space="preserve"> </w:t>
      </w:r>
    </w:p>
    <w:p w14:paraId="3C51A508" w14:textId="6496DBA5" w:rsidR="0001023A" w:rsidRPr="0001023A" w:rsidRDefault="00AA63BE" w:rsidP="00272227">
      <w:pPr>
        <w:pStyle w:val="SingleTxt"/>
        <w:rPr>
          <w:lang w:val="fr-FR"/>
        </w:rPr>
      </w:pPr>
      <w:r>
        <w:rPr>
          <w:lang w:val="fr-FR"/>
        </w:rPr>
        <w:tab/>
      </w:r>
      <w:r w:rsidR="0001023A" w:rsidRPr="0001023A">
        <w:rPr>
          <w:lang w:val="fr-FR"/>
        </w:rPr>
        <w:t>a)</w:t>
      </w:r>
      <w:r w:rsidR="0001023A" w:rsidRPr="0001023A">
        <w:rPr>
          <w:lang w:val="fr-FR"/>
        </w:rPr>
        <w:tab/>
        <w:t xml:space="preserve">Les travailleurs domestiques, qui sont principalement des femmes, ne bénéficient pas de la même protection juridique que les autres travailleuses et travailleurs migrants dont les droits sont protégés par la loi sur le travail (loi </w:t>
      </w:r>
      <w:r w:rsidR="00272227" w:rsidRPr="00272227">
        <w:rPr>
          <w:lang w:val="fr-FR"/>
        </w:rPr>
        <w:t>n</w:t>
      </w:r>
      <w:r w:rsidR="00272227" w:rsidRPr="00272227">
        <w:rPr>
          <w:vertAlign w:val="superscript"/>
          <w:lang w:val="fr-FR"/>
        </w:rPr>
        <w:t>o</w:t>
      </w:r>
      <w:r w:rsidR="00272227" w:rsidRPr="00272227">
        <w:rPr>
          <w:lang w:val="fr-FR"/>
        </w:rPr>
        <w:t> </w:t>
      </w:r>
      <w:r w:rsidR="0001023A" w:rsidRPr="0001023A">
        <w:rPr>
          <w:lang w:val="fr-FR"/>
        </w:rPr>
        <w:t xml:space="preserve">14 de 2004). On observe en particulier que la loi </w:t>
      </w:r>
      <w:r w:rsidR="00272227" w:rsidRPr="00272227">
        <w:rPr>
          <w:lang w:val="fr-FR"/>
        </w:rPr>
        <w:t>n</w:t>
      </w:r>
      <w:r w:rsidR="00272227" w:rsidRPr="00272227">
        <w:rPr>
          <w:vertAlign w:val="superscript"/>
          <w:lang w:val="fr-FR"/>
        </w:rPr>
        <w:t>o</w:t>
      </w:r>
      <w:r w:rsidR="00272227" w:rsidRPr="00272227">
        <w:rPr>
          <w:lang w:val="fr-FR"/>
        </w:rPr>
        <w:t> </w:t>
      </w:r>
      <w:r w:rsidR="0001023A" w:rsidRPr="0001023A">
        <w:rPr>
          <w:lang w:val="fr-FR"/>
        </w:rPr>
        <w:t>15 de 2017 sur les travailleuses et les travailleurs domestiques ne prévoit pas de garantie de salaire minimum, le droit au congé de maladie, le droit de bénéficier des avantages sociaux et protections liés à la maternité, le droit de créer un syndicat ou d</w:t>
      </w:r>
      <w:r w:rsidR="000E2CF3">
        <w:rPr>
          <w:lang w:val="fr-FR"/>
        </w:rPr>
        <w:t>’</w:t>
      </w:r>
      <w:r w:rsidR="0001023A" w:rsidRPr="0001023A">
        <w:rPr>
          <w:lang w:val="fr-FR"/>
        </w:rPr>
        <w:t>y adhérer, et ne comporte par ailleurs aucune garantie permettant de veiller à ce que les travailleuses et travailleurs migrants bénéficient de périodes de repos journalier et hebdomadaire convenues entre elles et eux et leur employeur, en particulier en l</w:t>
      </w:r>
      <w:r w:rsidR="000E2CF3">
        <w:rPr>
          <w:lang w:val="fr-FR"/>
        </w:rPr>
        <w:t>’</w:t>
      </w:r>
      <w:r w:rsidR="0001023A" w:rsidRPr="0001023A">
        <w:rPr>
          <w:lang w:val="fr-FR"/>
        </w:rPr>
        <w:t>absence d</w:t>
      </w:r>
      <w:r w:rsidR="000E2CF3">
        <w:rPr>
          <w:lang w:val="fr-FR"/>
        </w:rPr>
        <w:t>’</w:t>
      </w:r>
      <w:r w:rsidR="0001023A" w:rsidRPr="0001023A">
        <w:rPr>
          <w:lang w:val="fr-FR"/>
        </w:rPr>
        <w:t>inspections du travail, ce qui peut entraîner de l</w:t>
      </w:r>
      <w:r w:rsidR="000E2CF3">
        <w:rPr>
          <w:lang w:val="fr-FR"/>
        </w:rPr>
        <w:t>’</w:t>
      </w:r>
      <w:r w:rsidR="0001023A" w:rsidRPr="0001023A">
        <w:rPr>
          <w:lang w:val="fr-FR"/>
        </w:rPr>
        <w:t>exploitation et des actes de violence</w:t>
      </w:r>
      <w:r w:rsidR="0060293A">
        <w:rPr>
          <w:lang w:val="fr-FR"/>
        </w:rPr>
        <w:t> ;</w:t>
      </w:r>
      <w:r w:rsidR="0001023A" w:rsidRPr="0001023A">
        <w:rPr>
          <w:lang w:val="fr-FR"/>
        </w:rPr>
        <w:t xml:space="preserve"> </w:t>
      </w:r>
    </w:p>
    <w:p w14:paraId="2334EE2A" w14:textId="4D36C822" w:rsidR="0001023A" w:rsidRPr="0001023A" w:rsidRDefault="00AA63BE" w:rsidP="0001023A">
      <w:pPr>
        <w:pStyle w:val="SingleTxt"/>
        <w:rPr>
          <w:lang w:val="fr-FR"/>
        </w:rPr>
      </w:pPr>
      <w:r>
        <w:rPr>
          <w:lang w:val="fr-FR"/>
        </w:rPr>
        <w:tab/>
      </w:r>
      <w:r w:rsidR="0001023A" w:rsidRPr="0001023A">
        <w:rPr>
          <w:lang w:val="fr-FR"/>
        </w:rPr>
        <w:t>b)</w:t>
      </w:r>
      <w:r w:rsidR="0001023A" w:rsidRPr="0001023A">
        <w:rPr>
          <w:lang w:val="fr-FR"/>
        </w:rPr>
        <w:tab/>
        <w:t>Les travailleuses migrantes, en particulier les employées de maison, continuent de se heurter à des obstacles importants lorsqu</w:t>
      </w:r>
      <w:r w:rsidR="000E2CF3">
        <w:rPr>
          <w:lang w:val="fr-FR"/>
        </w:rPr>
        <w:t>’</w:t>
      </w:r>
      <w:r w:rsidR="0001023A" w:rsidRPr="0001023A">
        <w:rPr>
          <w:lang w:val="fr-FR"/>
        </w:rPr>
        <w:t>elles veulent porter plainte contre leurs employeurs et obtenir réparation en cas de violence, notamment parce qu</w:t>
      </w:r>
      <w:r w:rsidR="000E2CF3">
        <w:rPr>
          <w:lang w:val="fr-FR"/>
        </w:rPr>
        <w:t>’</w:t>
      </w:r>
      <w:r w:rsidR="0001023A" w:rsidRPr="0001023A">
        <w:rPr>
          <w:lang w:val="fr-FR"/>
        </w:rPr>
        <w:t>elles craignent de subir des représailles, d</w:t>
      </w:r>
      <w:r w:rsidR="000E2CF3">
        <w:rPr>
          <w:lang w:val="fr-FR"/>
        </w:rPr>
        <w:t>’</w:t>
      </w:r>
      <w:r w:rsidR="0001023A" w:rsidRPr="0001023A">
        <w:rPr>
          <w:lang w:val="fr-FR"/>
        </w:rPr>
        <w:t>être mises en détention ou d</w:t>
      </w:r>
      <w:r w:rsidR="000E2CF3">
        <w:rPr>
          <w:lang w:val="fr-FR"/>
        </w:rPr>
        <w:t>’</w:t>
      </w:r>
      <w:r w:rsidR="0001023A" w:rsidRPr="0001023A">
        <w:rPr>
          <w:lang w:val="fr-FR"/>
        </w:rPr>
        <w:t>être expulsées</w:t>
      </w:r>
      <w:r w:rsidR="0060293A">
        <w:rPr>
          <w:lang w:val="fr-FR"/>
        </w:rPr>
        <w:t> ;</w:t>
      </w:r>
      <w:r w:rsidR="0001023A" w:rsidRPr="0001023A">
        <w:rPr>
          <w:lang w:val="fr-FR"/>
        </w:rPr>
        <w:t xml:space="preserve"> </w:t>
      </w:r>
    </w:p>
    <w:p w14:paraId="40A174F5" w14:textId="2392DA09" w:rsidR="0001023A" w:rsidRPr="0001023A" w:rsidRDefault="00AA63BE" w:rsidP="0001023A">
      <w:pPr>
        <w:pStyle w:val="SingleTxt"/>
        <w:rPr>
          <w:lang w:val="fr-FR"/>
        </w:rPr>
      </w:pPr>
      <w:r>
        <w:rPr>
          <w:lang w:val="fr-FR"/>
        </w:rPr>
        <w:tab/>
      </w:r>
      <w:r w:rsidR="0001023A" w:rsidRPr="0001023A">
        <w:rPr>
          <w:lang w:val="fr-FR"/>
        </w:rPr>
        <w:t>c)</w:t>
      </w:r>
      <w:r w:rsidR="0001023A" w:rsidRPr="0001023A">
        <w:rPr>
          <w:lang w:val="fr-FR"/>
        </w:rPr>
        <w:tab/>
        <w:t>Les informations disponibles sont insuffisantes sur la situation des migrantes détenues dans le Centre d</w:t>
      </w:r>
      <w:r w:rsidR="000E2CF3">
        <w:rPr>
          <w:lang w:val="fr-FR"/>
        </w:rPr>
        <w:t>’</w:t>
      </w:r>
      <w:r w:rsidR="0001023A" w:rsidRPr="0001023A">
        <w:rPr>
          <w:lang w:val="fr-FR"/>
        </w:rPr>
        <w:t>expulsion et de détention de Doha, y compris les femmes enceintes et celles accompagnées d</w:t>
      </w:r>
      <w:r w:rsidR="000E2CF3">
        <w:rPr>
          <w:lang w:val="fr-FR"/>
        </w:rPr>
        <w:t>’</w:t>
      </w:r>
      <w:r w:rsidR="0001023A" w:rsidRPr="0001023A">
        <w:rPr>
          <w:lang w:val="fr-FR"/>
        </w:rPr>
        <w:t>enfants, sur le nombre de plaintes pour violence, y compris celle fondée sur le genre, déposées par des travailleuses migrantes au cours de la période considérée, et sur le nombre d</w:t>
      </w:r>
      <w:r w:rsidR="000E2CF3">
        <w:rPr>
          <w:lang w:val="fr-FR"/>
        </w:rPr>
        <w:t>’</w:t>
      </w:r>
      <w:r w:rsidR="0001023A" w:rsidRPr="0001023A">
        <w:rPr>
          <w:lang w:val="fr-FR"/>
        </w:rPr>
        <w:t>enquêtes, de poursuites et de peines prononcées à l</w:t>
      </w:r>
      <w:r w:rsidR="000E2CF3">
        <w:rPr>
          <w:lang w:val="fr-FR"/>
        </w:rPr>
        <w:t>’</w:t>
      </w:r>
      <w:r w:rsidR="0001023A" w:rsidRPr="0001023A">
        <w:rPr>
          <w:lang w:val="fr-FR"/>
        </w:rPr>
        <w:t xml:space="preserve">encontre des auteurs. </w:t>
      </w:r>
    </w:p>
    <w:p w14:paraId="0D10C196" w14:textId="6D45D33E" w:rsidR="0001023A" w:rsidRPr="0001023A" w:rsidRDefault="0001023A" w:rsidP="00AA63BE">
      <w:pPr>
        <w:pStyle w:val="SingleTxt"/>
        <w:numPr>
          <w:ilvl w:val="0"/>
          <w:numId w:val="6"/>
        </w:numPr>
        <w:spacing w:line="240" w:lineRule="exact"/>
        <w:ind w:left="1267"/>
        <w:rPr>
          <w:b/>
          <w:lang w:val="fr-FR"/>
        </w:rPr>
      </w:pPr>
      <w:r w:rsidRPr="0001023A">
        <w:rPr>
          <w:b/>
          <w:lang w:val="fr-FR"/>
        </w:rPr>
        <w:t>Rappelant ses précédentes observations finales (ibid.,</w:t>
      </w:r>
      <w:r w:rsidR="009119BB">
        <w:rPr>
          <w:b/>
          <w:lang w:val="fr-FR"/>
        </w:rPr>
        <w:t xml:space="preserve"> par. </w:t>
      </w:r>
      <w:r w:rsidRPr="0001023A">
        <w:rPr>
          <w:b/>
          <w:lang w:val="fr-FR"/>
        </w:rPr>
        <w:t>38), ainsi que sa recommandation générale n° 26 sur les travailleuses migrantes, le Comité recommande à l</w:t>
      </w:r>
      <w:r w:rsidR="000E2CF3">
        <w:rPr>
          <w:b/>
          <w:lang w:val="fr-FR"/>
        </w:rPr>
        <w:t>’</w:t>
      </w:r>
      <w:r w:rsidRPr="0001023A">
        <w:rPr>
          <w:b/>
          <w:lang w:val="fr-FR"/>
        </w:rPr>
        <w:t>État partie</w:t>
      </w:r>
      <w:r w:rsidR="0060293A">
        <w:rPr>
          <w:b/>
          <w:lang w:val="fr-FR"/>
        </w:rPr>
        <w:t> :</w:t>
      </w:r>
      <w:r w:rsidRPr="0001023A">
        <w:rPr>
          <w:b/>
          <w:lang w:val="fr-FR"/>
        </w:rPr>
        <w:t xml:space="preserve"> </w:t>
      </w:r>
    </w:p>
    <w:p w14:paraId="56DF3E27" w14:textId="677775B5" w:rsidR="0001023A" w:rsidRPr="00AA63BE" w:rsidRDefault="00AA63BE" w:rsidP="00272227">
      <w:pPr>
        <w:pStyle w:val="SingleTxt"/>
        <w:rPr>
          <w:b/>
          <w:bCs/>
          <w:lang w:val="fr-FR"/>
        </w:rPr>
      </w:pPr>
      <w:r>
        <w:rPr>
          <w:b/>
          <w:bCs/>
          <w:lang w:val="fr-FR"/>
        </w:rPr>
        <w:tab/>
      </w:r>
      <w:r w:rsidR="0001023A" w:rsidRPr="00AA63BE">
        <w:rPr>
          <w:b/>
          <w:bCs/>
          <w:lang w:val="fr-FR"/>
        </w:rPr>
        <w:t>a)</w:t>
      </w:r>
      <w:r w:rsidR="0001023A" w:rsidRPr="00AA63BE">
        <w:rPr>
          <w:b/>
          <w:bCs/>
          <w:lang w:val="fr-FR"/>
        </w:rPr>
        <w:tab/>
        <w:t xml:space="preserve">De prendre des mesures législatives supplémentaires pour veiller à ce que les travailleuses et travailleurs domestiques bénéficient de la même protection juridique que les autres travailleuses et travailleurs migrants dont les droits sont couverts par la loi sur le travail (loi </w:t>
      </w:r>
      <w:r w:rsidR="00272227" w:rsidRPr="00AA63BE">
        <w:rPr>
          <w:b/>
          <w:bCs/>
          <w:lang w:val="fr-FR"/>
        </w:rPr>
        <w:t>n</w:t>
      </w:r>
      <w:r w:rsidR="00272227" w:rsidRPr="00AA63BE">
        <w:rPr>
          <w:b/>
          <w:bCs/>
          <w:vertAlign w:val="superscript"/>
          <w:lang w:val="fr-FR"/>
        </w:rPr>
        <w:t>o</w:t>
      </w:r>
      <w:r w:rsidR="00272227" w:rsidRPr="00AA63BE">
        <w:rPr>
          <w:b/>
          <w:bCs/>
          <w:lang w:val="fr-FR"/>
        </w:rPr>
        <w:t> </w:t>
      </w:r>
      <w:r w:rsidR="0001023A" w:rsidRPr="00AA63BE">
        <w:rPr>
          <w:b/>
          <w:bCs/>
          <w:lang w:val="fr-FR"/>
        </w:rPr>
        <w:t>14 de 2004), d</w:t>
      </w:r>
      <w:r w:rsidR="000E2CF3" w:rsidRPr="00AA63BE">
        <w:rPr>
          <w:b/>
          <w:bCs/>
          <w:lang w:val="fr-FR"/>
        </w:rPr>
        <w:t>’</w:t>
      </w:r>
      <w:r w:rsidR="0001023A" w:rsidRPr="00AA63BE">
        <w:rPr>
          <w:b/>
          <w:bCs/>
          <w:lang w:val="fr-FR"/>
        </w:rPr>
        <w:t>élaborer et de mettre en œuvre des mesures d</w:t>
      </w:r>
      <w:r w:rsidR="000E2CF3" w:rsidRPr="00AA63BE">
        <w:rPr>
          <w:b/>
          <w:bCs/>
          <w:lang w:val="fr-FR"/>
        </w:rPr>
        <w:t>’</w:t>
      </w:r>
      <w:r w:rsidR="0001023A" w:rsidRPr="00AA63BE">
        <w:rPr>
          <w:b/>
          <w:bCs/>
          <w:lang w:val="fr-FR"/>
        </w:rPr>
        <w:t>inspection du travail, de répression et de sanction en tenant compte des caractéristiques particulières du travail domestique</w:t>
      </w:r>
      <w:r w:rsidR="0060293A">
        <w:rPr>
          <w:b/>
          <w:bCs/>
          <w:lang w:val="fr-FR"/>
        </w:rPr>
        <w:t> ;</w:t>
      </w:r>
      <w:r w:rsidR="0001023A" w:rsidRPr="00AA63BE">
        <w:rPr>
          <w:b/>
          <w:bCs/>
          <w:lang w:val="fr-FR"/>
        </w:rPr>
        <w:t xml:space="preserve"> </w:t>
      </w:r>
    </w:p>
    <w:p w14:paraId="4D6053E1" w14:textId="245D01C4" w:rsidR="0001023A" w:rsidRPr="00AA63BE" w:rsidRDefault="00AA63BE" w:rsidP="0001023A">
      <w:pPr>
        <w:pStyle w:val="SingleTxt"/>
        <w:rPr>
          <w:b/>
          <w:bCs/>
          <w:lang w:val="fr-FR"/>
        </w:rPr>
      </w:pPr>
      <w:r>
        <w:rPr>
          <w:b/>
          <w:bCs/>
          <w:lang w:val="fr-FR"/>
        </w:rPr>
        <w:tab/>
      </w:r>
      <w:r w:rsidR="0001023A" w:rsidRPr="00AA63BE">
        <w:rPr>
          <w:b/>
          <w:bCs/>
          <w:lang w:val="fr-FR"/>
        </w:rPr>
        <w:t>b)</w:t>
      </w:r>
      <w:r w:rsidR="0001023A" w:rsidRPr="00AA63BE">
        <w:rPr>
          <w:b/>
          <w:bCs/>
          <w:lang w:val="fr-FR"/>
        </w:rPr>
        <w:tab/>
        <w:t>De continuer à collaborer avec l</w:t>
      </w:r>
      <w:r w:rsidR="000E2CF3" w:rsidRPr="00AA63BE">
        <w:rPr>
          <w:b/>
          <w:bCs/>
          <w:lang w:val="fr-FR"/>
        </w:rPr>
        <w:t>’</w:t>
      </w:r>
      <w:r w:rsidR="0001023A" w:rsidRPr="00AA63BE">
        <w:rPr>
          <w:b/>
          <w:bCs/>
          <w:lang w:val="fr-FR"/>
        </w:rPr>
        <w:t xml:space="preserve">OIT dans le cadre du programme de coopération technique visant à abolir le système appelé </w:t>
      </w:r>
      <w:r w:rsidR="0001023A" w:rsidRPr="00AA63BE">
        <w:rPr>
          <w:b/>
          <w:bCs/>
          <w:i/>
          <w:lang w:val="fr-FR"/>
        </w:rPr>
        <w:t>kafala</w:t>
      </w:r>
      <w:r w:rsidR="0060293A">
        <w:rPr>
          <w:b/>
          <w:bCs/>
          <w:lang w:val="fr-FR"/>
        </w:rPr>
        <w:t> ;</w:t>
      </w:r>
      <w:r w:rsidR="0001023A" w:rsidRPr="00AA63BE">
        <w:rPr>
          <w:b/>
          <w:bCs/>
          <w:lang w:val="fr-FR"/>
        </w:rPr>
        <w:t xml:space="preserve"> </w:t>
      </w:r>
    </w:p>
    <w:p w14:paraId="037EC64B" w14:textId="32A1010D" w:rsidR="0001023A" w:rsidRPr="00AA63BE" w:rsidRDefault="00AA63BE" w:rsidP="0001023A">
      <w:pPr>
        <w:pStyle w:val="SingleTxt"/>
        <w:rPr>
          <w:b/>
          <w:bCs/>
          <w:lang w:val="fr-FR"/>
        </w:rPr>
      </w:pPr>
      <w:r>
        <w:rPr>
          <w:b/>
          <w:bCs/>
          <w:lang w:val="fr-FR"/>
        </w:rPr>
        <w:tab/>
      </w:r>
      <w:r w:rsidR="0001023A" w:rsidRPr="00AA63BE">
        <w:rPr>
          <w:b/>
          <w:bCs/>
          <w:lang w:val="fr-FR"/>
        </w:rPr>
        <w:t>c)</w:t>
      </w:r>
      <w:r w:rsidR="0001023A" w:rsidRPr="00AA63BE">
        <w:rPr>
          <w:b/>
          <w:bCs/>
          <w:lang w:val="fr-FR"/>
        </w:rPr>
        <w:tab/>
        <w:t>De veiller à ce que les travailleuses migrantes, en particulier les employées de maison, aient un accès effectif aux mécanismes d</w:t>
      </w:r>
      <w:r w:rsidR="000E2CF3" w:rsidRPr="00AA63BE">
        <w:rPr>
          <w:b/>
          <w:bCs/>
          <w:lang w:val="fr-FR"/>
        </w:rPr>
        <w:t>’</w:t>
      </w:r>
      <w:r w:rsidR="0001023A" w:rsidRPr="00AA63BE">
        <w:rPr>
          <w:b/>
          <w:bCs/>
          <w:lang w:val="fr-FR"/>
        </w:rPr>
        <w:t>assistance judiciaire et de plainte, aux refuges et aux services de réinsertion</w:t>
      </w:r>
      <w:r w:rsidR="0060293A">
        <w:rPr>
          <w:b/>
          <w:bCs/>
          <w:lang w:val="fr-FR"/>
        </w:rPr>
        <w:t> ;</w:t>
      </w:r>
      <w:r w:rsidR="0001023A" w:rsidRPr="00AA63BE">
        <w:rPr>
          <w:b/>
          <w:bCs/>
          <w:lang w:val="fr-FR"/>
        </w:rPr>
        <w:t xml:space="preserve"> </w:t>
      </w:r>
    </w:p>
    <w:p w14:paraId="3189DFC6" w14:textId="7BBB2FF8" w:rsidR="0001023A" w:rsidRPr="00AA63BE" w:rsidRDefault="00AA63BE" w:rsidP="0001023A">
      <w:pPr>
        <w:pStyle w:val="SingleTxt"/>
        <w:rPr>
          <w:b/>
          <w:bCs/>
          <w:lang w:val="fr-FR"/>
        </w:rPr>
      </w:pPr>
      <w:r>
        <w:rPr>
          <w:b/>
          <w:bCs/>
          <w:lang w:val="fr-FR"/>
        </w:rPr>
        <w:tab/>
      </w:r>
      <w:r w:rsidR="0001023A" w:rsidRPr="00AA63BE">
        <w:rPr>
          <w:b/>
          <w:bCs/>
          <w:lang w:val="fr-FR"/>
        </w:rPr>
        <w:t>d)</w:t>
      </w:r>
      <w:r w:rsidR="0001023A" w:rsidRPr="00AA63BE">
        <w:rPr>
          <w:b/>
          <w:bCs/>
          <w:lang w:val="fr-FR"/>
        </w:rPr>
        <w:tab/>
        <w:t>D</w:t>
      </w:r>
      <w:r w:rsidR="000E2CF3" w:rsidRPr="00AA63BE">
        <w:rPr>
          <w:b/>
          <w:bCs/>
          <w:lang w:val="fr-FR"/>
        </w:rPr>
        <w:t>’</w:t>
      </w:r>
      <w:r w:rsidR="0001023A" w:rsidRPr="00AA63BE">
        <w:rPr>
          <w:b/>
          <w:bCs/>
          <w:lang w:val="fr-FR"/>
        </w:rPr>
        <w:t>enquêter systématiquement sur toutes les allégations d</w:t>
      </w:r>
      <w:r w:rsidR="000E2CF3" w:rsidRPr="00AA63BE">
        <w:rPr>
          <w:b/>
          <w:bCs/>
          <w:lang w:val="fr-FR"/>
        </w:rPr>
        <w:t>’</w:t>
      </w:r>
      <w:r w:rsidR="0001023A" w:rsidRPr="00AA63BE">
        <w:rPr>
          <w:b/>
          <w:bCs/>
          <w:lang w:val="fr-FR"/>
        </w:rPr>
        <w:t>exploitation, de maltraitance et de violence à l</w:t>
      </w:r>
      <w:r w:rsidR="000E2CF3" w:rsidRPr="00AA63BE">
        <w:rPr>
          <w:b/>
          <w:bCs/>
          <w:lang w:val="fr-FR"/>
        </w:rPr>
        <w:t>’</w:t>
      </w:r>
      <w:r w:rsidR="0001023A" w:rsidRPr="00AA63BE">
        <w:rPr>
          <w:b/>
          <w:bCs/>
          <w:lang w:val="fr-FR"/>
        </w:rPr>
        <w:t>encontre de travailleuses et de travailleurs domestiques migrants et de veiller à ce que les employeurs incriminés aient à répondre de leurs actes et reçoivent des sanctions proportionnelles à la gravité de leur infraction</w:t>
      </w:r>
      <w:r w:rsidR="0060293A">
        <w:rPr>
          <w:b/>
          <w:bCs/>
          <w:lang w:val="fr-FR"/>
        </w:rPr>
        <w:t> ;</w:t>
      </w:r>
      <w:r w:rsidR="0001023A" w:rsidRPr="00AA63BE">
        <w:rPr>
          <w:b/>
          <w:bCs/>
          <w:lang w:val="fr-FR"/>
        </w:rPr>
        <w:t xml:space="preserve"> </w:t>
      </w:r>
    </w:p>
    <w:p w14:paraId="115A6F12" w14:textId="558EF17F" w:rsidR="0001023A" w:rsidRPr="0001023A" w:rsidRDefault="00AA63BE" w:rsidP="0001023A">
      <w:pPr>
        <w:pStyle w:val="SingleTxt"/>
        <w:rPr>
          <w:b/>
          <w:lang w:val="fr-FR"/>
        </w:rPr>
      </w:pPr>
      <w:r>
        <w:rPr>
          <w:b/>
          <w:bCs/>
          <w:lang w:val="fr-FR"/>
        </w:rPr>
        <w:tab/>
      </w:r>
      <w:r w:rsidR="0001023A" w:rsidRPr="00AA63BE">
        <w:rPr>
          <w:b/>
          <w:bCs/>
          <w:lang w:val="fr-FR"/>
        </w:rPr>
        <w:t>e)</w:t>
      </w:r>
      <w:r w:rsidR="0001023A" w:rsidRPr="00AA63BE">
        <w:rPr>
          <w:b/>
          <w:bCs/>
          <w:lang w:val="fr-FR"/>
        </w:rPr>
        <w:tab/>
        <w:t>De fournir des informations</w:t>
      </w:r>
      <w:r w:rsidR="0001023A" w:rsidRPr="0001023A">
        <w:rPr>
          <w:b/>
          <w:lang w:val="fr-FR"/>
        </w:rPr>
        <w:t xml:space="preserve"> sur la situation des migrantes détenues dans le Centre d</w:t>
      </w:r>
      <w:r w:rsidR="000E2CF3">
        <w:rPr>
          <w:b/>
          <w:lang w:val="fr-FR"/>
        </w:rPr>
        <w:t>’</w:t>
      </w:r>
      <w:r w:rsidR="0001023A" w:rsidRPr="0001023A">
        <w:rPr>
          <w:b/>
          <w:lang w:val="fr-FR"/>
        </w:rPr>
        <w:t>expulsion et de détention de Doha, y compris les femmes enceintes et celles accompagnées d</w:t>
      </w:r>
      <w:r w:rsidR="000E2CF3">
        <w:rPr>
          <w:b/>
          <w:lang w:val="fr-FR"/>
        </w:rPr>
        <w:t>’</w:t>
      </w:r>
      <w:r w:rsidR="0001023A" w:rsidRPr="0001023A">
        <w:rPr>
          <w:b/>
          <w:lang w:val="fr-FR"/>
        </w:rPr>
        <w:t>enfants, sur le nombre de plaintes pour violence, y compris celle fondée sur le genre, déposées par des travailleuses migrantes, et sur le nombre d</w:t>
      </w:r>
      <w:r w:rsidR="000E2CF3">
        <w:rPr>
          <w:b/>
          <w:lang w:val="fr-FR"/>
        </w:rPr>
        <w:t>’</w:t>
      </w:r>
      <w:r w:rsidR="0001023A" w:rsidRPr="0001023A">
        <w:rPr>
          <w:b/>
          <w:lang w:val="fr-FR"/>
        </w:rPr>
        <w:t>enquêtes, de poursuites et de peines prononcées à l</w:t>
      </w:r>
      <w:r w:rsidR="000E2CF3">
        <w:rPr>
          <w:b/>
          <w:lang w:val="fr-FR"/>
        </w:rPr>
        <w:t>’</w:t>
      </w:r>
      <w:r w:rsidR="0001023A" w:rsidRPr="0001023A">
        <w:rPr>
          <w:b/>
          <w:lang w:val="fr-FR"/>
        </w:rPr>
        <w:t>encontre des auteurs</w:t>
      </w:r>
      <w:r w:rsidR="0060293A">
        <w:rPr>
          <w:b/>
          <w:lang w:val="fr-FR"/>
        </w:rPr>
        <w:t> ;</w:t>
      </w:r>
    </w:p>
    <w:p w14:paraId="5563CB99" w14:textId="14A3B2B3" w:rsidR="0001023A" w:rsidRPr="0001023A" w:rsidRDefault="00AA63BE" w:rsidP="00272227">
      <w:pPr>
        <w:pStyle w:val="SingleTxt"/>
        <w:rPr>
          <w:b/>
          <w:lang w:val="fr-FR"/>
        </w:rPr>
      </w:pPr>
      <w:r>
        <w:rPr>
          <w:lang w:val="fr-FR"/>
        </w:rPr>
        <w:lastRenderedPageBreak/>
        <w:tab/>
      </w:r>
      <w:r w:rsidR="0001023A" w:rsidRPr="00AA63BE">
        <w:rPr>
          <w:b/>
          <w:bCs/>
          <w:lang w:val="fr-FR"/>
        </w:rPr>
        <w:t>f)</w:t>
      </w:r>
      <w:r w:rsidR="0001023A" w:rsidRPr="00AA63BE">
        <w:rPr>
          <w:b/>
          <w:bCs/>
          <w:lang w:val="fr-FR"/>
        </w:rPr>
        <w:tab/>
      </w:r>
      <w:r w:rsidR="0001023A" w:rsidRPr="0001023A">
        <w:rPr>
          <w:b/>
          <w:lang w:val="fr-FR"/>
        </w:rPr>
        <w:t>De ratifier la Convention de l</w:t>
      </w:r>
      <w:r w:rsidR="000E2CF3">
        <w:rPr>
          <w:b/>
          <w:lang w:val="fr-FR"/>
        </w:rPr>
        <w:t>’</w:t>
      </w:r>
      <w:r w:rsidR="0001023A" w:rsidRPr="0001023A">
        <w:rPr>
          <w:b/>
          <w:lang w:val="fr-FR"/>
        </w:rPr>
        <w:t>OIT sur les travailleuses et travailleurs domestiques (</w:t>
      </w:r>
      <w:r w:rsidR="00272227" w:rsidRPr="00272227">
        <w:rPr>
          <w:b/>
          <w:lang w:val="fr-FR"/>
        </w:rPr>
        <w:t>n</w:t>
      </w:r>
      <w:r w:rsidR="00272227" w:rsidRPr="00272227">
        <w:rPr>
          <w:b/>
          <w:vertAlign w:val="superscript"/>
          <w:lang w:val="fr-FR"/>
        </w:rPr>
        <w:t>o</w:t>
      </w:r>
      <w:r w:rsidR="00272227" w:rsidRPr="00272227">
        <w:rPr>
          <w:b/>
          <w:lang w:val="fr-FR"/>
        </w:rPr>
        <w:t> </w:t>
      </w:r>
      <w:r w:rsidR="0001023A" w:rsidRPr="0001023A">
        <w:rPr>
          <w:b/>
          <w:lang w:val="fr-FR"/>
        </w:rPr>
        <w:t>189) de 2011.</w:t>
      </w:r>
    </w:p>
    <w:p w14:paraId="26A9344C" w14:textId="77777777" w:rsidR="00AA63BE" w:rsidRPr="00AA63BE" w:rsidRDefault="00AA63BE" w:rsidP="00AA63BE">
      <w:pPr>
        <w:pStyle w:val="SingleTxt"/>
        <w:spacing w:after="0" w:line="120" w:lineRule="exact"/>
        <w:rPr>
          <w:b/>
          <w:sz w:val="10"/>
          <w:lang w:val="fr-FR"/>
        </w:rPr>
      </w:pPr>
    </w:p>
    <w:p w14:paraId="7086800D" w14:textId="7447E288" w:rsidR="0001023A" w:rsidRPr="0001023A" w:rsidRDefault="00AA63BE" w:rsidP="00AA63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01023A" w:rsidRPr="0001023A">
        <w:rPr>
          <w:lang w:val="fr-FR"/>
        </w:rPr>
        <w:t xml:space="preserve">Femmes et filles handicapées </w:t>
      </w:r>
    </w:p>
    <w:p w14:paraId="1DC22FC1" w14:textId="77777777" w:rsidR="00AA63BE" w:rsidRPr="00AA63BE" w:rsidRDefault="00AA63BE" w:rsidP="00AA63BE">
      <w:pPr>
        <w:pStyle w:val="SingleTxt"/>
        <w:spacing w:after="0" w:line="120" w:lineRule="exact"/>
        <w:rPr>
          <w:sz w:val="10"/>
          <w:lang w:val="fr-FR"/>
        </w:rPr>
      </w:pPr>
    </w:p>
    <w:p w14:paraId="72EB59E5" w14:textId="04CA6476" w:rsidR="0001023A" w:rsidRPr="0001023A" w:rsidRDefault="0001023A" w:rsidP="00AA63BE">
      <w:pPr>
        <w:pStyle w:val="SingleTxt"/>
        <w:numPr>
          <w:ilvl w:val="0"/>
          <w:numId w:val="6"/>
        </w:numPr>
        <w:spacing w:line="240" w:lineRule="exact"/>
        <w:ind w:left="1267"/>
        <w:rPr>
          <w:lang w:val="fr-FR"/>
        </w:rPr>
      </w:pPr>
      <w:r w:rsidRPr="0001023A">
        <w:rPr>
          <w:lang w:val="fr-FR"/>
        </w:rPr>
        <w:t>Le Comité salue les efforts déployés par l</w:t>
      </w:r>
      <w:r w:rsidR="000E2CF3">
        <w:rPr>
          <w:lang w:val="fr-FR"/>
        </w:rPr>
        <w:t>’</w:t>
      </w:r>
      <w:r w:rsidRPr="0001023A">
        <w:rPr>
          <w:lang w:val="fr-FR"/>
        </w:rPr>
        <w:t>État partie pour sensibiliser sur la question des femmes handicapées, notamment par la diffusion d</w:t>
      </w:r>
      <w:r w:rsidR="000E2CF3">
        <w:rPr>
          <w:lang w:val="fr-FR"/>
        </w:rPr>
        <w:t>’</w:t>
      </w:r>
      <w:r w:rsidRPr="0001023A">
        <w:rPr>
          <w:lang w:val="fr-FR"/>
        </w:rPr>
        <w:t>un programme télévisé hebdomadaire destiné à combattre les stéréotypes les concernant. Toutefois, il reste préoccupé par le fait que les femmes et les filles handicapées sont victimes de discriminations dans divers domaines, notamment en matière d</w:t>
      </w:r>
      <w:r w:rsidR="000E2CF3">
        <w:rPr>
          <w:lang w:val="fr-FR"/>
        </w:rPr>
        <w:t>’</w:t>
      </w:r>
      <w:r w:rsidRPr="0001023A">
        <w:rPr>
          <w:lang w:val="fr-FR"/>
        </w:rPr>
        <w:t>accès à l</w:t>
      </w:r>
      <w:r w:rsidR="000E2CF3">
        <w:rPr>
          <w:lang w:val="fr-FR"/>
        </w:rPr>
        <w:t>’</w:t>
      </w:r>
      <w:r w:rsidRPr="0001023A">
        <w:rPr>
          <w:lang w:val="fr-FR"/>
        </w:rPr>
        <w:t>emploi, et qu</w:t>
      </w:r>
      <w:r w:rsidR="000E2CF3">
        <w:rPr>
          <w:lang w:val="fr-FR"/>
        </w:rPr>
        <w:t>’</w:t>
      </w:r>
      <w:r w:rsidRPr="0001023A">
        <w:rPr>
          <w:lang w:val="fr-FR"/>
        </w:rPr>
        <w:t xml:space="preserve">elles sont exposées à des risques plus élevés de violence et de mauvais traitements. </w:t>
      </w:r>
    </w:p>
    <w:p w14:paraId="49E4AB0A" w14:textId="0264F189" w:rsidR="0001023A" w:rsidRPr="0001023A" w:rsidRDefault="0001023A" w:rsidP="00AA63BE">
      <w:pPr>
        <w:pStyle w:val="SingleTxt"/>
        <w:numPr>
          <w:ilvl w:val="0"/>
          <w:numId w:val="6"/>
        </w:numPr>
        <w:spacing w:line="240" w:lineRule="exact"/>
        <w:ind w:left="1267"/>
        <w:rPr>
          <w:lang w:val="fr-FR"/>
        </w:rPr>
      </w:pPr>
      <w:r w:rsidRPr="0001023A">
        <w:rPr>
          <w:b/>
          <w:lang w:val="fr-FR"/>
        </w:rPr>
        <w:t xml:space="preserve">Rappelant sa recommandation générale </w:t>
      </w:r>
      <w:r w:rsidR="00272227" w:rsidRPr="00272227">
        <w:rPr>
          <w:b/>
          <w:lang w:val="fr-FR"/>
        </w:rPr>
        <w:t>n</w:t>
      </w:r>
      <w:r w:rsidR="00272227" w:rsidRPr="00272227">
        <w:rPr>
          <w:b/>
          <w:vertAlign w:val="superscript"/>
          <w:lang w:val="fr-FR"/>
        </w:rPr>
        <w:t>o</w:t>
      </w:r>
      <w:r w:rsidR="00272227" w:rsidRPr="00272227">
        <w:rPr>
          <w:b/>
          <w:lang w:val="fr-FR"/>
        </w:rPr>
        <w:t> </w:t>
      </w:r>
      <w:hyperlink r:id="rId26" w:history="1">
        <w:r w:rsidRPr="00946C5B">
          <w:rPr>
            <w:rStyle w:val="Hyperlink"/>
            <w:b/>
            <w:lang w:val="fr-FR"/>
          </w:rPr>
          <w:t>18 (1991)</w:t>
        </w:r>
      </w:hyperlink>
      <w:r w:rsidRPr="0001023A">
        <w:rPr>
          <w:b/>
          <w:lang w:val="fr-FR"/>
        </w:rPr>
        <w:t xml:space="preserve"> sur les femmes handicapées, le Comité recommande à l</w:t>
      </w:r>
      <w:r w:rsidR="000E2CF3">
        <w:rPr>
          <w:b/>
          <w:lang w:val="fr-FR"/>
        </w:rPr>
        <w:t>’</w:t>
      </w:r>
      <w:r w:rsidRPr="0001023A">
        <w:rPr>
          <w:b/>
          <w:lang w:val="fr-FR"/>
        </w:rPr>
        <w:t>État partie</w:t>
      </w:r>
      <w:r w:rsidR="0060293A">
        <w:rPr>
          <w:b/>
          <w:lang w:val="fr-FR"/>
        </w:rPr>
        <w:t> :</w:t>
      </w:r>
    </w:p>
    <w:p w14:paraId="64827A6B" w14:textId="35B9D9F7" w:rsidR="0001023A" w:rsidRPr="00AA63BE" w:rsidRDefault="00AA63BE" w:rsidP="0001023A">
      <w:pPr>
        <w:pStyle w:val="SingleTxt"/>
        <w:rPr>
          <w:b/>
          <w:bCs/>
          <w:lang w:val="fr-FR"/>
        </w:rPr>
      </w:pPr>
      <w:r>
        <w:rPr>
          <w:lang w:val="fr-FR"/>
        </w:rPr>
        <w:tab/>
      </w:r>
      <w:r w:rsidR="0001023A" w:rsidRPr="00AA63BE">
        <w:rPr>
          <w:b/>
          <w:bCs/>
          <w:lang w:val="fr-FR"/>
        </w:rPr>
        <w:t>a)</w:t>
      </w:r>
      <w:r w:rsidR="0001023A" w:rsidRPr="00AA63BE">
        <w:rPr>
          <w:b/>
          <w:bCs/>
          <w:lang w:val="fr-FR"/>
        </w:rPr>
        <w:tab/>
        <w:t>De fournir dans son prochain rapport périodique des informations détaillées sur la situation des femmes et des filles handicapées et sur les mesures prises en vue de traiter leur situation particulière concernant tous les aspects couverts par la Convention</w:t>
      </w:r>
      <w:r w:rsidR="0060293A">
        <w:rPr>
          <w:b/>
          <w:bCs/>
          <w:lang w:val="fr-FR"/>
        </w:rPr>
        <w:t> ;</w:t>
      </w:r>
    </w:p>
    <w:p w14:paraId="7C9F4843" w14:textId="31B78AC6" w:rsidR="0001023A" w:rsidRPr="0001023A" w:rsidRDefault="00AA63BE" w:rsidP="0001023A">
      <w:pPr>
        <w:pStyle w:val="SingleTxt"/>
        <w:rPr>
          <w:b/>
          <w:lang w:val="fr-FR"/>
        </w:rPr>
      </w:pPr>
      <w:r w:rsidRPr="00AA63BE">
        <w:rPr>
          <w:b/>
          <w:bCs/>
          <w:lang w:val="fr-FR"/>
        </w:rPr>
        <w:tab/>
      </w:r>
      <w:r w:rsidR="0001023A" w:rsidRPr="00AA63BE">
        <w:rPr>
          <w:b/>
          <w:bCs/>
          <w:lang w:val="fr-FR"/>
        </w:rPr>
        <w:t>b)</w:t>
      </w:r>
      <w:r w:rsidR="0001023A" w:rsidRPr="00AA63BE">
        <w:rPr>
          <w:b/>
          <w:bCs/>
          <w:lang w:val="fr-FR"/>
        </w:rPr>
        <w:tab/>
        <w:t>D</w:t>
      </w:r>
      <w:r w:rsidR="000E2CF3" w:rsidRPr="00AA63BE">
        <w:rPr>
          <w:b/>
          <w:bCs/>
          <w:lang w:val="fr-FR"/>
        </w:rPr>
        <w:t>’</w:t>
      </w:r>
      <w:r w:rsidR="0001023A" w:rsidRPr="00AA63BE">
        <w:rPr>
          <w:b/>
          <w:bCs/>
          <w:lang w:val="fr-FR"/>
        </w:rPr>
        <w:t>intégrer les droits des femmes et des filles handicapées dans ses politiques et programmes de développement nationaux visant à promouvoir et à protéger les</w:t>
      </w:r>
      <w:r w:rsidR="0001023A" w:rsidRPr="0001023A">
        <w:rPr>
          <w:b/>
          <w:lang w:val="fr-FR"/>
        </w:rPr>
        <w:t xml:space="preserve"> droits des femmes, en consultation avec les organisations qui les représentent. </w:t>
      </w:r>
    </w:p>
    <w:p w14:paraId="4971E113" w14:textId="77777777" w:rsidR="00AA63BE" w:rsidRPr="00AA63BE" w:rsidRDefault="00AA63BE" w:rsidP="00AA63BE">
      <w:pPr>
        <w:pStyle w:val="SingleTxt"/>
        <w:spacing w:after="0" w:line="120" w:lineRule="exact"/>
        <w:rPr>
          <w:b/>
          <w:sz w:val="10"/>
          <w:lang w:val="fr-FR"/>
        </w:rPr>
      </w:pPr>
    </w:p>
    <w:p w14:paraId="05A43A0A" w14:textId="6953A871" w:rsidR="0001023A" w:rsidRPr="0001023A" w:rsidRDefault="0001023A" w:rsidP="00AA63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1023A">
        <w:rPr>
          <w:lang w:val="fr-FR"/>
        </w:rPr>
        <w:tab/>
      </w:r>
      <w:r w:rsidRPr="0001023A">
        <w:rPr>
          <w:lang w:val="fr-FR"/>
        </w:rPr>
        <w:tab/>
        <w:t>Mariage et relations familiales</w:t>
      </w:r>
    </w:p>
    <w:p w14:paraId="60EF3C45" w14:textId="77777777" w:rsidR="00AA63BE" w:rsidRPr="00AA63BE" w:rsidRDefault="00AA63BE" w:rsidP="00AA63BE">
      <w:pPr>
        <w:pStyle w:val="SingleTxt"/>
        <w:spacing w:after="0" w:line="120" w:lineRule="exact"/>
        <w:rPr>
          <w:sz w:val="10"/>
          <w:lang w:val="fr-FR"/>
        </w:rPr>
      </w:pPr>
    </w:p>
    <w:p w14:paraId="08534350" w14:textId="196C9DD5" w:rsidR="0001023A" w:rsidRPr="0001023A" w:rsidRDefault="0001023A" w:rsidP="00AA63BE">
      <w:pPr>
        <w:pStyle w:val="SingleTxt"/>
        <w:numPr>
          <w:ilvl w:val="0"/>
          <w:numId w:val="6"/>
        </w:numPr>
        <w:spacing w:line="240" w:lineRule="exact"/>
        <w:ind w:left="1267"/>
        <w:rPr>
          <w:lang w:val="fr-FR"/>
        </w:rPr>
      </w:pPr>
      <w:r w:rsidRPr="0001023A">
        <w:rPr>
          <w:lang w:val="fr-FR"/>
        </w:rPr>
        <w:t xml:space="preserve">Le Comité note avec préoccupation le manque de progrès réalisés dans la modification de la loi sur la famille (loi </w:t>
      </w:r>
      <w:r w:rsidR="008B7FE7" w:rsidRPr="008B7FE7">
        <w:rPr>
          <w:lang w:val="fr-FR"/>
        </w:rPr>
        <w:t>n</w:t>
      </w:r>
      <w:r w:rsidR="008B7FE7" w:rsidRPr="008B7FE7">
        <w:rPr>
          <w:vertAlign w:val="superscript"/>
          <w:lang w:val="fr-FR"/>
        </w:rPr>
        <w:t>o</w:t>
      </w:r>
      <w:r w:rsidR="008B7FE7" w:rsidRPr="008B7FE7">
        <w:rPr>
          <w:lang w:val="fr-FR"/>
        </w:rPr>
        <w:t> </w:t>
      </w:r>
      <w:r w:rsidRPr="0001023A">
        <w:rPr>
          <w:lang w:val="fr-FR"/>
        </w:rPr>
        <w:t>22 de 2006), qui comprend toujours des dispositions discriminatoires à l</w:t>
      </w:r>
      <w:r w:rsidR="000E2CF3">
        <w:rPr>
          <w:lang w:val="fr-FR"/>
        </w:rPr>
        <w:t>’</w:t>
      </w:r>
      <w:r w:rsidRPr="0001023A">
        <w:rPr>
          <w:lang w:val="fr-FR"/>
        </w:rPr>
        <w:t>égard des femmes en ce qui concerne le mariage et les relations familiales. En particulier, il réitère ses préoccupations concernant les points suivants</w:t>
      </w:r>
      <w:r w:rsidR="0060293A">
        <w:rPr>
          <w:lang w:val="fr-FR"/>
        </w:rPr>
        <w:t> :</w:t>
      </w:r>
      <w:r w:rsidRPr="0001023A">
        <w:rPr>
          <w:lang w:val="fr-FR"/>
        </w:rPr>
        <w:t xml:space="preserve"> </w:t>
      </w:r>
    </w:p>
    <w:p w14:paraId="7D4A17F2" w14:textId="2F7EAD95" w:rsidR="0001023A" w:rsidRPr="0001023A" w:rsidRDefault="00AA63BE" w:rsidP="0001023A">
      <w:pPr>
        <w:pStyle w:val="SingleTxt"/>
        <w:rPr>
          <w:lang w:val="fr-FR"/>
        </w:rPr>
      </w:pPr>
      <w:r>
        <w:rPr>
          <w:lang w:val="fr-FR"/>
        </w:rPr>
        <w:tab/>
      </w:r>
      <w:r w:rsidR="0001023A" w:rsidRPr="0001023A">
        <w:rPr>
          <w:lang w:val="fr-FR"/>
        </w:rPr>
        <w:t>a)</w:t>
      </w:r>
      <w:r w:rsidR="0001023A" w:rsidRPr="0001023A">
        <w:rPr>
          <w:lang w:val="fr-FR"/>
        </w:rPr>
        <w:tab/>
        <w:t>L</w:t>
      </w:r>
      <w:r w:rsidR="000E2CF3">
        <w:rPr>
          <w:lang w:val="fr-FR"/>
        </w:rPr>
        <w:t>’</w:t>
      </w:r>
      <w:r w:rsidR="0001023A" w:rsidRPr="0001023A">
        <w:rPr>
          <w:lang w:val="fr-FR"/>
        </w:rPr>
        <w:t>âge minimum du mariage reste de 16 ans pour les filles et de 18 ans pour les garçons, des exceptions légales permettant par ailleurs le mariage de filles âgées de moins de 16 ans</w:t>
      </w:r>
      <w:r w:rsidR="0060293A">
        <w:rPr>
          <w:lang w:val="fr-FR"/>
        </w:rPr>
        <w:t> ;</w:t>
      </w:r>
    </w:p>
    <w:p w14:paraId="1E858E7C" w14:textId="0F80702E" w:rsidR="0001023A" w:rsidRPr="0001023A" w:rsidRDefault="00AA63BE" w:rsidP="0001023A">
      <w:pPr>
        <w:pStyle w:val="SingleTxt"/>
        <w:rPr>
          <w:lang w:val="fr-FR"/>
        </w:rPr>
      </w:pPr>
      <w:r>
        <w:rPr>
          <w:lang w:val="fr-FR"/>
        </w:rPr>
        <w:tab/>
      </w:r>
      <w:r w:rsidR="0001023A" w:rsidRPr="0001023A">
        <w:rPr>
          <w:lang w:val="fr-FR"/>
        </w:rPr>
        <w:t>b)</w:t>
      </w:r>
      <w:r w:rsidR="0001023A" w:rsidRPr="0001023A">
        <w:rPr>
          <w:lang w:val="fr-FR"/>
        </w:rPr>
        <w:tab/>
        <w:t>Les femmes ne peuvent se marier qu</w:t>
      </w:r>
      <w:r w:rsidR="000E2CF3">
        <w:rPr>
          <w:lang w:val="fr-FR"/>
        </w:rPr>
        <w:t>’</w:t>
      </w:r>
      <w:r w:rsidR="0001023A" w:rsidRPr="0001023A">
        <w:rPr>
          <w:lang w:val="fr-FR"/>
        </w:rPr>
        <w:t>avec l</w:t>
      </w:r>
      <w:r w:rsidR="000E2CF3">
        <w:rPr>
          <w:lang w:val="fr-FR"/>
        </w:rPr>
        <w:t>’</w:t>
      </w:r>
      <w:r w:rsidR="0001023A" w:rsidRPr="0001023A">
        <w:rPr>
          <w:lang w:val="fr-FR"/>
        </w:rPr>
        <w:t>autorisation d</w:t>
      </w:r>
      <w:r w:rsidR="000E2CF3">
        <w:rPr>
          <w:lang w:val="fr-FR"/>
        </w:rPr>
        <w:t>’</w:t>
      </w:r>
      <w:r w:rsidR="0001023A" w:rsidRPr="0001023A">
        <w:rPr>
          <w:lang w:val="fr-FR"/>
        </w:rPr>
        <w:t>un tuteur masculin</w:t>
      </w:r>
      <w:r w:rsidR="0060293A">
        <w:rPr>
          <w:lang w:val="fr-FR"/>
        </w:rPr>
        <w:t> ;</w:t>
      </w:r>
      <w:r w:rsidR="0001023A" w:rsidRPr="0001023A">
        <w:rPr>
          <w:lang w:val="fr-FR"/>
        </w:rPr>
        <w:t xml:space="preserve"> </w:t>
      </w:r>
    </w:p>
    <w:p w14:paraId="04B7F05C" w14:textId="67AC1238" w:rsidR="0001023A" w:rsidRPr="0001023A" w:rsidRDefault="00AA63BE" w:rsidP="0001023A">
      <w:pPr>
        <w:pStyle w:val="SingleTxt"/>
        <w:rPr>
          <w:lang w:val="fr-FR"/>
        </w:rPr>
      </w:pPr>
      <w:r>
        <w:rPr>
          <w:lang w:val="fr-FR"/>
        </w:rPr>
        <w:tab/>
      </w:r>
      <w:r w:rsidR="0001023A" w:rsidRPr="0001023A">
        <w:rPr>
          <w:lang w:val="fr-FR"/>
        </w:rPr>
        <w:t>c)</w:t>
      </w:r>
      <w:r w:rsidR="0001023A" w:rsidRPr="0001023A">
        <w:rPr>
          <w:lang w:val="fr-FR"/>
        </w:rPr>
        <w:tab/>
        <w:t>La polygamie reste autorisée pour les hommes qui ont le droit d</w:t>
      </w:r>
      <w:r w:rsidR="000E2CF3">
        <w:rPr>
          <w:lang w:val="fr-FR"/>
        </w:rPr>
        <w:t>’</w:t>
      </w:r>
      <w:r w:rsidR="0001023A" w:rsidRPr="0001023A">
        <w:rPr>
          <w:lang w:val="fr-FR"/>
        </w:rPr>
        <w:t>épouser jusqu</w:t>
      </w:r>
      <w:r w:rsidR="000E2CF3">
        <w:rPr>
          <w:lang w:val="fr-FR"/>
        </w:rPr>
        <w:t>’</w:t>
      </w:r>
      <w:r w:rsidR="0001023A" w:rsidRPr="0001023A">
        <w:rPr>
          <w:lang w:val="fr-FR"/>
        </w:rPr>
        <w:t>à quatre femmes simultanément</w:t>
      </w:r>
      <w:r w:rsidR="0060293A">
        <w:rPr>
          <w:lang w:val="fr-FR"/>
        </w:rPr>
        <w:t> ;</w:t>
      </w:r>
      <w:r w:rsidR="0001023A" w:rsidRPr="0001023A">
        <w:rPr>
          <w:lang w:val="fr-FR"/>
        </w:rPr>
        <w:t xml:space="preserve"> </w:t>
      </w:r>
    </w:p>
    <w:p w14:paraId="1F8CAD93" w14:textId="7B8AE962" w:rsidR="0001023A" w:rsidRPr="0001023A" w:rsidRDefault="00AA63BE" w:rsidP="0001023A">
      <w:pPr>
        <w:pStyle w:val="SingleTxt"/>
        <w:rPr>
          <w:lang w:val="fr-FR"/>
        </w:rPr>
      </w:pPr>
      <w:r>
        <w:rPr>
          <w:lang w:val="fr-FR"/>
        </w:rPr>
        <w:tab/>
      </w:r>
      <w:r w:rsidR="0001023A" w:rsidRPr="0001023A">
        <w:rPr>
          <w:lang w:val="fr-FR"/>
        </w:rPr>
        <w:t>d)</w:t>
      </w:r>
      <w:r w:rsidR="0001023A" w:rsidRPr="0001023A">
        <w:rPr>
          <w:lang w:val="fr-FR"/>
        </w:rPr>
        <w:tab/>
        <w:t>Les hommes peuvent divorcer unilatéralement de leur(s) épouse(s) (</w:t>
      </w:r>
      <w:r w:rsidR="0001023A" w:rsidRPr="0001023A">
        <w:rPr>
          <w:i/>
          <w:iCs/>
          <w:lang w:val="fr-FR"/>
        </w:rPr>
        <w:t>talaq</w:t>
      </w:r>
      <w:r w:rsidR="0001023A" w:rsidRPr="0001023A">
        <w:rPr>
          <w:lang w:val="fr-FR"/>
        </w:rPr>
        <w:t>), tandis que les femmes ne le peuvent pas, à moins que cette possibilité ne soit stipulée dans le contrat de mariage et que la femme verse à l</w:t>
      </w:r>
      <w:r w:rsidR="000E2CF3">
        <w:rPr>
          <w:lang w:val="fr-FR"/>
        </w:rPr>
        <w:t>’</w:t>
      </w:r>
      <w:r w:rsidR="0001023A" w:rsidRPr="0001023A">
        <w:rPr>
          <w:lang w:val="fr-FR"/>
        </w:rPr>
        <w:t>époux une indemnité convenue d</w:t>
      </w:r>
      <w:r w:rsidR="000E2CF3">
        <w:rPr>
          <w:lang w:val="fr-FR"/>
        </w:rPr>
        <w:t>’</w:t>
      </w:r>
      <w:r w:rsidR="0001023A" w:rsidRPr="0001023A">
        <w:rPr>
          <w:lang w:val="fr-FR"/>
        </w:rPr>
        <w:t>un commun accord</w:t>
      </w:r>
      <w:r w:rsidR="0060293A">
        <w:rPr>
          <w:lang w:val="fr-FR"/>
        </w:rPr>
        <w:t> ;</w:t>
      </w:r>
      <w:r w:rsidR="0001023A" w:rsidRPr="0001023A">
        <w:rPr>
          <w:lang w:val="fr-FR"/>
        </w:rPr>
        <w:t xml:space="preserve"> </w:t>
      </w:r>
    </w:p>
    <w:p w14:paraId="72EBA40F" w14:textId="7375A996" w:rsidR="0001023A" w:rsidRPr="0001023A" w:rsidRDefault="00AA63BE" w:rsidP="0001023A">
      <w:pPr>
        <w:pStyle w:val="SingleTxt"/>
        <w:rPr>
          <w:lang w:val="fr-FR"/>
        </w:rPr>
      </w:pPr>
      <w:r>
        <w:rPr>
          <w:lang w:val="fr-FR"/>
        </w:rPr>
        <w:tab/>
      </w:r>
      <w:r w:rsidR="0001023A" w:rsidRPr="0001023A">
        <w:rPr>
          <w:lang w:val="fr-FR"/>
        </w:rPr>
        <w:t>e)</w:t>
      </w:r>
      <w:r w:rsidR="0001023A" w:rsidRPr="0001023A">
        <w:rPr>
          <w:lang w:val="fr-FR"/>
        </w:rPr>
        <w:tab/>
        <w:t>Une fois divorcées, les femmes se voient refuser la garde de leur(s) enfant(s) si elles se remarient avec quelqu</w:t>
      </w:r>
      <w:r w:rsidR="000E2CF3">
        <w:rPr>
          <w:lang w:val="fr-FR"/>
        </w:rPr>
        <w:t>’</w:t>
      </w:r>
      <w:r w:rsidR="0001023A" w:rsidRPr="0001023A">
        <w:rPr>
          <w:lang w:val="fr-FR"/>
        </w:rPr>
        <w:t>un qui n</w:t>
      </w:r>
      <w:r w:rsidR="000E2CF3">
        <w:rPr>
          <w:lang w:val="fr-FR"/>
        </w:rPr>
        <w:t>’</w:t>
      </w:r>
      <w:r w:rsidR="0001023A" w:rsidRPr="0001023A">
        <w:rPr>
          <w:lang w:val="fr-FR"/>
        </w:rPr>
        <w:t>appartient pas au cercle familial</w:t>
      </w:r>
      <w:r w:rsidR="0060293A">
        <w:rPr>
          <w:lang w:val="fr-FR"/>
        </w:rPr>
        <w:t> ;</w:t>
      </w:r>
      <w:r w:rsidR="0001023A" w:rsidRPr="0001023A">
        <w:rPr>
          <w:lang w:val="fr-FR"/>
        </w:rPr>
        <w:t xml:space="preserve"> </w:t>
      </w:r>
    </w:p>
    <w:p w14:paraId="5501D47A" w14:textId="48F93AB1" w:rsidR="0001023A" w:rsidRPr="0001023A" w:rsidRDefault="00AA63BE" w:rsidP="0001023A">
      <w:pPr>
        <w:pStyle w:val="SingleTxt"/>
        <w:rPr>
          <w:lang w:val="fr-FR"/>
        </w:rPr>
      </w:pPr>
      <w:r>
        <w:rPr>
          <w:lang w:val="fr-FR"/>
        </w:rPr>
        <w:tab/>
      </w:r>
      <w:r w:rsidR="0001023A" w:rsidRPr="0001023A">
        <w:rPr>
          <w:lang w:val="fr-FR"/>
        </w:rPr>
        <w:t>f)</w:t>
      </w:r>
      <w:r w:rsidR="0001023A" w:rsidRPr="0001023A">
        <w:rPr>
          <w:lang w:val="fr-FR"/>
        </w:rPr>
        <w:tab/>
        <w:t>Les filles obtiennent la moitié de l</w:t>
      </w:r>
      <w:r w:rsidR="000E2CF3">
        <w:rPr>
          <w:lang w:val="fr-FR"/>
        </w:rPr>
        <w:t>’</w:t>
      </w:r>
      <w:r w:rsidR="0001023A" w:rsidRPr="0001023A">
        <w:rPr>
          <w:lang w:val="fr-FR"/>
        </w:rPr>
        <w:t>héritage auquel leurs frères ont droit.</w:t>
      </w:r>
      <w:r w:rsidR="000E2CF3">
        <w:rPr>
          <w:lang w:val="fr-FR"/>
        </w:rPr>
        <w:t xml:space="preserve"> </w:t>
      </w:r>
    </w:p>
    <w:p w14:paraId="42411E11" w14:textId="667126EA" w:rsidR="0001023A" w:rsidRPr="0001023A" w:rsidRDefault="0001023A" w:rsidP="00AA63BE">
      <w:pPr>
        <w:pStyle w:val="SingleTxt"/>
        <w:numPr>
          <w:ilvl w:val="0"/>
          <w:numId w:val="6"/>
        </w:numPr>
        <w:spacing w:line="240" w:lineRule="exact"/>
        <w:ind w:left="1267"/>
        <w:rPr>
          <w:b/>
          <w:lang w:val="fr-FR"/>
        </w:rPr>
      </w:pPr>
      <w:r w:rsidRPr="0001023A">
        <w:rPr>
          <w:b/>
          <w:lang w:val="fr-FR"/>
        </w:rPr>
        <w:t>Rappelant ses précédentes observations finales (</w:t>
      </w:r>
      <w:hyperlink r:id="rId27" w:history="1">
        <w:r w:rsidRPr="00946C5B">
          <w:rPr>
            <w:rStyle w:val="Hyperlink"/>
            <w:b/>
            <w:lang w:val="fr-FR"/>
          </w:rPr>
          <w:t>CEDAW/C/QAT/CO/1</w:t>
        </w:r>
      </w:hyperlink>
      <w:r w:rsidRPr="0001023A">
        <w:rPr>
          <w:b/>
          <w:lang w:val="fr-FR"/>
        </w:rPr>
        <w:t>,</w:t>
      </w:r>
      <w:r w:rsidR="009119BB">
        <w:rPr>
          <w:b/>
          <w:lang w:val="fr-FR"/>
        </w:rPr>
        <w:t xml:space="preserve"> par. </w:t>
      </w:r>
      <w:r w:rsidRPr="0001023A">
        <w:rPr>
          <w:b/>
          <w:lang w:val="fr-FR"/>
        </w:rPr>
        <w:t xml:space="preserve">42), ainsi que sa recommandation générale n° </w:t>
      </w:r>
      <w:hyperlink r:id="rId28" w:history="1">
        <w:r w:rsidRPr="00946C5B">
          <w:rPr>
            <w:rStyle w:val="Hyperlink"/>
            <w:b/>
            <w:lang w:val="fr-FR"/>
          </w:rPr>
          <w:t>21 (1994)</w:t>
        </w:r>
      </w:hyperlink>
      <w:r w:rsidRPr="0001023A">
        <w:rPr>
          <w:b/>
          <w:lang w:val="fr-FR"/>
        </w:rPr>
        <w:t xml:space="preserve"> sur l</w:t>
      </w:r>
      <w:r w:rsidR="000E2CF3">
        <w:rPr>
          <w:b/>
          <w:lang w:val="fr-FR"/>
        </w:rPr>
        <w:t>’</w:t>
      </w:r>
      <w:r w:rsidRPr="0001023A">
        <w:rPr>
          <w:b/>
          <w:lang w:val="fr-FR"/>
        </w:rPr>
        <w:t xml:space="preserve">égalité dans le mariage et les rapports familiaux et sa recommandation générale </w:t>
      </w:r>
      <w:r w:rsidR="008B7FE7" w:rsidRPr="008B7FE7">
        <w:rPr>
          <w:b/>
          <w:lang w:val="fr-FR"/>
        </w:rPr>
        <w:t>n</w:t>
      </w:r>
      <w:r w:rsidR="008B7FE7" w:rsidRPr="008B7FE7">
        <w:rPr>
          <w:b/>
          <w:vertAlign w:val="superscript"/>
          <w:lang w:val="fr-FR"/>
        </w:rPr>
        <w:t>o</w:t>
      </w:r>
      <w:r w:rsidR="008B7FE7" w:rsidRPr="008B7FE7">
        <w:rPr>
          <w:b/>
          <w:lang w:val="fr-FR"/>
        </w:rPr>
        <w:t> </w:t>
      </w:r>
      <w:r w:rsidRPr="0001023A">
        <w:rPr>
          <w:b/>
          <w:lang w:val="fr-FR"/>
        </w:rPr>
        <w:t>29 (2013) sur les conséquences économiques du mariage et des liens familiaux et de leur dissolution, le Comité recommande à l</w:t>
      </w:r>
      <w:r w:rsidR="000E2CF3">
        <w:rPr>
          <w:b/>
          <w:lang w:val="fr-FR"/>
        </w:rPr>
        <w:t>’</w:t>
      </w:r>
      <w:r w:rsidRPr="0001023A">
        <w:rPr>
          <w:b/>
          <w:lang w:val="fr-FR"/>
        </w:rPr>
        <w:t>État partie d</w:t>
      </w:r>
      <w:r w:rsidR="000E2CF3">
        <w:rPr>
          <w:b/>
          <w:lang w:val="fr-FR"/>
        </w:rPr>
        <w:t>’</w:t>
      </w:r>
      <w:r w:rsidRPr="0001023A">
        <w:rPr>
          <w:b/>
          <w:lang w:val="fr-FR"/>
        </w:rPr>
        <w:t xml:space="preserve">abroger sans plus attendre les dispositions discriminatoires de la loi sur la famille (loi </w:t>
      </w:r>
      <w:r w:rsidR="008B7FE7" w:rsidRPr="008B7FE7">
        <w:rPr>
          <w:b/>
          <w:lang w:val="fr-FR"/>
        </w:rPr>
        <w:t>n</w:t>
      </w:r>
      <w:r w:rsidR="008B7FE7" w:rsidRPr="008B7FE7">
        <w:rPr>
          <w:b/>
          <w:vertAlign w:val="superscript"/>
          <w:lang w:val="fr-FR"/>
        </w:rPr>
        <w:t>o</w:t>
      </w:r>
      <w:r w:rsidR="008B7FE7" w:rsidRPr="008B7FE7">
        <w:rPr>
          <w:b/>
          <w:lang w:val="fr-FR"/>
        </w:rPr>
        <w:t> </w:t>
      </w:r>
      <w:r w:rsidRPr="0001023A">
        <w:rPr>
          <w:b/>
          <w:lang w:val="fr-FR"/>
        </w:rPr>
        <w:t>22 de 2006) et de veiller à ce que la loi garantisse à toutes et tous l</w:t>
      </w:r>
      <w:r w:rsidR="000E2CF3">
        <w:rPr>
          <w:b/>
          <w:lang w:val="fr-FR"/>
        </w:rPr>
        <w:t>’</w:t>
      </w:r>
      <w:r w:rsidRPr="0001023A">
        <w:rPr>
          <w:b/>
          <w:lang w:val="fr-FR"/>
        </w:rPr>
        <w:t xml:space="preserve">égalité de droits des femmes et </w:t>
      </w:r>
      <w:r w:rsidRPr="0001023A">
        <w:rPr>
          <w:b/>
          <w:lang w:val="fr-FR"/>
        </w:rPr>
        <w:lastRenderedPageBreak/>
        <w:t>des hommes pour toutes les questions relatives au mariage et aux relations familiales. En particulier, il recommande à l</w:t>
      </w:r>
      <w:r w:rsidR="000E2CF3">
        <w:rPr>
          <w:b/>
          <w:lang w:val="fr-FR"/>
        </w:rPr>
        <w:t>’</w:t>
      </w:r>
      <w:r w:rsidRPr="0001023A">
        <w:rPr>
          <w:b/>
          <w:lang w:val="fr-FR"/>
        </w:rPr>
        <w:t>État partie</w:t>
      </w:r>
      <w:r w:rsidR="0060293A">
        <w:rPr>
          <w:b/>
          <w:lang w:val="fr-FR"/>
        </w:rPr>
        <w:t> :</w:t>
      </w:r>
      <w:r w:rsidRPr="0001023A">
        <w:rPr>
          <w:b/>
          <w:lang w:val="fr-FR"/>
        </w:rPr>
        <w:t xml:space="preserve"> </w:t>
      </w:r>
    </w:p>
    <w:p w14:paraId="572B5288" w14:textId="546AC2B9" w:rsidR="0001023A" w:rsidRPr="00AA63BE" w:rsidRDefault="00AA63BE" w:rsidP="0001023A">
      <w:pPr>
        <w:pStyle w:val="SingleTxt"/>
        <w:rPr>
          <w:b/>
          <w:bCs/>
          <w:lang w:val="fr-FR"/>
        </w:rPr>
      </w:pPr>
      <w:r>
        <w:rPr>
          <w:lang w:val="fr-FR"/>
        </w:rPr>
        <w:tab/>
      </w:r>
      <w:r w:rsidR="0001023A" w:rsidRPr="00AA63BE">
        <w:rPr>
          <w:b/>
          <w:bCs/>
          <w:lang w:val="fr-FR"/>
        </w:rPr>
        <w:t>a)</w:t>
      </w:r>
      <w:r w:rsidR="0001023A" w:rsidRPr="00AA63BE">
        <w:rPr>
          <w:b/>
          <w:bCs/>
          <w:lang w:val="fr-FR"/>
        </w:rPr>
        <w:tab/>
        <w:t>De relever à 18 ans l</w:t>
      </w:r>
      <w:r w:rsidR="000E2CF3" w:rsidRPr="00AA63BE">
        <w:rPr>
          <w:b/>
          <w:bCs/>
          <w:lang w:val="fr-FR"/>
        </w:rPr>
        <w:t>’</w:t>
      </w:r>
      <w:r w:rsidR="0001023A" w:rsidRPr="00AA63BE">
        <w:rPr>
          <w:b/>
          <w:bCs/>
          <w:lang w:val="fr-FR"/>
        </w:rPr>
        <w:t>âge minimum du mariage pour les filles, de supprimer toutes les exceptions légales et de garantir aux femmes le droit de se marier sans la permission d</w:t>
      </w:r>
      <w:r w:rsidR="000E2CF3" w:rsidRPr="00AA63BE">
        <w:rPr>
          <w:b/>
          <w:bCs/>
          <w:lang w:val="fr-FR"/>
        </w:rPr>
        <w:t>’</w:t>
      </w:r>
      <w:r w:rsidR="0001023A" w:rsidRPr="00AA63BE">
        <w:rPr>
          <w:b/>
          <w:bCs/>
          <w:lang w:val="fr-FR"/>
        </w:rPr>
        <w:t>un tuteur</w:t>
      </w:r>
      <w:r w:rsidR="0060293A">
        <w:rPr>
          <w:b/>
          <w:bCs/>
          <w:lang w:val="fr-FR"/>
        </w:rPr>
        <w:t> ;</w:t>
      </w:r>
      <w:r w:rsidR="0001023A" w:rsidRPr="00AA63BE">
        <w:rPr>
          <w:b/>
          <w:bCs/>
          <w:lang w:val="fr-FR"/>
        </w:rPr>
        <w:t xml:space="preserve"> </w:t>
      </w:r>
    </w:p>
    <w:p w14:paraId="340A1BE0" w14:textId="556DF9BF" w:rsidR="0001023A" w:rsidRPr="00AA63BE" w:rsidRDefault="00AA63BE" w:rsidP="008B7FE7">
      <w:pPr>
        <w:pStyle w:val="SingleTxt"/>
        <w:rPr>
          <w:b/>
          <w:bCs/>
          <w:lang w:val="fr-FR"/>
        </w:rPr>
      </w:pPr>
      <w:r w:rsidRPr="00AA63BE">
        <w:rPr>
          <w:b/>
          <w:bCs/>
          <w:lang w:val="fr-FR"/>
        </w:rPr>
        <w:tab/>
      </w:r>
      <w:r w:rsidR="0001023A" w:rsidRPr="00AA63BE">
        <w:rPr>
          <w:b/>
          <w:bCs/>
          <w:lang w:val="fr-FR"/>
        </w:rPr>
        <w:t>b)</w:t>
      </w:r>
      <w:r w:rsidR="0001023A" w:rsidRPr="00AA63BE">
        <w:rPr>
          <w:b/>
          <w:bCs/>
          <w:lang w:val="fr-FR"/>
        </w:rPr>
        <w:tab/>
        <w:t>D</w:t>
      </w:r>
      <w:r w:rsidR="000E2CF3" w:rsidRPr="00AA63BE">
        <w:rPr>
          <w:b/>
          <w:bCs/>
          <w:lang w:val="fr-FR"/>
        </w:rPr>
        <w:t>’</w:t>
      </w:r>
      <w:r w:rsidR="0001023A" w:rsidRPr="00AA63BE">
        <w:rPr>
          <w:b/>
          <w:bCs/>
          <w:lang w:val="fr-FR"/>
        </w:rPr>
        <w:t>interdire la polygamie et de sensibiliser l</w:t>
      </w:r>
      <w:r w:rsidR="000E2CF3" w:rsidRPr="00AA63BE">
        <w:rPr>
          <w:b/>
          <w:bCs/>
          <w:lang w:val="fr-FR"/>
        </w:rPr>
        <w:t>’</w:t>
      </w:r>
      <w:r w:rsidR="0001023A" w:rsidRPr="00AA63BE">
        <w:rPr>
          <w:b/>
          <w:bCs/>
          <w:lang w:val="fr-FR"/>
        </w:rPr>
        <w:t xml:space="preserve">opinion publique aux effets néfastes de la polygamie sur les femmes, conformément à la recommandation générale </w:t>
      </w:r>
      <w:r w:rsidR="008B7FE7" w:rsidRPr="00AA63BE">
        <w:rPr>
          <w:b/>
          <w:bCs/>
          <w:lang w:val="fr-FR"/>
        </w:rPr>
        <w:t>n</w:t>
      </w:r>
      <w:r w:rsidR="008B7FE7" w:rsidRPr="00AA63BE">
        <w:rPr>
          <w:b/>
          <w:bCs/>
          <w:vertAlign w:val="superscript"/>
          <w:lang w:val="fr-FR"/>
        </w:rPr>
        <w:t>o</w:t>
      </w:r>
      <w:r w:rsidR="008B7FE7" w:rsidRPr="00AA63BE">
        <w:rPr>
          <w:b/>
          <w:bCs/>
          <w:lang w:val="fr-FR"/>
        </w:rPr>
        <w:t> </w:t>
      </w:r>
      <w:r w:rsidR="0001023A" w:rsidRPr="00AA63BE">
        <w:rPr>
          <w:b/>
          <w:bCs/>
          <w:lang w:val="fr-FR"/>
        </w:rPr>
        <w:t xml:space="preserve">21 du Comité et à la Recommandation générale/observation générale conjointe </w:t>
      </w:r>
      <w:r w:rsidR="008B7FE7" w:rsidRPr="00AA63BE">
        <w:rPr>
          <w:b/>
          <w:bCs/>
          <w:lang w:val="fr-FR"/>
        </w:rPr>
        <w:t>n</w:t>
      </w:r>
      <w:r w:rsidR="008B7FE7" w:rsidRPr="00AA63BE">
        <w:rPr>
          <w:b/>
          <w:bCs/>
          <w:vertAlign w:val="superscript"/>
          <w:lang w:val="fr-FR"/>
        </w:rPr>
        <w:t>o</w:t>
      </w:r>
      <w:r w:rsidR="008B7FE7" w:rsidRPr="00AA63BE">
        <w:rPr>
          <w:b/>
          <w:bCs/>
          <w:lang w:val="fr-FR"/>
        </w:rPr>
        <w:t> </w:t>
      </w:r>
      <w:r w:rsidR="0001023A" w:rsidRPr="00AA63BE">
        <w:rPr>
          <w:b/>
          <w:bCs/>
          <w:lang w:val="fr-FR"/>
        </w:rPr>
        <w:t>31 du Comité pour l</w:t>
      </w:r>
      <w:r w:rsidR="000E2CF3" w:rsidRPr="00AA63BE">
        <w:rPr>
          <w:b/>
          <w:bCs/>
          <w:lang w:val="fr-FR"/>
        </w:rPr>
        <w:t>’</w:t>
      </w:r>
      <w:r w:rsidR="0001023A" w:rsidRPr="00AA63BE">
        <w:rPr>
          <w:b/>
          <w:bCs/>
          <w:lang w:val="fr-FR"/>
        </w:rPr>
        <w:t>élimination de la discrimination à l</w:t>
      </w:r>
      <w:r w:rsidR="000E2CF3" w:rsidRPr="00AA63BE">
        <w:rPr>
          <w:b/>
          <w:bCs/>
          <w:lang w:val="fr-FR"/>
        </w:rPr>
        <w:t>’</w:t>
      </w:r>
      <w:r w:rsidR="0001023A" w:rsidRPr="00AA63BE">
        <w:rPr>
          <w:b/>
          <w:bCs/>
          <w:lang w:val="fr-FR"/>
        </w:rPr>
        <w:t xml:space="preserve">égard des femmes et </w:t>
      </w:r>
      <w:r w:rsidR="008B7FE7" w:rsidRPr="00AA63BE">
        <w:rPr>
          <w:b/>
          <w:bCs/>
          <w:lang w:val="fr-FR"/>
        </w:rPr>
        <w:t>n</w:t>
      </w:r>
      <w:r w:rsidR="008B7FE7" w:rsidRPr="00AA63BE">
        <w:rPr>
          <w:b/>
          <w:bCs/>
          <w:vertAlign w:val="superscript"/>
          <w:lang w:val="fr-FR"/>
        </w:rPr>
        <w:t>o</w:t>
      </w:r>
      <w:r w:rsidR="008B7FE7" w:rsidRPr="00AA63BE">
        <w:rPr>
          <w:b/>
          <w:bCs/>
          <w:lang w:val="fr-FR"/>
        </w:rPr>
        <w:t> </w:t>
      </w:r>
      <w:r w:rsidR="0001023A" w:rsidRPr="00AA63BE">
        <w:rPr>
          <w:b/>
          <w:bCs/>
          <w:lang w:val="fr-FR"/>
        </w:rPr>
        <w:t>18 du Comité des droits de l</w:t>
      </w:r>
      <w:r w:rsidR="000E2CF3" w:rsidRPr="00AA63BE">
        <w:rPr>
          <w:b/>
          <w:bCs/>
          <w:lang w:val="fr-FR"/>
        </w:rPr>
        <w:t>’</w:t>
      </w:r>
      <w:r w:rsidR="0001023A" w:rsidRPr="00AA63BE">
        <w:rPr>
          <w:b/>
          <w:bCs/>
          <w:lang w:val="fr-FR"/>
        </w:rPr>
        <w:t>enfant (2014) sur les pratiques préjudiciables</w:t>
      </w:r>
      <w:r w:rsidR="0060293A">
        <w:rPr>
          <w:b/>
          <w:bCs/>
          <w:lang w:val="fr-FR"/>
        </w:rPr>
        <w:t> ;</w:t>
      </w:r>
      <w:r w:rsidR="0001023A" w:rsidRPr="00AA63BE">
        <w:rPr>
          <w:b/>
          <w:bCs/>
          <w:lang w:val="fr-FR"/>
        </w:rPr>
        <w:t xml:space="preserve"> </w:t>
      </w:r>
    </w:p>
    <w:p w14:paraId="02DC2C82" w14:textId="2DB14894" w:rsidR="0001023A" w:rsidRPr="00AA63BE" w:rsidRDefault="00AA63BE" w:rsidP="0001023A">
      <w:pPr>
        <w:pStyle w:val="SingleTxt"/>
        <w:rPr>
          <w:b/>
          <w:bCs/>
          <w:lang w:val="fr-FR"/>
        </w:rPr>
      </w:pPr>
      <w:r w:rsidRPr="00AA63BE">
        <w:rPr>
          <w:b/>
          <w:bCs/>
          <w:lang w:val="fr-FR"/>
        </w:rPr>
        <w:tab/>
      </w:r>
      <w:r w:rsidR="0001023A" w:rsidRPr="00AA63BE">
        <w:rPr>
          <w:b/>
          <w:bCs/>
          <w:lang w:val="fr-FR"/>
        </w:rPr>
        <w:t>c)</w:t>
      </w:r>
      <w:r w:rsidR="0001023A" w:rsidRPr="00AA63BE">
        <w:rPr>
          <w:b/>
          <w:bCs/>
          <w:lang w:val="fr-FR"/>
        </w:rPr>
        <w:tab/>
        <w:t>De veiller à ce que les femmes et les hommes jouissent des mêmes droits en matière de divorce, y compris lorsqu</w:t>
      </w:r>
      <w:r w:rsidR="000E2CF3" w:rsidRPr="00AA63BE">
        <w:rPr>
          <w:b/>
          <w:bCs/>
          <w:lang w:val="fr-FR"/>
        </w:rPr>
        <w:t>’</w:t>
      </w:r>
      <w:r w:rsidR="0001023A" w:rsidRPr="00AA63BE">
        <w:rPr>
          <w:b/>
          <w:bCs/>
          <w:lang w:val="fr-FR"/>
        </w:rPr>
        <w:t>il est question des motifs et des procédures pour l</w:t>
      </w:r>
      <w:r w:rsidR="000E2CF3" w:rsidRPr="00AA63BE">
        <w:rPr>
          <w:b/>
          <w:bCs/>
          <w:lang w:val="fr-FR"/>
        </w:rPr>
        <w:t>’</w:t>
      </w:r>
      <w:r w:rsidR="0001023A" w:rsidRPr="00AA63BE">
        <w:rPr>
          <w:b/>
          <w:bCs/>
          <w:lang w:val="fr-FR"/>
        </w:rPr>
        <w:t>obtention du divorce</w:t>
      </w:r>
      <w:r w:rsidR="0060293A">
        <w:rPr>
          <w:b/>
          <w:bCs/>
          <w:lang w:val="fr-FR"/>
        </w:rPr>
        <w:t> ;</w:t>
      </w:r>
      <w:r w:rsidR="0001023A" w:rsidRPr="00AA63BE">
        <w:rPr>
          <w:b/>
          <w:bCs/>
          <w:lang w:val="fr-FR"/>
        </w:rPr>
        <w:t xml:space="preserve"> </w:t>
      </w:r>
    </w:p>
    <w:p w14:paraId="53A41951" w14:textId="21BD3BF4" w:rsidR="0001023A" w:rsidRPr="00AA63BE" w:rsidRDefault="00AA63BE" w:rsidP="0001023A">
      <w:pPr>
        <w:pStyle w:val="SingleTxt"/>
        <w:rPr>
          <w:b/>
          <w:bCs/>
          <w:lang w:val="fr-FR"/>
        </w:rPr>
      </w:pPr>
      <w:r w:rsidRPr="00AA63BE">
        <w:rPr>
          <w:b/>
          <w:bCs/>
          <w:lang w:val="fr-FR"/>
        </w:rPr>
        <w:tab/>
      </w:r>
      <w:r w:rsidR="0001023A" w:rsidRPr="00AA63BE">
        <w:rPr>
          <w:b/>
          <w:bCs/>
          <w:lang w:val="fr-FR"/>
        </w:rPr>
        <w:t>d)</w:t>
      </w:r>
      <w:r w:rsidR="0001023A" w:rsidRPr="00AA63BE">
        <w:rPr>
          <w:b/>
          <w:bCs/>
          <w:lang w:val="fr-FR"/>
        </w:rPr>
        <w:tab/>
        <w:t>D</w:t>
      </w:r>
      <w:r w:rsidR="000E2CF3" w:rsidRPr="00AA63BE">
        <w:rPr>
          <w:b/>
          <w:bCs/>
          <w:lang w:val="fr-FR"/>
        </w:rPr>
        <w:t>’</w:t>
      </w:r>
      <w:r w:rsidR="0001023A" w:rsidRPr="00AA63BE">
        <w:rPr>
          <w:b/>
          <w:bCs/>
          <w:lang w:val="fr-FR"/>
        </w:rPr>
        <w:t>accorder des droits égaux aux deux parents concernant la garde légale après la dissolution du mariage, dans l</w:t>
      </w:r>
      <w:r w:rsidR="000E2CF3" w:rsidRPr="00AA63BE">
        <w:rPr>
          <w:b/>
          <w:bCs/>
          <w:lang w:val="fr-FR"/>
        </w:rPr>
        <w:t>’</w:t>
      </w:r>
      <w:r w:rsidR="0001023A" w:rsidRPr="00AA63BE">
        <w:rPr>
          <w:b/>
          <w:bCs/>
          <w:lang w:val="fr-FR"/>
        </w:rPr>
        <w:t>intérêt supérieur de l</w:t>
      </w:r>
      <w:r w:rsidR="000E2CF3" w:rsidRPr="00AA63BE">
        <w:rPr>
          <w:b/>
          <w:bCs/>
          <w:lang w:val="fr-FR"/>
        </w:rPr>
        <w:t>’</w:t>
      </w:r>
      <w:r w:rsidR="0001023A" w:rsidRPr="00AA63BE">
        <w:rPr>
          <w:b/>
          <w:bCs/>
          <w:lang w:val="fr-FR"/>
        </w:rPr>
        <w:t>enfant, que la femme se remarie ou non</w:t>
      </w:r>
      <w:r w:rsidR="0060293A">
        <w:rPr>
          <w:b/>
          <w:bCs/>
          <w:lang w:val="fr-FR"/>
        </w:rPr>
        <w:t> ;</w:t>
      </w:r>
      <w:r w:rsidR="0001023A" w:rsidRPr="00AA63BE">
        <w:rPr>
          <w:b/>
          <w:bCs/>
          <w:lang w:val="fr-FR"/>
        </w:rPr>
        <w:t xml:space="preserve"> </w:t>
      </w:r>
    </w:p>
    <w:p w14:paraId="596C2B11" w14:textId="037C1436" w:rsidR="0001023A" w:rsidRPr="00AA63BE" w:rsidRDefault="00AA63BE" w:rsidP="0001023A">
      <w:pPr>
        <w:pStyle w:val="SingleTxt"/>
        <w:rPr>
          <w:b/>
          <w:bCs/>
          <w:lang w:val="fr-FR"/>
        </w:rPr>
      </w:pPr>
      <w:r w:rsidRPr="00AA63BE">
        <w:rPr>
          <w:b/>
          <w:bCs/>
          <w:lang w:val="fr-FR"/>
        </w:rPr>
        <w:tab/>
      </w:r>
      <w:r w:rsidR="0001023A" w:rsidRPr="00AA63BE">
        <w:rPr>
          <w:b/>
          <w:bCs/>
          <w:lang w:val="fr-FR"/>
        </w:rPr>
        <w:t>e)</w:t>
      </w:r>
      <w:r w:rsidR="0001023A" w:rsidRPr="00AA63BE">
        <w:rPr>
          <w:b/>
          <w:bCs/>
          <w:lang w:val="fr-FR"/>
        </w:rPr>
        <w:tab/>
        <w:t>De garantir l</w:t>
      </w:r>
      <w:r w:rsidR="000E2CF3" w:rsidRPr="00AA63BE">
        <w:rPr>
          <w:b/>
          <w:bCs/>
          <w:lang w:val="fr-FR"/>
        </w:rPr>
        <w:t>’</w:t>
      </w:r>
      <w:r w:rsidR="0001023A" w:rsidRPr="00AA63BE">
        <w:rPr>
          <w:b/>
          <w:bCs/>
          <w:lang w:val="fr-FR"/>
        </w:rPr>
        <w:t>égalité des droits des femmes et des hommes en matière d</w:t>
      </w:r>
      <w:r w:rsidR="000E2CF3" w:rsidRPr="00AA63BE">
        <w:rPr>
          <w:b/>
          <w:bCs/>
          <w:lang w:val="fr-FR"/>
        </w:rPr>
        <w:t>’</w:t>
      </w:r>
      <w:r w:rsidR="0001023A" w:rsidRPr="00AA63BE">
        <w:rPr>
          <w:b/>
          <w:bCs/>
          <w:lang w:val="fr-FR"/>
        </w:rPr>
        <w:t>héritage</w:t>
      </w:r>
      <w:r w:rsidR="0060293A">
        <w:rPr>
          <w:b/>
          <w:bCs/>
          <w:lang w:val="fr-FR"/>
        </w:rPr>
        <w:t> ;</w:t>
      </w:r>
      <w:r w:rsidR="0001023A" w:rsidRPr="00AA63BE">
        <w:rPr>
          <w:b/>
          <w:bCs/>
          <w:lang w:val="fr-FR"/>
        </w:rPr>
        <w:t xml:space="preserve"> </w:t>
      </w:r>
    </w:p>
    <w:p w14:paraId="25BD1893" w14:textId="597985DB" w:rsidR="0001023A" w:rsidRPr="0001023A" w:rsidRDefault="00AA63BE" w:rsidP="0001023A">
      <w:pPr>
        <w:pStyle w:val="SingleTxt"/>
        <w:rPr>
          <w:b/>
          <w:lang w:val="fr-FR"/>
        </w:rPr>
      </w:pPr>
      <w:r w:rsidRPr="00AA63BE">
        <w:rPr>
          <w:b/>
          <w:bCs/>
          <w:lang w:val="fr-FR"/>
        </w:rPr>
        <w:tab/>
      </w:r>
      <w:r w:rsidR="0001023A" w:rsidRPr="00AA63BE">
        <w:rPr>
          <w:b/>
          <w:bCs/>
          <w:lang w:val="fr-FR"/>
        </w:rPr>
        <w:t>f)</w:t>
      </w:r>
      <w:r w:rsidR="0001023A" w:rsidRPr="00AA63BE">
        <w:rPr>
          <w:b/>
          <w:bCs/>
          <w:lang w:val="fr-FR"/>
        </w:rPr>
        <w:tab/>
        <w:t>De</w:t>
      </w:r>
      <w:r w:rsidR="0001023A" w:rsidRPr="0001023A">
        <w:rPr>
          <w:b/>
          <w:lang w:val="fr-FR"/>
        </w:rPr>
        <w:t xml:space="preserve"> s</w:t>
      </w:r>
      <w:r w:rsidR="000E2CF3">
        <w:rPr>
          <w:b/>
          <w:lang w:val="fr-FR"/>
        </w:rPr>
        <w:t>’</w:t>
      </w:r>
      <w:r w:rsidR="0001023A" w:rsidRPr="0001023A">
        <w:rPr>
          <w:b/>
          <w:lang w:val="fr-FR"/>
        </w:rPr>
        <w:t>inspirer de pays ayant un contexte religieux et des systèmes juridiques similaires, qui ont concilié leur législation nationale avec les instruments internationaux juridiquement contraignants qu</w:t>
      </w:r>
      <w:r w:rsidR="000E2CF3">
        <w:rPr>
          <w:b/>
          <w:lang w:val="fr-FR"/>
        </w:rPr>
        <w:t>’</w:t>
      </w:r>
      <w:r w:rsidR="0001023A" w:rsidRPr="0001023A">
        <w:rPr>
          <w:b/>
          <w:lang w:val="fr-FR"/>
        </w:rPr>
        <w:t>ils ont ratifiés, notamment en ce qui concerne l</w:t>
      </w:r>
      <w:r w:rsidR="000E2CF3">
        <w:rPr>
          <w:b/>
          <w:lang w:val="fr-FR"/>
        </w:rPr>
        <w:t>’</w:t>
      </w:r>
      <w:r w:rsidR="0001023A" w:rsidRPr="0001023A">
        <w:rPr>
          <w:b/>
          <w:lang w:val="fr-FR"/>
        </w:rPr>
        <w:t>égalité des droits des femmes et des hommes dans les domaines du mariage, du divorce, de la garde des enfants et de l</w:t>
      </w:r>
      <w:r w:rsidR="000E2CF3">
        <w:rPr>
          <w:b/>
          <w:lang w:val="fr-FR"/>
        </w:rPr>
        <w:t>’</w:t>
      </w:r>
      <w:r w:rsidR="0001023A" w:rsidRPr="0001023A">
        <w:rPr>
          <w:b/>
          <w:lang w:val="fr-FR"/>
        </w:rPr>
        <w:t>héritage.</w:t>
      </w:r>
    </w:p>
    <w:p w14:paraId="762DF586" w14:textId="77777777" w:rsidR="00AA63BE" w:rsidRPr="00AA63BE" w:rsidRDefault="00AA63BE" w:rsidP="00AA63BE">
      <w:pPr>
        <w:pStyle w:val="SingleTxt"/>
        <w:spacing w:after="0" w:line="120" w:lineRule="exact"/>
        <w:rPr>
          <w:b/>
          <w:sz w:val="10"/>
          <w:lang w:val="fr-FR"/>
        </w:rPr>
      </w:pPr>
    </w:p>
    <w:p w14:paraId="62647A5E" w14:textId="2611065D" w:rsidR="0001023A" w:rsidRPr="0001023A" w:rsidRDefault="0001023A" w:rsidP="00E359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1023A">
        <w:rPr>
          <w:lang w:val="fr-FR"/>
        </w:rPr>
        <w:tab/>
      </w:r>
      <w:r w:rsidRPr="0001023A">
        <w:rPr>
          <w:lang w:val="fr-FR"/>
        </w:rPr>
        <w:tab/>
        <w:t>Collecte et analyse des données</w:t>
      </w:r>
    </w:p>
    <w:p w14:paraId="4B3B7984" w14:textId="77777777" w:rsidR="00E3592C" w:rsidRPr="00E3592C" w:rsidRDefault="00E3592C" w:rsidP="00E3592C">
      <w:pPr>
        <w:pStyle w:val="SingleTxt"/>
        <w:spacing w:after="0" w:line="120" w:lineRule="exact"/>
        <w:rPr>
          <w:sz w:val="10"/>
          <w:lang w:val="fr-FR"/>
        </w:rPr>
      </w:pPr>
    </w:p>
    <w:p w14:paraId="43B7667A" w14:textId="43B193CC" w:rsidR="0001023A" w:rsidRPr="0001023A" w:rsidRDefault="0001023A" w:rsidP="00E3592C">
      <w:pPr>
        <w:pStyle w:val="SingleTxt"/>
        <w:numPr>
          <w:ilvl w:val="0"/>
          <w:numId w:val="6"/>
        </w:numPr>
        <w:spacing w:line="240" w:lineRule="exact"/>
        <w:ind w:left="1267"/>
        <w:rPr>
          <w:lang w:val="fr-FR"/>
        </w:rPr>
      </w:pPr>
      <w:r w:rsidRPr="0001023A">
        <w:rPr>
          <w:lang w:val="fr-FR"/>
        </w:rPr>
        <w:t>Le Comité déplore le manque de données statistiques, ventilées par genre, âge, appartenance ethnique, situation migratoire, handicap et autres facteurs pertinents, qui permettraient à l</w:t>
      </w:r>
      <w:r w:rsidR="000E2CF3">
        <w:rPr>
          <w:lang w:val="fr-FR"/>
        </w:rPr>
        <w:t>’</w:t>
      </w:r>
      <w:r w:rsidRPr="0001023A">
        <w:rPr>
          <w:lang w:val="fr-FR"/>
        </w:rPr>
        <w:t>État partie de déterminer l</w:t>
      </w:r>
      <w:r w:rsidR="000E2CF3">
        <w:rPr>
          <w:lang w:val="fr-FR"/>
        </w:rPr>
        <w:t>’</w:t>
      </w:r>
      <w:r w:rsidRPr="0001023A">
        <w:rPr>
          <w:lang w:val="fr-FR"/>
        </w:rPr>
        <w:t>ampleur et la nature de la discrimination à l</w:t>
      </w:r>
      <w:r w:rsidR="000E2CF3">
        <w:rPr>
          <w:lang w:val="fr-FR"/>
        </w:rPr>
        <w:t>’</w:t>
      </w:r>
      <w:r w:rsidRPr="0001023A">
        <w:rPr>
          <w:lang w:val="fr-FR"/>
        </w:rPr>
        <w:t>égard des femmes et des filles, d</w:t>
      </w:r>
      <w:r w:rsidR="000E2CF3">
        <w:rPr>
          <w:lang w:val="fr-FR"/>
        </w:rPr>
        <w:t>’</w:t>
      </w:r>
      <w:r w:rsidRPr="0001023A">
        <w:rPr>
          <w:lang w:val="fr-FR"/>
        </w:rPr>
        <w:t>élaborer des politiques éclairées et ciblées, mais aussi de suivre et d</w:t>
      </w:r>
      <w:r w:rsidR="000E2CF3">
        <w:rPr>
          <w:lang w:val="fr-FR"/>
        </w:rPr>
        <w:t>’</w:t>
      </w:r>
      <w:r w:rsidRPr="0001023A">
        <w:rPr>
          <w:lang w:val="fr-FR"/>
        </w:rPr>
        <w:t>évaluer systématiquement les progrès vers la réalisation de l</w:t>
      </w:r>
      <w:r w:rsidR="000E2CF3">
        <w:rPr>
          <w:lang w:val="fr-FR"/>
        </w:rPr>
        <w:t>’</w:t>
      </w:r>
      <w:r w:rsidRPr="0001023A">
        <w:rPr>
          <w:lang w:val="fr-FR"/>
        </w:rPr>
        <w:t>égalité réelle des femmes et des hommes dans tous les domaines visés par la Convention, ainsi que des cibles relatives à l</w:t>
      </w:r>
      <w:r w:rsidR="000E2CF3">
        <w:rPr>
          <w:lang w:val="fr-FR"/>
        </w:rPr>
        <w:t>’</w:t>
      </w:r>
      <w:r w:rsidRPr="0001023A">
        <w:rPr>
          <w:lang w:val="fr-FR"/>
        </w:rPr>
        <w:t>égalité des genres associées aux objectifs de développement durable.</w:t>
      </w:r>
    </w:p>
    <w:p w14:paraId="6DE33999" w14:textId="0E7FC098" w:rsidR="0001023A" w:rsidRPr="0001023A" w:rsidRDefault="0001023A" w:rsidP="00E3592C">
      <w:pPr>
        <w:pStyle w:val="SingleTxt"/>
        <w:numPr>
          <w:ilvl w:val="0"/>
          <w:numId w:val="6"/>
        </w:numPr>
        <w:spacing w:line="240" w:lineRule="exact"/>
        <w:ind w:left="1267"/>
        <w:rPr>
          <w:b/>
          <w:lang w:val="fr-FR"/>
        </w:rPr>
      </w:pPr>
      <w:r w:rsidRPr="0001023A">
        <w:rPr>
          <w:b/>
          <w:lang w:val="fr-FR"/>
        </w:rPr>
        <w:t>Le Comité recommande à l</w:t>
      </w:r>
      <w:r w:rsidR="000E2CF3">
        <w:rPr>
          <w:b/>
          <w:lang w:val="fr-FR"/>
        </w:rPr>
        <w:t>’</w:t>
      </w:r>
      <w:r w:rsidRPr="0001023A">
        <w:rPr>
          <w:b/>
          <w:lang w:val="fr-FR"/>
        </w:rPr>
        <w:t>État partie d</w:t>
      </w:r>
      <w:r w:rsidR="000E2CF3">
        <w:rPr>
          <w:b/>
          <w:lang w:val="fr-FR"/>
        </w:rPr>
        <w:t>’</w:t>
      </w:r>
      <w:r w:rsidRPr="0001023A">
        <w:rPr>
          <w:b/>
          <w:lang w:val="fr-FR"/>
        </w:rPr>
        <w:t>améliorer la collecte, l</w:t>
      </w:r>
      <w:r w:rsidR="000E2CF3">
        <w:rPr>
          <w:b/>
          <w:lang w:val="fr-FR"/>
        </w:rPr>
        <w:t>’</w:t>
      </w:r>
      <w:r w:rsidRPr="0001023A">
        <w:rPr>
          <w:b/>
          <w:lang w:val="fr-FR"/>
        </w:rPr>
        <w:t>analyse et la diffusion de données complètes, ventilées par sexe, âge, appartenance ethnique, situation migratoire, handicap et d</w:t>
      </w:r>
      <w:r w:rsidR="000E2CF3">
        <w:rPr>
          <w:b/>
          <w:lang w:val="fr-FR"/>
        </w:rPr>
        <w:t>’</w:t>
      </w:r>
      <w:r w:rsidRPr="0001023A">
        <w:rPr>
          <w:b/>
          <w:lang w:val="fr-FR"/>
        </w:rPr>
        <w:t>autres facteurs pertinents, ainsi que l</w:t>
      </w:r>
      <w:r w:rsidR="000E2CF3">
        <w:rPr>
          <w:b/>
          <w:lang w:val="fr-FR"/>
        </w:rPr>
        <w:t>’</w:t>
      </w:r>
      <w:r w:rsidRPr="0001023A">
        <w:rPr>
          <w:b/>
          <w:lang w:val="fr-FR"/>
        </w:rPr>
        <w:t>utilisation d</w:t>
      </w:r>
      <w:r w:rsidR="000E2CF3">
        <w:rPr>
          <w:b/>
          <w:lang w:val="fr-FR"/>
        </w:rPr>
        <w:t>’</w:t>
      </w:r>
      <w:r w:rsidRPr="0001023A">
        <w:rPr>
          <w:b/>
          <w:lang w:val="fr-FR"/>
        </w:rPr>
        <w:t>indicateurs mesurables permettant d</w:t>
      </w:r>
      <w:r w:rsidR="000E2CF3">
        <w:rPr>
          <w:b/>
          <w:lang w:val="fr-FR"/>
        </w:rPr>
        <w:t>’</w:t>
      </w:r>
      <w:r w:rsidRPr="0001023A">
        <w:rPr>
          <w:b/>
          <w:lang w:val="fr-FR"/>
        </w:rPr>
        <w:t>apprécier l</w:t>
      </w:r>
      <w:r w:rsidR="000E2CF3">
        <w:rPr>
          <w:b/>
          <w:lang w:val="fr-FR"/>
        </w:rPr>
        <w:t>’</w:t>
      </w:r>
      <w:r w:rsidRPr="0001023A">
        <w:rPr>
          <w:b/>
          <w:lang w:val="fr-FR"/>
        </w:rPr>
        <w:t>évolution de la situation des femmes et les progrès vers la réalisation de l</w:t>
      </w:r>
      <w:r w:rsidR="000E2CF3">
        <w:rPr>
          <w:b/>
          <w:lang w:val="fr-FR"/>
        </w:rPr>
        <w:t>’</w:t>
      </w:r>
      <w:r w:rsidRPr="0001023A">
        <w:rPr>
          <w:b/>
          <w:lang w:val="fr-FR"/>
        </w:rPr>
        <w:t>égalité réelle des femmes et des hommes dans tous les domaines visés par la Convention, ainsi que des cibles relatives à l</w:t>
      </w:r>
      <w:r w:rsidR="000E2CF3">
        <w:rPr>
          <w:b/>
          <w:lang w:val="fr-FR"/>
        </w:rPr>
        <w:t>’</w:t>
      </w:r>
      <w:r w:rsidRPr="0001023A">
        <w:rPr>
          <w:b/>
          <w:lang w:val="fr-FR"/>
        </w:rPr>
        <w:t xml:space="preserve">égalité des genres associées aux objectifs de développement durable. </w:t>
      </w:r>
    </w:p>
    <w:p w14:paraId="2FD83D75" w14:textId="77777777" w:rsidR="00E3592C" w:rsidRPr="00E3592C" w:rsidRDefault="00E3592C" w:rsidP="00E3592C">
      <w:pPr>
        <w:pStyle w:val="SingleTxt"/>
        <w:spacing w:after="0" w:line="120" w:lineRule="exact"/>
        <w:rPr>
          <w:b/>
          <w:sz w:val="10"/>
          <w:lang w:val="fr-FR"/>
        </w:rPr>
      </w:pPr>
    </w:p>
    <w:p w14:paraId="41259646" w14:textId="58FE8AC7" w:rsidR="0001023A" w:rsidRPr="0001023A" w:rsidRDefault="0001023A" w:rsidP="00E359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1023A">
        <w:rPr>
          <w:lang w:val="fr-FR"/>
        </w:rPr>
        <w:tab/>
      </w:r>
      <w:r w:rsidRPr="0001023A">
        <w:rPr>
          <w:lang w:val="fr-FR"/>
        </w:rPr>
        <w:tab/>
        <w:t>Protocole facultatif à la Convention et amendement du paragraphe 1 de</w:t>
      </w:r>
      <w:r w:rsidR="00E3592C">
        <w:rPr>
          <w:lang w:val="fr-FR"/>
        </w:rPr>
        <w:t> </w:t>
      </w:r>
      <w:r w:rsidRPr="0001023A">
        <w:rPr>
          <w:lang w:val="fr-FR"/>
        </w:rPr>
        <w:t>l</w:t>
      </w:r>
      <w:r w:rsidR="000E2CF3">
        <w:rPr>
          <w:lang w:val="fr-FR"/>
        </w:rPr>
        <w:t>’</w:t>
      </w:r>
      <w:r w:rsidRPr="0001023A">
        <w:rPr>
          <w:lang w:val="fr-FR"/>
        </w:rPr>
        <w:t>Article</w:t>
      </w:r>
      <w:r w:rsidR="00E3592C">
        <w:rPr>
          <w:lang w:val="fr-FR"/>
        </w:rPr>
        <w:t> </w:t>
      </w:r>
      <w:r w:rsidRPr="0001023A">
        <w:rPr>
          <w:lang w:val="fr-FR"/>
        </w:rPr>
        <w:t>20 de la Convention</w:t>
      </w:r>
    </w:p>
    <w:p w14:paraId="2C812EAF" w14:textId="77777777" w:rsidR="00E3592C" w:rsidRPr="00E3592C" w:rsidRDefault="00E3592C" w:rsidP="00E3592C">
      <w:pPr>
        <w:pStyle w:val="SingleTxt"/>
        <w:spacing w:after="0" w:line="120" w:lineRule="exact"/>
        <w:rPr>
          <w:sz w:val="10"/>
          <w:lang w:val="fr-FR"/>
        </w:rPr>
      </w:pPr>
    </w:p>
    <w:p w14:paraId="5A02C04A" w14:textId="381EECDA" w:rsidR="0001023A" w:rsidRPr="0001023A" w:rsidRDefault="0001023A" w:rsidP="00E3592C">
      <w:pPr>
        <w:pStyle w:val="SingleTxt"/>
        <w:numPr>
          <w:ilvl w:val="0"/>
          <w:numId w:val="6"/>
        </w:numPr>
        <w:spacing w:line="240" w:lineRule="exact"/>
        <w:ind w:left="1267"/>
        <w:rPr>
          <w:b/>
          <w:lang w:val="fr-FR"/>
        </w:rPr>
      </w:pPr>
      <w:r w:rsidRPr="0001023A">
        <w:rPr>
          <w:b/>
          <w:lang w:val="fr-FR"/>
        </w:rPr>
        <w:t>Le Comité encourage l</w:t>
      </w:r>
      <w:r w:rsidR="000E2CF3">
        <w:rPr>
          <w:b/>
          <w:lang w:val="fr-FR"/>
        </w:rPr>
        <w:t>’</w:t>
      </w:r>
      <w:r w:rsidRPr="0001023A">
        <w:rPr>
          <w:b/>
          <w:lang w:val="fr-FR"/>
        </w:rPr>
        <w:t>État partie à ratifier le Protocole facultatif de la Convention et à accepter, dès que possible, la modification du paragraphe 1 de l</w:t>
      </w:r>
      <w:r w:rsidR="000E2CF3">
        <w:rPr>
          <w:b/>
          <w:lang w:val="fr-FR"/>
        </w:rPr>
        <w:t>’</w:t>
      </w:r>
      <w:r w:rsidRPr="0001023A">
        <w:rPr>
          <w:b/>
          <w:lang w:val="fr-FR"/>
        </w:rPr>
        <w:t xml:space="preserve">Article 20 de la Convention, relatif à la durée des réunions du Comité. </w:t>
      </w:r>
    </w:p>
    <w:p w14:paraId="365716BE" w14:textId="77777777" w:rsidR="00E3592C" w:rsidRPr="00E3592C" w:rsidRDefault="00E3592C" w:rsidP="00E3592C">
      <w:pPr>
        <w:pStyle w:val="SingleTxt"/>
        <w:spacing w:after="0" w:line="120" w:lineRule="exact"/>
        <w:rPr>
          <w:b/>
          <w:sz w:val="10"/>
          <w:lang w:val="fr-FR"/>
        </w:rPr>
      </w:pPr>
    </w:p>
    <w:p w14:paraId="3697ADF3" w14:textId="15714B01" w:rsidR="0001023A" w:rsidRPr="0001023A" w:rsidRDefault="0001023A" w:rsidP="00E359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1023A">
        <w:rPr>
          <w:lang w:val="fr-FR"/>
        </w:rPr>
        <w:lastRenderedPageBreak/>
        <w:tab/>
      </w:r>
      <w:r w:rsidRPr="0001023A">
        <w:rPr>
          <w:lang w:val="fr-FR"/>
        </w:rPr>
        <w:tab/>
      </w:r>
      <w:bookmarkStart w:id="3" w:name="_Hlk15897307"/>
      <w:r w:rsidRPr="0001023A">
        <w:rPr>
          <w:lang w:val="fr-FR"/>
        </w:rPr>
        <w:t>Déclaration et programme d</w:t>
      </w:r>
      <w:r w:rsidR="000E2CF3">
        <w:rPr>
          <w:lang w:val="fr-FR"/>
        </w:rPr>
        <w:t>’</w:t>
      </w:r>
      <w:r w:rsidRPr="0001023A">
        <w:rPr>
          <w:lang w:val="fr-FR"/>
        </w:rPr>
        <w:t xml:space="preserve">action de Beijing </w:t>
      </w:r>
    </w:p>
    <w:p w14:paraId="794333BE" w14:textId="77777777" w:rsidR="00E3592C" w:rsidRPr="00E3592C" w:rsidRDefault="00E3592C" w:rsidP="00E3592C">
      <w:pPr>
        <w:pStyle w:val="SingleTxt"/>
        <w:spacing w:after="0" w:line="120" w:lineRule="exact"/>
        <w:rPr>
          <w:bCs/>
          <w:sz w:val="10"/>
          <w:lang w:val="fr-FR"/>
        </w:rPr>
      </w:pPr>
    </w:p>
    <w:p w14:paraId="73F91FA9" w14:textId="03F12112" w:rsidR="0001023A" w:rsidRPr="0001023A" w:rsidRDefault="0001023A" w:rsidP="00E3592C">
      <w:pPr>
        <w:pStyle w:val="SingleTxt"/>
        <w:numPr>
          <w:ilvl w:val="0"/>
          <w:numId w:val="6"/>
        </w:numPr>
        <w:spacing w:line="240" w:lineRule="exact"/>
        <w:ind w:left="1267"/>
        <w:rPr>
          <w:b/>
          <w:bCs/>
          <w:lang w:val="fr-FR"/>
        </w:rPr>
      </w:pPr>
      <w:r w:rsidRPr="0001023A">
        <w:rPr>
          <w:b/>
          <w:lang w:val="fr-FR"/>
        </w:rPr>
        <w:t>Le Comité invite l</w:t>
      </w:r>
      <w:r w:rsidR="000E2CF3">
        <w:rPr>
          <w:b/>
          <w:lang w:val="fr-FR"/>
        </w:rPr>
        <w:t>’</w:t>
      </w:r>
      <w:r w:rsidRPr="0001023A">
        <w:rPr>
          <w:b/>
          <w:lang w:val="fr-FR"/>
        </w:rPr>
        <w:t>État partie à s</w:t>
      </w:r>
      <w:r w:rsidR="000E2CF3">
        <w:rPr>
          <w:b/>
          <w:lang w:val="fr-FR"/>
        </w:rPr>
        <w:t>’</w:t>
      </w:r>
      <w:r w:rsidRPr="0001023A">
        <w:rPr>
          <w:b/>
          <w:lang w:val="fr-FR"/>
        </w:rPr>
        <w:t>appuyer sur la Déclaration et le Programme d</w:t>
      </w:r>
      <w:r w:rsidR="000E2CF3">
        <w:rPr>
          <w:b/>
          <w:lang w:val="fr-FR"/>
        </w:rPr>
        <w:t>’</w:t>
      </w:r>
      <w:r w:rsidRPr="0001023A">
        <w:rPr>
          <w:b/>
          <w:lang w:val="fr-FR"/>
        </w:rPr>
        <w:t>action de Beijing, et à évaluer de manière plus approfondie la réalisation des droits inscrits dans la Convention dans le contexte de l</w:t>
      </w:r>
      <w:r w:rsidR="000E2CF3">
        <w:rPr>
          <w:b/>
          <w:lang w:val="fr-FR"/>
        </w:rPr>
        <w:t>’</w:t>
      </w:r>
      <w:r w:rsidRPr="0001023A">
        <w:rPr>
          <w:b/>
          <w:lang w:val="fr-FR"/>
        </w:rPr>
        <w:t>Examen après 25 ans de la Déclaration et du Programme d</w:t>
      </w:r>
      <w:r w:rsidR="000E2CF3">
        <w:rPr>
          <w:b/>
          <w:lang w:val="fr-FR"/>
        </w:rPr>
        <w:t>’</w:t>
      </w:r>
      <w:r w:rsidRPr="0001023A">
        <w:rPr>
          <w:b/>
          <w:lang w:val="fr-FR"/>
        </w:rPr>
        <w:t xml:space="preserve">action afin de parvenir à une égalité réelle entre les femmes et les hommes. </w:t>
      </w:r>
    </w:p>
    <w:bookmarkEnd w:id="3"/>
    <w:p w14:paraId="376A905B" w14:textId="77777777" w:rsidR="00E3592C" w:rsidRPr="00E3592C" w:rsidRDefault="00E3592C" w:rsidP="00E3592C">
      <w:pPr>
        <w:pStyle w:val="SingleTxt"/>
        <w:spacing w:after="0" w:line="120" w:lineRule="exact"/>
        <w:rPr>
          <w:b/>
          <w:sz w:val="10"/>
          <w:lang w:val="fr-FR"/>
        </w:rPr>
      </w:pPr>
    </w:p>
    <w:p w14:paraId="3740952D" w14:textId="073C8297" w:rsidR="0001023A" w:rsidRPr="0001023A" w:rsidRDefault="0001023A" w:rsidP="00E359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1023A">
        <w:rPr>
          <w:lang w:val="fr-FR"/>
        </w:rPr>
        <w:tab/>
      </w:r>
      <w:r w:rsidRPr="0001023A">
        <w:rPr>
          <w:lang w:val="fr-FR"/>
        </w:rPr>
        <w:tab/>
        <w:t xml:space="preserve">Diffusion </w:t>
      </w:r>
    </w:p>
    <w:p w14:paraId="7F6B39A8" w14:textId="77777777" w:rsidR="00E3592C" w:rsidRPr="00E3592C" w:rsidRDefault="00E3592C" w:rsidP="00E3592C">
      <w:pPr>
        <w:pStyle w:val="SingleTxt"/>
        <w:spacing w:after="0" w:line="120" w:lineRule="exact"/>
        <w:rPr>
          <w:sz w:val="10"/>
          <w:lang w:val="fr-FR"/>
        </w:rPr>
      </w:pPr>
    </w:p>
    <w:p w14:paraId="43A79FB6" w14:textId="2BA98D54" w:rsidR="0001023A" w:rsidRPr="0001023A" w:rsidRDefault="0001023A" w:rsidP="00E3592C">
      <w:pPr>
        <w:pStyle w:val="SingleTxt"/>
        <w:numPr>
          <w:ilvl w:val="0"/>
          <w:numId w:val="6"/>
        </w:numPr>
        <w:spacing w:line="240" w:lineRule="exact"/>
        <w:ind w:left="1267"/>
        <w:rPr>
          <w:b/>
          <w:lang w:val="fr-FR"/>
        </w:rPr>
      </w:pPr>
      <w:r w:rsidRPr="0001023A">
        <w:rPr>
          <w:b/>
          <w:lang w:val="fr-FR"/>
        </w:rPr>
        <w:t>Le Comité invite l</w:t>
      </w:r>
      <w:r w:rsidR="000E2CF3">
        <w:rPr>
          <w:b/>
          <w:lang w:val="fr-FR"/>
        </w:rPr>
        <w:t>’</w:t>
      </w:r>
      <w:r w:rsidRPr="0001023A">
        <w:rPr>
          <w:b/>
          <w:lang w:val="fr-FR"/>
        </w:rPr>
        <w:t>État partie à veiller à ce que les présentes observations finales soient diffusées rapidement, dans la langue officielles de l</w:t>
      </w:r>
      <w:r w:rsidR="000E2CF3">
        <w:rPr>
          <w:b/>
          <w:lang w:val="fr-FR"/>
        </w:rPr>
        <w:t>’</w:t>
      </w:r>
      <w:r w:rsidRPr="0001023A">
        <w:rPr>
          <w:b/>
          <w:lang w:val="fr-FR"/>
        </w:rPr>
        <w:t>État partie, auprès des institutions publiques compétentes à tous les niveaux (national, régional et local) et à ce qu</w:t>
      </w:r>
      <w:r w:rsidR="000E2CF3">
        <w:rPr>
          <w:b/>
          <w:lang w:val="fr-FR"/>
        </w:rPr>
        <w:t>’</w:t>
      </w:r>
      <w:r w:rsidRPr="0001023A">
        <w:rPr>
          <w:b/>
          <w:lang w:val="fr-FR"/>
        </w:rPr>
        <w:t>elles soient communiquées en particulier au Gouvernement, au Conseil consultatif et à l</w:t>
      </w:r>
      <w:r w:rsidR="000E2CF3">
        <w:rPr>
          <w:b/>
          <w:lang w:val="fr-FR"/>
        </w:rPr>
        <w:t>’</w:t>
      </w:r>
      <w:r w:rsidRPr="0001023A">
        <w:rPr>
          <w:b/>
          <w:lang w:val="fr-FR"/>
        </w:rPr>
        <w:t>appareil judiciaire, afin qu</w:t>
      </w:r>
      <w:r w:rsidR="000E2CF3">
        <w:rPr>
          <w:b/>
          <w:lang w:val="fr-FR"/>
        </w:rPr>
        <w:t>’</w:t>
      </w:r>
      <w:r w:rsidRPr="0001023A">
        <w:rPr>
          <w:b/>
          <w:lang w:val="fr-FR"/>
        </w:rPr>
        <w:t>ils puissent y donner pleinement suite.</w:t>
      </w:r>
    </w:p>
    <w:p w14:paraId="5DAD6C21" w14:textId="77777777" w:rsidR="00E3592C" w:rsidRPr="00E3592C" w:rsidRDefault="00E3592C" w:rsidP="00E3592C">
      <w:pPr>
        <w:pStyle w:val="SingleTxt"/>
        <w:spacing w:after="0" w:line="120" w:lineRule="exact"/>
        <w:rPr>
          <w:b/>
          <w:sz w:val="10"/>
          <w:lang w:val="fr-FR"/>
        </w:rPr>
      </w:pPr>
    </w:p>
    <w:p w14:paraId="10A6E415" w14:textId="4F8FE0BC" w:rsidR="0001023A" w:rsidRPr="0001023A" w:rsidRDefault="0001023A" w:rsidP="00E359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1023A">
        <w:rPr>
          <w:lang w:val="fr-FR"/>
        </w:rPr>
        <w:tab/>
      </w:r>
      <w:r w:rsidRPr="0001023A">
        <w:rPr>
          <w:lang w:val="fr-FR"/>
        </w:rPr>
        <w:tab/>
        <w:t xml:space="preserve">Assistance technique </w:t>
      </w:r>
    </w:p>
    <w:p w14:paraId="407FAC9C" w14:textId="77777777" w:rsidR="00E3592C" w:rsidRPr="00E3592C" w:rsidRDefault="00E3592C" w:rsidP="00E3592C">
      <w:pPr>
        <w:pStyle w:val="SingleTxt"/>
        <w:spacing w:after="0" w:line="120" w:lineRule="exact"/>
        <w:rPr>
          <w:sz w:val="10"/>
          <w:lang w:val="fr-FR"/>
        </w:rPr>
      </w:pPr>
    </w:p>
    <w:p w14:paraId="6D88C0BC" w14:textId="229FA9BB" w:rsidR="0001023A" w:rsidRPr="0001023A" w:rsidRDefault="0001023A" w:rsidP="00E3592C">
      <w:pPr>
        <w:pStyle w:val="SingleTxt"/>
        <w:numPr>
          <w:ilvl w:val="0"/>
          <w:numId w:val="6"/>
        </w:numPr>
        <w:spacing w:line="240" w:lineRule="exact"/>
        <w:ind w:left="1267"/>
        <w:rPr>
          <w:b/>
          <w:lang w:val="fr-FR"/>
        </w:rPr>
      </w:pPr>
      <w:r w:rsidRPr="0001023A">
        <w:rPr>
          <w:b/>
          <w:lang w:val="fr-FR"/>
        </w:rPr>
        <w:t>Le Comité recommande à l</w:t>
      </w:r>
      <w:r w:rsidR="000E2CF3">
        <w:rPr>
          <w:b/>
          <w:lang w:val="fr-FR"/>
        </w:rPr>
        <w:t>’</w:t>
      </w:r>
      <w:r w:rsidRPr="0001023A">
        <w:rPr>
          <w:b/>
          <w:lang w:val="fr-FR"/>
        </w:rPr>
        <w:t>État partie de conjuguer la mise en œuvre de la Convention avec ses efforts de développement, et de mettre à profit l</w:t>
      </w:r>
      <w:r w:rsidR="000E2CF3">
        <w:rPr>
          <w:b/>
          <w:lang w:val="fr-FR"/>
        </w:rPr>
        <w:t>’</w:t>
      </w:r>
      <w:r w:rsidRPr="0001023A">
        <w:rPr>
          <w:b/>
          <w:lang w:val="fr-FR"/>
        </w:rPr>
        <w:t xml:space="preserve">assistance technique régionale ou internationale à cet effet. </w:t>
      </w:r>
    </w:p>
    <w:p w14:paraId="0F2013CC" w14:textId="77777777" w:rsidR="00E3592C" w:rsidRPr="00E3592C" w:rsidRDefault="00E3592C" w:rsidP="00E3592C">
      <w:pPr>
        <w:pStyle w:val="SingleTxt"/>
        <w:spacing w:after="0" w:line="120" w:lineRule="exact"/>
        <w:rPr>
          <w:b/>
          <w:sz w:val="10"/>
          <w:lang w:val="fr-FR"/>
        </w:rPr>
      </w:pPr>
    </w:p>
    <w:p w14:paraId="3256D499" w14:textId="7D0DA280" w:rsidR="0001023A" w:rsidRPr="0001023A" w:rsidRDefault="0001023A" w:rsidP="00E359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1023A">
        <w:rPr>
          <w:lang w:val="fr-FR"/>
        </w:rPr>
        <w:tab/>
      </w:r>
      <w:r w:rsidRPr="0001023A">
        <w:rPr>
          <w:lang w:val="fr-FR"/>
        </w:rPr>
        <w:tab/>
        <w:t xml:space="preserve">Ratification des autres traités </w:t>
      </w:r>
    </w:p>
    <w:p w14:paraId="1F6C5DE5" w14:textId="77777777" w:rsidR="00E3592C" w:rsidRPr="00E3592C" w:rsidRDefault="00E3592C" w:rsidP="00E3592C">
      <w:pPr>
        <w:pStyle w:val="SingleTxt"/>
        <w:spacing w:after="0" w:line="120" w:lineRule="exact"/>
        <w:rPr>
          <w:sz w:val="10"/>
          <w:lang w:val="fr-FR"/>
        </w:rPr>
      </w:pPr>
    </w:p>
    <w:p w14:paraId="4826C56D" w14:textId="0B99E88E" w:rsidR="0001023A" w:rsidRPr="0001023A" w:rsidRDefault="0001023A" w:rsidP="00064937">
      <w:pPr>
        <w:pStyle w:val="SingleTxt"/>
        <w:numPr>
          <w:ilvl w:val="0"/>
          <w:numId w:val="6"/>
        </w:numPr>
        <w:spacing w:line="240" w:lineRule="exact"/>
        <w:ind w:left="1267"/>
        <w:rPr>
          <w:b/>
          <w:lang w:val="fr-FR"/>
        </w:rPr>
      </w:pPr>
      <w:r w:rsidRPr="0001023A">
        <w:rPr>
          <w:b/>
          <w:lang w:val="fr-FR"/>
        </w:rPr>
        <w:t>Le Comité note que l</w:t>
      </w:r>
      <w:r w:rsidR="000E2CF3">
        <w:rPr>
          <w:b/>
          <w:lang w:val="fr-FR"/>
        </w:rPr>
        <w:t>’</w:t>
      </w:r>
      <w:r w:rsidRPr="0001023A">
        <w:rPr>
          <w:b/>
          <w:lang w:val="fr-FR"/>
        </w:rPr>
        <w:t>adhésion de l</w:t>
      </w:r>
      <w:r w:rsidR="000E2CF3">
        <w:rPr>
          <w:b/>
          <w:lang w:val="fr-FR"/>
        </w:rPr>
        <w:t>’</w:t>
      </w:r>
      <w:r w:rsidRPr="0001023A">
        <w:rPr>
          <w:b/>
          <w:lang w:val="fr-FR"/>
        </w:rPr>
        <w:t>État partie aux neuf principaux instruments internationaux relatifs aux droits de l</w:t>
      </w:r>
      <w:r w:rsidR="000E2CF3">
        <w:rPr>
          <w:b/>
          <w:lang w:val="fr-FR"/>
        </w:rPr>
        <w:t>’</w:t>
      </w:r>
      <w:r w:rsidRPr="0001023A">
        <w:rPr>
          <w:b/>
          <w:lang w:val="fr-FR"/>
        </w:rPr>
        <w:t>homme</w:t>
      </w:r>
      <w:r w:rsidRPr="0001023A">
        <w:rPr>
          <w:vertAlign w:val="superscript"/>
          <w:lang w:val="fr-FR"/>
        </w:rPr>
        <w:footnoteReference w:id="2"/>
      </w:r>
      <w:r w:rsidRPr="0001023A">
        <w:rPr>
          <w:b/>
          <w:lang w:val="fr-FR"/>
        </w:rPr>
        <w:t xml:space="preserve"> permettrait aux femmes de jouir de leurs droits fondamentaux dans tous les aspects de la vie. Par conséquent, le Comité encourage l</w:t>
      </w:r>
      <w:r w:rsidR="000E2CF3">
        <w:rPr>
          <w:b/>
          <w:lang w:val="fr-FR"/>
        </w:rPr>
        <w:t>’</w:t>
      </w:r>
      <w:r w:rsidRPr="0001023A">
        <w:rPr>
          <w:b/>
          <w:lang w:val="fr-FR"/>
        </w:rPr>
        <w:t>État partie à ratifier la Convention internationale sur la protection des droits de tous les travailleurs migrants et des membres de leur famille et la Convention internationale pour la protection de toutes les personnes contre les disparitions forcées, auxquelles il n</w:t>
      </w:r>
      <w:r w:rsidR="000E2CF3">
        <w:rPr>
          <w:b/>
          <w:lang w:val="fr-FR"/>
        </w:rPr>
        <w:t>’</w:t>
      </w:r>
      <w:r w:rsidRPr="0001023A">
        <w:rPr>
          <w:b/>
          <w:lang w:val="fr-FR"/>
        </w:rPr>
        <w:t>est pas partie.</w:t>
      </w:r>
    </w:p>
    <w:p w14:paraId="05C4A878" w14:textId="77777777" w:rsidR="00E3592C" w:rsidRPr="00E3592C" w:rsidRDefault="00E3592C" w:rsidP="00E3592C">
      <w:pPr>
        <w:pStyle w:val="SingleTxt"/>
        <w:spacing w:after="0" w:line="120" w:lineRule="exact"/>
        <w:rPr>
          <w:b/>
          <w:sz w:val="10"/>
          <w:lang w:val="fr-FR"/>
        </w:rPr>
      </w:pPr>
    </w:p>
    <w:p w14:paraId="1270CA41" w14:textId="1B5ACF05" w:rsidR="0001023A" w:rsidRPr="0001023A" w:rsidRDefault="0001023A" w:rsidP="000649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1023A">
        <w:rPr>
          <w:lang w:val="fr-FR"/>
        </w:rPr>
        <w:tab/>
      </w:r>
      <w:r w:rsidRPr="0001023A">
        <w:rPr>
          <w:lang w:val="fr-FR"/>
        </w:rPr>
        <w:tab/>
        <w:t>Suite à donner aux observations finales</w:t>
      </w:r>
    </w:p>
    <w:p w14:paraId="12EF7B98" w14:textId="77777777" w:rsidR="00E3592C" w:rsidRPr="00E3592C" w:rsidRDefault="00E3592C" w:rsidP="00E3592C">
      <w:pPr>
        <w:pStyle w:val="SingleTxt"/>
        <w:spacing w:after="0" w:line="120" w:lineRule="exact"/>
        <w:rPr>
          <w:sz w:val="10"/>
          <w:lang w:val="fr-FR"/>
        </w:rPr>
      </w:pPr>
    </w:p>
    <w:p w14:paraId="0C0BE96C" w14:textId="7C0A177E" w:rsidR="0001023A" w:rsidRPr="0001023A" w:rsidRDefault="0001023A" w:rsidP="00064937">
      <w:pPr>
        <w:pStyle w:val="SingleTxt"/>
        <w:numPr>
          <w:ilvl w:val="0"/>
          <w:numId w:val="6"/>
        </w:numPr>
        <w:spacing w:line="240" w:lineRule="exact"/>
        <w:ind w:left="1267"/>
        <w:rPr>
          <w:b/>
          <w:lang w:val="fr-FR"/>
        </w:rPr>
      </w:pPr>
      <w:r w:rsidRPr="0001023A">
        <w:rPr>
          <w:b/>
          <w:lang w:val="fr-FR"/>
        </w:rPr>
        <w:t>Le Comité invite l</w:t>
      </w:r>
      <w:r w:rsidR="000E2CF3">
        <w:rPr>
          <w:b/>
          <w:lang w:val="fr-FR"/>
        </w:rPr>
        <w:t>’</w:t>
      </w:r>
      <w:r w:rsidRPr="0001023A">
        <w:rPr>
          <w:b/>
          <w:lang w:val="fr-FR"/>
        </w:rPr>
        <w:t>État partie à fournir dans un délai de deux ans des informations écrites sur les mesures qu</w:t>
      </w:r>
      <w:r w:rsidR="000E2CF3">
        <w:rPr>
          <w:b/>
          <w:lang w:val="fr-FR"/>
        </w:rPr>
        <w:t>’</w:t>
      </w:r>
      <w:r w:rsidRPr="0001023A">
        <w:rPr>
          <w:b/>
          <w:lang w:val="fr-FR"/>
        </w:rPr>
        <w:t>il aura prises pour appliquer les recommandations contenues dans les paragraphes 14 a), 14 d), 46 a) et 50 a) ci</w:t>
      </w:r>
      <w:r w:rsidR="00056313">
        <w:rPr>
          <w:b/>
          <w:lang w:val="fr-FR"/>
        </w:rPr>
        <w:noBreakHyphen/>
      </w:r>
      <w:r w:rsidRPr="0001023A">
        <w:rPr>
          <w:b/>
          <w:lang w:val="fr-FR"/>
        </w:rPr>
        <w:t xml:space="preserve">dessus. </w:t>
      </w:r>
    </w:p>
    <w:p w14:paraId="2BE0A4A1" w14:textId="77777777" w:rsidR="00E3592C" w:rsidRPr="00E3592C" w:rsidRDefault="00E3592C" w:rsidP="00E3592C">
      <w:pPr>
        <w:pStyle w:val="SingleTxt"/>
        <w:spacing w:after="0" w:line="120" w:lineRule="exact"/>
        <w:rPr>
          <w:b/>
          <w:sz w:val="10"/>
          <w:lang w:val="fr-FR"/>
        </w:rPr>
      </w:pPr>
    </w:p>
    <w:p w14:paraId="4006847D" w14:textId="086528F3" w:rsidR="0001023A" w:rsidRPr="0001023A" w:rsidRDefault="0001023A" w:rsidP="000649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1023A">
        <w:rPr>
          <w:lang w:val="fr-FR"/>
        </w:rPr>
        <w:tab/>
      </w:r>
      <w:r w:rsidRPr="0001023A">
        <w:rPr>
          <w:lang w:val="fr-FR"/>
        </w:rPr>
        <w:tab/>
        <w:t xml:space="preserve">Préparation du prochain rapport </w:t>
      </w:r>
    </w:p>
    <w:p w14:paraId="1D74FA0D" w14:textId="77777777" w:rsidR="00E3592C" w:rsidRPr="00E3592C" w:rsidRDefault="00E3592C" w:rsidP="00E3592C">
      <w:pPr>
        <w:pStyle w:val="SingleTxt"/>
        <w:spacing w:after="0" w:line="120" w:lineRule="exact"/>
        <w:rPr>
          <w:sz w:val="10"/>
          <w:lang w:val="fr-FR"/>
        </w:rPr>
      </w:pPr>
    </w:p>
    <w:p w14:paraId="55158859" w14:textId="579D1967" w:rsidR="0001023A" w:rsidRPr="0001023A" w:rsidRDefault="0001023A" w:rsidP="00064937">
      <w:pPr>
        <w:pStyle w:val="SingleTxt"/>
        <w:numPr>
          <w:ilvl w:val="0"/>
          <w:numId w:val="6"/>
        </w:numPr>
        <w:spacing w:line="240" w:lineRule="exact"/>
        <w:ind w:left="1267"/>
        <w:rPr>
          <w:b/>
          <w:lang w:val="fr-FR"/>
        </w:rPr>
      </w:pPr>
      <w:r w:rsidRPr="0001023A">
        <w:rPr>
          <w:b/>
          <w:lang w:val="fr-FR"/>
        </w:rPr>
        <w:t>Le Comité invite l</w:t>
      </w:r>
      <w:r w:rsidR="000E2CF3">
        <w:rPr>
          <w:b/>
          <w:lang w:val="fr-FR"/>
        </w:rPr>
        <w:t>’</w:t>
      </w:r>
      <w:r w:rsidRPr="0001023A">
        <w:rPr>
          <w:b/>
          <w:lang w:val="fr-FR"/>
        </w:rPr>
        <w:t>État partie à soumettre son troisième rapport périodique, prévu pour juillet 2023, en veillant à ce qu</w:t>
      </w:r>
      <w:r w:rsidR="000E2CF3">
        <w:rPr>
          <w:b/>
          <w:lang w:val="fr-FR"/>
        </w:rPr>
        <w:t>’</w:t>
      </w:r>
      <w:r w:rsidRPr="0001023A">
        <w:rPr>
          <w:b/>
          <w:lang w:val="fr-FR"/>
        </w:rPr>
        <w:t>il soit remis dans les délais et porte sur l</w:t>
      </w:r>
      <w:r w:rsidR="000E2CF3">
        <w:rPr>
          <w:b/>
          <w:lang w:val="fr-FR"/>
        </w:rPr>
        <w:t>’</w:t>
      </w:r>
      <w:r w:rsidRPr="0001023A">
        <w:rPr>
          <w:b/>
          <w:lang w:val="fr-FR"/>
        </w:rPr>
        <w:t xml:space="preserve">ensemble de la période se terminant au moment de la présentation. </w:t>
      </w:r>
    </w:p>
    <w:p w14:paraId="361CAF7A" w14:textId="11275B6F" w:rsidR="0001023A" w:rsidRPr="0001023A" w:rsidRDefault="0001023A" w:rsidP="00064937">
      <w:pPr>
        <w:pStyle w:val="SingleTxt"/>
        <w:numPr>
          <w:ilvl w:val="0"/>
          <w:numId w:val="6"/>
        </w:numPr>
        <w:spacing w:line="240" w:lineRule="exact"/>
        <w:ind w:left="1267"/>
        <w:rPr>
          <w:b/>
          <w:lang w:val="fr-FR"/>
        </w:rPr>
      </w:pPr>
      <w:r w:rsidRPr="0001023A">
        <w:rPr>
          <w:b/>
          <w:lang w:val="fr-FR"/>
        </w:rPr>
        <w:t>Le Comité demande à l</w:t>
      </w:r>
      <w:r w:rsidR="000E2CF3">
        <w:rPr>
          <w:b/>
          <w:lang w:val="fr-FR"/>
        </w:rPr>
        <w:t>’</w:t>
      </w:r>
      <w:r w:rsidRPr="0001023A">
        <w:rPr>
          <w:b/>
          <w:lang w:val="fr-FR"/>
        </w:rPr>
        <w:t>État partie de suivre les directives harmonisées pour l</w:t>
      </w:r>
      <w:r w:rsidR="000E2CF3">
        <w:rPr>
          <w:b/>
          <w:lang w:val="fr-FR"/>
        </w:rPr>
        <w:t>’</w:t>
      </w:r>
      <w:r w:rsidRPr="0001023A">
        <w:rPr>
          <w:b/>
          <w:lang w:val="fr-FR"/>
        </w:rPr>
        <w:t xml:space="preserve">établissement de rapports au titre des instruments internationaux relatifs </w:t>
      </w:r>
      <w:r w:rsidRPr="0001023A">
        <w:rPr>
          <w:b/>
          <w:lang w:val="fr-FR"/>
        </w:rPr>
        <w:lastRenderedPageBreak/>
        <w:t>aux droits de la personne, englobant le document de base commun et les rapports pour chaque instrument (</w:t>
      </w:r>
      <w:hyperlink r:id="rId29" w:history="1">
        <w:r w:rsidRPr="00946C5B">
          <w:rPr>
            <w:rStyle w:val="Hyperlink"/>
            <w:b/>
            <w:lang w:val="fr-FR"/>
          </w:rPr>
          <w:t>HRI/GEN/2/Rev.6</w:t>
        </w:r>
      </w:hyperlink>
      <w:r w:rsidRPr="0001023A">
        <w:rPr>
          <w:b/>
          <w:lang w:val="fr-FR"/>
        </w:rPr>
        <w:t>, chap. I).</w:t>
      </w:r>
    </w:p>
    <w:p w14:paraId="11F68933" w14:textId="4B5FBF39" w:rsidR="0001023A" w:rsidRPr="0001023A" w:rsidRDefault="0001023A" w:rsidP="0001023A">
      <w:pPr>
        <w:pStyle w:val="SingleTxt"/>
      </w:pPr>
      <w:r>
        <w:rPr>
          <w:noProof/>
          <w:w w:val="100"/>
        </w:rPr>
        <mc:AlternateContent>
          <mc:Choice Requires="wps">
            <w:drawing>
              <wp:anchor distT="0" distB="0" distL="114300" distR="114300" simplePos="0" relativeHeight="251659264" behindDoc="0" locked="0" layoutInCell="1" allowOverlap="1" wp14:anchorId="3337DA21" wp14:editId="1B99247A">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BADEA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01023A" w:rsidRPr="0001023A" w:rsidSect="0001023A">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9-17T11:43:00Z" w:initials="Start">
    <w:p w14:paraId="3F083C25" w14:textId="77777777" w:rsidR="000E2CF3" w:rsidRPr="0001023A" w:rsidRDefault="000E2CF3">
      <w:pPr>
        <w:pStyle w:val="CommentText"/>
        <w:rPr>
          <w:lang w:val="en-US"/>
        </w:rPr>
      </w:pPr>
      <w:r>
        <w:fldChar w:fldCharType="begin"/>
      </w:r>
      <w:r w:rsidRPr="0001023A">
        <w:rPr>
          <w:rStyle w:val="CommentReference"/>
          <w:lang w:val="en-US"/>
        </w:rPr>
        <w:instrText xml:space="preserve"> </w:instrText>
      </w:r>
      <w:r w:rsidRPr="0001023A">
        <w:rPr>
          <w:lang w:val="en-US"/>
        </w:rPr>
        <w:instrText>PAGE \# "'Page: '#'</w:instrText>
      </w:r>
      <w:r w:rsidRPr="0001023A">
        <w:rPr>
          <w:lang w:val="en-US"/>
        </w:rPr>
        <w:br/>
        <w:instrText>'"</w:instrText>
      </w:r>
      <w:r w:rsidRPr="0001023A">
        <w:rPr>
          <w:rStyle w:val="CommentReference"/>
          <w:lang w:val="en-US"/>
        </w:rPr>
        <w:instrText xml:space="preserve"> </w:instrText>
      </w:r>
      <w:r>
        <w:fldChar w:fldCharType="end"/>
      </w:r>
      <w:r>
        <w:rPr>
          <w:rStyle w:val="CommentReference"/>
        </w:rPr>
        <w:annotationRef/>
      </w:r>
      <w:r w:rsidRPr="0001023A">
        <w:rPr>
          <w:lang w:val="en-US"/>
        </w:rPr>
        <w:t>&lt;&lt;ODS JOB NO&gt;&gt;N1923730F&lt;&lt;ODS JOB NO&gt;&gt;</w:t>
      </w:r>
    </w:p>
    <w:p w14:paraId="39F8290A" w14:textId="77777777" w:rsidR="000E2CF3" w:rsidRPr="0001023A" w:rsidRDefault="000E2CF3">
      <w:pPr>
        <w:pStyle w:val="CommentText"/>
        <w:rPr>
          <w:lang w:val="en-US"/>
        </w:rPr>
      </w:pPr>
      <w:r w:rsidRPr="0001023A">
        <w:rPr>
          <w:lang w:val="en-US"/>
        </w:rPr>
        <w:t>&lt;&lt;ODS DOC SYMBOL1&gt;&gt;CEDAW/C/QAT/CO/2&lt;&lt;ODS DOC SYMBOL1&gt;&gt;</w:t>
      </w:r>
    </w:p>
    <w:p w14:paraId="004B4286" w14:textId="77777777" w:rsidR="000E2CF3" w:rsidRDefault="000E2CF3">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4B428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B0148" w14:textId="77777777" w:rsidR="000E2CF3" w:rsidRDefault="000E2CF3" w:rsidP="00101B18">
      <w:pPr>
        <w:spacing w:line="240" w:lineRule="auto"/>
      </w:pPr>
      <w:r>
        <w:separator/>
      </w:r>
    </w:p>
  </w:endnote>
  <w:endnote w:type="continuationSeparator" w:id="0">
    <w:p w14:paraId="5B0187BC" w14:textId="77777777" w:rsidR="000E2CF3" w:rsidRDefault="000E2CF3"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E2CF3" w14:paraId="5F7A61C2" w14:textId="77777777" w:rsidTr="00823A9C">
      <w:tblPrEx>
        <w:tblCellMar>
          <w:top w:w="0" w:type="dxa"/>
          <w:bottom w:w="0" w:type="dxa"/>
        </w:tblCellMar>
      </w:tblPrEx>
      <w:tc>
        <w:tcPr>
          <w:tcW w:w="4920" w:type="dxa"/>
          <w:shd w:val="clear" w:color="auto" w:fill="auto"/>
        </w:tcPr>
        <w:p w14:paraId="06C03F67" w14:textId="55707BF7" w:rsidR="000E2CF3" w:rsidRPr="00823A9C" w:rsidRDefault="000E2CF3" w:rsidP="00823A9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524B1">
            <w:rPr>
              <w:b w:val="0"/>
              <w:w w:val="103"/>
              <w:sz w:val="14"/>
            </w:rPr>
            <w:t>19-12981</w:t>
          </w:r>
          <w:r>
            <w:rPr>
              <w:b w:val="0"/>
              <w:w w:val="103"/>
              <w:sz w:val="14"/>
            </w:rPr>
            <w:fldChar w:fldCharType="end"/>
          </w:r>
        </w:p>
      </w:tc>
      <w:tc>
        <w:tcPr>
          <w:tcW w:w="4920" w:type="dxa"/>
          <w:shd w:val="clear" w:color="auto" w:fill="auto"/>
        </w:tcPr>
        <w:p w14:paraId="184D1063" w14:textId="77777777" w:rsidR="000E2CF3" w:rsidRPr="00823A9C" w:rsidRDefault="000E2CF3" w:rsidP="00823A9C">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7505275D" w14:textId="77777777" w:rsidR="000E2CF3" w:rsidRPr="00823A9C" w:rsidRDefault="000E2CF3" w:rsidP="00823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E2CF3" w14:paraId="7B74C13B" w14:textId="77777777" w:rsidTr="00823A9C">
      <w:tblPrEx>
        <w:tblCellMar>
          <w:top w:w="0" w:type="dxa"/>
          <w:bottom w:w="0" w:type="dxa"/>
        </w:tblCellMar>
      </w:tblPrEx>
      <w:tc>
        <w:tcPr>
          <w:tcW w:w="4920" w:type="dxa"/>
          <w:shd w:val="clear" w:color="auto" w:fill="auto"/>
        </w:tcPr>
        <w:p w14:paraId="3BAB0951" w14:textId="77777777" w:rsidR="000E2CF3" w:rsidRPr="00823A9C" w:rsidRDefault="000E2CF3" w:rsidP="00823A9C">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2B912CE9" w14:textId="4C40FFC4" w:rsidR="000E2CF3" w:rsidRPr="00823A9C" w:rsidRDefault="000E2CF3" w:rsidP="00823A9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524B1">
            <w:rPr>
              <w:b w:val="0"/>
              <w:w w:val="103"/>
              <w:sz w:val="14"/>
            </w:rPr>
            <w:t>19-12981</w:t>
          </w:r>
          <w:r>
            <w:rPr>
              <w:b w:val="0"/>
              <w:w w:val="103"/>
              <w:sz w:val="14"/>
            </w:rPr>
            <w:fldChar w:fldCharType="end"/>
          </w:r>
        </w:p>
      </w:tc>
    </w:tr>
  </w:tbl>
  <w:p w14:paraId="4925E56D" w14:textId="77777777" w:rsidR="000E2CF3" w:rsidRPr="00823A9C" w:rsidRDefault="000E2CF3" w:rsidP="00823A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35D83" w14:textId="77777777" w:rsidR="000E2CF3" w:rsidRDefault="000E2CF3">
    <w:pPr>
      <w:pStyle w:val="Footer"/>
    </w:pPr>
    <w:r>
      <w:rPr>
        <w:noProof/>
      </w:rPr>
      <w:drawing>
        <wp:anchor distT="0" distB="0" distL="114300" distR="114300" simplePos="0" relativeHeight="251658240" behindDoc="0" locked="0" layoutInCell="1" allowOverlap="1" wp14:anchorId="34A2E66E" wp14:editId="686EE55F">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QAT/CO/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QAT/CO/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0E2CF3" w14:paraId="3ABDE8BD" w14:textId="77777777" w:rsidTr="00823A9C">
      <w:tblPrEx>
        <w:tblCellMar>
          <w:top w:w="0" w:type="dxa"/>
          <w:bottom w:w="0" w:type="dxa"/>
        </w:tblCellMar>
      </w:tblPrEx>
      <w:tc>
        <w:tcPr>
          <w:tcW w:w="3758" w:type="dxa"/>
        </w:tcPr>
        <w:p w14:paraId="27973538" w14:textId="05F9CFCF" w:rsidR="000E2CF3" w:rsidRDefault="0060293A" w:rsidP="00823A9C">
          <w:pPr>
            <w:pStyle w:val="Footer"/>
            <w:rPr>
              <w:b w:val="0"/>
              <w:sz w:val="20"/>
            </w:rPr>
          </w:pPr>
          <w:r>
            <w:rPr>
              <w:b w:val="0"/>
              <w:sz w:val="20"/>
            </w:rPr>
            <w:t>19-12981X (F)</w:t>
          </w:r>
        </w:p>
        <w:p w14:paraId="6EE17BE2" w14:textId="5A1DC40E" w:rsidR="000E2CF3" w:rsidRPr="00823A9C" w:rsidRDefault="000E2CF3" w:rsidP="00823A9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F524B1">
            <w:rPr>
              <w:rFonts w:ascii="Barcode 3 of 9 by request" w:hAnsi="Barcode 3 of 9 by request"/>
              <w:spacing w:val="0"/>
              <w:w w:val="100"/>
              <w:sz w:val="24"/>
            </w:rPr>
            <w:t>*1912981*</w:t>
          </w:r>
          <w:r>
            <w:rPr>
              <w:rFonts w:ascii="Barcode 3 of 9 by request" w:hAnsi="Barcode 3 of 9 by request"/>
              <w:spacing w:val="0"/>
              <w:w w:val="100"/>
              <w:sz w:val="24"/>
            </w:rPr>
            <w:fldChar w:fldCharType="end"/>
          </w:r>
        </w:p>
      </w:tc>
      <w:tc>
        <w:tcPr>
          <w:tcW w:w="4920" w:type="dxa"/>
        </w:tcPr>
        <w:p w14:paraId="5B5A856F" w14:textId="77777777" w:rsidR="000E2CF3" w:rsidRDefault="000E2CF3" w:rsidP="00823A9C">
          <w:pPr>
            <w:pStyle w:val="Footer"/>
            <w:spacing w:line="240" w:lineRule="atLeast"/>
            <w:jc w:val="right"/>
            <w:rPr>
              <w:b w:val="0"/>
              <w:sz w:val="20"/>
            </w:rPr>
          </w:pPr>
          <w:r>
            <w:rPr>
              <w:b w:val="0"/>
              <w:noProof/>
              <w:sz w:val="20"/>
            </w:rPr>
            <w:drawing>
              <wp:inline distT="0" distB="0" distL="0" distR="0" wp14:anchorId="01625E6F" wp14:editId="35CD718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22966657" w14:textId="77777777" w:rsidR="000E2CF3" w:rsidRPr="00823A9C" w:rsidRDefault="000E2CF3" w:rsidP="00823A9C">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944F9" w14:textId="4C0C753D" w:rsidR="000E2CF3" w:rsidRPr="0001023A" w:rsidRDefault="000E2CF3" w:rsidP="0001023A">
      <w:pPr>
        <w:pStyle w:val="Footer"/>
        <w:spacing w:after="80"/>
        <w:ind w:left="792"/>
        <w:rPr>
          <w:sz w:val="16"/>
        </w:rPr>
      </w:pPr>
      <w:r w:rsidRPr="0001023A">
        <w:rPr>
          <w:sz w:val="16"/>
        </w:rPr>
        <w:t>__________________</w:t>
      </w:r>
    </w:p>
  </w:footnote>
  <w:footnote w:type="continuationSeparator" w:id="0">
    <w:p w14:paraId="6F9A5393" w14:textId="6ABB7F97" w:rsidR="000E2CF3" w:rsidRPr="0001023A" w:rsidRDefault="000E2CF3" w:rsidP="0001023A">
      <w:pPr>
        <w:pStyle w:val="Footer"/>
        <w:spacing w:after="80"/>
        <w:ind w:left="792"/>
        <w:rPr>
          <w:sz w:val="16"/>
        </w:rPr>
      </w:pPr>
      <w:r w:rsidRPr="0001023A">
        <w:rPr>
          <w:sz w:val="16"/>
        </w:rPr>
        <w:t>__________________</w:t>
      </w:r>
    </w:p>
  </w:footnote>
  <w:footnote w:id="1">
    <w:p w14:paraId="4AFF276B" w14:textId="12FCC6D0" w:rsidR="000E2CF3" w:rsidRPr="00F224A2" w:rsidRDefault="000E2CF3" w:rsidP="0001023A">
      <w:pPr>
        <w:pStyle w:val="FootnoteText"/>
        <w:tabs>
          <w:tab w:val="right" w:pos="1195"/>
          <w:tab w:val="left" w:pos="1267"/>
          <w:tab w:val="left" w:pos="1742"/>
          <w:tab w:val="left" w:pos="2218"/>
          <w:tab w:val="left" w:pos="2693"/>
        </w:tabs>
        <w:ind w:left="1267" w:right="1260" w:hanging="576"/>
      </w:pPr>
      <w:r>
        <w:tab/>
        <w:t>*</w:t>
      </w:r>
      <w:r>
        <w:tab/>
      </w:r>
      <w:r w:rsidRPr="0001023A">
        <w:t>Adoptées par le Comité à sa soixante treizième session (1</w:t>
      </w:r>
      <w:r>
        <w:t>-</w:t>
      </w:r>
      <w:r w:rsidRPr="0001023A">
        <w:t>19 juillet 2019).</w:t>
      </w:r>
    </w:p>
  </w:footnote>
  <w:footnote w:id="2">
    <w:p w14:paraId="39980385" w14:textId="16C11BF7" w:rsidR="000E2CF3" w:rsidRPr="00456578" w:rsidRDefault="00064937" w:rsidP="0001023A">
      <w:pPr>
        <w:pStyle w:val="FootnoteText"/>
        <w:tabs>
          <w:tab w:val="right" w:pos="1195"/>
          <w:tab w:val="left" w:pos="1267"/>
          <w:tab w:val="left" w:pos="1742"/>
          <w:tab w:val="left" w:pos="2218"/>
          <w:tab w:val="left" w:pos="2693"/>
        </w:tabs>
        <w:ind w:left="1267" w:right="1260" w:hanging="576"/>
      </w:pPr>
      <w:r>
        <w:tab/>
      </w:r>
      <w:r w:rsidR="000E2CF3">
        <w:rPr>
          <w:rStyle w:val="FootnoteReference"/>
        </w:rPr>
        <w:footnoteRef/>
      </w:r>
      <w:r w:rsidR="000E2CF3" w:rsidRPr="0001023A">
        <w:tab/>
        <w:t>Le Pacte international relatif aux droits économiques, sociaux et culturels, le Pacte international relatif aux droits civils et politiques, la Convention internationale sur l</w:t>
      </w:r>
      <w:r w:rsidR="000E2CF3">
        <w:t>’</w:t>
      </w:r>
      <w:r w:rsidR="000E2CF3" w:rsidRPr="0001023A">
        <w:t>élimination de toutes les formes de discrimination raciale, la Convention sur l</w:t>
      </w:r>
      <w:r w:rsidR="000E2CF3">
        <w:t>’</w:t>
      </w:r>
      <w:r w:rsidR="000E2CF3" w:rsidRPr="0001023A">
        <w:t>élimination de toutes les formes de discrimination à l</w:t>
      </w:r>
      <w:r w:rsidR="000E2CF3">
        <w:t>’</w:t>
      </w:r>
      <w:r w:rsidR="000E2CF3" w:rsidRPr="0001023A">
        <w:t>égard des femmes, la Convention contre la torture et autres peines ou traitements cruels, inhumains ou dégradants, la Convention relative aux droits de l</w:t>
      </w:r>
      <w:r w:rsidR="000E2CF3">
        <w:t>’</w:t>
      </w:r>
      <w:r w:rsidR="000E2CF3" w:rsidRPr="0001023A">
        <w:t>enfant, la Convention internationale sur la protection des droits de tous les travailleurs migrants et des membres de leur famille, la Convention internationale pour la protection de toutes les personnes contre les disparitions forcées et la Convention relative aux droits des personnes handicapées.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0E2CF3" w14:paraId="057DF305" w14:textId="77777777" w:rsidTr="00823A9C">
      <w:tblPrEx>
        <w:tblCellMar>
          <w:top w:w="0" w:type="dxa"/>
          <w:bottom w:w="0" w:type="dxa"/>
        </w:tblCellMar>
      </w:tblPrEx>
      <w:trPr>
        <w:trHeight w:hRule="exact" w:val="864"/>
      </w:trPr>
      <w:tc>
        <w:tcPr>
          <w:tcW w:w="4920" w:type="dxa"/>
          <w:shd w:val="clear" w:color="auto" w:fill="auto"/>
          <w:vAlign w:val="bottom"/>
        </w:tcPr>
        <w:p w14:paraId="5E45372D" w14:textId="0D470C92" w:rsidR="000E2CF3" w:rsidRPr="00823A9C" w:rsidRDefault="000E2CF3" w:rsidP="00823A9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524B1">
            <w:rPr>
              <w:b/>
              <w:color w:val="000000"/>
            </w:rPr>
            <w:t>CEDAW/C/QAT/CO/2</w:t>
          </w:r>
          <w:r>
            <w:rPr>
              <w:b/>
              <w:color w:val="000000"/>
            </w:rPr>
            <w:fldChar w:fldCharType="end"/>
          </w:r>
        </w:p>
      </w:tc>
      <w:tc>
        <w:tcPr>
          <w:tcW w:w="4920" w:type="dxa"/>
          <w:shd w:val="clear" w:color="auto" w:fill="auto"/>
          <w:vAlign w:val="bottom"/>
        </w:tcPr>
        <w:p w14:paraId="2062B31C" w14:textId="77777777" w:rsidR="000E2CF3" w:rsidRDefault="000E2CF3" w:rsidP="00823A9C">
          <w:pPr>
            <w:pStyle w:val="Header"/>
          </w:pPr>
        </w:p>
      </w:tc>
    </w:tr>
  </w:tbl>
  <w:p w14:paraId="4BE0C2FC" w14:textId="77777777" w:rsidR="000E2CF3" w:rsidRPr="00823A9C" w:rsidRDefault="000E2CF3" w:rsidP="00823A9C">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0E2CF3" w14:paraId="758229BB" w14:textId="77777777" w:rsidTr="00823A9C">
      <w:tblPrEx>
        <w:tblCellMar>
          <w:top w:w="0" w:type="dxa"/>
          <w:bottom w:w="0" w:type="dxa"/>
        </w:tblCellMar>
      </w:tblPrEx>
      <w:trPr>
        <w:trHeight w:hRule="exact" w:val="864"/>
      </w:trPr>
      <w:tc>
        <w:tcPr>
          <w:tcW w:w="4920" w:type="dxa"/>
          <w:shd w:val="clear" w:color="auto" w:fill="auto"/>
          <w:vAlign w:val="bottom"/>
        </w:tcPr>
        <w:p w14:paraId="3FAD2C14" w14:textId="77777777" w:rsidR="000E2CF3" w:rsidRDefault="000E2CF3" w:rsidP="00823A9C">
          <w:pPr>
            <w:pStyle w:val="Header"/>
          </w:pPr>
        </w:p>
      </w:tc>
      <w:tc>
        <w:tcPr>
          <w:tcW w:w="4920" w:type="dxa"/>
          <w:shd w:val="clear" w:color="auto" w:fill="auto"/>
          <w:vAlign w:val="bottom"/>
        </w:tcPr>
        <w:p w14:paraId="7180CE95" w14:textId="70B9822E" w:rsidR="000E2CF3" w:rsidRPr="00823A9C" w:rsidRDefault="000E2CF3" w:rsidP="00823A9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524B1">
            <w:rPr>
              <w:b/>
              <w:color w:val="000000"/>
            </w:rPr>
            <w:t>CEDAW/C/QAT/CO/2</w:t>
          </w:r>
          <w:r>
            <w:rPr>
              <w:b/>
              <w:color w:val="000000"/>
            </w:rPr>
            <w:fldChar w:fldCharType="end"/>
          </w:r>
        </w:p>
      </w:tc>
    </w:tr>
  </w:tbl>
  <w:p w14:paraId="1D87D1AA" w14:textId="77777777" w:rsidR="000E2CF3" w:rsidRPr="00823A9C" w:rsidRDefault="000E2CF3" w:rsidP="00823A9C">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0E2CF3" w14:paraId="0A86FCD0" w14:textId="77777777" w:rsidTr="00823A9C">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14:paraId="0D05000E" w14:textId="77777777" w:rsidR="000E2CF3" w:rsidRDefault="000E2CF3" w:rsidP="00823A9C">
          <w:pPr>
            <w:pStyle w:val="Header"/>
            <w:spacing w:after="120"/>
          </w:pPr>
        </w:p>
      </w:tc>
      <w:tc>
        <w:tcPr>
          <w:tcW w:w="2059" w:type="dxa"/>
          <w:tcBorders>
            <w:bottom w:val="single" w:sz="4" w:space="0" w:color="auto"/>
          </w:tcBorders>
          <w:shd w:val="clear" w:color="auto" w:fill="auto"/>
          <w:vAlign w:val="bottom"/>
        </w:tcPr>
        <w:p w14:paraId="13DFC1A0" w14:textId="77777777" w:rsidR="000E2CF3" w:rsidRPr="00823A9C" w:rsidRDefault="000E2CF3" w:rsidP="00823A9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0A13D4DF" w14:textId="77777777" w:rsidR="000E2CF3" w:rsidRDefault="000E2CF3" w:rsidP="00823A9C">
          <w:pPr>
            <w:pStyle w:val="Header"/>
            <w:spacing w:after="120"/>
          </w:pPr>
        </w:p>
      </w:tc>
      <w:tc>
        <w:tcPr>
          <w:tcW w:w="6466" w:type="dxa"/>
          <w:gridSpan w:val="3"/>
          <w:tcBorders>
            <w:bottom w:val="single" w:sz="4" w:space="0" w:color="auto"/>
          </w:tcBorders>
          <w:shd w:val="clear" w:color="auto" w:fill="auto"/>
          <w:vAlign w:val="bottom"/>
        </w:tcPr>
        <w:p w14:paraId="35DA15E7" w14:textId="77777777" w:rsidR="000E2CF3" w:rsidRPr="00823A9C" w:rsidRDefault="000E2CF3" w:rsidP="00823A9C">
          <w:pPr>
            <w:spacing w:after="80" w:line="240" w:lineRule="auto"/>
            <w:jc w:val="right"/>
            <w:rPr>
              <w:position w:val="-4"/>
            </w:rPr>
          </w:pPr>
          <w:r>
            <w:rPr>
              <w:position w:val="-4"/>
              <w:sz w:val="40"/>
            </w:rPr>
            <w:t>CEDAW</w:t>
          </w:r>
          <w:r>
            <w:rPr>
              <w:position w:val="-4"/>
            </w:rPr>
            <w:t>/C/QAT/CO/2</w:t>
          </w:r>
        </w:p>
      </w:tc>
    </w:tr>
    <w:tr w:rsidR="000E2CF3" w:rsidRPr="00823A9C" w14:paraId="2A9FEB15" w14:textId="77777777" w:rsidTr="00823A9C">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779D6C62" w14:textId="77777777" w:rsidR="000E2CF3" w:rsidRPr="00823A9C" w:rsidRDefault="000E2CF3" w:rsidP="00823A9C">
          <w:pPr>
            <w:pStyle w:val="Header"/>
            <w:spacing w:before="120" w:line="240" w:lineRule="auto"/>
            <w:ind w:left="-72"/>
            <w:jc w:val="center"/>
          </w:pPr>
          <w:r>
            <w:t xml:space="preserve">  </w:t>
          </w:r>
          <w:r>
            <w:rPr>
              <w:noProof/>
            </w:rPr>
            <w:drawing>
              <wp:inline distT="0" distB="0" distL="0" distR="0" wp14:anchorId="48F47D67" wp14:editId="667BC0DE">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D53EDF9" w14:textId="0EBE18F0" w:rsidR="000E2CF3" w:rsidRPr="00823A9C" w:rsidRDefault="000E2CF3" w:rsidP="00823A9C">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47DD6BC2" w14:textId="77777777" w:rsidR="000E2CF3" w:rsidRPr="0001023A" w:rsidRDefault="000E2CF3" w:rsidP="00823A9C">
          <w:pPr>
            <w:pStyle w:val="Header"/>
            <w:spacing w:before="109"/>
            <w:rPr>
              <w:lang w:val="fr-FR"/>
            </w:rPr>
          </w:pPr>
        </w:p>
      </w:tc>
      <w:tc>
        <w:tcPr>
          <w:tcW w:w="3110" w:type="dxa"/>
          <w:tcBorders>
            <w:top w:val="single" w:sz="4" w:space="0" w:color="auto"/>
            <w:bottom w:val="single" w:sz="12" w:space="0" w:color="auto"/>
          </w:tcBorders>
          <w:shd w:val="clear" w:color="auto" w:fill="auto"/>
        </w:tcPr>
        <w:p w14:paraId="147BC686" w14:textId="77777777" w:rsidR="000E2CF3" w:rsidRPr="0001023A" w:rsidRDefault="000E2CF3" w:rsidP="00823A9C">
          <w:pPr>
            <w:pStyle w:val="Distribution"/>
            <w:rPr>
              <w:color w:val="000000"/>
              <w:lang w:val="fr-FR"/>
            </w:rPr>
          </w:pPr>
          <w:r w:rsidRPr="0001023A">
            <w:rPr>
              <w:color w:val="000000"/>
              <w:lang w:val="fr-FR"/>
            </w:rPr>
            <w:t>Distr. générale</w:t>
          </w:r>
        </w:p>
        <w:p w14:paraId="6B7BBC5F" w14:textId="473C6CFA" w:rsidR="000E2CF3" w:rsidRPr="0001023A" w:rsidRDefault="000E2CF3" w:rsidP="00823A9C">
          <w:pPr>
            <w:pStyle w:val="Publication"/>
            <w:rPr>
              <w:color w:val="000000"/>
              <w:lang w:val="fr-FR"/>
            </w:rPr>
          </w:pPr>
          <w:r>
            <w:rPr>
              <w:color w:val="000000"/>
              <w:lang w:val="fr-FR"/>
            </w:rPr>
            <w:t>30 juillet</w:t>
          </w:r>
          <w:r w:rsidRPr="0001023A">
            <w:rPr>
              <w:color w:val="000000"/>
              <w:lang w:val="fr-FR"/>
            </w:rPr>
            <w:t xml:space="preserve"> 2019</w:t>
          </w:r>
        </w:p>
        <w:p w14:paraId="04F68379" w14:textId="77777777" w:rsidR="000E2CF3" w:rsidRPr="0001023A" w:rsidRDefault="000E2CF3" w:rsidP="00823A9C">
          <w:pPr>
            <w:rPr>
              <w:lang w:val="fr-FR"/>
            </w:rPr>
          </w:pPr>
          <w:r w:rsidRPr="0001023A">
            <w:rPr>
              <w:lang w:val="fr-FR"/>
            </w:rPr>
            <w:t>Français</w:t>
          </w:r>
        </w:p>
        <w:p w14:paraId="001E6F49" w14:textId="6C249842" w:rsidR="000E2CF3" w:rsidRPr="0001023A" w:rsidRDefault="000E2CF3" w:rsidP="00823A9C">
          <w:pPr>
            <w:pStyle w:val="Original"/>
            <w:rPr>
              <w:color w:val="000000"/>
              <w:lang w:val="fr-FR"/>
            </w:rPr>
          </w:pPr>
          <w:r w:rsidRPr="0001023A">
            <w:rPr>
              <w:color w:val="000000"/>
              <w:lang w:val="fr-FR"/>
            </w:rPr>
            <w:t>Original</w:t>
          </w:r>
          <w:r w:rsidR="0060293A">
            <w:rPr>
              <w:color w:val="000000"/>
              <w:lang w:val="fr-FR"/>
            </w:rPr>
            <w:t> :</w:t>
          </w:r>
          <w:r w:rsidRPr="0001023A">
            <w:rPr>
              <w:color w:val="000000"/>
              <w:lang w:val="fr-FR"/>
            </w:rPr>
            <w:t xml:space="preserve"> anglais</w:t>
          </w:r>
        </w:p>
      </w:tc>
    </w:tr>
  </w:tbl>
  <w:p w14:paraId="540A5ADF" w14:textId="77777777" w:rsidR="000E2CF3" w:rsidRPr="0001023A" w:rsidRDefault="000E2CF3" w:rsidP="00823A9C">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676C1F2C"/>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CA021B"/>
    <w:multiLevelType w:val="singleLevel"/>
    <w:tmpl w:val="D610BCC2"/>
    <w:lvl w:ilvl="0">
      <w:start w:val="1"/>
      <w:numFmt w:val="decimal"/>
      <w:lvlRestart w:val="0"/>
      <w:lvlText w:val="%1."/>
      <w:lvlJc w:val="left"/>
      <w:pPr>
        <w:tabs>
          <w:tab w:val="num" w:pos="475"/>
        </w:tabs>
        <w:ind w:left="0" w:firstLine="0"/>
      </w:pPr>
      <w:rPr>
        <w:b w:val="0"/>
        <w:bCs/>
        <w:w w:val="100"/>
      </w:rPr>
    </w:lvl>
  </w:abstractNum>
  <w:abstractNum w:abstractNumId="2"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1"/>
    <w:lvlOverride w:ilvl="0">
      <w:lvl w:ilvl="0">
        <w:start w:val="1"/>
        <w:numFmt w:val="decimal"/>
        <w:lvlRestart w:val="0"/>
        <w:lvlText w:val="%1."/>
        <w:lvlJc w:val="left"/>
        <w:pPr>
          <w:tabs>
            <w:tab w:val="num" w:pos="475"/>
          </w:tabs>
          <w:ind w:left="0" w:firstLine="0"/>
        </w:pPr>
        <w:rPr>
          <w:b w:val="0"/>
          <w:bCs/>
          <w:w w:val="100"/>
        </w:rPr>
      </w:lvl>
    </w:lvlOverride>
  </w:num>
  <w:num w:numId="7">
    <w:abstractNumId w:val="1"/>
    <w:lvlOverride w:ilvl="0">
      <w:lvl w:ilvl="0">
        <w:start w:val="1"/>
        <w:numFmt w:val="decimal"/>
        <w:lvlRestart w:val="0"/>
        <w:lvlText w:val="%1."/>
        <w:lvlJc w:val="left"/>
        <w:pPr>
          <w:tabs>
            <w:tab w:val="num" w:pos="475"/>
          </w:tabs>
          <w:ind w:left="0" w:firstLine="0"/>
        </w:pPr>
        <w:rPr>
          <w:w w:val="100"/>
        </w:rPr>
      </w:lvl>
    </w:lvlOverride>
  </w:num>
  <w:num w:numId="8">
    <w:abstractNumId w:val="1"/>
    <w:lvlOverride w:ilvl="0">
      <w:lvl w:ilvl="0">
        <w:start w:val="1"/>
        <w:numFmt w:val="decimal"/>
        <w:lvlRestart w:val="0"/>
        <w:lvlText w:val="%1."/>
        <w:lvlJc w:val="left"/>
        <w:pPr>
          <w:tabs>
            <w:tab w:val="num" w:pos="475"/>
          </w:tabs>
          <w:ind w:left="0" w:firstLine="0"/>
        </w:pPr>
        <w:rPr>
          <w:w w:val="100"/>
        </w:rPr>
      </w:lvl>
    </w:lvlOverride>
  </w:num>
  <w:num w:numId="9">
    <w:abstractNumId w:val="1"/>
    <w:lvlOverride w:ilvl="0">
      <w:lvl w:ilvl="0">
        <w:start w:val="1"/>
        <w:numFmt w:val="decimal"/>
        <w:lvlRestart w:val="0"/>
        <w:lvlText w:val="%1."/>
        <w:lvlJc w:val="left"/>
        <w:pPr>
          <w:tabs>
            <w:tab w:val="num" w:pos="475"/>
          </w:tabs>
          <w:ind w:left="0" w:firstLine="0"/>
        </w:pPr>
        <w:rPr>
          <w:w w:val="100"/>
        </w:rPr>
      </w:lvl>
    </w:lvlOverride>
  </w:num>
  <w:num w:numId="10">
    <w:abstractNumId w:val="1"/>
    <w:lvlOverride w:ilvl="0">
      <w:lvl w:ilvl="0">
        <w:start w:val="1"/>
        <w:numFmt w:val="decimal"/>
        <w:lvlRestart w:val="0"/>
        <w:lvlText w:val="%1."/>
        <w:lvlJc w:val="left"/>
        <w:pPr>
          <w:tabs>
            <w:tab w:val="num" w:pos="475"/>
          </w:tabs>
          <w:ind w:left="0" w:firstLine="0"/>
        </w:pPr>
        <w:rPr>
          <w:w w:val="100"/>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2981*"/>
    <w:docVar w:name="CreationDt" w:val="17/09/2019 11:43 AM"/>
    <w:docVar w:name="DocCategory" w:val="Doc"/>
    <w:docVar w:name="DocType" w:val="Final"/>
    <w:docVar w:name="DutyStation" w:val="New York"/>
    <w:docVar w:name="FooterJN" w:val="19-12981"/>
    <w:docVar w:name="jobn" w:val="19-12981 (F)"/>
    <w:docVar w:name="jobnDT" w:val="19-12981 (F)   170919"/>
    <w:docVar w:name="jobnDTDT" w:val="19-12981 (F)   170919   170919"/>
    <w:docVar w:name="JobNo" w:val="1912981F"/>
    <w:docVar w:name="JobNo2" w:val="1923730F"/>
    <w:docVar w:name="LocalDrive" w:val="0"/>
    <w:docVar w:name="OandT" w:val="ild"/>
    <w:docVar w:name="sss1" w:val="CEDAW/C/QAT/CO/2"/>
    <w:docVar w:name="sss2" w:val="-"/>
    <w:docVar w:name="Symbol1" w:val="CEDAW/C/QAT/CO/2"/>
    <w:docVar w:name="Symbol2" w:val="-"/>
  </w:docVars>
  <w:rsids>
    <w:rsidRoot w:val="00F41B00"/>
    <w:rsid w:val="00002584"/>
    <w:rsid w:val="0001023A"/>
    <w:rsid w:val="00053A90"/>
    <w:rsid w:val="00056313"/>
    <w:rsid w:val="0006491F"/>
    <w:rsid w:val="00064937"/>
    <w:rsid w:val="00071710"/>
    <w:rsid w:val="00071D43"/>
    <w:rsid w:val="000758B2"/>
    <w:rsid w:val="00077FB9"/>
    <w:rsid w:val="00082144"/>
    <w:rsid w:val="000C7676"/>
    <w:rsid w:val="000E2CF3"/>
    <w:rsid w:val="00101B18"/>
    <w:rsid w:val="00122A56"/>
    <w:rsid w:val="00134FEE"/>
    <w:rsid w:val="00146C6A"/>
    <w:rsid w:val="00166A0D"/>
    <w:rsid w:val="001B3F08"/>
    <w:rsid w:val="001E4B50"/>
    <w:rsid w:val="0020051D"/>
    <w:rsid w:val="00245107"/>
    <w:rsid w:val="00245FDC"/>
    <w:rsid w:val="002478A0"/>
    <w:rsid w:val="00272227"/>
    <w:rsid w:val="002A5E20"/>
    <w:rsid w:val="002D1ABB"/>
    <w:rsid w:val="00304240"/>
    <w:rsid w:val="0030765E"/>
    <w:rsid w:val="00324079"/>
    <w:rsid w:val="003339F9"/>
    <w:rsid w:val="00366D21"/>
    <w:rsid w:val="003A675A"/>
    <w:rsid w:val="003D3B5D"/>
    <w:rsid w:val="003F1EDE"/>
    <w:rsid w:val="003F61E1"/>
    <w:rsid w:val="00440C93"/>
    <w:rsid w:val="0048037D"/>
    <w:rsid w:val="00480B84"/>
    <w:rsid w:val="00491871"/>
    <w:rsid w:val="004A04AD"/>
    <w:rsid w:val="004B64F9"/>
    <w:rsid w:val="004C1A25"/>
    <w:rsid w:val="004D1509"/>
    <w:rsid w:val="00501126"/>
    <w:rsid w:val="00515991"/>
    <w:rsid w:val="005225EC"/>
    <w:rsid w:val="00525097"/>
    <w:rsid w:val="0054309A"/>
    <w:rsid w:val="005509B6"/>
    <w:rsid w:val="00577A36"/>
    <w:rsid w:val="00580CF2"/>
    <w:rsid w:val="00580F3B"/>
    <w:rsid w:val="00597787"/>
    <w:rsid w:val="005B398E"/>
    <w:rsid w:val="005B3C55"/>
    <w:rsid w:val="005C03A7"/>
    <w:rsid w:val="005C5DF1"/>
    <w:rsid w:val="005F1F5F"/>
    <w:rsid w:val="0060293A"/>
    <w:rsid w:val="00630F8D"/>
    <w:rsid w:val="00632C10"/>
    <w:rsid w:val="00642663"/>
    <w:rsid w:val="00686C17"/>
    <w:rsid w:val="00690698"/>
    <w:rsid w:val="006A7E98"/>
    <w:rsid w:val="006C3D63"/>
    <w:rsid w:val="006E4A4B"/>
    <w:rsid w:val="00703106"/>
    <w:rsid w:val="007459AE"/>
    <w:rsid w:val="007531A5"/>
    <w:rsid w:val="00762FE9"/>
    <w:rsid w:val="007639BE"/>
    <w:rsid w:val="00771C9E"/>
    <w:rsid w:val="00786A30"/>
    <w:rsid w:val="00814626"/>
    <w:rsid w:val="0082045E"/>
    <w:rsid w:val="008222A3"/>
    <w:rsid w:val="00823A9C"/>
    <w:rsid w:val="00834F09"/>
    <w:rsid w:val="0083736A"/>
    <w:rsid w:val="00886CF2"/>
    <w:rsid w:val="008B7FE7"/>
    <w:rsid w:val="008F0D2D"/>
    <w:rsid w:val="008F3462"/>
    <w:rsid w:val="00900E79"/>
    <w:rsid w:val="00907AB0"/>
    <w:rsid w:val="009119BB"/>
    <w:rsid w:val="00935932"/>
    <w:rsid w:val="00946C5B"/>
    <w:rsid w:val="009547DC"/>
    <w:rsid w:val="00982F5E"/>
    <w:rsid w:val="00993CB7"/>
    <w:rsid w:val="00994877"/>
    <w:rsid w:val="00995743"/>
    <w:rsid w:val="009D0EE3"/>
    <w:rsid w:val="00A147C8"/>
    <w:rsid w:val="00A2494D"/>
    <w:rsid w:val="00A30C2E"/>
    <w:rsid w:val="00A536A1"/>
    <w:rsid w:val="00A97327"/>
    <w:rsid w:val="00AA3A6A"/>
    <w:rsid w:val="00AA63BE"/>
    <w:rsid w:val="00AA77E9"/>
    <w:rsid w:val="00AB0B7D"/>
    <w:rsid w:val="00AC3BFD"/>
    <w:rsid w:val="00AD5F2F"/>
    <w:rsid w:val="00AF5026"/>
    <w:rsid w:val="00B43052"/>
    <w:rsid w:val="00B74564"/>
    <w:rsid w:val="00B84CEB"/>
    <w:rsid w:val="00B858D5"/>
    <w:rsid w:val="00BA2592"/>
    <w:rsid w:val="00BC2070"/>
    <w:rsid w:val="00BC7A8F"/>
    <w:rsid w:val="00BE7D0C"/>
    <w:rsid w:val="00C248E5"/>
    <w:rsid w:val="00C24CAC"/>
    <w:rsid w:val="00CB06FB"/>
    <w:rsid w:val="00CB63C5"/>
    <w:rsid w:val="00CC587D"/>
    <w:rsid w:val="00D21632"/>
    <w:rsid w:val="00D30EED"/>
    <w:rsid w:val="00DA3E3B"/>
    <w:rsid w:val="00DC7881"/>
    <w:rsid w:val="00DE30C3"/>
    <w:rsid w:val="00E126C3"/>
    <w:rsid w:val="00E343A6"/>
    <w:rsid w:val="00E3592C"/>
    <w:rsid w:val="00E443AC"/>
    <w:rsid w:val="00E47A1E"/>
    <w:rsid w:val="00E7105F"/>
    <w:rsid w:val="00E7297E"/>
    <w:rsid w:val="00E72D23"/>
    <w:rsid w:val="00EB42C0"/>
    <w:rsid w:val="00EE37EC"/>
    <w:rsid w:val="00EF2DFA"/>
    <w:rsid w:val="00F04A9B"/>
    <w:rsid w:val="00F313F6"/>
    <w:rsid w:val="00F41B00"/>
    <w:rsid w:val="00F5012D"/>
    <w:rsid w:val="00F524B1"/>
    <w:rsid w:val="00F73093"/>
    <w:rsid w:val="00F92FE4"/>
    <w:rsid w:val="00FA3D05"/>
    <w:rsid w:val="00FA5CC9"/>
    <w:rsid w:val="00FB0A2C"/>
    <w:rsid w:val="00FB693D"/>
    <w:rsid w:val="00FC59F1"/>
    <w:rsid w:val="00FD613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896ADE"/>
  <w15:chartTrackingRefBased/>
  <w15:docId w15:val="{78B25E39-5D79-45DC-B490-27C7239E0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4564"/>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B74564"/>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B74564"/>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B74564"/>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B74564"/>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B74564"/>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B74564"/>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B74564"/>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B74564"/>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B74564"/>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B74564"/>
    <w:pPr>
      <w:keepNext/>
      <w:keepLines/>
      <w:suppressAutoHyphens/>
      <w:spacing w:line="270" w:lineRule="exact"/>
      <w:outlineLvl w:val="0"/>
    </w:pPr>
    <w:rPr>
      <w:b/>
      <w:sz w:val="24"/>
    </w:rPr>
  </w:style>
  <w:style w:type="paragraph" w:customStyle="1" w:styleId="HCH">
    <w:name w:val="_ H _CH"/>
    <w:basedOn w:val="H1"/>
    <w:next w:val="Normal"/>
    <w:qFormat/>
    <w:rsid w:val="00B74564"/>
    <w:pPr>
      <w:spacing w:line="300" w:lineRule="exact"/>
    </w:pPr>
    <w:rPr>
      <w:spacing w:val="-2"/>
      <w:sz w:val="28"/>
    </w:rPr>
  </w:style>
  <w:style w:type="paragraph" w:customStyle="1" w:styleId="HM">
    <w:name w:val="_ H __M"/>
    <w:basedOn w:val="HCH"/>
    <w:next w:val="Normal"/>
    <w:qFormat/>
    <w:rsid w:val="00B74564"/>
    <w:pPr>
      <w:spacing w:line="360" w:lineRule="exact"/>
    </w:pPr>
    <w:rPr>
      <w:spacing w:val="-3"/>
      <w:w w:val="99"/>
      <w:sz w:val="34"/>
    </w:rPr>
  </w:style>
  <w:style w:type="paragraph" w:customStyle="1" w:styleId="H23">
    <w:name w:val="_ H_2/3"/>
    <w:basedOn w:val="H1"/>
    <w:next w:val="SingleTxt"/>
    <w:qFormat/>
    <w:rsid w:val="00B74564"/>
    <w:pPr>
      <w:spacing w:line="240" w:lineRule="exact"/>
      <w:outlineLvl w:val="1"/>
    </w:pPr>
    <w:rPr>
      <w:spacing w:val="2"/>
      <w:sz w:val="20"/>
    </w:rPr>
  </w:style>
  <w:style w:type="paragraph" w:customStyle="1" w:styleId="H4">
    <w:name w:val="_ H_4"/>
    <w:basedOn w:val="Normal"/>
    <w:next w:val="Normal"/>
    <w:qFormat/>
    <w:rsid w:val="00B74564"/>
    <w:pPr>
      <w:keepNext/>
      <w:keepLines/>
      <w:tabs>
        <w:tab w:val="right" w:pos="360"/>
      </w:tabs>
      <w:suppressAutoHyphens/>
      <w:outlineLvl w:val="3"/>
    </w:pPr>
    <w:rPr>
      <w:i/>
      <w:spacing w:val="3"/>
    </w:rPr>
  </w:style>
  <w:style w:type="paragraph" w:customStyle="1" w:styleId="H56">
    <w:name w:val="_ H_5/6"/>
    <w:basedOn w:val="Normal"/>
    <w:next w:val="Normal"/>
    <w:qFormat/>
    <w:rsid w:val="00B74564"/>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B74564"/>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B74564"/>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B74564"/>
    <w:pPr>
      <w:spacing w:line="540" w:lineRule="exact"/>
    </w:pPr>
    <w:rPr>
      <w:spacing w:val="-8"/>
      <w:w w:val="96"/>
      <w:sz w:val="57"/>
    </w:rPr>
  </w:style>
  <w:style w:type="paragraph" w:customStyle="1" w:styleId="SS">
    <w:name w:val="__S_S"/>
    <w:basedOn w:val="HCH"/>
    <w:next w:val="Normal"/>
    <w:qFormat/>
    <w:rsid w:val="00B74564"/>
    <w:pPr>
      <w:ind w:left="1267" w:right="1267"/>
    </w:pPr>
  </w:style>
  <w:style w:type="paragraph" w:customStyle="1" w:styleId="SingleTxt">
    <w:name w:val="__Single Txt"/>
    <w:basedOn w:val="Normal"/>
    <w:qFormat/>
    <w:rsid w:val="00B7456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B74564"/>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B745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B74564"/>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B745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74564"/>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B74564"/>
    <w:pPr>
      <w:numPr>
        <w:numId w:val="1"/>
      </w:numPr>
      <w:spacing w:after="120"/>
      <w:ind w:right="1267"/>
      <w:jc w:val="both"/>
    </w:pPr>
  </w:style>
  <w:style w:type="paragraph" w:customStyle="1" w:styleId="Bullet2">
    <w:name w:val="Bullet 2"/>
    <w:basedOn w:val="Normal"/>
    <w:qFormat/>
    <w:rsid w:val="00B74564"/>
    <w:pPr>
      <w:numPr>
        <w:numId w:val="2"/>
      </w:numPr>
      <w:spacing w:after="120"/>
      <w:ind w:right="1264"/>
      <w:jc w:val="both"/>
    </w:pPr>
  </w:style>
  <w:style w:type="paragraph" w:customStyle="1" w:styleId="Bullet3">
    <w:name w:val="Bullet 3"/>
    <w:basedOn w:val="SingleTxt"/>
    <w:qFormat/>
    <w:rsid w:val="00B74564"/>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B74564"/>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B74564"/>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B74564"/>
    <w:pPr>
      <w:spacing w:line="210" w:lineRule="exact"/>
    </w:pPr>
    <w:rPr>
      <w:sz w:val="17"/>
      <w:szCs w:val="20"/>
    </w:rPr>
  </w:style>
  <w:style w:type="character" w:customStyle="1" w:styleId="EndnoteTextChar">
    <w:name w:val="Endnote Text Char"/>
    <w:link w:val="EndnoteText"/>
    <w:uiPriority w:val="99"/>
    <w:semiHidden/>
    <w:rsid w:val="00B74564"/>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B74564"/>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B74564"/>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B7456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B74564"/>
    <w:pPr>
      <w:spacing w:line="210" w:lineRule="exact"/>
    </w:pPr>
    <w:rPr>
      <w:sz w:val="17"/>
      <w:szCs w:val="20"/>
    </w:rPr>
  </w:style>
  <w:style w:type="character" w:customStyle="1" w:styleId="FootnoteTextChar">
    <w:name w:val="Footnote Text Char"/>
    <w:link w:val="FootnoteText"/>
    <w:uiPriority w:val="99"/>
    <w:rsid w:val="00B74564"/>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B74564"/>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B74564"/>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B74564"/>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B74564"/>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B74564"/>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B74564"/>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B74564"/>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B74564"/>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B74564"/>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B74564"/>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B74564"/>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B74564"/>
    <w:rPr>
      <w:sz w:val="14"/>
    </w:rPr>
  </w:style>
  <w:style w:type="paragraph" w:styleId="ListParagraph">
    <w:name w:val="List Paragraph"/>
    <w:basedOn w:val="Normal"/>
    <w:uiPriority w:val="34"/>
    <w:rsid w:val="00B74564"/>
    <w:pPr>
      <w:ind w:left="720"/>
      <w:contextualSpacing/>
    </w:pPr>
  </w:style>
  <w:style w:type="paragraph" w:styleId="NoSpacing">
    <w:name w:val="No Spacing"/>
    <w:uiPriority w:val="1"/>
    <w:rsid w:val="00B74564"/>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B74564"/>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B74564"/>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B74564"/>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B74564"/>
    <w:pPr>
      <w:tabs>
        <w:tab w:val="right" w:pos="9965"/>
      </w:tabs>
      <w:spacing w:line="210" w:lineRule="exact"/>
    </w:pPr>
    <w:rPr>
      <w:spacing w:val="5"/>
      <w:w w:val="104"/>
      <w:sz w:val="17"/>
    </w:rPr>
  </w:style>
  <w:style w:type="paragraph" w:customStyle="1" w:styleId="SmallX">
    <w:name w:val="SmallX"/>
    <w:basedOn w:val="Small"/>
    <w:next w:val="Normal"/>
    <w:qFormat/>
    <w:rsid w:val="00B74564"/>
    <w:pPr>
      <w:spacing w:line="180" w:lineRule="exact"/>
      <w:jc w:val="right"/>
    </w:pPr>
    <w:rPr>
      <w:spacing w:val="6"/>
      <w:w w:val="106"/>
      <w:sz w:val="14"/>
    </w:rPr>
  </w:style>
  <w:style w:type="character" w:styleId="Strong">
    <w:name w:val="Strong"/>
    <w:uiPriority w:val="22"/>
    <w:rsid w:val="00B74564"/>
    <w:rPr>
      <w:b/>
      <w:bCs/>
    </w:rPr>
  </w:style>
  <w:style w:type="paragraph" w:customStyle="1" w:styleId="Style1">
    <w:name w:val="Style1"/>
    <w:basedOn w:val="Normal"/>
    <w:qFormat/>
    <w:rsid w:val="00B74564"/>
  </w:style>
  <w:style w:type="paragraph" w:customStyle="1" w:styleId="Style2">
    <w:name w:val="Style2"/>
    <w:basedOn w:val="Normal"/>
    <w:autoRedefine/>
    <w:qFormat/>
    <w:rsid w:val="00B74564"/>
  </w:style>
  <w:style w:type="paragraph" w:customStyle="1" w:styleId="TitleHCH">
    <w:name w:val="Title_H_CH"/>
    <w:basedOn w:val="H1"/>
    <w:next w:val="Normal"/>
    <w:qFormat/>
    <w:rsid w:val="00B745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B745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B74564"/>
    <w:pPr>
      <w:tabs>
        <w:tab w:val="right" w:pos="360"/>
      </w:tabs>
      <w:spacing w:line="390" w:lineRule="exact"/>
    </w:pPr>
    <w:rPr>
      <w:spacing w:val="-4"/>
      <w:w w:val="98"/>
      <w:sz w:val="40"/>
    </w:rPr>
  </w:style>
  <w:style w:type="paragraph" w:customStyle="1" w:styleId="Session">
    <w:name w:val="Session"/>
    <w:basedOn w:val="H23"/>
    <w:qFormat/>
    <w:rsid w:val="009547DC"/>
    <w:rPr>
      <w:lang w:val="fr-FR"/>
    </w:rPr>
  </w:style>
  <w:style w:type="paragraph" w:customStyle="1" w:styleId="Sponsors">
    <w:name w:val="Sponsors"/>
    <w:basedOn w:val="H1"/>
    <w:next w:val="Normal"/>
    <w:qFormat/>
    <w:rsid w:val="009547DC"/>
    <w:pPr>
      <w:spacing w:line="240" w:lineRule="exact"/>
      <w:outlineLvl w:val="1"/>
    </w:pPr>
    <w:rPr>
      <w:spacing w:val="2"/>
      <w:sz w:val="20"/>
    </w:rPr>
  </w:style>
  <w:style w:type="paragraph" w:customStyle="1" w:styleId="STitleM">
    <w:name w:val="S_Title_M"/>
    <w:basedOn w:val="Normal"/>
    <w:next w:val="Normal"/>
    <w:qFormat/>
    <w:rsid w:val="009547DC"/>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9547DC"/>
    <w:pPr>
      <w:ind w:left="1264" w:right="1264"/>
    </w:pPr>
  </w:style>
  <w:style w:type="paragraph" w:customStyle="1" w:styleId="STitleL">
    <w:name w:val="S_Title_L"/>
    <w:basedOn w:val="SM"/>
    <w:next w:val="Normal"/>
    <w:qFormat/>
    <w:rsid w:val="009547DC"/>
    <w:pPr>
      <w:spacing w:line="540" w:lineRule="exact"/>
    </w:pPr>
    <w:rPr>
      <w:spacing w:val="-8"/>
      <w:w w:val="96"/>
      <w:sz w:val="57"/>
    </w:rPr>
  </w:style>
  <w:style w:type="paragraph" w:customStyle="1" w:styleId="SummaryRecord">
    <w:name w:val="SummaryRecord"/>
    <w:basedOn w:val="H23"/>
    <w:next w:val="Session"/>
    <w:qFormat/>
    <w:rsid w:val="009547DC"/>
  </w:style>
  <w:style w:type="paragraph" w:customStyle="1" w:styleId="SRMeetingInfo">
    <w:name w:val="SR_Meeting_Info"/>
    <w:next w:val="Normal"/>
    <w:qFormat/>
    <w:rsid w:val="009547DC"/>
    <w:pPr>
      <w:spacing w:after="0" w:line="240" w:lineRule="exact"/>
    </w:pPr>
    <w:rPr>
      <w:rFonts w:ascii="Times New Roman" w:eastAsiaTheme="minorHAnsi" w:hAnsi="Times New Roman" w:cs="Times New Roman"/>
      <w:spacing w:val="4"/>
      <w:w w:val="103"/>
      <w:kern w:val="14"/>
      <w:sz w:val="20"/>
      <w:lang w:val="fr-CA" w:eastAsia="en-US"/>
    </w:rPr>
  </w:style>
  <w:style w:type="character" w:styleId="CommentReference">
    <w:name w:val="annotation reference"/>
    <w:basedOn w:val="DefaultParagraphFont"/>
    <w:uiPriority w:val="99"/>
    <w:semiHidden/>
    <w:unhideWhenUsed/>
    <w:rsid w:val="00823A9C"/>
    <w:rPr>
      <w:sz w:val="16"/>
      <w:szCs w:val="16"/>
    </w:rPr>
  </w:style>
  <w:style w:type="paragraph" w:styleId="CommentText">
    <w:name w:val="annotation text"/>
    <w:basedOn w:val="Normal"/>
    <w:link w:val="CommentTextChar"/>
    <w:uiPriority w:val="99"/>
    <w:semiHidden/>
    <w:unhideWhenUsed/>
    <w:rsid w:val="00823A9C"/>
    <w:pPr>
      <w:spacing w:line="240" w:lineRule="auto"/>
    </w:pPr>
    <w:rPr>
      <w:szCs w:val="20"/>
    </w:rPr>
  </w:style>
  <w:style w:type="character" w:customStyle="1" w:styleId="CommentTextChar">
    <w:name w:val="Comment Text Char"/>
    <w:basedOn w:val="DefaultParagraphFont"/>
    <w:link w:val="CommentText"/>
    <w:uiPriority w:val="99"/>
    <w:semiHidden/>
    <w:rsid w:val="00823A9C"/>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823A9C"/>
    <w:rPr>
      <w:b/>
      <w:bCs/>
    </w:rPr>
  </w:style>
  <w:style w:type="character" w:customStyle="1" w:styleId="CommentSubjectChar">
    <w:name w:val="Comment Subject Char"/>
    <w:basedOn w:val="CommentTextChar"/>
    <w:link w:val="CommentSubject"/>
    <w:uiPriority w:val="99"/>
    <w:semiHidden/>
    <w:rsid w:val="00823A9C"/>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01023A"/>
    <w:rPr>
      <w:color w:val="0000FF"/>
      <w:u w:val="none"/>
    </w:rPr>
  </w:style>
  <w:style w:type="character" w:styleId="UnresolvedMention">
    <w:name w:val="Unresolved Mention"/>
    <w:basedOn w:val="DefaultParagraphFont"/>
    <w:uiPriority w:val="99"/>
    <w:semiHidden/>
    <w:unhideWhenUsed/>
    <w:rsid w:val="0001023A"/>
    <w:rPr>
      <w:color w:val="605E5C"/>
      <w:shd w:val="clear" w:color="auto" w:fill="E1DFDD"/>
    </w:rPr>
  </w:style>
  <w:style w:type="character" w:styleId="FollowedHyperlink">
    <w:name w:val="FollowedHyperlink"/>
    <w:basedOn w:val="DefaultParagraphFont"/>
    <w:uiPriority w:val="99"/>
    <w:semiHidden/>
    <w:unhideWhenUsed/>
    <w:rsid w:val="00946C5B"/>
    <w:rPr>
      <w:color w:val="0000FF"/>
      <w:u w:val="none"/>
    </w:rPr>
  </w:style>
  <w:style w:type="paragraph" w:styleId="Revision">
    <w:name w:val="Revision"/>
    <w:hidden/>
    <w:uiPriority w:val="99"/>
    <w:semiHidden/>
    <w:rsid w:val="0060293A"/>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QAT/Q/2" TargetMode="External"/><Relationship Id="rId26" Type="http://schemas.openxmlformats.org/officeDocument/2006/relationships/hyperlink" Target="https://undocs.org/fr/S/RES/18%20(1991)" TargetMode="External"/><Relationship Id="rId3" Type="http://schemas.openxmlformats.org/officeDocument/2006/relationships/settings" Target="settings.xml"/><Relationship Id="rId21" Type="http://schemas.openxmlformats.org/officeDocument/2006/relationships/hyperlink" Target="https://undocs.org/fr/A/65/38"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SR.1691" TargetMode="External"/><Relationship Id="rId25" Type="http://schemas.openxmlformats.org/officeDocument/2006/relationships/hyperlink" Target="https://undocs.org/fr/CEDAW/C/QAT/CO/1" TargetMode="External"/><Relationship Id="rId2" Type="http://schemas.openxmlformats.org/officeDocument/2006/relationships/styles" Target="styles.xml"/><Relationship Id="rId16" Type="http://schemas.openxmlformats.org/officeDocument/2006/relationships/hyperlink" Target="https://undocs.org/fr/CEDAW/C/SR.1690" TargetMode="External"/><Relationship Id="rId20" Type="http://schemas.openxmlformats.org/officeDocument/2006/relationships/hyperlink" Target="https://undocs.org/fr/CEDAW/C/QAT/CO/1/Add.1" TargetMode="External"/><Relationship Id="rId29" Type="http://schemas.openxmlformats.org/officeDocument/2006/relationships/hyperlink" Target="https://undocs.org/fr/HRI/GEN/2/Rev.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CEDAW/C/QAT/CO/1" TargetMode="External"/><Relationship Id="rId5" Type="http://schemas.openxmlformats.org/officeDocument/2006/relationships/footnotes" Target="footnotes.xml"/><Relationship Id="rId15" Type="http://schemas.openxmlformats.org/officeDocument/2006/relationships/hyperlink" Target="https://undocs.org/fr/CEDAW/C/QAT/2" TargetMode="External"/><Relationship Id="rId23" Type="http://schemas.openxmlformats.org/officeDocument/2006/relationships/hyperlink" Target="https://undocs.org/fr/A/HRC/29/26/Add.1" TargetMode="External"/><Relationship Id="rId28" Type="http://schemas.openxmlformats.org/officeDocument/2006/relationships/hyperlink" Target="https://undocs.org/fr/S/RES/21%20(1994)" TargetMode="External"/><Relationship Id="rId10" Type="http://schemas.openxmlformats.org/officeDocument/2006/relationships/footer" Target="footer2.xml"/><Relationship Id="rId19" Type="http://schemas.openxmlformats.org/officeDocument/2006/relationships/hyperlink" Target="https://undocs.org/fr/CEDAW/C/QAT/Q/2/Add.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C/QAT/CO/1" TargetMode="External"/><Relationship Id="rId27" Type="http://schemas.openxmlformats.org/officeDocument/2006/relationships/hyperlink" Target="https://undocs.org/fr/CEDAW/C/QAT/CO/1"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9701</Words>
  <Characters>51320</Characters>
  <Application>Microsoft Office Word</Application>
  <DocSecurity>0</DocSecurity>
  <Lines>968</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Ivonete Leal Dias</dc:creator>
  <cp:keywords/>
  <dc:description/>
  <cp:lastModifiedBy>Ivonete Leal Dias</cp:lastModifiedBy>
  <cp:revision>3</cp:revision>
  <cp:lastPrinted>2019-09-17T16:49:00Z</cp:lastPrinted>
  <dcterms:created xsi:type="dcterms:W3CDTF">2019-09-17T16:49:00Z</dcterms:created>
  <dcterms:modified xsi:type="dcterms:W3CDTF">2019-09-17T16:49:00Z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1912981F</vt:lpwstr>
  </property>
  <property fmtid="{D5CDD505-2E9C-101B-9397-08002B2CF9AE}" pid="3" name="ODSRefJobNo">
    <vt:lpwstr>1923730F</vt:lpwstr>
  </property>
  <property fmtid="{D5CDD505-2E9C-101B-9397-08002B2CF9AE}" pid="4" name="Symbol1">
    <vt:lpwstr>CEDAW/C/QAT/CO/2</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Distribution">
    <vt:lpwstr>générale</vt:lpwstr>
  </property>
  <property fmtid="{D5CDD505-2E9C-101B-9397-08002B2CF9AE}" pid="10" name="Publication Date">
    <vt:lpwstr>17 septembre 2019</vt:lpwstr>
  </property>
  <property fmtid="{D5CDD505-2E9C-101B-9397-08002B2CF9AE}" pid="11" name="Original">
    <vt:lpwstr>anglais</vt:lpwstr>
  </property>
  <property fmtid="{D5CDD505-2E9C-101B-9397-08002B2CF9AE}" pid="12" name="Release Date">
    <vt:lpwstr>170919</vt:lpwstr>
  </property>
  <property fmtid="{D5CDD505-2E9C-101B-9397-08002B2CF9AE}" pid="13" name="Comment">
    <vt:lpwstr/>
  </property>
  <property fmtid="{D5CDD505-2E9C-101B-9397-08002B2CF9AE}" pid="14" name="DraftPages">
    <vt:lpwstr> </vt:lpwstr>
  </property>
  <property fmtid="{D5CDD505-2E9C-101B-9397-08002B2CF9AE}" pid="15" name="Operator">
    <vt:lpwstr>ild</vt:lpwstr>
  </property>
</Properties>
</file>