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C503E71" w14:textId="77777777" w:rsidTr="003A7B49">
        <w:trPr>
          <w:trHeight w:hRule="exact" w:val="851"/>
        </w:trPr>
        <w:tc>
          <w:tcPr>
            <w:tcW w:w="1276" w:type="dxa"/>
            <w:tcBorders>
              <w:bottom w:val="single" w:sz="4" w:space="0" w:color="auto"/>
            </w:tcBorders>
          </w:tcPr>
          <w:p w14:paraId="43D0C6A9" w14:textId="77777777" w:rsidR="002D5AAC" w:rsidRDefault="002D5AAC" w:rsidP="00181482">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14:paraId="3B622533" w14:textId="77777777" w:rsidR="002D5AAC" w:rsidRPr="00BD33EE" w:rsidRDefault="00BD33EE" w:rsidP="003A7B49">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F39ED45" w14:textId="77777777" w:rsidR="002D5AAC" w:rsidRDefault="00181482" w:rsidP="00181482">
            <w:pPr>
              <w:jc w:val="right"/>
            </w:pPr>
            <w:r w:rsidRPr="00181482">
              <w:rPr>
                <w:sz w:val="40"/>
              </w:rPr>
              <w:t>CAT</w:t>
            </w:r>
            <w:r>
              <w:t>/OP/POL/CNPMRO/1</w:t>
            </w:r>
          </w:p>
        </w:tc>
      </w:tr>
      <w:tr w:rsidR="002D5AAC" w14:paraId="4507A856" w14:textId="77777777" w:rsidTr="003A7B49">
        <w:trPr>
          <w:trHeight w:hRule="exact" w:val="2835"/>
        </w:trPr>
        <w:tc>
          <w:tcPr>
            <w:tcW w:w="1276" w:type="dxa"/>
            <w:tcBorders>
              <w:top w:val="single" w:sz="4" w:space="0" w:color="auto"/>
              <w:bottom w:val="single" w:sz="12" w:space="0" w:color="auto"/>
            </w:tcBorders>
          </w:tcPr>
          <w:p w14:paraId="1D784EBE" w14:textId="77777777" w:rsidR="002D5AAC" w:rsidRDefault="002A537D" w:rsidP="003A7B49">
            <w:pPr>
              <w:spacing w:before="120"/>
              <w:jc w:val="center"/>
            </w:pPr>
            <w:r>
              <w:rPr>
                <w:noProof/>
              </w:rPr>
              <w:drawing>
                <wp:inline distT="0" distB="0" distL="0" distR="0" wp14:anchorId="6184C8ED" wp14:editId="3E1D2256">
                  <wp:extent cx="71945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7192C3" w14:textId="77777777" w:rsidR="002D5AAC" w:rsidRPr="007967DF" w:rsidRDefault="00B52259" w:rsidP="003A7B49">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3" w:type="dxa"/>
            <w:tcBorders>
              <w:top w:val="single" w:sz="4" w:space="0" w:color="auto"/>
              <w:bottom w:val="single" w:sz="12" w:space="0" w:color="auto"/>
            </w:tcBorders>
          </w:tcPr>
          <w:p w14:paraId="3F17FE1C" w14:textId="77777777" w:rsidR="002D5AAC" w:rsidRDefault="00181482" w:rsidP="003A7B49">
            <w:pPr>
              <w:spacing w:before="240"/>
            </w:pPr>
            <w:r>
              <w:t>Distr. general</w:t>
            </w:r>
          </w:p>
          <w:p w14:paraId="167C45A7" w14:textId="77777777" w:rsidR="00181482" w:rsidRDefault="00181482" w:rsidP="00181482">
            <w:pPr>
              <w:spacing w:line="240" w:lineRule="exact"/>
            </w:pPr>
            <w:r>
              <w:t>7 de abril de 2020</w:t>
            </w:r>
          </w:p>
          <w:p w14:paraId="3888C41A" w14:textId="77777777" w:rsidR="00181482" w:rsidRDefault="00181482" w:rsidP="00181482">
            <w:pPr>
              <w:spacing w:line="240" w:lineRule="exact"/>
            </w:pPr>
            <w:r>
              <w:t>Español</w:t>
            </w:r>
          </w:p>
          <w:p w14:paraId="71D7E844" w14:textId="77777777" w:rsidR="00181482" w:rsidRDefault="00181482" w:rsidP="00181482">
            <w:pPr>
              <w:spacing w:line="240" w:lineRule="exact"/>
            </w:pPr>
            <w:r>
              <w:t>Original: inglés</w:t>
            </w:r>
          </w:p>
          <w:p w14:paraId="02F67C35" w14:textId="77777777" w:rsidR="00181482" w:rsidRDefault="00181482" w:rsidP="00181482">
            <w:pPr>
              <w:spacing w:line="240" w:lineRule="exact"/>
            </w:pPr>
            <w:r>
              <w:t>Español, francés e inglés únicamente</w:t>
            </w:r>
          </w:p>
        </w:tc>
      </w:tr>
    </w:tbl>
    <w:p w14:paraId="51D1D617" w14:textId="77777777" w:rsidR="006F35EE" w:rsidRPr="00E026EE" w:rsidRDefault="00E026EE" w:rsidP="00F44F04">
      <w:pPr>
        <w:spacing w:before="120"/>
        <w:rPr>
          <w:rStyle w:val="Hipervnculovisitado"/>
          <w:b/>
          <w:color w:val="auto"/>
          <w:sz w:val="24"/>
          <w:szCs w:val="24"/>
        </w:rPr>
      </w:pPr>
      <w:r w:rsidRPr="00E026EE">
        <w:rPr>
          <w:rStyle w:val="Hipervnculovisitado"/>
          <w:b/>
          <w:color w:val="auto"/>
          <w:sz w:val="24"/>
          <w:szCs w:val="24"/>
        </w:rPr>
        <w:t>Subcomité para la Prevención de la Tortura y Otros</w:t>
      </w:r>
      <w:r w:rsidRPr="00E026EE">
        <w:rPr>
          <w:rStyle w:val="Hipervnculovisitado"/>
          <w:b/>
          <w:color w:val="auto"/>
          <w:sz w:val="24"/>
          <w:szCs w:val="24"/>
        </w:rPr>
        <w:br/>
        <w:t>Tratos o Penas Crueles, Inhumanos o Degradantes</w:t>
      </w:r>
    </w:p>
    <w:p w14:paraId="7A0F21F2" w14:textId="77777777" w:rsidR="00181482" w:rsidRPr="00181482" w:rsidRDefault="00181482" w:rsidP="00181482">
      <w:pPr>
        <w:pStyle w:val="HChG"/>
        <w:rPr>
          <w:bCs/>
        </w:rPr>
      </w:pPr>
      <w:r>
        <w:tab/>
      </w:r>
      <w:r w:rsidRPr="00181482">
        <w:tab/>
        <w:t>Comentarios del mecanismo nacional de prevención sobre las</w:t>
      </w:r>
      <w:r>
        <w:t> </w:t>
      </w:r>
      <w:r w:rsidRPr="00181482">
        <w:t>recomendaciones y las observaciones que se le han dirigido en relación con la visita del Subcomité a Polonia</w:t>
      </w:r>
      <w:r>
        <w:t> </w:t>
      </w:r>
      <w:r w:rsidRPr="00181482">
        <w:t>del</w:t>
      </w:r>
      <w:r>
        <w:t> </w:t>
      </w:r>
      <w:r w:rsidRPr="00181482">
        <w:t>9 al 18 de julio de 2018</w:t>
      </w:r>
      <w:r w:rsidRPr="00181482">
        <w:rPr>
          <w:rStyle w:val="Refdenotaalpie"/>
          <w:b w:val="0"/>
          <w:bCs/>
          <w:sz w:val="20"/>
          <w:vertAlign w:val="baseline"/>
        </w:rPr>
        <w:footnoteReference w:customMarkFollows="1" w:id="1"/>
        <w:t>*</w:t>
      </w:r>
      <w:r w:rsidRPr="00181482">
        <w:rPr>
          <w:b w:val="0"/>
          <w:bCs/>
          <w:sz w:val="20"/>
        </w:rPr>
        <w:t xml:space="preserve"> </w:t>
      </w:r>
      <w:r w:rsidRPr="00181482">
        <w:rPr>
          <w:rStyle w:val="Refdenotaalpie"/>
          <w:b w:val="0"/>
          <w:bCs/>
          <w:sz w:val="20"/>
          <w:vertAlign w:val="baseline"/>
        </w:rPr>
        <w:footnoteReference w:customMarkFollows="1" w:id="2"/>
        <w:t>**</w:t>
      </w:r>
      <w:r w:rsidRPr="00181482">
        <w:rPr>
          <w:b w:val="0"/>
          <w:bCs/>
          <w:sz w:val="20"/>
        </w:rPr>
        <w:t xml:space="preserve"> </w:t>
      </w:r>
      <w:r w:rsidRPr="00181482">
        <w:rPr>
          <w:rStyle w:val="Refdenotaalpie"/>
          <w:b w:val="0"/>
          <w:bCs/>
          <w:sz w:val="20"/>
          <w:vertAlign w:val="baseline"/>
        </w:rPr>
        <w:footnoteReference w:customMarkFollows="1" w:id="3"/>
        <w:t>***</w:t>
      </w:r>
      <w:bookmarkStart w:id="1" w:name="_Toc37074138"/>
      <w:bookmarkEnd w:id="1"/>
    </w:p>
    <w:p w14:paraId="319628D7" w14:textId="77777777" w:rsidR="00181482" w:rsidRPr="00181482" w:rsidRDefault="00181482" w:rsidP="00181482">
      <w:pPr>
        <w:pStyle w:val="SingleTxtG"/>
        <w:jc w:val="right"/>
      </w:pPr>
      <w:r w:rsidRPr="00181482">
        <w:t>[Fecha de recepción: 31 de diciembre de 2019]</w:t>
      </w:r>
    </w:p>
    <w:p w14:paraId="68A9978B" w14:textId="77777777" w:rsidR="00181482" w:rsidRDefault="00181482" w:rsidP="00181482">
      <w:pPr>
        <w:spacing w:after="120"/>
        <w:rPr>
          <w:sz w:val="28"/>
        </w:rPr>
      </w:pPr>
      <w:r w:rsidRPr="00181482">
        <w:br w:type="page"/>
      </w:r>
      <w:r>
        <w:rPr>
          <w:sz w:val="28"/>
        </w:rPr>
        <w:lastRenderedPageBreak/>
        <w:t>Índice</w:t>
      </w:r>
    </w:p>
    <w:p w14:paraId="4D27AEB9" w14:textId="77777777" w:rsidR="00181482" w:rsidRDefault="00181482" w:rsidP="00181482">
      <w:pPr>
        <w:tabs>
          <w:tab w:val="right" w:pos="9638"/>
        </w:tabs>
        <w:spacing w:after="120"/>
        <w:ind w:left="283"/>
        <w:rPr>
          <w:sz w:val="18"/>
        </w:rPr>
      </w:pPr>
      <w:r>
        <w:rPr>
          <w:i/>
          <w:sz w:val="18"/>
        </w:rPr>
        <w:tab/>
        <w:t>Página</w:t>
      </w:r>
    </w:p>
    <w:p w14:paraId="0666D962" w14:textId="77777777" w:rsidR="00181482" w:rsidRDefault="00181482" w:rsidP="00181482">
      <w:pPr>
        <w:tabs>
          <w:tab w:val="right" w:pos="850"/>
          <w:tab w:val="left" w:pos="1134"/>
          <w:tab w:val="left" w:pos="1559"/>
          <w:tab w:val="left" w:pos="1984"/>
          <w:tab w:val="left" w:leader="dot" w:pos="8787"/>
          <w:tab w:val="right" w:pos="9638"/>
        </w:tabs>
        <w:spacing w:after="120"/>
      </w:pPr>
      <w:r>
        <w:tab/>
        <w:t>A.</w:t>
      </w:r>
      <w:r>
        <w:tab/>
      </w:r>
      <w:r w:rsidRPr="00181482">
        <w:t>Recomendaciones relativas a cuestiones institucionales y estructurales</w:t>
      </w:r>
      <w:r>
        <w:tab/>
      </w:r>
      <w:r>
        <w:tab/>
        <w:t>3</w:t>
      </w:r>
    </w:p>
    <w:p w14:paraId="32AE46D7" w14:textId="77777777" w:rsidR="00181482" w:rsidRDefault="00181482" w:rsidP="00181482">
      <w:pPr>
        <w:tabs>
          <w:tab w:val="right" w:pos="850"/>
          <w:tab w:val="left" w:pos="1134"/>
          <w:tab w:val="left" w:pos="1559"/>
          <w:tab w:val="left" w:pos="1984"/>
          <w:tab w:val="left" w:leader="dot" w:pos="8787"/>
          <w:tab w:val="right" w:pos="9638"/>
        </w:tabs>
        <w:spacing w:after="120"/>
      </w:pPr>
      <w:r>
        <w:tab/>
      </w:r>
      <w:r>
        <w:tab/>
        <w:t>1.</w:t>
      </w:r>
      <w:r>
        <w:tab/>
      </w:r>
      <w:r w:rsidRPr="00181482">
        <w:t>Marco institucional e independencia</w:t>
      </w:r>
      <w:r>
        <w:tab/>
      </w:r>
      <w:r>
        <w:tab/>
        <w:t>3</w:t>
      </w:r>
    </w:p>
    <w:p w14:paraId="62E06F75" w14:textId="77777777" w:rsidR="00181482" w:rsidRDefault="00181482" w:rsidP="00BF2807">
      <w:pPr>
        <w:tabs>
          <w:tab w:val="right" w:pos="850"/>
          <w:tab w:val="left" w:pos="1134"/>
          <w:tab w:val="left" w:pos="1559"/>
          <w:tab w:val="left" w:pos="1984"/>
          <w:tab w:val="left" w:leader="dot" w:pos="8787"/>
          <w:tab w:val="right" w:pos="9638"/>
        </w:tabs>
        <w:spacing w:after="120"/>
      </w:pPr>
      <w:r>
        <w:tab/>
      </w:r>
      <w:r>
        <w:tab/>
        <w:t>2.</w:t>
      </w:r>
      <w:r>
        <w:tab/>
      </w:r>
      <w:r w:rsidR="00BF2807" w:rsidRPr="00BF2807">
        <w:rPr>
          <w:bCs/>
        </w:rPr>
        <w:t>Obligaciones y visibilidad del mecanismo</w:t>
      </w:r>
      <w:r>
        <w:tab/>
      </w:r>
      <w:r>
        <w:tab/>
        <w:t>1</w:t>
      </w:r>
      <w:r w:rsidR="00BF2807">
        <w:t>3</w:t>
      </w:r>
    </w:p>
    <w:p w14:paraId="5720D509" w14:textId="77777777" w:rsidR="00181482" w:rsidRDefault="00181482" w:rsidP="00181482">
      <w:pPr>
        <w:tabs>
          <w:tab w:val="right" w:pos="850"/>
          <w:tab w:val="left" w:pos="1134"/>
          <w:tab w:val="left" w:pos="1559"/>
          <w:tab w:val="left" w:pos="1984"/>
          <w:tab w:val="left" w:leader="dot" w:pos="8787"/>
          <w:tab w:val="right" w:pos="9638"/>
        </w:tabs>
        <w:spacing w:after="120"/>
      </w:pPr>
      <w:r>
        <w:tab/>
        <w:t>B.</w:t>
      </w:r>
      <w:r>
        <w:tab/>
      </w:r>
      <w:r w:rsidRPr="00181482">
        <w:t>Recomendaciones sobre cuestiones metodológicas</w:t>
      </w:r>
      <w:r>
        <w:tab/>
      </w:r>
      <w:r>
        <w:tab/>
        <w:t>13</w:t>
      </w:r>
    </w:p>
    <w:p w14:paraId="2199ABF0" w14:textId="77777777" w:rsidR="00181482" w:rsidRDefault="00181482" w:rsidP="00181482">
      <w:pPr>
        <w:tabs>
          <w:tab w:val="right" w:pos="850"/>
          <w:tab w:val="left" w:pos="1134"/>
          <w:tab w:val="left" w:pos="1559"/>
          <w:tab w:val="left" w:pos="1984"/>
          <w:tab w:val="left" w:leader="dot" w:pos="8787"/>
          <w:tab w:val="right" w:pos="9638"/>
        </w:tabs>
        <w:spacing w:after="120"/>
      </w:pPr>
      <w:r>
        <w:tab/>
      </w:r>
      <w:r>
        <w:tab/>
        <w:t>1.</w:t>
      </w:r>
      <w:r>
        <w:tab/>
      </w:r>
      <w:r w:rsidRPr="00181482">
        <w:t>Recomendaciones sobre cuestiones metodológicas relativas a las visitas</w:t>
      </w:r>
      <w:r>
        <w:tab/>
      </w:r>
      <w:r>
        <w:tab/>
        <w:t>1</w:t>
      </w:r>
      <w:r w:rsidR="00EC60BE">
        <w:t>4</w:t>
      </w:r>
    </w:p>
    <w:p w14:paraId="1F65DEB8" w14:textId="77777777" w:rsidR="00181482" w:rsidRDefault="00181482" w:rsidP="00181482">
      <w:pPr>
        <w:tabs>
          <w:tab w:val="right" w:pos="850"/>
          <w:tab w:val="left" w:pos="1134"/>
          <w:tab w:val="left" w:pos="1559"/>
          <w:tab w:val="left" w:pos="1984"/>
          <w:tab w:val="left" w:leader="dot" w:pos="8787"/>
          <w:tab w:val="right" w:pos="9638"/>
        </w:tabs>
        <w:spacing w:after="120"/>
      </w:pPr>
      <w:r>
        <w:tab/>
      </w:r>
      <w:r>
        <w:tab/>
      </w:r>
      <w:r>
        <w:tab/>
      </w:r>
      <w:r w:rsidRPr="00181482">
        <w:t>Preparación y realización de las visitas</w:t>
      </w:r>
      <w:r>
        <w:tab/>
      </w:r>
      <w:r>
        <w:tab/>
        <w:t>1</w:t>
      </w:r>
      <w:r w:rsidR="00EC60BE">
        <w:t>4</w:t>
      </w:r>
    </w:p>
    <w:p w14:paraId="221E0C17" w14:textId="77777777" w:rsidR="00181482" w:rsidRDefault="00181482" w:rsidP="00181482">
      <w:pPr>
        <w:tabs>
          <w:tab w:val="right" w:pos="850"/>
          <w:tab w:val="left" w:pos="1134"/>
          <w:tab w:val="left" w:pos="1559"/>
          <w:tab w:val="left" w:pos="1984"/>
          <w:tab w:val="left" w:leader="dot" w:pos="8787"/>
          <w:tab w:val="right" w:pos="9638"/>
        </w:tabs>
        <w:spacing w:after="120"/>
      </w:pPr>
      <w:r>
        <w:tab/>
      </w:r>
      <w:r>
        <w:tab/>
      </w:r>
      <w:r>
        <w:tab/>
      </w:r>
      <w:r w:rsidRPr="00181482">
        <w:t>Confidencialidad y riesgo de represalias</w:t>
      </w:r>
      <w:r>
        <w:tab/>
      </w:r>
      <w:r>
        <w:tab/>
        <w:t>1</w:t>
      </w:r>
      <w:r w:rsidR="00EC60BE">
        <w:t>5</w:t>
      </w:r>
    </w:p>
    <w:p w14:paraId="75C2A0A0" w14:textId="77777777" w:rsidR="00181482" w:rsidRDefault="00181482" w:rsidP="00181482">
      <w:pPr>
        <w:tabs>
          <w:tab w:val="right" w:pos="850"/>
          <w:tab w:val="left" w:pos="1134"/>
          <w:tab w:val="left" w:pos="1559"/>
          <w:tab w:val="left" w:pos="1984"/>
          <w:tab w:val="left" w:leader="dot" w:pos="8787"/>
          <w:tab w:val="right" w:pos="9638"/>
        </w:tabs>
        <w:spacing w:after="120"/>
      </w:pPr>
      <w:r>
        <w:tab/>
      </w:r>
      <w:r>
        <w:tab/>
      </w:r>
      <w:r>
        <w:tab/>
      </w:r>
      <w:r w:rsidRPr="00181482">
        <w:t>Presentación de informes y seguimiento</w:t>
      </w:r>
      <w:r>
        <w:tab/>
      </w:r>
      <w:r>
        <w:tab/>
        <w:t>1</w:t>
      </w:r>
      <w:r w:rsidR="00EC60BE">
        <w:t>6</w:t>
      </w:r>
    </w:p>
    <w:p w14:paraId="469904E6" w14:textId="77777777" w:rsidR="00181482" w:rsidRDefault="00181482" w:rsidP="00181482">
      <w:pPr>
        <w:tabs>
          <w:tab w:val="right" w:pos="850"/>
          <w:tab w:val="left" w:pos="1134"/>
          <w:tab w:val="left" w:pos="1559"/>
          <w:tab w:val="left" w:pos="1984"/>
          <w:tab w:val="left" w:leader="dot" w:pos="8787"/>
          <w:tab w:val="right" w:pos="9638"/>
        </w:tabs>
        <w:spacing w:after="120"/>
        <w:rPr>
          <w:lang w:val="en-GB"/>
        </w:rPr>
      </w:pPr>
      <w:r>
        <w:tab/>
        <w:t>C.</w:t>
      </w:r>
      <w:r>
        <w:tab/>
      </w:r>
      <w:r w:rsidRPr="00181482">
        <w:rPr>
          <w:lang w:val="en-GB"/>
        </w:rPr>
        <w:t>Recomendaciones finales</w:t>
      </w:r>
      <w:r>
        <w:rPr>
          <w:lang w:val="en-GB"/>
        </w:rPr>
        <w:tab/>
      </w:r>
      <w:r>
        <w:rPr>
          <w:lang w:val="en-GB"/>
        </w:rPr>
        <w:tab/>
        <w:t>1</w:t>
      </w:r>
      <w:r w:rsidR="00746657">
        <w:rPr>
          <w:lang w:val="en-GB"/>
        </w:rPr>
        <w:t>7</w:t>
      </w:r>
    </w:p>
    <w:p w14:paraId="775DBF3F" w14:textId="77777777" w:rsidR="00181482" w:rsidRDefault="00181482" w:rsidP="00181482">
      <w:pPr>
        <w:pStyle w:val="H56G"/>
        <w:rPr>
          <w:lang w:val="en-GB"/>
        </w:rPr>
      </w:pPr>
      <w:r>
        <w:rPr>
          <w:lang w:val="en-GB"/>
        </w:rPr>
        <w:tab/>
        <w:t>An</w:t>
      </w:r>
      <w:r w:rsidR="000A1F34">
        <w:rPr>
          <w:lang w:val="en-GB"/>
        </w:rPr>
        <w:t>n</w:t>
      </w:r>
      <w:r>
        <w:rPr>
          <w:lang w:val="en-GB"/>
        </w:rPr>
        <w:t>ex</w:t>
      </w:r>
      <w:r w:rsidR="000A1F34">
        <w:rPr>
          <w:lang w:val="en-GB"/>
        </w:rPr>
        <w:t xml:space="preserve"> I</w:t>
      </w:r>
    </w:p>
    <w:p w14:paraId="627ECFF7" w14:textId="77777777" w:rsidR="00181482" w:rsidRDefault="00181482" w:rsidP="00181482">
      <w:pPr>
        <w:tabs>
          <w:tab w:val="right" w:pos="850"/>
          <w:tab w:val="left" w:pos="1134"/>
          <w:tab w:val="left" w:pos="1559"/>
          <w:tab w:val="left" w:pos="1984"/>
          <w:tab w:val="left" w:leader="dot" w:pos="8787"/>
          <w:tab w:val="right" w:pos="9638"/>
        </w:tabs>
        <w:spacing w:after="120"/>
        <w:ind w:left="1134" w:hanging="1134"/>
        <w:rPr>
          <w:lang w:val="en-GB"/>
        </w:rPr>
      </w:pPr>
      <w:r>
        <w:rPr>
          <w:lang w:val="en-GB"/>
        </w:rPr>
        <w:tab/>
      </w:r>
      <w:r>
        <w:rPr>
          <w:lang w:val="en-GB"/>
        </w:rPr>
        <w:tab/>
      </w:r>
      <w:r w:rsidRPr="00181482">
        <w:rPr>
          <w:lang w:val="en-GB"/>
        </w:rPr>
        <w:t>Procedure of preventing reprisals against persons and organizations that provide information to</w:t>
      </w:r>
      <w:r>
        <w:rPr>
          <w:lang w:val="en-GB"/>
        </w:rPr>
        <w:t> </w:t>
      </w:r>
      <w:r w:rsidRPr="00181482">
        <w:rPr>
          <w:lang w:val="en-GB"/>
        </w:rPr>
        <w:t>representatives of the National Mechanism for the Prevention of Torture</w:t>
      </w:r>
      <w:r>
        <w:rPr>
          <w:lang w:val="en-GB"/>
        </w:rPr>
        <w:tab/>
      </w:r>
      <w:r>
        <w:rPr>
          <w:lang w:val="en-GB"/>
        </w:rPr>
        <w:tab/>
        <w:t>1</w:t>
      </w:r>
      <w:r w:rsidR="00746657">
        <w:rPr>
          <w:lang w:val="en-GB"/>
        </w:rPr>
        <w:t>8</w:t>
      </w:r>
    </w:p>
    <w:p w14:paraId="35FD2F24" w14:textId="77777777" w:rsidR="000A1F34" w:rsidRDefault="000A1F34" w:rsidP="000A1F34">
      <w:pPr>
        <w:pStyle w:val="H56G"/>
        <w:rPr>
          <w:lang w:val="en-GB"/>
        </w:rPr>
      </w:pPr>
      <w:r>
        <w:rPr>
          <w:lang w:val="en-GB"/>
        </w:rPr>
        <w:tab/>
        <w:t>Annex II</w:t>
      </w:r>
    </w:p>
    <w:p w14:paraId="4D064DF2" w14:textId="77777777" w:rsidR="00181482" w:rsidRPr="00181482" w:rsidRDefault="00181482" w:rsidP="00181482">
      <w:pPr>
        <w:tabs>
          <w:tab w:val="right" w:pos="850"/>
          <w:tab w:val="left" w:pos="1134"/>
          <w:tab w:val="left" w:pos="1559"/>
          <w:tab w:val="left" w:pos="1984"/>
          <w:tab w:val="left" w:leader="dot" w:pos="8787"/>
          <w:tab w:val="right" w:pos="9638"/>
        </w:tabs>
        <w:spacing w:after="120"/>
        <w:ind w:left="1134" w:hanging="1134"/>
      </w:pPr>
      <w:r>
        <w:rPr>
          <w:lang w:val="en-GB"/>
        </w:rPr>
        <w:tab/>
      </w:r>
      <w:r>
        <w:rPr>
          <w:lang w:val="en-GB"/>
        </w:rPr>
        <w:tab/>
      </w:r>
      <w:r w:rsidRPr="00181482">
        <w:rPr>
          <w:lang w:val="en-GB"/>
        </w:rPr>
        <w:t>Reprisals notification to the National Mechanism for the Prevention of Torture</w:t>
      </w:r>
      <w:r>
        <w:rPr>
          <w:lang w:val="en-GB"/>
        </w:rPr>
        <w:tab/>
      </w:r>
      <w:r>
        <w:rPr>
          <w:lang w:val="en-GB"/>
        </w:rPr>
        <w:tab/>
        <w:t>2</w:t>
      </w:r>
      <w:r w:rsidR="00746657">
        <w:rPr>
          <w:lang w:val="en-GB"/>
        </w:rPr>
        <w:t>1</w:t>
      </w:r>
    </w:p>
    <w:p w14:paraId="05E91CE7" w14:textId="77777777" w:rsidR="00181482" w:rsidRPr="00181482" w:rsidRDefault="00181482" w:rsidP="00181482">
      <w:pPr>
        <w:pStyle w:val="HChG"/>
      </w:pPr>
      <w:r w:rsidRPr="00181482">
        <w:rPr>
          <w:webHidden/>
          <w:lang w:val="en-GB"/>
        </w:rPr>
        <w:br w:type="page"/>
      </w:r>
      <w:r>
        <w:rPr>
          <w:webHidden/>
          <w:lang w:val="en-GB"/>
        </w:rPr>
        <w:lastRenderedPageBreak/>
        <w:tab/>
      </w:r>
      <w:r w:rsidRPr="00181482">
        <w:t>A.</w:t>
      </w:r>
      <w:r w:rsidRPr="00181482">
        <w:tab/>
        <w:t>Recomendaciones relativas a cuestiones institucionales y</w:t>
      </w:r>
      <w:r>
        <w:t> </w:t>
      </w:r>
      <w:r w:rsidRPr="00181482">
        <w:t xml:space="preserve">estructurales </w:t>
      </w:r>
      <w:bookmarkStart w:id="2" w:name="_Toc37074139"/>
      <w:bookmarkEnd w:id="2"/>
    </w:p>
    <w:p w14:paraId="5B06712E" w14:textId="77777777" w:rsidR="00181482" w:rsidRPr="00181482" w:rsidRDefault="00181482" w:rsidP="00181482">
      <w:pPr>
        <w:pStyle w:val="H1G"/>
      </w:pPr>
      <w:r>
        <w:tab/>
      </w:r>
      <w:r w:rsidRPr="00181482">
        <w:t>1.</w:t>
      </w:r>
      <w:r w:rsidRPr="00181482">
        <w:tab/>
        <w:t xml:space="preserve">Marco institucional e independencia </w:t>
      </w:r>
      <w:bookmarkStart w:id="3" w:name="_Toc37074140"/>
      <w:bookmarkEnd w:id="3"/>
    </w:p>
    <w:p w14:paraId="2130D272" w14:textId="77777777" w:rsidR="00181482" w:rsidRPr="00181482" w:rsidRDefault="00181482" w:rsidP="00181482">
      <w:pPr>
        <w:pStyle w:val="H23G"/>
      </w:pPr>
      <w:r>
        <w:tab/>
      </w:r>
      <w:r w:rsidRPr="00181482">
        <w:tab/>
        <w:t>Comentarios del mecanismo nacional de prevención sobre la(s) recomendación(es) que figura(n) en el párrafo 19 de las recomendaciones y observaciones que se le han</w:t>
      </w:r>
      <w:r>
        <w:t> </w:t>
      </w:r>
      <w:r w:rsidRPr="00181482">
        <w:t>dirigido en relación con la visita del Subcomité (CAT/OP/POL/RONPM/1)</w:t>
      </w:r>
    </w:p>
    <w:p w14:paraId="690625FF" w14:textId="77777777" w:rsidR="00181482" w:rsidRPr="00181482" w:rsidRDefault="00181482" w:rsidP="00181482">
      <w:pPr>
        <w:pStyle w:val="SingleTxtG"/>
      </w:pPr>
      <w:r w:rsidRPr="00181482">
        <w:t>1.</w:t>
      </w:r>
      <w:r w:rsidRPr="00181482">
        <w:tab/>
        <w:t xml:space="preserve">El Mecanismo Nacional de Prevención de la Tortura de Polonia funciona a la manera de un ombudsman. De conformidad con la resolución núm. 144/2005 del Consejo de Ministros, de 25 de mayo de 2005, el Subsecretario de Estado del Ministerio de Justicia, mediante una carta de fecha 18 de enero de 2008, designó oficialmente al Defensor de los Derechos Humanos de Polonia como mecanismo nacional de prevención en el sentido del artículo 3 del Protocolo Facultativo de la Convención de las Naciones Unidas contra la Tortura y Otros Tratos o Penas Crueles, Inhumanos o Degradantes (en adelante, el Protocolo Facultativo). El Protocolo Facultativo fue aprobado por la Asamblea General de las Naciones Unidas el 18 de diciembre de 2002 en Nueva York. Entró en vigor para la República de Polonia el 22 de junio de 2006. De conformidad con el artículo 1, párrafo 4, de la Ley de 15 de julio de 1987 sobre el Defensor de los Derechos Humanos, el Defensor desempeña la función de órgano visitador para la prevención de la tortura y otros tratos o penas crueles, inhumanos o degradantes (es decir, de mecanismo nacional de prevención). El desempeño de esta función implica someter a una labor asidua de supervisión la forma en que se trata a las personas privadas de libertad (artículo 8, párrafo 2, de la Ley del Defensor de los Derechos Humanos). </w:t>
      </w:r>
    </w:p>
    <w:p w14:paraId="2BEC8586" w14:textId="77777777" w:rsidR="00181482" w:rsidRPr="00181482" w:rsidRDefault="00181482" w:rsidP="00181482">
      <w:pPr>
        <w:pStyle w:val="SingleTxtG"/>
      </w:pPr>
      <w:r w:rsidRPr="00181482">
        <w:t>2.</w:t>
      </w:r>
      <w:r w:rsidRPr="00181482">
        <w:tab/>
        <w:t xml:space="preserve">De conformidad con el estatuto de la Oficina del Defensor de los Derechos Humanos, el Mecanismo Nacional de Prevención constituye uno de los equipos (o dependencias) de la Oficina del Defensor, y a su cabeza se encuentran el director del equipo y su adjunto. La supervisión sustantiva del equipo está a cargo de un adjunto del Defensor de los Derechos Humanos. </w:t>
      </w:r>
    </w:p>
    <w:p w14:paraId="2BCB3003" w14:textId="77777777" w:rsidR="00181482" w:rsidRPr="00181482" w:rsidRDefault="00181482" w:rsidP="00181482">
      <w:pPr>
        <w:pStyle w:val="SingleTxtG"/>
      </w:pPr>
      <w:r w:rsidRPr="00181482">
        <w:t>3.</w:t>
      </w:r>
      <w:r w:rsidRPr="00181482">
        <w:tab/>
        <w:t xml:space="preserve">Debido a la crónica falta de personal del Mecanismo, este ha concluido un acuerdo con los representantes regionales del Defensor de los Derechos Humanos, según el cual en cada oficina regional se ha designado a un empleado que, además de trabajar para su oficina, participa en tres visitas preventivas realizadas en nombre del Mecanismo a centros situados en la zona que es competencia del correspondiente representante del Defensor de los Derechos Humanos. Además, el Jefe del Departamento de Derechos de los Migrantes y las Minorías Nacionales también participa en las visitas realizadas en nombre del Mecanismo a los establecimientos penitenciarios de régimen cerrado para migrantes. Durante las visitas preventivas, los empleados de la Oficina del Defensor de los Derechos Humanos ejecutan el mandato del Mecanismo Nacional de Prevención. </w:t>
      </w:r>
    </w:p>
    <w:p w14:paraId="2CFD9DC3" w14:textId="77777777" w:rsidR="00181482" w:rsidRPr="00181482" w:rsidRDefault="00181482" w:rsidP="00181482">
      <w:pPr>
        <w:pStyle w:val="SingleTxtG"/>
      </w:pPr>
      <w:r w:rsidRPr="00181482">
        <w:t>4.</w:t>
      </w:r>
      <w:r w:rsidRPr="00181482">
        <w:tab/>
        <w:t xml:space="preserve">Durante las visitas, el equipo que las lleva a cabo cuenta con el apoyo de expertos externos, como médicos, psiquiatras, geriatras, médicos de medicina interna y profesionales especializados en los temas en que se centran las visitas del Mecanismo. </w:t>
      </w:r>
    </w:p>
    <w:p w14:paraId="1899FDEF" w14:textId="77777777" w:rsidR="00181482" w:rsidRPr="00181482" w:rsidRDefault="00181482" w:rsidP="00181482">
      <w:pPr>
        <w:pStyle w:val="SingleTxtG"/>
      </w:pPr>
      <w:r w:rsidRPr="00181482">
        <w:t>5.</w:t>
      </w:r>
      <w:r w:rsidRPr="00181482">
        <w:tab/>
        <w:t xml:space="preserve">El alcance de las tareas y las cuestiones que abarca el Mecanismo Nacional de Prevención requiere en muchos casos conocimientos especializados y experiencia profesional. Por este motivo, en 2016 se creó el Comité de Expertos del Defensor de los Derechos Humanos para el Mecanismo Nacional de Prevención. Entre los integrantes de este Comité de Expertos se encuentra la Sra. Maria Książak, cofundadora del Centro Polaco de Rehabilitación de las Víctimas de la Tortura, quien con sus conocimientos especializados presta apoyo al Mecanismo durante sus visitas a los establecimientos penitenciarios de régimen cerrado para migrantes. </w:t>
      </w:r>
    </w:p>
    <w:p w14:paraId="66AF8739" w14:textId="77777777" w:rsidR="00181482" w:rsidRPr="00181482" w:rsidRDefault="00181482" w:rsidP="00181482">
      <w:pPr>
        <w:pStyle w:val="SingleTxtG"/>
      </w:pPr>
      <w:r w:rsidRPr="00181482">
        <w:t>6.</w:t>
      </w:r>
      <w:r w:rsidRPr="00181482">
        <w:tab/>
        <w:t xml:space="preserve">El Mecanismo Nacional de Prevención se diferencia de otros equipos temáticos de la Oficina del Defensor de los Derechos Humanos principalmente en que no se encarga de tramitar las denuncias de personas privadas de libertad. Estas denuncias las examinan los miembros del Equipo para la Ejecución de Penas cuando se refieren a establecimientos </w:t>
      </w:r>
      <w:r w:rsidRPr="00181482">
        <w:lastRenderedPageBreak/>
        <w:t xml:space="preserve">penitenciarios, y los del Departamento para las Actuaciones de las Fuerzas del Orden, cuando tienen que ver con la policía. </w:t>
      </w:r>
    </w:p>
    <w:p w14:paraId="76E387E5" w14:textId="77777777" w:rsidR="00181482" w:rsidRPr="00181482" w:rsidRDefault="00181482" w:rsidP="00181482">
      <w:pPr>
        <w:pStyle w:val="SingleTxtG"/>
      </w:pPr>
      <w:r w:rsidRPr="00181482">
        <w:t>7.</w:t>
      </w:r>
      <w:r w:rsidRPr="00181482">
        <w:tab/>
        <w:t xml:space="preserve">Durante las visitas, los representantes del Mecanismo pueden realizar grabaciones de sonido, siempre que cuenten con el consentimiento de las personas a las que vayan a grabar, así como reunirse con personas privadas de libertad sin la presencia de terceros y entrevistarse, según consideren oportuno, con personas que puedan proporcionarles información significativa (artículo 13, párrafo 1a), de la Ley del Defensor de los Derechos Humanos). </w:t>
      </w:r>
    </w:p>
    <w:p w14:paraId="11E15581" w14:textId="77777777" w:rsidR="00181482" w:rsidRPr="00181482" w:rsidRDefault="00181482" w:rsidP="00181482">
      <w:pPr>
        <w:pStyle w:val="H23G"/>
      </w:pPr>
      <w:r>
        <w:tab/>
      </w:r>
      <w:r w:rsidRPr="00181482">
        <w:tab/>
        <w:t xml:space="preserve">Comentarios sobre la(s) recomendación(es) que figura(n) en el párrafo 20 </w:t>
      </w:r>
    </w:p>
    <w:p w14:paraId="0C99EC57" w14:textId="77777777" w:rsidR="00181482" w:rsidRPr="00181482" w:rsidRDefault="00181482" w:rsidP="00181482">
      <w:pPr>
        <w:pStyle w:val="SingleTxtG"/>
      </w:pPr>
      <w:r w:rsidRPr="00181482">
        <w:t>8.</w:t>
      </w:r>
      <w:r w:rsidRPr="00181482">
        <w:tab/>
        <w:t xml:space="preserve">El Mecanismo Nacional de Prevención es consciente de las deficiencias del marco jurídico que determina su forma orgánica y que, en cierta medida, influye en la manera en que lleva a cabo su mandato. Teniendo en cuenta que los nuevos mecanismos deben ajustarse a los Principios de París y las Directrices del Subcomité para la Prevención de la Tortura (Directrices relativas a los mecanismos nacionales de prevención, CAT/OP/12/5), cabe señalar, sin embargo, que el Mecanismo polaco goza de independencia institucional porque sus actividades no están sujetas al control de ninguna institución, esto es, de un ministerio, un ministro, el Gobierno, el Presidente o el Primer Ministro. Solo pueden introducirse cambios institucionales en el Mecanismo mediante la modificación de la Ley del Defensor de los Derechos Humanos. </w:t>
      </w:r>
    </w:p>
    <w:p w14:paraId="080C7B1C" w14:textId="77777777" w:rsidR="00181482" w:rsidRPr="00181482" w:rsidRDefault="00181482" w:rsidP="00181482">
      <w:pPr>
        <w:pStyle w:val="SingleTxtG"/>
      </w:pPr>
      <w:r w:rsidRPr="00181482">
        <w:t>9.</w:t>
      </w:r>
      <w:r w:rsidRPr="00181482">
        <w:tab/>
        <w:t xml:space="preserve">Dado que el Mecanismo polaco funciona a la manera de un ombudsman, su estatuto se basa en la ley aprobada por el Parlamento. Además, tiene acceso ilimitado a todo un abanico de fuentes de información sobre las personas internadas en establecimientos penitenciarios y sobre los problemas relacionados con el funcionamiento de dichos establecimientos. </w:t>
      </w:r>
    </w:p>
    <w:p w14:paraId="61DB88CF" w14:textId="77777777" w:rsidR="00181482" w:rsidRPr="00181482" w:rsidRDefault="00181482" w:rsidP="00181482">
      <w:pPr>
        <w:pStyle w:val="SingleTxtG"/>
      </w:pPr>
      <w:r w:rsidRPr="00181482">
        <w:t>10.</w:t>
      </w:r>
      <w:r w:rsidRPr="00181482">
        <w:tab/>
        <w:t xml:space="preserve">Evidentemente, la Ley del Defensor de los Derechos Humanos no da cumplimiento a la disposición del artículo 35 del Protocolo Facultativo relativa a las prerrogativas e inmunidades de los miembros del Mecanismo necesarias para el ejercicio independiente de sus funciones. En las secciones 22 y 23 de la Convención sobre las Prerrogativas e Inmunidades de las Naciones Unidas se mencionan ejemplos de esas inmunidades, que se refieren a las siguientes cuestiones en este ámbito: </w:t>
      </w:r>
    </w:p>
    <w:p w14:paraId="3E1C4A69" w14:textId="77777777" w:rsidR="00181482" w:rsidRPr="00181482" w:rsidRDefault="00181482" w:rsidP="00181482">
      <w:pPr>
        <w:pStyle w:val="Bullet1G"/>
      </w:pPr>
      <w:r w:rsidRPr="00181482">
        <w:t xml:space="preserve">Durante el ejercicio de las funciones del Mecanismo y en relación con ellas: </w:t>
      </w:r>
    </w:p>
    <w:p w14:paraId="5E5F767C" w14:textId="77777777" w:rsidR="00181482" w:rsidRPr="00181482" w:rsidRDefault="00181482" w:rsidP="00181482">
      <w:pPr>
        <w:pStyle w:val="Bullet2G"/>
      </w:pPr>
      <w:r w:rsidRPr="00181482">
        <w:tab/>
        <w:t>Ningún miembro del Mecanismo podrá ser detenido ni privado de libertad, y su equipaje personal no podrá ser registrado;</w:t>
      </w:r>
    </w:p>
    <w:p w14:paraId="0F5152CF" w14:textId="77777777" w:rsidR="00181482" w:rsidRPr="00181482" w:rsidRDefault="00181482" w:rsidP="00181482">
      <w:pPr>
        <w:pStyle w:val="Bullet2G"/>
      </w:pPr>
      <w:r w:rsidRPr="00181482">
        <w:tab/>
        <w:t xml:space="preserve">Sus papeles y documentos no podrán ser registrados ni confiscados; </w:t>
      </w:r>
    </w:p>
    <w:p w14:paraId="3DE287EC" w14:textId="77777777" w:rsidR="00181482" w:rsidRPr="00181482" w:rsidRDefault="00181482" w:rsidP="00181482">
      <w:pPr>
        <w:pStyle w:val="Bullet2G"/>
      </w:pPr>
      <w:r w:rsidRPr="00181482">
        <w:tab/>
        <w:t>No se pondrá traba alguna a sus procesos de comunicación.</w:t>
      </w:r>
    </w:p>
    <w:p w14:paraId="36852F78" w14:textId="77777777" w:rsidR="00181482" w:rsidRPr="00181482" w:rsidRDefault="00181482" w:rsidP="00181482">
      <w:pPr>
        <w:pStyle w:val="Bullet1G"/>
      </w:pPr>
      <w:r w:rsidRPr="00181482">
        <w:t xml:space="preserve">Durante su mandato y una vez concluido este: </w:t>
      </w:r>
    </w:p>
    <w:p w14:paraId="2E7AD40E" w14:textId="77777777" w:rsidR="00181482" w:rsidRPr="00181482" w:rsidRDefault="00181482" w:rsidP="00181482">
      <w:pPr>
        <w:pStyle w:val="Bullet2G"/>
      </w:pPr>
      <w:r w:rsidRPr="00181482">
        <w:tab/>
        <w:t xml:space="preserve">Ningún miembro del Mecanismo podrá ser considerado responsable de sus palabras habladas o escritas y actos ejecutados en el curso del cumplimiento de su misión. </w:t>
      </w:r>
    </w:p>
    <w:p w14:paraId="3925DF2C" w14:textId="77777777" w:rsidR="00181482" w:rsidRPr="00181482" w:rsidRDefault="00181482" w:rsidP="00181482">
      <w:pPr>
        <w:pStyle w:val="SingleTxtG"/>
      </w:pPr>
      <w:r w:rsidRPr="00181482">
        <w:t>11.</w:t>
      </w:r>
      <w:r w:rsidRPr="00181482">
        <w:tab/>
        <w:t>De conformidad con la Ley del Defensor de los Derechos Humanos, estas prerrogativas se aplican únicamente al Defensor. Sin embargo, el hecho de que no se extiendan a los miembros individuales del Mecanismo no ocasiona ningún problema práctico en el ejercicio de sus facultades, incluso teniendo en cuenta que se somete a los miembros del Mecanismo a un control general de seguridad al entrar en los establecimientos penitenciarios.</w:t>
      </w:r>
    </w:p>
    <w:p w14:paraId="7CEF7CC3" w14:textId="77777777" w:rsidR="00181482" w:rsidRPr="00181482" w:rsidRDefault="00181482" w:rsidP="00181482">
      <w:pPr>
        <w:pStyle w:val="SingleTxtG"/>
      </w:pPr>
      <w:r w:rsidRPr="00181482">
        <w:t>12.</w:t>
      </w:r>
      <w:r w:rsidRPr="00181482">
        <w:tab/>
        <w:t xml:space="preserve">Los representantes del Mecanismo Nacional de Prevención tampoco tienen problemas para acceder a información sobre las personas privadas de libertad. Las únicas limitaciones son las establecidas en las cláusulas de confidencialidad que figuran en los documentos, aunque cabe destacar que actualmente se prevé que el director del Mecanismo reciba la facultad de acceder a la información confidencial. </w:t>
      </w:r>
    </w:p>
    <w:p w14:paraId="0A92469F" w14:textId="77777777" w:rsidR="00181482" w:rsidRPr="00181482" w:rsidRDefault="00181482" w:rsidP="00181482">
      <w:pPr>
        <w:pStyle w:val="SingleTxtG"/>
      </w:pPr>
      <w:r w:rsidRPr="00181482">
        <w:t>13.</w:t>
      </w:r>
      <w:r w:rsidRPr="00181482">
        <w:tab/>
        <w:t xml:space="preserve">Si, en la práctica, hay casos en que el director de un establecimiento visitado se niega a proporcionar información, esto se debe sin duda a un reconocimiento aún </w:t>
      </w:r>
      <w:r w:rsidRPr="00181482">
        <w:lastRenderedPageBreak/>
        <w:t xml:space="preserve">insuficiente del Mecanismo en la sociedad, y no a una intención deliberada de limitar sus facultades. </w:t>
      </w:r>
    </w:p>
    <w:p w14:paraId="28ABE5F4" w14:textId="77777777" w:rsidR="00181482" w:rsidRPr="00181482" w:rsidRDefault="00181482" w:rsidP="00181482">
      <w:pPr>
        <w:pStyle w:val="SingleTxtG"/>
      </w:pPr>
      <w:r w:rsidRPr="00181482">
        <w:t>14.</w:t>
      </w:r>
      <w:r w:rsidRPr="00181482">
        <w:tab/>
        <w:t xml:space="preserve">Como se ha mencionado, las tareas y los temas de los que se ocupa el Mecanismo requieren en muchos casos conocimientos especializados y experiencia profesional. Por este motivo, el Defensor decidió crear el Comité de Expertos para el Mecanismo Nacional de Prevención de la Tortura, que actualmente está compuesto por 23 miembros. Se trata de personas que, gracias a su experiencia profesional en el ámbito de la protección de los derechos humanos, prestan un excelente apoyo sustantivo a las actividades del Mecanismo. El carácter interdisciplinario del Comité se debe a la diversidad de las trayectorias académicas de sus miembros, entre los que se encuentran abogados, médicos, miembros del personal de organizaciones no gubernamentales (ONG) y personas cuya labor cotidiana está vinculada a los derechos de las personas privadas de libertad. Entre los integrantes del Comité de Expertos figuran Marzena Ksel, doctora en medicina, Vicepresidenta del Comité Europeo para la Prevención de la Tortura y de las Penas o Tratos Inhumanos o Degradantes; Maria Książak, cofundadora del Centro Polaco de Rehabilitación de Víctimas de la Tortura; Mirosław Wyrzykowski, profesor asociado de la Universidad de Varsovia, juez del Tribunal Constitucional entre 2001 y 2010; Marek Konopczyński, autor del enfoque científico aplicado a la rehabilitación creativa de menores, Vicepresidente del Consejo Nacional de Readaptación Social y Apoyo a los Presos; Mikołaj Pietrzak, abogado, Jefe del Consejo Regional de Abogados de Varsovia, miembro de la Junta de Síndicos del Fondo de Contribuciones Voluntarias de las Naciones Unidas para las Víctimas de la Tortura; Witold Klaus, presidente de la </w:t>
      </w:r>
      <w:r w:rsidRPr="00181482">
        <w:rPr>
          <w:i/>
          <w:iCs/>
        </w:rPr>
        <w:t>Stowarzyszenie Interwencji Prawnej</w:t>
      </w:r>
      <w:r w:rsidRPr="00181482">
        <w:t xml:space="preserve"> (Asociación para las Intervenciones Jurídicas), que trabaja en la esfera de los derechos humanos; Agnieszka Sikora, fundadora de la fundación </w:t>
      </w:r>
      <w:r w:rsidRPr="00181482">
        <w:rPr>
          <w:i/>
          <w:iCs/>
        </w:rPr>
        <w:t xml:space="preserve">Po Drugie </w:t>
      </w:r>
      <w:r w:rsidRPr="00181482">
        <w:t xml:space="preserve">que trabaja con jóvenes en riesgo de caer en la exclusión social, la enfermedad y el desamparo, en particular con los residentes y antiguos residentes de instituciones de rehabilitación social para menores. El enfoque interdisciplinario del Comité permite crear grupos de trabajo que ayudan al Mecanismo a adoptar posiciones con respecto a cuestiones específicas relacionadas con la protección de los derechos de las personas privadas de libertad. Un ejemplo en este sentido podría ser la creación de un grupo de trabajo encargado de redactar un documento de posición acerca de las medidas que han de adoptarse para lograr la seguridad de las personas con capacidades físicas reducidas ingresadas en centros residenciales. </w:t>
      </w:r>
    </w:p>
    <w:p w14:paraId="65A19136" w14:textId="77777777" w:rsidR="00181482" w:rsidRPr="00181482" w:rsidRDefault="00181482" w:rsidP="00181482">
      <w:pPr>
        <w:pStyle w:val="SingleTxtG"/>
      </w:pPr>
      <w:r w:rsidRPr="00181482">
        <w:t>15.</w:t>
      </w:r>
      <w:r w:rsidRPr="00181482">
        <w:tab/>
        <w:t xml:space="preserve">En cuanto a la recomendación de aumentar la autonomía del Mecanismo por medio del fortalecimiento del papel que desempeña su Comité de Expertos, cabe señalar que las funciones del Comité, al igual que sucede con otros comités de la Oficina del Defensor de los Derechos Humanos, son principalmente la prestación de asesoramiento y la participación de sus miembros en las actividades educativas del Mecanismo, como los debates regionales organizados por el Mecanismo entre 2016 y 2018. La experiencia de las reuniones educativas celebradas con estudiantes universitarios y agentes de policía, que el Mecanismo organizó en el marco de la campaña social </w:t>
      </w:r>
      <w:r>
        <w:t>“</w:t>
      </w:r>
      <w:r w:rsidRPr="00181482">
        <w:t>Un Estado sin tortura</w:t>
      </w:r>
      <w:r>
        <w:t>”</w:t>
      </w:r>
      <w:r w:rsidRPr="00181482">
        <w:t xml:space="preserve">, ha demostrado que la participación de los miembros del Comité en estas actividades es muy necesaria. Al intervenir en futuras actividades de formación, los miembros del Comité podrán transmitir los conocimientos sobre la prevención de la tortura que han adquirido por su experiencia profesional. El Mecanismo Nacional de Prevención también estudiará la posibilidad de que los miembros del Comité participen en las visitas a los lugares de privación de libertad. </w:t>
      </w:r>
    </w:p>
    <w:p w14:paraId="024CC114" w14:textId="77777777" w:rsidR="00181482" w:rsidRPr="00181482" w:rsidRDefault="00181482" w:rsidP="00181482">
      <w:pPr>
        <w:pStyle w:val="SingleTxtG"/>
      </w:pPr>
      <w:r w:rsidRPr="00181482">
        <w:t>16.</w:t>
      </w:r>
      <w:r w:rsidRPr="00181482">
        <w:tab/>
        <w:t xml:space="preserve">El Mecanismo Nacional de Prevención, consciente de las deficiencias existentes, tiene previsto someterse a un proceso de evaluación de sus operaciones. </w:t>
      </w:r>
    </w:p>
    <w:p w14:paraId="5597C46D" w14:textId="77777777" w:rsidR="00181482" w:rsidRPr="00181482" w:rsidRDefault="00181482" w:rsidP="00181482">
      <w:pPr>
        <w:pStyle w:val="SingleTxtG"/>
      </w:pPr>
      <w:r w:rsidRPr="00181482">
        <w:t>17.</w:t>
      </w:r>
      <w:r w:rsidRPr="00181482">
        <w:tab/>
        <w:t xml:space="preserve">Además, a fin de identificar otros ámbitos de su labor que requieran mejoras, el Mecanismo pedirá a su Observatorio que lleve a cabo el proceso de evaluación de sus actividades. </w:t>
      </w:r>
    </w:p>
    <w:p w14:paraId="3A57713A" w14:textId="77777777" w:rsidR="00181482" w:rsidRPr="00181482" w:rsidRDefault="00181482" w:rsidP="00181482">
      <w:pPr>
        <w:pStyle w:val="H23G"/>
      </w:pPr>
      <w:r>
        <w:tab/>
      </w:r>
      <w:r w:rsidRPr="00181482">
        <w:tab/>
        <w:t>Comentarios sobre la(s) recomendación(es) que figura(n) en el párrafo 25</w:t>
      </w:r>
    </w:p>
    <w:p w14:paraId="479F9091" w14:textId="77777777" w:rsidR="00181482" w:rsidRPr="00181482" w:rsidRDefault="00181482" w:rsidP="00181482">
      <w:pPr>
        <w:pStyle w:val="SingleTxtG"/>
      </w:pPr>
      <w:r w:rsidRPr="00181482">
        <w:t>18.</w:t>
      </w:r>
      <w:r w:rsidRPr="00181482">
        <w:tab/>
        <w:t>En la actualidad, la plantilla del Mecanismo Nacional de Prevención es de 11</w:t>
      </w:r>
      <w:r>
        <w:t> </w:t>
      </w:r>
      <w:r w:rsidRPr="00181482">
        <w:t xml:space="preserve">personas, contando con una secretaria. Los integrantes del Mecanismo cuentan con formación pertinente en los ámbitos del derecho, la sociología, las ciencias políticas, la rehabilitación, la psicología y la criminología. Sin embargo, el Mecanismo es consciente de </w:t>
      </w:r>
      <w:r w:rsidRPr="00181482">
        <w:lastRenderedPageBreak/>
        <w:t>que no cuenta aún con una persona con formación médica y que en los últimos años la paridad de género se ha visto alterada, ya que está compuesto por siete mujeres y cuatro hombres. Teniendo en cuenta las deficiencias observadas, el objetivo principal del Mecanismo en su próxima ronda de contratación de personal será encontrar a una persona con formación médica y reducir la diferencia entre el número de mujeres y de hombres en plantilla.</w:t>
      </w:r>
    </w:p>
    <w:p w14:paraId="4F79E3FD" w14:textId="77777777" w:rsidR="00181482" w:rsidRPr="00181482" w:rsidRDefault="00181482" w:rsidP="00181482">
      <w:pPr>
        <w:pStyle w:val="H23G"/>
      </w:pPr>
      <w:r>
        <w:tab/>
      </w:r>
      <w:r w:rsidRPr="00181482">
        <w:tab/>
        <w:t>Comentarios sobre la(s) recomendación(es) que figura(n) en el párrafo 26</w:t>
      </w:r>
    </w:p>
    <w:p w14:paraId="122C4E89" w14:textId="77777777" w:rsidR="00181482" w:rsidRPr="00181482" w:rsidRDefault="00181482" w:rsidP="00181482">
      <w:pPr>
        <w:pStyle w:val="SingleTxtG"/>
      </w:pPr>
      <w:r w:rsidRPr="00181482">
        <w:t>19.</w:t>
      </w:r>
      <w:r w:rsidRPr="00181482">
        <w:tab/>
        <w:t xml:space="preserve">Cada año, los directores del Mecanismo presentan al Defensor un informe de las necesidades del Mecanismo en lo que respecta tanto a nuevos puestos de trabajo en el equipo como al material necesario para que los empleados desempeñen sus tareas. El carácter indirecto de la planificación del presupuesto del Mecanismo se debe a que es la Oficina del Defensor de los Derechos Humanos la que recibe los recursos financieros del presupuesto estatal, y no cada uno de sus departamentos. Por este motivo, el método utilizado para planificar el presupuesto del Mecanismo es el descrito. En la práctica, este presupuesto es el resultado de asignar al Mecanismo una parte de la dotación total destinada a la Oficina del Defensor de los Derechos Humanos. Este proceso, que se asemeja al sistema de vasos comunicantes, es propio de los mecanismos que funcionan a la manera de un ombudsman. Lamentablemente, su principal inconveniente es la dependencia directa entre los recursos financieros que destina el Parlamento al funcionamiento de la Oficina del Defensor de los Derechos Humanos y los recursos que se asignan al Mecanismo en cuanto equipo (departamento) de esta Oficina. </w:t>
      </w:r>
    </w:p>
    <w:p w14:paraId="48CD8748" w14:textId="77777777" w:rsidR="00181482" w:rsidRPr="00181482" w:rsidRDefault="00181482" w:rsidP="00181482">
      <w:pPr>
        <w:pStyle w:val="SingleTxtG"/>
      </w:pPr>
      <w:r w:rsidRPr="00181482">
        <w:t>20.</w:t>
      </w:r>
      <w:r w:rsidRPr="00181482">
        <w:tab/>
        <w:t xml:space="preserve">Cabe destacar que, desde la puesta en marcha del Mecanismo, ninguno de los presupuestos asignados al Defensor de los Derechos Humanos satisfizo las necesidades reales derivadas del cumplimiento de este mandato adicional. La situación se ha vuelto cada vez más grave, sobre todo en los últimos años, durante el mandato del Sr. Adam Bodnar. Los sucesivos recortes presupuestarios que afectaron a la Oficina del Defensor de los Derechos Humanos, junto con la nueva obligación del Defensor de examinar las denominadas denuncias extraordinarias presentadas por los ciudadanos, también reducen la posibilidad de que se cumpla plenamente el mandato del Mecanismo. </w:t>
      </w:r>
    </w:p>
    <w:p w14:paraId="0FCBA0C3" w14:textId="77777777" w:rsidR="00181482" w:rsidRPr="00181482" w:rsidRDefault="00181482" w:rsidP="00181482">
      <w:pPr>
        <w:pStyle w:val="SingleTxtG"/>
      </w:pPr>
      <w:r w:rsidRPr="00181482">
        <w:t>21.</w:t>
      </w:r>
      <w:r w:rsidRPr="00181482">
        <w:tab/>
        <w:t xml:space="preserve">En la planificación del presupuesto de este año de la Oficina del Defensor de los Derechos Humanos, la Oficina de Análisis de Expertos del Sejm hizo una evaluación favorable de la solicitud de recursos financieros del Defensor. Sin embargo, a pesar de esta evaluación favorable, los parlamentarios redujeron el presupuesto de la Oficina del Defensor de los Derechos Humanos durante el debate sobre esta cuestión en el Parlamento. Se realizaron recortes presupuestarios a pesar de las recomendaciones internacionales (Comité contra la Tortura, examen periódico universal), que indicaban claramente la necesidad de proporcionar un presupuesto que garantizara el funcionamiento adecuado de la Oficina. </w:t>
      </w:r>
    </w:p>
    <w:p w14:paraId="11E316E2" w14:textId="77777777" w:rsidR="00181482" w:rsidRPr="00181482" w:rsidRDefault="00181482" w:rsidP="00181482">
      <w:pPr>
        <w:pStyle w:val="SingleTxtG"/>
      </w:pPr>
      <w:r w:rsidRPr="00181482">
        <w:t>22.</w:t>
      </w:r>
      <w:r w:rsidRPr="00181482">
        <w:tab/>
        <w:t xml:space="preserve">Los gastos de funcionamiento del Mecanismo entre los años 2008 y 2019 se presentan en el cuadro siguiente. </w:t>
      </w:r>
    </w:p>
    <w:p w14:paraId="4FF19EDD" w14:textId="77777777" w:rsidR="00181482" w:rsidRPr="00181482" w:rsidRDefault="00181482" w:rsidP="00181482">
      <w:pPr>
        <w:pStyle w:val="SingleTxtG"/>
        <w:spacing w:after="0"/>
      </w:pPr>
      <w:r w:rsidRPr="00181482">
        <w:t xml:space="preserve">Cuadro 1 </w:t>
      </w:r>
    </w:p>
    <w:p w14:paraId="0368580F" w14:textId="77777777" w:rsidR="00181482" w:rsidRPr="00181482" w:rsidRDefault="00181482" w:rsidP="00181482">
      <w:pPr>
        <w:pStyle w:val="SingleTxtG"/>
        <w:jc w:val="left"/>
        <w:rPr>
          <w:b/>
          <w:bCs/>
        </w:rPr>
      </w:pPr>
      <w:r w:rsidRPr="00181482">
        <w:rPr>
          <w:b/>
          <w:bCs/>
        </w:rPr>
        <w:t>Gastos de la Oficina del Defensor de los Derechos Humanos (2008-2019) relativos a</w:t>
      </w:r>
      <w:r>
        <w:rPr>
          <w:b/>
          <w:bCs/>
        </w:rPr>
        <w:t> </w:t>
      </w:r>
      <w:r w:rsidRPr="00181482">
        <w:rPr>
          <w:b/>
          <w:bCs/>
        </w:rPr>
        <w:t>la</w:t>
      </w:r>
      <w:r>
        <w:rPr>
          <w:b/>
          <w:bCs/>
        </w:rPr>
        <w:t> </w:t>
      </w:r>
      <w:r w:rsidRPr="00181482">
        <w:rPr>
          <w:b/>
          <w:bCs/>
        </w:rPr>
        <w:t>puesta en marcha del Mecanismo Nacional de Prevención</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181482" w:rsidRPr="00181482" w14:paraId="79FAB1CC" w14:textId="77777777" w:rsidTr="00181482">
        <w:trPr>
          <w:tblHeader/>
        </w:trPr>
        <w:tc>
          <w:tcPr>
            <w:tcW w:w="3685" w:type="dxa"/>
            <w:tcBorders>
              <w:top w:val="single" w:sz="4" w:space="0" w:color="auto"/>
              <w:bottom w:val="single" w:sz="12" w:space="0" w:color="auto"/>
            </w:tcBorders>
            <w:shd w:val="clear" w:color="auto" w:fill="auto"/>
            <w:vAlign w:val="bottom"/>
          </w:tcPr>
          <w:p w14:paraId="5506EDC5" w14:textId="77777777" w:rsidR="00181482" w:rsidRPr="00181482" w:rsidRDefault="00181482" w:rsidP="00181482">
            <w:pPr>
              <w:pStyle w:val="SingleTxtG"/>
              <w:spacing w:before="80" w:after="80" w:line="200" w:lineRule="exact"/>
              <w:ind w:left="0" w:right="0"/>
              <w:jc w:val="left"/>
              <w:rPr>
                <w:i/>
                <w:sz w:val="16"/>
              </w:rPr>
            </w:pPr>
            <w:r w:rsidRPr="00181482">
              <w:rPr>
                <w:i/>
                <w:sz w:val="16"/>
              </w:rPr>
              <w:t>Año</w:t>
            </w:r>
          </w:p>
        </w:tc>
        <w:tc>
          <w:tcPr>
            <w:tcW w:w="3685" w:type="dxa"/>
            <w:tcBorders>
              <w:top w:val="single" w:sz="4" w:space="0" w:color="auto"/>
              <w:bottom w:val="single" w:sz="12" w:space="0" w:color="auto"/>
            </w:tcBorders>
            <w:shd w:val="clear" w:color="auto" w:fill="auto"/>
            <w:vAlign w:val="bottom"/>
          </w:tcPr>
          <w:p w14:paraId="05DC92DC" w14:textId="77777777" w:rsidR="00181482" w:rsidRPr="00181482" w:rsidRDefault="00181482" w:rsidP="00181482">
            <w:pPr>
              <w:pStyle w:val="SingleTxtG"/>
              <w:spacing w:before="80" w:after="80" w:line="200" w:lineRule="exact"/>
              <w:ind w:left="0" w:right="0"/>
              <w:jc w:val="right"/>
              <w:rPr>
                <w:i/>
                <w:sz w:val="16"/>
              </w:rPr>
            </w:pPr>
            <w:r w:rsidRPr="00181482">
              <w:rPr>
                <w:i/>
                <w:sz w:val="16"/>
              </w:rPr>
              <w:t>Fondos destinados al Mecanismo</w:t>
            </w:r>
          </w:p>
        </w:tc>
      </w:tr>
      <w:tr w:rsidR="00181482" w:rsidRPr="00181482" w14:paraId="42932C9A" w14:textId="77777777" w:rsidTr="00181482">
        <w:tc>
          <w:tcPr>
            <w:tcW w:w="3685" w:type="dxa"/>
            <w:tcBorders>
              <w:top w:val="single" w:sz="12" w:space="0" w:color="auto"/>
            </w:tcBorders>
            <w:shd w:val="clear" w:color="auto" w:fill="auto"/>
          </w:tcPr>
          <w:p w14:paraId="2183E1F0" w14:textId="77777777" w:rsidR="00181482" w:rsidRPr="00181482" w:rsidRDefault="00181482" w:rsidP="00181482">
            <w:pPr>
              <w:pStyle w:val="SingleTxtG"/>
              <w:spacing w:before="40" w:after="40" w:line="220" w:lineRule="exact"/>
              <w:ind w:left="0" w:right="0"/>
              <w:jc w:val="left"/>
              <w:rPr>
                <w:sz w:val="18"/>
              </w:rPr>
            </w:pPr>
            <w:r w:rsidRPr="00181482">
              <w:rPr>
                <w:sz w:val="18"/>
              </w:rPr>
              <w:t>2008</w:t>
            </w:r>
          </w:p>
        </w:tc>
        <w:tc>
          <w:tcPr>
            <w:tcW w:w="3685" w:type="dxa"/>
            <w:tcBorders>
              <w:top w:val="single" w:sz="12" w:space="0" w:color="auto"/>
            </w:tcBorders>
            <w:shd w:val="clear" w:color="auto" w:fill="auto"/>
            <w:vAlign w:val="bottom"/>
          </w:tcPr>
          <w:p w14:paraId="5B7F6D5B" w14:textId="77777777" w:rsidR="00181482" w:rsidRPr="00181482" w:rsidRDefault="00181482" w:rsidP="00181482">
            <w:pPr>
              <w:pStyle w:val="SingleTxtG"/>
              <w:spacing w:before="40" w:after="40" w:line="220" w:lineRule="exact"/>
              <w:ind w:left="0" w:right="0"/>
              <w:jc w:val="right"/>
              <w:rPr>
                <w:sz w:val="18"/>
              </w:rPr>
            </w:pPr>
            <w:r w:rsidRPr="00181482">
              <w:rPr>
                <w:sz w:val="18"/>
              </w:rPr>
              <w:t xml:space="preserve">Sin datos </w:t>
            </w:r>
          </w:p>
        </w:tc>
      </w:tr>
      <w:tr w:rsidR="00181482" w:rsidRPr="00181482" w14:paraId="480D4688" w14:textId="77777777" w:rsidTr="00181482">
        <w:tc>
          <w:tcPr>
            <w:tcW w:w="3685" w:type="dxa"/>
            <w:shd w:val="clear" w:color="auto" w:fill="auto"/>
          </w:tcPr>
          <w:p w14:paraId="2322E30B" w14:textId="77777777" w:rsidR="00181482" w:rsidRPr="00181482" w:rsidRDefault="00181482" w:rsidP="00181482">
            <w:pPr>
              <w:pStyle w:val="SingleTxtG"/>
              <w:spacing w:before="40" w:after="40" w:line="220" w:lineRule="exact"/>
              <w:ind w:left="0" w:right="0"/>
              <w:jc w:val="left"/>
              <w:rPr>
                <w:sz w:val="18"/>
              </w:rPr>
            </w:pPr>
            <w:r w:rsidRPr="00181482">
              <w:rPr>
                <w:sz w:val="18"/>
              </w:rPr>
              <w:t>2009</w:t>
            </w:r>
          </w:p>
        </w:tc>
        <w:tc>
          <w:tcPr>
            <w:tcW w:w="3685" w:type="dxa"/>
            <w:shd w:val="clear" w:color="auto" w:fill="auto"/>
            <w:vAlign w:val="bottom"/>
          </w:tcPr>
          <w:p w14:paraId="0C6CE156" w14:textId="77777777" w:rsidR="00181482" w:rsidRPr="00181482" w:rsidRDefault="00181482" w:rsidP="00181482">
            <w:pPr>
              <w:pStyle w:val="SingleTxtG"/>
              <w:spacing w:before="40" w:after="40" w:line="220" w:lineRule="exact"/>
              <w:ind w:left="0" w:right="0"/>
              <w:jc w:val="right"/>
              <w:rPr>
                <w:sz w:val="18"/>
              </w:rPr>
            </w:pPr>
            <w:r w:rsidRPr="00181482">
              <w:rPr>
                <w:sz w:val="18"/>
              </w:rPr>
              <w:t xml:space="preserve">Sin datos </w:t>
            </w:r>
          </w:p>
        </w:tc>
      </w:tr>
      <w:tr w:rsidR="00181482" w:rsidRPr="00181482" w14:paraId="04087A83" w14:textId="77777777" w:rsidTr="00181482">
        <w:tc>
          <w:tcPr>
            <w:tcW w:w="3685" w:type="dxa"/>
            <w:shd w:val="clear" w:color="auto" w:fill="auto"/>
          </w:tcPr>
          <w:p w14:paraId="4057A247" w14:textId="77777777" w:rsidR="00181482" w:rsidRPr="00181482" w:rsidRDefault="00181482" w:rsidP="00181482">
            <w:pPr>
              <w:pStyle w:val="SingleTxtG"/>
              <w:spacing w:before="40" w:after="40" w:line="220" w:lineRule="exact"/>
              <w:ind w:left="0" w:right="0"/>
              <w:jc w:val="left"/>
              <w:rPr>
                <w:sz w:val="18"/>
              </w:rPr>
            </w:pPr>
            <w:r w:rsidRPr="00181482">
              <w:rPr>
                <w:sz w:val="18"/>
              </w:rPr>
              <w:t>2010</w:t>
            </w:r>
          </w:p>
        </w:tc>
        <w:tc>
          <w:tcPr>
            <w:tcW w:w="3685" w:type="dxa"/>
            <w:shd w:val="clear" w:color="auto" w:fill="auto"/>
            <w:vAlign w:val="bottom"/>
          </w:tcPr>
          <w:p w14:paraId="7CF95395" w14:textId="77777777" w:rsidR="00181482" w:rsidRPr="00181482" w:rsidRDefault="00181482" w:rsidP="00181482">
            <w:pPr>
              <w:pStyle w:val="SingleTxtG"/>
              <w:spacing w:before="40" w:after="40" w:line="220" w:lineRule="exact"/>
              <w:ind w:left="0" w:right="0"/>
              <w:jc w:val="right"/>
              <w:rPr>
                <w:sz w:val="18"/>
              </w:rPr>
            </w:pPr>
            <w:r w:rsidRPr="00181482">
              <w:rPr>
                <w:sz w:val="18"/>
              </w:rPr>
              <w:t xml:space="preserve">Sin datos </w:t>
            </w:r>
          </w:p>
        </w:tc>
      </w:tr>
      <w:tr w:rsidR="00181482" w:rsidRPr="00181482" w14:paraId="09799A09" w14:textId="77777777" w:rsidTr="00181482">
        <w:tc>
          <w:tcPr>
            <w:tcW w:w="3685" w:type="dxa"/>
            <w:shd w:val="clear" w:color="auto" w:fill="auto"/>
          </w:tcPr>
          <w:p w14:paraId="54509EF9" w14:textId="77777777" w:rsidR="00181482" w:rsidRPr="00181482" w:rsidRDefault="00181482" w:rsidP="00181482">
            <w:pPr>
              <w:pStyle w:val="SingleTxtG"/>
              <w:spacing w:before="40" w:after="40" w:line="220" w:lineRule="exact"/>
              <w:ind w:left="0" w:right="0"/>
              <w:jc w:val="left"/>
              <w:rPr>
                <w:sz w:val="18"/>
              </w:rPr>
            </w:pPr>
            <w:r w:rsidRPr="00181482">
              <w:rPr>
                <w:sz w:val="18"/>
              </w:rPr>
              <w:t>2011</w:t>
            </w:r>
          </w:p>
        </w:tc>
        <w:tc>
          <w:tcPr>
            <w:tcW w:w="3685" w:type="dxa"/>
            <w:shd w:val="clear" w:color="auto" w:fill="auto"/>
            <w:vAlign w:val="bottom"/>
          </w:tcPr>
          <w:p w14:paraId="33EF96D1" w14:textId="77777777" w:rsidR="00181482" w:rsidRPr="00181482" w:rsidRDefault="00181482" w:rsidP="00181482">
            <w:pPr>
              <w:pStyle w:val="SingleTxtG"/>
              <w:spacing w:before="40" w:after="40" w:line="220" w:lineRule="exact"/>
              <w:ind w:left="0" w:right="0"/>
              <w:jc w:val="right"/>
              <w:rPr>
                <w:sz w:val="18"/>
              </w:rPr>
            </w:pPr>
            <w:r w:rsidRPr="00181482">
              <w:rPr>
                <w:sz w:val="18"/>
              </w:rPr>
              <w:t>924</w:t>
            </w:r>
            <w:r w:rsidR="00470323">
              <w:rPr>
                <w:sz w:val="18"/>
              </w:rPr>
              <w:t xml:space="preserve"> </w:t>
            </w:r>
            <w:r w:rsidRPr="00181482">
              <w:rPr>
                <w:sz w:val="18"/>
              </w:rPr>
              <w:t>381,94 PLN</w:t>
            </w:r>
          </w:p>
        </w:tc>
      </w:tr>
      <w:tr w:rsidR="00181482" w:rsidRPr="00181482" w14:paraId="7A20E1D8" w14:textId="77777777" w:rsidTr="00181482">
        <w:tc>
          <w:tcPr>
            <w:tcW w:w="3685" w:type="dxa"/>
            <w:shd w:val="clear" w:color="auto" w:fill="auto"/>
          </w:tcPr>
          <w:p w14:paraId="1916F109" w14:textId="77777777" w:rsidR="00181482" w:rsidRPr="00181482" w:rsidRDefault="00181482" w:rsidP="00181482">
            <w:pPr>
              <w:pStyle w:val="SingleTxtG"/>
              <w:spacing w:before="40" w:after="40" w:line="220" w:lineRule="exact"/>
              <w:ind w:left="0" w:right="0"/>
              <w:jc w:val="left"/>
              <w:rPr>
                <w:sz w:val="18"/>
              </w:rPr>
            </w:pPr>
            <w:r w:rsidRPr="00181482">
              <w:rPr>
                <w:sz w:val="18"/>
              </w:rPr>
              <w:t>2012</w:t>
            </w:r>
          </w:p>
        </w:tc>
        <w:tc>
          <w:tcPr>
            <w:tcW w:w="3685" w:type="dxa"/>
            <w:shd w:val="clear" w:color="auto" w:fill="auto"/>
            <w:vAlign w:val="bottom"/>
          </w:tcPr>
          <w:p w14:paraId="2029AEBA" w14:textId="77777777" w:rsidR="00181482" w:rsidRPr="00181482" w:rsidRDefault="00181482" w:rsidP="00181482">
            <w:pPr>
              <w:pStyle w:val="SingleTxtG"/>
              <w:spacing w:before="40" w:after="40" w:line="220" w:lineRule="exact"/>
              <w:ind w:left="0" w:right="0"/>
              <w:jc w:val="right"/>
              <w:rPr>
                <w:sz w:val="18"/>
              </w:rPr>
            </w:pPr>
            <w:r w:rsidRPr="00181482">
              <w:rPr>
                <w:sz w:val="18"/>
              </w:rPr>
              <w:t>1</w:t>
            </w:r>
            <w:r w:rsidR="00470323">
              <w:rPr>
                <w:sz w:val="18"/>
              </w:rPr>
              <w:t xml:space="preserve"> </w:t>
            </w:r>
            <w:r w:rsidRPr="00181482">
              <w:rPr>
                <w:sz w:val="18"/>
              </w:rPr>
              <w:t>629</w:t>
            </w:r>
            <w:r w:rsidR="00470323">
              <w:rPr>
                <w:sz w:val="18"/>
              </w:rPr>
              <w:t xml:space="preserve"> </w:t>
            </w:r>
            <w:r w:rsidRPr="00181482">
              <w:rPr>
                <w:sz w:val="18"/>
              </w:rPr>
              <w:t>486,12 PLN</w:t>
            </w:r>
          </w:p>
        </w:tc>
      </w:tr>
      <w:tr w:rsidR="00181482" w:rsidRPr="00181482" w14:paraId="5E751BD2" w14:textId="77777777" w:rsidTr="00181482">
        <w:tc>
          <w:tcPr>
            <w:tcW w:w="3685" w:type="dxa"/>
            <w:shd w:val="clear" w:color="auto" w:fill="auto"/>
          </w:tcPr>
          <w:p w14:paraId="5A851839" w14:textId="77777777" w:rsidR="00181482" w:rsidRPr="00181482" w:rsidRDefault="00181482" w:rsidP="00181482">
            <w:pPr>
              <w:pStyle w:val="SingleTxtG"/>
              <w:spacing w:before="40" w:after="40" w:line="220" w:lineRule="exact"/>
              <w:ind w:left="0" w:right="0"/>
              <w:jc w:val="left"/>
              <w:rPr>
                <w:sz w:val="18"/>
              </w:rPr>
            </w:pPr>
            <w:r w:rsidRPr="00181482">
              <w:rPr>
                <w:sz w:val="18"/>
              </w:rPr>
              <w:t>2013</w:t>
            </w:r>
          </w:p>
        </w:tc>
        <w:tc>
          <w:tcPr>
            <w:tcW w:w="3685" w:type="dxa"/>
            <w:shd w:val="clear" w:color="auto" w:fill="auto"/>
            <w:vAlign w:val="bottom"/>
          </w:tcPr>
          <w:p w14:paraId="3EFF2D2E" w14:textId="77777777" w:rsidR="00181482" w:rsidRPr="00181482" w:rsidRDefault="00181482" w:rsidP="00181482">
            <w:pPr>
              <w:pStyle w:val="SingleTxtG"/>
              <w:spacing w:before="40" w:after="40" w:line="220" w:lineRule="exact"/>
              <w:ind w:left="0" w:right="0"/>
              <w:jc w:val="right"/>
              <w:rPr>
                <w:sz w:val="18"/>
              </w:rPr>
            </w:pPr>
            <w:r w:rsidRPr="00181482">
              <w:rPr>
                <w:sz w:val="18"/>
              </w:rPr>
              <w:t>3</w:t>
            </w:r>
            <w:r w:rsidR="00470323">
              <w:rPr>
                <w:sz w:val="18"/>
              </w:rPr>
              <w:t xml:space="preserve"> </w:t>
            </w:r>
            <w:r w:rsidRPr="00181482">
              <w:rPr>
                <w:sz w:val="18"/>
              </w:rPr>
              <w:t>131</w:t>
            </w:r>
            <w:r w:rsidR="00470323">
              <w:rPr>
                <w:sz w:val="18"/>
              </w:rPr>
              <w:t xml:space="preserve"> </w:t>
            </w:r>
            <w:r w:rsidRPr="00181482">
              <w:rPr>
                <w:sz w:val="18"/>
              </w:rPr>
              <w:t>342,02 PLN</w:t>
            </w:r>
          </w:p>
        </w:tc>
      </w:tr>
      <w:tr w:rsidR="00181482" w:rsidRPr="00181482" w14:paraId="6A11B4E9" w14:textId="77777777" w:rsidTr="00181482">
        <w:tc>
          <w:tcPr>
            <w:tcW w:w="3685" w:type="dxa"/>
            <w:shd w:val="clear" w:color="auto" w:fill="auto"/>
          </w:tcPr>
          <w:p w14:paraId="4DB92686" w14:textId="77777777" w:rsidR="00181482" w:rsidRPr="00181482" w:rsidRDefault="00181482" w:rsidP="00181482">
            <w:pPr>
              <w:pStyle w:val="SingleTxtG"/>
              <w:spacing w:before="40" w:after="40" w:line="220" w:lineRule="exact"/>
              <w:ind w:left="0" w:right="0"/>
              <w:jc w:val="left"/>
              <w:rPr>
                <w:sz w:val="18"/>
              </w:rPr>
            </w:pPr>
            <w:r w:rsidRPr="00181482">
              <w:rPr>
                <w:sz w:val="18"/>
              </w:rPr>
              <w:t>2014</w:t>
            </w:r>
          </w:p>
        </w:tc>
        <w:tc>
          <w:tcPr>
            <w:tcW w:w="3685" w:type="dxa"/>
            <w:shd w:val="clear" w:color="auto" w:fill="auto"/>
            <w:vAlign w:val="bottom"/>
          </w:tcPr>
          <w:p w14:paraId="5307B759" w14:textId="77777777" w:rsidR="00181482" w:rsidRPr="00181482" w:rsidRDefault="00181482" w:rsidP="00181482">
            <w:pPr>
              <w:pStyle w:val="SingleTxtG"/>
              <w:spacing w:before="40" w:after="40" w:line="220" w:lineRule="exact"/>
              <w:ind w:left="0" w:right="0"/>
              <w:jc w:val="right"/>
              <w:rPr>
                <w:sz w:val="18"/>
              </w:rPr>
            </w:pPr>
            <w:r w:rsidRPr="00181482">
              <w:rPr>
                <w:sz w:val="18"/>
              </w:rPr>
              <w:t>3</w:t>
            </w:r>
            <w:r w:rsidR="00470323">
              <w:rPr>
                <w:sz w:val="18"/>
              </w:rPr>
              <w:t xml:space="preserve"> </w:t>
            </w:r>
            <w:r w:rsidRPr="00181482">
              <w:rPr>
                <w:sz w:val="18"/>
              </w:rPr>
              <w:t>030</w:t>
            </w:r>
            <w:r w:rsidR="00470323">
              <w:rPr>
                <w:sz w:val="18"/>
              </w:rPr>
              <w:t xml:space="preserve"> </w:t>
            </w:r>
            <w:r w:rsidRPr="00181482">
              <w:rPr>
                <w:sz w:val="18"/>
              </w:rPr>
              <w:t>816,31 PLN</w:t>
            </w:r>
          </w:p>
        </w:tc>
      </w:tr>
      <w:tr w:rsidR="00181482" w:rsidRPr="00181482" w14:paraId="0844ADD3" w14:textId="77777777" w:rsidTr="00181482">
        <w:tc>
          <w:tcPr>
            <w:tcW w:w="3685" w:type="dxa"/>
            <w:shd w:val="clear" w:color="auto" w:fill="auto"/>
          </w:tcPr>
          <w:p w14:paraId="445637D8" w14:textId="77777777" w:rsidR="00181482" w:rsidRPr="00181482" w:rsidRDefault="00181482" w:rsidP="00181482">
            <w:pPr>
              <w:pStyle w:val="SingleTxtG"/>
              <w:spacing w:before="40" w:after="40" w:line="220" w:lineRule="exact"/>
              <w:ind w:left="0" w:right="0"/>
              <w:jc w:val="left"/>
              <w:rPr>
                <w:sz w:val="18"/>
              </w:rPr>
            </w:pPr>
            <w:r w:rsidRPr="00181482">
              <w:rPr>
                <w:sz w:val="18"/>
              </w:rPr>
              <w:t>2015</w:t>
            </w:r>
          </w:p>
        </w:tc>
        <w:tc>
          <w:tcPr>
            <w:tcW w:w="3685" w:type="dxa"/>
            <w:shd w:val="clear" w:color="auto" w:fill="auto"/>
            <w:vAlign w:val="bottom"/>
          </w:tcPr>
          <w:p w14:paraId="3AA93435" w14:textId="77777777" w:rsidR="00181482" w:rsidRPr="00181482" w:rsidRDefault="00181482" w:rsidP="00181482">
            <w:pPr>
              <w:pStyle w:val="SingleTxtG"/>
              <w:spacing w:before="40" w:after="40" w:line="220" w:lineRule="exact"/>
              <w:ind w:left="0" w:right="0"/>
              <w:jc w:val="right"/>
              <w:rPr>
                <w:sz w:val="18"/>
              </w:rPr>
            </w:pPr>
            <w:r w:rsidRPr="00181482">
              <w:rPr>
                <w:sz w:val="18"/>
              </w:rPr>
              <w:t>3</w:t>
            </w:r>
            <w:r w:rsidR="00470323">
              <w:rPr>
                <w:sz w:val="18"/>
              </w:rPr>
              <w:t xml:space="preserve"> </w:t>
            </w:r>
            <w:r w:rsidRPr="00181482">
              <w:rPr>
                <w:sz w:val="18"/>
              </w:rPr>
              <w:t>049</w:t>
            </w:r>
            <w:r w:rsidR="00470323">
              <w:rPr>
                <w:sz w:val="18"/>
              </w:rPr>
              <w:t xml:space="preserve"> </w:t>
            </w:r>
            <w:r w:rsidRPr="00181482">
              <w:rPr>
                <w:sz w:val="18"/>
              </w:rPr>
              <w:t>507,05 PLN</w:t>
            </w:r>
          </w:p>
        </w:tc>
      </w:tr>
      <w:tr w:rsidR="00181482" w:rsidRPr="00181482" w14:paraId="6106139F" w14:textId="77777777" w:rsidTr="00181482">
        <w:tc>
          <w:tcPr>
            <w:tcW w:w="3685" w:type="dxa"/>
            <w:shd w:val="clear" w:color="auto" w:fill="auto"/>
          </w:tcPr>
          <w:p w14:paraId="4DCD1F97" w14:textId="77777777" w:rsidR="00181482" w:rsidRPr="00181482" w:rsidRDefault="00181482" w:rsidP="00181482">
            <w:pPr>
              <w:pStyle w:val="SingleTxtG"/>
              <w:spacing w:before="40" w:after="40" w:line="220" w:lineRule="exact"/>
              <w:ind w:left="0" w:right="0"/>
              <w:jc w:val="left"/>
              <w:rPr>
                <w:sz w:val="18"/>
              </w:rPr>
            </w:pPr>
            <w:r w:rsidRPr="00181482">
              <w:rPr>
                <w:sz w:val="18"/>
              </w:rPr>
              <w:lastRenderedPageBreak/>
              <w:t>2016</w:t>
            </w:r>
          </w:p>
        </w:tc>
        <w:tc>
          <w:tcPr>
            <w:tcW w:w="3685" w:type="dxa"/>
            <w:shd w:val="clear" w:color="auto" w:fill="auto"/>
            <w:vAlign w:val="bottom"/>
          </w:tcPr>
          <w:p w14:paraId="5141B693" w14:textId="77777777" w:rsidR="00181482" w:rsidRPr="00181482" w:rsidRDefault="00181482" w:rsidP="00181482">
            <w:pPr>
              <w:pStyle w:val="SingleTxtG"/>
              <w:spacing w:before="40" w:after="40" w:line="220" w:lineRule="exact"/>
              <w:ind w:left="0" w:right="0"/>
              <w:jc w:val="right"/>
              <w:rPr>
                <w:sz w:val="18"/>
              </w:rPr>
            </w:pPr>
            <w:r w:rsidRPr="00181482">
              <w:rPr>
                <w:sz w:val="18"/>
              </w:rPr>
              <w:t>2</w:t>
            </w:r>
            <w:r w:rsidR="00470323">
              <w:rPr>
                <w:sz w:val="18"/>
              </w:rPr>
              <w:t xml:space="preserve"> </w:t>
            </w:r>
            <w:r w:rsidRPr="00181482">
              <w:rPr>
                <w:sz w:val="18"/>
              </w:rPr>
              <w:t>361</w:t>
            </w:r>
            <w:r w:rsidR="00470323">
              <w:rPr>
                <w:sz w:val="18"/>
              </w:rPr>
              <w:t xml:space="preserve"> </w:t>
            </w:r>
            <w:r w:rsidRPr="00181482">
              <w:rPr>
                <w:sz w:val="18"/>
              </w:rPr>
              <w:t>864,71 PLN</w:t>
            </w:r>
          </w:p>
        </w:tc>
      </w:tr>
      <w:tr w:rsidR="00181482" w:rsidRPr="00181482" w14:paraId="33E2DEF7" w14:textId="77777777" w:rsidTr="00181482">
        <w:tc>
          <w:tcPr>
            <w:tcW w:w="3685" w:type="dxa"/>
            <w:shd w:val="clear" w:color="auto" w:fill="auto"/>
          </w:tcPr>
          <w:p w14:paraId="412B9C05" w14:textId="77777777" w:rsidR="00181482" w:rsidRPr="00181482" w:rsidRDefault="00181482" w:rsidP="00181482">
            <w:pPr>
              <w:pStyle w:val="SingleTxtG"/>
              <w:spacing w:before="40" w:after="40" w:line="220" w:lineRule="exact"/>
              <w:ind w:left="0" w:right="0"/>
              <w:jc w:val="left"/>
              <w:rPr>
                <w:sz w:val="18"/>
              </w:rPr>
            </w:pPr>
            <w:r w:rsidRPr="00181482">
              <w:rPr>
                <w:sz w:val="18"/>
              </w:rPr>
              <w:t>2017</w:t>
            </w:r>
          </w:p>
        </w:tc>
        <w:tc>
          <w:tcPr>
            <w:tcW w:w="3685" w:type="dxa"/>
            <w:shd w:val="clear" w:color="auto" w:fill="auto"/>
            <w:vAlign w:val="bottom"/>
          </w:tcPr>
          <w:p w14:paraId="410D3CD0" w14:textId="77777777" w:rsidR="00181482" w:rsidRPr="00181482" w:rsidRDefault="00181482" w:rsidP="00181482">
            <w:pPr>
              <w:pStyle w:val="SingleTxtG"/>
              <w:spacing w:before="40" w:after="40" w:line="220" w:lineRule="exact"/>
              <w:ind w:left="0" w:right="0"/>
              <w:jc w:val="right"/>
              <w:rPr>
                <w:sz w:val="18"/>
              </w:rPr>
            </w:pPr>
            <w:r w:rsidRPr="00181482">
              <w:rPr>
                <w:sz w:val="18"/>
              </w:rPr>
              <w:t>2</w:t>
            </w:r>
            <w:r w:rsidR="00470323">
              <w:rPr>
                <w:sz w:val="18"/>
              </w:rPr>
              <w:t xml:space="preserve"> </w:t>
            </w:r>
            <w:r w:rsidRPr="00181482">
              <w:rPr>
                <w:sz w:val="18"/>
              </w:rPr>
              <w:t>340</w:t>
            </w:r>
            <w:r w:rsidR="00470323">
              <w:rPr>
                <w:sz w:val="18"/>
              </w:rPr>
              <w:t xml:space="preserve"> </w:t>
            </w:r>
            <w:r w:rsidRPr="00181482">
              <w:rPr>
                <w:sz w:val="18"/>
              </w:rPr>
              <w:t>015,73 PLN</w:t>
            </w:r>
          </w:p>
        </w:tc>
      </w:tr>
      <w:tr w:rsidR="00181482" w:rsidRPr="00181482" w14:paraId="4E0D7F50" w14:textId="77777777" w:rsidTr="00181482">
        <w:tc>
          <w:tcPr>
            <w:tcW w:w="3685" w:type="dxa"/>
            <w:shd w:val="clear" w:color="auto" w:fill="auto"/>
          </w:tcPr>
          <w:p w14:paraId="219076AF" w14:textId="77777777" w:rsidR="00181482" w:rsidRPr="00181482" w:rsidRDefault="00181482" w:rsidP="00181482">
            <w:pPr>
              <w:pStyle w:val="SingleTxtG"/>
              <w:spacing w:before="40" w:after="40" w:line="220" w:lineRule="exact"/>
              <w:ind w:left="0" w:right="0"/>
              <w:jc w:val="left"/>
              <w:rPr>
                <w:sz w:val="18"/>
              </w:rPr>
            </w:pPr>
            <w:r w:rsidRPr="00181482">
              <w:rPr>
                <w:sz w:val="18"/>
              </w:rPr>
              <w:t>2018</w:t>
            </w:r>
          </w:p>
        </w:tc>
        <w:tc>
          <w:tcPr>
            <w:tcW w:w="3685" w:type="dxa"/>
            <w:shd w:val="clear" w:color="auto" w:fill="auto"/>
            <w:vAlign w:val="bottom"/>
          </w:tcPr>
          <w:p w14:paraId="3E25DFF5" w14:textId="77777777" w:rsidR="00181482" w:rsidRPr="00181482" w:rsidRDefault="00181482" w:rsidP="00181482">
            <w:pPr>
              <w:pStyle w:val="SingleTxtG"/>
              <w:spacing w:before="40" w:after="40" w:line="220" w:lineRule="exact"/>
              <w:ind w:left="0" w:right="0"/>
              <w:jc w:val="right"/>
              <w:rPr>
                <w:sz w:val="18"/>
              </w:rPr>
            </w:pPr>
            <w:r w:rsidRPr="00181482">
              <w:rPr>
                <w:sz w:val="18"/>
              </w:rPr>
              <w:t>2</w:t>
            </w:r>
            <w:r w:rsidR="00470323">
              <w:rPr>
                <w:sz w:val="18"/>
              </w:rPr>
              <w:t xml:space="preserve"> </w:t>
            </w:r>
            <w:r w:rsidRPr="00181482">
              <w:rPr>
                <w:sz w:val="18"/>
              </w:rPr>
              <w:t>265</w:t>
            </w:r>
            <w:r w:rsidR="00470323">
              <w:rPr>
                <w:sz w:val="18"/>
              </w:rPr>
              <w:t xml:space="preserve"> </w:t>
            </w:r>
            <w:r w:rsidRPr="00181482">
              <w:rPr>
                <w:sz w:val="18"/>
              </w:rPr>
              <w:t>537,93 PLN</w:t>
            </w:r>
          </w:p>
        </w:tc>
      </w:tr>
      <w:tr w:rsidR="00181482" w:rsidRPr="00181482" w14:paraId="6B4C0755" w14:textId="77777777" w:rsidTr="00181482">
        <w:tc>
          <w:tcPr>
            <w:tcW w:w="3685" w:type="dxa"/>
            <w:tcBorders>
              <w:bottom w:val="single" w:sz="4" w:space="0" w:color="auto"/>
            </w:tcBorders>
            <w:shd w:val="clear" w:color="auto" w:fill="auto"/>
          </w:tcPr>
          <w:p w14:paraId="76D9FA93" w14:textId="77777777" w:rsidR="00181482" w:rsidRPr="00181482" w:rsidRDefault="00181482" w:rsidP="00181482">
            <w:pPr>
              <w:pStyle w:val="SingleTxtG"/>
              <w:spacing w:before="40" w:after="40" w:line="220" w:lineRule="exact"/>
              <w:ind w:left="0" w:right="0"/>
              <w:jc w:val="left"/>
              <w:rPr>
                <w:sz w:val="18"/>
              </w:rPr>
            </w:pPr>
            <w:r w:rsidRPr="00181482">
              <w:rPr>
                <w:sz w:val="18"/>
              </w:rPr>
              <w:t>2019*</w:t>
            </w:r>
          </w:p>
        </w:tc>
        <w:tc>
          <w:tcPr>
            <w:tcW w:w="3685" w:type="dxa"/>
            <w:tcBorders>
              <w:bottom w:val="single" w:sz="4" w:space="0" w:color="auto"/>
            </w:tcBorders>
            <w:shd w:val="clear" w:color="auto" w:fill="auto"/>
            <w:vAlign w:val="bottom"/>
          </w:tcPr>
          <w:p w14:paraId="236EC36E" w14:textId="77777777" w:rsidR="00181482" w:rsidRPr="00181482" w:rsidRDefault="00181482" w:rsidP="00181482">
            <w:pPr>
              <w:pStyle w:val="SingleTxtG"/>
              <w:spacing w:before="40" w:after="40" w:line="220" w:lineRule="exact"/>
              <w:ind w:left="0" w:right="0"/>
              <w:jc w:val="right"/>
              <w:rPr>
                <w:sz w:val="18"/>
              </w:rPr>
            </w:pPr>
            <w:r w:rsidRPr="00181482">
              <w:rPr>
                <w:sz w:val="18"/>
              </w:rPr>
              <w:t>2</w:t>
            </w:r>
            <w:r w:rsidR="00470323">
              <w:rPr>
                <w:sz w:val="18"/>
              </w:rPr>
              <w:t xml:space="preserve"> </w:t>
            </w:r>
            <w:r w:rsidRPr="00181482">
              <w:rPr>
                <w:sz w:val="18"/>
              </w:rPr>
              <w:t>665</w:t>
            </w:r>
            <w:r w:rsidR="00470323">
              <w:rPr>
                <w:sz w:val="18"/>
              </w:rPr>
              <w:t xml:space="preserve"> </w:t>
            </w:r>
            <w:r w:rsidRPr="00181482">
              <w:rPr>
                <w:sz w:val="18"/>
              </w:rPr>
              <w:t>139,00 PLN</w:t>
            </w:r>
          </w:p>
        </w:tc>
      </w:tr>
      <w:tr w:rsidR="00181482" w:rsidRPr="00181482" w14:paraId="099A5DF7" w14:textId="77777777" w:rsidTr="00181482">
        <w:tc>
          <w:tcPr>
            <w:tcW w:w="3685" w:type="dxa"/>
            <w:tcBorders>
              <w:top w:val="single" w:sz="4" w:space="0" w:color="auto"/>
              <w:bottom w:val="single" w:sz="12" w:space="0" w:color="auto"/>
            </w:tcBorders>
            <w:shd w:val="clear" w:color="auto" w:fill="auto"/>
          </w:tcPr>
          <w:p w14:paraId="5EC246CE" w14:textId="77777777" w:rsidR="00181482" w:rsidRPr="00181482" w:rsidRDefault="00181482" w:rsidP="00181482">
            <w:pPr>
              <w:pStyle w:val="SingleTxtG"/>
              <w:spacing w:before="80" w:after="80" w:line="220" w:lineRule="exact"/>
              <w:ind w:left="284" w:right="0"/>
              <w:jc w:val="left"/>
              <w:rPr>
                <w:b/>
                <w:bCs/>
                <w:sz w:val="18"/>
              </w:rPr>
            </w:pPr>
            <w:r w:rsidRPr="00181482">
              <w:rPr>
                <w:b/>
                <w:bCs/>
                <w:sz w:val="18"/>
              </w:rPr>
              <w:t>Total</w:t>
            </w:r>
          </w:p>
        </w:tc>
        <w:tc>
          <w:tcPr>
            <w:tcW w:w="3685" w:type="dxa"/>
            <w:tcBorders>
              <w:top w:val="single" w:sz="4" w:space="0" w:color="auto"/>
              <w:bottom w:val="single" w:sz="12" w:space="0" w:color="auto"/>
            </w:tcBorders>
            <w:shd w:val="clear" w:color="auto" w:fill="auto"/>
            <w:vAlign w:val="bottom"/>
          </w:tcPr>
          <w:p w14:paraId="5E2341A6" w14:textId="77777777" w:rsidR="00181482" w:rsidRPr="00181482" w:rsidRDefault="00181482" w:rsidP="00181482">
            <w:pPr>
              <w:pStyle w:val="SingleTxtG"/>
              <w:spacing w:before="80" w:after="80" w:line="220" w:lineRule="exact"/>
              <w:ind w:left="0" w:right="0"/>
              <w:jc w:val="right"/>
              <w:rPr>
                <w:b/>
                <w:bCs/>
                <w:sz w:val="18"/>
              </w:rPr>
            </w:pPr>
            <w:r w:rsidRPr="00181482">
              <w:rPr>
                <w:b/>
                <w:bCs/>
                <w:sz w:val="18"/>
              </w:rPr>
              <w:t>21</w:t>
            </w:r>
            <w:r w:rsidR="00470323">
              <w:rPr>
                <w:b/>
                <w:bCs/>
                <w:sz w:val="18"/>
              </w:rPr>
              <w:t xml:space="preserve"> </w:t>
            </w:r>
            <w:r w:rsidRPr="00181482">
              <w:rPr>
                <w:b/>
                <w:bCs/>
                <w:sz w:val="18"/>
              </w:rPr>
              <w:t>398</w:t>
            </w:r>
            <w:r w:rsidR="00470323">
              <w:rPr>
                <w:b/>
                <w:bCs/>
                <w:sz w:val="18"/>
              </w:rPr>
              <w:t xml:space="preserve"> </w:t>
            </w:r>
            <w:r w:rsidRPr="00181482">
              <w:rPr>
                <w:b/>
                <w:bCs/>
                <w:sz w:val="18"/>
              </w:rPr>
              <w:t>090,81 PLN</w:t>
            </w:r>
          </w:p>
        </w:tc>
      </w:tr>
    </w:tbl>
    <w:p w14:paraId="02138C59" w14:textId="77777777" w:rsidR="00181482" w:rsidRPr="00181482" w:rsidRDefault="00181482" w:rsidP="00181482">
      <w:pPr>
        <w:pStyle w:val="SingleTxtG"/>
        <w:spacing w:before="120" w:after="0"/>
        <w:ind w:firstLine="170"/>
        <w:jc w:val="left"/>
        <w:rPr>
          <w:sz w:val="18"/>
          <w:szCs w:val="18"/>
        </w:rPr>
      </w:pPr>
      <w:r w:rsidRPr="00181482">
        <w:rPr>
          <w:sz w:val="18"/>
          <w:szCs w:val="18"/>
        </w:rPr>
        <w:t>*</w:t>
      </w:r>
      <w:r>
        <w:rPr>
          <w:sz w:val="18"/>
          <w:szCs w:val="18"/>
        </w:rPr>
        <w:t xml:space="preserve">  </w:t>
      </w:r>
      <w:r w:rsidR="00220E77" w:rsidRPr="00181482">
        <w:rPr>
          <w:sz w:val="18"/>
          <w:szCs w:val="18"/>
        </w:rPr>
        <w:t xml:space="preserve">Hasta </w:t>
      </w:r>
      <w:r w:rsidRPr="00181482">
        <w:rPr>
          <w:sz w:val="18"/>
          <w:szCs w:val="18"/>
        </w:rPr>
        <w:t>el 27 de agosto de 2019</w:t>
      </w:r>
      <w:r>
        <w:rPr>
          <w:sz w:val="18"/>
          <w:szCs w:val="18"/>
        </w:rPr>
        <w:t>.</w:t>
      </w:r>
    </w:p>
    <w:p w14:paraId="42FBEDFA" w14:textId="77777777" w:rsidR="00181482" w:rsidRPr="00181482" w:rsidRDefault="00181482" w:rsidP="00181482">
      <w:pPr>
        <w:pStyle w:val="SingleTxtG"/>
        <w:spacing w:after="0"/>
        <w:ind w:firstLine="170"/>
        <w:jc w:val="left"/>
        <w:rPr>
          <w:sz w:val="18"/>
          <w:szCs w:val="18"/>
        </w:rPr>
      </w:pPr>
      <w:r w:rsidRPr="00181482">
        <w:rPr>
          <w:sz w:val="18"/>
          <w:szCs w:val="18"/>
        </w:rPr>
        <w:t>Las fuentes de datos para el período de 2012 a 2018 son los informes sobre la ejecución de las tareas financiadas con cargo al presupuesto estatal, en los que se hace referencia a cada tarea (la</w:t>
      </w:r>
      <w:r w:rsidR="00220E77">
        <w:rPr>
          <w:sz w:val="18"/>
          <w:szCs w:val="18"/>
        </w:rPr>
        <w:t> </w:t>
      </w:r>
      <w:r w:rsidRPr="00181482">
        <w:rPr>
          <w:sz w:val="18"/>
          <w:szCs w:val="18"/>
        </w:rPr>
        <w:t>obligación de presentar informes entró en vigor en 2012).</w:t>
      </w:r>
    </w:p>
    <w:p w14:paraId="55E559C7" w14:textId="77777777" w:rsidR="00181482" w:rsidRPr="00181482" w:rsidRDefault="00181482" w:rsidP="00181482">
      <w:pPr>
        <w:pStyle w:val="SingleTxtG"/>
        <w:spacing w:after="240"/>
        <w:ind w:firstLine="170"/>
        <w:jc w:val="left"/>
        <w:rPr>
          <w:sz w:val="18"/>
          <w:szCs w:val="18"/>
        </w:rPr>
      </w:pPr>
      <w:r w:rsidRPr="00181482">
        <w:rPr>
          <w:sz w:val="18"/>
          <w:szCs w:val="18"/>
        </w:rPr>
        <w:t xml:space="preserve">La única fuente de datos para 2011 es el sistema de finanzas y contabilidad. </w:t>
      </w:r>
    </w:p>
    <w:p w14:paraId="5AB1FC7C" w14:textId="77777777" w:rsidR="00181482" w:rsidRPr="00181482" w:rsidRDefault="00181482" w:rsidP="00181482">
      <w:pPr>
        <w:pStyle w:val="SingleTxtG"/>
      </w:pPr>
      <w:r w:rsidRPr="00181482">
        <w:t>23.</w:t>
      </w:r>
      <w:r w:rsidRPr="00181482">
        <w:tab/>
        <w:t xml:space="preserve">Para ilustrar mejor la proporción del presupuesto de la Oficina del Defensor de Derechos Humanos con la que se financian las actividades del Mecanismo, en el cuadro siguiente se presentan los montos totales solicitados en los años siguientes para el presupuesto de la Oficina y las cantidades asignadas finalmente por el Parlamento. </w:t>
      </w:r>
    </w:p>
    <w:p w14:paraId="79300F0A" w14:textId="77777777" w:rsidR="00181482" w:rsidRPr="00181482" w:rsidRDefault="00181482" w:rsidP="00407123">
      <w:pPr>
        <w:pStyle w:val="SingleTxtG"/>
        <w:spacing w:after="0"/>
      </w:pPr>
      <w:r w:rsidRPr="00181482">
        <w:t>Cuadro 2</w:t>
      </w:r>
    </w:p>
    <w:p w14:paraId="43BDE559" w14:textId="77777777" w:rsidR="00181482" w:rsidRPr="00407123" w:rsidRDefault="00181482" w:rsidP="00407123">
      <w:pPr>
        <w:pStyle w:val="SingleTxtG"/>
        <w:jc w:val="left"/>
        <w:rPr>
          <w:b/>
        </w:rPr>
      </w:pPr>
      <w:r w:rsidRPr="00407123">
        <w:rPr>
          <w:b/>
        </w:rPr>
        <w:t xml:space="preserve">Presupuesto de la Oficina del Defensor de los Derechos Humanos (2008-2019) </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4"/>
        <w:gridCol w:w="770"/>
        <w:gridCol w:w="926"/>
        <w:gridCol w:w="1468"/>
        <w:gridCol w:w="1063"/>
        <w:gridCol w:w="1064"/>
        <w:gridCol w:w="1365"/>
      </w:tblGrid>
      <w:tr w:rsidR="006610AF" w:rsidRPr="00A17BF7" w14:paraId="0B108B32" w14:textId="77777777" w:rsidTr="006610AF">
        <w:tc>
          <w:tcPr>
            <w:tcW w:w="714" w:type="dxa"/>
            <w:tcBorders>
              <w:top w:val="single" w:sz="4" w:space="0" w:color="auto"/>
            </w:tcBorders>
            <w:shd w:val="clear" w:color="auto" w:fill="auto"/>
            <w:vAlign w:val="bottom"/>
          </w:tcPr>
          <w:p w14:paraId="671464C4" w14:textId="77777777" w:rsidR="006610AF" w:rsidRPr="00A17BF7" w:rsidRDefault="006610AF" w:rsidP="006610AF">
            <w:pPr>
              <w:pStyle w:val="SingleTxtG"/>
              <w:spacing w:before="80" w:after="80" w:line="200" w:lineRule="exact"/>
              <w:ind w:left="0" w:right="0"/>
              <w:jc w:val="left"/>
              <w:rPr>
                <w:i/>
                <w:sz w:val="16"/>
              </w:rPr>
            </w:pPr>
          </w:p>
        </w:tc>
        <w:tc>
          <w:tcPr>
            <w:tcW w:w="3164" w:type="dxa"/>
            <w:gridSpan w:val="3"/>
            <w:tcBorders>
              <w:top w:val="single" w:sz="4" w:space="0" w:color="auto"/>
              <w:bottom w:val="single" w:sz="4" w:space="0" w:color="auto"/>
              <w:right w:val="single" w:sz="24" w:space="0" w:color="FFFFFF" w:themeColor="background1"/>
            </w:tcBorders>
            <w:shd w:val="clear" w:color="auto" w:fill="auto"/>
            <w:vAlign w:val="center"/>
          </w:tcPr>
          <w:p w14:paraId="146AA074" w14:textId="77777777" w:rsidR="006610AF" w:rsidRPr="006610AF" w:rsidRDefault="006610AF" w:rsidP="006610AF">
            <w:pPr>
              <w:pStyle w:val="SingleTxtG"/>
              <w:spacing w:before="80" w:after="80" w:line="200" w:lineRule="exact"/>
              <w:ind w:left="0" w:right="0"/>
              <w:jc w:val="center"/>
              <w:rPr>
                <w:i/>
                <w:sz w:val="16"/>
              </w:rPr>
            </w:pPr>
            <w:r w:rsidRPr="006610AF">
              <w:rPr>
                <w:i/>
                <w:sz w:val="16"/>
              </w:rPr>
              <w:t>Presupuesto solicitado en miles de PLN</w:t>
            </w:r>
          </w:p>
        </w:tc>
        <w:tc>
          <w:tcPr>
            <w:tcW w:w="3492" w:type="dxa"/>
            <w:gridSpan w:val="3"/>
            <w:tcBorders>
              <w:top w:val="single" w:sz="4" w:space="0" w:color="auto"/>
              <w:left w:val="single" w:sz="24" w:space="0" w:color="FFFFFF" w:themeColor="background1"/>
              <w:bottom w:val="single" w:sz="4" w:space="0" w:color="auto"/>
            </w:tcBorders>
            <w:shd w:val="clear" w:color="auto" w:fill="auto"/>
            <w:vAlign w:val="center"/>
          </w:tcPr>
          <w:p w14:paraId="599A2F2C" w14:textId="77777777" w:rsidR="006610AF" w:rsidRPr="006610AF" w:rsidRDefault="006610AF" w:rsidP="006610AF">
            <w:pPr>
              <w:pStyle w:val="SingleTxtG"/>
              <w:spacing w:before="80" w:after="80" w:line="200" w:lineRule="exact"/>
              <w:ind w:left="0" w:right="0"/>
              <w:jc w:val="center"/>
              <w:rPr>
                <w:i/>
                <w:sz w:val="16"/>
              </w:rPr>
            </w:pPr>
            <w:r w:rsidRPr="006610AF">
              <w:rPr>
                <w:i/>
                <w:sz w:val="16"/>
              </w:rPr>
              <w:t>Presupuesto asignado en miles de PLN</w:t>
            </w:r>
          </w:p>
        </w:tc>
      </w:tr>
      <w:tr w:rsidR="006610AF" w:rsidRPr="00A17BF7" w14:paraId="2FDE3DFB" w14:textId="77777777" w:rsidTr="006610AF">
        <w:tc>
          <w:tcPr>
            <w:tcW w:w="714" w:type="dxa"/>
            <w:shd w:val="clear" w:color="auto" w:fill="auto"/>
            <w:vAlign w:val="bottom"/>
          </w:tcPr>
          <w:p w14:paraId="14B8B956" w14:textId="77777777" w:rsidR="006610AF" w:rsidRPr="00A17BF7" w:rsidRDefault="006610AF" w:rsidP="006610AF">
            <w:pPr>
              <w:pStyle w:val="SingleTxtG"/>
              <w:spacing w:before="80" w:after="80" w:line="200" w:lineRule="exact"/>
              <w:ind w:left="0" w:right="0"/>
              <w:jc w:val="left"/>
              <w:rPr>
                <w:i/>
                <w:sz w:val="16"/>
              </w:rPr>
            </w:pPr>
          </w:p>
        </w:tc>
        <w:tc>
          <w:tcPr>
            <w:tcW w:w="770" w:type="dxa"/>
            <w:tcBorders>
              <w:top w:val="single" w:sz="4" w:space="0" w:color="auto"/>
            </w:tcBorders>
            <w:shd w:val="clear" w:color="auto" w:fill="auto"/>
            <w:vAlign w:val="bottom"/>
          </w:tcPr>
          <w:p w14:paraId="0DAAC640" w14:textId="77777777" w:rsidR="006610AF" w:rsidRPr="00A17BF7" w:rsidRDefault="006610AF" w:rsidP="006610AF">
            <w:pPr>
              <w:pStyle w:val="SingleTxtG"/>
              <w:spacing w:before="80" w:after="80" w:line="200" w:lineRule="exact"/>
              <w:ind w:left="0" w:right="0"/>
              <w:jc w:val="right"/>
              <w:rPr>
                <w:i/>
                <w:sz w:val="16"/>
              </w:rPr>
            </w:pPr>
          </w:p>
        </w:tc>
        <w:tc>
          <w:tcPr>
            <w:tcW w:w="2394" w:type="dxa"/>
            <w:gridSpan w:val="2"/>
            <w:tcBorders>
              <w:top w:val="single" w:sz="4" w:space="0" w:color="auto"/>
              <w:bottom w:val="single" w:sz="4" w:space="0" w:color="auto"/>
              <w:right w:val="single" w:sz="24" w:space="0" w:color="FFFFFF" w:themeColor="background1"/>
            </w:tcBorders>
            <w:shd w:val="clear" w:color="auto" w:fill="auto"/>
            <w:vAlign w:val="center"/>
          </w:tcPr>
          <w:p w14:paraId="6B844CF4" w14:textId="77777777" w:rsidR="006610AF" w:rsidRPr="00A17BF7" w:rsidRDefault="00220E77" w:rsidP="006610AF">
            <w:pPr>
              <w:pStyle w:val="SingleTxtG"/>
              <w:spacing w:before="80" w:after="80" w:line="200" w:lineRule="exact"/>
              <w:ind w:left="0" w:right="0"/>
              <w:jc w:val="center"/>
              <w:rPr>
                <w:i/>
                <w:sz w:val="16"/>
              </w:rPr>
            </w:pPr>
            <w:r>
              <w:rPr>
                <w:i/>
                <w:sz w:val="16"/>
              </w:rPr>
              <w:t>Incluidos</w:t>
            </w:r>
          </w:p>
        </w:tc>
        <w:tc>
          <w:tcPr>
            <w:tcW w:w="1063" w:type="dxa"/>
            <w:tcBorders>
              <w:top w:val="single" w:sz="4" w:space="0" w:color="auto"/>
              <w:left w:val="single" w:sz="24" w:space="0" w:color="FFFFFF" w:themeColor="background1"/>
            </w:tcBorders>
            <w:shd w:val="clear" w:color="auto" w:fill="auto"/>
            <w:vAlign w:val="center"/>
          </w:tcPr>
          <w:p w14:paraId="4D892653" w14:textId="77777777" w:rsidR="006610AF" w:rsidRPr="00A17BF7" w:rsidRDefault="006610AF" w:rsidP="006610AF">
            <w:pPr>
              <w:pStyle w:val="SingleTxtG"/>
              <w:spacing w:before="80" w:after="80" w:line="200" w:lineRule="exact"/>
              <w:ind w:left="0" w:right="0"/>
              <w:jc w:val="center"/>
              <w:rPr>
                <w:i/>
                <w:sz w:val="16"/>
              </w:rPr>
            </w:pPr>
          </w:p>
        </w:tc>
        <w:tc>
          <w:tcPr>
            <w:tcW w:w="2429" w:type="dxa"/>
            <w:gridSpan w:val="2"/>
            <w:tcBorders>
              <w:top w:val="single" w:sz="4" w:space="0" w:color="auto"/>
              <w:bottom w:val="single" w:sz="4" w:space="0" w:color="auto"/>
            </w:tcBorders>
            <w:shd w:val="clear" w:color="auto" w:fill="auto"/>
            <w:vAlign w:val="center"/>
          </w:tcPr>
          <w:p w14:paraId="21901765" w14:textId="77777777" w:rsidR="006610AF" w:rsidRPr="00A17BF7" w:rsidRDefault="00220E77" w:rsidP="006610AF">
            <w:pPr>
              <w:pStyle w:val="SingleTxtG"/>
              <w:spacing w:before="80" w:after="80" w:line="200" w:lineRule="exact"/>
              <w:ind w:left="0" w:right="0"/>
              <w:jc w:val="center"/>
              <w:rPr>
                <w:i/>
                <w:sz w:val="16"/>
              </w:rPr>
            </w:pPr>
            <w:r>
              <w:rPr>
                <w:i/>
                <w:sz w:val="16"/>
              </w:rPr>
              <w:t>Incluidos</w:t>
            </w:r>
          </w:p>
        </w:tc>
      </w:tr>
      <w:tr w:rsidR="006610AF" w:rsidRPr="00A17BF7" w14:paraId="154477E6" w14:textId="77777777" w:rsidTr="006610AF">
        <w:tc>
          <w:tcPr>
            <w:tcW w:w="714" w:type="dxa"/>
            <w:tcBorders>
              <w:bottom w:val="single" w:sz="12" w:space="0" w:color="auto"/>
            </w:tcBorders>
            <w:shd w:val="clear" w:color="auto" w:fill="auto"/>
            <w:vAlign w:val="bottom"/>
          </w:tcPr>
          <w:p w14:paraId="7BFC9A2D" w14:textId="77777777" w:rsidR="006610AF" w:rsidRPr="00A17BF7" w:rsidRDefault="006610AF" w:rsidP="006610AF">
            <w:pPr>
              <w:pStyle w:val="SingleTxtG"/>
              <w:spacing w:before="80" w:after="80" w:line="200" w:lineRule="exact"/>
              <w:ind w:left="0" w:right="0"/>
              <w:jc w:val="left"/>
              <w:rPr>
                <w:i/>
                <w:sz w:val="16"/>
              </w:rPr>
            </w:pPr>
            <w:r w:rsidRPr="00A17BF7">
              <w:rPr>
                <w:i/>
                <w:sz w:val="16"/>
              </w:rPr>
              <w:t>Año</w:t>
            </w:r>
          </w:p>
        </w:tc>
        <w:tc>
          <w:tcPr>
            <w:tcW w:w="770" w:type="dxa"/>
            <w:tcBorders>
              <w:bottom w:val="single" w:sz="12" w:space="0" w:color="auto"/>
            </w:tcBorders>
            <w:shd w:val="clear" w:color="auto" w:fill="auto"/>
            <w:vAlign w:val="bottom"/>
          </w:tcPr>
          <w:p w14:paraId="24B3A1F1" w14:textId="77777777" w:rsidR="006610AF" w:rsidRPr="00A17BF7" w:rsidRDefault="006610AF" w:rsidP="006610AF">
            <w:pPr>
              <w:pStyle w:val="SingleTxtG"/>
              <w:spacing w:before="80" w:after="80" w:line="200" w:lineRule="exact"/>
              <w:ind w:left="0" w:right="0"/>
              <w:jc w:val="right"/>
              <w:rPr>
                <w:i/>
                <w:sz w:val="16"/>
              </w:rPr>
            </w:pPr>
          </w:p>
        </w:tc>
        <w:tc>
          <w:tcPr>
            <w:tcW w:w="926" w:type="dxa"/>
            <w:tcBorders>
              <w:top w:val="single" w:sz="4" w:space="0" w:color="auto"/>
              <w:bottom w:val="single" w:sz="12" w:space="0" w:color="auto"/>
            </w:tcBorders>
            <w:shd w:val="clear" w:color="auto" w:fill="auto"/>
            <w:vAlign w:val="bottom"/>
          </w:tcPr>
          <w:p w14:paraId="1A585C1E" w14:textId="77777777" w:rsidR="006610AF" w:rsidRPr="00A17BF7" w:rsidRDefault="00220E77" w:rsidP="006610AF">
            <w:pPr>
              <w:pStyle w:val="SingleTxtG"/>
              <w:spacing w:before="80" w:after="80" w:line="200" w:lineRule="exact"/>
              <w:ind w:left="0" w:right="0"/>
              <w:jc w:val="right"/>
              <w:rPr>
                <w:i/>
                <w:sz w:val="16"/>
              </w:rPr>
            </w:pPr>
            <w:r w:rsidRPr="00A17BF7">
              <w:rPr>
                <w:i/>
                <w:sz w:val="16"/>
              </w:rPr>
              <w:t xml:space="preserve">Recursos </w:t>
            </w:r>
            <w:r w:rsidR="006610AF" w:rsidRPr="00A17BF7">
              <w:rPr>
                <w:i/>
                <w:sz w:val="16"/>
              </w:rPr>
              <w:t>financieros</w:t>
            </w:r>
          </w:p>
        </w:tc>
        <w:tc>
          <w:tcPr>
            <w:tcW w:w="1468" w:type="dxa"/>
            <w:tcBorders>
              <w:top w:val="single" w:sz="4" w:space="0" w:color="auto"/>
              <w:bottom w:val="single" w:sz="12" w:space="0" w:color="auto"/>
              <w:right w:val="single" w:sz="24" w:space="0" w:color="FFFFFF" w:themeColor="background1"/>
            </w:tcBorders>
            <w:shd w:val="clear" w:color="auto" w:fill="auto"/>
            <w:vAlign w:val="bottom"/>
          </w:tcPr>
          <w:p w14:paraId="4AD29BE7" w14:textId="77777777" w:rsidR="006610AF" w:rsidRPr="00A17BF7" w:rsidRDefault="00220E77" w:rsidP="006610AF">
            <w:pPr>
              <w:pStyle w:val="SingleTxtG"/>
              <w:spacing w:before="80" w:after="80" w:line="200" w:lineRule="exact"/>
              <w:ind w:left="0" w:right="57"/>
              <w:jc w:val="right"/>
              <w:rPr>
                <w:i/>
                <w:sz w:val="16"/>
              </w:rPr>
            </w:pPr>
            <w:r w:rsidRPr="00A17BF7">
              <w:rPr>
                <w:i/>
                <w:sz w:val="16"/>
              </w:rPr>
              <w:t xml:space="preserve">Otros </w:t>
            </w:r>
            <w:r w:rsidR="006610AF" w:rsidRPr="00A17BF7">
              <w:rPr>
                <w:i/>
                <w:sz w:val="16"/>
              </w:rPr>
              <w:t xml:space="preserve">recursos para las operaciones </w:t>
            </w:r>
            <w:r>
              <w:rPr>
                <w:i/>
                <w:sz w:val="16"/>
              </w:rPr>
              <w:br/>
            </w:r>
            <w:r w:rsidR="006610AF" w:rsidRPr="00A17BF7">
              <w:rPr>
                <w:i/>
                <w:sz w:val="16"/>
              </w:rPr>
              <w:t>en curso</w:t>
            </w:r>
          </w:p>
        </w:tc>
        <w:tc>
          <w:tcPr>
            <w:tcW w:w="1063" w:type="dxa"/>
            <w:tcBorders>
              <w:left w:val="single" w:sz="24" w:space="0" w:color="FFFFFF" w:themeColor="background1"/>
              <w:bottom w:val="single" w:sz="12" w:space="0" w:color="auto"/>
            </w:tcBorders>
            <w:shd w:val="clear" w:color="auto" w:fill="auto"/>
            <w:vAlign w:val="bottom"/>
          </w:tcPr>
          <w:p w14:paraId="0CB3BED1" w14:textId="77777777" w:rsidR="006610AF" w:rsidRPr="00A17BF7" w:rsidRDefault="006610AF" w:rsidP="006610AF">
            <w:pPr>
              <w:pStyle w:val="SingleTxtG"/>
              <w:spacing w:before="80" w:after="80" w:line="200" w:lineRule="exact"/>
              <w:ind w:left="0" w:right="0"/>
              <w:jc w:val="right"/>
              <w:rPr>
                <w:i/>
                <w:sz w:val="16"/>
              </w:rPr>
            </w:pPr>
            <w:r w:rsidRPr="00A17BF7">
              <w:rPr>
                <w:i/>
                <w:sz w:val="16"/>
              </w:rPr>
              <w:t xml:space="preserve"> </w:t>
            </w:r>
          </w:p>
        </w:tc>
        <w:tc>
          <w:tcPr>
            <w:tcW w:w="1064" w:type="dxa"/>
            <w:tcBorders>
              <w:top w:val="single" w:sz="4" w:space="0" w:color="auto"/>
              <w:bottom w:val="single" w:sz="12" w:space="0" w:color="auto"/>
            </w:tcBorders>
            <w:shd w:val="clear" w:color="auto" w:fill="auto"/>
            <w:vAlign w:val="bottom"/>
          </w:tcPr>
          <w:p w14:paraId="66AC1FDB" w14:textId="77777777" w:rsidR="006610AF" w:rsidRPr="00A17BF7" w:rsidRDefault="00220E77" w:rsidP="006610AF">
            <w:pPr>
              <w:pStyle w:val="SingleTxtG"/>
              <w:spacing w:before="80" w:after="80" w:line="200" w:lineRule="exact"/>
              <w:ind w:left="0" w:right="0"/>
              <w:jc w:val="right"/>
              <w:rPr>
                <w:i/>
                <w:sz w:val="16"/>
              </w:rPr>
            </w:pPr>
            <w:r w:rsidRPr="00A17BF7">
              <w:rPr>
                <w:i/>
                <w:sz w:val="16"/>
              </w:rPr>
              <w:t xml:space="preserve">Recursos </w:t>
            </w:r>
            <w:r w:rsidR="006610AF" w:rsidRPr="00A17BF7">
              <w:rPr>
                <w:i/>
                <w:sz w:val="16"/>
              </w:rPr>
              <w:t>financieros</w:t>
            </w:r>
          </w:p>
        </w:tc>
        <w:tc>
          <w:tcPr>
            <w:tcW w:w="1365" w:type="dxa"/>
            <w:tcBorders>
              <w:top w:val="single" w:sz="4" w:space="0" w:color="auto"/>
              <w:bottom w:val="single" w:sz="12" w:space="0" w:color="auto"/>
            </w:tcBorders>
            <w:shd w:val="clear" w:color="auto" w:fill="auto"/>
            <w:vAlign w:val="bottom"/>
          </w:tcPr>
          <w:p w14:paraId="744EFCC8" w14:textId="77777777" w:rsidR="006610AF" w:rsidRPr="00A17BF7" w:rsidRDefault="00220E77" w:rsidP="006610AF">
            <w:pPr>
              <w:pStyle w:val="SingleTxtG"/>
              <w:spacing w:before="80" w:after="80" w:line="200" w:lineRule="exact"/>
              <w:ind w:left="0" w:right="0"/>
              <w:jc w:val="right"/>
              <w:rPr>
                <w:i/>
                <w:sz w:val="16"/>
              </w:rPr>
            </w:pPr>
            <w:r w:rsidRPr="00A17BF7">
              <w:rPr>
                <w:i/>
                <w:sz w:val="16"/>
              </w:rPr>
              <w:t xml:space="preserve">Recursos </w:t>
            </w:r>
            <w:r w:rsidR="006610AF" w:rsidRPr="00A17BF7">
              <w:rPr>
                <w:i/>
                <w:sz w:val="16"/>
              </w:rPr>
              <w:t xml:space="preserve">para las operaciones </w:t>
            </w:r>
            <w:r>
              <w:rPr>
                <w:i/>
                <w:sz w:val="16"/>
              </w:rPr>
              <w:br/>
            </w:r>
            <w:r w:rsidR="006610AF" w:rsidRPr="00A17BF7">
              <w:rPr>
                <w:i/>
                <w:sz w:val="16"/>
              </w:rPr>
              <w:t>en curso</w:t>
            </w:r>
          </w:p>
        </w:tc>
      </w:tr>
      <w:tr w:rsidR="006610AF" w:rsidRPr="00A17BF7" w14:paraId="22DC876C" w14:textId="77777777" w:rsidTr="006610AF">
        <w:tc>
          <w:tcPr>
            <w:tcW w:w="714" w:type="dxa"/>
            <w:tcBorders>
              <w:top w:val="single" w:sz="12" w:space="0" w:color="auto"/>
            </w:tcBorders>
            <w:shd w:val="clear" w:color="auto" w:fill="auto"/>
          </w:tcPr>
          <w:p w14:paraId="7EB8741D" w14:textId="77777777" w:rsidR="006610AF" w:rsidRPr="00A17BF7" w:rsidRDefault="006610AF" w:rsidP="006610AF">
            <w:pPr>
              <w:pStyle w:val="SingleTxtG"/>
              <w:spacing w:before="40" w:after="40" w:line="220" w:lineRule="exact"/>
              <w:ind w:left="0" w:right="0"/>
              <w:jc w:val="left"/>
              <w:rPr>
                <w:sz w:val="18"/>
              </w:rPr>
            </w:pPr>
            <w:r w:rsidRPr="00A17BF7">
              <w:rPr>
                <w:sz w:val="18"/>
              </w:rPr>
              <w:t>2008</w:t>
            </w:r>
          </w:p>
        </w:tc>
        <w:tc>
          <w:tcPr>
            <w:tcW w:w="770" w:type="dxa"/>
            <w:tcBorders>
              <w:top w:val="single" w:sz="12" w:space="0" w:color="auto"/>
            </w:tcBorders>
            <w:shd w:val="clear" w:color="auto" w:fill="auto"/>
            <w:vAlign w:val="bottom"/>
          </w:tcPr>
          <w:p w14:paraId="054B7A45" w14:textId="77777777" w:rsidR="006610AF" w:rsidRPr="00A17BF7" w:rsidRDefault="006610AF" w:rsidP="006610AF">
            <w:pPr>
              <w:pStyle w:val="SingleTxtG"/>
              <w:spacing w:before="40" w:after="40" w:line="220" w:lineRule="exact"/>
              <w:ind w:left="0" w:right="0"/>
              <w:jc w:val="right"/>
              <w:rPr>
                <w:sz w:val="18"/>
              </w:rPr>
            </w:pPr>
            <w:r w:rsidRPr="00A17BF7">
              <w:rPr>
                <w:sz w:val="18"/>
              </w:rPr>
              <w:t>32</w:t>
            </w:r>
            <w:r>
              <w:rPr>
                <w:sz w:val="18"/>
              </w:rPr>
              <w:t xml:space="preserve"> </w:t>
            </w:r>
            <w:r w:rsidRPr="00A17BF7">
              <w:rPr>
                <w:sz w:val="18"/>
              </w:rPr>
              <w:t xml:space="preserve">302 </w:t>
            </w:r>
          </w:p>
        </w:tc>
        <w:tc>
          <w:tcPr>
            <w:tcW w:w="926" w:type="dxa"/>
            <w:tcBorders>
              <w:top w:val="single" w:sz="12" w:space="0" w:color="auto"/>
            </w:tcBorders>
            <w:shd w:val="clear" w:color="auto" w:fill="auto"/>
            <w:vAlign w:val="bottom"/>
          </w:tcPr>
          <w:p w14:paraId="3B9E54C0" w14:textId="77777777" w:rsidR="006610AF" w:rsidRPr="00A17BF7" w:rsidRDefault="006610AF" w:rsidP="006610AF">
            <w:pPr>
              <w:pStyle w:val="SingleTxtG"/>
              <w:spacing w:before="40" w:after="40" w:line="220" w:lineRule="exact"/>
              <w:ind w:left="0" w:right="0"/>
              <w:jc w:val="right"/>
              <w:rPr>
                <w:sz w:val="18"/>
              </w:rPr>
            </w:pPr>
            <w:r w:rsidRPr="00A17BF7">
              <w:rPr>
                <w:sz w:val="18"/>
              </w:rPr>
              <w:t xml:space="preserve">980 </w:t>
            </w:r>
          </w:p>
        </w:tc>
        <w:tc>
          <w:tcPr>
            <w:tcW w:w="1468" w:type="dxa"/>
            <w:tcBorders>
              <w:top w:val="single" w:sz="12" w:space="0" w:color="auto"/>
            </w:tcBorders>
            <w:shd w:val="clear" w:color="auto" w:fill="auto"/>
            <w:vAlign w:val="bottom"/>
          </w:tcPr>
          <w:p w14:paraId="44261F9E" w14:textId="77777777" w:rsidR="006610AF" w:rsidRPr="00A17BF7" w:rsidRDefault="006610AF" w:rsidP="006610AF">
            <w:pPr>
              <w:pStyle w:val="SingleTxtG"/>
              <w:spacing w:before="40" w:after="40" w:line="220" w:lineRule="exact"/>
              <w:ind w:left="0" w:right="57"/>
              <w:jc w:val="right"/>
              <w:rPr>
                <w:sz w:val="18"/>
              </w:rPr>
            </w:pPr>
            <w:r w:rsidRPr="00A17BF7">
              <w:rPr>
                <w:sz w:val="18"/>
              </w:rPr>
              <w:t>31</w:t>
            </w:r>
            <w:r>
              <w:rPr>
                <w:sz w:val="18"/>
              </w:rPr>
              <w:t xml:space="preserve"> </w:t>
            </w:r>
            <w:r w:rsidRPr="00A17BF7">
              <w:rPr>
                <w:sz w:val="18"/>
              </w:rPr>
              <w:t>322</w:t>
            </w:r>
          </w:p>
        </w:tc>
        <w:tc>
          <w:tcPr>
            <w:tcW w:w="1063" w:type="dxa"/>
            <w:tcBorders>
              <w:top w:val="single" w:sz="12" w:space="0" w:color="auto"/>
            </w:tcBorders>
            <w:shd w:val="clear" w:color="auto" w:fill="auto"/>
            <w:vAlign w:val="bottom"/>
          </w:tcPr>
          <w:p w14:paraId="0597D063" w14:textId="77777777" w:rsidR="006610AF" w:rsidRPr="00A17BF7" w:rsidRDefault="006610AF" w:rsidP="006610AF">
            <w:pPr>
              <w:pStyle w:val="SingleTxtG"/>
              <w:spacing w:before="40" w:after="40" w:line="220" w:lineRule="exact"/>
              <w:ind w:left="0" w:right="0"/>
              <w:jc w:val="right"/>
              <w:rPr>
                <w:sz w:val="18"/>
              </w:rPr>
            </w:pPr>
            <w:r w:rsidRPr="00A17BF7">
              <w:rPr>
                <w:sz w:val="18"/>
              </w:rPr>
              <w:t>32</w:t>
            </w:r>
            <w:r>
              <w:rPr>
                <w:sz w:val="18"/>
              </w:rPr>
              <w:t xml:space="preserve"> </w:t>
            </w:r>
            <w:r w:rsidRPr="00A17BF7">
              <w:rPr>
                <w:sz w:val="18"/>
              </w:rPr>
              <w:t xml:space="preserve">302 </w:t>
            </w:r>
          </w:p>
        </w:tc>
        <w:tc>
          <w:tcPr>
            <w:tcW w:w="1064" w:type="dxa"/>
            <w:tcBorders>
              <w:top w:val="single" w:sz="12" w:space="0" w:color="auto"/>
            </w:tcBorders>
            <w:shd w:val="clear" w:color="auto" w:fill="auto"/>
            <w:vAlign w:val="bottom"/>
          </w:tcPr>
          <w:p w14:paraId="2C220D3B" w14:textId="77777777" w:rsidR="006610AF" w:rsidRPr="00A17BF7" w:rsidRDefault="006610AF" w:rsidP="006610AF">
            <w:pPr>
              <w:pStyle w:val="SingleTxtG"/>
              <w:spacing w:before="40" w:after="40" w:line="220" w:lineRule="exact"/>
              <w:ind w:left="0" w:right="0"/>
              <w:jc w:val="right"/>
              <w:rPr>
                <w:sz w:val="18"/>
              </w:rPr>
            </w:pPr>
            <w:r w:rsidRPr="00A17BF7">
              <w:rPr>
                <w:sz w:val="18"/>
              </w:rPr>
              <w:t xml:space="preserve">980 </w:t>
            </w:r>
          </w:p>
        </w:tc>
        <w:tc>
          <w:tcPr>
            <w:tcW w:w="1365" w:type="dxa"/>
            <w:tcBorders>
              <w:top w:val="single" w:sz="12" w:space="0" w:color="auto"/>
            </w:tcBorders>
            <w:shd w:val="clear" w:color="auto" w:fill="auto"/>
            <w:vAlign w:val="bottom"/>
          </w:tcPr>
          <w:p w14:paraId="31624ACE" w14:textId="77777777" w:rsidR="006610AF" w:rsidRPr="00A17BF7" w:rsidRDefault="006610AF" w:rsidP="006610AF">
            <w:pPr>
              <w:pStyle w:val="SingleTxtG"/>
              <w:spacing w:before="40" w:after="40" w:line="220" w:lineRule="exact"/>
              <w:ind w:left="0" w:right="0"/>
              <w:jc w:val="right"/>
              <w:rPr>
                <w:sz w:val="18"/>
              </w:rPr>
            </w:pPr>
            <w:r w:rsidRPr="00A17BF7">
              <w:rPr>
                <w:sz w:val="18"/>
              </w:rPr>
              <w:t>31</w:t>
            </w:r>
            <w:r>
              <w:rPr>
                <w:sz w:val="18"/>
              </w:rPr>
              <w:t xml:space="preserve"> </w:t>
            </w:r>
            <w:r w:rsidRPr="00A17BF7">
              <w:rPr>
                <w:sz w:val="18"/>
              </w:rPr>
              <w:t xml:space="preserve">322 </w:t>
            </w:r>
          </w:p>
        </w:tc>
      </w:tr>
      <w:tr w:rsidR="006610AF" w:rsidRPr="00A17BF7" w14:paraId="3A9D7453" w14:textId="77777777" w:rsidTr="006610AF">
        <w:tc>
          <w:tcPr>
            <w:tcW w:w="714" w:type="dxa"/>
            <w:shd w:val="clear" w:color="auto" w:fill="auto"/>
          </w:tcPr>
          <w:p w14:paraId="0143F1C3" w14:textId="77777777" w:rsidR="006610AF" w:rsidRPr="00A17BF7" w:rsidRDefault="006610AF" w:rsidP="006610AF">
            <w:pPr>
              <w:pStyle w:val="SingleTxtG"/>
              <w:spacing w:before="40" w:after="40" w:line="220" w:lineRule="exact"/>
              <w:ind w:left="0" w:right="0"/>
              <w:jc w:val="left"/>
              <w:rPr>
                <w:sz w:val="18"/>
              </w:rPr>
            </w:pPr>
            <w:r w:rsidRPr="00A17BF7">
              <w:rPr>
                <w:sz w:val="18"/>
              </w:rPr>
              <w:t>2009</w:t>
            </w:r>
          </w:p>
        </w:tc>
        <w:tc>
          <w:tcPr>
            <w:tcW w:w="770" w:type="dxa"/>
            <w:shd w:val="clear" w:color="auto" w:fill="auto"/>
            <w:vAlign w:val="bottom"/>
          </w:tcPr>
          <w:p w14:paraId="269E69CF" w14:textId="77777777" w:rsidR="006610AF" w:rsidRPr="00A17BF7" w:rsidRDefault="006610AF" w:rsidP="006610AF">
            <w:pPr>
              <w:pStyle w:val="SingleTxtG"/>
              <w:spacing w:before="40" w:after="40" w:line="220" w:lineRule="exact"/>
              <w:ind w:left="0" w:right="0"/>
              <w:jc w:val="right"/>
              <w:rPr>
                <w:sz w:val="18"/>
              </w:rPr>
            </w:pPr>
            <w:r w:rsidRPr="00A17BF7">
              <w:rPr>
                <w:sz w:val="18"/>
              </w:rPr>
              <w:t>38</w:t>
            </w:r>
            <w:r>
              <w:rPr>
                <w:sz w:val="18"/>
              </w:rPr>
              <w:t xml:space="preserve"> </w:t>
            </w:r>
            <w:r w:rsidRPr="00A17BF7">
              <w:rPr>
                <w:sz w:val="18"/>
              </w:rPr>
              <w:t xml:space="preserve">809 </w:t>
            </w:r>
          </w:p>
        </w:tc>
        <w:tc>
          <w:tcPr>
            <w:tcW w:w="926" w:type="dxa"/>
            <w:shd w:val="clear" w:color="auto" w:fill="auto"/>
            <w:vAlign w:val="bottom"/>
          </w:tcPr>
          <w:p w14:paraId="264DE4DF" w14:textId="77777777" w:rsidR="006610AF" w:rsidRPr="00A17BF7" w:rsidRDefault="006610AF" w:rsidP="006610AF">
            <w:pPr>
              <w:pStyle w:val="SingleTxtG"/>
              <w:spacing w:before="40" w:after="40" w:line="220" w:lineRule="exact"/>
              <w:ind w:left="0" w:right="0"/>
              <w:jc w:val="right"/>
              <w:rPr>
                <w:sz w:val="18"/>
              </w:rPr>
            </w:pPr>
            <w:r w:rsidRPr="00A17BF7">
              <w:rPr>
                <w:sz w:val="18"/>
              </w:rPr>
              <w:t xml:space="preserve">928 </w:t>
            </w:r>
          </w:p>
        </w:tc>
        <w:tc>
          <w:tcPr>
            <w:tcW w:w="1468" w:type="dxa"/>
            <w:shd w:val="clear" w:color="auto" w:fill="auto"/>
            <w:vAlign w:val="bottom"/>
          </w:tcPr>
          <w:p w14:paraId="1552069C" w14:textId="77777777" w:rsidR="006610AF" w:rsidRPr="00A17BF7" w:rsidRDefault="006610AF" w:rsidP="006610AF">
            <w:pPr>
              <w:pStyle w:val="SingleTxtG"/>
              <w:spacing w:before="40" w:after="40" w:line="220" w:lineRule="exact"/>
              <w:ind w:left="0" w:right="57"/>
              <w:jc w:val="right"/>
              <w:rPr>
                <w:sz w:val="18"/>
              </w:rPr>
            </w:pPr>
            <w:r w:rsidRPr="00A17BF7">
              <w:rPr>
                <w:sz w:val="18"/>
              </w:rPr>
              <w:t>37</w:t>
            </w:r>
            <w:r>
              <w:rPr>
                <w:sz w:val="18"/>
              </w:rPr>
              <w:t xml:space="preserve"> </w:t>
            </w:r>
            <w:r w:rsidRPr="00A17BF7">
              <w:rPr>
                <w:sz w:val="18"/>
              </w:rPr>
              <w:t>881</w:t>
            </w:r>
          </w:p>
        </w:tc>
        <w:tc>
          <w:tcPr>
            <w:tcW w:w="1063" w:type="dxa"/>
            <w:shd w:val="clear" w:color="auto" w:fill="auto"/>
            <w:vAlign w:val="bottom"/>
          </w:tcPr>
          <w:p w14:paraId="06D4445D" w14:textId="77777777" w:rsidR="006610AF" w:rsidRPr="00A17BF7" w:rsidRDefault="006610AF" w:rsidP="006610AF">
            <w:pPr>
              <w:pStyle w:val="SingleTxtG"/>
              <w:spacing w:before="40" w:after="40" w:line="220" w:lineRule="exact"/>
              <w:ind w:left="0" w:right="0"/>
              <w:jc w:val="right"/>
              <w:rPr>
                <w:sz w:val="18"/>
              </w:rPr>
            </w:pPr>
            <w:r w:rsidRPr="00A17BF7">
              <w:rPr>
                <w:sz w:val="18"/>
              </w:rPr>
              <w:t>33</w:t>
            </w:r>
            <w:r>
              <w:rPr>
                <w:sz w:val="18"/>
              </w:rPr>
              <w:t xml:space="preserve"> </w:t>
            </w:r>
            <w:r w:rsidRPr="00A17BF7">
              <w:rPr>
                <w:sz w:val="18"/>
              </w:rPr>
              <w:t xml:space="preserve">416 </w:t>
            </w:r>
          </w:p>
        </w:tc>
        <w:tc>
          <w:tcPr>
            <w:tcW w:w="1064" w:type="dxa"/>
            <w:shd w:val="clear" w:color="auto" w:fill="auto"/>
            <w:vAlign w:val="bottom"/>
          </w:tcPr>
          <w:p w14:paraId="184F49AA" w14:textId="77777777" w:rsidR="006610AF" w:rsidRPr="00A17BF7" w:rsidRDefault="006610AF" w:rsidP="006610AF">
            <w:pPr>
              <w:pStyle w:val="SingleTxtG"/>
              <w:spacing w:before="40" w:after="40" w:line="220" w:lineRule="exact"/>
              <w:ind w:left="0" w:right="0"/>
              <w:jc w:val="right"/>
              <w:rPr>
                <w:sz w:val="18"/>
              </w:rPr>
            </w:pPr>
            <w:r w:rsidRPr="00A17BF7">
              <w:rPr>
                <w:sz w:val="18"/>
              </w:rPr>
              <w:t xml:space="preserve">928 </w:t>
            </w:r>
          </w:p>
        </w:tc>
        <w:tc>
          <w:tcPr>
            <w:tcW w:w="1365" w:type="dxa"/>
            <w:shd w:val="clear" w:color="auto" w:fill="auto"/>
            <w:vAlign w:val="bottom"/>
          </w:tcPr>
          <w:p w14:paraId="34C9BE7C" w14:textId="77777777" w:rsidR="006610AF" w:rsidRPr="00A17BF7" w:rsidRDefault="006610AF" w:rsidP="006610AF">
            <w:pPr>
              <w:pStyle w:val="SingleTxtG"/>
              <w:spacing w:before="40" w:after="40" w:line="220" w:lineRule="exact"/>
              <w:ind w:left="0" w:right="0"/>
              <w:jc w:val="right"/>
              <w:rPr>
                <w:sz w:val="18"/>
              </w:rPr>
            </w:pPr>
            <w:r w:rsidRPr="00A17BF7">
              <w:rPr>
                <w:sz w:val="18"/>
              </w:rPr>
              <w:t>32</w:t>
            </w:r>
            <w:r>
              <w:rPr>
                <w:sz w:val="18"/>
              </w:rPr>
              <w:t xml:space="preserve"> </w:t>
            </w:r>
            <w:r w:rsidRPr="00A17BF7">
              <w:rPr>
                <w:sz w:val="18"/>
              </w:rPr>
              <w:t xml:space="preserve">488 </w:t>
            </w:r>
          </w:p>
        </w:tc>
      </w:tr>
      <w:tr w:rsidR="006610AF" w:rsidRPr="00A17BF7" w14:paraId="4C733385" w14:textId="77777777" w:rsidTr="006610AF">
        <w:tc>
          <w:tcPr>
            <w:tcW w:w="714" w:type="dxa"/>
            <w:shd w:val="clear" w:color="auto" w:fill="auto"/>
          </w:tcPr>
          <w:p w14:paraId="45846B1B" w14:textId="77777777" w:rsidR="006610AF" w:rsidRPr="00A17BF7" w:rsidRDefault="006610AF" w:rsidP="006610AF">
            <w:pPr>
              <w:pStyle w:val="SingleTxtG"/>
              <w:spacing w:before="40" w:after="40" w:line="220" w:lineRule="exact"/>
              <w:ind w:left="0" w:right="0"/>
              <w:jc w:val="left"/>
              <w:rPr>
                <w:sz w:val="18"/>
              </w:rPr>
            </w:pPr>
            <w:r w:rsidRPr="00A17BF7">
              <w:rPr>
                <w:sz w:val="18"/>
              </w:rPr>
              <w:t>2010</w:t>
            </w:r>
          </w:p>
        </w:tc>
        <w:tc>
          <w:tcPr>
            <w:tcW w:w="770" w:type="dxa"/>
            <w:shd w:val="clear" w:color="auto" w:fill="auto"/>
            <w:vAlign w:val="bottom"/>
          </w:tcPr>
          <w:p w14:paraId="040DCFF7" w14:textId="77777777" w:rsidR="006610AF" w:rsidRPr="00A17BF7" w:rsidRDefault="006610AF" w:rsidP="006610AF">
            <w:pPr>
              <w:pStyle w:val="SingleTxtG"/>
              <w:spacing w:before="40" w:after="40" w:line="220" w:lineRule="exact"/>
              <w:ind w:left="0" w:right="0"/>
              <w:jc w:val="right"/>
              <w:rPr>
                <w:sz w:val="18"/>
              </w:rPr>
            </w:pPr>
            <w:r w:rsidRPr="00A17BF7">
              <w:rPr>
                <w:sz w:val="18"/>
              </w:rPr>
              <w:t>34</w:t>
            </w:r>
            <w:r>
              <w:rPr>
                <w:sz w:val="18"/>
              </w:rPr>
              <w:t xml:space="preserve"> </w:t>
            </w:r>
            <w:r w:rsidRPr="00A17BF7">
              <w:rPr>
                <w:sz w:val="18"/>
              </w:rPr>
              <w:t xml:space="preserve">945 </w:t>
            </w:r>
          </w:p>
        </w:tc>
        <w:tc>
          <w:tcPr>
            <w:tcW w:w="926" w:type="dxa"/>
            <w:shd w:val="clear" w:color="auto" w:fill="auto"/>
            <w:vAlign w:val="bottom"/>
          </w:tcPr>
          <w:p w14:paraId="20EFF273" w14:textId="77777777" w:rsidR="006610AF" w:rsidRPr="00A17BF7" w:rsidRDefault="006610AF" w:rsidP="006610AF">
            <w:pPr>
              <w:pStyle w:val="SingleTxtG"/>
              <w:spacing w:before="40" w:after="40" w:line="220" w:lineRule="exact"/>
              <w:ind w:left="0" w:right="0"/>
              <w:jc w:val="right"/>
              <w:rPr>
                <w:sz w:val="18"/>
              </w:rPr>
            </w:pPr>
            <w:r w:rsidRPr="00A17BF7">
              <w:rPr>
                <w:sz w:val="18"/>
              </w:rPr>
              <w:t xml:space="preserve">700 </w:t>
            </w:r>
          </w:p>
        </w:tc>
        <w:tc>
          <w:tcPr>
            <w:tcW w:w="1468" w:type="dxa"/>
            <w:shd w:val="clear" w:color="auto" w:fill="auto"/>
            <w:vAlign w:val="bottom"/>
          </w:tcPr>
          <w:p w14:paraId="3034F6B4" w14:textId="77777777" w:rsidR="006610AF" w:rsidRPr="00A17BF7" w:rsidRDefault="006610AF" w:rsidP="006610AF">
            <w:pPr>
              <w:pStyle w:val="SingleTxtG"/>
              <w:spacing w:before="40" w:after="40" w:line="220" w:lineRule="exact"/>
              <w:ind w:left="0" w:right="57"/>
              <w:jc w:val="right"/>
              <w:rPr>
                <w:sz w:val="18"/>
              </w:rPr>
            </w:pPr>
            <w:r w:rsidRPr="00A17BF7">
              <w:rPr>
                <w:sz w:val="18"/>
              </w:rPr>
              <w:t>34</w:t>
            </w:r>
            <w:r>
              <w:rPr>
                <w:sz w:val="18"/>
              </w:rPr>
              <w:t xml:space="preserve"> </w:t>
            </w:r>
            <w:r w:rsidRPr="00A17BF7">
              <w:rPr>
                <w:sz w:val="18"/>
              </w:rPr>
              <w:t>245</w:t>
            </w:r>
          </w:p>
        </w:tc>
        <w:tc>
          <w:tcPr>
            <w:tcW w:w="1063" w:type="dxa"/>
            <w:shd w:val="clear" w:color="auto" w:fill="auto"/>
            <w:vAlign w:val="bottom"/>
          </w:tcPr>
          <w:p w14:paraId="7AE91175" w14:textId="77777777" w:rsidR="006610AF" w:rsidRPr="00A17BF7" w:rsidRDefault="006610AF" w:rsidP="006610AF">
            <w:pPr>
              <w:pStyle w:val="SingleTxtG"/>
              <w:spacing w:before="40" w:after="40" w:line="220" w:lineRule="exact"/>
              <w:ind w:left="0" w:right="0"/>
              <w:jc w:val="right"/>
              <w:rPr>
                <w:sz w:val="18"/>
              </w:rPr>
            </w:pPr>
            <w:r w:rsidRPr="00A17BF7">
              <w:rPr>
                <w:sz w:val="18"/>
              </w:rPr>
              <w:t>33</w:t>
            </w:r>
            <w:r>
              <w:rPr>
                <w:sz w:val="18"/>
              </w:rPr>
              <w:t xml:space="preserve"> </w:t>
            </w:r>
            <w:r w:rsidRPr="00A17BF7">
              <w:rPr>
                <w:sz w:val="18"/>
              </w:rPr>
              <w:t xml:space="preserve">945 </w:t>
            </w:r>
          </w:p>
        </w:tc>
        <w:tc>
          <w:tcPr>
            <w:tcW w:w="1064" w:type="dxa"/>
            <w:shd w:val="clear" w:color="auto" w:fill="auto"/>
            <w:vAlign w:val="bottom"/>
          </w:tcPr>
          <w:p w14:paraId="5A4FACF0" w14:textId="77777777" w:rsidR="006610AF" w:rsidRPr="00A17BF7" w:rsidRDefault="006610AF" w:rsidP="006610AF">
            <w:pPr>
              <w:pStyle w:val="SingleTxtG"/>
              <w:spacing w:before="40" w:after="40" w:line="220" w:lineRule="exact"/>
              <w:ind w:left="0" w:right="0"/>
              <w:jc w:val="right"/>
              <w:rPr>
                <w:sz w:val="18"/>
              </w:rPr>
            </w:pPr>
            <w:r w:rsidRPr="00A17BF7">
              <w:rPr>
                <w:sz w:val="18"/>
              </w:rPr>
              <w:t xml:space="preserve">700 </w:t>
            </w:r>
          </w:p>
        </w:tc>
        <w:tc>
          <w:tcPr>
            <w:tcW w:w="1365" w:type="dxa"/>
            <w:shd w:val="clear" w:color="auto" w:fill="auto"/>
            <w:vAlign w:val="bottom"/>
          </w:tcPr>
          <w:p w14:paraId="3DAA61B5" w14:textId="77777777" w:rsidR="006610AF" w:rsidRPr="00A17BF7" w:rsidRDefault="006610AF" w:rsidP="006610AF">
            <w:pPr>
              <w:pStyle w:val="SingleTxtG"/>
              <w:spacing w:before="40" w:after="40" w:line="220" w:lineRule="exact"/>
              <w:ind w:left="0" w:right="0"/>
              <w:jc w:val="right"/>
              <w:rPr>
                <w:sz w:val="18"/>
              </w:rPr>
            </w:pPr>
            <w:r w:rsidRPr="00A17BF7">
              <w:rPr>
                <w:sz w:val="18"/>
              </w:rPr>
              <w:t>33</w:t>
            </w:r>
            <w:r>
              <w:rPr>
                <w:sz w:val="18"/>
              </w:rPr>
              <w:t xml:space="preserve"> </w:t>
            </w:r>
            <w:r w:rsidRPr="00A17BF7">
              <w:rPr>
                <w:sz w:val="18"/>
              </w:rPr>
              <w:t xml:space="preserve">245 </w:t>
            </w:r>
          </w:p>
        </w:tc>
      </w:tr>
      <w:tr w:rsidR="006610AF" w:rsidRPr="00A17BF7" w14:paraId="3E74B3F4" w14:textId="77777777" w:rsidTr="006610AF">
        <w:tc>
          <w:tcPr>
            <w:tcW w:w="714" w:type="dxa"/>
            <w:shd w:val="clear" w:color="auto" w:fill="auto"/>
          </w:tcPr>
          <w:p w14:paraId="7A8C5C31" w14:textId="77777777" w:rsidR="006610AF" w:rsidRPr="00A17BF7" w:rsidRDefault="006610AF" w:rsidP="006610AF">
            <w:pPr>
              <w:pStyle w:val="SingleTxtG"/>
              <w:spacing w:before="40" w:after="40" w:line="220" w:lineRule="exact"/>
              <w:ind w:left="0" w:right="0"/>
              <w:jc w:val="left"/>
              <w:rPr>
                <w:sz w:val="18"/>
              </w:rPr>
            </w:pPr>
            <w:r w:rsidRPr="00A17BF7">
              <w:rPr>
                <w:sz w:val="18"/>
              </w:rPr>
              <w:t>2011</w:t>
            </w:r>
          </w:p>
        </w:tc>
        <w:tc>
          <w:tcPr>
            <w:tcW w:w="770" w:type="dxa"/>
            <w:shd w:val="clear" w:color="auto" w:fill="auto"/>
            <w:vAlign w:val="bottom"/>
          </w:tcPr>
          <w:p w14:paraId="75B9ACB3" w14:textId="77777777" w:rsidR="006610AF" w:rsidRPr="00A17BF7" w:rsidRDefault="006610AF" w:rsidP="006610AF">
            <w:pPr>
              <w:pStyle w:val="SingleTxtG"/>
              <w:spacing w:before="40" w:after="40" w:line="220" w:lineRule="exact"/>
              <w:ind w:left="0" w:right="0"/>
              <w:jc w:val="right"/>
              <w:rPr>
                <w:sz w:val="18"/>
              </w:rPr>
            </w:pPr>
            <w:r w:rsidRPr="00A17BF7">
              <w:rPr>
                <w:sz w:val="18"/>
              </w:rPr>
              <w:t>36</w:t>
            </w:r>
            <w:r>
              <w:rPr>
                <w:sz w:val="18"/>
              </w:rPr>
              <w:t xml:space="preserve"> </w:t>
            </w:r>
            <w:r w:rsidRPr="00A17BF7">
              <w:rPr>
                <w:sz w:val="18"/>
              </w:rPr>
              <w:t xml:space="preserve">477 </w:t>
            </w:r>
          </w:p>
        </w:tc>
        <w:tc>
          <w:tcPr>
            <w:tcW w:w="926" w:type="dxa"/>
            <w:shd w:val="clear" w:color="auto" w:fill="auto"/>
            <w:vAlign w:val="bottom"/>
          </w:tcPr>
          <w:p w14:paraId="6F233441" w14:textId="77777777" w:rsidR="006610AF" w:rsidRPr="00A17BF7" w:rsidRDefault="006610AF" w:rsidP="006610AF">
            <w:pPr>
              <w:pStyle w:val="SingleTxtG"/>
              <w:spacing w:before="40" w:after="40" w:line="220" w:lineRule="exact"/>
              <w:ind w:left="0" w:right="0"/>
              <w:jc w:val="right"/>
              <w:rPr>
                <w:sz w:val="18"/>
              </w:rPr>
            </w:pPr>
            <w:r w:rsidRPr="00A17BF7">
              <w:rPr>
                <w:sz w:val="18"/>
              </w:rPr>
              <w:t xml:space="preserve">914 </w:t>
            </w:r>
          </w:p>
        </w:tc>
        <w:tc>
          <w:tcPr>
            <w:tcW w:w="1468" w:type="dxa"/>
            <w:shd w:val="clear" w:color="auto" w:fill="auto"/>
            <w:vAlign w:val="bottom"/>
          </w:tcPr>
          <w:p w14:paraId="34988ABD" w14:textId="77777777" w:rsidR="006610AF" w:rsidRPr="00A17BF7" w:rsidRDefault="006610AF" w:rsidP="006610AF">
            <w:pPr>
              <w:pStyle w:val="SingleTxtG"/>
              <w:spacing w:before="40" w:after="40" w:line="220" w:lineRule="exact"/>
              <w:ind w:left="0" w:right="57"/>
              <w:jc w:val="right"/>
              <w:rPr>
                <w:sz w:val="18"/>
              </w:rPr>
            </w:pPr>
            <w:r w:rsidRPr="00A17BF7">
              <w:rPr>
                <w:sz w:val="18"/>
              </w:rPr>
              <w:t>35</w:t>
            </w:r>
            <w:r>
              <w:rPr>
                <w:sz w:val="18"/>
              </w:rPr>
              <w:t xml:space="preserve"> </w:t>
            </w:r>
            <w:r w:rsidRPr="00A17BF7">
              <w:rPr>
                <w:sz w:val="18"/>
              </w:rPr>
              <w:t>563</w:t>
            </w:r>
          </w:p>
        </w:tc>
        <w:tc>
          <w:tcPr>
            <w:tcW w:w="1063" w:type="dxa"/>
            <w:shd w:val="clear" w:color="auto" w:fill="auto"/>
            <w:vAlign w:val="bottom"/>
          </w:tcPr>
          <w:p w14:paraId="5B0F4881" w14:textId="77777777" w:rsidR="006610AF" w:rsidRPr="00A17BF7" w:rsidRDefault="006610AF" w:rsidP="006610AF">
            <w:pPr>
              <w:pStyle w:val="SingleTxtG"/>
              <w:spacing w:before="40" w:after="40" w:line="220" w:lineRule="exact"/>
              <w:ind w:left="0" w:right="0"/>
              <w:jc w:val="right"/>
              <w:rPr>
                <w:sz w:val="18"/>
              </w:rPr>
            </w:pPr>
            <w:r w:rsidRPr="00A17BF7">
              <w:rPr>
                <w:sz w:val="18"/>
              </w:rPr>
              <w:t>35</w:t>
            </w:r>
            <w:r>
              <w:rPr>
                <w:sz w:val="18"/>
              </w:rPr>
              <w:t xml:space="preserve"> </w:t>
            </w:r>
            <w:r w:rsidRPr="00A17BF7">
              <w:rPr>
                <w:sz w:val="18"/>
              </w:rPr>
              <w:t xml:space="preserve">675 </w:t>
            </w:r>
          </w:p>
        </w:tc>
        <w:tc>
          <w:tcPr>
            <w:tcW w:w="1064" w:type="dxa"/>
            <w:shd w:val="clear" w:color="auto" w:fill="auto"/>
            <w:vAlign w:val="bottom"/>
          </w:tcPr>
          <w:p w14:paraId="745D6084" w14:textId="77777777" w:rsidR="006610AF" w:rsidRPr="00A17BF7" w:rsidRDefault="006610AF" w:rsidP="006610AF">
            <w:pPr>
              <w:pStyle w:val="SingleTxtG"/>
              <w:spacing w:before="40" w:after="40" w:line="220" w:lineRule="exact"/>
              <w:ind w:left="0" w:right="0"/>
              <w:jc w:val="right"/>
              <w:rPr>
                <w:sz w:val="18"/>
              </w:rPr>
            </w:pPr>
            <w:r w:rsidRPr="00A17BF7">
              <w:rPr>
                <w:sz w:val="18"/>
              </w:rPr>
              <w:t xml:space="preserve">914 </w:t>
            </w:r>
          </w:p>
        </w:tc>
        <w:tc>
          <w:tcPr>
            <w:tcW w:w="1365" w:type="dxa"/>
            <w:shd w:val="clear" w:color="auto" w:fill="auto"/>
            <w:vAlign w:val="bottom"/>
          </w:tcPr>
          <w:p w14:paraId="3D4C981F" w14:textId="77777777" w:rsidR="006610AF" w:rsidRPr="00A17BF7" w:rsidRDefault="006610AF" w:rsidP="006610AF">
            <w:pPr>
              <w:pStyle w:val="SingleTxtG"/>
              <w:spacing w:before="40" w:after="40" w:line="220" w:lineRule="exact"/>
              <w:ind w:left="0" w:right="0"/>
              <w:jc w:val="right"/>
              <w:rPr>
                <w:sz w:val="18"/>
              </w:rPr>
            </w:pPr>
            <w:r w:rsidRPr="00A17BF7">
              <w:rPr>
                <w:sz w:val="18"/>
              </w:rPr>
              <w:t>34</w:t>
            </w:r>
            <w:r>
              <w:rPr>
                <w:sz w:val="18"/>
              </w:rPr>
              <w:t xml:space="preserve"> </w:t>
            </w:r>
            <w:r w:rsidRPr="00A17BF7">
              <w:rPr>
                <w:sz w:val="18"/>
              </w:rPr>
              <w:t xml:space="preserve">761 </w:t>
            </w:r>
          </w:p>
        </w:tc>
      </w:tr>
      <w:tr w:rsidR="006610AF" w:rsidRPr="00A17BF7" w14:paraId="7EBC2843" w14:textId="77777777" w:rsidTr="006610AF">
        <w:tc>
          <w:tcPr>
            <w:tcW w:w="714" w:type="dxa"/>
            <w:shd w:val="clear" w:color="auto" w:fill="auto"/>
          </w:tcPr>
          <w:p w14:paraId="1E28778D" w14:textId="77777777" w:rsidR="006610AF" w:rsidRPr="00A17BF7" w:rsidRDefault="006610AF" w:rsidP="006610AF">
            <w:pPr>
              <w:pStyle w:val="SingleTxtG"/>
              <w:spacing w:before="40" w:after="40" w:line="220" w:lineRule="exact"/>
              <w:ind w:left="0" w:right="0"/>
              <w:jc w:val="left"/>
              <w:rPr>
                <w:sz w:val="18"/>
              </w:rPr>
            </w:pPr>
            <w:r w:rsidRPr="00A17BF7">
              <w:rPr>
                <w:sz w:val="18"/>
              </w:rPr>
              <w:t>2012</w:t>
            </w:r>
          </w:p>
        </w:tc>
        <w:tc>
          <w:tcPr>
            <w:tcW w:w="770" w:type="dxa"/>
            <w:shd w:val="clear" w:color="auto" w:fill="auto"/>
            <w:vAlign w:val="bottom"/>
          </w:tcPr>
          <w:p w14:paraId="117F22E2" w14:textId="77777777" w:rsidR="006610AF" w:rsidRPr="00A17BF7" w:rsidRDefault="006610AF" w:rsidP="006610AF">
            <w:pPr>
              <w:pStyle w:val="SingleTxtG"/>
              <w:spacing w:before="40" w:after="40" w:line="220" w:lineRule="exact"/>
              <w:ind w:left="0" w:right="0"/>
              <w:jc w:val="right"/>
              <w:rPr>
                <w:sz w:val="18"/>
              </w:rPr>
            </w:pPr>
            <w:r w:rsidRPr="00A17BF7">
              <w:rPr>
                <w:sz w:val="18"/>
              </w:rPr>
              <w:t>40</w:t>
            </w:r>
            <w:r>
              <w:rPr>
                <w:sz w:val="18"/>
              </w:rPr>
              <w:t xml:space="preserve"> </w:t>
            </w:r>
            <w:r w:rsidRPr="00A17BF7">
              <w:rPr>
                <w:sz w:val="18"/>
              </w:rPr>
              <w:t xml:space="preserve">044 </w:t>
            </w:r>
          </w:p>
        </w:tc>
        <w:tc>
          <w:tcPr>
            <w:tcW w:w="926" w:type="dxa"/>
            <w:shd w:val="clear" w:color="auto" w:fill="auto"/>
            <w:vAlign w:val="bottom"/>
          </w:tcPr>
          <w:p w14:paraId="5569F697" w14:textId="77777777" w:rsidR="006610AF" w:rsidRPr="00A17BF7" w:rsidRDefault="006610AF" w:rsidP="006610AF">
            <w:pPr>
              <w:pStyle w:val="SingleTxtG"/>
              <w:spacing w:before="40" w:after="40" w:line="220" w:lineRule="exact"/>
              <w:ind w:left="0" w:right="0"/>
              <w:jc w:val="right"/>
              <w:rPr>
                <w:sz w:val="18"/>
              </w:rPr>
            </w:pPr>
            <w:r w:rsidRPr="00A17BF7">
              <w:rPr>
                <w:sz w:val="18"/>
              </w:rPr>
              <w:t>1</w:t>
            </w:r>
            <w:r>
              <w:rPr>
                <w:sz w:val="18"/>
              </w:rPr>
              <w:t xml:space="preserve"> </w:t>
            </w:r>
            <w:r w:rsidRPr="00A17BF7">
              <w:rPr>
                <w:sz w:val="18"/>
              </w:rPr>
              <w:t xml:space="preserve">900 </w:t>
            </w:r>
          </w:p>
        </w:tc>
        <w:tc>
          <w:tcPr>
            <w:tcW w:w="1468" w:type="dxa"/>
            <w:shd w:val="clear" w:color="auto" w:fill="auto"/>
            <w:vAlign w:val="bottom"/>
          </w:tcPr>
          <w:p w14:paraId="5D25EB6D" w14:textId="77777777" w:rsidR="006610AF" w:rsidRPr="00A17BF7" w:rsidRDefault="006610AF" w:rsidP="006610AF">
            <w:pPr>
              <w:pStyle w:val="SingleTxtG"/>
              <w:spacing w:before="40" w:after="40" w:line="220" w:lineRule="exact"/>
              <w:ind w:left="0" w:right="57"/>
              <w:jc w:val="right"/>
              <w:rPr>
                <w:sz w:val="18"/>
              </w:rPr>
            </w:pPr>
            <w:r w:rsidRPr="00A17BF7">
              <w:rPr>
                <w:sz w:val="18"/>
              </w:rPr>
              <w:t>38</w:t>
            </w:r>
            <w:r>
              <w:rPr>
                <w:sz w:val="18"/>
              </w:rPr>
              <w:t xml:space="preserve"> </w:t>
            </w:r>
            <w:r w:rsidRPr="00A17BF7">
              <w:rPr>
                <w:sz w:val="18"/>
              </w:rPr>
              <w:t>144</w:t>
            </w:r>
          </w:p>
        </w:tc>
        <w:tc>
          <w:tcPr>
            <w:tcW w:w="1063" w:type="dxa"/>
            <w:shd w:val="clear" w:color="auto" w:fill="auto"/>
            <w:vAlign w:val="bottom"/>
          </w:tcPr>
          <w:p w14:paraId="12C59602" w14:textId="77777777" w:rsidR="006610AF" w:rsidRPr="00A17BF7" w:rsidRDefault="006610AF" w:rsidP="006610AF">
            <w:pPr>
              <w:pStyle w:val="SingleTxtG"/>
              <w:spacing w:before="40" w:after="40" w:line="220" w:lineRule="exact"/>
              <w:ind w:left="0" w:right="0"/>
              <w:jc w:val="right"/>
              <w:rPr>
                <w:sz w:val="18"/>
              </w:rPr>
            </w:pPr>
            <w:r w:rsidRPr="00A17BF7">
              <w:rPr>
                <w:sz w:val="18"/>
              </w:rPr>
              <w:t>38</w:t>
            </w:r>
            <w:r>
              <w:rPr>
                <w:sz w:val="18"/>
              </w:rPr>
              <w:t xml:space="preserve"> </w:t>
            </w:r>
            <w:r w:rsidRPr="00A17BF7">
              <w:rPr>
                <w:sz w:val="18"/>
              </w:rPr>
              <w:t xml:space="preserve">019 </w:t>
            </w:r>
          </w:p>
        </w:tc>
        <w:tc>
          <w:tcPr>
            <w:tcW w:w="1064" w:type="dxa"/>
            <w:shd w:val="clear" w:color="auto" w:fill="auto"/>
            <w:vAlign w:val="bottom"/>
          </w:tcPr>
          <w:p w14:paraId="4118834C" w14:textId="77777777" w:rsidR="006610AF" w:rsidRPr="00A17BF7" w:rsidRDefault="006610AF" w:rsidP="006610AF">
            <w:pPr>
              <w:pStyle w:val="SingleTxtG"/>
              <w:spacing w:before="40" w:after="40" w:line="220" w:lineRule="exact"/>
              <w:ind w:left="0" w:right="0"/>
              <w:jc w:val="right"/>
              <w:rPr>
                <w:sz w:val="18"/>
              </w:rPr>
            </w:pPr>
            <w:r w:rsidRPr="00A17BF7">
              <w:rPr>
                <w:sz w:val="18"/>
              </w:rPr>
              <w:t>1</w:t>
            </w:r>
            <w:r>
              <w:rPr>
                <w:sz w:val="18"/>
              </w:rPr>
              <w:t xml:space="preserve"> </w:t>
            </w:r>
            <w:r w:rsidRPr="00A17BF7">
              <w:rPr>
                <w:sz w:val="18"/>
              </w:rPr>
              <w:t xml:space="preserve">900 </w:t>
            </w:r>
          </w:p>
        </w:tc>
        <w:tc>
          <w:tcPr>
            <w:tcW w:w="1365" w:type="dxa"/>
            <w:shd w:val="clear" w:color="auto" w:fill="auto"/>
            <w:vAlign w:val="bottom"/>
          </w:tcPr>
          <w:p w14:paraId="6471D9C4" w14:textId="77777777" w:rsidR="006610AF" w:rsidRPr="00A17BF7" w:rsidRDefault="006610AF" w:rsidP="006610AF">
            <w:pPr>
              <w:pStyle w:val="SingleTxtG"/>
              <w:spacing w:before="40" w:after="40" w:line="220" w:lineRule="exact"/>
              <w:ind w:left="0" w:right="0"/>
              <w:jc w:val="right"/>
              <w:rPr>
                <w:sz w:val="18"/>
              </w:rPr>
            </w:pPr>
            <w:r w:rsidRPr="00A17BF7">
              <w:rPr>
                <w:sz w:val="18"/>
              </w:rPr>
              <w:t>36</w:t>
            </w:r>
            <w:r>
              <w:rPr>
                <w:sz w:val="18"/>
              </w:rPr>
              <w:t xml:space="preserve"> </w:t>
            </w:r>
            <w:r w:rsidRPr="00A17BF7">
              <w:rPr>
                <w:sz w:val="18"/>
              </w:rPr>
              <w:t xml:space="preserve">119 </w:t>
            </w:r>
          </w:p>
        </w:tc>
      </w:tr>
      <w:tr w:rsidR="006610AF" w:rsidRPr="00A17BF7" w14:paraId="53FE0E95" w14:textId="77777777" w:rsidTr="006610AF">
        <w:tc>
          <w:tcPr>
            <w:tcW w:w="714" w:type="dxa"/>
            <w:shd w:val="clear" w:color="auto" w:fill="auto"/>
          </w:tcPr>
          <w:p w14:paraId="1361A068" w14:textId="77777777" w:rsidR="006610AF" w:rsidRPr="00A17BF7" w:rsidRDefault="006610AF" w:rsidP="006610AF">
            <w:pPr>
              <w:pStyle w:val="SingleTxtG"/>
              <w:spacing w:before="40" w:after="40" w:line="220" w:lineRule="exact"/>
              <w:ind w:left="0" w:right="0"/>
              <w:jc w:val="left"/>
              <w:rPr>
                <w:sz w:val="18"/>
              </w:rPr>
            </w:pPr>
            <w:r w:rsidRPr="00A17BF7">
              <w:rPr>
                <w:sz w:val="18"/>
              </w:rPr>
              <w:t>2013</w:t>
            </w:r>
          </w:p>
        </w:tc>
        <w:tc>
          <w:tcPr>
            <w:tcW w:w="770" w:type="dxa"/>
            <w:shd w:val="clear" w:color="auto" w:fill="auto"/>
            <w:vAlign w:val="bottom"/>
          </w:tcPr>
          <w:p w14:paraId="2353783F" w14:textId="77777777" w:rsidR="006610AF" w:rsidRPr="00A17BF7" w:rsidRDefault="006610AF" w:rsidP="006610AF">
            <w:pPr>
              <w:pStyle w:val="SingleTxtG"/>
              <w:spacing w:before="40" w:after="40" w:line="220" w:lineRule="exact"/>
              <w:ind w:left="0" w:right="0"/>
              <w:jc w:val="right"/>
              <w:rPr>
                <w:sz w:val="18"/>
              </w:rPr>
            </w:pPr>
            <w:r w:rsidRPr="00A17BF7">
              <w:rPr>
                <w:sz w:val="18"/>
              </w:rPr>
              <w:t>42</w:t>
            </w:r>
            <w:r>
              <w:rPr>
                <w:sz w:val="18"/>
              </w:rPr>
              <w:t xml:space="preserve"> </w:t>
            </w:r>
            <w:r w:rsidRPr="00A17BF7">
              <w:rPr>
                <w:sz w:val="18"/>
              </w:rPr>
              <w:t xml:space="preserve">818 </w:t>
            </w:r>
          </w:p>
        </w:tc>
        <w:tc>
          <w:tcPr>
            <w:tcW w:w="926" w:type="dxa"/>
            <w:shd w:val="clear" w:color="auto" w:fill="auto"/>
            <w:vAlign w:val="bottom"/>
          </w:tcPr>
          <w:p w14:paraId="5438C0C8" w14:textId="77777777" w:rsidR="006610AF" w:rsidRPr="00A17BF7" w:rsidRDefault="006610AF" w:rsidP="006610AF">
            <w:pPr>
              <w:pStyle w:val="SingleTxtG"/>
              <w:spacing w:before="40" w:after="40" w:line="220" w:lineRule="exact"/>
              <w:ind w:left="0" w:right="0"/>
              <w:jc w:val="right"/>
              <w:rPr>
                <w:sz w:val="18"/>
              </w:rPr>
            </w:pPr>
            <w:r w:rsidRPr="00A17BF7">
              <w:rPr>
                <w:sz w:val="18"/>
              </w:rPr>
              <w:t>2</w:t>
            </w:r>
            <w:r>
              <w:rPr>
                <w:sz w:val="18"/>
              </w:rPr>
              <w:t xml:space="preserve"> </w:t>
            </w:r>
            <w:r w:rsidRPr="00A17BF7">
              <w:rPr>
                <w:sz w:val="18"/>
              </w:rPr>
              <w:t xml:space="preserve">118 </w:t>
            </w:r>
          </w:p>
        </w:tc>
        <w:tc>
          <w:tcPr>
            <w:tcW w:w="1468" w:type="dxa"/>
            <w:shd w:val="clear" w:color="auto" w:fill="auto"/>
            <w:vAlign w:val="bottom"/>
          </w:tcPr>
          <w:p w14:paraId="2048A5D4" w14:textId="77777777" w:rsidR="006610AF" w:rsidRPr="00A17BF7" w:rsidRDefault="006610AF" w:rsidP="006610AF">
            <w:pPr>
              <w:pStyle w:val="SingleTxtG"/>
              <w:spacing w:before="40" w:after="40" w:line="220" w:lineRule="exact"/>
              <w:ind w:left="0" w:right="57"/>
              <w:jc w:val="right"/>
              <w:rPr>
                <w:sz w:val="18"/>
              </w:rPr>
            </w:pPr>
            <w:r w:rsidRPr="00A17BF7">
              <w:rPr>
                <w:sz w:val="18"/>
              </w:rPr>
              <w:t>40</w:t>
            </w:r>
            <w:r>
              <w:rPr>
                <w:sz w:val="18"/>
              </w:rPr>
              <w:t xml:space="preserve"> </w:t>
            </w:r>
            <w:r w:rsidRPr="00A17BF7">
              <w:rPr>
                <w:sz w:val="18"/>
              </w:rPr>
              <w:t>700</w:t>
            </w:r>
          </w:p>
        </w:tc>
        <w:tc>
          <w:tcPr>
            <w:tcW w:w="1063" w:type="dxa"/>
            <w:shd w:val="clear" w:color="auto" w:fill="auto"/>
            <w:vAlign w:val="bottom"/>
          </w:tcPr>
          <w:p w14:paraId="1E0E8272" w14:textId="77777777" w:rsidR="006610AF" w:rsidRPr="00A17BF7" w:rsidRDefault="006610AF" w:rsidP="006610AF">
            <w:pPr>
              <w:pStyle w:val="SingleTxtG"/>
              <w:spacing w:before="40" w:after="40" w:line="220" w:lineRule="exact"/>
              <w:ind w:left="0" w:right="0"/>
              <w:jc w:val="right"/>
              <w:rPr>
                <w:sz w:val="18"/>
              </w:rPr>
            </w:pPr>
            <w:r w:rsidRPr="00A17BF7">
              <w:rPr>
                <w:sz w:val="18"/>
              </w:rPr>
              <w:t>39</w:t>
            </w:r>
            <w:r>
              <w:rPr>
                <w:sz w:val="18"/>
              </w:rPr>
              <w:t xml:space="preserve"> </w:t>
            </w:r>
            <w:r w:rsidRPr="00A17BF7">
              <w:rPr>
                <w:sz w:val="18"/>
              </w:rPr>
              <w:t xml:space="preserve">024 </w:t>
            </w:r>
          </w:p>
        </w:tc>
        <w:tc>
          <w:tcPr>
            <w:tcW w:w="1064" w:type="dxa"/>
            <w:shd w:val="clear" w:color="auto" w:fill="auto"/>
            <w:vAlign w:val="bottom"/>
          </w:tcPr>
          <w:p w14:paraId="2DAF0D62" w14:textId="77777777" w:rsidR="006610AF" w:rsidRPr="00A17BF7" w:rsidRDefault="006610AF" w:rsidP="006610AF">
            <w:pPr>
              <w:pStyle w:val="SingleTxtG"/>
              <w:spacing w:before="40" w:after="40" w:line="220" w:lineRule="exact"/>
              <w:ind w:left="0" w:right="0"/>
              <w:jc w:val="right"/>
              <w:rPr>
                <w:sz w:val="18"/>
              </w:rPr>
            </w:pPr>
            <w:r w:rsidRPr="00A17BF7">
              <w:rPr>
                <w:sz w:val="18"/>
              </w:rPr>
              <w:t>1</w:t>
            </w:r>
            <w:r>
              <w:rPr>
                <w:sz w:val="18"/>
              </w:rPr>
              <w:t xml:space="preserve"> </w:t>
            </w:r>
            <w:r w:rsidRPr="00A17BF7">
              <w:rPr>
                <w:sz w:val="18"/>
              </w:rPr>
              <w:t xml:space="preserve">809 </w:t>
            </w:r>
          </w:p>
        </w:tc>
        <w:tc>
          <w:tcPr>
            <w:tcW w:w="1365" w:type="dxa"/>
            <w:shd w:val="clear" w:color="auto" w:fill="auto"/>
            <w:vAlign w:val="bottom"/>
          </w:tcPr>
          <w:p w14:paraId="2FA12465" w14:textId="77777777" w:rsidR="006610AF" w:rsidRPr="00A17BF7" w:rsidRDefault="006610AF" w:rsidP="006610AF">
            <w:pPr>
              <w:pStyle w:val="SingleTxtG"/>
              <w:spacing w:before="40" w:after="40" w:line="220" w:lineRule="exact"/>
              <w:ind w:left="0" w:right="0"/>
              <w:jc w:val="right"/>
              <w:rPr>
                <w:sz w:val="18"/>
              </w:rPr>
            </w:pPr>
            <w:r w:rsidRPr="00A17BF7">
              <w:rPr>
                <w:sz w:val="18"/>
              </w:rPr>
              <w:t>37</w:t>
            </w:r>
            <w:r>
              <w:rPr>
                <w:sz w:val="18"/>
              </w:rPr>
              <w:t xml:space="preserve"> </w:t>
            </w:r>
            <w:r w:rsidRPr="00A17BF7">
              <w:rPr>
                <w:sz w:val="18"/>
              </w:rPr>
              <w:t xml:space="preserve">215 </w:t>
            </w:r>
          </w:p>
        </w:tc>
      </w:tr>
      <w:tr w:rsidR="006610AF" w:rsidRPr="00A17BF7" w14:paraId="5C9E9336" w14:textId="77777777" w:rsidTr="006610AF">
        <w:tc>
          <w:tcPr>
            <w:tcW w:w="714" w:type="dxa"/>
            <w:shd w:val="clear" w:color="auto" w:fill="auto"/>
          </w:tcPr>
          <w:p w14:paraId="54824671" w14:textId="77777777" w:rsidR="006610AF" w:rsidRPr="00A17BF7" w:rsidRDefault="006610AF" w:rsidP="006610AF">
            <w:pPr>
              <w:pStyle w:val="SingleTxtG"/>
              <w:spacing w:before="40" w:after="40" w:line="220" w:lineRule="exact"/>
              <w:ind w:left="0" w:right="0"/>
              <w:jc w:val="left"/>
              <w:rPr>
                <w:sz w:val="18"/>
              </w:rPr>
            </w:pPr>
            <w:r w:rsidRPr="00A17BF7">
              <w:rPr>
                <w:sz w:val="18"/>
              </w:rPr>
              <w:t>2014</w:t>
            </w:r>
          </w:p>
        </w:tc>
        <w:tc>
          <w:tcPr>
            <w:tcW w:w="770" w:type="dxa"/>
            <w:shd w:val="clear" w:color="auto" w:fill="auto"/>
            <w:vAlign w:val="bottom"/>
          </w:tcPr>
          <w:p w14:paraId="24D52E80" w14:textId="77777777" w:rsidR="006610AF" w:rsidRPr="00A17BF7" w:rsidRDefault="006610AF" w:rsidP="006610AF">
            <w:pPr>
              <w:pStyle w:val="SingleTxtG"/>
              <w:spacing w:before="40" w:after="40" w:line="220" w:lineRule="exact"/>
              <w:ind w:left="0" w:right="0"/>
              <w:jc w:val="right"/>
              <w:rPr>
                <w:sz w:val="18"/>
              </w:rPr>
            </w:pPr>
            <w:r w:rsidRPr="00A17BF7">
              <w:rPr>
                <w:sz w:val="18"/>
              </w:rPr>
              <w:t>41</w:t>
            </w:r>
            <w:r>
              <w:rPr>
                <w:sz w:val="18"/>
              </w:rPr>
              <w:t xml:space="preserve"> </w:t>
            </w:r>
            <w:r w:rsidRPr="00A17BF7">
              <w:rPr>
                <w:sz w:val="18"/>
              </w:rPr>
              <w:t xml:space="preserve">549 </w:t>
            </w:r>
          </w:p>
        </w:tc>
        <w:tc>
          <w:tcPr>
            <w:tcW w:w="926" w:type="dxa"/>
            <w:shd w:val="clear" w:color="auto" w:fill="auto"/>
            <w:vAlign w:val="bottom"/>
          </w:tcPr>
          <w:p w14:paraId="2165A8FD" w14:textId="77777777" w:rsidR="006610AF" w:rsidRPr="00A17BF7" w:rsidRDefault="006610AF" w:rsidP="006610AF">
            <w:pPr>
              <w:pStyle w:val="SingleTxtG"/>
              <w:spacing w:before="40" w:after="40" w:line="220" w:lineRule="exact"/>
              <w:ind w:left="0" w:right="0"/>
              <w:jc w:val="right"/>
              <w:rPr>
                <w:sz w:val="18"/>
              </w:rPr>
            </w:pPr>
            <w:r w:rsidRPr="00A17BF7">
              <w:rPr>
                <w:sz w:val="18"/>
              </w:rPr>
              <w:t>1</w:t>
            </w:r>
            <w:r>
              <w:rPr>
                <w:sz w:val="18"/>
              </w:rPr>
              <w:t xml:space="preserve"> </w:t>
            </w:r>
            <w:r w:rsidRPr="00A17BF7">
              <w:rPr>
                <w:sz w:val="18"/>
              </w:rPr>
              <w:t xml:space="preserve">782 </w:t>
            </w:r>
          </w:p>
        </w:tc>
        <w:tc>
          <w:tcPr>
            <w:tcW w:w="1468" w:type="dxa"/>
            <w:shd w:val="clear" w:color="auto" w:fill="auto"/>
            <w:vAlign w:val="bottom"/>
          </w:tcPr>
          <w:p w14:paraId="5410A622" w14:textId="77777777" w:rsidR="006610AF" w:rsidRPr="00A17BF7" w:rsidRDefault="006610AF" w:rsidP="006610AF">
            <w:pPr>
              <w:pStyle w:val="SingleTxtG"/>
              <w:spacing w:before="40" w:after="40" w:line="220" w:lineRule="exact"/>
              <w:ind w:left="0" w:right="57"/>
              <w:jc w:val="right"/>
              <w:rPr>
                <w:sz w:val="18"/>
              </w:rPr>
            </w:pPr>
            <w:r w:rsidRPr="00A17BF7">
              <w:rPr>
                <w:sz w:val="18"/>
              </w:rPr>
              <w:t>39</w:t>
            </w:r>
            <w:r>
              <w:rPr>
                <w:sz w:val="18"/>
              </w:rPr>
              <w:t xml:space="preserve"> </w:t>
            </w:r>
            <w:r w:rsidRPr="00A17BF7">
              <w:rPr>
                <w:sz w:val="18"/>
              </w:rPr>
              <w:t>767</w:t>
            </w:r>
          </w:p>
        </w:tc>
        <w:tc>
          <w:tcPr>
            <w:tcW w:w="1063" w:type="dxa"/>
            <w:shd w:val="clear" w:color="auto" w:fill="auto"/>
            <w:vAlign w:val="bottom"/>
          </w:tcPr>
          <w:p w14:paraId="1DC25759" w14:textId="77777777" w:rsidR="006610AF" w:rsidRPr="00A17BF7" w:rsidRDefault="006610AF" w:rsidP="006610AF">
            <w:pPr>
              <w:pStyle w:val="SingleTxtG"/>
              <w:spacing w:before="40" w:after="40" w:line="220" w:lineRule="exact"/>
              <w:ind w:left="0" w:right="0"/>
              <w:jc w:val="right"/>
              <w:rPr>
                <w:sz w:val="18"/>
              </w:rPr>
            </w:pPr>
            <w:r w:rsidRPr="00A17BF7">
              <w:rPr>
                <w:sz w:val="18"/>
              </w:rPr>
              <w:t>39</w:t>
            </w:r>
            <w:r>
              <w:rPr>
                <w:sz w:val="18"/>
              </w:rPr>
              <w:t xml:space="preserve"> </w:t>
            </w:r>
            <w:r w:rsidRPr="00A17BF7">
              <w:rPr>
                <w:sz w:val="18"/>
              </w:rPr>
              <w:t xml:space="preserve">171 </w:t>
            </w:r>
          </w:p>
        </w:tc>
        <w:tc>
          <w:tcPr>
            <w:tcW w:w="1064" w:type="dxa"/>
            <w:shd w:val="clear" w:color="auto" w:fill="auto"/>
            <w:vAlign w:val="bottom"/>
          </w:tcPr>
          <w:p w14:paraId="439DA183" w14:textId="77777777" w:rsidR="006610AF" w:rsidRPr="00A17BF7" w:rsidRDefault="006610AF" w:rsidP="006610AF">
            <w:pPr>
              <w:pStyle w:val="SingleTxtG"/>
              <w:spacing w:before="40" w:after="40" w:line="220" w:lineRule="exact"/>
              <w:ind w:left="0" w:right="0"/>
              <w:jc w:val="right"/>
              <w:rPr>
                <w:sz w:val="18"/>
              </w:rPr>
            </w:pPr>
            <w:r w:rsidRPr="00A17BF7">
              <w:rPr>
                <w:sz w:val="18"/>
              </w:rPr>
              <w:t>1</w:t>
            </w:r>
            <w:r>
              <w:rPr>
                <w:sz w:val="18"/>
              </w:rPr>
              <w:t xml:space="preserve"> </w:t>
            </w:r>
            <w:r w:rsidRPr="00A17BF7">
              <w:rPr>
                <w:sz w:val="18"/>
              </w:rPr>
              <w:t xml:space="preserve">782 </w:t>
            </w:r>
          </w:p>
        </w:tc>
        <w:tc>
          <w:tcPr>
            <w:tcW w:w="1365" w:type="dxa"/>
            <w:shd w:val="clear" w:color="auto" w:fill="auto"/>
            <w:vAlign w:val="bottom"/>
          </w:tcPr>
          <w:p w14:paraId="1149F091" w14:textId="77777777" w:rsidR="006610AF" w:rsidRPr="00A17BF7" w:rsidRDefault="006610AF" w:rsidP="006610AF">
            <w:pPr>
              <w:pStyle w:val="SingleTxtG"/>
              <w:spacing w:before="40" w:after="40" w:line="220" w:lineRule="exact"/>
              <w:ind w:left="0" w:right="0"/>
              <w:jc w:val="right"/>
              <w:rPr>
                <w:sz w:val="18"/>
              </w:rPr>
            </w:pPr>
            <w:r w:rsidRPr="00A17BF7">
              <w:rPr>
                <w:sz w:val="18"/>
              </w:rPr>
              <w:t>37</w:t>
            </w:r>
            <w:r>
              <w:rPr>
                <w:sz w:val="18"/>
              </w:rPr>
              <w:t xml:space="preserve"> </w:t>
            </w:r>
            <w:r w:rsidRPr="00A17BF7">
              <w:rPr>
                <w:sz w:val="18"/>
              </w:rPr>
              <w:t xml:space="preserve">389 </w:t>
            </w:r>
          </w:p>
        </w:tc>
      </w:tr>
      <w:tr w:rsidR="006610AF" w:rsidRPr="00A17BF7" w14:paraId="52D11478" w14:textId="77777777" w:rsidTr="006610AF">
        <w:tc>
          <w:tcPr>
            <w:tcW w:w="714" w:type="dxa"/>
            <w:shd w:val="clear" w:color="auto" w:fill="auto"/>
          </w:tcPr>
          <w:p w14:paraId="4A8262B9" w14:textId="77777777" w:rsidR="006610AF" w:rsidRPr="00A17BF7" w:rsidRDefault="006610AF" w:rsidP="006610AF">
            <w:pPr>
              <w:pStyle w:val="SingleTxtG"/>
              <w:spacing w:before="40" w:after="40" w:line="220" w:lineRule="exact"/>
              <w:ind w:left="0" w:right="0"/>
              <w:jc w:val="left"/>
              <w:rPr>
                <w:sz w:val="18"/>
              </w:rPr>
            </w:pPr>
            <w:r w:rsidRPr="00A17BF7">
              <w:rPr>
                <w:sz w:val="18"/>
              </w:rPr>
              <w:t>2015</w:t>
            </w:r>
          </w:p>
        </w:tc>
        <w:tc>
          <w:tcPr>
            <w:tcW w:w="770" w:type="dxa"/>
            <w:shd w:val="clear" w:color="auto" w:fill="auto"/>
            <w:vAlign w:val="bottom"/>
          </w:tcPr>
          <w:p w14:paraId="07122076" w14:textId="77777777" w:rsidR="006610AF" w:rsidRPr="00A17BF7" w:rsidRDefault="006610AF" w:rsidP="006610AF">
            <w:pPr>
              <w:pStyle w:val="SingleTxtG"/>
              <w:spacing w:before="40" w:after="40" w:line="220" w:lineRule="exact"/>
              <w:ind w:left="0" w:right="0"/>
              <w:jc w:val="right"/>
              <w:rPr>
                <w:sz w:val="18"/>
              </w:rPr>
            </w:pPr>
            <w:r w:rsidRPr="00A17BF7">
              <w:rPr>
                <w:sz w:val="18"/>
              </w:rPr>
              <w:t>41</w:t>
            </w:r>
            <w:r>
              <w:rPr>
                <w:sz w:val="18"/>
              </w:rPr>
              <w:t xml:space="preserve"> </w:t>
            </w:r>
            <w:r w:rsidRPr="00A17BF7">
              <w:rPr>
                <w:sz w:val="18"/>
              </w:rPr>
              <w:t xml:space="preserve">989 </w:t>
            </w:r>
          </w:p>
        </w:tc>
        <w:tc>
          <w:tcPr>
            <w:tcW w:w="926" w:type="dxa"/>
            <w:shd w:val="clear" w:color="auto" w:fill="auto"/>
            <w:vAlign w:val="bottom"/>
          </w:tcPr>
          <w:p w14:paraId="5D740CC2" w14:textId="77777777" w:rsidR="006610AF" w:rsidRPr="00A17BF7" w:rsidRDefault="006610AF" w:rsidP="006610AF">
            <w:pPr>
              <w:pStyle w:val="SingleTxtG"/>
              <w:spacing w:before="40" w:after="40" w:line="220" w:lineRule="exact"/>
              <w:ind w:left="0" w:right="0"/>
              <w:jc w:val="right"/>
              <w:rPr>
                <w:sz w:val="18"/>
              </w:rPr>
            </w:pPr>
            <w:r w:rsidRPr="00A17BF7">
              <w:rPr>
                <w:sz w:val="18"/>
              </w:rPr>
              <w:t xml:space="preserve">719 </w:t>
            </w:r>
          </w:p>
        </w:tc>
        <w:tc>
          <w:tcPr>
            <w:tcW w:w="1468" w:type="dxa"/>
            <w:shd w:val="clear" w:color="auto" w:fill="auto"/>
            <w:vAlign w:val="bottom"/>
          </w:tcPr>
          <w:p w14:paraId="481A49AA" w14:textId="77777777" w:rsidR="006610AF" w:rsidRPr="00A17BF7" w:rsidRDefault="006610AF" w:rsidP="006610AF">
            <w:pPr>
              <w:pStyle w:val="SingleTxtG"/>
              <w:spacing w:before="40" w:after="40" w:line="220" w:lineRule="exact"/>
              <w:ind w:left="0" w:right="57"/>
              <w:jc w:val="right"/>
              <w:rPr>
                <w:sz w:val="18"/>
              </w:rPr>
            </w:pPr>
            <w:r w:rsidRPr="00A17BF7">
              <w:rPr>
                <w:sz w:val="18"/>
              </w:rPr>
              <w:t>41</w:t>
            </w:r>
            <w:r>
              <w:rPr>
                <w:sz w:val="18"/>
              </w:rPr>
              <w:t xml:space="preserve"> </w:t>
            </w:r>
            <w:r w:rsidRPr="00A17BF7">
              <w:rPr>
                <w:sz w:val="18"/>
              </w:rPr>
              <w:t>270</w:t>
            </w:r>
          </w:p>
        </w:tc>
        <w:tc>
          <w:tcPr>
            <w:tcW w:w="1063" w:type="dxa"/>
            <w:shd w:val="clear" w:color="auto" w:fill="auto"/>
            <w:vAlign w:val="bottom"/>
          </w:tcPr>
          <w:p w14:paraId="3388DAC5" w14:textId="77777777" w:rsidR="006610AF" w:rsidRPr="00A17BF7" w:rsidRDefault="006610AF" w:rsidP="006610AF">
            <w:pPr>
              <w:pStyle w:val="SingleTxtG"/>
              <w:spacing w:before="40" w:after="40" w:line="220" w:lineRule="exact"/>
              <w:ind w:left="0" w:right="0"/>
              <w:jc w:val="right"/>
              <w:rPr>
                <w:sz w:val="18"/>
              </w:rPr>
            </w:pPr>
            <w:r w:rsidRPr="00A17BF7">
              <w:rPr>
                <w:sz w:val="18"/>
              </w:rPr>
              <w:t>37</w:t>
            </w:r>
            <w:r>
              <w:rPr>
                <w:sz w:val="18"/>
              </w:rPr>
              <w:t xml:space="preserve"> </w:t>
            </w:r>
            <w:r w:rsidRPr="00A17BF7">
              <w:rPr>
                <w:sz w:val="18"/>
              </w:rPr>
              <w:t xml:space="preserve">603 </w:t>
            </w:r>
          </w:p>
        </w:tc>
        <w:tc>
          <w:tcPr>
            <w:tcW w:w="1064" w:type="dxa"/>
            <w:shd w:val="clear" w:color="auto" w:fill="auto"/>
            <w:vAlign w:val="bottom"/>
          </w:tcPr>
          <w:p w14:paraId="243D9381" w14:textId="77777777" w:rsidR="006610AF" w:rsidRPr="00A17BF7" w:rsidRDefault="006610AF" w:rsidP="006610AF">
            <w:pPr>
              <w:pStyle w:val="SingleTxtG"/>
              <w:spacing w:before="40" w:after="40" w:line="220" w:lineRule="exact"/>
              <w:ind w:left="0" w:right="0"/>
              <w:jc w:val="right"/>
              <w:rPr>
                <w:sz w:val="18"/>
              </w:rPr>
            </w:pPr>
            <w:r w:rsidRPr="00A17BF7">
              <w:rPr>
                <w:sz w:val="18"/>
              </w:rPr>
              <w:t xml:space="preserve">719 </w:t>
            </w:r>
          </w:p>
        </w:tc>
        <w:tc>
          <w:tcPr>
            <w:tcW w:w="1365" w:type="dxa"/>
            <w:shd w:val="clear" w:color="auto" w:fill="auto"/>
            <w:vAlign w:val="bottom"/>
          </w:tcPr>
          <w:p w14:paraId="695090D4" w14:textId="77777777" w:rsidR="006610AF" w:rsidRPr="00A17BF7" w:rsidRDefault="006610AF" w:rsidP="006610AF">
            <w:pPr>
              <w:pStyle w:val="SingleTxtG"/>
              <w:spacing w:before="40" w:after="40" w:line="220" w:lineRule="exact"/>
              <w:ind w:left="0" w:right="0"/>
              <w:jc w:val="right"/>
              <w:rPr>
                <w:sz w:val="18"/>
              </w:rPr>
            </w:pPr>
            <w:r w:rsidRPr="00A17BF7">
              <w:rPr>
                <w:sz w:val="18"/>
              </w:rPr>
              <w:t>36</w:t>
            </w:r>
            <w:r>
              <w:rPr>
                <w:sz w:val="18"/>
              </w:rPr>
              <w:t xml:space="preserve"> </w:t>
            </w:r>
            <w:r w:rsidRPr="00A17BF7">
              <w:rPr>
                <w:sz w:val="18"/>
              </w:rPr>
              <w:t xml:space="preserve">884 </w:t>
            </w:r>
          </w:p>
        </w:tc>
      </w:tr>
      <w:tr w:rsidR="006610AF" w:rsidRPr="00A17BF7" w14:paraId="224762D1" w14:textId="77777777" w:rsidTr="006610AF">
        <w:tc>
          <w:tcPr>
            <w:tcW w:w="714" w:type="dxa"/>
            <w:shd w:val="clear" w:color="auto" w:fill="auto"/>
          </w:tcPr>
          <w:p w14:paraId="3A0B184F" w14:textId="77777777" w:rsidR="006610AF" w:rsidRPr="00A17BF7" w:rsidRDefault="006610AF" w:rsidP="006610AF">
            <w:pPr>
              <w:pStyle w:val="SingleTxtG"/>
              <w:spacing w:before="40" w:after="40" w:line="220" w:lineRule="exact"/>
              <w:ind w:left="0" w:right="0"/>
              <w:jc w:val="left"/>
              <w:rPr>
                <w:sz w:val="18"/>
              </w:rPr>
            </w:pPr>
            <w:r w:rsidRPr="00A17BF7">
              <w:rPr>
                <w:sz w:val="18"/>
              </w:rPr>
              <w:t>2016*</w:t>
            </w:r>
          </w:p>
        </w:tc>
        <w:tc>
          <w:tcPr>
            <w:tcW w:w="770" w:type="dxa"/>
            <w:shd w:val="clear" w:color="auto" w:fill="auto"/>
            <w:vAlign w:val="bottom"/>
          </w:tcPr>
          <w:p w14:paraId="56B06AEF" w14:textId="77777777" w:rsidR="006610AF" w:rsidRPr="00A17BF7" w:rsidRDefault="006610AF" w:rsidP="006610AF">
            <w:pPr>
              <w:pStyle w:val="SingleTxtG"/>
              <w:spacing w:before="40" w:after="40" w:line="220" w:lineRule="exact"/>
              <w:ind w:left="0" w:right="0"/>
              <w:jc w:val="right"/>
              <w:rPr>
                <w:sz w:val="18"/>
              </w:rPr>
            </w:pPr>
            <w:r w:rsidRPr="00A17BF7">
              <w:rPr>
                <w:sz w:val="18"/>
              </w:rPr>
              <w:t>45</w:t>
            </w:r>
            <w:r>
              <w:rPr>
                <w:sz w:val="18"/>
              </w:rPr>
              <w:t xml:space="preserve"> </w:t>
            </w:r>
            <w:r w:rsidRPr="00A17BF7">
              <w:rPr>
                <w:sz w:val="18"/>
              </w:rPr>
              <w:t xml:space="preserve">566 </w:t>
            </w:r>
          </w:p>
        </w:tc>
        <w:tc>
          <w:tcPr>
            <w:tcW w:w="926" w:type="dxa"/>
            <w:shd w:val="clear" w:color="auto" w:fill="auto"/>
            <w:vAlign w:val="bottom"/>
          </w:tcPr>
          <w:p w14:paraId="490343AA" w14:textId="77777777" w:rsidR="006610AF" w:rsidRPr="00A17BF7" w:rsidRDefault="006610AF" w:rsidP="006610AF">
            <w:pPr>
              <w:pStyle w:val="SingleTxtG"/>
              <w:spacing w:before="40" w:after="40" w:line="220" w:lineRule="exact"/>
              <w:ind w:left="0" w:right="0"/>
              <w:jc w:val="right"/>
              <w:rPr>
                <w:sz w:val="18"/>
              </w:rPr>
            </w:pPr>
            <w:r w:rsidRPr="00A17BF7">
              <w:rPr>
                <w:sz w:val="18"/>
              </w:rPr>
              <w:t>4</w:t>
            </w:r>
            <w:r>
              <w:rPr>
                <w:sz w:val="18"/>
              </w:rPr>
              <w:t xml:space="preserve"> </w:t>
            </w:r>
            <w:r w:rsidRPr="00A17BF7">
              <w:rPr>
                <w:sz w:val="18"/>
              </w:rPr>
              <w:t xml:space="preserve">067 </w:t>
            </w:r>
          </w:p>
        </w:tc>
        <w:tc>
          <w:tcPr>
            <w:tcW w:w="1468" w:type="dxa"/>
            <w:shd w:val="clear" w:color="auto" w:fill="auto"/>
            <w:vAlign w:val="bottom"/>
          </w:tcPr>
          <w:p w14:paraId="1D47BFBB" w14:textId="77777777" w:rsidR="006610AF" w:rsidRPr="00A17BF7" w:rsidRDefault="006610AF" w:rsidP="006610AF">
            <w:pPr>
              <w:pStyle w:val="SingleTxtG"/>
              <w:spacing w:before="40" w:after="40" w:line="220" w:lineRule="exact"/>
              <w:ind w:left="0" w:right="57"/>
              <w:jc w:val="right"/>
              <w:rPr>
                <w:sz w:val="18"/>
              </w:rPr>
            </w:pPr>
            <w:r w:rsidRPr="00A17BF7">
              <w:rPr>
                <w:sz w:val="18"/>
              </w:rPr>
              <w:t>41</w:t>
            </w:r>
            <w:r>
              <w:rPr>
                <w:sz w:val="18"/>
              </w:rPr>
              <w:t xml:space="preserve"> </w:t>
            </w:r>
            <w:r w:rsidRPr="00A17BF7">
              <w:rPr>
                <w:sz w:val="18"/>
              </w:rPr>
              <w:t>499</w:t>
            </w:r>
          </w:p>
        </w:tc>
        <w:tc>
          <w:tcPr>
            <w:tcW w:w="1063" w:type="dxa"/>
            <w:shd w:val="clear" w:color="auto" w:fill="auto"/>
            <w:vAlign w:val="bottom"/>
          </w:tcPr>
          <w:p w14:paraId="64931CC8" w14:textId="77777777" w:rsidR="006610AF" w:rsidRPr="00A17BF7" w:rsidRDefault="006610AF" w:rsidP="006610AF">
            <w:pPr>
              <w:pStyle w:val="SingleTxtG"/>
              <w:spacing w:before="40" w:after="40" w:line="220" w:lineRule="exact"/>
              <w:ind w:left="0" w:right="0"/>
              <w:jc w:val="right"/>
              <w:rPr>
                <w:sz w:val="18"/>
              </w:rPr>
            </w:pPr>
            <w:r w:rsidRPr="00A17BF7">
              <w:rPr>
                <w:sz w:val="18"/>
              </w:rPr>
              <w:t>35</w:t>
            </w:r>
            <w:r>
              <w:rPr>
                <w:sz w:val="18"/>
              </w:rPr>
              <w:t xml:space="preserve"> </w:t>
            </w:r>
            <w:r w:rsidRPr="00A17BF7">
              <w:rPr>
                <w:sz w:val="18"/>
              </w:rPr>
              <w:t xml:space="preserve">619 </w:t>
            </w:r>
          </w:p>
        </w:tc>
        <w:tc>
          <w:tcPr>
            <w:tcW w:w="1064" w:type="dxa"/>
            <w:shd w:val="clear" w:color="auto" w:fill="auto"/>
            <w:vAlign w:val="bottom"/>
          </w:tcPr>
          <w:p w14:paraId="7AC4192B" w14:textId="77777777" w:rsidR="006610AF" w:rsidRPr="00A17BF7" w:rsidRDefault="006610AF" w:rsidP="006610AF">
            <w:pPr>
              <w:pStyle w:val="SingleTxtG"/>
              <w:spacing w:before="40" w:after="40" w:line="220" w:lineRule="exact"/>
              <w:ind w:left="0" w:right="0"/>
              <w:jc w:val="right"/>
              <w:rPr>
                <w:sz w:val="18"/>
              </w:rPr>
            </w:pPr>
            <w:r w:rsidRPr="00A17BF7">
              <w:rPr>
                <w:sz w:val="18"/>
              </w:rPr>
              <w:t>1</w:t>
            </w:r>
            <w:r>
              <w:rPr>
                <w:sz w:val="18"/>
              </w:rPr>
              <w:t xml:space="preserve"> </w:t>
            </w:r>
            <w:r w:rsidRPr="00A17BF7">
              <w:rPr>
                <w:sz w:val="18"/>
              </w:rPr>
              <w:t xml:space="preserve">517 </w:t>
            </w:r>
          </w:p>
        </w:tc>
        <w:tc>
          <w:tcPr>
            <w:tcW w:w="1365" w:type="dxa"/>
            <w:shd w:val="clear" w:color="auto" w:fill="auto"/>
            <w:vAlign w:val="bottom"/>
          </w:tcPr>
          <w:p w14:paraId="500671C5" w14:textId="77777777" w:rsidR="006610AF" w:rsidRPr="00A17BF7" w:rsidRDefault="006610AF" w:rsidP="006610AF">
            <w:pPr>
              <w:pStyle w:val="SingleTxtG"/>
              <w:spacing w:before="40" w:after="40" w:line="220" w:lineRule="exact"/>
              <w:ind w:left="0" w:right="0"/>
              <w:jc w:val="right"/>
              <w:rPr>
                <w:sz w:val="18"/>
              </w:rPr>
            </w:pPr>
            <w:r w:rsidRPr="00A17BF7">
              <w:rPr>
                <w:sz w:val="18"/>
              </w:rPr>
              <w:t>34</w:t>
            </w:r>
            <w:r>
              <w:rPr>
                <w:sz w:val="18"/>
              </w:rPr>
              <w:t xml:space="preserve"> </w:t>
            </w:r>
            <w:r w:rsidRPr="00A17BF7">
              <w:rPr>
                <w:sz w:val="18"/>
              </w:rPr>
              <w:t xml:space="preserve">102 </w:t>
            </w:r>
          </w:p>
        </w:tc>
      </w:tr>
      <w:tr w:rsidR="006610AF" w:rsidRPr="00A17BF7" w14:paraId="5A25AB94" w14:textId="77777777" w:rsidTr="006610AF">
        <w:tc>
          <w:tcPr>
            <w:tcW w:w="714" w:type="dxa"/>
            <w:shd w:val="clear" w:color="auto" w:fill="auto"/>
          </w:tcPr>
          <w:p w14:paraId="27A6B402" w14:textId="77777777" w:rsidR="006610AF" w:rsidRPr="00A17BF7" w:rsidRDefault="006610AF" w:rsidP="006610AF">
            <w:pPr>
              <w:pStyle w:val="SingleTxtG"/>
              <w:spacing w:before="40" w:after="40" w:line="220" w:lineRule="exact"/>
              <w:ind w:left="0" w:right="0"/>
              <w:jc w:val="left"/>
              <w:rPr>
                <w:sz w:val="18"/>
              </w:rPr>
            </w:pPr>
            <w:r w:rsidRPr="00A17BF7">
              <w:rPr>
                <w:sz w:val="18"/>
              </w:rPr>
              <w:t>2017</w:t>
            </w:r>
          </w:p>
        </w:tc>
        <w:tc>
          <w:tcPr>
            <w:tcW w:w="770" w:type="dxa"/>
            <w:shd w:val="clear" w:color="auto" w:fill="auto"/>
            <w:vAlign w:val="bottom"/>
          </w:tcPr>
          <w:p w14:paraId="41548087" w14:textId="77777777" w:rsidR="006610AF" w:rsidRPr="00A17BF7" w:rsidRDefault="006610AF" w:rsidP="006610AF">
            <w:pPr>
              <w:pStyle w:val="SingleTxtG"/>
              <w:spacing w:before="40" w:after="40" w:line="220" w:lineRule="exact"/>
              <w:ind w:left="0" w:right="0"/>
              <w:jc w:val="right"/>
              <w:rPr>
                <w:sz w:val="18"/>
              </w:rPr>
            </w:pPr>
            <w:r w:rsidRPr="00A17BF7">
              <w:rPr>
                <w:sz w:val="18"/>
              </w:rPr>
              <w:t>41</w:t>
            </w:r>
            <w:r>
              <w:rPr>
                <w:sz w:val="18"/>
              </w:rPr>
              <w:t xml:space="preserve"> </w:t>
            </w:r>
            <w:r w:rsidRPr="00A17BF7">
              <w:rPr>
                <w:sz w:val="18"/>
              </w:rPr>
              <w:t xml:space="preserve">039 </w:t>
            </w:r>
          </w:p>
        </w:tc>
        <w:tc>
          <w:tcPr>
            <w:tcW w:w="926" w:type="dxa"/>
            <w:shd w:val="clear" w:color="auto" w:fill="auto"/>
            <w:vAlign w:val="bottom"/>
          </w:tcPr>
          <w:p w14:paraId="61D37FAD" w14:textId="77777777" w:rsidR="006610AF" w:rsidRPr="00A17BF7" w:rsidRDefault="006610AF" w:rsidP="006610AF">
            <w:pPr>
              <w:pStyle w:val="SingleTxtG"/>
              <w:spacing w:before="40" w:after="40" w:line="220" w:lineRule="exact"/>
              <w:ind w:left="0" w:right="0"/>
              <w:jc w:val="right"/>
              <w:rPr>
                <w:sz w:val="18"/>
              </w:rPr>
            </w:pPr>
            <w:r w:rsidRPr="00A17BF7">
              <w:rPr>
                <w:sz w:val="18"/>
              </w:rPr>
              <w:t>3</w:t>
            </w:r>
            <w:r>
              <w:rPr>
                <w:sz w:val="18"/>
              </w:rPr>
              <w:t xml:space="preserve"> </w:t>
            </w:r>
            <w:r w:rsidRPr="00A17BF7">
              <w:rPr>
                <w:sz w:val="18"/>
              </w:rPr>
              <w:t xml:space="preserve">196 </w:t>
            </w:r>
          </w:p>
        </w:tc>
        <w:tc>
          <w:tcPr>
            <w:tcW w:w="1468" w:type="dxa"/>
            <w:shd w:val="clear" w:color="auto" w:fill="auto"/>
            <w:vAlign w:val="bottom"/>
          </w:tcPr>
          <w:p w14:paraId="09D5F860" w14:textId="77777777" w:rsidR="006610AF" w:rsidRPr="00A17BF7" w:rsidRDefault="006610AF" w:rsidP="006610AF">
            <w:pPr>
              <w:pStyle w:val="SingleTxtG"/>
              <w:spacing w:before="40" w:after="40" w:line="220" w:lineRule="exact"/>
              <w:ind w:left="0" w:right="57"/>
              <w:jc w:val="right"/>
              <w:rPr>
                <w:sz w:val="18"/>
              </w:rPr>
            </w:pPr>
            <w:r w:rsidRPr="00A17BF7">
              <w:rPr>
                <w:sz w:val="18"/>
              </w:rPr>
              <w:t>37</w:t>
            </w:r>
            <w:r>
              <w:rPr>
                <w:sz w:val="18"/>
              </w:rPr>
              <w:t xml:space="preserve"> </w:t>
            </w:r>
            <w:r w:rsidRPr="00A17BF7">
              <w:rPr>
                <w:sz w:val="18"/>
              </w:rPr>
              <w:t>843</w:t>
            </w:r>
          </w:p>
        </w:tc>
        <w:tc>
          <w:tcPr>
            <w:tcW w:w="1063" w:type="dxa"/>
            <w:shd w:val="clear" w:color="auto" w:fill="auto"/>
            <w:vAlign w:val="bottom"/>
          </w:tcPr>
          <w:p w14:paraId="70A63D42" w14:textId="77777777" w:rsidR="006610AF" w:rsidRPr="00A17BF7" w:rsidRDefault="006610AF" w:rsidP="006610AF">
            <w:pPr>
              <w:pStyle w:val="SingleTxtG"/>
              <w:spacing w:before="40" w:after="40" w:line="220" w:lineRule="exact"/>
              <w:ind w:left="0" w:right="0"/>
              <w:jc w:val="right"/>
              <w:rPr>
                <w:sz w:val="18"/>
              </w:rPr>
            </w:pPr>
            <w:r w:rsidRPr="00A17BF7">
              <w:rPr>
                <w:sz w:val="18"/>
              </w:rPr>
              <w:t>37</w:t>
            </w:r>
            <w:r>
              <w:rPr>
                <w:sz w:val="18"/>
              </w:rPr>
              <w:t xml:space="preserve"> </w:t>
            </w:r>
            <w:r w:rsidRPr="00A17BF7">
              <w:rPr>
                <w:sz w:val="18"/>
              </w:rPr>
              <w:t xml:space="preserve">182 </w:t>
            </w:r>
          </w:p>
        </w:tc>
        <w:tc>
          <w:tcPr>
            <w:tcW w:w="1064" w:type="dxa"/>
            <w:shd w:val="clear" w:color="auto" w:fill="auto"/>
            <w:vAlign w:val="bottom"/>
          </w:tcPr>
          <w:p w14:paraId="34890AA2" w14:textId="77777777" w:rsidR="006610AF" w:rsidRPr="00A17BF7" w:rsidRDefault="006610AF" w:rsidP="006610AF">
            <w:pPr>
              <w:pStyle w:val="SingleTxtG"/>
              <w:spacing w:before="40" w:after="40" w:line="220" w:lineRule="exact"/>
              <w:ind w:left="0" w:right="0"/>
              <w:jc w:val="right"/>
              <w:rPr>
                <w:sz w:val="18"/>
              </w:rPr>
            </w:pPr>
            <w:r w:rsidRPr="00A17BF7">
              <w:rPr>
                <w:sz w:val="18"/>
              </w:rPr>
              <w:t>2</w:t>
            </w:r>
            <w:r>
              <w:rPr>
                <w:sz w:val="18"/>
              </w:rPr>
              <w:t xml:space="preserve"> </w:t>
            </w:r>
            <w:r w:rsidRPr="00A17BF7">
              <w:rPr>
                <w:sz w:val="18"/>
              </w:rPr>
              <w:t xml:space="preserve">637 </w:t>
            </w:r>
          </w:p>
        </w:tc>
        <w:tc>
          <w:tcPr>
            <w:tcW w:w="1365" w:type="dxa"/>
            <w:shd w:val="clear" w:color="auto" w:fill="auto"/>
            <w:vAlign w:val="bottom"/>
          </w:tcPr>
          <w:p w14:paraId="0869B3DC" w14:textId="77777777" w:rsidR="006610AF" w:rsidRPr="00A17BF7" w:rsidRDefault="006610AF" w:rsidP="006610AF">
            <w:pPr>
              <w:pStyle w:val="SingleTxtG"/>
              <w:spacing w:before="40" w:after="40" w:line="220" w:lineRule="exact"/>
              <w:ind w:left="0" w:right="0"/>
              <w:jc w:val="right"/>
              <w:rPr>
                <w:sz w:val="18"/>
              </w:rPr>
            </w:pPr>
            <w:r w:rsidRPr="00A17BF7">
              <w:rPr>
                <w:sz w:val="18"/>
              </w:rPr>
              <w:t>34</w:t>
            </w:r>
            <w:r>
              <w:rPr>
                <w:sz w:val="18"/>
              </w:rPr>
              <w:t xml:space="preserve"> </w:t>
            </w:r>
            <w:r w:rsidRPr="00A17BF7">
              <w:rPr>
                <w:sz w:val="18"/>
              </w:rPr>
              <w:t xml:space="preserve">545 </w:t>
            </w:r>
          </w:p>
        </w:tc>
      </w:tr>
      <w:tr w:rsidR="006610AF" w:rsidRPr="00A17BF7" w14:paraId="3582DCC9" w14:textId="77777777" w:rsidTr="006610AF">
        <w:tc>
          <w:tcPr>
            <w:tcW w:w="714" w:type="dxa"/>
            <w:shd w:val="clear" w:color="auto" w:fill="auto"/>
          </w:tcPr>
          <w:p w14:paraId="7234307E" w14:textId="77777777" w:rsidR="006610AF" w:rsidRPr="00A17BF7" w:rsidRDefault="006610AF" w:rsidP="006610AF">
            <w:pPr>
              <w:pStyle w:val="SingleTxtG"/>
              <w:spacing w:before="40" w:after="40" w:line="220" w:lineRule="exact"/>
              <w:ind w:left="0" w:right="0"/>
              <w:jc w:val="left"/>
              <w:rPr>
                <w:sz w:val="18"/>
              </w:rPr>
            </w:pPr>
            <w:r w:rsidRPr="00A17BF7">
              <w:rPr>
                <w:sz w:val="18"/>
              </w:rPr>
              <w:t>2018</w:t>
            </w:r>
          </w:p>
        </w:tc>
        <w:tc>
          <w:tcPr>
            <w:tcW w:w="770" w:type="dxa"/>
            <w:shd w:val="clear" w:color="auto" w:fill="auto"/>
            <w:vAlign w:val="bottom"/>
          </w:tcPr>
          <w:p w14:paraId="573548E9" w14:textId="77777777" w:rsidR="006610AF" w:rsidRPr="00A17BF7" w:rsidRDefault="006610AF" w:rsidP="006610AF">
            <w:pPr>
              <w:pStyle w:val="SingleTxtG"/>
              <w:spacing w:before="40" w:after="40" w:line="220" w:lineRule="exact"/>
              <w:ind w:left="0" w:right="0"/>
              <w:jc w:val="right"/>
              <w:rPr>
                <w:sz w:val="18"/>
              </w:rPr>
            </w:pPr>
            <w:r w:rsidRPr="00A17BF7">
              <w:rPr>
                <w:sz w:val="18"/>
              </w:rPr>
              <w:t>42</w:t>
            </w:r>
            <w:r>
              <w:rPr>
                <w:sz w:val="18"/>
              </w:rPr>
              <w:t xml:space="preserve"> </w:t>
            </w:r>
            <w:r w:rsidRPr="00A17BF7">
              <w:rPr>
                <w:sz w:val="18"/>
              </w:rPr>
              <w:t xml:space="preserve">639 </w:t>
            </w:r>
          </w:p>
        </w:tc>
        <w:tc>
          <w:tcPr>
            <w:tcW w:w="926" w:type="dxa"/>
            <w:shd w:val="clear" w:color="auto" w:fill="auto"/>
            <w:vAlign w:val="bottom"/>
          </w:tcPr>
          <w:p w14:paraId="323AE54B" w14:textId="77777777" w:rsidR="006610AF" w:rsidRPr="00A17BF7" w:rsidRDefault="006610AF" w:rsidP="006610AF">
            <w:pPr>
              <w:pStyle w:val="SingleTxtG"/>
              <w:spacing w:before="40" w:after="40" w:line="220" w:lineRule="exact"/>
              <w:ind w:left="0" w:right="0"/>
              <w:jc w:val="right"/>
              <w:rPr>
                <w:sz w:val="18"/>
              </w:rPr>
            </w:pPr>
            <w:r w:rsidRPr="00A17BF7">
              <w:rPr>
                <w:sz w:val="18"/>
              </w:rPr>
              <w:t>4</w:t>
            </w:r>
            <w:r>
              <w:rPr>
                <w:sz w:val="18"/>
              </w:rPr>
              <w:t xml:space="preserve"> </w:t>
            </w:r>
            <w:r w:rsidRPr="00A17BF7">
              <w:rPr>
                <w:sz w:val="18"/>
              </w:rPr>
              <w:t xml:space="preserve">775 </w:t>
            </w:r>
          </w:p>
        </w:tc>
        <w:tc>
          <w:tcPr>
            <w:tcW w:w="1468" w:type="dxa"/>
            <w:shd w:val="clear" w:color="auto" w:fill="auto"/>
            <w:vAlign w:val="bottom"/>
          </w:tcPr>
          <w:p w14:paraId="187B2F23" w14:textId="77777777" w:rsidR="006610AF" w:rsidRPr="00A17BF7" w:rsidRDefault="006610AF" w:rsidP="006610AF">
            <w:pPr>
              <w:pStyle w:val="SingleTxtG"/>
              <w:spacing w:before="40" w:after="40" w:line="220" w:lineRule="exact"/>
              <w:ind w:left="0" w:right="57"/>
              <w:jc w:val="right"/>
              <w:rPr>
                <w:sz w:val="18"/>
              </w:rPr>
            </w:pPr>
            <w:r w:rsidRPr="00A17BF7">
              <w:rPr>
                <w:sz w:val="18"/>
              </w:rPr>
              <w:t>37</w:t>
            </w:r>
            <w:r>
              <w:rPr>
                <w:sz w:val="18"/>
              </w:rPr>
              <w:t xml:space="preserve"> </w:t>
            </w:r>
            <w:r w:rsidRPr="00A17BF7">
              <w:rPr>
                <w:sz w:val="18"/>
              </w:rPr>
              <w:t>864</w:t>
            </w:r>
          </w:p>
        </w:tc>
        <w:tc>
          <w:tcPr>
            <w:tcW w:w="1063" w:type="dxa"/>
            <w:shd w:val="clear" w:color="auto" w:fill="auto"/>
            <w:vAlign w:val="bottom"/>
          </w:tcPr>
          <w:p w14:paraId="48CC10BB" w14:textId="77777777" w:rsidR="006610AF" w:rsidRPr="00A17BF7" w:rsidRDefault="006610AF" w:rsidP="006610AF">
            <w:pPr>
              <w:pStyle w:val="SingleTxtG"/>
              <w:spacing w:before="40" w:after="40" w:line="220" w:lineRule="exact"/>
              <w:ind w:left="0" w:right="0"/>
              <w:jc w:val="right"/>
              <w:rPr>
                <w:sz w:val="18"/>
              </w:rPr>
            </w:pPr>
            <w:r w:rsidRPr="00A17BF7">
              <w:rPr>
                <w:sz w:val="18"/>
              </w:rPr>
              <w:t>39</w:t>
            </w:r>
            <w:r>
              <w:rPr>
                <w:sz w:val="18"/>
              </w:rPr>
              <w:t xml:space="preserve"> </w:t>
            </w:r>
            <w:r w:rsidRPr="00A17BF7">
              <w:rPr>
                <w:sz w:val="18"/>
              </w:rPr>
              <w:t xml:space="preserve">433 </w:t>
            </w:r>
          </w:p>
        </w:tc>
        <w:tc>
          <w:tcPr>
            <w:tcW w:w="1064" w:type="dxa"/>
            <w:shd w:val="clear" w:color="auto" w:fill="auto"/>
            <w:vAlign w:val="bottom"/>
          </w:tcPr>
          <w:p w14:paraId="57AAA68E" w14:textId="77777777" w:rsidR="006610AF" w:rsidRPr="00A17BF7" w:rsidRDefault="006610AF" w:rsidP="006610AF">
            <w:pPr>
              <w:pStyle w:val="SingleTxtG"/>
              <w:spacing w:before="40" w:after="40" w:line="220" w:lineRule="exact"/>
              <w:ind w:left="0" w:right="0"/>
              <w:jc w:val="right"/>
              <w:rPr>
                <w:sz w:val="18"/>
              </w:rPr>
            </w:pPr>
            <w:r w:rsidRPr="00A17BF7">
              <w:rPr>
                <w:sz w:val="18"/>
              </w:rPr>
              <w:t>4</w:t>
            </w:r>
            <w:r>
              <w:rPr>
                <w:sz w:val="18"/>
              </w:rPr>
              <w:t xml:space="preserve"> </w:t>
            </w:r>
            <w:r w:rsidRPr="00A17BF7">
              <w:rPr>
                <w:sz w:val="18"/>
              </w:rPr>
              <w:t xml:space="preserve">775 </w:t>
            </w:r>
          </w:p>
        </w:tc>
        <w:tc>
          <w:tcPr>
            <w:tcW w:w="1365" w:type="dxa"/>
            <w:shd w:val="clear" w:color="auto" w:fill="auto"/>
            <w:vAlign w:val="bottom"/>
          </w:tcPr>
          <w:p w14:paraId="48C48082" w14:textId="77777777" w:rsidR="006610AF" w:rsidRPr="00A17BF7" w:rsidRDefault="006610AF" w:rsidP="006610AF">
            <w:pPr>
              <w:pStyle w:val="SingleTxtG"/>
              <w:spacing w:before="40" w:after="40" w:line="220" w:lineRule="exact"/>
              <w:ind w:left="0" w:right="0"/>
              <w:jc w:val="right"/>
              <w:rPr>
                <w:sz w:val="18"/>
              </w:rPr>
            </w:pPr>
            <w:r w:rsidRPr="00A17BF7">
              <w:rPr>
                <w:sz w:val="18"/>
              </w:rPr>
              <w:t>34</w:t>
            </w:r>
            <w:r>
              <w:rPr>
                <w:sz w:val="18"/>
              </w:rPr>
              <w:t xml:space="preserve"> </w:t>
            </w:r>
            <w:r w:rsidRPr="00A17BF7">
              <w:rPr>
                <w:sz w:val="18"/>
              </w:rPr>
              <w:t xml:space="preserve">658 </w:t>
            </w:r>
          </w:p>
        </w:tc>
      </w:tr>
      <w:tr w:rsidR="006610AF" w:rsidRPr="00A17BF7" w14:paraId="6862915D" w14:textId="77777777" w:rsidTr="006610AF">
        <w:tc>
          <w:tcPr>
            <w:tcW w:w="714" w:type="dxa"/>
            <w:tcBorders>
              <w:bottom w:val="single" w:sz="12" w:space="0" w:color="auto"/>
            </w:tcBorders>
            <w:shd w:val="clear" w:color="auto" w:fill="auto"/>
          </w:tcPr>
          <w:p w14:paraId="785CD186" w14:textId="77777777" w:rsidR="006610AF" w:rsidRPr="00A17BF7" w:rsidRDefault="006610AF" w:rsidP="006610AF">
            <w:pPr>
              <w:pStyle w:val="SingleTxtG"/>
              <w:spacing w:before="40" w:after="40" w:line="220" w:lineRule="exact"/>
              <w:ind w:left="0" w:right="0"/>
              <w:jc w:val="left"/>
              <w:rPr>
                <w:sz w:val="18"/>
              </w:rPr>
            </w:pPr>
            <w:r w:rsidRPr="00A17BF7">
              <w:rPr>
                <w:sz w:val="18"/>
              </w:rPr>
              <w:t>2019</w:t>
            </w:r>
          </w:p>
        </w:tc>
        <w:tc>
          <w:tcPr>
            <w:tcW w:w="770" w:type="dxa"/>
            <w:tcBorders>
              <w:bottom w:val="single" w:sz="12" w:space="0" w:color="auto"/>
            </w:tcBorders>
            <w:shd w:val="clear" w:color="auto" w:fill="auto"/>
            <w:vAlign w:val="bottom"/>
          </w:tcPr>
          <w:p w14:paraId="1BDEFEF6" w14:textId="77777777" w:rsidR="006610AF" w:rsidRPr="00A17BF7" w:rsidRDefault="006610AF" w:rsidP="006610AF">
            <w:pPr>
              <w:pStyle w:val="SingleTxtG"/>
              <w:spacing w:before="40" w:after="40" w:line="220" w:lineRule="exact"/>
              <w:ind w:left="0" w:right="0"/>
              <w:jc w:val="right"/>
              <w:rPr>
                <w:sz w:val="18"/>
              </w:rPr>
            </w:pPr>
            <w:r w:rsidRPr="00A17BF7">
              <w:rPr>
                <w:sz w:val="18"/>
              </w:rPr>
              <w:t>48</w:t>
            </w:r>
            <w:r>
              <w:rPr>
                <w:sz w:val="18"/>
              </w:rPr>
              <w:t xml:space="preserve"> </w:t>
            </w:r>
            <w:r w:rsidRPr="00A17BF7">
              <w:rPr>
                <w:sz w:val="18"/>
              </w:rPr>
              <w:t xml:space="preserve">109 </w:t>
            </w:r>
          </w:p>
        </w:tc>
        <w:tc>
          <w:tcPr>
            <w:tcW w:w="926" w:type="dxa"/>
            <w:tcBorders>
              <w:bottom w:val="single" w:sz="12" w:space="0" w:color="auto"/>
            </w:tcBorders>
            <w:shd w:val="clear" w:color="auto" w:fill="auto"/>
            <w:vAlign w:val="bottom"/>
          </w:tcPr>
          <w:p w14:paraId="54E7F1D1" w14:textId="77777777" w:rsidR="006610AF" w:rsidRPr="00A17BF7" w:rsidRDefault="006610AF" w:rsidP="006610AF">
            <w:pPr>
              <w:pStyle w:val="SingleTxtG"/>
              <w:spacing w:before="40" w:after="40" w:line="220" w:lineRule="exact"/>
              <w:ind w:left="0" w:right="0"/>
              <w:jc w:val="right"/>
              <w:rPr>
                <w:sz w:val="18"/>
              </w:rPr>
            </w:pPr>
            <w:r w:rsidRPr="00A17BF7">
              <w:rPr>
                <w:sz w:val="18"/>
              </w:rPr>
              <w:t>5</w:t>
            </w:r>
            <w:r>
              <w:rPr>
                <w:sz w:val="18"/>
              </w:rPr>
              <w:t xml:space="preserve"> </w:t>
            </w:r>
            <w:r w:rsidRPr="00A17BF7">
              <w:rPr>
                <w:sz w:val="18"/>
              </w:rPr>
              <w:t xml:space="preserve">650 </w:t>
            </w:r>
          </w:p>
        </w:tc>
        <w:tc>
          <w:tcPr>
            <w:tcW w:w="1468" w:type="dxa"/>
            <w:tcBorders>
              <w:bottom w:val="single" w:sz="12" w:space="0" w:color="auto"/>
            </w:tcBorders>
            <w:shd w:val="clear" w:color="auto" w:fill="auto"/>
            <w:vAlign w:val="bottom"/>
          </w:tcPr>
          <w:p w14:paraId="6134BF95" w14:textId="77777777" w:rsidR="006610AF" w:rsidRPr="00A17BF7" w:rsidRDefault="006610AF" w:rsidP="006610AF">
            <w:pPr>
              <w:pStyle w:val="SingleTxtG"/>
              <w:spacing w:before="40" w:after="40" w:line="220" w:lineRule="exact"/>
              <w:ind w:left="0" w:right="57"/>
              <w:jc w:val="right"/>
              <w:rPr>
                <w:sz w:val="18"/>
              </w:rPr>
            </w:pPr>
            <w:r w:rsidRPr="00A17BF7">
              <w:rPr>
                <w:sz w:val="18"/>
              </w:rPr>
              <w:t>42</w:t>
            </w:r>
            <w:r>
              <w:rPr>
                <w:sz w:val="18"/>
              </w:rPr>
              <w:t xml:space="preserve"> </w:t>
            </w:r>
            <w:r w:rsidRPr="00A17BF7">
              <w:rPr>
                <w:sz w:val="18"/>
              </w:rPr>
              <w:t>459</w:t>
            </w:r>
          </w:p>
        </w:tc>
        <w:tc>
          <w:tcPr>
            <w:tcW w:w="1063" w:type="dxa"/>
            <w:tcBorders>
              <w:bottom w:val="single" w:sz="12" w:space="0" w:color="auto"/>
            </w:tcBorders>
            <w:shd w:val="clear" w:color="auto" w:fill="auto"/>
            <w:vAlign w:val="bottom"/>
          </w:tcPr>
          <w:p w14:paraId="3FA69D1B" w14:textId="77777777" w:rsidR="006610AF" w:rsidRPr="00A17BF7" w:rsidRDefault="006610AF" w:rsidP="006610AF">
            <w:pPr>
              <w:pStyle w:val="SingleTxtG"/>
              <w:spacing w:before="40" w:after="40" w:line="220" w:lineRule="exact"/>
              <w:ind w:left="0" w:right="0"/>
              <w:jc w:val="right"/>
              <w:rPr>
                <w:sz w:val="18"/>
              </w:rPr>
            </w:pPr>
            <w:r w:rsidRPr="00A17BF7">
              <w:rPr>
                <w:sz w:val="18"/>
              </w:rPr>
              <w:t>40</w:t>
            </w:r>
            <w:r>
              <w:rPr>
                <w:sz w:val="18"/>
              </w:rPr>
              <w:t xml:space="preserve"> </w:t>
            </w:r>
            <w:r w:rsidRPr="00A17BF7">
              <w:rPr>
                <w:sz w:val="18"/>
              </w:rPr>
              <w:t xml:space="preserve">883 </w:t>
            </w:r>
          </w:p>
        </w:tc>
        <w:tc>
          <w:tcPr>
            <w:tcW w:w="1064" w:type="dxa"/>
            <w:tcBorders>
              <w:bottom w:val="single" w:sz="12" w:space="0" w:color="auto"/>
            </w:tcBorders>
            <w:shd w:val="clear" w:color="auto" w:fill="auto"/>
            <w:vAlign w:val="bottom"/>
          </w:tcPr>
          <w:p w14:paraId="75E5F6D0" w14:textId="77777777" w:rsidR="006610AF" w:rsidRPr="00A17BF7" w:rsidRDefault="006610AF" w:rsidP="006610AF">
            <w:pPr>
              <w:pStyle w:val="SingleTxtG"/>
              <w:spacing w:before="40" w:after="40" w:line="220" w:lineRule="exact"/>
              <w:ind w:left="0" w:right="0"/>
              <w:jc w:val="right"/>
              <w:rPr>
                <w:sz w:val="18"/>
              </w:rPr>
            </w:pPr>
            <w:r w:rsidRPr="00A17BF7">
              <w:rPr>
                <w:sz w:val="18"/>
              </w:rPr>
              <w:t>5</w:t>
            </w:r>
            <w:r>
              <w:rPr>
                <w:sz w:val="18"/>
              </w:rPr>
              <w:t xml:space="preserve"> </w:t>
            </w:r>
            <w:r w:rsidRPr="00A17BF7">
              <w:rPr>
                <w:sz w:val="18"/>
              </w:rPr>
              <w:t xml:space="preserve">520 </w:t>
            </w:r>
          </w:p>
        </w:tc>
        <w:tc>
          <w:tcPr>
            <w:tcW w:w="1365" w:type="dxa"/>
            <w:tcBorders>
              <w:bottom w:val="single" w:sz="12" w:space="0" w:color="auto"/>
            </w:tcBorders>
            <w:shd w:val="clear" w:color="auto" w:fill="auto"/>
            <w:vAlign w:val="bottom"/>
          </w:tcPr>
          <w:p w14:paraId="123A79E2" w14:textId="77777777" w:rsidR="006610AF" w:rsidRPr="00A17BF7" w:rsidRDefault="006610AF" w:rsidP="006610AF">
            <w:pPr>
              <w:pStyle w:val="SingleTxtG"/>
              <w:spacing w:before="40" w:after="40" w:line="220" w:lineRule="exact"/>
              <w:ind w:left="0" w:right="0"/>
              <w:jc w:val="right"/>
              <w:rPr>
                <w:sz w:val="18"/>
              </w:rPr>
            </w:pPr>
            <w:r w:rsidRPr="00A17BF7">
              <w:rPr>
                <w:sz w:val="18"/>
              </w:rPr>
              <w:t>35</w:t>
            </w:r>
            <w:r>
              <w:rPr>
                <w:sz w:val="18"/>
              </w:rPr>
              <w:t xml:space="preserve"> </w:t>
            </w:r>
            <w:r w:rsidRPr="00A17BF7">
              <w:rPr>
                <w:sz w:val="18"/>
              </w:rPr>
              <w:t xml:space="preserve">363 </w:t>
            </w:r>
          </w:p>
        </w:tc>
      </w:tr>
    </w:tbl>
    <w:p w14:paraId="286F9AD1" w14:textId="77777777" w:rsidR="00181482" w:rsidRPr="006610AF" w:rsidRDefault="00181482" w:rsidP="006610AF">
      <w:pPr>
        <w:pStyle w:val="SingleTxtG"/>
        <w:spacing w:before="120" w:after="240"/>
        <w:ind w:left="1304"/>
        <w:jc w:val="left"/>
        <w:rPr>
          <w:sz w:val="18"/>
          <w:szCs w:val="18"/>
        </w:rPr>
      </w:pPr>
      <w:r w:rsidRPr="006610AF">
        <w:rPr>
          <w:sz w:val="18"/>
          <w:szCs w:val="18"/>
        </w:rPr>
        <w:t>*</w:t>
      </w:r>
      <w:r w:rsidR="006610AF">
        <w:rPr>
          <w:sz w:val="18"/>
          <w:szCs w:val="18"/>
        </w:rPr>
        <w:t xml:space="preserve">  </w:t>
      </w:r>
      <w:r w:rsidRPr="006610AF">
        <w:rPr>
          <w:sz w:val="18"/>
          <w:szCs w:val="18"/>
        </w:rPr>
        <w:t>Primer presupuesto asignado durante el mandato del Sr. Adam Bodnar.</w:t>
      </w:r>
    </w:p>
    <w:p w14:paraId="5C930B55" w14:textId="77777777" w:rsidR="00181482" w:rsidRPr="00181482" w:rsidRDefault="006610AF" w:rsidP="006610AF">
      <w:pPr>
        <w:pStyle w:val="H23G"/>
      </w:pPr>
      <w:r>
        <w:tab/>
      </w:r>
      <w:r w:rsidR="00181482" w:rsidRPr="00181482">
        <w:tab/>
        <w:t xml:space="preserve">Comentarios sobre la(s) recomendación(es) que figura(n) en el párrafo 27 </w:t>
      </w:r>
    </w:p>
    <w:p w14:paraId="102699B1" w14:textId="77777777" w:rsidR="00181482" w:rsidRPr="00181482" w:rsidRDefault="00181482" w:rsidP="006610AF">
      <w:pPr>
        <w:pStyle w:val="SingleTxtG"/>
      </w:pPr>
      <w:r w:rsidRPr="00181482">
        <w:t>24.</w:t>
      </w:r>
      <w:r w:rsidRPr="00181482">
        <w:tab/>
        <w:t xml:space="preserve">Lamentablemente, en el contexto político actual, el partido gobernante critica la gran mayoría de las actividades del Defensor, ya que considera que están motivadas por intereses políticos. Esto no propicia que se entable un diálogo basado en la plena comprensión de la labor del Mecanismo Nacional de Prevención de la Tortura. Un ejemplo de la falta de voluntad del Gobierno y de los representantes del Parlamento es que estos no han tenido en cuenta la opinión del Defensor sobre la introducción de importantes modificaciones en la legislación penal que, al crear un sistema opresivo de derecho penal, aumentaría el número de personas privadas de libertad y limitaría gravemente sus derechos, ya que reduciría la edad mínima de responsabilidad por determinados delitos a 15 años, endurecería las sanciones e introduciría la pena de prisión permanente incondicional. </w:t>
      </w:r>
    </w:p>
    <w:p w14:paraId="33E2DEAA" w14:textId="77777777" w:rsidR="00181482" w:rsidRPr="00181482" w:rsidRDefault="00181482" w:rsidP="006610AF">
      <w:pPr>
        <w:pStyle w:val="SingleTxtG"/>
      </w:pPr>
      <w:r w:rsidRPr="00181482">
        <w:lastRenderedPageBreak/>
        <w:t>25.</w:t>
      </w:r>
      <w:r w:rsidRPr="00181482">
        <w:tab/>
        <w:t>En el contexto de un diálogo constructivo con las autoridades estatales, también merece atención una declaración del Mecanismo, emitida en relación con la detención de un hombre sospechoso de asesinar a una niña de 10 años. Toda la operación fue filmada por la policía y la grabación se publicó en Internet. En su declaración, el Mecanismo manifestaba dudas sobre la proporcionalidad de las medidas de coerción directa aplicadas contra el sospechoso por el grupo de 10 agentes de policía (esto es, el apresamiento del detenido con grilletes en los pies y con las manos esposadas a la espalda; el hecho de que lo hicieran salir del edificio descalzo y sin más prendas que su ropa interior y una camiseta, los interrogatorios nocturnos, y el hecho de que durante el interrogatorio el sospechoso no estuviera completamente vestido). El Mecanismo también mostró su preocupación ante la falta de información sobre si se había facilitado asistencia letrada al sospechoso, un</w:t>
      </w:r>
      <w:r w:rsidR="00220E77">
        <w:t>a</w:t>
      </w:r>
      <w:r w:rsidRPr="00181482">
        <w:t xml:space="preserve"> responsabilidad que incumbía al Estado habida cuenta de que estaba previsto someterlo a un examen psiquiátrico. Además, en el caso descrito, se cometió una evidente vulneración de la presunción de inocencia, porque la fotografía del hombre que se </w:t>
      </w:r>
      <w:r w:rsidR="006610AF">
        <w:t>“</w:t>
      </w:r>
      <w:r w:rsidRPr="00181482">
        <w:t>filtró</w:t>
      </w:r>
      <w:r w:rsidR="006610AF">
        <w:t>”</w:t>
      </w:r>
      <w:r w:rsidRPr="00181482">
        <w:t xml:space="preserve"> durante su interrogatorio fue publicada en Internet. </w:t>
      </w:r>
    </w:p>
    <w:p w14:paraId="2184DE8D" w14:textId="77777777" w:rsidR="00181482" w:rsidRPr="00181482" w:rsidRDefault="00181482" w:rsidP="006610AF">
      <w:pPr>
        <w:pStyle w:val="SingleTxtG"/>
      </w:pPr>
      <w:r w:rsidRPr="00181482">
        <w:t>26.</w:t>
      </w:r>
      <w:r w:rsidRPr="00181482">
        <w:tab/>
        <w:t>En lugar de celebrar un debate sustantivo sobre el uso de medidas de coerción directa por parte de las fuerzas del orden, que era lo esperable tras la declaración del Mecanismo, representantes de altos cargos del Estado (el Viceministro de Justicia, Marcin Warchoł, y el Presidente del Senado, Stanisław Karczewski), exigieron la dimisión del Defensor e hicieron hincapié en que solo representaba los intereses de algunos ciudadanos. Se desencadenó una oleada de odio sin precedentes contra el Defensor y su Oficina. Los medios de comunicación calificaron al Defensor de los Derechos Humanos de defensor de los asesinos y bandidos. Además, un canal de televisión pública emitió información atentatoria contra los derechos individuales del Defensor, ya que se divulgaron datos sobre su situación familiar. Los comentarios de los usuarios de Internet, que se publicaron en estos medios de comunicación, sobre la declaración del Mecanismo mostraban que no se entendían en absoluto las razones por las que se defendía al detenido, el hecho de que su defensa se debía a la necesidad de proteger su dignidad inalienable, ni la obligación del Mecanismo de intervenir en cualquier situación que atentara contra su dignidad. También se hicieron comentarios en los que se pedía que se castigara al hombre por la vía extrajudicial, incluso con la muerte.</w:t>
      </w:r>
    </w:p>
    <w:p w14:paraId="015A82F2" w14:textId="77777777" w:rsidR="00181482" w:rsidRPr="00181482" w:rsidRDefault="00181482" w:rsidP="006610AF">
      <w:pPr>
        <w:pStyle w:val="SingleTxtG"/>
      </w:pPr>
      <w:r w:rsidRPr="00181482">
        <w:t>27.</w:t>
      </w:r>
      <w:r w:rsidRPr="00181482">
        <w:tab/>
        <w:t>Cabe señalar también que el Mecanismo todavía no ha recibido respuesta a una carta de vital importancia desde el punto de vista de la protección garantizada contra la tortura de las personas privadas de libertad, remitida al Ministro de Justicia en abril de 2017</w:t>
      </w:r>
      <w:r w:rsidR="006610AF">
        <w:rPr>
          <w:rStyle w:val="Refdenotaalpie"/>
        </w:rPr>
        <w:footnoteReference w:id="4"/>
      </w:r>
      <w:r w:rsidRPr="00181482">
        <w:t xml:space="preserve">, a pesar del envío de numerosos recordatorios, entre ellos una carta enviada por el Primer Ministro polaco al ministro competente en la que le pedía una respuesta. </w:t>
      </w:r>
    </w:p>
    <w:p w14:paraId="085E287A" w14:textId="77777777" w:rsidR="00181482" w:rsidRPr="00181482" w:rsidRDefault="00181482" w:rsidP="006610AF">
      <w:pPr>
        <w:pStyle w:val="SingleTxtG"/>
      </w:pPr>
      <w:r w:rsidRPr="00181482">
        <w:t>28.</w:t>
      </w:r>
      <w:r w:rsidRPr="00181482">
        <w:tab/>
        <w:t xml:space="preserve">Pese a todo, el Mecanismo toma medidas para convencer a los miembros del Parlamento polaco de la importancia del papel que desempeña en la defensa de los derechos de las personas privadas de libertad. En particular, estas medidas incluyen invitar a representantes del Parlamento a participar en las visitas de inspección realizadas por el Mecanismo. Esta idea se incluyó en la estrategia del Mecanismo para el período 2019 a 2023 entre las medidas que podían emprenderse en la esfera estratégica denominada </w:t>
      </w:r>
      <w:r w:rsidR="006610AF">
        <w:t>“</w:t>
      </w:r>
      <w:r w:rsidRPr="00181482">
        <w:t>Incremento de la participación del Mecanismo en el debate público sobre la tortura con el fin de fomentar una cultura social intolerante con la tortura</w:t>
      </w:r>
      <w:r w:rsidR="006610AF">
        <w:t>”</w:t>
      </w:r>
      <w:r w:rsidRPr="00181482">
        <w:t xml:space="preserve">. </w:t>
      </w:r>
    </w:p>
    <w:p w14:paraId="1F438A65" w14:textId="77777777" w:rsidR="00181482" w:rsidRPr="00181482" w:rsidRDefault="006610AF" w:rsidP="006610AF">
      <w:pPr>
        <w:pStyle w:val="H23G"/>
      </w:pPr>
      <w:r>
        <w:tab/>
      </w:r>
      <w:r w:rsidR="00181482" w:rsidRPr="00181482">
        <w:tab/>
        <w:t>Comentarios sobre la(s) recomendación(es) que figura(n) en el párrafo 29</w:t>
      </w:r>
    </w:p>
    <w:p w14:paraId="7D20FAE6" w14:textId="77777777" w:rsidR="00181482" w:rsidRPr="00181482" w:rsidRDefault="00181482" w:rsidP="006610AF">
      <w:pPr>
        <w:pStyle w:val="SingleTxtG"/>
      </w:pPr>
      <w:r w:rsidRPr="00181482">
        <w:t>29.</w:t>
      </w:r>
      <w:r w:rsidRPr="00181482">
        <w:tab/>
        <w:t xml:space="preserve">Los miembros del Mecanismo son conscientes de que su mandato no abarca todos los lugares de Polonia donde hay personas privadas de libertad. En la actualidad, hay más de 3.000 establecimientos penitenciarios que se vigilan de manera regular. El hecho de que ciertos lugares de privación de libertad permanezcan fuera del ámbito de vigilancia del Mecanismo, aunque cumplan los criterios definidos en el artículo del Protocolo Facultativo, </w:t>
      </w:r>
      <w:r w:rsidRPr="00181482">
        <w:lastRenderedPageBreak/>
        <w:t xml:space="preserve">se debe únicamente a la insuficiencia de fondos para la ejecución plena del mandato del Mecanismo. En la actualidad se visitan los siguientes lugares: instituciones penitenciarias; calabozos de la Policía, la Guardia de Fronteras y la Policía Militar; comisarías de policía; centros de emergencia de la policía para niños; centros para la atención de jóvenes; albergues para menores, centros correccionales para jóvenes, hospitales psiquiátricos, instalaciones que prestan atención las 24 horas del día a los necesitados, hogares de atención social, residencias para personas de edad, celdas para personas en estado de ebriedad, centros de régimen cerrado y centros de detención para migrantes. El Mecanismo trata de ampliar gradualmente su ámbito de vigilancia a nuevos tipos de lugares de privación de libertad. En 2017, comenzó a visitar las instalaciones que ofrecen atención las 24 horas del día a los necesitados y las residencias para personas de edad. En 2018, la vigilancia abarcaba también las comisarías de policía. Además de las visitas realizadas durante el horario de trabajo de los directores de los lugares visitados, el Mecanismo también va a efectuar visitas vespertinas a los lugares de detención. </w:t>
      </w:r>
    </w:p>
    <w:p w14:paraId="75464692" w14:textId="77777777" w:rsidR="00181482" w:rsidRPr="00181482" w:rsidRDefault="00181482" w:rsidP="006610AF">
      <w:pPr>
        <w:pStyle w:val="SingleTxtG"/>
      </w:pPr>
      <w:r w:rsidRPr="00181482">
        <w:t>30.</w:t>
      </w:r>
      <w:r w:rsidRPr="00181482">
        <w:tab/>
        <w:t xml:space="preserve">El Mecanismo vigilará otros lugares de privación de libertad cuando se contrate a nuevos miembros para el equipo. Para lograr que las personas privadas de libertad estén completamente protegidas contra la tortura, el Mecanismo debería contar con 25 miembros. Este número permitiría la especialización en función de cada uno de los grupos de personas detenidas (menores, personas de edad, migrantes, personas con discapacidad y personas con trastornos mentales). </w:t>
      </w:r>
    </w:p>
    <w:p w14:paraId="240E3EC2" w14:textId="77777777" w:rsidR="00181482" w:rsidRPr="00181482" w:rsidRDefault="006610AF" w:rsidP="006610AF">
      <w:pPr>
        <w:pStyle w:val="H23G"/>
      </w:pPr>
      <w:r>
        <w:tab/>
      </w:r>
      <w:r w:rsidR="00181482" w:rsidRPr="00181482">
        <w:tab/>
        <w:t>Comentarios sobre la(s) recomendación(es) que figura(n) en el párrafo 31</w:t>
      </w:r>
    </w:p>
    <w:p w14:paraId="518A6BB9" w14:textId="77777777" w:rsidR="00181482" w:rsidRPr="00181482" w:rsidRDefault="00181482" w:rsidP="006610AF">
      <w:pPr>
        <w:pStyle w:val="SingleTxtG"/>
      </w:pPr>
      <w:r w:rsidRPr="00181482">
        <w:t>31.</w:t>
      </w:r>
      <w:r w:rsidRPr="00181482">
        <w:tab/>
        <w:t xml:space="preserve">El Mecanismo ha elaborado su estrategia para el período 2019 a 2023, según la cual, tras 11 años de actividades que consistían sobre todo en visitas preventivas, su principal objetivo pasa a ser educar a la sociedad. El efecto deseado de tales acciones debería ser el desarrollo de una cultura social que no acepte la tortura. El componente educativo de la Labor del Mecanismo se ha reforzado desde 2016, cuando se celebraron debates regionales en las capitales de las 16 provincias (voivodias) del país. Estas actividades iban dirigidas a personas cuya labor profesional estaba vinculada a los derechos de las personas privadas de libertad. El ciclo de reuniones finalizó en 2018. </w:t>
      </w:r>
    </w:p>
    <w:p w14:paraId="46536A7A" w14:textId="77777777" w:rsidR="00181482" w:rsidRPr="00181482" w:rsidRDefault="00181482" w:rsidP="006610AF">
      <w:pPr>
        <w:pStyle w:val="SingleTxtG"/>
      </w:pPr>
      <w:r w:rsidRPr="00181482">
        <w:t>32.</w:t>
      </w:r>
      <w:r w:rsidRPr="00181482">
        <w:tab/>
        <w:t xml:space="preserve">A finales de 2018 se lanzó la campaña social titulada </w:t>
      </w:r>
      <w:r w:rsidR="006610AF">
        <w:t>“</w:t>
      </w:r>
      <w:r w:rsidRPr="00181482">
        <w:t>Un Estado sin tortura</w:t>
      </w:r>
      <w:r w:rsidR="006610AF">
        <w:t>”</w:t>
      </w:r>
      <w:r w:rsidRPr="00181482">
        <w:t xml:space="preserve">. Su pilar principal son las actividades educativas del Mecanismo. </w:t>
      </w:r>
    </w:p>
    <w:p w14:paraId="0928B519" w14:textId="77777777" w:rsidR="00181482" w:rsidRPr="00181482" w:rsidRDefault="00181482" w:rsidP="006610AF">
      <w:pPr>
        <w:pStyle w:val="SingleTxtG"/>
      </w:pPr>
      <w:r w:rsidRPr="00181482">
        <w:t>33.</w:t>
      </w:r>
      <w:r w:rsidRPr="00181482">
        <w:tab/>
        <w:t xml:space="preserve">Como parte de la campaña, los representantes del Mecanismo llevan a cabo sesiones de formación dirigidas a estudiantes universitarios que, en su futura labor profesional, puedan entrar en contacto con personas privadas de libertad (por ejemplo, estudiantes que realicen pasantías en la Oficina del Defensor de los Derechos Humanos). </w:t>
      </w:r>
    </w:p>
    <w:p w14:paraId="79B82D56" w14:textId="77777777" w:rsidR="00181482" w:rsidRPr="00181482" w:rsidRDefault="00181482" w:rsidP="006610AF">
      <w:pPr>
        <w:pStyle w:val="SingleTxtG"/>
      </w:pPr>
      <w:r w:rsidRPr="00181482">
        <w:t>34.</w:t>
      </w:r>
      <w:r w:rsidRPr="00181482">
        <w:tab/>
        <w:t>Además, la policía asistió a sesiones de formación sobre la prevención de la tortura. La policía constituye, sin duda, el servicio que, en vista de las sentencias judiciales existentes sobre el empleo de la tortura contra las personas detenidas, presenta más deficiencias en este ámbito</w:t>
      </w:r>
      <w:r w:rsidR="006610AF">
        <w:rPr>
          <w:rStyle w:val="Refdenotaalpie"/>
        </w:rPr>
        <w:footnoteReference w:id="5"/>
      </w:r>
      <w:r w:rsidRPr="00181482">
        <w:t xml:space="preserve">. </w:t>
      </w:r>
    </w:p>
    <w:p w14:paraId="29B0315B" w14:textId="77777777" w:rsidR="00181482" w:rsidRPr="00181482" w:rsidRDefault="00181482" w:rsidP="006610AF">
      <w:pPr>
        <w:pStyle w:val="SingleTxtG"/>
      </w:pPr>
      <w:r w:rsidRPr="00181482">
        <w:t>35.</w:t>
      </w:r>
      <w:r w:rsidRPr="00181482">
        <w:tab/>
        <w:t xml:space="preserve">Como parte de la campaña, también se organizó un debate internacional sobre la cuestión de la victimización secundaria de las víctimas de la tortura internadas en centros de régimen cerrado para migrantes. Entre los invitados se encontraba la Sra. Ala Elczewska, especialista en tratamiento de traumas, que trabaja para una organización </w:t>
      </w:r>
      <w:r w:rsidRPr="00181482">
        <w:lastRenderedPageBreak/>
        <w:t xml:space="preserve">danesa llamada </w:t>
      </w:r>
      <w:r w:rsidR="006610AF">
        <w:t>“</w:t>
      </w:r>
      <w:r w:rsidRPr="00181482">
        <w:t>Dignidad</w:t>
      </w:r>
      <w:r w:rsidR="006610AF">
        <w:t>”</w:t>
      </w:r>
      <w:r w:rsidRPr="00181482">
        <w:t xml:space="preserve"> que presta apoyo a las personas traumatizadas, así como representantes de los mecanismos nacionales de prevención de Chequia y Grecia y de la guardia de fronteras polaca. </w:t>
      </w:r>
    </w:p>
    <w:p w14:paraId="6762464D" w14:textId="77777777" w:rsidR="00181482" w:rsidRPr="00181482" w:rsidRDefault="00181482" w:rsidP="006610AF">
      <w:pPr>
        <w:pStyle w:val="SingleTxtG"/>
      </w:pPr>
      <w:r w:rsidRPr="00181482">
        <w:t>36.</w:t>
      </w:r>
      <w:r w:rsidRPr="00181482">
        <w:tab/>
        <w:t xml:space="preserve">Aparte de la estrategia a largo plazo, las actividades anuales del Mecanismo consisten en la ejecución de dos tipos de actuaciones: visitas preventivas y actividades educativas. Además, todos los años el Mecanismo decide el tipo de entidades a las que se prestará más atención durante las visitas. Se trata de las llamadas </w:t>
      </w:r>
      <w:r w:rsidR="006610AF">
        <w:t>“</w:t>
      </w:r>
      <w:r w:rsidRPr="00181482">
        <w:t>visitas temáticas</w:t>
      </w:r>
      <w:r w:rsidR="006610AF">
        <w:t>”</w:t>
      </w:r>
      <w:r w:rsidRPr="00181482">
        <w:t>, que son necesarias para reunir información con el fin de realizar análisis temáticos de los distintos tipos de lugares de privación de libertad o grupos de personas privadas de libertad. Por ejemplo, las visitas temáticas a hospitales psiquiátricos y otros establecimientos psiquiátricos para menores dieron lugar a la publicación de un documento titulado</w:t>
      </w:r>
      <w:r w:rsidRPr="00181482">
        <w:rPr>
          <w:i/>
          <w:iCs/>
        </w:rPr>
        <w:t xml:space="preserve"> </w:t>
      </w:r>
      <w:r w:rsidRPr="00B36E21">
        <w:rPr>
          <w:iCs/>
        </w:rPr>
        <w:t>“</w:t>
      </w:r>
      <w:r w:rsidRPr="00181482">
        <w:t xml:space="preserve">Atención psiquiátrica para menores”. En Polonia, la situación actual en el ámbito de este tipo atención a menores es alarmante. Otro ejemplo de publicaciones temáticas del Mecanismo es “Vigilancia de la situación de los reclusos con discapacidades físicas o sensoriales”. También se está preparando una publicación sobre la situación de los migrantes internados en centros de régimen cerrado en Polonia. </w:t>
      </w:r>
    </w:p>
    <w:p w14:paraId="402FD46F" w14:textId="77777777" w:rsidR="00181482" w:rsidRPr="00181482" w:rsidRDefault="006610AF" w:rsidP="006610AF">
      <w:pPr>
        <w:pStyle w:val="H23G"/>
      </w:pPr>
      <w:r>
        <w:tab/>
      </w:r>
      <w:r w:rsidR="00181482" w:rsidRPr="00181482">
        <w:tab/>
        <w:t>Comentarios sobre la(s) recomendación(es) que figura(n) en el párrafo 34</w:t>
      </w:r>
    </w:p>
    <w:p w14:paraId="05F585B6" w14:textId="77777777" w:rsidR="00181482" w:rsidRPr="00181482" w:rsidRDefault="00181482" w:rsidP="006610AF">
      <w:pPr>
        <w:pStyle w:val="SingleTxtG"/>
      </w:pPr>
      <w:r w:rsidRPr="00181482">
        <w:t>37.</w:t>
      </w:r>
      <w:r w:rsidRPr="00181482">
        <w:tab/>
        <w:t xml:space="preserve">En los dos últimos años se han adoptado varias medidas para aumentar la visibilidad social del Mecanismo. El Mecanismo tiene su propio logo y un sitio web en el que se describen todas las actividades que realiza. </w:t>
      </w:r>
    </w:p>
    <w:p w14:paraId="3717535C" w14:textId="77777777" w:rsidR="00181482" w:rsidRPr="00181482" w:rsidRDefault="00181482" w:rsidP="006610AF">
      <w:pPr>
        <w:pStyle w:val="SingleTxtG"/>
      </w:pPr>
      <w:r w:rsidRPr="00181482">
        <w:t>38.</w:t>
      </w:r>
      <w:r w:rsidRPr="00181482">
        <w:tab/>
        <w:t xml:space="preserve">El Mecanismo Nacional de Prevención, junto con sus asociados (el Consejo Nacional de Abogados, la Cámara Nacional de Asesores Jurídicos, el Consejo de Europa, la Oficina de Instituciones Democráticas y Derechos Humanos de la Organización para la Seguridad y la Cooperación en Europa, la Asociación para la Prevención de la Tortura y Kantar Millward Brown), están llevando a cabo una campaña social titulada </w:t>
      </w:r>
      <w:r w:rsidR="006610AF">
        <w:t>“</w:t>
      </w:r>
      <w:r w:rsidRPr="00181482">
        <w:t>Un Estado sin tortura</w:t>
      </w:r>
      <w:r w:rsidR="006610AF">
        <w:t>”</w:t>
      </w:r>
      <w:r w:rsidRPr="00181482">
        <w:t xml:space="preserve">. </w:t>
      </w:r>
    </w:p>
    <w:p w14:paraId="14E5CBC3" w14:textId="77777777" w:rsidR="00181482" w:rsidRPr="00181482" w:rsidRDefault="00181482" w:rsidP="006610AF">
      <w:pPr>
        <w:pStyle w:val="SingleTxtG"/>
      </w:pPr>
      <w:r w:rsidRPr="00181482">
        <w:t>39.</w:t>
      </w:r>
      <w:r w:rsidRPr="00181482">
        <w:tab/>
        <w:t xml:space="preserve">La experiencia del Mecanismo, adquirida durante más de 1.000 visitas a lugares de privación de libertad, muestra que el problema de la tortura u otras formas de tratos crueles y degradantes sigue existiendo en Polonia (en 2018 se cumplió el décimo aniversario de la puesta en marcha del Mecanismo Nacional de Prevención en Polonia). </w:t>
      </w:r>
    </w:p>
    <w:p w14:paraId="4EC6BB6D" w14:textId="77777777" w:rsidR="00181482" w:rsidRPr="00181482" w:rsidRDefault="00181482" w:rsidP="006610AF">
      <w:pPr>
        <w:pStyle w:val="SingleTxtG"/>
      </w:pPr>
      <w:r w:rsidRPr="00181482">
        <w:t>40.</w:t>
      </w:r>
      <w:r w:rsidRPr="00181482">
        <w:tab/>
        <w:t xml:space="preserve">En la encuesta “Tortura: opiniones de los polacos”, que Kantar Millward Brown realizó entre finales de septiembre y principios de octubre de 2018 por iniciativa del Defensor de los Derechos Humanos, el 71 % de los encuestados señaló que después de 1989 se habían producido casos de tortura en Polonia. A su vez, un 86 % de los ciudadanos subrayó que el problema del empleo de la tortura en establecimientos públicos merecía mayor presencia en el espacio público. También es muy preocupante que el 41 % de los encuestados crea que el uso de la tortura puede estar justificado en casos concretos. </w:t>
      </w:r>
    </w:p>
    <w:p w14:paraId="3911184B" w14:textId="77777777" w:rsidR="00181482" w:rsidRPr="00181482" w:rsidRDefault="00181482" w:rsidP="006610AF">
      <w:pPr>
        <w:pStyle w:val="SingleTxtG"/>
      </w:pPr>
      <w:r w:rsidRPr="00181482">
        <w:t>41.</w:t>
      </w:r>
      <w:r w:rsidRPr="00181482">
        <w:tab/>
        <w:t xml:space="preserve">El objetivo principal de la campaña es concienciar a la opinión pública sobre qué es la tortura y quién puede ser víctima de ella. La experiencia del Mecanismo muestra que las víctimas más frecuentes de la tortura son personas con escaso reconocimiento social, muy a menudo menores, aunque también personas con discapacidad. </w:t>
      </w:r>
    </w:p>
    <w:p w14:paraId="5FDDCAF6" w14:textId="77777777" w:rsidR="00181482" w:rsidRPr="00181482" w:rsidRDefault="00181482" w:rsidP="006610AF">
      <w:pPr>
        <w:pStyle w:val="SingleTxtG"/>
      </w:pPr>
      <w:r w:rsidRPr="00181482">
        <w:t>42.</w:t>
      </w:r>
      <w:r w:rsidRPr="00181482">
        <w:tab/>
        <w:t xml:space="preserve">Entre los elementos utilizados en la campaña había dos anuncios de televisión de la Asociación de Prevención de la Tortura, relativos al papel de los mecanismos nacionales de prevención y a los cambios en los métodos de interrogatorio de la policía. La versión en polaco de estos anuncios fue posible gracias al apoyo del Consejo Supremo de Abogados y la Cámara Nacional de Asesores Jurídicos. También gracias al Consejo Supremo de Abogados se han elaborado infografías con las que se ilustran los derechos de las personas sometidas a tortura, los métodos de trabajo del Mecanismo y la jurisprudencia del Tribunal Europeo de Derechos Humanos relativa a la tortura y los tratos o penas inhumanos o degradantes. </w:t>
      </w:r>
    </w:p>
    <w:p w14:paraId="5AC037C7" w14:textId="77777777" w:rsidR="00181482" w:rsidRPr="00181482" w:rsidRDefault="00181482" w:rsidP="006610AF">
      <w:pPr>
        <w:pStyle w:val="SingleTxtG"/>
      </w:pPr>
      <w:r w:rsidRPr="00181482">
        <w:t>43.</w:t>
      </w:r>
      <w:r w:rsidRPr="00181482">
        <w:tab/>
        <w:t xml:space="preserve">Luka Rayski, que es conocido por haber diseñado el cartel titulado “Constitución”, se encargó del cartel de la campaña. El cartel tiene un código QR que se puede escanear con un </w:t>
      </w:r>
      <w:r w:rsidRPr="00181482">
        <w:rPr>
          <w:i/>
          <w:iCs/>
        </w:rPr>
        <w:t>smartphone</w:t>
      </w:r>
      <w:r w:rsidRPr="00181482">
        <w:t xml:space="preserve"> para acceder fácilmente al sitio web del Mecanismo. Asimismo, se ha enviado el cartel a los lugares de detención. </w:t>
      </w:r>
    </w:p>
    <w:p w14:paraId="1B28A32A" w14:textId="77777777" w:rsidR="00181482" w:rsidRPr="00181482" w:rsidRDefault="00181482" w:rsidP="006610AF">
      <w:pPr>
        <w:pStyle w:val="SingleTxtG"/>
      </w:pPr>
      <w:r w:rsidRPr="00181482">
        <w:lastRenderedPageBreak/>
        <w:t>44.</w:t>
      </w:r>
      <w:r w:rsidRPr="00181482">
        <w:tab/>
        <w:t xml:space="preserve">También se ha preparado una nueva versión del folleto del Mecanismo, que se ha traducido a cuatro idiomas (inglés, ruso, ucraniano y vietnamita). Gracias a la cooperación con los asociados de la campaña, se estableció una lista de contactos de la Oficina del Defensor para los Derechos Humanos y del Mecanismo Nacional de Prevención de la Tortura, y se envió a todos los establecimientos penitenciarios de Polonia. Además, se han elaborado y publicado en el sitio web del Mecanismo infografías para informar sobre la función y las tareas de este, los métodos mediante los que lleva a cabo sus actividades, los derechos de las víctimas y los testigos de la tortura, así como la jurisprudencia del Tribunal Europeo de Derechos Humanos relativa a la tortura y los tratos o penas degradantes o inhumanos. </w:t>
      </w:r>
    </w:p>
    <w:p w14:paraId="01083BE2" w14:textId="77777777" w:rsidR="00181482" w:rsidRPr="00181482" w:rsidRDefault="00181482" w:rsidP="006610AF">
      <w:pPr>
        <w:pStyle w:val="SingleTxtG"/>
      </w:pPr>
      <w:r w:rsidRPr="00181482">
        <w:t>45.</w:t>
      </w:r>
      <w:r w:rsidRPr="00181482">
        <w:tab/>
        <w:t>Con el fin de llegar al mayor grupo de destinatarios posible, durante la campaña se intentó atraer el interés de los directivos de la televisión pública polaca y de la Iglesia Católica, aunque, desafortunadamente, sin éxito. Ni la televisión pública ni los representantes de la Iglesia Católica se mostraron dispuestos a cooperar en este ámbito.</w:t>
      </w:r>
    </w:p>
    <w:p w14:paraId="33EDF45D" w14:textId="77777777" w:rsidR="00181482" w:rsidRPr="00181482" w:rsidRDefault="00181482" w:rsidP="006610AF">
      <w:pPr>
        <w:pStyle w:val="SingleTxtG"/>
      </w:pPr>
      <w:r w:rsidRPr="00181482">
        <w:t>46.</w:t>
      </w:r>
      <w:r w:rsidRPr="00181482">
        <w:tab/>
        <w:t xml:space="preserve">En este contexto, cabe destacar el papel de los representantes de la Iglesia Evangélica de la Confesión de Augsburgo, dado que es la única entidad que se ha unido a la campaña </w:t>
      </w:r>
      <w:r w:rsidR="006610AF">
        <w:t>“</w:t>
      </w:r>
      <w:r w:rsidRPr="00181482">
        <w:t>Un Estado sin tortura</w:t>
      </w:r>
      <w:r w:rsidR="006610AF">
        <w:t>”</w:t>
      </w:r>
      <w:r w:rsidRPr="00181482">
        <w:t xml:space="preserve">. Como parte de su trabajo entre los fieles y en la revista </w:t>
      </w:r>
      <w:r w:rsidRPr="00181482">
        <w:rPr>
          <w:i/>
          <w:iCs/>
        </w:rPr>
        <w:t>Zwiastun ewangelicki</w:t>
      </w:r>
      <w:r w:rsidRPr="00181482">
        <w:t xml:space="preserve">, estos representantes difunden información sobre la necesidad de prevenir la tortura. </w:t>
      </w:r>
    </w:p>
    <w:p w14:paraId="4AC47485" w14:textId="77777777" w:rsidR="00181482" w:rsidRPr="00181482" w:rsidRDefault="00181482" w:rsidP="006610AF">
      <w:pPr>
        <w:pStyle w:val="SingleTxtG"/>
      </w:pPr>
      <w:r w:rsidRPr="00181482">
        <w:t>47.</w:t>
      </w:r>
      <w:r w:rsidRPr="00181482">
        <w:tab/>
        <w:t xml:space="preserve">Los representantes del Mecanismo llevan a cabo la campaña a través de los medios de comunicación, dado que participan en programas de televisión y entrevistas de radio, y redactan artículos de prensa. </w:t>
      </w:r>
    </w:p>
    <w:p w14:paraId="6DB6E466" w14:textId="77777777" w:rsidR="00181482" w:rsidRPr="00181482" w:rsidRDefault="00181482" w:rsidP="006610AF">
      <w:pPr>
        <w:pStyle w:val="SingleTxtG"/>
      </w:pPr>
      <w:r w:rsidRPr="00181482">
        <w:t>48.</w:t>
      </w:r>
      <w:r w:rsidRPr="00181482">
        <w:tab/>
        <w:t xml:space="preserve">Por supuesto, también se realizan actividades educativas dirigidas a los estudiantes, los agentes de policía y los empleados de los centros correccionales para menores, con el fin de aumentar la visibilidad social del Mecanismo. Cabe añadir en este contexto que se prevé ampliar las actividades educativas de modo que abarquen también a los estudiantes de las denominadas escuelas para los servicios uniformados, que en el futuro buscarán empleo en los cuerpos policiales, y que también vayan dirigidas a los servicios de asistencia jurídica de las universidades que prestan asistencia letrada a los ciudadanos. </w:t>
      </w:r>
    </w:p>
    <w:p w14:paraId="1C65098E" w14:textId="77777777" w:rsidR="00181482" w:rsidRPr="00181482" w:rsidRDefault="00181482" w:rsidP="006610AF">
      <w:pPr>
        <w:pStyle w:val="SingleTxtG"/>
      </w:pPr>
      <w:r w:rsidRPr="00181482">
        <w:t>49.</w:t>
      </w:r>
      <w:r w:rsidRPr="00181482">
        <w:tab/>
        <w:t xml:space="preserve">Una herramienta específica para la educación de los miembros de la sociedad son también las declaraciones del Mecanismo, que se publican desde 2017 sobre la base de las noticias difundidas por los medios de comunicación que tengan que ver con los derechos de las personas privadas de libertad. Partiendo de la información publicada por los medios, se preparan declaraciones en las que se formulan observaciones, por ejemplo, sobre las actividades de las fuerzas del orden en relación con las personas privadas de libertad, en el contexto de la protección de estas frente a la tortura y los tratos inhumanos o degradantes. </w:t>
      </w:r>
    </w:p>
    <w:p w14:paraId="6B2C40A9" w14:textId="77777777" w:rsidR="00181482" w:rsidRPr="00181482" w:rsidRDefault="00181482" w:rsidP="006610AF">
      <w:pPr>
        <w:pStyle w:val="SingleTxtG"/>
      </w:pPr>
      <w:r w:rsidRPr="00181482">
        <w:t>50.</w:t>
      </w:r>
      <w:r w:rsidRPr="00181482">
        <w:tab/>
        <w:t xml:space="preserve">El Mecanismo también ejerce su mandato mediante la presentación de observaciones sobre los instrumentos legislativos vigentes y previstos relativos a las personas privadas de libertad. Desde el comienzo de su actividad, el Mecanismo ha formulado observaciones sobre 33 instrumentos legislativos. </w:t>
      </w:r>
    </w:p>
    <w:p w14:paraId="1BB97674" w14:textId="77777777" w:rsidR="00181482" w:rsidRPr="00181482" w:rsidRDefault="00181482" w:rsidP="006610AF">
      <w:pPr>
        <w:pStyle w:val="SingleTxtG"/>
      </w:pPr>
      <w:r w:rsidRPr="00181482">
        <w:t>51.</w:t>
      </w:r>
      <w:r w:rsidRPr="00181482">
        <w:tab/>
        <w:t xml:space="preserve">Se formularon tales observaciones, denominadas “opiniones”, sobre, entre otros, los instrumentos jurídicos siguientes: </w:t>
      </w:r>
    </w:p>
    <w:p w14:paraId="3501F8B6" w14:textId="77777777" w:rsidR="00181482" w:rsidRPr="00181482" w:rsidRDefault="00181482" w:rsidP="006610AF">
      <w:pPr>
        <w:pStyle w:val="Bullet1G"/>
      </w:pPr>
      <w:r w:rsidRPr="00181482">
        <w:t xml:space="preserve">Opinión del 28 de agosto de 2018 sobre el proyecto de ley de videovigilancia. El Comisario señaló, en primer lugar, la necesidad de utilizar esta forma de vigilancia solo sobre la base de las disposiciones de un instrumento jurídico con fuerza </w:t>
      </w:r>
      <w:r w:rsidR="0076600F">
        <w:t xml:space="preserve">de </w:t>
      </w:r>
      <w:r w:rsidRPr="00181482">
        <w:t>ley.</w:t>
      </w:r>
    </w:p>
    <w:p w14:paraId="27AF3D47" w14:textId="77777777" w:rsidR="00181482" w:rsidRPr="00181482" w:rsidRDefault="00181482" w:rsidP="006610AF">
      <w:pPr>
        <w:pStyle w:val="Bullet1G"/>
      </w:pPr>
      <w:r w:rsidRPr="00181482">
        <w:t>Opinión</w:t>
      </w:r>
      <w:r w:rsidRPr="00181482" w:rsidDel="003C143D">
        <w:t xml:space="preserve"> </w:t>
      </w:r>
      <w:r w:rsidRPr="00181482">
        <w:t xml:space="preserve">de 31 de octubre de 2016 y de 16 de enero de 2017 sobre el proyecto de reglamento del Ministro del Interior y de la Administración por el que se modifica el reglamento sobre los calabozos y celdas para personas en estado de ebriedad, sobre los centros de transición y los centros de emergencia de la policía para niños, así como sobre las normas que rigen la estancia en estos lugares y sobre la forma de tratar las grabaciones de imágenes de esas salas, centros y dependencias. Como resultado de los cambios propuestos por el Defensor de los Derechos Humanos, se introdujo una modificación legislativa que permite a un menor tener contacto obligatorio, a petición suya, con un abogado, un padre o un tutor legal. El Defensor también propuso que se permitiera que un menor tuviera visitas y una conversación </w:t>
      </w:r>
      <w:r w:rsidRPr="00181482">
        <w:lastRenderedPageBreak/>
        <w:t xml:space="preserve">telefónica en condiciones en que se garantizara su privacidad. También es necesario introducir una enmienda a la legislación de modo que un abogado pueda ponerse en contacto con un menor en una celda para personas en estado de ebriedad, solo si este lo necesita. Sin embargo, en opinión del Ministro del Interior y de la Administración, esta consideración no merece ser tenida en cuenta. </w:t>
      </w:r>
    </w:p>
    <w:p w14:paraId="08CE9A7F" w14:textId="77777777" w:rsidR="00181482" w:rsidRPr="00181482" w:rsidRDefault="00181482" w:rsidP="006610AF">
      <w:pPr>
        <w:pStyle w:val="Bullet1G"/>
      </w:pPr>
      <w:r w:rsidRPr="00181482">
        <w:t>Opinión</w:t>
      </w:r>
      <w:r w:rsidRPr="00181482" w:rsidDel="003C143D">
        <w:t xml:space="preserve"> </w:t>
      </w:r>
      <w:r w:rsidRPr="00181482">
        <w:t xml:space="preserve">de 30 de octubre de 2016 sobre el proyecto de ley por el que se modifican la Ley sobre la Protección de la Salud Mental y otras leyes. El Defensor de los Derechos Humanos señaló, entre otras cuestiones, que la modificación no especifica quién debe comprobar la situación de la persona sometida a medidas de coerción directa. Habida cuenta de la pertinencia de este asunto, también convendría examinar si la forma de comprobar el estado físico de una persona con trastornos mentales que está inmovilizada o aislada, y la forma de evaluar si el uso de esas medidas está justificado, deberían regularse en la Ley sobre la Protección de la Salud Mental. En opinión del Defensor de los Derechos Humanos, todos los tipos de instituciones (no solo las destinadas a personas con trastornos mentales, como ocurre actualmente) deberían estar sometidas al control judicial, ya que las personas con trastornos mentales pueden ser internadas por las autoridades en diferentes tipos de instituciones. </w:t>
      </w:r>
    </w:p>
    <w:p w14:paraId="7909BB79" w14:textId="77777777" w:rsidR="00181482" w:rsidRPr="00181482" w:rsidRDefault="00181482" w:rsidP="006610AF">
      <w:pPr>
        <w:pStyle w:val="Bullet1G"/>
      </w:pPr>
      <w:r w:rsidRPr="00181482">
        <w:t>Opinión</w:t>
      </w:r>
      <w:r w:rsidRPr="00181482" w:rsidDel="003C143D">
        <w:t xml:space="preserve"> </w:t>
      </w:r>
      <w:r w:rsidRPr="00181482">
        <w:t xml:space="preserve">de 10 de junio de 2019 sobre el proyecto de reglamento del Ministro de Justicia por el que se modifica el reglamento relativo a los centros correccionales y los refugios para jóvenes. Las modificaciones propuestas por el Defensor de los Derechos Humanos fueron acogidas muy favorablemente. En primer lugar, el reglamento modificado excluye la posibilidad de aislar a los menores en salas separadas sin indicar motivos concretos para este aislamiento y sin especificar la duración de tal medida. Como se desprendía de los datos reunidos por el Mecanismo, esta práctica era bastante común. </w:t>
      </w:r>
    </w:p>
    <w:p w14:paraId="0569F9C9" w14:textId="77777777" w:rsidR="00181482" w:rsidRPr="00181482" w:rsidRDefault="00181482" w:rsidP="006610AF">
      <w:pPr>
        <w:pStyle w:val="Bullet1G"/>
      </w:pPr>
      <w:r w:rsidRPr="00181482">
        <w:t>Opinión</w:t>
      </w:r>
      <w:r w:rsidRPr="00181482" w:rsidDel="003C143D">
        <w:t xml:space="preserve"> </w:t>
      </w:r>
      <w:r w:rsidRPr="00181482">
        <w:t xml:space="preserve">de 14 de marzo de 2016 sobre el proyecto de reglamento del Ministro de Justicia por el que se modifica el reglamento relativo a los servicios médicos prestados por las entidades sanitarias a las personas privadas de libertad. El Defensor de los Derechos Humanos señaló que la modificación propuesta en el proyecto de reglamento privaría a los representantes de los servicios de salud de los establecimientos penitenciarios de la posibilidad </w:t>
      </w:r>
      <w:r w:rsidR="0076600F">
        <w:t xml:space="preserve">de </w:t>
      </w:r>
      <w:r w:rsidRPr="00181482">
        <w:t xml:space="preserve">decidir el traslado de un recluso a un centro de salud externo. También se consideró negativa la propuesta de eliminar </w:t>
      </w:r>
      <w:r w:rsidR="0076600F">
        <w:t xml:space="preserve">la </w:t>
      </w:r>
      <w:r w:rsidRPr="00181482">
        <w:t xml:space="preserve">obligación de someter a una revisión dental a toda persona admitida en un establecimiento penitenciario. Finalmente, se incorporó al reglamento la primera propuesta del Defensor de los Derechos Humanos. </w:t>
      </w:r>
    </w:p>
    <w:p w14:paraId="4DA04BFE" w14:textId="77777777" w:rsidR="00181482" w:rsidRPr="00181482" w:rsidRDefault="00181482" w:rsidP="006610AF">
      <w:pPr>
        <w:pStyle w:val="Bullet1G"/>
      </w:pPr>
      <w:r w:rsidRPr="00181482">
        <w:t>Opinión</w:t>
      </w:r>
      <w:r w:rsidRPr="00181482" w:rsidDel="003C143D">
        <w:t xml:space="preserve"> </w:t>
      </w:r>
      <w:r w:rsidRPr="00181482">
        <w:t xml:space="preserve">de 30 de junio de 2017 sobre el proyecto de instrumento del Consejo de Europa para codificar las normas relativas a las condiciones de privación de libertad de los migrantes. El Defensor de los Derechos Humanos mostró sus reservas con respecto al ámbito de aplicación personal de las normas, la manera de identificar a las víctimas de la tortura entre los extranjeros en los centros de vigilancia, la aplicación de normas penitenciarias a personas en detención administrativa y la admisibilidad de la detención de jóvenes. </w:t>
      </w:r>
    </w:p>
    <w:p w14:paraId="19901D0D" w14:textId="77777777" w:rsidR="00181482" w:rsidRPr="00181482" w:rsidRDefault="00181482" w:rsidP="006610AF">
      <w:pPr>
        <w:pStyle w:val="Bullet1G"/>
      </w:pPr>
      <w:r w:rsidRPr="00181482">
        <w:t>Opinión</w:t>
      </w:r>
      <w:r w:rsidRPr="00181482" w:rsidDel="003C143D">
        <w:t xml:space="preserve"> </w:t>
      </w:r>
      <w:r w:rsidRPr="00181482">
        <w:t>de 15 de abril de 2019 sobre el proyecto de ley de menores. El Defensor de los Derechos Humanos preparó una completa opinión sobre el proyecto de ley que regula los procedimientos en los casos de jóvenes depravados. El proyecto de ley sustituirá a la Ley de 1982 de Procedimientos de Delincuencia Juvenil actualmente vigente en este ámbito.</w:t>
      </w:r>
    </w:p>
    <w:p w14:paraId="48B74407" w14:textId="77777777" w:rsidR="00181482" w:rsidRPr="00181482" w:rsidRDefault="00181482" w:rsidP="006610AF">
      <w:pPr>
        <w:pStyle w:val="Bullet1G"/>
      </w:pPr>
      <w:r w:rsidRPr="00181482">
        <w:t xml:space="preserve">También cabe recordar la iniciativa del Defensor en virtud de la cual la Oficina de Instituciones Democráticas y Derechos Humanos (OIDDH) elaboró un exhaustivo dictamen jurídico basado en un examen de la legislación polaca, en el que se indicaba que el delito de tortura no estaba tipificado como tal. A raíz de ello, el Defensor de los Derechos Humanos escribió al Ministro de Justicia para sugerir la inclusión del delito de tortura en el Código Penal polaco, y adjuntó el mencionado dictamen de la OIDDH. </w:t>
      </w:r>
    </w:p>
    <w:p w14:paraId="39B9A53F" w14:textId="77777777" w:rsidR="00181482" w:rsidRPr="00181482" w:rsidRDefault="006610AF" w:rsidP="00BD7814">
      <w:pPr>
        <w:pStyle w:val="H1G"/>
      </w:pPr>
      <w:r>
        <w:lastRenderedPageBreak/>
        <w:tab/>
      </w:r>
      <w:r w:rsidR="00181482" w:rsidRPr="00181482">
        <w:t>2.</w:t>
      </w:r>
      <w:r w:rsidR="00181482" w:rsidRPr="00181482">
        <w:tab/>
        <w:t xml:space="preserve">Obligaciones y visibilidad del mecanismo </w:t>
      </w:r>
      <w:bookmarkStart w:id="4" w:name="_Toc37074141"/>
      <w:bookmarkEnd w:id="4"/>
    </w:p>
    <w:p w14:paraId="22054086" w14:textId="77777777" w:rsidR="00181482" w:rsidRPr="00181482" w:rsidRDefault="006610AF" w:rsidP="006610AF">
      <w:pPr>
        <w:pStyle w:val="H23G"/>
      </w:pPr>
      <w:r>
        <w:tab/>
      </w:r>
      <w:r w:rsidR="00181482" w:rsidRPr="00181482">
        <w:tab/>
        <w:t xml:space="preserve">Comentarios sobre la(s) recomendación(es) que figura(n) en el párrafo 35 </w:t>
      </w:r>
    </w:p>
    <w:p w14:paraId="3E8917F7" w14:textId="77777777" w:rsidR="00181482" w:rsidRPr="00181482" w:rsidRDefault="00181482" w:rsidP="006610AF">
      <w:pPr>
        <w:pStyle w:val="SingleTxtG"/>
      </w:pPr>
      <w:r w:rsidRPr="00181482">
        <w:t>52.</w:t>
      </w:r>
      <w:r w:rsidRPr="00181482">
        <w:tab/>
        <w:t xml:space="preserve">En diciembre de 2018, el Defensor, junto con el Consejo de Europa, lanzó la campaña social titulada </w:t>
      </w:r>
      <w:r w:rsidR="006610AF">
        <w:t>“</w:t>
      </w:r>
      <w:r w:rsidRPr="00181482">
        <w:t>Un Estado sin tortura</w:t>
      </w:r>
      <w:r w:rsidR="006610AF">
        <w:t>”</w:t>
      </w:r>
      <w:r w:rsidRPr="00181482">
        <w:t xml:space="preserve">. En este contexto, el Mecanismo Nacional de Prevención sensibiliza a la población sobre el problema de la tortura y organiza actividades de formación y conferencias sobre el tema. Como parte de la campaña, se diseñó el cartel </w:t>
      </w:r>
      <w:r w:rsidRPr="00181482">
        <w:rPr>
          <w:i/>
          <w:iCs/>
        </w:rPr>
        <w:t>No a la tortura</w:t>
      </w:r>
      <w:r w:rsidRPr="00BD7814">
        <w:rPr>
          <w:iCs/>
        </w:rPr>
        <w:t>,</w:t>
      </w:r>
      <w:r w:rsidRPr="00BD7814">
        <w:t xml:space="preserve"> </w:t>
      </w:r>
      <w:r w:rsidRPr="00181482">
        <w:t xml:space="preserve">que se envió, entre otros, a todos los establecimientos penitenciarios, comisarías de policía, centros de atención a los jóvenes, centros correccionales para menores y centros de régimen cerrado para migrantes. Al exhibir el cartel, los directores de los establecimientos dejan claro que están en contra de toda forma de maltrato y que buscan fomentar una cultura de no aceptación de la tortura. Los visitantes de estos lugares pueden usar el código QR que aparece en el cartel para acceder en sus teléfonos móviles al sitio web dedicado a la campaña social. Allí pueden encontrar información, por ejemplo, sobre cómo reaccionar si son testigos de torturas u otras formas de malos tratos. Además, la Sede Nacional del Servicio Penitenciario recibió carteles impresos con los datos de contacto del Mecanismo Nacional de Prevención y la Oficina del Defensor de los Derechos Humanos. La Sede Nacional del Servicio Penitenciario declaró que colocaría los carteles en tablones de información en todos los pabellones de cada prisión y en cada centro de detención preventiva de Polonia. </w:t>
      </w:r>
    </w:p>
    <w:p w14:paraId="2C693CEB" w14:textId="77777777" w:rsidR="00181482" w:rsidRPr="00181482" w:rsidRDefault="00181482" w:rsidP="006610AF">
      <w:pPr>
        <w:pStyle w:val="SingleTxtG"/>
      </w:pPr>
      <w:r w:rsidRPr="00181482">
        <w:t>53.</w:t>
      </w:r>
      <w:r w:rsidRPr="00181482">
        <w:tab/>
        <w:t xml:space="preserve">Como parte de la campaña, también se han creado folletos para explicar qué es el Mecanismo Nacional de Prevención de la Tortura y cómo funciona, qué es la tortura y cómo son las visitas preventivas. Los folletos contienen información de contacto para las víctimas y los testigos de la tortura. Los miembros del Mecanismo que realizan las visitas preventivas los distribuyen entre las personas privadas de libertad y los empleados de los establecimientos. Además, los folletos se han traducido a cuatro idiomas (inglés, ruso, ucraniano y vietnamita) y se han publicado en el sitio web www.kmpt.rpo.gov.pl, que también contiene infografías sobre el Mecanismo que, como parte de la campaña social en curso, han sido preparadas por el Consejo Nacional de Abogados. </w:t>
      </w:r>
    </w:p>
    <w:p w14:paraId="5C52C335" w14:textId="77777777" w:rsidR="00181482" w:rsidRPr="00181482" w:rsidRDefault="006610AF" w:rsidP="006610AF">
      <w:pPr>
        <w:pStyle w:val="H23G"/>
      </w:pPr>
      <w:r>
        <w:tab/>
      </w:r>
      <w:r w:rsidR="00181482" w:rsidRPr="00181482">
        <w:tab/>
        <w:t>Comentarios sobre la(s) recomendación(es) que figura(n) en el párrafo 36</w:t>
      </w:r>
    </w:p>
    <w:p w14:paraId="6E17BF2A" w14:textId="77777777" w:rsidR="00181482" w:rsidRPr="00181482" w:rsidRDefault="00181482" w:rsidP="006610AF">
      <w:pPr>
        <w:pStyle w:val="SingleTxtG"/>
      </w:pPr>
      <w:r w:rsidRPr="00181482">
        <w:t>54.</w:t>
      </w:r>
      <w:r w:rsidRPr="00181482">
        <w:tab/>
        <w:t>El Mecanismo coopera con ONG cuyo ámbito de interés y tareas están vinculados con la prevención de la tortura y los tratos o penas inhumanos o degradantes en general. Esta cooperación consiste principalmente en el intercambio de información relacionada con la situación de las personas recluidas en diversos lugares de privación de libertad de todo el país. Cuando el Mecanismo empezó a funcionar en Polonia, uno de sus principales asociados era una coalición de ONG y comunidades académicas, denominada Coalición para la introducción del Protocolo Facultativo</w:t>
      </w:r>
      <w:r w:rsidR="006610AF">
        <w:rPr>
          <w:rStyle w:val="Refdenotaalpie"/>
        </w:rPr>
        <w:footnoteReference w:id="6"/>
      </w:r>
      <w:r w:rsidRPr="00181482">
        <w:t xml:space="preserve">. Desde el principio, la Coalición apoyó la creación del Mecanismo Nacional de Prevención en Polonia, y sus directrices relativas al funcionamiento y los informes del Mecanismo siguen siendo un valioso instrumento para el desarrollo de este. </w:t>
      </w:r>
    </w:p>
    <w:p w14:paraId="200D9237" w14:textId="77777777" w:rsidR="00181482" w:rsidRPr="00181482" w:rsidRDefault="00181482" w:rsidP="006610AF">
      <w:pPr>
        <w:pStyle w:val="SingleTxtG"/>
      </w:pPr>
      <w:r w:rsidRPr="00181482">
        <w:t>55.</w:t>
      </w:r>
      <w:r w:rsidRPr="00181482">
        <w:tab/>
        <w:t xml:space="preserve">Además, representantes de ONG participaron en calidad de expertos externos en las visitas temáticas realizadas por el Mecanismo Nacional de Prevención. Se firmó un acuerdo con cada experto, en virtud del cual el interesado se comprometía a elaborar un dictamen a cambio de una remuneración adecuada. </w:t>
      </w:r>
    </w:p>
    <w:p w14:paraId="43AF0772" w14:textId="77777777" w:rsidR="00181482" w:rsidRPr="00181482" w:rsidRDefault="00181482" w:rsidP="006610AF">
      <w:pPr>
        <w:pStyle w:val="SingleTxtG"/>
      </w:pPr>
      <w:r w:rsidRPr="00181482">
        <w:t>56.</w:t>
      </w:r>
      <w:r w:rsidRPr="00181482">
        <w:tab/>
        <w:t xml:space="preserve">Varios representantes de las fundaciones </w:t>
      </w:r>
      <w:r w:rsidRPr="00181482">
        <w:rPr>
          <w:i/>
          <w:iCs/>
        </w:rPr>
        <w:t>Polska bez Barier</w:t>
      </w:r>
      <w:r w:rsidRPr="00181482">
        <w:t xml:space="preserve"> e </w:t>
      </w:r>
      <w:r w:rsidRPr="00181482">
        <w:rPr>
          <w:i/>
          <w:iCs/>
        </w:rPr>
        <w:t>Integracja</w:t>
      </w:r>
      <w:r w:rsidRPr="00181482">
        <w:t xml:space="preserve"> participaron en visitas temáticas a centros de detención preventiva y prisiones, que se llevaron a cabo para observar el ejercicio de los derechos de las personas con discapacidad (19 visitas conjuntas). Los mismos representantes elaboraron las normas (todavía sin rango de ley) a </w:t>
      </w:r>
      <w:r w:rsidRPr="00181482">
        <w:lastRenderedPageBreak/>
        <w:t xml:space="preserve">las que se hace referencia en los informes del Mecanismo sobre la accesibilidad de edificios y salas. Además, la fundación </w:t>
      </w:r>
      <w:r w:rsidRPr="00181482">
        <w:rPr>
          <w:i/>
          <w:iCs/>
        </w:rPr>
        <w:t>Polska bez Barier</w:t>
      </w:r>
      <w:r w:rsidRPr="00181482">
        <w:t xml:space="preserve"> formó a los miembros del Mecanismo para que supieran verificar el respeto de los derechos de las personas con discapacidad, mediante un curso práctico de dos días sobre la adaptación del espacio a las necesidades de las personas con discapacidad. </w:t>
      </w:r>
    </w:p>
    <w:p w14:paraId="2CBD747C" w14:textId="77777777" w:rsidR="00181482" w:rsidRPr="00181482" w:rsidRDefault="00181482" w:rsidP="006610AF">
      <w:pPr>
        <w:pStyle w:val="SingleTxtG"/>
      </w:pPr>
      <w:r w:rsidRPr="00181482">
        <w:t>57.</w:t>
      </w:r>
      <w:r w:rsidRPr="00181482">
        <w:tab/>
        <w:t xml:space="preserve">Un psicólogo de la Iniciativa Humanitaria Internacional participó en visitas temáticas a centros de régimen cerrado para migrantes, para comprobar que recibían una atención psicológica adecuada (3 visitas conjuntas). </w:t>
      </w:r>
    </w:p>
    <w:p w14:paraId="7B2A8B3D" w14:textId="77777777" w:rsidR="00181482" w:rsidRPr="00181482" w:rsidRDefault="00181482" w:rsidP="006610AF">
      <w:pPr>
        <w:pStyle w:val="SingleTxtG"/>
      </w:pPr>
      <w:r w:rsidRPr="00181482">
        <w:t>58.</w:t>
      </w:r>
      <w:r w:rsidRPr="00181482">
        <w:tab/>
        <w:t>Además, un representante de la Fundación Helsinki para los Derechos Humanos (HFHR) y otro de la Iniciativa Humanitaria Internacional participaron en los debates regionales del Mecanismo que se organizaron entre 2016 y 2018</w:t>
      </w:r>
      <w:r w:rsidR="006610AF">
        <w:rPr>
          <w:rStyle w:val="Refdenotaalpie"/>
        </w:rPr>
        <w:footnoteReference w:id="7"/>
      </w:r>
      <w:r w:rsidRPr="00181482">
        <w:t>. Durante el debate en Wrocław, el representante de la HFHR abordó los problemas relativos al respeto de los derechos de los menores detenidos. El debate en Rzeszów se centró en el problema de las víctimas de la tortura en los centros de régimen cerrado para migrantes y, en esta ocasión, la explicación corrió a cargo del representante de la Iniciativa Humanitaria Internacional.</w:t>
      </w:r>
    </w:p>
    <w:p w14:paraId="2A2CAD54" w14:textId="77777777" w:rsidR="00181482" w:rsidRPr="00181482" w:rsidRDefault="00181482" w:rsidP="006610AF">
      <w:pPr>
        <w:pStyle w:val="SingleTxtG"/>
      </w:pPr>
      <w:r w:rsidRPr="00181482">
        <w:t>59.</w:t>
      </w:r>
      <w:r w:rsidRPr="00181482">
        <w:tab/>
        <w:t xml:space="preserve">La cooperación del Mecanismo con las ONG es muy importante, ya que los representantes de estas organizaciones tienen amplios conocimientos sobre la protección de los derechos humanos. También sirve para garantizar la transparencia de las actividades del Mecanismo. Por consiguiente, en relación con la recomendación del Subcomité, se solicitará a las ONG pertinentes que participen en las actividades del Mecanismo, como las visitas a los lugares de privación de libertad y los cursos de formación que se impartan. Además, se pedirá a la Iniciativa Humanitaria Internacional que forme al personal del Mecanismo en el empleo del Manual para la investigación y documentación eficaces de la tortura y otros tratos o penas crueles, inhumanos o degradantes (Protocolo de Estambul). </w:t>
      </w:r>
    </w:p>
    <w:p w14:paraId="0F024743" w14:textId="77777777" w:rsidR="00181482" w:rsidRPr="00181482" w:rsidRDefault="00181482" w:rsidP="006610AF">
      <w:pPr>
        <w:pStyle w:val="SingleTxtG"/>
      </w:pPr>
      <w:r w:rsidRPr="00181482">
        <w:t>60.</w:t>
      </w:r>
      <w:r w:rsidRPr="00181482">
        <w:tab/>
        <w:t xml:space="preserve">El Comité de Expertos del Mecanismo también examinará la cuestión del aumento de la cooperación del Mecanismo con las organizaciones de la sociedad civil. </w:t>
      </w:r>
    </w:p>
    <w:p w14:paraId="65747D59" w14:textId="77777777" w:rsidR="00181482" w:rsidRPr="00181482" w:rsidRDefault="006610AF" w:rsidP="006610AF">
      <w:pPr>
        <w:pStyle w:val="HChG"/>
      </w:pPr>
      <w:r>
        <w:tab/>
      </w:r>
      <w:r w:rsidR="00181482" w:rsidRPr="00181482">
        <w:t>B.</w:t>
      </w:r>
      <w:r w:rsidR="00181482" w:rsidRPr="00181482">
        <w:tab/>
        <w:t xml:space="preserve">Recomendaciones sobre cuestiones metodológicas </w:t>
      </w:r>
      <w:bookmarkStart w:id="5" w:name="_Toc37074142"/>
      <w:bookmarkEnd w:id="5"/>
    </w:p>
    <w:p w14:paraId="40F9BF62" w14:textId="77777777" w:rsidR="00181482" w:rsidRPr="00181482" w:rsidRDefault="006610AF" w:rsidP="006610AF">
      <w:pPr>
        <w:pStyle w:val="H1G"/>
      </w:pPr>
      <w:r>
        <w:tab/>
      </w:r>
      <w:r w:rsidR="00181482" w:rsidRPr="00181482">
        <w:t>1.</w:t>
      </w:r>
      <w:r w:rsidR="00181482" w:rsidRPr="00181482">
        <w:tab/>
        <w:t xml:space="preserve">Recomendaciones sobre cuestiones metodológicas relativas </w:t>
      </w:r>
      <w:r>
        <w:br/>
      </w:r>
      <w:r w:rsidR="00181482" w:rsidRPr="00181482">
        <w:t xml:space="preserve">a las visitas </w:t>
      </w:r>
      <w:bookmarkStart w:id="6" w:name="_Toc37074143"/>
      <w:bookmarkEnd w:id="6"/>
    </w:p>
    <w:p w14:paraId="482FFCB3" w14:textId="77777777" w:rsidR="00181482" w:rsidRPr="00181482" w:rsidRDefault="006610AF" w:rsidP="006610AF">
      <w:pPr>
        <w:pStyle w:val="H23G"/>
      </w:pPr>
      <w:r>
        <w:tab/>
      </w:r>
      <w:r w:rsidR="00181482" w:rsidRPr="00181482">
        <w:tab/>
        <w:t xml:space="preserve">Preparación y realización de las visitas </w:t>
      </w:r>
    </w:p>
    <w:p w14:paraId="73FE40A8" w14:textId="77777777" w:rsidR="00181482" w:rsidRPr="00181482" w:rsidRDefault="006610AF" w:rsidP="006610AF">
      <w:pPr>
        <w:pStyle w:val="H23G"/>
      </w:pPr>
      <w:r>
        <w:tab/>
      </w:r>
      <w:r w:rsidR="00181482" w:rsidRPr="00181482">
        <w:tab/>
        <w:t>Comentarios sobre la(s) recomendación(es) que figura(n) en el párrafo 39</w:t>
      </w:r>
    </w:p>
    <w:p w14:paraId="7C0360DE" w14:textId="77777777" w:rsidR="00181482" w:rsidRPr="00181482" w:rsidRDefault="00181482" w:rsidP="006610AF">
      <w:pPr>
        <w:pStyle w:val="SingleTxtG"/>
      </w:pPr>
      <w:r w:rsidRPr="00181482">
        <w:t>61.</w:t>
      </w:r>
      <w:r w:rsidRPr="00181482">
        <w:tab/>
        <w:t xml:space="preserve">En cuanto a la recomendación del Subcomité, sírvanse tomar nota de que, en todos los establecimientos visitados, el Mecanismo Nacional de Prevención de la Tortura sigue la misma metodología. El primer paso es establecer la composición del equipo que va a efectuar la visita. El equipo está formado por varias personas, una de las cuales ejerce de coordinador del equipo. Dos personas, incluido el coordinador, se encargan de redactar un informe tras la visita e inspeccionan las dependencias y los edificios del establecimiento, mientras que las demás se entrevistan individualmente con personas privadas de libertad. Los expertos externos que participan en las visitas elaboran dictámenes que se incorporan al informe de la visita. </w:t>
      </w:r>
    </w:p>
    <w:p w14:paraId="28A81DF6" w14:textId="77777777" w:rsidR="00181482" w:rsidRPr="00181482" w:rsidRDefault="00181482" w:rsidP="004C70AA">
      <w:pPr>
        <w:pStyle w:val="SingleTxtG"/>
      </w:pPr>
      <w:r w:rsidRPr="00181482">
        <w:t>62.</w:t>
      </w:r>
      <w:r w:rsidRPr="00181482">
        <w:tab/>
        <w:t xml:space="preserve">La duración de una visita depende del tamaño del establecimiento visitado, y oscila entre uno y tres días. Cada visita del Mecanismo comprende las siguientes etapas: </w:t>
      </w:r>
    </w:p>
    <w:p w14:paraId="54921CD7" w14:textId="77777777" w:rsidR="00181482" w:rsidRPr="00181482" w:rsidRDefault="00181482" w:rsidP="004C70AA">
      <w:pPr>
        <w:pStyle w:val="Bullet1G"/>
      </w:pPr>
      <w:r w:rsidRPr="00181482">
        <w:t>Conversación con los directores del establecimiento.</w:t>
      </w:r>
    </w:p>
    <w:p w14:paraId="04693FF9" w14:textId="77777777" w:rsidR="00181482" w:rsidRPr="00181482" w:rsidRDefault="00181482" w:rsidP="004C70AA">
      <w:pPr>
        <w:pStyle w:val="Bullet1G"/>
      </w:pPr>
      <w:r w:rsidRPr="00181482">
        <w:t>Inspección de todas las salas utilizadas por las personas privadas de libertad.</w:t>
      </w:r>
    </w:p>
    <w:p w14:paraId="54C7DB18" w14:textId="77777777" w:rsidR="00181482" w:rsidRPr="00181482" w:rsidRDefault="00181482" w:rsidP="004C70AA">
      <w:pPr>
        <w:pStyle w:val="Bullet1G"/>
      </w:pPr>
      <w:r w:rsidRPr="00181482">
        <w:lastRenderedPageBreak/>
        <w:t>Entrevistas individuales y en grupo con los detenidos.</w:t>
      </w:r>
    </w:p>
    <w:p w14:paraId="122D04EF" w14:textId="77777777" w:rsidR="00181482" w:rsidRPr="00181482" w:rsidRDefault="00181482" w:rsidP="004C70AA">
      <w:pPr>
        <w:pStyle w:val="Bullet1G"/>
        <w:rPr>
          <w:lang w:val="en-GB"/>
        </w:rPr>
      </w:pPr>
      <w:r w:rsidRPr="00181482">
        <w:t>Entrevistas con el personal.</w:t>
      </w:r>
    </w:p>
    <w:p w14:paraId="6422F6CD" w14:textId="77777777" w:rsidR="00181482" w:rsidRPr="00181482" w:rsidRDefault="00181482" w:rsidP="004C70AA">
      <w:pPr>
        <w:pStyle w:val="Bullet1G"/>
      </w:pPr>
      <w:r w:rsidRPr="00181482">
        <w:t>Análisis de documentos y de grabaciones de videovigilancia.</w:t>
      </w:r>
    </w:p>
    <w:p w14:paraId="2C62F63C" w14:textId="77777777" w:rsidR="00181482" w:rsidRPr="00181482" w:rsidRDefault="00181482" w:rsidP="004C70AA">
      <w:pPr>
        <w:pStyle w:val="Bullet1G"/>
      </w:pPr>
      <w:r w:rsidRPr="00181482">
        <w:t>Formulación de recomendaciones preliminares tras la visita.</w:t>
      </w:r>
    </w:p>
    <w:p w14:paraId="6B8D1484" w14:textId="77777777" w:rsidR="00181482" w:rsidRPr="00181482" w:rsidRDefault="00181482" w:rsidP="004C70AA">
      <w:pPr>
        <w:pStyle w:val="Bullet1G"/>
      </w:pPr>
      <w:r w:rsidRPr="00181482">
        <w:t>Recepción de las observaciones de los directores del establecimiento sobre las recomendaciones presentadas.</w:t>
      </w:r>
    </w:p>
    <w:p w14:paraId="1E58F90D" w14:textId="77777777" w:rsidR="00181482" w:rsidRPr="00181482" w:rsidRDefault="00181482" w:rsidP="004C70AA">
      <w:pPr>
        <w:pStyle w:val="SingleTxtG"/>
      </w:pPr>
      <w:r w:rsidRPr="00181482">
        <w:t>63.</w:t>
      </w:r>
      <w:r w:rsidRPr="00181482">
        <w:tab/>
        <w:t xml:space="preserve">Las actividades realizadas durante la visita conjunta que realizaron el Mecanismo y los miembros del Subcomité siguieron esta misma pauta. No obstante, como señaló el Subcomité en su informe, esa fue la primera visita del Mecanismo a un establecimiento de este tipo. Por lo tanto, para conocer las características propias de ese tipo de establecimiento, todos los miembros del Mecanismo, sin dividirse en subgrupos, participaron en la inspección de las salas. Tengan la seguridad de que se trata de una situación única debida a que era la primera vez que se realizaba una visita a una comisaría de policía. </w:t>
      </w:r>
    </w:p>
    <w:p w14:paraId="56572D2E" w14:textId="77777777" w:rsidR="00181482" w:rsidRPr="00181482" w:rsidRDefault="00181482" w:rsidP="004C70AA">
      <w:pPr>
        <w:pStyle w:val="SingleTxtG"/>
      </w:pPr>
      <w:r w:rsidRPr="00181482">
        <w:t>64.</w:t>
      </w:r>
      <w:r w:rsidRPr="00181482">
        <w:tab/>
        <w:t xml:space="preserve">Habida cuenta de que, actualmente, el equipo del Mecanismo se compone sobre todo de empleados jóvenes y en vista de la recomendación del Subcomité, se ha solicitado a la Asociación para la Prevención de la Tortura, con sede en Ginebra, que imparta formación sobre la metodología de realización de visitas a lugares de privación de libertad. Además, en los planes de formación del Mecanismo se prevén talleres sobre la realización de entrevistas individuales a personas privadas de libertad. </w:t>
      </w:r>
    </w:p>
    <w:p w14:paraId="696D2629" w14:textId="77777777" w:rsidR="00181482" w:rsidRPr="00181482" w:rsidRDefault="004C70AA" w:rsidP="004C70AA">
      <w:pPr>
        <w:pStyle w:val="H23G"/>
      </w:pPr>
      <w:r>
        <w:tab/>
      </w:r>
      <w:r w:rsidR="00181482" w:rsidRPr="00181482">
        <w:tab/>
        <w:t>Comentarios sobre la(s) recomendación(es) que figura(n) en el párrafo 41</w:t>
      </w:r>
    </w:p>
    <w:p w14:paraId="1B5DD4AE" w14:textId="77777777" w:rsidR="00181482" w:rsidRPr="00181482" w:rsidRDefault="00181482" w:rsidP="004C70AA">
      <w:pPr>
        <w:pStyle w:val="SingleTxtG"/>
      </w:pPr>
      <w:r w:rsidRPr="00181482">
        <w:t>65.</w:t>
      </w:r>
      <w:r w:rsidRPr="00181482">
        <w:tab/>
        <w:t xml:space="preserve">Como recomendó el Subcomité, se recordó a todos los miembros del equipo la necesidad de identificarse como representantes del Mecanismo Nacional para la Prevención de la Tortura. También se informará a los expertos externos de esta regla antes de cada visita. Además, todos los miembros del equipo encargado de la visita portarán en un lugar visible un distintivo en el que se lea </w:t>
      </w:r>
      <w:r w:rsidR="004C70AA">
        <w:t>“</w:t>
      </w:r>
      <w:r w:rsidRPr="00181482">
        <w:t>Mecanismo Nacional de Prevención de la Tortura</w:t>
      </w:r>
      <w:r w:rsidR="004C70AA">
        <w:t>”</w:t>
      </w:r>
      <w:r w:rsidRPr="00181482">
        <w:t xml:space="preserve">. Como se ha mencionado, cada persona entrevistada por la delegación del Mecanismo recibirá folletos con información sobre el Mecanismo, elaborada en el marco de la campaña </w:t>
      </w:r>
      <w:r w:rsidR="004C70AA">
        <w:t>“</w:t>
      </w:r>
      <w:r w:rsidRPr="00181482">
        <w:t>Un Estado sin tortura</w:t>
      </w:r>
      <w:r w:rsidR="004C70AA">
        <w:t>”</w:t>
      </w:r>
      <w:r w:rsidRPr="00181482">
        <w:t xml:space="preserve">. </w:t>
      </w:r>
    </w:p>
    <w:p w14:paraId="79B4CC42" w14:textId="77777777" w:rsidR="00181482" w:rsidRPr="00181482" w:rsidRDefault="004C70AA" w:rsidP="004C70AA">
      <w:pPr>
        <w:pStyle w:val="H23G"/>
      </w:pPr>
      <w:r>
        <w:tab/>
      </w:r>
      <w:r w:rsidR="00181482" w:rsidRPr="00181482">
        <w:tab/>
        <w:t xml:space="preserve">Confidencialidad y riesgo de represalias </w:t>
      </w:r>
    </w:p>
    <w:p w14:paraId="280CF0E5" w14:textId="77777777" w:rsidR="00181482" w:rsidRPr="00181482" w:rsidRDefault="004C70AA" w:rsidP="004C70AA">
      <w:pPr>
        <w:pStyle w:val="H23G"/>
      </w:pPr>
      <w:r>
        <w:tab/>
      </w:r>
      <w:r w:rsidR="00181482" w:rsidRPr="00181482">
        <w:tab/>
        <w:t>Comentarios sobre la(s) recomendación(es) que figura(n) en el párrafo 43</w:t>
      </w:r>
    </w:p>
    <w:p w14:paraId="138250D8" w14:textId="77777777" w:rsidR="00181482" w:rsidRPr="00181482" w:rsidRDefault="00181482" w:rsidP="004C70AA">
      <w:pPr>
        <w:pStyle w:val="SingleTxtG"/>
      </w:pPr>
      <w:r w:rsidRPr="00181482">
        <w:t>66.</w:t>
      </w:r>
      <w:r w:rsidRPr="00181482">
        <w:tab/>
        <w:t xml:space="preserve">Como se le recomendó, el Mecanismo ha elaborado un procedimiento para evitar las represalias contra las personas y organizaciones que proporcionen información a los representantes del Mecanismo Nacional para la Prevención de la Tortura. Se pidió al Comité de Expertos del Mecanismo que emitiera una opinión al respecto. El procedimiento se remitirá al Defensor de los Derechos Humanos para que lo apruebe. Sírvanse tomar nota de que, en cada visita, la delegación del Mecanismo informa a los directores de los establecimientos visitados de la prohibición de las represalias. Además, se informa a toda persona privada de libertad con la que los miembros del equipo de visita se entrevistan del contenido del artículo 21 del Protocolo Facultativo. En la información que los miembros del Mecanismo facilitan durante las visitas preventivas también se señala que la represión está prohibida. </w:t>
      </w:r>
    </w:p>
    <w:p w14:paraId="0964252C" w14:textId="77777777" w:rsidR="00181482" w:rsidRPr="00181482" w:rsidRDefault="00181482" w:rsidP="004C70AA">
      <w:pPr>
        <w:pStyle w:val="SingleTxtG"/>
      </w:pPr>
      <w:r w:rsidRPr="00181482">
        <w:t>67.</w:t>
      </w:r>
      <w:r w:rsidRPr="00181482">
        <w:tab/>
        <w:t>Se adjunta el documento titulado</w:t>
      </w:r>
      <w:r w:rsidR="004C70AA">
        <w:t xml:space="preserve"> “</w:t>
      </w:r>
      <w:r w:rsidRPr="00181482">
        <w:t xml:space="preserve">Procedimiento para prevenir las represalias contra las personas y organizaciones que proporcionen información a los representantes del Mecanismo Nacional para la Prevención de la Tortura”. </w:t>
      </w:r>
    </w:p>
    <w:p w14:paraId="61F2AD06" w14:textId="77777777" w:rsidR="00181482" w:rsidRPr="00181482" w:rsidRDefault="004C70AA" w:rsidP="004C70AA">
      <w:pPr>
        <w:pStyle w:val="H23G"/>
      </w:pPr>
      <w:r>
        <w:tab/>
      </w:r>
      <w:r w:rsidR="00181482" w:rsidRPr="00181482">
        <w:tab/>
        <w:t>Comentarios sobre la(s) recomendación(es) que figura(n) en el párrafo 44</w:t>
      </w:r>
    </w:p>
    <w:p w14:paraId="35E4A72E" w14:textId="77777777" w:rsidR="00181482" w:rsidRPr="00181482" w:rsidRDefault="00181482" w:rsidP="004C70AA">
      <w:pPr>
        <w:pStyle w:val="SingleTxtG"/>
      </w:pPr>
      <w:r w:rsidRPr="00181482">
        <w:t>68.</w:t>
      </w:r>
      <w:r w:rsidRPr="00181482">
        <w:tab/>
        <w:t xml:space="preserve">Como ya se ha mencionado, de conformidad con las recomendaciones del Subcomité, la formación prevista para los miembros del Mecanismo Nacional de Prevención abarca las siguientes cuestiones: </w:t>
      </w:r>
    </w:p>
    <w:p w14:paraId="1FEE6E0C" w14:textId="77777777" w:rsidR="00181482" w:rsidRPr="00181482" w:rsidRDefault="00181482" w:rsidP="00364EF3">
      <w:pPr>
        <w:pStyle w:val="Bullet1G"/>
        <w:keepNext/>
        <w:keepLines/>
        <w:rPr>
          <w:lang w:val="en-GB"/>
        </w:rPr>
      </w:pPr>
      <w:r w:rsidRPr="00181482">
        <w:lastRenderedPageBreak/>
        <w:t>Realización de entrevistas individuales</w:t>
      </w:r>
      <w:r w:rsidR="004C70AA">
        <w:t>.</w:t>
      </w:r>
    </w:p>
    <w:p w14:paraId="19009023" w14:textId="77777777" w:rsidR="00181482" w:rsidRPr="00181482" w:rsidRDefault="00181482" w:rsidP="004C70AA">
      <w:pPr>
        <w:pStyle w:val="Bullet1G"/>
      </w:pPr>
      <w:r w:rsidRPr="00181482">
        <w:t>Metodología de realización de visitas</w:t>
      </w:r>
      <w:r w:rsidR="004C70AA">
        <w:t>.</w:t>
      </w:r>
    </w:p>
    <w:p w14:paraId="45A65705" w14:textId="77777777" w:rsidR="00181482" w:rsidRPr="00181482" w:rsidRDefault="00181482" w:rsidP="004C70AA">
      <w:pPr>
        <w:pStyle w:val="Bullet1G"/>
      </w:pPr>
      <w:r w:rsidRPr="00181482">
        <w:t>Vigilancia de la aplicación de las recomendaciones del Mecanismo</w:t>
      </w:r>
      <w:r w:rsidR="004C70AA">
        <w:t>.</w:t>
      </w:r>
    </w:p>
    <w:p w14:paraId="19653F86" w14:textId="77777777" w:rsidR="00181482" w:rsidRPr="00181482" w:rsidRDefault="00181482" w:rsidP="004C70AA">
      <w:pPr>
        <w:pStyle w:val="Bullet1G"/>
      </w:pPr>
      <w:r w:rsidRPr="00181482">
        <w:t>Empleo del</w:t>
      </w:r>
      <w:r w:rsidRPr="00181482">
        <w:rPr>
          <w:i/>
          <w:iCs/>
        </w:rPr>
        <w:t xml:space="preserve"> </w:t>
      </w:r>
      <w:r w:rsidRPr="00181482">
        <w:t xml:space="preserve">Manual para la investigación y documentación eficaces de la tortura y otros tratos o penas crueles, inhumanos o degradantes (Protocolo de Estambul). </w:t>
      </w:r>
    </w:p>
    <w:p w14:paraId="5C42AFF3" w14:textId="77777777" w:rsidR="00181482" w:rsidRPr="00181482" w:rsidRDefault="00181482" w:rsidP="004C70AA">
      <w:pPr>
        <w:pStyle w:val="SingleTxtG"/>
      </w:pPr>
      <w:r w:rsidRPr="00181482">
        <w:t>69.</w:t>
      </w:r>
      <w:r w:rsidRPr="00181482">
        <w:tab/>
        <w:t xml:space="preserve">Sin embargo, cabe destacar que el hecho de que se imparta esta formación depende de las posibilidades financieras de la Oficina del Defensor de los Derechos Humanos. </w:t>
      </w:r>
    </w:p>
    <w:p w14:paraId="0564E6EE" w14:textId="77777777" w:rsidR="00181482" w:rsidRPr="00181482" w:rsidRDefault="004C70AA" w:rsidP="004C70AA">
      <w:pPr>
        <w:pStyle w:val="H23G"/>
      </w:pPr>
      <w:r>
        <w:tab/>
      </w:r>
      <w:r w:rsidR="00181482" w:rsidRPr="00181482">
        <w:tab/>
        <w:t xml:space="preserve">Presentación de informes y seguimiento </w:t>
      </w:r>
    </w:p>
    <w:p w14:paraId="0AFBF049" w14:textId="77777777" w:rsidR="00181482" w:rsidRPr="00181482" w:rsidRDefault="004C70AA" w:rsidP="004C70AA">
      <w:pPr>
        <w:pStyle w:val="H23G"/>
      </w:pPr>
      <w:r>
        <w:tab/>
      </w:r>
      <w:r w:rsidR="00181482" w:rsidRPr="00181482">
        <w:tab/>
        <w:t>Comentarios sobre la(s) recomendación(es) que figura(n) en el párrafo 46</w:t>
      </w:r>
    </w:p>
    <w:p w14:paraId="7E3DE05B" w14:textId="77777777" w:rsidR="00181482" w:rsidRPr="00181482" w:rsidRDefault="00181482" w:rsidP="004C70AA">
      <w:pPr>
        <w:pStyle w:val="SingleTxtG"/>
      </w:pPr>
      <w:r w:rsidRPr="00181482">
        <w:t>70.</w:t>
      </w:r>
      <w:r w:rsidRPr="00181482">
        <w:tab/>
        <w:t xml:space="preserve">En relación con la recomendación del Subcomité, el Mecanismo Nacional de Prevención ha pedido a la Asociación para la Prevención de la Tortura, con sede en Ginebra, que imparta formación relativa al seguimiento de la aplicación de las recomendaciones contenidas en sus informes. </w:t>
      </w:r>
    </w:p>
    <w:p w14:paraId="26D4F9F9" w14:textId="77777777" w:rsidR="00181482" w:rsidRPr="00181482" w:rsidRDefault="00181482" w:rsidP="004C70AA">
      <w:pPr>
        <w:pStyle w:val="SingleTxtG"/>
      </w:pPr>
      <w:r w:rsidRPr="00181482">
        <w:t>71.</w:t>
      </w:r>
      <w:r w:rsidRPr="00181482">
        <w:tab/>
        <w:t xml:space="preserve">También debe explicarse que, debido a la falta de personal del Mecanismo, el seguimiento de la aplicación de las recomendaciones formuladas se efectúa principalmente por correspondencia. Se vigila el tiempo que transcurre entre la emisión de las recomendaciones y la recepción de una respuesta. Si el Mecanismo no recibe una respuesta del destinatario en el plazo de un mes, se envía un recordatorio con información sobre la necesidad de pronunciarse al respecto. Si los directores del establecimiento no están de acuerdo con las recomendaciones, los representantes del Mecanismo se ponen en contacto con su órgano de supervisión y le solicitan que emita una opinión sobre las recomendaciones en cuestión y se pronuncie al respecto. Se lleva a cabo un diálogo para explicar las recomendaciones formuladas. Además, cada año el Mecanismo hace una segunda visita a varios establecimientos. </w:t>
      </w:r>
    </w:p>
    <w:p w14:paraId="5386831F" w14:textId="77777777" w:rsidR="00181482" w:rsidRPr="00181482" w:rsidRDefault="00181482" w:rsidP="004C70AA">
      <w:pPr>
        <w:pStyle w:val="SingleTxtG"/>
      </w:pPr>
      <w:r w:rsidRPr="00181482">
        <w:t>72.</w:t>
      </w:r>
      <w:r w:rsidRPr="00181482">
        <w:tab/>
        <w:t xml:space="preserve">Sírvanse también tomar nota de que el Mecanismo ha adoptado una práctica por la que, si la aplicación de las recomendaciones requiere más tiempo y un gasto importante, se envía una carta de seguimiento a los directores del establecimiento un año después de la publicación de la recomendación. </w:t>
      </w:r>
    </w:p>
    <w:p w14:paraId="6A6128E8" w14:textId="77777777" w:rsidR="00181482" w:rsidRPr="00181482" w:rsidRDefault="00181482" w:rsidP="004C70AA">
      <w:pPr>
        <w:pStyle w:val="SingleTxtG"/>
      </w:pPr>
      <w:r w:rsidRPr="00181482">
        <w:t>73.</w:t>
      </w:r>
      <w:r w:rsidRPr="00181482">
        <w:tab/>
        <w:t xml:space="preserve">Dado que el número de segundas visitas a un mismo establecimiento es relativamente reducido, el Mecanismo considerará la posibilidad de realizar visitas de seguimiento durante una parte significativa o la totalidad del próximo año, a fin de comprobar la aplicación de sus recomendaciones. </w:t>
      </w:r>
    </w:p>
    <w:p w14:paraId="2C6B34A8" w14:textId="77777777" w:rsidR="00181482" w:rsidRPr="00181482" w:rsidRDefault="004C70AA" w:rsidP="004C70AA">
      <w:pPr>
        <w:pStyle w:val="H23G"/>
      </w:pPr>
      <w:r>
        <w:tab/>
      </w:r>
      <w:r w:rsidR="00181482" w:rsidRPr="00181482">
        <w:tab/>
        <w:t>Comentarios sobre la(s) recomendación(es) que figura(n) en el párrafo 47</w:t>
      </w:r>
    </w:p>
    <w:p w14:paraId="27CFEBD9" w14:textId="77777777" w:rsidR="00181482" w:rsidRPr="00181482" w:rsidRDefault="00181482" w:rsidP="004C70AA">
      <w:pPr>
        <w:pStyle w:val="SingleTxtG"/>
      </w:pPr>
      <w:r w:rsidRPr="00181482">
        <w:t>74.</w:t>
      </w:r>
      <w:r w:rsidRPr="00181482">
        <w:tab/>
        <w:t xml:space="preserve">El Mecanismo Nacional de Prevención de la Tortura se reúne periódicamente con representantes de la Sede Nacional del Servicio de Prisiones. Durante las reuniones se abordan los problemas sistémicos detectados durante las visitas a los establecimientos penitenciarios. El seguimiento de la aplicación de las recomendaciones del Mecanismo por parte </w:t>
      </w:r>
      <w:r w:rsidR="00530C5C">
        <w:t xml:space="preserve">de </w:t>
      </w:r>
      <w:r w:rsidRPr="00181482">
        <w:t xml:space="preserve">las autoridades públicas responsables del funcionamiento de esos establecimientos se efectúa por correspondencia. En relación con la recomendación del Subcomité, este año se celebrará una reunión de trabajo con agentes de policía para estudiar las posibilidades reales de aplicar las recomendaciones relativas a los problemas detectados en relación con las comisarías y los calabozos de la policía. La reunión también será una oportunidad para intercambiar las buenas prácticas identificadas en las dependencias policiales visitadas. </w:t>
      </w:r>
    </w:p>
    <w:p w14:paraId="6E979D00" w14:textId="77777777" w:rsidR="00181482" w:rsidRPr="00181482" w:rsidRDefault="00181482" w:rsidP="004C70AA">
      <w:pPr>
        <w:pStyle w:val="SingleTxtG"/>
      </w:pPr>
      <w:r w:rsidRPr="00181482">
        <w:t>75.</w:t>
      </w:r>
      <w:r w:rsidRPr="00181482">
        <w:tab/>
        <w:t xml:space="preserve">Como ya se ha mencionado, el Mecanismo ve la posibilidad de convencer gradualmente a los miembros del Parlamento polaco de la importancia del papel que desempeña en la prevención de la tortura, invitándolos a participar en las visitas. Esta idea aparecía en la estrategia del Mecanismo para el período 2019 a 2023. </w:t>
      </w:r>
    </w:p>
    <w:p w14:paraId="496EF98B" w14:textId="77777777" w:rsidR="00181482" w:rsidRPr="00181482" w:rsidRDefault="00181482" w:rsidP="004C70AA">
      <w:pPr>
        <w:pStyle w:val="SingleTxtG"/>
      </w:pPr>
      <w:r w:rsidRPr="00181482">
        <w:t>76.</w:t>
      </w:r>
      <w:r w:rsidRPr="00181482">
        <w:tab/>
        <w:t xml:space="preserve">En lo que respecta a la recomendación de difundir los informes anuales del Mecanismo, estos se publican en el sitio web del Mecanismo (www.kmpt.rpo.gov.pl), en la pestaña </w:t>
      </w:r>
      <w:r w:rsidR="004C70AA">
        <w:t>“</w:t>
      </w:r>
      <w:r w:rsidRPr="00181482">
        <w:t>Informes anuales y publicaciones</w:t>
      </w:r>
      <w:r w:rsidR="004C70AA">
        <w:t>”</w:t>
      </w:r>
      <w:r w:rsidRPr="00181482">
        <w:t xml:space="preserve">. Los informes anuales, que están traducidos al inglés, también se publican en el sitio web en inglés del Defensor de los Derechos </w:t>
      </w:r>
      <w:r w:rsidRPr="00181482">
        <w:lastRenderedPageBreak/>
        <w:t xml:space="preserve">Humanos, en la pestaña correspondiente al Mecanismo Nacional de Prevención. Se envía por correo electrónico información en inglés sobre la publicación del informe anual a mecanismos nacionales de prevención de otros países y a organizaciones internacionales, como el Comité Europeo para la Prevención de la Tortura y de las Penas o Tratos Inhumanos o Degradantes, el Subcomité para la Prevención de la Tortura, la Asociación para la Prevención de la Tortura y el Consejo de Europa. Los informes anuales del Mecanismo también se publican en el sitio web del Subcomité. </w:t>
      </w:r>
    </w:p>
    <w:p w14:paraId="41681CBE" w14:textId="77777777" w:rsidR="00181482" w:rsidRPr="00181482" w:rsidRDefault="004C70AA" w:rsidP="004C70AA">
      <w:pPr>
        <w:pStyle w:val="HChG"/>
      </w:pPr>
      <w:bookmarkStart w:id="7" w:name="_Toc14334983"/>
      <w:r>
        <w:tab/>
      </w:r>
      <w:r w:rsidR="00181482" w:rsidRPr="00181482">
        <w:t>C.</w:t>
      </w:r>
      <w:r w:rsidR="00181482" w:rsidRPr="00181482">
        <w:tab/>
        <w:t xml:space="preserve">Recomendaciones finales </w:t>
      </w:r>
      <w:bookmarkStart w:id="8" w:name="_Toc37074144"/>
      <w:bookmarkEnd w:id="7"/>
      <w:bookmarkEnd w:id="8"/>
    </w:p>
    <w:p w14:paraId="5223774B" w14:textId="77777777" w:rsidR="00181482" w:rsidRPr="00181482" w:rsidRDefault="004C70AA" w:rsidP="004C70AA">
      <w:pPr>
        <w:pStyle w:val="H23G"/>
      </w:pPr>
      <w:r>
        <w:tab/>
      </w:r>
      <w:r w:rsidR="00181482" w:rsidRPr="00181482">
        <w:tab/>
        <w:t>Comentarios sobre la(s) recomendación(es) que figura(n) en los párrafos 48 y 49</w:t>
      </w:r>
    </w:p>
    <w:p w14:paraId="35A46305" w14:textId="77777777" w:rsidR="00181482" w:rsidRPr="00181482" w:rsidRDefault="00181482" w:rsidP="004C70AA">
      <w:pPr>
        <w:pStyle w:val="SingleTxtG"/>
      </w:pPr>
      <w:r w:rsidRPr="00181482">
        <w:t>77.</w:t>
      </w:r>
      <w:r w:rsidRPr="00181482">
        <w:tab/>
        <w:t xml:space="preserve">Desde el comienzo de su labor, el Mecanismo Nacional de Prevención de la Tortura de Polonia es miembro de una red que reúne a este tipo de mecanismo </w:t>
      </w:r>
      <w:r w:rsidRPr="00530C5C">
        <w:rPr>
          <w:i/>
        </w:rPr>
        <w:t>(</w:t>
      </w:r>
      <w:r w:rsidRPr="00181482">
        <w:rPr>
          <w:i/>
          <w:iCs/>
        </w:rPr>
        <w:t>NPM Forum)</w:t>
      </w:r>
      <w:r w:rsidRPr="00181482">
        <w:t xml:space="preserve">, la cual depende del Consejo de Europa. A fin de mejorar sus competencias y los métodos de trabajo para el desempeño de sus tareas, los miembros del Mecanismo participan en todos los talleres organizados por esta red. Como ya se ha mencionado, la intensificación de la cooperación con las ONG se llevará a cabo en el marco de la estrategia del Mecanismo y se examinará con su Comité de Expertos. </w:t>
      </w:r>
    </w:p>
    <w:p w14:paraId="7E778A6F" w14:textId="77777777" w:rsidR="00181482" w:rsidRPr="00181482" w:rsidRDefault="00181482" w:rsidP="004C70AA">
      <w:pPr>
        <w:pStyle w:val="SingleTxtG"/>
      </w:pPr>
      <w:r w:rsidRPr="00181482">
        <w:t>78.</w:t>
      </w:r>
      <w:r w:rsidRPr="00181482">
        <w:tab/>
        <w:t xml:space="preserve">El Mecanismo Nacional de Prevención de la Tortura sigue dispuesto a cooperar con el Subcomité y otros mecanismos de prevención de la tortura. Sin embargo, dada la escasez de recursos humanos y financieros asignados a la Oficina del Defensor de los Derechos Humanos, esta cooperación depende de los costos de participación en los eventos internacionales de interés para el Mecanismo. </w:t>
      </w:r>
    </w:p>
    <w:p w14:paraId="4B06B970" w14:textId="77777777" w:rsidR="00181482" w:rsidRPr="00181482" w:rsidRDefault="004C70AA" w:rsidP="004C70AA">
      <w:pPr>
        <w:pStyle w:val="H23G"/>
      </w:pPr>
      <w:r>
        <w:tab/>
      </w:r>
      <w:r w:rsidR="00181482" w:rsidRPr="00181482">
        <w:tab/>
        <w:t>Comentarios sobre la(s) recomendación(es) que figura(n) en el párrafo 53</w:t>
      </w:r>
    </w:p>
    <w:p w14:paraId="5C04D3EE" w14:textId="77777777" w:rsidR="00181482" w:rsidRPr="00181482" w:rsidRDefault="00181482" w:rsidP="004C70AA">
      <w:pPr>
        <w:pStyle w:val="SingleTxtG"/>
      </w:pPr>
      <w:r w:rsidRPr="00181482">
        <w:t>79.</w:t>
      </w:r>
      <w:r w:rsidRPr="00181482">
        <w:tab/>
        <w:t xml:space="preserve">En relación con el contenido del artículo 11 b) del Protocolo Facultativo, el Mecanismo Nacional para la Prevención de la Tortura ha solicitado a la Alta Comisionada de las Naciones Unidas para los Derechos Humanos que lo ayude a evaluar los elementos y recursos necesarios para reforzar las medidas de prevención de la tortura exigidas. </w:t>
      </w:r>
    </w:p>
    <w:p w14:paraId="40432DEC" w14:textId="77777777" w:rsidR="00181482" w:rsidRPr="00181482" w:rsidRDefault="00181482" w:rsidP="004C70AA">
      <w:pPr>
        <w:pStyle w:val="SingleTxtG"/>
      </w:pPr>
      <w:r w:rsidRPr="00181482">
        <w:t>80.</w:t>
      </w:r>
      <w:r w:rsidRPr="00181482">
        <w:tab/>
      </w:r>
      <w:r w:rsidRPr="004C70AA">
        <w:rPr>
          <w:b/>
          <w:bCs/>
        </w:rPr>
        <w:t xml:space="preserve">Dado que en los últimos años el Defensor de los Derechos Humanos de Polonia ha sido objeto </w:t>
      </w:r>
      <w:r w:rsidR="00530C5C">
        <w:rPr>
          <w:b/>
          <w:bCs/>
        </w:rPr>
        <w:t xml:space="preserve">de </w:t>
      </w:r>
      <w:r w:rsidRPr="004C70AA">
        <w:rPr>
          <w:b/>
          <w:bCs/>
        </w:rPr>
        <w:t xml:space="preserve">declaraciones públicas que lo atacaban en relación con el desempeño de su función como mecanismo nacional de prevención, el Mecanismo expresa la esperanza de que todo intento de socavar la autoridad del Defensor de los Derechos Humanos provoque una respuesta firme y rápida del Subcomité de las Naciones Unidas para la Prevención de la Tortura. </w:t>
      </w:r>
    </w:p>
    <w:p w14:paraId="6C45961E" w14:textId="77777777" w:rsidR="009E48F2" w:rsidRPr="00960A13" w:rsidRDefault="00181482" w:rsidP="009E48F2">
      <w:pPr>
        <w:pStyle w:val="HChG"/>
      </w:pPr>
      <w:r w:rsidRPr="00181482">
        <w:br w:type="page"/>
      </w:r>
      <w:bookmarkStart w:id="9" w:name="_Toc37074145"/>
      <w:r w:rsidR="009E48F2" w:rsidRPr="00960A13">
        <w:lastRenderedPageBreak/>
        <w:t>Annex I</w:t>
      </w:r>
      <w:bookmarkEnd w:id="9"/>
    </w:p>
    <w:p w14:paraId="449CDF81" w14:textId="77777777" w:rsidR="009E48F2" w:rsidRPr="00960A13" w:rsidRDefault="009E48F2" w:rsidP="009E48F2">
      <w:pPr>
        <w:pStyle w:val="HChG"/>
      </w:pPr>
      <w:r w:rsidRPr="00960A13">
        <w:tab/>
      </w:r>
      <w:r w:rsidRPr="00960A13">
        <w:tab/>
      </w:r>
      <w:bookmarkStart w:id="10" w:name="_Toc37074146"/>
      <w:r w:rsidRPr="00960A13">
        <w:t>Procedure of preventing reprisals against persons and organizations that provide information to representatives of the National Mechanism for the Prevention of Torture</w:t>
      </w:r>
      <w:bookmarkEnd w:id="10"/>
    </w:p>
    <w:p w14:paraId="51373333" w14:textId="77777777" w:rsidR="009E48F2" w:rsidRPr="00960A13" w:rsidRDefault="009E48F2" w:rsidP="009E48F2">
      <w:pPr>
        <w:pStyle w:val="H23G"/>
      </w:pPr>
      <w:r w:rsidRPr="00960A13">
        <w:tab/>
      </w:r>
      <w:r w:rsidRPr="00960A13">
        <w:tab/>
        <w:t xml:space="preserve">Article 1 </w:t>
      </w:r>
    </w:p>
    <w:p w14:paraId="4DB4157A" w14:textId="77777777" w:rsidR="009E48F2" w:rsidRPr="00960A13" w:rsidRDefault="009E48F2" w:rsidP="009E48F2">
      <w:pPr>
        <w:pStyle w:val="SingleTxtG"/>
      </w:pPr>
      <w:r w:rsidRPr="00960A13">
        <w:t>1.</w:t>
      </w:r>
      <w:r w:rsidRPr="00960A13">
        <w:tab/>
      </w:r>
      <w:proofErr w:type="spellStart"/>
      <w:r w:rsidRPr="00960A13">
        <w:t>This</w:t>
      </w:r>
      <w:proofErr w:type="spellEnd"/>
      <w:r w:rsidRPr="00960A13">
        <w:t xml:space="preserve"> </w:t>
      </w:r>
      <w:proofErr w:type="spellStart"/>
      <w:r w:rsidRPr="00960A13">
        <w:t>procedure</w:t>
      </w:r>
      <w:proofErr w:type="spellEnd"/>
      <w:r w:rsidRPr="00960A13">
        <w:t xml:space="preserve"> </w:t>
      </w:r>
      <w:proofErr w:type="spellStart"/>
      <w:r w:rsidRPr="00960A13">
        <w:t>implements</w:t>
      </w:r>
      <w:proofErr w:type="spellEnd"/>
      <w:r w:rsidRPr="00960A13">
        <w:t xml:space="preserve"> the </w:t>
      </w:r>
      <w:proofErr w:type="spellStart"/>
      <w:r w:rsidRPr="00960A13">
        <w:t>obligation</w:t>
      </w:r>
      <w:proofErr w:type="spellEnd"/>
      <w:r w:rsidRPr="00960A13">
        <w:t xml:space="preserve"> </w:t>
      </w:r>
      <w:proofErr w:type="spellStart"/>
      <w:r w:rsidRPr="00960A13">
        <w:t>to</w:t>
      </w:r>
      <w:proofErr w:type="spellEnd"/>
      <w:r w:rsidRPr="00960A13">
        <w:t xml:space="preserve"> </w:t>
      </w:r>
      <w:proofErr w:type="spellStart"/>
      <w:r w:rsidRPr="00960A13">
        <w:t>ensure</w:t>
      </w:r>
      <w:proofErr w:type="spellEnd"/>
      <w:r w:rsidRPr="00960A13">
        <w:t xml:space="preserve"> </w:t>
      </w:r>
      <w:proofErr w:type="spellStart"/>
      <w:r w:rsidRPr="00960A13">
        <w:t>prevention</w:t>
      </w:r>
      <w:proofErr w:type="spellEnd"/>
      <w:r w:rsidRPr="00960A13">
        <w:t xml:space="preserve"> of reprisals against persons and organizations that provide information to representatives of the National Mechanism for the Prevention of Torture (</w:t>
      </w:r>
      <w:proofErr w:type="spellStart"/>
      <w:r w:rsidRPr="00960A13">
        <w:t>hereinafter</w:t>
      </w:r>
      <w:proofErr w:type="spellEnd"/>
      <w:r w:rsidRPr="00960A13">
        <w:t xml:space="preserve">: the </w:t>
      </w:r>
      <w:proofErr w:type="spellStart"/>
      <w:r w:rsidRPr="00960A13">
        <w:t>NMPT</w:t>
      </w:r>
      <w:proofErr w:type="spellEnd"/>
      <w:r w:rsidRPr="00960A13">
        <w:t xml:space="preserve"> </w:t>
      </w:r>
      <w:proofErr w:type="spellStart"/>
      <w:r w:rsidRPr="00960A13">
        <w:t>or</w:t>
      </w:r>
      <w:proofErr w:type="spellEnd"/>
      <w:r w:rsidRPr="00960A13">
        <w:t xml:space="preserve"> the </w:t>
      </w:r>
      <w:proofErr w:type="spellStart"/>
      <w:r w:rsidRPr="00960A13">
        <w:t>Mechanism</w:t>
      </w:r>
      <w:proofErr w:type="spellEnd"/>
      <w:r w:rsidRPr="00960A13">
        <w:t xml:space="preserve">) in </w:t>
      </w:r>
      <w:proofErr w:type="spellStart"/>
      <w:r w:rsidRPr="00960A13">
        <w:t>connection</w:t>
      </w:r>
      <w:proofErr w:type="spellEnd"/>
      <w:r w:rsidRPr="00960A13">
        <w:t xml:space="preserve"> </w:t>
      </w:r>
      <w:proofErr w:type="spellStart"/>
      <w:r w:rsidRPr="00960A13">
        <w:t>with</w:t>
      </w:r>
      <w:proofErr w:type="spellEnd"/>
      <w:r w:rsidRPr="00960A13">
        <w:t xml:space="preserve"> the mandate </w:t>
      </w:r>
      <w:proofErr w:type="spellStart"/>
      <w:r w:rsidRPr="00960A13">
        <w:t>exercised</w:t>
      </w:r>
      <w:proofErr w:type="spellEnd"/>
      <w:r w:rsidRPr="00960A13">
        <w:t xml:space="preserve"> </w:t>
      </w:r>
      <w:proofErr w:type="spellStart"/>
      <w:r w:rsidRPr="00960A13">
        <w:t>by</w:t>
      </w:r>
      <w:proofErr w:type="spellEnd"/>
      <w:r w:rsidRPr="00960A13">
        <w:t xml:space="preserve"> the </w:t>
      </w:r>
      <w:proofErr w:type="spellStart"/>
      <w:r w:rsidRPr="00960A13">
        <w:t>Mechanism</w:t>
      </w:r>
      <w:proofErr w:type="spellEnd"/>
      <w:r w:rsidRPr="00960A13">
        <w:t xml:space="preserve">. </w:t>
      </w:r>
    </w:p>
    <w:p w14:paraId="10A8BD05" w14:textId="77777777" w:rsidR="009E48F2" w:rsidRPr="00960A13" w:rsidRDefault="009E48F2" w:rsidP="009E48F2">
      <w:pPr>
        <w:pStyle w:val="SingleTxtG"/>
      </w:pPr>
      <w:r w:rsidRPr="00960A13">
        <w:t>2.</w:t>
      </w:r>
      <w:r w:rsidRPr="00960A13">
        <w:tab/>
        <w:t xml:space="preserve">The </w:t>
      </w:r>
      <w:proofErr w:type="spellStart"/>
      <w:r w:rsidRPr="00960A13">
        <w:t>protection</w:t>
      </w:r>
      <w:proofErr w:type="spellEnd"/>
      <w:r w:rsidRPr="00960A13">
        <w:t xml:space="preserve"> </w:t>
      </w:r>
      <w:proofErr w:type="spellStart"/>
      <w:r w:rsidRPr="00960A13">
        <w:t>shall</w:t>
      </w:r>
      <w:proofErr w:type="spellEnd"/>
      <w:r w:rsidRPr="00960A13">
        <w:t xml:space="preserve"> </w:t>
      </w:r>
      <w:proofErr w:type="spellStart"/>
      <w:r w:rsidRPr="00960A13">
        <w:t>cover</w:t>
      </w:r>
      <w:proofErr w:type="spellEnd"/>
      <w:r w:rsidRPr="00960A13">
        <w:t xml:space="preserve"> </w:t>
      </w:r>
      <w:proofErr w:type="spellStart"/>
      <w:r w:rsidRPr="00960A13">
        <w:t>all</w:t>
      </w:r>
      <w:proofErr w:type="spellEnd"/>
      <w:r w:rsidRPr="00960A13">
        <w:t xml:space="preserve"> </w:t>
      </w:r>
      <w:proofErr w:type="spellStart"/>
      <w:r w:rsidRPr="00960A13">
        <w:t>persons</w:t>
      </w:r>
      <w:proofErr w:type="spellEnd"/>
      <w:r w:rsidRPr="00960A13">
        <w:t xml:space="preserve"> and </w:t>
      </w:r>
      <w:proofErr w:type="spellStart"/>
      <w:r w:rsidRPr="00960A13">
        <w:t>organizations</w:t>
      </w:r>
      <w:proofErr w:type="spellEnd"/>
      <w:r w:rsidRPr="00960A13">
        <w:t xml:space="preserve"> </w:t>
      </w:r>
      <w:proofErr w:type="spellStart"/>
      <w:r w:rsidRPr="00960A13">
        <w:t>that</w:t>
      </w:r>
      <w:proofErr w:type="spellEnd"/>
      <w:r w:rsidRPr="00960A13">
        <w:t xml:space="preserve"> </w:t>
      </w:r>
      <w:proofErr w:type="spellStart"/>
      <w:r w:rsidRPr="00960A13">
        <w:t>have</w:t>
      </w:r>
      <w:proofErr w:type="spellEnd"/>
      <w:r w:rsidRPr="00960A13">
        <w:t xml:space="preserve"> </w:t>
      </w:r>
      <w:proofErr w:type="spellStart"/>
      <w:r w:rsidRPr="00960A13">
        <w:t>provided</w:t>
      </w:r>
      <w:proofErr w:type="spellEnd"/>
      <w:r w:rsidRPr="00960A13">
        <w:t xml:space="preserve"> </w:t>
      </w:r>
      <w:proofErr w:type="spellStart"/>
      <w:r w:rsidRPr="00960A13">
        <w:t>any</w:t>
      </w:r>
      <w:proofErr w:type="spellEnd"/>
      <w:r w:rsidRPr="00960A13">
        <w:t xml:space="preserve"> </w:t>
      </w:r>
      <w:proofErr w:type="spellStart"/>
      <w:r w:rsidRPr="00960A13">
        <w:t>information</w:t>
      </w:r>
      <w:proofErr w:type="spellEnd"/>
      <w:r w:rsidRPr="00960A13">
        <w:t xml:space="preserve">, </w:t>
      </w:r>
      <w:proofErr w:type="spellStart"/>
      <w:r w:rsidRPr="00960A13">
        <w:t>either</w:t>
      </w:r>
      <w:proofErr w:type="spellEnd"/>
      <w:r w:rsidRPr="00960A13">
        <w:t xml:space="preserve"> true </w:t>
      </w:r>
      <w:proofErr w:type="spellStart"/>
      <w:r w:rsidRPr="00960A13">
        <w:t>or</w:t>
      </w:r>
      <w:proofErr w:type="spellEnd"/>
      <w:r w:rsidRPr="00960A13">
        <w:t xml:space="preserve"> false, </w:t>
      </w:r>
      <w:proofErr w:type="spellStart"/>
      <w:r w:rsidRPr="00960A13">
        <w:t>to</w:t>
      </w:r>
      <w:proofErr w:type="spellEnd"/>
      <w:r w:rsidRPr="00960A13">
        <w:t xml:space="preserve"> the </w:t>
      </w:r>
      <w:proofErr w:type="spellStart"/>
      <w:r w:rsidRPr="00960A13">
        <w:t>NMPT</w:t>
      </w:r>
      <w:proofErr w:type="spellEnd"/>
      <w:r w:rsidRPr="00960A13">
        <w:t xml:space="preserve">. </w:t>
      </w:r>
    </w:p>
    <w:p w14:paraId="3468182C" w14:textId="77777777" w:rsidR="009E48F2" w:rsidRPr="00960A13" w:rsidRDefault="009E48F2" w:rsidP="009E48F2">
      <w:pPr>
        <w:pStyle w:val="H23G"/>
      </w:pPr>
      <w:r w:rsidRPr="00960A13">
        <w:tab/>
      </w:r>
      <w:r w:rsidRPr="00960A13">
        <w:tab/>
        <w:t xml:space="preserve">Article 2 </w:t>
      </w:r>
    </w:p>
    <w:p w14:paraId="18742209" w14:textId="77777777" w:rsidR="009E48F2" w:rsidRPr="00960A13" w:rsidRDefault="009E48F2" w:rsidP="009E48F2">
      <w:pPr>
        <w:pStyle w:val="SingleTxtG"/>
      </w:pPr>
      <w:r w:rsidRPr="00960A13">
        <w:t>1.</w:t>
      </w:r>
      <w:r w:rsidRPr="00960A13">
        <w:tab/>
        <w:t xml:space="preserve">The </w:t>
      </w:r>
      <w:proofErr w:type="spellStart"/>
      <w:r w:rsidRPr="00960A13">
        <w:t>function</w:t>
      </w:r>
      <w:proofErr w:type="spellEnd"/>
      <w:r w:rsidRPr="00960A13">
        <w:t xml:space="preserve"> of the </w:t>
      </w:r>
      <w:proofErr w:type="spellStart"/>
      <w:r w:rsidRPr="00960A13">
        <w:t>National</w:t>
      </w:r>
      <w:proofErr w:type="spellEnd"/>
      <w:r w:rsidRPr="00960A13">
        <w:t xml:space="preserve"> Mechanism for the Prevention of Torture in </w:t>
      </w:r>
      <w:proofErr w:type="spellStart"/>
      <w:r w:rsidRPr="00960A13">
        <w:t>Poland</w:t>
      </w:r>
      <w:proofErr w:type="spellEnd"/>
      <w:r w:rsidRPr="00960A13">
        <w:t xml:space="preserve"> </w:t>
      </w:r>
      <w:proofErr w:type="spellStart"/>
      <w:r w:rsidRPr="00960A13">
        <w:t>shall</w:t>
      </w:r>
      <w:proofErr w:type="spellEnd"/>
      <w:r w:rsidRPr="00960A13">
        <w:t xml:space="preserve"> be </w:t>
      </w:r>
      <w:proofErr w:type="spellStart"/>
      <w:r w:rsidRPr="00960A13">
        <w:t>performed</w:t>
      </w:r>
      <w:proofErr w:type="spellEnd"/>
      <w:r w:rsidRPr="00960A13">
        <w:t xml:space="preserve"> </w:t>
      </w:r>
      <w:proofErr w:type="spellStart"/>
      <w:r w:rsidRPr="00960A13">
        <w:t>by</w:t>
      </w:r>
      <w:proofErr w:type="spellEnd"/>
      <w:r w:rsidRPr="00960A13">
        <w:t xml:space="preserve"> the </w:t>
      </w:r>
      <w:proofErr w:type="spellStart"/>
      <w:r w:rsidRPr="00960A13">
        <w:t>Polish</w:t>
      </w:r>
      <w:proofErr w:type="spellEnd"/>
      <w:r w:rsidRPr="00960A13">
        <w:t xml:space="preserve"> </w:t>
      </w:r>
      <w:proofErr w:type="spellStart"/>
      <w:r w:rsidRPr="00960A13">
        <w:t>Commissioner</w:t>
      </w:r>
      <w:proofErr w:type="spellEnd"/>
      <w:r w:rsidRPr="00960A13">
        <w:t xml:space="preserve"> for Human Rights. </w:t>
      </w:r>
    </w:p>
    <w:p w14:paraId="3A4A62C6" w14:textId="77777777" w:rsidR="009E48F2" w:rsidRPr="00960A13" w:rsidRDefault="009E48F2" w:rsidP="009E48F2">
      <w:pPr>
        <w:pStyle w:val="SingleTxtG"/>
      </w:pPr>
      <w:r w:rsidRPr="00960A13">
        <w:t>2.</w:t>
      </w:r>
      <w:r w:rsidRPr="00960A13">
        <w:tab/>
        <w:t xml:space="preserve">The National Mechanism for the </w:t>
      </w:r>
      <w:proofErr w:type="spellStart"/>
      <w:r w:rsidRPr="00960A13">
        <w:t>Prevention</w:t>
      </w:r>
      <w:proofErr w:type="spellEnd"/>
      <w:r w:rsidRPr="00960A13">
        <w:t xml:space="preserve"> of Torture </w:t>
      </w:r>
      <w:proofErr w:type="spellStart"/>
      <w:r w:rsidRPr="00960A13">
        <w:t>shall</w:t>
      </w:r>
      <w:proofErr w:type="spellEnd"/>
      <w:r w:rsidRPr="00960A13">
        <w:t xml:space="preserve"> </w:t>
      </w:r>
      <w:proofErr w:type="spellStart"/>
      <w:r w:rsidRPr="00960A13">
        <w:t>have</w:t>
      </w:r>
      <w:proofErr w:type="spellEnd"/>
      <w:r w:rsidRPr="00960A13">
        <w:t xml:space="preserve"> the </w:t>
      </w:r>
      <w:proofErr w:type="spellStart"/>
      <w:r w:rsidRPr="00960A13">
        <w:t>powers</w:t>
      </w:r>
      <w:proofErr w:type="spellEnd"/>
      <w:r w:rsidRPr="00960A13">
        <w:t xml:space="preserve"> to: </w:t>
      </w:r>
    </w:p>
    <w:p w14:paraId="52BC25E9" w14:textId="77777777" w:rsidR="009E48F2" w:rsidRPr="00960A13" w:rsidRDefault="009E48F2" w:rsidP="009E48F2">
      <w:pPr>
        <w:pStyle w:val="SingleTxtG"/>
      </w:pPr>
      <w:r w:rsidRPr="00960A13">
        <w:tab/>
        <w:t>(a)</w:t>
      </w:r>
      <w:r w:rsidRPr="00960A13">
        <w:tab/>
      </w:r>
      <w:proofErr w:type="spellStart"/>
      <w:r w:rsidRPr="00960A13">
        <w:t>Regularly</w:t>
      </w:r>
      <w:proofErr w:type="spellEnd"/>
      <w:r w:rsidRPr="00960A13">
        <w:t xml:space="preserve"> monitor the </w:t>
      </w:r>
      <w:proofErr w:type="spellStart"/>
      <w:r w:rsidRPr="00960A13">
        <w:t>manner</w:t>
      </w:r>
      <w:proofErr w:type="spellEnd"/>
      <w:r w:rsidRPr="00960A13">
        <w:t xml:space="preserve"> of </w:t>
      </w:r>
      <w:proofErr w:type="spellStart"/>
      <w:r w:rsidRPr="00960A13">
        <w:t>treatment</w:t>
      </w:r>
      <w:proofErr w:type="spellEnd"/>
      <w:r w:rsidRPr="00960A13">
        <w:t xml:space="preserve"> of </w:t>
      </w:r>
      <w:proofErr w:type="spellStart"/>
      <w:r w:rsidRPr="00960A13">
        <w:t>persons</w:t>
      </w:r>
      <w:proofErr w:type="spellEnd"/>
      <w:r w:rsidRPr="00960A13">
        <w:t xml:space="preserve"> </w:t>
      </w:r>
      <w:proofErr w:type="spellStart"/>
      <w:r w:rsidRPr="00960A13">
        <w:t>deprived</w:t>
      </w:r>
      <w:proofErr w:type="spellEnd"/>
      <w:r w:rsidRPr="00960A13">
        <w:t xml:space="preserve"> of </w:t>
      </w:r>
      <w:proofErr w:type="spellStart"/>
      <w:r w:rsidRPr="00960A13">
        <w:t>their</w:t>
      </w:r>
      <w:proofErr w:type="spellEnd"/>
      <w:r w:rsidRPr="00960A13">
        <w:t xml:space="preserve"> </w:t>
      </w:r>
      <w:proofErr w:type="spellStart"/>
      <w:r w:rsidRPr="00960A13">
        <w:t>liberty</w:t>
      </w:r>
      <w:proofErr w:type="spellEnd"/>
      <w:r w:rsidRPr="00960A13">
        <w:t xml:space="preserve"> in places of </w:t>
      </w:r>
      <w:proofErr w:type="spellStart"/>
      <w:r w:rsidRPr="00960A13">
        <w:t>detention</w:t>
      </w:r>
      <w:proofErr w:type="spellEnd"/>
      <w:r w:rsidRPr="00960A13">
        <w:t xml:space="preserve"> </w:t>
      </w:r>
      <w:proofErr w:type="spellStart"/>
      <w:r w:rsidRPr="00960A13">
        <w:t>referred</w:t>
      </w:r>
      <w:proofErr w:type="spellEnd"/>
      <w:r w:rsidRPr="00960A13">
        <w:t xml:space="preserve"> </w:t>
      </w:r>
      <w:proofErr w:type="spellStart"/>
      <w:r w:rsidRPr="00960A13">
        <w:t>to</w:t>
      </w:r>
      <w:proofErr w:type="spellEnd"/>
      <w:r w:rsidRPr="00960A13">
        <w:t xml:space="preserve"> in Article 4 of the </w:t>
      </w:r>
      <w:proofErr w:type="spellStart"/>
      <w:r w:rsidRPr="00960A13">
        <w:t>Optional</w:t>
      </w:r>
      <w:proofErr w:type="spellEnd"/>
      <w:r w:rsidRPr="00960A13">
        <w:t xml:space="preserve"> </w:t>
      </w:r>
      <w:proofErr w:type="spellStart"/>
      <w:r w:rsidRPr="00960A13">
        <w:t>Protocol</w:t>
      </w:r>
      <w:proofErr w:type="spellEnd"/>
      <w:r w:rsidRPr="00960A13">
        <w:t xml:space="preserve"> </w:t>
      </w:r>
      <w:proofErr w:type="spellStart"/>
      <w:r w:rsidRPr="00960A13">
        <w:t>to</w:t>
      </w:r>
      <w:proofErr w:type="spellEnd"/>
      <w:r w:rsidRPr="00960A13">
        <w:t xml:space="preserve"> the </w:t>
      </w:r>
      <w:proofErr w:type="spellStart"/>
      <w:r w:rsidRPr="00960A13">
        <w:t>Convention</w:t>
      </w:r>
      <w:proofErr w:type="spellEnd"/>
      <w:r w:rsidRPr="00960A13">
        <w:t xml:space="preserve"> </w:t>
      </w:r>
      <w:proofErr w:type="spellStart"/>
      <w:r w:rsidRPr="00960A13">
        <w:t>against</w:t>
      </w:r>
      <w:proofErr w:type="spellEnd"/>
      <w:r w:rsidRPr="00960A13">
        <w:t xml:space="preserve"> torture and </w:t>
      </w:r>
      <w:proofErr w:type="spellStart"/>
      <w:r w:rsidRPr="00960A13">
        <w:t>other</w:t>
      </w:r>
      <w:proofErr w:type="spellEnd"/>
      <w:r w:rsidRPr="00960A13">
        <w:t xml:space="preserve"> cruel, inhuman </w:t>
      </w:r>
      <w:proofErr w:type="spellStart"/>
      <w:r w:rsidRPr="00960A13">
        <w:t>or</w:t>
      </w:r>
      <w:proofErr w:type="spellEnd"/>
      <w:r w:rsidRPr="00960A13">
        <w:t xml:space="preserve"> </w:t>
      </w:r>
      <w:proofErr w:type="spellStart"/>
      <w:r w:rsidRPr="00960A13">
        <w:t>degrading</w:t>
      </w:r>
      <w:proofErr w:type="spellEnd"/>
      <w:r w:rsidRPr="00960A13">
        <w:t xml:space="preserve"> </w:t>
      </w:r>
      <w:proofErr w:type="spellStart"/>
      <w:r w:rsidRPr="00960A13">
        <w:t>treatment</w:t>
      </w:r>
      <w:proofErr w:type="spellEnd"/>
      <w:r w:rsidRPr="00960A13">
        <w:t xml:space="preserve"> </w:t>
      </w:r>
      <w:proofErr w:type="spellStart"/>
      <w:r w:rsidRPr="00960A13">
        <w:t>or</w:t>
      </w:r>
      <w:proofErr w:type="spellEnd"/>
      <w:r w:rsidRPr="00960A13">
        <w:t xml:space="preserve"> </w:t>
      </w:r>
      <w:proofErr w:type="spellStart"/>
      <w:r w:rsidRPr="00960A13">
        <w:t>punishment</w:t>
      </w:r>
      <w:proofErr w:type="spellEnd"/>
      <w:r w:rsidRPr="00960A13">
        <w:t xml:space="preserve"> (</w:t>
      </w:r>
      <w:proofErr w:type="spellStart"/>
      <w:r w:rsidRPr="00960A13">
        <w:t>Journal</w:t>
      </w:r>
      <w:proofErr w:type="spellEnd"/>
      <w:r w:rsidRPr="00960A13">
        <w:t xml:space="preserve"> of </w:t>
      </w:r>
      <w:proofErr w:type="spellStart"/>
      <w:r w:rsidRPr="00960A13">
        <w:t>Laws</w:t>
      </w:r>
      <w:proofErr w:type="spellEnd"/>
      <w:r w:rsidRPr="00960A13">
        <w:t xml:space="preserve"> of 2007, No. 30, </w:t>
      </w:r>
      <w:proofErr w:type="spellStart"/>
      <w:r w:rsidRPr="00960A13">
        <w:t>item</w:t>
      </w:r>
      <w:proofErr w:type="spellEnd"/>
      <w:r w:rsidRPr="00960A13">
        <w:t xml:space="preserve"> 192), </w:t>
      </w:r>
      <w:proofErr w:type="spellStart"/>
      <w:r w:rsidRPr="00960A13">
        <w:t>hereinafter</w:t>
      </w:r>
      <w:proofErr w:type="spellEnd"/>
      <w:r w:rsidRPr="00960A13">
        <w:t xml:space="preserve"> </w:t>
      </w:r>
      <w:proofErr w:type="spellStart"/>
      <w:r w:rsidRPr="00960A13">
        <w:t>referred</w:t>
      </w:r>
      <w:proofErr w:type="spellEnd"/>
      <w:r w:rsidRPr="00960A13">
        <w:t xml:space="preserve"> </w:t>
      </w:r>
      <w:proofErr w:type="spellStart"/>
      <w:r w:rsidRPr="00960A13">
        <w:t>to</w:t>
      </w:r>
      <w:proofErr w:type="spellEnd"/>
      <w:r w:rsidRPr="00960A13">
        <w:t xml:space="preserve"> as </w:t>
      </w:r>
      <w:proofErr w:type="spellStart"/>
      <w:r w:rsidRPr="00960A13">
        <w:t>OPCAT</w:t>
      </w:r>
      <w:proofErr w:type="spellEnd"/>
      <w:r w:rsidRPr="00960A13">
        <w:t xml:space="preserve">, in </w:t>
      </w:r>
      <w:proofErr w:type="spellStart"/>
      <w:r w:rsidRPr="00960A13">
        <w:t>order</w:t>
      </w:r>
      <w:proofErr w:type="spellEnd"/>
      <w:r w:rsidRPr="00960A13">
        <w:t xml:space="preserve"> </w:t>
      </w:r>
      <w:proofErr w:type="spellStart"/>
      <w:r w:rsidRPr="00960A13">
        <w:t>to</w:t>
      </w:r>
      <w:proofErr w:type="spellEnd"/>
      <w:r w:rsidRPr="00960A13">
        <w:t xml:space="preserve"> </w:t>
      </w:r>
      <w:proofErr w:type="spellStart"/>
      <w:r w:rsidRPr="00960A13">
        <w:t>strengthen</w:t>
      </w:r>
      <w:proofErr w:type="spellEnd"/>
      <w:r w:rsidRPr="00960A13">
        <w:t xml:space="preserve">, </w:t>
      </w:r>
      <w:proofErr w:type="spellStart"/>
      <w:r w:rsidRPr="00960A13">
        <w:t>if</w:t>
      </w:r>
      <w:proofErr w:type="spellEnd"/>
      <w:r w:rsidRPr="00960A13">
        <w:t xml:space="preserve"> </w:t>
      </w:r>
      <w:proofErr w:type="spellStart"/>
      <w:r w:rsidRPr="00960A13">
        <w:t>necessary</w:t>
      </w:r>
      <w:proofErr w:type="spellEnd"/>
      <w:r w:rsidRPr="00960A13">
        <w:t xml:space="preserve">, </w:t>
      </w:r>
      <w:proofErr w:type="spellStart"/>
      <w:r w:rsidRPr="00960A13">
        <w:t>those</w:t>
      </w:r>
      <w:proofErr w:type="spellEnd"/>
      <w:r w:rsidRPr="00960A13">
        <w:t xml:space="preserve"> persons</w:t>
      </w:r>
      <w:r>
        <w:t>’</w:t>
      </w:r>
      <w:r w:rsidRPr="00960A13">
        <w:t xml:space="preserve"> protection </w:t>
      </w:r>
      <w:proofErr w:type="spellStart"/>
      <w:r w:rsidRPr="00960A13">
        <w:t>against</w:t>
      </w:r>
      <w:proofErr w:type="spellEnd"/>
      <w:r w:rsidRPr="00960A13">
        <w:t xml:space="preserve"> torture and </w:t>
      </w:r>
      <w:proofErr w:type="spellStart"/>
      <w:r w:rsidRPr="00960A13">
        <w:t>other</w:t>
      </w:r>
      <w:proofErr w:type="spellEnd"/>
      <w:r w:rsidRPr="00960A13">
        <w:t xml:space="preserve"> cruel, inhuman </w:t>
      </w:r>
      <w:proofErr w:type="spellStart"/>
      <w:r w:rsidRPr="00960A13">
        <w:t>or</w:t>
      </w:r>
      <w:proofErr w:type="spellEnd"/>
      <w:r w:rsidRPr="00960A13">
        <w:t xml:space="preserve"> </w:t>
      </w:r>
      <w:proofErr w:type="spellStart"/>
      <w:r w:rsidRPr="00960A13">
        <w:t>degrading</w:t>
      </w:r>
      <w:proofErr w:type="spellEnd"/>
      <w:r w:rsidRPr="00960A13">
        <w:t xml:space="preserve"> </w:t>
      </w:r>
      <w:proofErr w:type="spellStart"/>
      <w:r w:rsidRPr="00960A13">
        <w:t>treatment</w:t>
      </w:r>
      <w:proofErr w:type="spellEnd"/>
      <w:r w:rsidRPr="00960A13">
        <w:t xml:space="preserve"> </w:t>
      </w:r>
      <w:proofErr w:type="spellStart"/>
      <w:r w:rsidRPr="00960A13">
        <w:t>or</w:t>
      </w:r>
      <w:proofErr w:type="spellEnd"/>
      <w:r w:rsidRPr="00960A13">
        <w:t xml:space="preserve"> </w:t>
      </w:r>
      <w:proofErr w:type="spellStart"/>
      <w:r w:rsidRPr="00960A13">
        <w:t>punishment</w:t>
      </w:r>
      <w:proofErr w:type="spellEnd"/>
      <w:r w:rsidRPr="00960A13">
        <w:t xml:space="preserve">, </w:t>
      </w:r>
    </w:p>
    <w:p w14:paraId="17074FA3" w14:textId="77777777" w:rsidR="009E48F2" w:rsidRPr="00960A13" w:rsidRDefault="009E48F2" w:rsidP="009E48F2">
      <w:pPr>
        <w:pStyle w:val="SingleTxtG"/>
      </w:pPr>
      <w:r w:rsidRPr="00960A13">
        <w:tab/>
        <w:t>(b)</w:t>
      </w:r>
      <w:r w:rsidRPr="00960A13">
        <w:tab/>
      </w:r>
      <w:proofErr w:type="spellStart"/>
      <w:r w:rsidRPr="00960A13">
        <w:t>Issue</w:t>
      </w:r>
      <w:proofErr w:type="spellEnd"/>
      <w:r w:rsidRPr="00960A13">
        <w:t xml:space="preserve"> </w:t>
      </w:r>
      <w:proofErr w:type="spellStart"/>
      <w:r w:rsidRPr="00960A13">
        <w:t>recommendations</w:t>
      </w:r>
      <w:proofErr w:type="spellEnd"/>
      <w:r w:rsidRPr="00960A13">
        <w:t xml:space="preserve"> </w:t>
      </w:r>
      <w:proofErr w:type="spellStart"/>
      <w:r w:rsidRPr="00960A13">
        <w:t>for</w:t>
      </w:r>
      <w:proofErr w:type="spellEnd"/>
      <w:r w:rsidRPr="00960A13">
        <w:t xml:space="preserve"> the </w:t>
      </w:r>
      <w:proofErr w:type="spellStart"/>
      <w:r w:rsidRPr="00960A13">
        <w:t>competent</w:t>
      </w:r>
      <w:proofErr w:type="spellEnd"/>
      <w:r w:rsidRPr="00960A13">
        <w:t xml:space="preserve"> </w:t>
      </w:r>
      <w:proofErr w:type="spellStart"/>
      <w:r w:rsidRPr="00960A13">
        <w:t>authorities</w:t>
      </w:r>
      <w:proofErr w:type="spellEnd"/>
      <w:r w:rsidRPr="00960A13">
        <w:t xml:space="preserve">, </w:t>
      </w:r>
      <w:proofErr w:type="spellStart"/>
      <w:r w:rsidRPr="00960A13">
        <w:t>with</w:t>
      </w:r>
      <w:proofErr w:type="spellEnd"/>
      <w:r w:rsidRPr="00960A13">
        <w:t xml:space="preserve"> the </w:t>
      </w:r>
      <w:proofErr w:type="spellStart"/>
      <w:r w:rsidRPr="00960A13">
        <w:t>aim</w:t>
      </w:r>
      <w:proofErr w:type="spellEnd"/>
      <w:r w:rsidRPr="00960A13">
        <w:t xml:space="preserve"> </w:t>
      </w:r>
      <w:proofErr w:type="spellStart"/>
      <w:r w:rsidRPr="00960A13">
        <w:t>to</w:t>
      </w:r>
      <w:proofErr w:type="spellEnd"/>
      <w:r w:rsidRPr="00960A13">
        <w:t xml:space="preserve"> </w:t>
      </w:r>
      <w:proofErr w:type="spellStart"/>
      <w:r w:rsidRPr="00960A13">
        <w:t>improve</w:t>
      </w:r>
      <w:proofErr w:type="spellEnd"/>
      <w:r w:rsidRPr="00960A13">
        <w:t xml:space="preserve"> the </w:t>
      </w:r>
      <w:proofErr w:type="spellStart"/>
      <w:r w:rsidRPr="00960A13">
        <w:t>treatment</w:t>
      </w:r>
      <w:proofErr w:type="spellEnd"/>
      <w:r w:rsidRPr="00960A13">
        <w:t xml:space="preserve"> and </w:t>
      </w:r>
      <w:proofErr w:type="spellStart"/>
      <w:r w:rsidRPr="00960A13">
        <w:t>conditions</w:t>
      </w:r>
      <w:proofErr w:type="spellEnd"/>
      <w:r w:rsidRPr="00960A13">
        <w:t xml:space="preserve"> of </w:t>
      </w:r>
      <w:proofErr w:type="spellStart"/>
      <w:r w:rsidRPr="00960A13">
        <w:t>persons</w:t>
      </w:r>
      <w:proofErr w:type="spellEnd"/>
      <w:r w:rsidRPr="00960A13">
        <w:t xml:space="preserve"> </w:t>
      </w:r>
      <w:proofErr w:type="spellStart"/>
      <w:r w:rsidRPr="00960A13">
        <w:t>deprived</w:t>
      </w:r>
      <w:proofErr w:type="spellEnd"/>
      <w:r w:rsidRPr="00960A13">
        <w:t xml:space="preserve"> of </w:t>
      </w:r>
      <w:proofErr w:type="spellStart"/>
      <w:r w:rsidRPr="00960A13">
        <w:t>their</w:t>
      </w:r>
      <w:proofErr w:type="spellEnd"/>
      <w:r w:rsidRPr="00960A13">
        <w:t xml:space="preserve"> </w:t>
      </w:r>
      <w:proofErr w:type="spellStart"/>
      <w:r w:rsidRPr="00960A13">
        <w:t>liberty</w:t>
      </w:r>
      <w:proofErr w:type="spellEnd"/>
      <w:r w:rsidRPr="00960A13">
        <w:t xml:space="preserve"> and </w:t>
      </w:r>
      <w:proofErr w:type="spellStart"/>
      <w:r w:rsidRPr="00960A13">
        <w:t>to</w:t>
      </w:r>
      <w:proofErr w:type="spellEnd"/>
      <w:r w:rsidRPr="00960A13">
        <w:t xml:space="preserve"> </w:t>
      </w:r>
      <w:proofErr w:type="spellStart"/>
      <w:r w:rsidRPr="00960A13">
        <w:t>prevent</w:t>
      </w:r>
      <w:proofErr w:type="spellEnd"/>
      <w:r w:rsidRPr="00960A13">
        <w:t xml:space="preserve"> torture and </w:t>
      </w:r>
      <w:proofErr w:type="spellStart"/>
      <w:r w:rsidRPr="00960A13">
        <w:t>other</w:t>
      </w:r>
      <w:proofErr w:type="spellEnd"/>
      <w:r w:rsidRPr="00960A13">
        <w:t xml:space="preserve"> cruel, inhuman </w:t>
      </w:r>
      <w:proofErr w:type="spellStart"/>
      <w:r w:rsidRPr="00960A13">
        <w:t>or</w:t>
      </w:r>
      <w:proofErr w:type="spellEnd"/>
      <w:r w:rsidRPr="00960A13">
        <w:t xml:space="preserve"> </w:t>
      </w:r>
      <w:proofErr w:type="spellStart"/>
      <w:r w:rsidRPr="00960A13">
        <w:t>degrading</w:t>
      </w:r>
      <w:proofErr w:type="spellEnd"/>
      <w:r w:rsidRPr="00960A13">
        <w:t xml:space="preserve"> </w:t>
      </w:r>
      <w:proofErr w:type="spellStart"/>
      <w:r w:rsidRPr="00960A13">
        <w:t>treatment</w:t>
      </w:r>
      <w:proofErr w:type="spellEnd"/>
      <w:r w:rsidRPr="00960A13">
        <w:t xml:space="preserve"> </w:t>
      </w:r>
      <w:proofErr w:type="spellStart"/>
      <w:r w:rsidRPr="00960A13">
        <w:t>or</w:t>
      </w:r>
      <w:proofErr w:type="spellEnd"/>
      <w:r w:rsidRPr="00960A13">
        <w:t xml:space="preserve"> </w:t>
      </w:r>
      <w:proofErr w:type="spellStart"/>
      <w:r w:rsidRPr="00960A13">
        <w:t>punishment</w:t>
      </w:r>
      <w:proofErr w:type="spellEnd"/>
      <w:r w:rsidRPr="00960A13">
        <w:t xml:space="preserve">, </w:t>
      </w:r>
      <w:proofErr w:type="spellStart"/>
      <w:r w:rsidRPr="00960A13">
        <w:t>taking</w:t>
      </w:r>
      <w:proofErr w:type="spellEnd"/>
      <w:r w:rsidRPr="00960A13">
        <w:t xml:space="preserve"> note of </w:t>
      </w:r>
      <w:proofErr w:type="spellStart"/>
      <w:r w:rsidRPr="00960A13">
        <w:t>relevant</w:t>
      </w:r>
      <w:proofErr w:type="spellEnd"/>
      <w:r w:rsidRPr="00960A13">
        <w:t xml:space="preserve"> </w:t>
      </w:r>
      <w:proofErr w:type="spellStart"/>
      <w:r w:rsidRPr="00960A13">
        <w:t>United</w:t>
      </w:r>
      <w:proofErr w:type="spellEnd"/>
      <w:r w:rsidRPr="00960A13">
        <w:t xml:space="preserve"> </w:t>
      </w:r>
      <w:proofErr w:type="spellStart"/>
      <w:r w:rsidRPr="00960A13">
        <w:t>Nations</w:t>
      </w:r>
      <w:proofErr w:type="spellEnd"/>
      <w:r w:rsidRPr="00960A13">
        <w:t xml:space="preserve"> </w:t>
      </w:r>
      <w:proofErr w:type="spellStart"/>
      <w:r w:rsidRPr="00960A13">
        <w:t>standards</w:t>
      </w:r>
      <w:proofErr w:type="spellEnd"/>
      <w:r w:rsidRPr="00960A13">
        <w:t xml:space="preserve">, </w:t>
      </w:r>
    </w:p>
    <w:p w14:paraId="0E86DA96" w14:textId="77777777" w:rsidR="009E48F2" w:rsidRPr="00960A13" w:rsidRDefault="009E48F2" w:rsidP="009E48F2">
      <w:pPr>
        <w:pStyle w:val="SingleTxtG"/>
      </w:pPr>
      <w:r w:rsidRPr="00960A13">
        <w:tab/>
        <w:t>(c)</w:t>
      </w:r>
      <w:r w:rsidRPr="00960A13">
        <w:tab/>
      </w:r>
      <w:proofErr w:type="spellStart"/>
      <w:r w:rsidRPr="00960A13">
        <w:t>Submit</w:t>
      </w:r>
      <w:proofErr w:type="spellEnd"/>
      <w:r w:rsidRPr="00960A13">
        <w:t xml:space="preserve"> </w:t>
      </w:r>
      <w:proofErr w:type="spellStart"/>
      <w:r w:rsidRPr="00960A13">
        <w:t>suggestions</w:t>
      </w:r>
      <w:proofErr w:type="spellEnd"/>
      <w:r w:rsidRPr="00960A13">
        <w:t xml:space="preserve"> and </w:t>
      </w:r>
      <w:proofErr w:type="spellStart"/>
      <w:r w:rsidRPr="00960A13">
        <w:t>comments</w:t>
      </w:r>
      <w:proofErr w:type="spellEnd"/>
      <w:r w:rsidRPr="00960A13">
        <w:t xml:space="preserve"> </w:t>
      </w:r>
      <w:proofErr w:type="spellStart"/>
      <w:r w:rsidRPr="00960A13">
        <w:t>on</w:t>
      </w:r>
      <w:proofErr w:type="spellEnd"/>
      <w:r w:rsidRPr="00960A13">
        <w:t xml:space="preserve"> </w:t>
      </w:r>
      <w:proofErr w:type="spellStart"/>
      <w:r w:rsidRPr="00960A13">
        <w:t>existing</w:t>
      </w:r>
      <w:proofErr w:type="spellEnd"/>
      <w:r w:rsidRPr="00960A13">
        <w:t xml:space="preserve"> and </w:t>
      </w:r>
      <w:proofErr w:type="spellStart"/>
      <w:r w:rsidRPr="00960A13">
        <w:t>planned</w:t>
      </w:r>
      <w:proofErr w:type="spellEnd"/>
      <w:r w:rsidRPr="00960A13">
        <w:t xml:space="preserve"> </w:t>
      </w:r>
      <w:proofErr w:type="spellStart"/>
      <w:r w:rsidRPr="00960A13">
        <w:t>legislative</w:t>
      </w:r>
      <w:proofErr w:type="spellEnd"/>
      <w:r w:rsidRPr="00960A13">
        <w:t xml:space="preserve"> </w:t>
      </w:r>
      <w:proofErr w:type="spellStart"/>
      <w:r w:rsidRPr="00960A13">
        <w:t>instruments</w:t>
      </w:r>
      <w:proofErr w:type="spellEnd"/>
      <w:r w:rsidRPr="00960A13">
        <w:t>.</w:t>
      </w:r>
    </w:p>
    <w:p w14:paraId="667C7313" w14:textId="77777777" w:rsidR="009E48F2" w:rsidRPr="00960A13" w:rsidRDefault="009E48F2" w:rsidP="009E48F2">
      <w:pPr>
        <w:pStyle w:val="SingleTxtG"/>
      </w:pPr>
      <w:r w:rsidRPr="00960A13">
        <w:t>3.</w:t>
      </w:r>
      <w:r w:rsidRPr="00960A13">
        <w:tab/>
        <w:t xml:space="preserve">In </w:t>
      </w:r>
      <w:proofErr w:type="spellStart"/>
      <w:r w:rsidRPr="00960A13">
        <w:t>order</w:t>
      </w:r>
      <w:proofErr w:type="spellEnd"/>
      <w:r w:rsidRPr="00960A13">
        <w:t xml:space="preserve"> </w:t>
      </w:r>
      <w:proofErr w:type="spellStart"/>
      <w:r w:rsidRPr="00960A13">
        <w:t>to</w:t>
      </w:r>
      <w:proofErr w:type="spellEnd"/>
      <w:r w:rsidRPr="00960A13">
        <w:t xml:space="preserve"> </w:t>
      </w:r>
      <w:proofErr w:type="spellStart"/>
      <w:r w:rsidRPr="00960A13">
        <w:t>carry</w:t>
      </w:r>
      <w:proofErr w:type="spellEnd"/>
      <w:r w:rsidRPr="00960A13">
        <w:t xml:space="preserve"> </w:t>
      </w:r>
      <w:proofErr w:type="spellStart"/>
      <w:r w:rsidRPr="00960A13">
        <w:t>out</w:t>
      </w:r>
      <w:proofErr w:type="spellEnd"/>
      <w:r w:rsidRPr="00960A13">
        <w:t xml:space="preserve"> the </w:t>
      </w:r>
      <w:proofErr w:type="spellStart"/>
      <w:r w:rsidRPr="00960A13">
        <w:t>tasks</w:t>
      </w:r>
      <w:proofErr w:type="spellEnd"/>
      <w:r w:rsidRPr="00960A13">
        <w:t xml:space="preserve"> </w:t>
      </w:r>
      <w:proofErr w:type="spellStart"/>
      <w:r w:rsidRPr="00960A13">
        <w:t>specified</w:t>
      </w:r>
      <w:proofErr w:type="spellEnd"/>
      <w:r w:rsidRPr="00960A13">
        <w:t xml:space="preserve"> in </w:t>
      </w:r>
      <w:proofErr w:type="spellStart"/>
      <w:r w:rsidRPr="00960A13">
        <w:t>point</w:t>
      </w:r>
      <w:proofErr w:type="spellEnd"/>
      <w:r w:rsidRPr="00960A13">
        <w:t xml:space="preserve"> 2, the </w:t>
      </w:r>
      <w:proofErr w:type="spellStart"/>
      <w:r w:rsidRPr="00960A13">
        <w:t>NMPT</w:t>
      </w:r>
      <w:proofErr w:type="spellEnd"/>
      <w:r w:rsidRPr="00960A13">
        <w:t xml:space="preserve"> </w:t>
      </w:r>
      <w:proofErr w:type="spellStart"/>
      <w:r w:rsidRPr="00960A13">
        <w:t>shall</w:t>
      </w:r>
      <w:proofErr w:type="spellEnd"/>
      <w:r w:rsidRPr="00960A13">
        <w:t xml:space="preserve"> </w:t>
      </w:r>
      <w:proofErr w:type="spellStart"/>
      <w:r w:rsidRPr="00960A13">
        <w:t>have</w:t>
      </w:r>
      <w:proofErr w:type="spellEnd"/>
      <w:r w:rsidRPr="00960A13">
        <w:t xml:space="preserve">: </w:t>
      </w:r>
    </w:p>
    <w:p w14:paraId="4F577DC9" w14:textId="77777777" w:rsidR="009E48F2" w:rsidRPr="00960A13" w:rsidRDefault="009E48F2" w:rsidP="009E48F2">
      <w:pPr>
        <w:pStyle w:val="SingleTxtG"/>
      </w:pPr>
      <w:r w:rsidRPr="00960A13">
        <w:tab/>
        <w:t>(a)</w:t>
      </w:r>
      <w:r w:rsidRPr="00960A13">
        <w:tab/>
        <w:t xml:space="preserve">Access </w:t>
      </w:r>
      <w:proofErr w:type="spellStart"/>
      <w:r w:rsidRPr="00960A13">
        <w:t>to</w:t>
      </w:r>
      <w:proofErr w:type="spellEnd"/>
      <w:r w:rsidRPr="00960A13">
        <w:t xml:space="preserve"> </w:t>
      </w:r>
      <w:proofErr w:type="spellStart"/>
      <w:r w:rsidRPr="00960A13">
        <w:t>all</w:t>
      </w:r>
      <w:proofErr w:type="spellEnd"/>
      <w:r w:rsidRPr="00960A13">
        <w:t xml:space="preserve"> </w:t>
      </w:r>
      <w:proofErr w:type="spellStart"/>
      <w:r w:rsidRPr="00960A13">
        <w:t>information</w:t>
      </w:r>
      <w:proofErr w:type="spellEnd"/>
      <w:r w:rsidRPr="00960A13">
        <w:t xml:space="preserve"> </w:t>
      </w:r>
      <w:proofErr w:type="spellStart"/>
      <w:r w:rsidRPr="00960A13">
        <w:t>on</w:t>
      </w:r>
      <w:proofErr w:type="spellEnd"/>
      <w:r w:rsidRPr="00960A13">
        <w:t xml:space="preserve"> the </w:t>
      </w:r>
      <w:proofErr w:type="spellStart"/>
      <w:r w:rsidRPr="00960A13">
        <w:t>number</w:t>
      </w:r>
      <w:proofErr w:type="spellEnd"/>
      <w:r w:rsidRPr="00960A13">
        <w:t xml:space="preserve"> of </w:t>
      </w:r>
      <w:proofErr w:type="spellStart"/>
      <w:r w:rsidRPr="00960A13">
        <w:t>persons</w:t>
      </w:r>
      <w:proofErr w:type="spellEnd"/>
      <w:r w:rsidRPr="00960A13">
        <w:t xml:space="preserve"> </w:t>
      </w:r>
      <w:proofErr w:type="spellStart"/>
      <w:r w:rsidRPr="00960A13">
        <w:t>deprived</w:t>
      </w:r>
      <w:proofErr w:type="spellEnd"/>
      <w:r w:rsidRPr="00960A13">
        <w:t xml:space="preserve"> of </w:t>
      </w:r>
      <w:proofErr w:type="spellStart"/>
      <w:r w:rsidRPr="00960A13">
        <w:t>liberty</w:t>
      </w:r>
      <w:proofErr w:type="spellEnd"/>
      <w:r w:rsidRPr="00960A13">
        <w:t xml:space="preserve"> in places of </w:t>
      </w:r>
      <w:proofErr w:type="spellStart"/>
      <w:r w:rsidRPr="00960A13">
        <w:t>detention</w:t>
      </w:r>
      <w:proofErr w:type="spellEnd"/>
      <w:r w:rsidRPr="00960A13">
        <w:t xml:space="preserve">, as </w:t>
      </w:r>
      <w:proofErr w:type="spellStart"/>
      <w:r w:rsidRPr="00960A13">
        <w:t>well</w:t>
      </w:r>
      <w:proofErr w:type="spellEnd"/>
      <w:r w:rsidRPr="00960A13">
        <w:t xml:space="preserve"> as the </w:t>
      </w:r>
      <w:proofErr w:type="spellStart"/>
      <w:r w:rsidRPr="00960A13">
        <w:t>number</w:t>
      </w:r>
      <w:proofErr w:type="spellEnd"/>
      <w:r w:rsidRPr="00960A13">
        <w:t xml:space="preserve"> and </w:t>
      </w:r>
      <w:proofErr w:type="spellStart"/>
      <w:r w:rsidRPr="00960A13">
        <w:t>location</w:t>
      </w:r>
      <w:proofErr w:type="spellEnd"/>
      <w:r w:rsidRPr="00960A13">
        <w:t xml:space="preserve"> of </w:t>
      </w:r>
      <w:proofErr w:type="spellStart"/>
      <w:r w:rsidRPr="00960A13">
        <w:t>such</w:t>
      </w:r>
      <w:proofErr w:type="spellEnd"/>
      <w:r w:rsidRPr="00960A13">
        <w:t xml:space="preserve"> places, </w:t>
      </w:r>
    </w:p>
    <w:p w14:paraId="6A8178B6" w14:textId="77777777" w:rsidR="009E48F2" w:rsidRPr="00960A13" w:rsidRDefault="009E48F2" w:rsidP="009E48F2">
      <w:pPr>
        <w:pStyle w:val="SingleTxtG"/>
      </w:pPr>
      <w:r w:rsidRPr="00960A13">
        <w:tab/>
        <w:t>(b)</w:t>
      </w:r>
      <w:r w:rsidRPr="00960A13">
        <w:tab/>
        <w:t xml:space="preserve">Access </w:t>
      </w:r>
      <w:proofErr w:type="spellStart"/>
      <w:r w:rsidRPr="00960A13">
        <w:t>to</w:t>
      </w:r>
      <w:proofErr w:type="spellEnd"/>
      <w:r w:rsidRPr="00960A13">
        <w:t xml:space="preserve"> </w:t>
      </w:r>
      <w:proofErr w:type="spellStart"/>
      <w:r w:rsidRPr="00960A13">
        <w:t>all</w:t>
      </w:r>
      <w:proofErr w:type="spellEnd"/>
      <w:r w:rsidRPr="00960A13">
        <w:t xml:space="preserve"> </w:t>
      </w:r>
      <w:proofErr w:type="spellStart"/>
      <w:r w:rsidRPr="00960A13">
        <w:t>information</w:t>
      </w:r>
      <w:proofErr w:type="spellEnd"/>
      <w:r w:rsidRPr="00960A13">
        <w:t xml:space="preserve"> </w:t>
      </w:r>
      <w:proofErr w:type="spellStart"/>
      <w:r w:rsidRPr="00960A13">
        <w:t>regarding</w:t>
      </w:r>
      <w:proofErr w:type="spellEnd"/>
      <w:r w:rsidRPr="00960A13">
        <w:t xml:space="preserve"> the </w:t>
      </w:r>
      <w:proofErr w:type="spellStart"/>
      <w:r w:rsidRPr="00960A13">
        <w:t>treatment</w:t>
      </w:r>
      <w:proofErr w:type="spellEnd"/>
      <w:r w:rsidRPr="00960A13">
        <w:t xml:space="preserve"> of </w:t>
      </w:r>
      <w:proofErr w:type="spellStart"/>
      <w:r w:rsidRPr="00960A13">
        <w:t>such</w:t>
      </w:r>
      <w:proofErr w:type="spellEnd"/>
      <w:r w:rsidRPr="00960A13">
        <w:t xml:space="preserve"> </w:t>
      </w:r>
      <w:proofErr w:type="spellStart"/>
      <w:r w:rsidRPr="00960A13">
        <w:t>persons</w:t>
      </w:r>
      <w:proofErr w:type="spellEnd"/>
      <w:r w:rsidRPr="00960A13">
        <w:t xml:space="preserve"> and the </w:t>
      </w:r>
      <w:proofErr w:type="spellStart"/>
      <w:r w:rsidRPr="00960A13">
        <w:t>conditions</w:t>
      </w:r>
      <w:proofErr w:type="spellEnd"/>
      <w:r w:rsidRPr="00960A13">
        <w:t xml:space="preserve"> in </w:t>
      </w:r>
      <w:proofErr w:type="spellStart"/>
      <w:r w:rsidRPr="00960A13">
        <w:t>which</w:t>
      </w:r>
      <w:proofErr w:type="spellEnd"/>
      <w:r w:rsidRPr="00960A13">
        <w:t xml:space="preserve"> </w:t>
      </w:r>
      <w:proofErr w:type="spellStart"/>
      <w:r w:rsidRPr="00960A13">
        <w:t>they</w:t>
      </w:r>
      <w:proofErr w:type="spellEnd"/>
      <w:r w:rsidRPr="00960A13">
        <w:t xml:space="preserve"> are </w:t>
      </w:r>
      <w:proofErr w:type="spellStart"/>
      <w:r w:rsidRPr="00960A13">
        <w:t>deprived</w:t>
      </w:r>
      <w:proofErr w:type="spellEnd"/>
      <w:r w:rsidRPr="00960A13">
        <w:t xml:space="preserve"> of </w:t>
      </w:r>
      <w:proofErr w:type="spellStart"/>
      <w:r w:rsidRPr="00960A13">
        <w:t>liberty</w:t>
      </w:r>
      <w:proofErr w:type="spellEnd"/>
      <w:r w:rsidRPr="00960A13">
        <w:t xml:space="preserve">, </w:t>
      </w:r>
    </w:p>
    <w:p w14:paraId="0400BF27" w14:textId="77777777" w:rsidR="009E48F2" w:rsidRPr="00960A13" w:rsidRDefault="009E48F2" w:rsidP="009E48F2">
      <w:pPr>
        <w:pStyle w:val="SingleTxtG"/>
      </w:pPr>
      <w:r w:rsidRPr="00960A13">
        <w:tab/>
        <w:t>(c)</w:t>
      </w:r>
      <w:r w:rsidRPr="00960A13">
        <w:tab/>
        <w:t xml:space="preserve">Access </w:t>
      </w:r>
      <w:proofErr w:type="spellStart"/>
      <w:r w:rsidRPr="00960A13">
        <w:t>to</w:t>
      </w:r>
      <w:proofErr w:type="spellEnd"/>
      <w:r w:rsidRPr="00960A13">
        <w:t xml:space="preserve"> </w:t>
      </w:r>
      <w:proofErr w:type="spellStart"/>
      <w:r w:rsidRPr="00960A13">
        <w:t>all</w:t>
      </w:r>
      <w:proofErr w:type="spellEnd"/>
      <w:r w:rsidRPr="00960A13">
        <w:t xml:space="preserve"> places of </w:t>
      </w:r>
      <w:proofErr w:type="spellStart"/>
      <w:r w:rsidRPr="00960A13">
        <w:t>detention</w:t>
      </w:r>
      <w:proofErr w:type="spellEnd"/>
      <w:r w:rsidRPr="00960A13">
        <w:t xml:space="preserve">, </w:t>
      </w:r>
      <w:proofErr w:type="spellStart"/>
      <w:r w:rsidRPr="00960A13">
        <w:t>their</w:t>
      </w:r>
      <w:proofErr w:type="spellEnd"/>
      <w:r w:rsidRPr="00960A13">
        <w:t xml:space="preserve"> </w:t>
      </w:r>
      <w:proofErr w:type="spellStart"/>
      <w:r w:rsidRPr="00960A13">
        <w:t>installations</w:t>
      </w:r>
      <w:proofErr w:type="spellEnd"/>
      <w:r w:rsidRPr="00960A13">
        <w:t xml:space="preserve"> and </w:t>
      </w:r>
      <w:proofErr w:type="spellStart"/>
      <w:r w:rsidRPr="00960A13">
        <w:t>equipment</w:t>
      </w:r>
      <w:proofErr w:type="spellEnd"/>
      <w:r w:rsidRPr="00960A13">
        <w:t>,</w:t>
      </w:r>
      <w:r>
        <w:t xml:space="preserve"> </w:t>
      </w:r>
    </w:p>
    <w:p w14:paraId="2BB1F743" w14:textId="77777777" w:rsidR="009E48F2" w:rsidRPr="00960A13" w:rsidRDefault="009E48F2" w:rsidP="009E48F2">
      <w:pPr>
        <w:pStyle w:val="SingleTxtG"/>
      </w:pPr>
      <w:r w:rsidRPr="00960A13">
        <w:tab/>
        <w:t>(d)</w:t>
      </w:r>
      <w:r w:rsidRPr="00960A13">
        <w:tab/>
        <w:t xml:space="preserve">The </w:t>
      </w:r>
      <w:proofErr w:type="spellStart"/>
      <w:r w:rsidRPr="00960A13">
        <w:t>possibility</w:t>
      </w:r>
      <w:proofErr w:type="spellEnd"/>
      <w:r w:rsidRPr="00960A13">
        <w:t xml:space="preserve"> </w:t>
      </w:r>
      <w:proofErr w:type="spellStart"/>
      <w:r w:rsidRPr="00960A13">
        <w:t>to</w:t>
      </w:r>
      <w:proofErr w:type="spellEnd"/>
      <w:r w:rsidRPr="00960A13">
        <w:t xml:space="preserve"> </w:t>
      </w:r>
      <w:proofErr w:type="spellStart"/>
      <w:r w:rsidRPr="00960A13">
        <w:t>hold</w:t>
      </w:r>
      <w:proofErr w:type="spellEnd"/>
      <w:r w:rsidRPr="00960A13">
        <w:t xml:space="preserve"> </w:t>
      </w:r>
      <w:proofErr w:type="spellStart"/>
      <w:r w:rsidRPr="00960A13">
        <w:t>conversations</w:t>
      </w:r>
      <w:proofErr w:type="spellEnd"/>
      <w:r w:rsidRPr="00960A13">
        <w:t xml:space="preserve"> in </w:t>
      </w:r>
      <w:proofErr w:type="spellStart"/>
      <w:r w:rsidRPr="00960A13">
        <w:t>private</w:t>
      </w:r>
      <w:proofErr w:type="spellEnd"/>
      <w:r w:rsidRPr="00960A13">
        <w:t xml:space="preserve">, </w:t>
      </w:r>
      <w:proofErr w:type="spellStart"/>
      <w:r w:rsidRPr="00960A13">
        <w:t>without</w:t>
      </w:r>
      <w:proofErr w:type="spellEnd"/>
      <w:r w:rsidRPr="00960A13">
        <w:t xml:space="preserve"> </w:t>
      </w:r>
      <w:proofErr w:type="spellStart"/>
      <w:r w:rsidRPr="00960A13">
        <w:t>witnesses</w:t>
      </w:r>
      <w:proofErr w:type="spellEnd"/>
      <w:r w:rsidRPr="00960A13">
        <w:t xml:space="preserve">, </w:t>
      </w:r>
      <w:proofErr w:type="spellStart"/>
      <w:r w:rsidRPr="00960A13">
        <w:t>with</w:t>
      </w:r>
      <w:proofErr w:type="spellEnd"/>
      <w:r w:rsidRPr="00960A13">
        <w:t xml:space="preserve"> </w:t>
      </w:r>
      <w:proofErr w:type="spellStart"/>
      <w:r w:rsidRPr="00960A13">
        <w:t>persons</w:t>
      </w:r>
      <w:proofErr w:type="spellEnd"/>
      <w:r w:rsidRPr="00960A13">
        <w:t xml:space="preserve"> </w:t>
      </w:r>
      <w:proofErr w:type="spellStart"/>
      <w:r w:rsidRPr="00960A13">
        <w:t>deprived</w:t>
      </w:r>
      <w:proofErr w:type="spellEnd"/>
      <w:r w:rsidRPr="00960A13">
        <w:t xml:space="preserve"> of </w:t>
      </w:r>
      <w:proofErr w:type="spellStart"/>
      <w:r w:rsidRPr="00960A13">
        <w:t>their</w:t>
      </w:r>
      <w:proofErr w:type="spellEnd"/>
      <w:r w:rsidRPr="00960A13">
        <w:t xml:space="preserve"> </w:t>
      </w:r>
      <w:proofErr w:type="spellStart"/>
      <w:r w:rsidRPr="00960A13">
        <w:t>liberty</w:t>
      </w:r>
      <w:proofErr w:type="spellEnd"/>
      <w:r w:rsidRPr="00960A13">
        <w:t xml:space="preserve">, </w:t>
      </w:r>
      <w:proofErr w:type="spellStart"/>
      <w:r w:rsidRPr="00960A13">
        <w:t>either</w:t>
      </w:r>
      <w:proofErr w:type="spellEnd"/>
      <w:r w:rsidRPr="00960A13">
        <w:t xml:space="preserve"> </w:t>
      </w:r>
      <w:proofErr w:type="spellStart"/>
      <w:r w:rsidRPr="00960A13">
        <w:t>directly</w:t>
      </w:r>
      <w:proofErr w:type="spellEnd"/>
      <w:r w:rsidRPr="00960A13">
        <w:t xml:space="preserve"> </w:t>
      </w:r>
      <w:proofErr w:type="spellStart"/>
      <w:r w:rsidRPr="00960A13">
        <w:t>or</w:t>
      </w:r>
      <w:proofErr w:type="spellEnd"/>
      <w:r w:rsidRPr="00960A13">
        <w:t xml:space="preserve"> </w:t>
      </w:r>
      <w:proofErr w:type="spellStart"/>
      <w:r w:rsidRPr="00960A13">
        <w:t>through</w:t>
      </w:r>
      <w:proofErr w:type="spellEnd"/>
      <w:r w:rsidRPr="00960A13">
        <w:t xml:space="preserve"> </w:t>
      </w:r>
      <w:proofErr w:type="spellStart"/>
      <w:r w:rsidRPr="00960A13">
        <w:t>an</w:t>
      </w:r>
      <w:proofErr w:type="spellEnd"/>
      <w:r w:rsidRPr="00960A13">
        <w:t xml:space="preserve"> </w:t>
      </w:r>
      <w:proofErr w:type="spellStart"/>
      <w:r w:rsidRPr="00960A13">
        <w:t>interpreter</w:t>
      </w:r>
      <w:proofErr w:type="spellEnd"/>
      <w:r w:rsidRPr="00960A13">
        <w:t xml:space="preserve"> </w:t>
      </w:r>
      <w:proofErr w:type="spellStart"/>
      <w:r w:rsidRPr="00960A13">
        <w:t>if</w:t>
      </w:r>
      <w:proofErr w:type="spellEnd"/>
      <w:r w:rsidRPr="00960A13">
        <w:t xml:space="preserve"> so </w:t>
      </w:r>
      <w:proofErr w:type="spellStart"/>
      <w:r w:rsidRPr="00960A13">
        <w:t>necessary</w:t>
      </w:r>
      <w:proofErr w:type="spellEnd"/>
      <w:r w:rsidRPr="00960A13">
        <w:t xml:space="preserve">, as </w:t>
      </w:r>
      <w:proofErr w:type="spellStart"/>
      <w:r w:rsidRPr="00960A13">
        <w:t>well</w:t>
      </w:r>
      <w:proofErr w:type="spellEnd"/>
      <w:r w:rsidRPr="00960A13">
        <w:t xml:space="preserve"> as </w:t>
      </w:r>
      <w:proofErr w:type="spellStart"/>
      <w:r w:rsidRPr="00960A13">
        <w:t>with</w:t>
      </w:r>
      <w:proofErr w:type="spellEnd"/>
      <w:r w:rsidRPr="00960A13">
        <w:t xml:space="preserve"> </w:t>
      </w:r>
      <w:proofErr w:type="spellStart"/>
      <w:r w:rsidRPr="00960A13">
        <w:t>any</w:t>
      </w:r>
      <w:proofErr w:type="spellEnd"/>
      <w:r w:rsidRPr="00960A13">
        <w:t xml:space="preserve"> </w:t>
      </w:r>
      <w:proofErr w:type="spellStart"/>
      <w:r w:rsidRPr="00960A13">
        <w:t>other</w:t>
      </w:r>
      <w:proofErr w:type="spellEnd"/>
      <w:r w:rsidRPr="00960A13">
        <w:t xml:space="preserve"> </w:t>
      </w:r>
      <w:proofErr w:type="spellStart"/>
      <w:r w:rsidRPr="00960A13">
        <w:t>person</w:t>
      </w:r>
      <w:proofErr w:type="spellEnd"/>
      <w:r w:rsidRPr="00960A13">
        <w:t xml:space="preserve"> </w:t>
      </w:r>
      <w:proofErr w:type="spellStart"/>
      <w:r w:rsidRPr="00960A13">
        <w:t>who</w:t>
      </w:r>
      <w:proofErr w:type="spellEnd"/>
      <w:r w:rsidRPr="00960A13">
        <w:t xml:space="preserve">, in the </w:t>
      </w:r>
      <w:proofErr w:type="spellStart"/>
      <w:r w:rsidRPr="00960A13">
        <w:t>opinion</w:t>
      </w:r>
      <w:proofErr w:type="spellEnd"/>
      <w:r w:rsidRPr="00960A13">
        <w:t xml:space="preserve"> of the </w:t>
      </w:r>
      <w:proofErr w:type="spellStart"/>
      <w:r w:rsidRPr="00960A13">
        <w:t>national</w:t>
      </w:r>
      <w:proofErr w:type="spellEnd"/>
      <w:r w:rsidRPr="00960A13">
        <w:t xml:space="preserve"> </w:t>
      </w:r>
      <w:proofErr w:type="spellStart"/>
      <w:r w:rsidRPr="00960A13">
        <w:t>preventive</w:t>
      </w:r>
      <w:proofErr w:type="spellEnd"/>
      <w:r w:rsidRPr="00960A13">
        <w:t xml:space="preserve"> </w:t>
      </w:r>
      <w:proofErr w:type="spellStart"/>
      <w:r w:rsidRPr="00960A13">
        <w:t>mechanism</w:t>
      </w:r>
      <w:proofErr w:type="spellEnd"/>
      <w:r w:rsidRPr="00960A13">
        <w:t xml:space="preserve">, </w:t>
      </w:r>
      <w:proofErr w:type="spellStart"/>
      <w:r w:rsidRPr="00960A13">
        <w:t>may</w:t>
      </w:r>
      <w:proofErr w:type="spellEnd"/>
      <w:r w:rsidRPr="00960A13">
        <w:t xml:space="preserve"> </w:t>
      </w:r>
      <w:proofErr w:type="spellStart"/>
      <w:r w:rsidRPr="00960A13">
        <w:t>provide</w:t>
      </w:r>
      <w:proofErr w:type="spellEnd"/>
      <w:r w:rsidRPr="00960A13">
        <w:t xml:space="preserve"> </w:t>
      </w:r>
      <w:proofErr w:type="spellStart"/>
      <w:r w:rsidRPr="00960A13">
        <w:t>relevant</w:t>
      </w:r>
      <w:proofErr w:type="spellEnd"/>
      <w:r w:rsidRPr="00960A13">
        <w:t xml:space="preserve"> </w:t>
      </w:r>
      <w:proofErr w:type="spellStart"/>
      <w:r w:rsidRPr="00960A13">
        <w:t>information</w:t>
      </w:r>
      <w:proofErr w:type="spellEnd"/>
      <w:r w:rsidRPr="00960A13">
        <w:t xml:space="preserve">, </w:t>
      </w:r>
    </w:p>
    <w:p w14:paraId="656792BD" w14:textId="77777777" w:rsidR="009E48F2" w:rsidRPr="00960A13" w:rsidRDefault="009E48F2" w:rsidP="009E48F2">
      <w:pPr>
        <w:pStyle w:val="SingleTxtG"/>
      </w:pPr>
      <w:r w:rsidRPr="00960A13">
        <w:tab/>
        <w:t>(e)</w:t>
      </w:r>
      <w:r w:rsidRPr="00960A13">
        <w:tab/>
        <w:t xml:space="preserve">The </w:t>
      </w:r>
      <w:proofErr w:type="spellStart"/>
      <w:r w:rsidRPr="00960A13">
        <w:t>freedom</w:t>
      </w:r>
      <w:proofErr w:type="spellEnd"/>
      <w:r w:rsidRPr="00960A13">
        <w:t xml:space="preserve"> </w:t>
      </w:r>
      <w:proofErr w:type="spellStart"/>
      <w:r w:rsidRPr="00960A13">
        <w:t>to</w:t>
      </w:r>
      <w:proofErr w:type="spellEnd"/>
      <w:r w:rsidRPr="00960A13">
        <w:t xml:space="preserve"> </w:t>
      </w:r>
      <w:proofErr w:type="spellStart"/>
      <w:r w:rsidRPr="00960A13">
        <w:t>choose</w:t>
      </w:r>
      <w:proofErr w:type="spellEnd"/>
      <w:r w:rsidRPr="00960A13">
        <w:t xml:space="preserve"> places </w:t>
      </w:r>
      <w:proofErr w:type="spellStart"/>
      <w:r w:rsidRPr="00960A13">
        <w:t>to</w:t>
      </w:r>
      <w:proofErr w:type="spellEnd"/>
      <w:r w:rsidRPr="00960A13">
        <w:t xml:space="preserve"> be </w:t>
      </w:r>
      <w:proofErr w:type="spellStart"/>
      <w:r w:rsidRPr="00960A13">
        <w:t>visited</w:t>
      </w:r>
      <w:proofErr w:type="spellEnd"/>
      <w:r w:rsidRPr="00960A13">
        <w:t xml:space="preserve"> and </w:t>
      </w:r>
      <w:proofErr w:type="spellStart"/>
      <w:r w:rsidRPr="00960A13">
        <w:t>people</w:t>
      </w:r>
      <w:proofErr w:type="spellEnd"/>
      <w:r w:rsidRPr="00960A13">
        <w:t xml:space="preserve"> </w:t>
      </w:r>
      <w:proofErr w:type="spellStart"/>
      <w:r w:rsidRPr="00960A13">
        <w:t>to</w:t>
      </w:r>
      <w:proofErr w:type="spellEnd"/>
      <w:r w:rsidRPr="00960A13">
        <w:t xml:space="preserve"> </w:t>
      </w:r>
      <w:proofErr w:type="spellStart"/>
      <w:r w:rsidRPr="00960A13">
        <w:t>talk</w:t>
      </w:r>
      <w:proofErr w:type="spellEnd"/>
      <w:r w:rsidRPr="00960A13">
        <w:t xml:space="preserve"> </w:t>
      </w:r>
      <w:proofErr w:type="spellStart"/>
      <w:r w:rsidRPr="00960A13">
        <w:t>to</w:t>
      </w:r>
      <w:proofErr w:type="spellEnd"/>
      <w:r w:rsidRPr="00960A13">
        <w:t xml:space="preserve">, </w:t>
      </w:r>
    </w:p>
    <w:p w14:paraId="51754EDA" w14:textId="77777777" w:rsidR="009E48F2" w:rsidRPr="00960A13" w:rsidRDefault="009E48F2" w:rsidP="009E48F2">
      <w:pPr>
        <w:pStyle w:val="SingleTxtG"/>
      </w:pPr>
      <w:r w:rsidRPr="00960A13">
        <w:tab/>
        <w:t>(f)</w:t>
      </w:r>
      <w:r w:rsidRPr="00960A13">
        <w:tab/>
        <w:t xml:space="preserve">The </w:t>
      </w:r>
      <w:proofErr w:type="spellStart"/>
      <w:r w:rsidRPr="00960A13">
        <w:t>right</w:t>
      </w:r>
      <w:proofErr w:type="spellEnd"/>
      <w:r w:rsidRPr="00960A13">
        <w:t xml:space="preserve"> </w:t>
      </w:r>
      <w:proofErr w:type="spellStart"/>
      <w:r w:rsidRPr="00960A13">
        <w:t>to</w:t>
      </w:r>
      <w:proofErr w:type="spellEnd"/>
      <w:r w:rsidRPr="00960A13">
        <w:t xml:space="preserve"> </w:t>
      </w:r>
      <w:proofErr w:type="spellStart"/>
      <w:r w:rsidRPr="00960A13">
        <w:t>contact</w:t>
      </w:r>
      <w:proofErr w:type="spellEnd"/>
      <w:r w:rsidRPr="00960A13">
        <w:t xml:space="preserve"> the UN </w:t>
      </w:r>
      <w:proofErr w:type="spellStart"/>
      <w:r w:rsidRPr="00960A13">
        <w:t>Subcommittee</w:t>
      </w:r>
      <w:proofErr w:type="spellEnd"/>
      <w:r w:rsidRPr="00960A13">
        <w:t xml:space="preserve"> </w:t>
      </w:r>
      <w:proofErr w:type="spellStart"/>
      <w:r w:rsidRPr="00960A13">
        <w:t>on</w:t>
      </w:r>
      <w:proofErr w:type="spellEnd"/>
      <w:r w:rsidRPr="00960A13">
        <w:t xml:space="preserve"> </w:t>
      </w:r>
      <w:proofErr w:type="spellStart"/>
      <w:r w:rsidRPr="00960A13">
        <w:t>Prevention</w:t>
      </w:r>
      <w:proofErr w:type="spellEnd"/>
      <w:r w:rsidRPr="00960A13">
        <w:t xml:space="preserve"> of Torture and </w:t>
      </w:r>
      <w:proofErr w:type="spellStart"/>
      <w:r w:rsidRPr="00960A13">
        <w:t>other</w:t>
      </w:r>
      <w:proofErr w:type="spellEnd"/>
      <w:r w:rsidRPr="00960A13">
        <w:t xml:space="preserve"> Cruel, Inhuman </w:t>
      </w:r>
      <w:proofErr w:type="spellStart"/>
      <w:r w:rsidRPr="00960A13">
        <w:t>or</w:t>
      </w:r>
      <w:proofErr w:type="spellEnd"/>
      <w:r w:rsidRPr="00960A13">
        <w:t xml:space="preserve"> </w:t>
      </w:r>
      <w:proofErr w:type="spellStart"/>
      <w:r w:rsidRPr="00960A13">
        <w:t>Degrading</w:t>
      </w:r>
      <w:proofErr w:type="spellEnd"/>
      <w:r w:rsidRPr="00960A13">
        <w:t xml:space="preserve"> </w:t>
      </w:r>
      <w:proofErr w:type="spellStart"/>
      <w:r w:rsidRPr="00960A13">
        <w:t>Treatment</w:t>
      </w:r>
      <w:proofErr w:type="spellEnd"/>
      <w:r w:rsidRPr="00960A13">
        <w:t xml:space="preserve"> </w:t>
      </w:r>
      <w:proofErr w:type="spellStart"/>
      <w:r w:rsidRPr="00960A13">
        <w:t>or</w:t>
      </w:r>
      <w:proofErr w:type="spellEnd"/>
      <w:r w:rsidRPr="00960A13">
        <w:t xml:space="preserve"> </w:t>
      </w:r>
      <w:proofErr w:type="spellStart"/>
      <w:r w:rsidRPr="00960A13">
        <w:t>Punishment</w:t>
      </w:r>
      <w:proofErr w:type="spellEnd"/>
      <w:r w:rsidRPr="00960A13">
        <w:t xml:space="preserve"> (SPT), forward </w:t>
      </w:r>
      <w:proofErr w:type="spellStart"/>
      <w:r w:rsidRPr="00960A13">
        <w:t>information</w:t>
      </w:r>
      <w:proofErr w:type="spellEnd"/>
      <w:r w:rsidRPr="00960A13">
        <w:t xml:space="preserve"> </w:t>
      </w:r>
      <w:proofErr w:type="spellStart"/>
      <w:r w:rsidRPr="00960A13">
        <w:t>to</w:t>
      </w:r>
      <w:proofErr w:type="spellEnd"/>
      <w:r w:rsidRPr="00960A13">
        <w:t xml:space="preserve"> </w:t>
      </w:r>
      <w:proofErr w:type="spellStart"/>
      <w:r w:rsidRPr="00960A13">
        <w:t>it</w:t>
      </w:r>
      <w:proofErr w:type="spellEnd"/>
      <w:r w:rsidRPr="00960A13">
        <w:t xml:space="preserve"> and </w:t>
      </w:r>
      <w:proofErr w:type="spellStart"/>
      <w:r w:rsidRPr="00960A13">
        <w:t>meet</w:t>
      </w:r>
      <w:proofErr w:type="spellEnd"/>
      <w:r w:rsidRPr="00960A13">
        <w:t xml:space="preserve"> </w:t>
      </w:r>
      <w:proofErr w:type="spellStart"/>
      <w:r w:rsidRPr="00960A13">
        <w:t>with</w:t>
      </w:r>
      <w:proofErr w:type="spellEnd"/>
      <w:r w:rsidRPr="00960A13">
        <w:t xml:space="preserve"> </w:t>
      </w:r>
      <w:proofErr w:type="spellStart"/>
      <w:r w:rsidRPr="00960A13">
        <w:t>it</w:t>
      </w:r>
      <w:proofErr w:type="spellEnd"/>
      <w:r w:rsidRPr="00960A13">
        <w:t xml:space="preserve">. </w:t>
      </w:r>
    </w:p>
    <w:p w14:paraId="1C5ED425" w14:textId="77777777" w:rsidR="009E48F2" w:rsidRPr="00960A13" w:rsidRDefault="009E48F2" w:rsidP="009E48F2">
      <w:pPr>
        <w:pStyle w:val="H23G"/>
      </w:pPr>
      <w:r w:rsidRPr="00960A13">
        <w:tab/>
      </w:r>
      <w:r w:rsidRPr="00960A13">
        <w:tab/>
        <w:t xml:space="preserve">Article 3 </w:t>
      </w:r>
    </w:p>
    <w:p w14:paraId="7CFD45D6" w14:textId="77777777" w:rsidR="009E48F2" w:rsidRPr="00960A13" w:rsidRDefault="009E48F2" w:rsidP="009E48F2">
      <w:pPr>
        <w:pStyle w:val="SingleTxtG"/>
      </w:pPr>
      <w:r w:rsidRPr="00960A13">
        <w:t>1.</w:t>
      </w:r>
      <w:r w:rsidRPr="00960A13">
        <w:tab/>
        <w:t xml:space="preserve">The </w:t>
      </w:r>
      <w:proofErr w:type="spellStart"/>
      <w:r w:rsidRPr="00960A13">
        <w:t>prohibition</w:t>
      </w:r>
      <w:proofErr w:type="spellEnd"/>
      <w:r w:rsidRPr="00960A13">
        <w:t xml:space="preserve"> of </w:t>
      </w:r>
      <w:proofErr w:type="spellStart"/>
      <w:r w:rsidRPr="00960A13">
        <w:t>reprisals</w:t>
      </w:r>
      <w:proofErr w:type="spellEnd"/>
      <w:r w:rsidRPr="00960A13">
        <w:t xml:space="preserve"> </w:t>
      </w:r>
      <w:proofErr w:type="spellStart"/>
      <w:r w:rsidRPr="00960A13">
        <w:t>shall</w:t>
      </w:r>
      <w:proofErr w:type="spellEnd"/>
      <w:r w:rsidRPr="00960A13">
        <w:t xml:space="preserve"> be </w:t>
      </w:r>
      <w:proofErr w:type="spellStart"/>
      <w:r w:rsidRPr="00960A13">
        <w:t>absolute</w:t>
      </w:r>
      <w:proofErr w:type="spellEnd"/>
      <w:r w:rsidRPr="00960A13">
        <w:t xml:space="preserve">. No </w:t>
      </w:r>
      <w:proofErr w:type="spellStart"/>
      <w:r w:rsidRPr="00960A13">
        <w:t>person</w:t>
      </w:r>
      <w:proofErr w:type="spellEnd"/>
      <w:r w:rsidRPr="00960A13">
        <w:t xml:space="preserve"> (</w:t>
      </w:r>
      <w:proofErr w:type="spellStart"/>
      <w:r w:rsidRPr="00960A13">
        <w:t>e.g</w:t>
      </w:r>
      <w:proofErr w:type="spellEnd"/>
      <w:r w:rsidRPr="00960A13">
        <w:t xml:space="preserve">. </w:t>
      </w:r>
      <w:proofErr w:type="spellStart"/>
      <w:r w:rsidRPr="00960A13">
        <w:t>detainee</w:t>
      </w:r>
      <w:proofErr w:type="spellEnd"/>
      <w:r w:rsidRPr="00960A13">
        <w:t xml:space="preserve">, </w:t>
      </w:r>
      <w:proofErr w:type="spellStart"/>
      <w:r w:rsidRPr="00960A13">
        <w:t>officer</w:t>
      </w:r>
      <w:proofErr w:type="spellEnd"/>
      <w:r w:rsidRPr="00960A13">
        <w:t xml:space="preserve">, civil </w:t>
      </w:r>
      <w:proofErr w:type="spellStart"/>
      <w:r w:rsidRPr="00960A13">
        <w:t>employee</w:t>
      </w:r>
      <w:proofErr w:type="spellEnd"/>
      <w:r w:rsidRPr="00960A13">
        <w:t xml:space="preserve">, </w:t>
      </w:r>
      <w:proofErr w:type="spellStart"/>
      <w:r w:rsidRPr="00960A13">
        <w:t>other</w:t>
      </w:r>
      <w:proofErr w:type="spellEnd"/>
      <w:r w:rsidRPr="00960A13">
        <w:t xml:space="preserve"> </w:t>
      </w:r>
      <w:proofErr w:type="spellStart"/>
      <w:r w:rsidRPr="00960A13">
        <w:t>person</w:t>
      </w:r>
      <w:proofErr w:type="spellEnd"/>
      <w:r w:rsidRPr="00960A13">
        <w:t xml:space="preserve">) </w:t>
      </w:r>
      <w:proofErr w:type="spellStart"/>
      <w:r w:rsidRPr="00960A13">
        <w:t>or</w:t>
      </w:r>
      <w:proofErr w:type="spellEnd"/>
      <w:r w:rsidRPr="00960A13">
        <w:t xml:space="preserve"> </w:t>
      </w:r>
      <w:proofErr w:type="spellStart"/>
      <w:r w:rsidRPr="00960A13">
        <w:t>organization</w:t>
      </w:r>
      <w:proofErr w:type="spellEnd"/>
      <w:r w:rsidRPr="00960A13">
        <w:t xml:space="preserve"> </w:t>
      </w:r>
      <w:proofErr w:type="spellStart"/>
      <w:r w:rsidRPr="00960A13">
        <w:t>that</w:t>
      </w:r>
      <w:proofErr w:type="spellEnd"/>
      <w:r w:rsidRPr="00960A13">
        <w:t xml:space="preserve"> has </w:t>
      </w:r>
      <w:proofErr w:type="spellStart"/>
      <w:r w:rsidRPr="00960A13">
        <w:t>provided</w:t>
      </w:r>
      <w:proofErr w:type="spellEnd"/>
      <w:r w:rsidRPr="00960A13">
        <w:t xml:space="preserve"> </w:t>
      </w:r>
      <w:proofErr w:type="spellStart"/>
      <w:r w:rsidRPr="00960A13">
        <w:t>information</w:t>
      </w:r>
      <w:proofErr w:type="spellEnd"/>
      <w:r w:rsidRPr="00960A13">
        <w:t xml:space="preserve"> </w:t>
      </w:r>
      <w:proofErr w:type="spellStart"/>
      <w:r w:rsidRPr="00960A13">
        <w:t>to</w:t>
      </w:r>
      <w:proofErr w:type="spellEnd"/>
      <w:r w:rsidRPr="00960A13">
        <w:t xml:space="preserve"> the </w:t>
      </w:r>
      <w:proofErr w:type="spellStart"/>
      <w:r w:rsidRPr="00960A13">
        <w:t>NMPT</w:t>
      </w:r>
      <w:proofErr w:type="spellEnd"/>
      <w:r w:rsidRPr="00960A13">
        <w:t xml:space="preserve"> </w:t>
      </w:r>
      <w:proofErr w:type="spellStart"/>
      <w:r w:rsidRPr="00960A13">
        <w:t>may</w:t>
      </w:r>
      <w:proofErr w:type="spellEnd"/>
      <w:r w:rsidRPr="00960A13">
        <w:t xml:space="preserve"> be </w:t>
      </w:r>
      <w:proofErr w:type="spellStart"/>
      <w:r w:rsidRPr="00960A13">
        <w:lastRenderedPageBreak/>
        <w:t>subjected</w:t>
      </w:r>
      <w:proofErr w:type="spellEnd"/>
      <w:r w:rsidRPr="00960A13">
        <w:t xml:space="preserve"> </w:t>
      </w:r>
      <w:proofErr w:type="spellStart"/>
      <w:r w:rsidRPr="00960A13">
        <w:t>to</w:t>
      </w:r>
      <w:proofErr w:type="spellEnd"/>
      <w:r w:rsidRPr="00960A13">
        <w:t xml:space="preserve"> </w:t>
      </w:r>
      <w:proofErr w:type="spellStart"/>
      <w:r w:rsidRPr="00960A13">
        <w:t>any</w:t>
      </w:r>
      <w:proofErr w:type="spellEnd"/>
      <w:r w:rsidRPr="00960A13">
        <w:t xml:space="preserve"> </w:t>
      </w:r>
      <w:proofErr w:type="spellStart"/>
      <w:r w:rsidRPr="00960A13">
        <w:t>sanction</w:t>
      </w:r>
      <w:proofErr w:type="spellEnd"/>
      <w:r w:rsidRPr="00960A13">
        <w:t xml:space="preserve"> </w:t>
      </w:r>
      <w:proofErr w:type="spellStart"/>
      <w:r w:rsidRPr="00960A13">
        <w:t>or</w:t>
      </w:r>
      <w:proofErr w:type="spellEnd"/>
      <w:r w:rsidRPr="00960A13">
        <w:t xml:space="preserve"> </w:t>
      </w:r>
      <w:proofErr w:type="spellStart"/>
      <w:r w:rsidRPr="00960A13">
        <w:t>damage</w:t>
      </w:r>
      <w:proofErr w:type="spellEnd"/>
      <w:r w:rsidRPr="00960A13">
        <w:t xml:space="preserve"> in </w:t>
      </w:r>
      <w:proofErr w:type="spellStart"/>
      <w:r w:rsidRPr="00960A13">
        <w:t>this</w:t>
      </w:r>
      <w:proofErr w:type="spellEnd"/>
      <w:r w:rsidRPr="00960A13">
        <w:t xml:space="preserve"> </w:t>
      </w:r>
      <w:proofErr w:type="spellStart"/>
      <w:r w:rsidRPr="00960A13">
        <w:t>connection</w:t>
      </w:r>
      <w:proofErr w:type="spellEnd"/>
      <w:r w:rsidRPr="00960A13">
        <w:t xml:space="preserve">, </w:t>
      </w:r>
      <w:proofErr w:type="spellStart"/>
      <w:r w:rsidRPr="00960A13">
        <w:t>regardless</w:t>
      </w:r>
      <w:proofErr w:type="spellEnd"/>
      <w:r w:rsidRPr="00960A13">
        <w:t xml:space="preserve"> of </w:t>
      </w:r>
      <w:proofErr w:type="spellStart"/>
      <w:r w:rsidRPr="00960A13">
        <w:t>whether</w:t>
      </w:r>
      <w:proofErr w:type="spellEnd"/>
      <w:r w:rsidRPr="00960A13">
        <w:t xml:space="preserve"> the </w:t>
      </w:r>
      <w:proofErr w:type="spellStart"/>
      <w:r w:rsidRPr="00960A13">
        <w:t>information</w:t>
      </w:r>
      <w:proofErr w:type="spellEnd"/>
      <w:r w:rsidRPr="00960A13">
        <w:t xml:space="preserve"> </w:t>
      </w:r>
      <w:proofErr w:type="spellStart"/>
      <w:r w:rsidRPr="00960A13">
        <w:t>provided</w:t>
      </w:r>
      <w:proofErr w:type="spellEnd"/>
      <w:r w:rsidRPr="00960A13">
        <w:t xml:space="preserve"> </w:t>
      </w:r>
      <w:proofErr w:type="spellStart"/>
      <w:r w:rsidRPr="00960A13">
        <w:t>by</w:t>
      </w:r>
      <w:proofErr w:type="spellEnd"/>
      <w:r w:rsidRPr="00960A13">
        <w:t xml:space="preserve"> </w:t>
      </w:r>
      <w:proofErr w:type="spellStart"/>
      <w:r w:rsidRPr="00960A13">
        <w:t>them</w:t>
      </w:r>
      <w:proofErr w:type="spellEnd"/>
      <w:r w:rsidRPr="00960A13">
        <w:t xml:space="preserve"> </w:t>
      </w:r>
      <w:proofErr w:type="spellStart"/>
      <w:r w:rsidRPr="00960A13">
        <w:t>was</w:t>
      </w:r>
      <w:proofErr w:type="spellEnd"/>
      <w:r w:rsidRPr="00960A13">
        <w:t xml:space="preserve"> true </w:t>
      </w:r>
      <w:proofErr w:type="spellStart"/>
      <w:r w:rsidRPr="00960A13">
        <w:t>or</w:t>
      </w:r>
      <w:proofErr w:type="spellEnd"/>
      <w:r w:rsidRPr="00960A13">
        <w:t xml:space="preserve"> false. </w:t>
      </w:r>
    </w:p>
    <w:p w14:paraId="1B6D1E00" w14:textId="77777777" w:rsidR="009E48F2" w:rsidRPr="00960A13" w:rsidRDefault="009E48F2" w:rsidP="009E48F2">
      <w:pPr>
        <w:pStyle w:val="SingleTxtG"/>
      </w:pPr>
      <w:r w:rsidRPr="00960A13">
        <w:t>2.</w:t>
      </w:r>
      <w:r w:rsidRPr="00960A13">
        <w:tab/>
        <w:t xml:space="preserve">No </w:t>
      </w:r>
      <w:proofErr w:type="spellStart"/>
      <w:r w:rsidRPr="00960A13">
        <w:t>authority</w:t>
      </w:r>
      <w:proofErr w:type="spellEnd"/>
      <w:r w:rsidRPr="00960A13">
        <w:t xml:space="preserve"> </w:t>
      </w:r>
      <w:proofErr w:type="spellStart"/>
      <w:r w:rsidRPr="00960A13">
        <w:t>or</w:t>
      </w:r>
      <w:proofErr w:type="spellEnd"/>
      <w:r w:rsidRPr="00960A13">
        <w:t xml:space="preserve"> </w:t>
      </w:r>
      <w:proofErr w:type="spellStart"/>
      <w:r w:rsidRPr="00960A13">
        <w:t>official</w:t>
      </w:r>
      <w:proofErr w:type="spellEnd"/>
      <w:r w:rsidRPr="00960A13">
        <w:t xml:space="preserve"> </w:t>
      </w:r>
      <w:proofErr w:type="spellStart"/>
      <w:r w:rsidRPr="00960A13">
        <w:t>may</w:t>
      </w:r>
      <w:proofErr w:type="spellEnd"/>
      <w:r w:rsidRPr="00960A13">
        <w:t xml:space="preserve"> </w:t>
      </w:r>
      <w:proofErr w:type="spellStart"/>
      <w:r w:rsidRPr="00960A13">
        <w:t>order</w:t>
      </w:r>
      <w:proofErr w:type="spellEnd"/>
      <w:r w:rsidRPr="00960A13">
        <w:t xml:space="preserve">, </w:t>
      </w:r>
      <w:proofErr w:type="spellStart"/>
      <w:r w:rsidRPr="00960A13">
        <w:t>apply</w:t>
      </w:r>
      <w:proofErr w:type="spellEnd"/>
      <w:r w:rsidRPr="00960A13">
        <w:t xml:space="preserve">, </w:t>
      </w:r>
      <w:proofErr w:type="spellStart"/>
      <w:r w:rsidRPr="00960A13">
        <w:t>permit</w:t>
      </w:r>
      <w:proofErr w:type="spellEnd"/>
      <w:r w:rsidRPr="00960A13">
        <w:t xml:space="preserve"> </w:t>
      </w:r>
      <w:proofErr w:type="spellStart"/>
      <w:r w:rsidRPr="00960A13">
        <w:t>or</w:t>
      </w:r>
      <w:proofErr w:type="spellEnd"/>
      <w:r w:rsidRPr="00960A13">
        <w:t xml:space="preserve"> </w:t>
      </w:r>
      <w:proofErr w:type="spellStart"/>
      <w:r w:rsidRPr="00960A13">
        <w:t>enable</w:t>
      </w:r>
      <w:proofErr w:type="spellEnd"/>
      <w:r w:rsidRPr="00960A13">
        <w:t xml:space="preserve"> the </w:t>
      </w:r>
      <w:proofErr w:type="spellStart"/>
      <w:r w:rsidRPr="00960A13">
        <w:t>application</w:t>
      </w:r>
      <w:proofErr w:type="spellEnd"/>
      <w:r w:rsidRPr="00960A13">
        <w:t xml:space="preserve"> of </w:t>
      </w:r>
      <w:proofErr w:type="spellStart"/>
      <w:r w:rsidRPr="00960A13">
        <w:t>any</w:t>
      </w:r>
      <w:proofErr w:type="spellEnd"/>
      <w:r w:rsidRPr="00960A13">
        <w:t xml:space="preserve"> </w:t>
      </w:r>
      <w:proofErr w:type="spellStart"/>
      <w:r w:rsidRPr="00960A13">
        <w:t>sanction</w:t>
      </w:r>
      <w:proofErr w:type="spellEnd"/>
      <w:r w:rsidRPr="00960A13">
        <w:t xml:space="preserve"> </w:t>
      </w:r>
      <w:proofErr w:type="spellStart"/>
      <w:r w:rsidRPr="00960A13">
        <w:t>against</w:t>
      </w:r>
      <w:proofErr w:type="spellEnd"/>
      <w:r w:rsidRPr="00960A13">
        <w:t xml:space="preserve"> </w:t>
      </w:r>
      <w:proofErr w:type="spellStart"/>
      <w:r w:rsidRPr="00960A13">
        <w:t>any</w:t>
      </w:r>
      <w:proofErr w:type="spellEnd"/>
      <w:r w:rsidRPr="00960A13">
        <w:t xml:space="preserve"> </w:t>
      </w:r>
      <w:proofErr w:type="spellStart"/>
      <w:r w:rsidRPr="00960A13">
        <w:t>person</w:t>
      </w:r>
      <w:proofErr w:type="spellEnd"/>
      <w:r w:rsidRPr="00960A13">
        <w:t xml:space="preserve"> </w:t>
      </w:r>
      <w:proofErr w:type="spellStart"/>
      <w:r w:rsidRPr="00960A13">
        <w:t>or</w:t>
      </w:r>
      <w:proofErr w:type="spellEnd"/>
      <w:r w:rsidRPr="00960A13">
        <w:t xml:space="preserve"> </w:t>
      </w:r>
      <w:proofErr w:type="spellStart"/>
      <w:r w:rsidRPr="00960A13">
        <w:t>organization</w:t>
      </w:r>
      <w:proofErr w:type="spellEnd"/>
      <w:r w:rsidRPr="00960A13">
        <w:t xml:space="preserve"> </w:t>
      </w:r>
      <w:proofErr w:type="spellStart"/>
      <w:r w:rsidRPr="00960A13">
        <w:t>for</w:t>
      </w:r>
      <w:proofErr w:type="spellEnd"/>
      <w:r w:rsidRPr="00960A13">
        <w:t xml:space="preserve"> </w:t>
      </w:r>
      <w:proofErr w:type="spellStart"/>
      <w:r w:rsidRPr="00960A13">
        <w:t>providing</w:t>
      </w:r>
      <w:proofErr w:type="spellEnd"/>
      <w:r w:rsidRPr="00960A13">
        <w:t xml:space="preserve"> </w:t>
      </w:r>
      <w:proofErr w:type="spellStart"/>
      <w:r w:rsidRPr="00960A13">
        <w:t>any</w:t>
      </w:r>
      <w:proofErr w:type="spellEnd"/>
      <w:r w:rsidRPr="00960A13">
        <w:t xml:space="preserve"> </w:t>
      </w:r>
      <w:proofErr w:type="spellStart"/>
      <w:r w:rsidRPr="00960A13">
        <w:t>information</w:t>
      </w:r>
      <w:proofErr w:type="spellEnd"/>
      <w:r w:rsidRPr="00960A13">
        <w:t xml:space="preserve">, </w:t>
      </w:r>
      <w:proofErr w:type="spellStart"/>
      <w:r w:rsidRPr="00960A13">
        <w:t>whether</w:t>
      </w:r>
      <w:proofErr w:type="spellEnd"/>
      <w:r w:rsidRPr="00960A13">
        <w:t xml:space="preserve"> true </w:t>
      </w:r>
      <w:proofErr w:type="spellStart"/>
      <w:r w:rsidRPr="00960A13">
        <w:t>or</w:t>
      </w:r>
      <w:proofErr w:type="spellEnd"/>
      <w:r w:rsidRPr="00960A13">
        <w:t xml:space="preserve"> false, </w:t>
      </w:r>
      <w:proofErr w:type="spellStart"/>
      <w:r w:rsidRPr="00960A13">
        <w:t>to</w:t>
      </w:r>
      <w:proofErr w:type="spellEnd"/>
      <w:r w:rsidRPr="00960A13">
        <w:t xml:space="preserve"> the </w:t>
      </w:r>
      <w:proofErr w:type="spellStart"/>
      <w:r w:rsidRPr="00960A13">
        <w:t>Mechanism</w:t>
      </w:r>
      <w:proofErr w:type="spellEnd"/>
      <w:r w:rsidRPr="00960A13">
        <w:t xml:space="preserve">, and no </w:t>
      </w:r>
      <w:proofErr w:type="spellStart"/>
      <w:r w:rsidRPr="00960A13">
        <w:t>such</w:t>
      </w:r>
      <w:proofErr w:type="spellEnd"/>
      <w:r w:rsidRPr="00960A13">
        <w:t xml:space="preserve"> </w:t>
      </w:r>
      <w:proofErr w:type="spellStart"/>
      <w:r w:rsidRPr="00960A13">
        <w:t>person</w:t>
      </w:r>
      <w:proofErr w:type="spellEnd"/>
      <w:r w:rsidRPr="00960A13">
        <w:t xml:space="preserve"> </w:t>
      </w:r>
      <w:proofErr w:type="spellStart"/>
      <w:r w:rsidRPr="00960A13">
        <w:t>or</w:t>
      </w:r>
      <w:proofErr w:type="spellEnd"/>
      <w:r w:rsidRPr="00960A13">
        <w:t xml:space="preserve"> </w:t>
      </w:r>
      <w:proofErr w:type="spellStart"/>
      <w:r w:rsidRPr="00960A13">
        <w:t>organization</w:t>
      </w:r>
      <w:proofErr w:type="spellEnd"/>
      <w:r w:rsidRPr="00960A13">
        <w:t xml:space="preserve"> </w:t>
      </w:r>
      <w:proofErr w:type="spellStart"/>
      <w:r w:rsidRPr="00960A13">
        <w:t>shall</w:t>
      </w:r>
      <w:proofErr w:type="spellEnd"/>
      <w:r w:rsidRPr="00960A13">
        <w:t xml:space="preserve"> </w:t>
      </w:r>
      <w:proofErr w:type="spellStart"/>
      <w:r w:rsidRPr="00960A13">
        <w:t>suffer</w:t>
      </w:r>
      <w:proofErr w:type="spellEnd"/>
      <w:r w:rsidRPr="00960A13">
        <w:t xml:space="preserve"> </w:t>
      </w:r>
      <w:proofErr w:type="spellStart"/>
      <w:r w:rsidRPr="00960A13">
        <w:t>any</w:t>
      </w:r>
      <w:proofErr w:type="spellEnd"/>
      <w:r w:rsidRPr="00960A13">
        <w:t xml:space="preserve"> </w:t>
      </w:r>
      <w:proofErr w:type="spellStart"/>
      <w:r w:rsidRPr="00960A13">
        <w:t>damage</w:t>
      </w:r>
      <w:proofErr w:type="spellEnd"/>
      <w:r w:rsidRPr="00960A13">
        <w:t xml:space="preserve"> in </w:t>
      </w:r>
      <w:proofErr w:type="spellStart"/>
      <w:r w:rsidRPr="00960A13">
        <w:t>this</w:t>
      </w:r>
      <w:proofErr w:type="spellEnd"/>
      <w:r w:rsidRPr="00960A13">
        <w:t xml:space="preserve"> </w:t>
      </w:r>
      <w:proofErr w:type="spellStart"/>
      <w:r w:rsidRPr="00960A13">
        <w:t>regard</w:t>
      </w:r>
      <w:proofErr w:type="spellEnd"/>
      <w:r w:rsidRPr="00960A13">
        <w:t>.</w:t>
      </w:r>
    </w:p>
    <w:p w14:paraId="4424B832" w14:textId="77777777" w:rsidR="009E48F2" w:rsidRPr="00960A13" w:rsidRDefault="009E48F2" w:rsidP="009E48F2">
      <w:pPr>
        <w:pStyle w:val="SingleTxtG"/>
      </w:pPr>
      <w:r w:rsidRPr="00960A13">
        <w:t>3.</w:t>
      </w:r>
      <w:r w:rsidRPr="00960A13">
        <w:tab/>
      </w:r>
      <w:proofErr w:type="spellStart"/>
      <w:r w:rsidRPr="00960A13">
        <w:t>Any</w:t>
      </w:r>
      <w:proofErr w:type="spellEnd"/>
      <w:r w:rsidRPr="00960A13">
        <w:t xml:space="preserve"> </w:t>
      </w:r>
      <w:proofErr w:type="spellStart"/>
      <w:r w:rsidRPr="00960A13">
        <w:t>repressive</w:t>
      </w:r>
      <w:proofErr w:type="spellEnd"/>
      <w:r w:rsidRPr="00960A13">
        <w:t xml:space="preserve"> </w:t>
      </w:r>
      <w:proofErr w:type="spellStart"/>
      <w:r w:rsidRPr="00960A13">
        <w:t>behaviour</w:t>
      </w:r>
      <w:proofErr w:type="spellEnd"/>
      <w:r w:rsidRPr="00960A13">
        <w:t xml:space="preserve"> </w:t>
      </w:r>
      <w:proofErr w:type="spellStart"/>
      <w:r w:rsidRPr="00960A13">
        <w:t>towards</w:t>
      </w:r>
      <w:proofErr w:type="spellEnd"/>
      <w:r>
        <w:t xml:space="preserve"> </w:t>
      </w:r>
      <w:proofErr w:type="spellStart"/>
      <w:r w:rsidRPr="00960A13">
        <w:t>persons</w:t>
      </w:r>
      <w:proofErr w:type="spellEnd"/>
      <w:r w:rsidRPr="00960A13">
        <w:t xml:space="preserve"> and </w:t>
      </w:r>
      <w:proofErr w:type="spellStart"/>
      <w:r w:rsidRPr="00960A13">
        <w:t>entities</w:t>
      </w:r>
      <w:proofErr w:type="spellEnd"/>
      <w:r w:rsidRPr="00960A13">
        <w:t xml:space="preserve"> </w:t>
      </w:r>
      <w:proofErr w:type="spellStart"/>
      <w:r w:rsidRPr="00960A13">
        <w:t>referred</w:t>
      </w:r>
      <w:proofErr w:type="spellEnd"/>
      <w:r w:rsidRPr="00960A13">
        <w:t xml:space="preserve"> </w:t>
      </w:r>
      <w:proofErr w:type="spellStart"/>
      <w:r w:rsidRPr="00960A13">
        <w:t>to</w:t>
      </w:r>
      <w:proofErr w:type="spellEnd"/>
      <w:r w:rsidRPr="00960A13">
        <w:t xml:space="preserve"> </w:t>
      </w:r>
      <w:proofErr w:type="spellStart"/>
      <w:r w:rsidRPr="00960A13">
        <w:t>paragraph</w:t>
      </w:r>
      <w:proofErr w:type="spellEnd"/>
      <w:r w:rsidRPr="00960A13">
        <w:t xml:space="preserve"> 1 </w:t>
      </w:r>
      <w:proofErr w:type="spellStart"/>
      <w:r w:rsidRPr="00960A13">
        <w:t>shall</w:t>
      </w:r>
      <w:proofErr w:type="spellEnd"/>
      <w:r w:rsidRPr="00960A13">
        <w:t xml:space="preserve"> </w:t>
      </w:r>
      <w:proofErr w:type="spellStart"/>
      <w:r w:rsidRPr="00960A13">
        <w:t>constitute</w:t>
      </w:r>
      <w:proofErr w:type="spellEnd"/>
      <w:r w:rsidRPr="00960A13">
        <w:t xml:space="preserve"> a </w:t>
      </w:r>
      <w:proofErr w:type="spellStart"/>
      <w:r w:rsidRPr="00960A13">
        <w:t>violation</w:t>
      </w:r>
      <w:proofErr w:type="spellEnd"/>
      <w:r w:rsidRPr="00960A13">
        <w:t xml:space="preserve"> of Article 21 of the </w:t>
      </w:r>
      <w:proofErr w:type="spellStart"/>
      <w:r w:rsidRPr="00960A13">
        <w:t>OPCAT</w:t>
      </w:r>
      <w:proofErr w:type="spellEnd"/>
      <w:r w:rsidRPr="00960A13">
        <w:t xml:space="preserve">. </w:t>
      </w:r>
    </w:p>
    <w:p w14:paraId="4FBB39F8" w14:textId="77777777" w:rsidR="009E48F2" w:rsidRPr="00960A13" w:rsidRDefault="009E48F2" w:rsidP="009E48F2">
      <w:pPr>
        <w:pStyle w:val="H23G"/>
      </w:pPr>
      <w:r w:rsidRPr="00960A13">
        <w:tab/>
      </w:r>
      <w:r w:rsidRPr="00960A13">
        <w:tab/>
        <w:t xml:space="preserve">Article 4 </w:t>
      </w:r>
    </w:p>
    <w:p w14:paraId="5CABB6D5" w14:textId="77777777" w:rsidR="009E48F2" w:rsidRPr="00960A13" w:rsidRDefault="009E48F2" w:rsidP="009E48F2">
      <w:pPr>
        <w:pStyle w:val="SingleTxtG"/>
      </w:pPr>
      <w:r w:rsidRPr="00960A13">
        <w:t>1.</w:t>
      </w:r>
      <w:r w:rsidRPr="00960A13">
        <w:tab/>
        <w:t xml:space="preserve">The National Mechanism for the Prevention of Torture, in </w:t>
      </w:r>
      <w:proofErr w:type="spellStart"/>
      <w:r w:rsidRPr="00960A13">
        <w:t>order</w:t>
      </w:r>
      <w:proofErr w:type="spellEnd"/>
      <w:r w:rsidRPr="00960A13">
        <w:t xml:space="preserve"> </w:t>
      </w:r>
      <w:proofErr w:type="spellStart"/>
      <w:r w:rsidRPr="00960A13">
        <w:t>to</w:t>
      </w:r>
      <w:proofErr w:type="spellEnd"/>
      <w:r w:rsidRPr="00960A13">
        <w:t xml:space="preserve"> </w:t>
      </w:r>
      <w:proofErr w:type="spellStart"/>
      <w:r w:rsidRPr="00960A13">
        <w:t>prevent</w:t>
      </w:r>
      <w:proofErr w:type="spellEnd"/>
      <w:r w:rsidRPr="00960A13">
        <w:t xml:space="preserve"> </w:t>
      </w:r>
      <w:proofErr w:type="spellStart"/>
      <w:r w:rsidRPr="00960A13">
        <w:t>reprisals</w:t>
      </w:r>
      <w:proofErr w:type="spellEnd"/>
      <w:r w:rsidRPr="00960A13">
        <w:t xml:space="preserve"> </w:t>
      </w:r>
      <w:proofErr w:type="spellStart"/>
      <w:r w:rsidRPr="00960A13">
        <w:t>against</w:t>
      </w:r>
      <w:proofErr w:type="spellEnd"/>
      <w:r w:rsidRPr="00960A13">
        <w:t xml:space="preserve"> </w:t>
      </w:r>
      <w:proofErr w:type="spellStart"/>
      <w:r w:rsidRPr="00960A13">
        <w:t>persons</w:t>
      </w:r>
      <w:proofErr w:type="spellEnd"/>
      <w:r w:rsidRPr="00960A13">
        <w:t xml:space="preserve"> </w:t>
      </w:r>
      <w:proofErr w:type="spellStart"/>
      <w:r w:rsidRPr="00960A13">
        <w:t>whom</w:t>
      </w:r>
      <w:proofErr w:type="spellEnd"/>
      <w:r w:rsidRPr="00960A13">
        <w:t xml:space="preserve"> </w:t>
      </w:r>
      <w:proofErr w:type="spellStart"/>
      <w:r w:rsidRPr="00960A13">
        <w:t>its</w:t>
      </w:r>
      <w:proofErr w:type="spellEnd"/>
      <w:r w:rsidRPr="00960A13">
        <w:t xml:space="preserve"> </w:t>
      </w:r>
      <w:proofErr w:type="spellStart"/>
      <w:r w:rsidRPr="00960A13">
        <w:t>representatives</w:t>
      </w:r>
      <w:proofErr w:type="spellEnd"/>
      <w:r w:rsidRPr="00960A13">
        <w:t xml:space="preserve"> </w:t>
      </w:r>
      <w:proofErr w:type="spellStart"/>
      <w:r w:rsidRPr="00960A13">
        <w:t>have</w:t>
      </w:r>
      <w:proofErr w:type="spellEnd"/>
      <w:r w:rsidRPr="00960A13">
        <w:t xml:space="preserve"> </w:t>
      </w:r>
      <w:proofErr w:type="spellStart"/>
      <w:r w:rsidRPr="00960A13">
        <w:t>spoken</w:t>
      </w:r>
      <w:proofErr w:type="spellEnd"/>
      <w:r w:rsidRPr="00960A13">
        <w:t xml:space="preserve">, </w:t>
      </w:r>
      <w:proofErr w:type="spellStart"/>
      <w:r w:rsidRPr="00960A13">
        <w:t>shall</w:t>
      </w:r>
      <w:proofErr w:type="spellEnd"/>
      <w:r w:rsidRPr="00960A13">
        <w:t xml:space="preserve"> in particular: </w:t>
      </w:r>
    </w:p>
    <w:p w14:paraId="4291FE1E" w14:textId="77777777" w:rsidR="009E48F2" w:rsidRPr="00960A13" w:rsidRDefault="009E48F2" w:rsidP="009E48F2">
      <w:pPr>
        <w:pStyle w:val="SingleTxtG"/>
      </w:pPr>
      <w:r w:rsidRPr="00960A13">
        <w:tab/>
        <w:t>(a)</w:t>
      </w:r>
      <w:r w:rsidRPr="00960A13">
        <w:tab/>
      </w:r>
      <w:proofErr w:type="spellStart"/>
      <w:r w:rsidRPr="00960A13">
        <w:t>Appoint</w:t>
      </w:r>
      <w:proofErr w:type="spellEnd"/>
      <w:r w:rsidRPr="00960A13">
        <w:t xml:space="preserve"> the </w:t>
      </w:r>
      <w:proofErr w:type="spellStart"/>
      <w:r w:rsidRPr="00960A13">
        <w:t>Mechanism</w:t>
      </w:r>
      <w:r>
        <w:t>’</w:t>
      </w:r>
      <w:r w:rsidRPr="00960A13">
        <w:t>s</w:t>
      </w:r>
      <w:proofErr w:type="spellEnd"/>
      <w:r w:rsidRPr="00960A13">
        <w:t xml:space="preserve"> staff </w:t>
      </w:r>
      <w:proofErr w:type="spellStart"/>
      <w:r w:rsidRPr="00960A13">
        <w:t>member</w:t>
      </w:r>
      <w:proofErr w:type="spellEnd"/>
      <w:r w:rsidRPr="00960A13">
        <w:t xml:space="preserve"> </w:t>
      </w:r>
      <w:proofErr w:type="spellStart"/>
      <w:r w:rsidRPr="00960A13">
        <w:t>responsible</w:t>
      </w:r>
      <w:proofErr w:type="spellEnd"/>
      <w:r w:rsidRPr="00960A13">
        <w:t xml:space="preserve"> </w:t>
      </w:r>
      <w:proofErr w:type="spellStart"/>
      <w:r w:rsidRPr="00960A13">
        <w:t>for</w:t>
      </w:r>
      <w:proofErr w:type="spellEnd"/>
      <w:r w:rsidRPr="00960A13">
        <w:t xml:space="preserve"> </w:t>
      </w:r>
      <w:proofErr w:type="spellStart"/>
      <w:r w:rsidRPr="00960A13">
        <w:t>implementing</w:t>
      </w:r>
      <w:proofErr w:type="spellEnd"/>
      <w:r w:rsidRPr="00960A13">
        <w:t xml:space="preserve"> the </w:t>
      </w:r>
      <w:proofErr w:type="spellStart"/>
      <w:r w:rsidRPr="00960A13">
        <w:t>present</w:t>
      </w:r>
      <w:proofErr w:type="spellEnd"/>
      <w:r w:rsidRPr="00960A13">
        <w:t xml:space="preserve"> </w:t>
      </w:r>
      <w:proofErr w:type="spellStart"/>
      <w:r w:rsidRPr="00960A13">
        <w:t>procedure</w:t>
      </w:r>
      <w:proofErr w:type="spellEnd"/>
      <w:r w:rsidRPr="00960A13">
        <w:t xml:space="preserve">; </w:t>
      </w:r>
    </w:p>
    <w:p w14:paraId="75CE9E96" w14:textId="77777777" w:rsidR="009E48F2" w:rsidRPr="00960A13" w:rsidRDefault="009E48F2" w:rsidP="009E48F2">
      <w:pPr>
        <w:pStyle w:val="SingleTxtG"/>
      </w:pPr>
      <w:r w:rsidRPr="00960A13">
        <w:tab/>
        <w:t>(b)</w:t>
      </w:r>
      <w:r w:rsidRPr="00960A13">
        <w:tab/>
      </w:r>
      <w:proofErr w:type="spellStart"/>
      <w:r w:rsidRPr="00960A13">
        <w:t>Inform</w:t>
      </w:r>
      <w:proofErr w:type="spellEnd"/>
      <w:r w:rsidRPr="00960A13">
        <w:t xml:space="preserve"> </w:t>
      </w:r>
      <w:proofErr w:type="spellStart"/>
      <w:r w:rsidRPr="00960A13">
        <w:t>every</w:t>
      </w:r>
      <w:proofErr w:type="spellEnd"/>
      <w:r w:rsidRPr="00960A13">
        <w:t xml:space="preserve"> </w:t>
      </w:r>
      <w:proofErr w:type="spellStart"/>
      <w:r w:rsidRPr="00960A13">
        <w:t>person</w:t>
      </w:r>
      <w:proofErr w:type="spellEnd"/>
      <w:r w:rsidRPr="00960A13">
        <w:t xml:space="preserve"> </w:t>
      </w:r>
      <w:proofErr w:type="spellStart"/>
      <w:r w:rsidRPr="00960A13">
        <w:t>with</w:t>
      </w:r>
      <w:proofErr w:type="spellEnd"/>
      <w:r w:rsidRPr="00960A13">
        <w:t xml:space="preserve"> </w:t>
      </w:r>
      <w:proofErr w:type="spellStart"/>
      <w:r w:rsidRPr="00960A13">
        <w:t>whom</w:t>
      </w:r>
      <w:proofErr w:type="spellEnd"/>
      <w:r w:rsidRPr="00960A13">
        <w:t xml:space="preserve"> </w:t>
      </w:r>
      <w:proofErr w:type="spellStart"/>
      <w:r w:rsidRPr="00960A13">
        <w:t>its</w:t>
      </w:r>
      <w:proofErr w:type="spellEnd"/>
      <w:r w:rsidRPr="00960A13">
        <w:t xml:space="preserve"> </w:t>
      </w:r>
      <w:proofErr w:type="spellStart"/>
      <w:r w:rsidRPr="00960A13">
        <w:t>representatives</w:t>
      </w:r>
      <w:proofErr w:type="spellEnd"/>
      <w:r w:rsidRPr="00960A13">
        <w:t xml:space="preserve"> </w:t>
      </w:r>
      <w:proofErr w:type="spellStart"/>
      <w:r w:rsidRPr="00960A13">
        <w:t>have</w:t>
      </w:r>
      <w:proofErr w:type="spellEnd"/>
      <w:r w:rsidRPr="00960A13">
        <w:t xml:space="preserve"> </w:t>
      </w:r>
      <w:proofErr w:type="spellStart"/>
      <w:r w:rsidRPr="00960A13">
        <w:t>spoken</w:t>
      </w:r>
      <w:proofErr w:type="spellEnd"/>
      <w:r w:rsidRPr="00960A13">
        <w:t xml:space="preserve"> </w:t>
      </w:r>
      <w:proofErr w:type="spellStart"/>
      <w:r w:rsidRPr="00960A13">
        <w:t>about</w:t>
      </w:r>
      <w:proofErr w:type="spellEnd"/>
      <w:r w:rsidRPr="00960A13">
        <w:t xml:space="preserve"> the </w:t>
      </w:r>
      <w:proofErr w:type="spellStart"/>
      <w:r w:rsidRPr="00960A13">
        <w:t>prohibition</w:t>
      </w:r>
      <w:proofErr w:type="spellEnd"/>
      <w:r w:rsidRPr="00960A13">
        <w:t xml:space="preserve"> of </w:t>
      </w:r>
      <w:proofErr w:type="spellStart"/>
      <w:r w:rsidRPr="00960A13">
        <w:t>reprisals</w:t>
      </w:r>
      <w:proofErr w:type="spellEnd"/>
      <w:r w:rsidRPr="00960A13">
        <w:t xml:space="preserve"> </w:t>
      </w:r>
      <w:proofErr w:type="spellStart"/>
      <w:r w:rsidRPr="00960A13">
        <w:t>by</w:t>
      </w:r>
      <w:proofErr w:type="spellEnd"/>
      <w:r w:rsidRPr="00960A13">
        <w:t xml:space="preserve"> </w:t>
      </w:r>
      <w:proofErr w:type="spellStart"/>
      <w:r w:rsidRPr="00960A13">
        <w:t>any</w:t>
      </w:r>
      <w:proofErr w:type="spellEnd"/>
      <w:r w:rsidRPr="00960A13">
        <w:t xml:space="preserve"> </w:t>
      </w:r>
      <w:proofErr w:type="spellStart"/>
      <w:r w:rsidRPr="00960A13">
        <w:t>authority</w:t>
      </w:r>
      <w:proofErr w:type="spellEnd"/>
      <w:r w:rsidRPr="00960A13">
        <w:t xml:space="preserve">, in </w:t>
      </w:r>
      <w:proofErr w:type="spellStart"/>
      <w:r w:rsidRPr="00960A13">
        <w:t>connection</w:t>
      </w:r>
      <w:proofErr w:type="spellEnd"/>
      <w:r w:rsidRPr="00960A13">
        <w:t xml:space="preserve"> </w:t>
      </w:r>
      <w:proofErr w:type="spellStart"/>
      <w:r w:rsidRPr="00960A13">
        <w:t>with</w:t>
      </w:r>
      <w:proofErr w:type="spellEnd"/>
      <w:r w:rsidRPr="00960A13">
        <w:t xml:space="preserve"> the </w:t>
      </w:r>
      <w:proofErr w:type="spellStart"/>
      <w:r w:rsidRPr="00960A13">
        <w:t>contact</w:t>
      </w:r>
      <w:proofErr w:type="spellEnd"/>
      <w:r w:rsidRPr="00960A13">
        <w:t xml:space="preserve"> </w:t>
      </w:r>
      <w:proofErr w:type="spellStart"/>
      <w:r w:rsidRPr="00960A13">
        <w:t>with</w:t>
      </w:r>
      <w:proofErr w:type="spellEnd"/>
      <w:r w:rsidRPr="00960A13">
        <w:t xml:space="preserve"> the </w:t>
      </w:r>
      <w:proofErr w:type="spellStart"/>
      <w:r w:rsidRPr="00960A13">
        <w:t>Mechanism</w:t>
      </w:r>
      <w:r>
        <w:t>’</w:t>
      </w:r>
      <w:r w:rsidRPr="00960A13">
        <w:t>s</w:t>
      </w:r>
      <w:proofErr w:type="spellEnd"/>
      <w:r w:rsidRPr="00960A13">
        <w:t xml:space="preserve"> </w:t>
      </w:r>
      <w:proofErr w:type="spellStart"/>
      <w:r w:rsidRPr="00960A13">
        <w:t>representatives</w:t>
      </w:r>
      <w:proofErr w:type="spellEnd"/>
      <w:r w:rsidRPr="00960A13">
        <w:t xml:space="preserve">; </w:t>
      </w:r>
    </w:p>
    <w:p w14:paraId="12A6CA98" w14:textId="77777777" w:rsidR="009E48F2" w:rsidRPr="00960A13" w:rsidRDefault="009E48F2" w:rsidP="009E48F2">
      <w:pPr>
        <w:pStyle w:val="SingleTxtG"/>
      </w:pPr>
      <w:r w:rsidRPr="00960A13">
        <w:tab/>
        <w:t>(c)</w:t>
      </w:r>
      <w:r w:rsidRPr="00960A13">
        <w:tab/>
        <w:t xml:space="preserve">Forward </w:t>
      </w:r>
      <w:proofErr w:type="spellStart"/>
      <w:r w:rsidRPr="00960A13">
        <w:t>to</w:t>
      </w:r>
      <w:proofErr w:type="spellEnd"/>
      <w:r w:rsidRPr="00960A13">
        <w:t xml:space="preserve"> managers of </w:t>
      </w:r>
      <w:proofErr w:type="spellStart"/>
      <w:r w:rsidRPr="00960A13">
        <w:t>visited</w:t>
      </w:r>
      <w:proofErr w:type="spellEnd"/>
      <w:r w:rsidRPr="00960A13">
        <w:t xml:space="preserve"> establishments the </w:t>
      </w:r>
      <w:proofErr w:type="spellStart"/>
      <w:r w:rsidRPr="00960A13">
        <w:t>information</w:t>
      </w:r>
      <w:proofErr w:type="spellEnd"/>
      <w:r w:rsidRPr="00960A13">
        <w:t xml:space="preserve"> </w:t>
      </w:r>
      <w:proofErr w:type="spellStart"/>
      <w:r w:rsidRPr="00960A13">
        <w:t>on</w:t>
      </w:r>
      <w:proofErr w:type="spellEnd"/>
      <w:r w:rsidRPr="00960A13">
        <w:t xml:space="preserve"> the </w:t>
      </w:r>
      <w:proofErr w:type="spellStart"/>
      <w:r w:rsidRPr="00960A13">
        <w:t>prohibition</w:t>
      </w:r>
      <w:proofErr w:type="spellEnd"/>
      <w:r w:rsidRPr="00960A13">
        <w:t xml:space="preserve"> of </w:t>
      </w:r>
      <w:proofErr w:type="spellStart"/>
      <w:r w:rsidRPr="00960A13">
        <w:t>inquiring</w:t>
      </w:r>
      <w:proofErr w:type="spellEnd"/>
      <w:r w:rsidRPr="00960A13">
        <w:t xml:space="preserve"> </w:t>
      </w:r>
      <w:proofErr w:type="spellStart"/>
      <w:r w:rsidRPr="00960A13">
        <w:t>persons</w:t>
      </w:r>
      <w:proofErr w:type="spellEnd"/>
      <w:r w:rsidRPr="00960A13">
        <w:t xml:space="preserve"> </w:t>
      </w:r>
      <w:proofErr w:type="spellStart"/>
      <w:r w:rsidRPr="00960A13">
        <w:t>about</w:t>
      </w:r>
      <w:proofErr w:type="spellEnd"/>
      <w:r w:rsidRPr="00960A13">
        <w:t xml:space="preserve"> the </w:t>
      </w:r>
      <w:proofErr w:type="spellStart"/>
      <w:r w:rsidRPr="00960A13">
        <w:t>information</w:t>
      </w:r>
      <w:proofErr w:type="spellEnd"/>
      <w:r w:rsidRPr="00960A13">
        <w:t xml:space="preserve"> </w:t>
      </w:r>
      <w:proofErr w:type="spellStart"/>
      <w:r w:rsidRPr="00960A13">
        <w:t>they</w:t>
      </w:r>
      <w:proofErr w:type="spellEnd"/>
      <w:r w:rsidRPr="00960A13">
        <w:t xml:space="preserve"> </w:t>
      </w:r>
      <w:proofErr w:type="spellStart"/>
      <w:r w:rsidRPr="00960A13">
        <w:t>have</w:t>
      </w:r>
      <w:proofErr w:type="spellEnd"/>
      <w:r w:rsidRPr="00960A13">
        <w:t xml:space="preserve"> </w:t>
      </w:r>
      <w:proofErr w:type="spellStart"/>
      <w:r w:rsidRPr="00960A13">
        <w:t>provided</w:t>
      </w:r>
      <w:proofErr w:type="spellEnd"/>
      <w:r w:rsidRPr="00960A13">
        <w:t xml:space="preserve"> </w:t>
      </w:r>
      <w:proofErr w:type="spellStart"/>
      <w:r w:rsidRPr="00960A13">
        <w:t>to</w:t>
      </w:r>
      <w:proofErr w:type="spellEnd"/>
      <w:r w:rsidRPr="00960A13">
        <w:t xml:space="preserve"> </w:t>
      </w:r>
      <w:proofErr w:type="spellStart"/>
      <w:r w:rsidRPr="00960A13">
        <w:t>members</w:t>
      </w:r>
      <w:proofErr w:type="spellEnd"/>
      <w:r w:rsidRPr="00960A13">
        <w:t xml:space="preserve"> of the Mechanism; </w:t>
      </w:r>
    </w:p>
    <w:p w14:paraId="23B6E47D" w14:textId="77777777" w:rsidR="009E48F2" w:rsidRPr="00960A13" w:rsidRDefault="009E48F2" w:rsidP="009E48F2">
      <w:pPr>
        <w:pStyle w:val="SingleTxtG"/>
      </w:pPr>
      <w:r w:rsidRPr="00960A13">
        <w:tab/>
        <w:t>(d)</w:t>
      </w:r>
      <w:r w:rsidRPr="00960A13">
        <w:tab/>
        <w:t xml:space="preserve">Forward </w:t>
      </w:r>
      <w:proofErr w:type="spellStart"/>
      <w:r w:rsidRPr="00960A13">
        <w:t>to</w:t>
      </w:r>
      <w:proofErr w:type="spellEnd"/>
      <w:r w:rsidRPr="00960A13">
        <w:t xml:space="preserve"> managers of </w:t>
      </w:r>
      <w:proofErr w:type="spellStart"/>
      <w:r w:rsidRPr="00960A13">
        <w:t>visited</w:t>
      </w:r>
      <w:proofErr w:type="spellEnd"/>
      <w:r w:rsidRPr="00960A13">
        <w:t xml:space="preserve"> establishments the </w:t>
      </w:r>
      <w:proofErr w:type="spellStart"/>
      <w:r w:rsidRPr="00960A13">
        <w:t>information</w:t>
      </w:r>
      <w:proofErr w:type="spellEnd"/>
      <w:r w:rsidRPr="00960A13">
        <w:t xml:space="preserve"> </w:t>
      </w:r>
      <w:proofErr w:type="spellStart"/>
      <w:r w:rsidRPr="00960A13">
        <w:t>on</w:t>
      </w:r>
      <w:proofErr w:type="spellEnd"/>
      <w:r w:rsidRPr="00960A13">
        <w:t xml:space="preserve"> the </w:t>
      </w:r>
      <w:proofErr w:type="spellStart"/>
      <w:r w:rsidRPr="00960A13">
        <w:t>prohibition</w:t>
      </w:r>
      <w:proofErr w:type="spellEnd"/>
      <w:r w:rsidRPr="00960A13">
        <w:t xml:space="preserve"> of </w:t>
      </w:r>
      <w:proofErr w:type="spellStart"/>
      <w:r w:rsidRPr="00960A13">
        <w:t>any</w:t>
      </w:r>
      <w:proofErr w:type="spellEnd"/>
      <w:r w:rsidRPr="00960A13">
        <w:t xml:space="preserve"> </w:t>
      </w:r>
      <w:proofErr w:type="spellStart"/>
      <w:r w:rsidRPr="00960A13">
        <w:t>retaliatory</w:t>
      </w:r>
      <w:proofErr w:type="spellEnd"/>
      <w:r w:rsidRPr="00960A13">
        <w:t xml:space="preserve"> </w:t>
      </w:r>
      <w:proofErr w:type="spellStart"/>
      <w:r w:rsidRPr="00960A13">
        <w:t>actions</w:t>
      </w:r>
      <w:proofErr w:type="spellEnd"/>
      <w:r w:rsidRPr="00960A13">
        <w:t xml:space="preserve"> </w:t>
      </w:r>
      <w:proofErr w:type="spellStart"/>
      <w:r w:rsidRPr="00960A13">
        <w:t>against</w:t>
      </w:r>
      <w:proofErr w:type="spellEnd"/>
      <w:r w:rsidRPr="00960A13">
        <w:t xml:space="preserve"> </w:t>
      </w:r>
      <w:proofErr w:type="spellStart"/>
      <w:r w:rsidRPr="00960A13">
        <w:t>persons</w:t>
      </w:r>
      <w:proofErr w:type="spellEnd"/>
      <w:r w:rsidRPr="00960A13">
        <w:t xml:space="preserve"> </w:t>
      </w:r>
      <w:proofErr w:type="spellStart"/>
      <w:r w:rsidRPr="00960A13">
        <w:t>who</w:t>
      </w:r>
      <w:proofErr w:type="spellEnd"/>
      <w:r w:rsidRPr="00960A13">
        <w:t xml:space="preserve"> </w:t>
      </w:r>
      <w:proofErr w:type="spellStart"/>
      <w:r w:rsidRPr="00960A13">
        <w:t>have</w:t>
      </w:r>
      <w:proofErr w:type="spellEnd"/>
      <w:r w:rsidRPr="00960A13">
        <w:t xml:space="preserve"> </w:t>
      </w:r>
      <w:proofErr w:type="spellStart"/>
      <w:r w:rsidRPr="00960A13">
        <w:t>provided</w:t>
      </w:r>
      <w:proofErr w:type="spellEnd"/>
      <w:r w:rsidRPr="00960A13">
        <w:t xml:space="preserve"> </w:t>
      </w:r>
      <w:proofErr w:type="spellStart"/>
      <w:r w:rsidRPr="00960A13">
        <w:t>information</w:t>
      </w:r>
      <w:proofErr w:type="spellEnd"/>
      <w:r w:rsidRPr="00960A13">
        <w:t xml:space="preserve"> </w:t>
      </w:r>
      <w:proofErr w:type="spellStart"/>
      <w:r w:rsidRPr="00960A13">
        <w:t>to</w:t>
      </w:r>
      <w:proofErr w:type="spellEnd"/>
      <w:r w:rsidRPr="00960A13">
        <w:t xml:space="preserve"> </w:t>
      </w:r>
      <w:proofErr w:type="spellStart"/>
      <w:r w:rsidRPr="00960A13">
        <w:t>members</w:t>
      </w:r>
      <w:proofErr w:type="spellEnd"/>
      <w:r w:rsidRPr="00960A13">
        <w:t xml:space="preserve"> of the </w:t>
      </w:r>
      <w:proofErr w:type="spellStart"/>
      <w:r w:rsidRPr="00960A13">
        <w:t>Mechanism</w:t>
      </w:r>
      <w:proofErr w:type="spellEnd"/>
      <w:r w:rsidRPr="00960A13">
        <w:t xml:space="preserve">; </w:t>
      </w:r>
    </w:p>
    <w:p w14:paraId="3A685CE3" w14:textId="77777777" w:rsidR="009E48F2" w:rsidRPr="00960A13" w:rsidRDefault="009E48F2" w:rsidP="009E48F2">
      <w:pPr>
        <w:pStyle w:val="SingleTxtG"/>
      </w:pPr>
      <w:r w:rsidRPr="00960A13">
        <w:tab/>
        <w:t>(e)</w:t>
      </w:r>
      <w:r w:rsidRPr="00960A13">
        <w:tab/>
      </w:r>
      <w:proofErr w:type="spellStart"/>
      <w:r w:rsidRPr="00960A13">
        <w:t>Draw</w:t>
      </w:r>
      <w:proofErr w:type="spellEnd"/>
      <w:r w:rsidRPr="00960A13">
        <w:t xml:space="preserve"> up a </w:t>
      </w:r>
      <w:proofErr w:type="spellStart"/>
      <w:r w:rsidRPr="00960A13">
        <w:t>document</w:t>
      </w:r>
      <w:proofErr w:type="spellEnd"/>
      <w:r w:rsidRPr="00960A13">
        <w:t xml:space="preserve"> </w:t>
      </w:r>
      <w:proofErr w:type="spellStart"/>
      <w:r w:rsidRPr="00960A13">
        <w:t>form</w:t>
      </w:r>
      <w:proofErr w:type="spellEnd"/>
      <w:r w:rsidRPr="00960A13">
        <w:t xml:space="preserve"> </w:t>
      </w:r>
      <w:proofErr w:type="spellStart"/>
      <w:r w:rsidRPr="00960A13">
        <w:t>for</w:t>
      </w:r>
      <w:proofErr w:type="spellEnd"/>
      <w:r w:rsidRPr="00960A13">
        <w:t xml:space="preserve"> </w:t>
      </w:r>
      <w:proofErr w:type="spellStart"/>
      <w:r w:rsidRPr="00960A13">
        <w:t>notifying</w:t>
      </w:r>
      <w:proofErr w:type="spellEnd"/>
      <w:r w:rsidRPr="00960A13">
        <w:t xml:space="preserve"> the </w:t>
      </w:r>
      <w:proofErr w:type="spellStart"/>
      <w:r w:rsidRPr="00960A13">
        <w:t>NMPT</w:t>
      </w:r>
      <w:proofErr w:type="spellEnd"/>
      <w:r w:rsidRPr="00960A13">
        <w:t xml:space="preserve"> </w:t>
      </w:r>
      <w:proofErr w:type="spellStart"/>
      <w:r w:rsidRPr="00960A13">
        <w:t>about</w:t>
      </w:r>
      <w:proofErr w:type="spellEnd"/>
      <w:r w:rsidRPr="00960A13">
        <w:t xml:space="preserve"> </w:t>
      </w:r>
      <w:proofErr w:type="spellStart"/>
      <w:r w:rsidRPr="00960A13">
        <w:t>reprisals</w:t>
      </w:r>
      <w:proofErr w:type="spellEnd"/>
      <w:r w:rsidRPr="00960A13">
        <w:t xml:space="preserve"> </w:t>
      </w:r>
      <w:proofErr w:type="spellStart"/>
      <w:r w:rsidRPr="00960A13">
        <w:t>experienced</w:t>
      </w:r>
      <w:proofErr w:type="spellEnd"/>
      <w:r w:rsidRPr="00960A13">
        <w:t xml:space="preserve"> </w:t>
      </w:r>
      <w:proofErr w:type="spellStart"/>
      <w:r w:rsidRPr="00960A13">
        <w:t>by</w:t>
      </w:r>
      <w:proofErr w:type="spellEnd"/>
      <w:r w:rsidRPr="00960A13">
        <w:t xml:space="preserve"> </w:t>
      </w:r>
      <w:proofErr w:type="spellStart"/>
      <w:r w:rsidRPr="00960A13">
        <w:t>persons</w:t>
      </w:r>
      <w:proofErr w:type="spellEnd"/>
      <w:r w:rsidRPr="00960A13">
        <w:t xml:space="preserve"> </w:t>
      </w:r>
      <w:proofErr w:type="spellStart"/>
      <w:r w:rsidRPr="00960A13">
        <w:t>who</w:t>
      </w:r>
      <w:proofErr w:type="spellEnd"/>
      <w:r w:rsidRPr="00960A13">
        <w:t xml:space="preserve"> </w:t>
      </w:r>
      <w:proofErr w:type="spellStart"/>
      <w:r w:rsidRPr="00960A13">
        <w:t>have</w:t>
      </w:r>
      <w:proofErr w:type="spellEnd"/>
      <w:r w:rsidRPr="00960A13">
        <w:t xml:space="preserve"> </w:t>
      </w:r>
      <w:proofErr w:type="spellStart"/>
      <w:r w:rsidRPr="00960A13">
        <w:t>provided</w:t>
      </w:r>
      <w:proofErr w:type="spellEnd"/>
      <w:r w:rsidRPr="00960A13">
        <w:t xml:space="preserve"> </w:t>
      </w:r>
      <w:proofErr w:type="spellStart"/>
      <w:r w:rsidRPr="00960A13">
        <w:t>information</w:t>
      </w:r>
      <w:proofErr w:type="spellEnd"/>
      <w:r w:rsidRPr="00960A13">
        <w:t xml:space="preserve"> </w:t>
      </w:r>
      <w:proofErr w:type="spellStart"/>
      <w:r w:rsidRPr="00960A13">
        <w:t>to</w:t>
      </w:r>
      <w:proofErr w:type="spellEnd"/>
      <w:r w:rsidRPr="00960A13">
        <w:t xml:space="preserve"> the Mechanism.</w:t>
      </w:r>
    </w:p>
    <w:p w14:paraId="50C04343" w14:textId="77777777" w:rsidR="009E48F2" w:rsidRPr="00960A13" w:rsidRDefault="009E48F2" w:rsidP="009E48F2">
      <w:pPr>
        <w:pStyle w:val="H23G"/>
      </w:pPr>
      <w:r w:rsidRPr="00960A13">
        <w:tab/>
      </w:r>
      <w:r w:rsidRPr="00960A13">
        <w:tab/>
        <w:t xml:space="preserve">Article 5 </w:t>
      </w:r>
    </w:p>
    <w:p w14:paraId="7AE13029" w14:textId="77777777" w:rsidR="009E48F2" w:rsidRPr="00960A13" w:rsidRDefault="009E48F2" w:rsidP="009E48F2">
      <w:pPr>
        <w:pStyle w:val="SingleTxtG"/>
      </w:pPr>
      <w:r w:rsidRPr="00960A13">
        <w:t>1.</w:t>
      </w:r>
      <w:r w:rsidRPr="00960A13">
        <w:tab/>
      </w:r>
      <w:proofErr w:type="spellStart"/>
      <w:r w:rsidRPr="00960A13">
        <w:t>Any</w:t>
      </w:r>
      <w:proofErr w:type="spellEnd"/>
      <w:r w:rsidRPr="00960A13">
        <w:t xml:space="preserve"> </w:t>
      </w:r>
      <w:proofErr w:type="spellStart"/>
      <w:r w:rsidRPr="00960A13">
        <w:t>person</w:t>
      </w:r>
      <w:proofErr w:type="spellEnd"/>
      <w:r w:rsidRPr="00960A13">
        <w:t xml:space="preserve"> </w:t>
      </w:r>
      <w:proofErr w:type="spellStart"/>
      <w:r w:rsidRPr="00960A13">
        <w:t>who</w:t>
      </w:r>
      <w:proofErr w:type="spellEnd"/>
      <w:r w:rsidRPr="00960A13">
        <w:t xml:space="preserve"> has </w:t>
      </w:r>
      <w:proofErr w:type="spellStart"/>
      <w:r w:rsidRPr="00960A13">
        <w:t>contacted</w:t>
      </w:r>
      <w:proofErr w:type="spellEnd"/>
      <w:r w:rsidRPr="00960A13">
        <w:t xml:space="preserve"> the </w:t>
      </w:r>
      <w:proofErr w:type="spellStart"/>
      <w:r w:rsidRPr="00960A13">
        <w:t>NMPT</w:t>
      </w:r>
      <w:proofErr w:type="spellEnd"/>
      <w:r w:rsidRPr="00960A13">
        <w:t xml:space="preserve"> </w:t>
      </w:r>
      <w:proofErr w:type="spellStart"/>
      <w:r w:rsidRPr="00960A13">
        <w:t>representatives</w:t>
      </w:r>
      <w:proofErr w:type="spellEnd"/>
      <w:r w:rsidRPr="00960A13">
        <w:t xml:space="preserve"> </w:t>
      </w:r>
      <w:proofErr w:type="spellStart"/>
      <w:r w:rsidRPr="00960A13">
        <w:t>with</w:t>
      </w:r>
      <w:proofErr w:type="spellEnd"/>
      <w:r w:rsidRPr="00960A13">
        <w:t xml:space="preserve"> </w:t>
      </w:r>
      <w:proofErr w:type="spellStart"/>
      <w:r w:rsidRPr="00960A13">
        <w:t>regard</w:t>
      </w:r>
      <w:proofErr w:type="spellEnd"/>
      <w:r w:rsidRPr="00960A13">
        <w:t xml:space="preserve"> </w:t>
      </w:r>
      <w:proofErr w:type="spellStart"/>
      <w:r w:rsidRPr="00960A13">
        <w:t>to</w:t>
      </w:r>
      <w:proofErr w:type="spellEnd"/>
      <w:r w:rsidRPr="00960A13">
        <w:t xml:space="preserve"> </w:t>
      </w:r>
      <w:proofErr w:type="spellStart"/>
      <w:r w:rsidRPr="00960A13">
        <w:t>matters</w:t>
      </w:r>
      <w:proofErr w:type="spellEnd"/>
      <w:r w:rsidRPr="00960A13">
        <w:t xml:space="preserve"> </w:t>
      </w:r>
      <w:proofErr w:type="spellStart"/>
      <w:r w:rsidRPr="00960A13">
        <w:t>covered</w:t>
      </w:r>
      <w:proofErr w:type="spellEnd"/>
      <w:r w:rsidRPr="00960A13">
        <w:t xml:space="preserve"> </w:t>
      </w:r>
      <w:proofErr w:type="spellStart"/>
      <w:r w:rsidRPr="00960A13">
        <w:t>by</w:t>
      </w:r>
      <w:proofErr w:type="spellEnd"/>
      <w:r w:rsidRPr="00960A13">
        <w:t xml:space="preserve"> the </w:t>
      </w:r>
      <w:proofErr w:type="spellStart"/>
      <w:r w:rsidRPr="00960A13">
        <w:t>Mechanism</w:t>
      </w:r>
      <w:r>
        <w:t>’</w:t>
      </w:r>
      <w:r w:rsidRPr="00960A13">
        <w:t>s</w:t>
      </w:r>
      <w:proofErr w:type="spellEnd"/>
      <w:r w:rsidRPr="00960A13">
        <w:t xml:space="preserve"> mandate and </w:t>
      </w:r>
      <w:proofErr w:type="spellStart"/>
      <w:r w:rsidRPr="00960A13">
        <w:t>who</w:t>
      </w:r>
      <w:proofErr w:type="spellEnd"/>
      <w:r w:rsidRPr="00960A13">
        <w:t xml:space="preserve"> has </w:t>
      </w:r>
      <w:proofErr w:type="spellStart"/>
      <w:r w:rsidRPr="00960A13">
        <w:t>information</w:t>
      </w:r>
      <w:proofErr w:type="spellEnd"/>
      <w:r w:rsidRPr="00960A13">
        <w:t xml:space="preserve"> </w:t>
      </w:r>
      <w:proofErr w:type="spellStart"/>
      <w:r w:rsidRPr="00960A13">
        <w:t>or</w:t>
      </w:r>
      <w:proofErr w:type="spellEnd"/>
      <w:r w:rsidRPr="00960A13">
        <w:t xml:space="preserve"> </w:t>
      </w:r>
      <w:proofErr w:type="spellStart"/>
      <w:r w:rsidRPr="00960A13">
        <w:t>reasonable</w:t>
      </w:r>
      <w:proofErr w:type="spellEnd"/>
      <w:r w:rsidRPr="00960A13">
        <w:t xml:space="preserve"> </w:t>
      </w:r>
      <w:proofErr w:type="spellStart"/>
      <w:r w:rsidRPr="00960A13">
        <w:t>suspicion</w:t>
      </w:r>
      <w:proofErr w:type="spellEnd"/>
      <w:r w:rsidRPr="00960A13">
        <w:t xml:space="preserve"> </w:t>
      </w:r>
      <w:proofErr w:type="spellStart"/>
      <w:r w:rsidRPr="00960A13">
        <w:t>concerning</w:t>
      </w:r>
      <w:proofErr w:type="spellEnd"/>
      <w:r w:rsidRPr="00960A13">
        <w:t xml:space="preserve"> </w:t>
      </w:r>
      <w:proofErr w:type="spellStart"/>
      <w:r w:rsidRPr="00960A13">
        <w:t>reprisals</w:t>
      </w:r>
      <w:proofErr w:type="spellEnd"/>
      <w:r w:rsidRPr="00960A13">
        <w:t xml:space="preserve"> </w:t>
      </w:r>
      <w:proofErr w:type="spellStart"/>
      <w:r w:rsidRPr="00960A13">
        <w:t>experienced</w:t>
      </w:r>
      <w:proofErr w:type="spellEnd"/>
      <w:r w:rsidRPr="00960A13">
        <w:t xml:space="preserve"> in </w:t>
      </w:r>
      <w:proofErr w:type="spellStart"/>
      <w:r w:rsidRPr="00960A13">
        <w:t>this</w:t>
      </w:r>
      <w:proofErr w:type="spellEnd"/>
      <w:r w:rsidRPr="00960A13">
        <w:t xml:space="preserve"> </w:t>
      </w:r>
      <w:proofErr w:type="spellStart"/>
      <w:r w:rsidRPr="00960A13">
        <w:t>regard</w:t>
      </w:r>
      <w:proofErr w:type="spellEnd"/>
      <w:r w:rsidRPr="00960A13">
        <w:t xml:space="preserve"> </w:t>
      </w:r>
      <w:proofErr w:type="spellStart"/>
      <w:r w:rsidRPr="00960A13">
        <w:t>shall</w:t>
      </w:r>
      <w:proofErr w:type="spellEnd"/>
      <w:r w:rsidRPr="00960A13">
        <w:t xml:space="preserve"> be </w:t>
      </w:r>
      <w:proofErr w:type="spellStart"/>
      <w:r w:rsidRPr="00960A13">
        <w:t>entitled</w:t>
      </w:r>
      <w:proofErr w:type="spellEnd"/>
      <w:r w:rsidRPr="00960A13">
        <w:t xml:space="preserve"> </w:t>
      </w:r>
      <w:proofErr w:type="spellStart"/>
      <w:r w:rsidRPr="00960A13">
        <w:t>to</w:t>
      </w:r>
      <w:proofErr w:type="spellEnd"/>
      <w:r w:rsidRPr="00960A13">
        <w:t xml:space="preserve"> </w:t>
      </w:r>
      <w:proofErr w:type="spellStart"/>
      <w:r w:rsidRPr="00960A13">
        <w:t>notify</w:t>
      </w:r>
      <w:proofErr w:type="spellEnd"/>
      <w:r w:rsidRPr="00960A13">
        <w:t xml:space="preserve"> </w:t>
      </w:r>
      <w:proofErr w:type="spellStart"/>
      <w:r w:rsidRPr="00960A13">
        <w:t>this</w:t>
      </w:r>
      <w:proofErr w:type="spellEnd"/>
      <w:r w:rsidRPr="00960A13">
        <w:t xml:space="preserve"> </w:t>
      </w:r>
      <w:proofErr w:type="spellStart"/>
      <w:r w:rsidRPr="00960A13">
        <w:t>fact</w:t>
      </w:r>
      <w:proofErr w:type="spellEnd"/>
      <w:r w:rsidRPr="00960A13">
        <w:t xml:space="preserve"> </w:t>
      </w:r>
      <w:proofErr w:type="spellStart"/>
      <w:r w:rsidRPr="00960A13">
        <w:t>to</w:t>
      </w:r>
      <w:proofErr w:type="spellEnd"/>
      <w:r w:rsidRPr="00960A13">
        <w:t xml:space="preserve"> the </w:t>
      </w:r>
      <w:proofErr w:type="spellStart"/>
      <w:r w:rsidRPr="00960A13">
        <w:t>NMPT</w:t>
      </w:r>
      <w:proofErr w:type="spellEnd"/>
      <w:r w:rsidRPr="00960A13">
        <w:t xml:space="preserve">. The </w:t>
      </w:r>
      <w:proofErr w:type="spellStart"/>
      <w:r w:rsidRPr="00960A13">
        <w:t>notification</w:t>
      </w:r>
      <w:proofErr w:type="spellEnd"/>
      <w:r w:rsidRPr="00960A13">
        <w:t xml:space="preserve"> </w:t>
      </w:r>
      <w:proofErr w:type="spellStart"/>
      <w:r w:rsidRPr="00960A13">
        <w:t>may</w:t>
      </w:r>
      <w:proofErr w:type="spellEnd"/>
      <w:r w:rsidRPr="00960A13">
        <w:t xml:space="preserve"> </w:t>
      </w:r>
      <w:proofErr w:type="spellStart"/>
      <w:r w:rsidRPr="00960A13">
        <w:t>concern</w:t>
      </w:r>
      <w:proofErr w:type="spellEnd"/>
      <w:r w:rsidRPr="00960A13">
        <w:t xml:space="preserve"> the </w:t>
      </w:r>
      <w:proofErr w:type="spellStart"/>
      <w:r w:rsidRPr="00960A13">
        <w:t>reprisals</w:t>
      </w:r>
      <w:proofErr w:type="spellEnd"/>
      <w:r w:rsidRPr="00960A13">
        <w:t xml:space="preserve"> </w:t>
      </w:r>
      <w:proofErr w:type="spellStart"/>
      <w:r w:rsidRPr="00960A13">
        <w:t>experienced</w:t>
      </w:r>
      <w:proofErr w:type="spellEnd"/>
      <w:r w:rsidRPr="00960A13">
        <w:t xml:space="preserve"> </w:t>
      </w:r>
      <w:proofErr w:type="spellStart"/>
      <w:r w:rsidRPr="00960A13">
        <w:t>by</w:t>
      </w:r>
      <w:proofErr w:type="spellEnd"/>
      <w:r w:rsidRPr="00960A13">
        <w:t xml:space="preserve"> the </w:t>
      </w:r>
      <w:proofErr w:type="spellStart"/>
      <w:r w:rsidRPr="00960A13">
        <w:t>reporting</w:t>
      </w:r>
      <w:proofErr w:type="spellEnd"/>
      <w:r w:rsidRPr="00960A13">
        <w:t xml:space="preserve"> </w:t>
      </w:r>
      <w:proofErr w:type="spellStart"/>
      <w:r w:rsidRPr="00960A13">
        <w:t>person</w:t>
      </w:r>
      <w:proofErr w:type="spellEnd"/>
      <w:r w:rsidRPr="00960A13">
        <w:t xml:space="preserve"> </w:t>
      </w:r>
      <w:proofErr w:type="spellStart"/>
      <w:r w:rsidRPr="00960A13">
        <w:t>or</w:t>
      </w:r>
      <w:proofErr w:type="spellEnd"/>
      <w:r w:rsidRPr="00960A13">
        <w:t xml:space="preserve"> </w:t>
      </w:r>
      <w:proofErr w:type="spellStart"/>
      <w:r w:rsidRPr="00960A13">
        <w:t>any</w:t>
      </w:r>
      <w:proofErr w:type="spellEnd"/>
      <w:r w:rsidRPr="00960A13">
        <w:t xml:space="preserve"> </w:t>
      </w:r>
      <w:proofErr w:type="spellStart"/>
      <w:r w:rsidRPr="00960A13">
        <w:t>other</w:t>
      </w:r>
      <w:proofErr w:type="spellEnd"/>
      <w:r w:rsidRPr="00960A13">
        <w:t xml:space="preserve"> </w:t>
      </w:r>
      <w:proofErr w:type="spellStart"/>
      <w:r w:rsidRPr="00960A13">
        <w:t>person</w:t>
      </w:r>
      <w:proofErr w:type="spellEnd"/>
      <w:r w:rsidRPr="00960A13">
        <w:t xml:space="preserve"> </w:t>
      </w:r>
      <w:proofErr w:type="spellStart"/>
      <w:r w:rsidRPr="00960A13">
        <w:t>who</w:t>
      </w:r>
      <w:proofErr w:type="spellEnd"/>
      <w:r w:rsidRPr="00960A13">
        <w:t xml:space="preserve"> has </w:t>
      </w:r>
      <w:proofErr w:type="spellStart"/>
      <w:r w:rsidRPr="00960A13">
        <w:t>contacted</w:t>
      </w:r>
      <w:proofErr w:type="spellEnd"/>
      <w:r w:rsidRPr="00960A13">
        <w:t xml:space="preserve"> the Mechanism. </w:t>
      </w:r>
    </w:p>
    <w:p w14:paraId="2C019865" w14:textId="77777777" w:rsidR="009E48F2" w:rsidRPr="00960A13" w:rsidRDefault="009E48F2" w:rsidP="009E48F2">
      <w:pPr>
        <w:pStyle w:val="SingleTxtG"/>
      </w:pPr>
      <w:r w:rsidRPr="00960A13">
        <w:t>2.</w:t>
      </w:r>
      <w:r w:rsidRPr="00960A13">
        <w:tab/>
        <w:t xml:space="preserve">The </w:t>
      </w:r>
      <w:proofErr w:type="spellStart"/>
      <w:r w:rsidRPr="00960A13">
        <w:t>notification</w:t>
      </w:r>
      <w:proofErr w:type="spellEnd"/>
      <w:r w:rsidRPr="00960A13">
        <w:t xml:space="preserve"> </w:t>
      </w:r>
      <w:proofErr w:type="spellStart"/>
      <w:r w:rsidRPr="00960A13">
        <w:t>about</w:t>
      </w:r>
      <w:proofErr w:type="spellEnd"/>
      <w:r w:rsidRPr="00960A13">
        <w:t xml:space="preserve"> the </w:t>
      </w:r>
      <w:proofErr w:type="spellStart"/>
      <w:r w:rsidRPr="00960A13">
        <w:t>reprisals</w:t>
      </w:r>
      <w:proofErr w:type="spellEnd"/>
      <w:r w:rsidRPr="00960A13">
        <w:t xml:space="preserve"> </w:t>
      </w:r>
      <w:proofErr w:type="spellStart"/>
      <w:r w:rsidRPr="00960A13">
        <w:t>may</w:t>
      </w:r>
      <w:proofErr w:type="spellEnd"/>
      <w:r w:rsidRPr="00960A13">
        <w:t xml:space="preserve"> be </w:t>
      </w:r>
      <w:proofErr w:type="spellStart"/>
      <w:r w:rsidRPr="00960A13">
        <w:t>anonymous</w:t>
      </w:r>
      <w:proofErr w:type="spellEnd"/>
      <w:r w:rsidRPr="00960A13">
        <w:t>.</w:t>
      </w:r>
    </w:p>
    <w:p w14:paraId="54402C23" w14:textId="77777777" w:rsidR="009E48F2" w:rsidRPr="00960A13" w:rsidRDefault="009E48F2" w:rsidP="009E48F2">
      <w:pPr>
        <w:pStyle w:val="SingleTxtG"/>
      </w:pPr>
      <w:r w:rsidRPr="00960A13">
        <w:t>3.</w:t>
      </w:r>
      <w:r w:rsidRPr="00960A13">
        <w:tab/>
        <w:t xml:space="preserve">The </w:t>
      </w:r>
      <w:proofErr w:type="spellStart"/>
      <w:r w:rsidRPr="00960A13">
        <w:t>notification</w:t>
      </w:r>
      <w:proofErr w:type="spellEnd"/>
      <w:r w:rsidRPr="00960A13">
        <w:t xml:space="preserve"> </w:t>
      </w:r>
      <w:proofErr w:type="spellStart"/>
      <w:r w:rsidRPr="00960A13">
        <w:t>may</w:t>
      </w:r>
      <w:proofErr w:type="spellEnd"/>
      <w:r w:rsidRPr="00960A13">
        <w:t xml:space="preserve"> be in </w:t>
      </w:r>
      <w:proofErr w:type="spellStart"/>
      <w:r w:rsidRPr="00960A13">
        <w:t>writing</w:t>
      </w:r>
      <w:proofErr w:type="spellEnd"/>
      <w:r w:rsidRPr="00960A13">
        <w:t xml:space="preserve">, </w:t>
      </w:r>
      <w:proofErr w:type="spellStart"/>
      <w:r w:rsidRPr="00960A13">
        <w:t>or</w:t>
      </w:r>
      <w:proofErr w:type="spellEnd"/>
      <w:r w:rsidRPr="00960A13">
        <w:t xml:space="preserve"> </w:t>
      </w:r>
      <w:proofErr w:type="spellStart"/>
      <w:r w:rsidRPr="00960A13">
        <w:t>verbally</w:t>
      </w:r>
      <w:proofErr w:type="spellEnd"/>
      <w:r w:rsidRPr="00960A13">
        <w:t xml:space="preserve"> </w:t>
      </w:r>
      <w:proofErr w:type="spellStart"/>
      <w:r w:rsidRPr="00960A13">
        <w:t>to</w:t>
      </w:r>
      <w:proofErr w:type="spellEnd"/>
      <w:r w:rsidRPr="00960A13">
        <w:t xml:space="preserve"> the </w:t>
      </w:r>
      <w:proofErr w:type="spellStart"/>
      <w:r w:rsidRPr="00960A13">
        <w:t>CHR</w:t>
      </w:r>
      <w:proofErr w:type="spellEnd"/>
      <w:r w:rsidRPr="00960A13">
        <w:t xml:space="preserve"> Office </w:t>
      </w:r>
      <w:proofErr w:type="spellStart"/>
      <w:r w:rsidRPr="00960A13">
        <w:t>helpline</w:t>
      </w:r>
      <w:proofErr w:type="spellEnd"/>
      <w:r w:rsidRPr="00960A13">
        <w:t xml:space="preserve"> (800 676 676). </w:t>
      </w:r>
    </w:p>
    <w:p w14:paraId="3CEA2590" w14:textId="77777777" w:rsidR="009E48F2" w:rsidRPr="00960A13" w:rsidRDefault="009E48F2" w:rsidP="009E48F2">
      <w:pPr>
        <w:pStyle w:val="SingleTxtG"/>
      </w:pPr>
      <w:r w:rsidRPr="00960A13">
        <w:t>4.</w:t>
      </w:r>
      <w:r w:rsidRPr="00960A13">
        <w:tab/>
        <w:t xml:space="preserve">The </w:t>
      </w:r>
      <w:proofErr w:type="spellStart"/>
      <w:r w:rsidRPr="00960A13">
        <w:t>notification</w:t>
      </w:r>
      <w:proofErr w:type="spellEnd"/>
      <w:r w:rsidRPr="00960A13">
        <w:t xml:space="preserve"> </w:t>
      </w:r>
      <w:proofErr w:type="spellStart"/>
      <w:r w:rsidRPr="00960A13">
        <w:t>form</w:t>
      </w:r>
      <w:proofErr w:type="spellEnd"/>
      <w:r w:rsidRPr="00960A13">
        <w:t xml:space="preserve"> </w:t>
      </w:r>
      <w:proofErr w:type="spellStart"/>
      <w:r w:rsidRPr="00960A13">
        <w:t>referred</w:t>
      </w:r>
      <w:proofErr w:type="spellEnd"/>
      <w:r w:rsidRPr="00960A13">
        <w:t xml:space="preserve"> </w:t>
      </w:r>
      <w:proofErr w:type="spellStart"/>
      <w:r w:rsidRPr="00960A13">
        <w:t>to</w:t>
      </w:r>
      <w:proofErr w:type="spellEnd"/>
      <w:r w:rsidRPr="00960A13">
        <w:t xml:space="preserve"> in </w:t>
      </w:r>
      <w:proofErr w:type="spellStart"/>
      <w:r w:rsidRPr="00960A13">
        <w:t>point</w:t>
      </w:r>
      <w:proofErr w:type="spellEnd"/>
      <w:r w:rsidRPr="00960A13">
        <w:t xml:space="preserve"> 1 </w:t>
      </w:r>
      <w:proofErr w:type="spellStart"/>
      <w:r w:rsidRPr="00960A13">
        <w:t>is</w:t>
      </w:r>
      <w:proofErr w:type="spellEnd"/>
      <w:r w:rsidRPr="00960A13">
        <w:t xml:space="preserve"> </w:t>
      </w:r>
      <w:proofErr w:type="spellStart"/>
      <w:r w:rsidRPr="00960A13">
        <w:t>attached</w:t>
      </w:r>
      <w:proofErr w:type="spellEnd"/>
      <w:r w:rsidRPr="00960A13">
        <w:t xml:space="preserve"> as </w:t>
      </w:r>
      <w:proofErr w:type="spellStart"/>
      <w:r w:rsidRPr="00960A13">
        <w:t>Annex</w:t>
      </w:r>
      <w:proofErr w:type="spellEnd"/>
      <w:r w:rsidRPr="00960A13">
        <w:t xml:space="preserve"> 1 </w:t>
      </w:r>
      <w:proofErr w:type="spellStart"/>
      <w:r w:rsidRPr="00960A13">
        <w:t>to</w:t>
      </w:r>
      <w:proofErr w:type="spellEnd"/>
      <w:r w:rsidRPr="00960A13">
        <w:t xml:space="preserve"> </w:t>
      </w:r>
      <w:proofErr w:type="spellStart"/>
      <w:r w:rsidRPr="00960A13">
        <w:t>this</w:t>
      </w:r>
      <w:proofErr w:type="spellEnd"/>
      <w:r w:rsidRPr="00960A13">
        <w:t xml:space="preserve"> </w:t>
      </w:r>
      <w:proofErr w:type="spellStart"/>
      <w:r w:rsidRPr="00960A13">
        <w:t>procedure</w:t>
      </w:r>
      <w:proofErr w:type="spellEnd"/>
      <w:r w:rsidRPr="00960A13">
        <w:t xml:space="preserve"> and </w:t>
      </w:r>
      <w:proofErr w:type="spellStart"/>
      <w:r w:rsidRPr="00960A13">
        <w:t>is</w:t>
      </w:r>
      <w:proofErr w:type="spellEnd"/>
      <w:r w:rsidRPr="00960A13">
        <w:t xml:space="preserve"> </w:t>
      </w:r>
      <w:proofErr w:type="spellStart"/>
      <w:r w:rsidRPr="00960A13">
        <w:t>available</w:t>
      </w:r>
      <w:proofErr w:type="spellEnd"/>
      <w:r w:rsidRPr="00960A13">
        <w:t xml:space="preserve"> </w:t>
      </w:r>
      <w:proofErr w:type="spellStart"/>
      <w:r w:rsidRPr="00960A13">
        <w:t>on</w:t>
      </w:r>
      <w:proofErr w:type="spellEnd"/>
      <w:r w:rsidRPr="00960A13">
        <w:t xml:space="preserve"> the </w:t>
      </w:r>
      <w:proofErr w:type="spellStart"/>
      <w:r w:rsidRPr="00960A13">
        <w:t>NMPT</w:t>
      </w:r>
      <w:proofErr w:type="spellEnd"/>
      <w:r w:rsidRPr="00960A13">
        <w:t xml:space="preserve"> </w:t>
      </w:r>
      <w:proofErr w:type="spellStart"/>
      <w:r w:rsidRPr="00960A13">
        <w:t>website</w:t>
      </w:r>
      <w:proofErr w:type="spellEnd"/>
      <w:r w:rsidRPr="00960A13">
        <w:t xml:space="preserve"> (</w:t>
      </w:r>
      <w:proofErr w:type="spellStart"/>
      <w:r w:rsidRPr="00960A13">
        <w:t>www.kmpt.rpo.gov.pl</w:t>
      </w:r>
      <w:proofErr w:type="spellEnd"/>
      <w:r w:rsidRPr="00960A13">
        <w:t xml:space="preserve">). </w:t>
      </w:r>
    </w:p>
    <w:p w14:paraId="7DAFDFE6" w14:textId="77777777" w:rsidR="009E48F2" w:rsidRPr="00960A13" w:rsidRDefault="009E48F2" w:rsidP="009E48F2">
      <w:pPr>
        <w:pStyle w:val="SingleTxtG"/>
      </w:pPr>
      <w:r w:rsidRPr="00960A13">
        <w:t>5.</w:t>
      </w:r>
      <w:r w:rsidRPr="00960A13">
        <w:tab/>
        <w:t xml:space="preserve">The </w:t>
      </w:r>
      <w:proofErr w:type="spellStart"/>
      <w:r w:rsidRPr="00960A13">
        <w:t>notification</w:t>
      </w:r>
      <w:proofErr w:type="spellEnd"/>
      <w:r w:rsidRPr="00960A13">
        <w:t xml:space="preserve"> </w:t>
      </w:r>
      <w:proofErr w:type="spellStart"/>
      <w:r w:rsidRPr="00960A13">
        <w:t>shall</w:t>
      </w:r>
      <w:proofErr w:type="spellEnd"/>
      <w:r w:rsidRPr="00960A13">
        <w:t xml:space="preserve"> be </w:t>
      </w:r>
      <w:proofErr w:type="spellStart"/>
      <w:r w:rsidRPr="00960A13">
        <w:t>sent</w:t>
      </w:r>
      <w:proofErr w:type="spellEnd"/>
      <w:r w:rsidRPr="00960A13">
        <w:t xml:space="preserve"> to the Office of the </w:t>
      </w:r>
      <w:proofErr w:type="spellStart"/>
      <w:r w:rsidRPr="00960A13">
        <w:t>Commissioner</w:t>
      </w:r>
      <w:proofErr w:type="spellEnd"/>
      <w:r w:rsidRPr="00960A13">
        <w:t xml:space="preserve"> </w:t>
      </w:r>
      <w:proofErr w:type="spellStart"/>
      <w:r w:rsidRPr="00960A13">
        <w:t>for</w:t>
      </w:r>
      <w:proofErr w:type="spellEnd"/>
      <w:r w:rsidRPr="00960A13">
        <w:t xml:space="preserve"> Human </w:t>
      </w:r>
      <w:proofErr w:type="spellStart"/>
      <w:r w:rsidRPr="00960A13">
        <w:t>Rights</w:t>
      </w:r>
      <w:proofErr w:type="spellEnd"/>
      <w:r w:rsidRPr="00960A13">
        <w:t xml:space="preserve"> at: al. </w:t>
      </w:r>
      <w:proofErr w:type="spellStart"/>
      <w:r w:rsidRPr="00960A13">
        <w:t>Solidarności</w:t>
      </w:r>
      <w:proofErr w:type="spellEnd"/>
      <w:r w:rsidRPr="00960A13">
        <w:t xml:space="preserve"> 77, 00 - 090 </w:t>
      </w:r>
      <w:proofErr w:type="spellStart"/>
      <w:r w:rsidRPr="00960A13">
        <w:t>Warsaw</w:t>
      </w:r>
      <w:proofErr w:type="spellEnd"/>
      <w:r w:rsidRPr="00960A13">
        <w:t xml:space="preserve">. </w:t>
      </w:r>
    </w:p>
    <w:p w14:paraId="5F2D6B8C" w14:textId="77777777" w:rsidR="009E48F2" w:rsidRPr="00960A13" w:rsidRDefault="009E48F2" w:rsidP="009E48F2">
      <w:pPr>
        <w:pStyle w:val="H23G"/>
      </w:pPr>
      <w:r w:rsidRPr="00960A13">
        <w:tab/>
      </w:r>
      <w:r w:rsidRPr="00960A13">
        <w:tab/>
        <w:t xml:space="preserve">Article 6 </w:t>
      </w:r>
    </w:p>
    <w:p w14:paraId="6C83B066" w14:textId="77777777" w:rsidR="009E48F2" w:rsidRPr="00960A13" w:rsidRDefault="009E48F2" w:rsidP="009E48F2">
      <w:pPr>
        <w:pStyle w:val="SingleTxtG"/>
      </w:pPr>
      <w:r w:rsidRPr="00960A13">
        <w:t>1.</w:t>
      </w:r>
      <w:r w:rsidRPr="00960A13">
        <w:tab/>
      </w:r>
      <w:proofErr w:type="spellStart"/>
      <w:r w:rsidRPr="00960A13">
        <w:t>Any</w:t>
      </w:r>
      <w:proofErr w:type="spellEnd"/>
      <w:r w:rsidRPr="00960A13">
        <w:t xml:space="preserve"> </w:t>
      </w:r>
      <w:proofErr w:type="spellStart"/>
      <w:r w:rsidRPr="00960A13">
        <w:t>notification</w:t>
      </w:r>
      <w:proofErr w:type="spellEnd"/>
      <w:r w:rsidRPr="00960A13">
        <w:t xml:space="preserve"> </w:t>
      </w:r>
      <w:proofErr w:type="spellStart"/>
      <w:r w:rsidRPr="00960A13">
        <w:t>received</w:t>
      </w:r>
      <w:proofErr w:type="spellEnd"/>
      <w:r w:rsidRPr="00960A13">
        <w:t xml:space="preserve"> </w:t>
      </w:r>
      <w:proofErr w:type="spellStart"/>
      <w:r w:rsidRPr="00960A13">
        <w:t>by</w:t>
      </w:r>
      <w:proofErr w:type="spellEnd"/>
      <w:r w:rsidRPr="00960A13">
        <w:t xml:space="preserve"> the Office </w:t>
      </w:r>
      <w:proofErr w:type="spellStart"/>
      <w:r w:rsidRPr="00960A13">
        <w:t>shall</w:t>
      </w:r>
      <w:proofErr w:type="spellEnd"/>
      <w:r w:rsidRPr="00960A13">
        <w:t xml:space="preserve"> be </w:t>
      </w:r>
      <w:proofErr w:type="spellStart"/>
      <w:r w:rsidRPr="00960A13">
        <w:t>forwarded</w:t>
      </w:r>
      <w:proofErr w:type="spellEnd"/>
      <w:r w:rsidRPr="00960A13">
        <w:t xml:space="preserve"> </w:t>
      </w:r>
      <w:proofErr w:type="spellStart"/>
      <w:r w:rsidRPr="00960A13">
        <w:t>to</w:t>
      </w:r>
      <w:proofErr w:type="spellEnd"/>
      <w:r w:rsidRPr="00960A13">
        <w:t xml:space="preserve"> the </w:t>
      </w:r>
      <w:proofErr w:type="spellStart"/>
      <w:r w:rsidRPr="00960A13">
        <w:t>secretariat</w:t>
      </w:r>
      <w:proofErr w:type="spellEnd"/>
      <w:r w:rsidRPr="00960A13">
        <w:t xml:space="preserve"> of the </w:t>
      </w:r>
      <w:proofErr w:type="spellStart"/>
      <w:r w:rsidRPr="00960A13">
        <w:t>National</w:t>
      </w:r>
      <w:proofErr w:type="spellEnd"/>
      <w:r w:rsidRPr="00960A13">
        <w:t xml:space="preserve"> Mechanism for the Prevention of Torture </w:t>
      </w:r>
      <w:proofErr w:type="spellStart"/>
      <w:r w:rsidRPr="00960A13">
        <w:t>to</w:t>
      </w:r>
      <w:proofErr w:type="spellEnd"/>
      <w:r w:rsidRPr="00960A13">
        <w:t xml:space="preserve"> be </w:t>
      </w:r>
      <w:proofErr w:type="spellStart"/>
      <w:r w:rsidRPr="00960A13">
        <w:t>registered</w:t>
      </w:r>
      <w:proofErr w:type="spellEnd"/>
      <w:r w:rsidRPr="00960A13">
        <w:t xml:space="preserve"> as </w:t>
      </w:r>
      <w:proofErr w:type="spellStart"/>
      <w:r w:rsidRPr="00960A13">
        <w:t>information</w:t>
      </w:r>
      <w:proofErr w:type="spellEnd"/>
      <w:r w:rsidRPr="00960A13">
        <w:t xml:space="preserve"> </w:t>
      </w:r>
      <w:proofErr w:type="spellStart"/>
      <w:r w:rsidRPr="00960A13">
        <w:t>on</w:t>
      </w:r>
      <w:proofErr w:type="spellEnd"/>
      <w:r w:rsidRPr="00960A13">
        <w:t xml:space="preserve"> the </w:t>
      </w:r>
      <w:proofErr w:type="spellStart"/>
      <w:r w:rsidRPr="00960A13">
        <w:t>violation</w:t>
      </w:r>
      <w:proofErr w:type="spellEnd"/>
      <w:r w:rsidRPr="00960A13">
        <w:t xml:space="preserve"> </w:t>
      </w:r>
      <w:proofErr w:type="spellStart"/>
      <w:r w:rsidRPr="00960A13">
        <w:t>Article</w:t>
      </w:r>
      <w:proofErr w:type="spellEnd"/>
      <w:r w:rsidRPr="00960A13">
        <w:t xml:space="preserve"> 21 of the </w:t>
      </w:r>
      <w:proofErr w:type="spellStart"/>
      <w:r w:rsidRPr="00960A13">
        <w:t>OPCAT</w:t>
      </w:r>
      <w:proofErr w:type="spellEnd"/>
      <w:r w:rsidRPr="00960A13">
        <w:t xml:space="preserve">. </w:t>
      </w:r>
    </w:p>
    <w:p w14:paraId="13133165" w14:textId="77777777" w:rsidR="009E48F2" w:rsidRPr="00960A13" w:rsidRDefault="009E48F2" w:rsidP="009E48F2">
      <w:pPr>
        <w:pStyle w:val="SingleTxtG"/>
      </w:pPr>
      <w:r w:rsidRPr="00960A13">
        <w:t>2.</w:t>
      </w:r>
      <w:r w:rsidRPr="00960A13">
        <w:tab/>
        <w:t xml:space="preserve">The </w:t>
      </w:r>
      <w:proofErr w:type="spellStart"/>
      <w:r w:rsidRPr="00960A13">
        <w:t>NMPT</w:t>
      </w:r>
      <w:r>
        <w:t>’</w:t>
      </w:r>
      <w:r w:rsidRPr="00960A13">
        <w:t>s</w:t>
      </w:r>
      <w:proofErr w:type="spellEnd"/>
      <w:r w:rsidRPr="00960A13">
        <w:t xml:space="preserve"> </w:t>
      </w:r>
      <w:proofErr w:type="spellStart"/>
      <w:r w:rsidRPr="00960A13">
        <w:t>designated</w:t>
      </w:r>
      <w:proofErr w:type="spellEnd"/>
      <w:r w:rsidRPr="00960A13">
        <w:t xml:space="preserve"> </w:t>
      </w:r>
      <w:proofErr w:type="spellStart"/>
      <w:r w:rsidRPr="00960A13">
        <w:t>employee</w:t>
      </w:r>
      <w:proofErr w:type="spellEnd"/>
      <w:r w:rsidRPr="00960A13">
        <w:t xml:space="preserve"> </w:t>
      </w:r>
      <w:proofErr w:type="spellStart"/>
      <w:r w:rsidRPr="00960A13">
        <w:t>shall</w:t>
      </w:r>
      <w:proofErr w:type="spellEnd"/>
      <w:r w:rsidRPr="00960A13">
        <w:t xml:space="preserve"> </w:t>
      </w:r>
      <w:proofErr w:type="spellStart"/>
      <w:r w:rsidRPr="00960A13">
        <w:t>assess</w:t>
      </w:r>
      <w:proofErr w:type="spellEnd"/>
      <w:r w:rsidRPr="00960A13">
        <w:t xml:space="preserve"> the </w:t>
      </w:r>
      <w:proofErr w:type="spellStart"/>
      <w:r w:rsidRPr="00960A13">
        <w:t>notification</w:t>
      </w:r>
      <w:proofErr w:type="spellEnd"/>
      <w:r w:rsidRPr="00960A13">
        <w:t xml:space="preserve"> in </w:t>
      </w:r>
      <w:proofErr w:type="spellStart"/>
      <w:r w:rsidRPr="00960A13">
        <w:t>order</w:t>
      </w:r>
      <w:proofErr w:type="spellEnd"/>
      <w:r w:rsidRPr="00960A13">
        <w:t xml:space="preserve"> </w:t>
      </w:r>
      <w:proofErr w:type="spellStart"/>
      <w:r w:rsidRPr="00960A13">
        <w:t>to</w:t>
      </w:r>
      <w:proofErr w:type="spellEnd"/>
      <w:r w:rsidRPr="00960A13">
        <w:t xml:space="preserve"> forward </w:t>
      </w:r>
      <w:proofErr w:type="spellStart"/>
      <w:r w:rsidRPr="00960A13">
        <w:t>it</w:t>
      </w:r>
      <w:proofErr w:type="spellEnd"/>
      <w:r w:rsidRPr="00960A13">
        <w:t xml:space="preserve"> </w:t>
      </w:r>
      <w:proofErr w:type="spellStart"/>
      <w:r w:rsidRPr="00960A13">
        <w:t>to</w:t>
      </w:r>
      <w:proofErr w:type="spellEnd"/>
      <w:r w:rsidRPr="00960A13">
        <w:t xml:space="preserve"> the </w:t>
      </w:r>
      <w:proofErr w:type="spellStart"/>
      <w:r w:rsidRPr="00960A13">
        <w:t>CHR</w:t>
      </w:r>
      <w:proofErr w:type="spellEnd"/>
      <w:r w:rsidRPr="00960A13">
        <w:t xml:space="preserve"> </w:t>
      </w:r>
      <w:proofErr w:type="spellStart"/>
      <w:r w:rsidRPr="00960A13">
        <w:t>Office</w:t>
      </w:r>
      <w:r>
        <w:t>’</w:t>
      </w:r>
      <w:r w:rsidRPr="00960A13">
        <w:t>s</w:t>
      </w:r>
      <w:proofErr w:type="spellEnd"/>
      <w:r w:rsidRPr="00960A13">
        <w:t xml:space="preserve"> </w:t>
      </w:r>
      <w:proofErr w:type="spellStart"/>
      <w:r w:rsidRPr="00960A13">
        <w:t>team</w:t>
      </w:r>
      <w:proofErr w:type="spellEnd"/>
      <w:r w:rsidRPr="00960A13">
        <w:t xml:space="preserve"> </w:t>
      </w:r>
      <w:proofErr w:type="spellStart"/>
      <w:r w:rsidRPr="00960A13">
        <w:t>competent</w:t>
      </w:r>
      <w:proofErr w:type="spellEnd"/>
      <w:r w:rsidRPr="00960A13">
        <w:t xml:space="preserve"> </w:t>
      </w:r>
      <w:proofErr w:type="spellStart"/>
      <w:r w:rsidRPr="00960A13">
        <w:t>for</w:t>
      </w:r>
      <w:proofErr w:type="spellEnd"/>
      <w:r w:rsidRPr="00960A13">
        <w:t xml:space="preserve"> the </w:t>
      </w:r>
      <w:proofErr w:type="spellStart"/>
      <w:r w:rsidRPr="00960A13">
        <w:t>type</w:t>
      </w:r>
      <w:proofErr w:type="spellEnd"/>
      <w:r w:rsidRPr="00960A13">
        <w:t xml:space="preserve"> of the </w:t>
      </w:r>
      <w:proofErr w:type="spellStart"/>
      <w:r w:rsidRPr="00960A13">
        <w:t>violation</w:t>
      </w:r>
      <w:proofErr w:type="spellEnd"/>
      <w:r w:rsidRPr="00960A13">
        <w:t xml:space="preserve">. </w:t>
      </w:r>
    </w:p>
    <w:p w14:paraId="625A9860" w14:textId="77777777" w:rsidR="009E48F2" w:rsidRPr="00960A13" w:rsidRDefault="009E48F2" w:rsidP="009E48F2">
      <w:pPr>
        <w:pStyle w:val="SingleTxtG"/>
      </w:pPr>
      <w:r w:rsidRPr="00960A13">
        <w:t>3.</w:t>
      </w:r>
      <w:r w:rsidRPr="00960A13">
        <w:tab/>
      </w:r>
      <w:proofErr w:type="spellStart"/>
      <w:r w:rsidRPr="00960A13">
        <w:t>An</w:t>
      </w:r>
      <w:proofErr w:type="spellEnd"/>
      <w:r w:rsidRPr="00960A13">
        <w:t xml:space="preserve"> </w:t>
      </w:r>
      <w:proofErr w:type="spellStart"/>
      <w:r w:rsidRPr="00960A13">
        <w:t>employee</w:t>
      </w:r>
      <w:proofErr w:type="spellEnd"/>
      <w:r w:rsidRPr="00960A13">
        <w:t xml:space="preserve"> of the </w:t>
      </w:r>
      <w:proofErr w:type="spellStart"/>
      <w:r w:rsidRPr="00960A13">
        <w:t>team</w:t>
      </w:r>
      <w:proofErr w:type="spellEnd"/>
      <w:r w:rsidRPr="00960A13">
        <w:t xml:space="preserve"> </w:t>
      </w:r>
      <w:proofErr w:type="spellStart"/>
      <w:r w:rsidRPr="00960A13">
        <w:t>to</w:t>
      </w:r>
      <w:proofErr w:type="spellEnd"/>
      <w:r w:rsidRPr="00960A13">
        <w:t xml:space="preserve"> </w:t>
      </w:r>
      <w:proofErr w:type="spellStart"/>
      <w:r w:rsidRPr="00960A13">
        <w:t>whom</w:t>
      </w:r>
      <w:proofErr w:type="spellEnd"/>
      <w:r w:rsidRPr="00960A13">
        <w:t xml:space="preserve"> the </w:t>
      </w:r>
      <w:proofErr w:type="spellStart"/>
      <w:r w:rsidRPr="00960A13">
        <w:t>notification</w:t>
      </w:r>
      <w:proofErr w:type="spellEnd"/>
      <w:r w:rsidRPr="00960A13">
        <w:t xml:space="preserve"> has </w:t>
      </w:r>
      <w:proofErr w:type="spellStart"/>
      <w:r w:rsidRPr="00960A13">
        <w:t>been</w:t>
      </w:r>
      <w:proofErr w:type="spellEnd"/>
      <w:r w:rsidRPr="00960A13">
        <w:t xml:space="preserve"> </w:t>
      </w:r>
      <w:proofErr w:type="spellStart"/>
      <w:r w:rsidRPr="00960A13">
        <w:t>forwarded</w:t>
      </w:r>
      <w:proofErr w:type="spellEnd"/>
      <w:r w:rsidRPr="00960A13">
        <w:t xml:space="preserve"> </w:t>
      </w:r>
      <w:proofErr w:type="spellStart"/>
      <w:r w:rsidRPr="00960A13">
        <w:t>shall</w:t>
      </w:r>
      <w:proofErr w:type="spellEnd"/>
      <w:r w:rsidRPr="00960A13">
        <w:t xml:space="preserve"> examine </w:t>
      </w:r>
      <w:proofErr w:type="spellStart"/>
      <w:r w:rsidRPr="00960A13">
        <w:t>whether</w:t>
      </w:r>
      <w:proofErr w:type="spellEnd"/>
      <w:r w:rsidRPr="00960A13">
        <w:t xml:space="preserve"> </w:t>
      </w:r>
      <w:proofErr w:type="spellStart"/>
      <w:r w:rsidRPr="00960A13">
        <w:t>it</w:t>
      </w:r>
      <w:proofErr w:type="spellEnd"/>
      <w:r w:rsidRPr="00960A13">
        <w:t xml:space="preserve"> </w:t>
      </w:r>
      <w:proofErr w:type="spellStart"/>
      <w:r w:rsidRPr="00960A13">
        <w:t>is</w:t>
      </w:r>
      <w:proofErr w:type="spellEnd"/>
      <w:r w:rsidRPr="00960A13">
        <w:t xml:space="preserve"> </w:t>
      </w:r>
      <w:proofErr w:type="spellStart"/>
      <w:r w:rsidRPr="00960A13">
        <w:t>grounded</w:t>
      </w:r>
      <w:proofErr w:type="spellEnd"/>
      <w:r w:rsidRPr="00960A13">
        <w:t xml:space="preserve"> and </w:t>
      </w:r>
      <w:proofErr w:type="spellStart"/>
      <w:r w:rsidRPr="00960A13">
        <w:t>shall</w:t>
      </w:r>
      <w:proofErr w:type="spellEnd"/>
      <w:r w:rsidRPr="00960A13">
        <w:t xml:space="preserve"> </w:t>
      </w:r>
      <w:proofErr w:type="spellStart"/>
      <w:r w:rsidRPr="00960A13">
        <w:t>inform</w:t>
      </w:r>
      <w:proofErr w:type="spellEnd"/>
      <w:r w:rsidRPr="00960A13">
        <w:t xml:space="preserve"> the </w:t>
      </w:r>
      <w:proofErr w:type="spellStart"/>
      <w:r w:rsidRPr="00960A13">
        <w:t>designated</w:t>
      </w:r>
      <w:proofErr w:type="spellEnd"/>
      <w:r w:rsidRPr="00960A13">
        <w:t xml:space="preserve"> </w:t>
      </w:r>
      <w:proofErr w:type="spellStart"/>
      <w:r w:rsidRPr="00960A13">
        <w:t>employee</w:t>
      </w:r>
      <w:proofErr w:type="spellEnd"/>
      <w:r w:rsidRPr="00960A13">
        <w:t xml:space="preserve"> of the </w:t>
      </w:r>
      <w:proofErr w:type="spellStart"/>
      <w:r w:rsidRPr="00960A13">
        <w:t>NMPT</w:t>
      </w:r>
      <w:proofErr w:type="spellEnd"/>
      <w:r w:rsidRPr="00960A13">
        <w:t xml:space="preserve"> </w:t>
      </w:r>
      <w:proofErr w:type="spellStart"/>
      <w:r w:rsidRPr="00960A13">
        <w:t>about</w:t>
      </w:r>
      <w:proofErr w:type="spellEnd"/>
      <w:r w:rsidRPr="00960A13">
        <w:t xml:space="preserve"> the </w:t>
      </w:r>
      <w:proofErr w:type="spellStart"/>
      <w:r w:rsidRPr="00960A13">
        <w:t>actions</w:t>
      </w:r>
      <w:proofErr w:type="spellEnd"/>
      <w:r w:rsidRPr="00960A13">
        <w:t xml:space="preserve"> </w:t>
      </w:r>
      <w:proofErr w:type="spellStart"/>
      <w:r w:rsidRPr="00960A13">
        <w:t>taken</w:t>
      </w:r>
      <w:proofErr w:type="spellEnd"/>
      <w:r w:rsidRPr="00960A13">
        <w:t xml:space="preserve"> </w:t>
      </w:r>
      <w:proofErr w:type="spellStart"/>
      <w:r w:rsidRPr="00960A13">
        <w:t>with</w:t>
      </w:r>
      <w:proofErr w:type="spellEnd"/>
      <w:r w:rsidRPr="00960A13">
        <w:t xml:space="preserve"> </w:t>
      </w:r>
      <w:proofErr w:type="spellStart"/>
      <w:r w:rsidRPr="00960A13">
        <w:t>regard</w:t>
      </w:r>
      <w:proofErr w:type="spellEnd"/>
      <w:r w:rsidRPr="00960A13">
        <w:t xml:space="preserve"> </w:t>
      </w:r>
      <w:proofErr w:type="spellStart"/>
      <w:r w:rsidRPr="00960A13">
        <w:t>to</w:t>
      </w:r>
      <w:proofErr w:type="spellEnd"/>
      <w:r w:rsidRPr="00960A13">
        <w:t xml:space="preserve"> the </w:t>
      </w:r>
      <w:proofErr w:type="spellStart"/>
      <w:r w:rsidRPr="00960A13">
        <w:t>matter</w:t>
      </w:r>
      <w:proofErr w:type="spellEnd"/>
      <w:r w:rsidRPr="00960A13">
        <w:t xml:space="preserve">. </w:t>
      </w:r>
    </w:p>
    <w:p w14:paraId="48948CEA" w14:textId="77777777" w:rsidR="009E48F2" w:rsidRPr="00960A13" w:rsidRDefault="009E48F2" w:rsidP="009E48F2">
      <w:pPr>
        <w:pStyle w:val="SingleTxtG"/>
      </w:pPr>
      <w:r w:rsidRPr="00960A13">
        <w:t>4.</w:t>
      </w:r>
      <w:r w:rsidRPr="00960A13">
        <w:tab/>
        <w:t xml:space="preserve">The </w:t>
      </w:r>
      <w:proofErr w:type="spellStart"/>
      <w:r w:rsidRPr="00960A13">
        <w:t>designated</w:t>
      </w:r>
      <w:proofErr w:type="spellEnd"/>
      <w:r w:rsidRPr="00960A13">
        <w:t xml:space="preserve"> </w:t>
      </w:r>
      <w:proofErr w:type="spellStart"/>
      <w:r w:rsidRPr="00960A13">
        <w:t>employee</w:t>
      </w:r>
      <w:proofErr w:type="spellEnd"/>
      <w:r w:rsidRPr="00960A13">
        <w:t xml:space="preserve"> of the </w:t>
      </w:r>
      <w:proofErr w:type="spellStart"/>
      <w:r w:rsidRPr="00960A13">
        <w:t>NMPT</w:t>
      </w:r>
      <w:proofErr w:type="spellEnd"/>
      <w:r w:rsidRPr="00960A13">
        <w:t xml:space="preserve"> </w:t>
      </w:r>
      <w:proofErr w:type="spellStart"/>
      <w:r w:rsidRPr="00960A13">
        <w:t>shall</w:t>
      </w:r>
      <w:proofErr w:type="spellEnd"/>
      <w:r w:rsidRPr="00960A13">
        <w:t xml:space="preserve"> </w:t>
      </w:r>
      <w:proofErr w:type="spellStart"/>
      <w:r w:rsidRPr="00960A13">
        <w:t>inform</w:t>
      </w:r>
      <w:proofErr w:type="spellEnd"/>
      <w:r w:rsidRPr="00960A13">
        <w:t xml:space="preserve"> the </w:t>
      </w:r>
      <w:proofErr w:type="spellStart"/>
      <w:r w:rsidRPr="00960A13">
        <w:t>notifying</w:t>
      </w:r>
      <w:proofErr w:type="spellEnd"/>
      <w:r w:rsidRPr="00960A13">
        <w:t xml:space="preserve"> </w:t>
      </w:r>
      <w:proofErr w:type="spellStart"/>
      <w:r w:rsidRPr="00960A13">
        <w:t>person</w:t>
      </w:r>
      <w:proofErr w:type="spellEnd"/>
      <w:r w:rsidRPr="00960A13">
        <w:t xml:space="preserve"> of </w:t>
      </w:r>
      <w:proofErr w:type="spellStart"/>
      <w:r w:rsidRPr="00960A13">
        <w:t>actions</w:t>
      </w:r>
      <w:proofErr w:type="spellEnd"/>
      <w:r w:rsidRPr="00960A13">
        <w:t xml:space="preserve"> </w:t>
      </w:r>
      <w:proofErr w:type="spellStart"/>
      <w:r w:rsidRPr="00960A13">
        <w:t>taken</w:t>
      </w:r>
      <w:proofErr w:type="spellEnd"/>
      <w:r w:rsidRPr="00960A13">
        <w:t xml:space="preserve"> </w:t>
      </w:r>
      <w:proofErr w:type="spellStart"/>
      <w:r w:rsidRPr="00960A13">
        <w:t>with</w:t>
      </w:r>
      <w:proofErr w:type="spellEnd"/>
      <w:r w:rsidRPr="00960A13">
        <w:t xml:space="preserve"> </w:t>
      </w:r>
      <w:proofErr w:type="spellStart"/>
      <w:r w:rsidRPr="00960A13">
        <w:t>regard</w:t>
      </w:r>
      <w:proofErr w:type="spellEnd"/>
      <w:r w:rsidRPr="00960A13">
        <w:t xml:space="preserve"> </w:t>
      </w:r>
      <w:proofErr w:type="spellStart"/>
      <w:r w:rsidRPr="00960A13">
        <w:t>to</w:t>
      </w:r>
      <w:proofErr w:type="spellEnd"/>
      <w:r w:rsidRPr="00960A13">
        <w:t xml:space="preserve"> the </w:t>
      </w:r>
      <w:proofErr w:type="spellStart"/>
      <w:r w:rsidRPr="00960A13">
        <w:t>matter</w:t>
      </w:r>
      <w:proofErr w:type="spellEnd"/>
      <w:r w:rsidRPr="00960A13">
        <w:t xml:space="preserve"> and the </w:t>
      </w:r>
      <w:proofErr w:type="spellStart"/>
      <w:r w:rsidRPr="00960A13">
        <w:t>result</w:t>
      </w:r>
      <w:proofErr w:type="spellEnd"/>
      <w:r w:rsidRPr="00960A13">
        <w:t xml:space="preserve"> of </w:t>
      </w:r>
      <w:proofErr w:type="spellStart"/>
      <w:r w:rsidRPr="00960A13">
        <w:t>his</w:t>
      </w:r>
      <w:proofErr w:type="spellEnd"/>
      <w:r w:rsidRPr="00960A13">
        <w:t xml:space="preserve"> </w:t>
      </w:r>
      <w:proofErr w:type="spellStart"/>
      <w:r w:rsidRPr="00960A13">
        <w:t>examination</w:t>
      </w:r>
      <w:proofErr w:type="spellEnd"/>
      <w:r w:rsidRPr="00960A13">
        <w:t xml:space="preserve">. </w:t>
      </w:r>
    </w:p>
    <w:p w14:paraId="05EED862" w14:textId="77777777" w:rsidR="009E48F2" w:rsidRPr="00960A13" w:rsidRDefault="009E48F2" w:rsidP="009E48F2">
      <w:pPr>
        <w:pStyle w:val="H23G"/>
      </w:pPr>
      <w:r w:rsidRPr="00960A13">
        <w:lastRenderedPageBreak/>
        <w:tab/>
      </w:r>
      <w:r w:rsidRPr="00960A13">
        <w:tab/>
        <w:t xml:space="preserve">Article 7 </w:t>
      </w:r>
    </w:p>
    <w:p w14:paraId="36EFE63E" w14:textId="77777777" w:rsidR="009E48F2" w:rsidRPr="00960A13" w:rsidRDefault="009E48F2" w:rsidP="009E48F2">
      <w:pPr>
        <w:pStyle w:val="SingleTxtG"/>
      </w:pPr>
      <w:r w:rsidRPr="00960A13">
        <w:t>1.</w:t>
      </w:r>
      <w:r w:rsidRPr="00960A13">
        <w:tab/>
        <w:t xml:space="preserve">In the case of </w:t>
      </w:r>
      <w:proofErr w:type="spellStart"/>
      <w:r w:rsidRPr="00960A13">
        <w:t>anonymous</w:t>
      </w:r>
      <w:proofErr w:type="spellEnd"/>
      <w:r w:rsidRPr="00960A13">
        <w:t xml:space="preserve"> </w:t>
      </w:r>
      <w:proofErr w:type="spellStart"/>
      <w:r w:rsidRPr="00960A13">
        <w:t>notifications</w:t>
      </w:r>
      <w:proofErr w:type="spellEnd"/>
      <w:r w:rsidRPr="00960A13">
        <w:t xml:space="preserve">, the </w:t>
      </w:r>
      <w:proofErr w:type="spellStart"/>
      <w:r w:rsidRPr="00960A13">
        <w:t>NMPT</w:t>
      </w:r>
      <w:proofErr w:type="spellEnd"/>
      <w:r w:rsidRPr="00960A13">
        <w:t xml:space="preserve"> </w:t>
      </w:r>
      <w:proofErr w:type="spellStart"/>
      <w:r w:rsidRPr="00960A13">
        <w:t>may</w:t>
      </w:r>
      <w:proofErr w:type="spellEnd"/>
      <w:r w:rsidRPr="00960A13">
        <w:t xml:space="preserve"> </w:t>
      </w:r>
      <w:proofErr w:type="spellStart"/>
      <w:r w:rsidRPr="00960A13">
        <w:t>carry</w:t>
      </w:r>
      <w:proofErr w:type="spellEnd"/>
      <w:r w:rsidRPr="00960A13">
        <w:t xml:space="preserve"> </w:t>
      </w:r>
      <w:proofErr w:type="spellStart"/>
      <w:r w:rsidRPr="00960A13">
        <w:t>out</w:t>
      </w:r>
      <w:proofErr w:type="spellEnd"/>
      <w:r w:rsidRPr="00960A13">
        <w:t xml:space="preserve"> </w:t>
      </w:r>
      <w:proofErr w:type="spellStart"/>
      <w:r w:rsidRPr="00960A13">
        <w:t>an</w:t>
      </w:r>
      <w:proofErr w:type="spellEnd"/>
      <w:r w:rsidRPr="00960A13">
        <w:t xml:space="preserve"> ad hoc visit to the establishment </w:t>
      </w:r>
      <w:proofErr w:type="spellStart"/>
      <w:r w:rsidRPr="00960A13">
        <w:t>to</w:t>
      </w:r>
      <w:proofErr w:type="spellEnd"/>
      <w:r w:rsidRPr="00960A13">
        <w:t xml:space="preserve"> </w:t>
      </w:r>
      <w:proofErr w:type="spellStart"/>
      <w:r w:rsidRPr="00960A13">
        <w:t>which</w:t>
      </w:r>
      <w:proofErr w:type="spellEnd"/>
      <w:r w:rsidRPr="00960A13">
        <w:t xml:space="preserve"> the </w:t>
      </w:r>
      <w:proofErr w:type="spellStart"/>
      <w:r w:rsidRPr="00960A13">
        <w:t>application</w:t>
      </w:r>
      <w:proofErr w:type="spellEnd"/>
      <w:r w:rsidRPr="00960A13">
        <w:t xml:space="preserve"> relates, in </w:t>
      </w:r>
      <w:proofErr w:type="spellStart"/>
      <w:r w:rsidRPr="00960A13">
        <w:t>order</w:t>
      </w:r>
      <w:proofErr w:type="spellEnd"/>
      <w:r w:rsidRPr="00960A13">
        <w:t xml:space="preserve"> </w:t>
      </w:r>
      <w:proofErr w:type="spellStart"/>
      <w:r w:rsidRPr="00960A13">
        <w:t>to</w:t>
      </w:r>
      <w:proofErr w:type="spellEnd"/>
      <w:r w:rsidRPr="00960A13">
        <w:t xml:space="preserve"> </w:t>
      </w:r>
      <w:proofErr w:type="spellStart"/>
      <w:r w:rsidRPr="00960A13">
        <w:t>verify</w:t>
      </w:r>
      <w:proofErr w:type="spellEnd"/>
      <w:r w:rsidRPr="00960A13">
        <w:t xml:space="preserve"> the </w:t>
      </w:r>
      <w:proofErr w:type="spellStart"/>
      <w:r w:rsidRPr="00960A13">
        <w:t>observance</w:t>
      </w:r>
      <w:proofErr w:type="spellEnd"/>
      <w:r w:rsidRPr="00960A13">
        <w:t xml:space="preserve"> of the </w:t>
      </w:r>
      <w:proofErr w:type="spellStart"/>
      <w:r w:rsidRPr="00960A13">
        <w:t>prohibition</w:t>
      </w:r>
      <w:proofErr w:type="spellEnd"/>
      <w:r w:rsidRPr="00960A13">
        <w:t xml:space="preserve"> of reprisals. </w:t>
      </w:r>
    </w:p>
    <w:p w14:paraId="2C60ACAB" w14:textId="77777777" w:rsidR="009E48F2" w:rsidRPr="00960A13" w:rsidRDefault="009E48F2" w:rsidP="009E48F2">
      <w:pPr>
        <w:pStyle w:val="H23G"/>
      </w:pPr>
      <w:r w:rsidRPr="00960A13">
        <w:tab/>
      </w:r>
      <w:r w:rsidRPr="00960A13">
        <w:tab/>
        <w:t xml:space="preserve">Article 8 </w:t>
      </w:r>
    </w:p>
    <w:p w14:paraId="13CCF54A" w14:textId="77777777" w:rsidR="009E48F2" w:rsidRPr="00960A13" w:rsidRDefault="009E48F2" w:rsidP="009E48F2">
      <w:pPr>
        <w:pStyle w:val="SingleTxtG"/>
      </w:pPr>
      <w:r w:rsidRPr="00960A13">
        <w:t>1.</w:t>
      </w:r>
      <w:r w:rsidRPr="00960A13">
        <w:tab/>
        <w:t xml:space="preserve">In the </w:t>
      </w:r>
      <w:proofErr w:type="spellStart"/>
      <w:r w:rsidRPr="00960A13">
        <w:t>event</w:t>
      </w:r>
      <w:proofErr w:type="spellEnd"/>
      <w:r w:rsidRPr="00960A13">
        <w:t xml:space="preserve"> the use of </w:t>
      </w:r>
      <w:proofErr w:type="spellStart"/>
      <w:r w:rsidRPr="00960A13">
        <w:t>reprisals</w:t>
      </w:r>
      <w:proofErr w:type="spellEnd"/>
      <w:r w:rsidRPr="00960A13">
        <w:t xml:space="preserve"> has </w:t>
      </w:r>
      <w:proofErr w:type="spellStart"/>
      <w:r w:rsidRPr="00960A13">
        <w:t>been</w:t>
      </w:r>
      <w:proofErr w:type="spellEnd"/>
      <w:r w:rsidRPr="00960A13">
        <w:t xml:space="preserve"> </w:t>
      </w:r>
      <w:proofErr w:type="spellStart"/>
      <w:r w:rsidRPr="00960A13">
        <w:t>confirmed</w:t>
      </w:r>
      <w:proofErr w:type="spellEnd"/>
      <w:r w:rsidRPr="00960A13">
        <w:t xml:space="preserve">, the </w:t>
      </w:r>
      <w:proofErr w:type="spellStart"/>
      <w:r w:rsidRPr="00960A13">
        <w:t>NMPT</w:t>
      </w:r>
      <w:proofErr w:type="spellEnd"/>
      <w:r w:rsidRPr="00960A13">
        <w:t xml:space="preserve"> </w:t>
      </w:r>
      <w:proofErr w:type="spellStart"/>
      <w:r w:rsidRPr="00960A13">
        <w:t>shall</w:t>
      </w:r>
      <w:proofErr w:type="spellEnd"/>
      <w:r w:rsidRPr="00960A13">
        <w:t xml:space="preserve"> </w:t>
      </w:r>
      <w:proofErr w:type="spellStart"/>
      <w:r w:rsidRPr="00960A13">
        <w:t>notify</w:t>
      </w:r>
      <w:proofErr w:type="spellEnd"/>
      <w:r w:rsidRPr="00960A13">
        <w:t xml:space="preserve"> the </w:t>
      </w:r>
      <w:proofErr w:type="spellStart"/>
      <w:r w:rsidRPr="00960A13">
        <w:t>violation</w:t>
      </w:r>
      <w:proofErr w:type="spellEnd"/>
      <w:r w:rsidRPr="00960A13">
        <w:t xml:space="preserve"> of Article 21 of the </w:t>
      </w:r>
      <w:proofErr w:type="spellStart"/>
      <w:r w:rsidRPr="00960A13">
        <w:t>OPCAT</w:t>
      </w:r>
      <w:proofErr w:type="spellEnd"/>
      <w:r w:rsidRPr="00960A13">
        <w:t xml:space="preserve"> </w:t>
      </w:r>
      <w:proofErr w:type="spellStart"/>
      <w:r w:rsidRPr="00960A13">
        <w:t>to</w:t>
      </w:r>
      <w:proofErr w:type="spellEnd"/>
      <w:r w:rsidRPr="00960A13">
        <w:t xml:space="preserve"> the </w:t>
      </w:r>
      <w:proofErr w:type="spellStart"/>
      <w:r w:rsidRPr="00960A13">
        <w:t>facility</w:t>
      </w:r>
      <w:r>
        <w:t>’</w:t>
      </w:r>
      <w:r w:rsidRPr="00960A13">
        <w:t>s</w:t>
      </w:r>
      <w:proofErr w:type="spellEnd"/>
      <w:r w:rsidRPr="00960A13">
        <w:t xml:space="preserve"> managers and </w:t>
      </w:r>
      <w:proofErr w:type="spellStart"/>
      <w:r w:rsidRPr="00960A13">
        <w:t>supervisory</w:t>
      </w:r>
      <w:proofErr w:type="spellEnd"/>
      <w:r w:rsidRPr="00960A13">
        <w:t xml:space="preserve"> </w:t>
      </w:r>
      <w:proofErr w:type="spellStart"/>
      <w:r w:rsidRPr="00960A13">
        <w:t>bodies</w:t>
      </w:r>
      <w:proofErr w:type="spellEnd"/>
      <w:r w:rsidRPr="00960A13">
        <w:t xml:space="preserve">. </w:t>
      </w:r>
    </w:p>
    <w:p w14:paraId="38EAD134" w14:textId="77777777" w:rsidR="009E48F2" w:rsidRPr="00960A13" w:rsidRDefault="009E48F2" w:rsidP="009E48F2">
      <w:pPr>
        <w:pStyle w:val="HChG"/>
      </w:pPr>
      <w:r w:rsidRPr="00960A13">
        <w:br w:type="page"/>
      </w:r>
      <w:r w:rsidRPr="00960A13">
        <w:lastRenderedPageBreak/>
        <w:tab/>
      </w:r>
      <w:bookmarkStart w:id="11" w:name="_Toc37074147"/>
      <w:r w:rsidRPr="00960A13">
        <w:t>Annex II</w:t>
      </w:r>
      <w:bookmarkEnd w:id="11"/>
    </w:p>
    <w:p w14:paraId="23689002" w14:textId="77777777" w:rsidR="009E48F2" w:rsidRPr="00960A13" w:rsidRDefault="009E48F2" w:rsidP="009E48F2">
      <w:pPr>
        <w:pStyle w:val="HChG"/>
      </w:pPr>
      <w:r w:rsidRPr="00960A13">
        <w:tab/>
      </w:r>
      <w:r w:rsidRPr="00960A13">
        <w:tab/>
      </w:r>
      <w:bookmarkStart w:id="12" w:name="_Toc37074148"/>
      <w:proofErr w:type="spellStart"/>
      <w:r w:rsidRPr="00960A13">
        <w:t>Reprisals</w:t>
      </w:r>
      <w:proofErr w:type="spellEnd"/>
      <w:r w:rsidRPr="00960A13">
        <w:t xml:space="preserve"> </w:t>
      </w:r>
      <w:proofErr w:type="spellStart"/>
      <w:r w:rsidRPr="00960A13">
        <w:t>notification</w:t>
      </w:r>
      <w:proofErr w:type="spellEnd"/>
      <w:r w:rsidRPr="00960A13">
        <w:t xml:space="preserve"> </w:t>
      </w:r>
      <w:proofErr w:type="spellStart"/>
      <w:r w:rsidRPr="00960A13">
        <w:t>to</w:t>
      </w:r>
      <w:proofErr w:type="spellEnd"/>
      <w:r w:rsidRPr="00960A13">
        <w:t xml:space="preserve"> the </w:t>
      </w:r>
      <w:proofErr w:type="spellStart"/>
      <w:r w:rsidRPr="00960A13">
        <w:t>National</w:t>
      </w:r>
      <w:proofErr w:type="spellEnd"/>
      <w:r w:rsidRPr="00960A13">
        <w:t xml:space="preserve"> Mechanism for the Prevention of Torture</w:t>
      </w:r>
      <w:bookmarkEnd w:id="12"/>
      <w:r w:rsidRPr="00960A13">
        <w:t xml:space="preserve"> </w:t>
      </w:r>
    </w:p>
    <w:p w14:paraId="7D696794" w14:textId="77777777" w:rsidR="009E48F2" w:rsidRPr="00960A13" w:rsidRDefault="009E48F2" w:rsidP="009E48F2">
      <w:pPr>
        <w:pStyle w:val="SingleTxtG"/>
      </w:pPr>
      <w:proofErr w:type="spellStart"/>
      <w:r w:rsidRPr="00960A13">
        <w:t>Notification</w:t>
      </w:r>
      <w:proofErr w:type="spellEnd"/>
      <w:r w:rsidRPr="00960A13">
        <w:t xml:space="preserve"> date: ………………….</w:t>
      </w:r>
    </w:p>
    <w:p w14:paraId="4FB78436" w14:textId="77777777" w:rsidR="009E48F2" w:rsidRPr="00960A13" w:rsidRDefault="009E48F2" w:rsidP="009E48F2">
      <w:pPr>
        <w:pStyle w:val="SingleTxtG"/>
      </w:pPr>
      <w:proofErr w:type="spellStart"/>
      <w:r w:rsidRPr="00960A13">
        <w:t>Notifying</w:t>
      </w:r>
      <w:proofErr w:type="spellEnd"/>
      <w:r w:rsidRPr="00960A13">
        <w:t xml:space="preserve"> </w:t>
      </w:r>
      <w:proofErr w:type="spellStart"/>
      <w:r w:rsidRPr="00960A13">
        <w:t>person</w:t>
      </w:r>
      <w:r>
        <w:t>’</w:t>
      </w:r>
      <w:r w:rsidRPr="00960A13">
        <w:t>s</w:t>
      </w:r>
      <w:proofErr w:type="spellEnd"/>
      <w:r w:rsidRPr="00960A13">
        <w:t xml:space="preserve"> </w:t>
      </w:r>
      <w:proofErr w:type="spellStart"/>
      <w:r w:rsidRPr="00960A13">
        <w:t>name</w:t>
      </w:r>
      <w:proofErr w:type="spellEnd"/>
      <w:r w:rsidRPr="00960A13">
        <w:t xml:space="preserve"> and </w:t>
      </w:r>
      <w:proofErr w:type="spellStart"/>
      <w:r w:rsidRPr="00960A13">
        <w:t>surname</w:t>
      </w:r>
      <w:proofErr w:type="spellEnd"/>
      <w:r w:rsidRPr="00960A13">
        <w:t>: …………………..</w:t>
      </w:r>
    </w:p>
    <w:p w14:paraId="4E57F7BD" w14:textId="77777777" w:rsidR="009E48F2" w:rsidRPr="00960A13" w:rsidRDefault="009E48F2" w:rsidP="009E48F2">
      <w:pPr>
        <w:pStyle w:val="SingleTxtG"/>
      </w:pPr>
      <w:proofErr w:type="spellStart"/>
      <w:r w:rsidRPr="00960A13">
        <w:t>Notifying</w:t>
      </w:r>
      <w:proofErr w:type="spellEnd"/>
      <w:r w:rsidRPr="00960A13">
        <w:t xml:space="preserve"> </w:t>
      </w:r>
      <w:proofErr w:type="spellStart"/>
      <w:r w:rsidRPr="00960A13">
        <w:t>person</w:t>
      </w:r>
      <w:r>
        <w:t>’</w:t>
      </w:r>
      <w:r w:rsidRPr="00960A13">
        <w:t>s</w:t>
      </w:r>
      <w:proofErr w:type="spellEnd"/>
      <w:r w:rsidRPr="00960A13">
        <w:t xml:space="preserve"> </w:t>
      </w:r>
      <w:proofErr w:type="spellStart"/>
      <w:r w:rsidRPr="00960A13">
        <w:t>correspondence</w:t>
      </w:r>
      <w:proofErr w:type="spellEnd"/>
      <w:r w:rsidRPr="00960A13">
        <w:t xml:space="preserve"> </w:t>
      </w:r>
      <w:proofErr w:type="spellStart"/>
      <w:r w:rsidRPr="00960A13">
        <w:t>address</w:t>
      </w:r>
      <w:proofErr w:type="spellEnd"/>
      <w:r w:rsidRPr="00960A13">
        <w:t xml:space="preserve"> …………………………………...</w:t>
      </w:r>
    </w:p>
    <w:p w14:paraId="1FC7EB9F" w14:textId="77777777" w:rsidR="009E48F2" w:rsidRPr="00960A13" w:rsidRDefault="009E48F2" w:rsidP="009E48F2">
      <w:pPr>
        <w:pStyle w:val="SingleTxtG"/>
      </w:pPr>
      <w:proofErr w:type="spellStart"/>
      <w:r w:rsidRPr="00960A13">
        <w:t>Description</w:t>
      </w:r>
      <w:proofErr w:type="spellEnd"/>
      <w:r w:rsidRPr="00960A13">
        <w:t xml:space="preserve"> of the </w:t>
      </w:r>
      <w:proofErr w:type="spellStart"/>
      <w:r w:rsidRPr="00960A13">
        <w:t>circumstances</w:t>
      </w:r>
      <w:proofErr w:type="spellEnd"/>
      <w:r w:rsidRPr="00960A13">
        <w:t xml:space="preserve"> </w:t>
      </w:r>
      <w:proofErr w:type="spellStart"/>
      <w:r w:rsidRPr="00960A13">
        <w:t>which</w:t>
      </w:r>
      <w:proofErr w:type="spellEnd"/>
      <w:r w:rsidRPr="00960A13">
        <w:t xml:space="preserve"> the </w:t>
      </w:r>
      <w:proofErr w:type="spellStart"/>
      <w:r w:rsidRPr="00960A13">
        <w:t>applicant</w:t>
      </w:r>
      <w:proofErr w:type="spellEnd"/>
      <w:r w:rsidRPr="00960A13">
        <w:t xml:space="preserve"> </w:t>
      </w:r>
      <w:proofErr w:type="spellStart"/>
      <w:r w:rsidRPr="00960A13">
        <w:t>considers</w:t>
      </w:r>
      <w:proofErr w:type="spellEnd"/>
      <w:r w:rsidRPr="00960A13">
        <w:t xml:space="preserve"> </w:t>
      </w:r>
      <w:proofErr w:type="spellStart"/>
      <w:r w:rsidRPr="00960A13">
        <w:t>to</w:t>
      </w:r>
      <w:proofErr w:type="spellEnd"/>
      <w:r w:rsidRPr="00960A13">
        <w:t xml:space="preserve"> be a </w:t>
      </w:r>
      <w:proofErr w:type="spellStart"/>
      <w:r w:rsidRPr="00960A13">
        <w:t>manifestation</w:t>
      </w:r>
      <w:proofErr w:type="spellEnd"/>
      <w:r w:rsidRPr="00960A13">
        <w:t xml:space="preserve"> of </w:t>
      </w:r>
      <w:proofErr w:type="spellStart"/>
      <w:r w:rsidRPr="00960A13">
        <w:t>reprisals</w:t>
      </w:r>
      <w:proofErr w:type="spellEnd"/>
      <w:r w:rsidRPr="00960A13">
        <w:t xml:space="preserve"> (</w:t>
      </w:r>
      <w:proofErr w:type="spellStart"/>
      <w:r w:rsidRPr="00960A13">
        <w:t>indicating</w:t>
      </w:r>
      <w:proofErr w:type="spellEnd"/>
      <w:r w:rsidRPr="00960A13">
        <w:t xml:space="preserve"> </w:t>
      </w:r>
      <w:proofErr w:type="spellStart"/>
      <w:r w:rsidRPr="00960A13">
        <w:t>persons</w:t>
      </w:r>
      <w:proofErr w:type="spellEnd"/>
      <w:r w:rsidRPr="00960A13">
        <w:t xml:space="preserve"> </w:t>
      </w:r>
      <w:proofErr w:type="spellStart"/>
      <w:r w:rsidRPr="00960A13">
        <w:t>who</w:t>
      </w:r>
      <w:proofErr w:type="spellEnd"/>
      <w:r w:rsidRPr="00960A13">
        <w:t xml:space="preserve"> </w:t>
      </w:r>
      <w:proofErr w:type="spellStart"/>
      <w:r w:rsidRPr="00960A13">
        <w:t>may</w:t>
      </w:r>
      <w:proofErr w:type="spellEnd"/>
      <w:r w:rsidRPr="00960A13">
        <w:t xml:space="preserve"> be the </w:t>
      </w:r>
      <w:proofErr w:type="spellStart"/>
      <w:r w:rsidRPr="00960A13">
        <w:t>reprisals</w:t>
      </w:r>
      <w:proofErr w:type="spellEnd"/>
      <w:r>
        <w:t>’</w:t>
      </w:r>
      <w:r w:rsidRPr="00960A13">
        <w:t xml:space="preserve"> </w:t>
      </w:r>
      <w:proofErr w:type="spellStart"/>
      <w:r w:rsidRPr="00960A13">
        <w:t>perpetrators</w:t>
      </w:r>
      <w:proofErr w:type="spellEnd"/>
      <w:r w:rsidRPr="00960A13">
        <w:t xml:space="preserve"> and </w:t>
      </w:r>
      <w:proofErr w:type="spellStart"/>
      <w:r w:rsidRPr="00960A13">
        <w:t>victims</w:t>
      </w:r>
      <w:proofErr w:type="spellEnd"/>
      <w:r w:rsidRPr="00960A13">
        <w:t xml:space="preserve">): </w:t>
      </w:r>
    </w:p>
    <w:p w14:paraId="53A7040F" w14:textId="77777777" w:rsidR="009E48F2" w:rsidRPr="00960A13" w:rsidRDefault="009E48F2" w:rsidP="009E48F2">
      <w:pPr>
        <w:pStyle w:val="SingleTxtG"/>
      </w:pPr>
      <w:r w:rsidRPr="00960A13">
        <w:t xml:space="preserve">……………………….……………………………………………………………………………….………………………………………..............................…………………………………………………………………………………………………...……………………………………………...……………………………………………………………………….. </w:t>
      </w:r>
    </w:p>
    <w:p w14:paraId="4953905C" w14:textId="77777777" w:rsidR="009E48F2" w:rsidRPr="00960A13" w:rsidRDefault="009E48F2" w:rsidP="009E48F2">
      <w:pPr>
        <w:pStyle w:val="SingleTxtG"/>
      </w:pPr>
      <w:proofErr w:type="spellStart"/>
      <w:r w:rsidRPr="00960A13">
        <w:t>Names</w:t>
      </w:r>
      <w:proofErr w:type="spellEnd"/>
      <w:r w:rsidRPr="00960A13">
        <w:t xml:space="preserve"> and </w:t>
      </w:r>
      <w:proofErr w:type="spellStart"/>
      <w:r w:rsidRPr="00960A13">
        <w:t>surnames</w:t>
      </w:r>
      <w:proofErr w:type="spellEnd"/>
      <w:r w:rsidRPr="00960A13">
        <w:t xml:space="preserve"> of </w:t>
      </w:r>
      <w:proofErr w:type="spellStart"/>
      <w:r w:rsidRPr="00960A13">
        <w:t>persons</w:t>
      </w:r>
      <w:proofErr w:type="spellEnd"/>
      <w:r w:rsidRPr="00960A13">
        <w:t xml:space="preserve"> </w:t>
      </w:r>
      <w:proofErr w:type="spellStart"/>
      <w:r w:rsidRPr="00960A13">
        <w:t>who</w:t>
      </w:r>
      <w:proofErr w:type="spellEnd"/>
      <w:r w:rsidRPr="00960A13">
        <w:t xml:space="preserve"> </w:t>
      </w:r>
      <w:proofErr w:type="spellStart"/>
      <w:r w:rsidRPr="00960A13">
        <w:t>have</w:t>
      </w:r>
      <w:proofErr w:type="spellEnd"/>
      <w:r w:rsidRPr="00960A13">
        <w:t xml:space="preserve"> </w:t>
      </w:r>
      <w:proofErr w:type="spellStart"/>
      <w:r w:rsidRPr="00960A13">
        <w:t>or</w:t>
      </w:r>
      <w:proofErr w:type="spellEnd"/>
      <w:r w:rsidRPr="00960A13">
        <w:t xml:space="preserve"> </w:t>
      </w:r>
      <w:proofErr w:type="spellStart"/>
      <w:r w:rsidRPr="00960A13">
        <w:t>may</w:t>
      </w:r>
      <w:proofErr w:type="spellEnd"/>
      <w:r w:rsidRPr="00960A13">
        <w:t xml:space="preserve"> </w:t>
      </w:r>
      <w:proofErr w:type="spellStart"/>
      <w:r w:rsidRPr="00960A13">
        <w:t>have</w:t>
      </w:r>
      <w:proofErr w:type="spellEnd"/>
      <w:r w:rsidRPr="00960A13">
        <w:t xml:space="preserve"> </w:t>
      </w:r>
      <w:proofErr w:type="spellStart"/>
      <w:r w:rsidRPr="00960A13">
        <w:t>witnessed</w:t>
      </w:r>
      <w:proofErr w:type="spellEnd"/>
      <w:r w:rsidRPr="00960A13">
        <w:t xml:space="preserve"> the </w:t>
      </w:r>
      <w:proofErr w:type="spellStart"/>
      <w:r w:rsidRPr="00960A13">
        <w:t>circumstances</w:t>
      </w:r>
      <w:proofErr w:type="spellEnd"/>
      <w:r w:rsidRPr="00960A13">
        <w:t xml:space="preserve"> </w:t>
      </w:r>
      <w:proofErr w:type="spellStart"/>
      <w:r w:rsidRPr="00960A13">
        <w:t>described</w:t>
      </w:r>
      <w:proofErr w:type="spellEnd"/>
      <w:r w:rsidRPr="00960A13">
        <w:t xml:space="preserve"> </w:t>
      </w:r>
      <w:proofErr w:type="spellStart"/>
      <w:r w:rsidRPr="00960A13">
        <w:t>above</w:t>
      </w:r>
      <w:proofErr w:type="spellEnd"/>
      <w:r w:rsidRPr="00960A13">
        <w:t xml:space="preserve">: </w:t>
      </w:r>
    </w:p>
    <w:p w14:paraId="25D5FC41" w14:textId="77777777" w:rsidR="009E48F2" w:rsidRPr="00960A13" w:rsidRDefault="009E48F2" w:rsidP="009E48F2">
      <w:pPr>
        <w:pStyle w:val="SingleTxtG"/>
      </w:pPr>
      <w:r w:rsidRPr="00960A13">
        <w:t>………………………….….……….………………………………………………………………….……………………………….………………………………………………….………………………………………………..</w:t>
      </w:r>
    </w:p>
    <w:p w14:paraId="1D3B137F" w14:textId="77777777" w:rsidR="009E48F2" w:rsidRPr="00960A13" w:rsidRDefault="009E48F2" w:rsidP="009E48F2">
      <w:pPr>
        <w:pStyle w:val="SingleTxtG"/>
      </w:pPr>
      <w:r w:rsidRPr="00960A13">
        <w:t xml:space="preserve">I </w:t>
      </w:r>
      <w:proofErr w:type="spellStart"/>
      <w:r w:rsidRPr="00960A13">
        <w:t>hereby</w:t>
      </w:r>
      <w:proofErr w:type="spellEnd"/>
      <w:r w:rsidRPr="00960A13">
        <w:t xml:space="preserve"> declare </w:t>
      </w:r>
      <w:proofErr w:type="spellStart"/>
      <w:r w:rsidRPr="00960A13">
        <w:t>that</w:t>
      </w:r>
      <w:proofErr w:type="spellEnd"/>
      <w:r w:rsidRPr="00960A13">
        <w:t xml:space="preserve"> I </w:t>
      </w:r>
      <w:proofErr w:type="spellStart"/>
      <w:r w:rsidRPr="00960A13">
        <w:t>provide</w:t>
      </w:r>
      <w:proofErr w:type="spellEnd"/>
      <w:r w:rsidRPr="00960A13">
        <w:t xml:space="preserve"> </w:t>
      </w:r>
      <w:proofErr w:type="spellStart"/>
      <w:r w:rsidRPr="00960A13">
        <w:t>this</w:t>
      </w:r>
      <w:proofErr w:type="spellEnd"/>
      <w:r w:rsidRPr="00960A13">
        <w:t xml:space="preserve"> </w:t>
      </w:r>
      <w:proofErr w:type="spellStart"/>
      <w:r w:rsidRPr="00960A13">
        <w:t>information</w:t>
      </w:r>
      <w:proofErr w:type="spellEnd"/>
      <w:r w:rsidRPr="00960A13">
        <w:t xml:space="preserve"> </w:t>
      </w:r>
      <w:proofErr w:type="spellStart"/>
      <w:r w:rsidRPr="00960A13">
        <w:t>to</w:t>
      </w:r>
      <w:proofErr w:type="spellEnd"/>
      <w:r w:rsidRPr="00960A13">
        <w:t xml:space="preserve"> the </w:t>
      </w:r>
      <w:proofErr w:type="spellStart"/>
      <w:r w:rsidRPr="00960A13">
        <w:t>best</w:t>
      </w:r>
      <w:proofErr w:type="spellEnd"/>
      <w:r w:rsidRPr="00960A13">
        <w:t xml:space="preserve"> of </w:t>
      </w:r>
      <w:proofErr w:type="spellStart"/>
      <w:r w:rsidRPr="00960A13">
        <w:t>my</w:t>
      </w:r>
      <w:proofErr w:type="spellEnd"/>
      <w:r w:rsidRPr="00960A13">
        <w:t xml:space="preserve"> </w:t>
      </w:r>
      <w:proofErr w:type="spellStart"/>
      <w:r w:rsidRPr="00960A13">
        <w:t>knowledge</w:t>
      </w:r>
      <w:proofErr w:type="spellEnd"/>
      <w:r w:rsidRPr="00960A13">
        <w:t xml:space="preserve"> and </w:t>
      </w:r>
      <w:proofErr w:type="spellStart"/>
      <w:r w:rsidRPr="00960A13">
        <w:t>that</w:t>
      </w:r>
      <w:proofErr w:type="spellEnd"/>
      <w:r w:rsidRPr="00960A13">
        <w:t xml:space="preserve"> </w:t>
      </w:r>
      <w:proofErr w:type="spellStart"/>
      <w:r w:rsidRPr="00960A13">
        <w:t>it</w:t>
      </w:r>
      <w:proofErr w:type="spellEnd"/>
      <w:r w:rsidRPr="00960A13">
        <w:t xml:space="preserve"> </w:t>
      </w:r>
      <w:proofErr w:type="spellStart"/>
      <w:r w:rsidRPr="00960A13">
        <w:t>does</w:t>
      </w:r>
      <w:proofErr w:type="spellEnd"/>
      <w:r w:rsidRPr="00960A13">
        <w:t xml:space="preserve"> </w:t>
      </w:r>
      <w:proofErr w:type="spellStart"/>
      <w:r w:rsidRPr="00960A13">
        <w:t>not</w:t>
      </w:r>
      <w:proofErr w:type="spellEnd"/>
      <w:r w:rsidRPr="00960A13">
        <w:t xml:space="preserve"> </w:t>
      </w:r>
      <w:proofErr w:type="spellStart"/>
      <w:r w:rsidRPr="00960A13">
        <w:t>constitute</w:t>
      </w:r>
      <w:proofErr w:type="spellEnd"/>
      <w:r w:rsidRPr="00960A13">
        <w:t xml:space="preserve"> </w:t>
      </w:r>
      <w:proofErr w:type="spellStart"/>
      <w:r w:rsidRPr="00960A13">
        <w:t>slander</w:t>
      </w:r>
      <w:proofErr w:type="spellEnd"/>
      <w:r w:rsidRPr="00960A13">
        <w:t xml:space="preserve"> . </w:t>
      </w:r>
    </w:p>
    <w:p w14:paraId="7E67A65B" w14:textId="77777777" w:rsidR="009E48F2" w:rsidRPr="00960A13" w:rsidRDefault="009E48F2" w:rsidP="009E48F2">
      <w:pPr>
        <w:pStyle w:val="SingleTxtG"/>
      </w:pPr>
      <w:r w:rsidRPr="00960A13">
        <w:t xml:space="preserve">I </w:t>
      </w:r>
      <w:proofErr w:type="spellStart"/>
      <w:r w:rsidRPr="00960A13">
        <w:t>agree</w:t>
      </w:r>
      <w:proofErr w:type="spellEnd"/>
      <w:r w:rsidRPr="00960A13">
        <w:t xml:space="preserve"> </w:t>
      </w:r>
      <w:proofErr w:type="spellStart"/>
      <w:r w:rsidRPr="00960A13">
        <w:t>to</w:t>
      </w:r>
      <w:proofErr w:type="spellEnd"/>
      <w:r w:rsidRPr="00960A13">
        <w:t xml:space="preserve"> </w:t>
      </w:r>
      <w:proofErr w:type="spellStart"/>
      <w:r w:rsidRPr="00960A13">
        <w:t>disclose</w:t>
      </w:r>
      <w:proofErr w:type="spellEnd"/>
      <w:r w:rsidRPr="00960A13">
        <w:t xml:space="preserve"> </w:t>
      </w:r>
      <w:proofErr w:type="spellStart"/>
      <w:r w:rsidRPr="00960A13">
        <w:t>my</w:t>
      </w:r>
      <w:proofErr w:type="spellEnd"/>
      <w:r w:rsidRPr="00960A13">
        <w:t xml:space="preserve"> personal data in </w:t>
      </w:r>
      <w:proofErr w:type="spellStart"/>
      <w:r w:rsidRPr="00960A13">
        <w:t>order</w:t>
      </w:r>
      <w:proofErr w:type="spellEnd"/>
      <w:r w:rsidRPr="00960A13">
        <w:t xml:space="preserve"> </w:t>
      </w:r>
      <w:proofErr w:type="spellStart"/>
      <w:r w:rsidRPr="00960A13">
        <w:t>to</w:t>
      </w:r>
      <w:proofErr w:type="spellEnd"/>
      <w:r w:rsidRPr="00960A13">
        <w:t xml:space="preserve"> </w:t>
      </w:r>
      <w:proofErr w:type="spellStart"/>
      <w:r w:rsidRPr="00960A13">
        <w:t>investigate</w:t>
      </w:r>
      <w:proofErr w:type="spellEnd"/>
      <w:r w:rsidRPr="00960A13">
        <w:t xml:space="preserve"> the </w:t>
      </w:r>
      <w:proofErr w:type="spellStart"/>
      <w:r w:rsidRPr="00960A13">
        <w:t>matter</w:t>
      </w:r>
      <w:proofErr w:type="spellEnd"/>
      <w:r w:rsidRPr="00960A13">
        <w:t xml:space="preserve"> </w:t>
      </w:r>
      <w:proofErr w:type="spellStart"/>
      <w:r w:rsidRPr="00960A13">
        <w:t>notified</w:t>
      </w:r>
      <w:proofErr w:type="spellEnd"/>
      <w:r w:rsidRPr="00960A13">
        <w:t xml:space="preserve">. </w:t>
      </w:r>
    </w:p>
    <w:p w14:paraId="6965EC3D" w14:textId="77777777" w:rsidR="009E48F2" w:rsidRPr="00960A13" w:rsidRDefault="009E48F2" w:rsidP="009E48F2">
      <w:pPr>
        <w:pStyle w:val="SingleTxtG"/>
      </w:pPr>
    </w:p>
    <w:p w14:paraId="0624D1AE" w14:textId="77777777" w:rsidR="009E48F2" w:rsidRPr="00960A13" w:rsidRDefault="009E48F2" w:rsidP="009E48F2">
      <w:pPr>
        <w:pStyle w:val="SingleTxtG"/>
        <w:jc w:val="right"/>
      </w:pPr>
      <w:r w:rsidRPr="00960A13">
        <w:t>………………………………………….</w:t>
      </w:r>
    </w:p>
    <w:p w14:paraId="4D8CBACE" w14:textId="77777777" w:rsidR="009E48F2" w:rsidRPr="00960A13" w:rsidRDefault="009E48F2" w:rsidP="009E48F2">
      <w:pPr>
        <w:pStyle w:val="SingleTxtG"/>
        <w:jc w:val="right"/>
      </w:pPr>
      <w:r>
        <w:t xml:space="preserve">                                        </w:t>
      </w:r>
      <w:r w:rsidRPr="00960A13">
        <w:t xml:space="preserve"> (</w:t>
      </w:r>
      <w:proofErr w:type="spellStart"/>
      <w:r w:rsidRPr="00960A13">
        <w:t>signature</w:t>
      </w:r>
      <w:proofErr w:type="spellEnd"/>
      <w:r w:rsidRPr="00960A13">
        <w:t>)</w:t>
      </w:r>
    </w:p>
    <w:p w14:paraId="2AE74C53" w14:textId="77777777" w:rsidR="009E48F2" w:rsidRPr="00960A13" w:rsidRDefault="009E48F2" w:rsidP="00530C5C">
      <w:pPr>
        <w:pStyle w:val="H1G"/>
      </w:pPr>
      <w:r w:rsidRPr="00960A13">
        <w:rPr>
          <w:highlight w:val="lightGray"/>
        </w:rPr>
        <w:br w:type="page"/>
      </w:r>
      <w:r w:rsidRPr="00960A13">
        <w:lastRenderedPageBreak/>
        <w:tab/>
      </w:r>
      <w:r w:rsidRPr="00960A13">
        <w:tab/>
      </w:r>
      <w:bookmarkStart w:id="13" w:name="_Toc37074149"/>
      <w:proofErr w:type="spellStart"/>
      <w:r w:rsidRPr="00960A13">
        <w:t>Statement</w:t>
      </w:r>
      <w:proofErr w:type="spellEnd"/>
      <w:r w:rsidRPr="00960A13">
        <w:t xml:space="preserve"> of </w:t>
      </w:r>
      <w:proofErr w:type="spellStart"/>
      <w:r w:rsidRPr="00960A13">
        <w:t>grounds</w:t>
      </w:r>
      <w:bookmarkEnd w:id="13"/>
      <w:proofErr w:type="spellEnd"/>
    </w:p>
    <w:p w14:paraId="0667DDAE" w14:textId="77777777" w:rsidR="009E48F2" w:rsidRPr="00960A13" w:rsidRDefault="009E48F2" w:rsidP="009E48F2">
      <w:pPr>
        <w:pStyle w:val="SingleTxtG"/>
      </w:pPr>
      <w:r w:rsidRPr="00960A13">
        <w:t>1.</w:t>
      </w:r>
      <w:r w:rsidRPr="00960A13">
        <w:tab/>
      </w:r>
      <w:proofErr w:type="spellStart"/>
      <w:r w:rsidRPr="00960A13">
        <w:t>This</w:t>
      </w:r>
      <w:proofErr w:type="spellEnd"/>
      <w:r w:rsidRPr="00960A13">
        <w:t xml:space="preserve"> </w:t>
      </w:r>
      <w:proofErr w:type="spellStart"/>
      <w:r w:rsidRPr="00960A13">
        <w:t>procedure</w:t>
      </w:r>
      <w:proofErr w:type="spellEnd"/>
      <w:r w:rsidRPr="00960A13">
        <w:t xml:space="preserve"> </w:t>
      </w:r>
      <w:proofErr w:type="spellStart"/>
      <w:r w:rsidRPr="00960A13">
        <w:t>implements</w:t>
      </w:r>
      <w:proofErr w:type="spellEnd"/>
      <w:r w:rsidRPr="00960A13">
        <w:t xml:space="preserve"> the </w:t>
      </w:r>
      <w:proofErr w:type="spellStart"/>
      <w:r w:rsidRPr="00960A13">
        <w:t>obligation</w:t>
      </w:r>
      <w:proofErr w:type="spellEnd"/>
      <w:r w:rsidRPr="00960A13">
        <w:t xml:space="preserve"> </w:t>
      </w:r>
      <w:proofErr w:type="spellStart"/>
      <w:r w:rsidRPr="00960A13">
        <w:t>to</w:t>
      </w:r>
      <w:proofErr w:type="spellEnd"/>
      <w:r w:rsidRPr="00960A13">
        <w:t xml:space="preserve"> </w:t>
      </w:r>
      <w:proofErr w:type="spellStart"/>
      <w:r w:rsidRPr="00960A13">
        <w:t>ensure</w:t>
      </w:r>
      <w:proofErr w:type="spellEnd"/>
      <w:r w:rsidRPr="00960A13">
        <w:t xml:space="preserve"> the </w:t>
      </w:r>
      <w:proofErr w:type="spellStart"/>
      <w:r w:rsidRPr="00960A13">
        <w:t>protection</w:t>
      </w:r>
      <w:proofErr w:type="spellEnd"/>
      <w:r w:rsidRPr="00960A13">
        <w:t xml:space="preserve"> of </w:t>
      </w:r>
      <w:proofErr w:type="spellStart"/>
      <w:r w:rsidRPr="00960A13">
        <w:t>persons</w:t>
      </w:r>
      <w:proofErr w:type="spellEnd"/>
      <w:r w:rsidRPr="00960A13">
        <w:t xml:space="preserve"> </w:t>
      </w:r>
      <w:proofErr w:type="spellStart"/>
      <w:r w:rsidRPr="00960A13">
        <w:t>who</w:t>
      </w:r>
      <w:proofErr w:type="spellEnd"/>
      <w:r w:rsidRPr="00960A13">
        <w:t xml:space="preserve">, in </w:t>
      </w:r>
      <w:proofErr w:type="spellStart"/>
      <w:r w:rsidRPr="00960A13">
        <w:t>connection</w:t>
      </w:r>
      <w:proofErr w:type="spellEnd"/>
      <w:r w:rsidRPr="00960A13">
        <w:t xml:space="preserve"> </w:t>
      </w:r>
      <w:proofErr w:type="spellStart"/>
      <w:r w:rsidRPr="00960A13">
        <w:t>with</w:t>
      </w:r>
      <w:proofErr w:type="spellEnd"/>
      <w:r w:rsidRPr="00960A13">
        <w:t xml:space="preserve"> the mandate </w:t>
      </w:r>
      <w:proofErr w:type="spellStart"/>
      <w:r w:rsidRPr="00960A13">
        <w:t>performed</w:t>
      </w:r>
      <w:proofErr w:type="spellEnd"/>
      <w:r w:rsidRPr="00960A13">
        <w:t xml:space="preserve"> </w:t>
      </w:r>
      <w:proofErr w:type="spellStart"/>
      <w:r w:rsidRPr="00960A13">
        <w:t>by</w:t>
      </w:r>
      <w:proofErr w:type="spellEnd"/>
      <w:r w:rsidRPr="00960A13">
        <w:t xml:space="preserve"> the </w:t>
      </w:r>
      <w:proofErr w:type="spellStart"/>
      <w:r w:rsidRPr="00960A13">
        <w:t>NMPT</w:t>
      </w:r>
      <w:proofErr w:type="spellEnd"/>
      <w:r w:rsidRPr="00960A13">
        <w:t xml:space="preserve">, </w:t>
      </w:r>
      <w:proofErr w:type="spellStart"/>
      <w:r w:rsidRPr="00960A13">
        <w:t>forwarded</w:t>
      </w:r>
      <w:proofErr w:type="spellEnd"/>
      <w:r w:rsidRPr="00960A13">
        <w:t xml:space="preserve"> </w:t>
      </w:r>
      <w:proofErr w:type="spellStart"/>
      <w:r w:rsidRPr="00960A13">
        <w:t>to</w:t>
      </w:r>
      <w:proofErr w:type="spellEnd"/>
      <w:r w:rsidRPr="00960A13">
        <w:t xml:space="preserve"> </w:t>
      </w:r>
      <w:proofErr w:type="spellStart"/>
      <w:r w:rsidRPr="00960A13">
        <w:t>its</w:t>
      </w:r>
      <w:proofErr w:type="spellEnd"/>
      <w:r w:rsidRPr="00960A13">
        <w:t xml:space="preserve"> </w:t>
      </w:r>
      <w:proofErr w:type="spellStart"/>
      <w:r w:rsidRPr="00960A13">
        <w:t>representatives</w:t>
      </w:r>
      <w:proofErr w:type="spellEnd"/>
      <w:r w:rsidRPr="00960A13">
        <w:t xml:space="preserve"> </w:t>
      </w:r>
      <w:proofErr w:type="spellStart"/>
      <w:r w:rsidRPr="00960A13">
        <w:t>information</w:t>
      </w:r>
      <w:proofErr w:type="spellEnd"/>
      <w:r w:rsidRPr="00960A13">
        <w:t xml:space="preserve"> </w:t>
      </w:r>
      <w:proofErr w:type="spellStart"/>
      <w:r w:rsidRPr="00960A13">
        <w:t>regarding</w:t>
      </w:r>
      <w:proofErr w:type="spellEnd"/>
      <w:r w:rsidRPr="00960A13">
        <w:t xml:space="preserve"> the </w:t>
      </w:r>
      <w:proofErr w:type="spellStart"/>
      <w:r w:rsidRPr="00960A13">
        <w:t>visited</w:t>
      </w:r>
      <w:proofErr w:type="spellEnd"/>
      <w:r w:rsidRPr="00960A13">
        <w:t xml:space="preserve"> establishment. The </w:t>
      </w:r>
      <w:proofErr w:type="spellStart"/>
      <w:r w:rsidRPr="00960A13">
        <w:t>prohibition</w:t>
      </w:r>
      <w:proofErr w:type="spellEnd"/>
      <w:r w:rsidRPr="00960A13">
        <w:t xml:space="preserve"> of </w:t>
      </w:r>
      <w:proofErr w:type="spellStart"/>
      <w:r w:rsidRPr="00960A13">
        <w:t>any</w:t>
      </w:r>
      <w:proofErr w:type="spellEnd"/>
      <w:r w:rsidRPr="00960A13">
        <w:t xml:space="preserve"> </w:t>
      </w:r>
      <w:proofErr w:type="spellStart"/>
      <w:r w:rsidRPr="00960A13">
        <w:t>reprisals</w:t>
      </w:r>
      <w:proofErr w:type="spellEnd"/>
      <w:r w:rsidRPr="00960A13">
        <w:t xml:space="preserve"> </w:t>
      </w:r>
      <w:proofErr w:type="spellStart"/>
      <w:r w:rsidRPr="00960A13">
        <w:t>against</w:t>
      </w:r>
      <w:proofErr w:type="spellEnd"/>
      <w:r w:rsidRPr="00960A13">
        <w:t xml:space="preserve"> </w:t>
      </w:r>
      <w:proofErr w:type="spellStart"/>
      <w:r w:rsidRPr="00960A13">
        <w:t>such</w:t>
      </w:r>
      <w:proofErr w:type="spellEnd"/>
      <w:r w:rsidRPr="00960A13">
        <w:t xml:space="preserve"> </w:t>
      </w:r>
      <w:proofErr w:type="spellStart"/>
      <w:r w:rsidRPr="00960A13">
        <w:t>persons</w:t>
      </w:r>
      <w:proofErr w:type="spellEnd"/>
      <w:r w:rsidRPr="00960A13">
        <w:t xml:space="preserve"> </w:t>
      </w:r>
      <w:proofErr w:type="spellStart"/>
      <w:r w:rsidRPr="00960A13">
        <w:t>by</w:t>
      </w:r>
      <w:proofErr w:type="spellEnd"/>
      <w:r w:rsidRPr="00960A13">
        <w:t xml:space="preserve"> the </w:t>
      </w:r>
      <w:proofErr w:type="spellStart"/>
      <w:r w:rsidRPr="00960A13">
        <w:t>authorities</w:t>
      </w:r>
      <w:proofErr w:type="spellEnd"/>
      <w:r w:rsidRPr="00960A13">
        <w:t xml:space="preserve"> of the </w:t>
      </w:r>
      <w:proofErr w:type="spellStart"/>
      <w:r w:rsidRPr="00960A13">
        <w:t>visited</w:t>
      </w:r>
      <w:proofErr w:type="spellEnd"/>
      <w:r w:rsidRPr="00960A13">
        <w:t xml:space="preserve"> places </w:t>
      </w:r>
      <w:proofErr w:type="spellStart"/>
      <w:r w:rsidRPr="00960A13">
        <w:t>is</w:t>
      </w:r>
      <w:proofErr w:type="spellEnd"/>
      <w:r w:rsidRPr="00960A13">
        <w:t xml:space="preserve"> </w:t>
      </w:r>
      <w:proofErr w:type="spellStart"/>
      <w:r w:rsidRPr="00960A13">
        <w:t>expressed</w:t>
      </w:r>
      <w:proofErr w:type="spellEnd"/>
      <w:r w:rsidRPr="00960A13">
        <w:t xml:space="preserve"> </w:t>
      </w:r>
      <w:proofErr w:type="spellStart"/>
      <w:r w:rsidRPr="00960A13">
        <w:t>explicitly</w:t>
      </w:r>
      <w:proofErr w:type="spellEnd"/>
      <w:r w:rsidRPr="00960A13">
        <w:t xml:space="preserve"> in Article 21 of the </w:t>
      </w:r>
      <w:proofErr w:type="spellStart"/>
      <w:r w:rsidRPr="00960A13">
        <w:t>OPCAT</w:t>
      </w:r>
      <w:proofErr w:type="spellEnd"/>
      <w:r w:rsidRPr="00960A13">
        <w:t xml:space="preserve">. </w:t>
      </w:r>
    </w:p>
    <w:p w14:paraId="59B0014D" w14:textId="77777777" w:rsidR="009E48F2" w:rsidRPr="00960A13" w:rsidRDefault="009E48F2" w:rsidP="009E48F2">
      <w:pPr>
        <w:pStyle w:val="SingleTxtG"/>
      </w:pPr>
      <w:r w:rsidRPr="00960A13">
        <w:t>2.</w:t>
      </w:r>
      <w:r w:rsidRPr="00960A13">
        <w:tab/>
        <w:t xml:space="preserve">The </w:t>
      </w:r>
      <w:proofErr w:type="spellStart"/>
      <w:r w:rsidRPr="00960A13">
        <w:t>procedure</w:t>
      </w:r>
      <w:proofErr w:type="spellEnd"/>
      <w:r w:rsidRPr="00960A13">
        <w:t xml:space="preserve"> </w:t>
      </w:r>
      <w:proofErr w:type="spellStart"/>
      <w:r w:rsidRPr="00960A13">
        <w:t>provides</w:t>
      </w:r>
      <w:proofErr w:type="spellEnd"/>
      <w:r w:rsidRPr="00960A13">
        <w:t xml:space="preserve"> </w:t>
      </w:r>
      <w:proofErr w:type="spellStart"/>
      <w:r w:rsidRPr="00960A13">
        <w:t>that</w:t>
      </w:r>
      <w:proofErr w:type="spellEnd"/>
      <w:r w:rsidRPr="00960A13">
        <w:t xml:space="preserve"> </w:t>
      </w:r>
      <w:proofErr w:type="spellStart"/>
      <w:r w:rsidRPr="00960A13">
        <w:t>everyone</w:t>
      </w:r>
      <w:proofErr w:type="spellEnd"/>
      <w:r w:rsidRPr="00960A13">
        <w:t xml:space="preserve"> </w:t>
      </w:r>
      <w:proofErr w:type="spellStart"/>
      <w:r w:rsidRPr="00960A13">
        <w:t>who</w:t>
      </w:r>
      <w:proofErr w:type="spellEnd"/>
      <w:r w:rsidRPr="00960A13">
        <w:t xml:space="preserve"> has </w:t>
      </w:r>
      <w:proofErr w:type="spellStart"/>
      <w:r w:rsidRPr="00960A13">
        <w:t>suffered</w:t>
      </w:r>
      <w:proofErr w:type="spellEnd"/>
      <w:r w:rsidRPr="00960A13">
        <w:t xml:space="preserve"> </w:t>
      </w:r>
      <w:proofErr w:type="spellStart"/>
      <w:r w:rsidRPr="00960A13">
        <w:t>any</w:t>
      </w:r>
      <w:proofErr w:type="spellEnd"/>
      <w:r w:rsidRPr="00960A13">
        <w:t xml:space="preserve"> </w:t>
      </w:r>
      <w:proofErr w:type="spellStart"/>
      <w:r w:rsidRPr="00960A13">
        <w:t>form</w:t>
      </w:r>
      <w:proofErr w:type="spellEnd"/>
      <w:r w:rsidRPr="00960A13">
        <w:t xml:space="preserve"> of </w:t>
      </w:r>
      <w:proofErr w:type="spellStart"/>
      <w:r w:rsidRPr="00960A13">
        <w:t>reprisals</w:t>
      </w:r>
      <w:proofErr w:type="spellEnd"/>
      <w:r w:rsidRPr="00960A13">
        <w:t xml:space="preserve"> in </w:t>
      </w:r>
      <w:proofErr w:type="spellStart"/>
      <w:r w:rsidRPr="00960A13">
        <w:t>connection</w:t>
      </w:r>
      <w:proofErr w:type="spellEnd"/>
      <w:r w:rsidRPr="00960A13">
        <w:t xml:space="preserve"> </w:t>
      </w:r>
      <w:proofErr w:type="spellStart"/>
      <w:r w:rsidRPr="00960A13">
        <w:t>with</w:t>
      </w:r>
      <w:proofErr w:type="spellEnd"/>
      <w:r w:rsidRPr="00960A13">
        <w:t xml:space="preserve"> </w:t>
      </w:r>
      <w:proofErr w:type="spellStart"/>
      <w:r w:rsidRPr="00960A13">
        <w:t>forwarding</w:t>
      </w:r>
      <w:proofErr w:type="spellEnd"/>
      <w:r w:rsidRPr="00960A13">
        <w:t xml:space="preserve"> </w:t>
      </w:r>
      <w:proofErr w:type="spellStart"/>
      <w:r w:rsidRPr="00960A13">
        <w:t>any</w:t>
      </w:r>
      <w:proofErr w:type="spellEnd"/>
      <w:r w:rsidRPr="00960A13">
        <w:t xml:space="preserve"> </w:t>
      </w:r>
      <w:proofErr w:type="spellStart"/>
      <w:r w:rsidRPr="00960A13">
        <w:t>information</w:t>
      </w:r>
      <w:proofErr w:type="spellEnd"/>
      <w:r w:rsidRPr="00960A13">
        <w:t xml:space="preserve"> </w:t>
      </w:r>
      <w:proofErr w:type="spellStart"/>
      <w:r w:rsidRPr="00960A13">
        <w:t>to</w:t>
      </w:r>
      <w:proofErr w:type="spellEnd"/>
      <w:r w:rsidRPr="00960A13">
        <w:t xml:space="preserve"> the </w:t>
      </w:r>
      <w:proofErr w:type="spellStart"/>
      <w:r w:rsidRPr="00960A13">
        <w:t>NMPT</w:t>
      </w:r>
      <w:proofErr w:type="spellEnd"/>
      <w:r w:rsidRPr="00960A13">
        <w:t xml:space="preserve"> </w:t>
      </w:r>
      <w:proofErr w:type="spellStart"/>
      <w:r w:rsidRPr="00960A13">
        <w:t>may</w:t>
      </w:r>
      <w:proofErr w:type="spellEnd"/>
      <w:r w:rsidRPr="00960A13">
        <w:t xml:space="preserve"> </w:t>
      </w:r>
      <w:proofErr w:type="spellStart"/>
      <w:r w:rsidRPr="00960A13">
        <w:t>notify</w:t>
      </w:r>
      <w:proofErr w:type="spellEnd"/>
      <w:r w:rsidRPr="00960A13">
        <w:t xml:space="preserve"> </w:t>
      </w:r>
      <w:proofErr w:type="spellStart"/>
      <w:r w:rsidRPr="00960A13">
        <w:t>this</w:t>
      </w:r>
      <w:proofErr w:type="spellEnd"/>
      <w:r w:rsidRPr="00960A13">
        <w:t xml:space="preserve"> </w:t>
      </w:r>
      <w:proofErr w:type="spellStart"/>
      <w:r w:rsidRPr="00960A13">
        <w:t>fact</w:t>
      </w:r>
      <w:proofErr w:type="spellEnd"/>
      <w:r w:rsidRPr="00960A13">
        <w:t xml:space="preserve"> </w:t>
      </w:r>
      <w:proofErr w:type="spellStart"/>
      <w:r w:rsidRPr="00960A13">
        <w:t>to</w:t>
      </w:r>
      <w:proofErr w:type="spellEnd"/>
      <w:r w:rsidRPr="00960A13">
        <w:t xml:space="preserve"> the </w:t>
      </w:r>
      <w:proofErr w:type="spellStart"/>
      <w:r w:rsidRPr="00960A13">
        <w:t>Commissioner</w:t>
      </w:r>
      <w:proofErr w:type="spellEnd"/>
      <w:r w:rsidRPr="00960A13">
        <w:t xml:space="preserve"> </w:t>
      </w:r>
      <w:proofErr w:type="spellStart"/>
      <w:r w:rsidRPr="00960A13">
        <w:t>for</w:t>
      </w:r>
      <w:proofErr w:type="spellEnd"/>
      <w:r w:rsidRPr="00960A13">
        <w:t xml:space="preserve"> Human </w:t>
      </w:r>
      <w:proofErr w:type="spellStart"/>
      <w:r w:rsidRPr="00960A13">
        <w:t>Rights</w:t>
      </w:r>
      <w:proofErr w:type="spellEnd"/>
      <w:r w:rsidRPr="00960A13">
        <w:t xml:space="preserve">, </w:t>
      </w:r>
      <w:proofErr w:type="spellStart"/>
      <w:r w:rsidRPr="00960A13">
        <w:t>either</w:t>
      </w:r>
      <w:proofErr w:type="spellEnd"/>
      <w:r w:rsidRPr="00960A13">
        <w:t xml:space="preserve"> </w:t>
      </w:r>
      <w:proofErr w:type="spellStart"/>
      <w:r w:rsidRPr="00960A13">
        <w:t>using</w:t>
      </w:r>
      <w:proofErr w:type="spellEnd"/>
      <w:r w:rsidRPr="00960A13">
        <w:t xml:space="preserve"> </w:t>
      </w:r>
      <w:proofErr w:type="spellStart"/>
      <w:r w:rsidRPr="00960A13">
        <w:t>his</w:t>
      </w:r>
      <w:proofErr w:type="spellEnd"/>
      <w:r w:rsidRPr="00960A13">
        <w:t>/</w:t>
      </w:r>
      <w:proofErr w:type="spellStart"/>
      <w:r w:rsidRPr="00960A13">
        <w:t>her</w:t>
      </w:r>
      <w:proofErr w:type="spellEnd"/>
      <w:r w:rsidRPr="00960A13">
        <w:t xml:space="preserve"> personal data </w:t>
      </w:r>
      <w:proofErr w:type="spellStart"/>
      <w:r w:rsidRPr="00960A13">
        <w:t>or</w:t>
      </w:r>
      <w:proofErr w:type="spellEnd"/>
      <w:r w:rsidRPr="00960A13">
        <w:t xml:space="preserve"> </w:t>
      </w:r>
      <w:proofErr w:type="spellStart"/>
      <w:r w:rsidRPr="00960A13">
        <w:t>anonymously</w:t>
      </w:r>
      <w:proofErr w:type="spellEnd"/>
      <w:r w:rsidRPr="00960A13">
        <w:t xml:space="preserve">. </w:t>
      </w:r>
    </w:p>
    <w:p w14:paraId="502EBD70" w14:textId="77777777" w:rsidR="009E48F2" w:rsidRPr="00960A13" w:rsidRDefault="009E48F2" w:rsidP="009E48F2">
      <w:pPr>
        <w:pStyle w:val="SingleTxtG"/>
      </w:pPr>
      <w:r w:rsidRPr="00960A13">
        <w:t>3.</w:t>
      </w:r>
      <w:r w:rsidRPr="00960A13">
        <w:tab/>
        <w:t xml:space="preserve">A </w:t>
      </w:r>
      <w:proofErr w:type="spellStart"/>
      <w:r w:rsidRPr="00960A13">
        <w:t>notification</w:t>
      </w:r>
      <w:proofErr w:type="spellEnd"/>
      <w:r w:rsidRPr="00960A13">
        <w:t xml:space="preserve"> </w:t>
      </w:r>
      <w:proofErr w:type="spellStart"/>
      <w:r w:rsidRPr="00960A13">
        <w:t>that</w:t>
      </w:r>
      <w:proofErr w:type="spellEnd"/>
      <w:r w:rsidRPr="00960A13">
        <w:t xml:space="preserve"> </w:t>
      </w:r>
      <w:proofErr w:type="spellStart"/>
      <w:r w:rsidRPr="00960A13">
        <w:t>contains</w:t>
      </w:r>
      <w:proofErr w:type="spellEnd"/>
      <w:r w:rsidRPr="00960A13">
        <w:t xml:space="preserve"> personal data of the </w:t>
      </w:r>
      <w:proofErr w:type="spellStart"/>
      <w:r w:rsidRPr="00960A13">
        <w:t>notifying</w:t>
      </w:r>
      <w:proofErr w:type="spellEnd"/>
      <w:r w:rsidRPr="00960A13">
        <w:t xml:space="preserve"> </w:t>
      </w:r>
      <w:proofErr w:type="spellStart"/>
      <w:r w:rsidRPr="00960A13">
        <w:t>person</w:t>
      </w:r>
      <w:proofErr w:type="spellEnd"/>
      <w:r w:rsidRPr="00960A13">
        <w:t xml:space="preserve"> </w:t>
      </w:r>
      <w:proofErr w:type="spellStart"/>
      <w:r w:rsidRPr="00960A13">
        <w:t>shall</w:t>
      </w:r>
      <w:proofErr w:type="spellEnd"/>
      <w:r w:rsidRPr="00960A13">
        <w:t xml:space="preserve"> be </w:t>
      </w:r>
      <w:proofErr w:type="spellStart"/>
      <w:r w:rsidRPr="00960A13">
        <w:t>forwarded</w:t>
      </w:r>
      <w:proofErr w:type="spellEnd"/>
      <w:r w:rsidRPr="00960A13">
        <w:t xml:space="preserve"> </w:t>
      </w:r>
      <w:proofErr w:type="spellStart"/>
      <w:r w:rsidRPr="00960A13">
        <w:t>to</w:t>
      </w:r>
      <w:proofErr w:type="spellEnd"/>
      <w:r w:rsidRPr="00960A13">
        <w:t xml:space="preserve"> the </w:t>
      </w:r>
      <w:proofErr w:type="spellStart"/>
      <w:r w:rsidRPr="00960A13">
        <w:t>NMPT</w:t>
      </w:r>
      <w:proofErr w:type="spellEnd"/>
      <w:r w:rsidRPr="00960A13">
        <w:t xml:space="preserve"> </w:t>
      </w:r>
      <w:proofErr w:type="spellStart"/>
      <w:r w:rsidRPr="00960A13">
        <w:t>Team</w:t>
      </w:r>
      <w:proofErr w:type="spellEnd"/>
      <w:r w:rsidRPr="00960A13">
        <w:t xml:space="preserve">. </w:t>
      </w:r>
      <w:proofErr w:type="spellStart"/>
      <w:r w:rsidRPr="00960A13">
        <w:t>One</w:t>
      </w:r>
      <w:proofErr w:type="spellEnd"/>
      <w:r w:rsidRPr="00960A13">
        <w:t xml:space="preserve"> of </w:t>
      </w:r>
      <w:proofErr w:type="spellStart"/>
      <w:r w:rsidRPr="00960A13">
        <w:t>its</w:t>
      </w:r>
      <w:proofErr w:type="spellEnd"/>
      <w:r w:rsidRPr="00960A13">
        <w:t xml:space="preserve"> </w:t>
      </w:r>
      <w:proofErr w:type="spellStart"/>
      <w:r w:rsidRPr="00960A13">
        <w:t>employees</w:t>
      </w:r>
      <w:proofErr w:type="spellEnd"/>
      <w:r w:rsidRPr="00960A13">
        <w:t xml:space="preserve"> </w:t>
      </w:r>
      <w:proofErr w:type="spellStart"/>
      <w:r w:rsidRPr="00960A13">
        <w:t>shall</w:t>
      </w:r>
      <w:proofErr w:type="spellEnd"/>
      <w:r w:rsidRPr="00960A13">
        <w:t xml:space="preserve"> </w:t>
      </w:r>
      <w:proofErr w:type="spellStart"/>
      <w:r w:rsidRPr="00960A13">
        <w:t>assess</w:t>
      </w:r>
      <w:proofErr w:type="spellEnd"/>
      <w:r w:rsidRPr="00960A13">
        <w:t xml:space="preserve"> the </w:t>
      </w:r>
      <w:proofErr w:type="spellStart"/>
      <w:r w:rsidRPr="00960A13">
        <w:t>content</w:t>
      </w:r>
      <w:proofErr w:type="spellEnd"/>
      <w:r w:rsidRPr="00960A13">
        <w:t xml:space="preserve"> of the </w:t>
      </w:r>
      <w:proofErr w:type="spellStart"/>
      <w:r w:rsidRPr="00960A13">
        <w:t>notification</w:t>
      </w:r>
      <w:proofErr w:type="spellEnd"/>
      <w:r w:rsidRPr="00960A13">
        <w:t xml:space="preserve"> and transfer </w:t>
      </w:r>
      <w:proofErr w:type="spellStart"/>
      <w:r w:rsidRPr="00960A13">
        <w:t>it</w:t>
      </w:r>
      <w:proofErr w:type="spellEnd"/>
      <w:r w:rsidRPr="00960A13">
        <w:t xml:space="preserve"> </w:t>
      </w:r>
      <w:proofErr w:type="spellStart"/>
      <w:r w:rsidRPr="00960A13">
        <w:t>to</w:t>
      </w:r>
      <w:proofErr w:type="spellEnd"/>
      <w:r w:rsidRPr="00960A13">
        <w:t xml:space="preserve"> the </w:t>
      </w:r>
      <w:proofErr w:type="spellStart"/>
      <w:r w:rsidRPr="00960A13">
        <w:t>specialist</w:t>
      </w:r>
      <w:proofErr w:type="spellEnd"/>
      <w:r w:rsidRPr="00960A13">
        <w:t xml:space="preserve"> </w:t>
      </w:r>
      <w:proofErr w:type="spellStart"/>
      <w:r w:rsidRPr="00960A13">
        <w:t>team</w:t>
      </w:r>
      <w:proofErr w:type="spellEnd"/>
      <w:r w:rsidRPr="00960A13">
        <w:t xml:space="preserve"> </w:t>
      </w:r>
      <w:proofErr w:type="spellStart"/>
      <w:r w:rsidRPr="00960A13">
        <w:t>competent</w:t>
      </w:r>
      <w:proofErr w:type="spellEnd"/>
      <w:r w:rsidRPr="00960A13">
        <w:t xml:space="preserve"> in </w:t>
      </w:r>
      <w:proofErr w:type="spellStart"/>
      <w:r w:rsidRPr="00960A13">
        <w:t>view</w:t>
      </w:r>
      <w:proofErr w:type="spellEnd"/>
      <w:r w:rsidRPr="00960A13">
        <w:t xml:space="preserve"> of the </w:t>
      </w:r>
      <w:proofErr w:type="spellStart"/>
      <w:r w:rsidRPr="00960A13">
        <w:t>nature</w:t>
      </w:r>
      <w:proofErr w:type="spellEnd"/>
      <w:r w:rsidRPr="00960A13">
        <w:t xml:space="preserve"> of the </w:t>
      </w:r>
      <w:proofErr w:type="spellStart"/>
      <w:r w:rsidRPr="00960A13">
        <w:t>allegations</w:t>
      </w:r>
      <w:proofErr w:type="spellEnd"/>
      <w:r w:rsidRPr="00960A13">
        <w:t xml:space="preserve"> </w:t>
      </w:r>
      <w:proofErr w:type="spellStart"/>
      <w:r w:rsidRPr="00960A13">
        <w:t>described</w:t>
      </w:r>
      <w:proofErr w:type="spellEnd"/>
      <w:r w:rsidRPr="00960A13">
        <w:t xml:space="preserve"> </w:t>
      </w:r>
      <w:proofErr w:type="spellStart"/>
      <w:r w:rsidRPr="00960A13">
        <w:t>by</w:t>
      </w:r>
      <w:proofErr w:type="spellEnd"/>
      <w:r w:rsidRPr="00960A13">
        <w:t xml:space="preserve"> the </w:t>
      </w:r>
      <w:proofErr w:type="spellStart"/>
      <w:r w:rsidRPr="00960A13">
        <w:t>notifying</w:t>
      </w:r>
      <w:proofErr w:type="spellEnd"/>
      <w:r w:rsidRPr="00960A13">
        <w:t xml:space="preserve"> </w:t>
      </w:r>
      <w:proofErr w:type="spellStart"/>
      <w:r w:rsidRPr="00960A13">
        <w:t>person</w:t>
      </w:r>
      <w:proofErr w:type="spellEnd"/>
      <w:r w:rsidRPr="00960A13">
        <w:t xml:space="preserve">. The </w:t>
      </w:r>
      <w:proofErr w:type="spellStart"/>
      <w:r w:rsidRPr="00960A13">
        <w:t>specialist</w:t>
      </w:r>
      <w:proofErr w:type="spellEnd"/>
      <w:r w:rsidRPr="00960A13">
        <w:t xml:space="preserve"> </w:t>
      </w:r>
      <w:proofErr w:type="spellStart"/>
      <w:r w:rsidRPr="00960A13">
        <w:t>team</w:t>
      </w:r>
      <w:r>
        <w:t>’</w:t>
      </w:r>
      <w:r w:rsidRPr="00960A13">
        <w:t>s</w:t>
      </w:r>
      <w:proofErr w:type="spellEnd"/>
      <w:r w:rsidRPr="00960A13">
        <w:t xml:space="preserve"> </w:t>
      </w:r>
      <w:proofErr w:type="spellStart"/>
      <w:r w:rsidRPr="00960A13">
        <w:t>member</w:t>
      </w:r>
      <w:proofErr w:type="spellEnd"/>
      <w:r w:rsidRPr="00960A13">
        <w:t xml:space="preserve"> </w:t>
      </w:r>
      <w:proofErr w:type="spellStart"/>
      <w:r w:rsidRPr="00960A13">
        <w:t>shall</w:t>
      </w:r>
      <w:proofErr w:type="spellEnd"/>
      <w:r w:rsidRPr="00960A13">
        <w:t xml:space="preserve"> examine the </w:t>
      </w:r>
      <w:proofErr w:type="spellStart"/>
      <w:r w:rsidRPr="00960A13">
        <w:t>person</w:t>
      </w:r>
      <w:proofErr w:type="spellEnd"/>
      <w:r w:rsidRPr="00960A13">
        <w:t xml:space="preserve"> </w:t>
      </w:r>
      <w:proofErr w:type="spellStart"/>
      <w:r w:rsidRPr="00960A13">
        <w:t>dealing</w:t>
      </w:r>
      <w:proofErr w:type="spellEnd"/>
      <w:r w:rsidRPr="00960A13">
        <w:t xml:space="preserve"> </w:t>
      </w:r>
      <w:proofErr w:type="spellStart"/>
      <w:r w:rsidRPr="00960A13">
        <w:t>with</w:t>
      </w:r>
      <w:proofErr w:type="spellEnd"/>
      <w:r w:rsidRPr="00960A13">
        <w:t xml:space="preserve"> the </w:t>
      </w:r>
      <w:proofErr w:type="spellStart"/>
      <w:r w:rsidRPr="00960A13">
        <w:t>examination</w:t>
      </w:r>
      <w:proofErr w:type="spellEnd"/>
      <w:r w:rsidRPr="00960A13">
        <w:t xml:space="preserve"> of </w:t>
      </w:r>
      <w:proofErr w:type="spellStart"/>
      <w:r w:rsidRPr="00960A13">
        <w:t>allegations</w:t>
      </w:r>
      <w:proofErr w:type="spellEnd"/>
      <w:r w:rsidRPr="00960A13">
        <w:t xml:space="preserve"> in the substantive </w:t>
      </w:r>
      <w:proofErr w:type="spellStart"/>
      <w:r w:rsidRPr="00960A13">
        <w:t>team</w:t>
      </w:r>
      <w:proofErr w:type="spellEnd"/>
      <w:r w:rsidRPr="00960A13">
        <w:t xml:space="preserve"> </w:t>
      </w:r>
      <w:proofErr w:type="spellStart"/>
      <w:r w:rsidRPr="00960A13">
        <w:t>shall</w:t>
      </w:r>
      <w:proofErr w:type="spellEnd"/>
      <w:r w:rsidRPr="00960A13">
        <w:t xml:space="preserve"> </w:t>
      </w:r>
      <w:proofErr w:type="spellStart"/>
      <w:r w:rsidRPr="00960A13">
        <w:t>notification</w:t>
      </w:r>
      <w:proofErr w:type="spellEnd"/>
      <w:r w:rsidRPr="00960A13">
        <w:t xml:space="preserve"> and </w:t>
      </w:r>
      <w:proofErr w:type="spellStart"/>
      <w:r w:rsidRPr="00960A13">
        <w:t>shall</w:t>
      </w:r>
      <w:proofErr w:type="spellEnd"/>
      <w:r w:rsidRPr="00960A13">
        <w:t xml:space="preserve"> </w:t>
      </w:r>
      <w:proofErr w:type="spellStart"/>
      <w:r w:rsidRPr="00960A13">
        <w:t>inform</w:t>
      </w:r>
      <w:proofErr w:type="spellEnd"/>
      <w:r w:rsidRPr="00960A13">
        <w:t xml:space="preserve"> the </w:t>
      </w:r>
      <w:proofErr w:type="spellStart"/>
      <w:r w:rsidRPr="00960A13">
        <w:t>NMPT</w:t>
      </w:r>
      <w:proofErr w:type="spellEnd"/>
      <w:r w:rsidRPr="00960A13">
        <w:t xml:space="preserve"> </w:t>
      </w:r>
      <w:proofErr w:type="spellStart"/>
      <w:r w:rsidRPr="00960A13">
        <w:t>team</w:t>
      </w:r>
      <w:proofErr w:type="spellEnd"/>
      <w:r w:rsidRPr="00960A13">
        <w:t xml:space="preserve"> of the </w:t>
      </w:r>
      <w:proofErr w:type="spellStart"/>
      <w:r w:rsidRPr="00960A13">
        <w:t>results</w:t>
      </w:r>
      <w:proofErr w:type="spellEnd"/>
      <w:r w:rsidRPr="00960A13">
        <w:t xml:space="preserve"> of the </w:t>
      </w:r>
      <w:proofErr w:type="spellStart"/>
      <w:r w:rsidRPr="00960A13">
        <w:t>examination</w:t>
      </w:r>
      <w:proofErr w:type="spellEnd"/>
      <w:r w:rsidRPr="00960A13">
        <w:t xml:space="preserve">. The </w:t>
      </w:r>
      <w:proofErr w:type="spellStart"/>
      <w:r w:rsidRPr="00960A13">
        <w:t>designated</w:t>
      </w:r>
      <w:proofErr w:type="spellEnd"/>
      <w:r w:rsidRPr="00960A13">
        <w:t xml:space="preserve"> </w:t>
      </w:r>
      <w:proofErr w:type="spellStart"/>
      <w:r w:rsidRPr="00960A13">
        <w:t>NMPT</w:t>
      </w:r>
      <w:proofErr w:type="spellEnd"/>
      <w:r w:rsidRPr="00960A13">
        <w:t xml:space="preserve"> </w:t>
      </w:r>
      <w:proofErr w:type="spellStart"/>
      <w:r w:rsidRPr="00960A13">
        <w:t>employee</w:t>
      </w:r>
      <w:proofErr w:type="spellEnd"/>
      <w:r w:rsidRPr="00960A13">
        <w:t xml:space="preserve"> </w:t>
      </w:r>
      <w:proofErr w:type="spellStart"/>
      <w:r w:rsidRPr="00960A13">
        <w:t>shall</w:t>
      </w:r>
      <w:proofErr w:type="spellEnd"/>
      <w:r w:rsidRPr="00960A13">
        <w:t xml:space="preserve"> </w:t>
      </w:r>
      <w:proofErr w:type="spellStart"/>
      <w:r w:rsidRPr="00960A13">
        <w:t>inform</w:t>
      </w:r>
      <w:proofErr w:type="spellEnd"/>
      <w:r w:rsidRPr="00960A13">
        <w:t xml:space="preserve"> the </w:t>
      </w:r>
      <w:proofErr w:type="spellStart"/>
      <w:r w:rsidRPr="00960A13">
        <w:t>notifying</w:t>
      </w:r>
      <w:proofErr w:type="spellEnd"/>
      <w:r w:rsidRPr="00960A13">
        <w:t xml:space="preserve"> </w:t>
      </w:r>
      <w:proofErr w:type="spellStart"/>
      <w:r w:rsidRPr="00960A13">
        <w:t>person</w:t>
      </w:r>
      <w:proofErr w:type="spellEnd"/>
      <w:r w:rsidRPr="00960A13">
        <w:t xml:space="preserve"> of </w:t>
      </w:r>
      <w:proofErr w:type="spellStart"/>
      <w:r w:rsidRPr="00960A13">
        <w:t>actions</w:t>
      </w:r>
      <w:proofErr w:type="spellEnd"/>
      <w:r w:rsidRPr="00960A13">
        <w:t xml:space="preserve"> </w:t>
      </w:r>
      <w:proofErr w:type="spellStart"/>
      <w:r w:rsidRPr="00960A13">
        <w:t>taken</w:t>
      </w:r>
      <w:proofErr w:type="spellEnd"/>
      <w:r w:rsidRPr="00960A13">
        <w:t xml:space="preserve"> </w:t>
      </w:r>
      <w:proofErr w:type="spellStart"/>
      <w:r w:rsidRPr="00960A13">
        <w:t>on</w:t>
      </w:r>
      <w:proofErr w:type="spellEnd"/>
      <w:r w:rsidRPr="00960A13">
        <w:t xml:space="preserve"> the case and the </w:t>
      </w:r>
      <w:proofErr w:type="spellStart"/>
      <w:r w:rsidRPr="00960A13">
        <w:t>result</w:t>
      </w:r>
      <w:proofErr w:type="spellEnd"/>
      <w:r w:rsidRPr="00960A13">
        <w:t xml:space="preserve"> of the </w:t>
      </w:r>
      <w:proofErr w:type="spellStart"/>
      <w:r w:rsidRPr="00960A13">
        <w:t>examination</w:t>
      </w:r>
      <w:proofErr w:type="spellEnd"/>
      <w:r w:rsidRPr="00960A13">
        <w:t xml:space="preserve">. In the </w:t>
      </w:r>
      <w:proofErr w:type="spellStart"/>
      <w:r w:rsidRPr="00960A13">
        <w:t>event</w:t>
      </w:r>
      <w:proofErr w:type="spellEnd"/>
      <w:r w:rsidRPr="00960A13">
        <w:t xml:space="preserve"> the use of </w:t>
      </w:r>
      <w:proofErr w:type="spellStart"/>
      <w:r w:rsidRPr="00960A13">
        <w:t>reprisals</w:t>
      </w:r>
      <w:proofErr w:type="spellEnd"/>
      <w:r w:rsidRPr="00960A13">
        <w:t xml:space="preserve"> has </w:t>
      </w:r>
      <w:proofErr w:type="spellStart"/>
      <w:r w:rsidRPr="00960A13">
        <w:t>been</w:t>
      </w:r>
      <w:proofErr w:type="spellEnd"/>
      <w:r w:rsidRPr="00960A13">
        <w:t xml:space="preserve"> </w:t>
      </w:r>
      <w:proofErr w:type="spellStart"/>
      <w:r w:rsidRPr="00960A13">
        <w:t>confirmed</w:t>
      </w:r>
      <w:proofErr w:type="spellEnd"/>
      <w:r w:rsidRPr="00960A13">
        <w:t xml:space="preserve">, the </w:t>
      </w:r>
      <w:proofErr w:type="spellStart"/>
      <w:r w:rsidRPr="00960A13">
        <w:t>NMPT</w:t>
      </w:r>
      <w:proofErr w:type="spellEnd"/>
      <w:r w:rsidRPr="00960A13">
        <w:t xml:space="preserve"> </w:t>
      </w:r>
      <w:proofErr w:type="spellStart"/>
      <w:r w:rsidRPr="00960A13">
        <w:t>shall</w:t>
      </w:r>
      <w:proofErr w:type="spellEnd"/>
      <w:r w:rsidRPr="00960A13">
        <w:t xml:space="preserve"> </w:t>
      </w:r>
      <w:proofErr w:type="spellStart"/>
      <w:r w:rsidRPr="00960A13">
        <w:t>notify</w:t>
      </w:r>
      <w:proofErr w:type="spellEnd"/>
      <w:r w:rsidRPr="00960A13">
        <w:t xml:space="preserve"> the </w:t>
      </w:r>
      <w:proofErr w:type="spellStart"/>
      <w:r w:rsidRPr="00960A13">
        <w:t>violation</w:t>
      </w:r>
      <w:proofErr w:type="spellEnd"/>
      <w:r w:rsidRPr="00960A13">
        <w:t xml:space="preserve"> of Article 21 of the </w:t>
      </w:r>
      <w:proofErr w:type="spellStart"/>
      <w:r w:rsidRPr="00960A13">
        <w:t>OPCAT</w:t>
      </w:r>
      <w:proofErr w:type="spellEnd"/>
      <w:r w:rsidRPr="00960A13">
        <w:t xml:space="preserve"> </w:t>
      </w:r>
      <w:proofErr w:type="spellStart"/>
      <w:r w:rsidRPr="00960A13">
        <w:t>to</w:t>
      </w:r>
      <w:proofErr w:type="spellEnd"/>
      <w:r w:rsidRPr="00960A13">
        <w:t xml:space="preserve"> the </w:t>
      </w:r>
      <w:proofErr w:type="spellStart"/>
      <w:r w:rsidRPr="00960A13">
        <w:t>facility</w:t>
      </w:r>
      <w:r>
        <w:t>’</w:t>
      </w:r>
      <w:r w:rsidRPr="00960A13">
        <w:t>s</w:t>
      </w:r>
      <w:proofErr w:type="spellEnd"/>
      <w:r w:rsidRPr="00960A13">
        <w:t xml:space="preserve"> managers and </w:t>
      </w:r>
      <w:proofErr w:type="spellStart"/>
      <w:r w:rsidRPr="00960A13">
        <w:t>supervisory</w:t>
      </w:r>
      <w:proofErr w:type="spellEnd"/>
      <w:r w:rsidRPr="00960A13">
        <w:t xml:space="preserve"> </w:t>
      </w:r>
      <w:proofErr w:type="spellStart"/>
      <w:r w:rsidRPr="00960A13">
        <w:t>bodies</w:t>
      </w:r>
      <w:proofErr w:type="spellEnd"/>
      <w:r w:rsidRPr="00960A13">
        <w:t>.</w:t>
      </w:r>
    </w:p>
    <w:p w14:paraId="2C26630E" w14:textId="77777777" w:rsidR="009E48F2" w:rsidRPr="00960A13" w:rsidRDefault="009E48F2" w:rsidP="009E48F2">
      <w:pPr>
        <w:pStyle w:val="SingleTxtG"/>
      </w:pPr>
      <w:r w:rsidRPr="00960A13">
        <w:t>4.</w:t>
      </w:r>
      <w:r w:rsidRPr="00960A13">
        <w:tab/>
        <w:t xml:space="preserve">In the case of </w:t>
      </w:r>
      <w:proofErr w:type="spellStart"/>
      <w:r w:rsidRPr="00960A13">
        <w:t>anonymous</w:t>
      </w:r>
      <w:proofErr w:type="spellEnd"/>
      <w:r w:rsidRPr="00960A13">
        <w:t xml:space="preserve"> </w:t>
      </w:r>
      <w:proofErr w:type="spellStart"/>
      <w:r w:rsidRPr="00960A13">
        <w:t>notifications</w:t>
      </w:r>
      <w:proofErr w:type="spellEnd"/>
      <w:r w:rsidRPr="00960A13">
        <w:t xml:space="preserve">, the </w:t>
      </w:r>
      <w:proofErr w:type="spellStart"/>
      <w:r w:rsidRPr="00960A13">
        <w:t>NMPT</w:t>
      </w:r>
      <w:proofErr w:type="spellEnd"/>
      <w:r w:rsidRPr="00960A13">
        <w:t xml:space="preserve"> </w:t>
      </w:r>
      <w:proofErr w:type="spellStart"/>
      <w:r w:rsidRPr="00960A13">
        <w:t>may</w:t>
      </w:r>
      <w:proofErr w:type="spellEnd"/>
      <w:r w:rsidRPr="00960A13">
        <w:t xml:space="preserve"> </w:t>
      </w:r>
      <w:proofErr w:type="spellStart"/>
      <w:r w:rsidRPr="00960A13">
        <w:t>carry</w:t>
      </w:r>
      <w:proofErr w:type="spellEnd"/>
      <w:r w:rsidRPr="00960A13">
        <w:t xml:space="preserve"> </w:t>
      </w:r>
      <w:proofErr w:type="spellStart"/>
      <w:r w:rsidRPr="00960A13">
        <w:t>out</w:t>
      </w:r>
      <w:proofErr w:type="spellEnd"/>
      <w:r w:rsidRPr="00960A13">
        <w:t xml:space="preserve"> </w:t>
      </w:r>
      <w:proofErr w:type="spellStart"/>
      <w:r w:rsidRPr="00960A13">
        <w:t>an</w:t>
      </w:r>
      <w:proofErr w:type="spellEnd"/>
      <w:r w:rsidRPr="00960A13">
        <w:t xml:space="preserve"> ad hoc visit to the establishment </w:t>
      </w:r>
      <w:proofErr w:type="spellStart"/>
      <w:r w:rsidRPr="00960A13">
        <w:t>to</w:t>
      </w:r>
      <w:proofErr w:type="spellEnd"/>
      <w:r w:rsidRPr="00960A13">
        <w:t xml:space="preserve"> </w:t>
      </w:r>
      <w:proofErr w:type="spellStart"/>
      <w:r w:rsidRPr="00960A13">
        <w:t>which</w:t>
      </w:r>
      <w:proofErr w:type="spellEnd"/>
      <w:r w:rsidRPr="00960A13">
        <w:t xml:space="preserve"> the </w:t>
      </w:r>
      <w:proofErr w:type="spellStart"/>
      <w:r w:rsidRPr="00960A13">
        <w:t>application</w:t>
      </w:r>
      <w:proofErr w:type="spellEnd"/>
      <w:r w:rsidRPr="00960A13">
        <w:t xml:space="preserve"> relates, in </w:t>
      </w:r>
      <w:proofErr w:type="spellStart"/>
      <w:r w:rsidRPr="00960A13">
        <w:t>order</w:t>
      </w:r>
      <w:proofErr w:type="spellEnd"/>
      <w:r w:rsidRPr="00960A13">
        <w:t xml:space="preserve"> </w:t>
      </w:r>
      <w:proofErr w:type="spellStart"/>
      <w:r w:rsidRPr="00960A13">
        <w:t>to</w:t>
      </w:r>
      <w:proofErr w:type="spellEnd"/>
      <w:r w:rsidRPr="00960A13">
        <w:t xml:space="preserve"> </w:t>
      </w:r>
      <w:proofErr w:type="spellStart"/>
      <w:r w:rsidRPr="00960A13">
        <w:t>verify</w:t>
      </w:r>
      <w:proofErr w:type="spellEnd"/>
      <w:r w:rsidRPr="00960A13">
        <w:t xml:space="preserve"> the </w:t>
      </w:r>
      <w:proofErr w:type="spellStart"/>
      <w:r w:rsidRPr="00960A13">
        <w:t>observance</w:t>
      </w:r>
      <w:proofErr w:type="spellEnd"/>
      <w:r w:rsidRPr="00960A13">
        <w:t xml:space="preserve"> of the </w:t>
      </w:r>
      <w:proofErr w:type="spellStart"/>
      <w:r w:rsidRPr="00960A13">
        <w:t>prohibition</w:t>
      </w:r>
      <w:proofErr w:type="spellEnd"/>
      <w:r w:rsidRPr="00960A13">
        <w:t xml:space="preserve"> of reprisals.</w:t>
      </w:r>
    </w:p>
    <w:p w14:paraId="57B2E31B" w14:textId="77777777" w:rsidR="009E48F2" w:rsidRPr="00960A13" w:rsidRDefault="009E48F2" w:rsidP="009E48F2">
      <w:pPr>
        <w:pStyle w:val="SingleTxtG"/>
      </w:pPr>
      <w:r w:rsidRPr="00960A13">
        <w:t>5.</w:t>
      </w:r>
      <w:r w:rsidRPr="00960A13">
        <w:tab/>
        <w:t xml:space="preserve">In </w:t>
      </w:r>
      <w:proofErr w:type="spellStart"/>
      <w:r w:rsidRPr="00960A13">
        <w:t>order</w:t>
      </w:r>
      <w:proofErr w:type="spellEnd"/>
      <w:r w:rsidRPr="00960A13">
        <w:t xml:space="preserve"> </w:t>
      </w:r>
      <w:proofErr w:type="spellStart"/>
      <w:r w:rsidRPr="00960A13">
        <w:t>to</w:t>
      </w:r>
      <w:proofErr w:type="spellEnd"/>
      <w:r w:rsidRPr="00960A13">
        <w:t xml:space="preserve"> </w:t>
      </w:r>
      <w:proofErr w:type="spellStart"/>
      <w:r w:rsidRPr="00960A13">
        <w:t>ensure</w:t>
      </w:r>
      <w:proofErr w:type="spellEnd"/>
      <w:r w:rsidRPr="00960A13">
        <w:t xml:space="preserve"> a </w:t>
      </w:r>
      <w:proofErr w:type="spellStart"/>
      <w:r w:rsidRPr="00960A13">
        <w:t>standardized</w:t>
      </w:r>
      <w:proofErr w:type="spellEnd"/>
      <w:r w:rsidRPr="00960A13">
        <w:t xml:space="preserve"> </w:t>
      </w:r>
      <w:proofErr w:type="spellStart"/>
      <w:r w:rsidRPr="00960A13">
        <w:t>form</w:t>
      </w:r>
      <w:proofErr w:type="spellEnd"/>
      <w:r w:rsidRPr="00960A13">
        <w:t xml:space="preserve"> of the </w:t>
      </w:r>
      <w:proofErr w:type="spellStart"/>
      <w:r w:rsidRPr="00960A13">
        <w:t>notifications</w:t>
      </w:r>
      <w:proofErr w:type="spellEnd"/>
      <w:r w:rsidRPr="00960A13">
        <w:t xml:space="preserve">, a </w:t>
      </w:r>
      <w:proofErr w:type="spellStart"/>
      <w:r w:rsidRPr="00960A13">
        <w:t>reprisals</w:t>
      </w:r>
      <w:proofErr w:type="spellEnd"/>
      <w:r w:rsidRPr="00960A13">
        <w:t xml:space="preserve"> </w:t>
      </w:r>
      <w:proofErr w:type="spellStart"/>
      <w:r w:rsidRPr="00960A13">
        <w:t>notification</w:t>
      </w:r>
      <w:proofErr w:type="spellEnd"/>
      <w:r w:rsidRPr="00960A13">
        <w:t xml:space="preserve"> </w:t>
      </w:r>
      <w:proofErr w:type="spellStart"/>
      <w:r w:rsidRPr="00960A13">
        <w:t>form</w:t>
      </w:r>
      <w:proofErr w:type="spellEnd"/>
      <w:r w:rsidRPr="00960A13">
        <w:t xml:space="preserve"> </w:t>
      </w:r>
      <w:proofErr w:type="spellStart"/>
      <w:r w:rsidRPr="00960A13">
        <w:t>shall</w:t>
      </w:r>
      <w:proofErr w:type="spellEnd"/>
      <w:r w:rsidRPr="00960A13">
        <w:t xml:space="preserve"> be </w:t>
      </w:r>
      <w:proofErr w:type="spellStart"/>
      <w:r w:rsidRPr="00960A13">
        <w:t>created</w:t>
      </w:r>
      <w:proofErr w:type="spellEnd"/>
      <w:r w:rsidRPr="00960A13">
        <w:t xml:space="preserve"> and </w:t>
      </w:r>
      <w:proofErr w:type="spellStart"/>
      <w:r w:rsidRPr="00960A13">
        <w:t>posted</w:t>
      </w:r>
      <w:proofErr w:type="spellEnd"/>
      <w:r w:rsidRPr="00960A13">
        <w:t xml:space="preserve"> </w:t>
      </w:r>
      <w:proofErr w:type="spellStart"/>
      <w:r w:rsidRPr="00960A13">
        <w:t>on</w:t>
      </w:r>
      <w:proofErr w:type="spellEnd"/>
      <w:r w:rsidRPr="00960A13">
        <w:t xml:space="preserve"> the </w:t>
      </w:r>
      <w:proofErr w:type="spellStart"/>
      <w:r w:rsidRPr="00960A13">
        <w:t>NMPT</w:t>
      </w:r>
      <w:proofErr w:type="spellEnd"/>
      <w:r w:rsidRPr="00960A13">
        <w:t xml:space="preserve"> </w:t>
      </w:r>
      <w:proofErr w:type="spellStart"/>
      <w:r w:rsidRPr="00960A13">
        <w:t>website</w:t>
      </w:r>
      <w:proofErr w:type="spellEnd"/>
      <w:r w:rsidRPr="00960A13">
        <w:t>.</w:t>
      </w:r>
    </w:p>
    <w:p w14:paraId="04BF668B" w14:textId="77777777" w:rsidR="009E48F2" w:rsidRPr="00960A13" w:rsidRDefault="009E48F2" w:rsidP="009E48F2">
      <w:pPr>
        <w:pStyle w:val="SingleTxtG"/>
        <w:jc w:val="right"/>
      </w:pPr>
      <w:proofErr w:type="spellStart"/>
      <w:r w:rsidRPr="00960A13">
        <w:t>By</w:t>
      </w:r>
      <w:proofErr w:type="spellEnd"/>
      <w:r w:rsidRPr="00960A13">
        <w:t xml:space="preserve">: </w:t>
      </w:r>
    </w:p>
    <w:p w14:paraId="3DCD8CE8" w14:textId="77777777" w:rsidR="009E48F2" w:rsidRPr="00960A13" w:rsidRDefault="009E48F2" w:rsidP="009E48F2">
      <w:pPr>
        <w:pStyle w:val="SingleTxtG"/>
        <w:jc w:val="right"/>
      </w:pPr>
      <w:proofErr w:type="spellStart"/>
      <w:r w:rsidRPr="00960A13">
        <w:t>Przemysław</w:t>
      </w:r>
      <w:proofErr w:type="spellEnd"/>
      <w:r w:rsidRPr="00960A13">
        <w:t xml:space="preserve"> </w:t>
      </w:r>
      <w:proofErr w:type="spellStart"/>
      <w:r w:rsidRPr="00960A13">
        <w:t>Kazimirski</w:t>
      </w:r>
      <w:proofErr w:type="spellEnd"/>
    </w:p>
    <w:p w14:paraId="11A372C8" w14:textId="77777777" w:rsidR="009E48F2" w:rsidRDefault="009E48F2" w:rsidP="009E48F2">
      <w:pPr>
        <w:pStyle w:val="SingleTxtG"/>
        <w:jc w:val="right"/>
      </w:pPr>
      <w:proofErr w:type="spellStart"/>
      <w:r w:rsidRPr="00960A13">
        <w:t>NMPT</w:t>
      </w:r>
      <w:proofErr w:type="spellEnd"/>
      <w:r w:rsidRPr="00960A13">
        <w:t xml:space="preserve"> </w:t>
      </w:r>
      <w:proofErr w:type="spellStart"/>
      <w:r w:rsidRPr="00960A13">
        <w:t>Team</w:t>
      </w:r>
      <w:proofErr w:type="spellEnd"/>
      <w:r w:rsidRPr="00960A13">
        <w:t xml:space="preserve"> Director</w:t>
      </w:r>
    </w:p>
    <w:p w14:paraId="4677159C" w14:textId="77777777" w:rsidR="00E026EE" w:rsidRPr="009E48F2" w:rsidRDefault="009E48F2" w:rsidP="009E48F2">
      <w:pPr>
        <w:pStyle w:val="SingleTxtG"/>
        <w:spacing w:before="240"/>
        <w:jc w:val="center"/>
        <w:rPr>
          <w:rStyle w:val="Hipervnculovisitado"/>
          <w:color w:val="auto"/>
          <w:u w:val="single"/>
        </w:rPr>
      </w:pPr>
      <w:r>
        <w:rPr>
          <w:u w:val="single"/>
        </w:rPr>
        <w:tab/>
      </w:r>
      <w:r>
        <w:rPr>
          <w:u w:val="single"/>
        </w:rPr>
        <w:tab/>
      </w:r>
      <w:r>
        <w:rPr>
          <w:u w:val="single"/>
        </w:rPr>
        <w:tab/>
      </w:r>
    </w:p>
    <w:sectPr w:rsidR="00E026EE" w:rsidRPr="009E48F2" w:rsidSect="0018148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41739" w14:textId="77777777" w:rsidR="00407123" w:rsidRPr="00B94EAA" w:rsidRDefault="00407123" w:rsidP="00B94EAA">
      <w:pPr>
        <w:pStyle w:val="Piedepgina"/>
      </w:pPr>
    </w:p>
  </w:endnote>
  <w:endnote w:type="continuationSeparator" w:id="0">
    <w:p w14:paraId="2D4635BE" w14:textId="77777777" w:rsidR="00407123" w:rsidRPr="00B94EAA" w:rsidRDefault="00407123"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4A1A" w14:textId="77777777" w:rsidR="00407123" w:rsidRPr="00181482" w:rsidRDefault="00407123" w:rsidP="00181482">
    <w:pPr>
      <w:pStyle w:val="Piedepgina"/>
      <w:tabs>
        <w:tab w:val="right" w:pos="9638"/>
      </w:tabs>
    </w:pPr>
    <w:r w:rsidRPr="00181482">
      <w:rPr>
        <w:b/>
        <w:sz w:val="18"/>
      </w:rPr>
      <w:fldChar w:fldCharType="begin"/>
    </w:r>
    <w:r w:rsidRPr="00181482">
      <w:rPr>
        <w:b/>
        <w:sz w:val="18"/>
      </w:rPr>
      <w:instrText xml:space="preserve"> PAGE  \* MERGEFORMAT </w:instrText>
    </w:r>
    <w:r w:rsidRPr="00181482">
      <w:rPr>
        <w:b/>
        <w:sz w:val="18"/>
      </w:rPr>
      <w:fldChar w:fldCharType="separate"/>
    </w:r>
    <w:r w:rsidRPr="00181482">
      <w:rPr>
        <w:b/>
        <w:noProof/>
        <w:sz w:val="18"/>
      </w:rPr>
      <w:t>2</w:t>
    </w:r>
    <w:r w:rsidRPr="00181482">
      <w:rPr>
        <w:b/>
        <w:sz w:val="18"/>
      </w:rPr>
      <w:fldChar w:fldCharType="end"/>
    </w:r>
    <w:r>
      <w:rPr>
        <w:b/>
        <w:sz w:val="18"/>
      </w:rPr>
      <w:tab/>
    </w:r>
    <w:r>
      <w:t>GE.20-05237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3BE9E" w14:textId="77777777" w:rsidR="00407123" w:rsidRPr="00181482" w:rsidRDefault="00407123" w:rsidP="00181482">
    <w:pPr>
      <w:pStyle w:val="Piedepgina"/>
      <w:tabs>
        <w:tab w:val="right" w:pos="9638"/>
      </w:tabs>
      <w:rPr>
        <w:b/>
        <w:sz w:val="18"/>
      </w:rPr>
    </w:pPr>
    <w:r>
      <w:t>GE.20-05237</w:t>
    </w:r>
    <w:r>
      <w:tab/>
    </w:r>
    <w:r w:rsidRPr="00181482">
      <w:rPr>
        <w:b/>
        <w:sz w:val="18"/>
      </w:rPr>
      <w:fldChar w:fldCharType="begin"/>
    </w:r>
    <w:r w:rsidRPr="00181482">
      <w:rPr>
        <w:b/>
        <w:sz w:val="18"/>
      </w:rPr>
      <w:instrText xml:space="preserve"> PAGE  \* MERGEFORMAT </w:instrText>
    </w:r>
    <w:r w:rsidRPr="00181482">
      <w:rPr>
        <w:b/>
        <w:sz w:val="18"/>
      </w:rPr>
      <w:fldChar w:fldCharType="separate"/>
    </w:r>
    <w:r w:rsidRPr="00181482">
      <w:rPr>
        <w:b/>
        <w:noProof/>
        <w:sz w:val="18"/>
      </w:rPr>
      <w:t>3</w:t>
    </w:r>
    <w:r w:rsidRPr="001814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A418" w14:textId="77777777" w:rsidR="00407123" w:rsidRPr="00181482" w:rsidRDefault="00407123" w:rsidP="00181482">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7B43B945" wp14:editId="7027836D">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20-05237  (S)    060520    080520</w:t>
    </w:r>
    <w:r>
      <w:rPr>
        <w:sz w:val="20"/>
      </w:rPr>
      <w:br/>
    </w:r>
    <w:r w:rsidRPr="00181482">
      <w:rPr>
        <w:rFonts w:ascii="C39T30Lfz" w:hAnsi="C39T30Lfz"/>
        <w:sz w:val="56"/>
      </w:rPr>
      <w:t></w:t>
    </w:r>
    <w:r w:rsidRPr="00181482">
      <w:rPr>
        <w:rFonts w:ascii="C39T30Lfz" w:hAnsi="C39T30Lfz"/>
        <w:sz w:val="56"/>
      </w:rPr>
      <w:t></w:t>
    </w:r>
    <w:r w:rsidRPr="00181482">
      <w:rPr>
        <w:rFonts w:ascii="C39T30Lfz" w:hAnsi="C39T30Lfz"/>
        <w:sz w:val="56"/>
      </w:rPr>
      <w:t></w:t>
    </w:r>
    <w:r w:rsidRPr="00181482">
      <w:rPr>
        <w:rFonts w:ascii="C39T30Lfz" w:hAnsi="C39T30Lfz"/>
        <w:sz w:val="56"/>
      </w:rPr>
      <w:t></w:t>
    </w:r>
    <w:r w:rsidRPr="00181482">
      <w:rPr>
        <w:rFonts w:ascii="C39T30Lfz" w:hAnsi="C39T30Lfz"/>
        <w:sz w:val="56"/>
      </w:rPr>
      <w:t></w:t>
    </w:r>
    <w:r w:rsidRPr="00181482">
      <w:rPr>
        <w:rFonts w:ascii="C39T30Lfz" w:hAnsi="C39T30Lfz"/>
        <w:sz w:val="56"/>
      </w:rPr>
      <w:t></w:t>
    </w:r>
    <w:r w:rsidRPr="00181482">
      <w:rPr>
        <w:rFonts w:ascii="C39T30Lfz" w:hAnsi="C39T30Lfz"/>
        <w:sz w:val="56"/>
      </w:rPr>
      <w:t></w:t>
    </w:r>
    <w:r w:rsidRPr="00181482">
      <w:rPr>
        <w:rFonts w:ascii="C39T30Lfz" w:hAnsi="C39T30Lfz"/>
        <w:sz w:val="56"/>
      </w:rPr>
      <w:t></w:t>
    </w:r>
    <w:r w:rsidRPr="00181482">
      <w:rPr>
        <w:rFonts w:ascii="C39T30Lfz" w:hAnsi="C39T30Lfz"/>
        <w:sz w:val="56"/>
      </w:rPr>
      <w:t></w:t>
    </w:r>
    <w:r>
      <w:rPr>
        <w:noProof/>
        <w:sz w:val="20"/>
      </w:rPr>
      <w:drawing>
        <wp:anchor distT="0" distB="0" distL="114300" distR="114300" simplePos="0" relativeHeight="251658752" behindDoc="0" locked="0" layoutInCell="1" allowOverlap="1" wp14:anchorId="36E9D413" wp14:editId="4379B0E6">
          <wp:simplePos x="0" y="0"/>
          <wp:positionH relativeFrom="margin">
            <wp:posOffset>5489575</wp:posOffset>
          </wp:positionH>
          <wp:positionV relativeFrom="margin">
            <wp:posOffset>8891905</wp:posOffset>
          </wp:positionV>
          <wp:extent cx="561975" cy="561975"/>
          <wp:effectExtent l="0" t="0" r="9525" b="9525"/>
          <wp:wrapNone/>
          <wp:docPr id="3" name="Imagen 2" descr="https://undocs.org/m2/QRCode.ashx?DS=CAT/OP/POL/CNPMR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AT/OP/POL/CNPMR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F2ADF" w14:textId="77777777" w:rsidR="00407123" w:rsidRPr="001075E9" w:rsidRDefault="00407123" w:rsidP="001075E9">
      <w:pPr>
        <w:tabs>
          <w:tab w:val="right" w:pos="2155"/>
        </w:tabs>
        <w:spacing w:after="80" w:line="240" w:lineRule="auto"/>
        <w:ind w:left="680"/>
        <w:rPr>
          <w:u w:val="single"/>
        </w:rPr>
      </w:pPr>
      <w:r>
        <w:rPr>
          <w:u w:val="single"/>
        </w:rPr>
        <w:tab/>
      </w:r>
    </w:p>
  </w:footnote>
  <w:footnote w:type="continuationSeparator" w:id="0">
    <w:p w14:paraId="0988907D" w14:textId="77777777" w:rsidR="00407123" w:rsidRDefault="00407123" w:rsidP="001B04E7">
      <w:pPr>
        <w:tabs>
          <w:tab w:val="right" w:pos="2155"/>
        </w:tabs>
        <w:spacing w:after="80" w:line="240" w:lineRule="auto"/>
        <w:ind w:left="680"/>
        <w:rPr>
          <w:u w:val="single"/>
        </w:rPr>
      </w:pPr>
      <w:r>
        <w:rPr>
          <w:u w:val="single"/>
        </w:rPr>
        <w:tab/>
      </w:r>
    </w:p>
  </w:footnote>
  <w:footnote w:id="1">
    <w:p w14:paraId="2E8432C9" w14:textId="77777777" w:rsidR="00407123" w:rsidRPr="00181482" w:rsidRDefault="00407123" w:rsidP="00181482">
      <w:pPr>
        <w:pStyle w:val="Textonotapie"/>
        <w:rPr>
          <w:sz w:val="20"/>
        </w:rPr>
      </w:pPr>
      <w:r>
        <w:tab/>
      </w:r>
      <w:r w:rsidRPr="00181482">
        <w:rPr>
          <w:rStyle w:val="Refdenotaalpie"/>
          <w:sz w:val="20"/>
          <w:vertAlign w:val="baseline"/>
        </w:rPr>
        <w:t>*</w:t>
      </w:r>
      <w:r w:rsidRPr="00181482">
        <w:rPr>
          <w:rStyle w:val="Refdenotaalpie"/>
          <w:vertAlign w:val="baseline"/>
        </w:rPr>
        <w:tab/>
      </w:r>
      <w:r w:rsidRPr="00181482">
        <w:t>La versión original del presente documento no fue objeto de revisión editorial oficial.</w:t>
      </w:r>
    </w:p>
  </w:footnote>
  <w:footnote w:id="2">
    <w:p w14:paraId="209D0A96" w14:textId="77777777" w:rsidR="00407123" w:rsidRPr="00181482" w:rsidRDefault="00407123" w:rsidP="00181482">
      <w:pPr>
        <w:pStyle w:val="Textonotapie"/>
        <w:rPr>
          <w:sz w:val="20"/>
        </w:rPr>
      </w:pPr>
      <w:r>
        <w:tab/>
      </w:r>
      <w:r w:rsidRPr="00181482">
        <w:rPr>
          <w:rStyle w:val="Refdenotaalpie"/>
          <w:sz w:val="20"/>
          <w:vertAlign w:val="baseline"/>
        </w:rPr>
        <w:t>**</w:t>
      </w:r>
      <w:r w:rsidRPr="00181482">
        <w:rPr>
          <w:rStyle w:val="Refdenotaalpie"/>
          <w:vertAlign w:val="baseline"/>
        </w:rPr>
        <w:tab/>
      </w:r>
      <w:r w:rsidRPr="00181482">
        <w:t>El 6 de febrero de 2020, el mecanismo nacional de prevención pidió al Subcomité que publicara sus respuestas, de conformidad con el artículo 16, párrafo 2, del Protocolo Facultativo.</w:t>
      </w:r>
    </w:p>
  </w:footnote>
  <w:footnote w:id="3">
    <w:p w14:paraId="43ABCD7F" w14:textId="77777777" w:rsidR="00407123" w:rsidRPr="00181482" w:rsidRDefault="00407123" w:rsidP="00181482">
      <w:pPr>
        <w:pStyle w:val="Textonotapie"/>
        <w:rPr>
          <w:sz w:val="20"/>
        </w:rPr>
      </w:pPr>
      <w:r>
        <w:tab/>
      </w:r>
      <w:r w:rsidRPr="00181482">
        <w:rPr>
          <w:rStyle w:val="Refdenotaalpie"/>
          <w:sz w:val="20"/>
          <w:vertAlign w:val="baseline"/>
        </w:rPr>
        <w:t>***</w:t>
      </w:r>
      <w:r w:rsidRPr="00181482">
        <w:rPr>
          <w:rStyle w:val="Refdenotaalpie"/>
          <w:vertAlign w:val="baseline"/>
        </w:rPr>
        <w:tab/>
      </w:r>
      <w:r w:rsidRPr="00181482">
        <w:t>Los anexos del presente documento se distribuyen únicamente en el idioma en que se presentaron.</w:t>
      </w:r>
    </w:p>
  </w:footnote>
  <w:footnote w:id="4">
    <w:p w14:paraId="30F75309" w14:textId="77777777" w:rsidR="006610AF" w:rsidRDefault="006610AF" w:rsidP="006610AF">
      <w:pPr>
        <w:pStyle w:val="Textonotapie"/>
        <w:widowControl w:val="0"/>
        <w:tabs>
          <w:tab w:val="clear" w:pos="1021"/>
          <w:tab w:val="right" w:pos="1020"/>
        </w:tabs>
        <w:suppressAutoHyphens/>
      </w:pPr>
      <w:r>
        <w:tab/>
      </w:r>
      <w:r>
        <w:rPr>
          <w:rStyle w:val="Refdenotaalpie"/>
        </w:rPr>
        <w:footnoteRef/>
      </w:r>
      <w:r>
        <w:tab/>
      </w:r>
      <w:r w:rsidRPr="00A17BF2">
        <w:t>En la carta se señalaba la necesidad de introducir profundos cambios legislativos que permitieran sentar los principales pilares de la protección de las personas privadas de libertad contra la tortura: la inclusión del delito de tortura en el Código Penal de Polonia; la realización de reconocimientos médicos a los detenidos; el acceso a asistencia letrada desde el momento en que la persona es detenida; la posibilidad de que el detenido informe libremente a sus familiares de su detención.</w:t>
      </w:r>
    </w:p>
  </w:footnote>
  <w:footnote w:id="5">
    <w:p w14:paraId="1B394834" w14:textId="77777777" w:rsidR="006610AF" w:rsidRDefault="006610AF" w:rsidP="006610AF">
      <w:pPr>
        <w:pStyle w:val="Textonotapie"/>
        <w:widowControl w:val="0"/>
        <w:tabs>
          <w:tab w:val="clear" w:pos="1021"/>
          <w:tab w:val="right" w:pos="1020"/>
        </w:tabs>
        <w:suppressAutoHyphens/>
      </w:pPr>
      <w:r>
        <w:tab/>
      </w:r>
      <w:r>
        <w:rPr>
          <w:rStyle w:val="Refdenotaalpie"/>
        </w:rPr>
        <w:footnoteRef/>
      </w:r>
      <w:r>
        <w:tab/>
      </w:r>
      <w:r w:rsidRPr="00A17BF2">
        <w:t xml:space="preserve">Entre 2008 y 2015, 33 agentes de policía fueron sancionados por delitos previstos en el artículo 246 del Código Penal. En 2016, seis de estas sentencias se declararon firmes y nueve agentes de policía fueron condenados. Según los datos facilitados por el Registro Nacional de Antecedentes Penales, en 2017 se condenó a tres agentes de policía en virtud de este artículo. En 2018, se dictó una sentencia firme con respecto a tres agentes de policía sancionados por el delito previsto en el artículo 247 del Código Penal. En 2018, también se dictó otra sentencia, que aún no es firme, con respecto a cuatro agentes de policía que incumplieron el artículo 246 del Código Penal. Además, en 2018, la Fiscalía incoó un procedimiento por el maltrato de una persona detenida a manos de tres agentes de policía (artículo 247 del Código Penal). Los empleados del Mecanismo Nacional de Prevención de la Tortura descubrieron este caso durante una visita rutinaria a una de las comisarías de policía. También está pendiente el proceso relativo a la muerte de Igor </w:t>
      </w:r>
      <w:proofErr w:type="spellStart"/>
      <w:r w:rsidRPr="00A17BF2">
        <w:t>Stachowiak</w:t>
      </w:r>
      <w:proofErr w:type="spellEnd"/>
      <w:r w:rsidRPr="00A17BF2">
        <w:t>, en el marco del que se han formulado acusaciones contra cuatro agentes de policía (artículo 247 del Código Penal).</w:t>
      </w:r>
    </w:p>
  </w:footnote>
  <w:footnote w:id="6">
    <w:p w14:paraId="7F93B4C0" w14:textId="77777777" w:rsidR="006610AF" w:rsidRDefault="006610AF" w:rsidP="006610AF">
      <w:pPr>
        <w:pStyle w:val="Textonotapie"/>
        <w:widowControl w:val="0"/>
        <w:tabs>
          <w:tab w:val="clear" w:pos="1021"/>
          <w:tab w:val="right" w:pos="1020"/>
        </w:tabs>
        <w:suppressAutoHyphens/>
      </w:pPr>
      <w:r>
        <w:tab/>
      </w:r>
      <w:r>
        <w:rPr>
          <w:rStyle w:val="Refdenotaalpie"/>
        </w:rPr>
        <w:footnoteRef/>
      </w:r>
      <w:r>
        <w:tab/>
      </w:r>
      <w:r w:rsidRPr="00A17BF2">
        <w:t xml:space="preserve">El 26 de octubre de 2007 se estableció un grupo de tareas en la Universidad de Varsovia, el Instituto de Prevención y Rehabilitación Social, que está compuesto por representantes de las comunidades académicas y las ONG que trabajan en favor de los derechos humanos y su protección. También se invitó a cooperar a las principales organizaciones de derechos humanos, como Amnistía Internacional de Polonia, la Fundación Helsinki para los Derechos Humanos, la Asociación para las Intervenciones Jurídicas, la sección polaca del Comité de Abogados Internacionales, la Unidad de Criminología y Política de Lucha contra la Delincuencia de la Universidad de Varsovia, y la fundación </w:t>
      </w:r>
      <w:proofErr w:type="spellStart"/>
      <w:r w:rsidRPr="00A17BF2">
        <w:rPr>
          <w:i/>
          <w:iCs/>
        </w:rPr>
        <w:t>Sławek</w:t>
      </w:r>
      <w:proofErr w:type="spellEnd"/>
      <w:r w:rsidRPr="00A17BF2">
        <w:t>.</w:t>
      </w:r>
    </w:p>
  </w:footnote>
  <w:footnote w:id="7">
    <w:p w14:paraId="608A1CFD" w14:textId="77777777" w:rsidR="006610AF" w:rsidRDefault="006610AF" w:rsidP="006610AF">
      <w:pPr>
        <w:pStyle w:val="Textonotapie"/>
        <w:widowControl w:val="0"/>
        <w:tabs>
          <w:tab w:val="clear" w:pos="1021"/>
          <w:tab w:val="right" w:pos="1020"/>
        </w:tabs>
        <w:suppressAutoHyphens/>
      </w:pPr>
      <w:r>
        <w:tab/>
      </w:r>
      <w:r>
        <w:rPr>
          <w:rStyle w:val="Refdenotaalpie"/>
        </w:rPr>
        <w:footnoteRef/>
      </w:r>
      <w:r>
        <w:tab/>
      </w:r>
      <w:r w:rsidRPr="00A17BF2">
        <w:t>Se trató de una serie de 16 debates regionales que tuvieron lugar entre 2016 y 2018 en las capitales de las provincias del país. Los representantes del Mecanismo abordaron los principales problemas del funcionamiento de los lugares de privación de libertad de Polonia. Las reuniones estaban dirigidas a los empleados de todos los tipos de lugares de detención, fiscales, jueces y empleados de los gobiernos provinciales, así como a las universidades.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0F59" w14:textId="32C98F09" w:rsidR="00407123" w:rsidRPr="00181482" w:rsidRDefault="00684C11">
    <w:pPr>
      <w:pStyle w:val="Encabezado"/>
    </w:pPr>
    <w:r>
      <w:fldChar w:fldCharType="begin"/>
    </w:r>
    <w:r>
      <w:instrText xml:space="preserve"> TITLE  \* MERGEFORMAT </w:instrText>
    </w:r>
    <w:r>
      <w:fldChar w:fldCharType="separate"/>
    </w:r>
    <w:r>
      <w:t>CAT/</w:t>
    </w:r>
    <w:proofErr w:type="spellStart"/>
    <w:r>
      <w:t>OP</w:t>
    </w:r>
    <w:proofErr w:type="spellEnd"/>
    <w:r>
      <w:t>/POL/</w:t>
    </w:r>
    <w:proofErr w:type="spellStart"/>
    <w:r>
      <w:t>CNPMRO</w:t>
    </w:r>
    <w:proofErr w:type="spellEnd"/>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EE42" w14:textId="682D2E09" w:rsidR="00407123" w:rsidRPr="00181482" w:rsidRDefault="00684C11" w:rsidP="00181482">
    <w:pPr>
      <w:pStyle w:val="Encabezado"/>
      <w:jc w:val="right"/>
    </w:pPr>
    <w:r>
      <w:fldChar w:fldCharType="begin"/>
    </w:r>
    <w:r>
      <w:instrText xml:space="preserve"> TITLE  \* MERGEFORMAT </w:instrText>
    </w:r>
    <w:r>
      <w:fldChar w:fldCharType="separate"/>
    </w:r>
    <w:r>
      <w:t>CAT/</w:t>
    </w:r>
    <w:proofErr w:type="spellStart"/>
    <w:r>
      <w:t>OP</w:t>
    </w:r>
    <w:proofErr w:type="spellEnd"/>
    <w:r>
      <w:t>/POL/</w:t>
    </w:r>
    <w:proofErr w:type="spellStart"/>
    <w:r>
      <w:t>CNPMRO</w:t>
    </w:r>
    <w:proofErr w:type="spellEnd"/>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903D8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20525E0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502091E"/>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A5E2552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5B7AC51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8CDDD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FE40DE"/>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0C0402"/>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D8C6F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36EA085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3572CE62"/>
    <w:lvl w:ilvl="0" w:tplc="08367130">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D6CE4D4A"/>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A537D"/>
    <w:rsid w:val="00001656"/>
    <w:rsid w:val="00006BB9"/>
    <w:rsid w:val="00023045"/>
    <w:rsid w:val="000A1F34"/>
    <w:rsid w:val="000B57E7"/>
    <w:rsid w:val="000F09DF"/>
    <w:rsid w:val="000F61B2"/>
    <w:rsid w:val="001075E9"/>
    <w:rsid w:val="00155C74"/>
    <w:rsid w:val="00160FF7"/>
    <w:rsid w:val="00167500"/>
    <w:rsid w:val="00180183"/>
    <w:rsid w:val="0018060E"/>
    <w:rsid w:val="00181482"/>
    <w:rsid w:val="00196389"/>
    <w:rsid w:val="001B04E7"/>
    <w:rsid w:val="001B513E"/>
    <w:rsid w:val="001C7A89"/>
    <w:rsid w:val="001E652F"/>
    <w:rsid w:val="00220E77"/>
    <w:rsid w:val="0022765D"/>
    <w:rsid w:val="00253A9F"/>
    <w:rsid w:val="0028026A"/>
    <w:rsid w:val="002A2EFC"/>
    <w:rsid w:val="002A537D"/>
    <w:rsid w:val="002C0E18"/>
    <w:rsid w:val="002C33BB"/>
    <w:rsid w:val="002D5AAC"/>
    <w:rsid w:val="00301299"/>
    <w:rsid w:val="00322004"/>
    <w:rsid w:val="003402C2"/>
    <w:rsid w:val="00364EF3"/>
    <w:rsid w:val="003662D0"/>
    <w:rsid w:val="00381C24"/>
    <w:rsid w:val="003958D0"/>
    <w:rsid w:val="003A7B49"/>
    <w:rsid w:val="003D4B16"/>
    <w:rsid w:val="003D7A59"/>
    <w:rsid w:val="003E3860"/>
    <w:rsid w:val="00407123"/>
    <w:rsid w:val="0041418E"/>
    <w:rsid w:val="00454E07"/>
    <w:rsid w:val="00470323"/>
    <w:rsid w:val="0047036F"/>
    <w:rsid w:val="004C70AA"/>
    <w:rsid w:val="004C7964"/>
    <w:rsid w:val="0050108D"/>
    <w:rsid w:val="00520966"/>
    <w:rsid w:val="00530C5C"/>
    <w:rsid w:val="00555A87"/>
    <w:rsid w:val="00555E5E"/>
    <w:rsid w:val="00561C11"/>
    <w:rsid w:val="00572E19"/>
    <w:rsid w:val="005C05A5"/>
    <w:rsid w:val="005F0B42"/>
    <w:rsid w:val="005F16AE"/>
    <w:rsid w:val="00627833"/>
    <w:rsid w:val="00655A21"/>
    <w:rsid w:val="006610AF"/>
    <w:rsid w:val="006808A9"/>
    <w:rsid w:val="00684C11"/>
    <w:rsid w:val="006928EB"/>
    <w:rsid w:val="006A4CE0"/>
    <w:rsid w:val="006B5350"/>
    <w:rsid w:val="006C1A4E"/>
    <w:rsid w:val="006F35EE"/>
    <w:rsid w:val="006F6C28"/>
    <w:rsid w:val="007021FF"/>
    <w:rsid w:val="007076CB"/>
    <w:rsid w:val="00744102"/>
    <w:rsid w:val="00746657"/>
    <w:rsid w:val="0076600F"/>
    <w:rsid w:val="00773DE4"/>
    <w:rsid w:val="00774ECC"/>
    <w:rsid w:val="007967DF"/>
    <w:rsid w:val="007B5512"/>
    <w:rsid w:val="007D1802"/>
    <w:rsid w:val="0081068B"/>
    <w:rsid w:val="00810DFC"/>
    <w:rsid w:val="00812E97"/>
    <w:rsid w:val="0081591E"/>
    <w:rsid w:val="008223FD"/>
    <w:rsid w:val="00834B71"/>
    <w:rsid w:val="0086445C"/>
    <w:rsid w:val="0087010F"/>
    <w:rsid w:val="008A08D7"/>
    <w:rsid w:val="008A13F9"/>
    <w:rsid w:val="00906890"/>
    <w:rsid w:val="00951972"/>
    <w:rsid w:val="00951B61"/>
    <w:rsid w:val="00963777"/>
    <w:rsid w:val="00965C56"/>
    <w:rsid w:val="009E48F2"/>
    <w:rsid w:val="009F3AAE"/>
    <w:rsid w:val="00A028FD"/>
    <w:rsid w:val="00A16630"/>
    <w:rsid w:val="00A17BF7"/>
    <w:rsid w:val="00A17DFD"/>
    <w:rsid w:val="00A30302"/>
    <w:rsid w:val="00A6214A"/>
    <w:rsid w:val="00A917B3"/>
    <w:rsid w:val="00AB4B51"/>
    <w:rsid w:val="00AC5B8D"/>
    <w:rsid w:val="00B10CC7"/>
    <w:rsid w:val="00B2475B"/>
    <w:rsid w:val="00B36E21"/>
    <w:rsid w:val="00B45F9C"/>
    <w:rsid w:val="00B52259"/>
    <w:rsid w:val="00B62458"/>
    <w:rsid w:val="00B94EAA"/>
    <w:rsid w:val="00BA1F2A"/>
    <w:rsid w:val="00BD33EE"/>
    <w:rsid w:val="00BD7814"/>
    <w:rsid w:val="00BF2807"/>
    <w:rsid w:val="00BF4687"/>
    <w:rsid w:val="00C3381F"/>
    <w:rsid w:val="00C60F0C"/>
    <w:rsid w:val="00C805C9"/>
    <w:rsid w:val="00CA1679"/>
    <w:rsid w:val="00D03969"/>
    <w:rsid w:val="00D751E9"/>
    <w:rsid w:val="00D90138"/>
    <w:rsid w:val="00D90D44"/>
    <w:rsid w:val="00DC4C3F"/>
    <w:rsid w:val="00DF29B2"/>
    <w:rsid w:val="00E01528"/>
    <w:rsid w:val="00E026EE"/>
    <w:rsid w:val="00E14BCD"/>
    <w:rsid w:val="00E327F2"/>
    <w:rsid w:val="00E73F76"/>
    <w:rsid w:val="00EC60BE"/>
    <w:rsid w:val="00ED3F84"/>
    <w:rsid w:val="00EE4E94"/>
    <w:rsid w:val="00EF1360"/>
    <w:rsid w:val="00EF2381"/>
    <w:rsid w:val="00EF3220"/>
    <w:rsid w:val="00F10730"/>
    <w:rsid w:val="00F2467D"/>
    <w:rsid w:val="00F44F04"/>
    <w:rsid w:val="00F617E7"/>
    <w:rsid w:val="00F71325"/>
    <w:rsid w:val="00F72BE9"/>
    <w:rsid w:val="00F8743D"/>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D4E11"/>
  <w15:docId w15:val="{C66D1A50-4BFF-4C3C-B707-A5D87910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1482"/>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181482"/>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181482"/>
    <w:pPr>
      <w:keepNext/>
      <w:outlineLvl w:val="1"/>
    </w:pPr>
    <w:rPr>
      <w:rFonts w:cs="Arial"/>
      <w:bCs/>
      <w:iCs/>
      <w:szCs w:val="28"/>
    </w:rPr>
  </w:style>
  <w:style w:type="paragraph" w:styleId="Ttulo3">
    <w:name w:val="heading 3"/>
    <w:basedOn w:val="Normal"/>
    <w:next w:val="Normal"/>
    <w:link w:val="Ttulo3Car"/>
    <w:semiHidden/>
    <w:rsid w:val="00181482"/>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181482"/>
    <w:pPr>
      <w:keepNext/>
      <w:spacing w:before="240" w:after="60"/>
      <w:outlineLvl w:val="3"/>
    </w:pPr>
    <w:rPr>
      <w:b/>
      <w:bCs/>
      <w:sz w:val="28"/>
      <w:szCs w:val="28"/>
    </w:rPr>
  </w:style>
  <w:style w:type="paragraph" w:styleId="Ttulo5">
    <w:name w:val="heading 5"/>
    <w:basedOn w:val="Normal"/>
    <w:next w:val="Normal"/>
    <w:link w:val="Ttulo5Car"/>
    <w:semiHidden/>
    <w:rsid w:val="00181482"/>
    <w:pPr>
      <w:spacing w:before="240" w:after="60"/>
      <w:outlineLvl w:val="4"/>
    </w:pPr>
    <w:rPr>
      <w:b/>
      <w:bCs/>
      <w:i/>
      <w:iCs/>
      <w:sz w:val="26"/>
      <w:szCs w:val="26"/>
    </w:rPr>
  </w:style>
  <w:style w:type="paragraph" w:styleId="Ttulo6">
    <w:name w:val="heading 6"/>
    <w:basedOn w:val="Normal"/>
    <w:next w:val="Normal"/>
    <w:link w:val="Ttulo6Car"/>
    <w:semiHidden/>
    <w:rsid w:val="00181482"/>
    <w:pPr>
      <w:spacing w:before="240" w:after="60"/>
      <w:outlineLvl w:val="5"/>
    </w:pPr>
    <w:rPr>
      <w:b/>
      <w:bCs/>
      <w:sz w:val="22"/>
      <w:szCs w:val="22"/>
    </w:rPr>
  </w:style>
  <w:style w:type="paragraph" w:styleId="Ttulo7">
    <w:name w:val="heading 7"/>
    <w:basedOn w:val="Normal"/>
    <w:next w:val="Normal"/>
    <w:link w:val="Ttulo7Car"/>
    <w:semiHidden/>
    <w:rsid w:val="00181482"/>
    <w:pPr>
      <w:spacing w:before="240" w:after="60"/>
      <w:outlineLvl w:val="6"/>
    </w:pPr>
    <w:rPr>
      <w:sz w:val="24"/>
      <w:szCs w:val="24"/>
    </w:rPr>
  </w:style>
  <w:style w:type="paragraph" w:styleId="Ttulo8">
    <w:name w:val="heading 8"/>
    <w:basedOn w:val="Normal"/>
    <w:next w:val="Normal"/>
    <w:link w:val="Ttulo8Car"/>
    <w:semiHidden/>
    <w:rsid w:val="00181482"/>
    <w:pPr>
      <w:spacing w:before="240" w:after="60"/>
      <w:outlineLvl w:val="7"/>
    </w:pPr>
    <w:rPr>
      <w:i/>
      <w:iCs/>
      <w:sz w:val="24"/>
      <w:szCs w:val="24"/>
    </w:rPr>
  </w:style>
  <w:style w:type="paragraph" w:styleId="Ttulo9">
    <w:name w:val="heading 9"/>
    <w:basedOn w:val="Normal"/>
    <w:next w:val="Normal"/>
    <w:link w:val="Ttulo9Car"/>
    <w:semiHidden/>
    <w:rsid w:val="0018148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181482"/>
    <w:rPr>
      <w:rFonts w:ascii="Times New Roman" w:hAnsi="Times New Roman"/>
      <w:sz w:val="18"/>
      <w:vertAlign w:val="superscript"/>
    </w:rPr>
  </w:style>
  <w:style w:type="paragraph" w:customStyle="1" w:styleId="HMG">
    <w:name w:val="_ H __M_G"/>
    <w:basedOn w:val="Normal"/>
    <w:next w:val="Normal"/>
    <w:qFormat/>
    <w:rsid w:val="0018148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18148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18148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18148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18148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18148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81482"/>
    <w:pPr>
      <w:pBdr>
        <w:bottom w:val="single" w:sz="4" w:space="4" w:color="auto"/>
      </w:pBdr>
      <w:spacing w:line="240" w:lineRule="auto"/>
    </w:pPr>
    <w:rPr>
      <w:b/>
      <w:sz w:val="18"/>
    </w:rPr>
  </w:style>
  <w:style w:type="paragraph" w:customStyle="1" w:styleId="SingleTxtG">
    <w:name w:val="_ Single Txt_G"/>
    <w:basedOn w:val="Normal"/>
    <w:link w:val="SingleTxtGChar"/>
    <w:qFormat/>
    <w:rsid w:val="00181482"/>
    <w:pPr>
      <w:spacing w:after="120"/>
      <w:ind w:left="1134" w:right="1134"/>
      <w:jc w:val="both"/>
    </w:pPr>
  </w:style>
  <w:style w:type="paragraph" w:customStyle="1" w:styleId="SMG">
    <w:name w:val="__S_M_G"/>
    <w:basedOn w:val="Normal"/>
    <w:next w:val="Normal"/>
    <w:rsid w:val="0018148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181482"/>
    <w:pPr>
      <w:keepNext/>
      <w:keepLines/>
      <w:spacing w:before="240" w:after="240" w:line="580" w:lineRule="exact"/>
      <w:ind w:left="1134" w:right="1134"/>
    </w:pPr>
    <w:rPr>
      <w:b/>
      <w:sz w:val="56"/>
    </w:rPr>
  </w:style>
  <w:style w:type="paragraph" w:customStyle="1" w:styleId="SSG">
    <w:name w:val="__S_S_G"/>
    <w:basedOn w:val="Normal"/>
    <w:next w:val="Normal"/>
    <w:rsid w:val="00181482"/>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181482"/>
    <w:rPr>
      <w:sz w:val="16"/>
    </w:rPr>
  </w:style>
  <w:style w:type="paragraph" w:customStyle="1" w:styleId="XLargeG">
    <w:name w:val="__XLarge_G"/>
    <w:basedOn w:val="Normal"/>
    <w:next w:val="Normal"/>
    <w:rsid w:val="0018148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181482"/>
    <w:pPr>
      <w:tabs>
        <w:tab w:val="right" w:pos="1021"/>
      </w:tabs>
      <w:spacing w:line="220" w:lineRule="exact"/>
      <w:ind w:left="1134" w:right="1134" w:hanging="1134"/>
    </w:pPr>
    <w:rPr>
      <w:sz w:val="18"/>
    </w:rPr>
  </w:style>
  <w:style w:type="table" w:styleId="Tablaconcuadrcula">
    <w:name w:val="Table Grid"/>
    <w:basedOn w:val="Tablanormal"/>
    <w:rsid w:val="00181482"/>
    <w:pPr>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181482"/>
    <w:pPr>
      <w:numPr>
        <w:numId w:val="3"/>
      </w:numPr>
    </w:pPr>
  </w:style>
  <w:style w:type="numbering" w:styleId="1ai">
    <w:name w:val="Outline List 1"/>
    <w:basedOn w:val="Sinlista"/>
    <w:rsid w:val="00181482"/>
    <w:pPr>
      <w:numPr>
        <w:numId w:val="4"/>
      </w:numPr>
    </w:pPr>
  </w:style>
  <w:style w:type="character" w:styleId="AcrnimoHTML">
    <w:name w:val="HTML Acronym"/>
    <w:basedOn w:val="Fuentedeprrafopredeter"/>
    <w:semiHidden/>
    <w:rsid w:val="00181482"/>
  </w:style>
  <w:style w:type="numbering" w:styleId="ArtculoSeccin">
    <w:name w:val="Outline List 3"/>
    <w:basedOn w:val="Sinlista"/>
    <w:rsid w:val="00181482"/>
    <w:pPr>
      <w:numPr>
        <w:numId w:val="5"/>
      </w:numPr>
    </w:pPr>
  </w:style>
  <w:style w:type="paragraph" w:styleId="Cierre">
    <w:name w:val="Closing"/>
    <w:basedOn w:val="Normal"/>
    <w:link w:val="CierreCar"/>
    <w:semiHidden/>
    <w:rsid w:val="00181482"/>
    <w:pPr>
      <w:ind w:left="4252"/>
    </w:pPr>
  </w:style>
  <w:style w:type="character" w:styleId="CitaHTML">
    <w:name w:val="HTML Cite"/>
    <w:semiHidden/>
    <w:rsid w:val="00181482"/>
    <w:rPr>
      <w:i/>
      <w:iCs/>
    </w:rPr>
  </w:style>
  <w:style w:type="character" w:styleId="CdigoHTML">
    <w:name w:val="HTML Code"/>
    <w:semiHidden/>
    <w:rsid w:val="00181482"/>
    <w:rPr>
      <w:rFonts w:ascii="Courier New" w:hAnsi="Courier New" w:cs="Courier New"/>
      <w:sz w:val="20"/>
      <w:szCs w:val="20"/>
    </w:rPr>
  </w:style>
  <w:style w:type="paragraph" w:styleId="Continuarlista">
    <w:name w:val="List Continue"/>
    <w:basedOn w:val="Normal"/>
    <w:semiHidden/>
    <w:rsid w:val="00181482"/>
    <w:pPr>
      <w:spacing w:after="120"/>
      <w:ind w:left="283"/>
    </w:pPr>
  </w:style>
  <w:style w:type="paragraph" w:styleId="Continuarlista2">
    <w:name w:val="List Continue 2"/>
    <w:basedOn w:val="Normal"/>
    <w:semiHidden/>
    <w:rsid w:val="00181482"/>
    <w:pPr>
      <w:spacing w:after="120"/>
      <w:ind w:left="566"/>
    </w:pPr>
  </w:style>
  <w:style w:type="paragraph" w:styleId="Continuarlista3">
    <w:name w:val="List Continue 3"/>
    <w:basedOn w:val="Normal"/>
    <w:semiHidden/>
    <w:rsid w:val="00181482"/>
    <w:pPr>
      <w:spacing w:after="120"/>
      <w:ind w:left="849"/>
    </w:pPr>
  </w:style>
  <w:style w:type="paragraph" w:styleId="Continuarlista4">
    <w:name w:val="List Continue 4"/>
    <w:basedOn w:val="Normal"/>
    <w:semiHidden/>
    <w:rsid w:val="00181482"/>
    <w:pPr>
      <w:spacing w:after="120"/>
      <w:ind w:left="1132"/>
    </w:pPr>
  </w:style>
  <w:style w:type="paragraph" w:styleId="Continuarlista5">
    <w:name w:val="List Continue 5"/>
    <w:basedOn w:val="Normal"/>
    <w:semiHidden/>
    <w:rsid w:val="00181482"/>
    <w:pPr>
      <w:spacing w:after="120"/>
      <w:ind w:left="1415"/>
    </w:pPr>
  </w:style>
  <w:style w:type="character" w:styleId="DefinicinHTML">
    <w:name w:val="HTML Definition"/>
    <w:semiHidden/>
    <w:rsid w:val="00181482"/>
    <w:rPr>
      <w:i/>
      <w:iCs/>
    </w:rPr>
  </w:style>
  <w:style w:type="paragraph" w:styleId="DireccinHTML">
    <w:name w:val="HTML Address"/>
    <w:basedOn w:val="Normal"/>
    <w:link w:val="DireccinHTMLCar"/>
    <w:semiHidden/>
    <w:rsid w:val="00181482"/>
    <w:rPr>
      <w:i/>
      <w:iCs/>
    </w:rPr>
  </w:style>
  <w:style w:type="paragraph" w:styleId="Direccinsobre">
    <w:name w:val="envelope address"/>
    <w:basedOn w:val="Normal"/>
    <w:semiHidden/>
    <w:rsid w:val="00181482"/>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181482"/>
    <w:rPr>
      <w:rFonts w:ascii="Courier New" w:hAnsi="Courier New" w:cs="Courier New"/>
    </w:rPr>
  </w:style>
  <w:style w:type="paragraph" w:styleId="Encabezadodemensaje">
    <w:name w:val="Message Header"/>
    <w:basedOn w:val="Normal"/>
    <w:link w:val="EncabezadodemensajeCar"/>
    <w:semiHidden/>
    <w:rsid w:val="001814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181482"/>
  </w:style>
  <w:style w:type="character" w:styleId="nfasis">
    <w:name w:val="Emphasis"/>
    <w:semiHidden/>
    <w:rsid w:val="00181482"/>
    <w:rPr>
      <w:i/>
      <w:iCs/>
    </w:rPr>
  </w:style>
  <w:style w:type="paragraph" w:styleId="Fecha">
    <w:name w:val="Date"/>
    <w:basedOn w:val="Normal"/>
    <w:next w:val="Normal"/>
    <w:link w:val="FechaCar"/>
    <w:semiHidden/>
    <w:rsid w:val="00181482"/>
  </w:style>
  <w:style w:type="paragraph" w:styleId="Firma">
    <w:name w:val="Signature"/>
    <w:basedOn w:val="Normal"/>
    <w:link w:val="FirmaCar"/>
    <w:semiHidden/>
    <w:rsid w:val="00181482"/>
    <w:pPr>
      <w:ind w:left="4252"/>
    </w:pPr>
  </w:style>
  <w:style w:type="paragraph" w:styleId="Firmadecorreoelectrnico">
    <w:name w:val="E-mail Signature"/>
    <w:basedOn w:val="Normal"/>
    <w:link w:val="FirmadecorreoelectrnicoCar"/>
    <w:semiHidden/>
    <w:rsid w:val="00181482"/>
  </w:style>
  <w:style w:type="character" w:styleId="Hipervnculo">
    <w:name w:val="Hyperlink"/>
    <w:rsid w:val="00181482"/>
    <w:rPr>
      <w:color w:val="0000FF"/>
      <w:u w:val="none"/>
    </w:rPr>
  </w:style>
  <w:style w:type="character" w:styleId="Hipervnculovisitado">
    <w:name w:val="FollowedHyperlink"/>
    <w:rsid w:val="00181482"/>
    <w:rPr>
      <w:color w:val="0000FF"/>
      <w:u w:val="none"/>
    </w:rPr>
  </w:style>
  <w:style w:type="paragraph" w:styleId="HTMLconformatoprevio">
    <w:name w:val="HTML Preformatted"/>
    <w:basedOn w:val="Normal"/>
    <w:link w:val="HTMLconformatoprevioCar"/>
    <w:semiHidden/>
    <w:rsid w:val="00181482"/>
    <w:rPr>
      <w:rFonts w:ascii="Courier New" w:hAnsi="Courier New" w:cs="Courier New"/>
    </w:rPr>
  </w:style>
  <w:style w:type="paragraph" w:styleId="Lista">
    <w:name w:val="List"/>
    <w:basedOn w:val="Normal"/>
    <w:semiHidden/>
    <w:rsid w:val="00181482"/>
    <w:pPr>
      <w:ind w:left="283" w:hanging="283"/>
    </w:pPr>
  </w:style>
  <w:style w:type="paragraph" w:styleId="Lista2">
    <w:name w:val="List 2"/>
    <w:basedOn w:val="Normal"/>
    <w:semiHidden/>
    <w:rsid w:val="00181482"/>
    <w:pPr>
      <w:ind w:left="566" w:hanging="283"/>
    </w:pPr>
  </w:style>
  <w:style w:type="paragraph" w:styleId="Lista3">
    <w:name w:val="List 3"/>
    <w:basedOn w:val="Normal"/>
    <w:semiHidden/>
    <w:rsid w:val="00181482"/>
    <w:pPr>
      <w:ind w:left="849" w:hanging="283"/>
    </w:pPr>
  </w:style>
  <w:style w:type="paragraph" w:styleId="Lista4">
    <w:name w:val="List 4"/>
    <w:basedOn w:val="Normal"/>
    <w:semiHidden/>
    <w:rsid w:val="00181482"/>
    <w:pPr>
      <w:ind w:left="1132" w:hanging="283"/>
    </w:pPr>
  </w:style>
  <w:style w:type="paragraph" w:styleId="Lista5">
    <w:name w:val="List 5"/>
    <w:basedOn w:val="Normal"/>
    <w:semiHidden/>
    <w:rsid w:val="00181482"/>
    <w:pPr>
      <w:ind w:left="1415" w:hanging="283"/>
    </w:pPr>
  </w:style>
  <w:style w:type="paragraph" w:styleId="Listaconnmeros">
    <w:name w:val="List Number"/>
    <w:basedOn w:val="Normal"/>
    <w:semiHidden/>
    <w:rsid w:val="00181482"/>
    <w:pPr>
      <w:numPr>
        <w:numId w:val="6"/>
      </w:numPr>
    </w:pPr>
  </w:style>
  <w:style w:type="paragraph" w:styleId="Listaconnmeros2">
    <w:name w:val="List Number 2"/>
    <w:basedOn w:val="Normal"/>
    <w:semiHidden/>
    <w:rsid w:val="00181482"/>
    <w:pPr>
      <w:numPr>
        <w:numId w:val="7"/>
      </w:numPr>
    </w:pPr>
  </w:style>
  <w:style w:type="paragraph" w:styleId="Listaconnmeros3">
    <w:name w:val="List Number 3"/>
    <w:basedOn w:val="Normal"/>
    <w:semiHidden/>
    <w:rsid w:val="00181482"/>
    <w:pPr>
      <w:numPr>
        <w:numId w:val="8"/>
      </w:numPr>
    </w:pPr>
  </w:style>
  <w:style w:type="paragraph" w:styleId="Listaconnmeros4">
    <w:name w:val="List Number 4"/>
    <w:basedOn w:val="Normal"/>
    <w:semiHidden/>
    <w:rsid w:val="00181482"/>
    <w:pPr>
      <w:numPr>
        <w:numId w:val="9"/>
      </w:numPr>
    </w:pPr>
  </w:style>
  <w:style w:type="paragraph" w:styleId="Listaconnmeros5">
    <w:name w:val="List Number 5"/>
    <w:basedOn w:val="Normal"/>
    <w:semiHidden/>
    <w:rsid w:val="00181482"/>
    <w:pPr>
      <w:numPr>
        <w:numId w:val="10"/>
      </w:numPr>
    </w:pPr>
  </w:style>
  <w:style w:type="paragraph" w:styleId="Listaconvietas">
    <w:name w:val="List Bullet"/>
    <w:basedOn w:val="Normal"/>
    <w:semiHidden/>
    <w:rsid w:val="00181482"/>
    <w:pPr>
      <w:numPr>
        <w:numId w:val="11"/>
      </w:numPr>
    </w:pPr>
  </w:style>
  <w:style w:type="paragraph" w:styleId="Listaconvietas2">
    <w:name w:val="List Bullet 2"/>
    <w:basedOn w:val="Normal"/>
    <w:semiHidden/>
    <w:rsid w:val="00181482"/>
    <w:pPr>
      <w:numPr>
        <w:numId w:val="12"/>
      </w:numPr>
    </w:pPr>
  </w:style>
  <w:style w:type="paragraph" w:styleId="Listaconvietas3">
    <w:name w:val="List Bullet 3"/>
    <w:basedOn w:val="Normal"/>
    <w:semiHidden/>
    <w:rsid w:val="00181482"/>
    <w:pPr>
      <w:numPr>
        <w:numId w:val="13"/>
      </w:numPr>
    </w:pPr>
  </w:style>
  <w:style w:type="paragraph" w:styleId="Listaconvietas4">
    <w:name w:val="List Bullet 4"/>
    <w:basedOn w:val="Normal"/>
    <w:semiHidden/>
    <w:rsid w:val="00181482"/>
    <w:pPr>
      <w:numPr>
        <w:numId w:val="14"/>
      </w:numPr>
    </w:pPr>
  </w:style>
  <w:style w:type="paragraph" w:styleId="Listaconvietas5">
    <w:name w:val="List Bullet 5"/>
    <w:basedOn w:val="Normal"/>
    <w:semiHidden/>
    <w:rsid w:val="00181482"/>
    <w:pPr>
      <w:numPr>
        <w:numId w:val="15"/>
      </w:numPr>
    </w:pPr>
  </w:style>
  <w:style w:type="character" w:styleId="MquinadeescribirHTML">
    <w:name w:val="HTML Typewriter"/>
    <w:semiHidden/>
    <w:rsid w:val="00181482"/>
    <w:rPr>
      <w:rFonts w:ascii="Courier New" w:hAnsi="Courier New" w:cs="Courier New"/>
      <w:sz w:val="20"/>
      <w:szCs w:val="20"/>
    </w:rPr>
  </w:style>
  <w:style w:type="paragraph" w:styleId="NormalWeb">
    <w:name w:val="Normal (Web)"/>
    <w:basedOn w:val="Normal"/>
    <w:semiHidden/>
    <w:rsid w:val="00181482"/>
    <w:rPr>
      <w:sz w:val="24"/>
      <w:szCs w:val="24"/>
    </w:rPr>
  </w:style>
  <w:style w:type="character" w:styleId="Nmerodelnea">
    <w:name w:val="line number"/>
    <w:basedOn w:val="Fuentedeprrafopredeter"/>
    <w:semiHidden/>
    <w:rsid w:val="00181482"/>
  </w:style>
  <w:style w:type="character" w:styleId="Nmerodepgina">
    <w:name w:val="page number"/>
    <w:aliases w:val="7_G"/>
    <w:qFormat/>
    <w:rsid w:val="00181482"/>
    <w:rPr>
      <w:b/>
      <w:sz w:val="18"/>
    </w:rPr>
  </w:style>
  <w:style w:type="character" w:styleId="Refdenotaalfinal">
    <w:name w:val="endnote reference"/>
    <w:aliases w:val="1_G"/>
    <w:qFormat/>
    <w:rsid w:val="00181482"/>
    <w:rPr>
      <w:rFonts w:ascii="Times New Roman" w:hAnsi="Times New Roman"/>
      <w:sz w:val="18"/>
      <w:vertAlign w:val="superscript"/>
    </w:rPr>
  </w:style>
  <w:style w:type="paragraph" w:styleId="Remitedesobre">
    <w:name w:val="envelope return"/>
    <w:basedOn w:val="Normal"/>
    <w:semiHidden/>
    <w:rsid w:val="00181482"/>
    <w:rPr>
      <w:rFonts w:ascii="Arial" w:hAnsi="Arial" w:cs="Arial"/>
    </w:rPr>
  </w:style>
  <w:style w:type="paragraph" w:styleId="Saludo">
    <w:name w:val="Salutation"/>
    <w:basedOn w:val="Normal"/>
    <w:next w:val="Normal"/>
    <w:link w:val="SaludoCar"/>
    <w:semiHidden/>
    <w:rsid w:val="00181482"/>
  </w:style>
  <w:style w:type="paragraph" w:styleId="Sangra2detindependiente">
    <w:name w:val="Body Text Indent 2"/>
    <w:basedOn w:val="Normal"/>
    <w:link w:val="Sangra2detindependienteCar"/>
    <w:semiHidden/>
    <w:rsid w:val="00181482"/>
    <w:pPr>
      <w:spacing w:after="120" w:line="480" w:lineRule="auto"/>
      <w:ind w:left="283"/>
    </w:pPr>
  </w:style>
  <w:style w:type="paragraph" w:styleId="Sangra3detindependiente">
    <w:name w:val="Body Text Indent 3"/>
    <w:basedOn w:val="Normal"/>
    <w:link w:val="Sangra3detindependienteCar"/>
    <w:semiHidden/>
    <w:rsid w:val="00181482"/>
    <w:pPr>
      <w:spacing w:after="120"/>
      <w:ind w:left="283"/>
    </w:pPr>
    <w:rPr>
      <w:sz w:val="16"/>
      <w:szCs w:val="16"/>
    </w:rPr>
  </w:style>
  <w:style w:type="paragraph" w:styleId="Sangradetextonormal">
    <w:name w:val="Body Text Indent"/>
    <w:basedOn w:val="Normal"/>
    <w:link w:val="SangradetextonormalCar"/>
    <w:semiHidden/>
    <w:rsid w:val="00181482"/>
    <w:pPr>
      <w:spacing w:after="120"/>
      <w:ind w:left="283"/>
    </w:pPr>
  </w:style>
  <w:style w:type="paragraph" w:styleId="Sangranormal">
    <w:name w:val="Normal Indent"/>
    <w:basedOn w:val="Normal"/>
    <w:semiHidden/>
    <w:rsid w:val="00181482"/>
    <w:pPr>
      <w:ind w:left="567"/>
    </w:pPr>
  </w:style>
  <w:style w:type="paragraph" w:styleId="Subttulo">
    <w:name w:val="Subtitle"/>
    <w:basedOn w:val="Normal"/>
    <w:link w:val="SubttuloCar"/>
    <w:semiHidden/>
    <w:rsid w:val="00181482"/>
    <w:pPr>
      <w:spacing w:after="60"/>
      <w:jc w:val="center"/>
      <w:outlineLvl w:val="1"/>
    </w:pPr>
    <w:rPr>
      <w:rFonts w:ascii="Arial" w:hAnsi="Arial" w:cs="Arial"/>
      <w:sz w:val="24"/>
      <w:szCs w:val="24"/>
    </w:rPr>
  </w:style>
  <w:style w:type="table" w:styleId="Tablabsica1">
    <w:name w:val="Table Simple 1"/>
    <w:basedOn w:val="Tablanormal"/>
    <w:rsid w:val="00181482"/>
    <w:pPr>
      <w:spacing w:line="240" w:lineRule="atLeast"/>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181482"/>
    <w:pPr>
      <w:spacing w:line="240" w:lineRule="atLeast"/>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181482"/>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181482"/>
    <w:pPr>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181482"/>
    <w:pPr>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181482"/>
    <w:pPr>
      <w:spacing w:line="240" w:lineRule="atLeast"/>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181482"/>
    <w:pPr>
      <w:spacing w:line="240" w:lineRule="atLeast"/>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181482"/>
    <w:pPr>
      <w:spacing w:line="240" w:lineRule="atLeast"/>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181482"/>
    <w:pPr>
      <w:spacing w:line="240" w:lineRule="atLeast"/>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181482"/>
    <w:pPr>
      <w:spacing w:line="240" w:lineRule="atLeast"/>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181482"/>
    <w:pPr>
      <w:spacing w:line="240" w:lineRule="atLeast"/>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181482"/>
    <w:pPr>
      <w:spacing w:line="240" w:lineRule="atLeast"/>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181482"/>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181482"/>
    <w:pPr>
      <w:spacing w:line="240" w:lineRule="atLeast"/>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181482"/>
    <w:pPr>
      <w:spacing w:line="240" w:lineRule="atLeast"/>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181482"/>
    <w:pPr>
      <w:spacing w:line="240" w:lineRule="atLeast"/>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181482"/>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181482"/>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181482"/>
    <w:pPr>
      <w:spacing w:line="240" w:lineRule="atLeast"/>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181482"/>
    <w:pPr>
      <w:spacing w:line="240" w:lineRule="atLeast"/>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181482"/>
    <w:pPr>
      <w:spacing w:line="240" w:lineRule="atLeast"/>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181482"/>
    <w:pPr>
      <w:spacing w:line="240" w:lineRule="atLeast"/>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181482"/>
    <w:pPr>
      <w:spacing w:line="240" w:lineRule="atLeast"/>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181482"/>
    <w:pPr>
      <w:spacing w:line="240" w:lineRule="atLeast"/>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81482"/>
    <w:pPr>
      <w:spacing w:line="240" w:lineRule="atLeast"/>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181482"/>
    <w:pPr>
      <w:spacing w:line="240" w:lineRule="atLeast"/>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181482"/>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181482"/>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181482"/>
    <w:pPr>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181482"/>
    <w:pPr>
      <w:spacing w:line="240" w:lineRule="atLeast"/>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181482"/>
    <w:pPr>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181482"/>
    <w:pPr>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181482"/>
    <w:pPr>
      <w:spacing w:line="240" w:lineRule="atLeast"/>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181482"/>
    <w:pPr>
      <w:spacing w:line="24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181482"/>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181482"/>
    <w:pPr>
      <w:spacing w:line="240" w:lineRule="atLeast"/>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181482"/>
    <w:pPr>
      <w:spacing w:line="240" w:lineRule="atLeast"/>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181482"/>
    <w:pPr>
      <w:spacing w:line="240" w:lineRule="atLeast"/>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181482"/>
    <w:pPr>
      <w:spacing w:line="240" w:lineRule="atLeast"/>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181482"/>
    <w:pPr>
      <w:spacing w:line="240" w:lineRule="atLeast"/>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181482"/>
    <w:pPr>
      <w:spacing w:line="240" w:lineRule="atLeast"/>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181482"/>
    <w:pPr>
      <w:spacing w:line="240" w:lineRule="atLeast"/>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181482"/>
    <w:pPr>
      <w:spacing w:line="240" w:lineRule="atLeast"/>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181482"/>
    <w:rPr>
      <w:rFonts w:ascii="Courier New" w:hAnsi="Courier New" w:cs="Courier New"/>
      <w:sz w:val="20"/>
      <w:szCs w:val="20"/>
    </w:rPr>
  </w:style>
  <w:style w:type="paragraph" w:styleId="Textodebloque">
    <w:name w:val="Block Text"/>
    <w:basedOn w:val="Normal"/>
    <w:semiHidden/>
    <w:rsid w:val="00181482"/>
    <w:pPr>
      <w:spacing w:after="120"/>
      <w:ind w:left="1440" w:right="1440"/>
    </w:pPr>
  </w:style>
  <w:style w:type="character" w:styleId="Textoennegrita">
    <w:name w:val="Strong"/>
    <w:semiHidden/>
    <w:rsid w:val="00181482"/>
    <w:rPr>
      <w:b/>
      <w:bCs/>
    </w:rPr>
  </w:style>
  <w:style w:type="paragraph" w:styleId="Textoindependiente">
    <w:name w:val="Body Text"/>
    <w:basedOn w:val="Normal"/>
    <w:link w:val="TextoindependienteCar"/>
    <w:semiHidden/>
    <w:rsid w:val="00181482"/>
    <w:pPr>
      <w:spacing w:after="120"/>
    </w:pPr>
  </w:style>
  <w:style w:type="paragraph" w:styleId="Textoindependiente2">
    <w:name w:val="Body Text 2"/>
    <w:basedOn w:val="Normal"/>
    <w:link w:val="Textoindependiente2Car"/>
    <w:semiHidden/>
    <w:rsid w:val="00181482"/>
    <w:pPr>
      <w:spacing w:after="120" w:line="480" w:lineRule="auto"/>
    </w:pPr>
  </w:style>
  <w:style w:type="paragraph" w:styleId="Textoindependiente3">
    <w:name w:val="Body Text 3"/>
    <w:basedOn w:val="Normal"/>
    <w:link w:val="Textoindependiente3Car"/>
    <w:semiHidden/>
    <w:rsid w:val="00181482"/>
    <w:pPr>
      <w:spacing w:after="120"/>
    </w:pPr>
    <w:rPr>
      <w:sz w:val="16"/>
      <w:szCs w:val="16"/>
    </w:rPr>
  </w:style>
  <w:style w:type="paragraph" w:styleId="Textoindependienteprimerasangra">
    <w:name w:val="Body Text First Indent"/>
    <w:basedOn w:val="Textoindependiente"/>
    <w:link w:val="TextoindependienteprimerasangraCar"/>
    <w:semiHidden/>
    <w:rsid w:val="00181482"/>
    <w:pPr>
      <w:ind w:firstLine="210"/>
    </w:pPr>
  </w:style>
  <w:style w:type="paragraph" w:styleId="Textoindependienteprimerasangra2">
    <w:name w:val="Body Text First Indent 2"/>
    <w:basedOn w:val="Sangradetextonormal"/>
    <w:link w:val="Textoindependienteprimerasangra2Car"/>
    <w:semiHidden/>
    <w:rsid w:val="00181482"/>
    <w:pPr>
      <w:ind w:firstLine="210"/>
    </w:pPr>
  </w:style>
  <w:style w:type="paragraph" w:styleId="Textonotaalfinal">
    <w:name w:val="endnote text"/>
    <w:aliases w:val="2_G"/>
    <w:basedOn w:val="Textonotapie"/>
    <w:link w:val="TextonotaalfinalCar"/>
    <w:qFormat/>
    <w:rsid w:val="00181482"/>
  </w:style>
  <w:style w:type="paragraph" w:styleId="Textosinformato">
    <w:name w:val="Plain Text"/>
    <w:basedOn w:val="Normal"/>
    <w:link w:val="TextosinformatoCar"/>
    <w:semiHidden/>
    <w:rsid w:val="00181482"/>
    <w:rPr>
      <w:rFonts w:ascii="Courier New" w:hAnsi="Courier New" w:cs="Courier New"/>
    </w:rPr>
  </w:style>
  <w:style w:type="paragraph" w:styleId="Ttulo">
    <w:name w:val="Title"/>
    <w:basedOn w:val="Normal"/>
    <w:link w:val="TtuloCar"/>
    <w:semiHidden/>
    <w:rsid w:val="00181482"/>
    <w:pPr>
      <w:spacing w:before="240" w:after="60"/>
      <w:jc w:val="center"/>
      <w:outlineLvl w:val="0"/>
    </w:pPr>
    <w:rPr>
      <w:rFonts w:ascii="Arial" w:hAnsi="Arial" w:cs="Arial"/>
      <w:b/>
      <w:bCs/>
      <w:kern w:val="28"/>
      <w:sz w:val="32"/>
      <w:szCs w:val="32"/>
    </w:rPr>
  </w:style>
  <w:style w:type="character" w:styleId="VariableHTML">
    <w:name w:val="HTML Variable"/>
    <w:semiHidden/>
    <w:rsid w:val="00181482"/>
    <w:rPr>
      <w:i/>
      <w:iCs/>
    </w:rPr>
  </w:style>
  <w:style w:type="paragraph" w:customStyle="1" w:styleId="Bullet1G">
    <w:name w:val="_Bullet 1_G"/>
    <w:basedOn w:val="Normal"/>
    <w:qFormat/>
    <w:rsid w:val="00181482"/>
    <w:pPr>
      <w:numPr>
        <w:numId w:val="1"/>
      </w:numPr>
      <w:spacing w:after="120"/>
      <w:ind w:right="1134"/>
      <w:jc w:val="both"/>
    </w:pPr>
    <w:rPr>
      <w:lang w:eastAsia="en-US"/>
    </w:rPr>
  </w:style>
  <w:style w:type="paragraph" w:customStyle="1" w:styleId="Bullet2G">
    <w:name w:val="_Bullet 2_G"/>
    <w:basedOn w:val="Normal"/>
    <w:qFormat/>
    <w:rsid w:val="00181482"/>
    <w:pPr>
      <w:numPr>
        <w:numId w:val="2"/>
      </w:numPr>
      <w:spacing w:after="120"/>
      <w:ind w:right="1134"/>
      <w:jc w:val="both"/>
    </w:pPr>
  </w:style>
  <w:style w:type="paragraph" w:styleId="Textodeglobo">
    <w:name w:val="Balloon Text"/>
    <w:basedOn w:val="Normal"/>
    <w:link w:val="TextodegloboCar"/>
    <w:uiPriority w:val="99"/>
    <w:semiHidden/>
    <w:unhideWhenUsed/>
    <w:rsid w:val="0018148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1482"/>
    <w:rPr>
      <w:rFonts w:ascii="Segoe UI" w:hAnsi="Segoe UI" w:cs="Segoe UI"/>
      <w:sz w:val="18"/>
      <w:szCs w:val="18"/>
      <w:lang w:val="es-ES" w:eastAsia="es-ES"/>
    </w:rPr>
  </w:style>
  <w:style w:type="character" w:styleId="nfasisintenso">
    <w:name w:val="Intense Emphasis"/>
    <w:uiPriority w:val="21"/>
    <w:rsid w:val="00181482"/>
    <w:rPr>
      <w:b/>
      <w:bCs/>
      <w:i/>
      <w:iCs/>
      <w:color w:val="4F81BD"/>
    </w:rPr>
  </w:style>
  <w:style w:type="paragraph" w:styleId="Citadestacada">
    <w:name w:val="Intense Quote"/>
    <w:basedOn w:val="Normal"/>
    <w:next w:val="Normal"/>
    <w:link w:val="CitadestacadaCar"/>
    <w:uiPriority w:val="30"/>
    <w:rsid w:val="0018148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181482"/>
    <w:rPr>
      <w:rFonts w:eastAsiaTheme="minorEastAsia"/>
      <w:b/>
      <w:bCs/>
      <w:i/>
      <w:iCs/>
      <w:color w:val="4F81BD"/>
      <w:lang w:val="es-ES" w:eastAsia="es-ES"/>
    </w:rPr>
  </w:style>
  <w:style w:type="character" w:customStyle="1" w:styleId="Ttulo1Car">
    <w:name w:val="Título 1 Car"/>
    <w:aliases w:val="Cuadro_G Car"/>
    <w:basedOn w:val="Fuentedeprrafopredeter"/>
    <w:link w:val="Ttulo1"/>
    <w:rsid w:val="00181482"/>
    <w:rPr>
      <w:rFonts w:eastAsiaTheme="minorEastAsia"/>
      <w:lang w:val="fr-CH" w:eastAsia="en-US"/>
    </w:rPr>
  </w:style>
  <w:style w:type="character" w:customStyle="1" w:styleId="EncabezadoCar">
    <w:name w:val="Encabezado Car"/>
    <w:aliases w:val="6_G Car"/>
    <w:basedOn w:val="Fuentedeprrafopredeter"/>
    <w:link w:val="Encabezado"/>
    <w:rsid w:val="00181482"/>
    <w:rPr>
      <w:rFonts w:eastAsiaTheme="minorEastAsia"/>
      <w:b/>
      <w:sz w:val="18"/>
      <w:lang w:val="es-ES" w:eastAsia="es-ES"/>
    </w:rPr>
  </w:style>
  <w:style w:type="character" w:customStyle="1" w:styleId="PiedepginaCar">
    <w:name w:val="Pie de página Car"/>
    <w:aliases w:val="3_G Car"/>
    <w:basedOn w:val="Fuentedeprrafopredeter"/>
    <w:link w:val="Piedepgina"/>
    <w:rsid w:val="00181482"/>
    <w:rPr>
      <w:rFonts w:eastAsiaTheme="minorEastAsia"/>
      <w:sz w:val="16"/>
      <w:lang w:val="es-ES" w:eastAsia="es-ES"/>
    </w:rPr>
  </w:style>
  <w:style w:type="character" w:customStyle="1" w:styleId="CierreCar">
    <w:name w:val="Cierre Car"/>
    <w:basedOn w:val="Fuentedeprrafopredeter"/>
    <w:link w:val="Cierre"/>
    <w:semiHidden/>
    <w:rsid w:val="00181482"/>
    <w:rPr>
      <w:rFonts w:eastAsiaTheme="minorEastAsia"/>
      <w:lang w:val="es-ES" w:eastAsia="es-ES"/>
    </w:rPr>
  </w:style>
  <w:style w:type="character" w:customStyle="1" w:styleId="TextonotapieCar">
    <w:name w:val="Texto nota pie Car"/>
    <w:aliases w:val="5_G Car"/>
    <w:basedOn w:val="Fuentedeprrafopredeter"/>
    <w:link w:val="Textonotapie"/>
    <w:rsid w:val="00181482"/>
    <w:rPr>
      <w:rFonts w:eastAsiaTheme="minorEastAsia"/>
      <w:sz w:val="18"/>
      <w:lang w:val="es-ES" w:eastAsia="es-ES"/>
    </w:rPr>
  </w:style>
  <w:style w:type="character" w:customStyle="1" w:styleId="TextonotaalfinalCar">
    <w:name w:val="Texto nota al final Car"/>
    <w:aliases w:val="2_G Car"/>
    <w:basedOn w:val="Fuentedeprrafopredeter"/>
    <w:link w:val="Textonotaalfinal"/>
    <w:rsid w:val="00181482"/>
    <w:rPr>
      <w:rFonts w:eastAsiaTheme="minorEastAsia"/>
      <w:sz w:val="18"/>
      <w:lang w:val="es-ES" w:eastAsia="es-ES"/>
    </w:rPr>
  </w:style>
  <w:style w:type="character" w:customStyle="1" w:styleId="Ttulo2Car">
    <w:name w:val="Título 2 Car"/>
    <w:basedOn w:val="Fuentedeprrafopredeter"/>
    <w:link w:val="Ttulo2"/>
    <w:semiHidden/>
    <w:rsid w:val="00181482"/>
    <w:rPr>
      <w:rFonts w:eastAsiaTheme="minorEastAsia" w:cs="Arial"/>
      <w:bCs/>
      <w:iCs/>
      <w:szCs w:val="28"/>
      <w:lang w:val="es-ES" w:eastAsia="es-ES"/>
    </w:rPr>
  </w:style>
  <w:style w:type="character" w:customStyle="1" w:styleId="Ttulo3Car">
    <w:name w:val="Título 3 Car"/>
    <w:basedOn w:val="Fuentedeprrafopredeter"/>
    <w:link w:val="Ttulo3"/>
    <w:semiHidden/>
    <w:rsid w:val="00181482"/>
    <w:rPr>
      <w:rFonts w:ascii="Arial" w:eastAsiaTheme="minorEastAsia" w:hAnsi="Arial" w:cs="Arial"/>
      <w:b/>
      <w:bCs/>
      <w:sz w:val="26"/>
      <w:szCs w:val="26"/>
      <w:lang w:val="es-ES" w:eastAsia="es-ES"/>
    </w:rPr>
  </w:style>
  <w:style w:type="character" w:customStyle="1" w:styleId="Ttulo4Car">
    <w:name w:val="Título 4 Car"/>
    <w:basedOn w:val="Fuentedeprrafopredeter"/>
    <w:link w:val="Ttulo4"/>
    <w:semiHidden/>
    <w:rsid w:val="00181482"/>
    <w:rPr>
      <w:rFonts w:eastAsiaTheme="minorEastAsia"/>
      <w:b/>
      <w:bCs/>
      <w:sz w:val="28"/>
      <w:szCs w:val="28"/>
      <w:lang w:val="es-ES" w:eastAsia="es-ES"/>
    </w:rPr>
  </w:style>
  <w:style w:type="character" w:customStyle="1" w:styleId="Ttulo5Car">
    <w:name w:val="Título 5 Car"/>
    <w:basedOn w:val="Fuentedeprrafopredeter"/>
    <w:link w:val="Ttulo5"/>
    <w:semiHidden/>
    <w:rsid w:val="00181482"/>
    <w:rPr>
      <w:rFonts w:eastAsiaTheme="minorEastAsia"/>
      <w:b/>
      <w:bCs/>
      <w:i/>
      <w:iCs/>
      <w:sz w:val="26"/>
      <w:szCs w:val="26"/>
      <w:lang w:val="es-ES" w:eastAsia="es-ES"/>
    </w:rPr>
  </w:style>
  <w:style w:type="character" w:customStyle="1" w:styleId="Ttulo6Car">
    <w:name w:val="Título 6 Car"/>
    <w:basedOn w:val="Fuentedeprrafopredeter"/>
    <w:link w:val="Ttulo6"/>
    <w:semiHidden/>
    <w:rsid w:val="00181482"/>
    <w:rPr>
      <w:rFonts w:eastAsiaTheme="minorEastAsia"/>
      <w:b/>
      <w:bCs/>
      <w:sz w:val="22"/>
      <w:szCs w:val="22"/>
      <w:lang w:val="es-ES" w:eastAsia="es-ES"/>
    </w:rPr>
  </w:style>
  <w:style w:type="character" w:customStyle="1" w:styleId="Ttulo7Car">
    <w:name w:val="Título 7 Car"/>
    <w:basedOn w:val="Fuentedeprrafopredeter"/>
    <w:link w:val="Ttulo7"/>
    <w:semiHidden/>
    <w:rsid w:val="00181482"/>
    <w:rPr>
      <w:rFonts w:eastAsiaTheme="minorEastAsia"/>
      <w:sz w:val="24"/>
      <w:szCs w:val="24"/>
      <w:lang w:val="es-ES" w:eastAsia="es-ES"/>
    </w:rPr>
  </w:style>
  <w:style w:type="character" w:customStyle="1" w:styleId="Ttulo8Car">
    <w:name w:val="Título 8 Car"/>
    <w:basedOn w:val="Fuentedeprrafopredeter"/>
    <w:link w:val="Ttulo8"/>
    <w:semiHidden/>
    <w:rsid w:val="00181482"/>
    <w:rPr>
      <w:rFonts w:eastAsiaTheme="minorEastAsia"/>
      <w:i/>
      <w:iCs/>
      <w:sz w:val="24"/>
      <w:szCs w:val="24"/>
      <w:lang w:val="es-ES" w:eastAsia="es-ES"/>
    </w:rPr>
  </w:style>
  <w:style w:type="character" w:customStyle="1" w:styleId="Ttulo9Car">
    <w:name w:val="Título 9 Car"/>
    <w:basedOn w:val="Fuentedeprrafopredeter"/>
    <w:link w:val="Ttulo9"/>
    <w:semiHidden/>
    <w:rsid w:val="00181482"/>
    <w:rPr>
      <w:rFonts w:ascii="Arial" w:eastAsiaTheme="minorEastAsia" w:hAnsi="Arial" w:cs="Arial"/>
      <w:sz w:val="22"/>
      <w:szCs w:val="22"/>
      <w:lang w:val="es-ES" w:eastAsia="es-ES"/>
    </w:rPr>
  </w:style>
  <w:style w:type="character" w:styleId="Ttulodellibro">
    <w:name w:val="Book Title"/>
    <w:basedOn w:val="Fuentedeprrafopredeter"/>
    <w:uiPriority w:val="33"/>
    <w:semiHidden/>
    <w:rsid w:val="00181482"/>
    <w:rPr>
      <w:b/>
      <w:bCs/>
      <w:smallCaps/>
      <w:spacing w:val="5"/>
    </w:rPr>
  </w:style>
  <w:style w:type="character" w:styleId="Refdecomentario">
    <w:name w:val="annotation reference"/>
    <w:basedOn w:val="Fuentedeprrafopredeter"/>
    <w:uiPriority w:val="99"/>
    <w:semiHidden/>
    <w:unhideWhenUsed/>
    <w:rsid w:val="00181482"/>
    <w:rPr>
      <w:sz w:val="16"/>
      <w:szCs w:val="16"/>
    </w:rPr>
  </w:style>
  <w:style w:type="paragraph" w:styleId="Textocomentario">
    <w:name w:val="annotation text"/>
    <w:basedOn w:val="Normal"/>
    <w:link w:val="TextocomentarioCar"/>
    <w:uiPriority w:val="99"/>
    <w:semiHidden/>
    <w:unhideWhenUsed/>
    <w:rsid w:val="00181482"/>
    <w:pPr>
      <w:spacing w:line="240" w:lineRule="auto"/>
    </w:pPr>
    <w:rPr>
      <w:rFonts w:eastAsia="SimSun"/>
      <w:lang w:val="en-GB" w:eastAsia="zh-CN"/>
    </w:rPr>
  </w:style>
  <w:style w:type="character" w:customStyle="1" w:styleId="TextocomentarioCar">
    <w:name w:val="Texto comentario Car"/>
    <w:basedOn w:val="Fuentedeprrafopredeter"/>
    <w:link w:val="Textocomentario"/>
    <w:uiPriority w:val="99"/>
    <w:semiHidden/>
    <w:rsid w:val="00181482"/>
    <w:rPr>
      <w:rFonts w:eastAsia="SimSun"/>
      <w:lang w:val="en-GB"/>
    </w:rPr>
  </w:style>
  <w:style w:type="paragraph" w:styleId="Asuntodelcomentario">
    <w:name w:val="annotation subject"/>
    <w:basedOn w:val="Textocomentario"/>
    <w:next w:val="Textocomentario"/>
    <w:link w:val="AsuntodelcomentarioCar"/>
    <w:uiPriority w:val="99"/>
    <w:semiHidden/>
    <w:unhideWhenUsed/>
    <w:rsid w:val="00181482"/>
    <w:rPr>
      <w:b/>
      <w:bCs/>
    </w:rPr>
  </w:style>
  <w:style w:type="character" w:customStyle="1" w:styleId="AsuntodelcomentarioCar">
    <w:name w:val="Asunto del comentario Car"/>
    <w:basedOn w:val="TextocomentarioCar"/>
    <w:link w:val="Asuntodelcomentario"/>
    <w:uiPriority w:val="99"/>
    <w:semiHidden/>
    <w:rsid w:val="00181482"/>
    <w:rPr>
      <w:rFonts w:eastAsia="SimSun"/>
      <w:b/>
      <w:bCs/>
      <w:lang w:val="en-GB"/>
    </w:rPr>
  </w:style>
  <w:style w:type="paragraph" w:styleId="TDC1">
    <w:name w:val="toc 1"/>
    <w:basedOn w:val="Normal"/>
    <w:next w:val="Normal"/>
    <w:autoRedefine/>
    <w:uiPriority w:val="39"/>
    <w:unhideWhenUsed/>
    <w:rsid w:val="00181482"/>
    <w:pPr>
      <w:spacing w:after="100" w:line="240" w:lineRule="auto"/>
    </w:pPr>
    <w:rPr>
      <w:rFonts w:eastAsia="SimSun"/>
      <w:lang w:val="en-GB" w:eastAsia="zh-CN"/>
    </w:rPr>
  </w:style>
  <w:style w:type="paragraph" w:styleId="TDC2">
    <w:name w:val="toc 2"/>
    <w:basedOn w:val="Normal"/>
    <w:next w:val="Normal"/>
    <w:autoRedefine/>
    <w:uiPriority w:val="39"/>
    <w:unhideWhenUsed/>
    <w:rsid w:val="00181482"/>
    <w:pPr>
      <w:spacing w:after="100" w:line="240" w:lineRule="auto"/>
      <w:ind w:left="200"/>
    </w:pPr>
    <w:rPr>
      <w:rFonts w:eastAsia="SimSun"/>
      <w:lang w:val="en-GB" w:eastAsia="zh-CN"/>
    </w:rPr>
  </w:style>
  <w:style w:type="paragraph" w:styleId="TDC3">
    <w:name w:val="toc 3"/>
    <w:basedOn w:val="Normal"/>
    <w:next w:val="Normal"/>
    <w:autoRedefine/>
    <w:uiPriority w:val="39"/>
    <w:unhideWhenUsed/>
    <w:rsid w:val="00181482"/>
    <w:pPr>
      <w:spacing w:after="100" w:line="240" w:lineRule="auto"/>
      <w:ind w:left="400"/>
    </w:pPr>
    <w:rPr>
      <w:rFonts w:eastAsia="SimSun"/>
      <w:lang w:val="en-GB" w:eastAsia="zh-CN"/>
    </w:rPr>
  </w:style>
  <w:style w:type="paragraph" w:styleId="Revisin">
    <w:name w:val="Revision"/>
    <w:hidden/>
    <w:uiPriority w:val="99"/>
    <w:semiHidden/>
    <w:rsid w:val="00181482"/>
    <w:rPr>
      <w:rFonts w:eastAsia="SimSun"/>
      <w:lang w:val="en-GB"/>
    </w:rPr>
  </w:style>
  <w:style w:type="character" w:customStyle="1" w:styleId="DireccinHTMLCar">
    <w:name w:val="Dirección HTML Car"/>
    <w:basedOn w:val="Fuentedeprrafopredeter"/>
    <w:link w:val="DireccinHTML"/>
    <w:semiHidden/>
    <w:rsid w:val="00181482"/>
    <w:rPr>
      <w:rFonts w:eastAsiaTheme="minorEastAsia"/>
      <w:i/>
      <w:iCs/>
      <w:lang w:val="es-ES" w:eastAsia="es-ES"/>
    </w:rPr>
  </w:style>
  <w:style w:type="character" w:customStyle="1" w:styleId="EncabezadodemensajeCar">
    <w:name w:val="Encabezado de mensaje Car"/>
    <w:basedOn w:val="Fuentedeprrafopredeter"/>
    <w:link w:val="Encabezadodemensaje"/>
    <w:semiHidden/>
    <w:rsid w:val="00181482"/>
    <w:rPr>
      <w:rFonts w:ascii="Arial" w:eastAsiaTheme="minorEastAsia"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181482"/>
    <w:rPr>
      <w:rFonts w:eastAsiaTheme="minorEastAsia"/>
      <w:lang w:val="es-ES" w:eastAsia="es-ES"/>
    </w:rPr>
  </w:style>
  <w:style w:type="character" w:customStyle="1" w:styleId="FechaCar">
    <w:name w:val="Fecha Car"/>
    <w:basedOn w:val="Fuentedeprrafopredeter"/>
    <w:link w:val="Fecha"/>
    <w:semiHidden/>
    <w:rsid w:val="00181482"/>
    <w:rPr>
      <w:rFonts w:eastAsiaTheme="minorEastAsia"/>
      <w:lang w:val="es-ES" w:eastAsia="es-ES"/>
    </w:rPr>
  </w:style>
  <w:style w:type="character" w:customStyle="1" w:styleId="FirmaCar">
    <w:name w:val="Firma Car"/>
    <w:basedOn w:val="Fuentedeprrafopredeter"/>
    <w:link w:val="Firma"/>
    <w:semiHidden/>
    <w:rsid w:val="00181482"/>
    <w:rPr>
      <w:rFonts w:eastAsiaTheme="minorEastAsia"/>
      <w:lang w:val="es-ES" w:eastAsia="es-ES"/>
    </w:rPr>
  </w:style>
  <w:style w:type="character" w:customStyle="1" w:styleId="FirmadecorreoelectrnicoCar">
    <w:name w:val="Firma de correo electrónico Car"/>
    <w:basedOn w:val="Fuentedeprrafopredeter"/>
    <w:link w:val="Firmadecorreoelectrnico"/>
    <w:semiHidden/>
    <w:rsid w:val="00181482"/>
    <w:rPr>
      <w:rFonts w:eastAsiaTheme="minorEastAsia"/>
      <w:lang w:val="es-ES" w:eastAsia="es-ES"/>
    </w:rPr>
  </w:style>
  <w:style w:type="character" w:customStyle="1" w:styleId="HTMLconformatoprevioCar">
    <w:name w:val="HTML con formato previo Car"/>
    <w:basedOn w:val="Fuentedeprrafopredeter"/>
    <w:link w:val="HTMLconformatoprevio"/>
    <w:semiHidden/>
    <w:rsid w:val="00181482"/>
    <w:rPr>
      <w:rFonts w:ascii="Courier New" w:eastAsiaTheme="minorEastAsia" w:hAnsi="Courier New" w:cs="Courier New"/>
      <w:lang w:val="es-ES" w:eastAsia="es-ES"/>
    </w:rPr>
  </w:style>
  <w:style w:type="character" w:customStyle="1" w:styleId="SaludoCar">
    <w:name w:val="Saludo Car"/>
    <w:basedOn w:val="Fuentedeprrafopredeter"/>
    <w:link w:val="Saludo"/>
    <w:semiHidden/>
    <w:rsid w:val="00181482"/>
    <w:rPr>
      <w:rFonts w:eastAsiaTheme="minorEastAsia"/>
      <w:lang w:val="es-ES" w:eastAsia="es-ES"/>
    </w:rPr>
  </w:style>
  <w:style w:type="character" w:customStyle="1" w:styleId="Sangra2detindependienteCar">
    <w:name w:val="Sangría 2 de t. independiente Car"/>
    <w:basedOn w:val="Fuentedeprrafopredeter"/>
    <w:link w:val="Sangra2detindependiente"/>
    <w:semiHidden/>
    <w:rsid w:val="00181482"/>
    <w:rPr>
      <w:rFonts w:eastAsiaTheme="minorEastAsia"/>
      <w:lang w:val="es-ES" w:eastAsia="es-ES"/>
    </w:rPr>
  </w:style>
  <w:style w:type="character" w:customStyle="1" w:styleId="Sangra3detindependienteCar">
    <w:name w:val="Sangría 3 de t. independiente Car"/>
    <w:basedOn w:val="Fuentedeprrafopredeter"/>
    <w:link w:val="Sangra3detindependiente"/>
    <w:semiHidden/>
    <w:rsid w:val="00181482"/>
    <w:rPr>
      <w:rFonts w:eastAsiaTheme="minorEastAsia"/>
      <w:sz w:val="16"/>
      <w:szCs w:val="16"/>
      <w:lang w:val="es-ES" w:eastAsia="es-ES"/>
    </w:rPr>
  </w:style>
  <w:style w:type="character" w:customStyle="1" w:styleId="SangradetextonormalCar">
    <w:name w:val="Sangría de texto normal Car"/>
    <w:basedOn w:val="Fuentedeprrafopredeter"/>
    <w:link w:val="Sangradetextonormal"/>
    <w:semiHidden/>
    <w:rsid w:val="00181482"/>
    <w:rPr>
      <w:rFonts w:eastAsiaTheme="minorEastAsia"/>
      <w:lang w:val="es-ES" w:eastAsia="es-ES"/>
    </w:rPr>
  </w:style>
  <w:style w:type="character" w:customStyle="1" w:styleId="SubttuloCar">
    <w:name w:val="Subtítulo Car"/>
    <w:basedOn w:val="Fuentedeprrafopredeter"/>
    <w:link w:val="Subttulo"/>
    <w:semiHidden/>
    <w:rsid w:val="00181482"/>
    <w:rPr>
      <w:rFonts w:ascii="Arial" w:eastAsiaTheme="minorEastAsia" w:hAnsi="Arial" w:cs="Arial"/>
      <w:sz w:val="24"/>
      <w:szCs w:val="24"/>
      <w:lang w:val="es-ES" w:eastAsia="es-ES"/>
    </w:rPr>
  </w:style>
  <w:style w:type="character" w:customStyle="1" w:styleId="TextoindependienteCar">
    <w:name w:val="Texto independiente Car"/>
    <w:basedOn w:val="Fuentedeprrafopredeter"/>
    <w:link w:val="Textoindependiente"/>
    <w:semiHidden/>
    <w:rsid w:val="00181482"/>
    <w:rPr>
      <w:rFonts w:eastAsiaTheme="minorEastAsia"/>
      <w:lang w:val="es-ES" w:eastAsia="es-ES"/>
    </w:rPr>
  </w:style>
  <w:style w:type="character" w:customStyle="1" w:styleId="Textoindependiente2Car">
    <w:name w:val="Texto independiente 2 Car"/>
    <w:basedOn w:val="Fuentedeprrafopredeter"/>
    <w:link w:val="Textoindependiente2"/>
    <w:semiHidden/>
    <w:rsid w:val="00181482"/>
    <w:rPr>
      <w:rFonts w:eastAsiaTheme="minorEastAsia"/>
      <w:lang w:val="es-ES" w:eastAsia="es-ES"/>
    </w:rPr>
  </w:style>
  <w:style w:type="character" w:customStyle="1" w:styleId="Textoindependiente3Car">
    <w:name w:val="Texto independiente 3 Car"/>
    <w:basedOn w:val="Fuentedeprrafopredeter"/>
    <w:link w:val="Textoindependiente3"/>
    <w:semiHidden/>
    <w:rsid w:val="00181482"/>
    <w:rPr>
      <w:rFonts w:eastAsiaTheme="minorEastAsia"/>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181482"/>
    <w:rPr>
      <w:rFonts w:eastAsiaTheme="minorEastAsia"/>
      <w:lang w:val="es-ES" w:eastAsia="es-ES"/>
    </w:rPr>
  </w:style>
  <w:style w:type="character" w:customStyle="1" w:styleId="Textoindependienteprimerasangra2Car">
    <w:name w:val="Texto independiente primera sangría 2 Car"/>
    <w:basedOn w:val="SangradetextonormalCar"/>
    <w:link w:val="Textoindependienteprimerasangra2"/>
    <w:semiHidden/>
    <w:rsid w:val="00181482"/>
    <w:rPr>
      <w:rFonts w:eastAsiaTheme="minorEastAsia"/>
      <w:lang w:val="es-ES" w:eastAsia="es-ES"/>
    </w:rPr>
  </w:style>
  <w:style w:type="character" w:customStyle="1" w:styleId="TextosinformatoCar">
    <w:name w:val="Texto sin formato Car"/>
    <w:basedOn w:val="Fuentedeprrafopredeter"/>
    <w:link w:val="Textosinformato"/>
    <w:semiHidden/>
    <w:rsid w:val="00181482"/>
    <w:rPr>
      <w:rFonts w:ascii="Courier New" w:eastAsiaTheme="minorEastAsia" w:hAnsi="Courier New" w:cs="Courier New"/>
      <w:lang w:val="es-ES" w:eastAsia="es-ES"/>
    </w:rPr>
  </w:style>
  <w:style w:type="character" w:customStyle="1" w:styleId="TtuloCar">
    <w:name w:val="Título Car"/>
    <w:basedOn w:val="Fuentedeprrafopredeter"/>
    <w:link w:val="Ttulo"/>
    <w:semiHidden/>
    <w:rsid w:val="00181482"/>
    <w:rPr>
      <w:rFonts w:ascii="Arial" w:eastAsiaTheme="minorEastAsia" w:hAnsi="Arial" w:cs="Arial"/>
      <w:b/>
      <w:bCs/>
      <w:kern w:val="28"/>
      <w:sz w:val="32"/>
      <w:szCs w:val="32"/>
      <w:lang w:val="es-ES" w:eastAsia="es-ES"/>
    </w:rPr>
  </w:style>
  <w:style w:type="character" w:customStyle="1" w:styleId="SingleTxtGChar">
    <w:name w:val="_ Single Txt_G Char"/>
    <w:link w:val="SingleTxtG"/>
    <w:rsid w:val="00181482"/>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57453-6FAA-4F6A-8F86-E31EB22C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1</TotalTime>
  <Pages>22</Pages>
  <Words>10112</Words>
  <Characters>57640</Characters>
  <Application>Microsoft Office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CAT/OP/POL/CNPMRO/1</vt:lpstr>
    </vt:vector>
  </TitlesOfParts>
  <Company/>
  <LinksUpToDate>false</LinksUpToDate>
  <CharactersWithSpaces>67617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CAT/OP/POL/CNPMRO/1</dc:title>
  <dc:subject/>
  <dc:creator>Luz Maria URQUIZU MARROQUIN</dc:creator>
  <cp:keywords/>
  <cp:lastModifiedBy>Maria De La Plaza</cp:lastModifiedBy>
  <cp:revision>3</cp:revision>
  <cp:lastPrinted>2020-05-08T10:07:00Z</cp:lastPrinted>
  <dcterms:created xsi:type="dcterms:W3CDTF">2020-05-08T10:07:00Z</dcterms:created>
  <dcterms:modified xsi:type="dcterms:W3CDTF">2020-05-08T10:08:00Z</dcterms:modified>
</cp:coreProperties>
</file>