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C" w:rsidRDefault="004C2CBC" w:rsidP="004C2CBC">
      <w:pPr>
        <w:spacing w:line="240" w:lineRule="auto"/>
        <w:jc w:val="left"/>
        <w:rPr>
          <w:szCs w:val="6"/>
          <w:rtl/>
        </w:rPr>
        <w:sectPr w:rsidR="004C2CBC" w:rsidSect="004C2C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742" w:right="1200" w:bottom="1898" w:left="1200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0F7B39" w:rsidRDefault="000F7B39" w:rsidP="000F7B39">
      <w:pPr>
        <w:pStyle w:val="H1"/>
        <w:rPr>
          <w:rtl/>
          <w:lang w:bidi="ar-EG"/>
        </w:rPr>
      </w:pPr>
      <w:r>
        <w:rPr>
          <w:rtl/>
          <w:lang w:bidi="ar-EG"/>
        </w:rPr>
        <w:lastRenderedPageBreak/>
        <w:t>اللجنة المعنية بالقضاء على التمييز ضد المرأة</w:t>
      </w:r>
    </w:p>
    <w:p w:rsidR="000F7B39" w:rsidRPr="00221D5A" w:rsidRDefault="000F7B39" w:rsidP="000F7B39">
      <w:pPr>
        <w:spacing w:line="120" w:lineRule="exact"/>
        <w:jc w:val="left"/>
        <w:rPr>
          <w:sz w:val="10"/>
          <w:rtl/>
          <w:lang w:bidi="ar-EG"/>
        </w:rPr>
      </w:pPr>
    </w:p>
    <w:p w:rsidR="000F7B39" w:rsidRPr="00221D5A" w:rsidRDefault="000F7B39" w:rsidP="000F7B39">
      <w:pPr>
        <w:spacing w:line="120" w:lineRule="exact"/>
        <w:jc w:val="left"/>
        <w:rPr>
          <w:sz w:val="10"/>
          <w:rtl/>
          <w:lang w:bidi="ar-EG"/>
        </w:rPr>
      </w:pPr>
    </w:p>
    <w:p w:rsidR="000F7B39" w:rsidRPr="00221D5A" w:rsidRDefault="000F7B39" w:rsidP="000F7B39">
      <w:pPr>
        <w:spacing w:line="120" w:lineRule="exact"/>
        <w:jc w:val="left"/>
        <w:rPr>
          <w:sz w:val="10"/>
          <w:rtl/>
          <w:lang w:bidi="ar-EG"/>
        </w:rPr>
      </w:pPr>
    </w:p>
    <w:p w:rsidR="000F7B39" w:rsidRPr="00CA5C24" w:rsidRDefault="000F7B39" w:rsidP="000F7B39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0F7B39" w:rsidRPr="00CA5C24" w:rsidRDefault="000F7B39" w:rsidP="000F7B39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CA5C24">
        <w:rPr>
          <w:noProof/>
          <w:w w:val="100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3EF7" wp14:editId="1EBA3305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:rsidR="000F7B39" w:rsidRPr="00CA5C24" w:rsidRDefault="000F7B39" w:rsidP="000F7B39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  <w:t>اعتمدتها اللجنة في دورتها الثانية والستين (26 تشرين الأول/أكتوبر - 20 تشرين الثاني/نوفمبر 2015).</w:t>
      </w:r>
    </w:p>
    <w:p w:rsidR="000F7B39" w:rsidRDefault="000F7B39" w:rsidP="000F7B39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الملاحظات الختامية المتعلقة بالتقرير الجامع للتقريرين ‏الدوريين السادس والسابع لمدغشقر</w:t>
      </w:r>
      <w:r w:rsidRPr="00221D5A">
        <w:rPr>
          <w:rFonts w:hint="cs"/>
          <w:sz w:val="20"/>
          <w:szCs w:val="30"/>
          <w:rtl/>
          <w:lang w:bidi="ar-EG"/>
        </w:rPr>
        <w:t>*</w:t>
      </w:r>
    </w:p>
    <w:p w:rsidR="000F7B39" w:rsidRPr="00221D5A" w:rsidRDefault="000F7B39" w:rsidP="000F7B39">
      <w:pPr>
        <w:spacing w:line="120" w:lineRule="exact"/>
        <w:rPr>
          <w:sz w:val="10"/>
          <w:rtl/>
          <w:lang w:bidi="ar-EG"/>
        </w:rPr>
      </w:pPr>
    </w:p>
    <w:p w:rsidR="000F7B39" w:rsidRPr="00221D5A" w:rsidRDefault="000F7B39" w:rsidP="000F7B39">
      <w:pPr>
        <w:spacing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>1 -</w:t>
      </w:r>
      <w:r>
        <w:rPr>
          <w:rFonts w:hint="cs"/>
          <w:rtl/>
          <w:lang w:bidi="ar-EG"/>
        </w:rPr>
        <w:tab/>
        <w:t>ن</w:t>
      </w:r>
      <w:r>
        <w:rPr>
          <w:rtl/>
          <w:lang w:bidi="ar-EG"/>
        </w:rPr>
        <w:t>ظرت اللجنة في التقرير الجامع للتقريرين الدوريين السادس والسابع ‏لمدغشقر ‏</w:t>
      </w:r>
      <w:r>
        <w:rPr>
          <w:cs/>
          <w:lang w:bidi="ar-EG"/>
        </w:rPr>
        <w:t>‎</w:t>
      </w:r>
      <w:r>
        <w:rPr>
          <w:lang w:bidi="ar-EG"/>
        </w:rPr>
        <w:t>(</w:t>
      </w:r>
      <w:hyperlink r:id="rId16" w:history="1">
        <w:r w:rsidRPr="00B13844">
          <w:rPr>
            <w:rStyle w:val="Hyperlink"/>
            <w:lang w:bidi="ar-EG"/>
          </w:rPr>
          <w:t>CEDAW/C/MDG/6-7</w:t>
        </w:r>
      </w:hyperlink>
      <w:r>
        <w:rPr>
          <w:lang w:bidi="ar-EG"/>
        </w:rPr>
        <w:t>)</w:t>
      </w:r>
      <w:r>
        <w:rPr>
          <w:cs/>
          <w:lang w:bidi="ar-EG"/>
        </w:rPr>
        <w:t>‎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في جلستيها</w:t>
      </w:r>
      <w:r>
        <w:rPr>
          <w:rFonts w:hint="cs"/>
          <w:rtl/>
          <w:lang w:bidi="ar-EG"/>
        </w:rPr>
        <w:t xml:space="preserve"> 1355 و 1356 </w:t>
      </w:r>
      <w:r>
        <w:rPr>
          <w:rtl/>
          <w:lang w:bidi="ar-EG"/>
        </w:rPr>
        <w:t>المعقودتين في</w:t>
      </w:r>
      <w:r>
        <w:rPr>
          <w:rFonts w:hint="cs"/>
          <w:rtl/>
          <w:lang w:bidi="ar-EG"/>
        </w:rPr>
        <w:t xml:space="preserve"> 10 </w:t>
      </w:r>
      <w:r>
        <w:rPr>
          <w:rtl/>
          <w:lang w:bidi="ar-EG"/>
        </w:rPr>
        <w:t>تشرين ‏الثاني/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نوفمبر</w:t>
      </w:r>
      <w:r>
        <w:rPr>
          <w:rFonts w:hint="cs"/>
          <w:rtl/>
          <w:lang w:bidi="ar-EG"/>
        </w:rPr>
        <w:t xml:space="preserve"> 2015 </w:t>
      </w:r>
      <w:r>
        <w:rPr>
          <w:rtl/>
          <w:lang w:bidi="ar-EG"/>
        </w:rPr>
        <w:t>(انظر</w:t>
      </w:r>
      <w:r>
        <w:rPr>
          <w:rFonts w:hint="cs"/>
          <w:rtl/>
          <w:lang w:bidi="ar-EG"/>
        </w:rPr>
        <w:t xml:space="preserve"> الوثيقة</w:t>
      </w:r>
      <w:r>
        <w:rPr>
          <w:rtl/>
          <w:lang w:bidi="ar-EG"/>
        </w:rPr>
        <w:t xml:space="preserve"> ‏</w:t>
      </w:r>
      <w:hyperlink r:id="rId17" w:history="1">
        <w:r w:rsidRPr="00B13844">
          <w:rPr>
            <w:rStyle w:val="Hyperlink"/>
            <w:lang w:bidi="ar-EG"/>
          </w:rPr>
          <w:t>CEDAW/C/SR.1355</w:t>
        </w:r>
        <w:r w:rsidRPr="00B13844">
          <w:rPr>
            <w:rStyle w:val="Hyperlink"/>
            <w:cs/>
            <w:lang w:bidi="ar-EG"/>
          </w:rPr>
          <w:t>‎</w:t>
        </w:r>
        <w:r w:rsidRPr="00B13844">
          <w:rPr>
            <w:rStyle w:val="Hyperlink"/>
            <w:rtl/>
            <w:lang w:bidi="ar-EG"/>
          </w:rPr>
          <w:t>‏</w:t>
        </w:r>
      </w:hyperlink>
      <w:r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 </w:t>
      </w:r>
      <w:r>
        <w:rPr>
          <w:cs/>
          <w:lang w:bidi="ar-EG"/>
        </w:rPr>
        <w:t>‎</w:t>
      </w:r>
      <w:hyperlink r:id="rId18" w:history="1">
        <w:r w:rsidRPr="00B13844">
          <w:rPr>
            <w:rStyle w:val="Hyperlink"/>
            <w:lang w:bidi="ar-EG"/>
          </w:rPr>
          <w:t>1356</w:t>
        </w:r>
      </w:hyperlink>
      <w:r>
        <w:rPr>
          <w:cs/>
          <w:lang w:bidi="ar-EG"/>
        </w:rPr>
        <w:t>‎</w:t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>).</w:t>
      </w:r>
      <w:r>
        <w:rPr>
          <w:rtl/>
          <w:lang w:bidi="ar-EG"/>
        </w:rPr>
        <w:t xml:space="preserve"> وترد قائمة القضايا والأسئلة ‏المقدمة من اللجنة في الوثيقة ‏</w:t>
      </w:r>
      <w:hyperlink r:id="rId19" w:history="1">
        <w:r w:rsidRPr="00B13844">
          <w:rPr>
            <w:rStyle w:val="Hyperlink"/>
            <w:lang w:bidi="ar-EG"/>
          </w:rPr>
          <w:t>CEDAW/C/MDG/Q/6-7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tl/>
          <w:lang w:bidi="ar-EG"/>
        </w:rPr>
        <w:t>، وترد ردود مدغشقر في الوثيقة ‏</w:t>
      </w:r>
      <w:hyperlink r:id="rId20" w:history="1">
        <w:r w:rsidRPr="00B13844">
          <w:rPr>
            <w:rStyle w:val="Hyperlink"/>
            <w:lang w:bidi="ar-EG"/>
          </w:rPr>
          <w:t>CEDAW/C/MDG/Q/6-7/Add.1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Fonts w:hint="cs"/>
          <w:rtl/>
          <w:lang w:bidi="ar-EG"/>
        </w:rPr>
        <w:t>.</w:t>
      </w:r>
    </w:p>
    <w:p w:rsidR="000F7B39" w:rsidRPr="00221D5A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  <w:t>ألف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مقدمة</w:t>
      </w:r>
    </w:p>
    <w:p w:rsidR="000F7B39" w:rsidRDefault="000F7B39" w:rsidP="008B1466">
      <w:pPr>
        <w:pStyle w:val="SingleTxt"/>
        <w:rPr>
          <w:rtl/>
          <w:lang w:bidi="ar-EG"/>
        </w:rPr>
      </w:pPr>
      <w:r>
        <w:rPr>
          <w:rtl/>
          <w:lang w:bidi="ar-EG"/>
        </w:rPr>
        <w:t>‏٢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  <w:t>ت</w:t>
      </w:r>
      <w:r>
        <w:rPr>
          <w:rtl/>
          <w:lang w:bidi="ar-EG"/>
        </w:rPr>
        <w:t>عرب اللجنة عن تقديرها للدولة الطرف لتقديمها تقريرها الجامع للتقريرين ‏الدوريين السادس والسابع. وهي تقدِّر أيضاً الردود الخطية التي قدمتها الدولة ‏الطرف على قائمة القضايا والأسئلة التي طرحها الفريق العامل لما قبل الدورة، ‏وترحب بالعرض الشفوي الذي قدمه الوفد و</w:t>
      </w:r>
      <w:r>
        <w:rPr>
          <w:rFonts w:hint="cs"/>
          <w:rtl/>
        </w:rPr>
        <w:t>ب</w:t>
      </w:r>
      <w:r>
        <w:rPr>
          <w:rtl/>
          <w:lang w:bidi="ar-EG"/>
        </w:rPr>
        <w:t>الإيضاحات الإضافية المقدمة رداً ‏على الأسئلة التي طرحتها اللجنة شفوياً أثناء</w:t>
      </w:r>
      <w:r w:rsidR="008B1466">
        <w:rPr>
          <w:rFonts w:hint="cs"/>
          <w:rtl/>
          <w:lang w:bidi="ar-EG"/>
        </w:rPr>
        <w:t> </w:t>
      </w:r>
      <w:bookmarkStart w:id="2" w:name="TmpSave"/>
      <w:bookmarkEnd w:id="2"/>
      <w:r>
        <w:rPr>
          <w:rtl/>
          <w:lang w:bidi="ar-EG"/>
        </w:rPr>
        <w:t>الحوار</w:t>
      </w:r>
      <w:r>
        <w:rPr>
          <w:rFonts w:hint="cs"/>
          <w:rtl/>
          <w:lang w:bidi="ar-EG"/>
        </w:rPr>
        <w:t>.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>3 -</w:t>
      </w:r>
      <w:r>
        <w:rPr>
          <w:rFonts w:hint="cs"/>
          <w:rtl/>
          <w:lang w:bidi="ar-EG"/>
        </w:rPr>
        <w:tab/>
        <w:t>و</w:t>
      </w:r>
      <w:r>
        <w:rPr>
          <w:rtl/>
          <w:lang w:bidi="ar-EG"/>
        </w:rPr>
        <w:t xml:space="preserve">تثني اللجنة على الدولة الطرف لوفدها الرفيع المستوى، الذي ترأسته ‏وزيرة العدل، نولين رامانانتيناسوا، وضم ممثلين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وزارة العدل، ووزارة ‏السكان والحماية الاجتماعية والنهوض بالمرأة، ووزارة الخارجية، ووزارة ‏التعليم الوطني، والبعثة الدائمة لمدغشقر لدى مكتب الأمم المتحدة والمنظمات ‏الدولية الأخرى في جنيف.</w:t>
      </w:r>
    </w:p>
    <w:p w:rsidR="000F7B39" w:rsidRPr="00221D5A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  <w:t>ب</w:t>
      </w:r>
      <w:r>
        <w:rPr>
          <w:rtl/>
          <w:lang w:bidi="ar-EG"/>
        </w:rPr>
        <w:t>اء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الجوانب الإيجابية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>4 -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ترحب اللجنة بالتقدم المحرز منذ النظر عام</w:t>
      </w:r>
      <w:r>
        <w:rPr>
          <w:rFonts w:hint="cs"/>
          <w:rtl/>
          <w:lang w:bidi="ar-EG"/>
        </w:rPr>
        <w:t xml:space="preserve"> 2008 </w:t>
      </w:r>
      <w:r>
        <w:rPr>
          <w:rtl/>
          <w:lang w:bidi="ar-EG"/>
        </w:rPr>
        <w:t>في تقرير الدولة الطرف ‏الجامع للتقارير الدورية من الثاني إلى الخامس ‏</w:t>
      </w:r>
      <w:r>
        <w:rPr>
          <w:cs/>
          <w:lang w:bidi="ar-EG"/>
        </w:rPr>
        <w:t>‎</w:t>
      </w:r>
      <w:r>
        <w:rPr>
          <w:lang w:bidi="ar-EG"/>
        </w:rPr>
        <w:t>(</w:t>
      </w:r>
      <w:hyperlink r:id="rId21" w:history="1">
        <w:r w:rsidRPr="00B13844">
          <w:rPr>
            <w:rStyle w:val="Hyperlink"/>
            <w:lang w:bidi="ar-EG"/>
          </w:rPr>
          <w:t>CEDAW/C/MDG/5</w:t>
        </w:r>
      </w:hyperlink>
      <w:r>
        <w:rPr>
          <w:lang w:bidi="ar-EG"/>
        </w:rPr>
        <w:t>)</w:t>
      </w:r>
      <w:r>
        <w:rPr>
          <w:cs/>
          <w:lang w:bidi="ar-EG"/>
        </w:rPr>
        <w:t>‎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 حيث إجراء ‏الإصلاحات التشريعية، ولا سيما اعتماد التشريعات التالية</w:t>
      </w:r>
      <w:r>
        <w:rPr>
          <w:rFonts w:hint="cs"/>
          <w:rtl/>
          <w:lang w:bidi="ar-EG"/>
        </w:rPr>
        <w:t>: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‏(أ)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قانون مكافحة الاتجار بالأشخاص، الذي يجرم الزواج القسري وغير ‏ذلك من أشكال الاستغلال، في عام</w:t>
      </w:r>
      <w:r>
        <w:rPr>
          <w:rFonts w:hint="cs"/>
          <w:rtl/>
          <w:lang w:bidi="ar-EG"/>
        </w:rPr>
        <w:t xml:space="preserve"> 2014</w:t>
      </w:r>
      <w:r>
        <w:rPr>
          <w:rtl/>
          <w:lang w:bidi="ar-EG"/>
        </w:rPr>
        <w:t>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‏(ب)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قانون إنشاء لجنة وطنية مستقلة لحقوق الإنسان، في تموز‏/يوليه</w:t>
      </w:r>
      <w:r>
        <w:rPr>
          <w:rFonts w:hint="cs"/>
          <w:rtl/>
          <w:lang w:bidi="ar-EG"/>
        </w:rPr>
        <w:t xml:space="preserve"> 2014.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  <w:t>5 -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وترحب اللجنة بالجهود التي تبذلها الدولة الطرف لتحسين إطارها ‏المؤسسي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السياساتي </w:t>
      </w:r>
      <w:r>
        <w:rPr>
          <w:rFonts w:hint="cs"/>
          <w:rtl/>
          <w:lang w:bidi="ar-EG"/>
        </w:rPr>
        <w:t>بهدف</w:t>
      </w:r>
      <w:r>
        <w:rPr>
          <w:rtl/>
          <w:lang w:bidi="ar-EG"/>
        </w:rPr>
        <w:t xml:space="preserve"> التعجيل بالقضاء على التمييز ضد المرأة وتعزيز المساواة بين الجنسين،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من ذلك اعتماد ما يلي</w:t>
      </w:r>
      <w:r>
        <w:rPr>
          <w:rFonts w:hint="cs"/>
          <w:rtl/>
          <w:lang w:bidi="ar-EG"/>
        </w:rPr>
        <w:t>: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‏(أ)</w:t>
      </w:r>
      <w:r>
        <w:rPr>
          <w:rFonts w:hint="cs"/>
          <w:rtl/>
          <w:lang w:bidi="ar-EG"/>
        </w:rPr>
        <w:tab/>
        <w:t>خ</w:t>
      </w:r>
      <w:r>
        <w:rPr>
          <w:rtl/>
          <w:lang w:bidi="ar-EG"/>
        </w:rPr>
        <w:t>طة وطنية لمكافحة الاتجار بالبشر، في عام</w:t>
      </w:r>
      <w:r>
        <w:rPr>
          <w:rFonts w:hint="cs"/>
          <w:rtl/>
          <w:lang w:bidi="ar-EG"/>
        </w:rPr>
        <w:t xml:space="preserve"> 2015</w:t>
      </w:r>
      <w:r>
        <w:rPr>
          <w:rtl/>
          <w:lang w:bidi="ar-EG"/>
        </w:rPr>
        <w:t>؛‏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‏(ب)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استراتيجية للمسائل الجنسانية والانتخابات تغطي الفترة</w:t>
      </w:r>
      <w:r>
        <w:rPr>
          <w:rFonts w:hint="cs"/>
          <w:rtl/>
          <w:lang w:bidi="ar-EG"/>
        </w:rPr>
        <w:t xml:space="preserve"> 2015-2020</w:t>
      </w:r>
      <w:r>
        <w:rPr>
          <w:cs/>
          <w:lang w:bidi="ar-EG"/>
        </w:rPr>
        <w:t>‎</w:t>
      </w:r>
      <w:r>
        <w:rPr>
          <w:rtl/>
          <w:lang w:bidi="ar-EG"/>
        </w:rPr>
        <w:t>، ‏وتهدف إلى تعزيز تمثيل المرأة ومشاركتها في عملية صنع القرار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>.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>6 -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وترحب اللجنة بتصديق الدولة الطرف على الاتفاقية الدولية لحماية حقوق ‏جميع العمال المهاجرين وأفراد أسرهم في أيار/مايو</w:t>
      </w:r>
      <w:r>
        <w:rPr>
          <w:rFonts w:hint="cs"/>
          <w:rtl/>
          <w:lang w:bidi="ar-EG"/>
        </w:rPr>
        <w:t xml:space="preserve"> 2015</w:t>
      </w:r>
      <w:r>
        <w:rPr>
          <w:rtl/>
          <w:lang w:bidi="ar-EG"/>
        </w:rPr>
        <w:t>، وعلى اتفاقية حقوق الأشخاص ‏ذوي الإعاقة في حزيران/يونيه ‏</w:t>
      </w:r>
      <w:r>
        <w:rPr>
          <w:rFonts w:hint="cs"/>
          <w:rtl/>
          <w:lang w:bidi="ar-EG"/>
        </w:rPr>
        <w:t>2015.</w:t>
      </w:r>
    </w:p>
    <w:p w:rsidR="000F7B39" w:rsidRPr="00883E7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جيم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دواعي القلق الرئيسية والتوصيات</w:t>
      </w: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</w:t>
      </w:r>
      <w:r>
        <w:rPr>
          <w:rtl/>
          <w:lang w:bidi="ar-EG"/>
        </w:rPr>
        <w:t>لبرلمان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٧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883E75">
        <w:rPr>
          <w:b/>
          <w:bCs/>
          <w:rtl/>
          <w:lang w:bidi="ar-EG"/>
        </w:rPr>
        <w:t xml:space="preserve">تشدِّد اللجنة على الدور المحوري الذي تضطلع به السلطة التشريعية في ‏ضمان التنفيذ الكامل للاتفاقية (انظر بيان اللجنة </w:t>
      </w:r>
      <w:r>
        <w:rPr>
          <w:rFonts w:hint="cs"/>
          <w:b/>
          <w:bCs/>
          <w:rtl/>
          <w:lang w:bidi="ar-EG"/>
        </w:rPr>
        <w:t>عن</w:t>
      </w:r>
      <w:r w:rsidRPr="00883E75">
        <w:rPr>
          <w:b/>
          <w:bCs/>
          <w:rtl/>
          <w:lang w:bidi="ar-EG"/>
        </w:rPr>
        <w:t xml:space="preserve"> علاقتها بالبرلمانيين، ‏الذي اعتمد في الدورة الخامسة والأربعين، في عام </w:t>
      </w:r>
      <w:r>
        <w:rPr>
          <w:rFonts w:hint="cs"/>
          <w:b/>
          <w:bCs/>
          <w:rtl/>
          <w:lang w:bidi="ar-EG"/>
        </w:rPr>
        <w:t>2010).</w:t>
      </w:r>
      <w:r w:rsidRPr="00883E75">
        <w:rPr>
          <w:b/>
          <w:bCs/>
          <w:rtl/>
          <w:lang w:bidi="ar-EG"/>
        </w:rPr>
        <w:t xml:space="preserve"> وتدعو ‏البرلمان إلى اتخاذ الخطوات اللازمة، وفقاً لولايته، في ما يتعلق بتنفيذ هذه الملاحظات الختامية من الآن وحتى موعد تقديم التقرير المقبل بموجب ‏الاتفاقية</w:t>
      </w:r>
      <w:r>
        <w:rPr>
          <w:rtl/>
          <w:lang w:bidi="ar-EG"/>
        </w:rPr>
        <w:t>.</w:t>
      </w:r>
    </w:p>
    <w:p w:rsidR="000F7B39" w:rsidRPr="00883E7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السياق العام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٨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تلاحظ اللجنة أن فترة الأزمة السياسية والمؤسسية في الدولة الطرف منعت ‏تنفيذ معظم التوصيات السابقة. وترحب اللجنة بجهود الدولة الطرف في تعزيز ‏سيادة القانون، </w:t>
      </w:r>
      <w:r>
        <w:rPr>
          <w:rtl/>
          <w:lang w:bidi="ar-EG"/>
        </w:rPr>
        <w:lastRenderedPageBreak/>
        <w:t>ولكنها تشعر بالقلق لأن الفساد وضعف الإدارة، وعدم كفاية ‏إدماج المساواة بين الجنسين في عملية التوطيد، وانتشار الفقر على نطاق واسع ‏تشكل عقبات خطيرة أمام تمتع المرأة الكامل بحقوقها في الدولة الطرف.</w:t>
      </w:r>
    </w:p>
    <w:p w:rsidR="000F7B39" w:rsidRPr="00646F11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>9 -</w:t>
      </w:r>
      <w:r>
        <w:rPr>
          <w:rFonts w:hint="cs"/>
          <w:rtl/>
          <w:lang w:bidi="ar-EG"/>
        </w:rPr>
        <w:tab/>
      </w:r>
      <w:r w:rsidRPr="00646F11">
        <w:rPr>
          <w:b/>
          <w:bCs/>
          <w:rtl/>
          <w:lang w:bidi="ar-EG"/>
        </w:rPr>
        <w:t xml:space="preserve">وفي ضوء </w:t>
      </w:r>
      <w:r>
        <w:rPr>
          <w:rFonts w:hint="cs"/>
          <w:b/>
          <w:bCs/>
          <w:rtl/>
          <w:lang w:bidi="ar-EG"/>
        </w:rPr>
        <w:t xml:space="preserve">ما يتسم به </w:t>
      </w:r>
      <w:r w:rsidRPr="00646F11">
        <w:rPr>
          <w:b/>
          <w:bCs/>
          <w:rtl/>
          <w:lang w:bidi="ar-EG"/>
        </w:rPr>
        <w:t xml:space="preserve">احترام حقوق الإنسان لجميع النساء والفتيات وتمتعهن بها </w:t>
      </w:r>
      <w:r>
        <w:rPr>
          <w:rFonts w:hint="cs"/>
          <w:b/>
          <w:bCs/>
          <w:rtl/>
          <w:lang w:bidi="ar-EG"/>
        </w:rPr>
        <w:t xml:space="preserve">من أهمية </w:t>
      </w:r>
      <w:r w:rsidRPr="00646F11">
        <w:rPr>
          <w:b/>
          <w:bCs/>
          <w:rtl/>
          <w:lang w:bidi="ar-EG"/>
        </w:rPr>
        <w:t xml:space="preserve">‏في </w:t>
      </w:r>
      <w:r>
        <w:rPr>
          <w:rFonts w:hint="cs"/>
          <w:b/>
          <w:bCs/>
          <w:rtl/>
          <w:lang w:bidi="ar-EG"/>
        </w:rPr>
        <w:t xml:space="preserve">ظل </w:t>
      </w:r>
      <w:r w:rsidRPr="00646F11">
        <w:rPr>
          <w:b/>
          <w:bCs/>
          <w:rtl/>
          <w:lang w:bidi="ar-EG"/>
        </w:rPr>
        <w:t>استمرار عمليتي المصالحة وبناء المؤسسات، وعودة النظام الدستوري، ‏توصي اللجنة الدولة الطرف بما يلي</w:t>
      </w:r>
      <w:r w:rsidRPr="00646F11">
        <w:rPr>
          <w:rFonts w:hint="cs"/>
          <w:b/>
          <w:bCs/>
          <w:rtl/>
          <w:lang w:bidi="ar-EG"/>
        </w:rPr>
        <w:t>:</w:t>
      </w:r>
    </w:p>
    <w:p w:rsidR="000F7B39" w:rsidRPr="00646F11" w:rsidRDefault="000F7B39" w:rsidP="000F7B39">
      <w:pPr>
        <w:pStyle w:val="SingleTxt"/>
        <w:rPr>
          <w:b/>
          <w:bCs/>
          <w:rtl/>
          <w:lang w:bidi="ar-EG"/>
        </w:rPr>
      </w:pP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‏(أ)‏</w:t>
      </w:r>
      <w:r w:rsidRPr="00646F11">
        <w:rPr>
          <w:b/>
          <w:bCs/>
          <w:rtl/>
          <w:lang w:bidi="ar-EG"/>
        </w:rPr>
        <w:tab/>
        <w:t>منح الأولوية للمساواة بين الجنسين وكفالة مشاركة المرأة في ‏المرحلة الانتقالية الحالية إلى النظام الدستوري وتطبيع العلاقات مع شركا</w:t>
      </w:r>
      <w:r>
        <w:rPr>
          <w:rFonts w:hint="cs"/>
          <w:b/>
          <w:bCs/>
          <w:rtl/>
          <w:lang w:bidi="ar-EG"/>
        </w:rPr>
        <w:t xml:space="preserve">ئها </w:t>
      </w:r>
      <w:r w:rsidRPr="00646F11">
        <w:rPr>
          <w:b/>
          <w:bCs/>
          <w:rtl/>
          <w:lang w:bidi="ar-EG"/>
        </w:rPr>
        <w:t>‏الرئيسيين؛‏</w:t>
      </w:r>
    </w:p>
    <w:p w:rsidR="000F7B39" w:rsidRPr="00646F11" w:rsidRDefault="000F7B39" w:rsidP="000F7B39">
      <w:pPr>
        <w:pStyle w:val="SingleTxt"/>
        <w:rPr>
          <w:b/>
          <w:bCs/>
          <w:rtl/>
          <w:lang w:bidi="ar-EG"/>
        </w:rPr>
      </w:pP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‏(ب)‏</w:t>
      </w:r>
      <w:r w:rsidRPr="00646F11">
        <w:rPr>
          <w:b/>
          <w:bCs/>
          <w:rtl/>
          <w:lang w:bidi="ar-EG"/>
        </w:rPr>
        <w:tab/>
        <w:t>تعزيز حماية حقوق المرأة، بطرق منها تعزيز سيادة القانون ‏و</w:t>
      </w:r>
      <w:r w:rsidRPr="00646F11">
        <w:rPr>
          <w:rFonts w:hint="cs"/>
          <w:b/>
          <w:bCs/>
          <w:rtl/>
          <w:lang w:bidi="ar-EG"/>
        </w:rPr>
        <w:t>ج</w:t>
      </w:r>
      <w:r w:rsidRPr="00646F11">
        <w:rPr>
          <w:b/>
          <w:bCs/>
          <w:rtl/>
          <w:lang w:bidi="ar-EG"/>
        </w:rPr>
        <w:t>هود مكافحة الفساد والإفلات من العقاب التي تهدد الديمقراطية؛</w:t>
      </w:r>
    </w:p>
    <w:p w:rsidR="000F7B39" w:rsidRPr="00646F11" w:rsidRDefault="000F7B39" w:rsidP="000F7B39">
      <w:pPr>
        <w:pStyle w:val="SingleTxt"/>
        <w:rPr>
          <w:b/>
          <w:bCs/>
          <w:rtl/>
          <w:lang w:bidi="ar-EG"/>
        </w:rPr>
      </w:pP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‏(ج)‏</w:t>
      </w:r>
      <w:r w:rsidRPr="00646F11">
        <w:rPr>
          <w:b/>
          <w:bCs/>
          <w:rtl/>
          <w:lang w:bidi="ar-EG"/>
        </w:rPr>
        <w:tab/>
        <w:t>تعزيز جهود مكافحة الفساد في الجهاز القضائي ‏والشرطة والمؤسسات العامة الأخرى، بطرق منها إجراء التحقيقات المناسبة ‏ومقاضاة الجناة؛</w:t>
      </w:r>
    </w:p>
    <w:p w:rsidR="000F7B39" w:rsidRPr="00646F11" w:rsidRDefault="000F7B39" w:rsidP="000F7B39">
      <w:pPr>
        <w:pStyle w:val="SingleTxt"/>
        <w:rPr>
          <w:b/>
          <w:bCs/>
          <w:rtl/>
          <w:lang w:bidi="ar-EG"/>
        </w:rPr>
      </w:pP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‏(د)‏</w:t>
      </w:r>
      <w:r w:rsidRPr="00646F11">
        <w:rPr>
          <w:b/>
          <w:bCs/>
          <w:rtl/>
          <w:lang w:bidi="ar-EG"/>
        </w:rPr>
        <w:tab/>
        <w:t xml:space="preserve">ضمان أن تكون للجنة الوطنية المستقلة لحقوق الإنسان ولاية قوية ‏للنهوض بحقوق الإنسان للمرأة وتعزيز المساواة بين المرأة والرجل، ويشمل ‏ذلك التصدي للتمييز المتعدد الأشكال ورفع </w:t>
      </w:r>
      <w:r>
        <w:rPr>
          <w:rFonts w:hint="cs"/>
          <w:b/>
          <w:bCs/>
          <w:rtl/>
          <w:lang w:bidi="ar-EG"/>
        </w:rPr>
        <w:t>ال</w:t>
      </w:r>
      <w:r w:rsidRPr="00646F11">
        <w:rPr>
          <w:b/>
          <w:bCs/>
          <w:rtl/>
          <w:lang w:bidi="ar-EG"/>
        </w:rPr>
        <w:t>قضايا أمام المحاكم، وأن تتوفر لها ‏الموارد الكافية للاضطلاع بأعمالها؛</w:t>
      </w:r>
    </w:p>
    <w:p w:rsidR="000F7B39" w:rsidRPr="00646F11" w:rsidRDefault="000F7B39" w:rsidP="000F7B39">
      <w:pPr>
        <w:pStyle w:val="SingleTxt"/>
        <w:rPr>
          <w:b/>
          <w:bCs/>
          <w:rtl/>
          <w:lang w:bidi="ar-EG"/>
        </w:rPr>
      </w:pP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‏(ه</w:t>
      </w:r>
      <w:r w:rsidRPr="00646F11">
        <w:rPr>
          <w:rFonts w:hint="cs"/>
          <w:b/>
          <w:bCs/>
          <w:rtl/>
          <w:lang w:bidi="ar-EG"/>
        </w:rPr>
        <w:t>ـ</w:t>
      </w:r>
      <w:r w:rsidRPr="00646F11">
        <w:rPr>
          <w:b/>
          <w:bCs/>
          <w:rtl/>
          <w:lang w:bidi="ar-EG"/>
        </w:rPr>
        <w:t>)</w:t>
      </w: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إدماج التوصيات الواردة في هذه الملاحظات الختامية في خطتها ‏المتعلقة بتنفيذ التوصيات الصادرة عن آليات حقوق الإنسان، مع وضع جدول ‏زمني ومعايير</w:t>
      </w:r>
      <w:r>
        <w:rPr>
          <w:rFonts w:hint="cs"/>
          <w:b/>
          <w:bCs/>
          <w:rtl/>
          <w:lang w:bidi="ar-EG"/>
        </w:rPr>
        <w:t> </w:t>
      </w:r>
      <w:r w:rsidRPr="00646F11">
        <w:rPr>
          <w:b/>
          <w:bCs/>
          <w:rtl/>
          <w:lang w:bidi="ar-EG"/>
        </w:rPr>
        <w:t>ترتيب واضحة، و</w:t>
      </w:r>
      <w:r>
        <w:rPr>
          <w:rFonts w:hint="cs"/>
          <w:b/>
          <w:bCs/>
          <w:rtl/>
          <w:lang w:bidi="ar-EG"/>
        </w:rPr>
        <w:t>التصديق</w:t>
      </w:r>
      <w:r w:rsidRPr="00646F11">
        <w:rPr>
          <w:b/>
          <w:bCs/>
          <w:rtl/>
          <w:lang w:bidi="ar-EG"/>
        </w:rPr>
        <w:t>، على سبيل الأولوية، على ‏البروتوكول الاختياري للاتفاقية، كما</w:t>
      </w:r>
      <w:r>
        <w:rPr>
          <w:rFonts w:hint="cs"/>
          <w:b/>
          <w:bCs/>
          <w:rtl/>
          <w:lang w:bidi="ar-EG"/>
        </w:rPr>
        <w:t xml:space="preserve"> </w:t>
      </w:r>
      <w:r w:rsidRPr="00646F11">
        <w:rPr>
          <w:b/>
          <w:bCs/>
          <w:rtl/>
          <w:lang w:bidi="ar-EG"/>
        </w:rPr>
        <w:t>سبق أن أعلن عن</w:t>
      </w:r>
      <w:r>
        <w:rPr>
          <w:rFonts w:hint="cs"/>
          <w:b/>
          <w:bCs/>
          <w:rtl/>
          <w:lang w:bidi="ar-EG"/>
        </w:rPr>
        <w:t xml:space="preserve"> ذلك</w:t>
      </w:r>
      <w:r w:rsidRPr="00646F11">
        <w:rPr>
          <w:b/>
          <w:bCs/>
          <w:rtl/>
          <w:lang w:bidi="ar-EG"/>
        </w:rPr>
        <w:t xml:space="preserve"> خلال الاستعراض ‏الدوري الشامل (انظر</w:t>
      </w:r>
      <w:r>
        <w:rPr>
          <w:rFonts w:hint="cs"/>
          <w:b/>
          <w:bCs/>
          <w:rtl/>
          <w:lang w:bidi="ar-EG"/>
        </w:rPr>
        <w:t xml:space="preserve"> الوثيقة </w:t>
      </w:r>
      <w:r w:rsidRPr="00646F11">
        <w:rPr>
          <w:b/>
          <w:bCs/>
          <w:rtl/>
          <w:lang w:bidi="ar-EG"/>
        </w:rPr>
        <w:t>‏</w:t>
      </w:r>
      <w:hyperlink r:id="rId22" w:history="1">
        <w:r w:rsidRPr="00B13844">
          <w:rPr>
            <w:rStyle w:val="Hyperlink"/>
            <w:b/>
            <w:bCs/>
            <w:lang w:bidi="ar-EG"/>
          </w:rPr>
          <w:t>A/HRC/14/13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 w:rsidRPr="00646F11">
        <w:rPr>
          <w:b/>
          <w:bCs/>
          <w:rtl/>
          <w:lang w:bidi="ar-EG"/>
        </w:rPr>
        <w:t>، الفقرة</w:t>
      </w:r>
      <w:r w:rsidRPr="00646F11">
        <w:rPr>
          <w:rFonts w:hint="cs"/>
          <w:b/>
          <w:bCs/>
          <w:rtl/>
          <w:lang w:bidi="ar-EG"/>
        </w:rPr>
        <w:t xml:space="preserve"> 72-4)</w:t>
      </w:r>
      <w:r w:rsidRPr="00646F11">
        <w:rPr>
          <w:b/>
          <w:bCs/>
          <w:rtl/>
          <w:lang w:bidi="ar-EG"/>
        </w:rPr>
        <w:t>؛</w:t>
      </w:r>
    </w:p>
    <w:p w:rsidR="000F7B39" w:rsidRDefault="000F7B39" w:rsidP="000F7B39">
      <w:pPr>
        <w:pStyle w:val="SingleTxt"/>
        <w:rPr>
          <w:b/>
          <w:bCs/>
          <w:rtl/>
          <w:lang w:bidi="ar-EG"/>
        </w:rPr>
      </w:pP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‏(و)</w:t>
      </w:r>
      <w:r w:rsidRPr="00646F11">
        <w:rPr>
          <w:rFonts w:hint="cs"/>
          <w:b/>
          <w:bCs/>
          <w:rtl/>
          <w:lang w:bidi="ar-EG"/>
        </w:rPr>
        <w:tab/>
      </w:r>
      <w:r w:rsidRPr="00646F11">
        <w:rPr>
          <w:b/>
          <w:bCs/>
          <w:rtl/>
          <w:lang w:bidi="ar-EG"/>
        </w:rPr>
        <w:t>مواصلة التعاون مع المنظمات غير الحكومية ومنظمات المجتمع ‏المحلي، وبخاصة منظمات المرأة، من أجل كفالة التنفيذ الكامل لالتزاماتها ‏بموجب الاتفاقية.</w:t>
      </w:r>
    </w:p>
    <w:p w:rsidR="000F7B39" w:rsidRPr="00646F11" w:rsidRDefault="000F7B39" w:rsidP="000F7B39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تعريف المساواة وعدم التمييز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١٠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ترحب اللجنة </w:t>
      </w:r>
      <w:r>
        <w:rPr>
          <w:rFonts w:hint="cs"/>
          <w:rtl/>
          <w:lang w:bidi="ar-EG"/>
        </w:rPr>
        <w:t>بتكريس</w:t>
      </w:r>
      <w:r>
        <w:rPr>
          <w:rtl/>
          <w:lang w:bidi="ar-EG"/>
        </w:rPr>
        <w:t xml:space="preserve"> الدستور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مبدأ المساواة بين المرأة والرجل. إلا أنها ‏تعرب عن أسفها </w:t>
      </w:r>
      <w:r>
        <w:rPr>
          <w:rFonts w:hint="cs"/>
          <w:rtl/>
          <w:lang w:bidi="ar-EG"/>
        </w:rPr>
        <w:t>لعدم تطبيق</w:t>
      </w:r>
      <w:r>
        <w:rPr>
          <w:rtl/>
          <w:lang w:bidi="ar-EG"/>
        </w:rPr>
        <w:t xml:space="preserve"> الدولة الطرف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تعريف المساواة المنصوص عليه ‏في المادة</w:t>
      </w:r>
      <w:r>
        <w:rPr>
          <w:rFonts w:hint="cs"/>
          <w:rtl/>
          <w:lang w:bidi="ar-EG"/>
        </w:rPr>
        <w:t xml:space="preserve"> 1 </w:t>
      </w:r>
      <w:r>
        <w:rPr>
          <w:rtl/>
          <w:lang w:bidi="ar-EG"/>
        </w:rPr>
        <w:t xml:space="preserve">من الاتفاقية، رغم أن دستورها يكفل إدماج المعاهدات ‏الدولية المصدق عليها في النظام القانوني منذ لحظة نشرها، </w:t>
      </w:r>
      <w:r>
        <w:rPr>
          <w:rFonts w:hint="cs"/>
          <w:rtl/>
          <w:lang w:bidi="ar-EG"/>
        </w:rPr>
        <w:t>كما يكفل</w:t>
      </w:r>
      <w:r>
        <w:rPr>
          <w:rtl/>
          <w:lang w:bidi="ar-EG"/>
        </w:rPr>
        <w:t xml:space="preserve"> ‏علوية سلطة المعاهدات على القوانين الوطنية. وهي تعرب أيضا عن القلق ‏إزاء استمرار الأحكام التمييزية في عدد من القوانين من قبيل القوانين المتعلقة ‏بالجنسية والميراث والزواج. وتشعر اللجنة بالقلق أيضا إزاء </w:t>
      </w:r>
      <w:r>
        <w:rPr>
          <w:rFonts w:hint="cs"/>
          <w:rtl/>
          <w:lang w:bidi="ar-EG"/>
        </w:rPr>
        <w:t xml:space="preserve">غياب </w:t>
      </w:r>
      <w:r>
        <w:rPr>
          <w:rtl/>
          <w:lang w:bidi="ar-EG"/>
        </w:rPr>
        <w:t xml:space="preserve">إطار ‏زمني واضح لاعتماد مشاريع القوانين التي لم يُبت فيها بعد والتي لها أثر على ‏التمتع بحقوق المرأة،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ذلك</w:t>
      </w:r>
      <w:r>
        <w:rPr>
          <w:rFonts w:hint="cs"/>
          <w:rtl/>
          <w:lang w:bidi="ar-EG"/>
        </w:rPr>
        <w:t xml:space="preserve"> ما يتعلق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المساواة بين الجنسين، والعنف ضد المرأة، ‏والجنسية، والتمثيل النسبي للجنسين في هيئات صنع القرار، وتنظيم الأسرة.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١١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A018B6">
        <w:rPr>
          <w:b/>
          <w:bCs/>
          <w:rtl/>
          <w:lang w:bidi="ar-EG"/>
        </w:rPr>
        <w:t>توصي اللجنة بأن تقوم الدولة الطرف بما يلي</w:t>
      </w:r>
      <w:r w:rsidRPr="00A018B6">
        <w:rPr>
          <w:rFonts w:hint="cs"/>
          <w:b/>
          <w:bCs/>
          <w:rtl/>
          <w:lang w:bidi="ar-EG"/>
        </w:rPr>
        <w:t>: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(أ)</w:t>
      </w: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استخدام تعريف التمييز ضد المرأة</w:t>
      </w:r>
      <w:r>
        <w:rPr>
          <w:rFonts w:hint="cs"/>
          <w:b/>
          <w:bCs/>
          <w:rtl/>
          <w:lang w:bidi="ar-EG"/>
        </w:rPr>
        <w:t xml:space="preserve"> الذي</w:t>
      </w:r>
      <w:r w:rsidRPr="00A018B6">
        <w:rPr>
          <w:b/>
          <w:bCs/>
          <w:rtl/>
          <w:lang w:bidi="ar-EG"/>
        </w:rPr>
        <w:t xml:space="preserve"> يشمل التمييز المباشر وغير المباشر في المجالين العام والخاص </w:t>
      </w:r>
      <w:r>
        <w:rPr>
          <w:rFonts w:hint="cs"/>
          <w:b/>
          <w:bCs/>
          <w:rtl/>
          <w:lang w:bidi="ar-EG"/>
        </w:rPr>
        <w:t>و</w:t>
      </w:r>
      <w:r w:rsidRPr="00A018B6">
        <w:rPr>
          <w:b/>
          <w:bCs/>
          <w:rtl/>
          <w:lang w:bidi="ar-EG"/>
        </w:rPr>
        <w:t>الوارد في المادة</w:t>
      </w:r>
      <w:r w:rsidRPr="00A018B6">
        <w:rPr>
          <w:rFonts w:hint="cs"/>
          <w:b/>
          <w:bCs/>
          <w:rtl/>
          <w:lang w:bidi="ar-EG"/>
        </w:rPr>
        <w:t xml:space="preserve"> 1 </w:t>
      </w:r>
      <w:r w:rsidRPr="00A018B6">
        <w:rPr>
          <w:b/>
          <w:bCs/>
          <w:rtl/>
          <w:lang w:bidi="ar-EG"/>
        </w:rPr>
        <w:t>من الاتفاقية</w:t>
      </w:r>
      <w:r>
        <w:rPr>
          <w:rFonts w:hint="cs"/>
          <w:b/>
          <w:bCs/>
          <w:rtl/>
          <w:lang w:bidi="ar-EG"/>
        </w:rPr>
        <w:t>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(ب)‏</w:t>
      </w:r>
      <w:r w:rsidRPr="00A018B6">
        <w:rPr>
          <w:b/>
          <w:bCs/>
          <w:rtl/>
          <w:lang w:bidi="ar-EG"/>
        </w:rPr>
        <w:tab/>
        <w:t>إلغاء جميع الأحكام التمييزية، بما في ذلك الأحكام الواردة في ‏قوانين الجنسية والميراث والزواج؛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(ج)</w:t>
      </w: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التعجيل باعتماد مشاريع القوانين التي لم يُبت فيها بعد والتي لها أثر ‏على تمتع المرأة بالحقوق المذكورة في الفقرة</w:t>
      </w:r>
      <w:r w:rsidRPr="00A018B6">
        <w:rPr>
          <w:rFonts w:hint="cs"/>
          <w:b/>
          <w:bCs/>
          <w:rtl/>
          <w:lang w:bidi="ar-EG"/>
        </w:rPr>
        <w:t xml:space="preserve"> 10 </w:t>
      </w:r>
      <w:r w:rsidRPr="00A018B6">
        <w:rPr>
          <w:b/>
          <w:bCs/>
          <w:rtl/>
          <w:lang w:bidi="ar-EG"/>
        </w:rPr>
        <w:t>أعلاه؛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(د)‏</w:t>
      </w:r>
      <w:r w:rsidRPr="00A018B6">
        <w:rPr>
          <w:b/>
          <w:bCs/>
          <w:rtl/>
          <w:lang w:bidi="ar-EG"/>
        </w:rPr>
        <w:tab/>
        <w:t>ضمان الإنفاذ الفعال للتشريعات القائمة الرامية إلى القضاء على ‏التمييز ضد المرأة؛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(ه</w:t>
      </w:r>
      <w:r w:rsidRPr="00A018B6">
        <w:rPr>
          <w:rFonts w:hint="cs"/>
          <w:b/>
          <w:bCs/>
          <w:rtl/>
          <w:lang w:bidi="ar-EG"/>
        </w:rPr>
        <w:t>ـ</w:t>
      </w:r>
      <w:r w:rsidRPr="00A018B6">
        <w:rPr>
          <w:b/>
          <w:bCs/>
          <w:rtl/>
          <w:lang w:bidi="ar-EG"/>
        </w:rPr>
        <w:t>)</w:t>
      </w:r>
      <w:r w:rsidRPr="00A018B6"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وضع وتنفيذ برامج لبناء القدرات موجهة للقضاة والمدعين العامين ‏والمحامين في مجال حقوق الإنسان للمرأة، بما في ذلك الاتفاقية.</w:t>
      </w:r>
    </w:p>
    <w:p w:rsidR="000F7B39" w:rsidRPr="00A018B6" w:rsidRDefault="000F7B39" w:rsidP="000F7B39">
      <w:pPr>
        <w:spacing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إمكانية اللجوء إلى القضاء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١٢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  <w:t>تحيط</w:t>
      </w:r>
      <w:r>
        <w:rPr>
          <w:rtl/>
          <w:lang w:bidi="ar-EG"/>
        </w:rPr>
        <w:t xml:space="preserve"> اللجنة </w:t>
      </w:r>
      <w:r>
        <w:rPr>
          <w:rFonts w:hint="cs"/>
          <w:rtl/>
          <w:lang w:bidi="ar-EG"/>
        </w:rPr>
        <w:t>علما ب</w:t>
      </w:r>
      <w:r>
        <w:rPr>
          <w:rtl/>
          <w:lang w:bidi="ar-EG"/>
        </w:rPr>
        <w:t>أن الدولة الطرف تعتزم تعزيز مراكز المساعدة القانونية ‏وزيادة عددها. إلا أنها تلاحظ مع القلق استمرار العديد من العوائق أمام إمكانية ‏لجوء المرأة إلى القضاء، ولا سيما في حالات الطلاق والعنف الجنساني، مثل ‏جهل المرأة بالقانون، و</w:t>
      </w:r>
      <w:r>
        <w:rPr>
          <w:rFonts w:hint="cs"/>
          <w:rtl/>
          <w:lang w:bidi="ar-EG"/>
        </w:rPr>
        <w:t>انعدام</w:t>
      </w:r>
      <w:r>
        <w:rPr>
          <w:rtl/>
          <w:lang w:bidi="ar-EG"/>
        </w:rPr>
        <w:t xml:space="preserve"> الوعي، في الدولة الطرف وفي تشريعاتها ‏الوطنية ذات الصلة، بحقوق المرأة والقوالب النمطية الجنسانية، حتى في ‏أوساط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موظفي</w:t>
      </w:r>
      <w:r>
        <w:rPr>
          <w:rFonts w:hint="cs"/>
          <w:rtl/>
          <w:lang w:bidi="ar-EG"/>
        </w:rPr>
        <w:t>ن المكلفين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إنفاذ القوانين، والزعماء التقليديين، وإخضاع المرأة للنظم ‏القانونية العرفية والتقليدية، والفساد داخل السلطة القضائية، وعدم توافر ‏المحاكم في المناطق الريفية، والرسوم القانونية وتكلفة الشهادات الطبية التي ‏يتحملها ضحايا العنف.</w:t>
      </w:r>
    </w:p>
    <w:p w:rsidR="000F7B39" w:rsidRPr="00A018B6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١٣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6A3219">
        <w:rPr>
          <w:rFonts w:hint="cs"/>
          <w:b/>
          <w:bCs/>
          <w:rtl/>
          <w:lang w:bidi="ar-EG"/>
        </w:rPr>
        <w:t>وتوصي</w:t>
      </w:r>
      <w:r>
        <w:rPr>
          <w:rFonts w:hint="cs"/>
          <w:b/>
          <w:bCs/>
          <w:rtl/>
          <w:lang w:bidi="ar-EG"/>
        </w:rPr>
        <w:t xml:space="preserve"> </w:t>
      </w:r>
      <w:r w:rsidRPr="00A018B6">
        <w:rPr>
          <w:b/>
          <w:bCs/>
          <w:rtl/>
          <w:lang w:bidi="ar-EG"/>
        </w:rPr>
        <w:t>اللجنة</w:t>
      </w:r>
      <w:r>
        <w:rPr>
          <w:rFonts w:hint="cs"/>
          <w:b/>
          <w:bCs/>
          <w:rtl/>
          <w:lang w:bidi="ar-EG"/>
        </w:rPr>
        <w:t xml:space="preserve"> الدولة الطرف، وهي تذكّر</w:t>
      </w:r>
      <w:r w:rsidRPr="00A018B6">
        <w:rPr>
          <w:b/>
          <w:bCs/>
          <w:rtl/>
          <w:lang w:bidi="ar-EG"/>
        </w:rPr>
        <w:t xml:space="preserve"> بتوصيتها العامة رقم</w:t>
      </w:r>
      <w:r>
        <w:rPr>
          <w:rFonts w:hint="cs"/>
          <w:b/>
          <w:bCs/>
          <w:rtl/>
          <w:lang w:bidi="ar-EG"/>
        </w:rPr>
        <w:t xml:space="preserve"> 33 (2015) </w:t>
      </w:r>
      <w:r w:rsidRPr="00A018B6">
        <w:rPr>
          <w:b/>
          <w:bCs/>
          <w:cs/>
          <w:lang w:bidi="ar-EG"/>
        </w:rPr>
        <w:t>‎</w:t>
      </w:r>
      <w:r w:rsidRPr="00A018B6">
        <w:rPr>
          <w:b/>
          <w:bCs/>
          <w:rtl/>
          <w:lang w:bidi="ar-EG"/>
        </w:rPr>
        <w:t>عن لجوء المرأة إلى القضاء، بما يلي</w:t>
      </w:r>
      <w:r>
        <w:rPr>
          <w:rFonts w:hint="cs"/>
          <w:b/>
          <w:bCs/>
          <w:rtl/>
          <w:lang w:bidi="ar-EG"/>
        </w:rPr>
        <w:t>:</w:t>
      </w:r>
      <w:r w:rsidRPr="00A018B6">
        <w:rPr>
          <w:b/>
          <w:bCs/>
          <w:rtl/>
          <w:lang w:bidi="ar-EG"/>
        </w:rPr>
        <w:t>‏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(أ)‏</w:t>
      </w:r>
      <w:r w:rsidRPr="00A018B6">
        <w:rPr>
          <w:b/>
          <w:bCs/>
          <w:rtl/>
          <w:lang w:bidi="ar-EG"/>
        </w:rPr>
        <w:tab/>
        <w:t xml:space="preserve">تعزيز مراكز </w:t>
      </w:r>
      <w:r>
        <w:rPr>
          <w:rFonts w:hint="cs"/>
          <w:b/>
          <w:bCs/>
          <w:rtl/>
          <w:lang w:bidi="ar-EG"/>
        </w:rPr>
        <w:t>ا</w:t>
      </w:r>
      <w:r w:rsidRPr="00A018B6">
        <w:rPr>
          <w:b/>
          <w:bCs/>
          <w:rtl/>
          <w:lang w:bidi="ar-EG"/>
        </w:rPr>
        <w:t>لمساعدة القانونية وزيادة عددها، وتدعيم توافرها ‏وجودتها في جميع المحافظات، وضمان الموارد المناسبة لتشغيلها ولتقديم ‏المساعدة القانونية الفعالة</w:t>
      </w:r>
      <w:r>
        <w:rPr>
          <w:rFonts w:hint="cs"/>
          <w:b/>
          <w:bCs/>
          <w:rtl/>
          <w:lang w:bidi="ar-EG"/>
        </w:rPr>
        <w:t xml:space="preserve"> المجانية في</w:t>
      </w:r>
      <w:r w:rsidRPr="00A018B6">
        <w:rPr>
          <w:b/>
          <w:bCs/>
          <w:rtl/>
          <w:lang w:bidi="ar-EG"/>
        </w:rPr>
        <w:t xml:space="preserve"> جميع المحاكم؛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(ب)‏</w:t>
      </w:r>
      <w:r w:rsidRPr="00A018B6">
        <w:rPr>
          <w:b/>
          <w:bCs/>
          <w:rtl/>
          <w:lang w:bidi="ar-EG"/>
        </w:rPr>
        <w:tab/>
        <w:t>تعزيز وعي النساء بما لهن من حقوق الإنسان وتنفيذ برامج ‏التثقيف في مجال القانون لتمكين المرأة من المطالبة بحقوقها بموجب الاتفاقية؛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(ج)‏</w:t>
      </w:r>
      <w:r w:rsidRPr="00A018B6">
        <w:rPr>
          <w:b/>
          <w:bCs/>
          <w:rtl/>
          <w:lang w:bidi="ar-EG"/>
        </w:rPr>
        <w:tab/>
        <w:t>إزالة العقبات التي تواجهها النساء ضحايا العنف في اللجوء إلى ‏القضاء، بطرق منها الإعفاء من رسوم الشهادات الطبية؛</w:t>
      </w:r>
    </w:p>
    <w:p w:rsidR="000F7B39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(د)</w:t>
      </w: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وضع وتنفيذ برامج تراعي المنظور الجنساني لبناء قدرات القضاة ‏والمدعين العامين والمحامين وضباط الشرطة، وممارسي المهن القانونية الذين ‏يقدمون المساعدة القانونية</w:t>
      </w:r>
      <w:r>
        <w:rPr>
          <w:rFonts w:hint="cs"/>
          <w:b/>
          <w:bCs/>
          <w:rtl/>
          <w:lang w:bidi="ar-EG"/>
        </w:rPr>
        <w:t>؛</w:t>
      </w:r>
    </w:p>
    <w:p w:rsidR="000F7B39" w:rsidRPr="00A018B6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(ه</w:t>
      </w:r>
      <w:r>
        <w:rPr>
          <w:rFonts w:hint="cs"/>
          <w:b/>
          <w:bCs/>
          <w:rtl/>
          <w:lang w:bidi="ar-EG"/>
        </w:rPr>
        <w:t>ـ</w:t>
      </w:r>
      <w:r w:rsidRPr="00A018B6">
        <w:rPr>
          <w:b/>
          <w:bCs/>
          <w:rtl/>
          <w:lang w:bidi="ar-EG"/>
        </w:rPr>
        <w:t>)</w:t>
      </w:r>
      <w:r w:rsidRPr="00A018B6">
        <w:rPr>
          <w:b/>
          <w:bCs/>
          <w:rtl/>
          <w:lang w:bidi="ar-EG"/>
        </w:rPr>
        <w:tab/>
        <w:t xml:space="preserve">تمكين المنظمات النسائية التي </w:t>
      </w:r>
      <w:r>
        <w:rPr>
          <w:rFonts w:hint="cs"/>
          <w:b/>
          <w:bCs/>
          <w:rtl/>
          <w:lang w:bidi="ar-EG"/>
        </w:rPr>
        <w:t>ي</w:t>
      </w:r>
      <w:r w:rsidRPr="00A018B6">
        <w:rPr>
          <w:b/>
          <w:bCs/>
          <w:rtl/>
          <w:lang w:bidi="ar-EG"/>
        </w:rPr>
        <w:t>توفر لديها خبراء قانوني</w:t>
      </w:r>
      <w:r>
        <w:rPr>
          <w:rFonts w:hint="cs"/>
          <w:b/>
          <w:bCs/>
          <w:rtl/>
          <w:lang w:bidi="ar-EG"/>
        </w:rPr>
        <w:t>و</w:t>
      </w:r>
      <w:r w:rsidRPr="00A018B6">
        <w:rPr>
          <w:b/>
          <w:bCs/>
          <w:rtl/>
          <w:lang w:bidi="ar-EG"/>
        </w:rPr>
        <w:t>ن مؤهل</w:t>
      </w:r>
      <w:r>
        <w:rPr>
          <w:rFonts w:hint="cs"/>
          <w:b/>
          <w:bCs/>
          <w:rtl/>
          <w:lang w:bidi="ar-EG"/>
        </w:rPr>
        <w:t>و</w:t>
      </w:r>
      <w:r w:rsidRPr="00A018B6">
        <w:rPr>
          <w:b/>
          <w:bCs/>
          <w:rtl/>
          <w:lang w:bidi="ar-EG"/>
        </w:rPr>
        <w:t>ن ‏من</w:t>
      </w:r>
      <w:r>
        <w:rPr>
          <w:rFonts w:hint="cs"/>
          <w:b/>
          <w:bCs/>
          <w:rtl/>
          <w:lang w:bidi="ar-EG"/>
        </w:rPr>
        <w:t xml:space="preserve"> القيام بالملاحقة </w:t>
      </w:r>
      <w:r w:rsidRPr="00A018B6">
        <w:rPr>
          <w:b/>
          <w:bCs/>
          <w:rtl/>
          <w:lang w:bidi="ar-EG"/>
        </w:rPr>
        <w:t>نيابة عن الضحايا من النساء</w:t>
      </w:r>
      <w:r>
        <w:rPr>
          <w:rFonts w:hint="cs"/>
          <w:b/>
          <w:bCs/>
          <w:rtl/>
          <w:lang w:bidi="ar-EG"/>
        </w:rPr>
        <w:t>،</w:t>
      </w:r>
      <w:r w:rsidRPr="00A018B6">
        <w:rPr>
          <w:b/>
          <w:bCs/>
          <w:rtl/>
          <w:lang w:bidi="ar-EG"/>
        </w:rPr>
        <w:t xml:space="preserve"> في القضايا </w:t>
      </w:r>
      <w:r>
        <w:rPr>
          <w:rFonts w:hint="cs"/>
          <w:b/>
          <w:bCs/>
          <w:rtl/>
          <w:lang w:bidi="ar-EG"/>
        </w:rPr>
        <w:t>التي تخصهن؛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(و)</w:t>
      </w:r>
      <w:r>
        <w:rPr>
          <w:rFonts w:hint="cs"/>
          <w:b/>
          <w:bCs/>
          <w:rtl/>
          <w:lang w:bidi="ar-EG"/>
        </w:rPr>
        <w:tab/>
      </w:r>
      <w:r w:rsidRPr="00A018B6">
        <w:rPr>
          <w:b/>
          <w:bCs/>
          <w:rtl/>
          <w:lang w:bidi="ar-EG"/>
        </w:rPr>
        <w:t>توسيع نطاق الخطط الحالية لجمع البيانات عن انتهاكات حقوق ‏المرأة في القضايا الجنائية لتشمل القضايا المدنية أيضا.</w:t>
      </w:r>
    </w:p>
    <w:p w:rsidR="000F7B39" w:rsidRPr="00E03A3A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الجهاز الوطني للنهوض بالمرأة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١٤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تعرب اللجنة عن قلقها </w:t>
      </w:r>
      <w:r>
        <w:rPr>
          <w:rFonts w:hint="cs"/>
          <w:rtl/>
          <w:lang w:bidi="ar-EG"/>
        </w:rPr>
        <w:t>في ما يتعلق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التنسيق بين الخطة الوطنية للتنمية، والسياسة ‏الوطنية للنهوض بالمرأة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والخطة الوطنية </w:t>
      </w:r>
      <w:r>
        <w:rPr>
          <w:rFonts w:hint="cs"/>
          <w:rtl/>
          <w:lang w:bidi="ar-EG"/>
        </w:rPr>
        <w:t>للتنمية</w:t>
      </w:r>
      <w:r>
        <w:rPr>
          <w:rtl/>
          <w:lang w:bidi="ar-EG"/>
        </w:rPr>
        <w:t xml:space="preserve"> الجنسانية </w:t>
      </w:r>
      <w:r>
        <w:rPr>
          <w:rFonts w:hint="cs"/>
          <w:rtl/>
          <w:lang w:bidi="ar-EG"/>
        </w:rPr>
        <w:t>وفي ما يتعلق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بالتأخيرات</w:t>
      </w:r>
      <w:r>
        <w:rPr>
          <w:rtl/>
          <w:lang w:bidi="ar-EG"/>
        </w:rPr>
        <w:t xml:space="preserve"> الحاصلة في تحديث الخطتين الأخيرتين وفي اعتماد خطة العمل ‏الوطنية لتنفيذ قرار مجلس الأمن</w:t>
      </w:r>
      <w:r>
        <w:rPr>
          <w:rFonts w:hint="cs"/>
          <w:rtl/>
          <w:lang w:bidi="ar-EG"/>
        </w:rPr>
        <w:t xml:space="preserve"> </w:t>
      </w:r>
      <w:hyperlink r:id="rId23" w:history="1">
        <w:r w:rsidRPr="009F1E53">
          <w:rPr>
            <w:rStyle w:val="Hyperlink"/>
            <w:rFonts w:hint="cs"/>
            <w:rtl/>
            <w:lang w:bidi="ar-EG"/>
          </w:rPr>
          <w:t>1325 (2000)</w:t>
        </w:r>
      </w:hyperlink>
      <w:r>
        <w:rPr>
          <w:rFonts w:hint="cs"/>
          <w:rtl/>
          <w:lang w:bidi="ar-EG"/>
        </w:rPr>
        <w:t xml:space="preserve"> المتعلق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المرأة والسلام والأمن. واللجنة قلقة ‏أيضاً إزاء عدم وجود معلومات </w:t>
      </w:r>
      <w:r>
        <w:rPr>
          <w:rFonts w:hint="cs"/>
          <w:rtl/>
          <w:lang w:bidi="ar-EG"/>
        </w:rPr>
        <w:t>عن</w:t>
      </w:r>
      <w:r>
        <w:rPr>
          <w:rtl/>
          <w:lang w:bidi="ar-EG"/>
        </w:rPr>
        <w:t xml:space="preserve"> دور وزارة السكان بصفتها الجهاز ‏الوطني للنهوض بالمرأة من أجل تنسيق الأنشطة الجارية في إطار الخطة ‏الإنمائية الوطنية مع بذل الجهود من أجل النهوض بالمرأة لضمان تعميم ‏المنظور الجنساني على صعيد الإدارات الحكومية في الدولة الطرف.</w:t>
      </w:r>
    </w:p>
    <w:p w:rsidR="000F7B39" w:rsidRPr="00E03A3A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١٥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E03A3A">
        <w:rPr>
          <w:b/>
          <w:bCs/>
          <w:rtl/>
          <w:lang w:bidi="ar-EG"/>
        </w:rPr>
        <w:t>توصي اللجنة بأن تقوم الدولة الطرف بما يلي</w:t>
      </w:r>
      <w:r w:rsidRPr="00E03A3A">
        <w:rPr>
          <w:rFonts w:hint="cs"/>
          <w:b/>
          <w:bCs/>
          <w:rtl/>
          <w:lang w:bidi="ar-EG"/>
        </w:rPr>
        <w:t>:</w:t>
      </w:r>
    </w:p>
    <w:p w:rsidR="000F7B39" w:rsidRPr="00E03A3A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E03A3A">
        <w:rPr>
          <w:b/>
          <w:bCs/>
          <w:rtl/>
          <w:lang w:bidi="ar-EG"/>
        </w:rPr>
        <w:t>(أ)‏</w:t>
      </w:r>
      <w:r w:rsidRPr="00E03A3A">
        <w:rPr>
          <w:b/>
          <w:bCs/>
          <w:rtl/>
          <w:lang w:bidi="ar-EG"/>
        </w:rPr>
        <w:tab/>
        <w:t>تخصيص الموارد البشرية والتقنية والمالية الملائمة حتى يكون ‏عمل الجهاز الوطني للنهوض بالمرأة فعالاً؛</w:t>
      </w:r>
    </w:p>
    <w:p w:rsidR="000F7B39" w:rsidRPr="00E03A3A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E03A3A">
        <w:rPr>
          <w:b/>
          <w:bCs/>
          <w:rtl/>
          <w:lang w:bidi="ar-EG"/>
        </w:rPr>
        <w:t>(ب)‏</w:t>
      </w:r>
      <w:r w:rsidRPr="00E03A3A">
        <w:rPr>
          <w:b/>
          <w:bCs/>
          <w:rtl/>
          <w:lang w:bidi="ar-EG"/>
        </w:rPr>
        <w:tab/>
        <w:t>تجديد السياسة الجنسانية الوطني</w:t>
      </w:r>
      <w:r>
        <w:rPr>
          <w:b/>
          <w:bCs/>
          <w:rtl/>
          <w:lang w:bidi="ar-EG"/>
        </w:rPr>
        <w:t>ة وخطة عملها وتنفيذهما فعلياً؛</w:t>
      </w:r>
    </w:p>
    <w:p w:rsidR="000F7B39" w:rsidRPr="00E03A3A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E03A3A">
        <w:rPr>
          <w:b/>
          <w:bCs/>
          <w:rtl/>
          <w:lang w:bidi="ar-EG"/>
        </w:rPr>
        <w:t>(ج)</w:t>
      </w:r>
      <w:r>
        <w:rPr>
          <w:rFonts w:hint="cs"/>
          <w:b/>
          <w:bCs/>
          <w:rtl/>
          <w:lang w:bidi="ar-EG"/>
        </w:rPr>
        <w:tab/>
      </w:r>
      <w:r w:rsidRPr="00E03A3A">
        <w:rPr>
          <w:b/>
          <w:bCs/>
          <w:rtl/>
          <w:lang w:bidi="ar-EG"/>
        </w:rPr>
        <w:t>اعتماد وإقرار خطة العمل الوطنية لتنفيذ قرار مجلس الأمن</w:t>
      </w:r>
      <w:r>
        <w:rPr>
          <w:rFonts w:hint="cs"/>
          <w:b/>
          <w:bCs/>
          <w:rtl/>
          <w:lang w:bidi="ar-EG"/>
        </w:rPr>
        <w:t xml:space="preserve"> </w:t>
      </w:r>
      <w:hyperlink r:id="rId24" w:history="1">
        <w:r w:rsidRPr="00D77C57">
          <w:rPr>
            <w:rStyle w:val="Hyperlink"/>
            <w:rFonts w:hint="cs"/>
            <w:b/>
            <w:bCs/>
            <w:rtl/>
            <w:lang w:bidi="ar-EG"/>
          </w:rPr>
          <w:t>1325</w:t>
        </w:r>
        <w:r w:rsidRPr="00D77C57">
          <w:rPr>
            <w:rStyle w:val="Hyperlink"/>
            <w:rFonts w:hint="eastAsia"/>
            <w:b/>
            <w:bCs/>
            <w:rtl/>
            <w:lang w:bidi="ar-EG"/>
          </w:rPr>
          <w:t> </w:t>
        </w:r>
        <w:r w:rsidRPr="00D77C57">
          <w:rPr>
            <w:rStyle w:val="Hyperlink"/>
            <w:rFonts w:hint="cs"/>
            <w:b/>
            <w:bCs/>
            <w:rtl/>
            <w:lang w:bidi="ar-EG"/>
          </w:rPr>
          <w:t>(2000)</w:t>
        </w:r>
      </w:hyperlink>
      <w:r>
        <w:rPr>
          <w:rFonts w:hint="cs"/>
          <w:b/>
          <w:bCs/>
          <w:rtl/>
          <w:lang w:bidi="ar-EG"/>
        </w:rPr>
        <w:t xml:space="preserve"> المتعلق</w:t>
      </w:r>
      <w:r w:rsidRPr="00E03A3A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ب</w:t>
      </w:r>
      <w:r w:rsidRPr="00E03A3A">
        <w:rPr>
          <w:b/>
          <w:bCs/>
          <w:rtl/>
          <w:lang w:bidi="ar-EG"/>
        </w:rPr>
        <w:t>المرأة والسلام والأمن؛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E03A3A">
        <w:rPr>
          <w:b/>
          <w:bCs/>
          <w:rtl/>
          <w:lang w:bidi="ar-EG"/>
        </w:rPr>
        <w:t>(د)</w:t>
      </w:r>
      <w:r>
        <w:rPr>
          <w:rFonts w:hint="cs"/>
          <w:b/>
          <w:bCs/>
          <w:rtl/>
          <w:lang w:bidi="ar-EG"/>
        </w:rPr>
        <w:tab/>
      </w:r>
      <w:r w:rsidRPr="00E03A3A">
        <w:rPr>
          <w:b/>
          <w:bCs/>
          <w:rtl/>
          <w:lang w:bidi="ar-EG"/>
        </w:rPr>
        <w:t>تخويل وزارة السكان صلاحية تنسيق السياسات المتعلقة بتعميم ‏المنظور الجنساني ولا سيما تنسيق الأنشطة الجارية في إطار السياسة ‏الجنسانية الوطنية والخطة الإنمائية الوطنية.</w:t>
      </w:r>
    </w:p>
    <w:p w:rsidR="000F7B39" w:rsidRPr="00E03A3A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التدابير الخاصة المؤقتة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١٦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تكرر اللجنة الإعراب عن قلقها إزاء عدم وجود تدابير خاصة مؤقتة ‏تهدف إلى التعجيل بتحقيق المساواة الفعلية بين الرجل والمرأة (انظر</w:t>
      </w:r>
      <w:r>
        <w:rPr>
          <w:rFonts w:hint="cs"/>
          <w:rtl/>
          <w:lang w:bidi="ar-EG"/>
        </w:rPr>
        <w:t xml:space="preserve"> الوثيقة</w:t>
      </w:r>
      <w:r>
        <w:rPr>
          <w:rtl/>
          <w:lang w:bidi="ar-EG"/>
        </w:rPr>
        <w:t xml:space="preserve"> ‏</w:t>
      </w:r>
      <w:hyperlink r:id="rId25" w:history="1">
        <w:r w:rsidRPr="00B13844">
          <w:rPr>
            <w:rStyle w:val="Hyperlink"/>
            <w:lang w:bidi="ar-EG"/>
          </w:rPr>
          <w:t>CEDAW/C/MDG/CO/5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tl/>
          <w:lang w:bidi="ar-EG"/>
        </w:rPr>
        <w:t>، الفقرتان</w:t>
      </w:r>
      <w:r>
        <w:rPr>
          <w:rFonts w:hint="cs"/>
          <w:rtl/>
          <w:lang w:bidi="ar-EG"/>
        </w:rPr>
        <w:t xml:space="preserve"> 14 و 15) </w:t>
      </w:r>
      <w:r>
        <w:rPr>
          <w:rtl/>
          <w:lang w:bidi="ar-EG"/>
        </w:rPr>
        <w:t>في جميع المجالات التي تكون فيها المرأة في الدولة الطرف ممثلة ‏تمثيلا ناقصا أو محرومة.</w:t>
      </w:r>
    </w:p>
    <w:p w:rsidR="000F7B39" w:rsidRPr="00E03A3A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١٧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E03A3A">
        <w:rPr>
          <w:b/>
          <w:bCs/>
          <w:rtl/>
          <w:lang w:bidi="ar-EG"/>
        </w:rPr>
        <w:t>وتدعو اللجنة الدولة الطرف إلى اعتماد وتنفيذ تدابير خاصة مؤقتة لزيادة ‏تمثيل المرأة في الحكم والقطاعات الأخرى، وفقا للمادة</w:t>
      </w:r>
      <w:r w:rsidRPr="00E03A3A">
        <w:rPr>
          <w:rFonts w:hint="cs"/>
          <w:b/>
          <w:bCs/>
          <w:rtl/>
          <w:lang w:bidi="ar-EG"/>
        </w:rPr>
        <w:t xml:space="preserve"> 4 (1</w:t>
      </w:r>
      <w:r w:rsidRPr="00E03A3A">
        <w:rPr>
          <w:rFonts w:hint="cs"/>
          <w:b/>
          <w:bCs/>
          <w:rtl/>
          <w:cs/>
          <w:lang w:bidi="ar-EG"/>
        </w:rPr>
        <w:t xml:space="preserve">) </w:t>
      </w:r>
      <w:r w:rsidRPr="00E03A3A">
        <w:rPr>
          <w:b/>
          <w:bCs/>
          <w:cs/>
          <w:lang w:bidi="ar-EG"/>
        </w:rPr>
        <w:t>‎</w:t>
      </w:r>
      <w:r w:rsidRPr="00E03A3A">
        <w:rPr>
          <w:b/>
          <w:bCs/>
          <w:rtl/>
          <w:lang w:bidi="ar-EG"/>
        </w:rPr>
        <w:t>من الاتفاقية، وتمشيا مع ‏التوصية العامة رقم</w:t>
      </w:r>
      <w:r w:rsidRPr="00E03A3A">
        <w:rPr>
          <w:rFonts w:hint="cs"/>
          <w:b/>
          <w:bCs/>
          <w:rtl/>
          <w:lang w:bidi="ar-EG"/>
        </w:rPr>
        <w:t xml:space="preserve"> 25 (2004) </w:t>
      </w:r>
      <w:r w:rsidRPr="00E03A3A">
        <w:rPr>
          <w:b/>
          <w:bCs/>
          <w:rtl/>
          <w:lang w:bidi="ar-EG"/>
        </w:rPr>
        <w:t xml:space="preserve">للجنة المتعلقة بالتدابير الخاصة المؤقتة والأهداف والحوافز، مثل برامج التوعية ‏والدعم وتحديد الحصص وغيرها من التدابير الاستباقية والموجهة نحو تحقيق النتائج، </w:t>
      </w:r>
      <w:r>
        <w:rPr>
          <w:rFonts w:hint="cs"/>
          <w:b/>
          <w:bCs/>
          <w:rtl/>
          <w:lang w:bidi="ar-EG"/>
        </w:rPr>
        <w:t>وإلى تأمين</w:t>
      </w:r>
      <w:r w:rsidRPr="00E03A3A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اعتمادات خاصة في الميزانية </w:t>
      </w:r>
      <w:r w:rsidRPr="00E03A3A">
        <w:rPr>
          <w:b/>
          <w:bCs/>
          <w:rtl/>
          <w:lang w:bidi="ar-EG"/>
        </w:rPr>
        <w:t>ل</w:t>
      </w:r>
      <w:r>
        <w:rPr>
          <w:rFonts w:hint="cs"/>
          <w:b/>
          <w:bCs/>
          <w:rtl/>
          <w:lang w:bidi="ar-EG"/>
        </w:rPr>
        <w:t>ل</w:t>
      </w:r>
      <w:r w:rsidRPr="00E03A3A">
        <w:rPr>
          <w:b/>
          <w:bCs/>
          <w:rtl/>
          <w:lang w:bidi="ar-EG"/>
        </w:rPr>
        <w:t xml:space="preserve">تدابير المتخذة في مجال التعليم والصحة والتنمية الاقتصادية والاجتماعية، وفي جميع المجالات التي تشملها ‏الاتفاقية </w:t>
      </w:r>
      <w:r>
        <w:rPr>
          <w:rFonts w:hint="cs"/>
          <w:b/>
          <w:bCs/>
          <w:rtl/>
          <w:lang w:bidi="ar-EG"/>
        </w:rPr>
        <w:t>والتي</w:t>
      </w:r>
      <w:r w:rsidRPr="00E03A3A">
        <w:rPr>
          <w:b/>
          <w:bCs/>
          <w:rtl/>
          <w:lang w:bidi="ar-EG"/>
        </w:rPr>
        <w:t xml:space="preserve"> تكون</w:t>
      </w:r>
      <w:r>
        <w:rPr>
          <w:rFonts w:hint="cs"/>
          <w:b/>
          <w:bCs/>
          <w:rtl/>
          <w:lang w:bidi="ar-EG"/>
        </w:rPr>
        <w:t xml:space="preserve"> فيها </w:t>
      </w:r>
      <w:r w:rsidRPr="00E03A3A">
        <w:rPr>
          <w:b/>
          <w:bCs/>
          <w:rtl/>
          <w:lang w:bidi="ar-EG"/>
        </w:rPr>
        <w:t>المرأة ممثلة تمثيلا ناقصا أو محرومة.</w:t>
      </w:r>
    </w:p>
    <w:p w:rsidR="000F7B39" w:rsidRPr="00E03A3A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القوالب النمطية والممارسات الضارة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١٨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E5696F">
        <w:rPr>
          <w:w w:val="100"/>
          <w:rtl/>
          <w:lang w:bidi="ar-EG"/>
        </w:rPr>
        <w:t>تكرر اللجنة الإعراب عن قلقها إزاء استمرار القوالب النمطية التمييزية ‏المتعلقة بأدوار ومسؤوليات المرأة والرجل في المجتمع وداخل الأسرة، من ‏قبيل مفهوم</w:t>
      </w:r>
      <w:r w:rsidRPr="00E5696F">
        <w:rPr>
          <w:rFonts w:hint="cs"/>
          <w:w w:val="100"/>
          <w:rtl/>
          <w:lang w:bidi="ar-EG"/>
        </w:rPr>
        <w:t xml:space="preserve"> </w:t>
      </w:r>
      <w:r w:rsidRPr="00E5696F">
        <w:rPr>
          <w:rFonts w:hint="eastAsia"/>
          <w:w w:val="100"/>
          <w:rtl/>
          <w:lang w:bidi="ar-EG"/>
        </w:rPr>
        <w:t>”</w:t>
      </w:r>
      <w:r w:rsidRPr="00E5696F">
        <w:rPr>
          <w:w w:val="100"/>
          <w:rtl/>
          <w:lang w:bidi="ar-EG"/>
        </w:rPr>
        <w:t>رب الأسرة المعيشية</w:t>
      </w:r>
      <w:r w:rsidRPr="00E5696F">
        <w:rPr>
          <w:rFonts w:hint="cs"/>
          <w:w w:val="100"/>
          <w:rtl/>
          <w:lang w:bidi="ar-EG"/>
        </w:rPr>
        <w:t>“</w:t>
      </w:r>
      <w:r w:rsidRPr="00E5696F">
        <w:rPr>
          <w:w w:val="100"/>
          <w:rtl/>
          <w:lang w:bidi="ar-EG"/>
        </w:rPr>
        <w:t xml:space="preserve"> الذي يسند هذا الدور إلى الرجل، وترسيخ</w:t>
      </w:r>
      <w:r w:rsidRPr="00E5696F">
        <w:rPr>
          <w:rFonts w:hint="cs"/>
          <w:w w:val="100"/>
          <w:rtl/>
          <w:lang w:bidi="ar-EG"/>
        </w:rPr>
        <w:t xml:space="preserve"> </w:t>
      </w:r>
      <w:r w:rsidRPr="00E5696F">
        <w:rPr>
          <w:rFonts w:hint="eastAsia"/>
          <w:w w:val="100"/>
          <w:rtl/>
          <w:lang w:bidi="ar-EG"/>
        </w:rPr>
        <w:t>”</w:t>
      </w:r>
      <w:r w:rsidRPr="00E5696F">
        <w:rPr>
          <w:w w:val="100"/>
          <w:rtl/>
          <w:lang w:bidi="ar-EG"/>
        </w:rPr>
        <w:t>اسم الأب ‏وخلافته</w:t>
      </w:r>
      <w:r w:rsidRPr="00E5696F">
        <w:rPr>
          <w:rFonts w:hint="cs"/>
          <w:w w:val="100"/>
          <w:rtl/>
          <w:lang w:bidi="ar-EG"/>
        </w:rPr>
        <w:t>“</w:t>
      </w:r>
      <w:r w:rsidRPr="00E5696F">
        <w:rPr>
          <w:w w:val="100"/>
          <w:rtl/>
          <w:lang w:bidi="ar-EG"/>
        </w:rPr>
        <w:t xml:space="preserve"> عبر الورثة الذكور. وتلاحظ اللجنة الجهود المضطلع بها بتوجيه من ‏وزارة العدل مع مختلف الجهات المعنية، وتوقيع </w:t>
      </w:r>
      <w:r w:rsidRPr="00E5696F">
        <w:rPr>
          <w:rFonts w:hint="cs"/>
          <w:w w:val="100"/>
          <w:rtl/>
          <w:lang w:bidi="ar-EG"/>
        </w:rPr>
        <w:t>”</w:t>
      </w:r>
      <w:r w:rsidRPr="00E5696F">
        <w:rPr>
          <w:w w:val="100"/>
          <w:rtl/>
          <w:lang w:bidi="ar-EG"/>
        </w:rPr>
        <w:t>خارطات طريق</w:t>
      </w:r>
      <w:r w:rsidRPr="00E5696F">
        <w:rPr>
          <w:rFonts w:hint="cs"/>
          <w:w w:val="100"/>
          <w:rtl/>
          <w:lang w:bidi="ar-EG"/>
        </w:rPr>
        <w:t xml:space="preserve">“ </w:t>
      </w:r>
      <w:r w:rsidRPr="00E5696F">
        <w:rPr>
          <w:w w:val="100"/>
          <w:rtl/>
          <w:lang w:bidi="ar-EG"/>
        </w:rPr>
        <w:t xml:space="preserve">ووضع خطط ‏عمل من أجل التصدي لبعض الممارسات الضارة. بيد أن اللجنة قلقة للغاية إزاء ‏استمرار الممارسات الضارة من قبيل زواج الأطفال، و/أو الزواج القسري، ‏وبيع الزوجات، وانتشار أسواق البنات، وظاهرة </w:t>
      </w:r>
      <w:r w:rsidRPr="00E5696F">
        <w:rPr>
          <w:rFonts w:hint="cs"/>
          <w:w w:val="100"/>
          <w:rtl/>
          <w:lang w:bidi="ar-EG"/>
        </w:rPr>
        <w:t>”</w:t>
      </w:r>
      <w:r w:rsidRPr="00E5696F">
        <w:rPr>
          <w:w w:val="100"/>
          <w:rtl/>
          <w:lang w:bidi="ar-EG"/>
        </w:rPr>
        <w:t>موليتري</w:t>
      </w:r>
      <w:r w:rsidRPr="00E5696F">
        <w:rPr>
          <w:rFonts w:hint="cs"/>
          <w:w w:val="100"/>
          <w:rtl/>
          <w:lang w:bidi="ar-EG"/>
        </w:rPr>
        <w:t xml:space="preserve">“ </w:t>
      </w:r>
      <w:r w:rsidRPr="00E5696F">
        <w:rPr>
          <w:w w:val="100"/>
          <w:rtl/>
          <w:lang w:bidi="ar-EG"/>
        </w:rPr>
        <w:t>(ثمن</w:t>
      </w:r>
      <w:r>
        <w:rPr>
          <w:rFonts w:hint="cs"/>
          <w:w w:val="100"/>
          <w:rtl/>
          <w:lang w:bidi="ar-EG"/>
        </w:rPr>
        <w:t> </w:t>
      </w:r>
      <w:r w:rsidRPr="00E5696F">
        <w:rPr>
          <w:w w:val="100"/>
          <w:rtl/>
          <w:lang w:bidi="ar-EG"/>
        </w:rPr>
        <w:t>العروس)، وتعدد الزوجات ‏‏(انظر</w:t>
      </w:r>
      <w:r w:rsidRPr="00E5696F">
        <w:rPr>
          <w:rFonts w:hint="cs"/>
          <w:w w:val="100"/>
          <w:rtl/>
          <w:lang w:bidi="ar-EG"/>
        </w:rPr>
        <w:t xml:space="preserve"> </w:t>
      </w:r>
      <w:r>
        <w:rPr>
          <w:rFonts w:hint="cs"/>
          <w:w w:val="100"/>
          <w:rtl/>
          <w:lang w:bidi="ar-EG"/>
        </w:rPr>
        <w:t xml:space="preserve">الوثيقة </w:t>
      </w:r>
      <w:hyperlink r:id="rId26" w:history="1">
        <w:r w:rsidRPr="00B13844">
          <w:rPr>
            <w:rStyle w:val="Hyperlink"/>
            <w:w w:val="100"/>
            <w:lang w:bidi="ar-EG"/>
          </w:rPr>
          <w:t>CEDAW/C/MDG/CO/5</w:t>
        </w:r>
        <w:r w:rsidRPr="00B13844">
          <w:rPr>
            <w:rStyle w:val="Hyperlink"/>
            <w:w w:val="100"/>
            <w:cs/>
            <w:lang w:bidi="ar-EG"/>
          </w:rPr>
          <w:t>‎</w:t>
        </w:r>
      </w:hyperlink>
      <w:r w:rsidRPr="00E5696F">
        <w:rPr>
          <w:w w:val="100"/>
          <w:rtl/>
          <w:lang w:bidi="ar-EG"/>
        </w:rPr>
        <w:t>، الفقر</w:t>
      </w:r>
      <w:r w:rsidRPr="00E5696F">
        <w:rPr>
          <w:rFonts w:hint="cs"/>
          <w:w w:val="100"/>
          <w:rtl/>
          <w:lang w:bidi="ar-EG"/>
        </w:rPr>
        <w:t>تان 16 و 17</w:t>
      </w:r>
      <w:r w:rsidRPr="00E5696F">
        <w:rPr>
          <w:w w:val="100"/>
          <w:rtl/>
          <w:lang w:bidi="ar-EG"/>
        </w:rPr>
        <w:t>).</w:t>
      </w:r>
    </w:p>
    <w:p w:rsidR="000F7B39" w:rsidRPr="00E5696F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١٩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E5696F">
        <w:rPr>
          <w:rFonts w:hint="cs"/>
          <w:b/>
          <w:bCs/>
          <w:rtl/>
          <w:lang w:bidi="ar-EG"/>
        </w:rPr>
        <w:t>و</w:t>
      </w:r>
      <w:r w:rsidRPr="00E5696F">
        <w:rPr>
          <w:b/>
          <w:bCs/>
          <w:rtl/>
          <w:lang w:bidi="ar-EG"/>
        </w:rPr>
        <w:t>وفقاً للتوصية العامة رقم</w:t>
      </w:r>
      <w:r w:rsidRPr="00E5696F">
        <w:rPr>
          <w:rFonts w:hint="cs"/>
          <w:b/>
          <w:bCs/>
          <w:rtl/>
          <w:lang w:bidi="ar-EG"/>
        </w:rPr>
        <w:t xml:space="preserve"> 31 </w:t>
      </w:r>
      <w:r w:rsidRPr="00E5696F">
        <w:rPr>
          <w:b/>
          <w:bCs/>
          <w:rtl/>
          <w:lang w:bidi="ar-EG"/>
        </w:rPr>
        <w:t>للجنة المعنية بالقضاء على التمييز ضد ‏المرأة/التعليق العام رقم</w:t>
      </w:r>
      <w:r w:rsidRPr="00E5696F">
        <w:rPr>
          <w:rFonts w:hint="cs"/>
          <w:b/>
          <w:bCs/>
          <w:rtl/>
          <w:lang w:bidi="ar-EG"/>
        </w:rPr>
        <w:t xml:space="preserve"> 18 </w:t>
      </w:r>
      <w:r w:rsidRPr="00E5696F">
        <w:rPr>
          <w:b/>
          <w:bCs/>
          <w:rtl/>
          <w:lang w:bidi="ar-EG"/>
        </w:rPr>
        <w:t>للجنة حقوق الطفل، الصادرين بصفة مشتركة، بشأن ‏الممارسات الضارة</w:t>
      </w:r>
      <w:r w:rsidRPr="00E5696F">
        <w:rPr>
          <w:rFonts w:hint="cs"/>
          <w:b/>
          <w:bCs/>
          <w:rtl/>
          <w:lang w:bidi="ar-EG"/>
        </w:rPr>
        <w:t xml:space="preserve"> (2014)</w:t>
      </w:r>
      <w:r w:rsidRPr="00E5696F">
        <w:rPr>
          <w:b/>
          <w:bCs/>
          <w:rtl/>
          <w:lang w:bidi="ar-EG"/>
        </w:rPr>
        <w:t>، توصي اللجنة بأن تقوم الدولة الطرف بما يلي</w:t>
      </w:r>
      <w:r w:rsidRPr="00E5696F">
        <w:rPr>
          <w:rFonts w:hint="cs"/>
          <w:b/>
          <w:bCs/>
          <w:rtl/>
          <w:lang w:bidi="ar-EG"/>
        </w:rPr>
        <w:t>:</w:t>
      </w:r>
    </w:p>
    <w:p w:rsidR="000F7B39" w:rsidRPr="00E5696F" w:rsidRDefault="000F7B39" w:rsidP="000F7B39">
      <w:pPr>
        <w:pStyle w:val="SingleTxt"/>
        <w:rPr>
          <w:b/>
          <w:bCs/>
          <w:rtl/>
          <w:lang w:bidi="ar-EG"/>
        </w:rPr>
      </w:pPr>
      <w:r w:rsidRPr="00E5696F">
        <w:rPr>
          <w:rFonts w:hint="cs"/>
          <w:b/>
          <w:bCs/>
          <w:rtl/>
          <w:lang w:bidi="ar-EG"/>
        </w:rPr>
        <w:tab/>
      </w:r>
      <w:r w:rsidRPr="00E5696F">
        <w:rPr>
          <w:b/>
          <w:bCs/>
          <w:rtl/>
          <w:lang w:bidi="ar-EG"/>
        </w:rPr>
        <w:t>(أ)</w:t>
      </w:r>
      <w:r w:rsidRPr="00E5696F">
        <w:rPr>
          <w:rFonts w:hint="cs"/>
          <w:b/>
          <w:bCs/>
          <w:rtl/>
          <w:lang w:bidi="ar-EG"/>
        </w:rPr>
        <w:tab/>
      </w:r>
      <w:r w:rsidRPr="00E5696F">
        <w:rPr>
          <w:b/>
          <w:bCs/>
          <w:rtl/>
          <w:lang w:bidi="ar-EG"/>
        </w:rPr>
        <w:t xml:space="preserve">وضع استراتيجية وطنية شاملة </w:t>
      </w:r>
      <w:r>
        <w:rPr>
          <w:rFonts w:hint="cs"/>
          <w:b/>
          <w:bCs/>
          <w:rtl/>
          <w:lang w:bidi="ar-EG"/>
        </w:rPr>
        <w:t xml:space="preserve">تتضمن </w:t>
      </w:r>
      <w:r w:rsidRPr="00E5696F">
        <w:rPr>
          <w:b/>
          <w:bCs/>
          <w:rtl/>
          <w:lang w:bidi="ar-EG"/>
        </w:rPr>
        <w:t>تدابير استباقية ومستدامة تستهدف ‏النساء والرجال على جميع مستويات المجتمع، بما في ذلك الزعماء التقليديون، ‏من أجل مكافحة القوالب النمطية التمييزية من قبيل مفهوم</w:t>
      </w:r>
      <w:r w:rsidRPr="00E5696F">
        <w:rPr>
          <w:rFonts w:hint="cs"/>
          <w:b/>
          <w:bCs/>
          <w:rtl/>
          <w:lang w:bidi="ar-EG"/>
        </w:rPr>
        <w:t xml:space="preserve"> </w:t>
      </w:r>
      <w:r w:rsidRPr="00E5696F">
        <w:rPr>
          <w:rFonts w:hint="eastAsia"/>
          <w:b/>
          <w:bCs/>
          <w:rtl/>
          <w:lang w:bidi="ar-EG"/>
        </w:rPr>
        <w:t>”</w:t>
      </w:r>
      <w:r w:rsidRPr="00E5696F">
        <w:rPr>
          <w:b/>
          <w:bCs/>
          <w:rtl/>
          <w:lang w:bidi="ar-EG"/>
        </w:rPr>
        <w:t>رب الأسرة المعيشية</w:t>
      </w:r>
      <w:r w:rsidRPr="00E5696F">
        <w:rPr>
          <w:rFonts w:hint="cs"/>
          <w:b/>
          <w:bCs/>
          <w:rtl/>
          <w:lang w:bidi="ar-EG"/>
        </w:rPr>
        <w:t>“</w:t>
      </w:r>
      <w:r w:rsidRPr="00E5696F">
        <w:rPr>
          <w:b/>
          <w:bCs/>
          <w:rtl/>
          <w:lang w:bidi="ar-EG"/>
        </w:rPr>
        <w:t xml:space="preserve"> ‏و</w:t>
      </w:r>
      <w:r w:rsidRPr="00E5696F">
        <w:rPr>
          <w:rFonts w:hint="cs"/>
          <w:b/>
          <w:bCs/>
          <w:rtl/>
          <w:lang w:bidi="ar-EG"/>
        </w:rPr>
        <w:t xml:space="preserve"> </w:t>
      </w:r>
      <w:r w:rsidRPr="00E5696F">
        <w:rPr>
          <w:rFonts w:hint="eastAsia"/>
          <w:b/>
          <w:bCs/>
          <w:rtl/>
          <w:lang w:bidi="ar-EG"/>
        </w:rPr>
        <w:t>”</w:t>
      </w:r>
      <w:r w:rsidRPr="00E5696F">
        <w:rPr>
          <w:b/>
          <w:bCs/>
          <w:rtl/>
          <w:lang w:bidi="ar-EG"/>
        </w:rPr>
        <w:t>ترسيخ اسم الأب وخلافته</w:t>
      </w:r>
      <w:r w:rsidRPr="00E5696F">
        <w:rPr>
          <w:rFonts w:hint="cs"/>
          <w:b/>
          <w:bCs/>
          <w:rtl/>
          <w:lang w:bidi="ar-EG"/>
        </w:rPr>
        <w:t>“</w:t>
      </w:r>
      <w:r w:rsidRPr="00E5696F">
        <w:rPr>
          <w:b/>
          <w:bCs/>
          <w:rtl/>
          <w:lang w:bidi="ar-EG"/>
        </w:rPr>
        <w:t xml:space="preserve"> والممارسات الضارة، لا سيما زواج الأطفال، و</w:t>
      </w:r>
      <w:r>
        <w:rPr>
          <w:rFonts w:hint="cs"/>
          <w:b/>
          <w:bCs/>
          <w:rtl/>
          <w:lang w:bidi="ar-EG"/>
        </w:rPr>
        <w:t xml:space="preserve">/أو </w:t>
      </w:r>
      <w:r w:rsidRPr="00E5696F">
        <w:rPr>
          <w:b/>
          <w:bCs/>
          <w:rtl/>
          <w:lang w:bidi="ar-EG"/>
        </w:rPr>
        <w:t xml:space="preserve">الزواج القسري، وبيع الزوجات، وأسواق البنات وظاهرة </w:t>
      </w:r>
      <w:r w:rsidRPr="00E5696F">
        <w:rPr>
          <w:rFonts w:hint="cs"/>
          <w:b/>
          <w:bCs/>
          <w:rtl/>
          <w:lang w:bidi="ar-EG"/>
        </w:rPr>
        <w:t>”</w:t>
      </w:r>
      <w:r w:rsidRPr="00E5696F">
        <w:rPr>
          <w:b/>
          <w:bCs/>
          <w:rtl/>
          <w:lang w:bidi="ar-EG"/>
        </w:rPr>
        <w:t>موليتري</w:t>
      </w:r>
      <w:r w:rsidRPr="00E5696F">
        <w:rPr>
          <w:rFonts w:hint="cs"/>
          <w:b/>
          <w:bCs/>
          <w:rtl/>
          <w:lang w:bidi="ar-EG"/>
        </w:rPr>
        <w:t>“</w:t>
      </w:r>
      <w:r w:rsidRPr="00E5696F">
        <w:rPr>
          <w:b/>
          <w:bCs/>
          <w:rtl/>
          <w:lang w:bidi="ar-EG"/>
        </w:rPr>
        <w:t xml:space="preserve"> (ثمن ‏العروس)، وتعدد الزوجات؛</w:t>
      </w:r>
    </w:p>
    <w:p w:rsidR="000F7B39" w:rsidRPr="00E5696F" w:rsidRDefault="000F7B39" w:rsidP="000F7B39">
      <w:pPr>
        <w:pStyle w:val="SingleTxt"/>
        <w:rPr>
          <w:b/>
          <w:bCs/>
          <w:rtl/>
          <w:lang w:bidi="ar-EG"/>
        </w:rPr>
      </w:pPr>
      <w:r w:rsidRPr="00E5696F">
        <w:rPr>
          <w:rFonts w:hint="cs"/>
          <w:b/>
          <w:bCs/>
          <w:rtl/>
          <w:lang w:bidi="ar-EG"/>
        </w:rPr>
        <w:tab/>
      </w:r>
      <w:r w:rsidRPr="00E5696F">
        <w:rPr>
          <w:b/>
          <w:bCs/>
          <w:rtl/>
          <w:lang w:bidi="ar-EG"/>
        </w:rPr>
        <w:t>(ب)‏</w:t>
      </w:r>
      <w:r w:rsidRPr="00E5696F">
        <w:rPr>
          <w:b/>
          <w:bCs/>
          <w:rtl/>
          <w:lang w:bidi="ar-EG"/>
        </w:rPr>
        <w:tab/>
        <w:t>الاستفادة الفعالة من القانون الجنائي وقانون مكافحة الاتجار من ‏أجل معاقبة جميع مرتكبي الممارسات الضارة؛</w:t>
      </w:r>
    </w:p>
    <w:p w:rsidR="000F7B39" w:rsidRPr="00E5696F" w:rsidRDefault="000F7B39" w:rsidP="000F7B39">
      <w:pPr>
        <w:pStyle w:val="SingleTxt"/>
        <w:rPr>
          <w:b/>
          <w:bCs/>
          <w:rtl/>
          <w:lang w:bidi="ar-EG"/>
        </w:rPr>
      </w:pPr>
      <w:r w:rsidRPr="00E5696F">
        <w:rPr>
          <w:rFonts w:hint="cs"/>
          <w:b/>
          <w:bCs/>
          <w:rtl/>
          <w:lang w:bidi="ar-EG"/>
        </w:rPr>
        <w:tab/>
      </w:r>
      <w:r w:rsidRPr="00E5696F">
        <w:rPr>
          <w:b/>
          <w:bCs/>
          <w:rtl/>
          <w:lang w:bidi="ar-EG"/>
        </w:rPr>
        <w:t>(ج)‏</w:t>
      </w:r>
      <w:r w:rsidRPr="00E5696F">
        <w:rPr>
          <w:b/>
          <w:bCs/>
          <w:rtl/>
          <w:lang w:bidi="ar-EG"/>
        </w:rPr>
        <w:tab/>
        <w:t>وضع وتنفيذ برامج تثقيفية عامة، بالتعاون مع المجتمع المدني، لا ‏سيما في المناطق الريفية والمعزولة من أجل تطوير مفهوم مساواة المرأة ‏بالرجل وتعزيز الصور الإيجابية وغير النمطية للمرأة؛</w:t>
      </w:r>
    </w:p>
    <w:p w:rsidR="000F7B39" w:rsidRDefault="000F7B39" w:rsidP="000F7B39">
      <w:pPr>
        <w:pStyle w:val="SingleTxt"/>
        <w:rPr>
          <w:rtl/>
          <w:lang w:bidi="ar-EG"/>
        </w:rPr>
      </w:pPr>
      <w:r w:rsidRPr="00E5696F">
        <w:rPr>
          <w:rFonts w:hint="cs"/>
          <w:b/>
          <w:bCs/>
          <w:rtl/>
          <w:lang w:bidi="ar-EG"/>
        </w:rPr>
        <w:tab/>
      </w:r>
      <w:r w:rsidRPr="00E5696F">
        <w:rPr>
          <w:b/>
          <w:bCs/>
          <w:rtl/>
          <w:lang w:bidi="ar-EG"/>
        </w:rPr>
        <w:t>(د)</w:t>
      </w:r>
      <w:r w:rsidRPr="00E5696F">
        <w:rPr>
          <w:rFonts w:hint="cs"/>
          <w:b/>
          <w:bCs/>
          <w:rtl/>
          <w:lang w:bidi="ar-EG"/>
        </w:rPr>
        <w:tab/>
      </w:r>
      <w:r w:rsidRPr="00E5696F">
        <w:rPr>
          <w:b/>
          <w:bCs/>
          <w:rtl/>
          <w:lang w:bidi="ar-EG"/>
        </w:rPr>
        <w:t>إنشاء آلية لرصد وتقييم تنفيذ التدابير المعتمدة من أجل التغلب على ‏القوالب النمطية الجنسانية.</w:t>
      </w:r>
    </w:p>
    <w:p w:rsidR="000F7B39" w:rsidRPr="00E5696F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العنف ضد المرأة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٢٠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تعرب اللجنة عن قلقها إزاء ما يلي</w:t>
      </w:r>
      <w:r>
        <w:rPr>
          <w:rFonts w:hint="cs"/>
          <w:rtl/>
          <w:lang w:bidi="ar-EG"/>
        </w:rPr>
        <w:t>: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(أ)‏</w:t>
      </w:r>
      <w:r>
        <w:rPr>
          <w:rtl/>
          <w:lang w:bidi="ar-EG"/>
        </w:rPr>
        <w:tab/>
        <w:t>عدم وجود أي قانون يجرم على وجه التحديد العنف ضد المرأة، لا ‏سيما زواج الأطفال، و</w:t>
      </w:r>
      <w:r>
        <w:rPr>
          <w:rFonts w:hint="cs"/>
          <w:rtl/>
          <w:lang w:bidi="ar-EG"/>
        </w:rPr>
        <w:t xml:space="preserve">/أو </w:t>
      </w:r>
      <w:r>
        <w:rPr>
          <w:rtl/>
          <w:lang w:bidi="ar-EG"/>
        </w:rPr>
        <w:t>الزواج القسري، والاغتصاب الزوجي، وعدم وجود ‏إطار سياساتي شامل للتصدي لهذا العنف؛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(ب)‏</w:t>
      </w:r>
      <w:r>
        <w:rPr>
          <w:rtl/>
          <w:lang w:bidi="ar-EG"/>
        </w:rPr>
        <w:tab/>
        <w:t>عدم مراعاة المحاكم للعنف الجنساني ضد المرأة عند البت في ‏قضايا حضانة الأطفال أو الزيارات، مما يجبر النساء على الاستمرار في ‏مواجهة المعتدين عليهن والمغامرة باستمرار تعريض أطفالهن إلى العنف؛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(ج)‏</w:t>
      </w:r>
      <w:r>
        <w:rPr>
          <w:rtl/>
          <w:lang w:bidi="ar-EG"/>
        </w:rPr>
        <w:tab/>
        <w:t>اكتساب العنف المن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زلي والعنف الجنسي، على ما يبدو، صفة ‏الشرعية الاجتماعية، واقترانهما بثقافة الصمت والإفلات من العقاب؛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(د)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استمرار عدم الإبلاغ بالقدر الكافي عن حالات العنف ضد المرأة ‏لعدم الثقة، على ما يبدو، في المؤسسات القضائية (انظر </w:t>
      </w:r>
      <w:r>
        <w:rPr>
          <w:rFonts w:hint="cs"/>
          <w:rtl/>
          <w:lang w:bidi="ar-EG"/>
        </w:rPr>
        <w:t xml:space="preserve">الوثيقة </w:t>
      </w:r>
      <w:r>
        <w:rPr>
          <w:rtl/>
          <w:lang w:bidi="ar-EG"/>
        </w:rPr>
        <w:t>‏</w:t>
      </w:r>
      <w:hyperlink r:id="rId27" w:history="1">
        <w:r w:rsidRPr="00B13844">
          <w:rPr>
            <w:rStyle w:val="Hyperlink"/>
            <w:lang w:bidi="ar-EG"/>
          </w:rPr>
          <w:t>CEDAW/C/MDG/CO/5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tl/>
          <w:lang w:bidi="ar-EG"/>
        </w:rPr>
        <w:t>، ‏الفقرة</w:t>
      </w:r>
      <w:r>
        <w:rPr>
          <w:rFonts w:hint="cs"/>
          <w:rtl/>
          <w:lang w:bidi="ar-EG"/>
        </w:rPr>
        <w:t xml:space="preserve"> 18)</w:t>
      </w:r>
      <w:r>
        <w:rPr>
          <w:cs/>
          <w:lang w:bidi="ar-EG"/>
        </w:rPr>
        <w:t>‎</w:t>
      </w:r>
      <w:r>
        <w:rPr>
          <w:rtl/>
          <w:lang w:bidi="ar-EG"/>
        </w:rPr>
        <w:t>، واحتمال أن يكون اللجوء المتكرر إلى المصالحة في حالات العنف ضد المرأة في غير صالح المرأة بسبب ‏التحيز الجنساني السائد في المجتمع؛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(ه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عدم وجود بيانات لدى الشرطة والمحاكم عن الجرائم التي جرى ‏التحقيق فيها، وملاحقة مرتكبيها، وفرض </w:t>
      </w:r>
      <w:r>
        <w:rPr>
          <w:rFonts w:hint="cs"/>
          <w:rtl/>
          <w:lang w:bidi="ar-EG"/>
        </w:rPr>
        <w:t>العقوبات</w:t>
      </w:r>
      <w:r>
        <w:rPr>
          <w:rtl/>
          <w:lang w:bidi="ar-EG"/>
        </w:rPr>
        <w:t xml:space="preserve"> عليهم، وعن التعويضات ‏المقدمة إلى الضحايا.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>21 -</w:t>
      </w:r>
      <w:r>
        <w:rPr>
          <w:rFonts w:hint="cs"/>
          <w:rtl/>
          <w:lang w:bidi="ar-EG"/>
        </w:rPr>
        <w:tab/>
      </w:r>
      <w:r w:rsidRPr="00D81282">
        <w:rPr>
          <w:b/>
          <w:bCs/>
          <w:rtl/>
          <w:lang w:bidi="ar-EG"/>
        </w:rPr>
        <w:t>تدعو اللجنة الدولة الطرف إلى القيام بما يلي</w:t>
      </w:r>
      <w:r w:rsidRPr="00D81282">
        <w:rPr>
          <w:rFonts w:hint="cs"/>
          <w:b/>
          <w:bCs/>
          <w:rtl/>
          <w:lang w:bidi="ar-EG"/>
        </w:rPr>
        <w:t>: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 w:rsidRPr="00D81282"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(أ)‏</w:t>
      </w:r>
      <w:r w:rsidRPr="00D81282">
        <w:rPr>
          <w:b/>
          <w:bCs/>
          <w:rtl/>
          <w:lang w:bidi="ar-EG"/>
        </w:rPr>
        <w:tab/>
        <w:t>اعتماد قوانين تجرم جميع أنواع العنف ضد المرأة، لا سيما تجريم ‏العنف المن</w:t>
      </w:r>
      <w:r w:rsidRPr="00D81282">
        <w:rPr>
          <w:rFonts w:hint="cs"/>
          <w:b/>
          <w:bCs/>
          <w:rtl/>
          <w:lang w:bidi="ar-EG"/>
        </w:rPr>
        <w:t>ـ</w:t>
      </w:r>
      <w:r w:rsidRPr="00D81282">
        <w:rPr>
          <w:b/>
          <w:bCs/>
          <w:rtl/>
          <w:lang w:bidi="ar-EG"/>
        </w:rPr>
        <w:t>زلي، و</w:t>
      </w:r>
      <w:r>
        <w:rPr>
          <w:rFonts w:hint="cs"/>
          <w:b/>
          <w:bCs/>
          <w:rtl/>
          <w:lang w:bidi="ar-EG"/>
        </w:rPr>
        <w:t>من</w:t>
      </w:r>
      <w:r w:rsidRPr="00D81282">
        <w:rPr>
          <w:b/>
          <w:bCs/>
          <w:rtl/>
          <w:lang w:bidi="ar-EG"/>
        </w:rPr>
        <w:t xml:space="preserve"> ذلك الاغتصاب الزوجي، وزواج الأطفال و</w:t>
      </w:r>
      <w:r>
        <w:rPr>
          <w:rFonts w:hint="cs"/>
          <w:b/>
          <w:bCs/>
          <w:rtl/>
          <w:lang w:bidi="ar-EG"/>
        </w:rPr>
        <w:t xml:space="preserve">/أو </w:t>
      </w:r>
      <w:r w:rsidRPr="00D81282">
        <w:rPr>
          <w:b/>
          <w:bCs/>
          <w:rtl/>
          <w:lang w:bidi="ar-EG"/>
        </w:rPr>
        <w:t>الزواج القسري، وجميع أشكال الاعتداء الجنسي، ووضع إستراتيجية ‏شاملة لضمان تنفيذ هذا القانون؛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 w:rsidRPr="00D81282"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(ب)‏</w:t>
      </w:r>
      <w:r w:rsidRPr="00D81282">
        <w:rPr>
          <w:b/>
          <w:bCs/>
          <w:rtl/>
          <w:lang w:bidi="ar-EG"/>
        </w:rPr>
        <w:tab/>
        <w:t>اعتماد وتنفيذ قوانين تنص على أخذ العنف الجنساني المرتكب ضد ‏المرأة في المحيط العائلي في الاعتبار عند البت في قضايا حضانة الأطفال أو ‏الزيارات، و</w:t>
      </w:r>
      <w:r>
        <w:rPr>
          <w:rFonts w:hint="cs"/>
          <w:b/>
          <w:bCs/>
          <w:rtl/>
          <w:lang w:bidi="ar-EG"/>
        </w:rPr>
        <w:t>توعية</w:t>
      </w:r>
      <w:r w:rsidRPr="00D81282">
        <w:rPr>
          <w:b/>
          <w:bCs/>
          <w:rtl/>
          <w:lang w:bidi="ar-EG"/>
        </w:rPr>
        <w:t xml:space="preserve"> الجهاز القضائي بالعلاقة القائمة بين ذلك الصنف من ‏العنف ونماء الطفل؛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 w:rsidRPr="00D81282"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(ج)‏</w:t>
      </w:r>
      <w:r w:rsidRPr="00D81282">
        <w:rPr>
          <w:b/>
          <w:bCs/>
          <w:rtl/>
          <w:lang w:bidi="ar-EG"/>
        </w:rPr>
        <w:tab/>
        <w:t xml:space="preserve">ضمان أن تتوفر للنساء والفتيات ضحايا العنف إمكانية </w:t>
      </w:r>
      <w:r>
        <w:rPr>
          <w:rFonts w:hint="cs"/>
          <w:b/>
          <w:bCs/>
          <w:rtl/>
          <w:lang w:bidi="ar-EG"/>
        </w:rPr>
        <w:t>الحصول على</w:t>
      </w:r>
      <w:r w:rsidRPr="00D81282">
        <w:rPr>
          <w:b/>
          <w:bCs/>
          <w:rtl/>
          <w:lang w:bidi="ar-EG"/>
        </w:rPr>
        <w:t xml:space="preserve"> الجبر الفعال، بما في ذلك التعويض، والحماية، وأن يلاحق الجناة ويعاقبوا ‏على النحو المناسب؛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 w:rsidRPr="00D81282"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(د)‏</w:t>
      </w:r>
      <w:r w:rsidRPr="00D81282">
        <w:rPr>
          <w:b/>
          <w:bCs/>
          <w:rtl/>
          <w:lang w:bidi="ar-EG"/>
        </w:rPr>
        <w:tab/>
        <w:t>ضمان توفر الموارد من أجل إكمال وتنفيذ الاستراتيجية الوطنية ‏لمكافحة العنف الجنساني؛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 w:rsidRPr="00D81282"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(ه</w:t>
      </w:r>
      <w:r w:rsidRPr="00D81282">
        <w:rPr>
          <w:rFonts w:hint="cs"/>
          <w:b/>
          <w:bCs/>
          <w:rtl/>
          <w:lang w:bidi="ar-EG"/>
        </w:rPr>
        <w:t>ـ</w:t>
      </w:r>
      <w:r w:rsidRPr="00D81282">
        <w:rPr>
          <w:b/>
          <w:bCs/>
          <w:rtl/>
          <w:lang w:bidi="ar-EG"/>
        </w:rPr>
        <w:t>)‏</w:t>
      </w:r>
      <w:r w:rsidRPr="00D81282">
        <w:rPr>
          <w:b/>
          <w:bCs/>
          <w:rtl/>
          <w:lang w:bidi="ar-EG"/>
        </w:rPr>
        <w:tab/>
        <w:t>تقديم ما يكفي من المساعدة والحماية إلى النساء ضحايا العنف ‏بإنشاء ملاجئ وتقديم خدمات المشورة والتأهيل للضحايا، لا سيما في المناطق ‏الريفية، وبتنسيق عمليات التدخل وتوفير خدمات الدعم والتعاون مع المنظمات ‏غير الحكومية والشركاء الدوليين؛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 w:rsidRPr="00D81282"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(و)‏</w:t>
      </w:r>
      <w:r w:rsidRPr="00D81282">
        <w:rPr>
          <w:b/>
          <w:bCs/>
          <w:rtl/>
          <w:lang w:bidi="ar-EG"/>
        </w:rPr>
        <w:tab/>
        <w:t xml:space="preserve">مواصلة توعية الجمهور، عبر وسائط الإعلام والبرامج التثقيفية، ‏وتنفيذ البرامج الإلزامية لبناء قدرات </w:t>
      </w:r>
      <w:r>
        <w:rPr>
          <w:rFonts w:hint="cs"/>
          <w:b/>
          <w:bCs/>
          <w:rtl/>
          <w:lang w:bidi="ar-EG"/>
        </w:rPr>
        <w:t>ال</w:t>
      </w:r>
      <w:r w:rsidRPr="00D81282">
        <w:rPr>
          <w:b/>
          <w:bCs/>
          <w:rtl/>
          <w:lang w:bidi="ar-EG"/>
        </w:rPr>
        <w:t>موظفي</w:t>
      </w:r>
      <w:r>
        <w:rPr>
          <w:rFonts w:hint="cs"/>
          <w:b/>
          <w:bCs/>
          <w:rtl/>
          <w:lang w:bidi="ar-EG"/>
        </w:rPr>
        <w:t>ن المكلفين</w:t>
      </w:r>
      <w:r w:rsidRPr="00D81282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ب</w:t>
      </w:r>
      <w:r w:rsidRPr="00D81282">
        <w:rPr>
          <w:b/>
          <w:bCs/>
          <w:rtl/>
          <w:lang w:bidi="ar-EG"/>
        </w:rPr>
        <w:t xml:space="preserve">إنفاذ القانون، ومقدمي الخدمات ‏الصحية، والمدرسين والزعماء التقليديين على تقديم دعم للضحايا يراعي ‏المنظور الجنساني، وكفالة </w:t>
      </w:r>
      <w:r>
        <w:rPr>
          <w:rFonts w:hint="cs"/>
          <w:b/>
          <w:bCs/>
          <w:rtl/>
          <w:lang w:bidi="ar-EG"/>
        </w:rPr>
        <w:t>تخليص</w:t>
      </w:r>
      <w:r w:rsidRPr="00D81282">
        <w:rPr>
          <w:b/>
          <w:bCs/>
          <w:rtl/>
          <w:lang w:bidi="ar-EG"/>
        </w:rPr>
        <w:t xml:space="preserve"> الضحايا </w:t>
      </w:r>
      <w:r>
        <w:rPr>
          <w:rFonts w:hint="cs"/>
          <w:b/>
          <w:bCs/>
          <w:rtl/>
          <w:lang w:bidi="ar-EG"/>
        </w:rPr>
        <w:t xml:space="preserve">من الوصم </w:t>
      </w:r>
      <w:r w:rsidRPr="00D81282">
        <w:rPr>
          <w:b/>
          <w:bCs/>
          <w:rtl/>
          <w:lang w:bidi="ar-EG"/>
        </w:rPr>
        <w:t>وتشجيعهم على الإبلاغ عن ‏حوادث العنف المن</w:t>
      </w:r>
      <w:r w:rsidRPr="00D81282">
        <w:rPr>
          <w:rFonts w:hint="cs"/>
          <w:b/>
          <w:bCs/>
          <w:rtl/>
          <w:lang w:bidi="ar-EG"/>
        </w:rPr>
        <w:t>ـ</w:t>
      </w:r>
      <w:r w:rsidRPr="00D81282">
        <w:rPr>
          <w:b/>
          <w:bCs/>
          <w:rtl/>
          <w:lang w:bidi="ar-EG"/>
        </w:rPr>
        <w:t>زلي والعنف الجنسي ضد المرأة؛</w:t>
      </w:r>
    </w:p>
    <w:p w:rsidR="000F7B39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(ز)</w:t>
      </w: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جمع بيانات إحصائية عن العنف ضد المرأة مصنفة حسب السن ‏والجنسية والعلاقة بين الضحية والجاني، وإجراء دراسات و/أو دراسات استقصائية عن ‏حجم العنف ضد المرأة وأسبابه الجذرية.</w:t>
      </w:r>
    </w:p>
    <w:p w:rsidR="000F7B39" w:rsidRPr="00D81282" w:rsidRDefault="000F7B39" w:rsidP="000F7B39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8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</w:t>
      </w:r>
      <w:r>
        <w:rPr>
          <w:rtl/>
          <w:lang w:bidi="ar-EG"/>
        </w:rPr>
        <w:t>لاتجار بالبشر و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استغلا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 في البغاء ‏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٢٢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ترحب اللجنة بالجهود التي تبذلها الدولة الطرف، بالتعاون مع المجتمع ‏المدني والمجتمع الدولي، من أجل مكافحة الاتجار بالنساء والفتياب واستغلالهن ‏الجنسي </w:t>
      </w:r>
      <w:r>
        <w:rPr>
          <w:rFonts w:hint="cs"/>
          <w:rtl/>
          <w:lang w:bidi="ar-EG"/>
        </w:rPr>
        <w:t xml:space="preserve">والاستغلال </w:t>
      </w:r>
      <w:r>
        <w:rPr>
          <w:rtl/>
          <w:lang w:bidi="ar-EG"/>
        </w:rPr>
        <w:t>في البغاء، و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إنشاء قاعدة بيانات إلكترونية مع بلدان الجماعة الإنمائية ‏للجنوب الأفريقي. وترحب اللجنة أيضا بإنشاء المكتب الوطني لمكافحة الاتجار ‏بالأشخاص، ولكنها تشعر بالقلق لأن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 لم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يبدأ العمل بعد و</w:t>
      </w:r>
      <w:r>
        <w:rPr>
          <w:rFonts w:hint="cs"/>
          <w:rtl/>
          <w:lang w:bidi="ar-EG"/>
        </w:rPr>
        <w:t xml:space="preserve">لأنه </w:t>
      </w:r>
      <w:r>
        <w:rPr>
          <w:rtl/>
          <w:lang w:bidi="ar-EG"/>
        </w:rPr>
        <w:t>يفتقر إلى ‏الموارد. وتكرر الإعراب عن قلقها إزاء انتشار السياحة الجنسية في الدولة ‏الطرف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ونقص المعلومات المتعلقة بالجهود المبذولة من أجل منع الاستغلال في ‏البغاء والتصدي لأسبابه الجذرية وكذا عدم وجود بيانات إحصائية مصنفة عن ‏الاتجار بالبشر والاستغلال في البغاء.</w:t>
      </w:r>
    </w:p>
    <w:p w:rsidR="000F7B39" w:rsidRPr="00D8128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٢٣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D81282">
        <w:rPr>
          <w:b/>
          <w:bCs/>
          <w:rtl/>
          <w:lang w:bidi="ar-EG"/>
        </w:rPr>
        <w:t>تدعو اللجنة الدولة الطرف إلى القيام بما يلي</w:t>
      </w:r>
      <w:r>
        <w:rPr>
          <w:rFonts w:hint="cs"/>
          <w:b/>
          <w:bCs/>
          <w:rtl/>
          <w:lang w:bidi="ar-EG"/>
        </w:rPr>
        <w:t>:</w:t>
      </w:r>
      <w:r w:rsidRPr="00D81282">
        <w:rPr>
          <w:b/>
          <w:bCs/>
          <w:rtl/>
          <w:lang w:bidi="ar-EG"/>
        </w:rPr>
        <w:t>‏</w:t>
      </w:r>
    </w:p>
    <w:p w:rsidR="000F7B39" w:rsidRPr="00D81282" w:rsidRDefault="000F7B39" w:rsidP="000F7B39">
      <w:pPr>
        <w:pStyle w:val="SingleTxt"/>
        <w:spacing w:after="8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(أ)</w:t>
      </w: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ضمان ما يكفي من الموارد البشرية والتقنية والمالية من أجل التنفيذ ‏الفعلي للقانون رقم</w:t>
      </w:r>
      <w:r>
        <w:rPr>
          <w:rFonts w:hint="cs"/>
          <w:b/>
          <w:bCs/>
          <w:rtl/>
          <w:lang w:bidi="ar-EG"/>
        </w:rPr>
        <w:t xml:space="preserve"> 2014-040 </w:t>
      </w:r>
      <w:r w:rsidRPr="00D81282">
        <w:rPr>
          <w:b/>
          <w:bCs/>
          <w:rtl/>
          <w:lang w:bidi="ar-EG"/>
        </w:rPr>
        <w:t>المتعلق بمكافحة الاتجار بالأشخاص، ولخطة ‏عملها الوطنية وقاعدة البيانات الوطنية المتعلقة بالاتجار وضمان الإسراع ببدء ‏العمل في المكتب الوطني لمكافحة الاتجار بالبشر؛</w:t>
      </w:r>
    </w:p>
    <w:p w:rsidR="000F7B39" w:rsidRPr="00D81282" w:rsidRDefault="000F7B39" w:rsidP="000F7B39">
      <w:pPr>
        <w:pStyle w:val="SingleTxt"/>
        <w:spacing w:after="8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(ب)‏</w:t>
      </w:r>
      <w:r w:rsidRPr="00D81282">
        <w:rPr>
          <w:b/>
          <w:bCs/>
          <w:rtl/>
          <w:lang w:bidi="ar-EG"/>
        </w:rPr>
        <w:tab/>
        <w:t>مواصلة جهودها من أجل ضمان التعاون الدولي والإقليمي ‏والثنائي مع بلدان المنشأ، والعبور والوجهة من أجل منع الاتجار بتبادل ‏المعلومات وتنسيق الإجراءات القانونية الرامية إلى ملاحقة المتجرين؛</w:t>
      </w:r>
    </w:p>
    <w:p w:rsidR="000F7B39" w:rsidRPr="00D81282" w:rsidRDefault="000F7B39" w:rsidP="000F7B39">
      <w:pPr>
        <w:pStyle w:val="SingleTxt"/>
        <w:spacing w:after="8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(ج)‏</w:t>
      </w:r>
      <w:r w:rsidRPr="00D81282">
        <w:rPr>
          <w:b/>
          <w:bCs/>
          <w:rtl/>
          <w:lang w:bidi="ar-EG"/>
        </w:rPr>
        <w:tab/>
        <w:t xml:space="preserve">توفير برامج بناء القدرات بشكل مستمر لفائدة </w:t>
      </w:r>
      <w:r>
        <w:rPr>
          <w:rFonts w:hint="cs"/>
          <w:b/>
          <w:bCs/>
          <w:rtl/>
          <w:lang w:bidi="ar-EG"/>
        </w:rPr>
        <w:t>ال</w:t>
      </w:r>
      <w:r w:rsidRPr="00D81282">
        <w:rPr>
          <w:b/>
          <w:bCs/>
          <w:rtl/>
          <w:lang w:bidi="ar-EG"/>
        </w:rPr>
        <w:t>موظفي</w:t>
      </w:r>
      <w:r>
        <w:rPr>
          <w:rFonts w:hint="cs"/>
          <w:b/>
          <w:bCs/>
          <w:rtl/>
          <w:lang w:bidi="ar-EG"/>
        </w:rPr>
        <w:t>ن المكلفين</w:t>
      </w:r>
      <w:r w:rsidRPr="00D81282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ب</w:t>
      </w:r>
      <w:r w:rsidRPr="00D81282">
        <w:rPr>
          <w:b/>
          <w:bCs/>
          <w:rtl/>
          <w:lang w:bidi="ar-EG"/>
        </w:rPr>
        <w:t>إنفاذ الق</w:t>
      </w:r>
      <w:r>
        <w:rPr>
          <w:rFonts w:hint="cs"/>
          <w:b/>
          <w:bCs/>
          <w:rtl/>
          <w:lang w:bidi="ar-EG"/>
        </w:rPr>
        <w:t xml:space="preserve">وانين </w:t>
      </w:r>
      <w:r w:rsidRPr="00D81282">
        <w:rPr>
          <w:b/>
          <w:bCs/>
          <w:rtl/>
          <w:lang w:bidi="ar-EG"/>
        </w:rPr>
        <w:t>‏في مجال تحديد هوية الضحايا ومساعدتهم؛</w:t>
      </w:r>
    </w:p>
    <w:p w:rsidR="000F7B39" w:rsidRPr="00D81282" w:rsidRDefault="000F7B39" w:rsidP="000F7B39">
      <w:pPr>
        <w:pStyle w:val="SingleTxt"/>
        <w:spacing w:after="8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(د)‏</w:t>
      </w:r>
      <w:r w:rsidRPr="00D81282">
        <w:rPr>
          <w:b/>
          <w:bCs/>
          <w:rtl/>
          <w:lang w:bidi="ar-EG"/>
        </w:rPr>
        <w:tab/>
        <w:t>إجراء حملات على الصعيد الوطني من أجل التثقيف والتوعية ‏بمخاطر الاتجار وبطابعه الإجرامي؛</w:t>
      </w:r>
    </w:p>
    <w:p w:rsidR="000F7B39" w:rsidRDefault="000F7B39" w:rsidP="000F7B39">
      <w:pPr>
        <w:pStyle w:val="SingleTxt"/>
        <w:spacing w:after="80"/>
        <w:ind w:left="1267" w:right="1267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(ه</w:t>
      </w:r>
      <w:r>
        <w:rPr>
          <w:rFonts w:hint="cs"/>
          <w:b/>
          <w:bCs/>
          <w:rtl/>
          <w:lang w:bidi="ar-EG"/>
        </w:rPr>
        <w:t>ـ</w:t>
      </w:r>
      <w:r w:rsidRPr="00D81282">
        <w:rPr>
          <w:b/>
          <w:bCs/>
          <w:rtl/>
          <w:lang w:bidi="ar-EG"/>
        </w:rPr>
        <w:t>)</w:t>
      </w:r>
      <w:r>
        <w:rPr>
          <w:rFonts w:hint="cs"/>
          <w:b/>
          <w:bCs/>
          <w:rtl/>
          <w:lang w:bidi="ar-EG"/>
        </w:rPr>
        <w:tab/>
      </w:r>
      <w:r w:rsidRPr="00D81282">
        <w:rPr>
          <w:b/>
          <w:bCs/>
          <w:rtl/>
          <w:lang w:bidi="ar-EG"/>
        </w:rPr>
        <w:t>التصدي للأسباب الجذرية للاتجار واستغلال النساء والفتيات، ومنها ‏الفقر، من أجل القضاء على هشاشتهن في ذلك الصدد، والسعي الجهيد إلى ‏ضمان تعافي الضحايا وإدماجهن في المجتمع، بتزويدهن بما يكفي من ‏المساعدة والتأهيل والمأوى (انظر أيضا الوثيقة ‏</w:t>
      </w:r>
      <w:hyperlink r:id="rId28" w:history="1">
        <w:r w:rsidRPr="00B13844">
          <w:rPr>
            <w:rStyle w:val="Hyperlink"/>
            <w:b/>
            <w:bCs/>
            <w:lang w:bidi="ar-EG"/>
          </w:rPr>
          <w:t>CEDAW/C/MDG/CO/5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 w:rsidRPr="00D81282">
        <w:rPr>
          <w:b/>
          <w:bCs/>
          <w:rtl/>
          <w:lang w:bidi="ar-EG"/>
        </w:rPr>
        <w:t>، الفقرة</w:t>
      </w:r>
      <w:r>
        <w:rPr>
          <w:rFonts w:hint="cs"/>
          <w:b/>
          <w:bCs/>
          <w:rtl/>
          <w:lang w:bidi="ar-EG"/>
        </w:rPr>
        <w:t xml:space="preserve"> 21</w:t>
      </w:r>
      <w:r>
        <w:rPr>
          <w:rFonts w:hint="cs"/>
          <w:b/>
          <w:bCs/>
          <w:rtl/>
          <w:cs/>
          <w:lang w:bidi="ar-EG"/>
        </w:rPr>
        <w:t>)</w:t>
      </w:r>
      <w:r w:rsidRPr="00D81282">
        <w:rPr>
          <w:b/>
          <w:bCs/>
          <w:rtl/>
          <w:lang w:bidi="ar-EG"/>
        </w:rPr>
        <w:t>.</w:t>
      </w: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</w:t>
      </w:r>
      <w:r>
        <w:rPr>
          <w:rtl/>
          <w:lang w:bidi="ar-EG"/>
        </w:rPr>
        <w:t>لمشاركة في الحياة السياسية والحياة العامة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٢٤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تظل اللجنة قلقة إزاء تدني تمثيل المرأة في مناصب صنع القرار، لا سيما ‏في السلك الدبلوماسي (صفر في المائة من السفراء) وفي المنظمات الدولية ‏الأخرى وكذا على مستوى المجتمع المحلي (صفر في المائة من الرؤساء ‏الإقليميين، و</w:t>
      </w:r>
      <w:r>
        <w:rPr>
          <w:rFonts w:hint="cs"/>
          <w:rtl/>
          <w:lang w:bidi="ar-EG"/>
        </w:rPr>
        <w:t xml:space="preserve"> 5 </w:t>
      </w:r>
      <w:r>
        <w:rPr>
          <w:rtl/>
          <w:lang w:bidi="ar-EG"/>
        </w:rPr>
        <w:t>في المائة من المحافظين المنتخبين، و</w:t>
      </w:r>
      <w:r>
        <w:rPr>
          <w:rFonts w:hint="cs"/>
          <w:rtl/>
          <w:lang w:bidi="ar-EG"/>
        </w:rPr>
        <w:t xml:space="preserve"> 2.6 </w:t>
      </w:r>
      <w:r>
        <w:rPr>
          <w:rtl/>
          <w:lang w:bidi="ar-EG"/>
        </w:rPr>
        <w:t>في المائة من رؤساء ‏الجمعيات العامة للأحياء (الفوكونتني)</w:t>
      </w:r>
      <w:r>
        <w:rPr>
          <w:rFonts w:hint="cs"/>
          <w:rtl/>
          <w:lang w:bidi="ar-EG"/>
        </w:rPr>
        <w:t xml:space="preserve">. </w:t>
      </w:r>
      <w:r>
        <w:rPr>
          <w:rtl/>
          <w:lang w:bidi="ar-EG"/>
        </w:rPr>
        <w:t>واللجنة قلقة بشكل خاص لأن الجهود ‏التي بُذلت في الماضي من أجل اتخاذ تدابير، منها التدابير الخاصة المؤقتة، ‏بغية معالجة المشاركة غير المتكافئة للمرأة في الحياة السياسية والحياة العامة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‏لم تُفلح أمام الجمعية الوطنية.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٢٥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>توصي اللجنة بأن تقوم الدولة الطرف بما يلي</w:t>
      </w:r>
      <w:r w:rsidRPr="00C85D52">
        <w:rPr>
          <w:rFonts w:hint="cs"/>
          <w:b/>
          <w:bCs/>
          <w:rtl/>
          <w:lang w:bidi="ar-EG"/>
        </w:rPr>
        <w:t>: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(أ)‏</w:t>
      </w:r>
      <w:r w:rsidRPr="00C85D52">
        <w:rPr>
          <w:b/>
          <w:bCs/>
          <w:rtl/>
          <w:lang w:bidi="ar-EG"/>
        </w:rPr>
        <w:tab/>
        <w:t xml:space="preserve">تعديل قانونها الانتخابي من أجل استحداث حصص قانونية </w:t>
      </w:r>
      <w:r>
        <w:rPr>
          <w:rFonts w:hint="cs"/>
          <w:b/>
          <w:bCs/>
          <w:rtl/>
          <w:lang w:bidi="ar-EG"/>
        </w:rPr>
        <w:t>تشمل</w:t>
      </w:r>
      <w:r w:rsidRPr="00C85D52">
        <w:rPr>
          <w:b/>
          <w:bCs/>
          <w:rtl/>
          <w:lang w:bidi="ar-EG"/>
        </w:rPr>
        <w:t xml:space="preserve"> ‏النص على عقوبات لعدم الامتثال، بغية زيادة تمثيلية المرأة في الحياة السياسية ‏والحياة العامة، لا</w:t>
      </w:r>
      <w:r>
        <w:rPr>
          <w:rFonts w:hint="cs"/>
          <w:b/>
          <w:bCs/>
          <w:rtl/>
          <w:lang w:bidi="ar-EG"/>
        </w:rPr>
        <w:t> </w:t>
      </w:r>
      <w:r w:rsidRPr="00C85D52">
        <w:rPr>
          <w:b/>
          <w:bCs/>
          <w:rtl/>
          <w:lang w:bidi="ar-EG"/>
        </w:rPr>
        <w:t>سيما على صعيد المجتمع المحلي والصعيد الوطني وضمان ‏عملية مفتوحة وشفافة في تعيين المرشحات لتمثيل الدولة الطرف في المنظمات ‏الدولية؛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(ب)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تنفيذ الإستراتيجية الوطنية للمسائل الجنسانية والانتخابات للفترة</w:t>
      </w:r>
      <w:r>
        <w:rPr>
          <w:rFonts w:hint="cs"/>
          <w:b/>
          <w:bCs/>
          <w:rtl/>
          <w:lang w:bidi="ar-EG"/>
        </w:rPr>
        <w:t xml:space="preserve"> 2015-2020</w:t>
      </w:r>
      <w:r w:rsidRPr="00C85D52">
        <w:rPr>
          <w:b/>
          <w:bCs/>
          <w:rtl/>
          <w:lang w:bidi="ar-EG"/>
        </w:rPr>
        <w:t xml:space="preserve"> من أجل النهوض بالمرأة وتمكينها على جميع مستويات الحياة ‏السياسية والحياة العامة، ولا سيما في مناصب صنع القرار، بما في ذلك في ‏مجال تخطيط السياسات الإنمائية والمشاريع المجتمعية وتنفيذها ورصدها ‏وتقييمها، واستحداث تدابير، منها تدابير خاصة مؤقتة، وفقا للمادة</w:t>
      </w:r>
      <w:r>
        <w:rPr>
          <w:rFonts w:hint="cs"/>
          <w:b/>
          <w:bCs/>
          <w:rtl/>
          <w:lang w:bidi="ar-EG"/>
        </w:rPr>
        <w:t xml:space="preserve"> 4 (1) </w:t>
      </w:r>
      <w:r w:rsidRPr="00C85D52">
        <w:rPr>
          <w:b/>
          <w:bCs/>
          <w:rtl/>
          <w:lang w:bidi="ar-EG"/>
        </w:rPr>
        <w:t>من الاتفاقية ‏وللتوصيتين العامتين للجنة رقم</w:t>
      </w:r>
      <w:r>
        <w:rPr>
          <w:rFonts w:hint="cs"/>
          <w:b/>
          <w:bCs/>
          <w:rtl/>
          <w:lang w:bidi="ar-EG"/>
        </w:rPr>
        <w:t xml:space="preserve"> 23</w:t>
      </w:r>
      <w:r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(1997)</w:t>
      </w:r>
      <w:r w:rsidRPr="00C85D52">
        <w:rPr>
          <w:b/>
          <w:bCs/>
          <w:rtl/>
          <w:lang w:bidi="ar-EG"/>
        </w:rPr>
        <w:t xml:space="preserve"> المتعلقة بالمرأة في الحياة السياسية والحياة العامة، ورقم</w:t>
      </w:r>
      <w:r>
        <w:rPr>
          <w:rFonts w:hint="cs"/>
          <w:b/>
          <w:bCs/>
          <w:rtl/>
          <w:lang w:bidi="ar-EG"/>
        </w:rPr>
        <w:t xml:space="preserve"> 25</w:t>
      </w:r>
      <w:r w:rsidRPr="00C85D52">
        <w:rPr>
          <w:b/>
          <w:bCs/>
          <w:rtl/>
          <w:lang w:bidi="ar-EG"/>
        </w:rPr>
        <w:t>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(ج)‏</w:t>
      </w:r>
      <w:r w:rsidRPr="00C85D52">
        <w:rPr>
          <w:b/>
          <w:bCs/>
          <w:rtl/>
          <w:lang w:bidi="ar-EG"/>
        </w:rPr>
        <w:tab/>
        <w:t>رفع درجة وعي السياسيين، والصحفيين، والمدرسين، وزعماء ‏المجتمعات المحلية بموضوع المساواة بين الجنسين، بغية تعزيز فهمهم لكون ‏المشاركة الكاملة والحرة والديمقراطية للمرأة على قدم المساواة مع الرجل في ‏الحياة السياسية والحياة العامة شرط لازم للتنفيذ الكامل للاتفاقية وللتنمية ‏الاقتصادية والاجتماعية للدولة الطرف؛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(د)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توفير برامج لبناء القدرات تتعلق بالحملات السياسية والمهارات ‏القيادية لفائدة الم</w:t>
      </w:r>
      <w:r>
        <w:rPr>
          <w:rFonts w:hint="cs"/>
          <w:b/>
          <w:bCs/>
          <w:rtl/>
          <w:lang w:bidi="ar-EG"/>
        </w:rPr>
        <w:t>ت</w:t>
      </w:r>
      <w:r w:rsidRPr="00C85D52">
        <w:rPr>
          <w:b/>
          <w:bCs/>
          <w:rtl/>
          <w:lang w:bidi="ar-EG"/>
        </w:rPr>
        <w:t>رشحات المحتملات من أجل زيادة اهتمامهن بالمشاركة في ‏الانتخابات</w:t>
      </w:r>
      <w:r>
        <w:rPr>
          <w:rFonts w:hint="cs"/>
          <w:b/>
          <w:bCs/>
          <w:rtl/>
          <w:lang w:bidi="ar-EG"/>
        </w:rPr>
        <w:t>.</w:t>
      </w:r>
    </w:p>
    <w:p w:rsidR="000F7B39" w:rsidRPr="00C85D52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الجنسية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٢٦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تكرر اللجنة </w:t>
      </w:r>
      <w:r>
        <w:rPr>
          <w:rFonts w:hint="cs"/>
          <w:rtl/>
          <w:lang w:bidi="ar-EG"/>
        </w:rPr>
        <w:t>الإعراب عن</w:t>
      </w:r>
      <w:r>
        <w:rPr>
          <w:rtl/>
          <w:lang w:bidi="ar-EG"/>
        </w:rPr>
        <w:t xml:space="preserve"> قلقها </w:t>
      </w:r>
      <w:r>
        <w:rPr>
          <w:rFonts w:hint="cs"/>
          <w:rtl/>
          <w:lang w:bidi="ar-EG"/>
        </w:rPr>
        <w:t xml:space="preserve">(انظر الوثيقة 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hyperlink r:id="rId29" w:history="1">
        <w:r w:rsidRPr="00B13844">
          <w:rPr>
            <w:rStyle w:val="Hyperlink"/>
            <w:lang w:bidi="ar-EG"/>
          </w:rPr>
          <w:t>CEDAW/C/MDG/CO/5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tl/>
          <w:lang w:bidi="ar-EG"/>
        </w:rPr>
        <w:t>، الفقرة</w:t>
      </w:r>
      <w:r>
        <w:rPr>
          <w:rFonts w:hint="cs"/>
          <w:rtl/>
          <w:lang w:bidi="ar-EG"/>
        </w:rPr>
        <w:t> 24)</w:t>
      </w:r>
      <w:r>
        <w:rPr>
          <w:rFonts w:hint="cs"/>
          <w:rtl/>
          <w:cs/>
          <w:lang w:bidi="ar-EG"/>
        </w:rPr>
        <w:t xml:space="preserve"> 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من أن قانون الجنسية الحالي ‏يميز ضد الملغاشيات اللاتي لا يستطعن نقل جنسيتهن إلى أزواجهن الأجانب أو عديمي الجنسية ولا إلى أطفالهن على قدم ‏المساواة مع الرجال. وتحيط اللجنة علما بالجهود التي تبذلها الدولة الطرف من أجل ‏زيادة عمليات تسجيل </w:t>
      </w:r>
      <w:r>
        <w:rPr>
          <w:rFonts w:hint="cs"/>
          <w:rtl/>
          <w:lang w:bidi="ar-EG"/>
        </w:rPr>
        <w:t>الولادات</w:t>
      </w:r>
      <w:r>
        <w:rPr>
          <w:rtl/>
          <w:lang w:bidi="ar-EG"/>
        </w:rPr>
        <w:t xml:space="preserve">، ولكنها تشعر بالقلق لأن </w:t>
      </w:r>
      <w:r>
        <w:rPr>
          <w:rFonts w:hint="cs"/>
          <w:rtl/>
          <w:lang w:bidi="ar-EG"/>
        </w:rPr>
        <w:t xml:space="preserve">20 </w:t>
      </w:r>
      <w:r>
        <w:rPr>
          <w:rtl/>
          <w:lang w:bidi="ar-EG"/>
        </w:rPr>
        <w:t>في المائة من ‏الولادات تظل غير مسجلة، مما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يزيد من مخاطر انعدام الجنسية، وللصعوبات ‏التي تواجهها النساء في ضمان تسجيل أطفالهن.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٢٧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>توصي اللجنة بأن تقوم الدولة الطرف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</w:t>
      </w:r>
      <w:r>
        <w:rPr>
          <w:rFonts w:hint="cs"/>
          <w:b/>
          <w:bCs/>
          <w:rtl/>
          <w:lang w:bidi="ar-EG"/>
        </w:rPr>
        <w:tab/>
      </w:r>
      <w:r w:rsidRPr="00B361A6">
        <w:rPr>
          <w:b/>
          <w:bCs/>
          <w:w w:val="100"/>
          <w:rtl/>
          <w:lang w:bidi="ar-EG"/>
        </w:rPr>
        <w:t xml:space="preserve">تعديل قانون الجنسية من أجل تمكين النساء الملغاشيات من نقل ‏جنسيتهن إلى أزواجهن الأجانب أو عديمي الجنسية وإلى أطفالهن على قدم ‏المساواة مع الرجال، وفقاً لأحكام المادة </w:t>
      </w:r>
      <w:r w:rsidRPr="00B361A6">
        <w:rPr>
          <w:rFonts w:hint="cs"/>
          <w:b/>
          <w:bCs/>
          <w:w w:val="100"/>
          <w:rtl/>
          <w:lang w:bidi="ar-EG"/>
        </w:rPr>
        <w:t xml:space="preserve">9 </w:t>
      </w:r>
      <w:r w:rsidRPr="00B361A6">
        <w:rPr>
          <w:b/>
          <w:bCs/>
          <w:w w:val="100"/>
          <w:rtl/>
          <w:lang w:bidi="ar-EG"/>
        </w:rPr>
        <w:t>من الاتفاقية (انظر أيضا الوثيقة ‏</w:t>
      </w:r>
      <w:hyperlink r:id="rId30" w:history="1">
        <w:r w:rsidRPr="00B13844">
          <w:rPr>
            <w:rStyle w:val="Hyperlink"/>
            <w:b/>
            <w:bCs/>
            <w:w w:val="100"/>
            <w:lang w:bidi="ar-EG"/>
          </w:rPr>
          <w:t>CEDAW/C/MDG/CO/5</w:t>
        </w:r>
        <w:r w:rsidRPr="00B13844">
          <w:rPr>
            <w:rStyle w:val="Hyperlink"/>
            <w:b/>
            <w:bCs/>
            <w:w w:val="100"/>
            <w:cs/>
            <w:lang w:bidi="ar-EG"/>
          </w:rPr>
          <w:t>‎</w:t>
        </w:r>
      </w:hyperlink>
      <w:r w:rsidRPr="00B361A6">
        <w:rPr>
          <w:b/>
          <w:bCs/>
          <w:w w:val="100"/>
          <w:rtl/>
          <w:lang w:bidi="ar-EG"/>
        </w:rPr>
        <w:t xml:space="preserve">، الفقرة </w:t>
      </w:r>
      <w:r w:rsidRPr="00B361A6">
        <w:rPr>
          <w:rFonts w:hint="cs"/>
          <w:b/>
          <w:bCs/>
          <w:w w:val="100"/>
          <w:rtl/>
          <w:lang w:bidi="ar-EG"/>
        </w:rPr>
        <w:t>25)؛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(ب)‏</w:t>
      </w:r>
      <w:r w:rsidRPr="00C85D52">
        <w:rPr>
          <w:b/>
          <w:bCs/>
          <w:rtl/>
          <w:lang w:bidi="ar-EG"/>
        </w:rPr>
        <w:tab/>
        <w:t>كفالة تطبيق القانون بأثر رجعي من أجل ضمان منح الجنسية ‏لجميع الأشخاص عديمي الجنسية حالياً نتيجة للقانون التمييزي؛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(ج)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تيسير عملية تسجيل ولادة جميع الأطفال بتخصيص ما يكفي من ‏الموارد لمراكز التسجيل، وتوفير خدمات التسجيل المتنقلة، وبتخف</w:t>
      </w:r>
      <w:r>
        <w:rPr>
          <w:rFonts w:hint="cs"/>
          <w:b/>
          <w:bCs/>
          <w:rtl/>
          <w:lang w:bidi="ar-EG"/>
        </w:rPr>
        <w:t>ي</w:t>
      </w:r>
      <w:r w:rsidRPr="00C85D52">
        <w:rPr>
          <w:b/>
          <w:bCs/>
          <w:rtl/>
          <w:lang w:bidi="ar-EG"/>
        </w:rPr>
        <w:t>ض الرسوم ‏وتبسيط إجراءات تسجيل الولاد</w:t>
      </w:r>
      <w:r>
        <w:rPr>
          <w:rFonts w:hint="cs"/>
          <w:b/>
          <w:bCs/>
          <w:rtl/>
          <w:lang w:bidi="ar-EG"/>
        </w:rPr>
        <w:t>ات</w:t>
      </w:r>
      <w:r w:rsidRPr="00C85D52">
        <w:rPr>
          <w:b/>
          <w:bCs/>
          <w:rtl/>
          <w:lang w:bidi="ar-EG"/>
        </w:rPr>
        <w:t>.</w:t>
      </w:r>
    </w:p>
    <w:p w:rsidR="000F7B39" w:rsidRPr="00B361A6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التعليم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٢٨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تلاحظ اللجنة الجهود التي تبذلها الدولة الطرف من أجل زيادة مشاركة ‏الفتيات والنساء في التعليم. بيد أن اللجنة تشعر بالقلق لأن معدلات التسجيل ‏وإتمام الدراسة لدى الفتيات، في المستوى الابتدائي، أدنى من معدلات البنين، ‏ولأن الفتيات كثيراً ما يقعن ضحية الاعتداء والتحرش الجنسيين بالمدرسة أو ‏في طريقهن منها أو إليها. ويساور اللجنة القلق أيضا إزاء ارتفاع معدل التسرب ‏بين الفتيات نتيجة للحمل المبكر، والفقر المدقع وعمل الأطفال (انظر </w:t>
      </w:r>
      <w:r>
        <w:rPr>
          <w:rFonts w:hint="cs"/>
          <w:rtl/>
          <w:lang w:bidi="ar-EG"/>
        </w:rPr>
        <w:t xml:space="preserve">الوثيقة </w:t>
      </w:r>
      <w:r>
        <w:rPr>
          <w:rtl/>
          <w:lang w:bidi="ar-EG"/>
        </w:rPr>
        <w:t>‏</w:t>
      </w:r>
      <w:hyperlink r:id="rId31" w:history="1">
        <w:r w:rsidRPr="00B13844">
          <w:rPr>
            <w:rStyle w:val="Hyperlink"/>
            <w:lang w:bidi="ar-EG"/>
          </w:rPr>
          <w:t>CEDAW/C/MDG/CO/5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tl/>
          <w:lang w:bidi="ar-EG"/>
        </w:rPr>
        <w:t>، الفقرة</w:t>
      </w:r>
      <w:r>
        <w:rPr>
          <w:rFonts w:hint="cs"/>
          <w:rtl/>
          <w:lang w:bidi="ar-EG"/>
        </w:rPr>
        <w:t xml:space="preserve"> 26) </w:t>
      </w:r>
      <w:r>
        <w:rPr>
          <w:rtl/>
          <w:lang w:bidi="ar-EG"/>
        </w:rPr>
        <w:t xml:space="preserve">وممارسة طرد الفتيات الحوامل من المدارس، ورفض إعادة إدماجهن بعد ‏االوضع. وتلاحظ اللجنة كذلك بقلق عدم وجود معلومات مصنفة حسب السن، على ‏جميع مستويات التعليم، عن الصحة والحقوق الجنسية والإنجابية </w:t>
      </w:r>
      <w:r>
        <w:rPr>
          <w:rFonts w:hint="cs"/>
          <w:rtl/>
          <w:lang w:bidi="ar-EG"/>
        </w:rPr>
        <w:t>تتضمن</w:t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منظورا جنسانيا.</w:t>
      </w:r>
    </w:p>
    <w:p w:rsidR="000F7B39" w:rsidRPr="00C85D52" w:rsidRDefault="000F7B39" w:rsidP="000F7B39">
      <w:pPr>
        <w:pStyle w:val="SingleTxt"/>
        <w:keepNext/>
        <w:ind w:left="1267" w:right="1267"/>
        <w:rPr>
          <w:b/>
          <w:bCs/>
          <w:rtl/>
          <w:lang w:bidi="ar-EG"/>
        </w:rPr>
      </w:pPr>
      <w:r>
        <w:rPr>
          <w:rtl/>
          <w:lang w:bidi="ar-EG"/>
        </w:rPr>
        <w:t>٢٩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>تدعو اللجنة الدولة الطرف إلى القيام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(أ)‏</w:t>
      </w:r>
      <w:r w:rsidRPr="00C85D52">
        <w:rPr>
          <w:b/>
          <w:bCs/>
          <w:rtl/>
          <w:lang w:bidi="ar-EG"/>
        </w:rPr>
        <w:tab/>
        <w:t>تحسين توف</w:t>
      </w:r>
      <w:r>
        <w:rPr>
          <w:rFonts w:hint="cs"/>
          <w:b/>
          <w:bCs/>
          <w:rtl/>
          <w:lang w:bidi="ar-EG"/>
        </w:rPr>
        <w:t>ر</w:t>
      </w:r>
      <w:r w:rsidRPr="00C85D52">
        <w:rPr>
          <w:b/>
          <w:bCs/>
          <w:rtl/>
          <w:lang w:bidi="ar-EG"/>
        </w:rPr>
        <w:t xml:space="preserve"> التعليم الأساسي للفتيات، لا سيما في المناطق الريفية ‏والنائية، مع إيلاء اهتمام خاص لتوفير المرافق الصحية الملائمة والمياه النقية ‏للمراهقات، لا سيما في مطاعم المدارس؛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(ب)‏</w:t>
      </w:r>
      <w:r w:rsidRPr="00C85D52">
        <w:rPr>
          <w:b/>
          <w:bCs/>
          <w:rtl/>
          <w:lang w:bidi="ar-EG"/>
        </w:rPr>
        <w:tab/>
        <w:t>تعزيز برامج توعية الوالدين والمجتمع المحلي عموماً بأهمية ‏التعليم بالنسبة إلى الخيارات الحياتية والمهنية للفتيات؛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(ج)‏</w:t>
      </w:r>
      <w:r w:rsidRPr="00C85D52">
        <w:rPr>
          <w:b/>
          <w:bCs/>
          <w:rtl/>
          <w:lang w:bidi="ar-EG"/>
        </w:rPr>
        <w:tab/>
        <w:t>ضمان عدم طرد الفتيات من المدارس بسبب ال</w:t>
      </w:r>
      <w:r>
        <w:rPr>
          <w:b/>
          <w:bCs/>
          <w:rtl/>
          <w:lang w:bidi="ar-EG"/>
        </w:rPr>
        <w:t>حمل وإعادة ‏إدماجهن بعد الوضع؛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(د)‏</w:t>
      </w:r>
      <w:r w:rsidRPr="00C85D52">
        <w:rPr>
          <w:b/>
          <w:bCs/>
          <w:rtl/>
          <w:lang w:bidi="ar-EG"/>
        </w:rPr>
        <w:tab/>
        <w:t xml:space="preserve">تهيئة بيئة تعليمية آمنة وخالية من التمييز والعنف الجنسي، </w:t>
      </w:r>
      <w:r>
        <w:rPr>
          <w:rFonts w:hint="cs"/>
          <w:b/>
          <w:bCs/>
          <w:rtl/>
          <w:lang w:bidi="ar-EG"/>
        </w:rPr>
        <w:t>ويشمل</w:t>
      </w:r>
      <w:r w:rsidRPr="00C85D52">
        <w:rPr>
          <w:b/>
          <w:bCs/>
          <w:rtl/>
          <w:lang w:bidi="ar-EG"/>
        </w:rPr>
        <w:t xml:space="preserve"> ‏ذلك المدارس والمناطق المحيطة بها؛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(ه</w:t>
      </w:r>
      <w:r>
        <w:rPr>
          <w:rFonts w:hint="cs"/>
          <w:b/>
          <w:bCs/>
          <w:rtl/>
          <w:lang w:bidi="ar-EG"/>
        </w:rPr>
        <w:t>ـ</w:t>
      </w:r>
      <w:r w:rsidRPr="00C85D52">
        <w:rPr>
          <w:b/>
          <w:bCs/>
          <w:rtl/>
          <w:lang w:bidi="ar-EG"/>
        </w:rPr>
        <w:t>)‏</w:t>
      </w:r>
      <w:r w:rsidRPr="00C85D52">
        <w:rPr>
          <w:b/>
          <w:bCs/>
          <w:rtl/>
          <w:lang w:bidi="ar-EG"/>
        </w:rPr>
        <w:tab/>
        <w:t>استحداث آليات للإبلاغ والمساءلة من أجل ضمان العقاب الملائم ‏للمدرسين والأقران الذين يعتدون جنسياً على الفتيات أو يتحرشون بهن في ‏المدرسة؛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(و)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 xml:space="preserve">إدراج التثقيف الملائم للسن في ما يتعلق بالصحة والحقوق الجنسية ‏والإنجابية في المناهج الدراسية، </w:t>
      </w:r>
      <w:r>
        <w:rPr>
          <w:rFonts w:hint="cs"/>
          <w:b/>
          <w:bCs/>
          <w:rtl/>
          <w:lang w:bidi="ar-EG"/>
        </w:rPr>
        <w:t>ويشمل</w:t>
      </w:r>
      <w:r w:rsidRPr="00C85D52">
        <w:rPr>
          <w:b/>
          <w:bCs/>
          <w:rtl/>
          <w:lang w:bidi="ar-EG"/>
        </w:rPr>
        <w:t xml:space="preserve"> ذلك التثقيف في مجال السلوك الجنسي ‏المسؤول، والأمراض المنقولة عن طريق الاتصال الجنسي</w:t>
      </w:r>
      <w:r>
        <w:rPr>
          <w:rFonts w:hint="cs"/>
          <w:b/>
          <w:bCs/>
          <w:rtl/>
          <w:lang w:bidi="ar-EG"/>
        </w:rPr>
        <w:t>،</w:t>
      </w:r>
      <w:r w:rsidRPr="00C85D52">
        <w:rPr>
          <w:b/>
          <w:bCs/>
          <w:rtl/>
          <w:lang w:bidi="ar-EG"/>
        </w:rPr>
        <w:t xml:space="preserve"> وبحق المرأة في ‏تحديد خياراتها في ما يتعلق بالصحة الإنجابية والجنسية، وتدريب المدرسين ‏على تناول هذه المواضيع بطريقة تراعي الجوانب الجنسانية</w:t>
      </w:r>
      <w:r>
        <w:rPr>
          <w:rFonts w:hint="cs"/>
          <w:b/>
          <w:bCs/>
          <w:rtl/>
          <w:lang w:bidi="ar-EG"/>
        </w:rPr>
        <w:t>.</w:t>
      </w:r>
    </w:p>
    <w:p w:rsidR="000F7B39" w:rsidRPr="00B361A6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العمالة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٣٠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ترحب اللجنة بالإطار القانوني التفصيلي للعاملين في القطاع الرسمي ‏لكنها تلاحظ مع القلق الممارسات التمييزية لأصحاب العمل ضد الحوامل، ‏وارتفاع معدل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البطالة </w:t>
      </w:r>
      <w:r>
        <w:rPr>
          <w:rFonts w:hint="cs"/>
          <w:rtl/>
          <w:lang w:bidi="ar-EG"/>
        </w:rPr>
        <w:t xml:space="preserve">بين </w:t>
      </w:r>
      <w:r>
        <w:rPr>
          <w:rtl/>
          <w:lang w:bidi="ar-EG"/>
        </w:rPr>
        <w:t>النساء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شدة </w:t>
      </w:r>
      <w:r>
        <w:rPr>
          <w:rtl/>
          <w:lang w:bidi="ar-EG"/>
        </w:rPr>
        <w:t xml:space="preserve">الفصل العمودي والأفقي في سوق ‏العمل، إضافة إلى عدم </w:t>
      </w:r>
      <w:r>
        <w:rPr>
          <w:rFonts w:hint="cs"/>
          <w:rtl/>
          <w:lang w:bidi="ar-EG"/>
        </w:rPr>
        <w:t>تطبيق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قوانين في هذا المجال</w:t>
      </w:r>
      <w:r>
        <w:rPr>
          <w:rFonts w:hint="cs"/>
          <w:rtl/>
          <w:lang w:bidi="ar-EG"/>
        </w:rPr>
        <w:t>، بما في ذلك القوانين المتعلقة</w:t>
      </w:r>
      <w:r>
        <w:rPr>
          <w:rtl/>
          <w:lang w:bidi="ar-EG"/>
        </w:rPr>
        <w:t xml:space="preserve"> ‏بالمساواة في الأجور، كما يتبين ذلك من استمرار الفجوات القائمة بين</w:t>
      </w:r>
      <w:r>
        <w:rPr>
          <w:rFonts w:hint="cs"/>
          <w:rtl/>
          <w:lang w:bidi="ar-EG"/>
        </w:rPr>
        <w:t xml:space="preserve"> أجور</w:t>
      </w:r>
      <w:r>
        <w:rPr>
          <w:rtl/>
          <w:lang w:bidi="ar-EG"/>
        </w:rPr>
        <w:t xml:space="preserve"> النساء ‏والرجال في القطاعين العام والخاص. وتكرر اللجنة </w:t>
      </w:r>
      <w:r>
        <w:rPr>
          <w:rFonts w:hint="cs"/>
          <w:rtl/>
          <w:lang w:bidi="ar-EG"/>
        </w:rPr>
        <w:t>الإعراب عن</w:t>
      </w:r>
      <w:r>
        <w:rPr>
          <w:rtl/>
          <w:lang w:bidi="ar-EG"/>
        </w:rPr>
        <w:t xml:space="preserve"> قلقها إزاء ‏ارتفاع نسبة النساء اللاتي يعملن في القطاع غير الرسمي حيث يواجهن الفقر ‏المستمر ولا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تشملهن الحماية الاجتماعية. وتشعر اللجنة بالقلق ايضا إزاء ‏هشاشة وضع النساء والفتيات </w:t>
      </w:r>
      <w:r>
        <w:rPr>
          <w:rFonts w:hint="cs"/>
          <w:rtl/>
          <w:lang w:bidi="ar-EG"/>
        </w:rPr>
        <w:t>العاملات في منازل</w:t>
      </w:r>
      <w:r>
        <w:rPr>
          <w:rtl/>
          <w:lang w:bidi="ar-EG"/>
        </w:rPr>
        <w:t xml:space="preserve"> الأسر المعيشية الخاصة.</w:t>
      </w:r>
    </w:p>
    <w:p w:rsidR="000F7B39" w:rsidRPr="00C85D52" w:rsidRDefault="000F7B39" w:rsidP="000F7B39">
      <w:pPr>
        <w:pStyle w:val="SingleTxt"/>
        <w:keepNext/>
        <w:ind w:left="1267" w:right="1267"/>
        <w:rPr>
          <w:b/>
          <w:bCs/>
          <w:rtl/>
          <w:lang w:bidi="ar-EG"/>
        </w:rPr>
      </w:pPr>
      <w:r>
        <w:rPr>
          <w:rtl/>
          <w:lang w:bidi="ar-EG"/>
        </w:rPr>
        <w:t>٣١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>توصي اللجنة بأن تقوم الدولة الطرف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(أ)‏</w:t>
      </w:r>
      <w:r w:rsidRPr="00C85D52">
        <w:rPr>
          <w:b/>
          <w:bCs/>
          <w:rtl/>
          <w:lang w:bidi="ar-EG"/>
        </w:rPr>
        <w:tab/>
        <w:t xml:space="preserve">إدراج منظور جنساني في خطة التنمية الوطنية، لا سيما </w:t>
      </w:r>
      <w:r>
        <w:rPr>
          <w:rFonts w:hint="cs"/>
          <w:b/>
          <w:bCs/>
          <w:rtl/>
          <w:lang w:bidi="ar-EG"/>
        </w:rPr>
        <w:t xml:space="preserve">عن طريق </w:t>
      </w:r>
      <w:r w:rsidRPr="00C85D52">
        <w:rPr>
          <w:b/>
          <w:bCs/>
          <w:rtl/>
          <w:lang w:bidi="ar-EG"/>
        </w:rPr>
        <w:t>إدراج ‏تدابير لمكافحة التمييز ضد المرأة في العمالة</w:t>
      </w:r>
      <w:r>
        <w:rPr>
          <w:rFonts w:hint="cs"/>
          <w:b/>
          <w:bCs/>
          <w:rtl/>
          <w:lang w:bidi="ar-EG"/>
        </w:rPr>
        <w:t>،</w:t>
      </w:r>
      <w:r w:rsidRPr="00C85D52">
        <w:rPr>
          <w:b/>
          <w:bCs/>
          <w:rtl/>
          <w:lang w:bidi="ar-EG"/>
        </w:rPr>
        <w:t xml:space="preserve"> وضمان استفادة المرأة من </w:t>
      </w:r>
      <w:r>
        <w:rPr>
          <w:rFonts w:hint="cs"/>
          <w:b/>
          <w:bCs/>
          <w:rtl/>
          <w:lang w:bidi="ar-EG"/>
        </w:rPr>
        <w:t xml:space="preserve">خطط </w:t>
      </w:r>
      <w:r w:rsidRPr="00C85D52">
        <w:rPr>
          <w:b/>
          <w:bCs/>
          <w:rtl/>
          <w:lang w:bidi="ar-EG"/>
        </w:rPr>
        <w:t xml:space="preserve">‏استحداث </w:t>
      </w:r>
      <w:r>
        <w:rPr>
          <w:rFonts w:hint="cs"/>
          <w:b/>
          <w:bCs/>
          <w:rtl/>
          <w:lang w:bidi="ar-EG"/>
        </w:rPr>
        <w:t>ال</w:t>
      </w:r>
      <w:r w:rsidRPr="00C85D52">
        <w:rPr>
          <w:b/>
          <w:bCs/>
          <w:rtl/>
          <w:lang w:bidi="ar-EG"/>
        </w:rPr>
        <w:t xml:space="preserve">وظائف </w:t>
      </w:r>
      <w:r>
        <w:rPr>
          <w:rFonts w:hint="cs"/>
          <w:b/>
          <w:bCs/>
          <w:rtl/>
          <w:lang w:bidi="ar-EG"/>
        </w:rPr>
        <w:t>و</w:t>
      </w:r>
      <w:r w:rsidRPr="00C85D52">
        <w:rPr>
          <w:b/>
          <w:bCs/>
          <w:rtl/>
          <w:lang w:bidi="ar-EG"/>
        </w:rPr>
        <w:t>تنظيم المشاريع؛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(ب)‏</w:t>
      </w:r>
      <w:r w:rsidRPr="00C85D52">
        <w:rPr>
          <w:b/>
          <w:bCs/>
          <w:rtl/>
          <w:lang w:bidi="ar-EG"/>
        </w:rPr>
        <w:tab/>
        <w:t>مواصلة تعزيز قدرات مفتشي العمل من أجل رصد أماكن العمل، ‏</w:t>
      </w:r>
      <w:r>
        <w:rPr>
          <w:rFonts w:hint="cs"/>
          <w:b/>
          <w:bCs/>
          <w:rtl/>
          <w:lang w:bidi="ar-EG"/>
        </w:rPr>
        <w:t>ويشمل</w:t>
      </w:r>
      <w:r w:rsidRPr="00C85D52">
        <w:rPr>
          <w:b/>
          <w:bCs/>
          <w:rtl/>
          <w:lang w:bidi="ar-EG"/>
        </w:rPr>
        <w:t xml:space="preserve"> ذلك الأسر المعيشية الخاصة</w:t>
      </w:r>
      <w:r>
        <w:rPr>
          <w:rFonts w:hint="cs"/>
          <w:b/>
          <w:bCs/>
          <w:rtl/>
          <w:lang w:bidi="ar-EG"/>
        </w:rPr>
        <w:t>،</w:t>
      </w:r>
      <w:r w:rsidRPr="00C85D52">
        <w:rPr>
          <w:b/>
          <w:bCs/>
          <w:rtl/>
          <w:lang w:bidi="ar-EG"/>
        </w:rPr>
        <w:t xml:space="preserve"> وإنفاذ معايير العمل بفرض العقوبات ‏الملائمة، عند الاقتضاء، واستخدام </w:t>
      </w:r>
      <w:r>
        <w:rPr>
          <w:rFonts w:hint="cs"/>
          <w:b/>
          <w:bCs/>
          <w:rtl/>
          <w:lang w:bidi="ar-EG"/>
        </w:rPr>
        <w:t>ما يخلصون إليه من نتائج</w:t>
      </w:r>
      <w:r w:rsidRPr="00C85D52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عند</w:t>
      </w:r>
      <w:r w:rsidRPr="00C85D52">
        <w:rPr>
          <w:b/>
          <w:bCs/>
          <w:rtl/>
          <w:lang w:bidi="ar-EG"/>
        </w:rPr>
        <w:t xml:space="preserve"> استعراض السياسات وتطوير ‏أفضل الممارسات؛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‏(ج)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اتخاذ تدابير لسد الفجو</w:t>
      </w:r>
      <w:r>
        <w:rPr>
          <w:rFonts w:hint="cs"/>
          <w:b/>
          <w:bCs/>
          <w:rtl/>
          <w:lang w:bidi="ar-EG"/>
        </w:rPr>
        <w:t>ات</w:t>
      </w:r>
      <w:r w:rsidRPr="00C85D52">
        <w:rPr>
          <w:b/>
          <w:bCs/>
          <w:rtl/>
          <w:lang w:bidi="ar-EG"/>
        </w:rPr>
        <w:t xml:space="preserve"> القائمة </w:t>
      </w:r>
      <w:r>
        <w:rPr>
          <w:rFonts w:hint="cs"/>
          <w:b/>
          <w:bCs/>
          <w:rtl/>
          <w:lang w:bidi="ar-EG"/>
        </w:rPr>
        <w:t xml:space="preserve">بين النساء والرجال </w:t>
      </w:r>
      <w:r w:rsidRPr="00C85D52">
        <w:rPr>
          <w:b/>
          <w:bCs/>
          <w:rtl/>
          <w:lang w:bidi="ar-EG"/>
        </w:rPr>
        <w:t>في الأجور</w:t>
      </w:r>
      <w:r>
        <w:rPr>
          <w:rFonts w:hint="cs"/>
          <w:b/>
          <w:bCs/>
          <w:rtl/>
          <w:lang w:bidi="ar-EG"/>
        </w:rPr>
        <w:t>،</w:t>
      </w:r>
      <w:r w:rsidRPr="00C85D52">
        <w:rPr>
          <w:b/>
          <w:bCs/>
          <w:rtl/>
          <w:lang w:bidi="ar-EG"/>
        </w:rPr>
        <w:t xml:space="preserve"> ‏وت</w:t>
      </w:r>
      <w:r>
        <w:rPr>
          <w:rFonts w:hint="cs"/>
          <w:b/>
          <w:bCs/>
          <w:rtl/>
          <w:lang w:bidi="ar-EG"/>
        </w:rPr>
        <w:t>نفيذ</w:t>
      </w:r>
      <w:r w:rsidRPr="00C85D52">
        <w:rPr>
          <w:b/>
          <w:bCs/>
          <w:rtl/>
          <w:lang w:bidi="ar-EG"/>
        </w:rPr>
        <w:t xml:space="preserve"> المساواة </w:t>
      </w:r>
      <w:r w:rsidRPr="00124AEE">
        <w:rPr>
          <w:b/>
          <w:bCs/>
          <w:rtl/>
          <w:lang w:bidi="ar-EG"/>
        </w:rPr>
        <w:t>(</w:t>
      </w:r>
      <w:r w:rsidRPr="006A3219">
        <w:rPr>
          <w:b/>
          <w:bCs/>
          <w:rtl/>
          <w:lang w:bidi="ar-EG"/>
        </w:rPr>
        <w:t>الأجر المتساوي لقاء العمل</w:t>
      </w:r>
      <w:r w:rsidRPr="00C85D52">
        <w:rPr>
          <w:b/>
          <w:bCs/>
          <w:rtl/>
          <w:lang w:bidi="ar-EG"/>
        </w:rPr>
        <w:t xml:space="preserve"> المتساوي القيمة)، تمشيا مع ‏التوصية العامة للجنة رقم </w:t>
      </w:r>
      <w:r>
        <w:rPr>
          <w:rFonts w:hint="cs"/>
          <w:b/>
          <w:bCs/>
          <w:rtl/>
          <w:lang w:bidi="ar-EG"/>
        </w:rPr>
        <w:t xml:space="preserve">13 (1989) </w:t>
      </w:r>
      <w:r w:rsidRPr="00C85D52">
        <w:rPr>
          <w:b/>
          <w:bCs/>
          <w:rtl/>
          <w:lang w:bidi="ar-EG"/>
        </w:rPr>
        <w:t xml:space="preserve">المتعلقة </w:t>
      </w:r>
      <w:r>
        <w:rPr>
          <w:rFonts w:hint="cs"/>
          <w:b/>
          <w:bCs/>
          <w:rtl/>
          <w:lang w:bidi="ar-EG"/>
        </w:rPr>
        <w:t>بالأجر المتساوي لقاء</w:t>
      </w:r>
      <w:r w:rsidRPr="00C85D52">
        <w:rPr>
          <w:b/>
          <w:bCs/>
          <w:rtl/>
          <w:lang w:bidi="ar-EG"/>
        </w:rPr>
        <w:t xml:space="preserve"> العمل المتساوي القيمة؛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(د)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 xml:space="preserve">اعتماد إطار تنظيمي للقطاع غير الرسمي لضمان </w:t>
      </w:r>
      <w:r>
        <w:rPr>
          <w:rFonts w:hint="cs"/>
          <w:b/>
          <w:bCs/>
          <w:rtl/>
          <w:lang w:bidi="ar-EG"/>
        </w:rPr>
        <w:t>حصول</w:t>
      </w:r>
      <w:r w:rsidRPr="00C85D52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العاملات</w:t>
      </w:r>
      <w:r w:rsidRPr="00C85D52">
        <w:rPr>
          <w:b/>
          <w:bCs/>
          <w:rtl/>
          <w:lang w:bidi="ar-EG"/>
        </w:rPr>
        <w:t xml:space="preserve"> في</w:t>
      </w:r>
      <w:r>
        <w:rPr>
          <w:rFonts w:hint="cs"/>
          <w:b/>
          <w:bCs/>
          <w:rtl/>
          <w:lang w:bidi="ar-EG"/>
        </w:rPr>
        <w:t> </w:t>
      </w:r>
      <w:r w:rsidRPr="00C85D52">
        <w:rPr>
          <w:b/>
          <w:bCs/>
          <w:rtl/>
          <w:lang w:bidi="ar-EG"/>
        </w:rPr>
        <w:t>‏ذلك القطاع على الحماية والاستحقاقات الاجتماعية</w:t>
      </w:r>
      <w:r>
        <w:rPr>
          <w:rFonts w:hint="cs"/>
          <w:b/>
          <w:bCs/>
          <w:rtl/>
          <w:lang w:bidi="ar-EG"/>
        </w:rPr>
        <w:t xml:space="preserve"> (انظر أيضا</w:t>
      </w:r>
      <w:r w:rsidRPr="00C85D52">
        <w:rPr>
          <w:b/>
          <w:bCs/>
          <w:rtl/>
          <w:lang w:bidi="ar-EG"/>
        </w:rPr>
        <w:t xml:space="preserve"> ‏</w:t>
      </w:r>
      <w:r w:rsidRPr="00C85D52">
        <w:rPr>
          <w:b/>
          <w:bCs/>
          <w:cs/>
          <w:lang w:bidi="ar-EG"/>
        </w:rPr>
        <w:t>‎</w:t>
      </w:r>
      <w:hyperlink r:id="rId32" w:history="1">
        <w:r w:rsidRPr="00B13844">
          <w:rPr>
            <w:rStyle w:val="Hyperlink"/>
            <w:b/>
            <w:bCs/>
            <w:lang w:bidi="ar-EG"/>
          </w:rPr>
          <w:t>CEDAW/C/MDG/CO/5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 w:rsidRPr="00C85D52">
        <w:rPr>
          <w:b/>
          <w:bCs/>
          <w:rtl/>
          <w:lang w:bidi="ar-EG"/>
        </w:rPr>
        <w:t xml:space="preserve">، الفقرة </w:t>
      </w:r>
      <w:r>
        <w:rPr>
          <w:rFonts w:hint="cs"/>
          <w:b/>
          <w:bCs/>
          <w:rtl/>
          <w:lang w:bidi="ar-EG"/>
        </w:rPr>
        <w:t>29).</w:t>
      </w:r>
    </w:p>
    <w:p w:rsidR="000F7B39" w:rsidRPr="0061698F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التحرش الجنسي في مكان العمل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٣٢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تلاحظ اللجنة مع القلق أن الق</w:t>
      </w:r>
      <w:r>
        <w:rPr>
          <w:rFonts w:hint="cs"/>
          <w:rtl/>
          <w:lang w:bidi="ar-EG"/>
        </w:rPr>
        <w:t>وانين</w:t>
      </w:r>
      <w:r>
        <w:rPr>
          <w:rtl/>
          <w:lang w:bidi="ar-EG"/>
        </w:rPr>
        <w:t xml:space="preserve"> الحالي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الساري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في الدولة الطرف </w:t>
      </w:r>
      <w:r>
        <w:rPr>
          <w:rFonts w:hint="cs"/>
          <w:rtl/>
          <w:lang w:bidi="ar-EG"/>
        </w:rPr>
        <w:t>ليست واضحة على ما</w:t>
      </w:r>
      <w:r>
        <w:rPr>
          <w:rtl/>
          <w:lang w:bidi="ar-EG"/>
        </w:rPr>
        <w:t xml:space="preserve"> ‏يبدو وقد لا 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>كون كافي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لحماية المرأة من التحرش الجنسي في مكان ‏العمل. وتلاحظ اللجنة مع القلق أيضاً عدم وجود بيانات إحصائية عن ‏الصعوبات التي تواجهها المرأة من أجل إثبات التحرش الجنسي في مكان العمل.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٣٣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>توصي اللجنة بأن تقوم الدولة الطرف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(أ)‏</w:t>
      </w:r>
      <w:r w:rsidRPr="00C85D52">
        <w:rPr>
          <w:b/>
          <w:bCs/>
          <w:rtl/>
          <w:lang w:bidi="ar-EG"/>
        </w:rPr>
        <w:tab/>
        <w:t>تعديل قوانينها وتوضيحها من أجل وضع تعريف عام للتحرش ‏الجنسي في مكان العمل، وتخفيف عبء الإثبات بالنسبة للضحايا، وتزويد ‏الضحايا بسبل جبر فعالة، بما في ذلك التعويض؛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(ب)‏</w:t>
      </w:r>
      <w:r w:rsidRPr="00C85D52">
        <w:rPr>
          <w:b/>
          <w:bCs/>
          <w:rtl/>
          <w:lang w:bidi="ar-EG"/>
        </w:rPr>
        <w:tab/>
        <w:t xml:space="preserve">نشر المعلومات على نطاق واسع في ما يتعلق بإجراءات </w:t>
      </w:r>
      <w:r>
        <w:rPr>
          <w:rFonts w:hint="cs"/>
          <w:b/>
          <w:bCs/>
          <w:rtl/>
          <w:lang w:bidi="ar-EG"/>
        </w:rPr>
        <w:t>ا</w:t>
      </w:r>
      <w:r>
        <w:rPr>
          <w:b/>
          <w:bCs/>
          <w:rtl/>
          <w:lang w:bidi="ar-EG"/>
        </w:rPr>
        <w:t>ل</w:t>
      </w:r>
      <w:r>
        <w:rPr>
          <w:rFonts w:hint="cs"/>
          <w:b/>
          <w:bCs/>
          <w:rtl/>
          <w:lang w:bidi="ar-EG"/>
        </w:rPr>
        <w:t>إ</w:t>
      </w:r>
      <w:r w:rsidRPr="00C85D52">
        <w:rPr>
          <w:b/>
          <w:bCs/>
          <w:rtl/>
          <w:lang w:bidi="ar-EG"/>
        </w:rPr>
        <w:t>بلاغ ‏عن حالات التحرش الجنسي في مكان العمل؛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(ج)‏</w:t>
      </w:r>
      <w:r w:rsidRPr="00C85D52">
        <w:rPr>
          <w:b/>
          <w:bCs/>
          <w:rtl/>
          <w:lang w:bidi="ar-EG"/>
        </w:rPr>
        <w:tab/>
        <w:t>إجراء عمليات تفتيش منتظمة في مكان العمل ترمي إلى إنفاذ ‏قوانين العمل ومدونات قواعد السلوك المتعلقة بالتحرش الجنسي؛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(د)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 xml:space="preserve">جمع بيانات إحصائية عن حجم التمييز </w:t>
      </w:r>
      <w:r>
        <w:rPr>
          <w:rFonts w:hint="cs"/>
          <w:b/>
          <w:bCs/>
          <w:rtl/>
          <w:lang w:bidi="ar-EG"/>
        </w:rPr>
        <w:t xml:space="preserve">القائم </w:t>
      </w:r>
      <w:r w:rsidRPr="00C85D52">
        <w:rPr>
          <w:b/>
          <w:bCs/>
          <w:rtl/>
          <w:lang w:bidi="ar-EG"/>
        </w:rPr>
        <w:t>على أساس الجنس والتحرش ‏الجنسي في مكان العمل، وإجراء دراسات من أجل تحسين فعالية القوانين.</w:t>
      </w:r>
    </w:p>
    <w:p w:rsidR="000F7B39" w:rsidRPr="0061698F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النساء العاملات في المنازل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٣٤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تشعر اللجنة بالقلق إزاء ظروف العمل الهشة للعاملات في المنازل، ‏</w:t>
      </w:r>
      <w:r>
        <w:rPr>
          <w:rFonts w:hint="cs"/>
          <w:rtl/>
          <w:lang w:bidi="ar-EG"/>
        </w:rPr>
        <w:t>ويشمل ذلك</w:t>
      </w:r>
      <w:r>
        <w:rPr>
          <w:rtl/>
          <w:lang w:bidi="ar-EG"/>
        </w:rPr>
        <w:t xml:space="preserve"> العاملات المهاجرات إلى الخارج، وارتفاع خطر تعرضهن إلى ‏الاعتداء عليهن والاتجار بهن قصد استغلالهن في الجنس والعمالة. وتشعر ‏اللجنة بالقلق أيضا لأن النساء والفتيات المهاجرات إلى الخارج كثيرا ما يقعن ‏ضحايا احتيال وكالات التوظيف والسماسرة ويواجهن عقبات في تقديم ‏الشكاوى واللجوء إلى القضاء.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٣٥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>توصي اللجنة بأن تقوم الدولة الطرف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التصديق على اتفاقية منظمة العمل الدولية</w:t>
      </w:r>
      <w:r>
        <w:rPr>
          <w:rFonts w:hint="cs"/>
          <w:b/>
          <w:bCs/>
          <w:rtl/>
          <w:lang w:bidi="ar-EG"/>
        </w:rPr>
        <w:t>، 2011 (</w:t>
      </w:r>
      <w:r w:rsidRPr="00C85D52">
        <w:rPr>
          <w:b/>
          <w:bCs/>
          <w:rtl/>
          <w:lang w:bidi="ar-EG"/>
        </w:rPr>
        <w:t>رقم</w:t>
      </w:r>
      <w:r>
        <w:rPr>
          <w:rFonts w:hint="cs"/>
          <w:b/>
          <w:bCs/>
          <w:rtl/>
          <w:lang w:bidi="ar-EG"/>
        </w:rPr>
        <w:t xml:space="preserve"> 189)،</w:t>
      </w:r>
      <w:r>
        <w:rPr>
          <w:rFonts w:hint="cs"/>
          <w:b/>
          <w:bCs/>
          <w:rtl/>
          <w:cs/>
          <w:lang w:bidi="ar-EG"/>
        </w:rPr>
        <w:t xml:space="preserve"> </w:t>
      </w:r>
      <w:r w:rsidRPr="00C85D52">
        <w:rPr>
          <w:b/>
          <w:bCs/>
          <w:cs/>
          <w:lang w:bidi="ar-EG"/>
        </w:rPr>
        <w:t>‎</w:t>
      </w:r>
      <w:r w:rsidRPr="00C85D52">
        <w:rPr>
          <w:b/>
          <w:bCs/>
          <w:rtl/>
          <w:lang w:bidi="ar-EG"/>
        </w:rPr>
        <w:t>المتعلقة بالعمال ‏المن</w:t>
      </w:r>
      <w:r>
        <w:rPr>
          <w:rFonts w:hint="cs"/>
          <w:b/>
          <w:bCs/>
          <w:rtl/>
          <w:lang w:bidi="ar-EG"/>
        </w:rPr>
        <w:t>ـ</w:t>
      </w:r>
      <w:r>
        <w:rPr>
          <w:b/>
          <w:bCs/>
          <w:rtl/>
          <w:lang w:bidi="ar-EG"/>
        </w:rPr>
        <w:t>زليين؛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(ب)‏</w:t>
      </w:r>
      <w:r w:rsidRPr="00C85D52">
        <w:rPr>
          <w:b/>
          <w:bCs/>
          <w:rtl/>
          <w:lang w:bidi="ar-EG"/>
        </w:rPr>
        <w:tab/>
        <w:t>كفالة أن تتاح للعاملات في المنازل، ويشمل ذلك العاملات ‏المهاجرات، إمكانية الحصول على الحماية الاجتماعية والاستحقاقات الأخرى ‏المتعلقة بالعمل؛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(ج)‏</w:t>
      </w:r>
      <w:r w:rsidRPr="00C85D52">
        <w:rPr>
          <w:b/>
          <w:bCs/>
          <w:rtl/>
          <w:lang w:bidi="ar-EG"/>
        </w:rPr>
        <w:tab/>
        <w:t>تنظيم ممارسات وكالات التوظيف ورصدها بشكل فعال من أجل ‏حماية العاملات المهاجرات من الاعتداء والاستغلال؛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(د)‏</w:t>
      </w:r>
      <w:r w:rsidRPr="00C85D52">
        <w:rPr>
          <w:b/>
          <w:bCs/>
          <w:rtl/>
          <w:lang w:bidi="ar-EG"/>
        </w:rPr>
        <w:tab/>
        <w:t>توعية النساء والفتيات، لا سيما الريفيات منهن، بالمخاطر التي قد ‏يواجهنها في طريقهن إلى الهجرة، وبالسبل المتاحة لتقديم شكاوى من ‏انتهاكات حقوق الإنسان الخاصة بهن؛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(ه</w:t>
      </w:r>
      <w:r>
        <w:rPr>
          <w:rFonts w:hint="cs"/>
          <w:b/>
          <w:bCs/>
          <w:rtl/>
          <w:lang w:bidi="ar-EG"/>
        </w:rPr>
        <w:t>ـ</w:t>
      </w:r>
      <w:r w:rsidRPr="00C85D52">
        <w:rPr>
          <w:b/>
          <w:bCs/>
          <w:rtl/>
          <w:lang w:bidi="ar-EG"/>
        </w:rPr>
        <w:t>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 xml:space="preserve">التصدي للأسباب الجذرية لهجرة المرأة بإيجاد بدائل من قبيل تهيئة ‏الظروف </w:t>
      </w:r>
      <w:r>
        <w:rPr>
          <w:rFonts w:hint="cs"/>
          <w:b/>
          <w:bCs/>
          <w:rtl/>
          <w:lang w:bidi="ar-EG"/>
        </w:rPr>
        <w:t xml:space="preserve">الكفيلة باستدامة </w:t>
      </w:r>
      <w:r w:rsidRPr="00C85D52">
        <w:rPr>
          <w:b/>
          <w:bCs/>
          <w:rtl/>
          <w:lang w:bidi="ar-EG"/>
        </w:rPr>
        <w:t xml:space="preserve">سبل العيش </w:t>
      </w:r>
      <w:r>
        <w:rPr>
          <w:rFonts w:hint="cs"/>
          <w:b/>
          <w:bCs/>
          <w:rtl/>
          <w:lang w:bidi="ar-EG"/>
        </w:rPr>
        <w:t xml:space="preserve">وإتاحة </w:t>
      </w:r>
      <w:r w:rsidRPr="00C85D52">
        <w:rPr>
          <w:b/>
          <w:bCs/>
          <w:rtl/>
          <w:lang w:bidi="ar-EG"/>
        </w:rPr>
        <w:t>الفرص المدرة للدخل.</w:t>
      </w:r>
    </w:p>
    <w:p w:rsidR="000F7B39" w:rsidRPr="0061698F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الصحة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٣٦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تكرر اللجنة ال</w:t>
      </w:r>
      <w:r>
        <w:rPr>
          <w:rFonts w:hint="cs"/>
          <w:rtl/>
          <w:lang w:bidi="ar-EG"/>
        </w:rPr>
        <w:t>إ</w:t>
      </w:r>
      <w:r>
        <w:rPr>
          <w:rtl/>
          <w:lang w:bidi="ar-EG"/>
        </w:rPr>
        <w:t xml:space="preserve">عراب عن قلقها إزاء محدودية إمكانيات الوصول إلى ‏خدمات الرعاية الصحية الملائمة، بما في ذلك خدمات الصحة الجنسية ‏والإنجابية، واستمرار حالات الحمل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المراهق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>، وارتفاع معدلات ‏وفيات الرضّع والوفيات النفاسية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وعدم تغير هذه المعدلات تقريباً، لا سيما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الشابات والفتيات، و</w:t>
      </w:r>
      <w:r>
        <w:rPr>
          <w:rFonts w:hint="cs"/>
          <w:rtl/>
          <w:lang w:bidi="ar-EG"/>
        </w:rPr>
        <w:t>هي معدلات</w:t>
      </w:r>
      <w:r>
        <w:rPr>
          <w:rtl/>
          <w:lang w:bidi="ar-EG"/>
        </w:rPr>
        <w:t xml:space="preserve"> تعزى في معظمها إلى المضاعفات المتصلة ‏بالحمل أو المرتبطة بولادة الطفل بالإضافة إلى عمليات الإجهاض غير ‏المأمونة. وتشعر اللجنة بالقلق لأن الرسوم الطبية والتكاليف المتعلقة بالعلاج أو ‏الأدوية 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تزال تحد من إمكانية حصول معظم النساء على الرعاية الصحية. ‏و</w:t>
      </w:r>
      <w:r>
        <w:rPr>
          <w:rFonts w:hint="cs"/>
          <w:rtl/>
          <w:lang w:bidi="ar-EG"/>
        </w:rPr>
        <w:t>تحيط</w:t>
      </w:r>
      <w:r>
        <w:rPr>
          <w:rtl/>
          <w:lang w:bidi="ar-EG"/>
        </w:rPr>
        <w:t xml:space="preserve"> اللجنة </w:t>
      </w:r>
      <w:r>
        <w:rPr>
          <w:rFonts w:hint="cs"/>
          <w:rtl/>
          <w:lang w:bidi="ar-EG"/>
        </w:rPr>
        <w:t>علما ب</w:t>
      </w:r>
      <w:r>
        <w:rPr>
          <w:rtl/>
          <w:lang w:bidi="ar-EG"/>
        </w:rPr>
        <w:t xml:space="preserve">نية الدولة الطرف تخفيض مستوى العقوبات المفروضة على ‏ممارسي الإجهاض والنظر في </w:t>
      </w:r>
      <w:r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أسباب أخرى </w:t>
      </w:r>
      <w:r>
        <w:rPr>
          <w:rFonts w:hint="cs"/>
          <w:rtl/>
          <w:lang w:bidi="ar-EG"/>
        </w:rPr>
        <w:t>لإباحة</w:t>
      </w:r>
      <w:r>
        <w:rPr>
          <w:rtl/>
          <w:lang w:bidi="ar-EG"/>
        </w:rPr>
        <w:t xml:space="preserve"> الإجهاض</w:t>
      </w:r>
      <w:r>
        <w:rPr>
          <w:rFonts w:hint="cs"/>
          <w:rtl/>
          <w:lang w:bidi="ar-EG"/>
        </w:rPr>
        <w:t xml:space="preserve"> قانونيا</w:t>
      </w:r>
      <w:r>
        <w:rPr>
          <w:rtl/>
          <w:lang w:bidi="ar-EG"/>
        </w:rPr>
        <w:t>. بيد أن ‏اللجنة تشعر بالقلق إزاء ارتفاع نسبة انتشار الإجهاض، والقوانين التقييدية التي ‏تنظم الإجهاض وما يترتب عن ذلك من ارتفاع معدل المضاعقات الصحية لدى ‏النساء والفتيات.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٣٧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C85D52">
        <w:rPr>
          <w:b/>
          <w:bCs/>
          <w:rtl/>
          <w:lang w:bidi="ar-EG"/>
        </w:rPr>
        <w:t xml:space="preserve">وتكرر اللجنة </w:t>
      </w:r>
      <w:r>
        <w:rPr>
          <w:rFonts w:hint="cs"/>
          <w:b/>
          <w:bCs/>
          <w:rtl/>
          <w:lang w:bidi="ar-EG"/>
        </w:rPr>
        <w:t xml:space="preserve">تأكيد </w:t>
      </w:r>
      <w:r w:rsidRPr="00C85D52">
        <w:rPr>
          <w:b/>
          <w:bCs/>
          <w:rtl/>
          <w:lang w:bidi="ar-EG"/>
        </w:rPr>
        <w:t>توصيتها السابقة (انظر ‏</w:t>
      </w:r>
      <w:hyperlink r:id="rId33" w:history="1">
        <w:r w:rsidRPr="00B13844">
          <w:rPr>
            <w:rStyle w:val="Hyperlink"/>
            <w:b/>
            <w:bCs/>
            <w:lang w:bidi="ar-EG"/>
          </w:rPr>
          <w:t>CEDAW/C/MDG/CO/5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 w:rsidRPr="00C85D52">
        <w:rPr>
          <w:b/>
          <w:bCs/>
          <w:rtl/>
          <w:lang w:bidi="ar-EG"/>
        </w:rPr>
        <w:t>، الفقرة</w:t>
      </w:r>
      <w:r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31)</w:t>
      </w:r>
      <w:r w:rsidRPr="00C85D52">
        <w:rPr>
          <w:b/>
          <w:bCs/>
          <w:rtl/>
          <w:lang w:bidi="ar-EG"/>
        </w:rPr>
        <w:t>، وتدعو ‏الدولة الطرف إلى القيام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(أ)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 xml:space="preserve">الحد من الوفيات النفاسية بتحسين إمكانيات الحصول على الرعاية ‏الأساسية قبل الوضع والرعاية التوليدية الطارئة، وبضمان وجود قابلات ‏ماهرات </w:t>
      </w:r>
      <w:r>
        <w:rPr>
          <w:rFonts w:hint="cs"/>
          <w:b/>
          <w:bCs/>
          <w:rtl/>
          <w:lang w:bidi="ar-EG"/>
        </w:rPr>
        <w:t>عند</w:t>
      </w:r>
      <w:r w:rsidRPr="00C85D52">
        <w:rPr>
          <w:b/>
          <w:bCs/>
          <w:rtl/>
          <w:lang w:bidi="ar-EG"/>
        </w:rPr>
        <w:t xml:space="preserve"> الوضع، لا سيما في المناطق الريفية، مع مراعاة الإرشادات ‏التقنية عن تطبيق نهج قائم على أساس حقوق الإنسان في تنفيذ السياسات ‏والبرامج الرامية إلى الحد من الوفيات والأمراض النفاسية التي يمكن الوقاية ‏منها (‏</w:t>
      </w:r>
      <w:hyperlink r:id="rId34" w:history="1">
        <w:r w:rsidRPr="00B13844">
          <w:rPr>
            <w:rStyle w:val="Hyperlink"/>
            <w:b/>
            <w:bCs/>
            <w:lang w:bidi="ar-EG"/>
          </w:rPr>
          <w:t>A/HRC/21/22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>
        <w:rPr>
          <w:rFonts w:hint="cs"/>
          <w:b/>
          <w:bCs/>
          <w:rtl/>
          <w:lang w:bidi="ar-EG"/>
        </w:rPr>
        <w:t xml:space="preserve"> </w:t>
      </w:r>
      <w:r w:rsidRPr="00C85D52">
        <w:rPr>
          <w:b/>
          <w:bCs/>
          <w:rtl/>
          <w:lang w:bidi="ar-EG"/>
        </w:rPr>
        <w:t>و</w:t>
      </w:r>
      <w:r>
        <w:rPr>
          <w:rFonts w:hint="cs"/>
          <w:b/>
          <w:bCs/>
          <w:rtl/>
          <w:lang w:bidi="ar-EG"/>
        </w:rPr>
        <w:t xml:space="preserve"> </w:t>
      </w:r>
      <w:hyperlink r:id="rId35" w:history="1">
        <w:r w:rsidRPr="00782F56">
          <w:rPr>
            <w:rStyle w:val="Hyperlink"/>
            <w:b/>
            <w:bCs/>
            <w:lang w:bidi="ar-EG"/>
          </w:rPr>
          <w:t>Corr.1</w:t>
        </w:r>
      </w:hyperlink>
      <w:r w:rsidRPr="00C85D52">
        <w:rPr>
          <w:b/>
          <w:bCs/>
          <w:cs/>
          <w:lang w:bidi="ar-EG"/>
        </w:rPr>
        <w:t>‎</w:t>
      </w:r>
      <w:r>
        <w:rPr>
          <w:rFonts w:hint="cs"/>
          <w:b/>
          <w:bCs/>
          <w:rtl/>
          <w:lang w:bidi="ar-EG"/>
        </w:rPr>
        <w:t xml:space="preserve"> </w:t>
      </w:r>
      <w:r w:rsidRPr="00C85D52">
        <w:rPr>
          <w:b/>
          <w:bCs/>
          <w:rtl/>
          <w:lang w:bidi="ar-EG"/>
        </w:rPr>
        <w:t>و</w:t>
      </w:r>
      <w:hyperlink r:id="rId36" w:history="1">
        <w:r w:rsidRPr="00782F56">
          <w:rPr>
            <w:rStyle w:val="Hyperlink"/>
            <w:rFonts w:hint="cs"/>
            <w:b/>
            <w:bCs/>
            <w:rtl/>
            <w:lang w:bidi="ar-EG"/>
          </w:rPr>
          <w:t xml:space="preserve"> </w:t>
        </w:r>
        <w:r w:rsidRPr="00782F56">
          <w:rPr>
            <w:rStyle w:val="Hyperlink"/>
            <w:b/>
            <w:bCs/>
            <w:cs/>
            <w:lang w:bidi="ar-EG"/>
          </w:rPr>
          <w:t>‎</w:t>
        </w:r>
        <w:r w:rsidRPr="00782F56">
          <w:rPr>
            <w:rStyle w:val="Hyperlink"/>
            <w:b/>
            <w:bCs/>
            <w:lang w:bidi="ar-EG"/>
          </w:rPr>
          <w:t>2</w:t>
        </w:r>
        <w:r w:rsidRPr="00782F56">
          <w:rPr>
            <w:rStyle w:val="Hyperlink"/>
            <w:b/>
            <w:bCs/>
            <w:cs/>
            <w:lang w:bidi="ar-EG"/>
          </w:rPr>
          <w:t>‎</w:t>
        </w:r>
      </w:hyperlink>
      <w:r>
        <w:rPr>
          <w:rFonts w:hint="cs"/>
          <w:b/>
          <w:bCs/>
          <w:rtl/>
          <w:lang w:bidi="ar-EG"/>
        </w:rPr>
        <w:t>)</w:t>
      </w:r>
      <w:r w:rsidRPr="00C85D52">
        <w:rPr>
          <w:b/>
          <w:bCs/>
          <w:rtl/>
          <w:lang w:bidi="ar-EG"/>
        </w:rPr>
        <w:t>‏؛</w:t>
      </w:r>
    </w:p>
    <w:p w:rsidR="000F7B39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‏(ب)‏</w:t>
      </w:r>
      <w:r w:rsidRPr="00C85D52">
        <w:rPr>
          <w:b/>
          <w:bCs/>
          <w:rtl/>
          <w:lang w:bidi="ar-EG"/>
        </w:rPr>
        <w:tab/>
        <w:t>زيادة إمكانية حصول النساء والفتيات على خدمات الرعاية ‏الصحية الأساسية مع منح الأولوية إلى المناطق الريفية وضمان الموارد الكافية ‏لتعزيز صحة المرأة وحمايتها؛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(ج)‏</w:t>
      </w:r>
      <w:r w:rsidRPr="00C85D52">
        <w:rPr>
          <w:b/>
          <w:bCs/>
          <w:rtl/>
          <w:lang w:bidi="ar-EG"/>
        </w:rPr>
        <w:tab/>
        <w:t>اعتماد تدابير لمنع حمل المراهقات وزيادة إمكانية حصول النساء ‏والفتيات على خدمات الصحة الجنسية والإنجابية، ووسائل منع الحمل الحديثة ‏وغير المُكلفة وخدمات تنظيم الأسرة، بما في ذلك في المناطق الريفية؛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(د)</w:t>
      </w:r>
      <w:r w:rsidRPr="00C85D52">
        <w:rPr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>إباحة</w:t>
      </w:r>
      <w:r w:rsidRPr="00C85D52">
        <w:rPr>
          <w:b/>
          <w:bCs/>
          <w:rtl/>
          <w:lang w:bidi="ar-EG"/>
        </w:rPr>
        <w:t xml:space="preserve"> الإجهاض</w:t>
      </w:r>
      <w:r>
        <w:rPr>
          <w:rFonts w:hint="cs"/>
          <w:b/>
          <w:bCs/>
          <w:rtl/>
          <w:lang w:bidi="ar-EG"/>
        </w:rPr>
        <w:t xml:space="preserve"> قانونيا</w:t>
      </w:r>
      <w:r w:rsidRPr="00C85D52">
        <w:rPr>
          <w:b/>
          <w:bCs/>
          <w:rtl/>
          <w:lang w:bidi="ar-EG"/>
        </w:rPr>
        <w:t>، على الأقل في الحالات التي يشكل فيها الحمل ‏ضرراً بصحة الأم وفي حالات سفاح المحارم، والاغتصاب</w:t>
      </w:r>
      <w:r>
        <w:rPr>
          <w:rFonts w:hint="cs"/>
          <w:b/>
          <w:bCs/>
          <w:rtl/>
          <w:lang w:bidi="ar-EG"/>
        </w:rPr>
        <w:t>،</w:t>
      </w:r>
      <w:r w:rsidRPr="00C85D52">
        <w:rPr>
          <w:b/>
          <w:bCs/>
          <w:rtl/>
          <w:lang w:bidi="ar-EG"/>
        </w:rPr>
        <w:t xml:space="preserve"> والتشوه الشديد ‏للجنين</w:t>
      </w:r>
      <w:r>
        <w:rPr>
          <w:rFonts w:hint="cs"/>
          <w:b/>
          <w:bCs/>
          <w:rtl/>
          <w:lang w:bidi="ar-EG"/>
        </w:rPr>
        <w:t>،</w:t>
      </w:r>
      <w:r w:rsidRPr="00C85D52">
        <w:rPr>
          <w:b/>
          <w:bCs/>
          <w:rtl/>
          <w:lang w:bidi="ar-EG"/>
        </w:rPr>
        <w:t xml:space="preserve"> ورفع التدابير العقابي</w:t>
      </w:r>
      <w:r>
        <w:rPr>
          <w:rFonts w:hint="cs"/>
          <w:b/>
          <w:bCs/>
          <w:rtl/>
          <w:lang w:bidi="ar-EG"/>
        </w:rPr>
        <w:t>ة</w:t>
      </w:r>
      <w:r w:rsidRPr="00C85D52">
        <w:rPr>
          <w:b/>
          <w:bCs/>
          <w:rtl/>
          <w:lang w:bidi="ar-EG"/>
        </w:rPr>
        <w:t xml:space="preserve"> عن النساء اللاتي </w:t>
      </w:r>
      <w:r>
        <w:rPr>
          <w:rFonts w:hint="cs"/>
          <w:b/>
          <w:bCs/>
          <w:rtl/>
          <w:lang w:bidi="ar-EG"/>
        </w:rPr>
        <w:t>يجرين</w:t>
      </w:r>
      <w:r w:rsidRPr="00C85D52">
        <w:rPr>
          <w:b/>
          <w:bCs/>
          <w:rtl/>
          <w:lang w:bidi="ar-EG"/>
        </w:rPr>
        <w:t xml:space="preserve"> عمليات إجهاض؛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(ه</w:t>
      </w:r>
      <w:r>
        <w:rPr>
          <w:rFonts w:hint="cs"/>
          <w:b/>
          <w:bCs/>
          <w:rtl/>
          <w:lang w:bidi="ar-EG"/>
        </w:rPr>
        <w:t>ـ</w:t>
      </w:r>
      <w:r w:rsidRPr="00C85D52">
        <w:rPr>
          <w:b/>
          <w:bCs/>
          <w:rtl/>
          <w:lang w:bidi="ar-EG"/>
        </w:rPr>
        <w:t>)</w:t>
      </w:r>
      <w:r w:rsidRPr="00C85D52">
        <w:rPr>
          <w:b/>
          <w:bCs/>
          <w:rtl/>
          <w:lang w:bidi="ar-EG"/>
        </w:rPr>
        <w:tab/>
        <w:t xml:space="preserve">التكليف بإجراء الأبحاث وجمع البيانات عن نطاق الإجهاض غير ‏القانوني وغير الآمن وأسبابه وعواقبه، وأثره على صحة الفتيات والنساء ‏وحياتهن، ودعم عمليات البحث والجمع تلك وتمويلها، من أجل الحصول على ‏عناصر قائمة على الأدلة لدعم توسيع نطاق الأسباب المبرّرة </w:t>
      </w:r>
      <w:r>
        <w:rPr>
          <w:rFonts w:hint="cs"/>
          <w:b/>
          <w:bCs/>
          <w:rtl/>
          <w:lang w:bidi="ar-EG"/>
        </w:rPr>
        <w:t>لإباحة</w:t>
      </w:r>
      <w:r w:rsidRPr="00C85D52">
        <w:rPr>
          <w:b/>
          <w:bCs/>
          <w:rtl/>
          <w:lang w:bidi="ar-EG"/>
        </w:rPr>
        <w:t xml:space="preserve"> الإجهاض</w:t>
      </w:r>
      <w:r>
        <w:rPr>
          <w:rFonts w:hint="cs"/>
          <w:b/>
          <w:bCs/>
          <w:rtl/>
          <w:lang w:bidi="ar-EG"/>
        </w:rPr>
        <w:t xml:space="preserve"> قانونيا</w:t>
      </w:r>
      <w:r w:rsidRPr="00C85D52">
        <w:rPr>
          <w:b/>
          <w:bCs/>
          <w:rtl/>
          <w:lang w:bidi="ar-EG"/>
        </w:rPr>
        <w:t>؛</w:t>
      </w:r>
    </w:p>
    <w:p w:rsidR="000F7B39" w:rsidRPr="00C85D52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(و)</w:t>
      </w:r>
      <w:r w:rsidRPr="00C85D52">
        <w:rPr>
          <w:b/>
          <w:bCs/>
          <w:rtl/>
          <w:lang w:bidi="ar-EG"/>
        </w:rPr>
        <w:tab/>
      </w:r>
      <w:r w:rsidRPr="00D05046">
        <w:rPr>
          <w:b/>
          <w:bCs/>
          <w:w w:val="100"/>
          <w:rtl/>
          <w:lang w:bidi="ar-EG"/>
        </w:rPr>
        <w:t>التصدي للتأثير السلبي للاعتبارات العرفية والتقليدية أو الدينية التي ‏قد يُحتج بها من أجل وصم النساء وعرقلة ممارسة حقوقهن المتعلقة بالصحة ‏الجنسية والإنجابية؛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(ز)</w:t>
      </w:r>
      <w:r>
        <w:rPr>
          <w:rFonts w:hint="cs"/>
          <w:b/>
          <w:bCs/>
          <w:rtl/>
          <w:lang w:bidi="ar-EG"/>
        </w:rPr>
        <w:tab/>
      </w:r>
      <w:r w:rsidRPr="00C85D52">
        <w:rPr>
          <w:b/>
          <w:bCs/>
          <w:rtl/>
          <w:lang w:bidi="ar-EG"/>
        </w:rPr>
        <w:t>تحسين إمكاني</w:t>
      </w:r>
      <w:r>
        <w:rPr>
          <w:rFonts w:hint="cs"/>
          <w:b/>
          <w:bCs/>
          <w:rtl/>
          <w:lang w:bidi="ar-EG"/>
        </w:rPr>
        <w:t>ات</w:t>
      </w:r>
      <w:r w:rsidRPr="00C85D52">
        <w:rPr>
          <w:b/>
          <w:bCs/>
          <w:rtl/>
          <w:lang w:bidi="ar-EG"/>
        </w:rPr>
        <w:t xml:space="preserve"> حصول المرأة على رعاية جيدة في مرحلة ما بعد ‏الإجهاض، لا سيما في حالات االمضاعفات الناجمة عن عمليات إجهاض غير ‏مأمونة، وفقاً للتوصية العامة للجنة رقم 24 (1999) المتعلقة بال</w:t>
      </w:r>
      <w:r>
        <w:rPr>
          <w:rFonts w:hint="cs"/>
          <w:b/>
          <w:bCs/>
          <w:rtl/>
          <w:lang w:bidi="ar-EG"/>
        </w:rPr>
        <w:t>مرأة وال</w:t>
      </w:r>
      <w:r w:rsidRPr="00C85D52">
        <w:rPr>
          <w:b/>
          <w:bCs/>
          <w:rtl/>
          <w:lang w:bidi="ar-EG"/>
        </w:rPr>
        <w:t>صحة</w:t>
      </w:r>
      <w:r>
        <w:rPr>
          <w:rtl/>
          <w:lang w:bidi="ar-EG"/>
        </w:rPr>
        <w:t>.</w:t>
      </w:r>
    </w:p>
    <w:p w:rsidR="000F7B39" w:rsidRPr="00FC7ABB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فيروس نقص المناعة البشرية/الإيدز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>38 -</w:t>
      </w:r>
      <w:r>
        <w:rPr>
          <w:rFonts w:hint="cs"/>
          <w:rtl/>
          <w:lang w:bidi="ar-EG"/>
        </w:rPr>
        <w:tab/>
        <w:t>تحيط</w:t>
      </w:r>
      <w:r>
        <w:rPr>
          <w:rtl/>
          <w:lang w:bidi="ar-EG"/>
        </w:rPr>
        <w:t xml:space="preserve"> اللجنة </w:t>
      </w:r>
      <w:r>
        <w:rPr>
          <w:rFonts w:hint="cs"/>
          <w:rtl/>
          <w:lang w:bidi="ar-EG"/>
        </w:rPr>
        <w:t>علما بال</w:t>
      </w:r>
      <w:r>
        <w:rPr>
          <w:rtl/>
          <w:lang w:bidi="ar-EG"/>
        </w:rPr>
        <w:t xml:space="preserve">تدابير </w:t>
      </w:r>
      <w:r>
        <w:rPr>
          <w:rFonts w:hint="cs"/>
          <w:rtl/>
          <w:lang w:bidi="ar-EG"/>
        </w:rPr>
        <w:t xml:space="preserve">التي اتخذتها </w:t>
      </w:r>
      <w:r>
        <w:rPr>
          <w:rtl/>
          <w:lang w:bidi="ar-EG"/>
        </w:rPr>
        <w:t xml:space="preserve">الدولة الطرف </w:t>
      </w:r>
      <w:r>
        <w:rPr>
          <w:rFonts w:hint="cs"/>
          <w:rtl/>
          <w:lang w:bidi="ar-EG"/>
        </w:rPr>
        <w:t>من أجل</w:t>
      </w:r>
      <w:r>
        <w:rPr>
          <w:rtl/>
          <w:lang w:bidi="ar-EG"/>
        </w:rPr>
        <w:t xml:space="preserve"> توفير التشخيص المبكر ‏والرعاية للفتيات والنساء الحوامل المصابات بفيروس نقص المناعة البشرية. ‏إلا أن اللجنة تشعر بالقلق إزاء عدم وجود سياسة عامة لكفالة تساوي فرص ‏حصول جميع النساء المصابات بفيروس نقص المناعة البشرية على الرعاية ‏الوقائية والعلاج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وعدم وج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د إستراتيجية لتعزيز التثقيف المناسب للأعمار في ‏مجال الصحة الإنجابية والجنسية للشباب. وتشعر اللجنة بالقلق أيضا إزاء ‏استمرار الوصم والتمييز ضد النساء المصابات بفيروس نقص المناعة البشرية، ‏ويشمل ذلك الحوامل، وإزاء عدم التصدي إلا نادرا لدور الرجل كناقل نشط ‏لفيروس نقص المناعة البشرية.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٣٩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BA5177">
        <w:rPr>
          <w:b/>
          <w:bCs/>
          <w:rtl/>
          <w:lang w:bidi="ar-EG"/>
        </w:rPr>
        <w:t>وتوصي اللجنة الدولة الطرف بكفالة المساواة بين الرجل والمرأة في ‏</w:t>
      </w:r>
      <w:r>
        <w:rPr>
          <w:rFonts w:hint="cs"/>
          <w:b/>
          <w:bCs/>
          <w:rtl/>
          <w:lang w:bidi="ar-EG"/>
        </w:rPr>
        <w:t xml:space="preserve">فرص </w:t>
      </w:r>
      <w:r w:rsidRPr="00BA5177">
        <w:rPr>
          <w:b/>
          <w:bCs/>
          <w:rtl/>
          <w:lang w:bidi="ar-EG"/>
        </w:rPr>
        <w:t xml:space="preserve">الحصول على العلاج والوقاية في ما يتعلق بفيروس نقص المناعة ‏البشرية/الإيدز، بما في ذلك الوقاية من انتقال فيروس نقص المناعة البشرية من الأم إلى الطفل. وتوصي </w:t>
      </w:r>
      <w:r w:rsidRPr="00BA5177">
        <w:rPr>
          <w:rFonts w:hint="cs"/>
          <w:b/>
          <w:bCs/>
          <w:rtl/>
          <w:lang w:bidi="ar-EG"/>
        </w:rPr>
        <w:t>أ</w:t>
      </w:r>
      <w:r w:rsidRPr="00BA5177">
        <w:rPr>
          <w:b/>
          <w:bCs/>
          <w:rtl/>
          <w:lang w:bidi="ar-EG"/>
        </w:rPr>
        <w:t>يضا ‏الدولة الطرف بوضع برامج تثقيفية تناسب الأعمار تستهدف الشباب، في مجال ‏الصحة والحقوق الجنسية والإنجابية، بما في ذلك السلوك الجنسي المسؤول. ‏وتوصي اللجنة كذلك بأن تتولى الدولة الطرف مكافحة الوصم والتمييز ضد ‏النساء المصابات بفيروس نقص المناعة البشرية وتوعية الرجال، بمن فيهم ‏الرجال ذوو السلوك الجنسي غير الآمن، والمصابون بفيروس نقص المناعة ‏البشرية، بدورهم في الحد من انتقال فيروس نقص المناعة البشرية إلى ‏شركائهم في ممارسة الجنس.</w:t>
      </w:r>
    </w:p>
    <w:p w:rsidR="000F7B39" w:rsidRPr="00BA5177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ت</w:t>
      </w:r>
      <w:r>
        <w:rPr>
          <w:rtl/>
          <w:lang w:bidi="ar-EG"/>
        </w:rPr>
        <w:t>مكين المرأة اقتصادياً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  <w:r>
        <w:rPr>
          <w:rFonts w:cs="Times New Roman" w:hint="cs"/>
          <w:rtl/>
          <w:lang w:bidi="ar-EG"/>
        </w:rPr>
        <w:t>‬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٤٠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  <w:t>ت</w:t>
      </w:r>
      <w:r>
        <w:rPr>
          <w:rtl/>
          <w:lang w:bidi="ar-EG"/>
        </w:rPr>
        <w:t>شعر اللجنة بالقلق لأن إمكانية حصول معظم النساء، لا سيما في المناطق ‏الريفية على فرص التدريب، والائتمان المالي والقروض، بما في ذلك ‏الحصول على دخل ثابت، أو على معاشات تقاعدية والوصول إلى نظم ‏الضمان الاجتماعي، محدودة أو منعدمة في الدولة الطرف. وهي تشعر بالقلق ‏أيضا لأن النساء غير المتزوجات المعيلات لأسر معيشية، ولا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سيما في ‏المناطق الريفية، هن الأكثر تعرضا للفقر</w:t>
      </w:r>
      <w:r>
        <w:rPr>
          <w:rFonts w:hint="cs"/>
          <w:rtl/>
          <w:lang w:bidi="ar-EG"/>
        </w:rPr>
        <w:t>.</w:t>
      </w:r>
      <w:r>
        <w:rPr>
          <w:rtl/>
          <w:lang w:bidi="ar-EG"/>
        </w:rPr>
        <w:t>‏</w:t>
      </w:r>
    </w:p>
    <w:p w:rsidR="000F7B39" w:rsidRPr="00BA5177" w:rsidRDefault="000F7B39" w:rsidP="000F7B39">
      <w:pPr>
        <w:pStyle w:val="SingleTxt"/>
        <w:keepNext/>
        <w:ind w:left="1267" w:right="1267"/>
        <w:rPr>
          <w:b/>
          <w:bCs/>
          <w:rtl/>
          <w:lang w:bidi="ar-EG"/>
        </w:rPr>
      </w:pPr>
      <w:r>
        <w:rPr>
          <w:rtl/>
          <w:lang w:bidi="ar-EG"/>
        </w:rPr>
        <w:t>٤١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BA5177">
        <w:rPr>
          <w:rFonts w:hint="cs"/>
          <w:b/>
          <w:bCs/>
          <w:rtl/>
          <w:lang w:bidi="ar-EG"/>
        </w:rPr>
        <w:t>ت</w:t>
      </w:r>
      <w:r w:rsidRPr="00BA5177">
        <w:rPr>
          <w:b/>
          <w:bCs/>
          <w:rtl/>
          <w:lang w:bidi="ar-EG"/>
        </w:rPr>
        <w:t>وصي اللجنة بأن تقوم الدولة الطرف بما يلي</w:t>
      </w:r>
      <w:r w:rsidRPr="00BA5177">
        <w:rPr>
          <w:rFonts w:hint="cs"/>
          <w:b/>
          <w:bCs/>
          <w:rtl/>
          <w:lang w:bidi="ar-EG"/>
        </w:rPr>
        <w:t>:</w:t>
      </w:r>
    </w:p>
    <w:p w:rsidR="000F7B39" w:rsidRPr="00BA5177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(أ)‏</w:t>
      </w:r>
      <w:r w:rsidRPr="00BA5177">
        <w:rPr>
          <w:b/>
          <w:bCs/>
          <w:rtl/>
          <w:lang w:bidi="ar-EG"/>
        </w:rPr>
        <w:tab/>
        <w:t xml:space="preserve">إلغاء جميع التشريعات التي </w:t>
      </w:r>
      <w:r>
        <w:rPr>
          <w:rFonts w:hint="cs"/>
          <w:b/>
          <w:bCs/>
          <w:rtl/>
          <w:lang w:bidi="ar-EG"/>
        </w:rPr>
        <w:t>تمنع</w:t>
      </w:r>
      <w:r w:rsidRPr="00BA5177">
        <w:rPr>
          <w:b/>
          <w:bCs/>
          <w:rtl/>
          <w:lang w:bidi="ar-EG"/>
        </w:rPr>
        <w:t xml:space="preserve"> تمكين</w:t>
      </w:r>
      <w:r>
        <w:rPr>
          <w:rFonts w:hint="cs"/>
          <w:b/>
          <w:bCs/>
          <w:rtl/>
          <w:lang w:bidi="ar-EG"/>
        </w:rPr>
        <w:t xml:space="preserve"> </w:t>
      </w:r>
      <w:r w:rsidRPr="00BA5177">
        <w:rPr>
          <w:b/>
          <w:bCs/>
          <w:rtl/>
          <w:lang w:bidi="ar-EG"/>
        </w:rPr>
        <w:t>المرأة اقتصاديا</w:t>
      </w:r>
      <w:r>
        <w:rPr>
          <w:rFonts w:hint="cs"/>
          <w:b/>
          <w:bCs/>
          <w:rtl/>
          <w:lang w:bidi="ar-EG"/>
        </w:rPr>
        <w:t xml:space="preserve"> بالتمييز ضدها</w:t>
      </w:r>
      <w:r w:rsidRPr="00BA5177">
        <w:rPr>
          <w:b/>
          <w:bCs/>
          <w:rtl/>
          <w:lang w:bidi="ar-EG"/>
        </w:rPr>
        <w:t>؛</w:t>
      </w:r>
    </w:p>
    <w:p w:rsidR="000F7B39" w:rsidRPr="00BA5177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(ب)‏</w:t>
      </w:r>
      <w:r w:rsidRPr="00BA5177">
        <w:rPr>
          <w:b/>
          <w:bCs/>
          <w:rtl/>
          <w:lang w:bidi="ar-EG"/>
        </w:rPr>
        <w:tab/>
        <w:t xml:space="preserve">اتخاذ تدابير لكفالة تكافؤ الفرص بين المرأة والرجل في </w:t>
      </w:r>
      <w:r>
        <w:rPr>
          <w:rFonts w:hint="cs"/>
          <w:b/>
          <w:bCs/>
          <w:rtl/>
          <w:lang w:bidi="ar-EG"/>
        </w:rPr>
        <w:t>إتاحة</w:t>
      </w:r>
      <w:r w:rsidRPr="00BA5177">
        <w:rPr>
          <w:b/>
          <w:bCs/>
          <w:rtl/>
          <w:lang w:bidi="ar-EG"/>
        </w:rPr>
        <w:t xml:space="preserve"> ‏التدريب، كالتدريب المهني</w:t>
      </w:r>
      <w:r>
        <w:rPr>
          <w:rFonts w:hint="cs"/>
          <w:b/>
          <w:bCs/>
          <w:rtl/>
          <w:lang w:bidi="ar-EG"/>
        </w:rPr>
        <w:t>،</w:t>
      </w:r>
      <w:r w:rsidRPr="00BA5177">
        <w:rPr>
          <w:b/>
          <w:bCs/>
          <w:rtl/>
          <w:lang w:bidi="ar-EG"/>
        </w:rPr>
        <w:t xml:space="preserve"> والموارد المالية، بما في ذلك الفرص المدرة للدخل ‏والائتمان والقروض، والمعاشات التقاعدية ونظم الإعانات الاجتماعية؛</w:t>
      </w:r>
    </w:p>
    <w:p w:rsidR="000F7B39" w:rsidRPr="00BA5177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(ج)‏</w:t>
      </w:r>
      <w:r w:rsidRPr="00BA5177">
        <w:rPr>
          <w:b/>
          <w:bCs/>
          <w:rtl/>
          <w:lang w:bidi="ar-EG"/>
        </w:rPr>
        <w:tab/>
        <w:t>الإضطلاع ببرامج لبناء القدرات من أجل زيادة عدد النساء اللاتي ‏يباشرن أعمالا حرة؛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(د)</w:t>
      </w:r>
      <w:r>
        <w:rPr>
          <w:rFonts w:hint="cs"/>
          <w:b/>
          <w:bCs/>
          <w:rtl/>
          <w:lang w:bidi="ar-EG"/>
        </w:rPr>
        <w:tab/>
      </w:r>
      <w:r w:rsidRPr="00D05046">
        <w:rPr>
          <w:b/>
          <w:bCs/>
          <w:w w:val="100"/>
          <w:rtl/>
          <w:lang w:bidi="ar-EG"/>
        </w:rPr>
        <w:t>إدماج المبادرات الرامية إلى تمكين المرأة اقتصاديا في جميع ‏ال</w:t>
      </w:r>
      <w:r w:rsidRPr="00D05046">
        <w:rPr>
          <w:rFonts w:hint="cs"/>
          <w:b/>
          <w:bCs/>
          <w:w w:val="100"/>
          <w:rtl/>
          <w:lang w:bidi="ar-EG"/>
        </w:rPr>
        <w:t>إ</w:t>
      </w:r>
      <w:r w:rsidRPr="00D05046">
        <w:rPr>
          <w:b/>
          <w:bCs/>
          <w:w w:val="100"/>
          <w:rtl/>
          <w:lang w:bidi="ar-EG"/>
        </w:rPr>
        <w:t xml:space="preserve">ستراتيجيات الإنمائية للدولة الطرف </w:t>
      </w:r>
      <w:r w:rsidRPr="00D05046">
        <w:rPr>
          <w:rFonts w:hint="cs"/>
          <w:b/>
          <w:bCs/>
          <w:w w:val="100"/>
          <w:rtl/>
          <w:lang w:bidi="ar-EG"/>
        </w:rPr>
        <w:t>ومراعاة</w:t>
      </w:r>
      <w:r w:rsidRPr="00D05046">
        <w:rPr>
          <w:b/>
          <w:bCs/>
          <w:w w:val="100"/>
          <w:rtl/>
          <w:lang w:bidi="ar-EG"/>
        </w:rPr>
        <w:t xml:space="preserve"> الفئات المستهدفة من ‏النساء، مثل النساء غير المتزوجات المعيلات لأسر معيشية، وفقا ‏لاحتياجاتهن المحددة والأشكال المتعددة للتمييز الذي يواجهنه</w:t>
      </w:r>
      <w:r w:rsidRPr="00BA5177">
        <w:rPr>
          <w:b/>
          <w:bCs/>
          <w:rtl/>
          <w:lang w:bidi="ar-EG"/>
        </w:rPr>
        <w:t>.</w:t>
      </w:r>
    </w:p>
    <w:p w:rsidR="000F7B39" w:rsidRPr="00BA5177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</w:t>
      </w:r>
      <w:r>
        <w:rPr>
          <w:rtl/>
          <w:lang w:bidi="ar-EG"/>
        </w:rPr>
        <w:t>لمرأة الريفية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٤٢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تكرر اللجنة الإعراب عن قلقها من أن النساء الريفيات يواجهن مصاعب ‏إضافية في اللجوء إلى القضاء والحصول على الرعاية الصحية، والتعليم، ‏والائتمان، والقروض، والفرص الاقتصادية والخدمات المجتمعية، وهي ‏مصاعب كثيرا ما تمنع المرأة من المشاركة في السياسات الريفية والزراعية ‏والاستفادة منها بشكل كامل، على قدم المساواة مع الرجل. وتلاحظ اللجنة مع ‏القلق ما يلي</w:t>
      </w:r>
      <w:r>
        <w:rPr>
          <w:rFonts w:hint="cs"/>
          <w:rtl/>
          <w:lang w:bidi="ar-EG"/>
        </w:rPr>
        <w:t>: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 الممارسات التمييزية المتعلقة بملكية الأراضي، وإدارة الممتلكات ‏والميراث، لا تزال تحد من إمكانية حصول المرأة على الموارد الاقتصادية ‏والخدمات المالية (انظر الوثيقة ‏</w:t>
      </w:r>
      <w:hyperlink r:id="rId37" w:history="1">
        <w:r w:rsidRPr="00B13844">
          <w:rPr>
            <w:rStyle w:val="Hyperlink"/>
            <w:lang w:bidi="ar-EG"/>
          </w:rPr>
          <w:t>CEDAW/C/MDG/CO/5</w:t>
        </w:r>
        <w:r w:rsidRPr="00B13844">
          <w:rPr>
            <w:rStyle w:val="Hyperlink"/>
            <w:cs/>
            <w:lang w:bidi="ar-EG"/>
          </w:rPr>
          <w:t>‎</w:t>
        </w:r>
      </w:hyperlink>
      <w:r>
        <w:rPr>
          <w:rtl/>
          <w:lang w:bidi="ar-EG"/>
        </w:rPr>
        <w:t>، الفقرة</w:t>
      </w:r>
      <w:r>
        <w:rPr>
          <w:rFonts w:hint="cs"/>
          <w:rtl/>
          <w:lang w:bidi="ar-EG"/>
        </w:rPr>
        <w:t xml:space="preserve"> 32)؛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 سياسات حيازة الأراضي والتنمية الريفية في الدولة الطرف ‏تفتقر إلى منظور جنساني، وأنه يجوز للورثة، بموجب القانون رقم</w:t>
      </w:r>
      <w:r>
        <w:rPr>
          <w:rFonts w:hint="cs"/>
          <w:rtl/>
          <w:lang w:bidi="ar-EG"/>
        </w:rPr>
        <w:t xml:space="preserve"> 68-012 (1968)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المتعلق </w:t>
      </w:r>
      <w:r>
        <w:rPr>
          <w:rtl/>
          <w:lang w:bidi="ar-EG"/>
        </w:rPr>
        <w:t xml:space="preserve">بالميراث، أن يتفقوا على أن 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>حصل الورثة الإناث على مبلغ إجمالي بدلا من الحصول على حصة متساوية من ‏الأراضي الموروثة؛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أنه قد يكون للقانون رقم</w:t>
      </w:r>
      <w:r>
        <w:rPr>
          <w:rFonts w:hint="cs"/>
          <w:rtl/>
          <w:lang w:bidi="ar-EG"/>
        </w:rPr>
        <w:t xml:space="preserve"> 2007-036 </w:t>
      </w:r>
      <w:r>
        <w:rPr>
          <w:rtl/>
          <w:lang w:bidi="ar-EG"/>
        </w:rPr>
        <w:t xml:space="preserve">المتعلق بالاستثمار الأجنبي أثر ‏ضار على إمكانية </w:t>
      </w:r>
      <w:r>
        <w:rPr>
          <w:rFonts w:hint="cs"/>
          <w:rtl/>
          <w:lang w:bidi="ar-EG"/>
        </w:rPr>
        <w:t>ح</w:t>
      </w:r>
      <w:r>
        <w:rPr>
          <w:rtl/>
          <w:lang w:bidi="ar-EG"/>
        </w:rPr>
        <w:t xml:space="preserve">صول المرأة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الأراضي والموارد؛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(د)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 لتغير المناخ والكوارث الطبيعية المتكررة، بما فيها اشتداد ‏الظواهر الجوية والجفاف أثرا غير متناسب على المرأة.</w:t>
      </w:r>
    </w:p>
    <w:p w:rsidR="000F7B39" w:rsidRPr="00BA5177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tl/>
          <w:lang w:bidi="ar-EG"/>
        </w:rPr>
        <w:t>٤٣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BA5177">
        <w:rPr>
          <w:b/>
          <w:bCs/>
          <w:rtl/>
          <w:lang w:bidi="ar-EG"/>
        </w:rPr>
        <w:t>توصي اللجنة بأن تقوم الدولة الطرف بما يلي</w:t>
      </w:r>
      <w:r w:rsidRPr="00BA5177">
        <w:rPr>
          <w:rFonts w:hint="cs"/>
          <w:b/>
          <w:bCs/>
          <w:rtl/>
          <w:lang w:bidi="ar-EG"/>
        </w:rPr>
        <w:t>:</w:t>
      </w:r>
    </w:p>
    <w:p w:rsidR="000F7B39" w:rsidRPr="00BA5177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 w:rsidRPr="00BA5177"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(أ)</w:t>
      </w: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إلغاء الأحكام التمييزية في القانون رقم</w:t>
      </w:r>
      <w:r>
        <w:rPr>
          <w:rFonts w:hint="cs"/>
          <w:b/>
          <w:bCs/>
          <w:rtl/>
          <w:lang w:bidi="ar-EG"/>
        </w:rPr>
        <w:t xml:space="preserve"> 68-012 (1968) </w:t>
      </w:r>
      <w:r w:rsidRPr="00BA5177">
        <w:rPr>
          <w:b/>
          <w:bCs/>
          <w:rtl/>
          <w:lang w:bidi="ar-EG"/>
        </w:rPr>
        <w:t>وتعديل القانون رقم</w:t>
      </w:r>
      <w:r>
        <w:rPr>
          <w:rFonts w:hint="cs"/>
          <w:b/>
          <w:bCs/>
          <w:rtl/>
          <w:lang w:bidi="ar-EG"/>
        </w:rPr>
        <w:t xml:space="preserve"> 2007-037 </w:t>
      </w:r>
      <w:r w:rsidRPr="00BA5177">
        <w:rPr>
          <w:b/>
          <w:bCs/>
          <w:rtl/>
          <w:lang w:bidi="ar-EG"/>
        </w:rPr>
        <w:t>من أجل القضاء على جميع أشكال التمييز ضد المرأة في ما</w:t>
      </w:r>
      <w:r>
        <w:rPr>
          <w:rFonts w:hint="cs"/>
          <w:b/>
          <w:bCs/>
          <w:rtl/>
          <w:lang w:bidi="ar-EG"/>
        </w:rPr>
        <w:t> </w:t>
      </w:r>
      <w:r w:rsidRPr="00BA5177">
        <w:rPr>
          <w:b/>
          <w:bCs/>
          <w:rtl/>
          <w:lang w:bidi="ar-EG"/>
        </w:rPr>
        <w:t>يتعلق ‏بملكية الأراضي وإدارتها، والممتلكات والميراث، وتيسير حصول النساء على الأراضي والموارد الطبيعية، والاحتفاظ بها؛</w:t>
      </w:r>
    </w:p>
    <w:p w:rsidR="000F7B39" w:rsidRPr="00BA5177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(ب)</w:t>
      </w: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كفالة أن يكون تعزيز المساواة بين الجنسين عنصرا واضحا في ‏سياسات</w:t>
      </w:r>
      <w:r>
        <w:rPr>
          <w:rFonts w:hint="cs"/>
          <w:b/>
          <w:bCs/>
          <w:rtl/>
          <w:lang w:bidi="ar-EG"/>
        </w:rPr>
        <w:t>ها</w:t>
      </w:r>
      <w:r w:rsidRPr="00BA5177">
        <w:rPr>
          <w:b/>
          <w:bCs/>
          <w:rtl/>
          <w:lang w:bidi="ar-EG"/>
        </w:rPr>
        <w:t xml:space="preserve"> ومخططات</w:t>
      </w:r>
      <w:r>
        <w:rPr>
          <w:rFonts w:hint="cs"/>
          <w:b/>
          <w:bCs/>
          <w:rtl/>
          <w:lang w:bidi="ar-EG"/>
        </w:rPr>
        <w:t>ها وبرامجها المتعلقة</w:t>
      </w:r>
      <w:r w:rsidRPr="00BA5177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ب</w:t>
      </w:r>
      <w:r w:rsidRPr="00BA5177">
        <w:rPr>
          <w:b/>
          <w:bCs/>
          <w:rtl/>
          <w:lang w:bidi="ar-EG"/>
        </w:rPr>
        <w:t>حيازة الأراضي والتنمية الريفية، وخاصة ما ‏يهدف منها إلى الحد من الفقر والتنمية المستدامة، وتأمين المشاركة الكاملة ‏للمرأة الريفية في صياغتها وتنفيذها (انظر أيضا ‏</w:t>
      </w:r>
      <w:hyperlink r:id="rId38" w:history="1">
        <w:r w:rsidRPr="00B13844">
          <w:rPr>
            <w:rStyle w:val="Hyperlink"/>
            <w:b/>
            <w:bCs/>
            <w:lang w:bidi="ar-EG"/>
          </w:rPr>
          <w:t>CEDAW/C/MDG/CO/5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 w:rsidRPr="00BA5177">
        <w:rPr>
          <w:b/>
          <w:bCs/>
          <w:rtl/>
          <w:lang w:bidi="ar-EG"/>
        </w:rPr>
        <w:t>، الفقرة</w:t>
      </w:r>
      <w:r>
        <w:rPr>
          <w:rFonts w:hint="cs"/>
          <w:b/>
          <w:bCs/>
          <w:rtl/>
          <w:lang w:bidi="ar-EG"/>
        </w:rPr>
        <w:t xml:space="preserve"> 33)؛</w:t>
      </w:r>
    </w:p>
    <w:p w:rsidR="000F7B39" w:rsidRPr="00BA5177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(ج)‏</w:t>
      </w:r>
      <w:r w:rsidRPr="00BA5177">
        <w:rPr>
          <w:b/>
          <w:bCs/>
          <w:rtl/>
          <w:lang w:bidi="ar-EG"/>
        </w:rPr>
        <w:tab/>
        <w:t>إيلاء اهتمام خاص لحالة المرأة الريفية، وضمان مشاركتها في ‏عمليات صنع القرار داخل المجتمع المحلي والأسرة، وكذلك وصولها الكامل ‏إلى الخدمات المالية، وفرص بناء القدرات، بما في ذلك في قطاع الزراعة ‏وتربية الماشية؛</w:t>
      </w:r>
    </w:p>
    <w:p w:rsidR="000F7B39" w:rsidRPr="00BA5177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(د)‏</w:t>
      </w:r>
      <w:r w:rsidRPr="00BA5177">
        <w:rPr>
          <w:b/>
          <w:bCs/>
          <w:rtl/>
          <w:lang w:bidi="ar-EG"/>
        </w:rPr>
        <w:tab/>
        <w:t>اتخاذ تدابير استباقية لضمان إمكانية لجوء المرأة الريفية إلى ‏القضاء وحصولها على الرعاية الصحية، والتعليم، والخدمات المجتمعية؛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(ه</w:t>
      </w:r>
      <w:r>
        <w:rPr>
          <w:rFonts w:hint="cs"/>
          <w:b/>
          <w:bCs/>
          <w:rtl/>
          <w:lang w:bidi="ar-EG"/>
        </w:rPr>
        <w:t>ـ</w:t>
      </w:r>
      <w:r w:rsidRPr="00BA5177">
        <w:rPr>
          <w:b/>
          <w:bCs/>
          <w:rtl/>
          <w:lang w:bidi="ar-EG"/>
        </w:rPr>
        <w:t>)</w:t>
      </w:r>
      <w:r>
        <w:rPr>
          <w:rFonts w:hint="cs"/>
          <w:b/>
          <w:bCs/>
          <w:rtl/>
          <w:lang w:bidi="ar-EG"/>
        </w:rPr>
        <w:tab/>
      </w:r>
      <w:r w:rsidRPr="00BA5177">
        <w:rPr>
          <w:b/>
          <w:bCs/>
          <w:rtl/>
          <w:lang w:bidi="ar-EG"/>
        </w:rPr>
        <w:t>كفالة إدماج منظور جنساني وتمكين المرأة الريفية في الجهود الرامية ‏إلى تخفيف حدة تغير المناخ والتكيف معه.</w:t>
      </w:r>
    </w:p>
    <w:p w:rsidR="000F7B39" w:rsidRPr="005F362E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  <w:r>
        <w:rPr>
          <w:rtl/>
          <w:lang w:bidi="ar-EG"/>
        </w:rPr>
        <w:t>‏</w:t>
      </w: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النساء ذوات الإعاقة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٤٤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تشعر اللجنة بالقلق إزاء الأشكال المتداخلة للتمييز ضد النساء والفتيات ‏ذوات الإعاقة، اللاتي كثيرا ما يكن ضحايا الاعتداء والعنف والإهمال. وتلاحظ ‏اللجنة </w:t>
      </w:r>
      <w:r>
        <w:rPr>
          <w:rFonts w:hint="cs"/>
          <w:rtl/>
          <w:lang w:bidi="ar-EG"/>
        </w:rPr>
        <w:t>مع ال</w:t>
      </w:r>
      <w:r>
        <w:rPr>
          <w:rtl/>
          <w:lang w:bidi="ar-EG"/>
        </w:rPr>
        <w:t>قلق العقبات التي تواجه النساء والفتيات ذوات الإعاقة في المشاركة في ‏الحياة الاجتماعية، وعدم وجود إستراتيجية أو سياسة واضحة للنهوض ‏بحقوق الإنسان.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٤٥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5F362E">
        <w:rPr>
          <w:b/>
          <w:bCs/>
          <w:rtl/>
          <w:lang w:bidi="ar-EG"/>
        </w:rPr>
        <w:t>وتوصي اللجنة بأن تعجل الدولة الطرف بإعداد واعتماد الخطة ‏المقترحة من أجل إدراج منظور للإعاقة في السياسات والإستراتيجيات ‏الوطنية وكفالة تنفيذها، بهدف حماية حقوق النساء والفتيات ذوات الإعاقة ‏والقضاء على التمييز والعنف ضدهن.</w:t>
      </w:r>
    </w:p>
    <w:p w:rsidR="000F7B39" w:rsidRPr="005F362E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keepNext w:val="0"/>
        <w:keepLines w:val="0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</w:t>
      </w:r>
      <w:r>
        <w:rPr>
          <w:rtl/>
          <w:lang w:bidi="ar-EG"/>
        </w:rPr>
        <w:t>لزواج والعلاقات الأسرية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٤٦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تحيط اللجنة علما بالجهود التي تبذلها الدولة الطرف من أجل تنظيم بعض ‏جوانب الزيجات التقليدية، من ذلك تسجيلها والتوزيع العادل للممتلكات عند ‏فسخها. إلا أنه ما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زال يساورها القلق لأن الزيجات التقليدية لا تزال إلى حد ‏كبير غير مسجلة، مما يؤدي إلى عدم حصول المرأة على الحماية بموجب ‏القانون رقم</w:t>
      </w:r>
      <w:r>
        <w:rPr>
          <w:rFonts w:hint="cs"/>
          <w:rtl/>
          <w:lang w:bidi="ar-EG"/>
        </w:rPr>
        <w:t xml:space="preserve"> 2007-022 </w:t>
      </w:r>
      <w:r>
        <w:rPr>
          <w:rtl/>
          <w:lang w:bidi="ar-EG"/>
        </w:rPr>
        <w:t xml:space="preserve">المتعلق بالزواج. ويساورها القلق أيضا لأن المرأة، بسبب ‏المواقف العرفية والتقليدية، تعتبر أقل مرتبة من الرجل ولا تستفيد من الحق في ‏معاملة متساوية في الزواج وفي المسائل الأسرية، بما في ذلك الطلاق ‏والميراث والحضانة، ولأن حالات تعدد الزوجات لا تزال قائمة. وتكرر اللجنة </w:t>
      </w:r>
      <w:r>
        <w:rPr>
          <w:rFonts w:hint="cs"/>
          <w:rtl/>
          <w:lang w:bidi="ar-EG"/>
        </w:rPr>
        <w:t xml:space="preserve">الإعراب عن </w:t>
      </w:r>
      <w:r>
        <w:rPr>
          <w:rtl/>
          <w:lang w:bidi="ar-EG"/>
        </w:rPr>
        <w:t xml:space="preserve">‏قلقها إزاء </w:t>
      </w:r>
      <w:r>
        <w:rPr>
          <w:rFonts w:hint="cs"/>
          <w:rtl/>
          <w:lang w:bidi="ar-EG"/>
        </w:rPr>
        <w:t>قلة</w:t>
      </w:r>
      <w:r>
        <w:rPr>
          <w:rtl/>
          <w:lang w:bidi="ar-EG"/>
        </w:rPr>
        <w:t xml:space="preserve"> الوعي العام بقانون الزواج لدى السكان، وإزاء إ</w:t>
      </w:r>
      <w:r>
        <w:rPr>
          <w:rFonts w:hint="cs"/>
          <w:rtl/>
          <w:lang w:bidi="ar-EG"/>
        </w:rPr>
        <w:t>نفاذه</w:t>
      </w:r>
      <w:r>
        <w:rPr>
          <w:rtl/>
          <w:lang w:bidi="ar-EG"/>
        </w:rPr>
        <w:t>.</w:t>
      </w:r>
    </w:p>
    <w:p w:rsidR="000F7B39" w:rsidRPr="005F362E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tl/>
          <w:lang w:bidi="ar-EG"/>
        </w:rPr>
        <w:t>٤٧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5F362E">
        <w:rPr>
          <w:b/>
          <w:bCs/>
          <w:rtl/>
          <w:lang w:bidi="ar-EG"/>
        </w:rPr>
        <w:t>وتشير اللجنة إلى توصيتيها العامتين رقم</w:t>
      </w:r>
      <w:r>
        <w:rPr>
          <w:rFonts w:hint="cs"/>
          <w:b/>
          <w:bCs/>
          <w:rtl/>
          <w:lang w:bidi="ar-EG"/>
        </w:rPr>
        <w:t xml:space="preserve"> 21 (1994) </w:t>
      </w:r>
      <w:r w:rsidRPr="005F362E">
        <w:rPr>
          <w:b/>
          <w:bCs/>
          <w:cs/>
          <w:lang w:bidi="ar-EG"/>
        </w:rPr>
        <w:t>‎</w:t>
      </w:r>
      <w:r w:rsidRPr="005F362E">
        <w:rPr>
          <w:b/>
          <w:bCs/>
          <w:rtl/>
          <w:lang w:bidi="ar-EG"/>
        </w:rPr>
        <w:t>المتعلقة بالمساواة في الزواج وفي ‏العلاقات الأسرية، ورقم</w:t>
      </w:r>
      <w:r>
        <w:rPr>
          <w:rFonts w:hint="cs"/>
          <w:b/>
          <w:bCs/>
          <w:rtl/>
          <w:lang w:bidi="ar-EG"/>
        </w:rPr>
        <w:t xml:space="preserve"> 29 (2013) </w:t>
      </w:r>
      <w:r w:rsidRPr="005F362E">
        <w:rPr>
          <w:b/>
          <w:bCs/>
          <w:rtl/>
          <w:lang w:bidi="ar-EG"/>
        </w:rPr>
        <w:t>المتعلقة بالمادة</w:t>
      </w:r>
      <w:r>
        <w:rPr>
          <w:rFonts w:hint="cs"/>
          <w:b/>
          <w:bCs/>
          <w:rtl/>
          <w:lang w:bidi="ar-EG"/>
        </w:rPr>
        <w:t xml:space="preserve"> 16 </w:t>
      </w:r>
      <w:r w:rsidRPr="005F362E">
        <w:rPr>
          <w:b/>
          <w:bCs/>
          <w:rtl/>
          <w:lang w:bidi="ar-EG"/>
        </w:rPr>
        <w:t>من الاتفاقية (الآثار الاقتصاديـة المترتبة ‏علـى الــزواج والعلاقات الأُسرية وعلى فسخ الزواج وإنهاء العلاقات الأسرية) ‏وتوصي الدولة الطرف بما يلي</w:t>
      </w:r>
      <w:r>
        <w:rPr>
          <w:rFonts w:hint="cs"/>
          <w:b/>
          <w:bCs/>
          <w:rtl/>
          <w:lang w:bidi="ar-EG"/>
        </w:rPr>
        <w:t>:</w:t>
      </w:r>
    </w:p>
    <w:p w:rsidR="000F7B39" w:rsidRPr="005F362E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5F362E">
        <w:rPr>
          <w:b/>
          <w:bCs/>
          <w:rtl/>
          <w:lang w:bidi="ar-EG"/>
        </w:rPr>
        <w:t>(أ)‏</w:t>
      </w:r>
      <w:r w:rsidRPr="005F362E">
        <w:rPr>
          <w:b/>
          <w:bCs/>
          <w:rtl/>
          <w:lang w:bidi="ar-EG"/>
        </w:rPr>
        <w:tab/>
      </w:r>
      <w:r w:rsidRPr="00D05046">
        <w:rPr>
          <w:b/>
          <w:bCs/>
          <w:w w:val="100"/>
          <w:rtl/>
          <w:lang w:bidi="ar-EG"/>
        </w:rPr>
        <w:t>كفالة المساواة في الحقوق بين المرأة والرجل في جميع الأمور ‏المتعلقة بالزواج والعلاقات الأسرية، وفي الميراث والطلاق وحضانة الأطفال ‏دون مزيد من التأخير؛</w:t>
      </w:r>
    </w:p>
    <w:p w:rsidR="000F7B39" w:rsidRPr="005F362E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5F362E">
        <w:rPr>
          <w:b/>
          <w:bCs/>
          <w:rtl/>
          <w:lang w:bidi="ar-EG"/>
        </w:rPr>
        <w:t>(ب)‏</w:t>
      </w:r>
      <w:r w:rsidRPr="005F362E">
        <w:rPr>
          <w:b/>
          <w:bCs/>
          <w:rtl/>
          <w:lang w:bidi="ar-EG"/>
        </w:rPr>
        <w:tab/>
      </w:r>
      <w:r w:rsidRPr="00D05046">
        <w:rPr>
          <w:b/>
          <w:bCs/>
          <w:w w:val="100"/>
          <w:rtl/>
          <w:lang w:bidi="ar-EG"/>
        </w:rPr>
        <w:t>زيادة المعرفة والوعي بقانون الزواج، وضمان إنفاذه، وتيسير ‏تسجيل جميع الزيجات لحماية حقوق المرأة في علاقات الاقتران بحكم الواقع، ‏وإنفاذ حظر تعدد الزوجات</w:t>
      </w:r>
      <w:r w:rsidRPr="005F362E">
        <w:rPr>
          <w:b/>
          <w:bCs/>
          <w:rtl/>
          <w:lang w:bidi="ar-EG"/>
        </w:rPr>
        <w:t>؛</w:t>
      </w:r>
    </w:p>
    <w:p w:rsidR="000F7B39" w:rsidRPr="005F362E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5F362E">
        <w:rPr>
          <w:b/>
          <w:bCs/>
          <w:rtl/>
          <w:lang w:bidi="ar-EG"/>
        </w:rPr>
        <w:t>(ج)‏</w:t>
      </w:r>
      <w:r w:rsidRPr="005F362E">
        <w:rPr>
          <w:b/>
          <w:bCs/>
          <w:rtl/>
          <w:lang w:bidi="ar-EG"/>
        </w:rPr>
        <w:tab/>
        <w:t>تنظيم حملات توعية وتثقيف واسعة النطاق من أجل تغيير ‏المواقف والسلوك في ما يتصل بالممارسات المتعلقة بالزواج والعلاقات ‏الأسرية لدى الزعماء التقليديين والسكان بوجه عام؛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Pr="005F362E">
        <w:rPr>
          <w:b/>
          <w:bCs/>
          <w:rtl/>
          <w:lang w:bidi="ar-EG"/>
        </w:rPr>
        <w:t>(د)‏</w:t>
      </w:r>
      <w:r w:rsidRPr="005F362E">
        <w:rPr>
          <w:b/>
          <w:bCs/>
          <w:rtl/>
          <w:lang w:bidi="ar-EG"/>
        </w:rPr>
        <w:tab/>
        <w:t>تنظيم حملات توعية تستهدف النساء والفتيات لتوعيتهن بحقوقهن ‏في ما</w:t>
      </w:r>
      <w:r>
        <w:rPr>
          <w:rFonts w:hint="cs"/>
          <w:b/>
          <w:bCs/>
          <w:rtl/>
          <w:lang w:bidi="ar-EG"/>
        </w:rPr>
        <w:t> </w:t>
      </w:r>
      <w:r w:rsidRPr="005F362E">
        <w:rPr>
          <w:b/>
          <w:bCs/>
          <w:rtl/>
          <w:lang w:bidi="ar-EG"/>
        </w:rPr>
        <w:t>يتعلق بالعلاقات الأسرية والزواج</w:t>
      </w:r>
      <w:r>
        <w:rPr>
          <w:rFonts w:hint="cs"/>
          <w:b/>
          <w:bCs/>
          <w:rtl/>
          <w:lang w:bidi="ar-EG"/>
        </w:rPr>
        <w:t>.</w:t>
      </w:r>
    </w:p>
    <w:p w:rsidR="000F7B39" w:rsidRPr="005F362E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زواج الأطفال و/أو الزواج القسري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٤٨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تحيط اللجنة علما بأن السن القانونية الدنيا للزواج هي</w:t>
      </w:r>
      <w:r>
        <w:rPr>
          <w:rFonts w:hint="cs"/>
          <w:rtl/>
          <w:lang w:bidi="ar-EG"/>
        </w:rPr>
        <w:t xml:space="preserve"> 18 </w:t>
      </w:r>
      <w:r>
        <w:rPr>
          <w:rtl/>
          <w:lang w:bidi="ar-EG"/>
        </w:rPr>
        <w:t>سنة. إلا أنه ما ‏زال يساورها القلق لتفشي زواج الأطفال و/أو الزواج القسري، ولأن الفتيات والنساء يحرمن من ‏الحق في حرية اختيار الزوج، وفي التزوج.</w:t>
      </w:r>
    </w:p>
    <w:p w:rsidR="000F7B39" w:rsidRPr="00730915" w:rsidRDefault="000F7B39" w:rsidP="000F7B39">
      <w:pPr>
        <w:pStyle w:val="SingleTxt"/>
        <w:spacing w:after="80"/>
        <w:ind w:left="1267" w:right="1267"/>
        <w:rPr>
          <w:b/>
          <w:bCs/>
          <w:rtl/>
          <w:lang w:bidi="ar-EG"/>
        </w:rPr>
      </w:pPr>
      <w:r>
        <w:rPr>
          <w:rtl/>
          <w:lang w:bidi="ar-EG"/>
        </w:rPr>
        <w:t>٤٩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730915">
        <w:rPr>
          <w:b/>
          <w:bCs/>
          <w:rtl/>
          <w:lang w:bidi="ar-EG"/>
        </w:rPr>
        <w:t>ووفقاً للتوصية العامة رقم</w:t>
      </w:r>
      <w:r w:rsidRPr="00730915">
        <w:rPr>
          <w:rFonts w:hint="cs"/>
          <w:b/>
          <w:bCs/>
          <w:rtl/>
          <w:lang w:bidi="ar-EG"/>
        </w:rPr>
        <w:t xml:space="preserve"> 31 </w:t>
      </w:r>
      <w:r w:rsidRPr="00730915">
        <w:rPr>
          <w:b/>
          <w:bCs/>
          <w:rtl/>
          <w:lang w:bidi="ar-EG"/>
        </w:rPr>
        <w:t>للجنة المعنية بالقضاء على التمييز ضد ‏المرأة/التعليق العام رقم</w:t>
      </w:r>
      <w:r w:rsidRPr="00730915">
        <w:rPr>
          <w:rFonts w:hint="cs"/>
          <w:b/>
          <w:bCs/>
          <w:rtl/>
          <w:lang w:bidi="ar-EG"/>
        </w:rPr>
        <w:t xml:space="preserve"> 18 </w:t>
      </w:r>
      <w:r w:rsidRPr="00730915">
        <w:rPr>
          <w:b/>
          <w:bCs/>
          <w:rtl/>
          <w:lang w:bidi="ar-EG"/>
        </w:rPr>
        <w:t>للجنة حقوق الطفل، الصادرين بصفة مشتركة، تدعو ‏اللجنة الدولة الطرف إلى أن تقوم بما يلي</w:t>
      </w:r>
      <w:r w:rsidRPr="00730915">
        <w:rPr>
          <w:rFonts w:hint="cs"/>
          <w:b/>
          <w:bCs/>
          <w:rtl/>
          <w:lang w:bidi="ar-EG"/>
        </w:rPr>
        <w:t>:</w:t>
      </w:r>
    </w:p>
    <w:p w:rsidR="000F7B39" w:rsidRPr="00730915" w:rsidRDefault="000F7B39" w:rsidP="000F7B39">
      <w:pPr>
        <w:pStyle w:val="SingleTxt"/>
        <w:rPr>
          <w:b/>
          <w:bCs/>
          <w:rtl/>
          <w:lang w:bidi="ar-EG"/>
        </w:rPr>
      </w:pPr>
      <w:r w:rsidRPr="00730915">
        <w:rPr>
          <w:rFonts w:hint="cs"/>
          <w:b/>
          <w:bCs/>
          <w:rtl/>
          <w:lang w:bidi="ar-EG"/>
        </w:rPr>
        <w:tab/>
      </w:r>
      <w:r w:rsidRPr="00730915">
        <w:rPr>
          <w:b/>
          <w:bCs/>
          <w:rtl/>
          <w:lang w:bidi="ar-EG"/>
        </w:rPr>
        <w:t>(أ)</w:t>
      </w:r>
      <w:r w:rsidRPr="00730915">
        <w:rPr>
          <w:rFonts w:hint="cs"/>
          <w:b/>
          <w:bCs/>
          <w:rtl/>
          <w:lang w:bidi="ar-EG"/>
        </w:rPr>
        <w:tab/>
      </w:r>
      <w:r w:rsidRPr="00730915">
        <w:rPr>
          <w:b/>
          <w:bCs/>
          <w:rtl/>
          <w:lang w:bidi="ar-EG"/>
        </w:rPr>
        <w:t>اتخاذ جميع التدابير الكفيلة بمكافحة زواج الأطفال و‏/أو الزواج القسري بطريقة ‏مستدامة مع معالجة الأسباب الجذرية؛</w:t>
      </w:r>
    </w:p>
    <w:p w:rsidR="000F7B39" w:rsidRPr="00730915" w:rsidRDefault="000F7B39" w:rsidP="000F7B39">
      <w:pPr>
        <w:pStyle w:val="SingleTxt"/>
        <w:rPr>
          <w:b/>
          <w:bCs/>
          <w:rtl/>
          <w:lang w:bidi="ar-EG"/>
        </w:rPr>
      </w:pPr>
      <w:r w:rsidRPr="00730915">
        <w:rPr>
          <w:rFonts w:hint="cs"/>
          <w:b/>
          <w:bCs/>
          <w:rtl/>
          <w:lang w:bidi="ar-EG"/>
        </w:rPr>
        <w:tab/>
      </w:r>
      <w:r w:rsidRPr="00730915">
        <w:rPr>
          <w:b/>
          <w:bCs/>
          <w:rtl/>
          <w:lang w:bidi="ar-EG"/>
        </w:rPr>
        <w:t>(ب)</w:t>
      </w:r>
      <w:r w:rsidRPr="00730915">
        <w:rPr>
          <w:rFonts w:hint="cs"/>
          <w:b/>
          <w:bCs/>
          <w:rtl/>
          <w:lang w:bidi="ar-EG"/>
        </w:rPr>
        <w:tab/>
      </w:r>
      <w:r w:rsidRPr="00730915">
        <w:rPr>
          <w:b/>
          <w:bCs/>
          <w:rtl/>
          <w:lang w:bidi="ar-EG"/>
        </w:rPr>
        <w:t xml:space="preserve">نشر القانون الذي يحظر زواج الأطفال دون الثامنة عشرة من ‏العمر والتوعية </w:t>
      </w:r>
      <w:r>
        <w:rPr>
          <w:rFonts w:hint="cs"/>
          <w:b/>
          <w:bCs/>
          <w:rtl/>
          <w:lang w:bidi="ar-EG"/>
        </w:rPr>
        <w:t>به</w:t>
      </w:r>
      <w:r w:rsidRPr="00730915">
        <w:rPr>
          <w:b/>
          <w:bCs/>
          <w:rtl/>
          <w:lang w:bidi="ar-EG"/>
        </w:rPr>
        <w:t xml:space="preserve">، ويشمل </w:t>
      </w:r>
      <w:r>
        <w:rPr>
          <w:rFonts w:hint="cs"/>
          <w:b/>
          <w:bCs/>
          <w:rtl/>
          <w:lang w:bidi="ar-EG"/>
        </w:rPr>
        <w:t>ذلك</w:t>
      </w:r>
      <w:r w:rsidRPr="00730915">
        <w:rPr>
          <w:b/>
          <w:bCs/>
          <w:rtl/>
          <w:lang w:bidi="ar-EG"/>
        </w:rPr>
        <w:t xml:space="preserve"> توعية الجمهور بالآثار الضارة ‏لزواج الأطفال و/أو الزواج القسري على الصحة العقلية والإنجابية للفتيات وعلى مزاولتهن لتعليمهن؛</w:t>
      </w:r>
    </w:p>
    <w:p w:rsidR="000F7B39" w:rsidRDefault="000F7B39" w:rsidP="000F7B39">
      <w:pPr>
        <w:pStyle w:val="SingleTxt"/>
        <w:rPr>
          <w:rtl/>
          <w:lang w:bidi="ar-EG"/>
        </w:rPr>
      </w:pPr>
      <w:r w:rsidRPr="00730915">
        <w:rPr>
          <w:rFonts w:hint="cs"/>
          <w:b/>
          <w:bCs/>
          <w:rtl/>
          <w:lang w:bidi="ar-EG"/>
        </w:rPr>
        <w:tab/>
      </w:r>
      <w:r w:rsidRPr="00730915">
        <w:rPr>
          <w:b/>
          <w:bCs/>
          <w:rtl/>
          <w:lang w:bidi="ar-EG"/>
        </w:rPr>
        <w:t>(ج)</w:t>
      </w:r>
      <w:r w:rsidRPr="00730915">
        <w:rPr>
          <w:rFonts w:hint="cs"/>
          <w:b/>
          <w:bCs/>
          <w:rtl/>
          <w:lang w:bidi="ar-EG"/>
        </w:rPr>
        <w:tab/>
      </w:r>
      <w:r w:rsidRPr="00730915">
        <w:rPr>
          <w:b/>
          <w:bCs/>
          <w:rtl/>
          <w:lang w:bidi="ar-EG"/>
        </w:rPr>
        <w:t>تعزيز أنشطة التوعية وتنوير الرأي العام بالآثار الضارة لزواج ‏الأطفال و/أو الزواج القسري للنساء والفتيات، بالتعاون مع الزعماء التقليديين أو الدينيين ووسائط الإعلام، بغية ‏التشجيع على التغيير الذي يفضي إلى القضاء على هذه الممارسة الضارة، بما في ذلك توعية الفتيات والنساء بحقهن في ‏حرية التزوج.</w:t>
      </w:r>
    </w:p>
    <w:p w:rsidR="000F7B39" w:rsidRPr="0073091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جمع البيانات وتحليله</w:t>
      </w:r>
      <w:r>
        <w:rPr>
          <w:rFonts w:hint="cs"/>
          <w:rtl/>
          <w:lang w:bidi="ar-EG"/>
        </w:rPr>
        <w:t>ا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٥٠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تشعر اللجنة بالقلق إزاء النقص العام في البيانات المصنفة جنسانيا، ‏واللازمة لإجراء تقييم دقيق لوضع المرأة، وتحديد </w:t>
      </w:r>
      <w:r>
        <w:rPr>
          <w:rFonts w:hint="cs"/>
          <w:rtl/>
          <w:lang w:bidi="ar-EG"/>
        </w:rPr>
        <w:t xml:space="preserve">أوجه  </w:t>
      </w:r>
      <w:r>
        <w:rPr>
          <w:rtl/>
          <w:lang w:bidi="ar-EG"/>
        </w:rPr>
        <w:t>التمييز، ولرسم السياسات ‏المستنيرة المحددة الأهداف، وللرصد والتقييم المنهجيين للتقدم المحرز صوب ‏تحقيق المرأة للمساواة الفعلية.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٥١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D05046">
        <w:rPr>
          <w:b/>
          <w:bCs/>
          <w:w w:val="100"/>
          <w:rtl/>
          <w:lang w:bidi="ar-EG"/>
        </w:rPr>
        <w:t>وتوصي اللجنة الدولة الطرف بتعزيز عمليات جمع البيانات الشاملة ‏المصنفة حسب الجنس والسن والإعاقة والانتماء الإثني والموقع والوضع ‏الاجتماعي</w:t>
      </w:r>
      <w:r w:rsidRPr="00D05046">
        <w:rPr>
          <w:rFonts w:hint="cs"/>
          <w:b/>
          <w:bCs/>
          <w:w w:val="100"/>
          <w:rtl/>
          <w:lang w:bidi="ar-EG"/>
        </w:rPr>
        <w:t xml:space="preserve"> - </w:t>
      </w:r>
      <w:r w:rsidRPr="00D05046">
        <w:rPr>
          <w:b/>
          <w:bCs/>
          <w:w w:val="100"/>
          <w:rtl/>
          <w:lang w:bidi="ar-EG"/>
        </w:rPr>
        <w:t>الاقتصادي، وتحليلها وتعميمها، واستخدام مؤشرات قابلة للقياس لتقييم الاتجاهات المتعلقة بحالة المرأة ‏والتقدم المحرز صوب تحقيق المرأة للمساواة الفعلية في جميع المجالات التي تشملها الاتفاقية</w:t>
      </w:r>
      <w:r w:rsidRPr="00730915">
        <w:rPr>
          <w:b/>
          <w:bCs/>
          <w:rtl/>
          <w:lang w:bidi="ar-EG"/>
        </w:rPr>
        <w:t>.</w:t>
      </w:r>
    </w:p>
    <w:p w:rsidR="000F7B39" w:rsidRPr="0073091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إعلان ومنهاج عمل بيجين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٥٢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730915">
        <w:rPr>
          <w:b/>
          <w:bCs/>
          <w:rtl/>
          <w:lang w:bidi="ar-EG"/>
        </w:rPr>
        <w:t>تدعو اللجنة الدولة الطرف إلى استخدام إعلان ومنهاج عمل بيجين في ‏جهودها الرامية إلى تنفيذ أحكام الاتفاقية.</w:t>
      </w:r>
    </w:p>
    <w:p w:rsidR="000F7B39" w:rsidRPr="0073091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خطة التنمية المستدامة لعام</w:t>
      </w:r>
      <w:r>
        <w:rPr>
          <w:rFonts w:hint="cs"/>
          <w:rtl/>
          <w:lang w:bidi="ar-EG"/>
        </w:rPr>
        <w:t xml:space="preserve"> 2030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٥٣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730915">
        <w:rPr>
          <w:rFonts w:hint="cs"/>
          <w:b/>
          <w:bCs/>
          <w:rtl/>
          <w:lang w:bidi="ar-EG"/>
        </w:rPr>
        <w:t>ت</w:t>
      </w:r>
      <w:r w:rsidRPr="00730915">
        <w:rPr>
          <w:b/>
          <w:bCs/>
          <w:rtl/>
          <w:lang w:bidi="ar-EG"/>
        </w:rPr>
        <w:t>دعو اللجنة إلى تحقيق المساواة الفعلية بين الجنسين، وفقا لأحكام ‏الاتفاقية، في جميع مراحل عملية تنفيذ خطة التنمية المستدامة لعام</w:t>
      </w:r>
      <w:r w:rsidRPr="00730915">
        <w:rPr>
          <w:rFonts w:hint="cs"/>
          <w:b/>
          <w:bCs/>
          <w:rtl/>
          <w:lang w:bidi="ar-EG"/>
        </w:rPr>
        <w:t xml:space="preserve"> 2030.</w:t>
      </w:r>
    </w:p>
    <w:p w:rsidR="000F7B39" w:rsidRPr="0073091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</w:t>
      </w:r>
      <w:r>
        <w:rPr>
          <w:rtl/>
          <w:lang w:bidi="ar-EG"/>
        </w:rPr>
        <w:t>لنشر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٥٤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F17B75">
        <w:rPr>
          <w:b/>
          <w:bCs/>
          <w:rtl/>
          <w:lang w:bidi="ar-EG"/>
        </w:rPr>
        <w:t>تذكر اللجنة بالتزام الدولة الطرف بتنفيذ أحكام الاتفاقية بصورة منهجية ‏ومستمرة. وتحث الدولة الطرف على منح الاهتمام على سبيل الأولوية لتنفيذ ‏هذه الملاحظات الختامية والتوصيات من الآن وحتى موعد تقديم التقرير ‏الدوري المقبل. ولذلك، فإن اللجنة تطلب تعميم هذه الملاحظات الختامية في ‏الوقت المناسب، باللغات الرسمية للدولة الطرف، على مؤسسات الدولة المعنية ‏على جميع الأصعدة (الوطنية والإقليمية والمحلية) وبصفة خاصة على ‏الحكومة والوزارات والبرلمان والجهاز القضائي، حتى يتسنى تنفيذها تنفيذا ‏تاما. وتشجع اللجنة الدولة الطرف على التعاون مع جميع الجهات المعنية، بما ‏في ذلك رابطات أرباب العمل ونقابات العمال، ومنظمات حقوق الإنسان، ‏والمنظمات النسائية</w:t>
      </w:r>
      <w:r>
        <w:rPr>
          <w:rFonts w:hint="cs"/>
          <w:b/>
          <w:bCs/>
          <w:rtl/>
          <w:lang w:bidi="ar-EG"/>
        </w:rPr>
        <w:t>،</w:t>
      </w:r>
      <w:r w:rsidRPr="00F17B75">
        <w:rPr>
          <w:b/>
          <w:bCs/>
          <w:rtl/>
          <w:lang w:bidi="ar-EG"/>
        </w:rPr>
        <w:t xml:space="preserve"> والجامعات</w:t>
      </w:r>
      <w:r>
        <w:rPr>
          <w:rFonts w:hint="cs"/>
          <w:b/>
          <w:bCs/>
          <w:rtl/>
          <w:lang w:bidi="ar-EG"/>
        </w:rPr>
        <w:t>،</w:t>
      </w:r>
      <w:r w:rsidRPr="00F17B75">
        <w:rPr>
          <w:b/>
          <w:bCs/>
          <w:rtl/>
          <w:lang w:bidi="ar-EG"/>
        </w:rPr>
        <w:t xml:space="preserve"> ومؤسسات البحث</w:t>
      </w:r>
      <w:r>
        <w:rPr>
          <w:rFonts w:hint="cs"/>
          <w:b/>
          <w:bCs/>
          <w:rtl/>
          <w:lang w:bidi="ar-EG"/>
        </w:rPr>
        <w:t>،</w:t>
      </w:r>
      <w:r w:rsidRPr="00F17B75">
        <w:rPr>
          <w:b/>
          <w:bCs/>
          <w:rtl/>
          <w:lang w:bidi="ar-EG"/>
        </w:rPr>
        <w:t xml:space="preserve"> ووسائط الإعلام. وتوصي ‏اللجنة بتعميم هذه الملاحظات الختامية بالشكل المناسب على مستوى المجتمع ‏المحلي لإتاحة تنفيذها. وبالإضافة إلى ذلك تطلب اللجنة إلى الدولة الطرف أن ‏تواصل تعميم الاتفاقية وبروتوكولها الاختياري وما يتصل بذلك من اجتهادات ‏قانونية، علاوة على التوصيات العامة الصادرة عن اللجنة، على جميع ‏الأطراف المعنية.</w:t>
      </w:r>
    </w:p>
    <w:p w:rsidR="000F7B39" w:rsidRPr="00F17B7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المساعدة التقنية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٥٥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F17B75">
        <w:rPr>
          <w:b/>
          <w:bCs/>
          <w:rtl/>
          <w:lang w:bidi="ar-EG"/>
        </w:rPr>
        <w:t>توصي اللجنة الدولة الطرف بربط تنفيذ الاتفاقية بجهودها الإنمائية ‏وباغتنام فرص الحصول على المساعدات التقنية الإقليمية أو الدولية المتاحة في ‏هذا الخصوص. وتدعو اللجنة الدولة الطرف إلى مواصلة تعاونها مع الوكالات ‏المتخصصة والبرامج التابعة لمنظومة الأمم المتحدة ، بما في ذلك هيئة الأمم ‏المتحدة للمساواة بين الجنسين وتمكين المرأة، وشعبة الإحصاءات التابعة ‏لإدارة الشؤون الاقتصادية والاجتماعية في الأمانة العامة، وبرنامج الأمم ‏المتحدة الإنمائي، ومنظمة الأمم المتحدة للطفولة، وصندوق الأمم المتحدة ‏للسكان، ومنظمة الصحة العالمية، ومنظمة العمل الدولية، ومفوضية الأمم ‏المتحدة لحقوق الإنسان والمنظمة الدولية للهجرة.</w:t>
      </w:r>
    </w:p>
    <w:p w:rsidR="000F7B39" w:rsidRPr="00F17B7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التصديق على المعاهدات الأخرى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٥٦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F17B75">
        <w:rPr>
          <w:b/>
          <w:bCs/>
          <w:rtl/>
          <w:lang w:bidi="ar-EG"/>
        </w:rPr>
        <w:t>تلاحظ اللجنة أن انضمام الدولة الطرف إلى الصكوك الدولية الرئيسية ‏التسعة لحقوق الإنسان</w:t>
      </w:r>
      <w:r w:rsidRPr="00F17B75">
        <w:rPr>
          <w:rtl/>
          <w:lang w:bidi="ar-EG"/>
        </w:rPr>
        <w:t>‏</w:t>
      </w:r>
      <w:r w:rsidRPr="00F17B75">
        <w:rPr>
          <w:vertAlign w:val="superscript"/>
          <w:rtl/>
          <w:lang w:bidi="ar-EG"/>
        </w:rPr>
        <w:t>(</w:t>
      </w:r>
      <w:r w:rsidRPr="00F17B75">
        <w:rPr>
          <w:rStyle w:val="FootnoteReference"/>
          <w:szCs w:val="30"/>
          <w:rtl/>
        </w:rPr>
        <w:footnoteReference w:id="1"/>
      </w:r>
      <w:r w:rsidRPr="00F17B75">
        <w:rPr>
          <w:vertAlign w:val="superscript"/>
          <w:rtl/>
          <w:lang w:bidi="ar-EG"/>
        </w:rPr>
        <w:t>)</w:t>
      </w:r>
      <w:r w:rsidRPr="00F17B75">
        <w:rPr>
          <w:b/>
          <w:bCs/>
          <w:rtl/>
          <w:lang w:bidi="ar-EG"/>
        </w:rPr>
        <w:t xml:space="preserve"> من شأنه أن يعزز تمتع المرأة بما لها من حقوق ‏الإنسان والحريات الأساسية في جميع جوانب الحياة. ولذلك، تشجع اللجنة ‏الدولة الطرف على النظر في التصديق على الاتفاقية الدولية لحماية جميع ‏الأشخاص من الاختفاء القسري، وعلى اتفاقية عام</w:t>
      </w:r>
      <w:r w:rsidRPr="00F17B75">
        <w:rPr>
          <w:rFonts w:hint="cs"/>
          <w:b/>
          <w:bCs/>
          <w:rtl/>
          <w:lang w:bidi="ar-EG"/>
        </w:rPr>
        <w:t xml:space="preserve"> 1954 </w:t>
      </w:r>
      <w:r w:rsidRPr="00F17B75">
        <w:rPr>
          <w:b/>
          <w:bCs/>
          <w:rtl/>
          <w:lang w:bidi="ar-EG"/>
        </w:rPr>
        <w:t>المتعلقة بمركز ‏الأشخاص عديمي الجنسية، واتفاقية عام</w:t>
      </w:r>
      <w:r w:rsidRPr="00F17B75">
        <w:rPr>
          <w:rFonts w:hint="cs"/>
          <w:b/>
          <w:bCs/>
          <w:rtl/>
          <w:lang w:bidi="ar-EG"/>
        </w:rPr>
        <w:t xml:space="preserve"> 1961 </w:t>
      </w:r>
      <w:r w:rsidRPr="00F17B75">
        <w:rPr>
          <w:b/>
          <w:bCs/>
          <w:rtl/>
          <w:lang w:bidi="ar-EG"/>
        </w:rPr>
        <w:t xml:space="preserve">المتعلقة بخفض حالات انعدام ‏الجنسية، </w:t>
      </w:r>
      <w:r>
        <w:rPr>
          <w:rFonts w:hint="cs"/>
          <w:b/>
          <w:bCs/>
          <w:rtl/>
          <w:lang w:bidi="ar-EG"/>
        </w:rPr>
        <w:t>وهي اتفاقيات</w:t>
      </w:r>
      <w:r w:rsidRPr="00F17B75">
        <w:rPr>
          <w:b/>
          <w:bCs/>
          <w:rtl/>
          <w:lang w:bidi="ar-EG"/>
        </w:rPr>
        <w:t xml:space="preserve"> لم تصبح طرفاً فيها بعد.</w:t>
      </w:r>
    </w:p>
    <w:p w:rsidR="000F7B39" w:rsidRPr="00F17B7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متابعة الملاحظات الختامية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٥٧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F17B75">
        <w:rPr>
          <w:b/>
          <w:bCs/>
          <w:rtl/>
          <w:lang w:bidi="ar-EG"/>
        </w:rPr>
        <w:t>تطلب اللجنة من الدولة الطرف أن تقدم، في غضون سنتين، معلومات ‏خطية عن الخطوات المتخذة لتنفيذ التوصيات الواردة في الفقرتين</w:t>
      </w:r>
      <w:r w:rsidRPr="00F17B75">
        <w:rPr>
          <w:rFonts w:hint="cs"/>
          <w:b/>
          <w:bCs/>
          <w:rtl/>
          <w:lang w:bidi="ar-EG"/>
        </w:rPr>
        <w:t xml:space="preserve"> 22 </w:t>
      </w:r>
      <w:r w:rsidRPr="00F17B75">
        <w:rPr>
          <w:b/>
          <w:bCs/>
          <w:rtl/>
          <w:lang w:bidi="ar-EG"/>
        </w:rPr>
        <w:t xml:space="preserve">(أ) و </w:t>
      </w:r>
      <w:r w:rsidRPr="00F17B75">
        <w:rPr>
          <w:rFonts w:hint="cs"/>
          <w:b/>
          <w:bCs/>
          <w:rtl/>
          <w:lang w:bidi="ar-EG"/>
        </w:rPr>
        <w:t xml:space="preserve">37 </w:t>
      </w:r>
      <w:r w:rsidRPr="00F17B75">
        <w:rPr>
          <w:b/>
          <w:bCs/>
          <w:rtl/>
          <w:lang w:bidi="ar-EG"/>
        </w:rPr>
        <w:t>(د) و (ه</w:t>
      </w:r>
      <w:r w:rsidRPr="00F17B75">
        <w:rPr>
          <w:rFonts w:hint="cs"/>
          <w:b/>
          <w:bCs/>
          <w:rtl/>
          <w:lang w:bidi="ar-EG"/>
        </w:rPr>
        <w:t>ـ</w:t>
      </w:r>
      <w:r w:rsidRPr="00F17B75">
        <w:rPr>
          <w:b/>
          <w:bCs/>
          <w:rtl/>
          <w:lang w:bidi="ar-EG"/>
        </w:rPr>
        <w:t>) أعلاه‏.</w:t>
      </w:r>
    </w:p>
    <w:p w:rsidR="000F7B39" w:rsidRPr="00F17B75" w:rsidRDefault="000F7B39" w:rsidP="000F7B39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0F7B39" w:rsidRDefault="000F7B39" w:rsidP="000F7B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إعداد التقرير المقبل</w:t>
      </w:r>
    </w:p>
    <w:p w:rsidR="000F7B39" w:rsidRDefault="000F7B39" w:rsidP="000F7B39">
      <w:pPr>
        <w:pStyle w:val="SingleTxt"/>
        <w:rPr>
          <w:rtl/>
          <w:lang w:bidi="ar-EG"/>
        </w:rPr>
      </w:pPr>
      <w:r>
        <w:rPr>
          <w:rtl/>
          <w:lang w:bidi="ar-EG"/>
        </w:rPr>
        <w:t>٥٨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F17B75">
        <w:rPr>
          <w:b/>
          <w:bCs/>
          <w:rtl/>
          <w:lang w:bidi="ar-EG"/>
        </w:rPr>
        <w:t>تدعو اللجنة الدولة الطرف إلى تقديم تقريرها الدوري الثامن في تشرين ‏الثاني/</w:t>
      </w:r>
      <w:r>
        <w:rPr>
          <w:rFonts w:hint="cs"/>
          <w:b/>
          <w:bCs/>
          <w:rtl/>
          <w:lang w:bidi="ar-EG"/>
        </w:rPr>
        <w:t xml:space="preserve"> </w:t>
      </w:r>
      <w:r w:rsidRPr="00F17B75">
        <w:rPr>
          <w:b/>
          <w:bCs/>
          <w:rtl/>
          <w:lang w:bidi="ar-EG"/>
        </w:rPr>
        <w:t>نوفمبر</w:t>
      </w:r>
      <w:r w:rsidRPr="00F17B75">
        <w:rPr>
          <w:rFonts w:hint="cs"/>
          <w:b/>
          <w:bCs/>
          <w:rtl/>
          <w:lang w:bidi="ar-EG"/>
        </w:rPr>
        <w:t xml:space="preserve"> 2019.</w:t>
      </w:r>
    </w:p>
    <w:p w:rsidR="004C2CBC" w:rsidRDefault="000F7B39" w:rsidP="000F7B39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>٥٩</w:t>
      </w:r>
      <w:r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ab/>
      </w:r>
      <w:r w:rsidRPr="00F17B75">
        <w:rPr>
          <w:b/>
          <w:bCs/>
          <w:rtl/>
          <w:lang w:bidi="ar-EG"/>
        </w:rPr>
        <w:t xml:space="preserve">تطلب اللجنة إلى الدولة الطرف اتباع المبادئ التوجيهية المنسقة لتقديم ‏التقارير بموجب المعاهدات الدولية لحقوق الإنسان، بما في ذلك المبادئ ‏التوجيهية لتقديم وثيقة أساسية موحدة ووثائق خاصة بمعاهدات بعينها </w:t>
      </w:r>
      <w:r w:rsidRPr="00F17B75">
        <w:rPr>
          <w:rFonts w:hint="cs"/>
          <w:b/>
          <w:bCs/>
          <w:rtl/>
          <w:lang w:bidi="ar-EG"/>
        </w:rPr>
        <w:t>(</w:t>
      </w:r>
      <w:r w:rsidRPr="00F17B75">
        <w:rPr>
          <w:b/>
          <w:bCs/>
          <w:rtl/>
          <w:lang w:bidi="ar-EG"/>
        </w:rPr>
        <w:t>‏</w:t>
      </w:r>
      <w:r w:rsidRPr="00F17B75">
        <w:rPr>
          <w:b/>
          <w:bCs/>
          <w:cs/>
          <w:lang w:bidi="ar-EG"/>
        </w:rPr>
        <w:t>‎</w:t>
      </w:r>
      <w:hyperlink r:id="rId39" w:history="1">
        <w:r w:rsidRPr="00B13844">
          <w:rPr>
            <w:rStyle w:val="Hyperlink"/>
            <w:b/>
            <w:bCs/>
            <w:lang w:bidi="ar-EG"/>
          </w:rPr>
          <w:t>HRI/GEN/2/Rev.6</w:t>
        </w:r>
        <w:r w:rsidRPr="00B13844">
          <w:rPr>
            <w:rStyle w:val="Hyperlink"/>
            <w:b/>
            <w:bCs/>
            <w:cs/>
            <w:lang w:bidi="ar-EG"/>
          </w:rPr>
          <w:t>‎</w:t>
        </w:r>
      </w:hyperlink>
      <w:r w:rsidRPr="00F17B75">
        <w:rPr>
          <w:b/>
          <w:bCs/>
          <w:rtl/>
          <w:lang w:bidi="ar-EG"/>
        </w:rPr>
        <w:t>، الفصل الأول)‏.</w:t>
      </w:r>
    </w:p>
    <w:p w:rsidR="000F7B39" w:rsidRPr="000F7B39" w:rsidRDefault="000F7B39" w:rsidP="000F7B39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:rsidR="000F7B39" w:rsidRPr="000F7B39" w:rsidRDefault="000F7B39" w:rsidP="000F7B39">
      <w:pPr>
        <w:pStyle w:val="SingleTxt"/>
        <w:spacing w:after="0" w:line="120" w:lineRule="exact"/>
        <w:rPr>
          <w:sz w:val="10"/>
          <w:rtl/>
        </w:rPr>
      </w:pPr>
    </w:p>
    <w:p w:rsidR="000F7B39" w:rsidRPr="000F7B39" w:rsidRDefault="000F7B39" w:rsidP="000F7B39">
      <w:pPr>
        <w:pStyle w:val="SingleTxt"/>
        <w:spacing w:after="0" w:line="240" w:lineRule="auto"/>
      </w:pPr>
      <w:r>
        <w:rPr>
          <w:rFonts w:hint="cs"/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3FD4C" wp14:editId="13D93B82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0F7B39" w:rsidRPr="000F7B39" w:rsidSect="004C2CBC">
      <w:endnotePr>
        <w:numFmt w:val="lowerLetter"/>
      </w:endnotePr>
      <w:type w:val="continuous"/>
      <w:pgSz w:w="12240" w:h="15840" w:code="1"/>
      <w:pgMar w:top="1742" w:right="1200" w:bottom="1898" w:left="1200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7T15:28:00Z" w:initials="Start">
    <w:p w:rsidR="004C2CBC" w:rsidRDefault="004C2CBC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NO&gt;&gt;N1538802A&lt;&lt;ODS JOB NO</w:t>
      </w:r>
      <w:r>
        <w:rPr>
          <w:rtl/>
        </w:rPr>
        <w:t>&gt;&gt;</w:t>
      </w:r>
    </w:p>
    <w:p w:rsidR="004C2CBC" w:rsidRDefault="004C2CBC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SYMBOL1&gt;&gt;CEDAW/C/MDG/CO/6-7&lt;&lt;ODS DOC SYMBOL1</w:t>
      </w:r>
      <w:r>
        <w:rPr>
          <w:rtl/>
        </w:rPr>
        <w:t>&gt;&gt;</w:t>
      </w:r>
    </w:p>
    <w:p w:rsidR="004C2CBC" w:rsidRDefault="004C2CBC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9" w:rsidRDefault="00B90A29" w:rsidP="00693CF9">
      <w:pPr>
        <w:spacing w:line="240" w:lineRule="auto"/>
      </w:pPr>
      <w:r>
        <w:separator/>
      </w:r>
    </w:p>
  </w:endnote>
  <w:endnote w:type="continuationSeparator" w:id="0">
    <w:p w:rsidR="00B90A29" w:rsidRDefault="00B90A29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C2CBC" w:rsidTr="004C2CBC">
      <w:tc>
        <w:tcPr>
          <w:tcW w:w="5028" w:type="dxa"/>
          <w:shd w:val="clear" w:color="auto" w:fill="auto"/>
        </w:tcPr>
        <w:p w:rsidR="004C2CBC" w:rsidRPr="004C2CBC" w:rsidRDefault="004C2CBC" w:rsidP="004C2CB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611D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611D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C2CBC" w:rsidRPr="004C2CBC" w:rsidRDefault="004C2CBC" w:rsidP="004C2CBC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6A5910">
            <w:rPr>
              <w:b w:val="0"/>
              <w:w w:val="103"/>
            </w:rPr>
            <w:t>15-20715</w:t>
          </w:r>
          <w:r>
            <w:rPr>
              <w:b w:val="0"/>
              <w:w w:val="103"/>
            </w:rPr>
            <w:fldChar w:fldCharType="end"/>
          </w:r>
        </w:p>
      </w:tc>
    </w:tr>
  </w:tbl>
  <w:p w:rsidR="004C2CBC" w:rsidRPr="004C2CBC" w:rsidRDefault="004C2CBC" w:rsidP="004C2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C2CBC" w:rsidTr="004C2CBC">
      <w:tc>
        <w:tcPr>
          <w:tcW w:w="5028" w:type="dxa"/>
          <w:shd w:val="clear" w:color="auto" w:fill="auto"/>
        </w:tcPr>
        <w:p w:rsidR="004C2CBC" w:rsidRPr="004C2CBC" w:rsidRDefault="004C2CBC" w:rsidP="004C2CBC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6A5910">
            <w:rPr>
              <w:b w:val="0"/>
              <w:w w:val="103"/>
            </w:rPr>
            <w:t>15-20715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C2CBC" w:rsidRPr="004C2CBC" w:rsidRDefault="004C2CBC" w:rsidP="004C2CBC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A5910">
            <w:rPr>
              <w:noProof/>
              <w:w w:val="103"/>
            </w:rPr>
            <w:t>21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A5910">
            <w:rPr>
              <w:noProof/>
              <w:w w:val="103"/>
            </w:rPr>
            <w:t>22</w:t>
          </w:r>
          <w:r>
            <w:rPr>
              <w:w w:val="103"/>
            </w:rPr>
            <w:fldChar w:fldCharType="end"/>
          </w:r>
        </w:p>
      </w:tc>
    </w:tr>
  </w:tbl>
  <w:p w:rsidR="004C2CBC" w:rsidRPr="004C2CBC" w:rsidRDefault="004C2CBC" w:rsidP="004C2C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5028"/>
    </w:tblGrid>
    <w:tr w:rsidR="004C2CBC" w:rsidTr="004C2CBC">
      <w:trPr>
        <w:jc w:val="right"/>
      </w:trPr>
      <w:tc>
        <w:tcPr>
          <w:tcW w:w="3888" w:type="dxa"/>
        </w:tcPr>
        <w:p w:rsidR="004C2CBC" w:rsidRDefault="004C2CBC" w:rsidP="004C2CBC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301FAC03" wp14:editId="4A16BD2A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MDG/CO/6-7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MDG/CO/6-7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6563D86F" wp14:editId="427314E8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4C2CBC" w:rsidRDefault="000F7B39" w:rsidP="004C2CBC">
          <w:pPr>
            <w:pStyle w:val="ReleaseDate"/>
          </w:pPr>
          <w:r>
            <w:t>23</w:t>
          </w:r>
          <w:r w:rsidR="004C2CBC">
            <w:t>1215    171215    15-20715</w:t>
          </w:r>
          <w:r w:rsidR="008B1466">
            <w:t>X</w:t>
          </w:r>
          <w:r w:rsidR="004C2CBC">
            <w:t xml:space="preserve"> (A)</w:t>
          </w:r>
        </w:p>
        <w:p w:rsidR="004C2CBC" w:rsidRPr="004C2CBC" w:rsidRDefault="004C2CBC" w:rsidP="004C2CBC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6A5910">
            <w:rPr>
              <w:rFonts w:ascii="Barcode 3 of 9 by request" w:hAnsi="Barcode 3 of 9 by request"/>
              <w:sz w:val="24"/>
            </w:rPr>
            <w:t>*1520715*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4C2CBC" w:rsidRPr="004C2CBC" w:rsidRDefault="004C2CBC" w:rsidP="004C2CBC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9" w:rsidRPr="000F7B39" w:rsidRDefault="000F7B39" w:rsidP="000F7B39">
      <w:pPr>
        <w:pStyle w:val="Footer"/>
        <w:bidi/>
        <w:spacing w:after="80"/>
        <w:ind w:left="792"/>
        <w:jc w:val="left"/>
        <w:rPr>
          <w:sz w:val="16"/>
        </w:rPr>
      </w:pPr>
      <w:r w:rsidRPr="000F7B39">
        <w:rPr>
          <w:sz w:val="16"/>
        </w:rPr>
        <w:t>_________________</w:t>
      </w:r>
    </w:p>
  </w:footnote>
  <w:footnote w:type="continuationSeparator" w:id="0">
    <w:p w:rsidR="00B90A29" w:rsidRPr="000F7B39" w:rsidRDefault="000F7B39" w:rsidP="000F7B39">
      <w:pPr>
        <w:pStyle w:val="Footer"/>
        <w:bidi/>
        <w:spacing w:after="80"/>
        <w:ind w:right="792"/>
        <w:jc w:val="left"/>
        <w:rPr>
          <w:sz w:val="16"/>
        </w:rPr>
      </w:pPr>
      <w:r w:rsidRPr="000F7B39">
        <w:rPr>
          <w:sz w:val="16"/>
        </w:rPr>
        <w:t>_________________</w:t>
      </w:r>
    </w:p>
  </w:footnote>
  <w:footnote w:id="1">
    <w:p w:rsidR="000F7B39" w:rsidRPr="00F17B75" w:rsidRDefault="000F7B39" w:rsidP="000F7B39">
      <w:pPr>
        <w:pStyle w:val="FootnoteText"/>
        <w:tabs>
          <w:tab w:val="clear" w:pos="418"/>
          <w:tab w:val="right" w:pos="1195"/>
          <w:tab w:val="left" w:pos="1267"/>
          <w:tab w:val="left" w:pos="1930"/>
          <w:tab w:val="left" w:pos="2592"/>
          <w:tab w:val="left" w:pos="3254"/>
        </w:tabs>
        <w:spacing w:after="80"/>
        <w:ind w:left="1267" w:right="1267" w:hanging="547"/>
        <w:rPr>
          <w:w w:val="103"/>
          <w:rtl/>
          <w:lang w:bidi="ar-EG"/>
        </w:rPr>
      </w:pPr>
      <w:r>
        <w:rPr>
          <w:rtl/>
        </w:rPr>
        <w:tab/>
      </w:r>
      <w:r w:rsidRPr="00F17B75">
        <w:rPr>
          <w:w w:val="103"/>
          <w:rtl/>
          <w:lang w:bidi="ar-EG"/>
        </w:rPr>
        <w:t>(</w:t>
      </w:r>
      <w:r w:rsidRPr="00F17B75">
        <w:rPr>
          <w:rStyle w:val="FootnoteReference"/>
          <w:spacing w:val="0"/>
          <w:vertAlign w:val="baseline"/>
          <w:rtl/>
        </w:rPr>
        <w:footnoteRef/>
      </w:r>
      <w:r w:rsidRPr="00F17B75">
        <w:rPr>
          <w:w w:val="103"/>
          <w:rtl/>
          <w:lang w:bidi="ar-EG"/>
        </w:rPr>
        <w:t>)</w:t>
      </w:r>
      <w:r w:rsidRPr="00F17B75">
        <w:rPr>
          <w:w w:val="103"/>
          <w:rtl/>
        </w:rPr>
        <w:tab/>
      </w:r>
      <w:r w:rsidRPr="00D05046">
        <w:rPr>
          <w:rtl/>
          <w:lang w:bidi="ar-EG"/>
        </w:rPr>
        <w:t>العهد الدولي الخاص بالحقوق الاقتصادية والاجتماعية والثقافية؛ والعهد الدولي ‏الخاص بالحقوق المدنية والسياسية؛ والاتفاقية الدولية للقضاء على جميع أشكال ‏التمييز العنصري؛ واتفاقية القضاء على جميع أشكال التمييز ضد المرأة؛ ‏واتفاقية مناهضة التعذيب وغيره من ضروب المعاملة أو العقوبة القاسية أو ‏اللاإنسانية أو</w:t>
      </w:r>
      <w:r>
        <w:rPr>
          <w:rFonts w:hint="cs"/>
          <w:rtl/>
          <w:lang w:bidi="ar-EG"/>
        </w:rPr>
        <w:t> </w:t>
      </w:r>
      <w:r w:rsidRPr="00D05046">
        <w:rPr>
          <w:rtl/>
          <w:lang w:bidi="ar-EG"/>
        </w:rPr>
        <w:t>المهينة؛ واتفاقية حقوق الطفل؛ والاتفاقية الدولية لحماية حقوق ‏جميع العمال المهاجرين وأفراد أسرهم؛ والاتفاقية الدولية لحماية جميع ‏الأشخاص من الاختفاء القسري؛ واتفاقية حقوق الأشخاص ذوي الإعاقة</w:t>
      </w:r>
      <w:r w:rsidRPr="00F17B75">
        <w:rPr>
          <w:w w:val="103"/>
          <w:cs/>
          <w:lang w:bidi="ar-EG"/>
        </w:rPr>
        <w:t>‎</w:t>
      </w:r>
      <w:r w:rsidRPr="00F17B75">
        <w:rPr>
          <w:w w:val="103"/>
          <w:lang w:bidi="ar-EG"/>
        </w:rPr>
        <w:t>.</w:t>
      </w:r>
      <w:r w:rsidRPr="00F17B75">
        <w:rPr>
          <w:w w:val="103"/>
          <w:cs/>
          <w:lang w:bidi="ar-EG"/>
        </w:rPr>
        <w:t>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57"/>
      <w:gridCol w:w="4983"/>
    </w:tblGrid>
    <w:tr w:rsidR="004C2CBC" w:rsidTr="004C2CBC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4C2CBC" w:rsidRDefault="004C2CBC" w:rsidP="004C2CBC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4C2CBC" w:rsidRPr="004C2CBC" w:rsidRDefault="004C2CBC" w:rsidP="004C2CBC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6A5910">
            <w:rPr>
              <w:w w:val="103"/>
            </w:rPr>
            <w:t>CEDAW/C/MDG/CO/6-7</w:t>
          </w:r>
          <w:r>
            <w:rPr>
              <w:w w:val="103"/>
            </w:rPr>
            <w:fldChar w:fldCharType="end"/>
          </w:r>
        </w:p>
      </w:tc>
    </w:tr>
  </w:tbl>
  <w:p w:rsidR="004C2CBC" w:rsidRPr="004C2CBC" w:rsidRDefault="004C2CBC" w:rsidP="004C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58"/>
    </w:tblGrid>
    <w:tr w:rsidR="004C2CBC" w:rsidTr="004C2CBC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4C2CBC" w:rsidRPr="004C2CBC" w:rsidRDefault="004C2CBC" w:rsidP="004C2CBC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6A5910">
            <w:rPr>
              <w:w w:val="103"/>
            </w:rPr>
            <w:t>CEDAW/C/MDG/CO/6-7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C2CBC" w:rsidRDefault="004C2CBC" w:rsidP="004C2CBC">
          <w:pPr>
            <w:pStyle w:val="Header"/>
          </w:pPr>
        </w:p>
      </w:tc>
    </w:tr>
  </w:tbl>
  <w:p w:rsidR="004C2CBC" w:rsidRPr="004C2CBC" w:rsidRDefault="004C2CBC" w:rsidP="004C2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4C2CBC" w:rsidTr="004C2CBC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2CBC" w:rsidRDefault="004C2CBC" w:rsidP="004C2CBC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2CBC" w:rsidRPr="004C2CBC" w:rsidRDefault="004C2CBC" w:rsidP="004C2CBC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2CBC" w:rsidRDefault="004C2CBC" w:rsidP="004C2CB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C2CBC" w:rsidRPr="004C2CBC" w:rsidRDefault="004C2CBC" w:rsidP="004C2CBC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/C/MDG/CO/6-7</w:t>
          </w:r>
        </w:p>
      </w:tc>
    </w:tr>
    <w:tr w:rsidR="004C2CBC" w:rsidRPr="004C2CBC" w:rsidTr="004C2CBC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2CBC" w:rsidRDefault="004C2CBC" w:rsidP="004C2CB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8D2EFAF" wp14:editId="4F41F34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2CBC" w:rsidRPr="004C2CBC" w:rsidRDefault="004C2CBC" w:rsidP="004C2CBC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2CBC" w:rsidRPr="004C2CBC" w:rsidRDefault="004C2CBC" w:rsidP="004C2CBC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2CBC" w:rsidRPr="004C2CBC" w:rsidRDefault="004C2CBC" w:rsidP="004C2CBC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2CBC" w:rsidRDefault="004C2CBC" w:rsidP="004C2CBC">
          <w:pPr>
            <w:pStyle w:val="Distribution"/>
            <w:bidi w:val="0"/>
            <w:spacing w:before="240"/>
          </w:pPr>
          <w:r>
            <w:t>Distr.: General</w:t>
          </w:r>
        </w:p>
        <w:p w:rsidR="004C2CBC" w:rsidRDefault="000F7B39" w:rsidP="000F7B39">
          <w:pPr>
            <w:pStyle w:val="Publication"/>
            <w:bidi w:val="0"/>
          </w:pPr>
          <w:r>
            <w:t>24</w:t>
          </w:r>
          <w:r w:rsidR="004C2CBC">
            <w:t xml:space="preserve"> </w:t>
          </w:r>
          <w:r>
            <w:t>November</w:t>
          </w:r>
          <w:r w:rsidR="004C2CBC">
            <w:t xml:space="preserve"> 2015</w:t>
          </w:r>
        </w:p>
        <w:p w:rsidR="004C2CBC" w:rsidRDefault="004C2CBC" w:rsidP="004C2CBC">
          <w:pPr>
            <w:bidi w:val="0"/>
            <w:spacing w:line="240" w:lineRule="exact"/>
            <w:jc w:val="left"/>
          </w:pPr>
          <w:r>
            <w:t>Arabic</w:t>
          </w:r>
        </w:p>
        <w:p w:rsidR="004C2CBC" w:rsidRDefault="004C2CBC" w:rsidP="004C2CBC">
          <w:pPr>
            <w:pStyle w:val="Original"/>
            <w:bidi w:val="0"/>
          </w:pPr>
          <w:r>
            <w:t>Original: English</w:t>
          </w:r>
        </w:p>
        <w:p w:rsidR="004C2CBC" w:rsidRPr="004C2CBC" w:rsidRDefault="004C2CBC" w:rsidP="004C2CBC">
          <w:pPr>
            <w:bidi w:val="0"/>
            <w:spacing w:line="240" w:lineRule="exact"/>
            <w:jc w:val="left"/>
          </w:pPr>
        </w:p>
      </w:tc>
    </w:tr>
  </w:tbl>
  <w:p w:rsidR="004C2CBC" w:rsidRPr="004C2CBC" w:rsidRDefault="004C2CBC" w:rsidP="004C2C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0715*"/>
    <w:docVar w:name="CreationDt" w:val="17/12/2015 3:28: PM"/>
    <w:docVar w:name="DocCategory" w:val="Doc"/>
    <w:docVar w:name="DocType" w:val="Final"/>
    <w:docVar w:name="DutyStation" w:val="New York"/>
    <w:docVar w:name="FooterJN" w:val="15-20715"/>
    <w:docVar w:name="jobn" w:val="15-20715 (A)"/>
    <w:docVar w:name="jobnDT" w:val="15-20715 (A)   171215"/>
    <w:docVar w:name="jobnDTDT" w:val="15-20715 (A)   171215   171215"/>
    <w:docVar w:name="JobNo" w:val="1520715A"/>
    <w:docVar w:name="LocalDrive" w:val="0"/>
    <w:docVar w:name="OandT" w:val=" "/>
    <w:docVar w:name="PaperSize" w:val="Letter"/>
    <w:docVar w:name="sss1" w:val="CEDAW/C/MDG/CO/6-7"/>
    <w:docVar w:name="sss2" w:val="-"/>
    <w:docVar w:name="Symbol1" w:val="CEDAW/C/MDG/CO/6-7"/>
    <w:docVar w:name="Symbol2" w:val="-"/>
  </w:docVars>
  <w:rsids>
    <w:rsidRoot w:val="00B90A29"/>
    <w:rsid w:val="000020C4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0F7B39"/>
    <w:rsid w:val="00100A90"/>
    <w:rsid w:val="00101EE8"/>
    <w:rsid w:val="00102521"/>
    <w:rsid w:val="0010461F"/>
    <w:rsid w:val="00105B91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45B6F"/>
    <w:rsid w:val="003501D5"/>
    <w:rsid w:val="00351324"/>
    <w:rsid w:val="003611DB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352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C2CBC"/>
    <w:rsid w:val="004D1B0C"/>
    <w:rsid w:val="004D3ACE"/>
    <w:rsid w:val="004D4EA9"/>
    <w:rsid w:val="004F0D2B"/>
    <w:rsid w:val="004F1402"/>
    <w:rsid w:val="004F33CC"/>
    <w:rsid w:val="004F59EC"/>
    <w:rsid w:val="004F75CD"/>
    <w:rsid w:val="0050659B"/>
    <w:rsid w:val="00520086"/>
    <w:rsid w:val="00521CAC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5B91"/>
    <w:rsid w:val="00696B7A"/>
    <w:rsid w:val="006A1E4E"/>
    <w:rsid w:val="006A3A3B"/>
    <w:rsid w:val="006A5910"/>
    <w:rsid w:val="006C1E40"/>
    <w:rsid w:val="006C38EE"/>
    <w:rsid w:val="006D1A46"/>
    <w:rsid w:val="006D3170"/>
    <w:rsid w:val="006E7E51"/>
    <w:rsid w:val="006F4577"/>
    <w:rsid w:val="007006FC"/>
    <w:rsid w:val="00700F06"/>
    <w:rsid w:val="007020AD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3A11"/>
    <w:rsid w:val="00873AF9"/>
    <w:rsid w:val="00881022"/>
    <w:rsid w:val="0088317F"/>
    <w:rsid w:val="00887330"/>
    <w:rsid w:val="008913BC"/>
    <w:rsid w:val="008A3FCA"/>
    <w:rsid w:val="008B1466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570F4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48A9"/>
    <w:rsid w:val="00A25CE3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90A29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17412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16EE4"/>
    <w:rsid w:val="00D221F3"/>
    <w:rsid w:val="00D2343D"/>
    <w:rsid w:val="00D23FB8"/>
    <w:rsid w:val="00D30EAE"/>
    <w:rsid w:val="00D318F1"/>
    <w:rsid w:val="00D40B0E"/>
    <w:rsid w:val="00D416C2"/>
    <w:rsid w:val="00D44FE0"/>
    <w:rsid w:val="00D4694F"/>
    <w:rsid w:val="00D5423E"/>
    <w:rsid w:val="00D66413"/>
    <w:rsid w:val="00DA46A0"/>
    <w:rsid w:val="00DA66B7"/>
    <w:rsid w:val="00DB0865"/>
    <w:rsid w:val="00DB0C91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31FB"/>
    <w:rsid w:val="00F15C1B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4C2C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C2CBC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4C2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BC"/>
    <w:rPr>
      <w:b/>
      <w:bCs/>
      <w:w w:val="103"/>
      <w:kern w:val="14"/>
    </w:rPr>
  </w:style>
  <w:style w:type="paragraph" w:styleId="Revision">
    <w:name w:val="Revision"/>
    <w:hidden/>
    <w:uiPriority w:val="99"/>
    <w:semiHidden/>
    <w:rsid w:val="008B1466"/>
    <w:rPr>
      <w:w w:val="103"/>
      <w:kern w:val="1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4C2C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C2CBC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4C2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BC"/>
    <w:rPr>
      <w:b/>
      <w:bCs/>
      <w:w w:val="103"/>
      <w:kern w:val="14"/>
    </w:rPr>
  </w:style>
  <w:style w:type="paragraph" w:styleId="Revision">
    <w:name w:val="Revision"/>
    <w:hidden/>
    <w:uiPriority w:val="99"/>
    <w:semiHidden/>
    <w:rsid w:val="008B1466"/>
    <w:rPr>
      <w:w w:val="103"/>
      <w:kern w:val="1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ar/CEDAW/C/SR.1356" TargetMode="External"/><Relationship Id="rId26" Type="http://schemas.openxmlformats.org/officeDocument/2006/relationships/hyperlink" Target="http://undocs.org/ar/CEDAW/C/MDG/CO/5&#8206;" TargetMode="External"/><Relationship Id="rId39" Type="http://schemas.openxmlformats.org/officeDocument/2006/relationships/hyperlink" Target="http://undocs.org/ar/HRI/GEN/2/Rev.6&#8206;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ar/CEDAW/C/MDG/5" TargetMode="External"/><Relationship Id="rId34" Type="http://schemas.openxmlformats.org/officeDocument/2006/relationships/hyperlink" Target="http://undocs.org/ar/A/HRC/21/22&#8206;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ar/CEDAW/C/SR.1355&#8206;&#8207;" TargetMode="External"/><Relationship Id="rId25" Type="http://schemas.openxmlformats.org/officeDocument/2006/relationships/hyperlink" Target="http://undocs.org/ar/CEDAW/C/MDG/CO/5&#8206;" TargetMode="External"/><Relationship Id="rId33" Type="http://schemas.openxmlformats.org/officeDocument/2006/relationships/hyperlink" Target="http://undocs.org/ar/CEDAW/C/MDG/CO/5&#8206;" TargetMode="External"/><Relationship Id="rId38" Type="http://schemas.openxmlformats.org/officeDocument/2006/relationships/hyperlink" Target="http://undocs.org/ar/CEDAW/C/MDG/CO/5&#820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ar/CEDAW/C/MDG/6" TargetMode="External"/><Relationship Id="rId20" Type="http://schemas.openxmlformats.org/officeDocument/2006/relationships/hyperlink" Target="http://undocs.org/ar/CEDAW/C/MDG/Q/6-7/Add.1&#8206;" TargetMode="External"/><Relationship Id="rId29" Type="http://schemas.openxmlformats.org/officeDocument/2006/relationships/hyperlink" Target="http://undocs.org/ar/CEDAW/C/MDG/CO/5&#8206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undocs.org/ar/1325&#160;(2000)" TargetMode="External"/><Relationship Id="rId32" Type="http://schemas.openxmlformats.org/officeDocument/2006/relationships/hyperlink" Target="http://undocs.org/ar/CEDAW/C/MDG/CO/5&#8206;" TargetMode="External"/><Relationship Id="rId37" Type="http://schemas.openxmlformats.org/officeDocument/2006/relationships/hyperlink" Target="http://undocs.org/ar/CEDAW/C/MDG/CO/5&#8206;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://undocs.org/ar/S/RES/1325%20(2000)" TargetMode="External"/><Relationship Id="rId28" Type="http://schemas.openxmlformats.org/officeDocument/2006/relationships/hyperlink" Target="http://undocs.org/ar/CEDAW/C/MDG/CO/5&#8206;" TargetMode="External"/><Relationship Id="rId36" Type="http://schemas.openxmlformats.org/officeDocument/2006/relationships/hyperlink" Target="http://undocs.org/ar/A/HRC/21/22/Corr.&#8206;2&#8206;" TargetMode="External"/><Relationship Id="rId10" Type="http://schemas.openxmlformats.org/officeDocument/2006/relationships/header" Target="header2.xml"/><Relationship Id="rId19" Type="http://schemas.openxmlformats.org/officeDocument/2006/relationships/hyperlink" Target="http://undocs.org/ar/CEDAW/C/MDG/Q/6" TargetMode="External"/><Relationship Id="rId31" Type="http://schemas.openxmlformats.org/officeDocument/2006/relationships/hyperlink" Target="http://undocs.org/ar/CEDAW/C/MDG/CO/5&#8206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ar/A/HRC/14/13&#8206;" TargetMode="External"/><Relationship Id="rId27" Type="http://schemas.openxmlformats.org/officeDocument/2006/relationships/hyperlink" Target="http://undocs.org/ar/CEDAW/C/MDG/CO/5&#8206;" TargetMode="External"/><Relationship Id="rId30" Type="http://schemas.openxmlformats.org/officeDocument/2006/relationships/hyperlink" Target="http://undocs.org/ar/CEDAW/C/MDG/CO/5&#8206;" TargetMode="External"/><Relationship Id="rId35" Type="http://schemas.openxmlformats.org/officeDocument/2006/relationships/hyperlink" Target="http://undocs.org/ar/A/HRC/21/22/Corr.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73DE-C2E9-42EF-9B6E-7364E44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5722</Words>
  <Characters>32620</Characters>
  <Application>Microsoft Office Word</Application>
  <DocSecurity>0</DocSecurity>
  <Lines>271</Lines>
  <Paragraphs>76</Paragraphs>
  <ScaleCrop>false</ScaleCrop>
  <Company>United Nations</Company>
  <LinksUpToDate>false</LinksUpToDate>
  <CharactersWithSpaces>38266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Monzer Anis</dc:creator>
  <cp:lastModifiedBy>Ibrahim Basaly</cp:lastModifiedBy>
  <cp:revision>11</cp:revision>
  <cp:lastPrinted>2015-12-23T17:53:00Z</cp:lastPrinted>
  <dcterms:created xsi:type="dcterms:W3CDTF">2015-12-17T20:31:00Z</dcterms:created>
  <dcterms:modified xsi:type="dcterms:W3CDTF">2015-12-23T17:54:00Z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1520715</vt:lpwstr>
  </property>
  <property fmtid="{D5CDD505-2E9C-101B-9397-08002B2CF9AE}" pid="3" name="ODSRefJobNo">
    <vt:lpwstr>1538802A</vt:lpwstr>
  </property>
  <property fmtid="{D5CDD505-2E9C-101B-9397-08002B2CF9AE}" pid="4" name="Symbol1">
    <vt:lpwstr>CEDAW/C/MDG/CO/6-7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17 December 2015</vt:lpwstr>
  </property>
  <property fmtid="{D5CDD505-2E9C-101B-9397-08002B2CF9AE}" pid="9" name="Original">
    <vt:lpwstr>English</vt:lpwstr>
  </property>
  <property fmtid="{D5CDD505-2E9C-101B-9397-08002B2CF9AE}" pid="10" name="Release Date">
    <vt:lpwstr>171215</vt:lpwstr>
  </property>
  <property fmtid="{D5CDD505-2E9C-101B-9397-08002B2CF9AE}" pid="11" name="Comment">
    <vt:lpwstr>External Job</vt:lpwstr>
  </property>
  <property fmtid="{D5CDD505-2E9C-101B-9397-08002B2CF9AE}" pid="12" name="DraftPages">
    <vt:lpwstr> </vt:lpwstr>
  </property>
  <property fmtid="{D5CDD505-2E9C-101B-9397-08002B2CF9AE}" pid="13" name="Operator">
    <vt:lpwstr>منذر</vt:lpwstr>
  </property>
</Properties>
</file>