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88" w:rsidRPr="002E233F" w:rsidRDefault="00CC3688" w:rsidP="00CC3688">
      <w:pPr>
        <w:spacing w:line="60" w:lineRule="exact"/>
        <w:rPr>
          <w:color w:val="010000"/>
          <w:sz w:val="6"/>
        </w:rPr>
        <w:sectPr w:rsidR="00CC3688" w:rsidRPr="002E233F" w:rsidSect="00CC36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 w:rsidRPr="002E233F">
        <w:rPr>
          <w:rStyle w:val="CommentReference"/>
        </w:rPr>
        <w:commentReference w:id="0"/>
      </w:r>
      <w:bookmarkStart w:id="1" w:name="_GoBack"/>
      <w:bookmarkEnd w:id="1"/>
    </w:p>
    <w:p w:rsidR="002E233F" w:rsidRDefault="002E233F" w:rsidP="002E233F">
      <w:pPr>
        <w:pStyle w:val="H1"/>
        <w:ind w:right="1260"/>
      </w:pPr>
      <w:r>
        <w:lastRenderedPageBreak/>
        <w:t xml:space="preserve">Комитет по ликвидации дискриминации </w:t>
      </w:r>
    </w:p>
    <w:p w:rsidR="002E233F" w:rsidRDefault="002E233F" w:rsidP="002E233F">
      <w:pPr>
        <w:pStyle w:val="H1"/>
        <w:ind w:right="1260"/>
      </w:pPr>
      <w:r>
        <w:t>в отношении женщин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1A4F9B">
        <w:tab/>
      </w:r>
      <w:r>
        <w:t xml:space="preserve">Заключительные замечания по объединенным шестому </w:t>
      </w:r>
      <w:r>
        <w:br/>
        <w:t>и седьмому периодическим докладам Мадагаскара</w:t>
      </w:r>
      <w:r>
        <w:rPr>
          <w:sz w:val="20"/>
        </w:rPr>
        <w:t>*</w:t>
      </w:r>
    </w:p>
    <w:p w:rsidR="00CC3688" w:rsidRPr="002E233F" w:rsidRDefault="00CC3688" w:rsidP="002E233F">
      <w:pPr>
        <w:pStyle w:val="SingleTxt"/>
        <w:spacing w:after="0" w:line="120" w:lineRule="exact"/>
        <w:rPr>
          <w:sz w:val="10"/>
        </w:rPr>
      </w:pPr>
    </w:p>
    <w:p w:rsidR="002E233F" w:rsidRP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1.</w:t>
      </w:r>
      <w:r>
        <w:tab/>
        <w:t>Комитет рассмотрел объединенные шестой и седьмой</w:t>
      </w:r>
      <w:r>
        <w:rPr>
          <w:rFonts w:eastAsia="Times New Roman"/>
          <w:spacing w:val="0"/>
          <w:w w:val="100"/>
          <w:kern w:val="0"/>
          <w:sz w:val="24"/>
          <w:szCs w:val="24"/>
        </w:rPr>
        <w:t xml:space="preserve"> </w:t>
      </w:r>
      <w:r>
        <w:t>периодические д</w:t>
      </w:r>
      <w:r>
        <w:t>о</w:t>
      </w:r>
      <w:r>
        <w:t>клады Мадагаскара (</w:t>
      </w:r>
      <w:hyperlink r:id="rId16" w:history="1">
        <w:r>
          <w:rPr>
            <w:rStyle w:val="Hyperlink"/>
          </w:rPr>
          <w:t>CEDAW/C/MDG/6-7</w:t>
        </w:r>
      </w:hyperlink>
      <w:r>
        <w:t xml:space="preserve">) на своих 1355-м и 1356-м заседаниях 10 ноября 2015 года (см. </w:t>
      </w:r>
      <w:hyperlink r:id="rId17" w:history="1">
        <w:r>
          <w:rPr>
            <w:rStyle w:val="Hyperlink"/>
          </w:rPr>
          <w:t>CEDAW/C/SR.1355</w:t>
        </w:r>
      </w:hyperlink>
      <w:r>
        <w:t xml:space="preserve"> и 1356).</w:t>
      </w:r>
      <w:r>
        <w:rPr>
          <w:rFonts w:eastAsia="Times New Roman"/>
          <w:spacing w:val="0"/>
          <w:w w:val="100"/>
          <w:kern w:val="0"/>
          <w:sz w:val="24"/>
          <w:szCs w:val="24"/>
        </w:rPr>
        <w:t xml:space="preserve"> </w:t>
      </w:r>
      <w:r>
        <w:t xml:space="preserve">Перечень тем и вопросов Комитета содержится в документе </w:t>
      </w:r>
      <w:hyperlink r:id="rId18" w:history="1">
        <w:r>
          <w:rPr>
            <w:rStyle w:val="Hyperlink"/>
          </w:rPr>
          <w:t>CEDAW/C/MDG/Q/6-7</w:t>
        </w:r>
      </w:hyperlink>
      <w:r>
        <w:rPr>
          <w:rStyle w:val="Hyperlink"/>
        </w:rPr>
        <w:t xml:space="preserve">, </w:t>
      </w:r>
      <w:r>
        <w:t>а ответы Мадагаск</w:t>
      </w:r>
      <w:r>
        <w:t>а</w:t>
      </w:r>
      <w:r>
        <w:t xml:space="preserve">ра — в документе </w:t>
      </w:r>
      <w:hyperlink r:id="rId19" w:history="1">
        <w:r>
          <w:rPr>
            <w:rStyle w:val="Hyperlink"/>
          </w:rPr>
          <w:t>CEDAW/C/MDG/Q/6-7/Add.1</w:t>
        </w:r>
      </w:hyperlink>
      <w:r>
        <w:t>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A.</w:t>
      </w:r>
      <w:r>
        <w:tab/>
        <w:t>Введение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2.</w:t>
      </w:r>
      <w:r>
        <w:tab/>
        <w:t>Комитет выражает свою признательность государству-участнику за пре</w:t>
      </w:r>
      <w:r>
        <w:t>д</w:t>
      </w:r>
      <w:r>
        <w:t>ставление шестого и седьмого периодических докладов.</w:t>
      </w:r>
      <w:r>
        <w:rPr>
          <w:rFonts w:eastAsia="Times New Roman"/>
          <w:spacing w:val="0"/>
          <w:w w:val="100"/>
          <w:kern w:val="0"/>
          <w:sz w:val="24"/>
          <w:szCs w:val="24"/>
        </w:rPr>
        <w:t xml:space="preserve"> </w:t>
      </w:r>
      <w:r>
        <w:t>Он также с удовлетв</w:t>
      </w:r>
      <w:r>
        <w:t>о</w:t>
      </w:r>
      <w:r>
        <w:t>рением принимает представленные государством-участником письменные о</w:t>
      </w:r>
      <w:r>
        <w:t>т</w:t>
      </w:r>
      <w:r>
        <w:t>веты на перечень тем и вопросов, сформулированных предсессионной рабочей группой, и приветствует устный доклад делегации и дальнейшие уточнения, представленные в ответ на вопросы, сформулированные в устной форме Ком</w:t>
      </w:r>
      <w:r>
        <w:t>и</w:t>
      </w:r>
      <w:r>
        <w:t>тетом в процессе диалога.</w:t>
      </w:r>
    </w:p>
    <w:p w:rsidR="002E233F" w:rsidRDefault="002E233F" w:rsidP="002E233F">
      <w:pPr>
        <w:pStyle w:val="SingleTxt"/>
      </w:pPr>
      <w:r>
        <w:t>3.</w:t>
      </w:r>
      <w:r>
        <w:tab/>
        <w:t>Комитет с удовлетворением отмечает, что государство-участник было представлено делегацией высокого уровня во главе с министром юстиции Н</w:t>
      </w:r>
      <w:r>
        <w:t>о</w:t>
      </w:r>
      <w:r>
        <w:t>элин Раманантенасоа; делегация включала в себя представителей министерства юстиции,</w:t>
      </w:r>
      <w:r>
        <w:rPr>
          <w:b/>
          <w:bCs/>
        </w:rPr>
        <w:t xml:space="preserve"> </w:t>
      </w:r>
      <w:r>
        <w:rPr>
          <w:bCs/>
        </w:rPr>
        <w:t>министерства народонаселения, социальной защиты и поддержки женщин</w:t>
      </w:r>
      <w:r>
        <w:rPr>
          <w:b/>
          <w:bCs/>
        </w:rPr>
        <w:t>,</w:t>
      </w:r>
      <w:r>
        <w:t xml:space="preserve"> министерства иностранных дел, министерства национального образ</w:t>
      </w:r>
      <w:r>
        <w:t>о</w:t>
      </w:r>
      <w:r>
        <w:t xml:space="preserve">вания и </w:t>
      </w:r>
      <w:r>
        <w:rPr>
          <w:bCs/>
        </w:rPr>
        <w:t>Постоянного представительства Мадаскара при Отделении Организ</w:t>
      </w:r>
      <w:r>
        <w:rPr>
          <w:bCs/>
        </w:rPr>
        <w:t>а</w:t>
      </w:r>
      <w:r>
        <w:rPr>
          <w:bCs/>
        </w:rPr>
        <w:t>ции Объединенных Наций и других международных организациях в Женеве.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B.</w:t>
      </w:r>
      <w:r>
        <w:tab/>
        <w:t>Позитивные аспекты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4.</w:t>
      </w:r>
      <w:r>
        <w:tab/>
        <w:t>Комитет приветствует прогресс, достигнутый после рассмотрения в 2008 году объединенных второго, третьего, четвертого и пятого периодических д</w:t>
      </w:r>
      <w:r>
        <w:t>о</w:t>
      </w:r>
      <w:r>
        <w:t>кладов государства-участника (</w:t>
      </w:r>
      <w:hyperlink r:id="rId20" w:history="1">
        <w:r>
          <w:rPr>
            <w:rStyle w:val="Hyperlink"/>
          </w:rPr>
          <w:t>CEDAW/C/MDG/5</w:t>
        </w:r>
      </w:hyperlink>
      <w:r>
        <w:t>) в проведении законодател</w:t>
      </w:r>
      <w:r>
        <w:t>ь</w:t>
      </w:r>
      <w:r>
        <w:t>ных реформ,</w:t>
      </w:r>
      <w:r>
        <w:rPr>
          <w:rFonts w:eastAsia="Times New Roman"/>
          <w:spacing w:val="0"/>
          <w:w w:val="100"/>
          <w:kern w:val="0"/>
          <w:sz w:val="24"/>
          <w:szCs w:val="24"/>
        </w:rPr>
        <w:t xml:space="preserve"> </w:t>
      </w:r>
      <w:r>
        <w:t xml:space="preserve">в частности принятие следующих законов: </w:t>
      </w:r>
    </w:p>
    <w:p w:rsidR="002E233F" w:rsidRDefault="002E233F" w:rsidP="002E233F">
      <w:pPr>
        <w:pStyle w:val="SingleTxt"/>
      </w:pPr>
      <w:r>
        <w:lastRenderedPageBreak/>
        <w:tab/>
        <w:t>a)</w:t>
      </w:r>
      <w:r>
        <w:tab/>
      </w:r>
      <w:r>
        <w:rPr>
          <w:bCs/>
        </w:rPr>
        <w:t>Закон о борьбе с торговлей людьми, предусматривающий уголовное наказание за принудительные браки и иные формы эксплуатации, в 2014 году</w:t>
      </w:r>
      <w:r>
        <w:t xml:space="preserve">; </w:t>
      </w:r>
    </w:p>
    <w:p w:rsidR="002E233F" w:rsidRDefault="002E233F" w:rsidP="002E233F">
      <w:pPr>
        <w:pStyle w:val="SingleTxt"/>
      </w:pPr>
      <w:r>
        <w:tab/>
        <w:t>b)</w:t>
      </w:r>
      <w:r>
        <w:tab/>
        <w:t>Закон о создании независимой национальной комиссии по правам человека в июле 2014 года.</w:t>
      </w:r>
    </w:p>
    <w:p w:rsidR="002E233F" w:rsidRDefault="002E233F" w:rsidP="002E233F">
      <w:pPr>
        <w:pStyle w:val="SingleTxt"/>
      </w:pPr>
      <w:r>
        <w:t>5.</w:t>
      </w:r>
      <w:r>
        <w:tab/>
        <w:t>Комитет приветствует усилия государства-участника по совершенствов</w:t>
      </w:r>
      <w:r>
        <w:t>а</w:t>
      </w:r>
      <w:r>
        <w:t>нию своей институционально-политической рамочной программы, направле</w:t>
      </w:r>
      <w:r>
        <w:t>н</w:t>
      </w:r>
      <w:r>
        <w:t>ной на скорейшую ликвидацию дискриминации в отношении женщин и поо</w:t>
      </w:r>
      <w:r>
        <w:t>щ</w:t>
      </w:r>
      <w:r>
        <w:t>рение гендерного равенства, в частности принятие следующих документов:</w:t>
      </w:r>
    </w:p>
    <w:p w:rsidR="002E233F" w:rsidRDefault="002E233F" w:rsidP="002E233F">
      <w:pPr>
        <w:pStyle w:val="SingleTxt"/>
      </w:pPr>
      <w:r>
        <w:tab/>
        <w:t>a)</w:t>
      </w:r>
      <w:r>
        <w:tab/>
        <w:t>Национальный план по борьбе с торговлей людьми в 2015 году;</w:t>
      </w:r>
    </w:p>
    <w:p w:rsidR="002E233F" w:rsidRDefault="002E233F" w:rsidP="002E233F">
      <w:pPr>
        <w:pStyle w:val="SingleTxt"/>
      </w:pPr>
      <w:r>
        <w:tab/>
        <w:t>b)</w:t>
      </w:r>
      <w:r>
        <w:tab/>
        <w:t xml:space="preserve">Стратегия в области гендерных </w:t>
      </w:r>
      <w:r w:rsidR="00494EA6">
        <w:t>вопросов и выборов на 2015—2020</w:t>
      </w:r>
      <w:r w:rsidR="00494EA6">
        <w:rPr>
          <w:lang w:val="en-US"/>
        </w:rPr>
        <w:t> </w:t>
      </w:r>
      <w:r>
        <w:t>годы, направленная на повышение уровня представленности и участия женщин в процессах принятия решений.</w:t>
      </w:r>
    </w:p>
    <w:p w:rsidR="002E233F" w:rsidRDefault="002E233F" w:rsidP="002E233F">
      <w:pPr>
        <w:pStyle w:val="SingleTxt"/>
      </w:pPr>
      <w:r>
        <w:t>6.</w:t>
      </w:r>
      <w:r>
        <w:tab/>
        <w:t>Комитет приветствует тот факт, что государство-участник ратифициров</w:t>
      </w:r>
      <w:r>
        <w:t>а</w:t>
      </w:r>
      <w:r>
        <w:t>ло</w:t>
      </w:r>
      <w:r>
        <w:rPr>
          <w:rFonts w:ascii="Helvetica" w:hAnsi="Helvetica"/>
          <w:b/>
          <w:bCs/>
          <w:color w:val="C46700"/>
          <w:sz w:val="21"/>
          <w:szCs w:val="21"/>
          <w:shd w:val="clear" w:color="auto" w:fill="F5F5F5"/>
        </w:rPr>
        <w:t xml:space="preserve"> </w:t>
      </w:r>
      <w:r>
        <w:rPr>
          <w:bCs/>
        </w:rPr>
        <w:t>Международную конвенцию о защите прав всех трудящихся-мигрантов и членов их семей и Конвенцию о правах инвалидов в мае и июне 2015 года с</w:t>
      </w:r>
      <w:r>
        <w:rPr>
          <w:bCs/>
        </w:rPr>
        <w:t>о</w:t>
      </w:r>
      <w:r>
        <w:rPr>
          <w:bCs/>
        </w:rPr>
        <w:t>ответственно.</w:t>
      </w:r>
      <w:r>
        <w:rPr>
          <w:b/>
          <w:bCs/>
        </w:rPr>
        <w:t> 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C.</w:t>
      </w:r>
      <w:r>
        <w:tab/>
        <w:t>Основные проблемные области и рекомендации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A4F9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Парламент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7.</w:t>
      </w:r>
      <w:r>
        <w:tab/>
      </w:r>
      <w:r>
        <w:rPr>
          <w:b/>
        </w:rPr>
        <w:t>Комитет подчеркивает чрезвычайно важную роль законодательной власти в обеспечении полного осуществления Конвенции (см. заявление Комитета о его взаимоотношениях с парламентариями, принятое на сорок пятой сессии в 2010 году). Комитет предлагает парламенту в соответствии с его мандатом принять необходимые меры для выполнения данных з</w:t>
      </w:r>
      <w:r>
        <w:rPr>
          <w:b/>
        </w:rPr>
        <w:t>а</w:t>
      </w:r>
      <w:r>
        <w:rPr>
          <w:b/>
        </w:rPr>
        <w:t>ключительных замечаний в период между настоящим временем и след</w:t>
      </w:r>
      <w:r>
        <w:rPr>
          <w:b/>
        </w:rPr>
        <w:t>у</w:t>
      </w:r>
      <w:r>
        <w:rPr>
          <w:b/>
        </w:rPr>
        <w:t>ющим периодом представления доклада согласно Конвенции.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494EA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Общий контекст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8.</w:t>
      </w:r>
      <w:r>
        <w:tab/>
        <w:t>Комитет отмечает, что политический и институциональный кризис отч</w:t>
      </w:r>
      <w:r>
        <w:t>а</w:t>
      </w:r>
      <w:r>
        <w:t>сти помешал государству-участнику выполнить большую часть его прошлых рекомендаций. Комитет приветствует усилия государства-участника по укре</w:t>
      </w:r>
      <w:r>
        <w:t>п</w:t>
      </w:r>
      <w:r>
        <w:t>лению верховенства права, однако выражает обеспокоенность в связи с тем, что коррупция, неэффективное управление, недостаточное отражение принц</w:t>
      </w:r>
      <w:r>
        <w:t>и</w:t>
      </w:r>
      <w:r>
        <w:t>па гендерного равенства в процессе консолидации, а также повсеместная н</w:t>
      </w:r>
      <w:r>
        <w:t>и</w:t>
      </w:r>
      <w:r>
        <w:t>щета стали серьезными препятствиями, которые не позволяют обеспечить по</w:t>
      </w:r>
      <w:r>
        <w:t>л</w:t>
      </w:r>
      <w:r>
        <w:t>ное осуществление женщинами своих прав в государстве-участнике.</w:t>
      </w:r>
    </w:p>
    <w:p w:rsidR="002E233F" w:rsidRDefault="002E233F" w:rsidP="002E233F">
      <w:pPr>
        <w:pStyle w:val="SingleTxt"/>
        <w:rPr>
          <w:b/>
        </w:rPr>
      </w:pPr>
      <w:r>
        <w:t>9.</w:t>
      </w:r>
      <w:r>
        <w:tab/>
      </w:r>
      <w:r>
        <w:rPr>
          <w:b/>
        </w:rPr>
        <w:t>Учитывая важность соблюдения и осуществления прав человека всех женщин и девочек в ходе продолжающихся процессов примирения и и</w:t>
      </w:r>
      <w:r>
        <w:rPr>
          <w:b/>
        </w:rPr>
        <w:t>н</w:t>
      </w:r>
      <w:r>
        <w:rPr>
          <w:b/>
        </w:rPr>
        <w:t>ституционального строительства, а также возврата к конституционному порядку, Комитет рекомендует государству-участнику:</w:t>
      </w:r>
    </w:p>
    <w:p w:rsidR="002E233F" w:rsidRDefault="002E233F" w:rsidP="002E233F">
      <w:pPr>
        <w:pStyle w:val="SingleTxt"/>
      </w:pPr>
      <w:r>
        <w:tab/>
        <w:t>a)</w:t>
      </w:r>
      <w:r>
        <w:tab/>
      </w:r>
      <w:r>
        <w:rPr>
          <w:b/>
        </w:rPr>
        <w:t>признать достижение гендерного равенства приоритетной зад</w:t>
      </w:r>
      <w:r>
        <w:rPr>
          <w:b/>
        </w:rPr>
        <w:t>а</w:t>
      </w:r>
      <w:r>
        <w:rPr>
          <w:b/>
        </w:rPr>
        <w:t>чей и обеспечить участие женщин в настоящем переходе к конституцио</w:t>
      </w:r>
      <w:r>
        <w:rPr>
          <w:b/>
        </w:rPr>
        <w:t>н</w:t>
      </w:r>
      <w:r>
        <w:rPr>
          <w:b/>
        </w:rPr>
        <w:t xml:space="preserve">ному порядку и нормализацию отношений с его основными партнерами; </w:t>
      </w:r>
    </w:p>
    <w:p w:rsidR="002E233F" w:rsidRDefault="002E233F" w:rsidP="002E233F">
      <w:pPr>
        <w:pStyle w:val="SingleTxt"/>
      </w:pPr>
      <w:r>
        <w:lastRenderedPageBreak/>
        <w:tab/>
        <w:t>b)</w:t>
      </w:r>
      <w:r>
        <w:tab/>
      </w:r>
      <w:r>
        <w:rPr>
          <w:b/>
        </w:rPr>
        <w:t>активизировать защиту прав женщин, в том числе за счет укрепления принципа верховенства права и усилий по борьбе с коррупц</w:t>
      </w:r>
      <w:r>
        <w:rPr>
          <w:b/>
        </w:rPr>
        <w:t>и</w:t>
      </w:r>
      <w:r>
        <w:rPr>
          <w:b/>
        </w:rPr>
        <w:t>ей и безнаказанностью, которые представляют собой угрозу для демократии;</w:t>
      </w:r>
      <w:r>
        <w:t xml:space="preserve"> </w:t>
      </w:r>
    </w:p>
    <w:p w:rsidR="002E233F" w:rsidRDefault="002E233F" w:rsidP="002E233F">
      <w:pPr>
        <w:pStyle w:val="SingleTxt"/>
        <w:rPr>
          <w:b/>
        </w:rPr>
      </w:pPr>
      <w:r>
        <w:tab/>
        <w:t>c)</w:t>
      </w:r>
      <w:r>
        <w:tab/>
      </w:r>
      <w:r>
        <w:rPr>
          <w:b/>
        </w:rPr>
        <w:t>нарастить усилия по борьбе с коррупцией в судебных органах власти, полиции и других государственных институтах, в том числе за счет проведения непосредственных расследований и уголовного преследования виновных;</w:t>
      </w:r>
    </w:p>
    <w:p w:rsidR="002E233F" w:rsidRDefault="002E233F" w:rsidP="002E233F">
      <w:pPr>
        <w:pStyle w:val="SingleTxt"/>
        <w:rPr>
          <w:b/>
        </w:rPr>
      </w:pPr>
      <w:r>
        <w:tab/>
        <w:t>d)</w:t>
      </w:r>
      <w:r>
        <w:tab/>
      </w:r>
      <w:r>
        <w:rPr>
          <w:b/>
        </w:rPr>
        <w:t>предоставить независимой национальной комиссии по правам человека широкий мандат для защиты прав человека женщин и поощрения равенства между женщинами и мужчинами, в том числе за счет борьбы с многочисленными проявлениями дискриминации и представления дел на рассмотрение в суде, а также обеспечить ее достаточными ресурсами для выполнения своих задач;</w:t>
      </w:r>
    </w:p>
    <w:p w:rsidR="002E233F" w:rsidRDefault="002E233F" w:rsidP="002E233F">
      <w:pPr>
        <w:pStyle w:val="SingleTxt"/>
        <w:rPr>
          <w:b/>
        </w:rPr>
      </w:pPr>
      <w:r>
        <w:tab/>
        <w:t>e)</w:t>
      </w:r>
      <w:r>
        <w:tab/>
      </w:r>
      <w:r>
        <w:rPr>
          <w:b/>
        </w:rPr>
        <w:t>включить рекомендации, которые содержатся в настоящих заключительных замечаниях, в свой план по осуществлению рекомендаций, полученных от механизмов по защите прав человека, с соблюдением четкого графика и квалификационных критериев, а также в приоритетном порядке ратифицировать Факультативный протокол к Конвенции в соответствии с объявлением, сделанным в ходе универсального периодического обзора (см.</w:t>
      </w:r>
      <w:r>
        <w:t xml:space="preserve"> </w:t>
      </w:r>
      <w:hyperlink r:id="rId21" w:history="1">
        <w:r>
          <w:rPr>
            <w:rStyle w:val="Hyperlink"/>
            <w:b/>
          </w:rPr>
          <w:t>A/HRC/14/13</w:t>
        </w:r>
      </w:hyperlink>
      <w:r>
        <w:rPr>
          <w:b/>
        </w:rPr>
        <w:t>, пункт 72.4)</w:t>
      </w:r>
    </w:p>
    <w:p w:rsidR="002E233F" w:rsidRDefault="002E233F" w:rsidP="002E233F">
      <w:pPr>
        <w:pStyle w:val="SingleTxt"/>
        <w:rPr>
          <w:b/>
        </w:rPr>
      </w:pPr>
      <w:r>
        <w:tab/>
        <w:t>f)</w:t>
      </w:r>
      <w:r>
        <w:tab/>
      </w:r>
      <w:r>
        <w:rPr>
          <w:b/>
        </w:rPr>
        <w:t>продолжить сотрудничество с неправительственными организациями и организациями на уровне общин, в частности женских организаций, для обеспечения полного соблюдения своих обязательств в рамках Конвенции.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494EA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Определение равенства и недискриминации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10.</w:t>
      </w:r>
      <w:r>
        <w:tab/>
        <w:t>Комитет приветствует тот факт, что в Конституции закреплен принцип равенства между женщинами и мужчинами. В то же время он сожалеет о том, что государство-участник не применяет определение равенства, которое содержится в статье 1 Конвенции, несмотря на то, что конституция гарантирует, что ратифицированные международные договоры становятся частью системы права страны с момента их опубликования, а также что такие договоры имеют приоритет перед национальным законодательством. Он обеспокоен сохранением дискриминационных положений в ряде законов, включая законы о гражданстве, правах наследования и браке. Комитет также выражает обеспокоенность в связи с отсутствием четкого графика принятия находящихся на рассмотрении законопроектов, которые окажут влияние на осуществление прав женщин, включая такие вопросы, как гендерное равенство, насилие в отношении женщин, гражданство, пропорциональное гендерное представительство в директивных органах и семейное планирование.</w:t>
      </w:r>
    </w:p>
    <w:p w:rsidR="002E233F" w:rsidRDefault="00494EA6" w:rsidP="002E233F">
      <w:pPr>
        <w:pStyle w:val="SingleTxt"/>
      </w:pPr>
      <w:r>
        <w:br w:type="page"/>
      </w:r>
      <w:r w:rsidR="002E233F">
        <w:t>11.</w:t>
      </w:r>
      <w:r w:rsidR="002E233F">
        <w:tab/>
      </w:r>
      <w:r w:rsidR="002E233F">
        <w:rPr>
          <w:b/>
        </w:rPr>
        <w:t>Комитет рекомендует государству-участнику:</w:t>
      </w:r>
    </w:p>
    <w:p w:rsidR="002E233F" w:rsidRDefault="002E233F" w:rsidP="002E233F">
      <w:pPr>
        <w:pStyle w:val="SingleTxt"/>
      </w:pPr>
      <w:r>
        <w:tab/>
        <w:t>a)</w:t>
      </w:r>
      <w:r>
        <w:tab/>
      </w:r>
      <w:r>
        <w:rPr>
          <w:b/>
        </w:rPr>
        <w:t>использовать определение дискриминации в отношении женщин, охватывающее прямую и косвенную дискриминацию в государственной и частной сферах и содержащееся в статье 1 Конвенции;</w:t>
      </w:r>
    </w:p>
    <w:p w:rsidR="002E233F" w:rsidRDefault="002E233F" w:rsidP="002E233F">
      <w:pPr>
        <w:pStyle w:val="SingleTxt"/>
      </w:pPr>
      <w:r>
        <w:tab/>
        <w:t>b)</w:t>
      </w:r>
      <w:r>
        <w:tab/>
      </w:r>
      <w:r>
        <w:rPr>
          <w:b/>
        </w:rPr>
        <w:t>аннулировать все дискриминационные положения, включая положения, содержащиеся в законах о гражданстве, праве наследования и браке;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c)</w:t>
      </w:r>
      <w:r>
        <w:tab/>
      </w:r>
      <w:r>
        <w:rPr>
          <w:b/>
        </w:rPr>
        <w:t>как можно скорее принять находящиеся на рассмотрении законопроекты, которые окажут влияние на осуществление прав женщин, перечисленные в пункте 10 выше;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d)</w:t>
      </w:r>
      <w:r>
        <w:tab/>
      </w:r>
      <w:r>
        <w:rPr>
          <w:b/>
        </w:rPr>
        <w:t>обеспечить эффективное исполнение действующего законодательства, направленного на ликвидацию дискриминации в отношении женщин;</w:t>
      </w:r>
    </w:p>
    <w:p w:rsidR="002E233F" w:rsidRDefault="002E233F" w:rsidP="002E233F">
      <w:pPr>
        <w:pStyle w:val="SingleTxt"/>
        <w:rPr>
          <w:b/>
        </w:rPr>
      </w:pPr>
      <w:r>
        <w:tab/>
        <w:t>e)</w:t>
      </w:r>
      <w:r>
        <w:tab/>
      </w:r>
      <w:r>
        <w:rPr>
          <w:b/>
        </w:rPr>
        <w:t>разработать и осуществить программы по наращиванию потенциала судей, прокуроров и адвокатов в вопросах защиты прав человека женщин, включая применение Конвенции.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Доступ к правосудию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12.</w:t>
      </w:r>
      <w:r>
        <w:tab/>
        <w:t>Комитет отмечает, что государство-участник намерено укреплять потенциал и увеличивать число юридических консультаций. В то же время он с обеспокоенностью отмечает, что по-прежнему сохраняется большое количество факторов, препятствующих доступу женщин к правосудию, таких как правовая неграмотность женщин, недостаточная информированность населения государства-участника о правах женщин и их недостаточное отражение в соответствующем национальном законодательстве, гендерные стереотипы, в том числе среди сотрудников правоохранительных органов и традиционных лидеров, подчинение женщин обычным и традиционным правовым системам, коррупция в судебных органах власти, отсутствие судов в сельских районах, возложение судебных издержек и расходов, связанных с получением медицинских свидетельств на жертв насилия.</w:t>
      </w:r>
    </w:p>
    <w:p w:rsidR="002E233F" w:rsidRDefault="002E233F" w:rsidP="002E233F">
      <w:pPr>
        <w:pStyle w:val="SingleTxt"/>
        <w:rPr>
          <w:b/>
        </w:rPr>
      </w:pPr>
      <w:r>
        <w:t>13.</w:t>
      </w:r>
      <w:r>
        <w:tab/>
      </w:r>
      <w:r>
        <w:rPr>
          <w:b/>
        </w:rPr>
        <w:t>Ссылаясь на свою общую рекомендацию № 33 (2015) о доступе женщин к правосудию, Комитет рекомендует государству-участнику:</w:t>
      </w:r>
    </w:p>
    <w:p w:rsidR="002E233F" w:rsidRDefault="002E233F" w:rsidP="002E233F">
      <w:pPr>
        <w:pStyle w:val="SingleTxt"/>
      </w:pPr>
      <w:r>
        <w:tab/>
        <w:t>a)</w:t>
      </w:r>
      <w:r>
        <w:tab/>
      </w:r>
      <w:r>
        <w:rPr>
          <w:b/>
        </w:rPr>
        <w:t>укреплять потенциал и увеличивать число юридических консультаций, повышать их качество и уровень доступности во всех провинциях, выделять необходимый объем ресурсов для их работы и бесплатного оказания эффективной юридической помощи во всех судах;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b)</w:t>
      </w:r>
      <w:r>
        <w:tab/>
      </w:r>
      <w:r>
        <w:rPr>
          <w:b/>
        </w:rPr>
        <w:t>повышать уровень осведомленности женщин об их правах человека и проводить программы повышения правовой грамотности для расширения прав и возможностей женщин по отстаиванию своих прав в соответствии с Конвенцией;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c)</w:t>
      </w:r>
      <w:r>
        <w:tab/>
      </w:r>
      <w:r>
        <w:rPr>
          <w:b/>
        </w:rPr>
        <w:t>устранить препятствия, с которыми сталкиваются женщины, ставшие жертвами насилия, при попытках получить доступ к правосудию, в том числе путем освобождения их от выплаты издержек, связанных с получением медицинских свидетельств;</w:t>
      </w:r>
    </w:p>
    <w:p w:rsidR="002E233F" w:rsidRDefault="002E233F" w:rsidP="002E233F">
      <w:pPr>
        <w:pStyle w:val="SingleTxt"/>
        <w:rPr>
          <w:b/>
        </w:rPr>
      </w:pPr>
      <w:r>
        <w:tab/>
        <w:t>d)</w:t>
      </w:r>
      <w:r>
        <w:tab/>
      </w:r>
      <w:r>
        <w:rPr>
          <w:b/>
        </w:rPr>
        <w:t xml:space="preserve">разрабатывать и проводить гендерно-ориентированные программы по наращиванию потенциала судей, прокуроров, адвокатов, сотрудников полиции и практикующих юристов, занимающихся оказанием юридической помощи; </w:t>
      </w:r>
    </w:p>
    <w:p w:rsidR="002E233F" w:rsidRDefault="002E233F" w:rsidP="002E233F">
      <w:pPr>
        <w:pStyle w:val="SingleTxt"/>
      </w:pPr>
      <w:r>
        <w:tab/>
        <w:t>e)</w:t>
      </w:r>
      <w:r>
        <w:tab/>
      </w:r>
      <w:r>
        <w:rPr>
          <w:b/>
        </w:rPr>
        <w:t>дать возможность женским организациям, обладающим квалифицированными юридическими специалистами, вести судебные дела от имени женщин, ставших жертвами;</w:t>
      </w:r>
    </w:p>
    <w:p w:rsidR="002E233F" w:rsidRDefault="002E233F" w:rsidP="002E233F">
      <w:pPr>
        <w:pStyle w:val="SingleTxt"/>
      </w:pPr>
      <w:r>
        <w:tab/>
        <w:t>f)</w:t>
      </w:r>
      <w:r>
        <w:tab/>
      </w:r>
      <w:r>
        <w:rPr>
          <w:b/>
        </w:rPr>
        <w:t xml:space="preserve">распространить текущие планы по сбору данных о нарушениях прав женщин в рамках уголовных дел также на гражданские дела. 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Национальный механизм по улучшению положения женщин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14.</w:t>
      </w:r>
      <w:r>
        <w:tab/>
        <w:t xml:space="preserve">Комитет обеспокоен уровнем согласованности между национальным планом развития, национальной стратегией по улучшению положения женщин и национальным планом действий в области гендерного развития, а также задержками в процессе обновления двух последних документов и принятия национального плана действий по осуществлению резолюции 1325 (2000) Совета Безопасности о женщинах, мире и безопасности. Кроме того, Комитет обеспокоен отсутствием информации о роли министерства народонаселения, социальной защиты и поддержки женщин в качестве национального механизма по улучшению положения женщин, ответственного за координацию деятельности в рамках национального плана развития, включая усилия по улучшению положения женщин в целях обеспечения учета гендерной проблематики в работе правительственных структур государства-участника. </w:t>
      </w:r>
    </w:p>
    <w:p w:rsidR="002E233F" w:rsidRDefault="002E233F" w:rsidP="002E233F">
      <w:pPr>
        <w:pStyle w:val="SingleTxt"/>
      </w:pPr>
      <w:r>
        <w:t>15.</w:t>
      </w:r>
      <w:r>
        <w:tab/>
      </w:r>
      <w:r>
        <w:rPr>
          <w:b/>
          <w:bCs/>
        </w:rPr>
        <w:t>Комитет рекомендует государству-участнику</w:t>
      </w:r>
      <w:r>
        <w:rPr>
          <w:b/>
        </w:rPr>
        <w:t>: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a)</w:t>
      </w:r>
      <w:r>
        <w:tab/>
      </w:r>
      <w:r>
        <w:rPr>
          <w:b/>
          <w:bCs/>
        </w:rPr>
        <w:t>выделить надлежащие людские, технические и финансовые ресурсы, необходимые для обеспечения эффективного функционирования национального механизма по улучшению положения женщин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b)</w:t>
      </w:r>
      <w:r>
        <w:tab/>
      </w:r>
      <w:r>
        <w:rPr>
          <w:b/>
        </w:rPr>
        <w:t>о</w:t>
      </w:r>
      <w:r>
        <w:rPr>
          <w:b/>
          <w:bCs/>
        </w:rPr>
        <w:t>бновить и эффективно осуществлять национальный план действий в области гендерного развития и сопутствующий план действий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c)</w:t>
      </w:r>
      <w:r>
        <w:tab/>
      </w:r>
      <w:r>
        <w:rPr>
          <w:b/>
          <w:bCs/>
        </w:rPr>
        <w:t>принять и одобрить национальный план действий по осуществлению резолюции 1325 (2000) Совета Безопасности о женщинах, мире и безопасности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d)</w:t>
      </w:r>
      <w:r>
        <w:tab/>
      </w:r>
      <w:r>
        <w:rPr>
          <w:b/>
          <w:bCs/>
        </w:rPr>
        <w:t>наделить министерство народонаселения, социальной защиты и поддержки женщин полномочиями для координации деятельности по учету гендерной проблематики, в частности мероприятий, проводимых в рамках национального плана действий в области гендерного развития и национального плана развития</w:t>
      </w:r>
      <w:r>
        <w:rPr>
          <w:b/>
        </w:rPr>
        <w:t>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Временные специальные меры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16.</w:t>
      </w:r>
      <w:r>
        <w:tab/>
        <w:t xml:space="preserve">Комитет вновь выражает свою обеспокоенность в связи с отсутствием временных специальных мер, направленных на скорейшее достижение фактического равенства между мужчинами и женщинами (см. </w:t>
      </w:r>
      <w:hyperlink r:id="rId22" w:history="1">
        <w:r>
          <w:rPr>
            <w:rStyle w:val="Hyperlink"/>
          </w:rPr>
          <w:t>CEDAW/C/MDG/CO/5</w:t>
        </w:r>
      </w:hyperlink>
      <w:r>
        <w:t xml:space="preserve">, пункты 14 и 15) во всех сферах в государстве-участнике, где женщины представлены недостаточно или находятся в неблагоприятном положении. </w:t>
      </w:r>
    </w:p>
    <w:p w:rsidR="002E233F" w:rsidRDefault="002E233F" w:rsidP="002E233F">
      <w:pPr>
        <w:pStyle w:val="SingleTxt"/>
        <w:rPr>
          <w:b/>
        </w:rPr>
      </w:pPr>
      <w:r>
        <w:t>17.</w:t>
      </w:r>
      <w:r>
        <w:tab/>
      </w:r>
      <w:r>
        <w:rPr>
          <w:b/>
        </w:rPr>
        <w:t>Комитет призывает государство-участник принять и осуществить временные специальные меры в целях повышения уровня представленности женщин в сфере управления и других секторах в соответствии со статьей 4 (1) Конвенции и общей рекомендацией Комитета о временных специальных мерах, таких как задачи и стимулы, информационно-пропагандистские программы и программы поддержки, квоты и другие активные и нацеленные на достижение результатов меры, а также специально ассигновать средства бюджета для принятия мер в области образования, здравоохранения и социально-экономического развития, а также во всех сферах, охватываемых Конвенцией, где женщины представлены недостаточно или находятся в неблагоприятном положении.</w:t>
      </w:r>
    </w:p>
    <w:p w:rsidR="00107D36" w:rsidRPr="00107D36" w:rsidRDefault="00107D36" w:rsidP="00107D36">
      <w:pPr>
        <w:pStyle w:val="H23"/>
        <w:spacing w:line="120" w:lineRule="exact"/>
        <w:ind w:right="1260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Стереотипы и вредные виды практики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18.</w:t>
      </w:r>
      <w:r>
        <w:tab/>
        <w:t xml:space="preserve">Комитет еще раз заявляет о своей обеспокоенности в связи с сохраняющимися дискриминационными стереотипами в отношении роли и обязанностей женщин и мужчин в обществе и в семье, такими как понятие «главы домашнего хозяйства», в соответствии с которым эта функция возлагается на мужчин, и сохраняющейся практикой «закрепления фамилии и имущества отца за наследниками мужского пола». Комитет принимает к сведению усилия, предпринимаемые под руководством министерства юстиции при участии различных заинтересованных сторон, подписание «дорожных карт» и разработку планов действий по борьбе с вредными видами практики. Тем не менее Комитет выражает глубокую обеспокоенность в связи с тем, что по-прежнему сохраняются такие виды вредной практики, как детские и/или принудительные браки, продажа жен, «тсенан ампела» (рынок девушек), «молетри» (выкуп за невесту) и полигамия (см. </w:t>
      </w:r>
      <w:hyperlink r:id="rId23" w:history="1">
        <w:r>
          <w:rPr>
            <w:rStyle w:val="Hyperlink"/>
          </w:rPr>
          <w:t>CEDAW/C/MDG/CO/5</w:t>
        </w:r>
      </w:hyperlink>
      <w:r>
        <w:t>, пункты 16 и 17).</w:t>
      </w:r>
    </w:p>
    <w:p w:rsidR="002E233F" w:rsidRDefault="002E233F" w:rsidP="002E233F">
      <w:pPr>
        <w:pStyle w:val="SingleTxt"/>
      </w:pPr>
      <w:r>
        <w:t>19.</w:t>
      </w:r>
      <w:r>
        <w:tab/>
      </w:r>
      <w:r>
        <w:rPr>
          <w:b/>
          <w:bCs/>
        </w:rPr>
        <w:t>В соответствии с совместно принятыми общей рекомендацией № 31 Комитета</w:t>
      </w:r>
      <w:r>
        <w:rPr>
          <w:b/>
          <w:sz w:val="24"/>
          <w:szCs w:val="24"/>
        </w:rPr>
        <w:t xml:space="preserve"> </w:t>
      </w:r>
      <w:r>
        <w:rPr>
          <w:b/>
          <w:bCs/>
        </w:rPr>
        <w:t xml:space="preserve">по ликвидации дискриминации </w:t>
      </w:r>
      <w:r w:rsidR="00107D36">
        <w:rPr>
          <w:b/>
          <w:bCs/>
        </w:rPr>
        <w:t>в отношении женщин/</w:t>
      </w:r>
      <w:r w:rsidR="00107D36" w:rsidRPr="00107D36">
        <w:rPr>
          <w:b/>
          <w:bCs/>
        </w:rPr>
        <w:br/>
      </w:r>
      <w:r>
        <w:rPr>
          <w:b/>
          <w:bCs/>
        </w:rPr>
        <w:t>замечанием общего порядка № 18 Комитета по правам ребенка по вопросу о вредной практике (2014 год) Комитет рекомендует государству-участнику</w:t>
      </w:r>
      <w:r>
        <w:rPr>
          <w:b/>
        </w:rPr>
        <w:t>:</w:t>
      </w:r>
    </w:p>
    <w:p w:rsidR="002E233F" w:rsidRDefault="002E233F" w:rsidP="002E233F">
      <w:pPr>
        <w:pStyle w:val="SingleTxt"/>
      </w:pPr>
      <w:r>
        <w:tab/>
        <w:t>a)</w:t>
      </w:r>
      <w:r>
        <w:tab/>
      </w:r>
      <w:r>
        <w:rPr>
          <w:b/>
          <w:bCs/>
        </w:rPr>
        <w:t>внедрить всеобъемлющую национальную стратегию, предусматривающую последовательное принятие дальновидных мер, адресованных женщинам и мужчинам на всех уровнях общества, включая традиционных лидеров, в целях борьбы с такими дискриминационными гендерными стереотипами, как понятия «главы домашнего хозяйства» и «закрепления фамилии и имущества отца», и вредными видами практики, в частности детскими, ранними и принудительными браками, продажей жен, «тсенан ампела» (рынком девушек), «молетри» (выкупом за невесту) и полигамией</w:t>
      </w:r>
      <w:r>
        <w:rPr>
          <w:b/>
        </w:rPr>
        <w:t>;</w:t>
      </w:r>
    </w:p>
    <w:p w:rsidR="002E233F" w:rsidRDefault="002E233F" w:rsidP="002E233F">
      <w:pPr>
        <w:pStyle w:val="SingleTxt"/>
      </w:pPr>
      <w:r>
        <w:tab/>
        <w:t>b)</w:t>
      </w:r>
      <w:r>
        <w:tab/>
      </w:r>
      <w:r>
        <w:rPr>
          <w:b/>
          <w:bCs/>
        </w:rPr>
        <w:t>обеспечить эффективное применение Уголовного кодекса и Закона о борьбе с торговлей людьми для наказания всех лиц, прибегающих к вредной практике</w:t>
      </w:r>
      <w:r>
        <w:rPr>
          <w:b/>
        </w:rPr>
        <w:t>;</w:t>
      </w:r>
    </w:p>
    <w:p w:rsidR="002E233F" w:rsidRDefault="002E233F" w:rsidP="002E233F">
      <w:pPr>
        <w:pStyle w:val="SingleTxt"/>
      </w:pPr>
      <w:r>
        <w:tab/>
        <w:t>c)</w:t>
      </w:r>
      <w:r>
        <w:tab/>
      </w:r>
      <w:r>
        <w:rPr>
          <w:b/>
          <w:bCs/>
        </w:rPr>
        <w:t>разработать и осуществлять в сотрудничестве с гражданским обществом государственные образовательные программы, в частности в сельских и отдаленных районах, с тем чтобы формировать более глубокое понимание концепции равенства женщин и мужчин в целях закрепления позитивного и нестереотипного образа женщин</w:t>
      </w:r>
      <w:r>
        <w:rPr>
          <w:b/>
        </w:rPr>
        <w:t>;</w:t>
      </w:r>
    </w:p>
    <w:p w:rsidR="002E233F" w:rsidRDefault="002E233F" w:rsidP="002E233F">
      <w:pPr>
        <w:pStyle w:val="SingleTxt"/>
      </w:pPr>
      <w:r>
        <w:tab/>
        <w:t>d)</w:t>
      </w:r>
      <w:r>
        <w:tab/>
      </w:r>
      <w:r>
        <w:rPr>
          <w:b/>
          <w:bCs/>
        </w:rPr>
        <w:t>создать механизм контроля и оценки хода осуществления мер, принятых с целью преодоления гендерных стереотипов</w:t>
      </w:r>
      <w:r>
        <w:rPr>
          <w:b/>
        </w:rPr>
        <w:t>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Насилие в отношении женщин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20.</w:t>
      </w:r>
      <w:r>
        <w:tab/>
        <w:t xml:space="preserve">Комитет обеспокоен тем, что: </w:t>
      </w:r>
    </w:p>
    <w:p w:rsidR="002E233F" w:rsidRDefault="002E233F" w:rsidP="002E233F">
      <w:pPr>
        <w:pStyle w:val="SingleTxt"/>
      </w:pPr>
      <w:r>
        <w:tab/>
        <w:t>a)</w:t>
      </w:r>
      <w:r>
        <w:tab/>
        <w:t xml:space="preserve">отсутствует законодательство, предусматривающее четкое уголовное наказание за совершение насилия в отношении женщин, в частности за детские и/или принудительные браки и изнасилование в браке, а также всеобъемлющая стратегия по борьбе с таким насилием; </w:t>
      </w:r>
    </w:p>
    <w:p w:rsidR="002E233F" w:rsidRDefault="002E233F" w:rsidP="002E233F">
      <w:pPr>
        <w:pStyle w:val="SingleTxt"/>
      </w:pPr>
      <w:r>
        <w:tab/>
        <w:t xml:space="preserve">b) </w:t>
      </w:r>
      <w:r>
        <w:tab/>
        <w:t xml:space="preserve">при принятии судами решений об опеке над детьми или о посещениях детей не учитывается проблема домашнего насилия, в связи с чем женщины продолжают сталкиваться со своими обидчиками и рискуют вновь подвергнуть этому насилию детей; </w:t>
      </w:r>
    </w:p>
    <w:p w:rsidR="002E233F" w:rsidRDefault="002E233F" w:rsidP="002E233F">
      <w:pPr>
        <w:pStyle w:val="SingleTxt"/>
      </w:pPr>
      <w:r>
        <w:tab/>
        <w:t>c)</w:t>
      </w:r>
      <w:r>
        <w:tab/>
        <w:t xml:space="preserve">домашнее и сексуальное насилие считаются обществом вполне допустимыми, и поэтому подобные случаи замалчиваются и остаются безнаказанными; </w:t>
      </w:r>
    </w:p>
    <w:p w:rsidR="002E233F" w:rsidRDefault="002E233F" w:rsidP="002E233F">
      <w:pPr>
        <w:pStyle w:val="SingleTxt"/>
      </w:pPr>
      <w:r>
        <w:tab/>
        <w:t>d)</w:t>
      </w:r>
      <w:r>
        <w:tab/>
        <w:t xml:space="preserve">не все случаи насилия в отношении женщин становятся известны в связи с явным недоверием по отношению к судебным органам (см. </w:t>
      </w:r>
      <w:hyperlink r:id="rId24" w:history="1">
        <w:r>
          <w:rPr>
            <w:rStyle w:val="Hyperlink"/>
          </w:rPr>
          <w:t>CEDAW/C/MDG/CO/5</w:t>
        </w:r>
      </w:hyperlink>
      <w:r>
        <w:t>, пункт 18), а частое применение согласительной процедуры в делах, связанных с насилием в отношении женщин, может иметь пагубные последствия для женщин из-за сохраняющихся гендерных предрассудков в обществе;</w:t>
      </w:r>
    </w:p>
    <w:p w:rsidR="002E233F" w:rsidRDefault="002E233F" w:rsidP="002E233F">
      <w:pPr>
        <w:pStyle w:val="SingleTxt"/>
      </w:pPr>
      <w:r>
        <w:tab/>
        <w:t>e)</w:t>
      </w:r>
      <w:r>
        <w:tab/>
        <w:t>отсутствуют данные о преступлениях, по которым проводились расследования, осуществлялось уголовное преследование и выносились наказания, а также о возмещении ущерба, предложенном жертвам со стороны полиции и в суде.</w:t>
      </w:r>
    </w:p>
    <w:p w:rsidR="002E233F" w:rsidRDefault="002E233F" w:rsidP="002E233F">
      <w:pPr>
        <w:pStyle w:val="SingleTxt"/>
      </w:pPr>
      <w:r>
        <w:t>21.</w:t>
      </w:r>
      <w:r>
        <w:tab/>
      </w:r>
      <w:r>
        <w:rPr>
          <w:b/>
          <w:bCs/>
        </w:rPr>
        <w:t>Комитет призывает государство-участник</w:t>
      </w:r>
      <w:r>
        <w:rPr>
          <w:b/>
        </w:rPr>
        <w:t>:</w:t>
      </w:r>
    </w:p>
    <w:p w:rsidR="002E233F" w:rsidRDefault="002E233F" w:rsidP="002E233F">
      <w:pPr>
        <w:pStyle w:val="SingleTxt"/>
      </w:pPr>
      <w:r>
        <w:tab/>
        <w:t>a)</w:t>
      </w:r>
      <w:r>
        <w:tab/>
      </w:r>
      <w:r>
        <w:rPr>
          <w:b/>
          <w:bCs/>
        </w:rPr>
        <w:t>принять законодательство, предусматривающее уголовное преследование всех форм насилия в отношении женщин, включая отдельное наказание за домашнее насилие, в том числе уголовное преследование изнасилования в браке, детских и/или принудительных браков и всех форм сексуальных надругательств, а также разработать всеобъемлющую стратегию по обеспечению соблюдения законодательства</w:t>
      </w:r>
      <w:r>
        <w:rPr>
          <w:b/>
        </w:rPr>
        <w:t>;</w:t>
      </w:r>
    </w:p>
    <w:p w:rsidR="002E233F" w:rsidRDefault="002E233F" w:rsidP="002E233F">
      <w:pPr>
        <w:pStyle w:val="SingleTxt"/>
      </w:pPr>
      <w:r>
        <w:tab/>
        <w:t>b)</w:t>
      </w:r>
      <w:r>
        <w:tab/>
      </w:r>
      <w:r>
        <w:rPr>
          <w:b/>
          <w:bCs/>
        </w:rPr>
        <w:t>принять и осуществлять законы, требующие, чтобы при принятии судами решений об опеке над детьми или их посещении принималась во внимание проблема домашнего насилия, и повышать информированность работников судебных органов о взаимосвязи между такого рода насилием и развитием ребенка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c)</w:t>
      </w:r>
      <w:r>
        <w:tab/>
      </w:r>
      <w:r>
        <w:rPr>
          <w:b/>
        </w:rPr>
        <w:t xml:space="preserve">обеспечить женщинам и девочкам, ставшим жертвами насилия, доступ </w:t>
      </w:r>
      <w:r>
        <w:rPr>
          <w:b/>
          <w:bCs/>
        </w:rPr>
        <w:t>к эффективным механизмам возмещения ущерба, включая компенсацию, и защите, привлекать виновных к ответственности и обеспечивать их надлежащее наказание</w:t>
      </w:r>
      <w:r>
        <w:rPr>
          <w:b/>
        </w:rPr>
        <w:t xml:space="preserve">; </w:t>
      </w:r>
    </w:p>
    <w:p w:rsidR="002E233F" w:rsidRDefault="002E233F" w:rsidP="002E233F">
      <w:pPr>
        <w:pStyle w:val="SingleTxt"/>
      </w:pPr>
      <w:r>
        <w:tab/>
        <w:t>d)</w:t>
      </w:r>
      <w:r>
        <w:tab/>
      </w:r>
      <w:r>
        <w:rPr>
          <w:b/>
          <w:bCs/>
        </w:rPr>
        <w:t>предоставить достаточные ресурсы для завершения разработки и осуществления национальной стратегии по борьбе с гендерным насилием</w:t>
      </w:r>
      <w:r>
        <w:rPr>
          <w:b/>
        </w:rPr>
        <w:t xml:space="preserve">; </w:t>
      </w:r>
    </w:p>
    <w:p w:rsidR="002E233F" w:rsidRDefault="002E233F" w:rsidP="002E233F">
      <w:pPr>
        <w:pStyle w:val="SingleTxt"/>
      </w:pPr>
      <w:r>
        <w:tab/>
        <w:t>e)</w:t>
      </w:r>
      <w:r>
        <w:tab/>
      </w:r>
      <w:r>
        <w:rPr>
          <w:b/>
          <w:bCs/>
        </w:rPr>
        <w:t>предоставлять надлежащую помощь и защиту женщинам, ставшим жертвами насилия, за счет создания приютов, консультирования и реабилитации жертв насилия, в особенности в сельских районах, координации принимаемых мер, оказания услуг по поддержке и сотрудничества с неправительственными организациями и международными партнерами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f)</w:t>
      </w:r>
      <w:r>
        <w:tab/>
      </w:r>
      <w:r>
        <w:rPr>
          <w:b/>
          <w:bCs/>
        </w:rPr>
        <w:t>продолжать работу по повышению уровня информированности общественности при помощи средств массовой информации и образовательных программ и обеспечить обязательную подготовку сотрудников правоохранительных органов, медицинских работников, учителей и традиционных лидеров в целях наращивания их потенциала в вопросах оказания помощи жертвам с учетом гендерных аспектов, а также следить за тем, чтобы жертвы не подвергались стигматизации, и побуждать их к тому, чтобы они сообщали о случаях домашнего и сексуального насилия в отношении женщин</w:t>
      </w:r>
      <w:r>
        <w:rPr>
          <w:b/>
        </w:rPr>
        <w:t>;</w:t>
      </w:r>
    </w:p>
    <w:p w:rsidR="002E233F" w:rsidRDefault="002E233F" w:rsidP="002E233F">
      <w:pPr>
        <w:pStyle w:val="SingleTxt"/>
      </w:pPr>
      <w:r>
        <w:tab/>
        <w:t>g)</w:t>
      </w:r>
      <w:r>
        <w:tab/>
      </w:r>
      <w:r>
        <w:rPr>
          <w:b/>
          <w:bCs/>
        </w:rPr>
        <w:t>проводить сбор статистических данных о насилии в отношении женщин в разбивке по возрасту, гражданству и характеру отношений между жертвой и правонарушителем, и проводить исследования и/или обследования, посвященные масштабам насилия в отношении женщин и его основным причинам</w:t>
      </w:r>
      <w:r>
        <w:rPr>
          <w:b/>
        </w:rPr>
        <w:t>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Торговля людьми и эксплуатация проституции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22.</w:t>
      </w:r>
      <w:r>
        <w:tab/>
        <w:t xml:space="preserve">Комитет приветствует усилия, предпринятые государством-участником в сотрудничестве с гражданским обществом и международным сообществом, направленные на борьбу с торговлей людьми и эксплуатацией проституции и создание совместной электронной базы данных со странами — членами Сообщества по вопросам развития стран юга Африки.. Он приветствует также создание национального бюро по борьбе с торговлей людьми, но вместе с тем выражает обеспокоенность в связи с тем, что бюро до сих пор не функционирует и не располагает достаточными ресурсами. Он вновь заявляет о своей обеспокоенности в связи с широким распространением секс-туризма в государстве-участнике, а также отсутствием информации об усилиях по предотвращению эксплуатации проституции и устранению ее коренных причин и дезагрегированных статистических данных о торговле людьми и эксплуатации проституции. </w:t>
      </w:r>
    </w:p>
    <w:p w:rsidR="002E233F" w:rsidRDefault="002E233F" w:rsidP="002E233F">
      <w:pPr>
        <w:pStyle w:val="SingleTxt"/>
      </w:pPr>
      <w:r>
        <w:t>23.</w:t>
      </w:r>
      <w:r>
        <w:tab/>
      </w:r>
      <w:r>
        <w:rPr>
          <w:b/>
          <w:bCs/>
        </w:rPr>
        <w:t>Комитет призывает государство-участник</w:t>
      </w:r>
      <w:r>
        <w:rPr>
          <w:b/>
        </w:rPr>
        <w:t xml:space="preserve">: </w:t>
      </w:r>
    </w:p>
    <w:p w:rsidR="002E233F" w:rsidRDefault="002E233F" w:rsidP="002E233F">
      <w:pPr>
        <w:pStyle w:val="SingleTxt"/>
      </w:pPr>
      <w:r>
        <w:tab/>
        <w:t>a)</w:t>
      </w:r>
      <w:r>
        <w:tab/>
      </w:r>
      <w:r>
        <w:rPr>
          <w:b/>
          <w:bCs/>
        </w:rPr>
        <w:t>обеспечить достаточные людские, технические и финансовые ресурсы для эффективного осуществления Закона № 2014-040 о борьбе с торговлей людьми, сопутствующего национального плана действий и нужд национальной базы данных по торговле людьми, а также принять меры для того, чтобы бюро как можно скорее приступило к своей работе</w:t>
      </w:r>
      <w:r>
        <w:rPr>
          <w:b/>
        </w:rPr>
        <w:t>;</w:t>
      </w:r>
    </w:p>
    <w:p w:rsidR="002E233F" w:rsidRDefault="002E233F" w:rsidP="002E233F">
      <w:pPr>
        <w:pStyle w:val="SingleTxt"/>
      </w:pPr>
      <w:r>
        <w:tab/>
        <w:t>b)</w:t>
      </w:r>
      <w:r>
        <w:tab/>
      </w:r>
      <w:r>
        <w:rPr>
          <w:b/>
          <w:bCs/>
        </w:rPr>
        <w:t>продолжать свои усилия, направленные на обеспечение международного, регионального и двустороннего сотрудничества со странами происхождения, транзита и назначения для предотвращения торговли людьми с помощью обмена информацией, и согласовать юридические процедуры, направленные на привлечение к ответственности торговцев людьми</w:t>
      </w:r>
      <w:r>
        <w:rPr>
          <w:b/>
        </w:rPr>
        <w:t xml:space="preserve">; </w:t>
      </w:r>
    </w:p>
    <w:p w:rsidR="002E233F" w:rsidRDefault="002E233F" w:rsidP="002E233F">
      <w:pPr>
        <w:pStyle w:val="SingleTxt"/>
      </w:pPr>
      <w:r>
        <w:tab/>
        <w:t>c)</w:t>
      </w:r>
      <w:r>
        <w:tab/>
      </w:r>
      <w:r>
        <w:rPr>
          <w:b/>
          <w:bCs/>
        </w:rPr>
        <w:t>проводить на постоянной основе программы, направленные на наращивание потенциала сотрудников правоохранительных органов по выявлению и оказанию помощи жертвам</w:t>
      </w:r>
      <w:r>
        <w:rPr>
          <w:b/>
        </w:rPr>
        <w:t xml:space="preserve">; </w:t>
      </w:r>
    </w:p>
    <w:p w:rsidR="002E233F" w:rsidRDefault="002E233F" w:rsidP="002E233F">
      <w:pPr>
        <w:pStyle w:val="SingleTxt"/>
      </w:pPr>
      <w:r>
        <w:tab/>
        <w:t>d)</w:t>
      </w:r>
      <w:r>
        <w:tab/>
      </w:r>
      <w:r>
        <w:rPr>
          <w:b/>
          <w:bCs/>
        </w:rPr>
        <w:t>проводить на национальном уровне образовательные и просветительские кампании, посвященные преступному характеру торговли людьми и связанным с ней рискам</w:t>
      </w:r>
      <w:r>
        <w:rPr>
          <w:b/>
        </w:rPr>
        <w:t>;</w:t>
      </w:r>
    </w:p>
    <w:p w:rsidR="002E233F" w:rsidRDefault="002E233F" w:rsidP="002E233F">
      <w:pPr>
        <w:pStyle w:val="SingleTxt"/>
      </w:pPr>
      <w:r>
        <w:tab/>
        <w:t>e)</w:t>
      </w:r>
      <w:r>
        <w:tab/>
      </w:r>
      <w:r>
        <w:rPr>
          <w:b/>
          <w:bCs/>
        </w:rPr>
        <w:t>принять меры по ликвидации коренных причин торговли людьми и эксплуатации женщин и девочек, включая нищету, в целях устранения уязвимости женщин и девочек перед сексуальной эксплуатацией и торговлей людьми и стремиться к тому, чтобы обеспечить восстановление и социальную интеграцию жертв за счет предоставления им надлежащей помощи, услуг по реабилитации и убежищ (</w:t>
      </w:r>
      <w:hyperlink r:id="rId25" w:history="1">
        <w:r>
          <w:rPr>
            <w:rStyle w:val="Hyperlink"/>
            <w:b/>
          </w:rPr>
          <w:t>CEDAW/C/MDG/CO/5</w:t>
        </w:r>
      </w:hyperlink>
      <w:r>
        <w:rPr>
          <w:b/>
          <w:bCs/>
        </w:rPr>
        <w:t>, пункт 21)</w:t>
      </w:r>
      <w:r>
        <w:rPr>
          <w:b/>
        </w:rPr>
        <w:t>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Участие в политической и общественной жизни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24.</w:t>
      </w:r>
      <w:r>
        <w:tab/>
        <w:t>Комитет по-прежнему обеспокоен в связи с низким уровнем представленности женщин на руководящих должностях, в частности на дипломатической службе (0% послов) и в других международных организациях, а также на уровне общин (0% региональных лидеров, 5% избранных мэров, 2,6% глав сельских общин, «фоконтани»). Он в особенности обеспокоен тем, что имевшие место в прошлом усилия по принятию мер, в частности временных специальных мер, направленных на преодоление неравного участия женщин в политической и общественной жизни, не были одобрены Национальной ассамблеей.</w:t>
      </w:r>
    </w:p>
    <w:p w:rsidR="002E233F" w:rsidRDefault="002E233F" w:rsidP="002E233F">
      <w:pPr>
        <w:pStyle w:val="SingleTxt"/>
      </w:pPr>
      <w:r>
        <w:t>25.</w:t>
      </w:r>
      <w:r>
        <w:tab/>
      </w:r>
      <w:r>
        <w:rPr>
          <w:b/>
          <w:bCs/>
        </w:rPr>
        <w:t>Комитет рекомендует государству-участнику</w:t>
      </w:r>
      <w:r>
        <w:rPr>
          <w:b/>
        </w:rPr>
        <w:t xml:space="preserve">: </w:t>
      </w:r>
    </w:p>
    <w:p w:rsidR="002E233F" w:rsidRDefault="002E233F" w:rsidP="002E233F">
      <w:pPr>
        <w:pStyle w:val="SingleTxt"/>
      </w:pPr>
      <w:r>
        <w:tab/>
        <w:t>a)</w:t>
      </w:r>
      <w:r>
        <w:tab/>
      </w:r>
      <w:r>
        <w:rPr>
          <w:b/>
          <w:bCs/>
        </w:rPr>
        <w:t>внести изменения в закон о выборах, чтобы ввести в действие установленные в законодательном порядке квоты и санкции за их несоблюдение в целях расширения участия женщин в политической и общественной жизни, в частности на уровне общин и на национальном уровне, и обеспечения открытого и транспарентного процесса выдвижения кандидатур для представления государства-участника в международных организациях</w:t>
      </w:r>
      <w:r>
        <w:rPr>
          <w:b/>
        </w:rPr>
        <w:t xml:space="preserve">; </w:t>
      </w:r>
    </w:p>
    <w:p w:rsidR="002E233F" w:rsidRDefault="002E233F" w:rsidP="002E233F">
      <w:pPr>
        <w:pStyle w:val="SingleTxt"/>
      </w:pPr>
      <w:r>
        <w:tab/>
        <w:t>b)</w:t>
      </w:r>
      <w:r>
        <w:tab/>
      </w:r>
      <w:r>
        <w:rPr>
          <w:b/>
          <w:bCs/>
        </w:rPr>
        <w:t>проводить национальную стратегию в области гендерных вопросов и выборов на 2015—2020 годы в целях расширения прав и возможностей женщин на всех уровнях политической и общественной жизни, в частности на директивных должностях, в том числе в процессе планирования, осуществления, контроля и оценки стратегий в области развития и общинных проектов, и принять соответствующие меры, включая временные специальные меры в соответствии с пунктом 1 статьи 4 Конвенции и общими рекомендациями Комитета № 23 (1997 год) об участии женщин в политической и общественной жизни и № 25 (2004 год) о временных специальных мерах</w:t>
      </w:r>
      <w:r>
        <w:rPr>
          <w:b/>
        </w:rPr>
        <w:t xml:space="preserve">; </w:t>
      </w:r>
    </w:p>
    <w:p w:rsidR="002E233F" w:rsidRDefault="002E233F" w:rsidP="002E233F">
      <w:pPr>
        <w:pStyle w:val="SingleTxt"/>
      </w:pPr>
      <w:r>
        <w:tab/>
        <w:t>c)</w:t>
      </w:r>
      <w:r>
        <w:tab/>
      </w:r>
      <w:r>
        <w:rPr>
          <w:b/>
          <w:bCs/>
        </w:rPr>
        <w:t>проводить информационно-разъяснительную работу среди политических деятелей, журналистов, преподавателей и общинных лидеров по вопросам гендерного равенства в целях углубления понимания ими того, что полное, свободное и демократическое участие женщин на равной основе с мужчинами в политической и общественной жизни является необходимым условием полноценного осуществления Конвенции, а также экономического и социального развития государства-участника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d)</w:t>
      </w:r>
      <w:r>
        <w:tab/>
      </w:r>
      <w:r>
        <w:rPr>
          <w:b/>
          <w:bCs/>
        </w:rPr>
        <w:t>организовать программы укрепления потенциала для возможных женщин-кандидатов по вопросам проведения политических кампаний и развития лидерских навыков, с тем чтобы повысить степень их заинтересованности в выдвижении своих кандидатур на выборах</w:t>
      </w:r>
      <w:r>
        <w:rPr>
          <w:b/>
        </w:rPr>
        <w:t>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Гражданство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26.</w:t>
      </w:r>
      <w:r>
        <w:tab/>
        <w:t>Комитет вновь заявляет о своей обеспокоенности (</w:t>
      </w:r>
      <w:hyperlink r:id="rId26" w:history="1">
        <w:r>
          <w:rPr>
            <w:rStyle w:val="Hyperlink"/>
          </w:rPr>
          <w:t>CEDAW/C/MDG/CO/5</w:t>
        </w:r>
      </w:hyperlink>
      <w:r>
        <w:t>, пункт 24) по поводу того, что действующее законодательство о гражданстве является дискриминационным по отношению к малагасийским женщинам, которые не могут передавать свое гражданство своим супругам-иностранцам или апатридам, а также своим детям на равной с мужчинами основе. Комитет принимает к сведению усилия, предпринятые государством-участником в целях повышения уровня регистрации рождения детей, но в то же время обеспокоен тем, что 20% рожденных детей по-прежнему остаются незарегистрированными, в результате чего возрастает риск безгражданства, а также выражает озабоченность по поводу трудностей, с которыми сталкиваются женщины в процессе регистрации своих детей.</w:t>
      </w:r>
    </w:p>
    <w:p w:rsidR="002E233F" w:rsidRDefault="002E233F" w:rsidP="002E233F">
      <w:pPr>
        <w:pStyle w:val="SingleTxt"/>
      </w:pPr>
      <w:r>
        <w:t>27.</w:t>
      </w:r>
      <w:r>
        <w:tab/>
      </w:r>
      <w:r>
        <w:rPr>
          <w:b/>
          <w:bCs/>
        </w:rPr>
        <w:t>Комитет рекомендует государству-участнику</w:t>
      </w:r>
      <w:r>
        <w:rPr>
          <w:b/>
        </w:rPr>
        <w:t xml:space="preserve">: </w:t>
      </w:r>
    </w:p>
    <w:p w:rsidR="002E233F" w:rsidRDefault="002E233F" w:rsidP="002E233F">
      <w:pPr>
        <w:pStyle w:val="SingleTxt"/>
      </w:pPr>
      <w:r>
        <w:tab/>
        <w:t>a)</w:t>
      </w:r>
      <w:r>
        <w:tab/>
      </w:r>
      <w:r>
        <w:rPr>
          <w:b/>
          <w:bCs/>
        </w:rPr>
        <w:t>внести поправки в закон о гражданстве, чтобы малагасийские женщины могли передавать свое гражданство своим мужьям, которые являются иностранцами или апатридами, а также своим детям на равной с мужчинами основе в соответствии со статьей 9 Конвенции</w:t>
      </w:r>
      <w:r>
        <w:rPr>
          <w:b/>
        </w:rPr>
        <w:t xml:space="preserve"> (см также </w:t>
      </w:r>
      <w:hyperlink r:id="rId27" w:history="1">
        <w:r>
          <w:rPr>
            <w:rStyle w:val="Hyperlink"/>
            <w:b/>
          </w:rPr>
          <w:t>CEDAW/C/MDG/CO/5</w:t>
        </w:r>
      </w:hyperlink>
      <w:r>
        <w:rPr>
          <w:b/>
        </w:rPr>
        <w:t>, пункт 25);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b)</w:t>
      </w:r>
      <w:r>
        <w:tab/>
      </w:r>
      <w:r>
        <w:rPr>
          <w:b/>
          <w:bCs/>
        </w:rPr>
        <w:t>обеспечить возможность ретроактивного применения закона, с тем чтобы гражданство могли получить все лица, не имеющие его по причине дискриминационного законодательства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c)</w:t>
      </w:r>
      <w:r>
        <w:tab/>
      </w:r>
      <w:r>
        <w:rPr>
          <w:b/>
          <w:bCs/>
        </w:rPr>
        <w:t>способствовать регистрации рождения всех детей путем предоставления надлежащих ресурсов для нужд центров регистрации, оказания мобильных регистрационных услуг, а также сокращения размера пошлин и упрощения процедуры регистрации детей при рождении</w:t>
      </w:r>
      <w:r>
        <w:rPr>
          <w:b/>
        </w:rPr>
        <w:t>.</w:t>
      </w:r>
      <w:r>
        <w:t xml:space="preserve"> 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Образование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28.</w:t>
      </w:r>
      <w:r>
        <w:tab/>
        <w:t>Комитет отмечает усилия государства-участника по расширению доступа девочек и женщин к образованию. Вместе с тем Комитет обеспокоен тем фактом, что начиная с начального уровня образования показатели зачисления в школу и завершения учебы среди девочек ниже, чем среди мальчиков, и что девочки часто становятся жертвами сексуального насилия и преследования по дороге в школу или из школы. Кроме того, он испытывает озабоченность в связи с высокими показателями отсева из школы среди девочек по причине беременности в подростковом возрасте, крайней нищетой и детским трудом среди девочек (</w:t>
      </w:r>
      <w:hyperlink r:id="rId28" w:history="1">
        <w:r>
          <w:rPr>
            <w:rStyle w:val="Hyperlink"/>
          </w:rPr>
          <w:t>CEDAW/C/MDG/CO/5</w:t>
        </w:r>
      </w:hyperlink>
      <w:r>
        <w:t>, пункт 26), а также в связи с практикой исключения беременных девушек из школы и тем, что после родов их, как правило, отказываются снова принять в школу. Кроме того, Комитет с обеспокоенностью отмечает отсутствие на всех уровнях системы образования соответствующей возрасту информации в области сексуального и репродуктивного здоровья и прав, в которой бы учитывался гендерный аспект.</w:t>
      </w:r>
    </w:p>
    <w:p w:rsidR="002E233F" w:rsidRDefault="002E233F" w:rsidP="002E233F">
      <w:pPr>
        <w:pStyle w:val="SingleTxt"/>
      </w:pPr>
      <w:r>
        <w:t>29.</w:t>
      </w:r>
      <w:r>
        <w:tab/>
      </w:r>
      <w:r>
        <w:rPr>
          <w:b/>
          <w:bCs/>
        </w:rPr>
        <w:t>Комитет призывает государство-участник</w:t>
      </w:r>
      <w:r>
        <w:rPr>
          <w:b/>
        </w:rPr>
        <w:t>: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a)</w:t>
      </w:r>
      <w:r>
        <w:tab/>
      </w:r>
      <w:r>
        <w:rPr>
          <w:b/>
          <w:bCs/>
        </w:rPr>
        <w:t>улучшить ситуацию с обеспечением базового образования для девочек, в частности в сельских и отдаленных районах, уделяя особое внимание обеспечению надлежащих санитарных условий и питьевой воды, в том числе в школах, где обучаются девочки-подростки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b)</w:t>
      </w:r>
      <w:r>
        <w:tab/>
      </w:r>
      <w:r>
        <w:rPr>
          <w:b/>
          <w:bCs/>
        </w:rPr>
        <w:t>активизировать информационно-просветительские программы для родителей и широкой общественности по вопросу о важности образования для дальнейшей жизни и развития карьеры девочек</w:t>
      </w:r>
      <w:r>
        <w:rPr>
          <w:b/>
        </w:rPr>
        <w:t>;</w:t>
      </w:r>
    </w:p>
    <w:p w:rsidR="002E233F" w:rsidRDefault="002E233F" w:rsidP="002E233F">
      <w:pPr>
        <w:pStyle w:val="SingleTxt"/>
      </w:pPr>
      <w:r>
        <w:tab/>
        <w:t>c)</w:t>
      </w:r>
      <w:r>
        <w:tab/>
      </w:r>
      <w:r>
        <w:rPr>
          <w:b/>
          <w:bCs/>
        </w:rPr>
        <w:t>принять меры для того, чтобы девочек не исключали из школы из-за беременности и принимали обратно после рождения ребенка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d)</w:t>
      </w:r>
      <w:r>
        <w:tab/>
      </w:r>
      <w:r>
        <w:rPr>
          <w:b/>
          <w:bCs/>
        </w:rPr>
        <w:t>обеспечивать безопасные условия обучения без дискриминации и сексуального насилия, в том числе на территории учебных заведений и рядом с ними</w:t>
      </w:r>
      <w:r>
        <w:rPr>
          <w:b/>
        </w:rPr>
        <w:t>;</w:t>
      </w:r>
    </w:p>
    <w:p w:rsidR="002E233F" w:rsidRDefault="002E233F" w:rsidP="002E233F">
      <w:pPr>
        <w:pStyle w:val="SingleTxt"/>
      </w:pPr>
      <w:r>
        <w:tab/>
        <w:t>e)</w:t>
      </w:r>
      <w:r>
        <w:tab/>
      </w:r>
      <w:r>
        <w:rPr>
          <w:b/>
          <w:bCs/>
        </w:rPr>
        <w:t>создать механизмы представления информации и отчетности для обеспечения надлежащего наказания преподавателей и учащихся, виновных в сексуальных домогательствах и надругательствах над девочками</w:t>
      </w:r>
      <w:r>
        <w:rPr>
          <w:b/>
        </w:rPr>
        <w:t>;</w:t>
      </w:r>
    </w:p>
    <w:p w:rsidR="002E233F" w:rsidRDefault="002E233F" w:rsidP="002E233F">
      <w:pPr>
        <w:pStyle w:val="SingleTxt"/>
      </w:pPr>
      <w:r>
        <w:tab/>
        <w:t>f)</w:t>
      </w:r>
      <w:r>
        <w:tab/>
      </w:r>
      <w:r>
        <w:rPr>
          <w:b/>
          <w:bCs/>
        </w:rPr>
        <w:t>включить в школьную программу соответствующие возрасту курсы обучения по вопросам сексуального и репродуктивного здоровья и связанных с этим прав, включая просвещение по вопросам ответственного сексуального поведения, инфекций, передаваемых половым путем, и прав женщин на собственный выбор в вопросах репродуктивного и сексуального здоровья, а также обеспечить подготовку преподавателей в целях выработки у них навыков обсуждения подобных тем с учетом гендерных аспектов</w:t>
      </w:r>
      <w:r>
        <w:rPr>
          <w:b/>
        </w:rPr>
        <w:t>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Занятость</w:t>
      </w:r>
    </w:p>
    <w:p w:rsidR="002E233F" w:rsidRDefault="002E233F" w:rsidP="002E233F">
      <w:pPr>
        <w:pStyle w:val="SingleTxt"/>
        <w:keepNext/>
        <w:keepLines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30.</w:t>
      </w:r>
      <w:r>
        <w:tab/>
        <w:t xml:space="preserve"> Комитет с удовлетворением отмечает наличие обстоятельной нормативно-правовой базы для работников, занятых в формальном секторе, но при этом выражает обеспокоенность по поводу дискриминации со стороны работодателей в отношении беременных женщин, высоких показателей безработицы среди женщин, а также заметной вертикальной и горизонтальной сегрегации на рынке труда и неэффективного осуществления законодательства, в том числе об обеспечении равенства в оплате труда, о чем свидетельствует сохранение различий в оплате труда между женщинами и мужчинами как в государственном, так и в частном секторе. Комитет вновь выражает озабоченность по поводу того, что многие женщины работают в неформальном секторе, живя в постоянной нищете и не имея никакой социальной защиты. Кроме того, Комитет обеспокоен плачевным положением женщин и девочек, работающих в качестве домашней прислуги в частных домашних хозяйствах</w:t>
      </w:r>
    </w:p>
    <w:p w:rsidR="002E233F" w:rsidRDefault="002E233F" w:rsidP="002E233F">
      <w:pPr>
        <w:pStyle w:val="SingleTxt"/>
      </w:pPr>
      <w:r>
        <w:t>31.</w:t>
      </w:r>
      <w:r>
        <w:tab/>
      </w:r>
      <w:r>
        <w:rPr>
          <w:b/>
          <w:bCs/>
        </w:rPr>
        <w:t>Комитет рекомендует государству-участнику</w:t>
      </w:r>
      <w:r>
        <w:rPr>
          <w:b/>
        </w:rPr>
        <w:t>: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a)</w:t>
      </w:r>
      <w:r>
        <w:tab/>
      </w:r>
      <w:r>
        <w:rPr>
          <w:b/>
          <w:bCs/>
        </w:rPr>
        <w:t>отразить гендерную проблематику в национальном плане в области развития, в частности путем включения мер в него по борьбе с дискриминацией в отношении женщин в сфере занятости и обеспечения того, чтобы женщины могли воспользоваться возможностями трудоустройства при создании новых рабочих мест и программами развития предпринимательства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b)</w:t>
      </w:r>
      <w:r>
        <w:tab/>
      </w:r>
      <w:r>
        <w:rPr>
          <w:b/>
          <w:bCs/>
        </w:rPr>
        <w:t>продолжить расширение прав и возможностей инспекторов труда в области проверки условий труда, в том числе в частных домашних хозяйствах, и обеспечения соблюдения норм охраны труда с помощью применения в соответствующих случаях адекватных мер наказания, и использовать результаты таких проверок при пересмотре политики и разработке оптимальных видов практики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c)</w:t>
      </w:r>
      <w:r>
        <w:tab/>
      </w:r>
      <w:r>
        <w:rPr>
          <w:b/>
          <w:bCs/>
        </w:rPr>
        <w:t>принять меры с целью ликвидации существующих различий в оплате труда между женщинами и мужчинами и обеспечить равенство (равная плата за труд равной ценности) в соответствии с общей рекомендацией Комитета № 13 (1989 год)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</w:rPr>
        <w:t>о равном вознаграждении за равноценный труд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d)</w:t>
      </w:r>
      <w:r>
        <w:tab/>
      </w:r>
      <w:r>
        <w:rPr>
          <w:b/>
          <w:bCs/>
        </w:rPr>
        <w:t xml:space="preserve">разработать нормативно-правовую базу для неформального сектора, с тем чтобы женщины, работающие в этом секторе, имели доступ к социальному обеспечению и льготам </w:t>
      </w:r>
      <w:r>
        <w:rPr>
          <w:b/>
        </w:rPr>
        <w:t xml:space="preserve">(см. также </w:t>
      </w:r>
      <w:hyperlink r:id="rId29" w:history="1">
        <w:r>
          <w:rPr>
            <w:rStyle w:val="Hyperlink"/>
            <w:b/>
          </w:rPr>
          <w:t>CEDAW/C/MDG/CO/5</w:t>
        </w:r>
      </w:hyperlink>
      <w:r>
        <w:rPr>
          <w:b/>
        </w:rPr>
        <w:t>, пункт 29).</w:t>
      </w:r>
      <w:r>
        <w:t xml:space="preserve"> 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Сексуальные домогательства на рабочем месте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  <w:rPr>
          <w:w w:val="102"/>
        </w:rPr>
      </w:pPr>
      <w:r>
        <w:rPr>
          <w:w w:val="102"/>
        </w:rPr>
        <w:t>32.</w:t>
      </w:r>
      <w:r>
        <w:rPr>
          <w:w w:val="102"/>
        </w:rPr>
        <w:tab/>
        <w:t xml:space="preserve">Комитет с обеспокоенностью отмечает, что действующее законодательство государства-участника носит недостаточно четкий характер и недостаточно эффективно защищает женщин от сексуальных домогательств на рабочем месте. Он также с озабоченностью отмечает отсутствие статистических данных по этому вопросу и трудности, с которыми сталкиваются женщины при попытках доказать факт сексуального домогательства на рабочем месте. </w:t>
      </w:r>
    </w:p>
    <w:p w:rsidR="002E233F" w:rsidRDefault="002E233F" w:rsidP="002E233F">
      <w:pPr>
        <w:pStyle w:val="SingleTxt"/>
      </w:pPr>
      <w:r>
        <w:t>33.</w:t>
      </w:r>
      <w:r>
        <w:tab/>
      </w:r>
      <w:r>
        <w:rPr>
          <w:b/>
          <w:bCs/>
        </w:rPr>
        <w:t>Комитет рекомендует государству-участнику</w:t>
      </w:r>
      <w:r>
        <w:rPr>
          <w:b/>
        </w:rPr>
        <w:t>:</w:t>
      </w:r>
    </w:p>
    <w:p w:rsidR="002E233F" w:rsidRDefault="002E233F" w:rsidP="002E233F">
      <w:pPr>
        <w:pStyle w:val="SingleTxt"/>
      </w:pPr>
      <w:r>
        <w:tab/>
        <w:t>a)</w:t>
      </w:r>
      <w:r>
        <w:tab/>
      </w:r>
      <w:r>
        <w:rPr>
          <w:b/>
          <w:bCs/>
        </w:rPr>
        <w:t>внести поправки в законодательство, с тем чтобы дать четкое и всестороннее определение сексуальных домогательств на рабочем месте, облегчить потерпевшим бремя доказывания и обеспечить жертвам эффективное возмещение ущерба, включая компенсацию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b)</w:t>
      </w:r>
      <w:r>
        <w:tab/>
      </w:r>
      <w:r>
        <w:rPr>
          <w:b/>
          <w:bCs/>
        </w:rPr>
        <w:t>широко распространять информацию об имеющихся механизмах уведомления о случаях сексуальных домогательств на рабочем месте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c)</w:t>
      </w:r>
      <w:r>
        <w:tab/>
      </w:r>
      <w:r>
        <w:rPr>
          <w:b/>
          <w:bCs/>
        </w:rPr>
        <w:t>проводить регулярные проверки условий труда с целью обеспечения соблюдения трудового законодательства и кодексов поведения в отношении сексуальных домогательств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d)</w:t>
      </w:r>
      <w:r>
        <w:tab/>
      </w:r>
      <w:r>
        <w:rPr>
          <w:b/>
          <w:bCs/>
        </w:rPr>
        <w:t>вести сбор статистических данных о масштабах дискриминации по признаку пола и сексуальных домогательств на рабочем месте, а также проводить исследования в целях повышения эффективности законодательства</w:t>
      </w:r>
      <w:r>
        <w:rPr>
          <w:b/>
        </w:rPr>
        <w:t>.</w:t>
      </w:r>
      <w:r>
        <w:t xml:space="preserve"> </w:t>
      </w: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Женщины, занятые в качестве домашней прислуги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34.</w:t>
      </w:r>
      <w:r>
        <w:tab/>
        <w:t>Комитет выражает обеспокоенность по поводу тяжелых условий труда женщин, занятых в качестве домашней прислуги, в том числе женщин из числа трудящихся-мигрантов за рубежом, а также более высокого риска того, что они могут подвергнуться жестокому обращению и стать жертвами торговли людьми в целях сексуальной и трудовой эксплуатации. Кроме того, Комитет обеспокоен тем, что женщины и девочки, эмигрирующие за границу, часто становятся жертвами мошеннических агентств по трудоустройству и брокеров и сталкиваются с препятствиями при подаче жалоб и попытках обратиться за помощью в органы правосудия.</w:t>
      </w:r>
    </w:p>
    <w:p w:rsidR="002E233F" w:rsidRDefault="002E233F" w:rsidP="002E233F">
      <w:pPr>
        <w:pStyle w:val="SingleTxt"/>
      </w:pPr>
      <w:r>
        <w:t>35.</w:t>
      </w:r>
      <w:r>
        <w:tab/>
      </w:r>
      <w:r>
        <w:rPr>
          <w:b/>
          <w:bCs/>
        </w:rPr>
        <w:t>Комитет рекомендует государству-участнику</w:t>
      </w:r>
      <w:r>
        <w:rPr>
          <w:b/>
        </w:rPr>
        <w:t>:</w:t>
      </w:r>
    </w:p>
    <w:p w:rsidR="002E233F" w:rsidRDefault="002E233F" w:rsidP="002E233F">
      <w:pPr>
        <w:pStyle w:val="SingleTxt"/>
      </w:pPr>
      <w:r>
        <w:tab/>
        <w:t>a)</w:t>
      </w:r>
      <w:r>
        <w:tab/>
      </w:r>
      <w:r>
        <w:rPr>
          <w:b/>
        </w:rPr>
        <w:t>р</w:t>
      </w:r>
      <w:r>
        <w:rPr>
          <w:b/>
          <w:bCs/>
        </w:rPr>
        <w:t>атифицировать Конвенцию МОТ № 189 (2011 год) о достойном труде домашних работников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b)</w:t>
      </w:r>
      <w:r>
        <w:tab/>
      </w:r>
      <w:r>
        <w:rPr>
          <w:b/>
          <w:bCs/>
        </w:rPr>
        <w:t>принять меры для того, чтобы женщины, занятые в качестве домашней прислуги, в том числе женщины из числа трудящихся-мигрантов, имели доступ к социальному обеспечению и другим связанным с занятостью пособиям и льготам</w:t>
      </w:r>
      <w:r>
        <w:rPr>
          <w:b/>
        </w:rPr>
        <w:t>;</w:t>
      </w:r>
    </w:p>
    <w:p w:rsidR="002E233F" w:rsidRDefault="002E233F" w:rsidP="002E233F">
      <w:pPr>
        <w:pStyle w:val="SingleTxt"/>
      </w:pPr>
      <w:r>
        <w:tab/>
        <w:t>c)</w:t>
      </w:r>
      <w:r>
        <w:tab/>
      </w:r>
      <w:r>
        <w:rPr>
          <w:b/>
          <w:bCs/>
        </w:rPr>
        <w:t>эффективно регулировать и контролировать деятельность агентств по трудоустройству, чтобы предотвращать ненадлежащее обращение и эксплуатацию в отношении женщин из числа трудящихся-мигрантов</w:t>
      </w:r>
      <w:r>
        <w:rPr>
          <w:b/>
        </w:rPr>
        <w:t>;</w:t>
      </w:r>
    </w:p>
    <w:p w:rsidR="002E233F" w:rsidRDefault="002E233F" w:rsidP="002E233F">
      <w:pPr>
        <w:pStyle w:val="SingleTxt"/>
      </w:pPr>
      <w:r>
        <w:tab/>
        <w:t>d)</w:t>
      </w:r>
      <w:r>
        <w:tab/>
      </w:r>
      <w:r>
        <w:rPr>
          <w:b/>
          <w:bCs/>
        </w:rPr>
        <w:t>принимать меры по повышению уровня информированности женщин и девочек, в частности женщин и девочек, проживающих в сельских районах, о рисках, с которыми они могут столкнуться во время их переезда из одной страны в другую и об имеющихся в их распоряжении средствах правовой защиты, позволяющих подать жалобу на нарушение их прав человека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e)</w:t>
      </w:r>
      <w:r>
        <w:tab/>
      </w:r>
      <w:r>
        <w:rPr>
          <w:b/>
          <w:bCs/>
        </w:rPr>
        <w:t>принять меры для устранения первопричин миграции женщин за счет предложения им альтернативных вариантов, таких как создание условий для обеспечения устойчивых источников средств к существованию и возможностей получения дохода</w:t>
      </w:r>
      <w:r>
        <w:rPr>
          <w:b/>
        </w:rPr>
        <w:t>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Здравоохранение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36.</w:t>
      </w:r>
      <w:r>
        <w:tab/>
        <w:t xml:space="preserve">Комитет вновь выражает озабоченность по поводу ограниченного доступа к полноценным услугам в области здравоохранения, в том числе услугам по охране сексуального и репродуктивного здоровья, частых случаев беременности среди девочек подросткового возраста, высоких и практически неизменных показателей младенческой и материнской смертности, особенно среди молодых женщин и девушек, многие из которых умирают в результате осложнений, связанных с беременностью, родами или небезопасными абортами. Комитет обеспокоен тем, что стоимость медицинских услуг и лекарств по-прежнему ограничивает доступ большинства женщин к медико-санитарному обслуживанию. Комитет принимает к сведению намерение государства-участника смягчить наказания, предусмотренные за аборты, и рассмотреть вопрос о введении дополнительных оснований для легального прерывания беременности. В то же время Комитет выражает обеспокоенность в связи с широким распространением абортов, ограничительными законами, регулирующими этот вопрос, и, как следствие, высокими показателями возникающих осложнений для здоровья женщин и девочек. </w:t>
      </w:r>
    </w:p>
    <w:p w:rsidR="002E233F" w:rsidRDefault="00107D36" w:rsidP="002E233F">
      <w:pPr>
        <w:pStyle w:val="SingleTxt"/>
      </w:pPr>
      <w:r>
        <w:br w:type="page"/>
      </w:r>
      <w:r w:rsidR="002E233F">
        <w:t>37.</w:t>
      </w:r>
      <w:r w:rsidR="002E233F">
        <w:tab/>
      </w:r>
      <w:r w:rsidR="002E233F">
        <w:rPr>
          <w:b/>
          <w:bCs/>
        </w:rPr>
        <w:t>Комитет повторяет свою прежнюю рекомендацию</w:t>
      </w:r>
      <w:r w:rsidR="002E233F">
        <w:rPr>
          <w:b/>
        </w:rPr>
        <w:t xml:space="preserve"> (см.</w:t>
      </w:r>
      <w:r>
        <w:rPr>
          <w:b/>
          <w:lang w:val="en-US"/>
        </w:rPr>
        <w:t> </w:t>
      </w:r>
      <w:hyperlink r:id="rId30" w:history="1">
        <w:r w:rsidR="002E233F">
          <w:rPr>
            <w:rStyle w:val="Hyperlink"/>
            <w:b/>
          </w:rPr>
          <w:t>CEDAW/C/MDG/CO/5</w:t>
        </w:r>
      </w:hyperlink>
      <w:r w:rsidR="002E233F">
        <w:rPr>
          <w:b/>
        </w:rPr>
        <w:t xml:space="preserve">, пункт 31) </w:t>
      </w:r>
      <w:r w:rsidR="002E233F">
        <w:rPr>
          <w:b/>
          <w:bCs/>
        </w:rPr>
        <w:t>и призывает государство-участник</w:t>
      </w:r>
      <w:r w:rsidR="002E233F">
        <w:rPr>
          <w:b/>
        </w:rPr>
        <w:t>:</w:t>
      </w:r>
    </w:p>
    <w:p w:rsidR="002E233F" w:rsidRDefault="002E233F" w:rsidP="002E233F">
      <w:pPr>
        <w:pStyle w:val="SingleTxt"/>
        <w:rPr>
          <w:w w:val="101"/>
        </w:rPr>
      </w:pPr>
      <w:r>
        <w:rPr>
          <w:w w:val="101"/>
        </w:rPr>
        <w:tab/>
        <w:t>a)</w:t>
      </w:r>
      <w:r>
        <w:rPr>
          <w:w w:val="101"/>
        </w:rPr>
        <w:tab/>
      </w:r>
      <w:r>
        <w:rPr>
          <w:b/>
          <w:bCs/>
          <w:w w:val="101"/>
        </w:rPr>
        <w:t>принять меры по снижению показателей материнской смертности путем улучшения доступа к базовой дородовой и антенатальной помощи и скорой акушерской помощи и обеспечения присутствия квалифицированного персонала при родах, в частности в сельских районах, принимая во внимание техническое руководство Управления Верховного комиссара Организации Объединенных Наций по правам человека по вопросам применения правозащитного подхода к осуществлению политики и программ, направленных на сокращение масштабов предотвратимой материнской смертности и заболеваемости</w:t>
      </w:r>
      <w:r>
        <w:rPr>
          <w:b/>
          <w:w w:val="101"/>
        </w:rPr>
        <w:t xml:space="preserve"> (</w:t>
      </w:r>
      <w:hyperlink r:id="rId31" w:history="1">
        <w:r>
          <w:rPr>
            <w:rStyle w:val="Hyperlink"/>
            <w:b/>
            <w:w w:val="101"/>
          </w:rPr>
          <w:t>A/HRC/21/22</w:t>
        </w:r>
      </w:hyperlink>
      <w:r>
        <w:rPr>
          <w:b/>
          <w:w w:val="101"/>
        </w:rPr>
        <w:t xml:space="preserve"> и Corr. 1 и 2);</w:t>
      </w:r>
    </w:p>
    <w:p w:rsidR="002E233F" w:rsidRDefault="002E233F" w:rsidP="002E233F">
      <w:pPr>
        <w:pStyle w:val="SingleTxt"/>
      </w:pPr>
      <w:r>
        <w:tab/>
        <w:t>b)</w:t>
      </w:r>
      <w:r>
        <w:tab/>
      </w:r>
      <w:r>
        <w:rPr>
          <w:b/>
          <w:bCs/>
        </w:rPr>
        <w:t>расширить доступ женщин и девочек к основным услугам здравоохранения, уделяя при этом приоритетное внимание сельским районам, и выделить достаточный объем ресурсов для поощрения и охраны здоровья женщин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c)</w:t>
      </w:r>
      <w:r>
        <w:tab/>
      </w:r>
      <w:r>
        <w:rPr>
          <w:b/>
          <w:bCs/>
        </w:rPr>
        <w:t>принять меры, направленные на предотвращение подростковой беременности, а также расширить доступ женщин и девочек к услугам в области сексуального и репродуктивного здоровья, доступным по цене современным средствам контрацепции и услугам в области планирования семьи, в том числе в сельских районах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d)</w:t>
      </w:r>
      <w:r>
        <w:tab/>
      </w:r>
      <w:r>
        <w:rPr>
          <w:b/>
          <w:bCs/>
        </w:rPr>
        <w:t>легализовать аборты, по крайней мере в тех случаях, когда беременность создает угрозу здоровью матери, а также в случаях инцеста, изнасилования и наличия серьезных дефектов у плода, а также отменить карательные меры в отношении женщин, делающих аборты</w:t>
      </w:r>
      <w:r>
        <w:rPr>
          <w:b/>
        </w:rPr>
        <w:t>;</w:t>
      </w:r>
    </w:p>
    <w:p w:rsidR="002E233F" w:rsidRDefault="002E233F" w:rsidP="002E233F">
      <w:pPr>
        <w:pStyle w:val="SingleTxt"/>
      </w:pPr>
      <w:r>
        <w:tab/>
        <w:t>e)</w:t>
      </w:r>
      <w:r>
        <w:tab/>
      </w:r>
      <w:r>
        <w:rPr>
          <w:b/>
          <w:bCs/>
        </w:rPr>
        <w:t>санкционировать, поддерживать и финансировать научные исследования и сбор данных о масштабах, причинах и результатах небезопасных и незаконных абортов и их последствиях для здоровья и жизни девочек и женщин, с тем чтобы получить фактические данные для обоснования расширения перечня причин для легализации абортов</w:t>
      </w:r>
      <w:r>
        <w:rPr>
          <w:b/>
        </w:rPr>
        <w:t>;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f)</w:t>
      </w:r>
      <w:r>
        <w:tab/>
      </w:r>
      <w:r>
        <w:rPr>
          <w:b/>
          <w:bCs/>
        </w:rPr>
        <w:t>решить проблему негативного влияния обычного права, традиционных и религиозных представлений, которые могут быть использованы для стигматизации женщин и ограничения осуществления ими прав в области сексуального и репродуктивного здоровья</w:t>
      </w:r>
      <w:r>
        <w:rPr>
          <w:b/>
        </w:rPr>
        <w:t>;</w:t>
      </w:r>
    </w:p>
    <w:p w:rsidR="002E233F" w:rsidRDefault="002E233F" w:rsidP="002E233F">
      <w:pPr>
        <w:pStyle w:val="SingleTxt"/>
      </w:pPr>
      <w:r>
        <w:tab/>
        <w:t>g)</w:t>
      </w:r>
      <w:r>
        <w:tab/>
      </w:r>
      <w:r>
        <w:rPr>
          <w:b/>
          <w:bCs/>
        </w:rPr>
        <w:t>расширить доступ женщин к качественной медицинской помощи после аборта, особенно в случае осложнений в результате небезопасного аборта, в соответствии с общей рекомендацией Комитета № 24 (1999 год) о женщинах и здоровье</w:t>
      </w:r>
      <w:r>
        <w:rPr>
          <w:b/>
        </w:rPr>
        <w:t>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ВИЧ/СПИД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38.</w:t>
      </w:r>
      <w:r>
        <w:tab/>
        <w:t xml:space="preserve">Комитет отмечает меры, принимаемые государством-участником для оказания услуг ранней диагностики и медицинского ухода беременным девочкам и женщинам, живущим с ВИЧ. Тем не менее Комитет обеспокоен отсутствием общей программы обеспечения равного доступа к услугам профилактики и лечения для всех женщин, живущих с ВИЧ, а также стратегии по содействию образованию в области репродуктивного и сексуального здоровья для молодежи с учетом возрастных характеристик. Он также обеспокоен сохранением стигматизации и дискриминации в отношении женщин, живущих с ВИЧ, включая беременных женщин, а также тем фактом, что роль мужчин как активных носителей ВИЧ-инфекции редко принимается во внимание. </w:t>
      </w:r>
    </w:p>
    <w:p w:rsidR="002E233F" w:rsidRDefault="002E233F" w:rsidP="002E233F">
      <w:pPr>
        <w:pStyle w:val="SingleTxt"/>
        <w:rPr>
          <w:b/>
        </w:rPr>
      </w:pPr>
      <w:r>
        <w:t>39.</w:t>
      </w:r>
      <w:r>
        <w:tab/>
      </w:r>
      <w:r>
        <w:rPr>
          <w:b/>
        </w:rPr>
        <w:t>Комитет рекомендует государству-участнику обеспечить мужчинам и женщинам равный доступ к услугам лечения и профилактики в связи с ВИЧ/СПИДом, включая профилактику передачи ВИЧ от матери к ребенку. Он также рекомендует государству-участнику составлять образовательные программы для молодежи с учетом возрастных характеристик, посвященные вопросам репродуктивного и сексуального здоровья и прав, включая ответственное сексуальное поведение. Комитет также рекомендует государству-участнику бороться с сохраняющейся стигматизацией и дискриминацией в отношении женщин, живущих с ВИЧ, и повышать осведомленность мужчин, включая тех, кто отличается рискованным сексуальным поведением, и тех, кто живет с ВИЧ, об их роли в снижении передачи ВИЧ их половым партнерам.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 xml:space="preserve">Расширение экономических прав и возможностей женщин </w:t>
      </w:r>
    </w:p>
    <w:p w:rsidR="002E233F" w:rsidRDefault="002E233F" w:rsidP="002E233F">
      <w:pPr>
        <w:pStyle w:val="SingleTxt"/>
        <w:keepNext/>
        <w:keepLines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40.</w:t>
      </w:r>
      <w:r>
        <w:tab/>
        <w:t>Комитет обеспокоен тем фактом, что большинство женщин в государстве-участнике, особенно тех, кто проживает в сельских районах, имеют ограниченный доступ к возможностям в области профессиональной подготовки и услугам финансового кредитования и займов, включая возможности получения стабильного дохода и участия в пенсионных программах и программах социального обеспечения, или же не имеют такого доступа совсем. Он также обеспокоен тем, что одинокие женщины, которые являются главами домашних хозяйств, особенно в сельских районах, в большей степени подвергаются риску нищеты.</w:t>
      </w:r>
    </w:p>
    <w:p w:rsidR="002E233F" w:rsidRDefault="002E233F" w:rsidP="002E233F">
      <w:pPr>
        <w:pStyle w:val="SingleTxt"/>
      </w:pPr>
      <w:r>
        <w:t>41.</w:t>
      </w:r>
      <w:r>
        <w:tab/>
      </w:r>
      <w:r>
        <w:rPr>
          <w:b/>
        </w:rPr>
        <w:t>Комитет рекомендует государству-участнику:</w:t>
      </w:r>
      <w:r>
        <w:t xml:space="preserve"> </w:t>
      </w:r>
    </w:p>
    <w:p w:rsidR="002E233F" w:rsidRDefault="002E233F" w:rsidP="002E233F">
      <w:pPr>
        <w:pStyle w:val="SingleTxt"/>
        <w:rPr>
          <w:b/>
        </w:rPr>
      </w:pPr>
      <w:r>
        <w:tab/>
        <w:t>a)</w:t>
      </w:r>
      <w:r>
        <w:tab/>
      </w:r>
      <w:r>
        <w:rPr>
          <w:b/>
        </w:rPr>
        <w:t>аннулировать все законы, которые содержат дискриминационные положения в отношении расширения экономических прав и возможностей женщин;</w:t>
      </w:r>
    </w:p>
    <w:p w:rsidR="002E233F" w:rsidRDefault="002E233F" w:rsidP="002E233F">
      <w:pPr>
        <w:pStyle w:val="SingleTxt"/>
        <w:rPr>
          <w:b/>
        </w:rPr>
      </w:pPr>
      <w:r>
        <w:tab/>
        <w:t>b)</w:t>
      </w:r>
      <w:r>
        <w:tab/>
      </w:r>
      <w:r>
        <w:rPr>
          <w:b/>
        </w:rPr>
        <w:t>принять меры для обеспечения равного доступа женщин и мужчин к возможностям в области профессиональной подготовки, таким как профессиональное обучение и финансовые ресурсы, включая возможности получения дохода, услуги кредитования и займов, а также пенсионные программы и программы социального обеспечения;</w:t>
      </w:r>
    </w:p>
    <w:p w:rsidR="002E233F" w:rsidRDefault="002E233F" w:rsidP="002E233F">
      <w:pPr>
        <w:pStyle w:val="SingleTxt"/>
        <w:rPr>
          <w:b/>
        </w:rPr>
      </w:pPr>
      <w:r>
        <w:tab/>
        <w:t>c)</w:t>
      </w:r>
      <w:r>
        <w:tab/>
      </w:r>
      <w:r>
        <w:rPr>
          <w:b/>
        </w:rPr>
        <w:t>проводить программы по наращиванию потенциала в целях повышения числа женщин-предпринимателей;</w:t>
      </w:r>
    </w:p>
    <w:p w:rsidR="002E233F" w:rsidRDefault="002E233F" w:rsidP="002E233F">
      <w:pPr>
        <w:pStyle w:val="SingleTxt"/>
        <w:rPr>
          <w:b/>
        </w:rPr>
      </w:pPr>
      <w:r>
        <w:tab/>
        <w:t>d)</w:t>
      </w:r>
      <w:r>
        <w:tab/>
      </w:r>
      <w:r>
        <w:rPr>
          <w:b/>
        </w:rPr>
        <w:t>включить инициативы, направленные на расширение экономических прав и возможностей женщин, в стратегии государства-участника в области развития, и учесть интересы целевых групп женщин, таких как одинокие женщины, являющиеся главами домашних хозяйств, в соответствии с их особыми потребностями и многочисленными формами дискриминации, с которыми им приходится сталкиваться.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107D36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 w:rsidR="002E233F">
        <w:tab/>
      </w:r>
      <w:r w:rsidR="002E233F">
        <w:tab/>
        <w:t>Сельские женщины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42.</w:t>
      </w:r>
      <w:r>
        <w:tab/>
        <w:t>Комитет еще раз выражает обеспокоенность в связи с дополнительными трудностями, с которыми сталкиваются сельские женщины при попытках получить доступ к услугам правосудия, здравоохранения, образования, кредитования и займов, экономическим возможностям и коммунальным услугам, что зачастую лишает их возможности в полной мере участвовать в сельских и сельскохозяйственных программах и извлекать из них пользу наравне с мужчинами. Комитет с обеспокоенностью отмечает, что:</w:t>
      </w:r>
    </w:p>
    <w:p w:rsidR="002E233F" w:rsidRDefault="002E233F" w:rsidP="002E233F">
      <w:pPr>
        <w:pStyle w:val="SingleTxt"/>
      </w:pPr>
      <w:r>
        <w:tab/>
        <w:t>a)</w:t>
      </w:r>
      <w:r>
        <w:tab/>
        <w:t xml:space="preserve">дискриминационная практика в отношении прав собственности на землю и управления имуществом, а также прав наследования, по-прежнему ограничивает доступ женщин к экономическим ресурсам и финансовым услугам (см. </w:t>
      </w:r>
      <w:hyperlink r:id="rId32" w:history="1">
        <w:r>
          <w:rPr>
            <w:rStyle w:val="Hyperlink"/>
          </w:rPr>
          <w:t>CEDAW/C/MDG/CO/5</w:t>
        </w:r>
      </w:hyperlink>
      <w:r>
        <w:t xml:space="preserve">, пункт 32); </w:t>
      </w:r>
    </w:p>
    <w:p w:rsidR="002E233F" w:rsidRDefault="002E233F" w:rsidP="002E233F">
      <w:pPr>
        <w:pStyle w:val="SingleTxt"/>
      </w:pPr>
      <w:r>
        <w:tab/>
        <w:t>b)</w:t>
      </w:r>
      <w:r>
        <w:tab/>
        <w:t xml:space="preserve">программы землепользования и сельского развития в государстве-участнике не учитывают гендерные факторы, и, согласно Закону № 68-012 (1968) о наследовании, сонаследники могут прийти к соглашению о том, что женщины из числа наследников получают единовременную выплату вместе равной доли унаследованной земли; </w:t>
      </w:r>
    </w:p>
    <w:p w:rsidR="002E233F" w:rsidRDefault="002E233F" w:rsidP="002E233F">
      <w:pPr>
        <w:pStyle w:val="SingleTxt"/>
      </w:pPr>
      <w:r>
        <w:tab/>
        <w:t>c)</w:t>
      </w:r>
      <w:r>
        <w:tab/>
        <w:t xml:space="preserve">Закон № 2007-036 об иностранных инвестициях может негативно отражаться на доступе женщин к земле и ресурсам; </w:t>
      </w:r>
    </w:p>
    <w:p w:rsidR="002E233F" w:rsidRDefault="002E233F" w:rsidP="002E233F">
      <w:pPr>
        <w:pStyle w:val="SingleTxt"/>
      </w:pPr>
      <w:r>
        <w:tab/>
        <w:t>d)</w:t>
      </w:r>
      <w:r>
        <w:tab/>
        <w:t xml:space="preserve">изменение климата и регулярные стихийные бедствия, включая экстремальные погодные явления и засуху, в наибольшей степени отражаются на женщинах. </w:t>
      </w:r>
    </w:p>
    <w:p w:rsidR="002E233F" w:rsidRDefault="002E233F" w:rsidP="002E233F">
      <w:pPr>
        <w:pStyle w:val="SingleTxt"/>
      </w:pPr>
      <w:r>
        <w:t>43.</w:t>
      </w:r>
      <w:r>
        <w:tab/>
      </w:r>
      <w:r>
        <w:rPr>
          <w:b/>
        </w:rPr>
        <w:t>Комитет рекомендует государству-участнику:</w:t>
      </w:r>
      <w:r>
        <w:t xml:space="preserve"> </w:t>
      </w:r>
    </w:p>
    <w:p w:rsidR="002E233F" w:rsidRDefault="002E233F" w:rsidP="002E233F">
      <w:pPr>
        <w:pStyle w:val="SingleTxt"/>
        <w:rPr>
          <w:b/>
          <w:w w:val="101"/>
        </w:rPr>
      </w:pPr>
      <w:r>
        <w:rPr>
          <w:w w:val="101"/>
        </w:rPr>
        <w:tab/>
        <w:t>a)</w:t>
      </w:r>
      <w:r>
        <w:rPr>
          <w:w w:val="101"/>
        </w:rPr>
        <w:tab/>
      </w:r>
      <w:r>
        <w:rPr>
          <w:b/>
          <w:w w:val="101"/>
        </w:rPr>
        <w:t>отменить дискриминационные положения, содержащиеся в Законе № 68-012 (1968) и внести поправки в Закон № 2007-037 в целях ликвидации всех форм дискриминации в отношении женщин применительно к правам собственности на землю и управления ею, имущественным правам и правам наследования, и содействовать приобретению и сохранению женщинами земельных и природных ресурсов;</w:t>
      </w:r>
    </w:p>
    <w:p w:rsidR="002E233F" w:rsidRDefault="002E233F" w:rsidP="002E233F">
      <w:pPr>
        <w:pStyle w:val="SingleTxt"/>
        <w:rPr>
          <w:b/>
        </w:rPr>
      </w:pPr>
      <w:r>
        <w:tab/>
        <w:t>b)</w:t>
      </w:r>
      <w:r>
        <w:tab/>
      </w:r>
      <w:r>
        <w:rPr>
          <w:b/>
        </w:rPr>
        <w:t xml:space="preserve">обеспечить четкое отражение принципа гендерного равенства в стратегиях, планах и программах землепользования и сельского развития и в первую очередь в тех, которые направлены на снижение нищеты и устойчивое развитие, создавая условия для полноценного участия сельских женщин в их составлении и осуществлении (см. также </w:t>
      </w:r>
      <w:hyperlink r:id="rId33" w:history="1">
        <w:r>
          <w:rPr>
            <w:rStyle w:val="Hyperlink"/>
            <w:b/>
          </w:rPr>
          <w:t>CEDAW/C/MDG/CO/5</w:t>
        </w:r>
      </w:hyperlink>
      <w:r>
        <w:rPr>
          <w:b/>
        </w:rPr>
        <w:t>, пункт 33);</w:t>
      </w:r>
    </w:p>
    <w:p w:rsidR="002E233F" w:rsidRDefault="002E233F" w:rsidP="002E233F">
      <w:pPr>
        <w:pStyle w:val="SingleTxt"/>
        <w:rPr>
          <w:b/>
        </w:rPr>
      </w:pPr>
      <w:r>
        <w:tab/>
        <w:t>c)</w:t>
      </w:r>
      <w:r>
        <w:tab/>
      </w:r>
      <w:r>
        <w:rPr>
          <w:b/>
        </w:rPr>
        <w:t>уделять особое внимание положению сельских женщин, обеспечивая их участие в процессах принятия решений на уровне общин и в семьи, равно как и полноценный доступ к финансовым услугам и возможностям по наращиванию потенциала, в том числе в сельском хозяйстве и животноводческом секторе;</w:t>
      </w:r>
    </w:p>
    <w:p w:rsidR="002E233F" w:rsidRDefault="002E233F" w:rsidP="002E233F">
      <w:pPr>
        <w:pStyle w:val="SingleTxt"/>
      </w:pPr>
      <w:r>
        <w:tab/>
        <w:t>d)</w:t>
      </w:r>
      <w:r>
        <w:tab/>
      </w:r>
      <w:r>
        <w:rPr>
          <w:b/>
        </w:rPr>
        <w:t>принимать активные меры для предоставления сельским женщинам доступа к правосудию, здравоохранению, образованию и коммунальным услугам;</w:t>
      </w:r>
    </w:p>
    <w:p w:rsidR="002E233F" w:rsidRDefault="002E233F" w:rsidP="002E233F">
      <w:pPr>
        <w:pStyle w:val="SingleTxt"/>
      </w:pPr>
      <w:r>
        <w:tab/>
        <w:t>e)</w:t>
      </w:r>
      <w:r>
        <w:tab/>
      </w:r>
      <w:r>
        <w:rPr>
          <w:b/>
        </w:rPr>
        <w:t xml:space="preserve">отразить задачи по учету гендерной проблематики и расширению прав и возможностей сельских женщин в работе по адаптации к изменению климата и минимизации его последствий. 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Женщины-инвалиды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44.</w:t>
      </w:r>
      <w:r>
        <w:tab/>
        <w:t>Комитет обеспокоен существованием пересекающихся форм дискриминации в отношении женщин и девочек-инвалидов, которые часто становятся жертвами предрассудков, насилия и пренебрежения. Комитет с обеспокоенностью отмечает те препятствия, с которыми сталкиваются женщины и девочки-инвалиды при попытках принять участие в социальной жизни, и отсутствие четкой стратегии или программы поощрения их прав человека.</w:t>
      </w:r>
    </w:p>
    <w:p w:rsidR="002E233F" w:rsidRDefault="002E233F" w:rsidP="002E233F">
      <w:pPr>
        <w:pStyle w:val="SingleTxt"/>
        <w:rPr>
          <w:b/>
        </w:rPr>
      </w:pPr>
      <w:r>
        <w:t>45.</w:t>
      </w:r>
      <w:r>
        <w:tab/>
      </w:r>
      <w:r>
        <w:rPr>
          <w:b/>
        </w:rPr>
        <w:t>Комитет рекомендует государству-участнику ускорить процесс выработки и принятия предлагаемого плана по учету проблематики инвалидов в национальных программах и стратегиях и обеспечить его осуществление в целях защиты прав женщин и девочек-инвалидов и ликвидации дискриминации и насилия в отношении них.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 xml:space="preserve">Брак и семейные отношения 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46.</w:t>
      </w:r>
      <w:r>
        <w:tab/>
        <w:t>Комитет отмечает усилия государства-участника по регулированию некоторых аспектов традиционных браков, включая их регистрацию и справедливое разделение имущества при расторжении брака. В то же время он по-прежнему обеспокоен тем, что значительная часть традиционных браков остается незарегистрированной, что лишает женщин доступа к защите, гарантированной Законом № 2007-022 о браке. Он также обеспокоен тем, что в силу существующих обычаев и традиционных стереотипов женщины считаются нижестоящими по отношению к мужчинам и не имеют права на равное обращение в вопросах семьи и брака, в том числе таких, как развод, наследование и опека, а также сохранением случаев полигамии. Он еще раз выражает обеспокоенность в связи с общей неосведомленностью населения о законе о браке и недостаточно эффективным обеспечением его исполнения.</w:t>
      </w:r>
    </w:p>
    <w:p w:rsidR="002E233F" w:rsidRDefault="002E233F" w:rsidP="002E233F">
      <w:pPr>
        <w:pStyle w:val="SingleTxt"/>
      </w:pPr>
      <w:r>
        <w:t>47.</w:t>
      </w:r>
      <w:r>
        <w:tab/>
      </w:r>
      <w:r>
        <w:rPr>
          <w:b/>
        </w:rPr>
        <w:t xml:space="preserve">Комитет ссылается на свои общие рекомендации № 21 (1994) о равенстве в браке и семейных отношениях и № 29 (2013) о статье 16 Конвенции (экономические последствия вступления в брак, семейных отношений и их расторжения) и рекомендует государству-участнику: </w:t>
      </w:r>
    </w:p>
    <w:p w:rsidR="002E233F" w:rsidRDefault="002E233F" w:rsidP="002E233F">
      <w:pPr>
        <w:pStyle w:val="SingleTxt"/>
      </w:pPr>
      <w:r>
        <w:tab/>
        <w:t>a)</w:t>
      </w:r>
      <w:r>
        <w:tab/>
      </w:r>
      <w:r>
        <w:rPr>
          <w:b/>
        </w:rPr>
        <w:t>незамедлительно</w:t>
      </w:r>
      <w:r>
        <w:t xml:space="preserve"> </w:t>
      </w:r>
      <w:r>
        <w:rPr>
          <w:b/>
        </w:rPr>
        <w:t xml:space="preserve">обеспечить равенство прав женщин и мужчин во всех вопросах, касающихся брака и семейных отношений, а также наследования, расторжения брака и опеки над детьми; </w:t>
      </w:r>
    </w:p>
    <w:p w:rsidR="002E233F" w:rsidRDefault="002E233F" w:rsidP="002E233F">
      <w:pPr>
        <w:pStyle w:val="SingleTxt"/>
      </w:pPr>
      <w:r>
        <w:tab/>
        <w:t>b)</w:t>
      </w:r>
      <w:r>
        <w:tab/>
      </w:r>
      <w:r>
        <w:rPr>
          <w:b/>
        </w:rPr>
        <w:t xml:space="preserve">повысить уровень осведомленности и информированности о законе о браке, обеспечить его исполнение, содействовать регистрации всех браков в целях защиты прав женщин, состоящих в гражданских браках, и обеспечить запрет полигамии; </w:t>
      </w:r>
    </w:p>
    <w:p w:rsidR="002E233F" w:rsidRDefault="002E233F" w:rsidP="002E233F">
      <w:pPr>
        <w:pStyle w:val="SingleTxt"/>
        <w:rPr>
          <w:b/>
        </w:rPr>
      </w:pPr>
      <w:r>
        <w:tab/>
        <w:t>c)</w:t>
      </w:r>
      <w:r>
        <w:tab/>
      </w:r>
      <w:r>
        <w:rPr>
          <w:b/>
        </w:rPr>
        <w:t>проводить масштабные информационно-просветительские кампании по изменению восприятия и поведенческих моделей применительно к практике, связанной с браком и семейными отношениями, среди традиционных лидеров и населения в целом;</w:t>
      </w:r>
    </w:p>
    <w:p w:rsidR="002E233F" w:rsidRDefault="002E233F" w:rsidP="002E233F">
      <w:pPr>
        <w:pStyle w:val="SingleTxt"/>
      </w:pPr>
      <w:r>
        <w:tab/>
        <w:t>d)</w:t>
      </w:r>
      <w:r>
        <w:tab/>
      </w:r>
      <w:r>
        <w:rPr>
          <w:b/>
        </w:rPr>
        <w:t xml:space="preserve">проводить просветительские кампании для женщин и девочек с целью их информирования об их правах в области брака и семейных отношений. 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Детские и/или принудительные браки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48.</w:t>
      </w:r>
      <w:r>
        <w:tab/>
        <w:t>Комитет отмечает, что минимальный брачный возраст составляет 18 лет. В то же время он по-прежнему испытывает обеспокоенность в связи с распространенностью детских и/или принудительных браков и тем фактом, что девочки и женщины лишены права свободно выбирать своих супругов и вступать в брак.</w:t>
      </w:r>
    </w:p>
    <w:p w:rsidR="002E233F" w:rsidRDefault="002E233F" w:rsidP="002E233F">
      <w:pPr>
        <w:pStyle w:val="SingleTxt"/>
      </w:pPr>
      <w:r>
        <w:t>49.</w:t>
      </w:r>
      <w:r>
        <w:tab/>
      </w:r>
      <w:r>
        <w:rPr>
          <w:b/>
        </w:rPr>
        <w:t>В соответствии с совместно принятыми общей рекомендацией № 31 Комитета / замечанием общего порядка № 18 Комитета по правам ребенка Комитет призывает государство-участник:</w:t>
      </w:r>
      <w:r>
        <w:t xml:space="preserve"> </w:t>
      </w:r>
    </w:p>
    <w:p w:rsidR="002E233F" w:rsidRDefault="002E233F" w:rsidP="002E233F">
      <w:pPr>
        <w:pStyle w:val="SingleTxt"/>
      </w:pPr>
      <w:r>
        <w:tab/>
        <w:t>a)</w:t>
      </w:r>
      <w:r>
        <w:tab/>
      </w:r>
      <w:r>
        <w:rPr>
          <w:b/>
        </w:rPr>
        <w:t>последовательно принимать все меры по борьбе с детскими и/или принудительными браками одновременно с устранением их коренных причин;</w:t>
      </w:r>
    </w:p>
    <w:p w:rsidR="002E233F" w:rsidRDefault="002E233F" w:rsidP="002E233F">
      <w:pPr>
        <w:pStyle w:val="SingleTxt"/>
      </w:pPr>
      <w:r>
        <w:tab/>
        <w:t>b)</w:t>
      </w:r>
      <w:r>
        <w:tab/>
      </w:r>
      <w:r>
        <w:rPr>
          <w:b/>
        </w:rPr>
        <w:t xml:space="preserve">распространять информацию и повышать осведомленность о законе, запрещающем вступление в брак лицам моложе 18 лет, в том числе путем информирования общественности о пагубных последствиях детских и/или принудительных браков для психического и репродуктивного здоровья девочек и получения ими образования; </w:t>
      </w:r>
    </w:p>
    <w:p w:rsidR="002E233F" w:rsidRDefault="002E233F" w:rsidP="002E233F">
      <w:pPr>
        <w:pStyle w:val="SingleTxt"/>
        <w:rPr>
          <w:b/>
        </w:rPr>
      </w:pPr>
      <w:r>
        <w:tab/>
        <w:t>c)</w:t>
      </w:r>
      <w:r>
        <w:tab/>
      </w:r>
      <w:r>
        <w:rPr>
          <w:b/>
        </w:rPr>
        <w:t xml:space="preserve">проводить ознакомительно-пропагандистские мероприятия, направленные на информирование о пагубных последствиях детских и/или принудительных браков для женщин и девочек, в сотрудничестве с традиционными или религиозными лидерами и СМИ в целях поощрения изменений, способствующих искоренению этой вредной практики, в том числе путем информирования девочек и женщин об их праве на свободное вступление в брак. 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Сбор и анализ данных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50.</w:t>
      </w:r>
      <w:r>
        <w:tab/>
        <w:t>Комитет обеспокоен общим отсутствием статистических данных с разбивкой по полу, необходимых для точной оценки положения женщин и выявления дискриминации, а также для разработки обоснованной и адресной политики и систематического мониторинга и оценки прогресса в деле обеспечения фактического равенства женщин во всех областях, охватываемых Конвенцией.</w:t>
      </w:r>
    </w:p>
    <w:p w:rsidR="002E233F" w:rsidRDefault="002E233F" w:rsidP="002E233F">
      <w:pPr>
        <w:pStyle w:val="SingleTxt"/>
      </w:pPr>
      <w:r>
        <w:t>51.</w:t>
      </w:r>
      <w:r>
        <w:tab/>
      </w:r>
      <w:r>
        <w:rPr>
          <w:b/>
        </w:rPr>
        <w:t>Комитет рекомендует государству-участнику активизировать сбор, анализ и распространение всеобъемлющих данных в разбивке по полу, возрасту, инвалидности, этнической принадлежности, географическому местоположению и социально-экономическому положению, а также использовать измеряемые показатели для оценки тенденций, касающихся положения женщин и прогресса в реализации принципа фактического равенства женщин во всех областях, охватываемых Конвенцией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107D36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 w:rsidR="002E233F">
        <w:tab/>
      </w:r>
      <w:r w:rsidR="002E233F">
        <w:tab/>
        <w:t>Пекинская декларация и Платформа действий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52.</w:t>
      </w:r>
      <w:r>
        <w:tab/>
      </w:r>
      <w:r>
        <w:rPr>
          <w:b/>
        </w:rPr>
        <w:t>Комитет призывает государство-участник использовать Пекинскую декларацию и Платформу действий в своих усилиях по осуществлению положений Конвенции.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Повестка дня в области устойчивого развития на период до 2030 года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53.</w:t>
      </w:r>
      <w:r>
        <w:tab/>
      </w:r>
      <w:r>
        <w:rPr>
          <w:b/>
        </w:rPr>
        <w:t>Комитет призывает к реализации фактического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 года.</w:t>
      </w: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Распространение информации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  <w:rPr>
          <w:w w:val="102"/>
        </w:rPr>
      </w:pPr>
      <w:r>
        <w:rPr>
          <w:w w:val="102"/>
        </w:rPr>
        <w:t>54.</w:t>
      </w:r>
      <w:r>
        <w:rPr>
          <w:w w:val="102"/>
        </w:rPr>
        <w:tab/>
      </w:r>
      <w:r>
        <w:rPr>
          <w:b/>
          <w:w w:val="102"/>
        </w:rPr>
        <w:t>Комитет напоминает об обязательстве государства-участника систематически и непрерывно выполнять положения Конвенции. Он настоятельно призывает государство-участник уделить первоочередное внимание осуществлению настоящих заключительных замечаний и рекомендаций начиная с сегодняшнего дня вплоть до представления следующего периодического доклада. В связи с этим Комитет просит своевременно направить настоящие заключительные замечания на официальных языках государства-участника соответствующим государственным учреждениям на всех уровнях (национальном, региональном и местном), в частности правительству, министерствам, парламенту и органам судебной системы, в целях обеспечения их полного осуществления. Комитет призывает государство-участник сотрудничать со всеми соответствующими заинтересованными сторонами, такими как ассоциации работодателей, профсоюзы, правозащитные и женские организации, университеты и научно-исследовательские институты и средства массовой информации. Он рекомендует распространить настоящие заключительные замечания в надлежащем виде на уровне местных сообществ в целях обеспечения их осуществления. Кроме того, Комитет просит государство-участник продолжать распространять текст Конвенции, Факультативного протокола к ней и соответствующих юридических документов, а также общие рекомендации Комитета среди всех заинтересованных сторон.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Техническая помощь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  <w:rPr>
          <w:b/>
          <w:bCs/>
        </w:rPr>
      </w:pPr>
      <w:r>
        <w:t>55.</w:t>
      </w:r>
      <w:r>
        <w:tab/>
      </w:r>
      <w:r>
        <w:rPr>
          <w:b/>
          <w:bCs/>
        </w:rPr>
        <w:t>Комитет рекомендует государству-участнику увязать осуществление Конвенции с его усилиями в области развития и использовать для этого техническую помощь, оказываемую в связи с этим на региональном или международном уровне. Комитет призывает государство-участник продолжить свое сотрудничество со специализированными учреждениями и программами Организации Объединенных Наций, включая Структуру Организации Объединенных Наций по вопросам гендерного равенства и расширения прав и возможностей женщин, Статистический отдел секретариата Экономического и Социального Совета, Программу развития Организации Объединенных Наций, Детский фонд Организации Объединенных Наций, Фонд Организации Объединенных Наций в области народонаселения, Всемирную организацию здравоохранения, Международную организацию труда, Управление Верховного комиссара Организации Объединенных Наций по правам человека и Международную организацию по миграции.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Ратификация других договоров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56.</w:t>
      </w:r>
      <w:r>
        <w:tab/>
      </w:r>
      <w:r>
        <w:rPr>
          <w:b/>
        </w:rPr>
        <w:t>Комитет отмечает, что присоединение государства-участника к девяти основным международным документам по правам человека</w:t>
      </w:r>
      <w:r w:rsidRPr="00A04544">
        <w:rPr>
          <w:rStyle w:val="FootnoteReference"/>
        </w:rPr>
        <w:footnoteReference w:id="1"/>
      </w:r>
      <w:r>
        <w:rPr>
          <w:b/>
        </w:rPr>
        <w:t xml:space="preserve"> будет способствовать более активному осуществлению женщинами своих прав человека и основных свобод во всех сферах жизни. В связи с этим Комитет призывает государство-участник рассмотреть вопрос о ратификации Международной конвенции для защиты всех лиц от насильственных исчезновений, а также </w:t>
      </w:r>
      <w:r>
        <w:rPr>
          <w:b/>
          <w:bCs/>
        </w:rPr>
        <w:t xml:space="preserve">Конвенции о статусе апатридов 1954 года и Конвенции о сокращении безгражданства 1961 года, </w:t>
      </w:r>
      <w:r>
        <w:rPr>
          <w:b/>
        </w:rPr>
        <w:t>участником которых оно еще не является.</w:t>
      </w: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Последующие меры по выполнению заключительных замечаний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57.</w:t>
      </w:r>
      <w:r>
        <w:tab/>
      </w:r>
      <w:r>
        <w:rPr>
          <w:b/>
        </w:rPr>
        <w:t>Комитет просит государство-участник предоставить в течение двух лет в письменном виде информацию о мерах, принятых для осуществления рекомендаций, содержащихся в подпункте (a) пункта 27 и подпунктах (</w:t>
      </w:r>
      <w:r>
        <w:rPr>
          <w:b/>
          <w:lang w:val="en-US"/>
        </w:rPr>
        <w:t>d</w:t>
      </w:r>
      <w:r>
        <w:rPr>
          <w:b/>
        </w:rPr>
        <w:t>) и (</w:t>
      </w:r>
      <w:r>
        <w:rPr>
          <w:b/>
          <w:lang w:val="en-US"/>
        </w:rPr>
        <w:t>e</w:t>
      </w:r>
      <w:r>
        <w:rPr>
          <w:b/>
        </w:rPr>
        <w:t>) пункта 37 выше.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107D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Подготовка следующего доклада</w:t>
      </w:r>
    </w:p>
    <w:p w:rsidR="002E233F" w:rsidRDefault="002E233F" w:rsidP="002E233F">
      <w:pPr>
        <w:pStyle w:val="SingleTxt"/>
        <w:spacing w:after="0" w:line="120" w:lineRule="exact"/>
        <w:rPr>
          <w:sz w:val="10"/>
        </w:rPr>
      </w:pPr>
    </w:p>
    <w:p w:rsidR="002E233F" w:rsidRDefault="002E233F" w:rsidP="002E233F">
      <w:pPr>
        <w:pStyle w:val="SingleTxt"/>
      </w:pPr>
      <w:r>
        <w:t>58.</w:t>
      </w:r>
      <w:r>
        <w:tab/>
      </w:r>
      <w:r>
        <w:rPr>
          <w:b/>
        </w:rPr>
        <w:t xml:space="preserve">Комитет предлагает государству-участнику представить свой восьмой периодический доклад в ноябре 2019 года. </w:t>
      </w:r>
    </w:p>
    <w:p w:rsidR="002E233F" w:rsidRDefault="002E233F" w:rsidP="002E233F">
      <w:pPr>
        <w:pStyle w:val="SingleTxt"/>
      </w:pPr>
      <w:r>
        <w:t>59.</w:t>
      </w:r>
      <w:r>
        <w:tab/>
      </w:r>
      <w:r>
        <w:rPr>
          <w:b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</w:t>
      </w:r>
      <w:hyperlink r:id="rId34" w:history="1">
        <w:r>
          <w:rPr>
            <w:rStyle w:val="Hyperlink"/>
            <w:b/>
          </w:rPr>
          <w:t>HRI/GEN/2/Rev.6</w:t>
        </w:r>
      </w:hyperlink>
      <w:r>
        <w:rPr>
          <w:b/>
        </w:rPr>
        <w:t>, глава I).</w:t>
      </w:r>
    </w:p>
    <w:p w:rsidR="002E233F" w:rsidRPr="002E233F" w:rsidRDefault="002E233F" w:rsidP="002E233F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E233F" w:rsidRPr="002E233F" w:rsidSect="00CC3688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22T09:36:00Z" w:initials="Start">
    <w:p w:rsidR="00CC3688" w:rsidRPr="002E233F" w:rsidRDefault="00CC3688">
      <w:pPr>
        <w:pStyle w:val="CommentText"/>
        <w:rPr>
          <w:lang w:val="en-US"/>
        </w:rPr>
      </w:pPr>
      <w:r>
        <w:fldChar w:fldCharType="begin"/>
      </w:r>
      <w:r w:rsidRPr="002E233F">
        <w:rPr>
          <w:rStyle w:val="CommentReference"/>
          <w:lang w:val="en-US"/>
        </w:rPr>
        <w:instrText xml:space="preserve"> </w:instrText>
      </w:r>
      <w:r w:rsidRPr="002E233F">
        <w:rPr>
          <w:lang w:val="en-US"/>
        </w:rPr>
        <w:instrText>PAGE \# "'Page: '#'</w:instrText>
      </w:r>
      <w:r w:rsidRPr="002E233F">
        <w:rPr>
          <w:lang w:val="en-US"/>
        </w:rPr>
        <w:br/>
        <w:instrText>'"</w:instrText>
      </w:r>
      <w:r w:rsidRPr="002E233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E233F">
        <w:rPr>
          <w:lang w:val="en-US"/>
        </w:rPr>
        <w:t>&lt;&lt;ODS JOB NO&gt;&gt;N1538806R&lt;&lt;ODS JOB NO&gt;&gt;</w:t>
      </w:r>
    </w:p>
    <w:p w:rsidR="00CC3688" w:rsidRPr="002E233F" w:rsidRDefault="00CC3688">
      <w:pPr>
        <w:pStyle w:val="CommentText"/>
        <w:rPr>
          <w:lang w:val="en-US"/>
        </w:rPr>
      </w:pPr>
      <w:r w:rsidRPr="002E233F">
        <w:rPr>
          <w:lang w:val="en-US"/>
        </w:rPr>
        <w:t>&lt;&lt;ODS DOC SYMBOL1&gt;&gt;CEDAW/C/MDG/CO/6-7&lt;&lt;ODS DOC SYMBOL1&gt;&gt;</w:t>
      </w:r>
    </w:p>
    <w:p w:rsidR="00CC3688" w:rsidRPr="002E233F" w:rsidRDefault="00CC3688">
      <w:pPr>
        <w:pStyle w:val="CommentText"/>
        <w:rPr>
          <w:lang w:val="en-US"/>
        </w:rPr>
      </w:pPr>
      <w:r w:rsidRPr="002E233F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F1" w:rsidRDefault="00B00DF1" w:rsidP="008A1A7A">
      <w:pPr>
        <w:spacing w:line="240" w:lineRule="auto"/>
      </w:pPr>
      <w:r>
        <w:separator/>
      </w:r>
    </w:p>
  </w:endnote>
  <w:endnote w:type="continuationSeparator" w:id="0">
    <w:p w:rsidR="00B00DF1" w:rsidRDefault="00B00DF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C3688" w:rsidTr="00CC3688">
      <w:tc>
        <w:tcPr>
          <w:tcW w:w="5028" w:type="dxa"/>
          <w:shd w:val="clear" w:color="auto" w:fill="auto"/>
          <w:vAlign w:val="bottom"/>
        </w:tcPr>
        <w:p w:rsidR="00CC3688" w:rsidRPr="00CC3688" w:rsidRDefault="00CC3688" w:rsidP="00CC368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261B3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8261B3">
              <w:rPr>
                <w:noProof/>
              </w:rPr>
              <w:t>2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CC3688" w:rsidRPr="00494EA6" w:rsidRDefault="00CC3688" w:rsidP="00CC3688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16704">
            <w:rPr>
              <w:b w:val="0"/>
              <w:color w:val="000000"/>
              <w:sz w:val="14"/>
            </w:rPr>
            <w:t>15-20715</w:t>
          </w:r>
          <w:r>
            <w:rPr>
              <w:b w:val="0"/>
              <w:color w:val="000000"/>
              <w:sz w:val="14"/>
            </w:rPr>
            <w:fldChar w:fldCharType="end"/>
          </w:r>
          <w:r w:rsidR="00494EA6">
            <w:rPr>
              <w:b w:val="0"/>
              <w:color w:val="000000"/>
              <w:sz w:val="14"/>
              <w:lang w:val="en-US"/>
            </w:rPr>
            <w:t xml:space="preserve"> X</w:t>
          </w:r>
        </w:p>
      </w:tc>
    </w:tr>
  </w:tbl>
  <w:p w:rsidR="00CC3688" w:rsidRPr="00CC3688" w:rsidRDefault="00CC3688" w:rsidP="00CC36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C3688" w:rsidTr="00CC3688">
      <w:tc>
        <w:tcPr>
          <w:tcW w:w="5028" w:type="dxa"/>
          <w:shd w:val="clear" w:color="auto" w:fill="auto"/>
          <w:vAlign w:val="bottom"/>
        </w:tcPr>
        <w:p w:rsidR="00CC3688" w:rsidRPr="0076313C" w:rsidRDefault="00CC3688" w:rsidP="00CC3688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16704">
            <w:rPr>
              <w:b w:val="0"/>
              <w:color w:val="000000"/>
              <w:sz w:val="14"/>
            </w:rPr>
            <w:t>15-20715</w:t>
          </w:r>
          <w:r>
            <w:rPr>
              <w:b w:val="0"/>
              <w:color w:val="000000"/>
              <w:sz w:val="14"/>
            </w:rPr>
            <w:fldChar w:fldCharType="end"/>
          </w:r>
          <w:r w:rsidR="0076313C">
            <w:rPr>
              <w:b w:val="0"/>
              <w:color w:val="000000"/>
              <w:sz w:val="14"/>
              <w:lang w:val="en-US"/>
            </w:rPr>
            <w:t xml:space="preserve"> X</w:t>
          </w:r>
        </w:p>
      </w:tc>
      <w:tc>
        <w:tcPr>
          <w:tcW w:w="5028" w:type="dxa"/>
          <w:shd w:val="clear" w:color="auto" w:fill="auto"/>
          <w:vAlign w:val="bottom"/>
        </w:tcPr>
        <w:p w:rsidR="00CC3688" w:rsidRPr="00CC3688" w:rsidRDefault="00CC3688" w:rsidP="00CC368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16704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816704">
              <w:rPr>
                <w:noProof/>
              </w:rPr>
              <w:t>20</w:t>
            </w:r>
          </w:fldSimple>
        </w:p>
      </w:tc>
    </w:tr>
  </w:tbl>
  <w:p w:rsidR="00CC3688" w:rsidRPr="00CC3688" w:rsidRDefault="00CC3688" w:rsidP="00CC36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CC3688" w:rsidTr="00CC3688">
      <w:tc>
        <w:tcPr>
          <w:tcW w:w="3830" w:type="dxa"/>
        </w:tcPr>
        <w:p w:rsidR="00CC3688" w:rsidRDefault="00CC3688" w:rsidP="00CC368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2B7DE8E" wp14:editId="32E1B7B1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AW/C/MDG/CO/6-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AW/C/MDG/CO/6-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15-20715</w:t>
          </w:r>
          <w:r w:rsidR="001A4F9B">
            <w:rPr>
              <w:lang w:val="en-US"/>
            </w:rPr>
            <w:t xml:space="preserve"> X</w:t>
          </w:r>
          <w:r>
            <w:t xml:space="preserve"> (R)</w:t>
          </w:r>
          <w:r>
            <w:rPr>
              <w:color w:val="010000"/>
            </w:rPr>
            <w:t xml:space="preserve">    221215    221215</w:t>
          </w:r>
        </w:p>
        <w:p w:rsidR="00CC3688" w:rsidRPr="00CC3688" w:rsidRDefault="00CC3688" w:rsidP="00CC368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*1520715*</w:t>
          </w:r>
        </w:p>
      </w:tc>
      <w:tc>
        <w:tcPr>
          <w:tcW w:w="5028" w:type="dxa"/>
        </w:tcPr>
        <w:p w:rsidR="00CC3688" w:rsidRDefault="00CC3688" w:rsidP="00CC368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850CD6E" wp14:editId="6EE5BD6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C3688" w:rsidRPr="00CC3688" w:rsidRDefault="00CC3688" w:rsidP="00CC368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F1" w:rsidRPr="00A04544" w:rsidRDefault="00A04544" w:rsidP="00A04544">
      <w:pPr>
        <w:pStyle w:val="Footer"/>
        <w:spacing w:after="80"/>
        <w:ind w:left="792"/>
        <w:rPr>
          <w:sz w:val="16"/>
        </w:rPr>
      </w:pPr>
      <w:r w:rsidRPr="00A04544">
        <w:rPr>
          <w:sz w:val="16"/>
        </w:rPr>
        <w:t>__________________</w:t>
      </w:r>
    </w:p>
  </w:footnote>
  <w:footnote w:type="continuationSeparator" w:id="0">
    <w:p w:rsidR="00B00DF1" w:rsidRPr="00A04544" w:rsidRDefault="00A04544" w:rsidP="00A04544">
      <w:pPr>
        <w:pStyle w:val="Footer"/>
        <w:spacing w:after="80"/>
        <w:ind w:left="792"/>
        <w:rPr>
          <w:sz w:val="16"/>
        </w:rPr>
      </w:pPr>
      <w:r w:rsidRPr="00A04544">
        <w:rPr>
          <w:sz w:val="16"/>
        </w:rPr>
        <w:t>__________________</w:t>
      </w:r>
    </w:p>
  </w:footnote>
  <w:footnote w:id="1">
    <w:p w:rsidR="002E233F" w:rsidRDefault="002E233F" w:rsidP="00A0454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</w:pPr>
      <w:r>
        <w:tab/>
      </w:r>
      <w:r>
        <w:rPr>
          <w:rStyle w:val="FootnoteReference"/>
        </w:rPr>
        <w:footnoteRef/>
      </w:r>
      <w:r>
        <w:tab/>
      </w:r>
      <w:r>
        <w:rPr>
          <w:bCs/>
        </w:rPr>
        <w:t>Международный пакт об экономических, социальных и культурных правах</w:t>
      </w:r>
      <w:r>
        <w:t xml:space="preserve">; </w:t>
      </w:r>
      <w:r>
        <w:rPr>
          <w:bCs/>
        </w:rPr>
        <w:t>Международный пакт о гражданских и политических правах</w:t>
      </w:r>
      <w:r>
        <w:t xml:space="preserve">; </w:t>
      </w:r>
      <w:r>
        <w:rPr>
          <w:bCs/>
        </w:rPr>
        <w:t>Международная конвенция о ликвидации всех форм расовой дискриминации</w:t>
      </w:r>
      <w:r>
        <w:t xml:space="preserve">; </w:t>
      </w:r>
      <w:r>
        <w:rPr>
          <w:bCs/>
        </w:rPr>
        <w:t>Конвенция о ликвидации всех форм дискриминации в отношении женщин</w:t>
      </w:r>
      <w:r>
        <w:t xml:space="preserve">; </w:t>
      </w:r>
      <w:r>
        <w:rPr>
          <w:bCs/>
        </w:rPr>
        <w:t>Конвенция против пыток и других жестоких, бесчеловечных или унижающих достоинство видов обращения и наказания</w:t>
      </w:r>
      <w:r>
        <w:t xml:space="preserve">; </w:t>
      </w:r>
      <w:r>
        <w:rPr>
          <w:bCs/>
        </w:rPr>
        <w:t>Конвенция о правах ребенка</w:t>
      </w:r>
      <w:r>
        <w:t xml:space="preserve">; </w:t>
      </w:r>
      <w:r>
        <w:rPr>
          <w:bCs/>
        </w:rPr>
        <w:t>Международная конвенция о защите прав всех трудящихся-мигрантов и членов их семей</w:t>
      </w:r>
      <w:r>
        <w:t xml:space="preserve">; </w:t>
      </w:r>
      <w:r>
        <w:rPr>
          <w:bCs/>
        </w:rPr>
        <w:t>Международная конвенция для защиты всех лиц от насильственных исчезновений</w:t>
      </w:r>
      <w:r>
        <w:t xml:space="preserve">; </w:t>
      </w:r>
      <w:r>
        <w:rPr>
          <w:bCs/>
        </w:rPr>
        <w:t>Конвенция о правах инвалидов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CC3688" w:rsidTr="00CC3688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C3688" w:rsidRPr="00CC3688" w:rsidRDefault="00CC3688" w:rsidP="00CC368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16704">
            <w:rPr>
              <w:b/>
            </w:rPr>
            <w:t>CEDAW/C/MDG/CO/6-7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CC3688" w:rsidRDefault="00CC3688" w:rsidP="00CC3688">
          <w:pPr>
            <w:pStyle w:val="Header"/>
          </w:pPr>
        </w:p>
      </w:tc>
    </w:tr>
  </w:tbl>
  <w:p w:rsidR="00CC3688" w:rsidRPr="00CC3688" w:rsidRDefault="00CC3688" w:rsidP="00CC36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CC3688" w:rsidTr="00CC3688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C3688" w:rsidRDefault="00CC3688" w:rsidP="00CC3688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CC3688" w:rsidRPr="00CC3688" w:rsidRDefault="00CC3688" w:rsidP="00CC368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16704">
            <w:rPr>
              <w:b/>
            </w:rPr>
            <w:t>CEDAW/C/MDG/CO/6-7</w:t>
          </w:r>
          <w:r>
            <w:rPr>
              <w:b/>
            </w:rPr>
            <w:fldChar w:fldCharType="end"/>
          </w:r>
        </w:p>
      </w:tc>
    </w:tr>
  </w:tbl>
  <w:p w:rsidR="00CC3688" w:rsidRPr="00CC3688" w:rsidRDefault="00CC3688" w:rsidP="00CC36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CC3688" w:rsidTr="00CC3688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C3688" w:rsidRPr="00CC3688" w:rsidRDefault="00CC3688" w:rsidP="00CC368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C3688" w:rsidRDefault="00CC3688" w:rsidP="00CC3688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C3688" w:rsidRPr="00CC3688" w:rsidRDefault="00CC3688" w:rsidP="00CC368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/C/MDG/CO/6-7</w:t>
          </w:r>
        </w:p>
      </w:tc>
    </w:tr>
    <w:tr w:rsidR="00CC3688" w:rsidRPr="001A4F9B" w:rsidTr="00CC368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C3688" w:rsidRPr="00CC3688" w:rsidRDefault="00CC3688" w:rsidP="00CC368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7069ED7" wp14:editId="44086FD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C3688" w:rsidRPr="00CC3688" w:rsidRDefault="00CC3688" w:rsidP="00CC3688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C3688" w:rsidRPr="00CC3688" w:rsidRDefault="00CC3688" w:rsidP="00CC3688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C3688" w:rsidRPr="002E233F" w:rsidRDefault="00CC3688" w:rsidP="00CC3688">
          <w:pPr>
            <w:pStyle w:val="Distribution"/>
            <w:rPr>
              <w:color w:val="000000"/>
              <w:lang w:val="en-US"/>
            </w:rPr>
          </w:pPr>
          <w:r w:rsidRPr="002E233F">
            <w:rPr>
              <w:color w:val="000000"/>
              <w:lang w:val="en-US"/>
            </w:rPr>
            <w:t>Distr.: General</w:t>
          </w:r>
        </w:p>
        <w:p w:rsidR="00CC3688" w:rsidRPr="002E233F" w:rsidRDefault="00CC3688" w:rsidP="00CC3688">
          <w:pPr>
            <w:pStyle w:val="Publication"/>
            <w:spacing w:before="120"/>
            <w:rPr>
              <w:color w:val="000000"/>
              <w:lang w:val="en-US"/>
            </w:rPr>
          </w:pPr>
          <w:r w:rsidRPr="002E233F">
            <w:rPr>
              <w:color w:val="000000"/>
              <w:lang w:val="en-US"/>
            </w:rPr>
            <w:t>24 November 2015</w:t>
          </w:r>
        </w:p>
        <w:p w:rsidR="00CC3688" w:rsidRPr="002E233F" w:rsidRDefault="00CC3688" w:rsidP="00CC3688">
          <w:pPr>
            <w:rPr>
              <w:color w:val="000000"/>
              <w:lang w:val="en-US"/>
            </w:rPr>
          </w:pPr>
          <w:r w:rsidRPr="002E233F">
            <w:rPr>
              <w:color w:val="000000"/>
              <w:lang w:val="en-US"/>
            </w:rPr>
            <w:t>Russian</w:t>
          </w:r>
        </w:p>
        <w:p w:rsidR="00CC3688" w:rsidRPr="002E233F" w:rsidRDefault="00CC3688" w:rsidP="00CC3688">
          <w:pPr>
            <w:pStyle w:val="Original"/>
            <w:rPr>
              <w:color w:val="000000"/>
              <w:lang w:val="en-US"/>
            </w:rPr>
          </w:pPr>
          <w:r w:rsidRPr="002E233F">
            <w:rPr>
              <w:color w:val="000000"/>
              <w:lang w:val="en-US"/>
            </w:rPr>
            <w:t>Original: English</w:t>
          </w:r>
        </w:p>
        <w:p w:rsidR="00CC3688" w:rsidRPr="002E233F" w:rsidRDefault="00CC3688" w:rsidP="00CC3688">
          <w:pPr>
            <w:rPr>
              <w:lang w:val="en-US"/>
            </w:rPr>
          </w:pPr>
        </w:p>
      </w:tc>
    </w:tr>
  </w:tbl>
  <w:p w:rsidR="00CC3688" w:rsidRPr="002E233F" w:rsidRDefault="00CC3688" w:rsidP="00CC368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715*"/>
    <w:docVar w:name="CreationDt" w:val="22/12/2015 9:36: AM"/>
    <w:docVar w:name="DocCategory" w:val="Doc"/>
    <w:docVar w:name="DocType" w:val="Final"/>
    <w:docVar w:name="DutyStation" w:val="New York"/>
    <w:docVar w:name="FooterJN" w:val="15-20715"/>
    <w:docVar w:name="jobn" w:val="15-20715 (R)"/>
    <w:docVar w:name="jobnDT" w:val="15-20715 (R)   221215"/>
    <w:docVar w:name="jobnDTDT" w:val="15-20715 (R)   221215   221215"/>
    <w:docVar w:name="JobNo" w:val="1520715R"/>
    <w:docVar w:name="JobNo2" w:val="1538806R"/>
    <w:docVar w:name="LocalDrive" w:val="0"/>
    <w:docVar w:name="OandT" w:val=" "/>
    <w:docVar w:name="PaperSize" w:val="Letter"/>
    <w:docVar w:name="sss1" w:val="CEDAW/C/MDG/CO/6-7"/>
    <w:docVar w:name="sss2" w:val="-"/>
    <w:docVar w:name="Symbol1" w:val="CEDAW/C/MDG/CO/6-7"/>
    <w:docVar w:name="Symbol2" w:val="-"/>
  </w:docVars>
  <w:rsids>
    <w:rsidRoot w:val="00B00DF1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07D36"/>
    <w:rsid w:val="00113678"/>
    <w:rsid w:val="001235FD"/>
    <w:rsid w:val="0014308F"/>
    <w:rsid w:val="001444A3"/>
    <w:rsid w:val="00145BAE"/>
    <w:rsid w:val="001526E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4F9B"/>
    <w:rsid w:val="001A6777"/>
    <w:rsid w:val="001A76E4"/>
    <w:rsid w:val="001B47AC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E233F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3F6481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0AD4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4EA6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13C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B6F69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16704"/>
    <w:rsid w:val="00821CE2"/>
    <w:rsid w:val="00825831"/>
    <w:rsid w:val="008261B3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375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D26"/>
    <w:rsid w:val="009C6A25"/>
    <w:rsid w:val="009D28B9"/>
    <w:rsid w:val="009D6E3D"/>
    <w:rsid w:val="009E5E58"/>
    <w:rsid w:val="009F0808"/>
    <w:rsid w:val="00A04544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0DF1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688"/>
    <w:rsid w:val="00CC3D89"/>
    <w:rsid w:val="00CC5B37"/>
    <w:rsid w:val="00CD2ED3"/>
    <w:rsid w:val="00CD3C62"/>
    <w:rsid w:val="00CD4AD4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0F43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032C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C3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6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68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68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semiHidden/>
    <w:unhideWhenUsed/>
    <w:rsid w:val="002E233F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F2375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C3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6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68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68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semiHidden/>
    <w:unhideWhenUsed/>
    <w:rsid w:val="002E233F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F2375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undocs.org/CEDAW/C/MDG/Q/6" TargetMode="External"/><Relationship Id="rId26" Type="http://schemas.openxmlformats.org/officeDocument/2006/relationships/hyperlink" Target="http://undocs.org/CEDAW/C/MDG/CO/5" TargetMode="External"/><Relationship Id="rId3" Type="http://schemas.openxmlformats.org/officeDocument/2006/relationships/styles" Target="styles.xml"/><Relationship Id="rId21" Type="http://schemas.openxmlformats.org/officeDocument/2006/relationships/hyperlink" Target="http://undocs.org/A/HRC/14/13" TargetMode="External"/><Relationship Id="rId34" Type="http://schemas.openxmlformats.org/officeDocument/2006/relationships/hyperlink" Target="http://undocs.org/HRI/GEN/2/Rev.6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ndocs.org/CEDAW/C/SR.1355" TargetMode="External"/><Relationship Id="rId25" Type="http://schemas.openxmlformats.org/officeDocument/2006/relationships/hyperlink" Target="http://undocs.org/CEDAW/C/MDG/CO/5" TargetMode="External"/><Relationship Id="rId33" Type="http://schemas.openxmlformats.org/officeDocument/2006/relationships/hyperlink" Target="http://undocs.org/CEDAW/C/MDG/CO/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docs.org/CEDAW/C/MDG/6" TargetMode="External"/><Relationship Id="rId20" Type="http://schemas.openxmlformats.org/officeDocument/2006/relationships/hyperlink" Target="http://undocs.org/CEDAW/C/MDG/5" TargetMode="External"/><Relationship Id="rId29" Type="http://schemas.openxmlformats.org/officeDocument/2006/relationships/hyperlink" Target="http://undocs.org/CEDAW/C/MDG/CO/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undocs.org/CEDAW/C/MDG/CO/5" TargetMode="External"/><Relationship Id="rId32" Type="http://schemas.openxmlformats.org/officeDocument/2006/relationships/hyperlink" Target="http://undocs.org/CEDAW/C/MDG/CO/5" TargetMode="Externa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hyperlink" Target="http://undocs.org/CEDAW/C/MDG/CO/5" TargetMode="External"/><Relationship Id="rId28" Type="http://schemas.openxmlformats.org/officeDocument/2006/relationships/hyperlink" Target="http://undocs.org/CEDAW/C/MDG/CO/5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undocs.org/CEDAW/C/MDG/Q/6-7/Add.1" TargetMode="External"/><Relationship Id="rId31" Type="http://schemas.openxmlformats.org/officeDocument/2006/relationships/hyperlink" Target="http://undocs.org/A/HRC/21/2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undocs.org/CEDAW/C/MDG/CO/5" TargetMode="External"/><Relationship Id="rId27" Type="http://schemas.openxmlformats.org/officeDocument/2006/relationships/hyperlink" Target="http://undocs.org/CEDAW/C/MDG/CO/5" TargetMode="External"/><Relationship Id="rId30" Type="http://schemas.openxmlformats.org/officeDocument/2006/relationships/hyperlink" Target="http://undocs.org/CEDAW/C/MDG/CO/5" TargetMode="Externa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476A-3E0A-4200-BCD7-7F368B9F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7651</Words>
  <Characters>43615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51164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Svetlana Zemlinskaya</dc:creator>
  <cp:lastModifiedBy>Front Desk</cp:lastModifiedBy>
  <cp:revision>11</cp:revision>
  <cp:lastPrinted>2015-12-22T14:48:00Z</cp:lastPrinted>
  <dcterms:created xsi:type="dcterms:W3CDTF">2015-12-22T14:46:00Z</dcterms:created>
  <dcterms:modified xsi:type="dcterms:W3CDTF">2015-12-22T15:52:00Z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1520715R</vt:lpwstr>
  </property>
  <property fmtid="{D5CDD505-2E9C-101B-9397-08002B2CF9AE}" pid="3" name="ODSRefJobNo">
    <vt:lpwstr>1538806R</vt:lpwstr>
  </property>
  <property fmtid="{D5CDD505-2E9C-101B-9397-08002B2CF9AE}" pid="4" name="Symbol1">
    <vt:lpwstr>CEDAW/C/MDG/CO/6-7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24 November 2015</vt:lpwstr>
  </property>
  <property fmtid="{D5CDD505-2E9C-101B-9397-08002B2CF9AE}" pid="9" name="Original">
    <vt:lpwstr>English</vt:lpwstr>
  </property>
  <property fmtid="{D5CDD505-2E9C-101B-9397-08002B2CF9AE}" pid="10" name="Release Date">
    <vt:lpwstr>221215</vt:lpwstr>
  </property>
  <property fmtid="{D5CDD505-2E9C-101B-9397-08002B2CF9AE}" pid="11" name="Comment">
    <vt:lpwstr/>
  </property>
  <property fmtid="{D5CDD505-2E9C-101B-9397-08002B2CF9AE}" pid="12" name="DraftPages">
    <vt:lpwstr>20</vt:lpwstr>
  </property>
  <property fmtid="{D5CDD505-2E9C-101B-9397-08002B2CF9AE}" pid="13" name="Operator">
    <vt:lpwstr>Zemlinskaya</vt:lpwstr>
  </property>
</Properties>
</file>