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8A" w:rsidRPr="00545BB6" w:rsidRDefault="0089098A">
      <w:pPr>
        <w:spacing w:line="240" w:lineRule="auto"/>
        <w:rPr>
          <w:sz w:val="6"/>
        </w:rPr>
      </w:pPr>
      <w:r w:rsidRPr="00545BB6">
        <w:rPr>
          <w:rStyle w:val="CommentReference"/>
        </w:rPr>
        <w:commentReference w:id="0"/>
      </w:r>
    </w:p>
    <w:p w:rsidR="0004681D" w:rsidRPr="00545BB6" w:rsidRDefault="0004681D" w:rsidP="0089098A">
      <w:pPr>
        <w:spacing w:line="20" w:lineRule="exact"/>
        <w:rPr>
          <w:sz w:val="2"/>
        </w:rPr>
        <w:sectPr w:rsidR="0004681D" w:rsidRPr="00545BB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42" w:right="1195" w:bottom="1898" w:left="1195" w:header="576" w:footer="1030" w:gutter="0"/>
          <w:pgNumType w:start="1"/>
          <w:cols w:space="720"/>
          <w:titlePg/>
        </w:sectPr>
      </w:pPr>
    </w:p>
    <w:p w:rsidR="0004681D" w:rsidRPr="00545BB6" w:rsidRDefault="0004681D" w:rsidP="008909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45BB6">
        <w:t>Comité pour l</w:t>
      </w:r>
      <w:r w:rsidR="00E150E5">
        <w:t>’</w:t>
      </w:r>
      <w:r w:rsidRPr="00545BB6">
        <w:t>élimination de la discrimination</w:t>
      </w:r>
      <w:r w:rsidR="0089098A" w:rsidRPr="00545BB6">
        <w:br/>
      </w:r>
      <w:r w:rsidRPr="00545BB6">
        <w:t>à l</w:t>
      </w:r>
      <w:r w:rsidR="00E150E5">
        <w:t>’</w:t>
      </w:r>
      <w:r w:rsidRPr="00545BB6">
        <w:t>égard des femmes</w:t>
      </w:r>
    </w:p>
    <w:p w:rsidR="0004681D" w:rsidRPr="00545BB6" w:rsidRDefault="0004681D">
      <w:pPr>
        <w:pStyle w:val="SingleTxt"/>
        <w:spacing w:after="0" w:line="120" w:lineRule="exact"/>
        <w:rPr>
          <w:sz w:val="10"/>
        </w:rPr>
      </w:pPr>
    </w:p>
    <w:p w:rsidR="0004681D" w:rsidRPr="00545BB6" w:rsidRDefault="0004681D">
      <w:pPr>
        <w:pStyle w:val="SingleTxt"/>
        <w:spacing w:after="0" w:line="120" w:lineRule="exact"/>
        <w:rPr>
          <w:sz w:val="10"/>
        </w:rPr>
      </w:pPr>
    </w:p>
    <w:p w:rsidR="0004681D" w:rsidRPr="00545BB6" w:rsidRDefault="0004681D">
      <w:pPr>
        <w:pStyle w:val="SingleTxt"/>
        <w:spacing w:after="0" w:line="120" w:lineRule="exact"/>
        <w:rPr>
          <w:sz w:val="10"/>
        </w:rPr>
      </w:pPr>
    </w:p>
    <w:p w:rsidR="0004681D" w:rsidRPr="00545BB6" w:rsidRDefault="000468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Pr="00545BB6">
        <w:tab/>
        <w:t>Examen des rapports présentés par les États parties</w:t>
      </w:r>
      <w:r w:rsidR="0089098A" w:rsidRPr="00545BB6">
        <w:br/>
      </w:r>
      <w:r w:rsidRPr="00545BB6">
        <w:t>conformément à l</w:t>
      </w:r>
      <w:r w:rsidR="00E150E5">
        <w:t>’</w:t>
      </w:r>
      <w:r w:rsidRPr="00545BB6">
        <w:t xml:space="preserve">article 18 de la Convention </w:t>
      </w:r>
      <w:r w:rsidR="00F060F1" w:rsidRPr="00545BB6">
        <w:br/>
      </w:r>
      <w:r w:rsidRPr="00545BB6">
        <w:t>sur l</w:t>
      </w:r>
      <w:r w:rsidR="00E150E5">
        <w:t>’</w:t>
      </w:r>
      <w:r w:rsidRPr="00545BB6">
        <w:t>élimination</w:t>
      </w:r>
      <w:r w:rsidR="00F060F1" w:rsidRPr="00545BB6">
        <w:t xml:space="preserve"> </w:t>
      </w:r>
      <w:r w:rsidRPr="00545BB6">
        <w:t xml:space="preserve">de toutes les formes de discrimination </w:t>
      </w:r>
      <w:r w:rsidR="00F060F1" w:rsidRPr="00545BB6">
        <w:br/>
      </w:r>
      <w:r w:rsidRPr="00545BB6">
        <w:t>à l</w:t>
      </w:r>
      <w:r w:rsidR="00E150E5">
        <w:t>’</w:t>
      </w:r>
      <w:r w:rsidRPr="00545BB6">
        <w:t>égard des femmes</w:t>
      </w:r>
    </w:p>
    <w:p w:rsidR="0004681D" w:rsidRPr="00545BB6" w:rsidRDefault="0004681D">
      <w:pPr>
        <w:pStyle w:val="SingleTxt"/>
        <w:spacing w:after="0" w:line="120" w:lineRule="exact"/>
        <w:rPr>
          <w:sz w:val="10"/>
        </w:rPr>
      </w:pPr>
    </w:p>
    <w:p w:rsidR="0004681D" w:rsidRPr="00545BB6" w:rsidRDefault="0004681D">
      <w:pPr>
        <w:pStyle w:val="SingleTxt"/>
        <w:spacing w:after="0" w:line="120" w:lineRule="exact"/>
        <w:rPr>
          <w:sz w:val="10"/>
        </w:rPr>
      </w:pPr>
    </w:p>
    <w:p w:rsidR="0004681D" w:rsidRPr="00545BB6" w:rsidRDefault="000468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Pr="00545BB6">
        <w:tab/>
        <w:t>Rapport unique valant rapport initial et deuxième rapport périodique</w:t>
      </w:r>
    </w:p>
    <w:p w:rsidR="0004681D" w:rsidRPr="00545BB6" w:rsidRDefault="0004681D">
      <w:pPr>
        <w:pStyle w:val="SingleTxt"/>
        <w:spacing w:after="0" w:line="120" w:lineRule="exact"/>
        <w:rPr>
          <w:sz w:val="10"/>
        </w:rPr>
      </w:pPr>
    </w:p>
    <w:p w:rsidR="00F060F1" w:rsidRPr="00545BB6" w:rsidRDefault="00F060F1">
      <w:pPr>
        <w:pStyle w:val="SingleTxt"/>
        <w:spacing w:after="0" w:line="120" w:lineRule="exact"/>
        <w:rPr>
          <w:sz w:val="10"/>
        </w:rPr>
      </w:pPr>
    </w:p>
    <w:p w:rsidR="00927705" w:rsidRPr="00545BB6" w:rsidRDefault="00927705" w:rsidP="00927705">
      <w:pPr>
        <w:framePr w:w="9792" w:h="432" w:hSpace="180" w:wrap="around" w:hAnchor="page" w:x="1210" w:yAlign="bottom"/>
        <w:spacing w:line="240" w:lineRule="auto"/>
        <w:rPr>
          <w:sz w:val="10"/>
        </w:rPr>
      </w:pPr>
    </w:p>
    <w:p w:rsidR="00927705" w:rsidRPr="00545BB6" w:rsidRDefault="00927705" w:rsidP="00927705">
      <w:pPr>
        <w:framePr w:w="9792" w:h="432" w:hSpace="180" w:wrap="around" w:hAnchor="page" w:x="1210" w:yAlign="bottom"/>
        <w:spacing w:line="240" w:lineRule="auto"/>
        <w:rPr>
          <w:sz w:val="6"/>
        </w:rPr>
      </w:pPr>
      <w:r w:rsidRPr="00545BB6">
        <w:rPr>
          <w:noProof/>
          <w:w w:val="100"/>
          <w:sz w:val="6"/>
          <w:lang w:eastAsia="zh-CN"/>
        </w:rPr>
        <w:pict>
          <v:line id="_x0000_s2051" style="position:absolute;z-index:1;mso-position-horizontal-relative:page" from="108pt,-1pt" to="180pt,-1pt" strokeweight=".25pt">
            <w10:wrap anchorx="page"/>
          </v:line>
        </w:pict>
      </w:r>
    </w:p>
    <w:p w:rsidR="00927705" w:rsidRPr="00545BB6" w:rsidRDefault="00927705" w:rsidP="003E2236">
      <w:pPr>
        <w:framePr w:w="9792" w:h="432" w:hSpace="180" w:wrap="around" w:hAnchor="page" w:x="1210" w:yAlign="bottom"/>
        <w:tabs>
          <w:tab w:val="left" w:pos="954"/>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080" w:right="1260" w:hanging="389"/>
        <w:rPr>
          <w:sz w:val="17"/>
        </w:rPr>
      </w:pPr>
      <w:r w:rsidRPr="00545BB6">
        <w:rPr>
          <w:sz w:val="17"/>
        </w:rPr>
        <w:tab/>
      </w:r>
      <w:r w:rsidR="003E2236">
        <w:rPr>
          <w:sz w:val="17"/>
        </w:rPr>
        <w:t>*</w:t>
      </w:r>
      <w:r w:rsidRPr="00545BB6">
        <w:rPr>
          <w:sz w:val="17"/>
        </w:rPr>
        <w:tab/>
        <w:t>Le présent rapport est publié sans avoir été officiellement édité.</w:t>
      </w:r>
    </w:p>
    <w:p w:rsidR="00927705" w:rsidRPr="00545BB6" w:rsidRDefault="00927705" w:rsidP="00927705">
      <w:pPr>
        <w:framePr w:w="9792" w:h="432" w:hSpace="180" w:wrap="around" w:hAnchor="page" w:x="1210" w:yAlign="bottom"/>
        <w:tabs>
          <w:tab w:val="left" w:pos="99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080" w:right="1260" w:hanging="389"/>
        <w:rPr>
          <w:sz w:val="17"/>
        </w:rPr>
      </w:pPr>
      <w:r w:rsidRPr="00545BB6">
        <w:rPr>
          <w:sz w:val="17"/>
        </w:rPr>
        <w:tab/>
      </w:r>
      <w:r w:rsidRPr="00545BB6">
        <w:rPr>
          <w:sz w:val="17"/>
        </w:rPr>
        <w:tab/>
        <w:t>Pour le rapport initial soumis pour la Gouvernement du Myanmar, voir CEDAW/C/MMR/1, qui a été examiné par le Comité à sa vingt-deuxième session.</w:t>
      </w:r>
    </w:p>
    <w:p w:rsidR="0004681D" w:rsidRPr="00545BB6" w:rsidRDefault="0004681D" w:rsidP="00F060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rPr>
      </w:pPr>
      <w:r w:rsidRPr="00545BB6">
        <w:tab/>
      </w:r>
      <w:r w:rsidRPr="00545BB6">
        <w:tab/>
      </w:r>
      <w:r w:rsidR="00927705" w:rsidRPr="00545BB6">
        <w:t>Myanmar</w:t>
      </w:r>
      <w:r w:rsidR="00927705" w:rsidRPr="00545BB6">
        <w:rPr>
          <w:b w:val="0"/>
          <w:sz w:val="20"/>
        </w:rPr>
        <w:t>*</w:t>
      </w:r>
    </w:p>
    <w:p w:rsidR="0089098A" w:rsidRPr="00545BB6" w:rsidRDefault="0089098A" w:rsidP="0089098A">
      <w:pPr>
        <w:pStyle w:val="SingleTxt"/>
        <w:spacing w:after="0" w:line="120" w:lineRule="exact"/>
        <w:rPr>
          <w:sz w:val="10"/>
        </w:rPr>
      </w:pPr>
    </w:p>
    <w:p w:rsidR="0089098A" w:rsidRPr="00545BB6" w:rsidRDefault="0089098A" w:rsidP="0089098A">
      <w:pPr>
        <w:pStyle w:val="SingleTxt"/>
        <w:spacing w:after="0" w:line="120" w:lineRule="exact"/>
        <w:rPr>
          <w:sz w:val="10"/>
        </w:rPr>
      </w:pPr>
    </w:p>
    <w:p w:rsidR="00F060F1" w:rsidRPr="00545BB6" w:rsidRDefault="00F060F1" w:rsidP="0089098A">
      <w:pPr>
        <w:pStyle w:val="SingleTxt"/>
        <w:spacing w:after="0" w:line="120" w:lineRule="exact"/>
        <w:rPr>
          <w:sz w:val="10"/>
        </w:rPr>
      </w:pPr>
    </w:p>
    <w:p w:rsidR="0089098A" w:rsidRPr="00545BB6" w:rsidRDefault="0089098A" w:rsidP="0089098A">
      <w:pPr>
        <w:pStyle w:val="HCh"/>
        <w:spacing w:after="120"/>
      </w:pPr>
      <w:r w:rsidRPr="00545BB6">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89098A" w:rsidRPr="00545BB6">
        <w:tblPrEx>
          <w:tblCellMar>
            <w:top w:w="0" w:type="dxa"/>
            <w:bottom w:w="0" w:type="dxa"/>
          </w:tblCellMar>
        </w:tblPrEx>
        <w:tc>
          <w:tcPr>
            <w:tcW w:w="1060" w:type="dxa"/>
            <w:shd w:val="clear" w:color="auto" w:fill="auto"/>
          </w:tcPr>
          <w:p w:rsidR="0089098A" w:rsidRPr="00545BB6" w:rsidRDefault="0089098A" w:rsidP="0089098A">
            <w:pPr>
              <w:spacing w:after="120" w:line="240" w:lineRule="auto"/>
              <w:jc w:val="right"/>
              <w:rPr>
                <w:i/>
                <w:sz w:val="14"/>
              </w:rPr>
            </w:pPr>
          </w:p>
        </w:tc>
        <w:tc>
          <w:tcPr>
            <w:tcW w:w="7315" w:type="dxa"/>
            <w:shd w:val="clear" w:color="auto" w:fill="auto"/>
          </w:tcPr>
          <w:p w:rsidR="0089098A" w:rsidRPr="00545BB6" w:rsidRDefault="0089098A" w:rsidP="0089098A">
            <w:pPr>
              <w:spacing w:after="120" w:line="240" w:lineRule="auto"/>
              <w:rPr>
                <w:i/>
                <w:sz w:val="14"/>
              </w:rPr>
            </w:pPr>
          </w:p>
        </w:tc>
        <w:tc>
          <w:tcPr>
            <w:tcW w:w="994" w:type="dxa"/>
            <w:shd w:val="clear" w:color="auto" w:fill="auto"/>
          </w:tcPr>
          <w:p w:rsidR="0089098A" w:rsidRPr="00545BB6" w:rsidRDefault="0089098A" w:rsidP="0089098A">
            <w:pPr>
              <w:spacing w:after="120" w:line="240" w:lineRule="auto"/>
              <w:jc w:val="right"/>
              <w:rPr>
                <w:i/>
                <w:sz w:val="14"/>
              </w:rPr>
            </w:pPr>
          </w:p>
        </w:tc>
        <w:tc>
          <w:tcPr>
            <w:tcW w:w="533" w:type="dxa"/>
            <w:shd w:val="clear" w:color="auto" w:fill="auto"/>
          </w:tcPr>
          <w:p w:rsidR="0089098A" w:rsidRPr="00545BB6" w:rsidRDefault="0089098A" w:rsidP="0089098A">
            <w:pPr>
              <w:spacing w:after="120" w:line="240" w:lineRule="auto"/>
              <w:jc w:val="right"/>
              <w:rPr>
                <w:i/>
                <w:sz w:val="14"/>
              </w:rPr>
            </w:pPr>
            <w:r w:rsidRPr="00545BB6">
              <w:rPr>
                <w:i/>
                <w:sz w:val="14"/>
              </w:rPr>
              <w:t>Page</w:t>
            </w:r>
          </w:p>
        </w:tc>
      </w:tr>
      <w:tr w:rsidR="00704B29" w:rsidRPr="00545BB6">
        <w:tblPrEx>
          <w:tblCellMar>
            <w:top w:w="0" w:type="dxa"/>
            <w:bottom w:w="0" w:type="dxa"/>
          </w:tblCellMar>
        </w:tblPrEx>
        <w:tc>
          <w:tcPr>
            <w:tcW w:w="9369" w:type="dxa"/>
            <w:gridSpan w:val="3"/>
            <w:shd w:val="clear" w:color="auto" w:fill="auto"/>
          </w:tcPr>
          <w:p w:rsidR="00704B29" w:rsidRPr="00704B29" w:rsidRDefault="00704B29" w:rsidP="00704B29">
            <w:pPr>
              <w:tabs>
                <w:tab w:val="left" w:pos="1296"/>
                <w:tab w:val="left" w:pos="1728"/>
                <w:tab w:val="left" w:pos="2160"/>
                <w:tab w:val="right" w:leader="dot" w:pos="9360"/>
              </w:tabs>
              <w:suppressAutoHyphens/>
              <w:spacing w:after="120"/>
              <w:ind w:left="1080"/>
              <w:rPr>
                <w:spacing w:val="60"/>
                <w:sz w:val="17"/>
              </w:rPr>
            </w:pPr>
            <w:r>
              <w:tab/>
              <w:t>Introduction</w:t>
            </w:r>
            <w:r>
              <w:rPr>
                <w:spacing w:val="60"/>
                <w:sz w:val="17"/>
              </w:rPr>
              <w:tab/>
            </w:r>
          </w:p>
        </w:tc>
        <w:tc>
          <w:tcPr>
            <w:tcW w:w="533" w:type="dxa"/>
            <w:shd w:val="clear" w:color="auto" w:fill="auto"/>
            <w:vAlign w:val="bottom"/>
          </w:tcPr>
          <w:p w:rsidR="00704B29" w:rsidRPr="00545BB6" w:rsidRDefault="003E2236" w:rsidP="0089098A">
            <w:pPr>
              <w:spacing w:after="120"/>
              <w:ind w:right="40"/>
              <w:jc w:val="right"/>
            </w:pPr>
            <w:r>
              <w:t>4</w:t>
            </w:r>
          </w:p>
        </w:tc>
      </w:tr>
      <w:tr w:rsidR="00356F96" w:rsidRPr="00545BB6">
        <w:tblPrEx>
          <w:tblCellMar>
            <w:top w:w="0" w:type="dxa"/>
            <w:bottom w:w="0" w:type="dxa"/>
          </w:tblCellMar>
        </w:tblPrEx>
        <w:tc>
          <w:tcPr>
            <w:tcW w:w="9369" w:type="dxa"/>
            <w:gridSpan w:val="3"/>
            <w:shd w:val="clear" w:color="auto" w:fill="auto"/>
          </w:tcPr>
          <w:p w:rsidR="00356F96" w:rsidRPr="00704B29" w:rsidRDefault="002D7E6B" w:rsidP="00704B29">
            <w:pPr>
              <w:tabs>
                <w:tab w:val="left" w:pos="1296"/>
                <w:tab w:val="left" w:pos="1728"/>
                <w:tab w:val="left" w:pos="2160"/>
                <w:tab w:val="left" w:pos="2592"/>
                <w:tab w:val="right" w:leader="dot" w:pos="9360"/>
              </w:tabs>
              <w:suppressAutoHyphens/>
              <w:spacing w:after="120"/>
              <w:ind w:left="1080"/>
              <w:rPr>
                <w:spacing w:val="60"/>
                <w:sz w:val="17"/>
              </w:rPr>
            </w:pPr>
            <w:r w:rsidRPr="00545BB6">
              <w:tab/>
              <w:t>Premìère partie</w:t>
            </w:r>
            <w:r w:rsidR="00704B29">
              <w:rPr>
                <w:spacing w:val="60"/>
                <w:sz w:val="17"/>
              </w:rPr>
              <w:tab/>
            </w:r>
          </w:p>
        </w:tc>
        <w:tc>
          <w:tcPr>
            <w:tcW w:w="533" w:type="dxa"/>
            <w:shd w:val="clear" w:color="auto" w:fill="auto"/>
            <w:vAlign w:val="bottom"/>
          </w:tcPr>
          <w:p w:rsidR="00356F96" w:rsidRPr="00545BB6" w:rsidRDefault="003E2236" w:rsidP="0089098A">
            <w:pPr>
              <w:spacing w:after="120"/>
              <w:ind w:right="40"/>
              <w:jc w:val="right"/>
            </w:pPr>
            <w:r>
              <w:t>5</w:t>
            </w:r>
          </w:p>
        </w:tc>
      </w:tr>
      <w:tr w:rsidR="002D7E6B" w:rsidRPr="00545BB6">
        <w:tblPrEx>
          <w:tblCellMar>
            <w:top w:w="0" w:type="dxa"/>
            <w:bottom w:w="0" w:type="dxa"/>
          </w:tblCellMar>
        </w:tblPrEx>
        <w:tc>
          <w:tcPr>
            <w:tcW w:w="9369" w:type="dxa"/>
            <w:gridSpan w:val="3"/>
            <w:shd w:val="clear" w:color="auto" w:fill="auto"/>
          </w:tcPr>
          <w:p w:rsidR="002D7E6B" w:rsidRPr="00545BB6" w:rsidRDefault="002D7E6B" w:rsidP="00704B29">
            <w:pPr>
              <w:numPr>
                <w:ilvl w:val="0"/>
                <w:numId w:val="22"/>
              </w:numPr>
              <w:tabs>
                <w:tab w:val="left" w:pos="1296"/>
                <w:tab w:val="left" w:pos="1728"/>
                <w:tab w:val="left" w:pos="2160"/>
                <w:tab w:val="right" w:leader="dot" w:pos="9360"/>
              </w:tabs>
              <w:suppressAutoHyphens/>
              <w:spacing w:after="120"/>
            </w:pPr>
            <w:r w:rsidRPr="00545BB6">
              <w:t>Cadre général</w:t>
            </w:r>
            <w:r w:rsidR="00704B29">
              <w:rPr>
                <w:spacing w:val="60"/>
                <w:sz w:val="17"/>
              </w:rPr>
              <w:tab/>
            </w:r>
          </w:p>
        </w:tc>
        <w:tc>
          <w:tcPr>
            <w:tcW w:w="533" w:type="dxa"/>
            <w:shd w:val="clear" w:color="auto" w:fill="auto"/>
            <w:vAlign w:val="bottom"/>
          </w:tcPr>
          <w:p w:rsidR="002D7E6B" w:rsidRPr="00545BB6" w:rsidRDefault="003E2236" w:rsidP="0089098A">
            <w:pPr>
              <w:spacing w:after="120"/>
              <w:ind w:right="40"/>
              <w:jc w:val="right"/>
            </w:pPr>
            <w:r>
              <w:t>5</w:t>
            </w:r>
          </w:p>
        </w:tc>
      </w:tr>
      <w:tr w:rsidR="002D7E6B" w:rsidRPr="00545BB6">
        <w:tblPrEx>
          <w:tblCellMar>
            <w:top w:w="0" w:type="dxa"/>
            <w:bottom w:w="0" w:type="dxa"/>
          </w:tblCellMar>
        </w:tblPrEx>
        <w:tc>
          <w:tcPr>
            <w:tcW w:w="9369" w:type="dxa"/>
            <w:gridSpan w:val="3"/>
            <w:shd w:val="clear" w:color="auto" w:fill="auto"/>
          </w:tcPr>
          <w:p w:rsidR="002D7E6B" w:rsidRPr="00545BB6" w:rsidRDefault="002D7E6B" w:rsidP="00704B29">
            <w:pPr>
              <w:numPr>
                <w:ilvl w:val="1"/>
                <w:numId w:val="22"/>
              </w:numPr>
              <w:tabs>
                <w:tab w:val="left" w:pos="1296"/>
                <w:tab w:val="left" w:pos="1728"/>
                <w:tab w:val="left" w:pos="2160"/>
                <w:tab w:val="left" w:pos="2592"/>
                <w:tab w:val="left" w:pos="3024"/>
                <w:tab w:val="left" w:pos="3456"/>
                <w:tab w:val="right" w:leader="dot" w:pos="9360"/>
              </w:tabs>
              <w:suppressAutoHyphens/>
              <w:spacing w:after="120"/>
            </w:pPr>
            <w:r w:rsidRPr="00545BB6">
              <w:t>Aperçu général du pays</w:t>
            </w:r>
            <w:r w:rsidR="00704B29">
              <w:rPr>
                <w:spacing w:val="60"/>
                <w:sz w:val="17"/>
              </w:rPr>
              <w:tab/>
            </w:r>
          </w:p>
        </w:tc>
        <w:tc>
          <w:tcPr>
            <w:tcW w:w="533" w:type="dxa"/>
            <w:shd w:val="clear" w:color="auto" w:fill="auto"/>
            <w:vAlign w:val="bottom"/>
          </w:tcPr>
          <w:p w:rsidR="002D7E6B" w:rsidRPr="00545BB6" w:rsidRDefault="003E2236" w:rsidP="0089098A">
            <w:pPr>
              <w:spacing w:after="120"/>
              <w:ind w:right="40"/>
              <w:jc w:val="right"/>
            </w:pPr>
            <w:r>
              <w:t>5</w:t>
            </w:r>
          </w:p>
        </w:tc>
      </w:tr>
      <w:tr w:rsidR="002D7E6B" w:rsidRPr="00545BB6">
        <w:tblPrEx>
          <w:tblCellMar>
            <w:top w:w="0" w:type="dxa"/>
            <w:bottom w:w="0" w:type="dxa"/>
          </w:tblCellMar>
        </w:tblPrEx>
        <w:tc>
          <w:tcPr>
            <w:tcW w:w="9369" w:type="dxa"/>
            <w:gridSpan w:val="3"/>
            <w:shd w:val="clear" w:color="auto" w:fill="auto"/>
          </w:tcPr>
          <w:p w:rsidR="002D7E6B" w:rsidRPr="00545BB6" w:rsidRDefault="002D7E6B" w:rsidP="00704B29">
            <w:pPr>
              <w:numPr>
                <w:ilvl w:val="1"/>
                <w:numId w:val="22"/>
              </w:numPr>
              <w:tabs>
                <w:tab w:val="left" w:pos="1296"/>
                <w:tab w:val="left" w:pos="1728"/>
                <w:tab w:val="left" w:pos="2160"/>
                <w:tab w:val="left" w:pos="2592"/>
                <w:tab w:val="left" w:pos="3024"/>
                <w:tab w:val="left" w:pos="3456"/>
                <w:tab w:val="right" w:leader="dot" w:pos="9360"/>
              </w:tabs>
              <w:suppressAutoHyphens/>
              <w:spacing w:after="120"/>
            </w:pPr>
            <w:r w:rsidRPr="00545BB6">
              <w:t>Cadre socioéconomique</w:t>
            </w:r>
            <w:r w:rsidR="00704B29">
              <w:rPr>
                <w:spacing w:val="60"/>
                <w:sz w:val="17"/>
              </w:rPr>
              <w:tab/>
            </w:r>
          </w:p>
        </w:tc>
        <w:tc>
          <w:tcPr>
            <w:tcW w:w="533" w:type="dxa"/>
            <w:shd w:val="clear" w:color="auto" w:fill="auto"/>
            <w:vAlign w:val="bottom"/>
          </w:tcPr>
          <w:p w:rsidR="002D7E6B" w:rsidRPr="00545BB6" w:rsidRDefault="003E2236" w:rsidP="0089098A">
            <w:pPr>
              <w:spacing w:after="120"/>
              <w:ind w:right="40"/>
              <w:jc w:val="right"/>
            </w:pPr>
            <w:r>
              <w:t>7</w:t>
            </w:r>
          </w:p>
        </w:tc>
      </w:tr>
      <w:tr w:rsidR="002D7E6B" w:rsidRPr="00545BB6">
        <w:tblPrEx>
          <w:tblCellMar>
            <w:top w:w="0" w:type="dxa"/>
            <w:bottom w:w="0" w:type="dxa"/>
          </w:tblCellMar>
        </w:tblPrEx>
        <w:tc>
          <w:tcPr>
            <w:tcW w:w="9369" w:type="dxa"/>
            <w:gridSpan w:val="3"/>
            <w:shd w:val="clear" w:color="auto" w:fill="auto"/>
          </w:tcPr>
          <w:p w:rsidR="002D7E6B" w:rsidRPr="00545BB6" w:rsidRDefault="002D7E6B" w:rsidP="00704B29">
            <w:pPr>
              <w:numPr>
                <w:ilvl w:val="0"/>
                <w:numId w:val="22"/>
              </w:numPr>
              <w:tabs>
                <w:tab w:val="left" w:pos="1296"/>
                <w:tab w:val="left" w:pos="1728"/>
                <w:tab w:val="left" w:pos="2160"/>
                <w:tab w:val="left" w:pos="2592"/>
                <w:tab w:val="right" w:leader="dot" w:pos="9360"/>
              </w:tabs>
              <w:suppressAutoHyphens/>
              <w:spacing w:after="120"/>
            </w:pPr>
            <w:r w:rsidRPr="00545BB6">
              <w:t>Cadre politique</w:t>
            </w:r>
            <w:r w:rsidR="00704B29">
              <w:rPr>
                <w:spacing w:val="60"/>
                <w:sz w:val="17"/>
              </w:rPr>
              <w:tab/>
            </w:r>
          </w:p>
        </w:tc>
        <w:tc>
          <w:tcPr>
            <w:tcW w:w="533" w:type="dxa"/>
            <w:shd w:val="clear" w:color="auto" w:fill="auto"/>
            <w:vAlign w:val="bottom"/>
          </w:tcPr>
          <w:p w:rsidR="002D7E6B" w:rsidRPr="00545BB6" w:rsidRDefault="003E2236" w:rsidP="0089098A">
            <w:pPr>
              <w:spacing w:after="120"/>
              <w:ind w:right="40"/>
              <w:jc w:val="right"/>
            </w:pPr>
            <w:r>
              <w:t>8</w:t>
            </w:r>
          </w:p>
        </w:tc>
      </w:tr>
      <w:tr w:rsidR="002D7E6B" w:rsidRPr="00545BB6">
        <w:tblPrEx>
          <w:tblCellMar>
            <w:top w:w="0" w:type="dxa"/>
            <w:bottom w:w="0" w:type="dxa"/>
          </w:tblCellMar>
        </w:tblPrEx>
        <w:tc>
          <w:tcPr>
            <w:tcW w:w="9369" w:type="dxa"/>
            <w:gridSpan w:val="3"/>
            <w:shd w:val="clear" w:color="auto" w:fill="auto"/>
          </w:tcPr>
          <w:p w:rsidR="002D7E6B" w:rsidRPr="00545BB6" w:rsidRDefault="002D7E6B" w:rsidP="00704B29">
            <w:pPr>
              <w:numPr>
                <w:ilvl w:val="1"/>
                <w:numId w:val="22"/>
              </w:numPr>
              <w:tabs>
                <w:tab w:val="left" w:pos="1296"/>
                <w:tab w:val="left" w:pos="1728"/>
                <w:tab w:val="left" w:pos="2160"/>
                <w:tab w:val="left" w:pos="2592"/>
                <w:tab w:val="left" w:pos="3024"/>
                <w:tab w:val="left" w:pos="3456"/>
                <w:tab w:val="left" w:pos="3888"/>
                <w:tab w:val="right" w:leader="dot" w:pos="9360"/>
              </w:tabs>
              <w:suppressAutoHyphens/>
              <w:spacing w:after="120"/>
            </w:pPr>
            <w:r w:rsidRPr="00545BB6">
              <w:t>Développement de la femme</w:t>
            </w:r>
            <w:r w:rsidR="00704B29">
              <w:rPr>
                <w:spacing w:val="60"/>
                <w:sz w:val="17"/>
              </w:rPr>
              <w:tab/>
            </w:r>
          </w:p>
        </w:tc>
        <w:tc>
          <w:tcPr>
            <w:tcW w:w="533" w:type="dxa"/>
            <w:shd w:val="clear" w:color="auto" w:fill="auto"/>
            <w:vAlign w:val="bottom"/>
          </w:tcPr>
          <w:p w:rsidR="002D7E6B" w:rsidRPr="00545BB6" w:rsidRDefault="003E2236" w:rsidP="00FB7EE6">
            <w:pPr>
              <w:spacing w:after="120"/>
              <w:ind w:right="40"/>
              <w:jc w:val="right"/>
            </w:pPr>
            <w:r>
              <w:t>8</w:t>
            </w:r>
          </w:p>
        </w:tc>
      </w:tr>
      <w:tr w:rsidR="002D7E6B" w:rsidRPr="00545BB6">
        <w:tblPrEx>
          <w:tblCellMar>
            <w:top w:w="0" w:type="dxa"/>
            <w:bottom w:w="0" w:type="dxa"/>
          </w:tblCellMar>
        </w:tblPrEx>
        <w:tc>
          <w:tcPr>
            <w:tcW w:w="9369" w:type="dxa"/>
            <w:gridSpan w:val="3"/>
            <w:shd w:val="clear" w:color="auto" w:fill="auto"/>
          </w:tcPr>
          <w:p w:rsidR="002D7E6B" w:rsidRPr="00545BB6" w:rsidRDefault="002D7E6B" w:rsidP="00704B29">
            <w:pPr>
              <w:numPr>
                <w:ilvl w:val="1"/>
                <w:numId w:val="22"/>
              </w:numPr>
              <w:tabs>
                <w:tab w:val="left" w:pos="1296"/>
                <w:tab w:val="left" w:pos="1728"/>
                <w:tab w:val="left" w:pos="2160"/>
                <w:tab w:val="left" w:pos="2592"/>
                <w:tab w:val="left" w:pos="3024"/>
                <w:tab w:val="right" w:leader="dot" w:pos="9360"/>
              </w:tabs>
              <w:suppressAutoHyphens/>
              <w:spacing w:after="120"/>
            </w:pPr>
            <w:r w:rsidRPr="00545BB6">
              <w:t>Environnement</w:t>
            </w:r>
            <w:r w:rsidR="00704B29">
              <w:rPr>
                <w:spacing w:val="60"/>
                <w:sz w:val="17"/>
              </w:rPr>
              <w:tab/>
            </w:r>
          </w:p>
        </w:tc>
        <w:tc>
          <w:tcPr>
            <w:tcW w:w="533" w:type="dxa"/>
            <w:shd w:val="clear" w:color="auto" w:fill="auto"/>
            <w:vAlign w:val="bottom"/>
          </w:tcPr>
          <w:p w:rsidR="002D7E6B" w:rsidRPr="00545BB6" w:rsidRDefault="003E2236" w:rsidP="00FB7EE6">
            <w:pPr>
              <w:spacing w:after="120"/>
              <w:ind w:right="40"/>
              <w:jc w:val="right"/>
            </w:pPr>
            <w:r>
              <w:t>10</w:t>
            </w:r>
          </w:p>
        </w:tc>
      </w:tr>
      <w:tr w:rsidR="002D7E6B" w:rsidRPr="00545BB6">
        <w:tblPrEx>
          <w:tblCellMar>
            <w:top w:w="0" w:type="dxa"/>
            <w:bottom w:w="0" w:type="dxa"/>
          </w:tblCellMar>
        </w:tblPrEx>
        <w:tc>
          <w:tcPr>
            <w:tcW w:w="9369" w:type="dxa"/>
            <w:gridSpan w:val="3"/>
            <w:shd w:val="clear" w:color="auto" w:fill="auto"/>
          </w:tcPr>
          <w:p w:rsidR="002D7E6B" w:rsidRPr="00704B29" w:rsidRDefault="00704B29" w:rsidP="00704B29">
            <w:pPr>
              <w:tabs>
                <w:tab w:val="left" w:pos="1296"/>
                <w:tab w:val="left" w:pos="1728"/>
                <w:tab w:val="left" w:pos="2160"/>
                <w:tab w:val="left" w:pos="2592"/>
                <w:tab w:val="left" w:pos="3024"/>
                <w:tab w:val="left" w:pos="3456"/>
                <w:tab w:val="right" w:leader="dot" w:pos="9360"/>
              </w:tabs>
              <w:suppressAutoHyphens/>
              <w:spacing w:after="120"/>
              <w:ind w:left="1296" w:hanging="216"/>
              <w:rPr>
                <w:spacing w:val="60"/>
                <w:sz w:val="17"/>
              </w:rPr>
            </w:pPr>
            <w:r>
              <w:tab/>
            </w:r>
            <w:r w:rsidR="002D7E6B" w:rsidRPr="00545BB6">
              <w:t>Deuxième partie</w:t>
            </w:r>
            <w:r w:rsidR="002D7E6B" w:rsidRPr="00545BB6">
              <w:br/>
              <w:t>Articles de la Convention</w:t>
            </w:r>
            <w:r>
              <w:rPr>
                <w:spacing w:val="60"/>
                <w:sz w:val="17"/>
              </w:rPr>
              <w:tab/>
            </w:r>
          </w:p>
        </w:tc>
        <w:tc>
          <w:tcPr>
            <w:tcW w:w="533" w:type="dxa"/>
            <w:shd w:val="clear" w:color="auto" w:fill="auto"/>
            <w:vAlign w:val="bottom"/>
          </w:tcPr>
          <w:p w:rsidR="002D7E6B" w:rsidRPr="00545BB6" w:rsidRDefault="003E2236" w:rsidP="0089098A">
            <w:pPr>
              <w:spacing w:after="120"/>
              <w:ind w:right="40"/>
              <w:jc w:val="right"/>
            </w:pPr>
            <w:r>
              <w:t>12</w:t>
            </w:r>
          </w:p>
        </w:tc>
      </w:tr>
      <w:tr w:rsidR="00704B29" w:rsidRPr="00545BB6">
        <w:tblPrEx>
          <w:tblCellMar>
            <w:top w:w="0" w:type="dxa"/>
            <w:bottom w:w="0" w:type="dxa"/>
          </w:tblCellMar>
        </w:tblPrEx>
        <w:tc>
          <w:tcPr>
            <w:tcW w:w="9369" w:type="dxa"/>
            <w:gridSpan w:val="3"/>
            <w:shd w:val="clear" w:color="auto" w:fill="auto"/>
          </w:tcPr>
          <w:p w:rsidR="00704B29" w:rsidRPr="00545BB6" w:rsidRDefault="00704B29" w:rsidP="00D02C55">
            <w:pPr>
              <w:numPr>
                <w:ilvl w:val="0"/>
                <w:numId w:val="22"/>
              </w:numPr>
              <w:tabs>
                <w:tab w:val="left" w:pos="1296"/>
                <w:tab w:val="left" w:pos="1728"/>
                <w:tab w:val="left" w:pos="2160"/>
                <w:tab w:val="left" w:pos="2592"/>
                <w:tab w:val="right" w:leader="dot" w:pos="9360"/>
              </w:tabs>
              <w:suppressAutoHyphens/>
              <w:spacing w:after="120"/>
            </w:pPr>
            <w:r>
              <w:t>Article premier et article 2</w:t>
            </w:r>
            <w:r>
              <w:rPr>
                <w:spacing w:val="60"/>
                <w:sz w:val="17"/>
              </w:rPr>
              <w:tab/>
            </w:r>
          </w:p>
        </w:tc>
        <w:tc>
          <w:tcPr>
            <w:tcW w:w="533" w:type="dxa"/>
            <w:shd w:val="clear" w:color="auto" w:fill="auto"/>
            <w:vAlign w:val="bottom"/>
          </w:tcPr>
          <w:p w:rsidR="00704B29" w:rsidRPr="00545BB6" w:rsidRDefault="003E2236" w:rsidP="00D02C55">
            <w:pPr>
              <w:spacing w:after="120"/>
              <w:ind w:right="40"/>
              <w:jc w:val="right"/>
            </w:pPr>
            <w:r>
              <w:t>12</w:t>
            </w:r>
          </w:p>
        </w:tc>
      </w:tr>
      <w:tr w:rsidR="00704B29" w:rsidRPr="00545BB6">
        <w:tblPrEx>
          <w:tblCellMar>
            <w:top w:w="0" w:type="dxa"/>
            <w:bottom w:w="0" w:type="dxa"/>
          </w:tblCellMar>
        </w:tblPrEx>
        <w:tc>
          <w:tcPr>
            <w:tcW w:w="9369" w:type="dxa"/>
            <w:gridSpan w:val="3"/>
            <w:shd w:val="clear" w:color="auto" w:fill="auto"/>
          </w:tcPr>
          <w:p w:rsidR="00704B29" w:rsidRPr="00704B29" w:rsidRDefault="00704B29" w:rsidP="00D02C55">
            <w:pPr>
              <w:tabs>
                <w:tab w:val="left" w:pos="1296"/>
                <w:tab w:val="left" w:pos="1728"/>
                <w:tab w:val="left" w:pos="2160"/>
                <w:tab w:val="left" w:pos="2592"/>
                <w:tab w:val="left" w:pos="3024"/>
                <w:tab w:val="left" w:pos="3456"/>
                <w:tab w:val="right" w:leader="dot" w:pos="9360"/>
              </w:tabs>
              <w:suppressAutoHyphens/>
              <w:spacing w:after="120"/>
              <w:ind w:left="1296" w:hanging="216"/>
              <w:rPr>
                <w:spacing w:val="60"/>
                <w:sz w:val="17"/>
              </w:rPr>
            </w:pPr>
            <w:r>
              <w:tab/>
              <w:t>Dispositions législatives contre la discrimination</w:t>
            </w:r>
            <w:r>
              <w:rPr>
                <w:spacing w:val="60"/>
                <w:sz w:val="17"/>
              </w:rPr>
              <w:tab/>
            </w:r>
          </w:p>
        </w:tc>
        <w:tc>
          <w:tcPr>
            <w:tcW w:w="533" w:type="dxa"/>
            <w:shd w:val="clear" w:color="auto" w:fill="auto"/>
            <w:vAlign w:val="bottom"/>
          </w:tcPr>
          <w:p w:rsidR="00704B29" w:rsidRPr="00545BB6" w:rsidRDefault="003E2236" w:rsidP="00D02C55">
            <w:pPr>
              <w:spacing w:after="120"/>
              <w:ind w:right="40"/>
              <w:jc w:val="right"/>
            </w:pPr>
            <w:r>
              <w:t>12</w:t>
            </w:r>
          </w:p>
        </w:tc>
      </w:tr>
      <w:tr w:rsidR="00704B29" w:rsidRPr="00545BB6">
        <w:tblPrEx>
          <w:tblCellMar>
            <w:top w:w="0" w:type="dxa"/>
            <w:bottom w:w="0" w:type="dxa"/>
          </w:tblCellMar>
        </w:tblPrEx>
        <w:tc>
          <w:tcPr>
            <w:tcW w:w="9369" w:type="dxa"/>
            <w:gridSpan w:val="3"/>
            <w:shd w:val="clear" w:color="auto" w:fill="auto"/>
          </w:tcPr>
          <w:p w:rsidR="00704B29" w:rsidRPr="00545BB6" w:rsidRDefault="00704B29" w:rsidP="00704B29">
            <w:pPr>
              <w:keepNext/>
              <w:numPr>
                <w:ilvl w:val="0"/>
                <w:numId w:val="22"/>
              </w:numPr>
              <w:tabs>
                <w:tab w:val="left" w:pos="1296"/>
                <w:tab w:val="left" w:pos="1728"/>
                <w:tab w:val="right" w:leader="dot" w:pos="9360"/>
              </w:tabs>
              <w:suppressAutoHyphens/>
              <w:spacing w:after="120"/>
            </w:pPr>
            <w:r>
              <w:t>Article 3</w:t>
            </w:r>
            <w:r>
              <w:rPr>
                <w:spacing w:val="60"/>
                <w:sz w:val="17"/>
              </w:rPr>
              <w:tab/>
            </w:r>
          </w:p>
        </w:tc>
        <w:tc>
          <w:tcPr>
            <w:tcW w:w="533" w:type="dxa"/>
            <w:shd w:val="clear" w:color="auto" w:fill="auto"/>
            <w:vAlign w:val="bottom"/>
          </w:tcPr>
          <w:p w:rsidR="00704B29" w:rsidRDefault="003E2236" w:rsidP="00D02C55">
            <w:pPr>
              <w:spacing w:after="120"/>
              <w:ind w:right="40"/>
              <w:jc w:val="right"/>
            </w:pPr>
            <w:r>
              <w:t>12</w:t>
            </w:r>
          </w:p>
        </w:tc>
      </w:tr>
      <w:tr w:rsidR="00704B29" w:rsidRPr="00545BB6">
        <w:tblPrEx>
          <w:tblCellMar>
            <w:top w:w="0" w:type="dxa"/>
            <w:bottom w:w="0" w:type="dxa"/>
          </w:tblCellMar>
        </w:tblPrEx>
        <w:tc>
          <w:tcPr>
            <w:tcW w:w="9369" w:type="dxa"/>
            <w:gridSpan w:val="3"/>
            <w:shd w:val="clear" w:color="auto" w:fill="auto"/>
          </w:tcPr>
          <w:p w:rsidR="00704B29" w:rsidRPr="00704B29" w:rsidRDefault="00704B29" w:rsidP="00D02C55">
            <w:pPr>
              <w:tabs>
                <w:tab w:val="left" w:pos="1296"/>
                <w:tab w:val="left" w:pos="1728"/>
                <w:tab w:val="left" w:pos="2160"/>
                <w:tab w:val="left" w:pos="2592"/>
                <w:tab w:val="left" w:pos="3024"/>
                <w:tab w:val="left" w:pos="3456"/>
                <w:tab w:val="right" w:leader="dot" w:pos="9360"/>
              </w:tabs>
              <w:suppressAutoHyphens/>
              <w:spacing w:after="120"/>
              <w:ind w:left="1296" w:hanging="216"/>
              <w:rPr>
                <w:spacing w:val="60"/>
                <w:sz w:val="17"/>
              </w:rPr>
            </w:pPr>
            <w:r>
              <w:tab/>
              <w:t>Dispositions nationales et plein développement des femmes</w:t>
            </w:r>
            <w:r>
              <w:rPr>
                <w:spacing w:val="60"/>
                <w:sz w:val="17"/>
              </w:rPr>
              <w:tab/>
            </w:r>
          </w:p>
        </w:tc>
        <w:tc>
          <w:tcPr>
            <w:tcW w:w="533" w:type="dxa"/>
            <w:shd w:val="clear" w:color="auto" w:fill="auto"/>
            <w:vAlign w:val="bottom"/>
          </w:tcPr>
          <w:p w:rsidR="00704B29" w:rsidRPr="00545BB6" w:rsidRDefault="003E2236" w:rsidP="00D02C55">
            <w:pPr>
              <w:spacing w:after="120"/>
              <w:ind w:right="40"/>
              <w:jc w:val="right"/>
            </w:pPr>
            <w:r>
              <w:t>12</w:t>
            </w:r>
          </w:p>
        </w:tc>
      </w:tr>
      <w:tr w:rsidR="00704B29" w:rsidRPr="00545BB6">
        <w:tblPrEx>
          <w:tblCellMar>
            <w:top w:w="0" w:type="dxa"/>
            <w:bottom w:w="0" w:type="dxa"/>
          </w:tblCellMar>
        </w:tblPrEx>
        <w:tc>
          <w:tcPr>
            <w:tcW w:w="9369" w:type="dxa"/>
            <w:gridSpan w:val="3"/>
            <w:shd w:val="clear" w:color="auto" w:fill="auto"/>
          </w:tcPr>
          <w:p w:rsidR="00704B29" w:rsidRDefault="00704B29" w:rsidP="00704B29">
            <w:pPr>
              <w:numPr>
                <w:ilvl w:val="0"/>
                <w:numId w:val="22"/>
              </w:numPr>
              <w:tabs>
                <w:tab w:val="left" w:pos="1296"/>
                <w:tab w:val="left" w:pos="1728"/>
                <w:tab w:val="right" w:leader="dot" w:pos="9360"/>
              </w:tabs>
              <w:suppressAutoHyphens/>
              <w:spacing w:after="120"/>
            </w:pPr>
            <w:r>
              <w:t>Article 4</w:t>
            </w:r>
            <w:r>
              <w:rPr>
                <w:spacing w:val="60"/>
                <w:sz w:val="17"/>
              </w:rPr>
              <w:tab/>
            </w:r>
          </w:p>
        </w:tc>
        <w:tc>
          <w:tcPr>
            <w:tcW w:w="533" w:type="dxa"/>
            <w:shd w:val="clear" w:color="auto" w:fill="auto"/>
            <w:vAlign w:val="bottom"/>
          </w:tcPr>
          <w:p w:rsidR="00704B29" w:rsidRDefault="003E2236" w:rsidP="00D02C55">
            <w:pPr>
              <w:spacing w:after="120"/>
              <w:ind w:right="40"/>
              <w:jc w:val="right"/>
            </w:pPr>
            <w:r>
              <w:t>16</w:t>
            </w:r>
          </w:p>
        </w:tc>
      </w:tr>
      <w:tr w:rsidR="00704B29" w:rsidRPr="00545BB6">
        <w:tblPrEx>
          <w:tblCellMar>
            <w:top w:w="0" w:type="dxa"/>
            <w:bottom w:w="0" w:type="dxa"/>
          </w:tblCellMar>
        </w:tblPrEx>
        <w:tc>
          <w:tcPr>
            <w:tcW w:w="9369" w:type="dxa"/>
            <w:gridSpan w:val="3"/>
            <w:shd w:val="clear" w:color="auto" w:fill="auto"/>
          </w:tcPr>
          <w:p w:rsidR="00704B29" w:rsidRDefault="00704B29" w:rsidP="00704B29">
            <w:pPr>
              <w:numPr>
                <w:ilvl w:val="1"/>
                <w:numId w:val="22"/>
              </w:numPr>
              <w:tabs>
                <w:tab w:val="left" w:pos="1296"/>
                <w:tab w:val="left" w:pos="1728"/>
                <w:tab w:val="left" w:pos="2160"/>
                <w:tab w:val="left" w:pos="2592"/>
                <w:tab w:val="right" w:leader="dot" w:pos="9360"/>
              </w:tabs>
              <w:suppressAutoHyphens/>
              <w:spacing w:after="120"/>
            </w:pPr>
            <w:r>
              <w:t xml:space="preserve">Mesures adoptées par le Gouvernement à l’égard d’allégations à l’encontre </w:t>
            </w:r>
            <w:r>
              <w:br/>
              <w:t>de soldats</w:t>
            </w:r>
            <w:r>
              <w:rPr>
                <w:spacing w:val="60"/>
                <w:sz w:val="17"/>
              </w:rPr>
              <w:tab/>
            </w:r>
            <w:r>
              <w:rPr>
                <w:spacing w:val="60"/>
                <w:sz w:val="17"/>
              </w:rPr>
              <w:tab/>
            </w:r>
          </w:p>
        </w:tc>
        <w:tc>
          <w:tcPr>
            <w:tcW w:w="533" w:type="dxa"/>
            <w:shd w:val="clear" w:color="auto" w:fill="auto"/>
            <w:vAlign w:val="bottom"/>
          </w:tcPr>
          <w:p w:rsidR="00704B29" w:rsidRDefault="003E2236" w:rsidP="00D02C55">
            <w:pPr>
              <w:spacing w:after="120"/>
              <w:ind w:right="40"/>
              <w:jc w:val="right"/>
            </w:pPr>
            <w:r>
              <w:t>16</w:t>
            </w:r>
          </w:p>
        </w:tc>
      </w:tr>
      <w:tr w:rsidR="00704B29" w:rsidRPr="00545BB6">
        <w:tblPrEx>
          <w:tblCellMar>
            <w:top w:w="0" w:type="dxa"/>
            <w:bottom w:w="0" w:type="dxa"/>
          </w:tblCellMar>
        </w:tblPrEx>
        <w:tc>
          <w:tcPr>
            <w:tcW w:w="9369" w:type="dxa"/>
            <w:gridSpan w:val="3"/>
            <w:shd w:val="clear" w:color="auto" w:fill="auto"/>
          </w:tcPr>
          <w:p w:rsidR="00704B29" w:rsidRDefault="00704B29" w:rsidP="00704B29">
            <w:pPr>
              <w:numPr>
                <w:ilvl w:val="1"/>
                <w:numId w:val="22"/>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t>Protection des femmes enceintes</w:t>
            </w:r>
            <w:r>
              <w:rPr>
                <w:spacing w:val="60"/>
                <w:sz w:val="17"/>
              </w:rPr>
              <w:tab/>
            </w:r>
          </w:p>
        </w:tc>
        <w:tc>
          <w:tcPr>
            <w:tcW w:w="533" w:type="dxa"/>
            <w:shd w:val="clear" w:color="auto" w:fill="auto"/>
            <w:vAlign w:val="bottom"/>
          </w:tcPr>
          <w:p w:rsidR="00704B29" w:rsidRDefault="003E2236" w:rsidP="00D02C55">
            <w:pPr>
              <w:spacing w:after="120"/>
              <w:ind w:right="40"/>
              <w:jc w:val="right"/>
            </w:pPr>
            <w:r>
              <w:t>17</w:t>
            </w:r>
          </w:p>
        </w:tc>
      </w:tr>
      <w:tr w:rsidR="00704B29" w:rsidRPr="00545BB6">
        <w:tblPrEx>
          <w:tblCellMar>
            <w:top w:w="0" w:type="dxa"/>
            <w:bottom w:w="0" w:type="dxa"/>
          </w:tblCellMar>
        </w:tblPrEx>
        <w:tc>
          <w:tcPr>
            <w:tcW w:w="9369" w:type="dxa"/>
            <w:gridSpan w:val="3"/>
            <w:shd w:val="clear" w:color="auto" w:fill="auto"/>
          </w:tcPr>
          <w:p w:rsidR="00704B29" w:rsidRDefault="00704B29" w:rsidP="00704B29">
            <w:pPr>
              <w:numPr>
                <w:ilvl w:val="1"/>
                <w:numId w:val="22"/>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t>Protection des femmes incarcérées</w:t>
            </w:r>
            <w:r>
              <w:rPr>
                <w:spacing w:val="60"/>
                <w:sz w:val="17"/>
              </w:rPr>
              <w:tab/>
            </w:r>
          </w:p>
        </w:tc>
        <w:tc>
          <w:tcPr>
            <w:tcW w:w="533" w:type="dxa"/>
            <w:shd w:val="clear" w:color="auto" w:fill="auto"/>
            <w:vAlign w:val="bottom"/>
          </w:tcPr>
          <w:p w:rsidR="00704B29" w:rsidRDefault="003E2236" w:rsidP="00D02C55">
            <w:pPr>
              <w:spacing w:after="120"/>
              <w:ind w:right="40"/>
              <w:jc w:val="right"/>
            </w:pPr>
            <w:r>
              <w:t>17</w:t>
            </w:r>
          </w:p>
        </w:tc>
      </w:tr>
      <w:tr w:rsidR="00704B29" w:rsidRPr="00545BB6">
        <w:tblPrEx>
          <w:tblCellMar>
            <w:top w:w="0" w:type="dxa"/>
            <w:bottom w:w="0" w:type="dxa"/>
          </w:tblCellMar>
        </w:tblPrEx>
        <w:tc>
          <w:tcPr>
            <w:tcW w:w="9369" w:type="dxa"/>
            <w:gridSpan w:val="3"/>
            <w:shd w:val="clear" w:color="auto" w:fill="auto"/>
          </w:tcPr>
          <w:p w:rsidR="00704B29" w:rsidRDefault="00704B29" w:rsidP="00704B29">
            <w:pPr>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pPr>
            <w:r>
              <w:t>Programme d’éducation de base et enseignement fondé sur les droits</w:t>
            </w:r>
            <w:r>
              <w:rPr>
                <w:spacing w:val="60"/>
                <w:sz w:val="17"/>
              </w:rPr>
              <w:tab/>
            </w:r>
          </w:p>
        </w:tc>
        <w:tc>
          <w:tcPr>
            <w:tcW w:w="533" w:type="dxa"/>
            <w:shd w:val="clear" w:color="auto" w:fill="auto"/>
            <w:vAlign w:val="bottom"/>
          </w:tcPr>
          <w:p w:rsidR="00704B29" w:rsidRDefault="003E2236" w:rsidP="00D02C55">
            <w:pPr>
              <w:spacing w:after="120"/>
              <w:ind w:right="40"/>
              <w:jc w:val="right"/>
            </w:pPr>
            <w:r>
              <w:t>17</w:t>
            </w:r>
          </w:p>
        </w:tc>
      </w:tr>
      <w:tr w:rsidR="00704B29" w:rsidRPr="00545BB6">
        <w:tblPrEx>
          <w:tblCellMar>
            <w:top w:w="0" w:type="dxa"/>
            <w:bottom w:w="0" w:type="dxa"/>
          </w:tblCellMar>
        </w:tblPrEx>
        <w:tc>
          <w:tcPr>
            <w:tcW w:w="9369" w:type="dxa"/>
            <w:gridSpan w:val="3"/>
            <w:shd w:val="clear" w:color="auto" w:fill="auto"/>
          </w:tcPr>
          <w:p w:rsidR="00704B29" w:rsidRDefault="00704B29" w:rsidP="00704B29">
            <w:pPr>
              <w:numPr>
                <w:ilvl w:val="0"/>
                <w:numId w:val="22"/>
              </w:numPr>
              <w:tabs>
                <w:tab w:val="left" w:pos="1296"/>
                <w:tab w:val="left" w:pos="1728"/>
                <w:tab w:val="right" w:leader="dot" w:pos="9360"/>
              </w:tabs>
              <w:suppressAutoHyphens/>
              <w:spacing w:after="120"/>
            </w:pPr>
            <w:r>
              <w:t>Article 5</w:t>
            </w:r>
            <w:r>
              <w:rPr>
                <w:spacing w:val="60"/>
                <w:sz w:val="17"/>
              </w:rPr>
              <w:tab/>
            </w:r>
          </w:p>
        </w:tc>
        <w:tc>
          <w:tcPr>
            <w:tcW w:w="533" w:type="dxa"/>
            <w:shd w:val="clear" w:color="auto" w:fill="auto"/>
            <w:vAlign w:val="bottom"/>
          </w:tcPr>
          <w:p w:rsidR="00704B29" w:rsidRDefault="003E2236" w:rsidP="00D02C55">
            <w:pPr>
              <w:spacing w:after="120"/>
              <w:ind w:right="40"/>
              <w:jc w:val="right"/>
            </w:pPr>
            <w:r>
              <w:t>18</w:t>
            </w:r>
          </w:p>
        </w:tc>
      </w:tr>
      <w:tr w:rsidR="00704B29" w:rsidRPr="00545BB6">
        <w:tblPrEx>
          <w:tblCellMar>
            <w:top w:w="0" w:type="dxa"/>
            <w:bottom w:w="0" w:type="dxa"/>
          </w:tblCellMar>
        </w:tblPrEx>
        <w:tc>
          <w:tcPr>
            <w:tcW w:w="9369" w:type="dxa"/>
            <w:gridSpan w:val="3"/>
            <w:shd w:val="clear" w:color="auto" w:fill="auto"/>
          </w:tcPr>
          <w:p w:rsidR="00704B29" w:rsidRPr="00704B29" w:rsidRDefault="00704B29" w:rsidP="00711CFD">
            <w:pPr>
              <w:tabs>
                <w:tab w:val="left" w:pos="1296"/>
                <w:tab w:val="left" w:pos="1728"/>
                <w:tab w:val="left" w:pos="2160"/>
                <w:tab w:val="left" w:pos="2592"/>
                <w:tab w:val="left" w:pos="3024"/>
                <w:tab w:val="right" w:leader="dot" w:pos="9360"/>
              </w:tabs>
              <w:suppressAutoHyphens/>
              <w:spacing w:after="120"/>
              <w:ind w:left="1296" w:hanging="216"/>
              <w:rPr>
                <w:spacing w:val="60"/>
                <w:sz w:val="17"/>
              </w:rPr>
            </w:pPr>
            <w:r>
              <w:tab/>
            </w:r>
            <w:r w:rsidR="00711CFD">
              <w:t>Schémas socioculturels</w:t>
            </w:r>
            <w:r w:rsidR="00711CFD">
              <w:rPr>
                <w:spacing w:val="60"/>
                <w:sz w:val="17"/>
              </w:rPr>
              <w:tab/>
            </w:r>
          </w:p>
        </w:tc>
        <w:tc>
          <w:tcPr>
            <w:tcW w:w="533" w:type="dxa"/>
            <w:shd w:val="clear" w:color="auto" w:fill="auto"/>
            <w:vAlign w:val="bottom"/>
          </w:tcPr>
          <w:p w:rsidR="00704B29" w:rsidRPr="00545BB6" w:rsidRDefault="003E2236" w:rsidP="00D02C55">
            <w:pPr>
              <w:spacing w:after="120"/>
              <w:ind w:right="40"/>
              <w:jc w:val="right"/>
            </w:pPr>
            <w:r>
              <w:t>18</w:t>
            </w:r>
          </w:p>
        </w:tc>
      </w:tr>
      <w:tr w:rsidR="00704B29" w:rsidRPr="00545BB6">
        <w:tblPrEx>
          <w:tblCellMar>
            <w:top w:w="0" w:type="dxa"/>
            <w:bottom w:w="0" w:type="dxa"/>
          </w:tblCellMar>
        </w:tblPrEx>
        <w:tc>
          <w:tcPr>
            <w:tcW w:w="9369" w:type="dxa"/>
            <w:gridSpan w:val="3"/>
            <w:shd w:val="clear" w:color="auto" w:fill="auto"/>
          </w:tcPr>
          <w:p w:rsidR="00704B29" w:rsidRDefault="00711CFD" w:rsidP="00711CFD">
            <w:pPr>
              <w:numPr>
                <w:ilvl w:val="0"/>
                <w:numId w:val="22"/>
              </w:numPr>
              <w:tabs>
                <w:tab w:val="left" w:pos="1296"/>
                <w:tab w:val="left" w:pos="1728"/>
                <w:tab w:val="right" w:leader="dot" w:pos="9360"/>
              </w:tabs>
              <w:suppressAutoHyphens/>
              <w:spacing w:after="120"/>
            </w:pPr>
            <w:r>
              <w:t>Article 6</w:t>
            </w:r>
            <w:r>
              <w:rPr>
                <w:spacing w:val="60"/>
                <w:sz w:val="17"/>
              </w:rPr>
              <w:tab/>
            </w:r>
          </w:p>
        </w:tc>
        <w:tc>
          <w:tcPr>
            <w:tcW w:w="533" w:type="dxa"/>
            <w:shd w:val="clear" w:color="auto" w:fill="auto"/>
            <w:vAlign w:val="bottom"/>
          </w:tcPr>
          <w:p w:rsidR="00704B29" w:rsidRDefault="003E2236" w:rsidP="00D02C55">
            <w:pPr>
              <w:spacing w:after="120"/>
              <w:ind w:right="40"/>
              <w:jc w:val="right"/>
            </w:pPr>
            <w:r>
              <w:t>19</w:t>
            </w:r>
          </w:p>
        </w:tc>
      </w:tr>
      <w:tr w:rsidR="00711CFD" w:rsidRPr="00545BB6">
        <w:tblPrEx>
          <w:tblCellMar>
            <w:top w:w="0" w:type="dxa"/>
            <w:bottom w:w="0" w:type="dxa"/>
          </w:tblCellMar>
        </w:tblPrEx>
        <w:tc>
          <w:tcPr>
            <w:tcW w:w="9369" w:type="dxa"/>
            <w:gridSpan w:val="3"/>
            <w:shd w:val="clear" w:color="auto" w:fill="auto"/>
          </w:tcPr>
          <w:p w:rsidR="00711CFD" w:rsidRPr="00711CFD" w:rsidRDefault="00711CFD" w:rsidP="00711CFD">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hanging="216"/>
              <w:rPr>
                <w:spacing w:val="60"/>
                <w:sz w:val="17"/>
              </w:rPr>
            </w:pPr>
            <w:r>
              <w:tab/>
              <w:t>Mesures de répression du trafic des femmes</w:t>
            </w:r>
            <w:r>
              <w:rPr>
                <w:spacing w:val="60"/>
                <w:sz w:val="17"/>
              </w:rPr>
              <w:tab/>
            </w:r>
          </w:p>
        </w:tc>
        <w:tc>
          <w:tcPr>
            <w:tcW w:w="533" w:type="dxa"/>
            <w:shd w:val="clear" w:color="auto" w:fill="auto"/>
            <w:vAlign w:val="bottom"/>
          </w:tcPr>
          <w:p w:rsidR="00711CFD" w:rsidRPr="00545BB6" w:rsidRDefault="003E2236" w:rsidP="00D02C55">
            <w:pPr>
              <w:spacing w:after="120"/>
              <w:ind w:right="40"/>
              <w:jc w:val="right"/>
            </w:pPr>
            <w:r>
              <w:t>19</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0"/>
                <w:numId w:val="22"/>
              </w:numPr>
              <w:tabs>
                <w:tab w:val="left" w:pos="1296"/>
                <w:tab w:val="left" w:pos="1728"/>
                <w:tab w:val="right" w:leader="dot" w:pos="9360"/>
              </w:tabs>
              <w:suppressAutoHyphens/>
              <w:spacing w:after="120"/>
            </w:pPr>
            <w:r>
              <w:t>Article 7</w:t>
            </w:r>
            <w:r>
              <w:rPr>
                <w:spacing w:val="60"/>
                <w:sz w:val="17"/>
              </w:rPr>
              <w:tab/>
            </w:r>
          </w:p>
        </w:tc>
        <w:tc>
          <w:tcPr>
            <w:tcW w:w="533" w:type="dxa"/>
            <w:shd w:val="clear" w:color="auto" w:fill="auto"/>
            <w:vAlign w:val="bottom"/>
          </w:tcPr>
          <w:p w:rsidR="00711CFD" w:rsidRDefault="003E2236" w:rsidP="00D02C55">
            <w:pPr>
              <w:spacing w:after="120"/>
              <w:ind w:right="40"/>
              <w:jc w:val="right"/>
            </w:pPr>
            <w:r>
              <w:t>23</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pPr>
            <w:r>
              <w:t>Égalité dans la vie politique et publique à l’échelon national</w:t>
            </w:r>
            <w:r>
              <w:rPr>
                <w:spacing w:val="60"/>
                <w:sz w:val="17"/>
              </w:rPr>
              <w:tab/>
            </w:r>
          </w:p>
        </w:tc>
        <w:tc>
          <w:tcPr>
            <w:tcW w:w="533" w:type="dxa"/>
            <w:shd w:val="clear" w:color="auto" w:fill="auto"/>
            <w:vAlign w:val="bottom"/>
          </w:tcPr>
          <w:p w:rsidR="00711CFD" w:rsidRDefault="003E2236" w:rsidP="00D02C55">
            <w:pPr>
              <w:spacing w:after="120"/>
              <w:ind w:right="40"/>
              <w:jc w:val="right"/>
            </w:pPr>
            <w:r>
              <w:t>23</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pPr>
            <w:r>
              <w:t>Participation des femmes du Myanmar au niveau de la prise de décisions</w:t>
            </w:r>
            <w:r>
              <w:rPr>
                <w:spacing w:val="60"/>
                <w:sz w:val="17"/>
              </w:rPr>
              <w:tab/>
            </w:r>
          </w:p>
        </w:tc>
        <w:tc>
          <w:tcPr>
            <w:tcW w:w="533" w:type="dxa"/>
            <w:shd w:val="clear" w:color="auto" w:fill="auto"/>
            <w:vAlign w:val="bottom"/>
          </w:tcPr>
          <w:p w:rsidR="00711CFD" w:rsidRDefault="003E2236" w:rsidP="00D02C55">
            <w:pPr>
              <w:spacing w:after="120"/>
              <w:ind w:right="40"/>
              <w:jc w:val="right"/>
            </w:pPr>
            <w:r>
              <w:t>24</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0"/>
                <w:numId w:val="22"/>
              </w:numPr>
              <w:tabs>
                <w:tab w:val="left" w:pos="1296"/>
                <w:tab w:val="left" w:pos="1728"/>
                <w:tab w:val="right" w:leader="dot" w:pos="9360"/>
              </w:tabs>
              <w:suppressAutoHyphens/>
              <w:spacing w:after="120"/>
            </w:pPr>
            <w:r>
              <w:t>Article 8</w:t>
            </w:r>
            <w:r>
              <w:rPr>
                <w:spacing w:val="60"/>
                <w:sz w:val="17"/>
              </w:rPr>
              <w:tab/>
            </w:r>
          </w:p>
        </w:tc>
        <w:tc>
          <w:tcPr>
            <w:tcW w:w="533" w:type="dxa"/>
            <w:shd w:val="clear" w:color="auto" w:fill="auto"/>
            <w:vAlign w:val="bottom"/>
          </w:tcPr>
          <w:p w:rsidR="00711CFD" w:rsidRDefault="003E2236" w:rsidP="00D02C55">
            <w:pPr>
              <w:spacing w:after="120"/>
              <w:ind w:right="40"/>
              <w:jc w:val="right"/>
            </w:pPr>
            <w:r>
              <w:t>25</w:t>
            </w:r>
          </w:p>
        </w:tc>
      </w:tr>
      <w:tr w:rsidR="00711CFD" w:rsidRPr="00545BB6">
        <w:tblPrEx>
          <w:tblCellMar>
            <w:top w:w="0" w:type="dxa"/>
            <w:bottom w:w="0" w:type="dxa"/>
          </w:tblCellMar>
        </w:tblPrEx>
        <w:tc>
          <w:tcPr>
            <w:tcW w:w="9369" w:type="dxa"/>
            <w:gridSpan w:val="3"/>
            <w:shd w:val="clear" w:color="auto" w:fill="auto"/>
          </w:tcPr>
          <w:p w:rsidR="00711CFD" w:rsidRPr="00711CFD" w:rsidRDefault="00711CFD" w:rsidP="00711CFD">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hanging="216"/>
              <w:rPr>
                <w:spacing w:val="60"/>
                <w:sz w:val="17"/>
              </w:rPr>
            </w:pPr>
            <w:r>
              <w:tab/>
              <w:t>Égalité des chances à l’échelon international</w:t>
            </w:r>
            <w:r>
              <w:rPr>
                <w:spacing w:val="60"/>
                <w:sz w:val="17"/>
              </w:rPr>
              <w:tab/>
            </w:r>
          </w:p>
        </w:tc>
        <w:tc>
          <w:tcPr>
            <w:tcW w:w="533" w:type="dxa"/>
            <w:shd w:val="clear" w:color="auto" w:fill="auto"/>
            <w:vAlign w:val="bottom"/>
          </w:tcPr>
          <w:p w:rsidR="00711CFD" w:rsidRPr="00545BB6" w:rsidRDefault="003E2236" w:rsidP="00D02C55">
            <w:pPr>
              <w:spacing w:after="120"/>
              <w:ind w:right="40"/>
              <w:jc w:val="right"/>
            </w:pPr>
            <w:r>
              <w:t>25</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0"/>
                <w:numId w:val="22"/>
              </w:numPr>
              <w:tabs>
                <w:tab w:val="left" w:pos="1296"/>
                <w:tab w:val="left" w:pos="1728"/>
                <w:tab w:val="right" w:leader="dot" w:pos="9360"/>
              </w:tabs>
              <w:suppressAutoHyphens/>
              <w:spacing w:after="120"/>
            </w:pPr>
            <w:r>
              <w:t>Article 9</w:t>
            </w:r>
            <w:r>
              <w:rPr>
                <w:spacing w:val="60"/>
                <w:sz w:val="17"/>
              </w:rPr>
              <w:tab/>
            </w:r>
          </w:p>
        </w:tc>
        <w:tc>
          <w:tcPr>
            <w:tcW w:w="533" w:type="dxa"/>
            <w:shd w:val="clear" w:color="auto" w:fill="auto"/>
            <w:vAlign w:val="bottom"/>
          </w:tcPr>
          <w:p w:rsidR="00711CFD" w:rsidRDefault="003E2236" w:rsidP="00D02C55">
            <w:pPr>
              <w:spacing w:after="120"/>
              <w:ind w:right="40"/>
              <w:jc w:val="right"/>
            </w:pPr>
            <w:r>
              <w:t>26</w:t>
            </w:r>
          </w:p>
        </w:tc>
      </w:tr>
      <w:tr w:rsidR="00711CFD" w:rsidRPr="00545BB6">
        <w:tblPrEx>
          <w:tblCellMar>
            <w:top w:w="0" w:type="dxa"/>
            <w:bottom w:w="0" w:type="dxa"/>
          </w:tblCellMar>
        </w:tblPrEx>
        <w:tc>
          <w:tcPr>
            <w:tcW w:w="9369" w:type="dxa"/>
            <w:gridSpan w:val="3"/>
            <w:shd w:val="clear" w:color="auto" w:fill="auto"/>
          </w:tcPr>
          <w:p w:rsidR="00711CFD" w:rsidRPr="00711CFD" w:rsidRDefault="00711CFD" w:rsidP="00711CFD">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hanging="216"/>
              <w:rPr>
                <w:spacing w:val="60"/>
                <w:sz w:val="17"/>
              </w:rPr>
            </w:pPr>
            <w:r>
              <w:tab/>
              <w:t>Lois relatives aux questions de nationalité</w:t>
            </w:r>
            <w:r>
              <w:rPr>
                <w:spacing w:val="60"/>
                <w:sz w:val="17"/>
              </w:rPr>
              <w:tab/>
            </w:r>
          </w:p>
        </w:tc>
        <w:tc>
          <w:tcPr>
            <w:tcW w:w="533" w:type="dxa"/>
            <w:shd w:val="clear" w:color="auto" w:fill="auto"/>
            <w:vAlign w:val="bottom"/>
          </w:tcPr>
          <w:p w:rsidR="00711CFD" w:rsidRPr="00545BB6" w:rsidRDefault="003E2236" w:rsidP="00D02C55">
            <w:pPr>
              <w:spacing w:after="120"/>
              <w:ind w:right="40"/>
              <w:jc w:val="right"/>
            </w:pPr>
            <w:r>
              <w:t>26</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0"/>
                <w:numId w:val="22"/>
              </w:numPr>
              <w:tabs>
                <w:tab w:val="left" w:pos="1296"/>
                <w:tab w:val="left" w:pos="1728"/>
                <w:tab w:val="right" w:leader="dot" w:pos="9360"/>
              </w:tabs>
              <w:suppressAutoHyphens/>
              <w:spacing w:after="120"/>
            </w:pPr>
            <w:r>
              <w:t>Article 10</w:t>
            </w:r>
            <w:r>
              <w:rPr>
                <w:spacing w:val="60"/>
                <w:sz w:val="17"/>
              </w:rPr>
              <w:tab/>
            </w:r>
          </w:p>
        </w:tc>
        <w:tc>
          <w:tcPr>
            <w:tcW w:w="533" w:type="dxa"/>
            <w:shd w:val="clear" w:color="auto" w:fill="auto"/>
            <w:vAlign w:val="bottom"/>
          </w:tcPr>
          <w:p w:rsidR="00711CFD" w:rsidRDefault="003E2236" w:rsidP="00D02C55">
            <w:pPr>
              <w:spacing w:after="120"/>
              <w:ind w:right="40"/>
              <w:jc w:val="right"/>
            </w:pPr>
            <w:r>
              <w:t>27</w:t>
            </w:r>
          </w:p>
        </w:tc>
      </w:tr>
      <w:tr w:rsidR="00711CFD" w:rsidRPr="00545BB6">
        <w:tblPrEx>
          <w:tblCellMar>
            <w:top w:w="0" w:type="dxa"/>
            <w:bottom w:w="0" w:type="dxa"/>
          </w:tblCellMar>
        </w:tblPrEx>
        <w:tc>
          <w:tcPr>
            <w:tcW w:w="9369" w:type="dxa"/>
            <w:gridSpan w:val="3"/>
            <w:shd w:val="clear" w:color="auto" w:fill="auto"/>
          </w:tcPr>
          <w:p w:rsidR="00711CFD" w:rsidRPr="00711CFD" w:rsidRDefault="00711CFD" w:rsidP="00711CFD">
            <w:pPr>
              <w:tabs>
                <w:tab w:val="left" w:pos="1296"/>
                <w:tab w:val="left" w:pos="1728"/>
                <w:tab w:val="left" w:pos="2160"/>
                <w:tab w:val="right" w:leader="dot" w:pos="9360"/>
              </w:tabs>
              <w:suppressAutoHyphens/>
              <w:spacing w:after="120"/>
              <w:ind w:left="1296" w:hanging="216"/>
              <w:rPr>
                <w:spacing w:val="60"/>
                <w:sz w:val="17"/>
              </w:rPr>
            </w:pPr>
            <w:r>
              <w:tab/>
              <w:t>Éducation</w:t>
            </w:r>
            <w:r>
              <w:rPr>
                <w:spacing w:val="60"/>
                <w:sz w:val="17"/>
              </w:rPr>
              <w:tab/>
            </w:r>
          </w:p>
        </w:tc>
        <w:tc>
          <w:tcPr>
            <w:tcW w:w="533" w:type="dxa"/>
            <w:shd w:val="clear" w:color="auto" w:fill="auto"/>
            <w:vAlign w:val="bottom"/>
          </w:tcPr>
          <w:p w:rsidR="00711CFD" w:rsidRPr="00545BB6" w:rsidRDefault="003E2236" w:rsidP="00D02C55">
            <w:pPr>
              <w:spacing w:after="120"/>
              <w:ind w:right="40"/>
              <w:jc w:val="right"/>
            </w:pPr>
            <w:r>
              <w:t>27</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0"/>
                <w:numId w:val="22"/>
              </w:numPr>
              <w:tabs>
                <w:tab w:val="left" w:pos="1296"/>
                <w:tab w:val="left" w:pos="1728"/>
                <w:tab w:val="right" w:leader="dot" w:pos="9360"/>
              </w:tabs>
              <w:suppressAutoHyphens/>
              <w:spacing w:after="120"/>
            </w:pPr>
            <w:r>
              <w:t>Article 11</w:t>
            </w:r>
            <w:r>
              <w:rPr>
                <w:spacing w:val="60"/>
                <w:sz w:val="17"/>
              </w:rPr>
              <w:tab/>
            </w:r>
          </w:p>
        </w:tc>
        <w:tc>
          <w:tcPr>
            <w:tcW w:w="533" w:type="dxa"/>
            <w:shd w:val="clear" w:color="auto" w:fill="auto"/>
            <w:vAlign w:val="bottom"/>
          </w:tcPr>
          <w:p w:rsidR="00711CFD" w:rsidRDefault="003E2236" w:rsidP="00D02C55">
            <w:pPr>
              <w:spacing w:after="120"/>
              <w:ind w:right="40"/>
              <w:jc w:val="right"/>
            </w:pPr>
            <w:r>
              <w:t>29</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right" w:leader="dot" w:pos="9360"/>
              </w:tabs>
              <w:suppressAutoHyphens/>
              <w:spacing w:after="120"/>
            </w:pPr>
            <w:r>
              <w:t>Emploi</w:t>
            </w:r>
            <w:r>
              <w:rPr>
                <w:spacing w:val="60"/>
                <w:sz w:val="17"/>
              </w:rPr>
              <w:tab/>
            </w:r>
          </w:p>
        </w:tc>
        <w:tc>
          <w:tcPr>
            <w:tcW w:w="533" w:type="dxa"/>
            <w:shd w:val="clear" w:color="auto" w:fill="auto"/>
            <w:vAlign w:val="bottom"/>
          </w:tcPr>
          <w:p w:rsidR="00711CFD" w:rsidRDefault="003E2236" w:rsidP="00D02C55">
            <w:pPr>
              <w:spacing w:after="120"/>
              <w:ind w:right="40"/>
              <w:jc w:val="right"/>
            </w:pPr>
            <w:r>
              <w:t>29</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left" w:pos="2592"/>
                <w:tab w:val="left" w:pos="3024"/>
                <w:tab w:val="left" w:pos="3456"/>
                <w:tab w:val="right" w:leader="dot" w:pos="9360"/>
              </w:tabs>
              <w:suppressAutoHyphens/>
              <w:spacing w:after="120"/>
            </w:pPr>
            <w:r>
              <w:t>Main-d’œuvre féminine</w:t>
            </w:r>
            <w:r>
              <w:rPr>
                <w:spacing w:val="60"/>
                <w:sz w:val="17"/>
              </w:rPr>
              <w:tab/>
            </w:r>
          </w:p>
        </w:tc>
        <w:tc>
          <w:tcPr>
            <w:tcW w:w="533" w:type="dxa"/>
            <w:shd w:val="clear" w:color="auto" w:fill="auto"/>
            <w:vAlign w:val="bottom"/>
          </w:tcPr>
          <w:p w:rsidR="00711CFD" w:rsidRDefault="00204502" w:rsidP="00D02C55">
            <w:pPr>
              <w:spacing w:after="120"/>
              <w:ind w:right="40"/>
              <w:jc w:val="right"/>
            </w:pPr>
            <w:r>
              <w:t>30</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pPr>
            <w:r>
              <w:t>Main-d’œuvre féminine dans le secteur privé (urbain)</w:t>
            </w:r>
            <w:r>
              <w:rPr>
                <w:spacing w:val="60"/>
                <w:sz w:val="17"/>
              </w:rPr>
              <w:tab/>
            </w:r>
          </w:p>
        </w:tc>
        <w:tc>
          <w:tcPr>
            <w:tcW w:w="533" w:type="dxa"/>
            <w:shd w:val="clear" w:color="auto" w:fill="auto"/>
            <w:vAlign w:val="bottom"/>
          </w:tcPr>
          <w:p w:rsidR="00711CFD" w:rsidRDefault="003E2236" w:rsidP="00D02C55">
            <w:pPr>
              <w:spacing w:after="120"/>
              <w:ind w:right="40"/>
              <w:jc w:val="right"/>
            </w:pPr>
            <w:r>
              <w:t>3</w:t>
            </w:r>
            <w:r w:rsidR="00204502">
              <w:t>1</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pPr>
            <w:r>
              <w:t>Main-d’œuvre féminine dans les zones industrielles</w:t>
            </w:r>
            <w:r>
              <w:rPr>
                <w:spacing w:val="60"/>
                <w:sz w:val="17"/>
              </w:rPr>
              <w:tab/>
            </w:r>
          </w:p>
        </w:tc>
        <w:tc>
          <w:tcPr>
            <w:tcW w:w="533" w:type="dxa"/>
            <w:shd w:val="clear" w:color="auto" w:fill="auto"/>
            <w:vAlign w:val="bottom"/>
          </w:tcPr>
          <w:p w:rsidR="00711CFD" w:rsidRDefault="003E2236" w:rsidP="00D02C55">
            <w:pPr>
              <w:spacing w:after="120"/>
              <w:ind w:right="40"/>
              <w:jc w:val="right"/>
            </w:pPr>
            <w:r>
              <w:t>31</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right" w:leader="dot" w:pos="9360"/>
              </w:tabs>
              <w:suppressAutoHyphens/>
              <w:spacing w:after="120"/>
            </w:pPr>
            <w:r>
              <w:t>Chômage</w:t>
            </w:r>
            <w:r>
              <w:rPr>
                <w:spacing w:val="60"/>
                <w:sz w:val="17"/>
              </w:rPr>
              <w:tab/>
            </w:r>
          </w:p>
        </w:tc>
        <w:tc>
          <w:tcPr>
            <w:tcW w:w="533" w:type="dxa"/>
            <w:shd w:val="clear" w:color="auto" w:fill="auto"/>
            <w:vAlign w:val="bottom"/>
          </w:tcPr>
          <w:p w:rsidR="00711CFD" w:rsidRDefault="003E2236" w:rsidP="00D02C55">
            <w:pPr>
              <w:spacing w:after="120"/>
              <w:ind w:right="40"/>
              <w:jc w:val="right"/>
            </w:pPr>
            <w:r>
              <w:t>32</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t>Stages de formation pour les femmes</w:t>
            </w:r>
            <w:r>
              <w:rPr>
                <w:spacing w:val="60"/>
                <w:sz w:val="17"/>
              </w:rPr>
              <w:tab/>
            </w:r>
          </w:p>
        </w:tc>
        <w:tc>
          <w:tcPr>
            <w:tcW w:w="533" w:type="dxa"/>
            <w:shd w:val="clear" w:color="auto" w:fill="auto"/>
            <w:vAlign w:val="bottom"/>
          </w:tcPr>
          <w:p w:rsidR="00711CFD" w:rsidRDefault="003E2236" w:rsidP="00D02C55">
            <w:pPr>
              <w:spacing w:after="120"/>
              <w:ind w:right="40"/>
              <w:jc w:val="right"/>
            </w:pPr>
            <w:r>
              <w:t>33</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t>Travailleuses indépendantes et employées</w:t>
            </w:r>
            <w:r>
              <w:rPr>
                <w:spacing w:val="60"/>
                <w:sz w:val="17"/>
              </w:rPr>
              <w:tab/>
            </w:r>
          </w:p>
        </w:tc>
        <w:tc>
          <w:tcPr>
            <w:tcW w:w="533" w:type="dxa"/>
            <w:shd w:val="clear" w:color="auto" w:fill="auto"/>
            <w:vAlign w:val="bottom"/>
          </w:tcPr>
          <w:p w:rsidR="00711CFD" w:rsidRDefault="003E2236" w:rsidP="00D02C55">
            <w:pPr>
              <w:spacing w:after="120"/>
              <w:ind w:right="40"/>
              <w:jc w:val="right"/>
            </w:pPr>
            <w:r>
              <w:t>33</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left" w:pos="2592"/>
                <w:tab w:val="left" w:pos="3024"/>
                <w:tab w:val="left" w:pos="3456"/>
                <w:tab w:val="right" w:leader="dot" w:pos="9360"/>
              </w:tabs>
              <w:suppressAutoHyphens/>
              <w:spacing w:after="120"/>
            </w:pPr>
            <w:r>
              <w:t>Questions juridiques</w:t>
            </w:r>
            <w:r>
              <w:rPr>
                <w:spacing w:val="60"/>
                <w:sz w:val="17"/>
              </w:rPr>
              <w:tab/>
            </w:r>
          </w:p>
        </w:tc>
        <w:tc>
          <w:tcPr>
            <w:tcW w:w="533" w:type="dxa"/>
            <w:shd w:val="clear" w:color="auto" w:fill="auto"/>
            <w:vAlign w:val="bottom"/>
          </w:tcPr>
          <w:p w:rsidR="00711CFD" w:rsidRDefault="003E2236" w:rsidP="00D02C55">
            <w:pPr>
              <w:spacing w:after="120"/>
              <w:ind w:right="40"/>
              <w:jc w:val="right"/>
            </w:pPr>
            <w:r>
              <w:t>34</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0"/>
                <w:numId w:val="22"/>
              </w:numPr>
              <w:tabs>
                <w:tab w:val="left" w:pos="1296"/>
                <w:tab w:val="left" w:pos="1728"/>
                <w:tab w:val="right" w:leader="dot" w:pos="9360"/>
              </w:tabs>
              <w:suppressAutoHyphens/>
              <w:spacing w:after="120"/>
            </w:pPr>
            <w:r>
              <w:t>Article 12</w:t>
            </w:r>
            <w:r>
              <w:rPr>
                <w:spacing w:val="60"/>
                <w:sz w:val="17"/>
              </w:rPr>
              <w:tab/>
            </w:r>
          </w:p>
        </w:tc>
        <w:tc>
          <w:tcPr>
            <w:tcW w:w="533" w:type="dxa"/>
            <w:shd w:val="clear" w:color="auto" w:fill="auto"/>
            <w:vAlign w:val="bottom"/>
          </w:tcPr>
          <w:p w:rsidR="00711CFD" w:rsidRDefault="003E2236" w:rsidP="00D02C55">
            <w:pPr>
              <w:spacing w:after="120"/>
              <w:ind w:right="40"/>
              <w:jc w:val="right"/>
            </w:pPr>
            <w:r>
              <w:t>35</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right" w:leader="dot" w:pos="9360"/>
              </w:tabs>
              <w:suppressAutoHyphens/>
              <w:spacing w:after="120"/>
            </w:pPr>
            <w:r>
              <w:t>Santé</w:t>
            </w:r>
            <w:r>
              <w:rPr>
                <w:spacing w:val="60"/>
                <w:sz w:val="17"/>
              </w:rPr>
              <w:tab/>
            </w:r>
          </w:p>
        </w:tc>
        <w:tc>
          <w:tcPr>
            <w:tcW w:w="533" w:type="dxa"/>
            <w:shd w:val="clear" w:color="auto" w:fill="auto"/>
            <w:vAlign w:val="bottom"/>
          </w:tcPr>
          <w:p w:rsidR="00711CFD" w:rsidRDefault="003E2236" w:rsidP="00D02C55">
            <w:pPr>
              <w:spacing w:after="120"/>
              <w:ind w:right="40"/>
              <w:jc w:val="right"/>
            </w:pPr>
            <w:r>
              <w:t>35</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pPr>
            <w:r>
              <w:t>Situation actuelle en matière de santé de la mère, du nouveau-né et de l’enfant</w:t>
            </w:r>
            <w:r>
              <w:rPr>
                <w:spacing w:val="60"/>
                <w:sz w:val="17"/>
              </w:rPr>
              <w:tab/>
            </w:r>
          </w:p>
        </w:tc>
        <w:tc>
          <w:tcPr>
            <w:tcW w:w="533" w:type="dxa"/>
            <w:shd w:val="clear" w:color="auto" w:fill="auto"/>
            <w:vAlign w:val="bottom"/>
          </w:tcPr>
          <w:p w:rsidR="00711CFD" w:rsidRDefault="003E2236" w:rsidP="00D02C55">
            <w:pPr>
              <w:spacing w:after="120"/>
              <w:ind w:right="40"/>
              <w:jc w:val="right"/>
            </w:pPr>
            <w:r>
              <w:t>36</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keepNext/>
              <w:keepLines/>
              <w:numPr>
                <w:ilvl w:val="1"/>
                <w:numId w:val="22"/>
              </w:numPr>
              <w:tabs>
                <w:tab w:val="left" w:pos="1296"/>
                <w:tab w:val="left" w:pos="1728"/>
                <w:tab w:val="left" w:pos="2160"/>
                <w:tab w:val="right" w:leader="dot" w:pos="9360"/>
              </w:tabs>
              <w:suppressAutoHyphens/>
              <w:spacing w:after="120"/>
            </w:pPr>
            <w:r>
              <w:t>Mesures prises pour offrir des soins de santé à la mère, au nouveau-né et au jeune enfant</w:t>
            </w:r>
            <w:r>
              <w:rPr>
                <w:spacing w:val="60"/>
                <w:sz w:val="17"/>
              </w:rPr>
              <w:tab/>
            </w:r>
          </w:p>
        </w:tc>
        <w:tc>
          <w:tcPr>
            <w:tcW w:w="533" w:type="dxa"/>
            <w:shd w:val="clear" w:color="auto" w:fill="auto"/>
            <w:vAlign w:val="bottom"/>
          </w:tcPr>
          <w:p w:rsidR="00711CFD" w:rsidRDefault="00204502" w:rsidP="00D02C55">
            <w:pPr>
              <w:spacing w:after="120"/>
              <w:ind w:right="40"/>
              <w:jc w:val="right"/>
            </w:pPr>
            <w:r>
              <w:t>37</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t>Prévention et lutte contre le VIH/sida</w:t>
            </w:r>
            <w:r>
              <w:rPr>
                <w:spacing w:val="60"/>
                <w:sz w:val="17"/>
              </w:rPr>
              <w:tab/>
            </w:r>
          </w:p>
        </w:tc>
        <w:tc>
          <w:tcPr>
            <w:tcW w:w="533" w:type="dxa"/>
            <w:shd w:val="clear" w:color="auto" w:fill="auto"/>
            <w:vAlign w:val="bottom"/>
          </w:tcPr>
          <w:p w:rsidR="00711CFD" w:rsidRDefault="00204502" w:rsidP="00D02C55">
            <w:pPr>
              <w:spacing w:after="120"/>
              <w:ind w:right="40"/>
              <w:jc w:val="right"/>
            </w:pPr>
            <w:r>
              <w:t>38</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pPr>
            <w:r>
              <w:t>Soins aux femmes incarcérées infectées par le VIH</w:t>
            </w:r>
            <w:r>
              <w:rPr>
                <w:spacing w:val="60"/>
                <w:sz w:val="17"/>
              </w:rPr>
              <w:tab/>
            </w:r>
          </w:p>
        </w:tc>
        <w:tc>
          <w:tcPr>
            <w:tcW w:w="533" w:type="dxa"/>
            <w:shd w:val="clear" w:color="auto" w:fill="auto"/>
            <w:vAlign w:val="bottom"/>
          </w:tcPr>
          <w:p w:rsidR="00711CFD" w:rsidRDefault="00204502" w:rsidP="00D02C55">
            <w:pPr>
              <w:spacing w:after="120"/>
              <w:ind w:right="40"/>
              <w:jc w:val="right"/>
            </w:pPr>
            <w:r>
              <w:t>41</w:t>
            </w:r>
          </w:p>
        </w:tc>
      </w:tr>
      <w:tr w:rsidR="00711CFD" w:rsidRPr="00545BB6">
        <w:tblPrEx>
          <w:tblCellMar>
            <w:top w:w="0" w:type="dxa"/>
            <w:bottom w:w="0" w:type="dxa"/>
          </w:tblCellMar>
        </w:tblPrEx>
        <w:tc>
          <w:tcPr>
            <w:tcW w:w="9369" w:type="dxa"/>
            <w:gridSpan w:val="3"/>
            <w:shd w:val="clear" w:color="auto" w:fill="auto"/>
          </w:tcPr>
          <w:p w:rsidR="00711CFD" w:rsidRDefault="00204502" w:rsidP="00711CFD">
            <w:pPr>
              <w:numPr>
                <w:ilvl w:val="1"/>
                <w:numId w:val="22"/>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t>Santé génésique des adolescent</w:t>
            </w:r>
            <w:r w:rsidR="00711CFD">
              <w:t>s</w:t>
            </w:r>
            <w:r w:rsidR="00711CFD">
              <w:rPr>
                <w:spacing w:val="60"/>
                <w:sz w:val="17"/>
              </w:rPr>
              <w:tab/>
            </w:r>
          </w:p>
        </w:tc>
        <w:tc>
          <w:tcPr>
            <w:tcW w:w="533" w:type="dxa"/>
            <w:shd w:val="clear" w:color="auto" w:fill="auto"/>
            <w:vAlign w:val="bottom"/>
          </w:tcPr>
          <w:p w:rsidR="00711CFD" w:rsidRDefault="00204502" w:rsidP="00D02C55">
            <w:pPr>
              <w:spacing w:after="120"/>
              <w:ind w:right="40"/>
              <w:jc w:val="right"/>
            </w:pPr>
            <w:r>
              <w:t>41</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t>Prévention du cancer chez les femmes</w:t>
            </w:r>
            <w:r>
              <w:rPr>
                <w:spacing w:val="60"/>
                <w:sz w:val="17"/>
              </w:rPr>
              <w:tab/>
            </w:r>
          </w:p>
        </w:tc>
        <w:tc>
          <w:tcPr>
            <w:tcW w:w="533" w:type="dxa"/>
            <w:shd w:val="clear" w:color="auto" w:fill="auto"/>
            <w:vAlign w:val="bottom"/>
          </w:tcPr>
          <w:p w:rsidR="00711CFD" w:rsidRDefault="00204502" w:rsidP="00D02C55">
            <w:pPr>
              <w:spacing w:after="120"/>
              <w:ind w:right="40"/>
              <w:jc w:val="right"/>
            </w:pPr>
            <w:r>
              <w:t>42</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left" w:pos="2592"/>
                <w:tab w:val="left" w:pos="3024"/>
                <w:tab w:val="left" w:pos="3456"/>
                <w:tab w:val="left" w:pos="3888"/>
                <w:tab w:val="right" w:leader="dot" w:pos="9360"/>
              </w:tabs>
              <w:suppressAutoHyphens/>
              <w:spacing w:after="120"/>
            </w:pPr>
            <w:r>
              <w:t>Amélioration de la nutrition</w:t>
            </w:r>
            <w:r>
              <w:rPr>
                <w:spacing w:val="60"/>
                <w:sz w:val="17"/>
              </w:rPr>
              <w:tab/>
            </w:r>
          </w:p>
        </w:tc>
        <w:tc>
          <w:tcPr>
            <w:tcW w:w="533" w:type="dxa"/>
            <w:shd w:val="clear" w:color="auto" w:fill="auto"/>
            <w:vAlign w:val="bottom"/>
          </w:tcPr>
          <w:p w:rsidR="00711CFD" w:rsidRDefault="00204502" w:rsidP="00D02C55">
            <w:pPr>
              <w:spacing w:after="120"/>
              <w:ind w:right="40"/>
              <w:jc w:val="right"/>
            </w:pPr>
            <w:r>
              <w:t>42</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pPr>
            <w:r>
              <w:t>Partenariat pour le développement de la santé</w:t>
            </w:r>
            <w:r>
              <w:rPr>
                <w:spacing w:val="60"/>
                <w:sz w:val="17"/>
              </w:rPr>
              <w:tab/>
            </w:r>
          </w:p>
        </w:tc>
        <w:tc>
          <w:tcPr>
            <w:tcW w:w="533" w:type="dxa"/>
            <w:shd w:val="clear" w:color="auto" w:fill="auto"/>
            <w:vAlign w:val="bottom"/>
          </w:tcPr>
          <w:p w:rsidR="00711CFD" w:rsidRDefault="00204502" w:rsidP="00D02C55">
            <w:pPr>
              <w:spacing w:after="120"/>
              <w:ind w:right="40"/>
              <w:jc w:val="right"/>
            </w:pPr>
            <w:r>
              <w:t>42</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0"/>
                <w:numId w:val="22"/>
              </w:numPr>
              <w:tabs>
                <w:tab w:val="left" w:pos="1296"/>
                <w:tab w:val="left" w:pos="1728"/>
                <w:tab w:val="right" w:leader="dot" w:pos="9360"/>
              </w:tabs>
              <w:suppressAutoHyphens/>
              <w:spacing w:after="120"/>
            </w:pPr>
            <w:r>
              <w:t>Article 13</w:t>
            </w:r>
            <w:r>
              <w:rPr>
                <w:spacing w:val="60"/>
                <w:sz w:val="17"/>
              </w:rPr>
              <w:tab/>
            </w:r>
          </w:p>
        </w:tc>
        <w:tc>
          <w:tcPr>
            <w:tcW w:w="533" w:type="dxa"/>
            <w:shd w:val="clear" w:color="auto" w:fill="auto"/>
            <w:vAlign w:val="bottom"/>
          </w:tcPr>
          <w:p w:rsidR="00711CFD" w:rsidRDefault="00204502" w:rsidP="00D02C55">
            <w:pPr>
              <w:spacing w:after="120"/>
              <w:ind w:right="40"/>
              <w:jc w:val="right"/>
            </w:pPr>
            <w:r>
              <w:t>43</w:t>
            </w:r>
          </w:p>
        </w:tc>
      </w:tr>
      <w:tr w:rsidR="00711CFD" w:rsidRPr="00545BB6">
        <w:tblPrEx>
          <w:tblCellMar>
            <w:top w:w="0" w:type="dxa"/>
            <w:bottom w:w="0" w:type="dxa"/>
          </w:tblCellMar>
        </w:tblPrEx>
        <w:tc>
          <w:tcPr>
            <w:tcW w:w="9369" w:type="dxa"/>
            <w:gridSpan w:val="3"/>
            <w:shd w:val="clear" w:color="auto" w:fill="auto"/>
          </w:tcPr>
          <w:p w:rsidR="00711CFD" w:rsidRPr="00711CFD" w:rsidRDefault="00711CFD" w:rsidP="00711CFD">
            <w:pPr>
              <w:tabs>
                <w:tab w:val="left" w:pos="1296"/>
                <w:tab w:val="left" w:pos="1728"/>
                <w:tab w:val="left" w:pos="2160"/>
                <w:tab w:val="left" w:pos="2592"/>
                <w:tab w:val="left" w:pos="3024"/>
                <w:tab w:val="left" w:pos="3456"/>
                <w:tab w:val="left" w:pos="3888"/>
                <w:tab w:val="right" w:leader="dot" w:pos="9360"/>
              </w:tabs>
              <w:suppressAutoHyphens/>
              <w:spacing w:after="120"/>
              <w:ind w:left="1296" w:hanging="216"/>
              <w:rPr>
                <w:spacing w:val="60"/>
                <w:sz w:val="17"/>
              </w:rPr>
            </w:pPr>
            <w:r>
              <w:tab/>
              <w:t>Sécurité sociale et microcrédit</w:t>
            </w:r>
            <w:r>
              <w:rPr>
                <w:spacing w:val="60"/>
                <w:sz w:val="17"/>
              </w:rPr>
              <w:tab/>
            </w:r>
          </w:p>
        </w:tc>
        <w:tc>
          <w:tcPr>
            <w:tcW w:w="533" w:type="dxa"/>
            <w:shd w:val="clear" w:color="auto" w:fill="auto"/>
            <w:vAlign w:val="bottom"/>
          </w:tcPr>
          <w:p w:rsidR="00711CFD" w:rsidRPr="00545BB6" w:rsidRDefault="00204502" w:rsidP="00D02C55">
            <w:pPr>
              <w:spacing w:after="120"/>
              <w:ind w:right="40"/>
              <w:jc w:val="right"/>
            </w:pPr>
            <w:r>
              <w:t>43</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0"/>
                <w:numId w:val="22"/>
              </w:numPr>
              <w:tabs>
                <w:tab w:val="left" w:pos="1296"/>
                <w:tab w:val="left" w:pos="1728"/>
                <w:tab w:val="right" w:leader="dot" w:pos="9360"/>
              </w:tabs>
              <w:suppressAutoHyphens/>
              <w:spacing w:after="120"/>
            </w:pPr>
            <w:r>
              <w:t>Article 14</w:t>
            </w:r>
            <w:r>
              <w:rPr>
                <w:spacing w:val="60"/>
                <w:sz w:val="17"/>
              </w:rPr>
              <w:tab/>
            </w:r>
          </w:p>
        </w:tc>
        <w:tc>
          <w:tcPr>
            <w:tcW w:w="533" w:type="dxa"/>
            <w:shd w:val="clear" w:color="auto" w:fill="auto"/>
            <w:vAlign w:val="bottom"/>
          </w:tcPr>
          <w:p w:rsidR="00711CFD" w:rsidRDefault="00204502" w:rsidP="00D02C55">
            <w:pPr>
              <w:spacing w:after="120"/>
              <w:ind w:right="40"/>
              <w:jc w:val="right"/>
            </w:pPr>
            <w:r>
              <w:t>47</w:t>
            </w:r>
          </w:p>
        </w:tc>
      </w:tr>
      <w:tr w:rsidR="00711CFD" w:rsidRPr="00545BB6">
        <w:tblPrEx>
          <w:tblCellMar>
            <w:top w:w="0" w:type="dxa"/>
            <w:bottom w:w="0" w:type="dxa"/>
          </w:tblCellMar>
        </w:tblPrEx>
        <w:tc>
          <w:tcPr>
            <w:tcW w:w="9369" w:type="dxa"/>
            <w:gridSpan w:val="3"/>
            <w:shd w:val="clear" w:color="auto" w:fill="auto"/>
          </w:tcPr>
          <w:p w:rsidR="00711CFD" w:rsidRPr="00711CFD" w:rsidRDefault="00711CFD" w:rsidP="00711CFD">
            <w:pPr>
              <w:tabs>
                <w:tab w:val="left" w:pos="1296"/>
                <w:tab w:val="left" w:pos="1728"/>
                <w:tab w:val="left" w:pos="2160"/>
                <w:tab w:val="left" w:pos="2592"/>
                <w:tab w:val="left" w:pos="3024"/>
                <w:tab w:val="right" w:leader="dot" w:pos="9360"/>
              </w:tabs>
              <w:suppressAutoHyphens/>
              <w:spacing w:after="120"/>
              <w:ind w:left="1296" w:hanging="216"/>
              <w:rPr>
                <w:spacing w:val="60"/>
                <w:sz w:val="17"/>
              </w:rPr>
            </w:pPr>
            <w:r>
              <w:tab/>
              <w:t>Développement rural</w:t>
            </w:r>
            <w:r>
              <w:rPr>
                <w:spacing w:val="60"/>
                <w:sz w:val="17"/>
              </w:rPr>
              <w:tab/>
            </w:r>
          </w:p>
        </w:tc>
        <w:tc>
          <w:tcPr>
            <w:tcW w:w="533" w:type="dxa"/>
            <w:shd w:val="clear" w:color="auto" w:fill="auto"/>
            <w:vAlign w:val="bottom"/>
          </w:tcPr>
          <w:p w:rsidR="00711CFD" w:rsidRPr="00545BB6" w:rsidRDefault="00204502" w:rsidP="00D02C55">
            <w:pPr>
              <w:spacing w:after="120"/>
              <w:ind w:right="40"/>
              <w:jc w:val="right"/>
            </w:pPr>
            <w:r>
              <w:t>47</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0"/>
                <w:numId w:val="22"/>
              </w:numPr>
              <w:tabs>
                <w:tab w:val="left" w:pos="1296"/>
                <w:tab w:val="left" w:pos="1728"/>
                <w:tab w:val="right" w:leader="dot" w:pos="9360"/>
              </w:tabs>
              <w:suppressAutoHyphens/>
              <w:spacing w:after="120"/>
            </w:pPr>
            <w:r>
              <w:t>Article 15</w:t>
            </w:r>
            <w:r>
              <w:rPr>
                <w:spacing w:val="60"/>
                <w:sz w:val="17"/>
              </w:rPr>
              <w:tab/>
            </w:r>
          </w:p>
        </w:tc>
        <w:tc>
          <w:tcPr>
            <w:tcW w:w="533" w:type="dxa"/>
            <w:shd w:val="clear" w:color="auto" w:fill="auto"/>
            <w:vAlign w:val="bottom"/>
          </w:tcPr>
          <w:p w:rsidR="00711CFD" w:rsidRDefault="00204502" w:rsidP="00D02C55">
            <w:pPr>
              <w:spacing w:after="120"/>
              <w:ind w:right="40"/>
              <w:jc w:val="right"/>
            </w:pPr>
            <w:r>
              <w:t>52</w:t>
            </w:r>
          </w:p>
        </w:tc>
      </w:tr>
      <w:tr w:rsidR="00711CFD" w:rsidRPr="00545BB6">
        <w:tblPrEx>
          <w:tblCellMar>
            <w:top w:w="0" w:type="dxa"/>
            <w:bottom w:w="0" w:type="dxa"/>
          </w:tblCellMar>
        </w:tblPrEx>
        <w:tc>
          <w:tcPr>
            <w:tcW w:w="9369" w:type="dxa"/>
            <w:gridSpan w:val="3"/>
            <w:shd w:val="clear" w:color="auto" w:fill="auto"/>
          </w:tcPr>
          <w:p w:rsidR="00711CFD" w:rsidRPr="00711CFD" w:rsidRDefault="00711CFD" w:rsidP="00711CFD">
            <w:pPr>
              <w:tabs>
                <w:tab w:val="left" w:pos="1296"/>
                <w:tab w:val="left" w:pos="1728"/>
                <w:tab w:val="left" w:pos="2160"/>
                <w:tab w:val="left" w:pos="2592"/>
                <w:tab w:val="left" w:pos="3024"/>
                <w:tab w:val="right" w:leader="dot" w:pos="9360"/>
              </w:tabs>
              <w:suppressAutoHyphens/>
              <w:spacing w:after="120"/>
              <w:ind w:left="1296" w:hanging="216"/>
              <w:rPr>
                <w:spacing w:val="60"/>
                <w:sz w:val="17"/>
              </w:rPr>
            </w:pPr>
            <w:r>
              <w:tab/>
              <w:t>Égalité devant la loi</w:t>
            </w:r>
            <w:r>
              <w:rPr>
                <w:spacing w:val="60"/>
                <w:sz w:val="17"/>
              </w:rPr>
              <w:tab/>
            </w:r>
          </w:p>
        </w:tc>
        <w:tc>
          <w:tcPr>
            <w:tcW w:w="533" w:type="dxa"/>
            <w:shd w:val="clear" w:color="auto" w:fill="auto"/>
            <w:vAlign w:val="bottom"/>
          </w:tcPr>
          <w:p w:rsidR="00711CFD" w:rsidRPr="00545BB6" w:rsidRDefault="00204502" w:rsidP="00D02C55">
            <w:pPr>
              <w:spacing w:after="120"/>
              <w:ind w:right="40"/>
              <w:jc w:val="right"/>
            </w:pPr>
            <w:r>
              <w:t>52</w:t>
            </w:r>
          </w:p>
        </w:tc>
      </w:tr>
      <w:tr w:rsidR="00711CFD" w:rsidRPr="00545BB6">
        <w:tblPrEx>
          <w:tblCellMar>
            <w:top w:w="0" w:type="dxa"/>
            <w:bottom w:w="0" w:type="dxa"/>
          </w:tblCellMar>
        </w:tblPrEx>
        <w:tc>
          <w:tcPr>
            <w:tcW w:w="9369" w:type="dxa"/>
            <w:gridSpan w:val="3"/>
            <w:shd w:val="clear" w:color="auto" w:fill="auto"/>
          </w:tcPr>
          <w:p w:rsidR="00711CFD" w:rsidRDefault="00711CFD" w:rsidP="00711CFD">
            <w:pPr>
              <w:numPr>
                <w:ilvl w:val="0"/>
                <w:numId w:val="22"/>
              </w:numPr>
              <w:tabs>
                <w:tab w:val="left" w:pos="1296"/>
                <w:tab w:val="left" w:pos="1728"/>
                <w:tab w:val="right" w:leader="dot" w:pos="9360"/>
              </w:tabs>
              <w:suppressAutoHyphens/>
              <w:spacing w:after="120"/>
            </w:pPr>
            <w:r>
              <w:t>Article 16</w:t>
            </w:r>
            <w:r>
              <w:rPr>
                <w:spacing w:val="60"/>
                <w:sz w:val="17"/>
              </w:rPr>
              <w:tab/>
            </w:r>
          </w:p>
        </w:tc>
        <w:tc>
          <w:tcPr>
            <w:tcW w:w="533" w:type="dxa"/>
            <w:shd w:val="clear" w:color="auto" w:fill="auto"/>
            <w:vAlign w:val="bottom"/>
          </w:tcPr>
          <w:p w:rsidR="00711CFD" w:rsidRDefault="00204502" w:rsidP="00D02C55">
            <w:pPr>
              <w:spacing w:after="120"/>
              <w:ind w:right="40"/>
              <w:jc w:val="right"/>
            </w:pPr>
            <w:r>
              <w:t>53</w:t>
            </w:r>
          </w:p>
        </w:tc>
      </w:tr>
      <w:tr w:rsidR="00711CFD" w:rsidRPr="00545BB6">
        <w:tblPrEx>
          <w:tblCellMar>
            <w:top w:w="0" w:type="dxa"/>
            <w:bottom w:w="0" w:type="dxa"/>
          </w:tblCellMar>
        </w:tblPrEx>
        <w:tc>
          <w:tcPr>
            <w:tcW w:w="9369" w:type="dxa"/>
            <w:gridSpan w:val="3"/>
            <w:shd w:val="clear" w:color="auto" w:fill="auto"/>
          </w:tcPr>
          <w:p w:rsidR="00711CFD" w:rsidRDefault="00D02C55" w:rsidP="00D02C55">
            <w:pPr>
              <w:numPr>
                <w:ilvl w:val="1"/>
                <w:numId w:val="22"/>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t>Mariage et relations familiales</w:t>
            </w:r>
            <w:r>
              <w:rPr>
                <w:spacing w:val="60"/>
                <w:sz w:val="17"/>
              </w:rPr>
              <w:tab/>
            </w:r>
          </w:p>
        </w:tc>
        <w:tc>
          <w:tcPr>
            <w:tcW w:w="533" w:type="dxa"/>
            <w:shd w:val="clear" w:color="auto" w:fill="auto"/>
            <w:vAlign w:val="bottom"/>
          </w:tcPr>
          <w:p w:rsidR="00711CFD" w:rsidRDefault="00204502" w:rsidP="00D02C55">
            <w:pPr>
              <w:spacing w:after="120"/>
              <w:ind w:right="40"/>
              <w:jc w:val="right"/>
            </w:pPr>
            <w:r>
              <w:t>53</w:t>
            </w:r>
          </w:p>
        </w:tc>
      </w:tr>
      <w:tr w:rsidR="00D02C55" w:rsidRPr="00545BB6">
        <w:tblPrEx>
          <w:tblCellMar>
            <w:top w:w="0" w:type="dxa"/>
            <w:bottom w:w="0" w:type="dxa"/>
          </w:tblCellMar>
        </w:tblPrEx>
        <w:tc>
          <w:tcPr>
            <w:tcW w:w="9369" w:type="dxa"/>
            <w:gridSpan w:val="3"/>
            <w:shd w:val="clear" w:color="auto" w:fill="auto"/>
          </w:tcPr>
          <w:p w:rsidR="00D02C55" w:rsidRDefault="00D02C55" w:rsidP="00D02C55">
            <w:pPr>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t>Le divorce pour les femmes du Myanmar</w:t>
            </w:r>
            <w:r>
              <w:rPr>
                <w:spacing w:val="60"/>
                <w:sz w:val="17"/>
              </w:rPr>
              <w:tab/>
            </w:r>
          </w:p>
        </w:tc>
        <w:tc>
          <w:tcPr>
            <w:tcW w:w="533" w:type="dxa"/>
            <w:shd w:val="clear" w:color="auto" w:fill="auto"/>
            <w:vAlign w:val="bottom"/>
          </w:tcPr>
          <w:p w:rsidR="00D02C55" w:rsidRDefault="00204502" w:rsidP="00D02C55">
            <w:pPr>
              <w:spacing w:after="120"/>
              <w:ind w:right="40"/>
              <w:jc w:val="right"/>
            </w:pPr>
            <w:r>
              <w:t>53</w:t>
            </w:r>
          </w:p>
        </w:tc>
      </w:tr>
      <w:tr w:rsidR="00D02C55" w:rsidRPr="00545BB6">
        <w:tblPrEx>
          <w:tblCellMar>
            <w:top w:w="0" w:type="dxa"/>
            <w:bottom w:w="0" w:type="dxa"/>
          </w:tblCellMar>
        </w:tblPrEx>
        <w:tc>
          <w:tcPr>
            <w:tcW w:w="9369" w:type="dxa"/>
            <w:gridSpan w:val="3"/>
            <w:shd w:val="clear" w:color="auto" w:fill="auto"/>
          </w:tcPr>
          <w:p w:rsidR="00D02C55" w:rsidRDefault="00D02C55" w:rsidP="00D02C55">
            <w:pPr>
              <w:numPr>
                <w:ilvl w:val="0"/>
                <w:numId w:val="22"/>
              </w:numPr>
              <w:tabs>
                <w:tab w:val="left" w:pos="1296"/>
                <w:tab w:val="left" w:pos="1728"/>
                <w:tab w:val="left" w:pos="2160"/>
                <w:tab w:val="right" w:leader="dot" w:pos="9360"/>
              </w:tabs>
              <w:suppressAutoHyphens/>
              <w:spacing w:after="120"/>
            </w:pPr>
            <w:r>
              <w:t>Conclusion</w:t>
            </w:r>
            <w:r>
              <w:rPr>
                <w:spacing w:val="60"/>
                <w:sz w:val="17"/>
              </w:rPr>
              <w:tab/>
            </w:r>
          </w:p>
        </w:tc>
        <w:tc>
          <w:tcPr>
            <w:tcW w:w="533" w:type="dxa"/>
            <w:shd w:val="clear" w:color="auto" w:fill="auto"/>
            <w:vAlign w:val="bottom"/>
          </w:tcPr>
          <w:p w:rsidR="00D02C55" w:rsidRDefault="00204502" w:rsidP="00D02C55">
            <w:pPr>
              <w:spacing w:after="120"/>
              <w:ind w:right="40"/>
              <w:jc w:val="right"/>
            </w:pPr>
            <w:r>
              <w:t>54</w:t>
            </w:r>
          </w:p>
        </w:tc>
      </w:tr>
    </w:tbl>
    <w:p w:rsidR="00A970C0" w:rsidRPr="00545BB6" w:rsidRDefault="00A970C0" w:rsidP="00A970C0">
      <w:pPr>
        <w:pStyle w:val="HCh"/>
        <w:spacing w:line="120" w:lineRule="exact"/>
        <w:rPr>
          <w:sz w:val="10"/>
        </w:rPr>
      </w:pPr>
    </w:p>
    <w:p w:rsidR="00927705" w:rsidRPr="00545BB6" w:rsidRDefault="00927705" w:rsidP="00F060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br w:type="page"/>
      </w:r>
      <w:r w:rsidR="00596822" w:rsidRPr="00545BB6">
        <w:tab/>
      </w:r>
      <w:r w:rsidR="00596822" w:rsidRPr="00545BB6">
        <w:tab/>
      </w:r>
      <w:r w:rsidRPr="00545BB6">
        <w:t>Union du Myanmar</w:t>
      </w:r>
    </w:p>
    <w:p w:rsidR="00596822" w:rsidRPr="00545BB6" w:rsidRDefault="00596822" w:rsidP="00596822">
      <w:pPr>
        <w:pStyle w:val="SingleTxt"/>
        <w:spacing w:after="0" w:line="120" w:lineRule="exact"/>
        <w:rPr>
          <w:sz w:val="10"/>
        </w:rPr>
      </w:pPr>
    </w:p>
    <w:p w:rsidR="00927705" w:rsidRPr="00545BB6" w:rsidRDefault="00927705" w:rsidP="00596822">
      <w:pPr>
        <w:pStyle w:val="SingleTxt"/>
        <w:rPr>
          <w:i/>
        </w:rPr>
      </w:pPr>
      <w:r w:rsidRPr="00545BB6">
        <w:rPr>
          <w:i/>
        </w:rPr>
        <w:t>Deuxième et troisième rapports périodiques conjoints des États parties sur la mise en œuvre de la Convention sur l</w:t>
      </w:r>
      <w:r w:rsidR="00E150E5">
        <w:rPr>
          <w:i/>
        </w:rPr>
        <w:t>’</w:t>
      </w:r>
      <w:r w:rsidRPr="00545BB6">
        <w:rPr>
          <w:i/>
        </w:rPr>
        <w:t>élimination de toutes les formes de discrimination à l</w:t>
      </w:r>
      <w:r w:rsidR="00E150E5">
        <w:rPr>
          <w:i/>
        </w:rPr>
        <w:t>’</w:t>
      </w:r>
      <w:r w:rsidRPr="00545BB6">
        <w:rPr>
          <w:i/>
        </w:rPr>
        <w:t>égard des femmes</w:t>
      </w:r>
    </w:p>
    <w:p w:rsidR="00596822" w:rsidRPr="00545BB6" w:rsidRDefault="00596822" w:rsidP="00596822">
      <w:pPr>
        <w:pStyle w:val="SingleTxt"/>
        <w:spacing w:after="0" w:line="120" w:lineRule="exact"/>
        <w:rPr>
          <w:sz w:val="10"/>
        </w:rPr>
      </w:pPr>
    </w:p>
    <w:p w:rsidR="00F060F1" w:rsidRPr="00545BB6" w:rsidRDefault="00F060F1" w:rsidP="00596822">
      <w:pPr>
        <w:pStyle w:val="SingleTxt"/>
        <w:spacing w:after="0" w:line="120" w:lineRule="exact"/>
        <w:rPr>
          <w:sz w:val="10"/>
        </w:rPr>
      </w:pPr>
    </w:p>
    <w:p w:rsidR="00927705" w:rsidRPr="00545BB6" w:rsidRDefault="00596822" w:rsidP="003B4B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Pr="00545BB6">
        <w:tab/>
      </w:r>
      <w:r w:rsidR="00927705" w:rsidRPr="00545BB6">
        <w:t>Introduction</w:t>
      </w:r>
    </w:p>
    <w:p w:rsidR="00F060F1" w:rsidRPr="00545BB6" w:rsidRDefault="00F060F1" w:rsidP="00F060F1">
      <w:pPr>
        <w:pStyle w:val="SingleTxt"/>
        <w:spacing w:after="0" w:line="120" w:lineRule="exact"/>
        <w:rPr>
          <w:sz w:val="10"/>
        </w:rPr>
      </w:pPr>
    </w:p>
    <w:p w:rsidR="00F060F1" w:rsidRPr="00545BB6" w:rsidRDefault="00F060F1" w:rsidP="00F060F1">
      <w:pPr>
        <w:pStyle w:val="SingleTxt"/>
        <w:spacing w:after="0" w:line="120" w:lineRule="exact"/>
        <w:rPr>
          <w:sz w:val="10"/>
        </w:rPr>
      </w:pPr>
    </w:p>
    <w:p w:rsidR="00596822" w:rsidRPr="00545BB6" w:rsidRDefault="00927705" w:rsidP="00596822">
      <w:pPr>
        <w:pStyle w:val="SingleTxt"/>
        <w:numPr>
          <w:ilvl w:val="0"/>
          <w:numId w:val="3"/>
        </w:numPr>
      </w:pPr>
      <w:r w:rsidRPr="00545BB6">
        <w:t xml:space="preserve">Le Myanmar a adhéré à la </w:t>
      </w:r>
      <w:r w:rsidR="00E150E5" w:rsidRPr="00DB55F1">
        <w:t>« </w:t>
      </w:r>
      <w:r w:rsidRPr="00DB55F1">
        <w:t>Convention sur l</w:t>
      </w:r>
      <w:r w:rsidR="00E150E5" w:rsidRPr="00DB55F1">
        <w:t>’</w:t>
      </w:r>
      <w:r w:rsidRPr="00DB55F1">
        <w:t>élimination de toutes les formes de discrimination à l</w:t>
      </w:r>
      <w:r w:rsidR="00E150E5" w:rsidRPr="00DB55F1">
        <w:t>’</w:t>
      </w:r>
      <w:r w:rsidRPr="00DB55F1">
        <w:t>égard des femmes</w:t>
      </w:r>
      <w:r w:rsidR="00E150E5" w:rsidRPr="00DB55F1">
        <w:t> »</w:t>
      </w:r>
      <w:r w:rsidRPr="00545BB6">
        <w:rPr>
          <w:b/>
        </w:rPr>
        <w:t xml:space="preserve"> </w:t>
      </w:r>
      <w:r w:rsidR="00F060F1" w:rsidRPr="00545BB6">
        <w:rPr>
          <w:bCs/>
        </w:rPr>
        <w:t>le 22 </w:t>
      </w:r>
      <w:r w:rsidRPr="00545BB6">
        <w:rPr>
          <w:bCs/>
        </w:rPr>
        <w:t>juillet 1997.</w:t>
      </w:r>
      <w:r w:rsidR="00596822" w:rsidRPr="00545BB6">
        <w:rPr>
          <w:bCs/>
        </w:rPr>
        <w:t xml:space="preserve"> </w:t>
      </w:r>
      <w:r w:rsidRPr="00545BB6">
        <w:rPr>
          <w:bCs/>
        </w:rPr>
        <w:t>Le rapport initial a été soumis le 15 juin 1999 et examiné par le Comité</w:t>
      </w:r>
      <w:r w:rsidRPr="00545BB6">
        <w:t xml:space="preserve"> pour l</w:t>
      </w:r>
      <w:r w:rsidR="00E150E5">
        <w:t>’</w:t>
      </w:r>
      <w:r w:rsidRPr="00545BB6">
        <w:t>élimination de la discrimination à l</w:t>
      </w:r>
      <w:r w:rsidR="00E150E5">
        <w:t>’</w:t>
      </w:r>
      <w:r w:rsidRPr="00545BB6">
        <w:t>égard des femmes (CEDAW) lors de sa vingt-deuxième session, en janvier 2000.</w:t>
      </w:r>
    </w:p>
    <w:p w:rsidR="00927705" w:rsidRPr="00545BB6" w:rsidRDefault="00927705" w:rsidP="00596822">
      <w:pPr>
        <w:pStyle w:val="SingleTxt"/>
        <w:numPr>
          <w:ilvl w:val="0"/>
          <w:numId w:val="3"/>
        </w:numPr>
      </w:pPr>
      <w:r w:rsidRPr="00545BB6">
        <w:t>Conformément à l</w:t>
      </w:r>
      <w:r w:rsidR="00E150E5">
        <w:t>’</w:t>
      </w:r>
      <w:r w:rsidRPr="00545BB6">
        <w:t>article 18 de la Convention, le Myanmar soumet par les présentes ses deuxième et troisième rapports périodiques conjoints.</w:t>
      </w:r>
      <w:r w:rsidR="00596822" w:rsidRPr="00545BB6">
        <w:t xml:space="preserve"> </w:t>
      </w:r>
      <w:r w:rsidRPr="00545BB6">
        <w:t>Ces rapports, qui couvrent la période 2000-2006, contiennent des informations et des statistiques qui ne figuraient pas dans le rapport initial et des informations actualisées jusqu</w:t>
      </w:r>
      <w:r w:rsidR="00E150E5">
        <w:t>’</w:t>
      </w:r>
      <w:r w:rsidRPr="00545BB6">
        <w:t>à février 2007.</w:t>
      </w:r>
      <w:r w:rsidR="00596822" w:rsidRPr="00545BB6">
        <w:t xml:space="preserve"> </w:t>
      </w:r>
      <w:r w:rsidRPr="00545BB6">
        <w:t>Pour la rédaction de ce rapport, les organisations non gouvernementales nationales et les ministères compétents ont été consultés lors de la collecte d</w:t>
      </w:r>
      <w:r w:rsidR="00E150E5">
        <w:t>’</w:t>
      </w:r>
      <w:r w:rsidRPr="00545BB6">
        <w:t>informations ainsi que lors des discussions qui ont eu lieu durant les travaux du Comité consacrés à l</w:t>
      </w:r>
      <w:r w:rsidR="00E150E5">
        <w:t>’</w:t>
      </w:r>
      <w:r w:rsidRPr="00545BB6">
        <w:t>examen du rapport initial, et il a été tenu compte des recom</w:t>
      </w:r>
      <w:r w:rsidR="00F060F1" w:rsidRPr="00545BB6">
        <w:t>mandations générales du Comité.</w:t>
      </w:r>
    </w:p>
    <w:p w:rsidR="00927705" w:rsidRPr="00545BB6" w:rsidRDefault="00927705" w:rsidP="00596822">
      <w:pPr>
        <w:pStyle w:val="SingleTxt"/>
        <w:numPr>
          <w:ilvl w:val="0"/>
          <w:numId w:val="3"/>
        </w:numPr>
      </w:pPr>
      <w:r w:rsidRPr="00545BB6">
        <w:t>Ce rapport s</w:t>
      </w:r>
      <w:r w:rsidR="00E150E5">
        <w:t>’</w:t>
      </w:r>
      <w:r w:rsidRPr="00545BB6">
        <w:t>articule en deux parties.</w:t>
      </w:r>
      <w:r w:rsidR="00596822" w:rsidRPr="00545BB6">
        <w:t xml:space="preserve"> </w:t>
      </w:r>
      <w:r w:rsidRPr="00545BB6">
        <w:t xml:space="preserve">La </w:t>
      </w:r>
      <w:r w:rsidR="00F060F1" w:rsidRPr="00545BB6">
        <w:t>p</w:t>
      </w:r>
      <w:r w:rsidRPr="00545BB6">
        <w:t>remière partie contient des informations d</w:t>
      </w:r>
      <w:r w:rsidR="00E150E5">
        <w:t>’</w:t>
      </w:r>
      <w:r w:rsidRPr="00545BB6">
        <w:t>ordre général sur la situation démographique, sociale, économiq</w:t>
      </w:r>
      <w:r w:rsidR="00F060F1" w:rsidRPr="00545BB6">
        <w:t>ue et politique du pays, et la d</w:t>
      </w:r>
      <w:r w:rsidRPr="00545BB6">
        <w:t>euxième partie fournit des données précises sur les mesures prises, les progrès réalisés et les défis et contraintes qui restent à surmonter.</w:t>
      </w:r>
    </w:p>
    <w:p w:rsidR="00927705" w:rsidRPr="00545BB6" w:rsidRDefault="00927705" w:rsidP="00596822">
      <w:pPr>
        <w:pStyle w:val="SingleTxt"/>
        <w:numPr>
          <w:ilvl w:val="0"/>
          <w:numId w:val="3"/>
        </w:numPr>
      </w:pPr>
      <w:r w:rsidRPr="00545BB6">
        <w:t>Pour finaliser ce rapport, un Comité de rédaction a été créé, composé de 25</w:t>
      </w:r>
      <w:r w:rsidR="00596822" w:rsidRPr="00545BB6">
        <w:t> </w:t>
      </w:r>
      <w:r w:rsidRPr="00545BB6">
        <w:t>membres représentant les ministères et administrations publiques ainsi que les organisations non gouvernementales nationales.</w:t>
      </w:r>
      <w:r w:rsidR="00596822" w:rsidRPr="00545BB6">
        <w:t xml:space="preserve"> </w:t>
      </w:r>
      <w:r w:rsidR="00F060F1" w:rsidRPr="00545BB6">
        <w:t>À la tête de ce c</w:t>
      </w:r>
      <w:r w:rsidRPr="00545BB6">
        <w:t xml:space="preserve">omité se trouve le Directeur général du Département de la protection sociale qui fait également fonction de </w:t>
      </w:r>
      <w:r w:rsidR="00F060F1" w:rsidRPr="00545BB6">
        <w:t>s</w:t>
      </w:r>
      <w:r w:rsidRPr="00545BB6">
        <w:t>ecrétaire du Comité national des affaires féminines du Myanmar [Myanmar National Committee for Women</w:t>
      </w:r>
      <w:r w:rsidR="00E150E5">
        <w:t>’</w:t>
      </w:r>
      <w:r w:rsidRPr="00545BB6">
        <w:t>s Affairs], qui est l</w:t>
      </w:r>
      <w:r w:rsidR="00E150E5">
        <w:t>’</w:t>
      </w:r>
      <w:r w:rsidRPr="00545BB6">
        <w:t>appareil national chargé du développement des femmes.</w:t>
      </w:r>
      <w:r w:rsidR="00596822" w:rsidRPr="00545BB6">
        <w:t xml:space="preserve"> </w:t>
      </w:r>
      <w:r w:rsidRPr="00545BB6">
        <w:t>La Fédération de la condition féminine du Myanmar [Myanmar Women</w:t>
      </w:r>
      <w:r w:rsidR="00E150E5">
        <w:t>’</w:t>
      </w:r>
      <w:r w:rsidRPr="00545BB6">
        <w:t>s Affairs Federation] a participé à la collecte de données et à la coordination de la préparation de ce rapport.</w:t>
      </w:r>
    </w:p>
    <w:p w:rsidR="00B12698" w:rsidRPr="00545BB6" w:rsidRDefault="00596822" w:rsidP="00F060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br w:type="page"/>
      </w:r>
      <w:r w:rsidR="00181C06">
        <w:tab/>
      </w:r>
      <w:r w:rsidR="00181C06">
        <w:tab/>
      </w:r>
      <w:r w:rsidR="00F060F1" w:rsidRPr="00545BB6">
        <w:t>Première partie</w:t>
      </w:r>
    </w:p>
    <w:p w:rsidR="00B12698" w:rsidRPr="00545BB6" w:rsidRDefault="00B12698" w:rsidP="00B12698">
      <w:pPr>
        <w:pStyle w:val="SingleTxt"/>
        <w:spacing w:after="0" w:line="120" w:lineRule="exact"/>
        <w:rPr>
          <w:sz w:val="10"/>
        </w:rPr>
      </w:pPr>
    </w:p>
    <w:p w:rsidR="00B12698" w:rsidRPr="00545BB6" w:rsidRDefault="00B12698" w:rsidP="00B12698">
      <w:pPr>
        <w:pStyle w:val="SingleTxt"/>
        <w:spacing w:after="0" w:line="120" w:lineRule="exact"/>
        <w:rPr>
          <w:sz w:val="10"/>
        </w:rPr>
      </w:pPr>
    </w:p>
    <w:p w:rsidR="00927705" w:rsidRPr="00545BB6" w:rsidRDefault="00B12698" w:rsidP="00B1269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t>I.</w:t>
      </w:r>
      <w:r w:rsidRPr="00545BB6">
        <w:tab/>
      </w:r>
      <w:r w:rsidR="00927705" w:rsidRPr="00545BB6">
        <w:t>Cadre général</w:t>
      </w:r>
    </w:p>
    <w:p w:rsidR="00596822" w:rsidRPr="00545BB6" w:rsidRDefault="00596822" w:rsidP="00596822">
      <w:pPr>
        <w:pStyle w:val="SingleTxt"/>
        <w:spacing w:after="0" w:line="120" w:lineRule="exact"/>
        <w:rPr>
          <w:sz w:val="10"/>
        </w:rPr>
      </w:pPr>
    </w:p>
    <w:p w:rsidR="00F060F1" w:rsidRPr="00545BB6" w:rsidRDefault="00F060F1" w:rsidP="00596822">
      <w:pPr>
        <w:pStyle w:val="SingleTxt"/>
        <w:spacing w:after="0" w:line="120" w:lineRule="exact"/>
        <w:rPr>
          <w:sz w:val="10"/>
        </w:rPr>
      </w:pPr>
    </w:p>
    <w:p w:rsidR="00927705" w:rsidRPr="00545BB6" w:rsidRDefault="00596822" w:rsidP="00F060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F060F1" w:rsidRPr="00545BB6">
        <w:t>A.</w:t>
      </w:r>
      <w:r w:rsidRPr="00545BB6">
        <w:tab/>
      </w:r>
      <w:r w:rsidR="00927705" w:rsidRPr="00545BB6">
        <w:t>Aperçu général du pays</w:t>
      </w:r>
    </w:p>
    <w:p w:rsidR="00596822" w:rsidRPr="00545BB6" w:rsidRDefault="00596822" w:rsidP="00596822">
      <w:pPr>
        <w:pStyle w:val="SingleTxt"/>
        <w:spacing w:after="0" w:line="120" w:lineRule="exact"/>
        <w:rPr>
          <w:sz w:val="10"/>
        </w:rPr>
      </w:pPr>
    </w:p>
    <w:p w:rsidR="00F060F1" w:rsidRPr="00545BB6" w:rsidRDefault="00F060F1" w:rsidP="00596822">
      <w:pPr>
        <w:pStyle w:val="SingleTxt"/>
        <w:spacing w:after="0" w:line="120" w:lineRule="exact"/>
        <w:rPr>
          <w:sz w:val="10"/>
        </w:rPr>
      </w:pPr>
    </w:p>
    <w:p w:rsidR="00927705" w:rsidRPr="00545BB6" w:rsidRDefault="00927705" w:rsidP="00596822">
      <w:pPr>
        <w:pStyle w:val="SingleTxt"/>
        <w:numPr>
          <w:ilvl w:val="0"/>
          <w:numId w:val="3"/>
        </w:numPr>
      </w:pPr>
      <w:r w:rsidRPr="00545BB6">
        <w:t>L</w:t>
      </w:r>
      <w:r w:rsidR="00E150E5">
        <w:t>’</w:t>
      </w:r>
      <w:r w:rsidRPr="00545BB6">
        <w:t>Union du Myanmar est située en Asie du Sud-Est, entre les latitudes 9º 32</w:t>
      </w:r>
      <w:r w:rsidR="00E150E5">
        <w:t>’</w:t>
      </w:r>
      <w:r w:rsidRPr="00545BB6">
        <w:t xml:space="preserve"> et 28º 31</w:t>
      </w:r>
      <w:r w:rsidR="00E150E5">
        <w:t>’</w:t>
      </w:r>
      <w:r w:rsidRPr="00545BB6">
        <w:t xml:space="preserve"> Nord et les longitudes 92º 10</w:t>
      </w:r>
      <w:r w:rsidR="00E150E5">
        <w:t>’</w:t>
      </w:r>
      <w:r w:rsidRPr="00545BB6">
        <w:t xml:space="preserve"> et 101º 11</w:t>
      </w:r>
      <w:r w:rsidR="00E150E5">
        <w:t>’</w:t>
      </w:r>
      <w:r w:rsidRPr="00545BB6">
        <w:t xml:space="preserve"> Est.</w:t>
      </w:r>
      <w:r w:rsidR="00596822" w:rsidRPr="00545BB6">
        <w:t xml:space="preserve"> </w:t>
      </w:r>
      <w:r w:rsidRPr="00545BB6">
        <w:t>Elle couvre une superficie de 676 578 kilomètres carrés, et compte 6 151 kilomètres de frontières internationales et 2 229 kilomètre</w:t>
      </w:r>
      <w:r w:rsidR="00F060F1" w:rsidRPr="00545BB6">
        <w:t>s</w:t>
      </w:r>
      <w:r w:rsidRPr="00545BB6">
        <w:t xml:space="preserve"> de littoral.</w:t>
      </w:r>
      <w:r w:rsidR="00596822" w:rsidRPr="00545BB6">
        <w:t xml:space="preserve"> </w:t>
      </w:r>
      <w:r w:rsidRPr="00545BB6">
        <w:t xml:space="preserve">Du point de vue administratif, le Myanmar est divisé en sept États et sept </w:t>
      </w:r>
      <w:r w:rsidR="00F060F1" w:rsidRPr="00545BB6">
        <w:t>d</w:t>
      </w:r>
      <w:r w:rsidRPr="00545BB6">
        <w:t>ivisions.</w:t>
      </w:r>
      <w:r w:rsidR="00596822" w:rsidRPr="00545BB6">
        <w:t xml:space="preserve"> </w:t>
      </w:r>
      <w:r w:rsidRPr="00545BB6">
        <w:t>Il se répartit en 65 districts, 325 municipalités, 2 689 circonscriptions électorales, 13 730 groupements villageois et 65 003 villages.</w:t>
      </w:r>
    </w:p>
    <w:p w:rsidR="00927705" w:rsidRPr="00545BB6" w:rsidRDefault="00927705" w:rsidP="00596822">
      <w:pPr>
        <w:pStyle w:val="SingleTxt"/>
        <w:numPr>
          <w:ilvl w:val="0"/>
          <w:numId w:val="3"/>
        </w:numPr>
      </w:pPr>
      <w:r w:rsidRPr="00545BB6">
        <w:t>En 2005, la population du Myanmar était estimée à 55,4 millions d</w:t>
      </w:r>
      <w:r w:rsidR="00E150E5">
        <w:t>’</w:t>
      </w:r>
      <w:r w:rsidRPr="00545BB6">
        <w:t>habitants, dont 27,5 millions d</w:t>
      </w:r>
      <w:r w:rsidR="00E150E5">
        <w:t>’</w:t>
      </w:r>
      <w:r w:rsidRPr="00545BB6">
        <w:t>hommes et 27,9 millions de femmes.</w:t>
      </w:r>
      <w:r w:rsidR="00596822" w:rsidRPr="00545BB6">
        <w:t xml:space="preserve"> </w:t>
      </w:r>
      <w:r w:rsidRPr="00545BB6">
        <w:t>Le taux de croissance démographique était de 2,02</w:t>
      </w:r>
      <w:r w:rsidR="00F060F1" w:rsidRPr="00545BB6">
        <w:t> %</w:t>
      </w:r>
      <w:r w:rsidRPr="00545BB6">
        <w:t>.</w:t>
      </w:r>
      <w:r w:rsidR="00596822" w:rsidRPr="00545BB6">
        <w:t xml:space="preserve"> </w:t>
      </w:r>
      <w:r w:rsidRPr="00545BB6">
        <w:t>L</w:t>
      </w:r>
      <w:r w:rsidR="00E150E5">
        <w:t>’</w:t>
      </w:r>
      <w:r w:rsidRPr="00545BB6">
        <w:t xml:space="preserve">estimation de la population par sexe et selon la densité de population des États et des </w:t>
      </w:r>
      <w:r w:rsidR="00F060F1" w:rsidRPr="00545BB6">
        <w:t>d</w:t>
      </w:r>
      <w:r w:rsidRPr="00545BB6">
        <w:t xml:space="preserve">ivisions est indiquée au </w:t>
      </w:r>
      <w:r w:rsidR="00F060F1" w:rsidRPr="00545BB6">
        <w:t>t</w:t>
      </w:r>
      <w:r w:rsidRPr="00545BB6">
        <w:t>ableau 1.</w:t>
      </w:r>
      <w:r w:rsidR="00596822" w:rsidRPr="00545BB6">
        <w:t xml:space="preserve"> </w:t>
      </w:r>
      <w:r w:rsidRPr="00545BB6">
        <w:t xml:space="preserve">La répartition de la population par âge et le sexe-ratio sont indiqués au </w:t>
      </w:r>
      <w:r w:rsidR="00F060F1" w:rsidRPr="00545BB6">
        <w:t>t</w:t>
      </w:r>
      <w:r w:rsidRPr="00545BB6">
        <w:t>ableau 2.</w:t>
      </w:r>
    </w:p>
    <w:p w:rsidR="00F060F1" w:rsidRPr="00545BB6" w:rsidRDefault="00F060F1" w:rsidP="00F060F1">
      <w:pPr>
        <w:pStyle w:val="SingleTxt"/>
        <w:tabs>
          <w:tab w:val="clear" w:pos="1742"/>
        </w:tabs>
        <w:spacing w:after="0" w:line="120" w:lineRule="exact"/>
        <w:rPr>
          <w:sz w:val="10"/>
        </w:rPr>
      </w:pPr>
    </w:p>
    <w:p w:rsidR="00596822" w:rsidRPr="00545BB6" w:rsidRDefault="00F060F1" w:rsidP="00F060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Pr="00545BB6">
        <w:tab/>
      </w:r>
      <w:r w:rsidR="00596822" w:rsidRPr="00545BB6">
        <w:rPr>
          <w:b w:val="0"/>
        </w:rPr>
        <w:t>Tableau 1</w:t>
      </w:r>
      <w:r w:rsidR="00596822" w:rsidRPr="00545BB6">
        <w:rPr>
          <w:b w:val="0"/>
        </w:rPr>
        <w:br/>
      </w:r>
      <w:r w:rsidR="00596822" w:rsidRPr="00545BB6">
        <w:t xml:space="preserve">Population, </w:t>
      </w:r>
      <w:r w:rsidRPr="00545BB6">
        <w:t>s</w:t>
      </w:r>
      <w:r w:rsidR="00596822" w:rsidRPr="00545BB6">
        <w:t xml:space="preserve">uperficie et </w:t>
      </w:r>
      <w:r w:rsidRPr="00545BB6">
        <w:t>d</w:t>
      </w:r>
      <w:r w:rsidR="00596822" w:rsidRPr="00545BB6">
        <w:t xml:space="preserve">ensité par État et par </w:t>
      </w:r>
      <w:r w:rsidRPr="00545BB6">
        <w:t>d</w:t>
      </w:r>
      <w:r w:rsidR="00596822" w:rsidRPr="00545BB6">
        <w:t>ivision, 2005</w:t>
      </w:r>
    </w:p>
    <w:p w:rsidR="00F060F1" w:rsidRPr="00545BB6" w:rsidRDefault="00F060F1" w:rsidP="00F060F1">
      <w:pPr>
        <w:pStyle w:val="SingleTxt"/>
        <w:spacing w:after="0" w:line="120" w:lineRule="exact"/>
        <w:rPr>
          <w:sz w:val="10"/>
        </w:rPr>
      </w:pPr>
    </w:p>
    <w:p w:rsidR="00F060F1" w:rsidRPr="00545BB6" w:rsidRDefault="00F060F1" w:rsidP="00F060F1">
      <w:pPr>
        <w:pStyle w:val="SingleTxt"/>
        <w:spacing w:after="0" w:line="120" w:lineRule="exact"/>
        <w:rPr>
          <w:sz w:val="10"/>
        </w:rPr>
      </w:pPr>
    </w:p>
    <w:tbl>
      <w:tblPr>
        <w:tblW w:w="7346" w:type="dxa"/>
        <w:tblInd w:w="1267" w:type="dxa"/>
        <w:tblLayout w:type="fixed"/>
        <w:tblCellMar>
          <w:left w:w="0" w:type="dxa"/>
          <w:right w:w="0" w:type="dxa"/>
        </w:tblCellMar>
        <w:tblLook w:val="0000" w:firstRow="0" w:lastRow="0" w:firstColumn="0" w:lastColumn="0" w:noHBand="0" w:noVBand="0"/>
      </w:tblPr>
      <w:tblGrid>
        <w:gridCol w:w="1343"/>
        <w:gridCol w:w="1200"/>
        <w:gridCol w:w="1201"/>
        <w:gridCol w:w="1200"/>
        <w:gridCol w:w="1201"/>
        <w:gridCol w:w="1201"/>
      </w:tblGrid>
      <w:tr w:rsidR="00596822" w:rsidRPr="00545BB6">
        <w:trPr>
          <w:tblHeader/>
        </w:trPr>
        <w:tc>
          <w:tcPr>
            <w:tcW w:w="1343" w:type="dxa"/>
            <w:tcBorders>
              <w:top w:val="single" w:sz="4" w:space="0" w:color="auto"/>
              <w:bottom w:val="single" w:sz="12" w:space="0" w:color="auto"/>
            </w:tcBorders>
            <w:shd w:val="clear" w:color="auto" w:fill="auto"/>
            <w:noWrap/>
            <w:vAlign w:val="center"/>
          </w:tcPr>
          <w:p w:rsidR="00596822" w:rsidRPr="00545BB6" w:rsidRDefault="00596822" w:rsidP="00F060F1">
            <w:pPr>
              <w:suppressAutoHyphens/>
              <w:spacing w:before="80" w:after="80" w:line="160" w:lineRule="exact"/>
              <w:ind w:right="43"/>
              <w:jc w:val="both"/>
              <w:rPr>
                <w:bCs/>
                <w:i/>
                <w:sz w:val="14"/>
                <w:szCs w:val="14"/>
              </w:rPr>
            </w:pPr>
            <w:r w:rsidRPr="00545BB6">
              <w:rPr>
                <w:bCs/>
                <w:i/>
                <w:sz w:val="14"/>
                <w:szCs w:val="14"/>
              </w:rPr>
              <w:t>État/Division</w:t>
            </w:r>
          </w:p>
        </w:tc>
        <w:tc>
          <w:tcPr>
            <w:tcW w:w="1200" w:type="dxa"/>
            <w:tcBorders>
              <w:top w:val="single" w:sz="4" w:space="0" w:color="auto"/>
              <w:bottom w:val="single" w:sz="12" w:space="0" w:color="auto"/>
            </w:tcBorders>
            <w:shd w:val="clear" w:color="auto" w:fill="auto"/>
            <w:noWrap/>
            <w:vAlign w:val="center"/>
          </w:tcPr>
          <w:p w:rsidR="00596822" w:rsidRPr="00545BB6" w:rsidRDefault="00596822" w:rsidP="00F060F1">
            <w:pPr>
              <w:suppressAutoHyphens/>
              <w:spacing w:before="80" w:after="80" w:line="160" w:lineRule="exact"/>
              <w:ind w:right="43"/>
              <w:jc w:val="right"/>
              <w:rPr>
                <w:bCs/>
                <w:i/>
                <w:sz w:val="14"/>
                <w:szCs w:val="14"/>
              </w:rPr>
            </w:pPr>
            <w:r w:rsidRPr="00545BB6">
              <w:rPr>
                <w:bCs/>
                <w:i/>
                <w:sz w:val="14"/>
                <w:szCs w:val="14"/>
              </w:rPr>
              <w:t>Hommes</w:t>
            </w:r>
          </w:p>
        </w:tc>
        <w:tc>
          <w:tcPr>
            <w:tcW w:w="1201" w:type="dxa"/>
            <w:tcBorders>
              <w:top w:val="single" w:sz="4" w:space="0" w:color="auto"/>
              <w:bottom w:val="single" w:sz="12" w:space="0" w:color="auto"/>
            </w:tcBorders>
            <w:shd w:val="clear" w:color="auto" w:fill="auto"/>
            <w:noWrap/>
            <w:vAlign w:val="center"/>
          </w:tcPr>
          <w:p w:rsidR="00596822" w:rsidRPr="00545BB6" w:rsidRDefault="00596822" w:rsidP="00F060F1">
            <w:pPr>
              <w:suppressAutoHyphens/>
              <w:spacing w:before="80" w:after="80" w:line="160" w:lineRule="exact"/>
              <w:ind w:right="43"/>
              <w:jc w:val="right"/>
              <w:rPr>
                <w:bCs/>
                <w:i/>
                <w:sz w:val="14"/>
                <w:szCs w:val="14"/>
              </w:rPr>
            </w:pPr>
            <w:r w:rsidRPr="00545BB6">
              <w:rPr>
                <w:bCs/>
                <w:i/>
                <w:sz w:val="14"/>
                <w:szCs w:val="14"/>
              </w:rPr>
              <w:t>Femmes</w:t>
            </w:r>
          </w:p>
        </w:tc>
        <w:tc>
          <w:tcPr>
            <w:tcW w:w="1200" w:type="dxa"/>
            <w:tcBorders>
              <w:top w:val="single" w:sz="4" w:space="0" w:color="auto"/>
              <w:bottom w:val="single" w:sz="12" w:space="0" w:color="auto"/>
            </w:tcBorders>
            <w:shd w:val="clear" w:color="auto" w:fill="auto"/>
            <w:noWrap/>
            <w:vAlign w:val="center"/>
          </w:tcPr>
          <w:p w:rsidR="00596822" w:rsidRPr="00545BB6" w:rsidRDefault="00596822" w:rsidP="00F060F1">
            <w:pPr>
              <w:suppressAutoHyphens/>
              <w:spacing w:before="80" w:after="80" w:line="160" w:lineRule="exact"/>
              <w:ind w:right="43"/>
              <w:jc w:val="right"/>
              <w:rPr>
                <w:b/>
                <w:bCs/>
                <w:i/>
                <w:sz w:val="14"/>
                <w:szCs w:val="14"/>
              </w:rPr>
            </w:pPr>
            <w:r w:rsidRPr="00545BB6">
              <w:rPr>
                <w:b/>
                <w:bCs/>
                <w:sz w:val="14"/>
                <w:szCs w:val="14"/>
              </w:rPr>
              <w:t>Total</w:t>
            </w:r>
          </w:p>
        </w:tc>
        <w:tc>
          <w:tcPr>
            <w:tcW w:w="1201" w:type="dxa"/>
            <w:tcBorders>
              <w:top w:val="single" w:sz="4" w:space="0" w:color="auto"/>
              <w:bottom w:val="single" w:sz="12" w:space="0" w:color="auto"/>
            </w:tcBorders>
            <w:shd w:val="clear" w:color="auto" w:fill="auto"/>
            <w:noWrap/>
            <w:vAlign w:val="center"/>
          </w:tcPr>
          <w:p w:rsidR="00596822" w:rsidRPr="00545BB6" w:rsidRDefault="00596822" w:rsidP="00F060F1">
            <w:pPr>
              <w:suppressAutoHyphens/>
              <w:spacing w:before="80" w:after="80" w:line="160" w:lineRule="exact"/>
              <w:ind w:right="43"/>
              <w:jc w:val="right"/>
              <w:rPr>
                <w:bCs/>
                <w:i/>
                <w:sz w:val="14"/>
                <w:szCs w:val="14"/>
              </w:rPr>
            </w:pPr>
            <w:r w:rsidRPr="00545BB6">
              <w:rPr>
                <w:bCs/>
                <w:i/>
                <w:sz w:val="14"/>
                <w:szCs w:val="14"/>
              </w:rPr>
              <w:t>Superficie</w:t>
            </w:r>
            <w:r w:rsidR="00F060F1" w:rsidRPr="00545BB6">
              <w:rPr>
                <w:bCs/>
                <w:i/>
                <w:sz w:val="14"/>
                <w:szCs w:val="14"/>
              </w:rPr>
              <w:br/>
            </w:r>
            <w:r w:rsidRPr="00545BB6">
              <w:rPr>
                <w:bCs/>
                <w:i/>
                <w:sz w:val="14"/>
                <w:szCs w:val="14"/>
              </w:rPr>
              <w:t>(km</w:t>
            </w:r>
            <w:r w:rsidRPr="00545BB6">
              <w:rPr>
                <w:bCs/>
                <w:i/>
                <w:sz w:val="14"/>
                <w:szCs w:val="14"/>
                <w:vertAlign w:val="superscript"/>
              </w:rPr>
              <w:t>2</w:t>
            </w:r>
            <w:r w:rsidRPr="00545BB6">
              <w:rPr>
                <w:bCs/>
                <w:i/>
                <w:sz w:val="14"/>
                <w:szCs w:val="14"/>
              </w:rPr>
              <w:t>)</w:t>
            </w:r>
          </w:p>
        </w:tc>
        <w:tc>
          <w:tcPr>
            <w:tcW w:w="1201" w:type="dxa"/>
            <w:tcBorders>
              <w:top w:val="single" w:sz="4" w:space="0" w:color="auto"/>
              <w:bottom w:val="single" w:sz="12" w:space="0" w:color="auto"/>
            </w:tcBorders>
            <w:shd w:val="clear" w:color="auto" w:fill="auto"/>
            <w:noWrap/>
            <w:vAlign w:val="center"/>
          </w:tcPr>
          <w:p w:rsidR="00596822" w:rsidRPr="00545BB6" w:rsidRDefault="00596822" w:rsidP="00F060F1">
            <w:pPr>
              <w:suppressAutoHyphens/>
              <w:spacing w:before="80" w:after="80" w:line="160" w:lineRule="exact"/>
              <w:ind w:right="43"/>
              <w:jc w:val="right"/>
              <w:rPr>
                <w:bCs/>
                <w:i/>
                <w:sz w:val="14"/>
                <w:szCs w:val="14"/>
              </w:rPr>
            </w:pPr>
            <w:r w:rsidRPr="00545BB6">
              <w:rPr>
                <w:bCs/>
                <w:i/>
                <w:sz w:val="14"/>
                <w:szCs w:val="14"/>
              </w:rPr>
              <w:t>Densité</w:t>
            </w:r>
            <w:r w:rsidR="00F060F1" w:rsidRPr="00545BB6">
              <w:rPr>
                <w:bCs/>
                <w:i/>
                <w:sz w:val="14"/>
                <w:szCs w:val="14"/>
              </w:rPr>
              <w:br/>
            </w:r>
            <w:r w:rsidRPr="00545BB6">
              <w:rPr>
                <w:bCs/>
                <w:i/>
                <w:sz w:val="14"/>
                <w:szCs w:val="14"/>
              </w:rPr>
              <w:t>(km</w:t>
            </w:r>
            <w:r w:rsidRPr="00545BB6">
              <w:rPr>
                <w:bCs/>
                <w:i/>
                <w:sz w:val="14"/>
                <w:szCs w:val="14"/>
                <w:vertAlign w:val="superscript"/>
              </w:rPr>
              <w:t>2</w:t>
            </w:r>
            <w:r w:rsidRPr="00545BB6">
              <w:rPr>
                <w:bCs/>
                <w:i/>
                <w:sz w:val="14"/>
                <w:szCs w:val="14"/>
              </w:rPr>
              <w:t>)</w:t>
            </w:r>
          </w:p>
        </w:tc>
      </w:tr>
      <w:tr w:rsidR="00F060F1" w:rsidRPr="00545BB6">
        <w:trPr>
          <w:trHeight w:hRule="exact" w:val="115"/>
          <w:tblHeader/>
        </w:trPr>
        <w:tc>
          <w:tcPr>
            <w:tcW w:w="1343" w:type="dxa"/>
            <w:tcBorders>
              <w:top w:val="single" w:sz="12" w:space="0" w:color="auto"/>
            </w:tcBorders>
            <w:shd w:val="clear" w:color="auto" w:fill="auto"/>
            <w:noWrap/>
            <w:vAlign w:val="bottom"/>
          </w:tcPr>
          <w:p w:rsidR="00F060F1" w:rsidRPr="00545BB6" w:rsidRDefault="00F060F1" w:rsidP="00F060F1">
            <w:pPr>
              <w:suppressAutoHyphens/>
              <w:spacing w:before="40" w:after="40" w:line="210" w:lineRule="exact"/>
              <w:ind w:right="43"/>
              <w:jc w:val="both"/>
              <w:rPr>
                <w:sz w:val="17"/>
                <w:szCs w:val="24"/>
              </w:rPr>
            </w:pPr>
          </w:p>
        </w:tc>
        <w:tc>
          <w:tcPr>
            <w:tcW w:w="1200" w:type="dxa"/>
            <w:tcBorders>
              <w:top w:val="single" w:sz="12" w:space="0" w:color="auto"/>
            </w:tcBorders>
            <w:shd w:val="clear" w:color="auto" w:fill="auto"/>
            <w:noWrap/>
            <w:vAlign w:val="bottom"/>
          </w:tcPr>
          <w:p w:rsidR="00F060F1" w:rsidRPr="00545BB6" w:rsidRDefault="00F060F1" w:rsidP="00F060F1">
            <w:pPr>
              <w:suppressAutoHyphens/>
              <w:spacing w:before="40" w:after="40" w:line="210" w:lineRule="exact"/>
              <w:ind w:right="43"/>
              <w:jc w:val="right"/>
              <w:rPr>
                <w:sz w:val="17"/>
                <w:szCs w:val="24"/>
              </w:rPr>
            </w:pPr>
          </w:p>
        </w:tc>
        <w:tc>
          <w:tcPr>
            <w:tcW w:w="1201" w:type="dxa"/>
            <w:tcBorders>
              <w:top w:val="single" w:sz="12" w:space="0" w:color="auto"/>
            </w:tcBorders>
            <w:shd w:val="clear" w:color="auto" w:fill="auto"/>
            <w:noWrap/>
            <w:vAlign w:val="bottom"/>
          </w:tcPr>
          <w:p w:rsidR="00F060F1" w:rsidRPr="00545BB6" w:rsidRDefault="00F060F1" w:rsidP="00F060F1">
            <w:pPr>
              <w:suppressAutoHyphens/>
              <w:spacing w:before="40" w:after="40" w:line="210" w:lineRule="exact"/>
              <w:ind w:right="43"/>
              <w:jc w:val="right"/>
              <w:rPr>
                <w:sz w:val="17"/>
                <w:szCs w:val="24"/>
              </w:rPr>
            </w:pPr>
          </w:p>
        </w:tc>
        <w:tc>
          <w:tcPr>
            <w:tcW w:w="1200" w:type="dxa"/>
            <w:tcBorders>
              <w:top w:val="single" w:sz="12" w:space="0" w:color="auto"/>
            </w:tcBorders>
            <w:shd w:val="clear" w:color="auto" w:fill="auto"/>
            <w:noWrap/>
            <w:vAlign w:val="bottom"/>
          </w:tcPr>
          <w:p w:rsidR="00F060F1" w:rsidRPr="00545BB6" w:rsidRDefault="00F060F1" w:rsidP="00F060F1">
            <w:pPr>
              <w:suppressAutoHyphens/>
              <w:spacing w:before="40" w:after="40" w:line="210" w:lineRule="exact"/>
              <w:ind w:right="43"/>
              <w:jc w:val="right"/>
              <w:rPr>
                <w:b/>
                <w:sz w:val="17"/>
                <w:szCs w:val="24"/>
              </w:rPr>
            </w:pPr>
          </w:p>
        </w:tc>
        <w:tc>
          <w:tcPr>
            <w:tcW w:w="1201" w:type="dxa"/>
            <w:tcBorders>
              <w:top w:val="single" w:sz="12" w:space="0" w:color="auto"/>
            </w:tcBorders>
            <w:shd w:val="clear" w:color="auto" w:fill="auto"/>
            <w:noWrap/>
            <w:vAlign w:val="bottom"/>
          </w:tcPr>
          <w:p w:rsidR="00F060F1" w:rsidRPr="00545BB6" w:rsidRDefault="00F060F1" w:rsidP="00F060F1">
            <w:pPr>
              <w:suppressAutoHyphens/>
              <w:spacing w:before="40" w:after="40" w:line="210" w:lineRule="exact"/>
              <w:ind w:right="43"/>
              <w:jc w:val="right"/>
              <w:rPr>
                <w:sz w:val="17"/>
                <w:szCs w:val="24"/>
              </w:rPr>
            </w:pPr>
          </w:p>
        </w:tc>
        <w:tc>
          <w:tcPr>
            <w:tcW w:w="1201" w:type="dxa"/>
            <w:tcBorders>
              <w:top w:val="single" w:sz="12" w:space="0" w:color="auto"/>
            </w:tcBorders>
            <w:shd w:val="clear" w:color="auto" w:fill="auto"/>
            <w:noWrap/>
            <w:vAlign w:val="bottom"/>
          </w:tcPr>
          <w:p w:rsidR="00F060F1" w:rsidRPr="00545BB6" w:rsidRDefault="00F060F1" w:rsidP="00F060F1">
            <w:pPr>
              <w:suppressAutoHyphens/>
              <w:spacing w:before="40" w:after="40" w:line="210" w:lineRule="exact"/>
              <w:ind w:right="43"/>
              <w:jc w:val="right"/>
              <w:rPr>
                <w:sz w:val="17"/>
                <w:szCs w:val="24"/>
              </w:rPr>
            </w:pPr>
          </w:p>
        </w:tc>
      </w:tr>
      <w:tr w:rsidR="00596822" w:rsidRPr="00545BB6">
        <w:tc>
          <w:tcPr>
            <w:tcW w:w="1343"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Kachin</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718 607</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734 462</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b/>
                <w:sz w:val="17"/>
                <w:szCs w:val="24"/>
              </w:rPr>
            </w:pPr>
            <w:r w:rsidRPr="00545BB6">
              <w:rPr>
                <w:b/>
                <w:sz w:val="17"/>
                <w:szCs w:val="24"/>
              </w:rPr>
              <w:t>1 453 069</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89 042</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16</w:t>
            </w:r>
          </w:p>
        </w:tc>
      </w:tr>
      <w:tr w:rsidR="00596822" w:rsidRPr="00545BB6">
        <w:tc>
          <w:tcPr>
            <w:tcW w:w="1343"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Kayah</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161 579</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157 121</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b/>
                <w:sz w:val="17"/>
                <w:szCs w:val="24"/>
              </w:rPr>
            </w:pPr>
            <w:r w:rsidRPr="00545BB6">
              <w:rPr>
                <w:b/>
                <w:sz w:val="17"/>
                <w:szCs w:val="24"/>
              </w:rPr>
              <w:t>318 700</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11 732</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27</w:t>
            </w:r>
          </w:p>
        </w:tc>
      </w:tr>
      <w:tr w:rsidR="00596822" w:rsidRPr="00545BB6">
        <w:tc>
          <w:tcPr>
            <w:tcW w:w="1343"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Kayin</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829 085</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845 506</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b/>
                <w:sz w:val="17"/>
                <w:szCs w:val="24"/>
              </w:rPr>
            </w:pPr>
            <w:r w:rsidRPr="00545BB6">
              <w:rPr>
                <w:b/>
                <w:sz w:val="17"/>
                <w:szCs w:val="24"/>
              </w:rPr>
              <w:t>1 674 591</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30 383</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55</w:t>
            </w:r>
          </w:p>
        </w:tc>
      </w:tr>
      <w:tr w:rsidR="00596822" w:rsidRPr="00545BB6">
        <w:tc>
          <w:tcPr>
            <w:tcW w:w="1343"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Chin</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252 579</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265 565</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b/>
                <w:sz w:val="17"/>
                <w:szCs w:val="24"/>
              </w:rPr>
            </w:pPr>
            <w:r w:rsidRPr="00545BB6">
              <w:rPr>
                <w:b/>
                <w:sz w:val="17"/>
                <w:szCs w:val="24"/>
              </w:rPr>
              <w:t>518 144</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36 019</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14</w:t>
            </w:r>
          </w:p>
        </w:tc>
      </w:tr>
      <w:tr w:rsidR="00596822" w:rsidRPr="00545BB6">
        <w:tc>
          <w:tcPr>
            <w:tcW w:w="1343"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Sagaing</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2 961 350</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3 067 231</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b/>
                <w:sz w:val="17"/>
                <w:szCs w:val="24"/>
              </w:rPr>
            </w:pPr>
            <w:r w:rsidRPr="00545BB6">
              <w:rPr>
                <w:b/>
                <w:sz w:val="17"/>
                <w:szCs w:val="24"/>
              </w:rPr>
              <w:t>6 028 581</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93 713</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64</w:t>
            </w:r>
          </w:p>
        </w:tc>
      </w:tr>
      <w:tr w:rsidR="00596822" w:rsidRPr="00545BB6">
        <w:tc>
          <w:tcPr>
            <w:tcW w:w="1343"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Tanintharyi</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779 491</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782 173</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b/>
                <w:sz w:val="17"/>
                <w:szCs w:val="24"/>
              </w:rPr>
            </w:pPr>
            <w:r w:rsidRPr="00545BB6">
              <w:rPr>
                <w:b/>
                <w:sz w:val="17"/>
                <w:szCs w:val="24"/>
              </w:rPr>
              <w:t>1 561 664</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43 345</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36</w:t>
            </w:r>
          </w:p>
        </w:tc>
      </w:tr>
      <w:tr w:rsidR="00596822" w:rsidRPr="00545BB6">
        <w:tc>
          <w:tcPr>
            <w:tcW w:w="1343"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Bago</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2 819 692</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2 789 840</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b/>
                <w:sz w:val="17"/>
                <w:szCs w:val="24"/>
              </w:rPr>
            </w:pPr>
            <w:r w:rsidRPr="00545BB6">
              <w:rPr>
                <w:b/>
                <w:sz w:val="17"/>
                <w:szCs w:val="24"/>
              </w:rPr>
              <w:t>5 609 532</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39 404</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142</w:t>
            </w:r>
          </w:p>
        </w:tc>
      </w:tr>
      <w:tr w:rsidR="00596822" w:rsidRPr="00545BB6">
        <w:tc>
          <w:tcPr>
            <w:tcW w:w="1343"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Magway</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2 551 872</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2 635 164</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b/>
                <w:sz w:val="17"/>
                <w:szCs w:val="24"/>
              </w:rPr>
            </w:pPr>
            <w:r w:rsidRPr="00545BB6">
              <w:rPr>
                <w:b/>
                <w:sz w:val="17"/>
                <w:szCs w:val="24"/>
              </w:rPr>
              <w:t>5 187 036</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44 821</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116</w:t>
            </w:r>
          </w:p>
        </w:tc>
      </w:tr>
      <w:tr w:rsidR="00596822" w:rsidRPr="00545BB6">
        <w:tc>
          <w:tcPr>
            <w:tcW w:w="1343"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Mandalay</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3 823 705</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3 915 011</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b/>
                <w:sz w:val="17"/>
                <w:szCs w:val="24"/>
              </w:rPr>
            </w:pPr>
            <w:r w:rsidRPr="00545BB6">
              <w:rPr>
                <w:b/>
                <w:sz w:val="17"/>
                <w:szCs w:val="24"/>
              </w:rPr>
              <w:t>7 738 716</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37 935</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204</w:t>
            </w:r>
          </w:p>
        </w:tc>
      </w:tr>
      <w:tr w:rsidR="00596822" w:rsidRPr="00545BB6">
        <w:tc>
          <w:tcPr>
            <w:tcW w:w="1343"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Mon</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1 439 927</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1 428 079</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b/>
                <w:sz w:val="17"/>
                <w:szCs w:val="24"/>
              </w:rPr>
            </w:pPr>
            <w:r w:rsidRPr="00545BB6">
              <w:rPr>
                <w:b/>
                <w:sz w:val="17"/>
                <w:szCs w:val="24"/>
              </w:rPr>
              <w:t>2 868 006</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12 297</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233</w:t>
            </w:r>
          </w:p>
        </w:tc>
      </w:tr>
      <w:tr w:rsidR="00596822" w:rsidRPr="00545BB6">
        <w:tc>
          <w:tcPr>
            <w:tcW w:w="1343"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Rakhine</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1 533 898</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1 543 814</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b/>
                <w:sz w:val="17"/>
                <w:szCs w:val="24"/>
              </w:rPr>
            </w:pPr>
            <w:r w:rsidRPr="00545BB6">
              <w:rPr>
                <w:b/>
                <w:sz w:val="17"/>
                <w:szCs w:val="24"/>
              </w:rPr>
              <w:t>3 077 712</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36 778</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84</w:t>
            </w:r>
          </w:p>
        </w:tc>
      </w:tr>
      <w:tr w:rsidR="00596822" w:rsidRPr="00545BB6">
        <w:tc>
          <w:tcPr>
            <w:tcW w:w="1343"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Yangon</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3 208 770</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3 250 898</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b/>
                <w:sz w:val="17"/>
                <w:szCs w:val="24"/>
              </w:rPr>
            </w:pPr>
            <w:r w:rsidRPr="00545BB6">
              <w:rPr>
                <w:b/>
                <w:sz w:val="17"/>
                <w:szCs w:val="24"/>
              </w:rPr>
              <w:t>6 459 668</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10 171</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635</w:t>
            </w:r>
          </w:p>
        </w:tc>
      </w:tr>
      <w:tr w:rsidR="00596822" w:rsidRPr="00545BB6">
        <w:tc>
          <w:tcPr>
            <w:tcW w:w="1343" w:type="dxa"/>
            <w:shd w:val="clear" w:color="auto" w:fill="auto"/>
            <w:noWrap/>
            <w:vAlign w:val="bottom"/>
          </w:tcPr>
          <w:p w:rsidR="00596822" w:rsidRPr="00545BB6" w:rsidRDefault="00C128FD" w:rsidP="00F060F1">
            <w:pPr>
              <w:tabs>
                <w:tab w:val="left" w:pos="288"/>
                <w:tab w:val="left" w:pos="576"/>
                <w:tab w:val="left" w:pos="864"/>
                <w:tab w:val="left" w:pos="1152"/>
              </w:tabs>
              <w:suppressAutoHyphens/>
              <w:spacing w:before="40" w:after="40" w:line="210" w:lineRule="exact"/>
              <w:ind w:right="43"/>
              <w:jc w:val="both"/>
              <w:rPr>
                <w:sz w:val="17"/>
                <w:szCs w:val="24"/>
              </w:rPr>
            </w:pPr>
            <w:r w:rsidRPr="00545BB6">
              <w:br w:type="page"/>
            </w:r>
            <w:r w:rsidR="00596822" w:rsidRPr="00545BB6">
              <w:rPr>
                <w:sz w:val="17"/>
                <w:szCs w:val="24"/>
              </w:rPr>
              <w:t>Shan</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2 658 878</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2 647 133</w:t>
            </w:r>
          </w:p>
        </w:tc>
        <w:tc>
          <w:tcPr>
            <w:tcW w:w="1200"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b/>
                <w:sz w:val="17"/>
                <w:szCs w:val="24"/>
              </w:rPr>
            </w:pPr>
            <w:r w:rsidRPr="00545BB6">
              <w:rPr>
                <w:b/>
                <w:sz w:val="17"/>
                <w:szCs w:val="24"/>
              </w:rPr>
              <w:t>5 306 011</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155 801</w:t>
            </w:r>
          </w:p>
        </w:tc>
        <w:tc>
          <w:tcPr>
            <w:tcW w:w="1201" w:type="dxa"/>
            <w:shd w:val="clear" w:color="auto" w:fill="auto"/>
            <w:noWrap/>
            <w:vAlign w:val="bottom"/>
          </w:tcPr>
          <w:p w:rsidR="00596822" w:rsidRPr="00545BB6" w:rsidRDefault="00596822" w:rsidP="00F060F1">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34</w:t>
            </w:r>
          </w:p>
        </w:tc>
      </w:tr>
      <w:tr w:rsidR="00596822" w:rsidRPr="00545BB6">
        <w:tc>
          <w:tcPr>
            <w:tcW w:w="1343" w:type="dxa"/>
            <w:tcBorders>
              <w:bottom w:val="single" w:sz="4" w:space="0" w:color="auto"/>
            </w:tcBorders>
            <w:shd w:val="clear" w:color="auto" w:fill="auto"/>
            <w:noWrap/>
            <w:vAlign w:val="bottom"/>
          </w:tcPr>
          <w:p w:rsidR="00596822" w:rsidRPr="00545BB6" w:rsidRDefault="00596822" w:rsidP="00C128FD">
            <w:pPr>
              <w:tabs>
                <w:tab w:val="left" w:pos="288"/>
                <w:tab w:val="left" w:pos="576"/>
                <w:tab w:val="left" w:pos="864"/>
                <w:tab w:val="left" w:pos="1152"/>
              </w:tabs>
              <w:suppressAutoHyphens/>
              <w:spacing w:before="40" w:after="81" w:line="210" w:lineRule="exact"/>
              <w:ind w:right="43"/>
              <w:jc w:val="both"/>
              <w:rPr>
                <w:sz w:val="17"/>
                <w:szCs w:val="24"/>
              </w:rPr>
            </w:pPr>
            <w:r w:rsidRPr="00545BB6">
              <w:rPr>
                <w:sz w:val="17"/>
                <w:szCs w:val="24"/>
              </w:rPr>
              <w:t>Ayeyarwady</w:t>
            </w:r>
          </w:p>
        </w:tc>
        <w:tc>
          <w:tcPr>
            <w:tcW w:w="1200" w:type="dxa"/>
            <w:tcBorders>
              <w:bottom w:val="single" w:sz="4" w:space="0" w:color="auto"/>
            </w:tcBorders>
            <w:shd w:val="clear" w:color="auto" w:fill="auto"/>
            <w:noWrap/>
            <w:vAlign w:val="bottom"/>
          </w:tcPr>
          <w:p w:rsidR="00596822" w:rsidRPr="00545BB6" w:rsidRDefault="00596822" w:rsidP="00C128FD">
            <w:pPr>
              <w:tabs>
                <w:tab w:val="left" w:pos="288"/>
                <w:tab w:val="left" w:pos="576"/>
                <w:tab w:val="left" w:pos="864"/>
                <w:tab w:val="left" w:pos="1152"/>
              </w:tabs>
              <w:suppressAutoHyphens/>
              <w:spacing w:before="40" w:after="81" w:line="210" w:lineRule="exact"/>
              <w:ind w:right="43"/>
              <w:jc w:val="right"/>
              <w:rPr>
                <w:sz w:val="17"/>
                <w:szCs w:val="24"/>
              </w:rPr>
            </w:pPr>
            <w:r w:rsidRPr="00545BB6">
              <w:rPr>
                <w:sz w:val="17"/>
                <w:szCs w:val="24"/>
              </w:rPr>
              <w:t>3 800 315</w:t>
            </w:r>
          </w:p>
        </w:tc>
        <w:tc>
          <w:tcPr>
            <w:tcW w:w="1201" w:type="dxa"/>
            <w:tcBorders>
              <w:bottom w:val="single" w:sz="4" w:space="0" w:color="auto"/>
            </w:tcBorders>
            <w:shd w:val="clear" w:color="auto" w:fill="auto"/>
            <w:noWrap/>
            <w:vAlign w:val="bottom"/>
          </w:tcPr>
          <w:p w:rsidR="00596822" w:rsidRPr="00545BB6" w:rsidRDefault="00596822" w:rsidP="00C128FD">
            <w:pPr>
              <w:tabs>
                <w:tab w:val="left" w:pos="288"/>
                <w:tab w:val="left" w:pos="576"/>
                <w:tab w:val="left" w:pos="864"/>
                <w:tab w:val="left" w:pos="1152"/>
              </w:tabs>
              <w:suppressAutoHyphens/>
              <w:spacing w:before="40" w:after="81" w:line="210" w:lineRule="exact"/>
              <w:ind w:right="43"/>
              <w:jc w:val="right"/>
              <w:rPr>
                <w:sz w:val="17"/>
                <w:szCs w:val="24"/>
              </w:rPr>
            </w:pPr>
            <w:r w:rsidRPr="00545BB6">
              <w:rPr>
                <w:sz w:val="17"/>
                <w:szCs w:val="24"/>
              </w:rPr>
              <w:t>3 794 598</w:t>
            </w:r>
          </w:p>
        </w:tc>
        <w:tc>
          <w:tcPr>
            <w:tcW w:w="1200" w:type="dxa"/>
            <w:tcBorders>
              <w:bottom w:val="single" w:sz="4" w:space="0" w:color="auto"/>
            </w:tcBorders>
            <w:shd w:val="clear" w:color="auto" w:fill="auto"/>
            <w:noWrap/>
            <w:vAlign w:val="bottom"/>
          </w:tcPr>
          <w:p w:rsidR="00596822" w:rsidRPr="00545BB6" w:rsidRDefault="00596822" w:rsidP="00C128FD">
            <w:pPr>
              <w:tabs>
                <w:tab w:val="left" w:pos="288"/>
                <w:tab w:val="left" w:pos="576"/>
                <w:tab w:val="left" w:pos="864"/>
                <w:tab w:val="left" w:pos="1152"/>
              </w:tabs>
              <w:suppressAutoHyphens/>
              <w:spacing w:before="40" w:after="81" w:line="210" w:lineRule="exact"/>
              <w:ind w:right="43"/>
              <w:jc w:val="right"/>
              <w:rPr>
                <w:b/>
                <w:sz w:val="17"/>
                <w:szCs w:val="24"/>
              </w:rPr>
            </w:pPr>
            <w:r w:rsidRPr="00545BB6">
              <w:rPr>
                <w:b/>
                <w:sz w:val="17"/>
                <w:szCs w:val="24"/>
              </w:rPr>
              <w:t>7 594 913</w:t>
            </w:r>
          </w:p>
        </w:tc>
        <w:tc>
          <w:tcPr>
            <w:tcW w:w="1201" w:type="dxa"/>
            <w:tcBorders>
              <w:bottom w:val="single" w:sz="4" w:space="0" w:color="auto"/>
            </w:tcBorders>
            <w:shd w:val="clear" w:color="auto" w:fill="auto"/>
            <w:noWrap/>
            <w:vAlign w:val="bottom"/>
          </w:tcPr>
          <w:p w:rsidR="00596822" w:rsidRPr="00545BB6" w:rsidRDefault="00596822" w:rsidP="00C128FD">
            <w:pPr>
              <w:tabs>
                <w:tab w:val="left" w:pos="288"/>
                <w:tab w:val="left" w:pos="576"/>
                <w:tab w:val="left" w:pos="864"/>
                <w:tab w:val="left" w:pos="1152"/>
              </w:tabs>
              <w:suppressAutoHyphens/>
              <w:spacing w:before="40" w:after="81" w:line="210" w:lineRule="exact"/>
              <w:ind w:right="43"/>
              <w:jc w:val="right"/>
              <w:rPr>
                <w:sz w:val="17"/>
                <w:szCs w:val="24"/>
              </w:rPr>
            </w:pPr>
            <w:r w:rsidRPr="00545BB6">
              <w:rPr>
                <w:sz w:val="17"/>
                <w:szCs w:val="24"/>
              </w:rPr>
              <w:t>35 137</w:t>
            </w:r>
          </w:p>
        </w:tc>
        <w:tc>
          <w:tcPr>
            <w:tcW w:w="1201" w:type="dxa"/>
            <w:tcBorders>
              <w:bottom w:val="single" w:sz="4" w:space="0" w:color="auto"/>
            </w:tcBorders>
            <w:shd w:val="clear" w:color="auto" w:fill="auto"/>
            <w:noWrap/>
            <w:vAlign w:val="bottom"/>
          </w:tcPr>
          <w:p w:rsidR="00596822" w:rsidRPr="00545BB6" w:rsidRDefault="00596822" w:rsidP="00C128FD">
            <w:pPr>
              <w:tabs>
                <w:tab w:val="left" w:pos="288"/>
                <w:tab w:val="left" w:pos="576"/>
                <w:tab w:val="left" w:pos="864"/>
                <w:tab w:val="left" w:pos="1152"/>
              </w:tabs>
              <w:suppressAutoHyphens/>
              <w:spacing w:before="40" w:after="81" w:line="210" w:lineRule="exact"/>
              <w:ind w:right="43"/>
              <w:jc w:val="right"/>
              <w:rPr>
                <w:sz w:val="17"/>
                <w:szCs w:val="24"/>
              </w:rPr>
            </w:pPr>
            <w:r w:rsidRPr="00545BB6">
              <w:rPr>
                <w:sz w:val="17"/>
                <w:szCs w:val="24"/>
              </w:rPr>
              <w:t>216</w:t>
            </w:r>
          </w:p>
        </w:tc>
      </w:tr>
      <w:tr w:rsidR="00596822" w:rsidRPr="00545BB6">
        <w:tc>
          <w:tcPr>
            <w:tcW w:w="1343" w:type="dxa"/>
            <w:tcBorders>
              <w:top w:val="single" w:sz="4" w:space="0" w:color="auto"/>
              <w:bottom w:val="single" w:sz="12" w:space="0" w:color="auto"/>
            </w:tcBorders>
            <w:shd w:val="clear" w:color="auto" w:fill="auto"/>
            <w:noWrap/>
            <w:vAlign w:val="bottom"/>
          </w:tcPr>
          <w:p w:rsidR="00596822" w:rsidRPr="00545BB6" w:rsidRDefault="00C128FD" w:rsidP="00C128FD">
            <w:pPr>
              <w:tabs>
                <w:tab w:val="left" w:pos="288"/>
                <w:tab w:val="left" w:pos="576"/>
                <w:tab w:val="left" w:pos="864"/>
                <w:tab w:val="left" w:pos="1152"/>
              </w:tabs>
              <w:suppressAutoHyphens/>
              <w:spacing w:before="81" w:after="81" w:line="210" w:lineRule="exact"/>
              <w:ind w:right="43"/>
              <w:jc w:val="both"/>
              <w:rPr>
                <w:b/>
                <w:bCs/>
                <w:sz w:val="17"/>
                <w:szCs w:val="24"/>
              </w:rPr>
            </w:pPr>
            <w:r w:rsidRPr="00545BB6">
              <w:rPr>
                <w:b/>
                <w:bCs/>
                <w:sz w:val="17"/>
                <w:szCs w:val="24"/>
              </w:rPr>
              <w:tab/>
              <w:t>T</w:t>
            </w:r>
            <w:r w:rsidR="00596822" w:rsidRPr="00545BB6">
              <w:rPr>
                <w:b/>
                <w:bCs/>
                <w:sz w:val="17"/>
                <w:szCs w:val="24"/>
              </w:rPr>
              <w:t>otal</w:t>
            </w:r>
          </w:p>
        </w:tc>
        <w:tc>
          <w:tcPr>
            <w:tcW w:w="1200" w:type="dxa"/>
            <w:tcBorders>
              <w:top w:val="single" w:sz="4" w:space="0" w:color="auto"/>
              <w:bottom w:val="single" w:sz="12" w:space="0" w:color="auto"/>
            </w:tcBorders>
            <w:shd w:val="clear" w:color="auto" w:fill="auto"/>
            <w:noWrap/>
            <w:vAlign w:val="bottom"/>
          </w:tcPr>
          <w:p w:rsidR="00596822" w:rsidRPr="00545BB6" w:rsidRDefault="00596822" w:rsidP="00C128FD">
            <w:pPr>
              <w:tabs>
                <w:tab w:val="left" w:pos="288"/>
                <w:tab w:val="left" w:pos="576"/>
                <w:tab w:val="left" w:pos="864"/>
                <w:tab w:val="left" w:pos="1152"/>
              </w:tabs>
              <w:suppressAutoHyphens/>
              <w:spacing w:before="81" w:after="81" w:line="210" w:lineRule="exact"/>
              <w:ind w:right="43"/>
              <w:jc w:val="right"/>
              <w:rPr>
                <w:b/>
                <w:bCs/>
                <w:sz w:val="17"/>
                <w:szCs w:val="24"/>
              </w:rPr>
            </w:pPr>
            <w:r w:rsidRPr="00545BB6">
              <w:rPr>
                <w:b/>
                <w:bCs/>
                <w:sz w:val="17"/>
                <w:szCs w:val="24"/>
              </w:rPr>
              <w:t>27 539 748</w:t>
            </w:r>
          </w:p>
        </w:tc>
        <w:tc>
          <w:tcPr>
            <w:tcW w:w="1201" w:type="dxa"/>
            <w:tcBorders>
              <w:top w:val="single" w:sz="4" w:space="0" w:color="auto"/>
              <w:bottom w:val="single" w:sz="12" w:space="0" w:color="auto"/>
            </w:tcBorders>
            <w:shd w:val="clear" w:color="auto" w:fill="auto"/>
            <w:noWrap/>
            <w:vAlign w:val="bottom"/>
          </w:tcPr>
          <w:p w:rsidR="00596822" w:rsidRPr="00545BB6" w:rsidRDefault="00596822" w:rsidP="00C128FD">
            <w:pPr>
              <w:tabs>
                <w:tab w:val="left" w:pos="288"/>
                <w:tab w:val="left" w:pos="576"/>
                <w:tab w:val="left" w:pos="864"/>
                <w:tab w:val="left" w:pos="1152"/>
              </w:tabs>
              <w:suppressAutoHyphens/>
              <w:spacing w:before="81" w:after="81" w:line="210" w:lineRule="exact"/>
              <w:ind w:right="43"/>
              <w:jc w:val="right"/>
              <w:rPr>
                <w:b/>
                <w:bCs/>
                <w:sz w:val="17"/>
                <w:szCs w:val="24"/>
              </w:rPr>
            </w:pPr>
            <w:r w:rsidRPr="00545BB6">
              <w:rPr>
                <w:b/>
                <w:bCs/>
                <w:sz w:val="17"/>
                <w:szCs w:val="24"/>
              </w:rPr>
              <w:t>27 856 595</w:t>
            </w:r>
          </w:p>
        </w:tc>
        <w:tc>
          <w:tcPr>
            <w:tcW w:w="1200" w:type="dxa"/>
            <w:tcBorders>
              <w:top w:val="single" w:sz="4" w:space="0" w:color="auto"/>
              <w:bottom w:val="single" w:sz="12" w:space="0" w:color="auto"/>
            </w:tcBorders>
            <w:shd w:val="clear" w:color="auto" w:fill="auto"/>
            <w:noWrap/>
            <w:vAlign w:val="bottom"/>
          </w:tcPr>
          <w:p w:rsidR="00596822" w:rsidRPr="00545BB6" w:rsidRDefault="00596822" w:rsidP="00C128FD">
            <w:pPr>
              <w:tabs>
                <w:tab w:val="left" w:pos="288"/>
                <w:tab w:val="left" w:pos="576"/>
                <w:tab w:val="left" w:pos="864"/>
                <w:tab w:val="left" w:pos="1152"/>
              </w:tabs>
              <w:suppressAutoHyphens/>
              <w:spacing w:before="81" w:after="81" w:line="210" w:lineRule="exact"/>
              <w:ind w:right="43"/>
              <w:jc w:val="right"/>
              <w:rPr>
                <w:b/>
                <w:bCs/>
                <w:sz w:val="17"/>
                <w:szCs w:val="24"/>
              </w:rPr>
            </w:pPr>
            <w:r w:rsidRPr="00545BB6">
              <w:rPr>
                <w:b/>
                <w:bCs/>
                <w:sz w:val="17"/>
                <w:szCs w:val="24"/>
              </w:rPr>
              <w:t>55 396 343</w:t>
            </w:r>
          </w:p>
        </w:tc>
        <w:tc>
          <w:tcPr>
            <w:tcW w:w="1201" w:type="dxa"/>
            <w:tcBorders>
              <w:top w:val="single" w:sz="4" w:space="0" w:color="auto"/>
              <w:bottom w:val="single" w:sz="12" w:space="0" w:color="auto"/>
            </w:tcBorders>
            <w:shd w:val="clear" w:color="auto" w:fill="auto"/>
            <w:noWrap/>
            <w:vAlign w:val="bottom"/>
          </w:tcPr>
          <w:p w:rsidR="00596822" w:rsidRPr="00545BB6" w:rsidRDefault="00596822" w:rsidP="00C128FD">
            <w:pPr>
              <w:tabs>
                <w:tab w:val="left" w:pos="288"/>
                <w:tab w:val="left" w:pos="576"/>
                <w:tab w:val="left" w:pos="864"/>
                <w:tab w:val="left" w:pos="1152"/>
              </w:tabs>
              <w:suppressAutoHyphens/>
              <w:spacing w:before="81" w:after="81" w:line="210" w:lineRule="exact"/>
              <w:ind w:right="43"/>
              <w:jc w:val="right"/>
              <w:rPr>
                <w:b/>
                <w:bCs/>
                <w:sz w:val="17"/>
                <w:szCs w:val="24"/>
              </w:rPr>
            </w:pPr>
            <w:r w:rsidRPr="00545BB6">
              <w:rPr>
                <w:b/>
                <w:bCs/>
                <w:sz w:val="17"/>
                <w:szCs w:val="24"/>
              </w:rPr>
              <w:t>676 578</w:t>
            </w:r>
          </w:p>
        </w:tc>
        <w:tc>
          <w:tcPr>
            <w:tcW w:w="1201" w:type="dxa"/>
            <w:tcBorders>
              <w:top w:val="single" w:sz="4" w:space="0" w:color="auto"/>
              <w:bottom w:val="single" w:sz="12" w:space="0" w:color="auto"/>
            </w:tcBorders>
            <w:shd w:val="clear" w:color="auto" w:fill="auto"/>
            <w:noWrap/>
            <w:vAlign w:val="bottom"/>
          </w:tcPr>
          <w:p w:rsidR="00596822" w:rsidRPr="00545BB6" w:rsidRDefault="00596822" w:rsidP="00C128FD">
            <w:pPr>
              <w:tabs>
                <w:tab w:val="left" w:pos="288"/>
                <w:tab w:val="left" w:pos="576"/>
                <w:tab w:val="left" w:pos="864"/>
                <w:tab w:val="left" w:pos="1152"/>
              </w:tabs>
              <w:suppressAutoHyphens/>
              <w:spacing w:before="81" w:after="81" w:line="210" w:lineRule="exact"/>
              <w:ind w:right="43"/>
              <w:jc w:val="right"/>
              <w:rPr>
                <w:b/>
                <w:bCs/>
                <w:sz w:val="17"/>
                <w:szCs w:val="24"/>
              </w:rPr>
            </w:pPr>
            <w:r w:rsidRPr="00545BB6">
              <w:rPr>
                <w:b/>
                <w:bCs/>
                <w:sz w:val="17"/>
                <w:szCs w:val="24"/>
              </w:rPr>
              <w:t>82</w:t>
            </w:r>
          </w:p>
        </w:tc>
      </w:tr>
    </w:tbl>
    <w:p w:rsidR="00C128FD" w:rsidRPr="00545BB6" w:rsidRDefault="00C128FD" w:rsidP="00981A26">
      <w:pPr>
        <w:pStyle w:val="SingleTxt"/>
        <w:jc w:val="left"/>
      </w:pPr>
    </w:p>
    <w:p w:rsidR="00C128FD" w:rsidRPr="00545BB6" w:rsidRDefault="00C128FD" w:rsidP="00981A26">
      <w:pPr>
        <w:pStyle w:val="SingleTxt"/>
        <w:jc w:val="left"/>
      </w:pPr>
    </w:p>
    <w:p w:rsidR="00927705" w:rsidRPr="00545BB6" w:rsidRDefault="00C128FD" w:rsidP="00C128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br w:type="page"/>
      </w:r>
      <w:r w:rsidRPr="00545BB6">
        <w:tab/>
      </w:r>
      <w:r w:rsidRPr="00545BB6">
        <w:tab/>
      </w:r>
      <w:r w:rsidR="00981A26" w:rsidRPr="00545BB6">
        <w:rPr>
          <w:b w:val="0"/>
        </w:rPr>
        <w:t xml:space="preserve">Tableau 2. </w:t>
      </w:r>
      <w:r w:rsidR="00981A26" w:rsidRPr="00545BB6">
        <w:rPr>
          <w:b w:val="0"/>
        </w:rPr>
        <w:br/>
      </w:r>
      <w:r w:rsidR="00981A26" w:rsidRPr="00545BB6">
        <w:t>Distribution de la population par âge et par sexe, 2005</w:t>
      </w:r>
    </w:p>
    <w:p w:rsidR="00C128FD" w:rsidRPr="00545BB6" w:rsidRDefault="00C128FD" w:rsidP="00C128FD">
      <w:pPr>
        <w:pStyle w:val="SingleTxt"/>
        <w:spacing w:after="0" w:line="120" w:lineRule="exact"/>
        <w:rPr>
          <w:sz w:val="10"/>
        </w:rPr>
      </w:pPr>
    </w:p>
    <w:p w:rsidR="00C128FD" w:rsidRPr="00545BB6" w:rsidRDefault="00C128FD" w:rsidP="00C128FD">
      <w:pPr>
        <w:pStyle w:val="SingleTxt"/>
        <w:spacing w:after="0" w:line="120" w:lineRule="exact"/>
        <w:rPr>
          <w:sz w:val="10"/>
        </w:rPr>
      </w:pPr>
    </w:p>
    <w:tbl>
      <w:tblPr>
        <w:tblW w:w="7353" w:type="dxa"/>
        <w:tblInd w:w="1260" w:type="dxa"/>
        <w:tblLayout w:type="fixed"/>
        <w:tblCellMar>
          <w:left w:w="0" w:type="dxa"/>
          <w:right w:w="0" w:type="dxa"/>
        </w:tblCellMar>
        <w:tblLook w:val="0000" w:firstRow="0" w:lastRow="0" w:firstColumn="0" w:lastColumn="0" w:noHBand="0" w:noVBand="0"/>
      </w:tblPr>
      <w:tblGrid>
        <w:gridCol w:w="953"/>
        <w:gridCol w:w="1026"/>
        <w:gridCol w:w="1026"/>
        <w:gridCol w:w="1027"/>
        <w:gridCol w:w="81"/>
        <w:gridCol w:w="789"/>
        <w:gridCol w:w="790"/>
        <w:gridCol w:w="790"/>
        <w:gridCol w:w="871"/>
      </w:tblGrid>
      <w:tr w:rsidR="00C128FD" w:rsidRPr="00545BB6">
        <w:tblPrEx>
          <w:tblCellMar>
            <w:top w:w="0" w:type="dxa"/>
            <w:bottom w:w="0" w:type="dxa"/>
          </w:tblCellMar>
        </w:tblPrEx>
        <w:trPr>
          <w:tblHeader/>
        </w:trPr>
        <w:tc>
          <w:tcPr>
            <w:tcW w:w="953" w:type="dxa"/>
            <w:vMerge w:val="restart"/>
            <w:tcBorders>
              <w:top w:val="single" w:sz="4" w:space="0" w:color="auto"/>
            </w:tcBorders>
            <w:shd w:val="clear" w:color="auto" w:fill="auto"/>
            <w:vAlign w:val="bottom"/>
          </w:tcPr>
          <w:p w:rsidR="00C128FD" w:rsidRPr="00545BB6" w:rsidRDefault="00C128FD" w:rsidP="00C128FD">
            <w:pPr>
              <w:tabs>
                <w:tab w:val="left" w:pos="288"/>
                <w:tab w:val="left" w:pos="576"/>
                <w:tab w:val="left" w:pos="864"/>
                <w:tab w:val="left" w:pos="1152"/>
              </w:tabs>
              <w:suppressAutoHyphens/>
              <w:spacing w:before="80" w:after="80" w:line="160" w:lineRule="exact"/>
              <w:ind w:right="43"/>
              <w:rPr>
                <w:i/>
                <w:sz w:val="14"/>
              </w:rPr>
            </w:pPr>
            <w:r w:rsidRPr="00545BB6">
              <w:rPr>
                <w:i/>
                <w:sz w:val="14"/>
              </w:rPr>
              <w:t>Âge</w:t>
            </w:r>
          </w:p>
        </w:tc>
        <w:tc>
          <w:tcPr>
            <w:tcW w:w="3079" w:type="dxa"/>
            <w:gridSpan w:val="3"/>
            <w:tcBorders>
              <w:top w:val="single" w:sz="4" w:space="0" w:color="auto"/>
              <w:bottom w:val="single" w:sz="4" w:space="0" w:color="auto"/>
            </w:tcBorders>
            <w:shd w:val="clear" w:color="auto" w:fill="auto"/>
            <w:vAlign w:val="bottom"/>
          </w:tcPr>
          <w:p w:rsidR="00C128FD" w:rsidRPr="00545BB6" w:rsidRDefault="00C128FD" w:rsidP="00C128FD">
            <w:pPr>
              <w:tabs>
                <w:tab w:val="left" w:pos="288"/>
                <w:tab w:val="left" w:pos="576"/>
                <w:tab w:val="left" w:pos="864"/>
                <w:tab w:val="left" w:pos="1152"/>
              </w:tabs>
              <w:suppressAutoHyphens/>
              <w:spacing w:before="80" w:after="80" w:line="160" w:lineRule="exact"/>
              <w:ind w:right="43"/>
              <w:jc w:val="center"/>
              <w:rPr>
                <w:i/>
                <w:sz w:val="14"/>
              </w:rPr>
            </w:pPr>
            <w:r w:rsidRPr="00545BB6">
              <w:rPr>
                <w:i/>
                <w:sz w:val="14"/>
              </w:rPr>
              <w:t>Population (nombre)</w:t>
            </w:r>
          </w:p>
        </w:tc>
        <w:tc>
          <w:tcPr>
            <w:tcW w:w="81" w:type="dxa"/>
            <w:tcBorders>
              <w:top w:val="single" w:sz="4" w:space="0" w:color="auto"/>
            </w:tcBorders>
            <w:shd w:val="clear" w:color="auto" w:fill="auto"/>
            <w:vAlign w:val="bottom"/>
          </w:tcPr>
          <w:p w:rsidR="00C128FD" w:rsidRPr="00545BB6" w:rsidRDefault="00C128FD" w:rsidP="00C128FD">
            <w:pPr>
              <w:tabs>
                <w:tab w:val="left" w:pos="288"/>
                <w:tab w:val="left" w:pos="576"/>
                <w:tab w:val="left" w:pos="864"/>
                <w:tab w:val="left" w:pos="1152"/>
              </w:tabs>
              <w:suppressAutoHyphens/>
              <w:spacing w:before="80" w:after="80" w:line="160" w:lineRule="exact"/>
              <w:ind w:right="43"/>
              <w:jc w:val="right"/>
              <w:rPr>
                <w:i/>
                <w:sz w:val="14"/>
              </w:rPr>
            </w:pPr>
          </w:p>
        </w:tc>
        <w:tc>
          <w:tcPr>
            <w:tcW w:w="2369" w:type="dxa"/>
            <w:gridSpan w:val="3"/>
            <w:tcBorders>
              <w:top w:val="single" w:sz="4" w:space="0" w:color="auto"/>
              <w:bottom w:val="single" w:sz="4" w:space="0" w:color="auto"/>
            </w:tcBorders>
            <w:shd w:val="clear" w:color="auto" w:fill="auto"/>
            <w:vAlign w:val="bottom"/>
          </w:tcPr>
          <w:p w:rsidR="00C128FD" w:rsidRPr="00545BB6" w:rsidRDefault="00C128FD" w:rsidP="00C128FD">
            <w:pPr>
              <w:tabs>
                <w:tab w:val="left" w:pos="288"/>
                <w:tab w:val="left" w:pos="576"/>
                <w:tab w:val="left" w:pos="864"/>
                <w:tab w:val="left" w:pos="1152"/>
              </w:tabs>
              <w:suppressAutoHyphens/>
              <w:spacing w:before="80" w:after="80" w:line="160" w:lineRule="exact"/>
              <w:ind w:right="43"/>
              <w:jc w:val="center"/>
              <w:rPr>
                <w:i/>
                <w:sz w:val="14"/>
              </w:rPr>
            </w:pPr>
            <w:r w:rsidRPr="00545BB6">
              <w:rPr>
                <w:i/>
                <w:sz w:val="14"/>
              </w:rPr>
              <w:t>Distribution( %)</w:t>
            </w:r>
          </w:p>
        </w:tc>
        <w:tc>
          <w:tcPr>
            <w:tcW w:w="871" w:type="dxa"/>
            <w:vMerge w:val="restart"/>
            <w:tcBorders>
              <w:top w:val="single" w:sz="4" w:space="0" w:color="auto"/>
            </w:tcBorders>
            <w:shd w:val="clear" w:color="auto" w:fill="auto"/>
            <w:vAlign w:val="bottom"/>
          </w:tcPr>
          <w:p w:rsidR="00C128FD" w:rsidRPr="00545BB6" w:rsidRDefault="00C128FD" w:rsidP="00C128FD">
            <w:pPr>
              <w:tabs>
                <w:tab w:val="left" w:pos="288"/>
                <w:tab w:val="left" w:pos="576"/>
                <w:tab w:val="left" w:pos="864"/>
                <w:tab w:val="left" w:pos="1152"/>
              </w:tabs>
              <w:suppressAutoHyphens/>
              <w:spacing w:before="80" w:after="80" w:line="160" w:lineRule="exact"/>
              <w:ind w:right="43"/>
              <w:jc w:val="right"/>
              <w:rPr>
                <w:i/>
                <w:sz w:val="14"/>
              </w:rPr>
            </w:pPr>
            <w:r w:rsidRPr="00545BB6">
              <w:rPr>
                <w:i/>
                <w:sz w:val="14"/>
              </w:rPr>
              <w:t>Sexe-Ratio</w:t>
            </w:r>
          </w:p>
        </w:tc>
      </w:tr>
      <w:tr w:rsidR="00C128FD" w:rsidRPr="00545BB6">
        <w:tblPrEx>
          <w:tblCellMar>
            <w:top w:w="0" w:type="dxa"/>
            <w:bottom w:w="0" w:type="dxa"/>
          </w:tblCellMar>
        </w:tblPrEx>
        <w:trPr>
          <w:tblHeader/>
        </w:trPr>
        <w:tc>
          <w:tcPr>
            <w:tcW w:w="953" w:type="dxa"/>
            <w:vMerge/>
            <w:tcBorders>
              <w:bottom w:val="single" w:sz="12" w:space="0" w:color="auto"/>
            </w:tcBorders>
            <w:shd w:val="clear" w:color="auto" w:fill="auto"/>
            <w:vAlign w:val="bottom"/>
          </w:tcPr>
          <w:p w:rsidR="00C128FD" w:rsidRPr="00545BB6" w:rsidRDefault="00C128FD" w:rsidP="00C128FD">
            <w:pPr>
              <w:tabs>
                <w:tab w:val="left" w:pos="288"/>
                <w:tab w:val="left" w:pos="576"/>
                <w:tab w:val="left" w:pos="864"/>
                <w:tab w:val="left" w:pos="1152"/>
              </w:tabs>
              <w:suppressAutoHyphens/>
              <w:spacing w:before="80" w:after="80" w:line="160" w:lineRule="exact"/>
              <w:ind w:right="43"/>
              <w:rPr>
                <w:i/>
                <w:sz w:val="14"/>
              </w:rPr>
            </w:pPr>
          </w:p>
        </w:tc>
        <w:tc>
          <w:tcPr>
            <w:tcW w:w="1026" w:type="dxa"/>
            <w:tcBorders>
              <w:top w:val="single" w:sz="4" w:space="0" w:color="auto"/>
              <w:bottom w:val="single" w:sz="12" w:space="0" w:color="auto"/>
            </w:tcBorders>
            <w:shd w:val="clear" w:color="auto" w:fill="auto"/>
            <w:vAlign w:val="bottom"/>
          </w:tcPr>
          <w:p w:rsidR="00C128FD" w:rsidRPr="00545BB6" w:rsidRDefault="00C128FD" w:rsidP="00C128FD">
            <w:pPr>
              <w:tabs>
                <w:tab w:val="left" w:pos="288"/>
                <w:tab w:val="left" w:pos="576"/>
                <w:tab w:val="left" w:pos="864"/>
                <w:tab w:val="left" w:pos="1152"/>
              </w:tabs>
              <w:suppressAutoHyphens/>
              <w:spacing w:before="80" w:after="80" w:line="160" w:lineRule="exact"/>
              <w:ind w:right="43"/>
              <w:jc w:val="right"/>
              <w:rPr>
                <w:i/>
                <w:sz w:val="14"/>
              </w:rPr>
            </w:pPr>
            <w:r w:rsidRPr="00545BB6">
              <w:rPr>
                <w:i/>
                <w:sz w:val="14"/>
              </w:rPr>
              <w:t>Hommes</w:t>
            </w:r>
          </w:p>
        </w:tc>
        <w:tc>
          <w:tcPr>
            <w:tcW w:w="1026" w:type="dxa"/>
            <w:tcBorders>
              <w:top w:val="single" w:sz="4" w:space="0" w:color="auto"/>
              <w:bottom w:val="single" w:sz="12" w:space="0" w:color="auto"/>
            </w:tcBorders>
            <w:shd w:val="clear" w:color="auto" w:fill="auto"/>
            <w:vAlign w:val="bottom"/>
          </w:tcPr>
          <w:p w:rsidR="00C128FD" w:rsidRPr="00545BB6" w:rsidRDefault="00C128FD" w:rsidP="00C128FD">
            <w:pPr>
              <w:tabs>
                <w:tab w:val="left" w:pos="288"/>
                <w:tab w:val="left" w:pos="576"/>
                <w:tab w:val="left" w:pos="864"/>
                <w:tab w:val="left" w:pos="1152"/>
              </w:tabs>
              <w:suppressAutoHyphens/>
              <w:spacing w:before="80" w:after="80" w:line="160" w:lineRule="exact"/>
              <w:ind w:right="43"/>
              <w:jc w:val="right"/>
              <w:rPr>
                <w:i/>
                <w:sz w:val="14"/>
              </w:rPr>
            </w:pPr>
            <w:r w:rsidRPr="00545BB6">
              <w:rPr>
                <w:i/>
                <w:sz w:val="14"/>
              </w:rPr>
              <w:t>Femmes</w:t>
            </w:r>
          </w:p>
        </w:tc>
        <w:tc>
          <w:tcPr>
            <w:tcW w:w="1027" w:type="dxa"/>
            <w:tcBorders>
              <w:top w:val="single" w:sz="4" w:space="0" w:color="auto"/>
              <w:bottom w:val="single" w:sz="12" w:space="0" w:color="auto"/>
            </w:tcBorders>
            <w:shd w:val="clear" w:color="auto" w:fill="auto"/>
            <w:vAlign w:val="bottom"/>
          </w:tcPr>
          <w:p w:rsidR="00C128FD" w:rsidRPr="00545BB6" w:rsidRDefault="00C128FD" w:rsidP="00C128FD">
            <w:pPr>
              <w:tabs>
                <w:tab w:val="left" w:pos="288"/>
                <w:tab w:val="left" w:pos="576"/>
                <w:tab w:val="left" w:pos="864"/>
                <w:tab w:val="left" w:pos="1152"/>
              </w:tabs>
              <w:suppressAutoHyphens/>
              <w:spacing w:before="80" w:after="80" w:line="160" w:lineRule="exact"/>
              <w:ind w:right="43"/>
              <w:jc w:val="right"/>
              <w:rPr>
                <w:b/>
                <w:i/>
                <w:sz w:val="14"/>
              </w:rPr>
            </w:pPr>
            <w:r w:rsidRPr="00545BB6">
              <w:rPr>
                <w:b/>
                <w:sz w:val="14"/>
              </w:rPr>
              <w:t>Total</w:t>
            </w:r>
          </w:p>
        </w:tc>
        <w:tc>
          <w:tcPr>
            <w:tcW w:w="81" w:type="dxa"/>
            <w:tcBorders>
              <w:bottom w:val="single" w:sz="12" w:space="0" w:color="auto"/>
            </w:tcBorders>
            <w:shd w:val="clear" w:color="auto" w:fill="auto"/>
            <w:vAlign w:val="bottom"/>
          </w:tcPr>
          <w:p w:rsidR="00C128FD" w:rsidRPr="00545BB6" w:rsidRDefault="00C128FD" w:rsidP="00C128FD">
            <w:pPr>
              <w:tabs>
                <w:tab w:val="left" w:pos="288"/>
                <w:tab w:val="left" w:pos="576"/>
                <w:tab w:val="left" w:pos="864"/>
                <w:tab w:val="left" w:pos="1152"/>
              </w:tabs>
              <w:suppressAutoHyphens/>
              <w:spacing w:before="80" w:after="80" w:line="160" w:lineRule="exact"/>
              <w:ind w:right="43"/>
              <w:jc w:val="right"/>
              <w:rPr>
                <w:i/>
                <w:sz w:val="14"/>
              </w:rPr>
            </w:pPr>
          </w:p>
        </w:tc>
        <w:tc>
          <w:tcPr>
            <w:tcW w:w="789" w:type="dxa"/>
            <w:tcBorders>
              <w:top w:val="single" w:sz="4" w:space="0" w:color="auto"/>
              <w:bottom w:val="single" w:sz="12" w:space="0" w:color="auto"/>
            </w:tcBorders>
            <w:shd w:val="clear" w:color="auto" w:fill="auto"/>
            <w:vAlign w:val="bottom"/>
          </w:tcPr>
          <w:p w:rsidR="00C128FD" w:rsidRPr="00545BB6" w:rsidRDefault="00C128FD" w:rsidP="00C128FD">
            <w:pPr>
              <w:tabs>
                <w:tab w:val="left" w:pos="288"/>
                <w:tab w:val="left" w:pos="576"/>
                <w:tab w:val="left" w:pos="864"/>
                <w:tab w:val="left" w:pos="1152"/>
              </w:tabs>
              <w:suppressAutoHyphens/>
              <w:spacing w:before="80" w:after="80" w:line="160" w:lineRule="exact"/>
              <w:ind w:right="43"/>
              <w:jc w:val="right"/>
              <w:rPr>
                <w:i/>
                <w:sz w:val="14"/>
              </w:rPr>
            </w:pPr>
            <w:r w:rsidRPr="00545BB6">
              <w:rPr>
                <w:i/>
                <w:sz w:val="14"/>
              </w:rPr>
              <w:t>Hommes</w:t>
            </w:r>
          </w:p>
        </w:tc>
        <w:tc>
          <w:tcPr>
            <w:tcW w:w="790" w:type="dxa"/>
            <w:tcBorders>
              <w:top w:val="single" w:sz="4" w:space="0" w:color="auto"/>
              <w:bottom w:val="single" w:sz="12" w:space="0" w:color="auto"/>
            </w:tcBorders>
            <w:shd w:val="clear" w:color="auto" w:fill="auto"/>
            <w:vAlign w:val="bottom"/>
          </w:tcPr>
          <w:p w:rsidR="00C128FD" w:rsidRPr="00545BB6" w:rsidRDefault="00C128FD" w:rsidP="00C128FD">
            <w:pPr>
              <w:tabs>
                <w:tab w:val="left" w:pos="288"/>
                <w:tab w:val="left" w:pos="576"/>
                <w:tab w:val="left" w:pos="864"/>
                <w:tab w:val="left" w:pos="1152"/>
              </w:tabs>
              <w:suppressAutoHyphens/>
              <w:spacing w:before="80" w:after="80" w:line="160" w:lineRule="exact"/>
              <w:ind w:right="43"/>
              <w:jc w:val="right"/>
              <w:rPr>
                <w:i/>
                <w:sz w:val="14"/>
              </w:rPr>
            </w:pPr>
            <w:r w:rsidRPr="00545BB6">
              <w:rPr>
                <w:i/>
                <w:sz w:val="14"/>
              </w:rPr>
              <w:t>Femmes</w:t>
            </w:r>
          </w:p>
        </w:tc>
        <w:tc>
          <w:tcPr>
            <w:tcW w:w="790" w:type="dxa"/>
            <w:tcBorders>
              <w:top w:val="single" w:sz="4" w:space="0" w:color="auto"/>
              <w:bottom w:val="single" w:sz="12" w:space="0" w:color="auto"/>
            </w:tcBorders>
            <w:shd w:val="clear" w:color="auto" w:fill="auto"/>
            <w:vAlign w:val="bottom"/>
          </w:tcPr>
          <w:p w:rsidR="00C128FD" w:rsidRPr="00545BB6" w:rsidRDefault="00C128FD" w:rsidP="00C128FD">
            <w:pPr>
              <w:tabs>
                <w:tab w:val="left" w:pos="288"/>
                <w:tab w:val="left" w:pos="576"/>
                <w:tab w:val="left" w:pos="864"/>
                <w:tab w:val="left" w:pos="1152"/>
              </w:tabs>
              <w:suppressAutoHyphens/>
              <w:spacing w:before="80" w:after="80" w:line="160" w:lineRule="exact"/>
              <w:ind w:right="43"/>
              <w:jc w:val="right"/>
              <w:rPr>
                <w:b/>
                <w:i/>
                <w:sz w:val="14"/>
              </w:rPr>
            </w:pPr>
            <w:r w:rsidRPr="00545BB6">
              <w:rPr>
                <w:b/>
                <w:sz w:val="14"/>
              </w:rPr>
              <w:t>Total</w:t>
            </w:r>
          </w:p>
        </w:tc>
        <w:tc>
          <w:tcPr>
            <w:tcW w:w="871" w:type="dxa"/>
            <w:vMerge/>
            <w:tcBorders>
              <w:bottom w:val="single" w:sz="12" w:space="0" w:color="auto"/>
            </w:tcBorders>
            <w:shd w:val="clear" w:color="auto" w:fill="auto"/>
            <w:vAlign w:val="bottom"/>
          </w:tcPr>
          <w:p w:rsidR="00C128FD" w:rsidRPr="00545BB6" w:rsidRDefault="00C128FD" w:rsidP="00C128FD">
            <w:pPr>
              <w:tabs>
                <w:tab w:val="left" w:pos="288"/>
                <w:tab w:val="left" w:pos="576"/>
                <w:tab w:val="left" w:pos="864"/>
                <w:tab w:val="left" w:pos="1152"/>
              </w:tabs>
              <w:suppressAutoHyphens/>
              <w:spacing w:before="80" w:after="80" w:line="160" w:lineRule="exact"/>
              <w:ind w:right="43"/>
              <w:jc w:val="right"/>
              <w:rPr>
                <w:i/>
                <w:sz w:val="14"/>
              </w:rPr>
            </w:pPr>
          </w:p>
        </w:tc>
      </w:tr>
      <w:tr w:rsidR="00981A26" w:rsidRPr="00545BB6">
        <w:tblPrEx>
          <w:tblCellMar>
            <w:top w:w="0" w:type="dxa"/>
            <w:bottom w:w="0" w:type="dxa"/>
          </w:tblCellMar>
        </w:tblPrEx>
        <w:trPr>
          <w:trHeight w:hRule="exact" w:val="115"/>
          <w:tblHeader/>
        </w:trPr>
        <w:tc>
          <w:tcPr>
            <w:tcW w:w="953" w:type="dxa"/>
            <w:tcBorders>
              <w:top w:val="single" w:sz="12" w:space="0" w:color="auto"/>
            </w:tcBorders>
            <w:shd w:val="clear" w:color="auto" w:fill="auto"/>
            <w:vAlign w:val="bottom"/>
          </w:tcPr>
          <w:p w:rsidR="00981A26" w:rsidRPr="00545BB6" w:rsidRDefault="00981A26" w:rsidP="00981A26">
            <w:pPr>
              <w:tabs>
                <w:tab w:val="left" w:pos="288"/>
                <w:tab w:val="left" w:pos="576"/>
                <w:tab w:val="left" w:pos="864"/>
                <w:tab w:val="left" w:pos="1152"/>
              </w:tabs>
              <w:suppressAutoHyphens/>
              <w:spacing w:before="40" w:after="40" w:line="210" w:lineRule="exact"/>
              <w:ind w:right="43"/>
              <w:rPr>
                <w:sz w:val="17"/>
              </w:rPr>
            </w:pPr>
          </w:p>
        </w:tc>
        <w:tc>
          <w:tcPr>
            <w:tcW w:w="1026" w:type="dxa"/>
            <w:tcBorders>
              <w:top w:val="single" w:sz="12" w:space="0" w:color="auto"/>
            </w:tcBorders>
            <w:shd w:val="clear" w:color="auto" w:fill="auto"/>
            <w:vAlign w:val="bottom"/>
          </w:tcPr>
          <w:p w:rsidR="00981A26" w:rsidRPr="00545BB6" w:rsidRDefault="00981A26" w:rsidP="00981A26">
            <w:pPr>
              <w:tabs>
                <w:tab w:val="left" w:pos="288"/>
                <w:tab w:val="left" w:pos="576"/>
                <w:tab w:val="left" w:pos="864"/>
                <w:tab w:val="left" w:pos="1152"/>
              </w:tabs>
              <w:suppressAutoHyphens/>
              <w:spacing w:before="40" w:after="40" w:line="210" w:lineRule="exact"/>
              <w:ind w:right="43"/>
              <w:jc w:val="right"/>
              <w:rPr>
                <w:sz w:val="17"/>
              </w:rPr>
            </w:pPr>
          </w:p>
        </w:tc>
        <w:tc>
          <w:tcPr>
            <w:tcW w:w="1026" w:type="dxa"/>
            <w:tcBorders>
              <w:top w:val="single" w:sz="12" w:space="0" w:color="auto"/>
            </w:tcBorders>
            <w:shd w:val="clear" w:color="auto" w:fill="auto"/>
            <w:vAlign w:val="bottom"/>
          </w:tcPr>
          <w:p w:rsidR="00981A26" w:rsidRPr="00545BB6" w:rsidRDefault="00981A26" w:rsidP="00981A26">
            <w:pPr>
              <w:tabs>
                <w:tab w:val="left" w:pos="288"/>
                <w:tab w:val="left" w:pos="576"/>
                <w:tab w:val="left" w:pos="864"/>
                <w:tab w:val="left" w:pos="1152"/>
              </w:tabs>
              <w:suppressAutoHyphens/>
              <w:spacing w:before="40" w:after="40" w:line="210" w:lineRule="exact"/>
              <w:ind w:right="43"/>
              <w:jc w:val="right"/>
              <w:rPr>
                <w:sz w:val="17"/>
              </w:rPr>
            </w:pPr>
          </w:p>
        </w:tc>
        <w:tc>
          <w:tcPr>
            <w:tcW w:w="1027" w:type="dxa"/>
            <w:tcBorders>
              <w:top w:val="single" w:sz="12" w:space="0" w:color="auto"/>
            </w:tcBorders>
            <w:shd w:val="clear" w:color="auto" w:fill="auto"/>
            <w:vAlign w:val="bottom"/>
          </w:tcPr>
          <w:p w:rsidR="00981A26" w:rsidRPr="00545BB6" w:rsidRDefault="00981A26" w:rsidP="00981A26">
            <w:pPr>
              <w:tabs>
                <w:tab w:val="left" w:pos="288"/>
                <w:tab w:val="left" w:pos="576"/>
                <w:tab w:val="left" w:pos="864"/>
                <w:tab w:val="left" w:pos="1152"/>
              </w:tabs>
              <w:suppressAutoHyphens/>
              <w:spacing w:before="40" w:after="40" w:line="210" w:lineRule="exact"/>
              <w:ind w:right="43"/>
              <w:jc w:val="right"/>
              <w:rPr>
                <w:b/>
                <w:sz w:val="17"/>
              </w:rPr>
            </w:pPr>
          </w:p>
        </w:tc>
        <w:tc>
          <w:tcPr>
            <w:tcW w:w="81" w:type="dxa"/>
            <w:tcBorders>
              <w:top w:val="single" w:sz="12" w:space="0" w:color="auto"/>
            </w:tcBorders>
            <w:shd w:val="clear" w:color="auto" w:fill="auto"/>
            <w:vAlign w:val="bottom"/>
          </w:tcPr>
          <w:p w:rsidR="00981A26" w:rsidRPr="00545BB6" w:rsidRDefault="00981A26" w:rsidP="00981A26">
            <w:pPr>
              <w:tabs>
                <w:tab w:val="left" w:pos="288"/>
                <w:tab w:val="left" w:pos="576"/>
                <w:tab w:val="left" w:pos="864"/>
                <w:tab w:val="left" w:pos="1152"/>
              </w:tabs>
              <w:suppressAutoHyphens/>
              <w:spacing w:before="40" w:after="40" w:line="210" w:lineRule="exact"/>
              <w:ind w:right="43"/>
              <w:jc w:val="right"/>
              <w:rPr>
                <w:sz w:val="17"/>
              </w:rPr>
            </w:pPr>
          </w:p>
        </w:tc>
        <w:tc>
          <w:tcPr>
            <w:tcW w:w="789" w:type="dxa"/>
            <w:tcBorders>
              <w:top w:val="single" w:sz="12" w:space="0" w:color="auto"/>
            </w:tcBorders>
            <w:shd w:val="clear" w:color="auto" w:fill="auto"/>
            <w:vAlign w:val="bottom"/>
          </w:tcPr>
          <w:p w:rsidR="00981A26" w:rsidRPr="00545BB6" w:rsidRDefault="00981A26" w:rsidP="00981A26">
            <w:pPr>
              <w:tabs>
                <w:tab w:val="left" w:pos="288"/>
                <w:tab w:val="left" w:pos="576"/>
                <w:tab w:val="left" w:pos="864"/>
                <w:tab w:val="left" w:pos="1152"/>
              </w:tabs>
              <w:suppressAutoHyphens/>
              <w:spacing w:before="40" w:after="40" w:line="210" w:lineRule="exact"/>
              <w:ind w:right="43"/>
              <w:jc w:val="right"/>
              <w:rPr>
                <w:sz w:val="17"/>
              </w:rPr>
            </w:pPr>
          </w:p>
        </w:tc>
        <w:tc>
          <w:tcPr>
            <w:tcW w:w="790" w:type="dxa"/>
            <w:tcBorders>
              <w:top w:val="single" w:sz="12" w:space="0" w:color="auto"/>
            </w:tcBorders>
            <w:shd w:val="clear" w:color="auto" w:fill="auto"/>
            <w:vAlign w:val="bottom"/>
          </w:tcPr>
          <w:p w:rsidR="00981A26" w:rsidRPr="00545BB6" w:rsidRDefault="00981A26" w:rsidP="00981A26">
            <w:pPr>
              <w:tabs>
                <w:tab w:val="left" w:pos="288"/>
                <w:tab w:val="left" w:pos="576"/>
                <w:tab w:val="left" w:pos="864"/>
                <w:tab w:val="left" w:pos="1152"/>
              </w:tabs>
              <w:suppressAutoHyphens/>
              <w:spacing w:before="40" w:after="40" w:line="210" w:lineRule="exact"/>
              <w:ind w:right="43"/>
              <w:jc w:val="right"/>
              <w:rPr>
                <w:sz w:val="17"/>
              </w:rPr>
            </w:pPr>
          </w:p>
        </w:tc>
        <w:tc>
          <w:tcPr>
            <w:tcW w:w="790" w:type="dxa"/>
            <w:tcBorders>
              <w:top w:val="single" w:sz="12" w:space="0" w:color="auto"/>
            </w:tcBorders>
            <w:shd w:val="clear" w:color="auto" w:fill="auto"/>
            <w:vAlign w:val="bottom"/>
          </w:tcPr>
          <w:p w:rsidR="00981A26" w:rsidRPr="00545BB6" w:rsidRDefault="00981A26" w:rsidP="00981A26">
            <w:pPr>
              <w:tabs>
                <w:tab w:val="left" w:pos="288"/>
                <w:tab w:val="left" w:pos="576"/>
                <w:tab w:val="left" w:pos="864"/>
                <w:tab w:val="left" w:pos="1152"/>
              </w:tabs>
              <w:suppressAutoHyphens/>
              <w:spacing w:before="40" w:after="40" w:line="210" w:lineRule="exact"/>
              <w:ind w:right="43"/>
              <w:jc w:val="right"/>
              <w:rPr>
                <w:b/>
                <w:sz w:val="17"/>
              </w:rPr>
            </w:pPr>
          </w:p>
        </w:tc>
        <w:tc>
          <w:tcPr>
            <w:tcW w:w="871" w:type="dxa"/>
            <w:tcBorders>
              <w:top w:val="single" w:sz="12" w:space="0" w:color="auto"/>
            </w:tcBorders>
            <w:shd w:val="clear" w:color="auto" w:fill="auto"/>
            <w:vAlign w:val="bottom"/>
          </w:tcPr>
          <w:p w:rsidR="00981A26" w:rsidRPr="00545BB6" w:rsidRDefault="00981A26" w:rsidP="00981A26">
            <w:pPr>
              <w:tabs>
                <w:tab w:val="left" w:pos="288"/>
                <w:tab w:val="left" w:pos="576"/>
                <w:tab w:val="left" w:pos="864"/>
                <w:tab w:val="left" w:pos="1152"/>
              </w:tabs>
              <w:suppressAutoHyphens/>
              <w:spacing w:before="40" w:after="40" w:line="210" w:lineRule="exact"/>
              <w:ind w:right="43"/>
              <w:jc w:val="right"/>
              <w:rPr>
                <w:sz w:val="17"/>
              </w:rPr>
            </w:pPr>
          </w:p>
        </w:tc>
      </w:tr>
      <w:tr w:rsidR="004A4A60" w:rsidRPr="00545BB6">
        <w:tblPrEx>
          <w:tblCellMar>
            <w:top w:w="0" w:type="dxa"/>
            <w:bottom w:w="0" w:type="dxa"/>
          </w:tblCellMar>
        </w:tblPrEx>
        <w:tc>
          <w:tcPr>
            <w:tcW w:w="953" w:type="dxa"/>
            <w:shd w:val="clear" w:color="auto" w:fill="auto"/>
          </w:tcPr>
          <w:p w:rsidR="004A4A60" w:rsidRPr="00545BB6" w:rsidRDefault="004A4A60" w:rsidP="004A4A60">
            <w:pPr>
              <w:spacing w:before="40" w:after="40" w:line="210" w:lineRule="exact"/>
              <w:ind w:right="43"/>
              <w:rPr>
                <w:sz w:val="17"/>
                <w:szCs w:val="17"/>
              </w:rPr>
            </w:pPr>
            <w:r w:rsidRPr="00545BB6">
              <w:rPr>
                <w:sz w:val="17"/>
                <w:szCs w:val="17"/>
              </w:rPr>
              <w:t>0-4</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3 278 141</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3 235 027</w:t>
            </w:r>
          </w:p>
        </w:tc>
        <w:tc>
          <w:tcPr>
            <w:tcW w:w="1027" w:type="dxa"/>
            <w:shd w:val="clear" w:color="auto" w:fill="auto"/>
          </w:tcPr>
          <w:p w:rsidR="004A4A60" w:rsidRPr="00545BB6" w:rsidRDefault="004A4A60" w:rsidP="004A4A60">
            <w:pPr>
              <w:spacing w:before="40" w:after="40" w:line="210" w:lineRule="exact"/>
              <w:ind w:right="43"/>
              <w:jc w:val="right"/>
              <w:rPr>
                <w:b/>
                <w:sz w:val="17"/>
                <w:szCs w:val="17"/>
              </w:rPr>
            </w:pPr>
            <w:r w:rsidRPr="00545BB6">
              <w:rPr>
                <w:b/>
                <w:sz w:val="17"/>
                <w:szCs w:val="17"/>
              </w:rPr>
              <w:t>6 513 168</w:t>
            </w:r>
          </w:p>
        </w:tc>
        <w:tc>
          <w:tcPr>
            <w:tcW w:w="81" w:type="dxa"/>
            <w:shd w:val="clear" w:color="auto" w:fill="auto"/>
            <w:vAlign w:val="bottom"/>
          </w:tcPr>
          <w:p w:rsidR="004A4A60" w:rsidRPr="00545BB6" w:rsidRDefault="004A4A60" w:rsidP="004A4A60">
            <w:pPr>
              <w:tabs>
                <w:tab w:val="left" w:pos="288"/>
                <w:tab w:val="left" w:pos="576"/>
                <w:tab w:val="left" w:pos="864"/>
                <w:tab w:val="left" w:pos="1152"/>
              </w:tabs>
              <w:suppressAutoHyphens/>
              <w:spacing w:before="40" w:after="40" w:line="210" w:lineRule="exact"/>
              <w:ind w:right="43"/>
              <w:jc w:val="right"/>
              <w:rPr>
                <w:sz w:val="17"/>
                <w:szCs w:val="17"/>
              </w:rPr>
            </w:pPr>
          </w:p>
        </w:tc>
        <w:tc>
          <w:tcPr>
            <w:tcW w:w="789"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5,9</w:t>
            </w:r>
          </w:p>
        </w:tc>
        <w:tc>
          <w:tcPr>
            <w:tcW w:w="790"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5,8</w:t>
            </w:r>
          </w:p>
        </w:tc>
        <w:tc>
          <w:tcPr>
            <w:tcW w:w="790" w:type="dxa"/>
            <w:shd w:val="clear" w:color="auto" w:fill="auto"/>
            <w:vAlign w:val="bottom"/>
          </w:tcPr>
          <w:p w:rsidR="004A4A60" w:rsidRPr="00545BB6" w:rsidRDefault="004A4A60" w:rsidP="004A4A60">
            <w:pPr>
              <w:spacing w:before="40" w:after="40" w:line="210" w:lineRule="exact"/>
              <w:ind w:right="43"/>
              <w:jc w:val="right"/>
              <w:rPr>
                <w:b/>
                <w:sz w:val="17"/>
                <w:szCs w:val="17"/>
              </w:rPr>
            </w:pPr>
            <w:r w:rsidRPr="00545BB6">
              <w:rPr>
                <w:b/>
                <w:sz w:val="17"/>
                <w:szCs w:val="17"/>
              </w:rPr>
              <w:t>11,8</w:t>
            </w:r>
          </w:p>
        </w:tc>
        <w:tc>
          <w:tcPr>
            <w:tcW w:w="871"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101,33</w:t>
            </w:r>
          </w:p>
        </w:tc>
      </w:tr>
      <w:tr w:rsidR="004A4A60" w:rsidRPr="00545BB6">
        <w:tblPrEx>
          <w:tblCellMar>
            <w:top w:w="0" w:type="dxa"/>
            <w:bottom w:w="0" w:type="dxa"/>
          </w:tblCellMar>
        </w:tblPrEx>
        <w:tc>
          <w:tcPr>
            <w:tcW w:w="953" w:type="dxa"/>
            <w:shd w:val="clear" w:color="auto" w:fill="auto"/>
          </w:tcPr>
          <w:p w:rsidR="004A4A60" w:rsidRPr="00545BB6" w:rsidRDefault="004A4A60" w:rsidP="004A4A60">
            <w:pPr>
              <w:spacing w:before="40" w:after="40" w:line="210" w:lineRule="exact"/>
              <w:ind w:right="43"/>
              <w:rPr>
                <w:sz w:val="17"/>
                <w:szCs w:val="17"/>
              </w:rPr>
            </w:pPr>
            <w:r w:rsidRPr="00545BB6">
              <w:rPr>
                <w:sz w:val="17"/>
                <w:szCs w:val="17"/>
              </w:rPr>
              <w:t>5-9</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3 019 679</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2 992 902</w:t>
            </w:r>
          </w:p>
        </w:tc>
        <w:tc>
          <w:tcPr>
            <w:tcW w:w="1027" w:type="dxa"/>
            <w:shd w:val="clear" w:color="auto" w:fill="auto"/>
          </w:tcPr>
          <w:p w:rsidR="004A4A60" w:rsidRPr="00545BB6" w:rsidRDefault="004A4A60" w:rsidP="004A4A60">
            <w:pPr>
              <w:spacing w:before="40" w:after="40" w:line="210" w:lineRule="exact"/>
              <w:ind w:right="43"/>
              <w:jc w:val="right"/>
              <w:rPr>
                <w:b/>
                <w:sz w:val="17"/>
                <w:szCs w:val="17"/>
              </w:rPr>
            </w:pPr>
            <w:r w:rsidRPr="00545BB6">
              <w:rPr>
                <w:b/>
                <w:sz w:val="17"/>
                <w:szCs w:val="17"/>
              </w:rPr>
              <w:t>6 012 581</w:t>
            </w:r>
          </w:p>
        </w:tc>
        <w:tc>
          <w:tcPr>
            <w:tcW w:w="81" w:type="dxa"/>
            <w:shd w:val="clear" w:color="auto" w:fill="auto"/>
            <w:vAlign w:val="bottom"/>
          </w:tcPr>
          <w:p w:rsidR="004A4A60" w:rsidRPr="00545BB6" w:rsidRDefault="004A4A60" w:rsidP="004A4A60">
            <w:pPr>
              <w:tabs>
                <w:tab w:val="left" w:pos="288"/>
                <w:tab w:val="left" w:pos="576"/>
                <w:tab w:val="left" w:pos="864"/>
                <w:tab w:val="left" w:pos="1152"/>
              </w:tabs>
              <w:suppressAutoHyphens/>
              <w:spacing w:before="40" w:after="40" w:line="210" w:lineRule="exact"/>
              <w:ind w:right="43"/>
              <w:jc w:val="right"/>
              <w:rPr>
                <w:sz w:val="17"/>
                <w:szCs w:val="17"/>
              </w:rPr>
            </w:pPr>
          </w:p>
        </w:tc>
        <w:tc>
          <w:tcPr>
            <w:tcW w:w="789"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5,5</w:t>
            </w:r>
          </w:p>
        </w:tc>
        <w:tc>
          <w:tcPr>
            <w:tcW w:w="790"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5,4</w:t>
            </w:r>
          </w:p>
        </w:tc>
        <w:tc>
          <w:tcPr>
            <w:tcW w:w="790" w:type="dxa"/>
            <w:shd w:val="clear" w:color="auto" w:fill="auto"/>
            <w:vAlign w:val="bottom"/>
          </w:tcPr>
          <w:p w:rsidR="004A4A60" w:rsidRPr="00545BB6" w:rsidRDefault="004A4A60" w:rsidP="004A4A60">
            <w:pPr>
              <w:spacing w:before="40" w:after="40" w:line="210" w:lineRule="exact"/>
              <w:ind w:right="43"/>
              <w:jc w:val="right"/>
              <w:rPr>
                <w:b/>
                <w:sz w:val="17"/>
                <w:szCs w:val="17"/>
              </w:rPr>
            </w:pPr>
            <w:r w:rsidRPr="00545BB6">
              <w:rPr>
                <w:b/>
                <w:sz w:val="17"/>
                <w:szCs w:val="17"/>
              </w:rPr>
              <w:t>10,9</w:t>
            </w:r>
          </w:p>
        </w:tc>
        <w:tc>
          <w:tcPr>
            <w:tcW w:w="871"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100,89</w:t>
            </w:r>
          </w:p>
        </w:tc>
      </w:tr>
      <w:tr w:rsidR="004A4A60" w:rsidRPr="00545BB6">
        <w:tblPrEx>
          <w:tblCellMar>
            <w:top w:w="0" w:type="dxa"/>
            <w:bottom w:w="0" w:type="dxa"/>
          </w:tblCellMar>
        </w:tblPrEx>
        <w:tc>
          <w:tcPr>
            <w:tcW w:w="953" w:type="dxa"/>
            <w:shd w:val="clear" w:color="auto" w:fill="auto"/>
          </w:tcPr>
          <w:p w:rsidR="004A4A60" w:rsidRPr="00545BB6" w:rsidRDefault="004A4A60" w:rsidP="004A4A60">
            <w:pPr>
              <w:spacing w:before="40" w:after="40" w:line="210" w:lineRule="exact"/>
              <w:ind w:right="43"/>
              <w:rPr>
                <w:sz w:val="17"/>
                <w:szCs w:val="17"/>
              </w:rPr>
            </w:pPr>
            <w:r w:rsidRPr="00545BB6">
              <w:rPr>
                <w:sz w:val="17"/>
                <w:szCs w:val="17"/>
              </w:rPr>
              <w:t>10-14</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2 767 711</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2 747 340</w:t>
            </w:r>
          </w:p>
        </w:tc>
        <w:tc>
          <w:tcPr>
            <w:tcW w:w="1027" w:type="dxa"/>
            <w:shd w:val="clear" w:color="auto" w:fill="auto"/>
          </w:tcPr>
          <w:p w:rsidR="004A4A60" w:rsidRPr="00545BB6" w:rsidRDefault="004A4A60" w:rsidP="004A4A60">
            <w:pPr>
              <w:spacing w:before="40" w:after="40" w:line="210" w:lineRule="exact"/>
              <w:ind w:right="43"/>
              <w:jc w:val="right"/>
              <w:rPr>
                <w:b/>
                <w:sz w:val="17"/>
                <w:szCs w:val="17"/>
              </w:rPr>
            </w:pPr>
            <w:r w:rsidRPr="00545BB6">
              <w:rPr>
                <w:b/>
                <w:sz w:val="17"/>
                <w:szCs w:val="17"/>
              </w:rPr>
              <w:t>5 515 051</w:t>
            </w:r>
          </w:p>
        </w:tc>
        <w:tc>
          <w:tcPr>
            <w:tcW w:w="81" w:type="dxa"/>
            <w:shd w:val="clear" w:color="auto" w:fill="auto"/>
            <w:vAlign w:val="bottom"/>
          </w:tcPr>
          <w:p w:rsidR="004A4A60" w:rsidRPr="00545BB6" w:rsidRDefault="004A4A60" w:rsidP="004A4A60">
            <w:pPr>
              <w:tabs>
                <w:tab w:val="left" w:pos="288"/>
                <w:tab w:val="left" w:pos="576"/>
                <w:tab w:val="left" w:pos="864"/>
                <w:tab w:val="left" w:pos="1152"/>
              </w:tabs>
              <w:suppressAutoHyphens/>
              <w:spacing w:before="40" w:after="40" w:line="210" w:lineRule="exact"/>
              <w:ind w:right="43"/>
              <w:jc w:val="right"/>
              <w:rPr>
                <w:sz w:val="17"/>
                <w:szCs w:val="17"/>
              </w:rPr>
            </w:pPr>
          </w:p>
        </w:tc>
        <w:tc>
          <w:tcPr>
            <w:tcW w:w="789"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5,0</w:t>
            </w:r>
          </w:p>
        </w:tc>
        <w:tc>
          <w:tcPr>
            <w:tcW w:w="790"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5,0</w:t>
            </w:r>
          </w:p>
        </w:tc>
        <w:tc>
          <w:tcPr>
            <w:tcW w:w="790" w:type="dxa"/>
            <w:shd w:val="clear" w:color="auto" w:fill="auto"/>
            <w:vAlign w:val="bottom"/>
          </w:tcPr>
          <w:p w:rsidR="004A4A60" w:rsidRPr="00545BB6" w:rsidRDefault="004A4A60" w:rsidP="004A4A60">
            <w:pPr>
              <w:spacing w:before="40" w:after="40" w:line="210" w:lineRule="exact"/>
              <w:ind w:right="43"/>
              <w:jc w:val="right"/>
              <w:rPr>
                <w:b/>
                <w:sz w:val="17"/>
                <w:szCs w:val="17"/>
              </w:rPr>
            </w:pPr>
            <w:r w:rsidRPr="00545BB6">
              <w:rPr>
                <w:b/>
                <w:sz w:val="17"/>
                <w:szCs w:val="17"/>
              </w:rPr>
              <w:t>10,0</w:t>
            </w:r>
          </w:p>
        </w:tc>
        <w:tc>
          <w:tcPr>
            <w:tcW w:w="871"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100,74</w:t>
            </w:r>
          </w:p>
        </w:tc>
      </w:tr>
      <w:tr w:rsidR="004A4A60" w:rsidRPr="00545BB6">
        <w:tblPrEx>
          <w:tblCellMar>
            <w:top w:w="0" w:type="dxa"/>
            <w:bottom w:w="0" w:type="dxa"/>
          </w:tblCellMar>
        </w:tblPrEx>
        <w:tc>
          <w:tcPr>
            <w:tcW w:w="953" w:type="dxa"/>
            <w:shd w:val="clear" w:color="auto" w:fill="auto"/>
          </w:tcPr>
          <w:p w:rsidR="004A4A60" w:rsidRPr="00545BB6" w:rsidRDefault="004A4A60" w:rsidP="004A4A60">
            <w:pPr>
              <w:spacing w:before="40" w:after="40" w:line="210" w:lineRule="exact"/>
              <w:ind w:right="43"/>
              <w:rPr>
                <w:sz w:val="17"/>
                <w:szCs w:val="17"/>
              </w:rPr>
            </w:pPr>
            <w:r w:rsidRPr="00545BB6">
              <w:rPr>
                <w:sz w:val="17"/>
                <w:szCs w:val="17"/>
              </w:rPr>
              <w:t>15-19</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2 537 687</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2 346 380</w:t>
            </w:r>
          </w:p>
        </w:tc>
        <w:tc>
          <w:tcPr>
            <w:tcW w:w="1027" w:type="dxa"/>
            <w:shd w:val="clear" w:color="auto" w:fill="auto"/>
          </w:tcPr>
          <w:p w:rsidR="004A4A60" w:rsidRPr="00545BB6" w:rsidRDefault="004A4A60" w:rsidP="004A4A60">
            <w:pPr>
              <w:spacing w:before="40" w:after="40" w:line="210" w:lineRule="exact"/>
              <w:ind w:right="43"/>
              <w:jc w:val="right"/>
              <w:rPr>
                <w:b/>
                <w:sz w:val="17"/>
                <w:szCs w:val="17"/>
              </w:rPr>
            </w:pPr>
            <w:r w:rsidRPr="00545BB6">
              <w:rPr>
                <w:b/>
                <w:sz w:val="17"/>
                <w:szCs w:val="17"/>
              </w:rPr>
              <w:t>4 884 067</w:t>
            </w:r>
          </w:p>
        </w:tc>
        <w:tc>
          <w:tcPr>
            <w:tcW w:w="81" w:type="dxa"/>
            <w:shd w:val="clear" w:color="auto" w:fill="auto"/>
            <w:vAlign w:val="bottom"/>
          </w:tcPr>
          <w:p w:rsidR="004A4A60" w:rsidRPr="00545BB6" w:rsidRDefault="004A4A60" w:rsidP="004A4A60">
            <w:pPr>
              <w:tabs>
                <w:tab w:val="left" w:pos="288"/>
                <w:tab w:val="left" w:pos="576"/>
                <w:tab w:val="left" w:pos="864"/>
                <w:tab w:val="left" w:pos="1152"/>
              </w:tabs>
              <w:suppressAutoHyphens/>
              <w:spacing w:before="40" w:after="40" w:line="210" w:lineRule="exact"/>
              <w:ind w:right="43"/>
              <w:jc w:val="right"/>
              <w:rPr>
                <w:sz w:val="17"/>
                <w:szCs w:val="17"/>
              </w:rPr>
            </w:pPr>
          </w:p>
        </w:tc>
        <w:tc>
          <w:tcPr>
            <w:tcW w:w="789"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4,6</w:t>
            </w:r>
          </w:p>
        </w:tc>
        <w:tc>
          <w:tcPr>
            <w:tcW w:w="790"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4,2</w:t>
            </w:r>
          </w:p>
        </w:tc>
        <w:tc>
          <w:tcPr>
            <w:tcW w:w="790" w:type="dxa"/>
            <w:shd w:val="clear" w:color="auto" w:fill="auto"/>
            <w:vAlign w:val="bottom"/>
          </w:tcPr>
          <w:p w:rsidR="004A4A60" w:rsidRPr="00545BB6" w:rsidRDefault="004A4A60" w:rsidP="004A4A60">
            <w:pPr>
              <w:spacing w:before="40" w:after="40" w:line="210" w:lineRule="exact"/>
              <w:ind w:right="43"/>
              <w:jc w:val="right"/>
              <w:rPr>
                <w:b/>
                <w:sz w:val="17"/>
                <w:szCs w:val="17"/>
              </w:rPr>
            </w:pPr>
            <w:r w:rsidRPr="00545BB6">
              <w:rPr>
                <w:b/>
                <w:sz w:val="17"/>
                <w:szCs w:val="17"/>
              </w:rPr>
              <w:t>8,8</w:t>
            </w:r>
          </w:p>
        </w:tc>
        <w:tc>
          <w:tcPr>
            <w:tcW w:w="871"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108,15</w:t>
            </w:r>
          </w:p>
        </w:tc>
      </w:tr>
      <w:tr w:rsidR="004A4A60" w:rsidRPr="00545BB6">
        <w:tblPrEx>
          <w:tblCellMar>
            <w:top w:w="0" w:type="dxa"/>
            <w:bottom w:w="0" w:type="dxa"/>
          </w:tblCellMar>
        </w:tblPrEx>
        <w:tc>
          <w:tcPr>
            <w:tcW w:w="953" w:type="dxa"/>
            <w:shd w:val="clear" w:color="auto" w:fill="auto"/>
          </w:tcPr>
          <w:p w:rsidR="004A4A60" w:rsidRPr="00545BB6" w:rsidRDefault="004A4A60" w:rsidP="004A4A60">
            <w:pPr>
              <w:spacing w:before="40" w:after="40" w:line="210" w:lineRule="exact"/>
              <w:ind w:right="43"/>
              <w:rPr>
                <w:sz w:val="17"/>
                <w:szCs w:val="17"/>
              </w:rPr>
            </w:pPr>
            <w:r w:rsidRPr="00545BB6">
              <w:rPr>
                <w:sz w:val="17"/>
                <w:szCs w:val="17"/>
              </w:rPr>
              <w:t>20-24</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2 449 452</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2 323 772</w:t>
            </w:r>
          </w:p>
        </w:tc>
        <w:tc>
          <w:tcPr>
            <w:tcW w:w="1027" w:type="dxa"/>
            <w:shd w:val="clear" w:color="auto" w:fill="auto"/>
          </w:tcPr>
          <w:p w:rsidR="004A4A60" w:rsidRPr="00545BB6" w:rsidRDefault="004A4A60" w:rsidP="004A4A60">
            <w:pPr>
              <w:spacing w:before="40" w:after="40" w:line="210" w:lineRule="exact"/>
              <w:ind w:right="43"/>
              <w:jc w:val="right"/>
              <w:rPr>
                <w:b/>
                <w:sz w:val="17"/>
                <w:szCs w:val="17"/>
              </w:rPr>
            </w:pPr>
            <w:r w:rsidRPr="00545BB6">
              <w:rPr>
                <w:b/>
                <w:sz w:val="17"/>
                <w:szCs w:val="17"/>
              </w:rPr>
              <w:t>4 773 224</w:t>
            </w:r>
          </w:p>
        </w:tc>
        <w:tc>
          <w:tcPr>
            <w:tcW w:w="81" w:type="dxa"/>
            <w:shd w:val="clear" w:color="auto" w:fill="auto"/>
            <w:vAlign w:val="bottom"/>
          </w:tcPr>
          <w:p w:rsidR="004A4A60" w:rsidRPr="00545BB6" w:rsidRDefault="004A4A60" w:rsidP="004A4A60">
            <w:pPr>
              <w:tabs>
                <w:tab w:val="left" w:pos="288"/>
                <w:tab w:val="left" w:pos="576"/>
                <w:tab w:val="left" w:pos="864"/>
                <w:tab w:val="left" w:pos="1152"/>
              </w:tabs>
              <w:suppressAutoHyphens/>
              <w:spacing w:before="40" w:after="40" w:line="210" w:lineRule="exact"/>
              <w:ind w:right="43"/>
              <w:jc w:val="right"/>
              <w:rPr>
                <w:sz w:val="17"/>
                <w:szCs w:val="17"/>
              </w:rPr>
            </w:pPr>
          </w:p>
        </w:tc>
        <w:tc>
          <w:tcPr>
            <w:tcW w:w="789"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4,4</w:t>
            </w:r>
          </w:p>
        </w:tc>
        <w:tc>
          <w:tcPr>
            <w:tcW w:w="790"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4,2</w:t>
            </w:r>
          </w:p>
        </w:tc>
        <w:tc>
          <w:tcPr>
            <w:tcW w:w="790" w:type="dxa"/>
            <w:shd w:val="clear" w:color="auto" w:fill="auto"/>
            <w:vAlign w:val="bottom"/>
          </w:tcPr>
          <w:p w:rsidR="004A4A60" w:rsidRPr="00545BB6" w:rsidRDefault="004A4A60" w:rsidP="004A4A60">
            <w:pPr>
              <w:spacing w:before="40" w:after="40" w:line="210" w:lineRule="exact"/>
              <w:ind w:right="43"/>
              <w:jc w:val="right"/>
              <w:rPr>
                <w:b/>
                <w:sz w:val="17"/>
                <w:szCs w:val="17"/>
              </w:rPr>
            </w:pPr>
            <w:r w:rsidRPr="00545BB6">
              <w:rPr>
                <w:b/>
                <w:sz w:val="17"/>
                <w:szCs w:val="17"/>
              </w:rPr>
              <w:t>8,6</w:t>
            </w:r>
          </w:p>
        </w:tc>
        <w:tc>
          <w:tcPr>
            <w:tcW w:w="871"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105,41</w:t>
            </w:r>
          </w:p>
        </w:tc>
      </w:tr>
      <w:tr w:rsidR="004A4A60" w:rsidRPr="00545BB6">
        <w:tblPrEx>
          <w:tblCellMar>
            <w:top w:w="0" w:type="dxa"/>
            <w:bottom w:w="0" w:type="dxa"/>
          </w:tblCellMar>
        </w:tblPrEx>
        <w:tc>
          <w:tcPr>
            <w:tcW w:w="953" w:type="dxa"/>
            <w:shd w:val="clear" w:color="auto" w:fill="auto"/>
          </w:tcPr>
          <w:p w:rsidR="004A4A60" w:rsidRPr="00545BB6" w:rsidRDefault="004A4A60" w:rsidP="004A4A60">
            <w:pPr>
              <w:spacing w:before="40" w:after="40" w:line="210" w:lineRule="exact"/>
              <w:ind w:right="43"/>
              <w:rPr>
                <w:sz w:val="17"/>
                <w:szCs w:val="17"/>
              </w:rPr>
            </w:pPr>
            <w:r w:rsidRPr="00545BB6">
              <w:rPr>
                <w:sz w:val="17"/>
                <w:szCs w:val="17"/>
              </w:rPr>
              <w:t>25-29</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2 298 850</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2 248 202</w:t>
            </w:r>
          </w:p>
        </w:tc>
        <w:tc>
          <w:tcPr>
            <w:tcW w:w="1027" w:type="dxa"/>
            <w:shd w:val="clear" w:color="auto" w:fill="auto"/>
          </w:tcPr>
          <w:p w:rsidR="004A4A60" w:rsidRPr="00545BB6" w:rsidRDefault="004A4A60" w:rsidP="004A4A60">
            <w:pPr>
              <w:spacing w:before="40" w:after="40" w:line="210" w:lineRule="exact"/>
              <w:ind w:right="43"/>
              <w:jc w:val="right"/>
              <w:rPr>
                <w:b/>
                <w:sz w:val="17"/>
                <w:szCs w:val="17"/>
              </w:rPr>
            </w:pPr>
            <w:r w:rsidRPr="00545BB6">
              <w:rPr>
                <w:b/>
                <w:sz w:val="17"/>
                <w:szCs w:val="17"/>
              </w:rPr>
              <w:t>4 547 052</w:t>
            </w:r>
          </w:p>
        </w:tc>
        <w:tc>
          <w:tcPr>
            <w:tcW w:w="81" w:type="dxa"/>
            <w:shd w:val="clear" w:color="auto" w:fill="auto"/>
            <w:vAlign w:val="bottom"/>
          </w:tcPr>
          <w:p w:rsidR="004A4A60" w:rsidRPr="00545BB6" w:rsidRDefault="004A4A60" w:rsidP="004A4A60">
            <w:pPr>
              <w:tabs>
                <w:tab w:val="left" w:pos="288"/>
                <w:tab w:val="left" w:pos="576"/>
                <w:tab w:val="left" w:pos="864"/>
                <w:tab w:val="left" w:pos="1152"/>
              </w:tabs>
              <w:suppressAutoHyphens/>
              <w:spacing w:before="40" w:after="40" w:line="210" w:lineRule="exact"/>
              <w:ind w:right="43"/>
              <w:jc w:val="right"/>
              <w:rPr>
                <w:sz w:val="17"/>
                <w:szCs w:val="17"/>
              </w:rPr>
            </w:pPr>
          </w:p>
        </w:tc>
        <w:tc>
          <w:tcPr>
            <w:tcW w:w="789"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4,1</w:t>
            </w:r>
          </w:p>
        </w:tc>
        <w:tc>
          <w:tcPr>
            <w:tcW w:w="790"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4,1</w:t>
            </w:r>
          </w:p>
        </w:tc>
        <w:tc>
          <w:tcPr>
            <w:tcW w:w="790" w:type="dxa"/>
            <w:shd w:val="clear" w:color="auto" w:fill="auto"/>
            <w:vAlign w:val="bottom"/>
          </w:tcPr>
          <w:p w:rsidR="004A4A60" w:rsidRPr="00545BB6" w:rsidRDefault="004A4A60" w:rsidP="004A4A60">
            <w:pPr>
              <w:spacing w:before="40" w:after="40" w:line="210" w:lineRule="exact"/>
              <w:ind w:right="43"/>
              <w:jc w:val="right"/>
              <w:rPr>
                <w:b/>
                <w:sz w:val="17"/>
                <w:szCs w:val="17"/>
              </w:rPr>
            </w:pPr>
            <w:r w:rsidRPr="00545BB6">
              <w:rPr>
                <w:b/>
                <w:sz w:val="17"/>
                <w:szCs w:val="17"/>
              </w:rPr>
              <w:t>8,2</w:t>
            </w:r>
          </w:p>
        </w:tc>
        <w:tc>
          <w:tcPr>
            <w:tcW w:w="871"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102,25</w:t>
            </w:r>
          </w:p>
        </w:tc>
      </w:tr>
      <w:tr w:rsidR="004A4A60" w:rsidRPr="00545BB6">
        <w:tblPrEx>
          <w:tblCellMar>
            <w:top w:w="0" w:type="dxa"/>
            <w:bottom w:w="0" w:type="dxa"/>
          </w:tblCellMar>
        </w:tblPrEx>
        <w:tc>
          <w:tcPr>
            <w:tcW w:w="953" w:type="dxa"/>
            <w:shd w:val="clear" w:color="auto" w:fill="auto"/>
          </w:tcPr>
          <w:p w:rsidR="004A4A60" w:rsidRPr="00545BB6" w:rsidRDefault="004A4A60" w:rsidP="004A4A60">
            <w:pPr>
              <w:spacing w:before="40" w:after="40" w:line="210" w:lineRule="exact"/>
              <w:ind w:right="43"/>
              <w:rPr>
                <w:sz w:val="17"/>
                <w:szCs w:val="17"/>
              </w:rPr>
            </w:pPr>
            <w:r w:rsidRPr="00545BB6">
              <w:rPr>
                <w:sz w:val="17"/>
                <w:szCs w:val="17"/>
              </w:rPr>
              <w:t>30-34</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2 097 058</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2 105 038</w:t>
            </w:r>
          </w:p>
        </w:tc>
        <w:tc>
          <w:tcPr>
            <w:tcW w:w="1027" w:type="dxa"/>
            <w:shd w:val="clear" w:color="auto" w:fill="auto"/>
          </w:tcPr>
          <w:p w:rsidR="004A4A60" w:rsidRPr="00545BB6" w:rsidRDefault="004A4A60" w:rsidP="004A4A60">
            <w:pPr>
              <w:spacing w:before="40" w:after="40" w:line="210" w:lineRule="exact"/>
              <w:ind w:right="43"/>
              <w:jc w:val="right"/>
              <w:rPr>
                <w:b/>
                <w:sz w:val="17"/>
                <w:szCs w:val="17"/>
              </w:rPr>
            </w:pPr>
            <w:r w:rsidRPr="00545BB6">
              <w:rPr>
                <w:b/>
                <w:sz w:val="17"/>
                <w:szCs w:val="17"/>
              </w:rPr>
              <w:t>4 202 096</w:t>
            </w:r>
          </w:p>
        </w:tc>
        <w:tc>
          <w:tcPr>
            <w:tcW w:w="81" w:type="dxa"/>
            <w:shd w:val="clear" w:color="auto" w:fill="auto"/>
            <w:vAlign w:val="bottom"/>
          </w:tcPr>
          <w:p w:rsidR="004A4A60" w:rsidRPr="00545BB6" w:rsidRDefault="004A4A60" w:rsidP="004A4A60">
            <w:pPr>
              <w:tabs>
                <w:tab w:val="left" w:pos="288"/>
                <w:tab w:val="left" w:pos="576"/>
                <w:tab w:val="left" w:pos="864"/>
                <w:tab w:val="left" w:pos="1152"/>
              </w:tabs>
              <w:suppressAutoHyphens/>
              <w:spacing w:before="40" w:after="40" w:line="210" w:lineRule="exact"/>
              <w:ind w:right="43"/>
              <w:jc w:val="right"/>
              <w:rPr>
                <w:sz w:val="17"/>
                <w:szCs w:val="17"/>
              </w:rPr>
            </w:pPr>
          </w:p>
        </w:tc>
        <w:tc>
          <w:tcPr>
            <w:tcW w:w="789"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3,8</w:t>
            </w:r>
          </w:p>
        </w:tc>
        <w:tc>
          <w:tcPr>
            <w:tcW w:w="790"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3,8</w:t>
            </w:r>
          </w:p>
        </w:tc>
        <w:tc>
          <w:tcPr>
            <w:tcW w:w="790" w:type="dxa"/>
            <w:shd w:val="clear" w:color="auto" w:fill="auto"/>
            <w:vAlign w:val="bottom"/>
          </w:tcPr>
          <w:p w:rsidR="004A4A60" w:rsidRPr="00545BB6" w:rsidRDefault="004A4A60" w:rsidP="004A4A60">
            <w:pPr>
              <w:spacing w:before="40" w:after="40" w:line="210" w:lineRule="exact"/>
              <w:ind w:right="43"/>
              <w:jc w:val="right"/>
              <w:rPr>
                <w:b/>
                <w:sz w:val="17"/>
                <w:szCs w:val="17"/>
              </w:rPr>
            </w:pPr>
            <w:r w:rsidRPr="00545BB6">
              <w:rPr>
                <w:b/>
                <w:sz w:val="17"/>
                <w:szCs w:val="17"/>
              </w:rPr>
              <w:t>7,6</w:t>
            </w:r>
          </w:p>
        </w:tc>
        <w:tc>
          <w:tcPr>
            <w:tcW w:w="871"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99,62</w:t>
            </w:r>
          </w:p>
        </w:tc>
      </w:tr>
      <w:tr w:rsidR="004A4A60" w:rsidRPr="00545BB6">
        <w:tblPrEx>
          <w:tblCellMar>
            <w:top w:w="0" w:type="dxa"/>
            <w:bottom w:w="0" w:type="dxa"/>
          </w:tblCellMar>
        </w:tblPrEx>
        <w:tc>
          <w:tcPr>
            <w:tcW w:w="953" w:type="dxa"/>
            <w:shd w:val="clear" w:color="auto" w:fill="auto"/>
          </w:tcPr>
          <w:p w:rsidR="004A4A60" w:rsidRPr="00545BB6" w:rsidRDefault="004A4A60" w:rsidP="004A4A60">
            <w:pPr>
              <w:spacing w:before="40" w:after="40" w:line="210" w:lineRule="exact"/>
              <w:ind w:right="43"/>
              <w:rPr>
                <w:sz w:val="17"/>
                <w:szCs w:val="17"/>
              </w:rPr>
            </w:pPr>
            <w:r w:rsidRPr="00545BB6">
              <w:rPr>
                <w:sz w:val="17"/>
                <w:szCs w:val="17"/>
              </w:rPr>
              <w:t>35-39</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1 886 103</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1 951 094</w:t>
            </w:r>
          </w:p>
        </w:tc>
        <w:tc>
          <w:tcPr>
            <w:tcW w:w="1027" w:type="dxa"/>
            <w:shd w:val="clear" w:color="auto" w:fill="auto"/>
          </w:tcPr>
          <w:p w:rsidR="004A4A60" w:rsidRPr="00545BB6" w:rsidRDefault="004A4A60" w:rsidP="004A4A60">
            <w:pPr>
              <w:spacing w:before="40" w:after="40" w:line="210" w:lineRule="exact"/>
              <w:ind w:right="43"/>
              <w:jc w:val="right"/>
              <w:rPr>
                <w:b/>
                <w:sz w:val="17"/>
                <w:szCs w:val="17"/>
              </w:rPr>
            </w:pPr>
            <w:r w:rsidRPr="00545BB6">
              <w:rPr>
                <w:b/>
                <w:sz w:val="17"/>
                <w:szCs w:val="17"/>
              </w:rPr>
              <w:t>3 837 197</w:t>
            </w:r>
          </w:p>
        </w:tc>
        <w:tc>
          <w:tcPr>
            <w:tcW w:w="81" w:type="dxa"/>
            <w:shd w:val="clear" w:color="auto" w:fill="auto"/>
            <w:vAlign w:val="bottom"/>
          </w:tcPr>
          <w:p w:rsidR="004A4A60" w:rsidRPr="00545BB6" w:rsidRDefault="004A4A60" w:rsidP="004A4A60">
            <w:pPr>
              <w:tabs>
                <w:tab w:val="left" w:pos="288"/>
                <w:tab w:val="left" w:pos="576"/>
                <w:tab w:val="left" w:pos="864"/>
                <w:tab w:val="left" w:pos="1152"/>
              </w:tabs>
              <w:suppressAutoHyphens/>
              <w:spacing w:before="40" w:after="40" w:line="210" w:lineRule="exact"/>
              <w:ind w:right="43"/>
              <w:jc w:val="right"/>
              <w:rPr>
                <w:sz w:val="17"/>
                <w:szCs w:val="17"/>
              </w:rPr>
            </w:pPr>
          </w:p>
        </w:tc>
        <w:tc>
          <w:tcPr>
            <w:tcW w:w="789"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3,4</w:t>
            </w:r>
          </w:p>
        </w:tc>
        <w:tc>
          <w:tcPr>
            <w:tcW w:w="790"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3,5</w:t>
            </w:r>
          </w:p>
        </w:tc>
        <w:tc>
          <w:tcPr>
            <w:tcW w:w="790" w:type="dxa"/>
            <w:shd w:val="clear" w:color="auto" w:fill="auto"/>
            <w:vAlign w:val="bottom"/>
          </w:tcPr>
          <w:p w:rsidR="004A4A60" w:rsidRPr="00545BB6" w:rsidRDefault="004A4A60" w:rsidP="004A4A60">
            <w:pPr>
              <w:spacing w:before="40" w:after="40" w:line="210" w:lineRule="exact"/>
              <w:ind w:right="43"/>
              <w:jc w:val="right"/>
              <w:rPr>
                <w:b/>
                <w:sz w:val="17"/>
                <w:szCs w:val="17"/>
              </w:rPr>
            </w:pPr>
            <w:r w:rsidRPr="00545BB6">
              <w:rPr>
                <w:b/>
                <w:sz w:val="17"/>
                <w:szCs w:val="17"/>
              </w:rPr>
              <w:t>6,9</w:t>
            </w:r>
          </w:p>
        </w:tc>
        <w:tc>
          <w:tcPr>
            <w:tcW w:w="871"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96,67</w:t>
            </w:r>
          </w:p>
        </w:tc>
      </w:tr>
      <w:tr w:rsidR="004A4A60" w:rsidRPr="00545BB6">
        <w:tblPrEx>
          <w:tblCellMar>
            <w:top w:w="0" w:type="dxa"/>
            <w:bottom w:w="0" w:type="dxa"/>
          </w:tblCellMar>
        </w:tblPrEx>
        <w:tc>
          <w:tcPr>
            <w:tcW w:w="953" w:type="dxa"/>
            <w:shd w:val="clear" w:color="auto" w:fill="auto"/>
          </w:tcPr>
          <w:p w:rsidR="004A4A60" w:rsidRPr="00545BB6" w:rsidRDefault="004A4A60" w:rsidP="004A4A60">
            <w:pPr>
              <w:spacing w:before="40" w:after="40" w:line="210" w:lineRule="exact"/>
              <w:ind w:right="43"/>
              <w:rPr>
                <w:sz w:val="17"/>
                <w:szCs w:val="17"/>
              </w:rPr>
            </w:pPr>
            <w:r w:rsidRPr="00545BB6">
              <w:rPr>
                <w:sz w:val="17"/>
                <w:szCs w:val="17"/>
              </w:rPr>
              <w:t>40-44</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1 651 992</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1 731 552</w:t>
            </w:r>
          </w:p>
        </w:tc>
        <w:tc>
          <w:tcPr>
            <w:tcW w:w="1027" w:type="dxa"/>
            <w:shd w:val="clear" w:color="auto" w:fill="auto"/>
          </w:tcPr>
          <w:p w:rsidR="004A4A60" w:rsidRPr="00545BB6" w:rsidRDefault="004A4A60" w:rsidP="004A4A60">
            <w:pPr>
              <w:spacing w:before="40" w:after="40" w:line="210" w:lineRule="exact"/>
              <w:ind w:right="43"/>
              <w:jc w:val="right"/>
              <w:rPr>
                <w:b/>
                <w:sz w:val="17"/>
                <w:szCs w:val="17"/>
              </w:rPr>
            </w:pPr>
            <w:r w:rsidRPr="00545BB6">
              <w:rPr>
                <w:b/>
                <w:sz w:val="17"/>
                <w:szCs w:val="17"/>
              </w:rPr>
              <w:t>3 383 544</w:t>
            </w:r>
          </w:p>
        </w:tc>
        <w:tc>
          <w:tcPr>
            <w:tcW w:w="81" w:type="dxa"/>
            <w:shd w:val="clear" w:color="auto" w:fill="auto"/>
            <w:vAlign w:val="bottom"/>
          </w:tcPr>
          <w:p w:rsidR="004A4A60" w:rsidRPr="00545BB6" w:rsidRDefault="004A4A60" w:rsidP="004A4A60">
            <w:pPr>
              <w:tabs>
                <w:tab w:val="left" w:pos="288"/>
                <w:tab w:val="left" w:pos="576"/>
                <w:tab w:val="left" w:pos="864"/>
                <w:tab w:val="left" w:pos="1152"/>
              </w:tabs>
              <w:suppressAutoHyphens/>
              <w:spacing w:before="40" w:after="40" w:line="210" w:lineRule="exact"/>
              <w:ind w:right="43"/>
              <w:jc w:val="right"/>
              <w:rPr>
                <w:sz w:val="17"/>
                <w:szCs w:val="17"/>
              </w:rPr>
            </w:pPr>
          </w:p>
        </w:tc>
        <w:tc>
          <w:tcPr>
            <w:tcW w:w="789"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3,0</w:t>
            </w:r>
          </w:p>
        </w:tc>
        <w:tc>
          <w:tcPr>
            <w:tcW w:w="790"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3,1</w:t>
            </w:r>
          </w:p>
        </w:tc>
        <w:tc>
          <w:tcPr>
            <w:tcW w:w="790" w:type="dxa"/>
            <w:shd w:val="clear" w:color="auto" w:fill="auto"/>
            <w:vAlign w:val="bottom"/>
          </w:tcPr>
          <w:p w:rsidR="004A4A60" w:rsidRPr="00545BB6" w:rsidRDefault="004A4A60" w:rsidP="004A4A60">
            <w:pPr>
              <w:spacing w:before="40" w:after="40" w:line="210" w:lineRule="exact"/>
              <w:ind w:right="43"/>
              <w:jc w:val="right"/>
              <w:rPr>
                <w:b/>
                <w:sz w:val="17"/>
                <w:szCs w:val="17"/>
              </w:rPr>
            </w:pPr>
            <w:r w:rsidRPr="00545BB6">
              <w:rPr>
                <w:b/>
                <w:sz w:val="17"/>
                <w:szCs w:val="17"/>
              </w:rPr>
              <w:t>6,1</w:t>
            </w:r>
          </w:p>
        </w:tc>
        <w:tc>
          <w:tcPr>
            <w:tcW w:w="871"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95,41</w:t>
            </w:r>
          </w:p>
        </w:tc>
      </w:tr>
      <w:tr w:rsidR="004A4A60" w:rsidRPr="00545BB6">
        <w:tblPrEx>
          <w:tblCellMar>
            <w:top w:w="0" w:type="dxa"/>
            <w:bottom w:w="0" w:type="dxa"/>
          </w:tblCellMar>
        </w:tblPrEx>
        <w:tc>
          <w:tcPr>
            <w:tcW w:w="953" w:type="dxa"/>
            <w:shd w:val="clear" w:color="auto" w:fill="auto"/>
          </w:tcPr>
          <w:p w:rsidR="004A4A60" w:rsidRPr="00545BB6" w:rsidRDefault="004A4A60" w:rsidP="004A4A60">
            <w:pPr>
              <w:spacing w:before="40" w:after="40" w:line="210" w:lineRule="exact"/>
              <w:ind w:right="43"/>
              <w:rPr>
                <w:sz w:val="17"/>
                <w:szCs w:val="17"/>
              </w:rPr>
            </w:pPr>
            <w:r w:rsidRPr="00545BB6">
              <w:rPr>
                <w:sz w:val="17"/>
                <w:szCs w:val="17"/>
              </w:rPr>
              <w:t>45-49</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1 384 406</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1 463 843</w:t>
            </w:r>
          </w:p>
        </w:tc>
        <w:tc>
          <w:tcPr>
            <w:tcW w:w="1027" w:type="dxa"/>
            <w:shd w:val="clear" w:color="auto" w:fill="auto"/>
          </w:tcPr>
          <w:p w:rsidR="004A4A60" w:rsidRPr="00545BB6" w:rsidRDefault="004A4A60" w:rsidP="004A4A60">
            <w:pPr>
              <w:spacing w:before="40" w:after="40" w:line="210" w:lineRule="exact"/>
              <w:ind w:right="43"/>
              <w:jc w:val="right"/>
              <w:rPr>
                <w:b/>
                <w:sz w:val="17"/>
                <w:szCs w:val="17"/>
              </w:rPr>
            </w:pPr>
            <w:r w:rsidRPr="00545BB6">
              <w:rPr>
                <w:b/>
                <w:sz w:val="17"/>
                <w:szCs w:val="17"/>
              </w:rPr>
              <w:t>2 848 249</w:t>
            </w:r>
          </w:p>
        </w:tc>
        <w:tc>
          <w:tcPr>
            <w:tcW w:w="81" w:type="dxa"/>
            <w:shd w:val="clear" w:color="auto" w:fill="auto"/>
            <w:vAlign w:val="bottom"/>
          </w:tcPr>
          <w:p w:rsidR="004A4A60" w:rsidRPr="00545BB6" w:rsidRDefault="004A4A60" w:rsidP="004A4A60">
            <w:pPr>
              <w:tabs>
                <w:tab w:val="left" w:pos="288"/>
                <w:tab w:val="left" w:pos="576"/>
                <w:tab w:val="left" w:pos="864"/>
                <w:tab w:val="left" w:pos="1152"/>
              </w:tabs>
              <w:suppressAutoHyphens/>
              <w:spacing w:before="40" w:after="40" w:line="210" w:lineRule="exact"/>
              <w:ind w:right="43"/>
              <w:jc w:val="right"/>
              <w:rPr>
                <w:sz w:val="17"/>
                <w:szCs w:val="17"/>
              </w:rPr>
            </w:pPr>
          </w:p>
        </w:tc>
        <w:tc>
          <w:tcPr>
            <w:tcW w:w="789"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2,5</w:t>
            </w:r>
          </w:p>
        </w:tc>
        <w:tc>
          <w:tcPr>
            <w:tcW w:w="790"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2,6</w:t>
            </w:r>
          </w:p>
        </w:tc>
        <w:tc>
          <w:tcPr>
            <w:tcW w:w="790" w:type="dxa"/>
            <w:shd w:val="clear" w:color="auto" w:fill="auto"/>
            <w:vAlign w:val="bottom"/>
          </w:tcPr>
          <w:p w:rsidR="004A4A60" w:rsidRPr="00545BB6" w:rsidRDefault="004A4A60" w:rsidP="004A4A60">
            <w:pPr>
              <w:spacing w:before="40" w:after="40" w:line="210" w:lineRule="exact"/>
              <w:ind w:right="43"/>
              <w:jc w:val="right"/>
              <w:rPr>
                <w:b/>
                <w:sz w:val="17"/>
                <w:szCs w:val="17"/>
              </w:rPr>
            </w:pPr>
            <w:r w:rsidRPr="00545BB6">
              <w:rPr>
                <w:b/>
                <w:sz w:val="17"/>
                <w:szCs w:val="17"/>
              </w:rPr>
              <w:t>5,1</w:t>
            </w:r>
          </w:p>
        </w:tc>
        <w:tc>
          <w:tcPr>
            <w:tcW w:w="871"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94,57</w:t>
            </w:r>
          </w:p>
        </w:tc>
      </w:tr>
      <w:tr w:rsidR="004A4A60" w:rsidRPr="00545BB6">
        <w:tblPrEx>
          <w:tblCellMar>
            <w:top w:w="0" w:type="dxa"/>
            <w:bottom w:w="0" w:type="dxa"/>
          </w:tblCellMar>
        </w:tblPrEx>
        <w:tc>
          <w:tcPr>
            <w:tcW w:w="953" w:type="dxa"/>
            <w:shd w:val="clear" w:color="auto" w:fill="auto"/>
          </w:tcPr>
          <w:p w:rsidR="004A4A60" w:rsidRPr="00545BB6" w:rsidRDefault="004A4A60" w:rsidP="004A4A60">
            <w:pPr>
              <w:spacing w:before="40" w:after="40" w:line="210" w:lineRule="exact"/>
              <w:ind w:right="43"/>
              <w:rPr>
                <w:sz w:val="17"/>
                <w:szCs w:val="17"/>
              </w:rPr>
            </w:pPr>
            <w:r w:rsidRPr="00545BB6">
              <w:rPr>
                <w:sz w:val="17"/>
                <w:szCs w:val="17"/>
              </w:rPr>
              <w:t>50-54</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1 148 925</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1 230 145</w:t>
            </w:r>
          </w:p>
        </w:tc>
        <w:tc>
          <w:tcPr>
            <w:tcW w:w="1027" w:type="dxa"/>
            <w:shd w:val="clear" w:color="auto" w:fill="auto"/>
          </w:tcPr>
          <w:p w:rsidR="004A4A60" w:rsidRPr="00545BB6" w:rsidRDefault="004A4A60" w:rsidP="004A4A60">
            <w:pPr>
              <w:spacing w:before="40" w:after="40" w:line="210" w:lineRule="exact"/>
              <w:ind w:right="43"/>
              <w:jc w:val="right"/>
              <w:rPr>
                <w:b/>
                <w:sz w:val="17"/>
                <w:szCs w:val="17"/>
              </w:rPr>
            </w:pPr>
            <w:r w:rsidRPr="00545BB6">
              <w:rPr>
                <w:b/>
                <w:sz w:val="17"/>
                <w:szCs w:val="17"/>
              </w:rPr>
              <w:t>2 379 070</w:t>
            </w:r>
          </w:p>
        </w:tc>
        <w:tc>
          <w:tcPr>
            <w:tcW w:w="81" w:type="dxa"/>
            <w:shd w:val="clear" w:color="auto" w:fill="auto"/>
            <w:vAlign w:val="bottom"/>
          </w:tcPr>
          <w:p w:rsidR="004A4A60" w:rsidRPr="00545BB6" w:rsidRDefault="004A4A60" w:rsidP="004A4A60">
            <w:pPr>
              <w:tabs>
                <w:tab w:val="left" w:pos="288"/>
                <w:tab w:val="left" w:pos="576"/>
                <w:tab w:val="left" w:pos="864"/>
                <w:tab w:val="left" w:pos="1152"/>
              </w:tabs>
              <w:suppressAutoHyphens/>
              <w:spacing w:before="40" w:after="40" w:line="210" w:lineRule="exact"/>
              <w:ind w:right="43"/>
              <w:jc w:val="right"/>
              <w:rPr>
                <w:sz w:val="17"/>
                <w:szCs w:val="17"/>
              </w:rPr>
            </w:pPr>
          </w:p>
        </w:tc>
        <w:tc>
          <w:tcPr>
            <w:tcW w:w="789"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2,1</w:t>
            </w:r>
          </w:p>
        </w:tc>
        <w:tc>
          <w:tcPr>
            <w:tcW w:w="790"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2,2</w:t>
            </w:r>
          </w:p>
        </w:tc>
        <w:tc>
          <w:tcPr>
            <w:tcW w:w="790" w:type="dxa"/>
            <w:shd w:val="clear" w:color="auto" w:fill="auto"/>
            <w:vAlign w:val="bottom"/>
          </w:tcPr>
          <w:p w:rsidR="004A4A60" w:rsidRPr="00545BB6" w:rsidRDefault="004A4A60" w:rsidP="004A4A60">
            <w:pPr>
              <w:spacing w:before="40" w:after="40" w:line="210" w:lineRule="exact"/>
              <w:ind w:right="43"/>
              <w:jc w:val="right"/>
              <w:rPr>
                <w:b/>
                <w:sz w:val="17"/>
                <w:szCs w:val="17"/>
              </w:rPr>
            </w:pPr>
            <w:r w:rsidRPr="00545BB6">
              <w:rPr>
                <w:b/>
                <w:sz w:val="17"/>
                <w:szCs w:val="17"/>
              </w:rPr>
              <w:t>4,3</w:t>
            </w:r>
          </w:p>
        </w:tc>
        <w:tc>
          <w:tcPr>
            <w:tcW w:w="871"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93,40</w:t>
            </w:r>
          </w:p>
        </w:tc>
      </w:tr>
      <w:tr w:rsidR="004A4A60" w:rsidRPr="00545BB6">
        <w:tblPrEx>
          <w:tblCellMar>
            <w:top w:w="0" w:type="dxa"/>
            <w:bottom w:w="0" w:type="dxa"/>
          </w:tblCellMar>
        </w:tblPrEx>
        <w:tc>
          <w:tcPr>
            <w:tcW w:w="953" w:type="dxa"/>
            <w:shd w:val="clear" w:color="auto" w:fill="auto"/>
          </w:tcPr>
          <w:p w:rsidR="004A4A60" w:rsidRPr="00545BB6" w:rsidRDefault="004A4A60" w:rsidP="004A4A60">
            <w:pPr>
              <w:spacing w:before="40" w:after="40" w:line="210" w:lineRule="exact"/>
              <w:ind w:right="43"/>
              <w:rPr>
                <w:sz w:val="17"/>
                <w:szCs w:val="17"/>
              </w:rPr>
            </w:pPr>
            <w:r w:rsidRPr="00545BB6">
              <w:rPr>
                <w:sz w:val="17"/>
                <w:szCs w:val="17"/>
              </w:rPr>
              <w:t>55-59</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904 939</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980 852</w:t>
            </w:r>
          </w:p>
        </w:tc>
        <w:tc>
          <w:tcPr>
            <w:tcW w:w="1027" w:type="dxa"/>
            <w:shd w:val="clear" w:color="auto" w:fill="auto"/>
          </w:tcPr>
          <w:p w:rsidR="004A4A60" w:rsidRPr="00545BB6" w:rsidRDefault="004A4A60" w:rsidP="004A4A60">
            <w:pPr>
              <w:spacing w:before="40" w:after="40" w:line="210" w:lineRule="exact"/>
              <w:ind w:right="43"/>
              <w:jc w:val="right"/>
              <w:rPr>
                <w:b/>
                <w:sz w:val="17"/>
                <w:szCs w:val="17"/>
              </w:rPr>
            </w:pPr>
            <w:r w:rsidRPr="00545BB6">
              <w:rPr>
                <w:b/>
                <w:sz w:val="17"/>
                <w:szCs w:val="17"/>
              </w:rPr>
              <w:t>1 885 791</w:t>
            </w:r>
          </w:p>
        </w:tc>
        <w:tc>
          <w:tcPr>
            <w:tcW w:w="81" w:type="dxa"/>
            <w:shd w:val="clear" w:color="auto" w:fill="auto"/>
            <w:vAlign w:val="bottom"/>
          </w:tcPr>
          <w:p w:rsidR="004A4A60" w:rsidRPr="00545BB6" w:rsidRDefault="004A4A60" w:rsidP="004A4A60">
            <w:pPr>
              <w:tabs>
                <w:tab w:val="left" w:pos="288"/>
                <w:tab w:val="left" w:pos="576"/>
                <w:tab w:val="left" w:pos="864"/>
                <w:tab w:val="left" w:pos="1152"/>
              </w:tabs>
              <w:suppressAutoHyphens/>
              <w:spacing w:before="40" w:after="40" w:line="210" w:lineRule="exact"/>
              <w:ind w:right="43"/>
              <w:jc w:val="right"/>
              <w:rPr>
                <w:sz w:val="17"/>
                <w:szCs w:val="17"/>
              </w:rPr>
            </w:pPr>
          </w:p>
        </w:tc>
        <w:tc>
          <w:tcPr>
            <w:tcW w:w="789"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1,6</w:t>
            </w:r>
          </w:p>
        </w:tc>
        <w:tc>
          <w:tcPr>
            <w:tcW w:w="790"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1,8</w:t>
            </w:r>
          </w:p>
        </w:tc>
        <w:tc>
          <w:tcPr>
            <w:tcW w:w="790" w:type="dxa"/>
            <w:shd w:val="clear" w:color="auto" w:fill="auto"/>
            <w:vAlign w:val="bottom"/>
          </w:tcPr>
          <w:p w:rsidR="004A4A60" w:rsidRPr="00545BB6" w:rsidRDefault="004A4A60" w:rsidP="004A4A60">
            <w:pPr>
              <w:spacing w:before="40" w:after="40" w:line="210" w:lineRule="exact"/>
              <w:ind w:right="43"/>
              <w:jc w:val="right"/>
              <w:rPr>
                <w:b/>
                <w:sz w:val="17"/>
                <w:szCs w:val="17"/>
              </w:rPr>
            </w:pPr>
            <w:r w:rsidRPr="00545BB6">
              <w:rPr>
                <w:b/>
                <w:sz w:val="17"/>
                <w:szCs w:val="17"/>
              </w:rPr>
              <w:t>3,4</w:t>
            </w:r>
          </w:p>
        </w:tc>
        <w:tc>
          <w:tcPr>
            <w:tcW w:w="871"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92,26</w:t>
            </w:r>
          </w:p>
        </w:tc>
      </w:tr>
      <w:tr w:rsidR="004A4A60" w:rsidRPr="00545BB6">
        <w:tblPrEx>
          <w:tblCellMar>
            <w:top w:w="0" w:type="dxa"/>
            <w:bottom w:w="0" w:type="dxa"/>
          </w:tblCellMar>
        </w:tblPrEx>
        <w:tc>
          <w:tcPr>
            <w:tcW w:w="953" w:type="dxa"/>
            <w:shd w:val="clear" w:color="auto" w:fill="auto"/>
          </w:tcPr>
          <w:p w:rsidR="004A4A60" w:rsidRPr="00545BB6" w:rsidRDefault="004A4A60" w:rsidP="004A4A60">
            <w:pPr>
              <w:spacing w:before="40" w:after="40" w:line="210" w:lineRule="exact"/>
              <w:ind w:right="43"/>
              <w:rPr>
                <w:sz w:val="17"/>
                <w:szCs w:val="17"/>
              </w:rPr>
            </w:pPr>
            <w:r w:rsidRPr="00545BB6">
              <w:rPr>
                <w:sz w:val="17"/>
                <w:szCs w:val="17"/>
              </w:rPr>
              <w:t>60-64</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720 786</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802 829</w:t>
            </w:r>
          </w:p>
        </w:tc>
        <w:tc>
          <w:tcPr>
            <w:tcW w:w="1027" w:type="dxa"/>
            <w:shd w:val="clear" w:color="auto" w:fill="auto"/>
          </w:tcPr>
          <w:p w:rsidR="004A4A60" w:rsidRPr="00545BB6" w:rsidRDefault="004A4A60" w:rsidP="004A4A60">
            <w:pPr>
              <w:spacing w:before="40" w:after="40" w:line="210" w:lineRule="exact"/>
              <w:ind w:right="43"/>
              <w:jc w:val="right"/>
              <w:rPr>
                <w:b/>
                <w:sz w:val="17"/>
                <w:szCs w:val="17"/>
              </w:rPr>
            </w:pPr>
            <w:r w:rsidRPr="00545BB6">
              <w:rPr>
                <w:b/>
                <w:sz w:val="17"/>
                <w:szCs w:val="17"/>
              </w:rPr>
              <w:t>1 523 615</w:t>
            </w:r>
          </w:p>
        </w:tc>
        <w:tc>
          <w:tcPr>
            <w:tcW w:w="81" w:type="dxa"/>
            <w:shd w:val="clear" w:color="auto" w:fill="auto"/>
            <w:vAlign w:val="bottom"/>
          </w:tcPr>
          <w:p w:rsidR="004A4A60" w:rsidRPr="00545BB6" w:rsidRDefault="004A4A60" w:rsidP="004A4A60">
            <w:pPr>
              <w:tabs>
                <w:tab w:val="left" w:pos="288"/>
                <w:tab w:val="left" w:pos="576"/>
                <w:tab w:val="left" w:pos="864"/>
                <w:tab w:val="left" w:pos="1152"/>
              </w:tabs>
              <w:suppressAutoHyphens/>
              <w:spacing w:before="40" w:after="40" w:line="210" w:lineRule="exact"/>
              <w:ind w:right="43"/>
              <w:jc w:val="right"/>
              <w:rPr>
                <w:sz w:val="17"/>
                <w:szCs w:val="17"/>
              </w:rPr>
            </w:pPr>
          </w:p>
        </w:tc>
        <w:tc>
          <w:tcPr>
            <w:tcW w:w="789"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1,3</w:t>
            </w:r>
          </w:p>
        </w:tc>
        <w:tc>
          <w:tcPr>
            <w:tcW w:w="790"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1,5</w:t>
            </w:r>
          </w:p>
        </w:tc>
        <w:tc>
          <w:tcPr>
            <w:tcW w:w="790" w:type="dxa"/>
            <w:shd w:val="clear" w:color="auto" w:fill="auto"/>
            <w:vAlign w:val="bottom"/>
          </w:tcPr>
          <w:p w:rsidR="004A4A60" w:rsidRPr="00545BB6" w:rsidRDefault="004A4A60" w:rsidP="004A4A60">
            <w:pPr>
              <w:spacing w:before="40" w:after="40" w:line="210" w:lineRule="exact"/>
              <w:ind w:right="43"/>
              <w:jc w:val="right"/>
              <w:rPr>
                <w:b/>
                <w:sz w:val="17"/>
                <w:szCs w:val="17"/>
              </w:rPr>
            </w:pPr>
            <w:r w:rsidRPr="00545BB6">
              <w:rPr>
                <w:b/>
                <w:sz w:val="17"/>
                <w:szCs w:val="17"/>
              </w:rPr>
              <w:t>2,8</w:t>
            </w:r>
          </w:p>
        </w:tc>
        <w:tc>
          <w:tcPr>
            <w:tcW w:w="871"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89,78</w:t>
            </w:r>
          </w:p>
        </w:tc>
      </w:tr>
      <w:tr w:rsidR="004A4A60" w:rsidRPr="00545BB6">
        <w:tblPrEx>
          <w:tblCellMar>
            <w:top w:w="0" w:type="dxa"/>
            <w:bottom w:w="0" w:type="dxa"/>
          </w:tblCellMar>
        </w:tblPrEx>
        <w:tc>
          <w:tcPr>
            <w:tcW w:w="953" w:type="dxa"/>
            <w:shd w:val="clear" w:color="auto" w:fill="auto"/>
          </w:tcPr>
          <w:p w:rsidR="004A4A60" w:rsidRPr="00545BB6" w:rsidRDefault="004A4A60" w:rsidP="004A4A60">
            <w:pPr>
              <w:spacing w:before="40" w:after="40" w:line="210" w:lineRule="exact"/>
              <w:ind w:right="43"/>
              <w:rPr>
                <w:sz w:val="17"/>
                <w:szCs w:val="17"/>
              </w:rPr>
            </w:pPr>
            <w:r w:rsidRPr="00545BB6">
              <w:rPr>
                <w:sz w:val="17"/>
                <w:szCs w:val="17"/>
              </w:rPr>
              <w:t>65-69</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557 683</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649 792</w:t>
            </w:r>
          </w:p>
        </w:tc>
        <w:tc>
          <w:tcPr>
            <w:tcW w:w="1027" w:type="dxa"/>
            <w:shd w:val="clear" w:color="auto" w:fill="auto"/>
          </w:tcPr>
          <w:p w:rsidR="004A4A60" w:rsidRPr="00545BB6" w:rsidRDefault="004A4A60" w:rsidP="004A4A60">
            <w:pPr>
              <w:spacing w:before="40" w:after="40" w:line="210" w:lineRule="exact"/>
              <w:ind w:right="43"/>
              <w:jc w:val="right"/>
              <w:rPr>
                <w:b/>
                <w:sz w:val="17"/>
                <w:szCs w:val="17"/>
              </w:rPr>
            </w:pPr>
            <w:r w:rsidRPr="00545BB6">
              <w:rPr>
                <w:b/>
                <w:sz w:val="17"/>
                <w:szCs w:val="17"/>
              </w:rPr>
              <w:t>1 207 475</w:t>
            </w:r>
          </w:p>
        </w:tc>
        <w:tc>
          <w:tcPr>
            <w:tcW w:w="81" w:type="dxa"/>
            <w:shd w:val="clear" w:color="auto" w:fill="auto"/>
            <w:vAlign w:val="bottom"/>
          </w:tcPr>
          <w:p w:rsidR="004A4A60" w:rsidRPr="00545BB6" w:rsidRDefault="004A4A60" w:rsidP="004A4A60">
            <w:pPr>
              <w:tabs>
                <w:tab w:val="left" w:pos="288"/>
                <w:tab w:val="left" w:pos="576"/>
                <w:tab w:val="left" w:pos="864"/>
                <w:tab w:val="left" w:pos="1152"/>
              </w:tabs>
              <w:suppressAutoHyphens/>
              <w:spacing w:before="40" w:after="40" w:line="210" w:lineRule="exact"/>
              <w:ind w:right="43"/>
              <w:jc w:val="right"/>
              <w:rPr>
                <w:sz w:val="17"/>
                <w:szCs w:val="17"/>
              </w:rPr>
            </w:pPr>
          </w:p>
        </w:tc>
        <w:tc>
          <w:tcPr>
            <w:tcW w:w="789"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1,0</w:t>
            </w:r>
          </w:p>
        </w:tc>
        <w:tc>
          <w:tcPr>
            <w:tcW w:w="790"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1,2</w:t>
            </w:r>
          </w:p>
        </w:tc>
        <w:tc>
          <w:tcPr>
            <w:tcW w:w="790" w:type="dxa"/>
            <w:shd w:val="clear" w:color="auto" w:fill="auto"/>
            <w:vAlign w:val="bottom"/>
          </w:tcPr>
          <w:p w:rsidR="004A4A60" w:rsidRPr="00545BB6" w:rsidRDefault="004A4A60" w:rsidP="004A4A60">
            <w:pPr>
              <w:spacing w:before="40" w:after="40" w:line="210" w:lineRule="exact"/>
              <w:ind w:right="43"/>
              <w:jc w:val="right"/>
              <w:rPr>
                <w:b/>
                <w:sz w:val="17"/>
                <w:szCs w:val="17"/>
              </w:rPr>
            </w:pPr>
            <w:r w:rsidRPr="00545BB6">
              <w:rPr>
                <w:b/>
                <w:sz w:val="17"/>
                <w:szCs w:val="17"/>
              </w:rPr>
              <w:t>2,2</w:t>
            </w:r>
          </w:p>
        </w:tc>
        <w:tc>
          <w:tcPr>
            <w:tcW w:w="871"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85,82</w:t>
            </w:r>
          </w:p>
        </w:tc>
      </w:tr>
      <w:tr w:rsidR="004A4A60" w:rsidRPr="00545BB6">
        <w:tblPrEx>
          <w:tblCellMar>
            <w:top w:w="0" w:type="dxa"/>
            <w:bottom w:w="0" w:type="dxa"/>
          </w:tblCellMar>
        </w:tblPrEx>
        <w:tc>
          <w:tcPr>
            <w:tcW w:w="953" w:type="dxa"/>
            <w:shd w:val="clear" w:color="auto" w:fill="auto"/>
          </w:tcPr>
          <w:p w:rsidR="004A4A60" w:rsidRPr="00545BB6" w:rsidRDefault="004A4A60" w:rsidP="004A4A60">
            <w:pPr>
              <w:spacing w:before="40" w:after="40" w:line="210" w:lineRule="exact"/>
              <w:ind w:right="43"/>
              <w:rPr>
                <w:sz w:val="17"/>
                <w:szCs w:val="17"/>
              </w:rPr>
            </w:pPr>
            <w:r w:rsidRPr="00545BB6">
              <w:rPr>
                <w:sz w:val="17"/>
                <w:szCs w:val="17"/>
              </w:rPr>
              <w:t>70-74</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404 009</w:t>
            </w:r>
          </w:p>
        </w:tc>
        <w:tc>
          <w:tcPr>
            <w:tcW w:w="1026" w:type="dxa"/>
            <w:shd w:val="clear" w:color="auto" w:fill="auto"/>
          </w:tcPr>
          <w:p w:rsidR="004A4A60" w:rsidRPr="00545BB6" w:rsidRDefault="004A4A60" w:rsidP="004A4A60">
            <w:pPr>
              <w:spacing w:before="40" w:after="40" w:line="210" w:lineRule="exact"/>
              <w:ind w:right="43"/>
              <w:jc w:val="right"/>
              <w:rPr>
                <w:sz w:val="17"/>
                <w:szCs w:val="17"/>
              </w:rPr>
            </w:pPr>
            <w:r w:rsidRPr="00545BB6">
              <w:rPr>
                <w:sz w:val="17"/>
                <w:szCs w:val="17"/>
              </w:rPr>
              <w:t>487 230</w:t>
            </w:r>
          </w:p>
        </w:tc>
        <w:tc>
          <w:tcPr>
            <w:tcW w:w="1027" w:type="dxa"/>
            <w:shd w:val="clear" w:color="auto" w:fill="auto"/>
          </w:tcPr>
          <w:p w:rsidR="004A4A60" w:rsidRPr="00545BB6" w:rsidRDefault="004A4A60" w:rsidP="004A4A60">
            <w:pPr>
              <w:spacing w:before="40" w:after="40" w:line="210" w:lineRule="exact"/>
              <w:ind w:right="43"/>
              <w:jc w:val="right"/>
              <w:rPr>
                <w:b/>
                <w:sz w:val="17"/>
                <w:szCs w:val="17"/>
              </w:rPr>
            </w:pPr>
            <w:r w:rsidRPr="00545BB6">
              <w:rPr>
                <w:b/>
                <w:sz w:val="17"/>
                <w:szCs w:val="17"/>
              </w:rPr>
              <w:t>891 239</w:t>
            </w:r>
          </w:p>
        </w:tc>
        <w:tc>
          <w:tcPr>
            <w:tcW w:w="81" w:type="dxa"/>
            <w:shd w:val="clear" w:color="auto" w:fill="auto"/>
            <w:vAlign w:val="bottom"/>
          </w:tcPr>
          <w:p w:rsidR="004A4A60" w:rsidRPr="00545BB6" w:rsidRDefault="004A4A60" w:rsidP="004A4A60">
            <w:pPr>
              <w:tabs>
                <w:tab w:val="left" w:pos="288"/>
                <w:tab w:val="left" w:pos="576"/>
                <w:tab w:val="left" w:pos="864"/>
                <w:tab w:val="left" w:pos="1152"/>
              </w:tabs>
              <w:suppressAutoHyphens/>
              <w:spacing w:before="40" w:after="40" w:line="210" w:lineRule="exact"/>
              <w:ind w:right="43"/>
              <w:jc w:val="right"/>
              <w:rPr>
                <w:sz w:val="17"/>
                <w:szCs w:val="17"/>
              </w:rPr>
            </w:pPr>
          </w:p>
        </w:tc>
        <w:tc>
          <w:tcPr>
            <w:tcW w:w="789"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0,7</w:t>
            </w:r>
          </w:p>
        </w:tc>
        <w:tc>
          <w:tcPr>
            <w:tcW w:w="790"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0,9</w:t>
            </w:r>
          </w:p>
        </w:tc>
        <w:tc>
          <w:tcPr>
            <w:tcW w:w="790" w:type="dxa"/>
            <w:shd w:val="clear" w:color="auto" w:fill="auto"/>
            <w:vAlign w:val="bottom"/>
          </w:tcPr>
          <w:p w:rsidR="004A4A60" w:rsidRPr="00545BB6" w:rsidRDefault="004A4A60" w:rsidP="004A4A60">
            <w:pPr>
              <w:spacing w:before="40" w:after="40" w:line="210" w:lineRule="exact"/>
              <w:ind w:right="43"/>
              <w:jc w:val="right"/>
              <w:rPr>
                <w:b/>
                <w:sz w:val="17"/>
                <w:szCs w:val="17"/>
              </w:rPr>
            </w:pPr>
            <w:r w:rsidRPr="00545BB6">
              <w:rPr>
                <w:b/>
                <w:sz w:val="17"/>
                <w:szCs w:val="17"/>
              </w:rPr>
              <w:t>1,6</w:t>
            </w:r>
          </w:p>
        </w:tc>
        <w:tc>
          <w:tcPr>
            <w:tcW w:w="871" w:type="dxa"/>
            <w:shd w:val="clear" w:color="auto" w:fill="auto"/>
            <w:vAlign w:val="bottom"/>
          </w:tcPr>
          <w:p w:rsidR="004A4A60" w:rsidRPr="00545BB6" w:rsidRDefault="004A4A60" w:rsidP="004A4A60">
            <w:pPr>
              <w:spacing w:before="40" w:after="40" w:line="210" w:lineRule="exact"/>
              <w:ind w:right="43"/>
              <w:jc w:val="right"/>
              <w:rPr>
                <w:sz w:val="17"/>
                <w:szCs w:val="17"/>
              </w:rPr>
            </w:pPr>
            <w:r w:rsidRPr="00545BB6">
              <w:rPr>
                <w:sz w:val="17"/>
                <w:szCs w:val="17"/>
              </w:rPr>
              <w:t>82,92</w:t>
            </w:r>
          </w:p>
        </w:tc>
      </w:tr>
      <w:tr w:rsidR="004A4A60" w:rsidRPr="00545BB6">
        <w:tblPrEx>
          <w:tblCellMar>
            <w:top w:w="0" w:type="dxa"/>
            <w:bottom w:w="0" w:type="dxa"/>
          </w:tblCellMar>
        </w:tblPrEx>
        <w:tc>
          <w:tcPr>
            <w:tcW w:w="953" w:type="dxa"/>
            <w:tcBorders>
              <w:bottom w:val="single" w:sz="4" w:space="0" w:color="auto"/>
            </w:tcBorders>
            <w:shd w:val="clear" w:color="auto" w:fill="auto"/>
          </w:tcPr>
          <w:p w:rsidR="004A4A60" w:rsidRPr="00545BB6" w:rsidRDefault="004A4A60" w:rsidP="00375295">
            <w:pPr>
              <w:spacing w:before="40" w:after="81" w:line="210" w:lineRule="exact"/>
              <w:ind w:right="43"/>
              <w:rPr>
                <w:sz w:val="17"/>
                <w:szCs w:val="17"/>
              </w:rPr>
            </w:pPr>
            <w:r w:rsidRPr="00545BB6">
              <w:rPr>
                <w:sz w:val="17"/>
                <w:szCs w:val="17"/>
              </w:rPr>
              <w:t>75+</w:t>
            </w:r>
          </w:p>
        </w:tc>
        <w:tc>
          <w:tcPr>
            <w:tcW w:w="1026" w:type="dxa"/>
            <w:tcBorders>
              <w:bottom w:val="single" w:sz="4" w:space="0" w:color="auto"/>
            </w:tcBorders>
            <w:shd w:val="clear" w:color="auto" w:fill="auto"/>
          </w:tcPr>
          <w:p w:rsidR="004A4A60" w:rsidRPr="00545BB6" w:rsidRDefault="004A4A60" w:rsidP="00375295">
            <w:pPr>
              <w:spacing w:before="40" w:after="81" w:line="210" w:lineRule="exact"/>
              <w:ind w:right="43"/>
              <w:jc w:val="right"/>
              <w:rPr>
                <w:sz w:val="17"/>
                <w:szCs w:val="17"/>
              </w:rPr>
            </w:pPr>
            <w:r w:rsidRPr="00545BB6">
              <w:rPr>
                <w:sz w:val="17"/>
                <w:szCs w:val="17"/>
              </w:rPr>
              <w:t>432 327</w:t>
            </w:r>
          </w:p>
        </w:tc>
        <w:tc>
          <w:tcPr>
            <w:tcW w:w="1026" w:type="dxa"/>
            <w:tcBorders>
              <w:bottom w:val="single" w:sz="4" w:space="0" w:color="auto"/>
            </w:tcBorders>
            <w:shd w:val="clear" w:color="auto" w:fill="auto"/>
          </w:tcPr>
          <w:p w:rsidR="004A4A60" w:rsidRPr="00545BB6" w:rsidRDefault="004A4A60" w:rsidP="00375295">
            <w:pPr>
              <w:spacing w:before="40" w:after="81" w:line="210" w:lineRule="exact"/>
              <w:ind w:right="43"/>
              <w:jc w:val="right"/>
              <w:rPr>
                <w:sz w:val="17"/>
                <w:szCs w:val="17"/>
              </w:rPr>
            </w:pPr>
            <w:r w:rsidRPr="00545BB6">
              <w:rPr>
                <w:sz w:val="17"/>
                <w:szCs w:val="17"/>
              </w:rPr>
              <w:t>560 597</w:t>
            </w:r>
          </w:p>
        </w:tc>
        <w:tc>
          <w:tcPr>
            <w:tcW w:w="1027" w:type="dxa"/>
            <w:tcBorders>
              <w:bottom w:val="single" w:sz="4" w:space="0" w:color="auto"/>
            </w:tcBorders>
            <w:shd w:val="clear" w:color="auto" w:fill="auto"/>
          </w:tcPr>
          <w:p w:rsidR="004A4A60" w:rsidRPr="00545BB6" w:rsidRDefault="004A4A60" w:rsidP="00375295">
            <w:pPr>
              <w:spacing w:before="40" w:after="81" w:line="210" w:lineRule="exact"/>
              <w:ind w:right="43"/>
              <w:jc w:val="right"/>
              <w:rPr>
                <w:b/>
                <w:sz w:val="17"/>
                <w:szCs w:val="17"/>
              </w:rPr>
            </w:pPr>
            <w:r w:rsidRPr="00545BB6">
              <w:rPr>
                <w:b/>
                <w:sz w:val="17"/>
                <w:szCs w:val="17"/>
              </w:rPr>
              <w:t>992 924</w:t>
            </w:r>
          </w:p>
        </w:tc>
        <w:tc>
          <w:tcPr>
            <w:tcW w:w="81" w:type="dxa"/>
            <w:tcBorders>
              <w:bottom w:val="single" w:sz="4" w:space="0" w:color="auto"/>
            </w:tcBorders>
            <w:shd w:val="clear" w:color="auto" w:fill="auto"/>
            <w:vAlign w:val="bottom"/>
          </w:tcPr>
          <w:p w:rsidR="004A4A60" w:rsidRPr="00545BB6" w:rsidRDefault="004A4A60" w:rsidP="00375295">
            <w:pPr>
              <w:tabs>
                <w:tab w:val="left" w:pos="288"/>
                <w:tab w:val="left" w:pos="576"/>
                <w:tab w:val="left" w:pos="864"/>
                <w:tab w:val="left" w:pos="1152"/>
              </w:tabs>
              <w:suppressAutoHyphens/>
              <w:spacing w:before="40" w:after="81" w:line="210" w:lineRule="exact"/>
              <w:ind w:right="43"/>
              <w:jc w:val="right"/>
              <w:rPr>
                <w:sz w:val="17"/>
                <w:szCs w:val="17"/>
              </w:rPr>
            </w:pPr>
          </w:p>
        </w:tc>
        <w:tc>
          <w:tcPr>
            <w:tcW w:w="789" w:type="dxa"/>
            <w:tcBorders>
              <w:bottom w:val="single" w:sz="4" w:space="0" w:color="auto"/>
            </w:tcBorders>
            <w:shd w:val="clear" w:color="auto" w:fill="auto"/>
            <w:vAlign w:val="bottom"/>
          </w:tcPr>
          <w:p w:rsidR="004A4A60" w:rsidRPr="00545BB6" w:rsidRDefault="004A4A60" w:rsidP="00375295">
            <w:pPr>
              <w:spacing w:before="40" w:after="81" w:line="210" w:lineRule="exact"/>
              <w:ind w:right="43"/>
              <w:jc w:val="right"/>
              <w:rPr>
                <w:sz w:val="17"/>
                <w:szCs w:val="17"/>
              </w:rPr>
            </w:pPr>
            <w:r w:rsidRPr="00545BB6">
              <w:rPr>
                <w:sz w:val="17"/>
                <w:szCs w:val="17"/>
              </w:rPr>
              <w:t>0,8</w:t>
            </w:r>
          </w:p>
        </w:tc>
        <w:tc>
          <w:tcPr>
            <w:tcW w:w="790" w:type="dxa"/>
            <w:tcBorders>
              <w:bottom w:val="single" w:sz="4" w:space="0" w:color="auto"/>
            </w:tcBorders>
            <w:shd w:val="clear" w:color="auto" w:fill="auto"/>
            <w:vAlign w:val="bottom"/>
          </w:tcPr>
          <w:p w:rsidR="004A4A60" w:rsidRPr="00545BB6" w:rsidRDefault="004A4A60" w:rsidP="00375295">
            <w:pPr>
              <w:spacing w:before="40" w:after="81" w:line="210" w:lineRule="exact"/>
              <w:ind w:right="43"/>
              <w:jc w:val="right"/>
              <w:rPr>
                <w:sz w:val="17"/>
                <w:szCs w:val="17"/>
              </w:rPr>
            </w:pPr>
            <w:r w:rsidRPr="00545BB6">
              <w:rPr>
                <w:sz w:val="17"/>
                <w:szCs w:val="17"/>
              </w:rPr>
              <w:t>1,0</w:t>
            </w:r>
          </w:p>
        </w:tc>
        <w:tc>
          <w:tcPr>
            <w:tcW w:w="790" w:type="dxa"/>
            <w:tcBorders>
              <w:bottom w:val="single" w:sz="4" w:space="0" w:color="auto"/>
            </w:tcBorders>
            <w:shd w:val="clear" w:color="auto" w:fill="auto"/>
            <w:vAlign w:val="bottom"/>
          </w:tcPr>
          <w:p w:rsidR="004A4A60" w:rsidRPr="00545BB6" w:rsidRDefault="004A4A60" w:rsidP="00375295">
            <w:pPr>
              <w:spacing w:before="40" w:after="81" w:line="210" w:lineRule="exact"/>
              <w:ind w:right="43"/>
              <w:jc w:val="right"/>
              <w:rPr>
                <w:b/>
                <w:sz w:val="17"/>
                <w:szCs w:val="17"/>
              </w:rPr>
            </w:pPr>
            <w:r w:rsidRPr="00545BB6">
              <w:rPr>
                <w:b/>
                <w:sz w:val="17"/>
                <w:szCs w:val="17"/>
              </w:rPr>
              <w:t>1,8</w:t>
            </w:r>
          </w:p>
        </w:tc>
        <w:tc>
          <w:tcPr>
            <w:tcW w:w="871" w:type="dxa"/>
            <w:tcBorders>
              <w:bottom w:val="single" w:sz="4" w:space="0" w:color="auto"/>
            </w:tcBorders>
            <w:shd w:val="clear" w:color="auto" w:fill="auto"/>
            <w:vAlign w:val="bottom"/>
          </w:tcPr>
          <w:p w:rsidR="004A4A60" w:rsidRPr="00545BB6" w:rsidRDefault="004A4A60" w:rsidP="00375295">
            <w:pPr>
              <w:spacing w:before="40" w:after="81" w:line="210" w:lineRule="exact"/>
              <w:ind w:right="43"/>
              <w:jc w:val="right"/>
              <w:rPr>
                <w:sz w:val="17"/>
                <w:szCs w:val="17"/>
              </w:rPr>
            </w:pPr>
            <w:r w:rsidRPr="00545BB6">
              <w:rPr>
                <w:sz w:val="17"/>
                <w:szCs w:val="17"/>
              </w:rPr>
              <w:t>77,12</w:t>
            </w:r>
          </w:p>
        </w:tc>
      </w:tr>
      <w:tr w:rsidR="00375295" w:rsidRPr="00545BB6">
        <w:tblPrEx>
          <w:tblCellMar>
            <w:top w:w="0" w:type="dxa"/>
            <w:bottom w:w="0" w:type="dxa"/>
          </w:tblCellMar>
        </w:tblPrEx>
        <w:tc>
          <w:tcPr>
            <w:tcW w:w="953" w:type="dxa"/>
            <w:tcBorders>
              <w:top w:val="single" w:sz="4" w:space="0" w:color="auto"/>
              <w:bottom w:val="single" w:sz="12" w:space="0" w:color="auto"/>
            </w:tcBorders>
            <w:shd w:val="clear" w:color="auto" w:fill="auto"/>
          </w:tcPr>
          <w:p w:rsidR="00375295" w:rsidRPr="00545BB6" w:rsidRDefault="00C128FD" w:rsidP="00C128FD">
            <w:pPr>
              <w:tabs>
                <w:tab w:val="left" w:pos="288"/>
              </w:tabs>
              <w:spacing w:before="81" w:after="81" w:line="210" w:lineRule="exact"/>
              <w:ind w:right="43"/>
              <w:rPr>
                <w:b/>
                <w:sz w:val="17"/>
                <w:szCs w:val="17"/>
              </w:rPr>
            </w:pPr>
            <w:r w:rsidRPr="00545BB6">
              <w:rPr>
                <w:b/>
                <w:sz w:val="17"/>
                <w:szCs w:val="17"/>
              </w:rPr>
              <w:tab/>
            </w:r>
            <w:r w:rsidR="00375295" w:rsidRPr="00545BB6">
              <w:rPr>
                <w:b/>
                <w:sz w:val="17"/>
                <w:szCs w:val="17"/>
              </w:rPr>
              <w:t>Total</w:t>
            </w:r>
          </w:p>
        </w:tc>
        <w:tc>
          <w:tcPr>
            <w:tcW w:w="1026" w:type="dxa"/>
            <w:tcBorders>
              <w:top w:val="single" w:sz="4" w:space="0" w:color="auto"/>
              <w:bottom w:val="single" w:sz="12" w:space="0" w:color="auto"/>
            </w:tcBorders>
            <w:shd w:val="clear" w:color="auto" w:fill="auto"/>
          </w:tcPr>
          <w:p w:rsidR="00375295" w:rsidRPr="00545BB6" w:rsidRDefault="00375295" w:rsidP="00375295">
            <w:pPr>
              <w:spacing w:before="81" w:after="81" w:line="210" w:lineRule="exact"/>
              <w:ind w:right="43"/>
              <w:jc w:val="right"/>
              <w:rPr>
                <w:b/>
                <w:sz w:val="17"/>
                <w:szCs w:val="17"/>
              </w:rPr>
            </w:pPr>
            <w:r w:rsidRPr="00545BB6">
              <w:rPr>
                <w:b/>
                <w:sz w:val="17"/>
                <w:szCs w:val="17"/>
              </w:rPr>
              <w:t>27 539 748</w:t>
            </w:r>
          </w:p>
        </w:tc>
        <w:tc>
          <w:tcPr>
            <w:tcW w:w="1026" w:type="dxa"/>
            <w:tcBorders>
              <w:top w:val="single" w:sz="4" w:space="0" w:color="auto"/>
              <w:bottom w:val="single" w:sz="12" w:space="0" w:color="auto"/>
            </w:tcBorders>
            <w:shd w:val="clear" w:color="auto" w:fill="auto"/>
          </w:tcPr>
          <w:p w:rsidR="00375295" w:rsidRPr="00545BB6" w:rsidRDefault="00375295" w:rsidP="00375295">
            <w:pPr>
              <w:spacing w:before="81" w:after="81" w:line="210" w:lineRule="exact"/>
              <w:ind w:right="43"/>
              <w:jc w:val="right"/>
              <w:rPr>
                <w:b/>
                <w:sz w:val="17"/>
                <w:szCs w:val="17"/>
              </w:rPr>
            </w:pPr>
            <w:r w:rsidRPr="00545BB6">
              <w:rPr>
                <w:b/>
                <w:sz w:val="17"/>
                <w:szCs w:val="17"/>
              </w:rPr>
              <w:t>27 856 595</w:t>
            </w:r>
          </w:p>
        </w:tc>
        <w:tc>
          <w:tcPr>
            <w:tcW w:w="1027" w:type="dxa"/>
            <w:tcBorders>
              <w:top w:val="single" w:sz="4" w:space="0" w:color="auto"/>
              <w:bottom w:val="single" w:sz="12" w:space="0" w:color="auto"/>
            </w:tcBorders>
            <w:shd w:val="clear" w:color="auto" w:fill="auto"/>
          </w:tcPr>
          <w:p w:rsidR="00375295" w:rsidRPr="00545BB6" w:rsidRDefault="00375295" w:rsidP="00375295">
            <w:pPr>
              <w:spacing w:before="81" w:after="81" w:line="210" w:lineRule="exact"/>
              <w:ind w:right="43"/>
              <w:jc w:val="right"/>
              <w:rPr>
                <w:b/>
                <w:sz w:val="17"/>
                <w:szCs w:val="17"/>
              </w:rPr>
            </w:pPr>
            <w:r w:rsidRPr="00545BB6">
              <w:rPr>
                <w:b/>
                <w:sz w:val="17"/>
                <w:szCs w:val="17"/>
              </w:rPr>
              <w:t>55 396 343</w:t>
            </w:r>
          </w:p>
        </w:tc>
        <w:tc>
          <w:tcPr>
            <w:tcW w:w="81" w:type="dxa"/>
            <w:tcBorders>
              <w:top w:val="single" w:sz="4" w:space="0" w:color="auto"/>
              <w:bottom w:val="single" w:sz="12" w:space="0" w:color="auto"/>
            </w:tcBorders>
            <w:shd w:val="clear" w:color="auto" w:fill="auto"/>
            <w:vAlign w:val="bottom"/>
          </w:tcPr>
          <w:p w:rsidR="00375295" w:rsidRPr="00545BB6" w:rsidRDefault="00375295" w:rsidP="00375295">
            <w:pPr>
              <w:tabs>
                <w:tab w:val="left" w:pos="288"/>
                <w:tab w:val="left" w:pos="576"/>
                <w:tab w:val="left" w:pos="864"/>
                <w:tab w:val="left" w:pos="1152"/>
              </w:tabs>
              <w:suppressAutoHyphens/>
              <w:spacing w:before="81" w:after="81" w:line="210" w:lineRule="exact"/>
              <w:ind w:right="43"/>
              <w:jc w:val="right"/>
              <w:rPr>
                <w:b/>
                <w:sz w:val="17"/>
                <w:szCs w:val="17"/>
              </w:rPr>
            </w:pPr>
          </w:p>
        </w:tc>
        <w:tc>
          <w:tcPr>
            <w:tcW w:w="789" w:type="dxa"/>
            <w:tcBorders>
              <w:top w:val="single" w:sz="4" w:space="0" w:color="auto"/>
              <w:bottom w:val="single" w:sz="12" w:space="0" w:color="auto"/>
            </w:tcBorders>
            <w:shd w:val="clear" w:color="auto" w:fill="auto"/>
            <w:vAlign w:val="bottom"/>
          </w:tcPr>
          <w:p w:rsidR="00375295" w:rsidRPr="00545BB6" w:rsidRDefault="00375295" w:rsidP="00375295">
            <w:pPr>
              <w:spacing w:before="81" w:after="81" w:line="210" w:lineRule="exact"/>
              <w:ind w:right="43"/>
              <w:jc w:val="right"/>
              <w:rPr>
                <w:b/>
                <w:sz w:val="17"/>
                <w:szCs w:val="17"/>
              </w:rPr>
            </w:pPr>
            <w:r w:rsidRPr="00545BB6">
              <w:rPr>
                <w:b/>
                <w:sz w:val="17"/>
                <w:szCs w:val="17"/>
              </w:rPr>
              <w:t>49,7</w:t>
            </w:r>
          </w:p>
        </w:tc>
        <w:tc>
          <w:tcPr>
            <w:tcW w:w="790" w:type="dxa"/>
            <w:tcBorders>
              <w:top w:val="single" w:sz="4" w:space="0" w:color="auto"/>
              <w:bottom w:val="single" w:sz="12" w:space="0" w:color="auto"/>
            </w:tcBorders>
            <w:shd w:val="clear" w:color="auto" w:fill="auto"/>
            <w:vAlign w:val="bottom"/>
          </w:tcPr>
          <w:p w:rsidR="00375295" w:rsidRPr="00545BB6" w:rsidRDefault="00375295" w:rsidP="00375295">
            <w:pPr>
              <w:spacing w:before="81" w:after="81" w:line="210" w:lineRule="exact"/>
              <w:ind w:right="43"/>
              <w:jc w:val="right"/>
              <w:rPr>
                <w:b/>
                <w:sz w:val="17"/>
                <w:szCs w:val="17"/>
              </w:rPr>
            </w:pPr>
            <w:r w:rsidRPr="00545BB6">
              <w:rPr>
                <w:b/>
                <w:sz w:val="17"/>
                <w:szCs w:val="17"/>
              </w:rPr>
              <w:t>50,3</w:t>
            </w:r>
          </w:p>
        </w:tc>
        <w:tc>
          <w:tcPr>
            <w:tcW w:w="790" w:type="dxa"/>
            <w:tcBorders>
              <w:top w:val="single" w:sz="4" w:space="0" w:color="auto"/>
              <w:bottom w:val="single" w:sz="12" w:space="0" w:color="auto"/>
            </w:tcBorders>
            <w:shd w:val="clear" w:color="auto" w:fill="auto"/>
            <w:vAlign w:val="bottom"/>
          </w:tcPr>
          <w:p w:rsidR="00375295" w:rsidRPr="00545BB6" w:rsidRDefault="00375295" w:rsidP="00375295">
            <w:pPr>
              <w:spacing w:before="81" w:after="81" w:line="210" w:lineRule="exact"/>
              <w:ind w:right="43"/>
              <w:jc w:val="right"/>
              <w:rPr>
                <w:b/>
                <w:sz w:val="17"/>
                <w:szCs w:val="17"/>
              </w:rPr>
            </w:pPr>
            <w:r w:rsidRPr="00545BB6">
              <w:rPr>
                <w:b/>
                <w:sz w:val="17"/>
                <w:szCs w:val="17"/>
              </w:rPr>
              <w:t>100,0</w:t>
            </w:r>
          </w:p>
        </w:tc>
        <w:tc>
          <w:tcPr>
            <w:tcW w:w="871" w:type="dxa"/>
            <w:tcBorders>
              <w:top w:val="single" w:sz="4" w:space="0" w:color="auto"/>
              <w:bottom w:val="single" w:sz="12" w:space="0" w:color="auto"/>
            </w:tcBorders>
            <w:shd w:val="clear" w:color="auto" w:fill="auto"/>
            <w:vAlign w:val="bottom"/>
          </w:tcPr>
          <w:p w:rsidR="00375295" w:rsidRPr="00545BB6" w:rsidRDefault="00375295" w:rsidP="00375295">
            <w:pPr>
              <w:spacing w:before="81" w:after="81" w:line="210" w:lineRule="exact"/>
              <w:ind w:right="43"/>
              <w:jc w:val="right"/>
              <w:rPr>
                <w:b/>
                <w:sz w:val="17"/>
                <w:szCs w:val="17"/>
              </w:rPr>
            </w:pPr>
            <w:r w:rsidRPr="00545BB6">
              <w:rPr>
                <w:b/>
                <w:sz w:val="17"/>
                <w:szCs w:val="17"/>
              </w:rPr>
              <w:t>98,86</w:t>
            </w:r>
          </w:p>
        </w:tc>
      </w:tr>
    </w:tbl>
    <w:p w:rsidR="00C128FD" w:rsidRPr="00545BB6" w:rsidRDefault="00C128FD" w:rsidP="00C128FD">
      <w:pPr>
        <w:pStyle w:val="SingleTxt"/>
        <w:spacing w:after="0" w:line="120" w:lineRule="exact"/>
        <w:rPr>
          <w:sz w:val="10"/>
        </w:rPr>
      </w:pPr>
    </w:p>
    <w:p w:rsidR="00C128FD" w:rsidRPr="00545BB6" w:rsidRDefault="00C128FD" w:rsidP="00C128FD">
      <w:pPr>
        <w:pStyle w:val="SingleTxt"/>
        <w:spacing w:after="0" w:line="120" w:lineRule="exact"/>
        <w:rPr>
          <w:sz w:val="10"/>
        </w:rPr>
      </w:pPr>
    </w:p>
    <w:p w:rsidR="00927705" w:rsidRPr="00545BB6" w:rsidRDefault="00927705" w:rsidP="00F0786D">
      <w:pPr>
        <w:pStyle w:val="SingleTxt"/>
        <w:numPr>
          <w:ilvl w:val="0"/>
          <w:numId w:val="3"/>
        </w:numPr>
      </w:pPr>
      <w:r w:rsidRPr="00545BB6">
        <w:t>Les Myanmarais sont religieux par tradition et jouissent de la liberté de culte.</w:t>
      </w:r>
      <w:r w:rsidR="00596822" w:rsidRPr="00545BB6">
        <w:t xml:space="preserve"> </w:t>
      </w:r>
      <w:r w:rsidRPr="00545BB6">
        <w:t>Environ 89,3</w:t>
      </w:r>
      <w:r w:rsidR="00F060F1" w:rsidRPr="00545BB6">
        <w:t> %</w:t>
      </w:r>
      <w:r w:rsidRPr="00545BB6">
        <w:t xml:space="preserve"> de la population est boudhiste et les autres sont d</w:t>
      </w:r>
      <w:r w:rsidR="00E150E5">
        <w:t>’</w:t>
      </w:r>
      <w:r w:rsidRPr="00545BB6">
        <w:t>autres confessions.</w:t>
      </w:r>
    </w:p>
    <w:p w:rsidR="00927705" w:rsidRPr="00545BB6" w:rsidRDefault="00927705" w:rsidP="00F0786D">
      <w:pPr>
        <w:pStyle w:val="SingleTxt"/>
        <w:numPr>
          <w:ilvl w:val="0"/>
          <w:numId w:val="3"/>
        </w:numPr>
      </w:pPr>
      <w:r w:rsidRPr="00545BB6">
        <w:t>Les taux vitaux, à savoir le taux brut de natalité (TBN), le taux brut de mortalité (TBM), le taux de mortalité infantile (TMI), le taux de mortalité des enfants de moins de cinq ans (TMM5), le taux de mortalité maternelle (TMM) et l</w:t>
      </w:r>
      <w:r w:rsidR="00E150E5">
        <w:t>’</w:t>
      </w:r>
      <w:r w:rsidRPr="00545BB6">
        <w:t>espérance de vie, sont fondés sur l</w:t>
      </w:r>
      <w:r w:rsidR="00E150E5">
        <w:t>’</w:t>
      </w:r>
      <w:r w:rsidRPr="00545BB6">
        <w:t>enregistrement des naissances et des décès.</w:t>
      </w:r>
      <w:r w:rsidR="00596822" w:rsidRPr="00545BB6">
        <w:t xml:space="preserve"> </w:t>
      </w:r>
      <w:r w:rsidRPr="00545BB6">
        <w:t>Ils sont établis par l</w:t>
      </w:r>
      <w:r w:rsidR="00E150E5">
        <w:t>’</w:t>
      </w:r>
      <w:r w:rsidRPr="00545BB6">
        <w:t>Organisation centrale de la statistique (OCS) en collaboration avec le Département de la santé (DS) et sont présentés au Tableau 3.</w:t>
      </w:r>
    </w:p>
    <w:p w:rsidR="00C128FD" w:rsidRPr="00545BB6" w:rsidRDefault="00C128FD" w:rsidP="00375295">
      <w:pPr>
        <w:pStyle w:val="SingleTxt"/>
        <w:jc w:val="left"/>
      </w:pPr>
    </w:p>
    <w:p w:rsidR="00927705" w:rsidRPr="00545BB6" w:rsidRDefault="00C128FD" w:rsidP="00E164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br w:type="page"/>
      </w:r>
      <w:r w:rsidRPr="00545BB6">
        <w:tab/>
      </w:r>
      <w:r w:rsidRPr="00545BB6">
        <w:rPr>
          <w:b w:val="0"/>
        </w:rPr>
        <w:tab/>
      </w:r>
      <w:r w:rsidR="00927705" w:rsidRPr="00545BB6">
        <w:rPr>
          <w:b w:val="0"/>
        </w:rPr>
        <w:t>Tableau 3</w:t>
      </w:r>
      <w:r w:rsidR="00375295" w:rsidRPr="00545BB6">
        <w:br/>
      </w:r>
      <w:r w:rsidR="00927705" w:rsidRPr="00545BB6">
        <w:t>Taux vitaux</w:t>
      </w:r>
    </w:p>
    <w:p w:rsidR="00E1645F" w:rsidRPr="00545BB6" w:rsidRDefault="00E1645F" w:rsidP="00E1645F">
      <w:pPr>
        <w:pStyle w:val="SingleTxt"/>
        <w:spacing w:after="0" w:line="120" w:lineRule="exact"/>
        <w:rPr>
          <w:sz w:val="10"/>
        </w:rPr>
      </w:pPr>
    </w:p>
    <w:p w:rsidR="00E1645F" w:rsidRPr="00545BB6" w:rsidRDefault="00E1645F" w:rsidP="00E1645F">
      <w:pPr>
        <w:pStyle w:val="SingleTxt"/>
        <w:spacing w:after="0" w:line="120" w:lineRule="exact"/>
        <w:rPr>
          <w:sz w:val="10"/>
        </w:rPr>
      </w:pPr>
    </w:p>
    <w:tbl>
      <w:tblPr>
        <w:tblW w:w="7346" w:type="dxa"/>
        <w:tblInd w:w="1267" w:type="dxa"/>
        <w:tblLayout w:type="fixed"/>
        <w:tblCellMar>
          <w:left w:w="0" w:type="dxa"/>
          <w:right w:w="0" w:type="dxa"/>
        </w:tblCellMar>
        <w:tblLook w:val="01E0" w:firstRow="1" w:lastRow="1" w:firstColumn="1" w:lastColumn="1" w:noHBand="0" w:noVBand="0"/>
      </w:tblPr>
      <w:tblGrid>
        <w:gridCol w:w="1850"/>
        <w:gridCol w:w="685"/>
        <w:gridCol w:w="686"/>
        <w:gridCol w:w="52"/>
        <w:gridCol w:w="639"/>
        <w:gridCol w:w="648"/>
        <w:gridCol w:w="39"/>
        <w:gridCol w:w="17"/>
        <w:gridCol w:w="669"/>
        <w:gridCol w:w="17"/>
        <w:gridCol w:w="628"/>
        <w:gridCol w:w="42"/>
        <w:gridCol w:w="18"/>
        <w:gridCol w:w="669"/>
        <w:gridCol w:w="18"/>
        <w:gridCol w:w="669"/>
      </w:tblGrid>
      <w:tr w:rsidR="00B12698" w:rsidRPr="00545BB6">
        <w:tc>
          <w:tcPr>
            <w:tcW w:w="1850" w:type="dxa"/>
            <w:tcBorders>
              <w:top w:val="single" w:sz="4" w:space="0" w:color="auto"/>
            </w:tcBorders>
            <w:shd w:val="clear" w:color="auto" w:fill="auto"/>
          </w:tcPr>
          <w:p w:rsidR="00B12698" w:rsidRPr="00545BB6" w:rsidRDefault="00B12698" w:rsidP="00B12698">
            <w:pPr>
              <w:tabs>
                <w:tab w:val="left" w:pos="576"/>
                <w:tab w:val="left" w:pos="864"/>
                <w:tab w:val="left" w:pos="1152"/>
                <w:tab w:val="left" w:pos="1332"/>
              </w:tabs>
              <w:suppressAutoHyphens/>
              <w:spacing w:before="80" w:after="80" w:line="160" w:lineRule="exact"/>
              <w:ind w:right="43"/>
              <w:rPr>
                <w:i/>
                <w:sz w:val="14"/>
                <w:szCs w:val="14"/>
              </w:rPr>
            </w:pPr>
          </w:p>
        </w:tc>
        <w:tc>
          <w:tcPr>
            <w:tcW w:w="1371" w:type="dxa"/>
            <w:gridSpan w:val="2"/>
            <w:tcBorders>
              <w:top w:val="single" w:sz="4" w:space="0" w:color="auto"/>
              <w:bottom w:val="single" w:sz="4" w:space="0" w:color="auto"/>
            </w:tcBorders>
            <w:shd w:val="clear" w:color="auto" w:fill="auto"/>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center"/>
              <w:rPr>
                <w:i/>
                <w:sz w:val="14"/>
                <w:szCs w:val="14"/>
              </w:rPr>
            </w:pPr>
            <w:r w:rsidRPr="00545BB6">
              <w:rPr>
                <w:i/>
                <w:sz w:val="14"/>
                <w:szCs w:val="14"/>
              </w:rPr>
              <w:t>2000</w:t>
            </w:r>
          </w:p>
        </w:tc>
        <w:tc>
          <w:tcPr>
            <w:tcW w:w="52" w:type="dxa"/>
            <w:tcBorders>
              <w:top w:val="single" w:sz="4" w:space="0" w:color="auto"/>
            </w:tcBorders>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right"/>
              <w:rPr>
                <w:i/>
                <w:sz w:val="14"/>
                <w:szCs w:val="14"/>
              </w:rPr>
            </w:pPr>
          </w:p>
        </w:tc>
        <w:tc>
          <w:tcPr>
            <w:tcW w:w="1287" w:type="dxa"/>
            <w:gridSpan w:val="2"/>
            <w:tcBorders>
              <w:top w:val="single" w:sz="4" w:space="0" w:color="auto"/>
              <w:bottom w:val="single" w:sz="4" w:space="0" w:color="auto"/>
            </w:tcBorders>
            <w:shd w:val="clear" w:color="auto" w:fill="auto"/>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center"/>
              <w:rPr>
                <w:i/>
                <w:sz w:val="14"/>
                <w:szCs w:val="14"/>
              </w:rPr>
            </w:pPr>
            <w:r w:rsidRPr="00545BB6">
              <w:rPr>
                <w:i/>
                <w:sz w:val="14"/>
                <w:szCs w:val="14"/>
              </w:rPr>
              <w:t>2001</w:t>
            </w:r>
          </w:p>
        </w:tc>
        <w:tc>
          <w:tcPr>
            <w:tcW w:w="56" w:type="dxa"/>
            <w:gridSpan w:val="2"/>
            <w:tcBorders>
              <w:top w:val="single" w:sz="4" w:space="0" w:color="auto"/>
            </w:tcBorders>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right"/>
              <w:rPr>
                <w:i/>
                <w:sz w:val="14"/>
                <w:szCs w:val="14"/>
              </w:rPr>
            </w:pPr>
          </w:p>
        </w:tc>
        <w:tc>
          <w:tcPr>
            <w:tcW w:w="1314" w:type="dxa"/>
            <w:gridSpan w:val="3"/>
            <w:tcBorders>
              <w:top w:val="single" w:sz="4" w:space="0" w:color="auto"/>
              <w:bottom w:val="single" w:sz="4" w:space="0" w:color="auto"/>
            </w:tcBorders>
            <w:shd w:val="clear" w:color="auto" w:fill="auto"/>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center"/>
              <w:rPr>
                <w:i/>
                <w:sz w:val="14"/>
                <w:szCs w:val="14"/>
              </w:rPr>
            </w:pPr>
            <w:r w:rsidRPr="00545BB6">
              <w:rPr>
                <w:i/>
                <w:sz w:val="14"/>
                <w:szCs w:val="14"/>
              </w:rPr>
              <w:t>2002</w:t>
            </w:r>
          </w:p>
        </w:tc>
        <w:tc>
          <w:tcPr>
            <w:tcW w:w="60" w:type="dxa"/>
            <w:gridSpan w:val="2"/>
            <w:tcBorders>
              <w:top w:val="single" w:sz="4" w:space="0" w:color="auto"/>
            </w:tcBorders>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right"/>
              <w:rPr>
                <w:i/>
                <w:sz w:val="14"/>
                <w:szCs w:val="14"/>
              </w:rPr>
            </w:pPr>
          </w:p>
        </w:tc>
        <w:tc>
          <w:tcPr>
            <w:tcW w:w="1356" w:type="dxa"/>
            <w:gridSpan w:val="3"/>
            <w:tcBorders>
              <w:top w:val="single" w:sz="4" w:space="0" w:color="auto"/>
              <w:bottom w:val="single" w:sz="4" w:space="0" w:color="auto"/>
            </w:tcBorders>
            <w:shd w:val="clear" w:color="auto" w:fill="auto"/>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center"/>
              <w:rPr>
                <w:i/>
                <w:sz w:val="14"/>
                <w:szCs w:val="14"/>
              </w:rPr>
            </w:pPr>
            <w:r w:rsidRPr="00545BB6">
              <w:rPr>
                <w:i/>
                <w:sz w:val="14"/>
                <w:szCs w:val="14"/>
              </w:rPr>
              <w:t>2003</w:t>
            </w:r>
          </w:p>
        </w:tc>
      </w:tr>
      <w:tr w:rsidR="00B12698" w:rsidRPr="00545BB6">
        <w:tc>
          <w:tcPr>
            <w:tcW w:w="1850" w:type="dxa"/>
            <w:tcBorders>
              <w:bottom w:val="single" w:sz="12" w:space="0" w:color="auto"/>
            </w:tcBorders>
            <w:shd w:val="clear" w:color="auto" w:fill="auto"/>
          </w:tcPr>
          <w:p w:rsidR="00B12698" w:rsidRPr="00545BB6" w:rsidRDefault="00B12698" w:rsidP="00B12698">
            <w:pPr>
              <w:tabs>
                <w:tab w:val="left" w:pos="576"/>
                <w:tab w:val="left" w:pos="864"/>
                <w:tab w:val="left" w:pos="1152"/>
                <w:tab w:val="left" w:pos="1332"/>
              </w:tabs>
              <w:suppressAutoHyphens/>
              <w:spacing w:before="80" w:after="80" w:line="160" w:lineRule="exact"/>
              <w:ind w:right="43"/>
              <w:rPr>
                <w:i/>
                <w:sz w:val="14"/>
                <w:szCs w:val="14"/>
              </w:rPr>
            </w:pPr>
          </w:p>
        </w:tc>
        <w:tc>
          <w:tcPr>
            <w:tcW w:w="685" w:type="dxa"/>
            <w:tcBorders>
              <w:top w:val="single" w:sz="4" w:space="0" w:color="auto"/>
              <w:bottom w:val="single" w:sz="12" w:space="0" w:color="auto"/>
            </w:tcBorders>
            <w:shd w:val="clear" w:color="auto" w:fill="auto"/>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right"/>
              <w:rPr>
                <w:i/>
                <w:sz w:val="14"/>
                <w:szCs w:val="14"/>
              </w:rPr>
            </w:pPr>
            <w:r w:rsidRPr="00545BB6">
              <w:rPr>
                <w:i/>
                <w:sz w:val="14"/>
                <w:szCs w:val="14"/>
              </w:rPr>
              <w:t>M</w:t>
            </w:r>
          </w:p>
        </w:tc>
        <w:tc>
          <w:tcPr>
            <w:tcW w:w="686" w:type="dxa"/>
            <w:tcBorders>
              <w:top w:val="single" w:sz="4" w:space="0" w:color="auto"/>
              <w:bottom w:val="single" w:sz="12" w:space="0" w:color="auto"/>
            </w:tcBorders>
            <w:shd w:val="clear" w:color="auto" w:fill="auto"/>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right"/>
              <w:rPr>
                <w:i/>
                <w:sz w:val="14"/>
                <w:szCs w:val="14"/>
              </w:rPr>
            </w:pPr>
            <w:r w:rsidRPr="00545BB6">
              <w:rPr>
                <w:i/>
                <w:sz w:val="14"/>
                <w:szCs w:val="14"/>
              </w:rPr>
              <w:t>F</w:t>
            </w:r>
          </w:p>
        </w:tc>
        <w:tc>
          <w:tcPr>
            <w:tcW w:w="52" w:type="dxa"/>
            <w:tcBorders>
              <w:bottom w:val="single" w:sz="12" w:space="0" w:color="auto"/>
            </w:tcBorders>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right"/>
              <w:rPr>
                <w:i/>
                <w:sz w:val="14"/>
                <w:szCs w:val="14"/>
              </w:rPr>
            </w:pPr>
          </w:p>
        </w:tc>
        <w:tc>
          <w:tcPr>
            <w:tcW w:w="639" w:type="dxa"/>
            <w:tcBorders>
              <w:top w:val="single" w:sz="4" w:space="0" w:color="auto"/>
              <w:bottom w:val="single" w:sz="12" w:space="0" w:color="auto"/>
            </w:tcBorders>
            <w:shd w:val="clear" w:color="auto" w:fill="auto"/>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right"/>
              <w:rPr>
                <w:i/>
                <w:sz w:val="14"/>
                <w:szCs w:val="14"/>
              </w:rPr>
            </w:pPr>
            <w:r w:rsidRPr="00545BB6">
              <w:rPr>
                <w:i/>
                <w:sz w:val="14"/>
                <w:szCs w:val="14"/>
              </w:rPr>
              <w:t>M</w:t>
            </w:r>
          </w:p>
        </w:tc>
        <w:tc>
          <w:tcPr>
            <w:tcW w:w="648" w:type="dxa"/>
            <w:tcBorders>
              <w:top w:val="single" w:sz="4" w:space="0" w:color="auto"/>
              <w:bottom w:val="single" w:sz="12" w:space="0" w:color="auto"/>
            </w:tcBorders>
            <w:shd w:val="clear" w:color="auto" w:fill="auto"/>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right"/>
              <w:rPr>
                <w:i/>
                <w:sz w:val="14"/>
                <w:szCs w:val="14"/>
              </w:rPr>
            </w:pPr>
            <w:r w:rsidRPr="00545BB6">
              <w:rPr>
                <w:i/>
                <w:sz w:val="14"/>
                <w:szCs w:val="14"/>
              </w:rPr>
              <w:t>F</w:t>
            </w:r>
          </w:p>
        </w:tc>
        <w:tc>
          <w:tcPr>
            <w:tcW w:w="56" w:type="dxa"/>
            <w:gridSpan w:val="2"/>
            <w:tcBorders>
              <w:bottom w:val="single" w:sz="12" w:space="0" w:color="auto"/>
            </w:tcBorders>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right"/>
              <w:rPr>
                <w:i/>
                <w:sz w:val="14"/>
                <w:szCs w:val="14"/>
              </w:rPr>
            </w:pPr>
          </w:p>
        </w:tc>
        <w:tc>
          <w:tcPr>
            <w:tcW w:w="686" w:type="dxa"/>
            <w:gridSpan w:val="2"/>
            <w:tcBorders>
              <w:top w:val="single" w:sz="4" w:space="0" w:color="auto"/>
              <w:bottom w:val="single" w:sz="12" w:space="0" w:color="auto"/>
            </w:tcBorders>
            <w:shd w:val="clear" w:color="auto" w:fill="auto"/>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right"/>
              <w:rPr>
                <w:i/>
                <w:sz w:val="14"/>
                <w:szCs w:val="14"/>
              </w:rPr>
            </w:pPr>
            <w:r w:rsidRPr="00545BB6">
              <w:rPr>
                <w:i/>
                <w:sz w:val="14"/>
                <w:szCs w:val="14"/>
              </w:rPr>
              <w:t>M</w:t>
            </w:r>
          </w:p>
        </w:tc>
        <w:tc>
          <w:tcPr>
            <w:tcW w:w="628" w:type="dxa"/>
            <w:tcBorders>
              <w:top w:val="single" w:sz="4" w:space="0" w:color="auto"/>
              <w:bottom w:val="single" w:sz="12" w:space="0" w:color="auto"/>
            </w:tcBorders>
            <w:shd w:val="clear" w:color="auto" w:fill="auto"/>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right"/>
              <w:rPr>
                <w:i/>
                <w:sz w:val="14"/>
                <w:szCs w:val="14"/>
              </w:rPr>
            </w:pPr>
            <w:r w:rsidRPr="00545BB6">
              <w:rPr>
                <w:i/>
                <w:sz w:val="14"/>
                <w:szCs w:val="14"/>
              </w:rPr>
              <w:t>F</w:t>
            </w:r>
          </w:p>
        </w:tc>
        <w:tc>
          <w:tcPr>
            <w:tcW w:w="60" w:type="dxa"/>
            <w:gridSpan w:val="2"/>
            <w:tcBorders>
              <w:bottom w:val="single" w:sz="12" w:space="0" w:color="auto"/>
            </w:tcBorders>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right"/>
              <w:rPr>
                <w:i/>
                <w:sz w:val="14"/>
                <w:szCs w:val="14"/>
              </w:rPr>
            </w:pPr>
          </w:p>
        </w:tc>
        <w:tc>
          <w:tcPr>
            <w:tcW w:w="687" w:type="dxa"/>
            <w:gridSpan w:val="2"/>
            <w:tcBorders>
              <w:top w:val="single" w:sz="4" w:space="0" w:color="auto"/>
              <w:bottom w:val="single" w:sz="12" w:space="0" w:color="auto"/>
            </w:tcBorders>
            <w:shd w:val="clear" w:color="auto" w:fill="auto"/>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right"/>
              <w:rPr>
                <w:i/>
                <w:sz w:val="14"/>
                <w:szCs w:val="14"/>
              </w:rPr>
            </w:pPr>
            <w:r w:rsidRPr="00545BB6">
              <w:rPr>
                <w:i/>
                <w:sz w:val="14"/>
                <w:szCs w:val="14"/>
              </w:rPr>
              <w:t>M</w:t>
            </w:r>
          </w:p>
        </w:tc>
        <w:tc>
          <w:tcPr>
            <w:tcW w:w="669" w:type="dxa"/>
            <w:tcBorders>
              <w:top w:val="single" w:sz="4" w:space="0" w:color="auto"/>
              <w:bottom w:val="single" w:sz="12" w:space="0" w:color="auto"/>
            </w:tcBorders>
            <w:shd w:val="clear" w:color="auto" w:fill="auto"/>
          </w:tcPr>
          <w:p w:rsidR="00B12698" w:rsidRPr="00545BB6" w:rsidRDefault="00B12698" w:rsidP="00B12698">
            <w:pPr>
              <w:tabs>
                <w:tab w:val="left" w:pos="288"/>
                <w:tab w:val="left" w:pos="576"/>
                <w:tab w:val="left" w:pos="864"/>
                <w:tab w:val="left" w:pos="1152"/>
              </w:tabs>
              <w:suppressAutoHyphens/>
              <w:spacing w:before="80" w:after="80" w:line="160" w:lineRule="exact"/>
              <w:ind w:right="43"/>
              <w:jc w:val="right"/>
              <w:rPr>
                <w:i/>
                <w:sz w:val="14"/>
                <w:szCs w:val="14"/>
              </w:rPr>
            </w:pPr>
            <w:r w:rsidRPr="00545BB6">
              <w:rPr>
                <w:i/>
                <w:sz w:val="14"/>
                <w:szCs w:val="14"/>
              </w:rPr>
              <w:t>F</w:t>
            </w:r>
          </w:p>
        </w:tc>
      </w:tr>
      <w:tr w:rsidR="00B12698" w:rsidRPr="00545BB6">
        <w:trPr>
          <w:trHeight w:hRule="exact" w:val="115"/>
        </w:trPr>
        <w:tc>
          <w:tcPr>
            <w:tcW w:w="1850" w:type="dxa"/>
            <w:shd w:val="clear" w:color="auto" w:fill="auto"/>
          </w:tcPr>
          <w:p w:rsidR="00B12698" w:rsidRPr="00545BB6" w:rsidRDefault="00B12698" w:rsidP="00B12698">
            <w:pPr>
              <w:tabs>
                <w:tab w:val="left" w:pos="576"/>
                <w:tab w:val="left" w:pos="864"/>
                <w:tab w:val="left" w:pos="1152"/>
                <w:tab w:val="left" w:pos="1332"/>
              </w:tabs>
              <w:suppressAutoHyphens/>
              <w:spacing w:before="40" w:after="40" w:line="210" w:lineRule="exact"/>
              <w:ind w:right="43"/>
              <w:rPr>
                <w:sz w:val="17"/>
                <w:szCs w:val="24"/>
              </w:rPr>
            </w:pPr>
          </w:p>
        </w:tc>
        <w:tc>
          <w:tcPr>
            <w:tcW w:w="685" w:type="dxa"/>
            <w:shd w:val="clear" w:color="auto" w:fill="auto"/>
          </w:tcPr>
          <w:p w:rsidR="00B12698"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p>
        </w:tc>
        <w:tc>
          <w:tcPr>
            <w:tcW w:w="686" w:type="dxa"/>
            <w:shd w:val="clear" w:color="auto" w:fill="auto"/>
          </w:tcPr>
          <w:p w:rsidR="00B12698"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p>
        </w:tc>
        <w:tc>
          <w:tcPr>
            <w:tcW w:w="691" w:type="dxa"/>
            <w:gridSpan w:val="2"/>
            <w:shd w:val="clear" w:color="auto" w:fill="auto"/>
          </w:tcPr>
          <w:p w:rsidR="00B12698"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p>
        </w:tc>
        <w:tc>
          <w:tcPr>
            <w:tcW w:w="687" w:type="dxa"/>
            <w:gridSpan w:val="2"/>
            <w:shd w:val="clear" w:color="auto" w:fill="auto"/>
          </w:tcPr>
          <w:p w:rsidR="00B12698"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p>
        </w:tc>
        <w:tc>
          <w:tcPr>
            <w:tcW w:w="686" w:type="dxa"/>
            <w:gridSpan w:val="2"/>
            <w:shd w:val="clear" w:color="auto" w:fill="auto"/>
          </w:tcPr>
          <w:p w:rsidR="00B12698"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p>
        </w:tc>
        <w:tc>
          <w:tcPr>
            <w:tcW w:w="687" w:type="dxa"/>
            <w:gridSpan w:val="3"/>
            <w:shd w:val="clear" w:color="auto" w:fill="auto"/>
          </w:tcPr>
          <w:p w:rsidR="00B12698"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p>
        </w:tc>
        <w:tc>
          <w:tcPr>
            <w:tcW w:w="687" w:type="dxa"/>
            <w:gridSpan w:val="2"/>
            <w:shd w:val="clear" w:color="auto" w:fill="auto"/>
          </w:tcPr>
          <w:p w:rsidR="00B12698"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p>
        </w:tc>
        <w:tc>
          <w:tcPr>
            <w:tcW w:w="687" w:type="dxa"/>
            <w:gridSpan w:val="2"/>
            <w:shd w:val="clear" w:color="auto" w:fill="auto"/>
          </w:tcPr>
          <w:p w:rsidR="00B12698"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p>
        </w:tc>
      </w:tr>
      <w:tr w:rsidR="00927705" w:rsidRPr="00545BB6">
        <w:tc>
          <w:tcPr>
            <w:tcW w:w="1850" w:type="dxa"/>
            <w:shd w:val="clear" w:color="auto" w:fill="auto"/>
          </w:tcPr>
          <w:p w:rsidR="00927705" w:rsidRPr="00545BB6" w:rsidRDefault="00927705" w:rsidP="00B12698">
            <w:pPr>
              <w:tabs>
                <w:tab w:val="left" w:pos="576"/>
                <w:tab w:val="left" w:pos="864"/>
                <w:tab w:val="left" w:pos="1152"/>
                <w:tab w:val="left" w:pos="1332"/>
              </w:tabs>
              <w:suppressAutoHyphens/>
              <w:spacing w:before="40" w:after="40" w:line="210" w:lineRule="exact"/>
              <w:ind w:right="43"/>
              <w:rPr>
                <w:sz w:val="17"/>
                <w:szCs w:val="24"/>
              </w:rPr>
            </w:pPr>
            <w:r w:rsidRPr="00545BB6">
              <w:rPr>
                <w:sz w:val="17"/>
                <w:szCs w:val="24"/>
              </w:rPr>
              <w:t>TBN</w:t>
            </w:r>
            <w:r w:rsidR="00F0786D" w:rsidRPr="00545BB6">
              <w:rPr>
                <w:sz w:val="17"/>
                <w:szCs w:val="24"/>
              </w:rPr>
              <w:tab/>
            </w:r>
            <w:r w:rsidRPr="00545BB6">
              <w:rPr>
                <w:sz w:val="17"/>
                <w:szCs w:val="24"/>
              </w:rPr>
              <w:t xml:space="preserve">Urbain </w:t>
            </w:r>
            <w:r w:rsidR="00B12698" w:rsidRPr="00545BB6">
              <w:rPr>
                <w:sz w:val="17"/>
                <w:szCs w:val="24"/>
              </w:rPr>
              <w:br/>
            </w:r>
            <w:r w:rsidR="00B12698" w:rsidRPr="00545BB6">
              <w:rPr>
                <w:sz w:val="17"/>
                <w:szCs w:val="24"/>
              </w:rPr>
              <w:tab/>
              <w:t>R</w:t>
            </w:r>
            <w:r w:rsidRPr="00545BB6">
              <w:rPr>
                <w:sz w:val="17"/>
                <w:szCs w:val="24"/>
              </w:rPr>
              <w:t>ural</w:t>
            </w:r>
          </w:p>
        </w:tc>
        <w:tc>
          <w:tcPr>
            <w:tcW w:w="685" w:type="dxa"/>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24,2</w:t>
            </w:r>
            <w:r w:rsidR="00B12698" w:rsidRPr="00545BB6">
              <w:rPr>
                <w:sz w:val="17"/>
                <w:szCs w:val="24"/>
              </w:rPr>
              <w:br/>
            </w:r>
            <w:r w:rsidRPr="00545BB6">
              <w:rPr>
                <w:sz w:val="17"/>
                <w:szCs w:val="24"/>
              </w:rPr>
              <w:t>26,4</w:t>
            </w:r>
          </w:p>
        </w:tc>
        <w:tc>
          <w:tcPr>
            <w:tcW w:w="686" w:type="dxa"/>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24,2</w:t>
            </w:r>
            <w:r w:rsidR="00B12698" w:rsidRPr="00545BB6">
              <w:rPr>
                <w:sz w:val="17"/>
                <w:szCs w:val="24"/>
              </w:rPr>
              <w:br/>
            </w:r>
            <w:r w:rsidRPr="00545BB6">
              <w:rPr>
                <w:sz w:val="17"/>
                <w:szCs w:val="24"/>
              </w:rPr>
              <w:t>26,4</w:t>
            </w:r>
          </w:p>
        </w:tc>
        <w:tc>
          <w:tcPr>
            <w:tcW w:w="691"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24,6</w:t>
            </w:r>
            <w:r w:rsidR="00B12698" w:rsidRPr="00545BB6">
              <w:rPr>
                <w:sz w:val="17"/>
                <w:szCs w:val="24"/>
              </w:rPr>
              <w:br/>
            </w:r>
            <w:r w:rsidRPr="00545BB6">
              <w:rPr>
                <w:sz w:val="17"/>
                <w:szCs w:val="24"/>
              </w:rPr>
              <w:t>27,1</w:t>
            </w:r>
          </w:p>
        </w:tc>
        <w:tc>
          <w:tcPr>
            <w:tcW w:w="687"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23,2</w:t>
            </w:r>
            <w:r w:rsidR="00B12698" w:rsidRPr="00545BB6">
              <w:rPr>
                <w:sz w:val="17"/>
                <w:szCs w:val="24"/>
              </w:rPr>
              <w:br/>
            </w:r>
            <w:r w:rsidRPr="00545BB6">
              <w:rPr>
                <w:sz w:val="17"/>
                <w:szCs w:val="24"/>
              </w:rPr>
              <w:t>25,6</w:t>
            </w:r>
          </w:p>
        </w:tc>
        <w:tc>
          <w:tcPr>
            <w:tcW w:w="686"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22,0</w:t>
            </w:r>
            <w:r w:rsidR="00B12698" w:rsidRPr="00545BB6">
              <w:rPr>
                <w:sz w:val="17"/>
                <w:szCs w:val="24"/>
              </w:rPr>
              <w:br/>
            </w:r>
            <w:r w:rsidRPr="00545BB6">
              <w:rPr>
                <w:sz w:val="17"/>
                <w:szCs w:val="24"/>
              </w:rPr>
              <w:t>25,5</w:t>
            </w:r>
          </w:p>
        </w:tc>
        <w:tc>
          <w:tcPr>
            <w:tcW w:w="687" w:type="dxa"/>
            <w:gridSpan w:val="3"/>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20,4</w:t>
            </w:r>
            <w:r w:rsidR="00B12698" w:rsidRPr="00545BB6">
              <w:rPr>
                <w:sz w:val="17"/>
                <w:szCs w:val="24"/>
              </w:rPr>
              <w:br/>
            </w:r>
            <w:r w:rsidRPr="00545BB6">
              <w:rPr>
                <w:sz w:val="17"/>
                <w:szCs w:val="24"/>
              </w:rPr>
              <w:t>23,8</w:t>
            </w:r>
          </w:p>
        </w:tc>
        <w:tc>
          <w:tcPr>
            <w:tcW w:w="687"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20,8</w:t>
            </w:r>
            <w:r w:rsidR="00B12698" w:rsidRPr="00545BB6">
              <w:rPr>
                <w:sz w:val="17"/>
                <w:szCs w:val="24"/>
              </w:rPr>
              <w:br/>
            </w:r>
            <w:r w:rsidRPr="00545BB6">
              <w:rPr>
                <w:sz w:val="17"/>
                <w:szCs w:val="24"/>
              </w:rPr>
              <w:t>23,0</w:t>
            </w:r>
          </w:p>
        </w:tc>
        <w:tc>
          <w:tcPr>
            <w:tcW w:w="687"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19,0</w:t>
            </w:r>
            <w:r w:rsidR="00B12698" w:rsidRPr="00545BB6">
              <w:rPr>
                <w:sz w:val="17"/>
                <w:szCs w:val="24"/>
              </w:rPr>
              <w:br/>
            </w:r>
            <w:r w:rsidRPr="00545BB6">
              <w:rPr>
                <w:sz w:val="17"/>
                <w:szCs w:val="24"/>
              </w:rPr>
              <w:t>21,8</w:t>
            </w:r>
          </w:p>
        </w:tc>
      </w:tr>
      <w:tr w:rsidR="00927705" w:rsidRPr="00545BB6">
        <w:tc>
          <w:tcPr>
            <w:tcW w:w="1850" w:type="dxa"/>
            <w:shd w:val="clear" w:color="auto" w:fill="auto"/>
          </w:tcPr>
          <w:p w:rsidR="00927705" w:rsidRPr="00545BB6" w:rsidRDefault="00927705" w:rsidP="00B12698">
            <w:pPr>
              <w:tabs>
                <w:tab w:val="left" w:pos="576"/>
                <w:tab w:val="left" w:pos="864"/>
                <w:tab w:val="left" w:pos="1152"/>
              </w:tabs>
              <w:suppressAutoHyphens/>
              <w:spacing w:before="40" w:after="40" w:line="210" w:lineRule="exact"/>
              <w:ind w:left="576" w:right="43" w:hanging="576"/>
              <w:rPr>
                <w:sz w:val="17"/>
                <w:szCs w:val="24"/>
              </w:rPr>
            </w:pPr>
            <w:r w:rsidRPr="00545BB6">
              <w:rPr>
                <w:sz w:val="17"/>
                <w:szCs w:val="24"/>
              </w:rPr>
              <w:t>TBM</w:t>
            </w:r>
            <w:r w:rsidR="00F0786D" w:rsidRPr="00545BB6">
              <w:rPr>
                <w:sz w:val="17"/>
                <w:szCs w:val="24"/>
              </w:rPr>
              <w:tab/>
            </w:r>
            <w:r w:rsidRPr="00545BB6">
              <w:rPr>
                <w:sz w:val="17"/>
                <w:szCs w:val="24"/>
              </w:rPr>
              <w:t>Urbain</w:t>
            </w:r>
            <w:r w:rsidR="00B12698" w:rsidRPr="00545BB6">
              <w:rPr>
                <w:sz w:val="17"/>
                <w:szCs w:val="24"/>
              </w:rPr>
              <w:br/>
            </w:r>
            <w:r w:rsidRPr="00545BB6">
              <w:rPr>
                <w:sz w:val="17"/>
                <w:szCs w:val="24"/>
              </w:rPr>
              <w:t>Rural</w:t>
            </w:r>
          </w:p>
        </w:tc>
        <w:tc>
          <w:tcPr>
            <w:tcW w:w="685" w:type="dxa"/>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 xml:space="preserve"> 6,3</w:t>
            </w:r>
            <w:r w:rsidR="00B12698" w:rsidRPr="00545BB6">
              <w:rPr>
                <w:sz w:val="17"/>
                <w:szCs w:val="24"/>
              </w:rPr>
              <w:br/>
            </w:r>
            <w:r w:rsidRPr="00545BB6">
              <w:rPr>
                <w:sz w:val="17"/>
                <w:szCs w:val="24"/>
              </w:rPr>
              <w:t xml:space="preserve"> 7,3</w:t>
            </w:r>
          </w:p>
        </w:tc>
        <w:tc>
          <w:tcPr>
            <w:tcW w:w="686" w:type="dxa"/>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 xml:space="preserve"> 6,3</w:t>
            </w:r>
            <w:r w:rsidR="00B12698" w:rsidRPr="00545BB6">
              <w:rPr>
                <w:sz w:val="17"/>
                <w:szCs w:val="24"/>
              </w:rPr>
              <w:br/>
            </w:r>
            <w:r w:rsidRPr="00545BB6">
              <w:rPr>
                <w:sz w:val="17"/>
                <w:szCs w:val="24"/>
              </w:rPr>
              <w:t xml:space="preserve"> 7,3</w:t>
            </w:r>
          </w:p>
        </w:tc>
        <w:tc>
          <w:tcPr>
            <w:tcW w:w="691"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 xml:space="preserve"> 6,5</w:t>
            </w:r>
            <w:r w:rsidR="00B12698" w:rsidRPr="00545BB6">
              <w:rPr>
                <w:sz w:val="17"/>
                <w:szCs w:val="24"/>
              </w:rPr>
              <w:br/>
            </w:r>
            <w:r w:rsidRPr="00545BB6">
              <w:rPr>
                <w:sz w:val="17"/>
                <w:szCs w:val="24"/>
              </w:rPr>
              <w:t xml:space="preserve"> 7,3</w:t>
            </w:r>
          </w:p>
        </w:tc>
        <w:tc>
          <w:tcPr>
            <w:tcW w:w="687"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 xml:space="preserve"> 5,9</w:t>
            </w:r>
            <w:r w:rsidR="00B12698" w:rsidRPr="00545BB6">
              <w:rPr>
                <w:sz w:val="17"/>
                <w:szCs w:val="24"/>
              </w:rPr>
              <w:br/>
            </w:r>
            <w:r w:rsidRPr="00545BB6">
              <w:rPr>
                <w:sz w:val="17"/>
                <w:szCs w:val="24"/>
              </w:rPr>
              <w:t xml:space="preserve"> 6,9</w:t>
            </w:r>
          </w:p>
        </w:tc>
        <w:tc>
          <w:tcPr>
            <w:tcW w:w="686"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 xml:space="preserve"> 6,5</w:t>
            </w:r>
            <w:r w:rsidR="00B12698" w:rsidRPr="00545BB6">
              <w:rPr>
                <w:sz w:val="17"/>
                <w:szCs w:val="24"/>
              </w:rPr>
              <w:br/>
            </w:r>
            <w:r w:rsidRPr="00545BB6">
              <w:rPr>
                <w:sz w:val="17"/>
                <w:szCs w:val="24"/>
              </w:rPr>
              <w:t xml:space="preserve"> 7,2</w:t>
            </w:r>
          </w:p>
        </w:tc>
        <w:tc>
          <w:tcPr>
            <w:tcW w:w="687" w:type="dxa"/>
            <w:gridSpan w:val="3"/>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 xml:space="preserve"> 5,8</w:t>
            </w:r>
            <w:r w:rsidR="00B12698" w:rsidRPr="00545BB6">
              <w:rPr>
                <w:sz w:val="17"/>
                <w:szCs w:val="24"/>
              </w:rPr>
              <w:br/>
            </w:r>
            <w:r w:rsidRPr="00545BB6">
              <w:rPr>
                <w:sz w:val="17"/>
                <w:szCs w:val="24"/>
              </w:rPr>
              <w:t xml:space="preserve"> 6,8</w:t>
            </w:r>
          </w:p>
        </w:tc>
        <w:tc>
          <w:tcPr>
            <w:tcW w:w="687"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 xml:space="preserve"> 6,0</w:t>
            </w:r>
            <w:r w:rsidR="00B12698" w:rsidRPr="00545BB6">
              <w:rPr>
                <w:sz w:val="17"/>
                <w:szCs w:val="24"/>
              </w:rPr>
              <w:br/>
            </w:r>
            <w:r w:rsidRPr="00545BB6">
              <w:rPr>
                <w:sz w:val="17"/>
                <w:szCs w:val="24"/>
              </w:rPr>
              <w:t xml:space="preserve"> 6,7</w:t>
            </w:r>
          </w:p>
        </w:tc>
        <w:tc>
          <w:tcPr>
            <w:tcW w:w="687"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 xml:space="preserve"> 5,2</w:t>
            </w:r>
            <w:r w:rsidR="00B12698" w:rsidRPr="00545BB6">
              <w:rPr>
                <w:sz w:val="17"/>
                <w:szCs w:val="24"/>
              </w:rPr>
              <w:br/>
            </w:r>
            <w:r w:rsidRPr="00545BB6">
              <w:rPr>
                <w:sz w:val="17"/>
                <w:szCs w:val="24"/>
              </w:rPr>
              <w:t xml:space="preserve"> 6,4</w:t>
            </w:r>
          </w:p>
        </w:tc>
      </w:tr>
      <w:tr w:rsidR="00927705" w:rsidRPr="00545BB6">
        <w:tc>
          <w:tcPr>
            <w:tcW w:w="1850" w:type="dxa"/>
            <w:shd w:val="clear" w:color="auto" w:fill="auto"/>
          </w:tcPr>
          <w:p w:rsidR="00927705" w:rsidRPr="00545BB6" w:rsidRDefault="00927705" w:rsidP="00B12698">
            <w:pPr>
              <w:tabs>
                <w:tab w:val="left" w:pos="576"/>
                <w:tab w:val="left" w:pos="864"/>
                <w:tab w:val="left" w:pos="1152"/>
              </w:tabs>
              <w:suppressAutoHyphens/>
              <w:spacing w:before="40" w:after="40" w:line="210" w:lineRule="exact"/>
              <w:ind w:left="576" w:right="43" w:hanging="576"/>
              <w:rPr>
                <w:sz w:val="17"/>
                <w:szCs w:val="24"/>
              </w:rPr>
            </w:pPr>
            <w:r w:rsidRPr="00545BB6">
              <w:rPr>
                <w:sz w:val="17"/>
                <w:szCs w:val="24"/>
              </w:rPr>
              <w:t>TMI</w:t>
            </w:r>
            <w:r w:rsidR="00F060F1" w:rsidRPr="00545BB6">
              <w:rPr>
                <w:sz w:val="17"/>
                <w:szCs w:val="24"/>
              </w:rPr>
              <w:t xml:space="preserve"> </w:t>
            </w:r>
            <w:r w:rsidR="00F0786D" w:rsidRPr="00545BB6">
              <w:rPr>
                <w:sz w:val="17"/>
                <w:szCs w:val="24"/>
              </w:rPr>
              <w:tab/>
            </w:r>
            <w:r w:rsidRPr="00545BB6">
              <w:rPr>
                <w:sz w:val="17"/>
                <w:szCs w:val="24"/>
              </w:rPr>
              <w:t>Urbain</w:t>
            </w:r>
            <w:r w:rsidR="00B12698" w:rsidRPr="00545BB6">
              <w:rPr>
                <w:sz w:val="17"/>
                <w:szCs w:val="24"/>
              </w:rPr>
              <w:br/>
            </w:r>
            <w:r w:rsidRPr="00545BB6">
              <w:rPr>
                <w:sz w:val="17"/>
                <w:szCs w:val="24"/>
              </w:rPr>
              <w:t>Rural</w:t>
            </w:r>
          </w:p>
        </w:tc>
        <w:tc>
          <w:tcPr>
            <w:tcW w:w="685" w:type="dxa"/>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48,5</w:t>
            </w:r>
            <w:r w:rsidR="00B12698" w:rsidRPr="00545BB6">
              <w:rPr>
                <w:sz w:val="17"/>
                <w:szCs w:val="24"/>
              </w:rPr>
              <w:br/>
            </w:r>
            <w:r w:rsidRPr="00545BB6">
              <w:rPr>
                <w:sz w:val="17"/>
                <w:szCs w:val="24"/>
              </w:rPr>
              <w:t>50,2</w:t>
            </w:r>
          </w:p>
        </w:tc>
        <w:tc>
          <w:tcPr>
            <w:tcW w:w="686" w:type="dxa"/>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48,5</w:t>
            </w:r>
            <w:r w:rsidR="00B12698" w:rsidRPr="00545BB6">
              <w:rPr>
                <w:sz w:val="17"/>
                <w:szCs w:val="24"/>
              </w:rPr>
              <w:br/>
            </w:r>
            <w:r w:rsidRPr="00545BB6">
              <w:rPr>
                <w:sz w:val="17"/>
                <w:szCs w:val="24"/>
              </w:rPr>
              <w:t>50,2</w:t>
            </w:r>
          </w:p>
        </w:tc>
        <w:tc>
          <w:tcPr>
            <w:tcW w:w="691"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49,3</w:t>
            </w:r>
            <w:r w:rsidR="00B12698" w:rsidRPr="00545BB6">
              <w:rPr>
                <w:sz w:val="17"/>
                <w:szCs w:val="24"/>
              </w:rPr>
              <w:br/>
            </w:r>
            <w:r w:rsidRPr="00545BB6">
              <w:rPr>
                <w:sz w:val="17"/>
                <w:szCs w:val="24"/>
              </w:rPr>
              <w:t>50,1</w:t>
            </w:r>
          </w:p>
        </w:tc>
        <w:tc>
          <w:tcPr>
            <w:tcW w:w="687"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47,2</w:t>
            </w:r>
            <w:r w:rsidR="00B12698" w:rsidRPr="00545BB6">
              <w:rPr>
                <w:sz w:val="17"/>
                <w:szCs w:val="24"/>
              </w:rPr>
              <w:br/>
            </w:r>
            <w:r w:rsidRPr="00545BB6">
              <w:rPr>
                <w:sz w:val="17"/>
                <w:szCs w:val="24"/>
              </w:rPr>
              <w:t>50,1</w:t>
            </w:r>
          </w:p>
        </w:tc>
        <w:tc>
          <w:tcPr>
            <w:tcW w:w="686"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51,5</w:t>
            </w:r>
            <w:r w:rsidR="00B12698" w:rsidRPr="00545BB6">
              <w:rPr>
                <w:sz w:val="17"/>
                <w:szCs w:val="24"/>
              </w:rPr>
              <w:br/>
            </w:r>
            <w:r w:rsidRPr="00545BB6">
              <w:rPr>
                <w:sz w:val="17"/>
                <w:szCs w:val="24"/>
              </w:rPr>
              <w:t>50,5</w:t>
            </w:r>
          </w:p>
        </w:tc>
        <w:tc>
          <w:tcPr>
            <w:tcW w:w="687" w:type="dxa"/>
            <w:gridSpan w:val="3"/>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45,0</w:t>
            </w:r>
            <w:r w:rsidR="00B12698" w:rsidRPr="00545BB6">
              <w:rPr>
                <w:sz w:val="17"/>
                <w:szCs w:val="24"/>
              </w:rPr>
              <w:br/>
            </w:r>
            <w:r w:rsidRPr="00545BB6">
              <w:rPr>
                <w:sz w:val="17"/>
                <w:szCs w:val="24"/>
              </w:rPr>
              <w:t>51,1</w:t>
            </w:r>
          </w:p>
        </w:tc>
        <w:tc>
          <w:tcPr>
            <w:tcW w:w="687"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46,3</w:t>
            </w:r>
            <w:r w:rsidR="00B12698" w:rsidRPr="00545BB6">
              <w:rPr>
                <w:sz w:val="17"/>
                <w:szCs w:val="24"/>
              </w:rPr>
              <w:br/>
            </w:r>
            <w:r w:rsidRPr="00545BB6">
              <w:rPr>
                <w:sz w:val="17"/>
                <w:szCs w:val="24"/>
              </w:rPr>
              <w:t>46,9</w:t>
            </w:r>
          </w:p>
        </w:tc>
        <w:tc>
          <w:tcPr>
            <w:tcW w:w="687"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44,3</w:t>
            </w:r>
            <w:r w:rsidR="00B12698" w:rsidRPr="00545BB6">
              <w:rPr>
                <w:sz w:val="17"/>
                <w:szCs w:val="24"/>
              </w:rPr>
              <w:br/>
            </w:r>
            <w:r w:rsidRPr="00545BB6">
              <w:rPr>
                <w:sz w:val="17"/>
                <w:szCs w:val="24"/>
              </w:rPr>
              <w:t>47,3</w:t>
            </w:r>
          </w:p>
        </w:tc>
      </w:tr>
      <w:tr w:rsidR="00927705" w:rsidRPr="00545BB6">
        <w:tc>
          <w:tcPr>
            <w:tcW w:w="1850" w:type="dxa"/>
            <w:shd w:val="clear" w:color="auto" w:fill="auto"/>
          </w:tcPr>
          <w:p w:rsidR="00927705" w:rsidRPr="00545BB6" w:rsidRDefault="00927705" w:rsidP="00B12698">
            <w:pPr>
              <w:tabs>
                <w:tab w:val="left" w:pos="576"/>
                <w:tab w:val="left" w:pos="864"/>
                <w:tab w:val="left" w:pos="1152"/>
              </w:tabs>
              <w:suppressAutoHyphens/>
              <w:spacing w:before="40" w:after="40" w:line="210" w:lineRule="exact"/>
              <w:ind w:left="576" w:right="43" w:hanging="576"/>
              <w:rPr>
                <w:sz w:val="17"/>
                <w:szCs w:val="24"/>
              </w:rPr>
            </w:pPr>
            <w:r w:rsidRPr="00545BB6">
              <w:rPr>
                <w:sz w:val="17"/>
                <w:szCs w:val="24"/>
              </w:rPr>
              <w:t>TMM5</w:t>
            </w:r>
            <w:r w:rsidR="00596822" w:rsidRPr="00545BB6">
              <w:rPr>
                <w:sz w:val="17"/>
                <w:szCs w:val="24"/>
              </w:rPr>
              <w:t xml:space="preserve"> </w:t>
            </w:r>
            <w:r w:rsidRPr="00545BB6">
              <w:rPr>
                <w:sz w:val="17"/>
                <w:szCs w:val="24"/>
              </w:rPr>
              <w:t xml:space="preserve">Urbain </w:t>
            </w:r>
            <w:r w:rsidR="00B12698" w:rsidRPr="00545BB6">
              <w:rPr>
                <w:sz w:val="17"/>
                <w:szCs w:val="24"/>
              </w:rPr>
              <w:br/>
            </w:r>
            <w:r w:rsidRPr="00545BB6">
              <w:rPr>
                <w:sz w:val="17"/>
                <w:szCs w:val="24"/>
              </w:rPr>
              <w:t>Rural</w:t>
            </w:r>
          </w:p>
        </w:tc>
        <w:tc>
          <w:tcPr>
            <w:tcW w:w="685" w:type="dxa"/>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75,1</w:t>
            </w:r>
            <w:r w:rsidR="00B12698" w:rsidRPr="00545BB6">
              <w:rPr>
                <w:sz w:val="17"/>
                <w:szCs w:val="24"/>
              </w:rPr>
              <w:br/>
            </w:r>
            <w:r w:rsidRPr="00545BB6">
              <w:rPr>
                <w:sz w:val="17"/>
                <w:szCs w:val="24"/>
              </w:rPr>
              <w:t>77,6</w:t>
            </w:r>
          </w:p>
        </w:tc>
        <w:tc>
          <w:tcPr>
            <w:tcW w:w="686" w:type="dxa"/>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71,9</w:t>
            </w:r>
            <w:r w:rsidR="00B12698" w:rsidRPr="00545BB6">
              <w:rPr>
                <w:sz w:val="17"/>
                <w:szCs w:val="24"/>
              </w:rPr>
              <w:br/>
            </w:r>
            <w:r w:rsidRPr="00545BB6">
              <w:rPr>
                <w:sz w:val="17"/>
                <w:szCs w:val="24"/>
              </w:rPr>
              <w:t>74,9</w:t>
            </w:r>
          </w:p>
        </w:tc>
        <w:tc>
          <w:tcPr>
            <w:tcW w:w="691"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76,1</w:t>
            </w:r>
            <w:r w:rsidR="00B12698" w:rsidRPr="00545BB6">
              <w:rPr>
                <w:sz w:val="17"/>
                <w:szCs w:val="24"/>
              </w:rPr>
              <w:br/>
            </w:r>
            <w:r w:rsidRPr="00545BB6">
              <w:rPr>
                <w:sz w:val="17"/>
                <w:szCs w:val="24"/>
              </w:rPr>
              <w:t>73,6</w:t>
            </w:r>
          </w:p>
        </w:tc>
        <w:tc>
          <w:tcPr>
            <w:tcW w:w="687"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69,9</w:t>
            </w:r>
            <w:r w:rsidR="00B12698" w:rsidRPr="00545BB6">
              <w:rPr>
                <w:sz w:val="17"/>
                <w:szCs w:val="24"/>
              </w:rPr>
              <w:br/>
            </w:r>
            <w:r w:rsidRPr="00545BB6">
              <w:rPr>
                <w:sz w:val="17"/>
                <w:szCs w:val="24"/>
              </w:rPr>
              <w:t>74,1</w:t>
            </w:r>
          </w:p>
        </w:tc>
        <w:tc>
          <w:tcPr>
            <w:tcW w:w="686"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76,5</w:t>
            </w:r>
            <w:r w:rsidR="00B12698" w:rsidRPr="00545BB6">
              <w:rPr>
                <w:sz w:val="17"/>
                <w:szCs w:val="24"/>
              </w:rPr>
              <w:br/>
            </w:r>
            <w:r w:rsidRPr="00545BB6">
              <w:rPr>
                <w:sz w:val="17"/>
                <w:szCs w:val="24"/>
              </w:rPr>
              <w:t>73,1</w:t>
            </w:r>
          </w:p>
        </w:tc>
        <w:tc>
          <w:tcPr>
            <w:tcW w:w="687" w:type="dxa"/>
            <w:gridSpan w:val="3"/>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68,4</w:t>
            </w:r>
            <w:r w:rsidR="00B12698" w:rsidRPr="00545BB6">
              <w:rPr>
                <w:sz w:val="17"/>
                <w:szCs w:val="24"/>
              </w:rPr>
              <w:br/>
            </w:r>
            <w:r w:rsidRPr="00545BB6">
              <w:rPr>
                <w:sz w:val="17"/>
                <w:szCs w:val="24"/>
              </w:rPr>
              <w:t>73,8</w:t>
            </w:r>
          </w:p>
        </w:tc>
        <w:tc>
          <w:tcPr>
            <w:tcW w:w="687"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76,2</w:t>
            </w:r>
            <w:r w:rsidR="00B12698" w:rsidRPr="00545BB6">
              <w:rPr>
                <w:sz w:val="17"/>
                <w:szCs w:val="24"/>
              </w:rPr>
              <w:br/>
            </w:r>
            <w:r w:rsidRPr="00545BB6">
              <w:rPr>
                <w:sz w:val="17"/>
                <w:szCs w:val="24"/>
              </w:rPr>
              <w:t>72,8</w:t>
            </w:r>
          </w:p>
        </w:tc>
        <w:tc>
          <w:tcPr>
            <w:tcW w:w="687"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67,9</w:t>
            </w:r>
            <w:r w:rsidR="00B12698" w:rsidRPr="00545BB6">
              <w:rPr>
                <w:sz w:val="17"/>
                <w:szCs w:val="24"/>
              </w:rPr>
              <w:br/>
            </w:r>
            <w:r w:rsidRPr="00545BB6">
              <w:rPr>
                <w:sz w:val="17"/>
                <w:szCs w:val="24"/>
              </w:rPr>
              <w:t>73,6</w:t>
            </w:r>
          </w:p>
        </w:tc>
      </w:tr>
      <w:tr w:rsidR="00927705" w:rsidRPr="00545BB6">
        <w:tc>
          <w:tcPr>
            <w:tcW w:w="1850" w:type="dxa"/>
            <w:shd w:val="clear" w:color="auto" w:fill="auto"/>
          </w:tcPr>
          <w:p w:rsidR="00927705" w:rsidRPr="00545BB6" w:rsidRDefault="00927705" w:rsidP="00B12698">
            <w:pPr>
              <w:tabs>
                <w:tab w:val="left" w:pos="576"/>
                <w:tab w:val="left" w:pos="864"/>
                <w:tab w:val="left" w:pos="1152"/>
              </w:tabs>
              <w:suppressAutoHyphens/>
              <w:spacing w:before="40" w:after="40" w:line="210" w:lineRule="exact"/>
              <w:ind w:left="576" w:right="43" w:hanging="576"/>
              <w:rPr>
                <w:sz w:val="17"/>
                <w:szCs w:val="24"/>
              </w:rPr>
            </w:pPr>
            <w:r w:rsidRPr="00545BB6">
              <w:rPr>
                <w:sz w:val="17"/>
                <w:szCs w:val="24"/>
              </w:rPr>
              <w:t>TMM</w:t>
            </w:r>
            <w:r w:rsidR="00F060F1" w:rsidRPr="00545BB6">
              <w:rPr>
                <w:sz w:val="17"/>
                <w:szCs w:val="24"/>
              </w:rPr>
              <w:t xml:space="preserve"> </w:t>
            </w:r>
            <w:r w:rsidRPr="00545BB6">
              <w:rPr>
                <w:sz w:val="17"/>
                <w:szCs w:val="24"/>
              </w:rPr>
              <w:t xml:space="preserve">Urbain </w:t>
            </w:r>
            <w:r w:rsidR="00B12698" w:rsidRPr="00545BB6">
              <w:rPr>
                <w:sz w:val="17"/>
                <w:szCs w:val="24"/>
              </w:rPr>
              <w:br/>
            </w:r>
            <w:r w:rsidRPr="00545BB6">
              <w:rPr>
                <w:sz w:val="17"/>
                <w:szCs w:val="24"/>
              </w:rPr>
              <w:t>Rural</w:t>
            </w:r>
          </w:p>
        </w:tc>
        <w:tc>
          <w:tcPr>
            <w:tcW w:w="685" w:type="dxa"/>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p>
        </w:tc>
        <w:tc>
          <w:tcPr>
            <w:tcW w:w="686" w:type="dxa"/>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 xml:space="preserve"> 1,1</w:t>
            </w:r>
            <w:r w:rsidR="00B12698" w:rsidRPr="00545BB6">
              <w:rPr>
                <w:sz w:val="17"/>
                <w:szCs w:val="24"/>
              </w:rPr>
              <w:br/>
            </w:r>
            <w:r w:rsidRPr="00545BB6">
              <w:rPr>
                <w:sz w:val="17"/>
                <w:szCs w:val="24"/>
              </w:rPr>
              <w:t xml:space="preserve"> 1,9</w:t>
            </w:r>
          </w:p>
        </w:tc>
        <w:tc>
          <w:tcPr>
            <w:tcW w:w="691"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p>
        </w:tc>
        <w:tc>
          <w:tcPr>
            <w:tcW w:w="687"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 xml:space="preserve"> 1,0</w:t>
            </w:r>
            <w:r w:rsidR="00B12698" w:rsidRPr="00545BB6">
              <w:rPr>
                <w:sz w:val="17"/>
                <w:szCs w:val="24"/>
              </w:rPr>
              <w:br/>
            </w:r>
            <w:r w:rsidRPr="00545BB6">
              <w:rPr>
                <w:sz w:val="17"/>
                <w:szCs w:val="24"/>
              </w:rPr>
              <w:t xml:space="preserve"> 1,8</w:t>
            </w:r>
          </w:p>
        </w:tc>
        <w:tc>
          <w:tcPr>
            <w:tcW w:w="686"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p>
        </w:tc>
        <w:tc>
          <w:tcPr>
            <w:tcW w:w="687" w:type="dxa"/>
            <w:gridSpan w:val="3"/>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 xml:space="preserve"> 1,1</w:t>
            </w:r>
            <w:r w:rsidR="00B12698" w:rsidRPr="00545BB6">
              <w:rPr>
                <w:sz w:val="17"/>
                <w:szCs w:val="24"/>
              </w:rPr>
              <w:br/>
            </w:r>
            <w:r w:rsidRPr="00545BB6">
              <w:rPr>
                <w:sz w:val="17"/>
                <w:szCs w:val="24"/>
              </w:rPr>
              <w:t xml:space="preserve"> 1,9</w:t>
            </w:r>
          </w:p>
        </w:tc>
        <w:tc>
          <w:tcPr>
            <w:tcW w:w="687"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p>
        </w:tc>
        <w:tc>
          <w:tcPr>
            <w:tcW w:w="687" w:type="dxa"/>
            <w:gridSpan w:val="2"/>
            <w:shd w:val="clear" w:color="auto" w:fill="auto"/>
          </w:tcPr>
          <w:p w:rsidR="00927705" w:rsidRPr="00545BB6" w:rsidRDefault="00927705"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t xml:space="preserve"> 1,0</w:t>
            </w:r>
            <w:r w:rsidR="00B12698" w:rsidRPr="00545BB6">
              <w:rPr>
                <w:sz w:val="17"/>
                <w:szCs w:val="24"/>
              </w:rPr>
              <w:br/>
            </w:r>
            <w:r w:rsidRPr="00545BB6">
              <w:rPr>
                <w:sz w:val="17"/>
                <w:szCs w:val="24"/>
              </w:rPr>
              <w:t xml:space="preserve"> 1,5</w:t>
            </w:r>
          </w:p>
        </w:tc>
      </w:tr>
      <w:tr w:rsidR="00927705" w:rsidRPr="00545BB6">
        <w:tc>
          <w:tcPr>
            <w:tcW w:w="1850" w:type="dxa"/>
            <w:tcBorders>
              <w:bottom w:val="single" w:sz="12" w:space="0" w:color="auto"/>
            </w:tcBorders>
            <w:shd w:val="clear" w:color="auto" w:fill="auto"/>
          </w:tcPr>
          <w:p w:rsidR="00927705" w:rsidRPr="00545BB6" w:rsidRDefault="00927705" w:rsidP="00B12698">
            <w:pPr>
              <w:tabs>
                <w:tab w:val="left" w:pos="576"/>
                <w:tab w:val="left" w:pos="864"/>
                <w:tab w:val="left" w:pos="1152"/>
              </w:tabs>
              <w:suppressAutoHyphens/>
              <w:spacing w:before="40" w:after="40" w:line="210" w:lineRule="exact"/>
              <w:ind w:left="576" w:right="43" w:hanging="576"/>
              <w:rPr>
                <w:sz w:val="17"/>
                <w:szCs w:val="24"/>
              </w:rPr>
            </w:pPr>
            <w:r w:rsidRPr="00545BB6">
              <w:rPr>
                <w:sz w:val="17"/>
                <w:szCs w:val="24"/>
              </w:rPr>
              <w:t>Espérance de vie</w:t>
            </w:r>
            <w:r w:rsidR="00F060F1" w:rsidRPr="00545BB6">
              <w:rPr>
                <w:sz w:val="17"/>
                <w:szCs w:val="24"/>
              </w:rPr>
              <w:t xml:space="preserve"> </w:t>
            </w:r>
            <w:r w:rsidR="00B12698" w:rsidRPr="00545BB6">
              <w:rPr>
                <w:sz w:val="17"/>
                <w:szCs w:val="24"/>
              </w:rPr>
              <w:br/>
            </w:r>
            <w:r w:rsidRPr="00545BB6">
              <w:rPr>
                <w:sz w:val="17"/>
                <w:szCs w:val="24"/>
              </w:rPr>
              <w:t xml:space="preserve">Urbain </w:t>
            </w:r>
            <w:r w:rsidR="00B12698" w:rsidRPr="00545BB6">
              <w:rPr>
                <w:sz w:val="17"/>
                <w:szCs w:val="24"/>
              </w:rPr>
              <w:br/>
            </w:r>
            <w:r w:rsidRPr="00545BB6">
              <w:rPr>
                <w:sz w:val="17"/>
                <w:szCs w:val="24"/>
              </w:rPr>
              <w:t>Rural</w:t>
            </w:r>
          </w:p>
        </w:tc>
        <w:tc>
          <w:tcPr>
            <w:tcW w:w="685" w:type="dxa"/>
            <w:tcBorders>
              <w:bottom w:val="single" w:sz="12" w:space="0" w:color="auto"/>
            </w:tcBorders>
            <w:shd w:val="clear" w:color="auto" w:fill="auto"/>
          </w:tcPr>
          <w:p w:rsidR="00927705"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br/>
            </w:r>
            <w:r w:rsidR="00927705" w:rsidRPr="00545BB6">
              <w:rPr>
                <w:sz w:val="17"/>
                <w:szCs w:val="24"/>
              </w:rPr>
              <w:t>61,1</w:t>
            </w:r>
            <w:r w:rsidRPr="00545BB6">
              <w:rPr>
                <w:sz w:val="17"/>
                <w:szCs w:val="24"/>
              </w:rPr>
              <w:br/>
            </w:r>
            <w:r w:rsidR="00927705" w:rsidRPr="00545BB6">
              <w:rPr>
                <w:sz w:val="17"/>
                <w:szCs w:val="24"/>
              </w:rPr>
              <w:t>60,4</w:t>
            </w:r>
          </w:p>
        </w:tc>
        <w:tc>
          <w:tcPr>
            <w:tcW w:w="686" w:type="dxa"/>
            <w:tcBorders>
              <w:bottom w:val="single" w:sz="12" w:space="0" w:color="auto"/>
            </w:tcBorders>
            <w:shd w:val="clear" w:color="auto" w:fill="auto"/>
          </w:tcPr>
          <w:p w:rsidR="00927705"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br/>
            </w:r>
            <w:r w:rsidR="00927705" w:rsidRPr="00545BB6">
              <w:rPr>
                <w:sz w:val="17"/>
                <w:szCs w:val="24"/>
              </w:rPr>
              <w:t>65,1</w:t>
            </w:r>
            <w:r w:rsidRPr="00545BB6">
              <w:rPr>
                <w:sz w:val="17"/>
                <w:szCs w:val="24"/>
              </w:rPr>
              <w:br/>
            </w:r>
            <w:r w:rsidR="00927705" w:rsidRPr="00545BB6">
              <w:rPr>
                <w:sz w:val="17"/>
                <w:szCs w:val="24"/>
              </w:rPr>
              <w:t>62.8</w:t>
            </w:r>
          </w:p>
        </w:tc>
        <w:tc>
          <w:tcPr>
            <w:tcW w:w="691" w:type="dxa"/>
            <w:gridSpan w:val="2"/>
            <w:tcBorders>
              <w:bottom w:val="single" w:sz="12" w:space="0" w:color="auto"/>
            </w:tcBorders>
            <w:shd w:val="clear" w:color="auto" w:fill="auto"/>
          </w:tcPr>
          <w:p w:rsidR="00927705"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br/>
            </w:r>
            <w:r w:rsidR="00927705" w:rsidRPr="00545BB6">
              <w:rPr>
                <w:sz w:val="17"/>
                <w:szCs w:val="24"/>
              </w:rPr>
              <w:t>61,5</w:t>
            </w:r>
            <w:r w:rsidRPr="00545BB6">
              <w:rPr>
                <w:sz w:val="17"/>
                <w:szCs w:val="24"/>
              </w:rPr>
              <w:br/>
            </w:r>
            <w:r w:rsidR="00927705" w:rsidRPr="00545BB6">
              <w:rPr>
                <w:sz w:val="17"/>
                <w:szCs w:val="24"/>
              </w:rPr>
              <w:t>60,8</w:t>
            </w:r>
          </w:p>
        </w:tc>
        <w:tc>
          <w:tcPr>
            <w:tcW w:w="687" w:type="dxa"/>
            <w:gridSpan w:val="2"/>
            <w:tcBorders>
              <w:bottom w:val="single" w:sz="12" w:space="0" w:color="auto"/>
            </w:tcBorders>
            <w:shd w:val="clear" w:color="auto" w:fill="auto"/>
          </w:tcPr>
          <w:p w:rsidR="00927705"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br/>
            </w:r>
            <w:r w:rsidR="00927705" w:rsidRPr="00545BB6">
              <w:rPr>
                <w:sz w:val="17"/>
                <w:szCs w:val="24"/>
              </w:rPr>
              <w:t>65,6</w:t>
            </w:r>
            <w:r w:rsidRPr="00545BB6">
              <w:rPr>
                <w:sz w:val="17"/>
                <w:szCs w:val="24"/>
              </w:rPr>
              <w:br/>
            </w:r>
            <w:r w:rsidR="00927705" w:rsidRPr="00545BB6">
              <w:rPr>
                <w:sz w:val="17"/>
                <w:szCs w:val="24"/>
              </w:rPr>
              <w:t>63,3</w:t>
            </w:r>
          </w:p>
        </w:tc>
        <w:tc>
          <w:tcPr>
            <w:tcW w:w="686" w:type="dxa"/>
            <w:gridSpan w:val="2"/>
            <w:tcBorders>
              <w:bottom w:val="single" w:sz="12" w:space="0" w:color="auto"/>
            </w:tcBorders>
            <w:shd w:val="clear" w:color="auto" w:fill="auto"/>
          </w:tcPr>
          <w:p w:rsidR="00927705"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br/>
            </w:r>
            <w:r w:rsidR="00927705" w:rsidRPr="00545BB6">
              <w:rPr>
                <w:sz w:val="17"/>
                <w:szCs w:val="24"/>
              </w:rPr>
              <w:t>61,8</w:t>
            </w:r>
            <w:r w:rsidRPr="00545BB6">
              <w:rPr>
                <w:sz w:val="17"/>
                <w:szCs w:val="24"/>
              </w:rPr>
              <w:br/>
            </w:r>
            <w:r w:rsidR="00927705" w:rsidRPr="00545BB6">
              <w:rPr>
                <w:sz w:val="17"/>
                <w:szCs w:val="24"/>
              </w:rPr>
              <w:t>61,3</w:t>
            </w:r>
          </w:p>
        </w:tc>
        <w:tc>
          <w:tcPr>
            <w:tcW w:w="687" w:type="dxa"/>
            <w:gridSpan w:val="3"/>
            <w:tcBorders>
              <w:bottom w:val="single" w:sz="12" w:space="0" w:color="auto"/>
            </w:tcBorders>
            <w:shd w:val="clear" w:color="auto" w:fill="auto"/>
          </w:tcPr>
          <w:p w:rsidR="00927705"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br/>
            </w:r>
            <w:r w:rsidR="00927705" w:rsidRPr="00545BB6">
              <w:rPr>
                <w:sz w:val="17"/>
                <w:szCs w:val="24"/>
              </w:rPr>
              <w:t>66,0</w:t>
            </w:r>
            <w:r w:rsidRPr="00545BB6">
              <w:rPr>
                <w:sz w:val="17"/>
                <w:szCs w:val="24"/>
              </w:rPr>
              <w:br/>
            </w:r>
            <w:r w:rsidR="00927705" w:rsidRPr="00545BB6">
              <w:rPr>
                <w:sz w:val="17"/>
                <w:szCs w:val="24"/>
              </w:rPr>
              <w:t>63,8</w:t>
            </w:r>
          </w:p>
        </w:tc>
        <w:tc>
          <w:tcPr>
            <w:tcW w:w="687" w:type="dxa"/>
            <w:gridSpan w:val="2"/>
            <w:tcBorders>
              <w:bottom w:val="single" w:sz="12" w:space="0" w:color="auto"/>
            </w:tcBorders>
            <w:shd w:val="clear" w:color="auto" w:fill="auto"/>
          </w:tcPr>
          <w:p w:rsidR="00927705"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br/>
            </w:r>
            <w:r w:rsidR="00927705" w:rsidRPr="00545BB6">
              <w:rPr>
                <w:sz w:val="17"/>
                <w:szCs w:val="24"/>
              </w:rPr>
              <w:t>62,1</w:t>
            </w:r>
            <w:r w:rsidRPr="00545BB6">
              <w:rPr>
                <w:sz w:val="17"/>
                <w:szCs w:val="24"/>
              </w:rPr>
              <w:br/>
            </w:r>
            <w:r w:rsidR="00927705" w:rsidRPr="00545BB6">
              <w:rPr>
                <w:sz w:val="17"/>
                <w:szCs w:val="24"/>
              </w:rPr>
              <w:t>61,5</w:t>
            </w:r>
          </w:p>
        </w:tc>
        <w:tc>
          <w:tcPr>
            <w:tcW w:w="687" w:type="dxa"/>
            <w:gridSpan w:val="2"/>
            <w:tcBorders>
              <w:bottom w:val="single" w:sz="12" w:space="0" w:color="auto"/>
            </w:tcBorders>
            <w:shd w:val="clear" w:color="auto" w:fill="auto"/>
          </w:tcPr>
          <w:p w:rsidR="00927705" w:rsidRPr="00545BB6" w:rsidRDefault="00B12698" w:rsidP="00B12698">
            <w:pPr>
              <w:tabs>
                <w:tab w:val="left" w:pos="288"/>
                <w:tab w:val="left" w:pos="576"/>
                <w:tab w:val="left" w:pos="864"/>
                <w:tab w:val="left" w:pos="1152"/>
              </w:tabs>
              <w:suppressAutoHyphens/>
              <w:spacing w:before="40" w:after="40" w:line="210" w:lineRule="exact"/>
              <w:ind w:right="43" w:hanging="720"/>
              <w:jc w:val="right"/>
              <w:rPr>
                <w:sz w:val="17"/>
                <w:szCs w:val="24"/>
              </w:rPr>
            </w:pPr>
            <w:r w:rsidRPr="00545BB6">
              <w:rPr>
                <w:sz w:val="17"/>
                <w:szCs w:val="24"/>
              </w:rPr>
              <w:br/>
            </w:r>
            <w:r w:rsidR="00927705" w:rsidRPr="00545BB6">
              <w:rPr>
                <w:sz w:val="17"/>
                <w:szCs w:val="24"/>
              </w:rPr>
              <w:t>66,2</w:t>
            </w:r>
            <w:r w:rsidRPr="00545BB6">
              <w:rPr>
                <w:sz w:val="17"/>
                <w:szCs w:val="24"/>
              </w:rPr>
              <w:br/>
            </w:r>
            <w:r w:rsidR="00927705" w:rsidRPr="00545BB6">
              <w:rPr>
                <w:sz w:val="17"/>
                <w:szCs w:val="24"/>
              </w:rPr>
              <w:t>64,0</w:t>
            </w:r>
          </w:p>
        </w:tc>
      </w:tr>
    </w:tbl>
    <w:p w:rsidR="00F0786D" w:rsidRPr="00545BB6" w:rsidRDefault="00F0786D" w:rsidP="00F0786D">
      <w:pPr>
        <w:pStyle w:val="Caption"/>
        <w:spacing w:before="0" w:after="0" w:line="120" w:lineRule="exact"/>
        <w:rPr>
          <w:sz w:val="10"/>
          <w:lang w:val="fr-CA"/>
        </w:rPr>
      </w:pPr>
    </w:p>
    <w:p w:rsidR="00F0786D" w:rsidRPr="00545BB6" w:rsidRDefault="00F0786D" w:rsidP="00F0786D">
      <w:pPr>
        <w:spacing w:line="120" w:lineRule="exact"/>
        <w:rPr>
          <w:sz w:val="10"/>
        </w:rPr>
      </w:pPr>
    </w:p>
    <w:p w:rsidR="00B12698" w:rsidRPr="00545BB6" w:rsidRDefault="00B12698" w:rsidP="00F0786D">
      <w:pPr>
        <w:spacing w:line="120" w:lineRule="exact"/>
        <w:rPr>
          <w:sz w:val="10"/>
        </w:rPr>
      </w:pPr>
    </w:p>
    <w:p w:rsidR="00927705" w:rsidRPr="00545BB6" w:rsidRDefault="00F0786D" w:rsidP="00B1269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B12698" w:rsidRPr="00545BB6">
        <w:t>B.</w:t>
      </w:r>
      <w:r w:rsidRPr="00545BB6">
        <w:tab/>
      </w:r>
      <w:r w:rsidR="00927705" w:rsidRPr="00545BB6">
        <w:t>Cadre socioéconomique</w:t>
      </w:r>
    </w:p>
    <w:p w:rsidR="00B12698" w:rsidRPr="00545BB6" w:rsidRDefault="00B12698" w:rsidP="00B12698">
      <w:pPr>
        <w:pStyle w:val="SingleTxt"/>
        <w:spacing w:after="0" w:line="120" w:lineRule="exact"/>
        <w:rPr>
          <w:sz w:val="10"/>
        </w:rPr>
      </w:pPr>
    </w:p>
    <w:p w:rsidR="00B12698" w:rsidRPr="00545BB6" w:rsidRDefault="00B12698" w:rsidP="00B12698">
      <w:pPr>
        <w:pStyle w:val="SingleTxt"/>
        <w:spacing w:after="0" w:line="120" w:lineRule="exact"/>
        <w:rPr>
          <w:sz w:val="10"/>
        </w:rPr>
      </w:pPr>
    </w:p>
    <w:p w:rsidR="00927705" w:rsidRPr="00545BB6" w:rsidRDefault="00927705" w:rsidP="00F0786D">
      <w:pPr>
        <w:pStyle w:val="SingleTxt"/>
        <w:numPr>
          <w:ilvl w:val="0"/>
          <w:numId w:val="3"/>
        </w:numPr>
      </w:pPr>
      <w:r w:rsidRPr="00545BB6">
        <w:t>Le Myanmar a une économie fondée sur l</w:t>
      </w:r>
      <w:r w:rsidR="00E150E5">
        <w:t>’</w:t>
      </w:r>
      <w:r w:rsidRPr="00545BB6">
        <w:t>agriculture, avec 70</w:t>
      </w:r>
      <w:r w:rsidR="00F060F1" w:rsidRPr="00545BB6">
        <w:t> %</w:t>
      </w:r>
      <w:r w:rsidRPr="00545BB6">
        <w:t xml:space="preserve"> de sa population vivant dans les zones rurales.</w:t>
      </w:r>
      <w:r w:rsidR="00596822" w:rsidRPr="00545BB6">
        <w:t xml:space="preserve"> </w:t>
      </w:r>
      <w:r w:rsidRPr="00545BB6">
        <w:t>Le Gouvernement fait tout son possible pour assurer l</w:t>
      </w:r>
      <w:r w:rsidR="00E150E5">
        <w:t>’</w:t>
      </w:r>
      <w:r w:rsidRPr="00545BB6">
        <w:t>autosuffisance alimentaire à l</w:t>
      </w:r>
      <w:r w:rsidR="00E150E5">
        <w:t>’</w:t>
      </w:r>
      <w:r w:rsidRPr="00545BB6">
        <w:t>ensemble de la population.</w:t>
      </w:r>
      <w:r w:rsidR="00596822" w:rsidRPr="00545BB6">
        <w:t xml:space="preserve"> </w:t>
      </w:r>
      <w:r w:rsidRPr="00545BB6">
        <w:t>Pour assurer le développement du secteur agricole, il a appliqué certaines mesures de façon systématique et efficace dans l</w:t>
      </w:r>
      <w:r w:rsidR="00E150E5">
        <w:t>’</w:t>
      </w:r>
      <w:r w:rsidRPr="00545BB6">
        <w:t>ensemble du pays, telles que l</w:t>
      </w:r>
      <w:r w:rsidR="00E150E5">
        <w:t>’</w:t>
      </w:r>
      <w:r w:rsidRPr="00545BB6">
        <w:t>expansion des terres arables, la diffusion des connaissances nécessaires pour accroître le rendement à l</w:t>
      </w:r>
      <w:r w:rsidR="00E150E5">
        <w:t>’</w:t>
      </w:r>
      <w:r w:rsidRPr="00545BB6">
        <w:t>hectare et améliorer la qualité des semences, la construction de barrages et de stations de pompage de l</w:t>
      </w:r>
      <w:r w:rsidR="00E150E5">
        <w:t>’</w:t>
      </w:r>
      <w:r w:rsidRPr="00545BB6">
        <w:t>eau des cours d</w:t>
      </w:r>
      <w:r w:rsidR="00E150E5">
        <w:t>’</w:t>
      </w:r>
      <w:r w:rsidRPr="00545BB6">
        <w:t>eau pour assurer l</w:t>
      </w:r>
      <w:r w:rsidR="00E150E5">
        <w:t>’</w:t>
      </w:r>
      <w:r w:rsidRPr="00545BB6">
        <w:t>irrigation tout au long de l</w:t>
      </w:r>
      <w:r w:rsidR="00E150E5">
        <w:t>’</w:t>
      </w:r>
      <w:r w:rsidRPr="00545BB6">
        <w:t>année et le lancement de projets destinés à assurer la sécurité alimentaire aux générations futures.</w:t>
      </w:r>
      <w:r w:rsidR="00596822" w:rsidRPr="00545BB6">
        <w:t xml:space="preserve"> </w:t>
      </w:r>
      <w:r w:rsidRPr="00545BB6">
        <w:t>Il s</w:t>
      </w:r>
      <w:r w:rsidR="00E150E5">
        <w:t>’</w:t>
      </w:r>
      <w:r w:rsidRPr="00545BB6">
        <w:t>est également efforcé de développer l</w:t>
      </w:r>
      <w:r w:rsidR="00E150E5">
        <w:t>’</w:t>
      </w:r>
      <w:r w:rsidRPr="00545BB6">
        <w:t xml:space="preserve">élevage et la pêche. </w:t>
      </w:r>
    </w:p>
    <w:p w:rsidR="00927705" w:rsidRPr="00545BB6" w:rsidRDefault="00927705" w:rsidP="00F0786D">
      <w:pPr>
        <w:pStyle w:val="SingleTxt"/>
        <w:numPr>
          <w:ilvl w:val="0"/>
          <w:numId w:val="3"/>
        </w:numPr>
      </w:pPr>
      <w:r w:rsidRPr="00545BB6">
        <w:t>La valorisation des ressources humaines s</w:t>
      </w:r>
      <w:r w:rsidR="00E150E5">
        <w:t>’</w:t>
      </w:r>
      <w:r w:rsidRPr="00545BB6">
        <w:t>étend à tous les domaines, notamment à l</w:t>
      </w:r>
      <w:r w:rsidR="00E150E5">
        <w:t>’</w:t>
      </w:r>
      <w:r w:rsidRPr="00545BB6">
        <w:t>éducation, la santé, la science et la technologie.</w:t>
      </w:r>
      <w:r w:rsidR="00596822" w:rsidRPr="00545BB6">
        <w:t xml:space="preserve"> </w:t>
      </w:r>
      <w:r w:rsidRPr="00545BB6">
        <w:t>En même temps, le développement rural vise à améliorer les niveaux de vie et l</w:t>
      </w:r>
      <w:r w:rsidR="00E150E5">
        <w:t>’</w:t>
      </w:r>
      <w:r w:rsidRPr="00545BB6">
        <w:t>aide sociale par des efforts dans cinq directions.</w:t>
      </w:r>
    </w:p>
    <w:p w:rsidR="00927705" w:rsidRPr="00545BB6" w:rsidRDefault="00927705" w:rsidP="00F0786D">
      <w:pPr>
        <w:pStyle w:val="SingleTxt"/>
        <w:numPr>
          <w:ilvl w:val="0"/>
          <w:numId w:val="3"/>
        </w:numPr>
      </w:pPr>
      <w:r w:rsidRPr="00545BB6">
        <w:t>Des projets d</w:t>
      </w:r>
      <w:r w:rsidR="00E150E5">
        <w:t>’</w:t>
      </w:r>
      <w:r w:rsidRPr="00545BB6">
        <w:t>éducation conçus pour promouvoir le développement des connaissances de la population sont en cours d</w:t>
      </w:r>
      <w:r w:rsidR="00E150E5">
        <w:t>’</w:t>
      </w:r>
      <w:r w:rsidRPr="00545BB6">
        <w:t>exécution.</w:t>
      </w:r>
      <w:r w:rsidR="00596822" w:rsidRPr="00545BB6">
        <w:t xml:space="preserve"> </w:t>
      </w:r>
      <w:r w:rsidRPr="00545BB6">
        <w:t>L</w:t>
      </w:r>
      <w:r w:rsidR="00E150E5">
        <w:t>’</w:t>
      </w:r>
      <w:r w:rsidRPr="00545BB6">
        <w:t>infrastructure du secteur de l</w:t>
      </w:r>
      <w:r w:rsidR="00E150E5">
        <w:t>’</w:t>
      </w:r>
      <w:r w:rsidRPr="00545BB6">
        <w:t>éducation est améliorée grâce à l</w:t>
      </w:r>
      <w:r w:rsidR="00E150E5">
        <w:t>’</w:t>
      </w:r>
      <w:r w:rsidRPr="00545BB6">
        <w:t>ouverture de nouveaux établissements d</w:t>
      </w:r>
      <w:r w:rsidR="00E150E5">
        <w:t>’</w:t>
      </w:r>
      <w:r w:rsidRPr="00545BB6">
        <w:t>enseignement de base, intermédiaire et supérieur dans tout le pays, pour relever le niveau d</w:t>
      </w:r>
      <w:r w:rsidR="00E150E5">
        <w:t>’</w:t>
      </w:r>
      <w:r w:rsidRPr="00545BB6">
        <w:t>instruction du pays et offrir les mêmes possibilités d</w:t>
      </w:r>
      <w:r w:rsidR="00E150E5">
        <w:t>’</w:t>
      </w:r>
      <w:r w:rsidRPr="00545BB6">
        <w:t>éducation à toute la population.</w:t>
      </w:r>
      <w:r w:rsidR="00596822" w:rsidRPr="00545BB6">
        <w:t xml:space="preserve"> </w:t>
      </w:r>
      <w:r w:rsidRPr="00545BB6">
        <w:t>Des universités, des collèges et des hôpitaux de 200 lits ont été construits dans 24 Régions spécialement désignées aux fins de développement.</w:t>
      </w:r>
    </w:p>
    <w:p w:rsidR="00A970C0" w:rsidRPr="00545BB6" w:rsidRDefault="00A970C0" w:rsidP="00A970C0">
      <w:pPr>
        <w:pStyle w:val="SingleTxt"/>
        <w:spacing w:after="0" w:line="120" w:lineRule="exact"/>
        <w:rPr>
          <w:sz w:val="10"/>
        </w:rPr>
      </w:pPr>
    </w:p>
    <w:p w:rsidR="00B12698" w:rsidRPr="00545BB6" w:rsidRDefault="00B12698" w:rsidP="00A970C0">
      <w:pPr>
        <w:pStyle w:val="SingleTxt"/>
        <w:spacing w:after="0" w:line="120" w:lineRule="exact"/>
        <w:rPr>
          <w:sz w:val="10"/>
        </w:rPr>
      </w:pPr>
    </w:p>
    <w:p w:rsidR="00927705" w:rsidRPr="00545BB6" w:rsidRDefault="00F0786D" w:rsidP="00B1269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B12698" w:rsidRPr="00545BB6">
        <w:t>II.</w:t>
      </w:r>
      <w:r w:rsidRPr="00545BB6">
        <w:tab/>
      </w:r>
      <w:r w:rsidR="00927705" w:rsidRPr="00545BB6">
        <w:t>Cadre politique</w:t>
      </w:r>
    </w:p>
    <w:p w:rsidR="00B12698" w:rsidRPr="00545BB6" w:rsidRDefault="00B12698" w:rsidP="00B12698">
      <w:pPr>
        <w:pStyle w:val="SingleTxt"/>
        <w:keepNext/>
        <w:spacing w:after="0" w:line="120" w:lineRule="exact"/>
        <w:rPr>
          <w:sz w:val="10"/>
        </w:rPr>
      </w:pPr>
    </w:p>
    <w:p w:rsidR="00B12698" w:rsidRPr="00545BB6" w:rsidRDefault="00B12698" w:rsidP="00B12698">
      <w:pPr>
        <w:pStyle w:val="SingleTxt"/>
        <w:keepNext/>
        <w:spacing w:after="0" w:line="120" w:lineRule="exact"/>
        <w:rPr>
          <w:sz w:val="10"/>
        </w:rPr>
      </w:pPr>
    </w:p>
    <w:p w:rsidR="00927705" w:rsidRPr="00545BB6" w:rsidRDefault="00927705" w:rsidP="00F0786D">
      <w:pPr>
        <w:pStyle w:val="SingleTxt"/>
        <w:numPr>
          <w:ilvl w:val="0"/>
          <w:numId w:val="3"/>
        </w:numPr>
      </w:pPr>
      <w:r w:rsidRPr="00545BB6">
        <w:t xml:space="preserve">Le Myanmar compte plus de cent </w:t>
      </w:r>
      <w:r w:rsidR="005F6756" w:rsidRPr="00545BB6">
        <w:t>groupes</w:t>
      </w:r>
      <w:r w:rsidRPr="00545BB6">
        <w:t xml:space="preserve"> ethniques, et chacun a sa propre culture et ses propres traditions.</w:t>
      </w:r>
      <w:r w:rsidR="00596822" w:rsidRPr="00545BB6">
        <w:t xml:space="preserve"> </w:t>
      </w:r>
      <w:r w:rsidRPr="00545BB6">
        <w:t>Politiquement, le pays ne peut connaître de paix durable et de stabilité sans unité nationale.</w:t>
      </w:r>
      <w:r w:rsidR="00596822" w:rsidRPr="00545BB6">
        <w:t xml:space="preserve"> </w:t>
      </w:r>
      <w:r w:rsidRPr="00545BB6">
        <w:t>Tous les gouvernements qui se sont succédés ont jugé d</w:t>
      </w:r>
      <w:r w:rsidR="00E150E5">
        <w:t>’</w:t>
      </w:r>
      <w:r w:rsidRPr="00545BB6">
        <w:t>une importance vitale de parvenir à l</w:t>
      </w:r>
      <w:r w:rsidR="00E150E5">
        <w:t>’</w:t>
      </w:r>
      <w:r w:rsidRPr="00545BB6">
        <w:t>unité nationale et de mettre fin à l</w:t>
      </w:r>
      <w:r w:rsidR="00E150E5">
        <w:t>’</w:t>
      </w:r>
      <w:r w:rsidRPr="00545BB6">
        <w:t>insurrection armée.</w:t>
      </w:r>
      <w:r w:rsidR="00596822" w:rsidRPr="00545BB6">
        <w:t xml:space="preserve"> </w:t>
      </w:r>
      <w:r w:rsidRPr="00545BB6">
        <w:t>Aujourd</w:t>
      </w:r>
      <w:r w:rsidR="00E150E5">
        <w:t>’</w:t>
      </w:r>
      <w:r w:rsidRPr="00545BB6">
        <w:t>hui, le Myanmar connaît une paix et une stabilité sans précédent.</w:t>
      </w:r>
      <w:r w:rsidR="00596822" w:rsidRPr="00545BB6">
        <w:t xml:space="preserve"> </w:t>
      </w:r>
      <w:r w:rsidRPr="00545BB6">
        <w:t>Les 17 groupes armés sont rentrés dans la légalité et travaillent avec le Gouvernement à la création d</w:t>
      </w:r>
      <w:r w:rsidR="00E150E5">
        <w:t>’</w:t>
      </w:r>
      <w:r w:rsidRPr="00545BB6">
        <w:t>un État pacifique, moderne et développé.</w:t>
      </w:r>
    </w:p>
    <w:p w:rsidR="00927705" w:rsidRPr="00545BB6" w:rsidRDefault="00927705" w:rsidP="00F0786D">
      <w:pPr>
        <w:pStyle w:val="SingleTxt"/>
        <w:numPr>
          <w:ilvl w:val="0"/>
          <w:numId w:val="3"/>
        </w:numPr>
      </w:pPr>
      <w:r w:rsidRPr="00545BB6">
        <w:t>Les minorités ethniques nationales vivent dans les régions les plus isolées et les moins développées du pays.</w:t>
      </w:r>
      <w:r w:rsidR="00596822" w:rsidRPr="00545BB6">
        <w:t xml:space="preserve"> </w:t>
      </w:r>
      <w:r w:rsidRPr="00545BB6">
        <w:t>Le Gouvernement a concentré ses efforts sur le progrès et le développement de ces régions.</w:t>
      </w:r>
      <w:r w:rsidR="00596822" w:rsidRPr="00545BB6">
        <w:t xml:space="preserve"> </w:t>
      </w:r>
      <w:r w:rsidRPr="00545BB6">
        <w:t>Le fait que le Comité central et le Comité de travail pour le progrès des groupes ethniques nationaux et des zones frontalières ont été créés pour conseiller et superviser cette tâche importante témoigne de la volonté politique du Gouvernement.</w:t>
      </w:r>
    </w:p>
    <w:p w:rsidR="00927705" w:rsidRPr="00545BB6" w:rsidRDefault="00927705" w:rsidP="00F0786D">
      <w:pPr>
        <w:pStyle w:val="SingleTxt"/>
        <w:numPr>
          <w:ilvl w:val="0"/>
          <w:numId w:val="3"/>
        </w:numPr>
      </w:pPr>
      <w:r w:rsidRPr="00545BB6">
        <w:t>Le Myanmar a élaboré et mis en œuvre la Feuille de route en sept étapes pour assurer un avenir meilleur à l</w:t>
      </w:r>
      <w:r w:rsidR="00E150E5">
        <w:t>’</w:t>
      </w:r>
      <w:r w:rsidRPr="00545BB6">
        <w:t>ensemble du pays.</w:t>
      </w:r>
      <w:r w:rsidR="00596822" w:rsidRPr="00545BB6">
        <w:t xml:space="preserve"> </w:t>
      </w:r>
      <w:r w:rsidRPr="00545BB6">
        <w:t>La première étape est la convocation de la Convention nationale.</w:t>
      </w:r>
      <w:r w:rsidR="00596822" w:rsidRPr="00545BB6">
        <w:t xml:space="preserve"> </w:t>
      </w:r>
      <w:r w:rsidRPr="00545BB6">
        <w:t>Cette Convention a défini les principes fondamentaux nécessaire à l</w:t>
      </w:r>
      <w:r w:rsidR="00E150E5">
        <w:t>’</w:t>
      </w:r>
      <w:r w:rsidRPr="00545BB6">
        <w:t>établissement d</w:t>
      </w:r>
      <w:r w:rsidR="00E150E5">
        <w:t>’</w:t>
      </w:r>
      <w:r w:rsidRPr="00545BB6">
        <w:t>une Constitution stable et durable.</w:t>
      </w:r>
      <w:r w:rsidR="00596822" w:rsidRPr="00545BB6">
        <w:t xml:space="preserve"> </w:t>
      </w:r>
      <w:r w:rsidRPr="00545BB6">
        <w:t>L</w:t>
      </w:r>
      <w:r w:rsidR="00E150E5">
        <w:t>’</w:t>
      </w:r>
      <w:r w:rsidRPr="00545BB6">
        <w:t>adoption d</w:t>
      </w:r>
      <w:r w:rsidR="00E150E5">
        <w:t>’</w:t>
      </w:r>
      <w:r w:rsidRPr="00545BB6">
        <w:t>une nouvelle Constitution nationale est l</w:t>
      </w:r>
      <w:r w:rsidR="00E150E5">
        <w:t>’</w:t>
      </w:r>
      <w:r w:rsidRPr="00545BB6">
        <w:t>une des étapes essentielles de l</w:t>
      </w:r>
      <w:r w:rsidR="00E150E5">
        <w:t>’</w:t>
      </w:r>
      <w:r w:rsidRPr="00545BB6">
        <w:t>édification d</w:t>
      </w:r>
      <w:r w:rsidR="00E150E5">
        <w:t>’</w:t>
      </w:r>
      <w:r w:rsidRPr="00545BB6">
        <w:t>une nouvelle nation.</w:t>
      </w:r>
    </w:p>
    <w:p w:rsidR="00F0786D" w:rsidRPr="00545BB6" w:rsidRDefault="00F0786D" w:rsidP="00F0786D">
      <w:pPr>
        <w:pStyle w:val="SingleTxt"/>
        <w:spacing w:after="0" w:line="120" w:lineRule="exact"/>
        <w:rPr>
          <w:sz w:val="10"/>
        </w:rPr>
      </w:pPr>
    </w:p>
    <w:p w:rsidR="00F0786D" w:rsidRPr="00545BB6" w:rsidRDefault="00F0786D" w:rsidP="00F0786D">
      <w:pPr>
        <w:pStyle w:val="SingleTxt"/>
        <w:spacing w:after="0" w:line="120" w:lineRule="exact"/>
        <w:rPr>
          <w:sz w:val="10"/>
        </w:rPr>
      </w:pPr>
    </w:p>
    <w:p w:rsidR="00927705" w:rsidRPr="00545BB6" w:rsidRDefault="00F0786D" w:rsidP="00B1269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B12698" w:rsidRPr="00545BB6">
        <w:t>A.</w:t>
      </w:r>
      <w:r w:rsidRPr="00545BB6">
        <w:tab/>
      </w:r>
      <w:r w:rsidR="00927705" w:rsidRPr="00545BB6">
        <w:t>Développement de la femme</w:t>
      </w:r>
    </w:p>
    <w:p w:rsidR="00B12698" w:rsidRPr="00545BB6" w:rsidRDefault="00B12698" w:rsidP="00B12698">
      <w:pPr>
        <w:pStyle w:val="SingleTxt"/>
        <w:spacing w:after="0" w:line="120" w:lineRule="exact"/>
        <w:rPr>
          <w:sz w:val="10"/>
        </w:rPr>
      </w:pPr>
    </w:p>
    <w:p w:rsidR="00B12698" w:rsidRPr="00545BB6" w:rsidRDefault="00B12698" w:rsidP="00B12698">
      <w:pPr>
        <w:pStyle w:val="SingleTxt"/>
        <w:spacing w:after="0" w:line="120" w:lineRule="exact"/>
        <w:rPr>
          <w:sz w:val="10"/>
        </w:rPr>
      </w:pPr>
    </w:p>
    <w:p w:rsidR="00927705" w:rsidRPr="00545BB6" w:rsidRDefault="00927705" w:rsidP="00F0786D">
      <w:pPr>
        <w:pStyle w:val="SingleTxt"/>
        <w:numPr>
          <w:ilvl w:val="0"/>
          <w:numId w:val="3"/>
        </w:numPr>
      </w:pPr>
      <w:r w:rsidRPr="00545BB6">
        <w:t>Par tradition, les femmes du Myanmar ont toujours joui de l</w:t>
      </w:r>
      <w:r w:rsidR="00E150E5">
        <w:t>’</w:t>
      </w:r>
      <w:r w:rsidRPr="00545BB6">
        <w:t>égalité des droits avec les hommes.</w:t>
      </w:r>
      <w:r w:rsidR="00596822" w:rsidRPr="00545BB6">
        <w:t xml:space="preserve"> </w:t>
      </w:r>
      <w:r w:rsidRPr="00545BB6">
        <w:t>Étant partie à la Déclaration de Beijing, le Gouvernement a entrepris une action concertée pour un meilleur épanouissement des femmes de tous âges.</w:t>
      </w:r>
      <w:r w:rsidR="00596822" w:rsidRPr="00545BB6">
        <w:t xml:space="preserve"> </w:t>
      </w:r>
      <w:r w:rsidRPr="00545BB6">
        <w:t xml:space="preserve">Comme il a été mentionné dans le rapport initial, le </w:t>
      </w:r>
      <w:r w:rsidR="00E150E5">
        <w:t>« </w:t>
      </w:r>
      <w:r w:rsidRPr="00181C06">
        <w:t>Comité national de la condition de la femme du Myanmar</w:t>
      </w:r>
      <w:r w:rsidR="00E150E5" w:rsidRPr="00181C06">
        <w:t> »</w:t>
      </w:r>
      <w:r w:rsidRPr="00545BB6">
        <w:rPr>
          <w:b/>
          <w:bCs/>
        </w:rPr>
        <w:t xml:space="preserve"> </w:t>
      </w:r>
      <w:r w:rsidRPr="00545BB6">
        <w:t>[</w:t>
      </w:r>
      <w:r w:rsidR="00E150E5">
        <w:t>« </w:t>
      </w:r>
      <w:r w:rsidRPr="00545BB6">
        <w:t>Myanmar National Committee for Women</w:t>
      </w:r>
      <w:r w:rsidR="00E150E5">
        <w:t>’</w:t>
      </w:r>
      <w:r w:rsidRPr="00545BB6">
        <w:t>s Affairs</w:t>
      </w:r>
      <w:r w:rsidR="00E150E5">
        <w:t> »</w:t>
      </w:r>
      <w:r w:rsidRPr="00545BB6">
        <w:t xml:space="preserve"> (MNCWA)] a été créé en 1996 comme mécanisme national d</w:t>
      </w:r>
      <w:r w:rsidR="00E150E5">
        <w:t>’</w:t>
      </w:r>
      <w:r w:rsidRPr="00545BB6">
        <w:t>application des mesures visant à promouvoir le développement des femmes du Myanmar.</w:t>
      </w:r>
    </w:p>
    <w:p w:rsidR="00927705" w:rsidRPr="00545BB6" w:rsidRDefault="00927705" w:rsidP="00F0786D">
      <w:pPr>
        <w:pStyle w:val="SingleTxt"/>
        <w:numPr>
          <w:ilvl w:val="0"/>
          <w:numId w:val="3"/>
        </w:numPr>
      </w:pPr>
      <w:r w:rsidRPr="00545BB6">
        <w:t>Les fonctions du MNCWA sont exercées collectivement par ses membres.</w:t>
      </w:r>
      <w:r w:rsidR="00596822" w:rsidRPr="00545BB6">
        <w:t xml:space="preserve"> </w:t>
      </w:r>
      <w:r w:rsidRPr="00545BB6">
        <w:t xml:space="preserve">La </w:t>
      </w:r>
      <w:r w:rsidR="00E150E5" w:rsidRPr="00181C06">
        <w:t>« </w:t>
      </w:r>
      <w:r w:rsidRPr="00181C06">
        <w:t>Fédération de la condition féminine du Myanmar</w:t>
      </w:r>
      <w:r w:rsidR="00E150E5">
        <w:rPr>
          <w:bCs/>
        </w:rPr>
        <w:t> »</w:t>
      </w:r>
      <w:r w:rsidRPr="00545BB6">
        <w:t xml:space="preserve"> (MWAF) a été créée le 20 décembre 2003 pour exercer ces fonctions de façon large et détaillée, de manière à promouvoir le développement et la sécurité des femmes et à renforcer la coopération avec les organisations non gouvernementales nationales et internationales.</w:t>
      </w:r>
    </w:p>
    <w:p w:rsidR="00927705" w:rsidRPr="00545BB6" w:rsidRDefault="00927705" w:rsidP="00F0786D">
      <w:pPr>
        <w:pStyle w:val="SingleTxt"/>
        <w:numPr>
          <w:ilvl w:val="0"/>
          <w:numId w:val="3"/>
        </w:numPr>
      </w:pPr>
      <w:r w:rsidRPr="00545BB6">
        <w:t>Le MNCWA et son comité de travail ont pour principales fonctions de formuler les politiques nationales, d</w:t>
      </w:r>
      <w:r w:rsidR="00E150E5">
        <w:t>’</w:t>
      </w:r>
      <w:r w:rsidRPr="00545BB6">
        <w:t>assurer la coordination entre le Gouvernement et les secteurs non gouvernementaux et d</w:t>
      </w:r>
      <w:r w:rsidR="00E150E5">
        <w:t>’</w:t>
      </w:r>
      <w:r w:rsidRPr="00545BB6">
        <w:t>élaborer des processus à engager au niveau des collectivités.</w:t>
      </w:r>
      <w:r w:rsidR="00596822" w:rsidRPr="00545BB6">
        <w:t xml:space="preserve"> </w:t>
      </w:r>
      <w:r w:rsidRPr="00545BB6">
        <w:t>Les sous-comités de ce comité de travail sont appelés à coopérer entre eux pour assurer le fonctionnement de la MWAF.</w:t>
      </w:r>
    </w:p>
    <w:p w:rsidR="00927705" w:rsidRPr="00545BB6" w:rsidRDefault="00927705" w:rsidP="00F0786D">
      <w:pPr>
        <w:pStyle w:val="SingleTxt"/>
        <w:numPr>
          <w:ilvl w:val="0"/>
          <w:numId w:val="3"/>
        </w:numPr>
      </w:pPr>
      <w:r w:rsidRPr="00545BB6">
        <w:t>Le personnel de la fonction publique, les intellectuels, l</w:t>
      </w:r>
      <w:r w:rsidR="00E150E5">
        <w:t>’</w:t>
      </w:r>
      <w:r w:rsidRPr="00545BB6">
        <w:t>intelligentsia et des experts sont membres de la MWAF.</w:t>
      </w:r>
      <w:r w:rsidR="00596822" w:rsidRPr="00545BB6">
        <w:t xml:space="preserve"> </w:t>
      </w:r>
      <w:r w:rsidRPr="00545BB6">
        <w:t>Un groupe d</w:t>
      </w:r>
      <w:r w:rsidR="00E150E5">
        <w:t>’</w:t>
      </w:r>
      <w:r w:rsidRPr="00545BB6">
        <w:t>appui est composé de membres des services publics qui bénéficient de l</w:t>
      </w:r>
      <w:r w:rsidR="00E150E5">
        <w:t>’</w:t>
      </w:r>
      <w:r w:rsidRPr="00545BB6">
        <w:t>aide de consultants.</w:t>
      </w:r>
    </w:p>
    <w:p w:rsidR="00927705" w:rsidRPr="00545BB6" w:rsidRDefault="00927705" w:rsidP="00F0786D">
      <w:pPr>
        <w:pStyle w:val="SingleTxt"/>
        <w:numPr>
          <w:ilvl w:val="0"/>
          <w:numId w:val="3"/>
        </w:numPr>
      </w:pPr>
      <w:r w:rsidRPr="00545BB6">
        <w:t>Pour son travail administratif, 30 fonctionnaires des ministères compétents sont affectés à la MWAF.</w:t>
      </w:r>
      <w:r w:rsidR="00596822" w:rsidRPr="00545BB6">
        <w:t xml:space="preserve"> </w:t>
      </w:r>
      <w:r w:rsidRPr="00545BB6">
        <w:t>Le Gouvernement fournit des fonds des experts pour les travaux de terrain.</w:t>
      </w:r>
    </w:p>
    <w:p w:rsidR="00927705" w:rsidRPr="00545BB6" w:rsidRDefault="00927705" w:rsidP="00F0786D">
      <w:pPr>
        <w:pStyle w:val="SingleTxt"/>
        <w:numPr>
          <w:ilvl w:val="0"/>
          <w:numId w:val="3"/>
        </w:numPr>
      </w:pPr>
      <w:r w:rsidRPr="00545BB6">
        <w:t>Les deux principaux objectifs de la MWAF sont le développement et la protection de la femme. Les activités menées par ses groupes de travail portent sur des domaines tels que l</w:t>
      </w:r>
      <w:r w:rsidR="00E150E5">
        <w:t>’</w:t>
      </w:r>
      <w:r w:rsidRPr="00545BB6">
        <w:t>éducation, la santé, l</w:t>
      </w:r>
      <w:r w:rsidR="00E150E5">
        <w:t>’</w:t>
      </w:r>
      <w:r w:rsidRPr="00545BB6">
        <w:t>économie, la culture, l</w:t>
      </w:r>
      <w:r w:rsidR="00E150E5">
        <w:t>’</w:t>
      </w:r>
      <w:r w:rsidRPr="00545BB6">
        <w:t>environnement, la violence à l</w:t>
      </w:r>
      <w:r w:rsidR="00E150E5">
        <w:t>’</w:t>
      </w:r>
      <w:r w:rsidRPr="00545BB6">
        <w:t>égard des femmes, la traite de personnes, la réadaptation et la réinsertion des femmes, des filles, des minorités ethniques et les affaires juridiques.</w:t>
      </w:r>
    </w:p>
    <w:p w:rsidR="00927705" w:rsidRPr="00545BB6" w:rsidRDefault="00927705" w:rsidP="00F0786D">
      <w:pPr>
        <w:pStyle w:val="SingleTxt"/>
        <w:numPr>
          <w:ilvl w:val="0"/>
          <w:numId w:val="3"/>
        </w:numPr>
      </w:pPr>
      <w:r w:rsidRPr="00545BB6">
        <w:t xml:space="preserve">La </w:t>
      </w:r>
      <w:r w:rsidR="00E150E5">
        <w:t>« </w:t>
      </w:r>
      <w:r w:rsidRPr="00545BB6">
        <w:t>Fédération de la condition féminine du Myanmar</w:t>
      </w:r>
      <w:r w:rsidR="00E150E5">
        <w:t> »</w:t>
      </w:r>
      <w:r w:rsidRPr="00545BB6">
        <w:t xml:space="preserve"> est composée de six groupes de travail et de six divisions qui ont pour tâche de faciliter le développement des femmes en collaboration avec des institutions des Nations Unies, des ONG nationales et internationales.</w:t>
      </w:r>
      <w:r w:rsidR="00596822" w:rsidRPr="00545BB6">
        <w:t xml:space="preserve"> </w:t>
      </w:r>
      <w:r w:rsidRPr="00545BB6">
        <w:t>Des cours d</w:t>
      </w:r>
      <w:r w:rsidR="00E150E5">
        <w:t>’</w:t>
      </w:r>
      <w:r w:rsidRPr="00545BB6">
        <w:t>informatique, des leçons de conduite automobile et des cours de comptabilité, de confection de vêtements et de cuisine sont organisés pour donner des aptitudes professionnelles aux femmes.</w:t>
      </w:r>
      <w:r w:rsidR="00596822" w:rsidRPr="00545BB6">
        <w:t xml:space="preserve"> </w:t>
      </w:r>
      <w:r w:rsidRPr="00545BB6">
        <w:t>Par ailleurs, le programme de microcrédit pour familles a reçu une allocation de 72,4 millions de kyats.</w:t>
      </w:r>
      <w:r w:rsidR="00596822" w:rsidRPr="00545BB6">
        <w:t xml:space="preserve"> </w:t>
      </w:r>
      <w:r w:rsidRPr="00545BB6">
        <w:t>Les enfants des villages qui ne peuvent subvenir aux dépenses d</w:t>
      </w:r>
      <w:r w:rsidR="00E150E5">
        <w:t>’</w:t>
      </w:r>
      <w:r w:rsidRPr="00545BB6">
        <w:t>éducation reçoivent une allocation pour frais d</w:t>
      </w:r>
      <w:r w:rsidR="00E150E5">
        <w:t>’</w:t>
      </w:r>
      <w:r w:rsidRPr="00545BB6">
        <w:t>études et des fournitures pour leur permettre d</w:t>
      </w:r>
      <w:r w:rsidR="00E150E5">
        <w:t>’</w:t>
      </w:r>
      <w:r w:rsidRPr="00545BB6">
        <w:t>aller à l</w:t>
      </w:r>
      <w:r w:rsidR="00E150E5">
        <w:t>’</w:t>
      </w:r>
      <w:r w:rsidRPr="00545BB6">
        <w:t>école.</w:t>
      </w:r>
      <w:r w:rsidR="00596822" w:rsidRPr="00545BB6">
        <w:t xml:space="preserve"> </w:t>
      </w:r>
      <w:r w:rsidRPr="00545BB6">
        <w:t>Avec l</w:t>
      </w:r>
      <w:r w:rsidR="00E150E5">
        <w:t>’</w:t>
      </w:r>
      <w:r w:rsidRPr="00545BB6">
        <w:t>aide du Ministère de l</w:t>
      </w:r>
      <w:r w:rsidR="00E150E5">
        <w:t>’</w:t>
      </w:r>
      <w:r w:rsidRPr="00545BB6">
        <w:t>éducation, tous les enfants des zones isolées bénéficient d</w:t>
      </w:r>
      <w:r w:rsidR="00E150E5">
        <w:t>’</w:t>
      </w:r>
      <w:r w:rsidRPr="00545BB6">
        <w:t>écoles mobiles.</w:t>
      </w:r>
      <w:r w:rsidR="00596822" w:rsidRPr="00545BB6">
        <w:t xml:space="preserve"> </w:t>
      </w:r>
      <w:r w:rsidRPr="00545BB6">
        <w:t>La Fédération coopère également à la mise en œuvre du programme scolaire de prévention du VIH/sida.</w:t>
      </w:r>
      <w:r w:rsidR="00596822" w:rsidRPr="00545BB6">
        <w:t xml:space="preserve"> </w:t>
      </w:r>
      <w:r w:rsidRPr="00545BB6">
        <w:t>Des programmes de sensibilisation au VIH/sida sont organisés avec la coopération du Ministère de la santé.</w:t>
      </w:r>
      <w:r w:rsidR="00596822" w:rsidRPr="00545BB6">
        <w:t xml:space="preserve"> </w:t>
      </w:r>
      <w:r w:rsidRPr="00545BB6">
        <w:t>La Fédération coopère avec des organismes gouvernementaux et autres à des actions de prévention de la violence à l</w:t>
      </w:r>
      <w:r w:rsidR="00E150E5">
        <w:t>’</w:t>
      </w:r>
      <w:r w:rsidRPr="00545BB6">
        <w:t>égard des femmes et de la traite de personnes.</w:t>
      </w:r>
      <w:r w:rsidR="00596822" w:rsidRPr="00545BB6">
        <w:t xml:space="preserve"> </w:t>
      </w:r>
      <w:r w:rsidRPr="00545BB6">
        <w:t>Dans les États/</w:t>
      </w:r>
      <w:r w:rsidR="00545BB6" w:rsidRPr="00545BB6">
        <w:t>divisions</w:t>
      </w:r>
      <w:r w:rsidRPr="00545BB6">
        <w:t xml:space="preserve"> et Districts, 54 centres dispensent des conseils aux femmes victimes de violence et aux victimes de la traite de personnes.</w:t>
      </w:r>
      <w:r w:rsidR="00596822" w:rsidRPr="00545BB6">
        <w:t xml:space="preserve"> </w:t>
      </w:r>
      <w:r w:rsidRPr="00545BB6">
        <w:t xml:space="preserve">Plus de 500 membres de la Fédération originaires de divers États et </w:t>
      </w:r>
      <w:r w:rsidR="00545BB6" w:rsidRPr="00545BB6">
        <w:t>divisions</w:t>
      </w:r>
      <w:r w:rsidRPr="00545BB6">
        <w:t xml:space="preserve"> ont suivi un cours de préparation au métier de prestataire de services organisé avec l</w:t>
      </w:r>
      <w:r w:rsidR="00E150E5">
        <w:t>’</w:t>
      </w:r>
      <w:r w:rsidRPr="00545BB6">
        <w:t>appui du Projet interinstitutions de l</w:t>
      </w:r>
      <w:r w:rsidR="00E150E5">
        <w:t>’</w:t>
      </w:r>
      <w:r w:rsidRPr="00545BB6">
        <w:t>ONU sur le trafic d</w:t>
      </w:r>
      <w:r w:rsidR="00E150E5">
        <w:t>’</w:t>
      </w:r>
      <w:r w:rsidRPr="00545BB6">
        <w:t>êtres humains dans la sous-région du Grand-Mékong (UNIAP), et la lutte contre la traite de personnes a été renforcée.</w:t>
      </w:r>
      <w:r w:rsidR="00596822" w:rsidRPr="00545BB6">
        <w:t xml:space="preserve"> </w:t>
      </w:r>
      <w:r w:rsidRPr="00545BB6">
        <w:t>Par ailleurs, le programme de rapatriement, de réinsertion et de suivi des victimes de la traite, en particulier des femmes et des enfants, est mené en collaboration étroite avec le Département de la protection sociale.</w:t>
      </w:r>
      <w:r w:rsidR="00596822" w:rsidRPr="00545BB6">
        <w:t xml:space="preserve"> </w:t>
      </w:r>
      <w:r w:rsidRPr="00545BB6">
        <w:t>Des programmes de sensibilisation sont organisés dans les écoles, sur les lieux de travail et dans groupements villageois, ainsi qu</w:t>
      </w:r>
      <w:r w:rsidR="00E150E5">
        <w:t>’</w:t>
      </w:r>
      <w:r w:rsidRPr="00545BB6">
        <w:t>à travers les médias, par exemple, par la distribution de brochures, de magazines, d</w:t>
      </w:r>
      <w:r w:rsidR="00E150E5">
        <w:t>’</w:t>
      </w:r>
      <w:r w:rsidRPr="00545BB6">
        <w:t>affiches et de caricatures et sur les chaînes de radio et de télévision.</w:t>
      </w:r>
    </w:p>
    <w:p w:rsidR="00927705" w:rsidRPr="00545BB6" w:rsidRDefault="00E150E5" w:rsidP="00F0786D">
      <w:pPr>
        <w:pStyle w:val="SingleTxt"/>
        <w:numPr>
          <w:ilvl w:val="0"/>
          <w:numId w:val="3"/>
        </w:numPr>
      </w:pPr>
      <w:r w:rsidRPr="00181C06">
        <w:t>« </w:t>
      </w:r>
      <w:r w:rsidR="00927705" w:rsidRPr="00181C06">
        <w:t>L</w:t>
      </w:r>
      <w:r w:rsidRPr="00181C06">
        <w:t>’</w:t>
      </w:r>
      <w:r w:rsidR="00927705" w:rsidRPr="00181C06">
        <w:t>Association pour le bien-être de la mère et de l</w:t>
      </w:r>
      <w:r w:rsidRPr="00181C06">
        <w:t>’</w:t>
      </w:r>
      <w:r w:rsidR="00927705" w:rsidRPr="00181C06">
        <w:t>enfant du Myanmar</w:t>
      </w:r>
      <w:r w:rsidRPr="00181C06">
        <w:t> »</w:t>
      </w:r>
      <w:r w:rsidR="00927705" w:rsidRPr="00181C06">
        <w:t xml:space="preserve"> [</w:t>
      </w:r>
      <w:r w:rsidRPr="00181C06">
        <w:t>« </w:t>
      </w:r>
      <w:r w:rsidR="00927705" w:rsidRPr="00181C06">
        <w:t>The Myanmar Maternal and Child Welfare Association</w:t>
      </w:r>
      <w:r w:rsidRPr="00181C06">
        <w:t> »</w:t>
      </w:r>
      <w:r w:rsidR="00927705" w:rsidRPr="00181C06">
        <w:t xml:space="preserve"> (MMCWA)], créée en 1991 en tant qu</w:t>
      </w:r>
      <w:r w:rsidRPr="00181C06">
        <w:t>’</w:t>
      </w:r>
      <w:r w:rsidR="00927705" w:rsidRPr="00181C06">
        <w:t>organisation caritative, se c</w:t>
      </w:r>
      <w:r w:rsidR="00927705" w:rsidRPr="00545BB6">
        <w:t>onsacre à aider la société à promouvoir la santé et le bien-être de la mère et de l</w:t>
      </w:r>
      <w:r>
        <w:t>’</w:t>
      </w:r>
      <w:r w:rsidR="00927705" w:rsidRPr="00545BB6">
        <w:t>enfant et à améliorer la qualité de vie de la population.</w:t>
      </w:r>
      <w:r w:rsidR="00596822" w:rsidRPr="00545BB6">
        <w:t xml:space="preserve"> </w:t>
      </w:r>
      <w:r w:rsidR="00927705" w:rsidRPr="00545BB6">
        <w:t>La MMCWA dispense une aide dans les domaines de la santé, de l</w:t>
      </w:r>
      <w:r>
        <w:t>’</w:t>
      </w:r>
      <w:r w:rsidR="00927705" w:rsidRPr="00545BB6">
        <w:t>éducation et des questions économiques et sociales afin d</w:t>
      </w:r>
      <w:r>
        <w:t>’</w:t>
      </w:r>
      <w:r w:rsidR="00927705" w:rsidRPr="00545BB6">
        <w:t>améliorer le niveau de vie des familles et de faire en sorte que les mesures prises atteignent les populations des villages et des subdivisions.</w:t>
      </w:r>
      <w:r w:rsidR="00596822" w:rsidRPr="00545BB6">
        <w:t xml:space="preserve"> </w:t>
      </w:r>
      <w:r w:rsidR="00927705" w:rsidRPr="00545BB6">
        <w:t>Le rôle de l</w:t>
      </w:r>
      <w:r>
        <w:t>’</w:t>
      </w:r>
      <w:r w:rsidR="00927705" w:rsidRPr="00545BB6">
        <w:t>association est plus évident dans le domaine de la santé, surtout dans les régions reculées, loin des hôpitaux, des cliniques et des dispensaires.</w:t>
      </w:r>
      <w:r w:rsidR="00596822" w:rsidRPr="00545BB6">
        <w:t xml:space="preserve"> </w:t>
      </w:r>
      <w:r w:rsidR="00927705" w:rsidRPr="00545BB6">
        <w:t>L</w:t>
      </w:r>
      <w:r>
        <w:t>’</w:t>
      </w:r>
      <w:r w:rsidR="00927705" w:rsidRPr="00545BB6">
        <w:t>Association compte un total de 91 maternités opérant dans tout le pays.</w:t>
      </w:r>
      <w:r w:rsidR="00596822" w:rsidRPr="00545BB6">
        <w:t xml:space="preserve"> </w:t>
      </w:r>
      <w:r w:rsidR="00927705" w:rsidRPr="00545BB6">
        <w:t>Ces maternités ont pour principal but d</w:t>
      </w:r>
      <w:r>
        <w:t>’</w:t>
      </w:r>
      <w:r w:rsidR="00927705" w:rsidRPr="00545BB6">
        <w:t>offrir aux femmes des soins néo-natals, un accouchement, des soins post-natals, un bon espacement des naissances et des services de santé génésiques abordables, de qualité et adaptés à leurs besoins.</w:t>
      </w:r>
      <w:r w:rsidR="00596822" w:rsidRPr="00545BB6">
        <w:t xml:space="preserve"> </w:t>
      </w:r>
      <w:r w:rsidR="00927705" w:rsidRPr="00545BB6">
        <w:t xml:space="preserve">Ces établissements offrent un programme de maternité sans risques aux femmes enceintes et visent à réduire les taux de mortalité maternelle et infantile du pays. </w:t>
      </w:r>
    </w:p>
    <w:p w:rsidR="00927705" w:rsidRPr="00545BB6" w:rsidRDefault="00927705" w:rsidP="00F0786D">
      <w:pPr>
        <w:pStyle w:val="SingleTxt"/>
        <w:numPr>
          <w:ilvl w:val="0"/>
          <w:numId w:val="3"/>
        </w:numPr>
      </w:pPr>
      <w:r w:rsidRPr="00545BB6">
        <w:t>La MMCWA administre un Centre de développement de l</w:t>
      </w:r>
      <w:r w:rsidR="00E150E5">
        <w:t>’</w:t>
      </w:r>
      <w:r w:rsidRPr="00545BB6">
        <w:t>enfant en bas âge à Yangon et 1 344 crèches et centres préscolaires bénévoles dans tout le pays.</w:t>
      </w:r>
      <w:r w:rsidR="00596822" w:rsidRPr="00545BB6">
        <w:t xml:space="preserve"> </w:t>
      </w:r>
      <w:r w:rsidRPr="00545BB6">
        <w:t>Ces centres inculquent de précieuses idées et notions aux enfants pour leur permettre de développer de bonnes habitudes et de bons usages qui les suivront toute leur vie et qui sont essentiels pour leur développement physique, mental et intellectuel.</w:t>
      </w:r>
    </w:p>
    <w:p w:rsidR="00927705" w:rsidRPr="00545BB6" w:rsidRDefault="00927705" w:rsidP="00F0786D">
      <w:pPr>
        <w:pStyle w:val="SingleTxt"/>
        <w:numPr>
          <w:ilvl w:val="0"/>
          <w:numId w:val="3"/>
        </w:numPr>
      </w:pPr>
      <w:r w:rsidRPr="00545BB6">
        <w:t>En ce qui concerne l</w:t>
      </w:r>
      <w:r w:rsidR="00E150E5">
        <w:t>’</w:t>
      </w:r>
      <w:r w:rsidRPr="00545BB6">
        <w:t>autonomisation économique des femmes, la participation des femmes à un travail rémunéré et au marché de travail non structuré a augmenté sensiblement, témoignant de l</w:t>
      </w:r>
      <w:r w:rsidR="00E150E5">
        <w:t>’</w:t>
      </w:r>
      <w:r w:rsidRPr="00545BB6">
        <w:t>efficacité des femmes du Myanmar.</w:t>
      </w:r>
      <w:r w:rsidR="00596822" w:rsidRPr="00545BB6">
        <w:t xml:space="preserve"> </w:t>
      </w:r>
      <w:r w:rsidRPr="00545BB6">
        <w:t>De nos jours, alors que la plupart des femmes des zones rurales travaillent la terre, les femmes des villes et agglomérations s</w:t>
      </w:r>
      <w:r w:rsidR="00E150E5">
        <w:t>’</w:t>
      </w:r>
      <w:r w:rsidRPr="00545BB6">
        <w:t>adonnent au commerce ou travaillent dans des entreprises commerciales.</w:t>
      </w:r>
      <w:r w:rsidR="00596822" w:rsidRPr="00545BB6">
        <w:t xml:space="preserve"> </w:t>
      </w:r>
      <w:r w:rsidRPr="00545BB6">
        <w:t>Aujourd</w:t>
      </w:r>
      <w:r w:rsidR="00E150E5">
        <w:t>’</w:t>
      </w:r>
      <w:r w:rsidRPr="00545BB6">
        <w:t>hui, elles sont plus instruites et sont de plus en plus actives dans les micro, petites et moyennes entreprises, où elles jouent parfois un rôle dominant.</w:t>
      </w:r>
      <w:r w:rsidR="00596822" w:rsidRPr="00545BB6">
        <w:t xml:space="preserve"> </w:t>
      </w:r>
      <w:r w:rsidRPr="00545BB6">
        <w:t xml:space="preserve">La proportion des femmes dans la </w:t>
      </w:r>
      <w:r w:rsidR="00286ACA">
        <w:t xml:space="preserve">main-d’œuvre </w:t>
      </w:r>
      <w:r w:rsidRPr="00545BB6">
        <w:t>continue d</w:t>
      </w:r>
      <w:r w:rsidR="00E150E5">
        <w:t>’</w:t>
      </w:r>
      <w:r w:rsidRPr="00545BB6">
        <w:t>augmenter, et on les trouve exerçant un travail rémunéré de chez elles ou à l</w:t>
      </w:r>
      <w:r w:rsidR="00E150E5">
        <w:t>’</w:t>
      </w:r>
      <w:r w:rsidRPr="00545BB6">
        <w:t xml:space="preserve">extérieur. </w:t>
      </w:r>
    </w:p>
    <w:p w:rsidR="00927705" w:rsidRPr="00181C06" w:rsidRDefault="00927705" w:rsidP="00F0786D">
      <w:pPr>
        <w:pStyle w:val="SingleTxt"/>
        <w:numPr>
          <w:ilvl w:val="0"/>
          <w:numId w:val="3"/>
        </w:numPr>
      </w:pPr>
      <w:r w:rsidRPr="00545BB6">
        <w:t>Le Myanmar pratiquant l</w:t>
      </w:r>
      <w:r w:rsidR="00E150E5">
        <w:t>’</w:t>
      </w:r>
      <w:r w:rsidRPr="00545BB6">
        <w:t>économie de marché, les travailleuses se révèlent de plus en plus efficaces.</w:t>
      </w:r>
      <w:r w:rsidR="00596822" w:rsidRPr="00545BB6">
        <w:t xml:space="preserve"> </w:t>
      </w:r>
      <w:r w:rsidRPr="00545BB6">
        <w:t xml:space="preserve">La </w:t>
      </w:r>
      <w:r w:rsidR="00286ACA">
        <w:t xml:space="preserve">main-d’œuvre </w:t>
      </w:r>
      <w:r w:rsidRPr="00545BB6">
        <w:t>émergente des femmes joue un rôle important dans le développement du pays.</w:t>
      </w:r>
      <w:r w:rsidR="00596822" w:rsidRPr="00545BB6">
        <w:t xml:space="preserve"> </w:t>
      </w:r>
      <w:r w:rsidRPr="00545BB6">
        <w:t>Certaines commerçantes prospères sont devenues des personnalités publiques connues, et un certain nombre de femmes se sont vu accorder les plus grands honneurs pour le succès de leurs efforts.</w:t>
      </w:r>
      <w:r w:rsidR="00596822" w:rsidRPr="00545BB6">
        <w:t xml:space="preserve"> </w:t>
      </w:r>
      <w:r w:rsidRPr="00545BB6">
        <w:t xml:space="preserve">Des membres de </w:t>
      </w:r>
      <w:r w:rsidR="00E150E5" w:rsidRPr="00181C06">
        <w:t>« </w:t>
      </w:r>
      <w:r w:rsidRPr="00181C06">
        <w:t>l</w:t>
      </w:r>
      <w:r w:rsidR="00E150E5" w:rsidRPr="00181C06">
        <w:t>’</w:t>
      </w:r>
      <w:r w:rsidRPr="00181C06">
        <w:t>Association de femmes chefs d</w:t>
      </w:r>
      <w:r w:rsidR="00E150E5" w:rsidRPr="00181C06">
        <w:t>’</w:t>
      </w:r>
      <w:r w:rsidRPr="00181C06">
        <w:t>entreprise du Myanmar</w:t>
      </w:r>
      <w:r w:rsidR="00E150E5" w:rsidRPr="00181C06">
        <w:t> »</w:t>
      </w:r>
      <w:r w:rsidRPr="00181C06">
        <w:t xml:space="preserve"> [</w:t>
      </w:r>
      <w:r w:rsidR="00E150E5" w:rsidRPr="00181C06">
        <w:t>« </w:t>
      </w:r>
      <w:r w:rsidRPr="00181C06">
        <w:t>The Myanmar Women Entrepreneurs</w:t>
      </w:r>
      <w:r w:rsidR="00E150E5" w:rsidRPr="00181C06">
        <w:t>’</w:t>
      </w:r>
      <w:r w:rsidRPr="00181C06">
        <w:t xml:space="preserve"> Association (MWEA)</w:t>
      </w:r>
      <w:r w:rsidR="00E150E5" w:rsidRPr="00181C06">
        <w:t> »</w:t>
      </w:r>
      <w:r w:rsidRPr="00181C06">
        <w:t>] ont reçu le Prix de la jeunesse de l</w:t>
      </w:r>
      <w:r w:rsidR="00E150E5" w:rsidRPr="00181C06">
        <w:t>’</w:t>
      </w:r>
      <w:r w:rsidRPr="00181C06">
        <w:t>ANASE en 2004, lors de la XIème Journée de la jeunesse de l</w:t>
      </w:r>
      <w:r w:rsidR="00E150E5" w:rsidRPr="00181C06">
        <w:t>’</w:t>
      </w:r>
      <w:r w:rsidRPr="00181C06">
        <w:t>ANASE à Brunei.</w:t>
      </w:r>
    </w:p>
    <w:p w:rsidR="004B73C3" w:rsidRPr="00545BB6" w:rsidRDefault="004B73C3" w:rsidP="004B73C3">
      <w:pPr>
        <w:pStyle w:val="SingleTxt"/>
        <w:spacing w:after="0" w:line="120" w:lineRule="exact"/>
        <w:rPr>
          <w:sz w:val="10"/>
        </w:rPr>
      </w:pPr>
    </w:p>
    <w:p w:rsidR="004B73C3" w:rsidRPr="00545BB6" w:rsidRDefault="004B73C3" w:rsidP="004B73C3">
      <w:pPr>
        <w:pStyle w:val="SingleTxt"/>
        <w:spacing w:after="0" w:line="120" w:lineRule="exact"/>
        <w:rPr>
          <w:sz w:val="10"/>
        </w:rPr>
      </w:pPr>
    </w:p>
    <w:p w:rsidR="00927705" w:rsidRPr="00545BB6" w:rsidRDefault="004B73C3" w:rsidP="00545B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704B29">
        <w:t>B</w:t>
      </w:r>
      <w:r w:rsidR="00545BB6" w:rsidRPr="00545BB6">
        <w:t>.</w:t>
      </w:r>
      <w:r w:rsidRPr="00545BB6">
        <w:tab/>
      </w:r>
      <w:r w:rsidR="00927705" w:rsidRPr="00545BB6">
        <w:t>Environnement</w:t>
      </w:r>
    </w:p>
    <w:p w:rsidR="00545BB6" w:rsidRPr="00545BB6" w:rsidRDefault="00545BB6" w:rsidP="00545BB6">
      <w:pPr>
        <w:pStyle w:val="SingleTxt"/>
        <w:spacing w:after="0" w:line="120" w:lineRule="exact"/>
        <w:rPr>
          <w:sz w:val="10"/>
        </w:rPr>
      </w:pPr>
    </w:p>
    <w:p w:rsidR="00545BB6" w:rsidRPr="00545BB6" w:rsidRDefault="00545BB6" w:rsidP="00545BB6">
      <w:pPr>
        <w:pStyle w:val="SingleTxt"/>
        <w:spacing w:after="0" w:line="120" w:lineRule="exact"/>
        <w:rPr>
          <w:sz w:val="10"/>
        </w:rPr>
      </w:pPr>
    </w:p>
    <w:p w:rsidR="00927705" w:rsidRPr="00545BB6" w:rsidRDefault="00927705" w:rsidP="004B73C3">
      <w:pPr>
        <w:pStyle w:val="SingleTxt"/>
        <w:numPr>
          <w:ilvl w:val="0"/>
          <w:numId w:val="3"/>
        </w:numPr>
      </w:pPr>
      <w:r w:rsidRPr="00545BB6">
        <w:t>La protection de l</w:t>
      </w:r>
      <w:r w:rsidR="00E150E5">
        <w:t>’</w:t>
      </w:r>
      <w:r w:rsidRPr="00545BB6">
        <w:t>environnement et la conservation sont un devoir important pour toute la population.</w:t>
      </w:r>
      <w:r w:rsidR="00596822" w:rsidRPr="00545BB6">
        <w:t xml:space="preserve"> </w:t>
      </w:r>
      <w:r w:rsidRPr="00545BB6">
        <w:t>Le Gouvernement de l</w:t>
      </w:r>
      <w:r w:rsidR="00E150E5">
        <w:t>’</w:t>
      </w:r>
      <w:r w:rsidRPr="00545BB6">
        <w:t>Union du Myanmar a donné la priorité à la protection de l</w:t>
      </w:r>
      <w:r w:rsidR="00E150E5">
        <w:t>’</w:t>
      </w:r>
      <w:r w:rsidRPr="00545BB6">
        <w:t>environnement dans le pays.</w:t>
      </w:r>
      <w:r w:rsidR="00596822" w:rsidRPr="00545BB6">
        <w:t xml:space="preserve"> </w:t>
      </w:r>
      <w:r w:rsidRPr="00545BB6">
        <w:t>La situation de l</w:t>
      </w:r>
      <w:r w:rsidR="00E150E5">
        <w:t>’</w:t>
      </w:r>
      <w:r w:rsidRPr="00545BB6">
        <w:t>environnement au Myanmar est relativement meilleure que dans d</w:t>
      </w:r>
      <w:r w:rsidR="00E150E5">
        <w:t>’</w:t>
      </w:r>
      <w:r w:rsidRPr="00545BB6">
        <w:t>autres pays en développement de l</w:t>
      </w:r>
      <w:r w:rsidR="00E150E5">
        <w:t>’</w:t>
      </w:r>
      <w:r w:rsidRPr="00545BB6">
        <w:t>Asie et du Pacifique.</w:t>
      </w:r>
      <w:r w:rsidR="00596822" w:rsidRPr="00545BB6">
        <w:t xml:space="preserve"> </w:t>
      </w:r>
      <w:r w:rsidRPr="00545BB6">
        <w:t>En outre, le Myanmar a adopté une politique visionnaire de protection de l</w:t>
      </w:r>
      <w:r w:rsidR="00E150E5">
        <w:t>’</w:t>
      </w:r>
      <w:r w:rsidRPr="00545BB6">
        <w:t>environnement et de conservation qu</w:t>
      </w:r>
      <w:r w:rsidR="00E150E5">
        <w:t>’</w:t>
      </w:r>
      <w:r w:rsidRPr="00545BB6">
        <w:t>il exécute pour protéger son environnement et ses riches ressources naturelles.</w:t>
      </w:r>
      <w:r w:rsidR="00596822" w:rsidRPr="00545BB6">
        <w:t xml:space="preserve"> </w:t>
      </w:r>
      <w:r w:rsidRPr="00545BB6">
        <w:t>Le Gouvernement est déterminé à faire en sorte que le développement du pays ne se fasse pas aux dépens de ses ressources écologiques et de son patrimoine naturel.</w:t>
      </w:r>
    </w:p>
    <w:p w:rsidR="00927705" w:rsidRPr="00545BB6" w:rsidRDefault="00927705" w:rsidP="004B73C3">
      <w:pPr>
        <w:pStyle w:val="SingleTxt"/>
        <w:numPr>
          <w:ilvl w:val="0"/>
          <w:numId w:val="3"/>
        </w:numPr>
      </w:pPr>
      <w:r w:rsidRPr="00545BB6">
        <w:t>Les Myanmaraises jouent un rôle important dans l</w:t>
      </w:r>
      <w:r w:rsidR="00E150E5">
        <w:t>’</w:t>
      </w:r>
      <w:r w:rsidRPr="00545BB6">
        <w:t>effort national de protection de l</w:t>
      </w:r>
      <w:r w:rsidR="00E150E5">
        <w:t>’</w:t>
      </w:r>
      <w:r w:rsidRPr="00545BB6">
        <w:t>environnement.</w:t>
      </w:r>
      <w:r w:rsidR="00596822" w:rsidRPr="00545BB6">
        <w:t xml:space="preserve"> </w:t>
      </w:r>
      <w:r w:rsidRPr="00545BB6">
        <w:t>Elles participent activement à des programmes de développement écologiquement durables, tels que des programmes de développement de la végétation, de reboisement, d</w:t>
      </w:r>
      <w:r w:rsidR="00E150E5">
        <w:t>’</w:t>
      </w:r>
      <w:r w:rsidRPr="00545BB6">
        <w:t>approvisionnement en eau des zones rurales, de réduction de la pauvreté, de développement rural intégré, de conservation des ressources en eau, d</w:t>
      </w:r>
      <w:r w:rsidR="00E150E5">
        <w:t>’</w:t>
      </w:r>
      <w:r w:rsidRPr="00545BB6">
        <w:t>aménagement des bassins hydrographiques et de construction de latrines protégées contre les mouches.</w:t>
      </w:r>
    </w:p>
    <w:p w:rsidR="00927705" w:rsidRDefault="00927705" w:rsidP="004B73C3">
      <w:pPr>
        <w:pStyle w:val="SingleTxt"/>
        <w:numPr>
          <w:ilvl w:val="0"/>
          <w:numId w:val="3"/>
        </w:numPr>
      </w:pPr>
      <w:r w:rsidRPr="00545BB6">
        <w:t>Le Groupe de travail sur l</w:t>
      </w:r>
      <w:r w:rsidR="00E150E5">
        <w:t>’</w:t>
      </w:r>
      <w:r w:rsidRPr="00545BB6">
        <w:t>environnement a été formé dans le cadre de la Fédération de la condition féminine du Myanmar, et des jeunes filles participent aux activités de protection de l</w:t>
      </w:r>
      <w:r w:rsidR="00E150E5">
        <w:t>’</w:t>
      </w:r>
      <w:r w:rsidRPr="00545BB6">
        <w:t>environnement et de conservation.</w:t>
      </w:r>
      <w:r w:rsidR="00596822" w:rsidRPr="00545BB6">
        <w:t xml:space="preserve"> </w:t>
      </w:r>
      <w:r w:rsidRPr="00545BB6">
        <w:t>Des groupes de travail sur l</w:t>
      </w:r>
      <w:r w:rsidR="00E150E5">
        <w:t>’</w:t>
      </w:r>
      <w:r w:rsidRPr="00545BB6">
        <w:t>environnement ont été formés à divers niveaux pour favoriser une participation accrue des femmes à ces activités, et les travaux d</w:t>
      </w:r>
      <w:r w:rsidR="00E150E5">
        <w:t>’</w:t>
      </w:r>
      <w:r w:rsidRPr="00545BB6">
        <w:t>organisation de séminaires d</w:t>
      </w:r>
      <w:r w:rsidR="00E150E5">
        <w:t>’</w:t>
      </w:r>
      <w:r w:rsidRPr="00545BB6">
        <w:t>éducation sur l</w:t>
      </w:r>
      <w:r w:rsidR="00E150E5">
        <w:t>’</w:t>
      </w:r>
      <w:r w:rsidRPr="00545BB6">
        <w:t>environnement, de développement de la végétation et de plantation d</w:t>
      </w:r>
      <w:r w:rsidR="00E150E5">
        <w:t>’</w:t>
      </w:r>
      <w:r w:rsidRPr="00545BB6">
        <w:t>arbres, d</w:t>
      </w:r>
      <w:r w:rsidR="00E150E5">
        <w:t>’</w:t>
      </w:r>
      <w:r w:rsidRPr="00545BB6">
        <w:t>hygiène du milieu</w:t>
      </w:r>
      <w:r w:rsidR="004B73C3" w:rsidRPr="00545BB6">
        <w:t>;</w:t>
      </w:r>
      <w:r w:rsidRPr="00545BB6">
        <w:t xml:space="preserve"> d</w:t>
      </w:r>
      <w:r w:rsidR="00E150E5">
        <w:t>’</w:t>
      </w:r>
      <w:r w:rsidRPr="00545BB6">
        <w:t>approvisionnement en eaux, de promotion de poêles à bon rendement énergétique et de protection de l</w:t>
      </w:r>
      <w:r w:rsidR="00E150E5">
        <w:t>’</w:t>
      </w:r>
      <w:r w:rsidRPr="00545BB6">
        <w:t>environnement ont été renforcés.</w:t>
      </w:r>
    </w:p>
    <w:p w:rsidR="002F3DC1" w:rsidRPr="002F3DC1" w:rsidRDefault="002F3DC1" w:rsidP="002F3DC1">
      <w:pPr>
        <w:pStyle w:val="SingleTxt"/>
        <w:spacing w:after="0" w:line="120" w:lineRule="exact"/>
        <w:rPr>
          <w:rStyle w:val="PageNumber"/>
          <w:sz w:val="10"/>
        </w:rPr>
      </w:pPr>
    </w:p>
    <w:p w:rsidR="00927705" w:rsidRPr="00545BB6" w:rsidRDefault="00927705" w:rsidP="00545BB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45BB6">
        <w:br w:type="page"/>
      </w:r>
      <w:r w:rsidR="00181C06">
        <w:tab/>
      </w:r>
      <w:r w:rsidR="00181C06">
        <w:tab/>
      </w:r>
      <w:r w:rsidRPr="00545BB6">
        <w:t>D</w:t>
      </w:r>
      <w:r w:rsidR="004B73C3" w:rsidRPr="00545BB6">
        <w:t>euxième partie</w:t>
      </w:r>
      <w:r w:rsidR="00545BB6" w:rsidRPr="00545BB6">
        <w:br/>
      </w:r>
      <w:r w:rsidR="00181C06">
        <w:tab/>
      </w:r>
      <w:r w:rsidR="00181C06">
        <w:tab/>
      </w:r>
      <w:r w:rsidRPr="00545BB6">
        <w:t>Articles de la Convention</w:t>
      </w:r>
    </w:p>
    <w:p w:rsidR="004B73C3" w:rsidRPr="00545BB6" w:rsidRDefault="004B73C3" w:rsidP="004B73C3">
      <w:pPr>
        <w:pStyle w:val="SingleTxt"/>
        <w:spacing w:after="0" w:line="120" w:lineRule="exact"/>
        <w:rPr>
          <w:sz w:val="10"/>
        </w:rPr>
      </w:pPr>
    </w:p>
    <w:p w:rsidR="00545BB6" w:rsidRPr="00545BB6" w:rsidRDefault="00545BB6" w:rsidP="004B73C3">
      <w:pPr>
        <w:pStyle w:val="SingleTxt"/>
        <w:spacing w:after="0" w:line="120" w:lineRule="exact"/>
        <w:rPr>
          <w:sz w:val="10"/>
        </w:rPr>
      </w:pPr>
    </w:p>
    <w:p w:rsidR="00927705" w:rsidRPr="00545BB6" w:rsidRDefault="004B73C3" w:rsidP="00545B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545BB6" w:rsidRPr="00545BB6">
        <w:t>III.</w:t>
      </w:r>
      <w:r w:rsidRPr="00545BB6">
        <w:tab/>
      </w:r>
      <w:r w:rsidR="00927705" w:rsidRPr="00545BB6">
        <w:t xml:space="preserve">Article premier et </w:t>
      </w:r>
      <w:r w:rsidR="00545BB6" w:rsidRPr="00545BB6">
        <w:t>a</w:t>
      </w:r>
      <w:r w:rsidR="00927705" w:rsidRPr="00545BB6">
        <w:t>rticle 2</w:t>
      </w:r>
    </w:p>
    <w:p w:rsidR="00545BB6" w:rsidRPr="00545BB6" w:rsidRDefault="00545BB6" w:rsidP="00545BB6">
      <w:pPr>
        <w:pStyle w:val="SingleTxt"/>
        <w:spacing w:after="0" w:line="120" w:lineRule="exact"/>
        <w:rPr>
          <w:sz w:val="10"/>
        </w:rPr>
      </w:pPr>
    </w:p>
    <w:p w:rsidR="00545BB6" w:rsidRPr="00545BB6" w:rsidRDefault="00545BB6" w:rsidP="00545BB6">
      <w:pPr>
        <w:pStyle w:val="SingleTxt"/>
        <w:spacing w:after="0" w:line="120" w:lineRule="exact"/>
        <w:rPr>
          <w:sz w:val="10"/>
        </w:rPr>
      </w:pPr>
    </w:p>
    <w:p w:rsidR="00927705" w:rsidRPr="00545BB6" w:rsidRDefault="004B73C3" w:rsidP="00545B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Pr="00545BB6">
        <w:tab/>
      </w:r>
      <w:r w:rsidR="00927705" w:rsidRPr="00545BB6">
        <w:t>Dispositions législatives contre la discrimination</w:t>
      </w:r>
    </w:p>
    <w:p w:rsidR="00545BB6" w:rsidRPr="00545BB6" w:rsidRDefault="00545BB6" w:rsidP="00545BB6">
      <w:pPr>
        <w:pStyle w:val="SingleTxt"/>
        <w:spacing w:after="0" w:line="120" w:lineRule="exact"/>
        <w:rPr>
          <w:sz w:val="10"/>
        </w:rPr>
      </w:pPr>
    </w:p>
    <w:p w:rsidR="00545BB6" w:rsidRPr="00545BB6" w:rsidRDefault="00545BB6" w:rsidP="00545BB6">
      <w:pPr>
        <w:pStyle w:val="SingleTxt"/>
        <w:spacing w:after="0" w:line="120" w:lineRule="exact"/>
        <w:rPr>
          <w:sz w:val="10"/>
        </w:rPr>
      </w:pPr>
    </w:p>
    <w:p w:rsidR="00927705" w:rsidRPr="00545BB6" w:rsidRDefault="00927705" w:rsidP="004B73C3">
      <w:pPr>
        <w:pStyle w:val="SingleTxt"/>
        <w:numPr>
          <w:ilvl w:val="0"/>
          <w:numId w:val="3"/>
        </w:numPr>
      </w:pPr>
      <w:r w:rsidRPr="00545BB6">
        <w:t>Au Myanmar, les dispositions légales contre la discrimination politique, économique, administrative, judiciaire et sociale envers les femmes existent de longue date.</w:t>
      </w:r>
      <w:r w:rsidR="00596822" w:rsidRPr="00545BB6">
        <w:t xml:space="preserve"> </w:t>
      </w:r>
      <w:r w:rsidRPr="00545BB6">
        <w:t>Le premier rapport indiquait que les femmes sont les égales des hommes pour les questions politiques, sociales, culturelles et religieuses.</w:t>
      </w:r>
      <w:r w:rsidR="00596822" w:rsidRPr="00545BB6">
        <w:t xml:space="preserve"> </w:t>
      </w:r>
      <w:r w:rsidRPr="00545BB6">
        <w:t>Cette égalité était prescrite dans diverses dispositions de la Constitution de l</w:t>
      </w:r>
      <w:r w:rsidR="00E150E5">
        <w:t>’</w:t>
      </w:r>
      <w:r w:rsidRPr="00545BB6">
        <w:t>État de 1947, Constitution de l</w:t>
      </w:r>
      <w:r w:rsidR="00E150E5">
        <w:t>’</w:t>
      </w:r>
      <w:r w:rsidRPr="00545BB6">
        <w:t>État de 1974 et dans les principes fondamentaux de la nouvelle Constitution présentée par la Convention nationale le 27 octobre 2006.</w:t>
      </w:r>
    </w:p>
    <w:p w:rsidR="00927705" w:rsidRPr="00545BB6" w:rsidRDefault="00927705" w:rsidP="004B73C3">
      <w:pPr>
        <w:pStyle w:val="SingleTxt"/>
        <w:numPr>
          <w:ilvl w:val="0"/>
          <w:numId w:val="3"/>
        </w:numPr>
      </w:pPr>
      <w:r w:rsidRPr="00545BB6">
        <w:t>Outre ces deux Constitutions et ces principes fondamentaux, les lois en vigueur reconnaissent également le principe de l</w:t>
      </w:r>
      <w:r w:rsidR="00E150E5">
        <w:t>’</w:t>
      </w:r>
      <w:r w:rsidRPr="00545BB6">
        <w:t>égalité entre hommes et femmes dans leurs diverses dispositions.</w:t>
      </w:r>
      <w:r w:rsidR="00596822" w:rsidRPr="00545BB6">
        <w:t xml:space="preserve"> </w:t>
      </w:r>
      <w:r w:rsidRPr="00545BB6">
        <w:t>Le droit d</w:t>
      </w:r>
      <w:r w:rsidR="00E150E5">
        <w:t>’</w:t>
      </w:r>
      <w:r w:rsidRPr="00545BB6">
        <w:t>engager des poursuites et d</w:t>
      </w:r>
      <w:r w:rsidR="00E150E5">
        <w:t>’</w:t>
      </w:r>
      <w:r w:rsidRPr="00545BB6">
        <w:t>être l</w:t>
      </w:r>
      <w:r w:rsidR="00E150E5">
        <w:t>’</w:t>
      </w:r>
      <w:r w:rsidRPr="00545BB6">
        <w:t>objet de poursuites est reconnu aux femmes en droit civil et en procédure civile, c</w:t>
      </w:r>
      <w:r w:rsidR="00E150E5">
        <w:t>’</w:t>
      </w:r>
      <w:r w:rsidRPr="00545BB6">
        <w:t>est-à-dire dans le Code de procédure civile du Myanmar.</w:t>
      </w:r>
      <w:r w:rsidR="00596822" w:rsidRPr="00545BB6">
        <w:t xml:space="preserve"> </w:t>
      </w:r>
      <w:r w:rsidRPr="00545BB6">
        <w:t>L</w:t>
      </w:r>
      <w:r w:rsidR="00E150E5">
        <w:t>’</w:t>
      </w:r>
      <w:r w:rsidRPr="00545BB6">
        <w:t>égalité des droits entre hommes et femmes pour les questions politiques, sociales, économiques, judiciaires et administratives, culturelles et religieuses est prescrite par la loi.</w:t>
      </w:r>
    </w:p>
    <w:p w:rsidR="00927705" w:rsidRPr="00545BB6" w:rsidRDefault="005F6756" w:rsidP="004B73C3">
      <w:pPr>
        <w:pStyle w:val="SingleTxt"/>
        <w:numPr>
          <w:ilvl w:val="0"/>
          <w:numId w:val="3"/>
        </w:numPr>
      </w:pPr>
      <w:r w:rsidRPr="00545BB6">
        <w:t>Comme le mentionnait le précédent rapport, les Myanmaraises jouissent de l</w:t>
      </w:r>
      <w:r w:rsidR="00E150E5">
        <w:t>’</w:t>
      </w:r>
      <w:r w:rsidRPr="00545BB6">
        <w:t>égalité de rang social avec les hommes et partagent les mêmes possibilités et responsabilités dans les activités sociales, économiques et politiques, et ce trait unique de la société myanmaraise doit être maintenu et préservé afin de renforcer les liens de partenariat et l</w:t>
      </w:r>
      <w:r w:rsidR="00E150E5">
        <w:t>’</w:t>
      </w:r>
      <w:r w:rsidRPr="00545BB6">
        <w:t>égalité entre hommes et femmes pour ce qui est d</w:t>
      </w:r>
      <w:r w:rsidR="00E150E5">
        <w:t>’</w:t>
      </w:r>
      <w:r w:rsidRPr="00545BB6">
        <w:t xml:space="preserve">apporter un appui mutuel au développement de la famille et de la société. </w:t>
      </w:r>
      <w:r w:rsidR="00927705" w:rsidRPr="00545BB6">
        <w:t>Il est donc inutile d</w:t>
      </w:r>
      <w:r w:rsidR="00E150E5">
        <w:t>’</w:t>
      </w:r>
      <w:r w:rsidR="00927705" w:rsidRPr="00545BB6">
        <w:t xml:space="preserve">inscrire la définition légale de la </w:t>
      </w:r>
      <w:r w:rsidR="004B73C3" w:rsidRPr="00545BB6">
        <w:t>“ </w:t>
      </w:r>
      <w:r w:rsidR="00927705" w:rsidRPr="00545BB6">
        <w:t>discrimination à l</w:t>
      </w:r>
      <w:r w:rsidR="00E150E5">
        <w:t>’</w:t>
      </w:r>
      <w:r w:rsidR="00927705" w:rsidRPr="00545BB6">
        <w:t>égard des femmes</w:t>
      </w:r>
      <w:r w:rsidR="00E150E5">
        <w:t> »</w:t>
      </w:r>
      <w:r w:rsidR="00927705" w:rsidRPr="00545BB6">
        <w:t xml:space="preserve"> dans les divers actes législatifs du Myanmar.</w:t>
      </w:r>
    </w:p>
    <w:p w:rsidR="004B73C3" w:rsidRPr="00545BB6" w:rsidRDefault="004B73C3" w:rsidP="004B73C3">
      <w:pPr>
        <w:pStyle w:val="SingleTxt"/>
        <w:spacing w:after="0" w:line="120" w:lineRule="exact"/>
        <w:rPr>
          <w:b/>
          <w:sz w:val="10"/>
        </w:rPr>
      </w:pPr>
    </w:p>
    <w:p w:rsidR="004B73C3" w:rsidRPr="00545BB6" w:rsidRDefault="004B73C3" w:rsidP="004B73C3">
      <w:pPr>
        <w:pStyle w:val="SingleTxt"/>
        <w:spacing w:after="0" w:line="120" w:lineRule="exact"/>
        <w:rPr>
          <w:b/>
          <w:sz w:val="10"/>
        </w:rPr>
      </w:pPr>
    </w:p>
    <w:p w:rsidR="00927705" w:rsidRPr="00545BB6" w:rsidRDefault="004B73C3" w:rsidP="00545B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545BB6" w:rsidRPr="00545BB6">
        <w:t>IV.</w:t>
      </w:r>
      <w:r w:rsidRPr="00545BB6">
        <w:tab/>
      </w:r>
      <w:r w:rsidR="00927705" w:rsidRPr="00545BB6">
        <w:t>Article 3</w:t>
      </w:r>
    </w:p>
    <w:p w:rsidR="00545BB6" w:rsidRPr="00545BB6" w:rsidRDefault="00545BB6" w:rsidP="00545BB6">
      <w:pPr>
        <w:pStyle w:val="SingleTxt"/>
        <w:spacing w:after="0" w:line="120" w:lineRule="exact"/>
        <w:rPr>
          <w:sz w:val="10"/>
        </w:rPr>
      </w:pPr>
    </w:p>
    <w:p w:rsidR="00545BB6" w:rsidRPr="00545BB6" w:rsidRDefault="00545BB6" w:rsidP="00545BB6">
      <w:pPr>
        <w:pStyle w:val="SingleTxt"/>
        <w:spacing w:after="0" w:line="120" w:lineRule="exact"/>
        <w:rPr>
          <w:sz w:val="10"/>
        </w:rPr>
      </w:pPr>
    </w:p>
    <w:p w:rsidR="00927705" w:rsidRPr="00545BB6" w:rsidRDefault="004B73C3" w:rsidP="00545B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Pr="00545BB6">
        <w:tab/>
      </w:r>
      <w:r w:rsidR="00927705" w:rsidRPr="00545BB6">
        <w:t>Dispositions nationales et plein développement des femmes</w:t>
      </w:r>
    </w:p>
    <w:p w:rsidR="00545BB6" w:rsidRPr="00545BB6" w:rsidRDefault="00545BB6" w:rsidP="00545BB6">
      <w:pPr>
        <w:pStyle w:val="SingleTxt"/>
        <w:spacing w:after="0" w:line="120" w:lineRule="exact"/>
        <w:rPr>
          <w:sz w:val="10"/>
        </w:rPr>
      </w:pPr>
    </w:p>
    <w:p w:rsidR="00545BB6" w:rsidRPr="00545BB6" w:rsidRDefault="00545BB6" w:rsidP="00545BB6">
      <w:pPr>
        <w:pStyle w:val="SingleTxt"/>
        <w:spacing w:after="0" w:line="120" w:lineRule="exact"/>
        <w:rPr>
          <w:sz w:val="10"/>
        </w:rPr>
      </w:pPr>
    </w:p>
    <w:p w:rsidR="00927705" w:rsidRPr="00545BB6" w:rsidRDefault="00927705" w:rsidP="004B73C3">
      <w:pPr>
        <w:pStyle w:val="SingleTxt"/>
        <w:numPr>
          <w:ilvl w:val="0"/>
          <w:numId w:val="3"/>
        </w:numPr>
      </w:pPr>
      <w:r w:rsidRPr="00545BB6">
        <w:t>Les femmes constituent 50,3</w:t>
      </w:r>
      <w:r w:rsidR="00F060F1" w:rsidRPr="00545BB6">
        <w:t> %</w:t>
      </w:r>
      <w:r w:rsidRPr="00545BB6">
        <w:t xml:space="preserve"> de la population de près de 54,3 millions d</w:t>
      </w:r>
      <w:r w:rsidR="00E150E5">
        <w:t>’</w:t>
      </w:r>
      <w:r w:rsidRPr="00545BB6">
        <w:t>habitants du Myanmar.</w:t>
      </w:r>
      <w:r w:rsidR="00596822" w:rsidRPr="00545BB6">
        <w:t xml:space="preserve"> </w:t>
      </w:r>
      <w:r w:rsidRPr="00545BB6">
        <w:t>La Constitution de l</w:t>
      </w:r>
      <w:r w:rsidR="00E150E5">
        <w:t>’</w:t>
      </w:r>
      <w:r w:rsidRPr="00545BB6">
        <w:t>État, la coutume et la culture confèrent l</w:t>
      </w:r>
      <w:r w:rsidR="00E150E5">
        <w:t>’</w:t>
      </w:r>
      <w:r w:rsidRPr="00545BB6">
        <w:t>égalité des droits aux hommes et aux femmes.</w:t>
      </w:r>
    </w:p>
    <w:p w:rsidR="00927705" w:rsidRPr="00545BB6" w:rsidRDefault="00927705" w:rsidP="004B73C3">
      <w:pPr>
        <w:pStyle w:val="SingleTxt"/>
        <w:numPr>
          <w:ilvl w:val="0"/>
          <w:numId w:val="3"/>
        </w:numPr>
      </w:pPr>
      <w:r w:rsidRPr="00545BB6">
        <w:t>Le Gouvernement dispense des conseils pour permettre la pleine utilisation de leurs pouvoirs par les femmes dans l</w:t>
      </w:r>
      <w:r w:rsidR="00E150E5">
        <w:t>’</w:t>
      </w:r>
      <w:r w:rsidRPr="00545BB6">
        <w:t>édification d</w:t>
      </w:r>
      <w:r w:rsidR="00E150E5">
        <w:t>’</w:t>
      </w:r>
      <w:r w:rsidRPr="00545BB6">
        <w:t>une nation moderne et développée et pour mettre l</w:t>
      </w:r>
      <w:r w:rsidR="00E150E5">
        <w:t>’</w:t>
      </w:r>
      <w:r w:rsidRPr="00545BB6">
        <w:t>accent sur la Déclaration de Beijing et son application conformément aux politiques de l</w:t>
      </w:r>
      <w:r w:rsidR="00E150E5">
        <w:t>’</w:t>
      </w:r>
      <w:r w:rsidRPr="00545BB6">
        <w:t>État.</w:t>
      </w:r>
    </w:p>
    <w:p w:rsidR="00927705" w:rsidRPr="00545BB6" w:rsidRDefault="00927705" w:rsidP="004B73C3">
      <w:pPr>
        <w:pStyle w:val="SingleTxt"/>
        <w:numPr>
          <w:ilvl w:val="0"/>
          <w:numId w:val="3"/>
        </w:numPr>
      </w:pPr>
      <w:r w:rsidRPr="00545BB6">
        <w:t>Le Gouvernement a désigné le Ministère de la protection et de l</w:t>
      </w:r>
      <w:r w:rsidR="00E150E5">
        <w:t>’</w:t>
      </w:r>
      <w:r w:rsidRPr="00545BB6">
        <w:t>aide sociales et de la réinsertion comme Coordonnateur de toutes les questions concernant les femmes.</w:t>
      </w:r>
    </w:p>
    <w:p w:rsidR="00927705" w:rsidRPr="00545BB6" w:rsidRDefault="00927705" w:rsidP="004B73C3">
      <w:pPr>
        <w:pStyle w:val="SingleTxt"/>
        <w:numPr>
          <w:ilvl w:val="0"/>
          <w:numId w:val="3"/>
        </w:numPr>
      </w:pPr>
      <w:r w:rsidRPr="00545BB6">
        <w:t xml:space="preserve">Le </w:t>
      </w:r>
      <w:r w:rsidR="00E150E5">
        <w:t>« </w:t>
      </w:r>
      <w:r w:rsidRPr="00181C06">
        <w:t>Comité national de la condition de la femme du Myanmar</w:t>
      </w:r>
      <w:r w:rsidR="00E150E5" w:rsidRPr="00181C06">
        <w:t> »</w:t>
      </w:r>
      <w:r w:rsidRPr="00545BB6">
        <w:t xml:space="preserve"> a été formé le 3 juillet 1996 pour assurer le plus largement possible le développement systématique des femmes.</w:t>
      </w:r>
      <w:r w:rsidR="00596822" w:rsidRPr="00545BB6">
        <w:t xml:space="preserve"> </w:t>
      </w:r>
      <w:r w:rsidR="00545BB6" w:rsidRPr="00545BB6">
        <w:t>Depuis lors, le 3 </w:t>
      </w:r>
      <w:r w:rsidRPr="00545BB6">
        <w:t>juillet 1996 a été désignée Journée nationale de la femme au Myanmar.</w:t>
      </w:r>
    </w:p>
    <w:p w:rsidR="00927705" w:rsidRPr="00545BB6" w:rsidRDefault="00927705" w:rsidP="004B73C3">
      <w:pPr>
        <w:pStyle w:val="SingleTxt"/>
        <w:numPr>
          <w:ilvl w:val="0"/>
          <w:numId w:val="3"/>
        </w:numPr>
      </w:pPr>
      <w:r w:rsidRPr="00545BB6">
        <w:t xml:space="preserve">Le </w:t>
      </w:r>
      <w:r w:rsidR="00E150E5" w:rsidRPr="00181C06">
        <w:t>« </w:t>
      </w:r>
      <w:r w:rsidRPr="00181C06">
        <w:t>Comité national de travail pour les affaires féminines du Myanmar</w:t>
      </w:r>
      <w:r w:rsidR="00E150E5" w:rsidRPr="00181C06">
        <w:t> »</w:t>
      </w:r>
      <w:r w:rsidRPr="00181C06">
        <w:t xml:space="preserve"> a été créé le 7 octo</w:t>
      </w:r>
      <w:r w:rsidRPr="00545BB6">
        <w:t>bre 1996 avec pour tâche de prendre des mesures pour le développement des femmes.</w:t>
      </w:r>
    </w:p>
    <w:p w:rsidR="00927705" w:rsidRPr="00545BB6" w:rsidRDefault="00927705" w:rsidP="004B73C3">
      <w:pPr>
        <w:pStyle w:val="SingleTxt"/>
        <w:numPr>
          <w:ilvl w:val="0"/>
          <w:numId w:val="3"/>
        </w:numPr>
      </w:pPr>
      <w:r w:rsidRPr="00545BB6">
        <w:t>Ce Comité a défini des politiques et des directives concernant toutes les affaires féminines, notamment la prévention de la violence à l</w:t>
      </w:r>
      <w:r w:rsidR="00E150E5">
        <w:t>’</w:t>
      </w:r>
      <w:r w:rsidRPr="00545BB6">
        <w:t>égard des femmes dans les zones rurales et frontalières, les soins, la réadaptation et le développement de la fillette, la préservation de l</w:t>
      </w:r>
      <w:r w:rsidR="00E150E5">
        <w:t>’</w:t>
      </w:r>
      <w:r w:rsidRPr="00545BB6">
        <w:t>environnement, l</w:t>
      </w:r>
      <w:r w:rsidR="00E150E5">
        <w:t>’</w:t>
      </w:r>
      <w:r w:rsidRPr="00545BB6">
        <w:t>information et la communication.</w:t>
      </w:r>
    </w:p>
    <w:p w:rsidR="00927705" w:rsidRPr="00545BB6" w:rsidRDefault="00927705" w:rsidP="004B73C3">
      <w:pPr>
        <w:pStyle w:val="SingleTxt"/>
        <w:numPr>
          <w:ilvl w:val="0"/>
          <w:numId w:val="3"/>
        </w:numPr>
      </w:pPr>
      <w:r w:rsidRPr="00545BB6">
        <w:t>Pour traiter des questions relatives aux affaires féminines, des Comités de travail sur les affaires féminines ont été créés aux niveaux de l</w:t>
      </w:r>
      <w:r w:rsidR="00E150E5">
        <w:t>’</w:t>
      </w:r>
      <w:r w:rsidRPr="00545BB6">
        <w:t xml:space="preserve">État, des </w:t>
      </w:r>
      <w:r w:rsidR="00545BB6" w:rsidRPr="00545BB6">
        <w:t>divisions</w:t>
      </w:r>
      <w:r w:rsidRPr="00545BB6">
        <w:t>, des Districts et des municipalités.</w:t>
      </w:r>
    </w:p>
    <w:p w:rsidR="00927705" w:rsidRPr="00545BB6" w:rsidRDefault="00927705" w:rsidP="004B73C3">
      <w:pPr>
        <w:pStyle w:val="SingleTxt"/>
        <w:numPr>
          <w:ilvl w:val="0"/>
          <w:numId w:val="3"/>
        </w:numPr>
      </w:pPr>
      <w:r w:rsidRPr="00545BB6">
        <w:t xml:space="preserve">Le </w:t>
      </w:r>
      <w:r w:rsidR="00E150E5">
        <w:t>« </w:t>
      </w:r>
      <w:r w:rsidRPr="00181C06">
        <w:t>Comité national de la condition de la femme du Myanmar</w:t>
      </w:r>
      <w:r w:rsidR="00E150E5" w:rsidRPr="00181C06">
        <w:t> »</w:t>
      </w:r>
      <w:r w:rsidRPr="00181C06">
        <w:t xml:space="preserve"> (MNCWA) est un comité au niveau national qui relève du Ministère de la protection et de l</w:t>
      </w:r>
      <w:r w:rsidR="00E150E5" w:rsidRPr="00181C06">
        <w:t>’</w:t>
      </w:r>
      <w:r w:rsidRPr="00181C06">
        <w:t>aide sociales et de la</w:t>
      </w:r>
      <w:r w:rsidRPr="00545BB6">
        <w:t xml:space="preserve"> réinsertion.</w:t>
      </w:r>
      <w:r w:rsidR="00596822" w:rsidRPr="00545BB6">
        <w:t xml:space="preserve"> </w:t>
      </w:r>
      <w:r w:rsidRPr="00545BB6">
        <w:t xml:space="preserve">Le MNCWA, Coordonnateur des affaires féminines, forme le Comité national de travail pour les affaires féminines du Myanmar et les sous-comités, et exerce ses fonctions. </w:t>
      </w:r>
    </w:p>
    <w:p w:rsidR="00927705" w:rsidRPr="00545BB6" w:rsidRDefault="00927705" w:rsidP="004B73C3">
      <w:pPr>
        <w:pStyle w:val="SingleTxt"/>
        <w:numPr>
          <w:ilvl w:val="0"/>
          <w:numId w:val="3"/>
        </w:numPr>
      </w:pPr>
      <w:r w:rsidRPr="00545BB6">
        <w:t>Le Ministre des affaires sociales, des secours et de la réinstallation préside le Comité national de la condition de la femme du Myanmar et le Directeur général du Département de la protection sociale est Secrétaire de ce Comité.</w:t>
      </w:r>
      <w:r w:rsidR="00596822" w:rsidRPr="00545BB6">
        <w:t xml:space="preserve"> </w:t>
      </w:r>
      <w:r w:rsidRPr="00545BB6">
        <w:t>Le Ministère et le Département jouent un rôle clé dans la mise en œuvre du Plan d</w:t>
      </w:r>
      <w:r w:rsidR="00E150E5">
        <w:t>’</w:t>
      </w:r>
      <w:r w:rsidRPr="00545BB6">
        <w:t>action de Beijing et le bon fonctionnement du dispositif national.</w:t>
      </w:r>
    </w:p>
    <w:p w:rsidR="00927705" w:rsidRPr="00545BB6" w:rsidRDefault="00927705" w:rsidP="004B73C3">
      <w:pPr>
        <w:pStyle w:val="SingleTxt"/>
        <w:numPr>
          <w:ilvl w:val="0"/>
          <w:numId w:val="3"/>
        </w:numPr>
      </w:pPr>
      <w:r w:rsidRPr="00545BB6">
        <w:t>Le Ministère exécute les travaux du MNCWA et le Département de la protection sociale couvre sur son budget les dépenses nécessaires pour couvrir les besoins en ressources financières et humaines.</w:t>
      </w:r>
      <w:r w:rsidR="00596822" w:rsidRPr="00545BB6">
        <w:t xml:space="preserve"> </w:t>
      </w:r>
      <w:r w:rsidRPr="00545BB6">
        <w:t xml:space="preserve">En outre, comme le MNCWA est aussi un comité national </w:t>
      </w:r>
      <w:r w:rsidR="005F6756" w:rsidRPr="00545BB6">
        <w:t>interministériel</w:t>
      </w:r>
      <w:r w:rsidRPr="00545BB6">
        <w:t>, il peut faire appel aux ressources humaines et aux autres moyens dont disposent les autres ministères et départements.</w:t>
      </w:r>
    </w:p>
    <w:p w:rsidR="00927705" w:rsidRPr="00545BB6" w:rsidRDefault="00927705" w:rsidP="004B73C3">
      <w:pPr>
        <w:pStyle w:val="SingleTxt"/>
        <w:numPr>
          <w:ilvl w:val="0"/>
          <w:numId w:val="3"/>
        </w:numPr>
      </w:pPr>
      <w:r w:rsidRPr="00545BB6">
        <w:t>Le MNCWA, avec la coopération des donateurs nationaux et internationaux, s</w:t>
      </w:r>
      <w:r w:rsidR="00E150E5">
        <w:t>’</w:t>
      </w:r>
      <w:r w:rsidRPr="00545BB6">
        <w:t>est employé à développer les statistiques et à mener d</w:t>
      </w:r>
      <w:r w:rsidR="00E150E5">
        <w:t>’</w:t>
      </w:r>
      <w:r w:rsidRPr="00545BB6">
        <w:t>autres activités de sensibilisation.</w:t>
      </w:r>
      <w:r w:rsidR="00596822" w:rsidRPr="00545BB6">
        <w:t xml:space="preserve"> </w:t>
      </w:r>
      <w:r w:rsidRPr="00545BB6">
        <w:t>Certaines ONG nationales dont l</w:t>
      </w:r>
      <w:r w:rsidR="00E150E5">
        <w:t>’</w:t>
      </w:r>
      <w:r w:rsidRPr="00545BB6">
        <w:t>action et l</w:t>
      </w:r>
      <w:r w:rsidR="00E150E5">
        <w:t>’</w:t>
      </w:r>
      <w:r w:rsidRPr="00545BB6">
        <w:t>expérience sont axées sur la dimension hommes-femmes participent également à titre bénévole à de nombreuses activités des comités et autres manifestations.</w:t>
      </w:r>
    </w:p>
    <w:p w:rsidR="00927705" w:rsidRPr="00545BB6" w:rsidRDefault="00927705" w:rsidP="004B73C3">
      <w:pPr>
        <w:pStyle w:val="SingleTxt"/>
        <w:numPr>
          <w:ilvl w:val="0"/>
          <w:numId w:val="3"/>
        </w:numPr>
      </w:pPr>
      <w:r w:rsidRPr="00545BB6">
        <w:t>Les Hauts responsables aux niveaux de l</w:t>
      </w:r>
      <w:r w:rsidR="00E150E5">
        <w:t>’</w:t>
      </w:r>
      <w:r w:rsidRPr="00545BB6">
        <w:t xml:space="preserve">État, des </w:t>
      </w:r>
      <w:r w:rsidR="00545BB6" w:rsidRPr="00545BB6">
        <w:t>divisions</w:t>
      </w:r>
      <w:r w:rsidRPr="00545BB6">
        <w:t>, des districts et des municipalités président les comités de travail pour les affaires féminines correspondants.</w:t>
      </w:r>
      <w:r w:rsidR="00596822" w:rsidRPr="00545BB6">
        <w:t xml:space="preserve"> </w:t>
      </w:r>
      <w:r w:rsidRPr="00545BB6">
        <w:t>Un Plan national pour le développement de la femme et l</w:t>
      </w:r>
      <w:r w:rsidR="00E150E5">
        <w:t>’</w:t>
      </w:r>
      <w:r w:rsidRPr="00545BB6">
        <w:t>élimination de la violence à son égard a été adopté et est en cours d</w:t>
      </w:r>
      <w:r w:rsidR="00E150E5">
        <w:t>’</w:t>
      </w:r>
      <w:r w:rsidRPr="00545BB6">
        <w:t>application depuis le niveau central jusqu</w:t>
      </w:r>
      <w:r w:rsidR="00E150E5">
        <w:t>’</w:t>
      </w:r>
      <w:r w:rsidRPr="00545BB6">
        <w:t>au niveau des sous-comités.</w:t>
      </w:r>
      <w:r w:rsidR="00596822" w:rsidRPr="00545BB6">
        <w:t xml:space="preserve"> </w:t>
      </w:r>
      <w:r w:rsidRPr="00545BB6">
        <w:t xml:space="preserve">La coopération </w:t>
      </w:r>
      <w:r w:rsidR="005F6756" w:rsidRPr="00545BB6">
        <w:t>interdépartementale</w:t>
      </w:r>
      <w:r w:rsidRPr="00545BB6">
        <w:t xml:space="preserve"> entre les ministères compétents et la coopération des organisations du secteur privé sont des éléments importants.</w:t>
      </w:r>
      <w:r w:rsidR="00596822" w:rsidRPr="00545BB6">
        <w:t xml:space="preserve"> </w:t>
      </w:r>
      <w:r w:rsidRPr="00545BB6">
        <w:t>Ainsi, des moyens plus souples et novateurs sont utilisés actuellement, en plus du plein appui de l</w:t>
      </w:r>
      <w:r w:rsidR="00E150E5">
        <w:t>’</w:t>
      </w:r>
      <w:r w:rsidRPr="00545BB6">
        <w:t>État, pour stimuler le mécanisme national de promotion des affaires féminines à la fois par des moyens financiers et humains.</w:t>
      </w:r>
    </w:p>
    <w:p w:rsidR="00927705" w:rsidRPr="00545BB6" w:rsidRDefault="00927705" w:rsidP="004B73C3">
      <w:pPr>
        <w:pStyle w:val="SingleTxt"/>
        <w:numPr>
          <w:ilvl w:val="0"/>
          <w:numId w:val="3"/>
        </w:numPr>
      </w:pPr>
      <w:r w:rsidRPr="00545BB6">
        <w:t>Le Vice-Ministre des affaires sociales, des secours et de la réinstallation préside le Comité national de travail pour les affaires féminines.</w:t>
      </w:r>
      <w:r w:rsidR="00596822" w:rsidRPr="00545BB6">
        <w:t xml:space="preserve"> </w:t>
      </w:r>
      <w:r w:rsidRPr="00545BB6">
        <w:t>Le Vice-Ministre de l</w:t>
      </w:r>
      <w:r w:rsidR="00E150E5">
        <w:t>’</w:t>
      </w:r>
      <w:r w:rsidRPr="00545BB6">
        <w:t xml:space="preserve">intérieur </w:t>
      </w:r>
      <w:r w:rsidR="005F6756" w:rsidRPr="00545BB6">
        <w:t>préside</w:t>
      </w:r>
      <w:r w:rsidRPr="00545BB6">
        <w:t xml:space="preserve"> le Comité pour la prévention, la répression et la sanction de la traite de personnes.</w:t>
      </w:r>
      <w:r w:rsidR="00596822" w:rsidRPr="00545BB6">
        <w:t xml:space="preserve"> </w:t>
      </w:r>
      <w:r w:rsidRPr="00545BB6">
        <w:t>Dans l</w:t>
      </w:r>
      <w:r w:rsidR="00E150E5">
        <w:t>’</w:t>
      </w:r>
      <w:r w:rsidRPr="00545BB6">
        <w:t>exercice de ces fonctions, ces Comités coopèrent avec les ONG et la population ainsi qu</w:t>
      </w:r>
      <w:r w:rsidR="00E150E5">
        <w:t>’</w:t>
      </w:r>
      <w:r w:rsidRPr="00545BB6">
        <w:t>avec le Gouvernement, qui joue un rôle prééminent dans les affaires concernant les femmes.</w:t>
      </w:r>
    </w:p>
    <w:p w:rsidR="00927705" w:rsidRPr="00545BB6" w:rsidRDefault="00927705" w:rsidP="004B73C3">
      <w:pPr>
        <w:pStyle w:val="SingleTxt"/>
        <w:numPr>
          <w:ilvl w:val="0"/>
          <w:numId w:val="3"/>
        </w:numPr>
      </w:pPr>
      <w:r w:rsidRPr="00545BB6">
        <w:t xml:space="preserve">La </w:t>
      </w:r>
      <w:r w:rsidR="00E150E5">
        <w:t>« </w:t>
      </w:r>
      <w:r w:rsidRPr="00545BB6">
        <w:t>Fédération de la condition féminine du Myanmar</w:t>
      </w:r>
      <w:r w:rsidR="00E150E5">
        <w:t> »</w:t>
      </w:r>
      <w:r w:rsidRPr="00545BB6">
        <w:t xml:space="preserve"> a été créée le 20</w:t>
      </w:r>
      <w:r w:rsidR="004B73C3" w:rsidRPr="00545BB6">
        <w:t> </w:t>
      </w:r>
      <w:r w:rsidRPr="00545BB6">
        <w:t>décembre 2003 pour appliquer les mesures définies par le MNCWA, pour organiser les femmes à travers tout le pays, pour appliquer largement et efficacement les mesures de nature à favoriser la sécurité et le développement de la femme et pour coopérer efficacement et communiquer avec les organisations non gouvernementales internationales et locales poursuivant les mêmes objectifs.</w:t>
      </w:r>
    </w:p>
    <w:p w:rsidR="00927705" w:rsidRPr="00545BB6" w:rsidRDefault="00927705" w:rsidP="004B73C3">
      <w:pPr>
        <w:pStyle w:val="SingleTxt"/>
      </w:pPr>
      <w:r w:rsidRPr="00545BB6">
        <w:tab/>
        <w:t>Ces objectifs sont les suivants :</w:t>
      </w:r>
    </w:p>
    <w:p w:rsidR="00927705" w:rsidRPr="00545BB6" w:rsidRDefault="004B73C3" w:rsidP="004B73C3">
      <w:pPr>
        <w:pStyle w:val="SingleTxt"/>
      </w:pPr>
      <w:r w:rsidRPr="00545BB6">
        <w:tab/>
      </w:r>
      <w:r w:rsidR="00927705" w:rsidRPr="00545BB6">
        <w:t>a)</w:t>
      </w:r>
      <w:r w:rsidR="00927705" w:rsidRPr="00545BB6">
        <w:tab/>
        <w:t>Renforcer le rôle de la femme dans l</w:t>
      </w:r>
      <w:r w:rsidR="00E150E5">
        <w:t>’</w:t>
      </w:r>
      <w:r w:rsidR="00927705" w:rsidRPr="00545BB6">
        <w:t>édification d</w:t>
      </w:r>
      <w:r w:rsidR="00E150E5">
        <w:t>’</w:t>
      </w:r>
      <w:r w:rsidR="00927705" w:rsidRPr="00545BB6">
        <w:t>une nation pacifique, moderne et dével</w:t>
      </w:r>
      <w:r w:rsidR="00545BB6" w:rsidRPr="00545BB6">
        <w:t>oppée;</w:t>
      </w:r>
    </w:p>
    <w:p w:rsidR="00927705" w:rsidRPr="00545BB6" w:rsidRDefault="00927705" w:rsidP="004B73C3">
      <w:pPr>
        <w:pStyle w:val="SingleTxt"/>
      </w:pPr>
      <w:r w:rsidRPr="00545BB6">
        <w:tab/>
        <w:t>b)</w:t>
      </w:r>
      <w:r w:rsidR="00545BB6" w:rsidRPr="00545BB6">
        <w:tab/>
        <w:t>Protéger les droits des femmes;</w:t>
      </w:r>
    </w:p>
    <w:p w:rsidR="00927705" w:rsidRPr="00545BB6" w:rsidRDefault="004B73C3" w:rsidP="004B73C3">
      <w:pPr>
        <w:pStyle w:val="SingleTxt"/>
      </w:pPr>
      <w:r w:rsidRPr="00545BB6">
        <w:tab/>
      </w:r>
      <w:r w:rsidR="00927705" w:rsidRPr="00545BB6">
        <w:t>c)</w:t>
      </w:r>
      <w:r w:rsidR="00927705" w:rsidRPr="00545BB6">
        <w:tab/>
        <w:t>Promouvoir le progrès dans les domaines de l</w:t>
      </w:r>
      <w:r w:rsidR="00E150E5">
        <w:t>’</w:t>
      </w:r>
      <w:r w:rsidR="00927705" w:rsidRPr="00545BB6">
        <w:t>économie, de la santé, de l</w:t>
      </w:r>
      <w:r w:rsidR="00E150E5">
        <w:t>’</w:t>
      </w:r>
      <w:r w:rsidR="00927705" w:rsidRPr="00545BB6">
        <w:t>éducation et du bien-être général des fe</w:t>
      </w:r>
      <w:r w:rsidR="00545BB6" w:rsidRPr="00545BB6">
        <w:t>mmes et veiller à leur sécurité;</w:t>
      </w:r>
    </w:p>
    <w:p w:rsidR="00927705" w:rsidRPr="00545BB6" w:rsidRDefault="004B73C3" w:rsidP="004B73C3">
      <w:pPr>
        <w:pStyle w:val="SingleTxt"/>
      </w:pPr>
      <w:r w:rsidRPr="00545BB6">
        <w:tab/>
      </w:r>
      <w:r w:rsidR="00927705" w:rsidRPr="00545BB6">
        <w:t>d)</w:t>
      </w:r>
      <w:r w:rsidR="00927705" w:rsidRPr="00545BB6">
        <w:tab/>
        <w:t xml:space="preserve">Inculquer et favoriser chez les femmes une plus vive appréciation de leur patrimoine culturel, de leurs </w:t>
      </w:r>
      <w:r w:rsidR="00545BB6">
        <w:t>traditions et de leurs coutumes;</w:t>
      </w:r>
    </w:p>
    <w:p w:rsidR="00927705" w:rsidRPr="00545BB6" w:rsidRDefault="004B73C3" w:rsidP="004B73C3">
      <w:pPr>
        <w:pStyle w:val="SingleTxt"/>
      </w:pPr>
      <w:r w:rsidRPr="00545BB6">
        <w:tab/>
      </w:r>
      <w:r w:rsidR="00927705" w:rsidRPr="00545BB6">
        <w:t>e)</w:t>
      </w:r>
      <w:r w:rsidR="00927705" w:rsidRPr="00545BB6">
        <w:tab/>
        <w:t>Protéger systématiquement les femmes contre la violence et, s</w:t>
      </w:r>
      <w:r w:rsidR="00E150E5">
        <w:t>’</w:t>
      </w:r>
      <w:r w:rsidR="00927705" w:rsidRPr="00545BB6">
        <w:t>il y a lieu, leur of</w:t>
      </w:r>
      <w:r w:rsidR="00545BB6">
        <w:t>frir des moyens de se réadapter;</w:t>
      </w:r>
    </w:p>
    <w:p w:rsidR="00927705" w:rsidRPr="00545BB6" w:rsidRDefault="004B73C3" w:rsidP="004B73C3">
      <w:pPr>
        <w:pStyle w:val="SingleTxt"/>
      </w:pPr>
      <w:r w:rsidRPr="00545BB6">
        <w:tab/>
      </w:r>
      <w:r w:rsidR="00927705" w:rsidRPr="00545BB6">
        <w:t>f)</w:t>
      </w:r>
      <w:r w:rsidR="00927705" w:rsidRPr="00545BB6">
        <w:tab/>
        <w:t>Faire de la réduction puis de l</w:t>
      </w:r>
      <w:r w:rsidR="00E150E5">
        <w:t>’</w:t>
      </w:r>
      <w:r w:rsidR="00927705" w:rsidRPr="00545BB6">
        <w:t xml:space="preserve">élimination de la traite des femmes et </w:t>
      </w:r>
      <w:r w:rsidR="00545BB6">
        <w:t>des enfants une tâche nationale;</w:t>
      </w:r>
    </w:p>
    <w:p w:rsidR="00927705" w:rsidRPr="00545BB6" w:rsidRDefault="004B73C3" w:rsidP="004B73C3">
      <w:pPr>
        <w:pStyle w:val="SingleTxt"/>
      </w:pPr>
      <w:r w:rsidRPr="00545BB6">
        <w:tab/>
      </w:r>
      <w:r w:rsidR="00927705" w:rsidRPr="00545BB6">
        <w:t>g)</w:t>
      </w:r>
      <w:r w:rsidR="00927705" w:rsidRPr="00545BB6">
        <w:tab/>
        <w:t>Collaborer avec les organisations internationales et régionales, locales et étrangères, afin de protéger les droits des femmes conformément aux coutumes et traditions de leur ethnie.</w:t>
      </w:r>
    </w:p>
    <w:p w:rsidR="00927705" w:rsidRPr="00545BB6" w:rsidRDefault="00927705" w:rsidP="004B73C3">
      <w:pPr>
        <w:pStyle w:val="SingleTxt"/>
        <w:numPr>
          <w:ilvl w:val="0"/>
          <w:numId w:val="3"/>
        </w:numPr>
      </w:pPr>
      <w:r w:rsidRPr="00545BB6">
        <w:t>Pour atteindre ces objectifs, six départements sont organisés au niveau central, à savoir : le Département de l</w:t>
      </w:r>
      <w:r w:rsidR="00E150E5">
        <w:t>’</w:t>
      </w:r>
      <w:r w:rsidRPr="00545BB6">
        <w:t>organisation</w:t>
      </w:r>
      <w:r w:rsidR="004B73C3" w:rsidRPr="00545BB6">
        <w:t>;</w:t>
      </w:r>
      <w:r w:rsidRPr="00545BB6">
        <w:t xml:space="preserve"> le Département administratif</w:t>
      </w:r>
      <w:r w:rsidR="004B73C3" w:rsidRPr="00545BB6">
        <w:t>;</w:t>
      </w:r>
      <w:r w:rsidRPr="00545BB6">
        <w:t xml:space="preserve"> le Département disciplinaire</w:t>
      </w:r>
      <w:r w:rsidR="004B73C3" w:rsidRPr="00545BB6">
        <w:t>;</w:t>
      </w:r>
      <w:r w:rsidRPr="00545BB6">
        <w:t xml:space="preserve"> le Département des finances</w:t>
      </w:r>
      <w:r w:rsidR="004B73C3" w:rsidRPr="00545BB6">
        <w:t>;</w:t>
      </w:r>
      <w:r w:rsidRPr="00545BB6">
        <w:t xml:space="preserve"> le Département de l</w:t>
      </w:r>
      <w:r w:rsidR="00E150E5">
        <w:t>’</w:t>
      </w:r>
      <w:r w:rsidRPr="00545BB6">
        <w:t>information et de la communication et le Département des relations extérieures</w:t>
      </w:r>
      <w:r w:rsidR="004B73C3" w:rsidRPr="00545BB6">
        <w:t>;</w:t>
      </w:r>
      <w:r w:rsidRPr="00545BB6">
        <w:t xml:space="preserve"> de même que six groupes de travail, chargés : de la protection et de la réadaptation des femmes</w:t>
      </w:r>
      <w:r w:rsidR="004B73C3" w:rsidRPr="00545BB6">
        <w:t>;</w:t>
      </w:r>
      <w:r w:rsidRPr="00545BB6">
        <w:t xml:space="preserve"> des affaires sociales et culturelles</w:t>
      </w:r>
      <w:r w:rsidR="004B73C3" w:rsidRPr="00545BB6">
        <w:t>;</w:t>
      </w:r>
      <w:r w:rsidRPr="00545BB6">
        <w:t xml:space="preserve"> de la promotion de la femme</w:t>
      </w:r>
      <w:r w:rsidR="004B73C3" w:rsidRPr="00545BB6">
        <w:t>;</w:t>
      </w:r>
      <w:r w:rsidRPr="00545BB6">
        <w:t xml:space="preserve"> des nationalités</w:t>
      </w:r>
      <w:r w:rsidR="004B73C3" w:rsidRPr="00545BB6">
        <w:t>;</w:t>
      </w:r>
      <w:r w:rsidRPr="00545BB6">
        <w:t xml:space="preserve"> et des questions relatives aux lois et à la protection de l</w:t>
      </w:r>
      <w:r w:rsidR="00E150E5">
        <w:t>’</w:t>
      </w:r>
      <w:r w:rsidRPr="00545BB6">
        <w:t>environnement.</w:t>
      </w:r>
      <w:r w:rsidR="00596822" w:rsidRPr="00545BB6">
        <w:t xml:space="preserve"> </w:t>
      </w:r>
      <w:r w:rsidRPr="00545BB6">
        <w:t>Les affaires féminines sont organisées des niveaux des États/</w:t>
      </w:r>
      <w:r w:rsidR="00545BB6" w:rsidRPr="00545BB6">
        <w:t>divisions</w:t>
      </w:r>
      <w:r w:rsidRPr="00545BB6">
        <w:t xml:space="preserve"> aux niveaux groupements villageois/villages.</w:t>
      </w:r>
      <w:r w:rsidR="00596822" w:rsidRPr="00545BB6">
        <w:t xml:space="preserve"> </w:t>
      </w:r>
      <w:r w:rsidRPr="00545BB6">
        <w:t>Actuellement, dans l</w:t>
      </w:r>
      <w:r w:rsidR="00E150E5">
        <w:t>’</w:t>
      </w:r>
      <w:r w:rsidRPr="00545BB6">
        <w:t xml:space="preserve">ensemble </w:t>
      </w:r>
      <w:r w:rsidR="005F6756" w:rsidRPr="00545BB6">
        <w:t>du pays</w:t>
      </w:r>
      <w:r w:rsidRPr="00545BB6">
        <w:t>, ces organisations comptent trois millions de membres.</w:t>
      </w:r>
    </w:p>
    <w:p w:rsidR="00927705" w:rsidRPr="00545BB6" w:rsidRDefault="00E150E5" w:rsidP="004B73C3">
      <w:pPr>
        <w:pStyle w:val="SingleTxt"/>
        <w:numPr>
          <w:ilvl w:val="0"/>
          <w:numId w:val="3"/>
        </w:numPr>
      </w:pPr>
      <w:r w:rsidRPr="00181C06">
        <w:t>« </w:t>
      </w:r>
      <w:r w:rsidR="00927705" w:rsidRPr="00181C06">
        <w:t>L</w:t>
      </w:r>
      <w:r w:rsidRPr="00181C06">
        <w:t>’</w:t>
      </w:r>
      <w:r w:rsidR="00927705" w:rsidRPr="00181C06">
        <w:t>Association du Myanmar pour le bien-être de la mère et de l</w:t>
      </w:r>
      <w:r w:rsidRPr="00181C06">
        <w:t>’</w:t>
      </w:r>
      <w:r w:rsidR="00927705" w:rsidRPr="00181C06">
        <w:t>enfant</w:t>
      </w:r>
      <w:r w:rsidRPr="00181C06">
        <w:t> »</w:t>
      </w:r>
      <w:r w:rsidR="00927705" w:rsidRPr="00181C06">
        <w:t xml:space="preserve"> a été créée en 1991 comme organisation non gouvernementale.</w:t>
      </w:r>
      <w:r w:rsidR="00596822" w:rsidRPr="00181C06">
        <w:t xml:space="preserve"> </w:t>
      </w:r>
      <w:r w:rsidR="00927705" w:rsidRPr="00181C06">
        <w:t>Des groupes de direction ont été orga</w:t>
      </w:r>
      <w:r w:rsidR="00927705" w:rsidRPr="00545BB6">
        <w:t xml:space="preserve">nisés dans tous les États, </w:t>
      </w:r>
      <w:r w:rsidR="00545BB6" w:rsidRPr="00545BB6">
        <w:t>divisions</w:t>
      </w:r>
      <w:r w:rsidR="00927705" w:rsidRPr="00545BB6">
        <w:t xml:space="preserve"> et Districts.</w:t>
      </w:r>
      <w:r w:rsidR="00596822" w:rsidRPr="00545BB6">
        <w:t xml:space="preserve"> </w:t>
      </w:r>
      <w:r w:rsidR="00927705" w:rsidRPr="00545BB6">
        <w:t>Du niveau central à l</w:t>
      </w:r>
      <w:r>
        <w:t>’</w:t>
      </w:r>
      <w:r w:rsidR="00927705" w:rsidRPr="00545BB6">
        <w:t>échelon local, elle compte un total de 4,5 millions de membres.</w:t>
      </w:r>
      <w:r w:rsidR="00596822" w:rsidRPr="00545BB6">
        <w:t xml:space="preserve"> </w:t>
      </w:r>
      <w:r w:rsidR="00927705" w:rsidRPr="00545BB6">
        <w:t>Au niveau des municipalités, elle compte 325 organisations et 14 435 cellules locales.</w:t>
      </w:r>
      <w:r w:rsidR="00596822" w:rsidRPr="00545BB6">
        <w:t xml:space="preserve"> </w:t>
      </w:r>
      <w:r w:rsidR="00927705" w:rsidRPr="00545BB6">
        <w:t>Des mesures sont prises en matière de santé, d</w:t>
      </w:r>
      <w:r>
        <w:t>’</w:t>
      </w:r>
      <w:r w:rsidR="00927705" w:rsidRPr="00545BB6">
        <w:t>éducation et d</w:t>
      </w:r>
      <w:r>
        <w:t>’</w:t>
      </w:r>
      <w:r w:rsidR="00927705" w:rsidRPr="00545BB6">
        <w:t>aide économique afin de relever le niveau de vie des mères et des enfants.</w:t>
      </w:r>
      <w:r w:rsidR="00596822" w:rsidRPr="00545BB6">
        <w:t xml:space="preserve"> </w:t>
      </w:r>
      <w:r w:rsidR="00927705" w:rsidRPr="00545BB6">
        <w:t>Pour renforcer les connaissances des mères dans le domaine de la santé, pour améliorer non seulement leur sort à titre individuel mais aussi celui de leurs familles, des séances de sensibilisation sont organisées à travers tout le pays.</w:t>
      </w:r>
      <w:r w:rsidR="00596822" w:rsidRPr="00545BB6">
        <w:t xml:space="preserve"> </w:t>
      </w:r>
      <w:r w:rsidR="00927705" w:rsidRPr="00545BB6">
        <w:t>Au cours de l</w:t>
      </w:r>
      <w:r>
        <w:t>’</w:t>
      </w:r>
      <w:r w:rsidR="00927705" w:rsidRPr="00545BB6">
        <w:t>année budgétaire 2004, 218 332 séances de ce type ont été suivies par un total de 13 943 626 femmes.</w:t>
      </w:r>
    </w:p>
    <w:p w:rsidR="00927705" w:rsidRPr="00545BB6" w:rsidRDefault="00927705" w:rsidP="004B73C3">
      <w:pPr>
        <w:pStyle w:val="SingleTxt"/>
        <w:numPr>
          <w:ilvl w:val="0"/>
          <w:numId w:val="3"/>
        </w:numPr>
      </w:pPr>
      <w:r w:rsidRPr="00545BB6">
        <w:t>Pour développer l</w:t>
      </w:r>
      <w:r w:rsidR="00E150E5">
        <w:t>’</w:t>
      </w:r>
      <w:r w:rsidRPr="00545BB6">
        <w:t>alphabétisme et les connaissances des femmes en milieu rural, des campagnes de lecture, écriture et arithmétique et des programmes de lecture ont été lancés et des Centres d</w:t>
      </w:r>
      <w:r w:rsidR="00E150E5">
        <w:t>’</w:t>
      </w:r>
      <w:r w:rsidRPr="00545BB6">
        <w:t>éducation communautaire ont été ouverts.</w:t>
      </w:r>
    </w:p>
    <w:p w:rsidR="00927705" w:rsidRPr="00545BB6" w:rsidRDefault="00927705" w:rsidP="004B73C3">
      <w:pPr>
        <w:pStyle w:val="SingleTxt"/>
        <w:numPr>
          <w:ilvl w:val="0"/>
          <w:numId w:val="3"/>
        </w:numPr>
      </w:pPr>
      <w:r w:rsidRPr="00545BB6">
        <w:t>Des séances d</w:t>
      </w:r>
      <w:r w:rsidR="00E150E5">
        <w:t>’</w:t>
      </w:r>
      <w:r w:rsidRPr="00545BB6">
        <w:t>initiation des femmes à certaines connaissances essentielles à la survie, aux rudiments de santé génésique et d</w:t>
      </w:r>
      <w:r w:rsidR="00E150E5">
        <w:t>’</w:t>
      </w:r>
      <w:r w:rsidRPr="00545BB6">
        <w:t>autres connaissances en matière de médecine traditionnelle ont été organisées pour atteindre certains objectifs, tels que le renforcement des capacités des femmes et leur autonomisation vis-à-vis des questions concernant leur famille et leur vie en société.</w:t>
      </w:r>
      <w:r w:rsidR="00596822" w:rsidRPr="00545BB6">
        <w:t xml:space="preserve"> </w:t>
      </w:r>
      <w:r w:rsidRPr="00545BB6">
        <w:t>Les agents de santé qualifiés dispensent des soins de santé aux femmes enceintes des régions reculées pour leur permettre de jouir pleinement d</w:t>
      </w:r>
      <w:r w:rsidR="00E150E5">
        <w:t>’</w:t>
      </w:r>
      <w:r w:rsidRPr="00545BB6">
        <w:t>une maternité sans risques.</w:t>
      </w:r>
      <w:r w:rsidR="00596822" w:rsidRPr="00545BB6">
        <w:t xml:space="preserve"> </w:t>
      </w:r>
      <w:r w:rsidRPr="00545BB6">
        <w:t>En outre, depuis 1998, ils apportent un soutien physique et mental aux personnes âgées de 65 ans et plus.</w:t>
      </w:r>
      <w:r w:rsidR="00596822" w:rsidRPr="00545BB6">
        <w:t xml:space="preserve"> </w:t>
      </w:r>
      <w:r w:rsidRPr="00545BB6">
        <w:t xml:space="preserve">Des cours de planification familiale et de prévention du VIH/sida sont dispensés dans les États et les </w:t>
      </w:r>
      <w:r w:rsidR="00545BB6" w:rsidRPr="00545BB6">
        <w:t>divisions</w:t>
      </w:r>
      <w:r w:rsidRPr="00545BB6">
        <w:t xml:space="preserve"> avec l</w:t>
      </w:r>
      <w:r w:rsidR="00E150E5">
        <w:t>’</w:t>
      </w:r>
      <w:r w:rsidRPr="00545BB6">
        <w:t>aide financière des Nations Unies.</w:t>
      </w:r>
      <w:r w:rsidR="00596822" w:rsidRPr="00545BB6">
        <w:t xml:space="preserve"> </w:t>
      </w:r>
      <w:r w:rsidRPr="00545BB6">
        <w:t>En 2004, 66 586 femmes enceintes ont été suivies par 96 maternités, qui ont vu naître 11 417 enfants.</w:t>
      </w:r>
    </w:p>
    <w:p w:rsidR="00927705" w:rsidRPr="00545BB6" w:rsidRDefault="00927705" w:rsidP="004B73C3">
      <w:pPr>
        <w:pStyle w:val="SingleTxt"/>
        <w:numPr>
          <w:ilvl w:val="0"/>
          <w:numId w:val="3"/>
        </w:numPr>
      </w:pPr>
      <w:r w:rsidRPr="00545BB6">
        <w:t>Pour permettre aux familles de percevoir un supplément de revenu, des cours d</w:t>
      </w:r>
      <w:r w:rsidR="00E150E5">
        <w:t>’</w:t>
      </w:r>
      <w:r w:rsidRPr="00545BB6">
        <w:t>initiation à certains travaux d</w:t>
      </w:r>
      <w:r w:rsidR="00E150E5">
        <w:t>’</w:t>
      </w:r>
      <w:r w:rsidRPr="00545BB6">
        <w:t>artisanat, tels que tricot, couture et décorations florales ont été dispensés.</w:t>
      </w:r>
      <w:r w:rsidR="00596822" w:rsidRPr="00545BB6">
        <w:t xml:space="preserve"> </w:t>
      </w:r>
      <w:r w:rsidRPr="00545BB6">
        <w:t>En 2004, 150 803 femmes ont suivi ces cours.</w:t>
      </w:r>
      <w:r w:rsidR="00596822" w:rsidRPr="00545BB6">
        <w:t xml:space="preserve"> </w:t>
      </w:r>
      <w:r w:rsidRPr="00545BB6">
        <w:t>En outre, le MNCWA accorde des microcrédits aux femmes qui n</w:t>
      </w:r>
      <w:r w:rsidR="00E150E5">
        <w:t>’</w:t>
      </w:r>
      <w:r w:rsidRPr="00545BB6">
        <w:t>ont pas de capital mais veulent travailler à leur compte.</w:t>
      </w:r>
      <w:r w:rsidR="00596822" w:rsidRPr="00545BB6">
        <w:t xml:space="preserve"> </w:t>
      </w:r>
      <w:r w:rsidRPr="00545BB6">
        <w:t>En 2004, il a prêté plus de 179 millions de kyats à 45 032 femmes.</w:t>
      </w:r>
    </w:p>
    <w:p w:rsidR="00927705" w:rsidRPr="00545BB6" w:rsidRDefault="00E150E5" w:rsidP="004B73C3">
      <w:pPr>
        <w:pStyle w:val="SingleTxt"/>
        <w:numPr>
          <w:ilvl w:val="0"/>
          <w:numId w:val="3"/>
        </w:numPr>
      </w:pPr>
      <w:r w:rsidRPr="00181C06">
        <w:t>« </w:t>
      </w:r>
      <w:r w:rsidR="00927705" w:rsidRPr="00181C06">
        <w:t>L</w:t>
      </w:r>
      <w:r w:rsidRPr="00181C06">
        <w:t>’</w:t>
      </w:r>
      <w:r w:rsidR="00927705" w:rsidRPr="00181C06">
        <w:t>Association des femmes chefs d</w:t>
      </w:r>
      <w:r w:rsidRPr="00181C06">
        <w:t>’</w:t>
      </w:r>
      <w:r w:rsidR="00927705" w:rsidRPr="00181C06">
        <w:t>entreprise du Myanmar</w:t>
      </w:r>
      <w:r w:rsidRPr="00181C06">
        <w:t> »</w:t>
      </w:r>
      <w:r w:rsidR="00927705" w:rsidRPr="00181C06">
        <w:t xml:space="preserve"> [Myanmar Women Entrepreneur</w:t>
      </w:r>
      <w:r w:rsidRPr="00181C06">
        <w:t>’</w:t>
      </w:r>
      <w:r w:rsidR="00927705" w:rsidRPr="00181C06">
        <w:t>s Association (MWEA)] est une organisation non gouvernementale d</w:t>
      </w:r>
      <w:r w:rsidRPr="00181C06">
        <w:t>’</w:t>
      </w:r>
      <w:r w:rsidR="00927705" w:rsidRPr="00181C06">
        <w:t>aide aux</w:t>
      </w:r>
      <w:r w:rsidR="00927705" w:rsidRPr="00545BB6">
        <w:t xml:space="preserve"> femmes du Myanmar qui a montré son efficacité.</w:t>
      </w:r>
      <w:r w:rsidR="00596822" w:rsidRPr="00545BB6">
        <w:t xml:space="preserve"> </w:t>
      </w:r>
      <w:r w:rsidR="00927705" w:rsidRPr="00545BB6">
        <w:t xml:space="preserve">La MWEA a été </w:t>
      </w:r>
      <w:r w:rsidR="005F6756" w:rsidRPr="00545BB6">
        <w:t>créée</w:t>
      </w:r>
      <w:r w:rsidR="00927705" w:rsidRPr="00545BB6">
        <w:t xml:space="preserve"> le 12 février 1995.</w:t>
      </w:r>
      <w:r w:rsidR="00596822" w:rsidRPr="00545BB6">
        <w:t xml:space="preserve"> </w:t>
      </w:r>
      <w:r w:rsidR="00927705" w:rsidRPr="00545BB6">
        <w:t>Elle a élaboré un programme de développement durable d</w:t>
      </w:r>
      <w:r>
        <w:t>’</w:t>
      </w:r>
      <w:r w:rsidR="00927705" w:rsidRPr="00545BB6">
        <w:t>entreprises rémunératrices pour les femmes à l</w:t>
      </w:r>
      <w:r>
        <w:t>’</w:t>
      </w:r>
      <w:r w:rsidR="00927705" w:rsidRPr="00545BB6">
        <w:t>échelon local.</w:t>
      </w:r>
      <w:r w:rsidR="00596822" w:rsidRPr="00545BB6">
        <w:t xml:space="preserve"> </w:t>
      </w:r>
      <w:r w:rsidR="00927705" w:rsidRPr="00545BB6">
        <w:t>Cette association établit des contacts à l</w:t>
      </w:r>
      <w:r>
        <w:t>’</w:t>
      </w:r>
      <w:r w:rsidR="00927705" w:rsidRPr="00545BB6">
        <w:t>échelon local et à l</w:t>
      </w:r>
      <w:r>
        <w:t>’</w:t>
      </w:r>
      <w:r w:rsidR="00927705" w:rsidRPr="00545BB6">
        <w:t>étranger pour les femmes du Myanmar chefs d</w:t>
      </w:r>
      <w:r>
        <w:t>’</w:t>
      </w:r>
      <w:r w:rsidR="00927705" w:rsidRPr="00545BB6">
        <w:t>entreprise, les aide à développer leurs compétences commerciales et administratives, aménage des prêts collectifs pour aider les femmes qui vendent sur les marchés et ouvre des fonds renouvelables à leur intention.</w:t>
      </w:r>
      <w:r w:rsidR="00596822" w:rsidRPr="00545BB6">
        <w:t xml:space="preserve"> </w:t>
      </w:r>
      <w:r w:rsidR="00927705" w:rsidRPr="00545BB6">
        <w:t>Au cours de l</w:t>
      </w:r>
      <w:r>
        <w:t>’</w:t>
      </w:r>
      <w:r w:rsidR="00927705" w:rsidRPr="00545BB6">
        <w:t>année budgétaire 2005-2006, elle a prête un total de 2,52 millions de kyats à 197 femmes.</w:t>
      </w:r>
    </w:p>
    <w:p w:rsidR="00927705" w:rsidRPr="00545BB6" w:rsidRDefault="00927705" w:rsidP="004B73C3">
      <w:pPr>
        <w:pStyle w:val="SingleTxt"/>
        <w:numPr>
          <w:ilvl w:val="0"/>
          <w:numId w:val="3"/>
        </w:numPr>
      </w:pPr>
      <w:r w:rsidRPr="00545BB6">
        <w:t>Pour acquérir des connaissances et de l</w:t>
      </w:r>
      <w:r w:rsidR="00E150E5">
        <w:t>’</w:t>
      </w:r>
      <w:r w:rsidRPr="00545BB6">
        <w:t>expérience, des femmes Chefs d</w:t>
      </w:r>
      <w:r w:rsidR="00E150E5">
        <w:t>’</w:t>
      </w:r>
      <w:r w:rsidRPr="00545BB6">
        <w:t>entreprise du Myanmar ont assisté à la Huitième Conférence mondiale des femmes chefs d</w:t>
      </w:r>
      <w:r w:rsidR="00E150E5">
        <w:t>’</w:t>
      </w:r>
      <w:r w:rsidRPr="00545BB6">
        <w:t>entreprise qui s</w:t>
      </w:r>
      <w:r w:rsidR="00E150E5">
        <w:t>’</w:t>
      </w:r>
      <w:r w:rsidRPr="00545BB6">
        <w:t>est tenue en 2000 à Bali (Indonésie). Pour sa part, la MWEA a accueilli la Dixième de ces conférences au Myanmar en septembre 2003.</w:t>
      </w:r>
      <w:r w:rsidR="00596822" w:rsidRPr="00545BB6">
        <w:t xml:space="preserve"> </w:t>
      </w:r>
      <w:r w:rsidRPr="00545BB6">
        <w:t>Ce faisant, la MWEA a établi un réseau reliant les femmes chefs d</w:t>
      </w:r>
      <w:r w:rsidR="00E150E5">
        <w:t>’</w:t>
      </w:r>
      <w:r w:rsidRPr="00545BB6">
        <w:t>entreprise du Myanmar à celles d</w:t>
      </w:r>
      <w:r w:rsidR="00E150E5">
        <w:t>’</w:t>
      </w:r>
      <w:r w:rsidRPr="00545BB6">
        <w:t>autres pays, permettant ainsi des échanges de données d</w:t>
      </w:r>
      <w:r w:rsidR="00E150E5">
        <w:t>’</w:t>
      </w:r>
      <w:r w:rsidRPr="00545BB6">
        <w:t>expérience et de pratiques optimales, de sorte que les femmes chefs d</w:t>
      </w:r>
      <w:r w:rsidR="00E150E5">
        <w:t>’</w:t>
      </w:r>
      <w:r w:rsidRPr="00545BB6">
        <w:t>entreprise du Myanmar à l</w:t>
      </w:r>
      <w:r w:rsidR="00E150E5">
        <w:t>’</w:t>
      </w:r>
      <w:r w:rsidRPr="00545BB6">
        <w:t>échelon local et celles qui développent leur activité commerciale puissent améliorer leur sens des affaires.</w:t>
      </w:r>
      <w:r w:rsidR="00596822" w:rsidRPr="00545BB6">
        <w:t xml:space="preserve"> </w:t>
      </w:r>
      <w:r w:rsidRPr="00545BB6">
        <w:t>Ainsi, cette aide favoriserait le développement continu des entreprises féminines.</w:t>
      </w:r>
    </w:p>
    <w:p w:rsidR="00927705" w:rsidRPr="00545BB6" w:rsidRDefault="00927705" w:rsidP="002F5D3A">
      <w:pPr>
        <w:pStyle w:val="SingleTxt"/>
        <w:numPr>
          <w:ilvl w:val="0"/>
          <w:numId w:val="3"/>
        </w:numPr>
      </w:pPr>
      <w:r w:rsidRPr="00545BB6">
        <w:t xml:space="preserve">La </w:t>
      </w:r>
      <w:r w:rsidR="00E150E5" w:rsidRPr="00181C06">
        <w:t>« </w:t>
      </w:r>
      <w:r w:rsidRPr="00181C06">
        <w:t>Fédération sportive des femmes du Myanmar</w:t>
      </w:r>
      <w:r w:rsidR="00E150E5" w:rsidRPr="00181C06">
        <w:t> »</w:t>
      </w:r>
      <w:r w:rsidRPr="00181C06">
        <w:t xml:space="preserve"> [</w:t>
      </w:r>
      <w:r w:rsidR="00E150E5" w:rsidRPr="00181C06">
        <w:t>« </w:t>
      </w:r>
      <w:r w:rsidRPr="00181C06">
        <w:t>Myanmar Women</w:t>
      </w:r>
      <w:r w:rsidR="00E150E5" w:rsidRPr="00181C06">
        <w:t>’</w:t>
      </w:r>
      <w:r w:rsidRPr="00181C06">
        <w:t>s Sports Federation</w:t>
      </w:r>
      <w:r w:rsidR="00E150E5" w:rsidRPr="00181C06">
        <w:t> »</w:t>
      </w:r>
      <w:r w:rsidRPr="00181C06">
        <w:t xml:space="preserve"> (MWSF)] a été fondée le 21</w:t>
      </w:r>
      <w:r w:rsidR="00545BB6" w:rsidRPr="00181C06">
        <w:t> </w:t>
      </w:r>
      <w:r w:rsidRPr="00181C06">
        <w:t>mars 1991 pour promouvoir la santé physique et me</w:t>
      </w:r>
      <w:r w:rsidRPr="00545BB6">
        <w:t>ntale des femmes du Myanmar et, pour pouvoir former des athlètes féminines de classe internationale, elle envoie ses athlètes à des compétitions sportives internationales où certaines ont remporté des titres.</w:t>
      </w:r>
      <w:r w:rsidR="00596822" w:rsidRPr="00545BB6">
        <w:t xml:space="preserve"> </w:t>
      </w:r>
      <w:r w:rsidRPr="00545BB6">
        <w:t>C</w:t>
      </w:r>
      <w:r w:rsidR="00E150E5">
        <w:t>’</w:t>
      </w:r>
      <w:r w:rsidRPr="00545BB6">
        <w:t>est ainsi qu</w:t>
      </w:r>
      <w:r w:rsidR="00E150E5">
        <w:t>’</w:t>
      </w:r>
      <w:r w:rsidRPr="00545BB6">
        <w:t xml:space="preserve">aux </w:t>
      </w:r>
      <w:r w:rsidR="00704B29">
        <w:t>jeux olympiques</w:t>
      </w:r>
      <w:r w:rsidRPr="00545BB6">
        <w:t xml:space="preserve"> de 2002, la Fédération a remporté le Trophée sportif féminin pour le Continent asiatique.</w:t>
      </w:r>
    </w:p>
    <w:p w:rsidR="00927705" w:rsidRPr="00545BB6" w:rsidRDefault="00927705" w:rsidP="002F5D3A">
      <w:pPr>
        <w:pStyle w:val="SingleTxt"/>
        <w:numPr>
          <w:ilvl w:val="0"/>
          <w:numId w:val="3"/>
        </w:numPr>
      </w:pPr>
      <w:r w:rsidRPr="00545BB6">
        <w:t>Le Ministère de la protection et de l</w:t>
      </w:r>
      <w:r w:rsidR="00E150E5">
        <w:t>’</w:t>
      </w:r>
      <w:r w:rsidRPr="00545BB6">
        <w:t>aide sociales et de la réinsertion fait fonction de Coordonnateur des affaires féminines.</w:t>
      </w:r>
      <w:r w:rsidR="00596822" w:rsidRPr="00545BB6">
        <w:t xml:space="preserve"> </w:t>
      </w:r>
      <w:r w:rsidRPr="00545BB6">
        <w:t>Il coordonne les activités pertinentes, des organisations gouvernementales, non gouvernementales nationales et internationales et définit les politiques et directives nécessaires.</w:t>
      </w:r>
    </w:p>
    <w:p w:rsidR="00927705" w:rsidRPr="00545BB6" w:rsidRDefault="00927705" w:rsidP="002F5D3A">
      <w:pPr>
        <w:pStyle w:val="SingleTxt"/>
        <w:numPr>
          <w:ilvl w:val="0"/>
          <w:numId w:val="3"/>
        </w:numPr>
      </w:pPr>
      <w:r w:rsidRPr="00545BB6">
        <w:t>Le Département de la protection sociale qui relève de ce ministère applique les mesures de développement et de protection des femmes.</w:t>
      </w:r>
      <w:r w:rsidR="00596822" w:rsidRPr="00545BB6">
        <w:t xml:space="preserve"> </w:t>
      </w:r>
      <w:r w:rsidRPr="00545BB6">
        <w:t>Tout en créant de lui-même des écoles, il dispense également une aide aux foyers féminins ouverts par des ONG.</w:t>
      </w:r>
      <w:r w:rsidR="00596822" w:rsidRPr="00545BB6">
        <w:t xml:space="preserve"> </w:t>
      </w:r>
      <w:r w:rsidRPr="00545BB6">
        <w:t>Dix foyers de ce type ont été ouverts par de telles organisations et reçoivent une aide en matière de logement, d</w:t>
      </w:r>
      <w:r w:rsidR="00E150E5">
        <w:t>’</w:t>
      </w:r>
      <w:r w:rsidRPr="00545BB6">
        <w:t>habillement et d</w:t>
      </w:r>
      <w:r w:rsidR="00E150E5">
        <w:t>’</w:t>
      </w:r>
      <w:r w:rsidRPr="00545BB6">
        <w:t>assistance technique.</w:t>
      </w:r>
    </w:p>
    <w:p w:rsidR="00927705" w:rsidRPr="00545BB6" w:rsidRDefault="00927705" w:rsidP="002F5D3A">
      <w:pPr>
        <w:pStyle w:val="SingleTxt"/>
        <w:numPr>
          <w:ilvl w:val="0"/>
          <w:numId w:val="4"/>
        </w:numPr>
      </w:pPr>
      <w:r w:rsidRPr="00545BB6">
        <w:t>Sous l</w:t>
      </w:r>
      <w:r w:rsidR="00E150E5">
        <w:t>’</w:t>
      </w:r>
      <w:r w:rsidRPr="00545BB6">
        <w:t>égide du Ministère de la promotion des zones frontalières et des ethnies nationales, le Département de la protection sociale, de l</w:t>
      </w:r>
      <w:r w:rsidR="00E150E5">
        <w:t>’</w:t>
      </w:r>
      <w:r w:rsidRPr="00545BB6">
        <w:t>éducation et de la formation a ouvert 41 écoles d</w:t>
      </w:r>
      <w:r w:rsidR="00E150E5">
        <w:t>’</w:t>
      </w:r>
      <w:r w:rsidRPr="00545BB6">
        <w:t>enseignement ménager pour permettre aux femmes d</w:t>
      </w:r>
      <w:r w:rsidR="00E150E5">
        <w:t>’</w:t>
      </w:r>
      <w:r w:rsidRPr="00545BB6">
        <w:t>acquérir des aptitudes professionnelles en même temps qu</w:t>
      </w:r>
      <w:r w:rsidR="00E150E5">
        <w:t>’</w:t>
      </w:r>
      <w:r w:rsidRPr="00545BB6">
        <w:t>elles apprennent la cuisine (orientale et occidentale), la couture, certaines activités artisanales et la confection d</w:t>
      </w:r>
      <w:r w:rsidR="00E150E5">
        <w:t>’</w:t>
      </w:r>
      <w:r w:rsidRPr="00545BB6">
        <w:t>arrangements de fruits et de fleurs.</w:t>
      </w:r>
    </w:p>
    <w:p w:rsidR="00927705" w:rsidRPr="00545BB6" w:rsidRDefault="00927705" w:rsidP="002F5D3A">
      <w:pPr>
        <w:pStyle w:val="SingleTxt"/>
        <w:numPr>
          <w:ilvl w:val="0"/>
          <w:numId w:val="4"/>
        </w:numPr>
      </w:pPr>
      <w:r w:rsidRPr="00545BB6">
        <w:t>Par ailleurs, le Département de la protection sociale a ouvert 12 centres d</w:t>
      </w:r>
      <w:r w:rsidR="00E150E5">
        <w:t>’</w:t>
      </w:r>
      <w:r w:rsidRPr="00545BB6">
        <w:t>accueil de femmes démunies de moins de 18 ans où leur est dispensée une formation professionnelle ou une éducation formelle, quatre centres d</w:t>
      </w:r>
      <w:r w:rsidR="00E150E5">
        <w:t>’</w:t>
      </w:r>
      <w:r w:rsidRPr="00545BB6">
        <w:t>enseignement professionnel pour détenues de moins de 18 ans et deux centres de formation professionnelle pour femmes de plus de 18 ans, qui dispensent également des conseils et une éducation sur le VIH/sida.</w:t>
      </w:r>
      <w:r w:rsidR="00596822" w:rsidRPr="00545BB6">
        <w:t xml:space="preserve"> </w:t>
      </w:r>
      <w:r w:rsidRPr="00545BB6">
        <w:t>Ce Département a également ouvert deux centres pour détenues séropositives, qui leur donnent des cours de couture et de travail artisanal et leur apporte une aide sociale et les préparent pour leur retour chez leurs parents ou leurs tuteurs, une fois qu</w:t>
      </w:r>
      <w:r w:rsidR="00E150E5">
        <w:t>’</w:t>
      </w:r>
      <w:r w:rsidRPr="00545BB6">
        <w:t>elles ont purgé leur peine.</w:t>
      </w:r>
    </w:p>
    <w:p w:rsidR="00927705" w:rsidRPr="00545BB6" w:rsidRDefault="00927705" w:rsidP="002F5D3A">
      <w:pPr>
        <w:pStyle w:val="SingleTxt"/>
        <w:numPr>
          <w:ilvl w:val="0"/>
          <w:numId w:val="4"/>
        </w:numPr>
      </w:pPr>
      <w:r w:rsidRPr="00545BB6">
        <w:t>Toutes ces organisations forment un réseau à travers lequel elles coopèrent et coordonnent leurs actions de manière atteindre leurs objectifs de sensibilisation, de renforcement des capacités et d</w:t>
      </w:r>
      <w:r w:rsidR="00E150E5">
        <w:t>’</w:t>
      </w:r>
      <w:r w:rsidRPr="00545BB6">
        <w:t>autonomisation des femmes du Myanmar.</w:t>
      </w:r>
    </w:p>
    <w:p w:rsidR="002F5D3A" w:rsidRPr="00545BB6" w:rsidRDefault="002F5D3A" w:rsidP="002F5D3A">
      <w:pPr>
        <w:pStyle w:val="SingleTxt"/>
        <w:spacing w:after="0" w:line="120" w:lineRule="exact"/>
        <w:rPr>
          <w:sz w:val="10"/>
        </w:rPr>
      </w:pPr>
    </w:p>
    <w:p w:rsidR="002F5D3A" w:rsidRPr="00545BB6" w:rsidRDefault="002F5D3A" w:rsidP="002F5D3A">
      <w:pPr>
        <w:pStyle w:val="SingleTxt"/>
        <w:spacing w:after="0" w:line="120" w:lineRule="exact"/>
        <w:rPr>
          <w:sz w:val="10"/>
        </w:rPr>
      </w:pPr>
    </w:p>
    <w:p w:rsidR="00927705" w:rsidRDefault="002F5D3A" w:rsidP="00545B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545BB6">
        <w:t>V.</w:t>
      </w:r>
      <w:r w:rsidRPr="00545BB6">
        <w:tab/>
      </w:r>
      <w:r w:rsidR="00927705" w:rsidRPr="00545BB6">
        <w:t>Article 4</w:t>
      </w:r>
    </w:p>
    <w:p w:rsidR="00545BB6" w:rsidRPr="00545BB6" w:rsidRDefault="00545BB6" w:rsidP="00545BB6">
      <w:pPr>
        <w:pStyle w:val="SingleTxt"/>
        <w:spacing w:after="0" w:line="120" w:lineRule="exact"/>
        <w:rPr>
          <w:sz w:val="10"/>
        </w:rPr>
      </w:pPr>
    </w:p>
    <w:p w:rsidR="00545BB6" w:rsidRPr="00545BB6" w:rsidRDefault="00545BB6" w:rsidP="00545BB6">
      <w:pPr>
        <w:pStyle w:val="SingleTxt"/>
        <w:spacing w:after="0" w:line="120" w:lineRule="exact"/>
        <w:rPr>
          <w:sz w:val="10"/>
        </w:rPr>
      </w:pPr>
    </w:p>
    <w:p w:rsidR="00927705" w:rsidRPr="00545BB6" w:rsidRDefault="002F5D3A" w:rsidP="00545B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545BB6">
        <w:t>A.</w:t>
      </w:r>
      <w:r w:rsidRPr="00545BB6">
        <w:tab/>
      </w:r>
      <w:r w:rsidR="00927705" w:rsidRPr="00545BB6">
        <w:t xml:space="preserve">Mesures adoptées par le </w:t>
      </w:r>
      <w:r w:rsidR="00545BB6">
        <w:t>G</w:t>
      </w:r>
      <w:r w:rsidR="00927705" w:rsidRPr="00545BB6">
        <w:t>ouvernement</w:t>
      </w:r>
      <w:r w:rsidRPr="00545BB6">
        <w:t xml:space="preserve"> </w:t>
      </w:r>
      <w:r w:rsidR="00545BB6">
        <w:br/>
        <w:t>à l</w:t>
      </w:r>
      <w:r w:rsidR="00E150E5">
        <w:t>’</w:t>
      </w:r>
      <w:r w:rsidR="00545BB6">
        <w:t>égard d</w:t>
      </w:r>
      <w:r w:rsidR="00E150E5">
        <w:t>’</w:t>
      </w:r>
      <w:r w:rsidR="00545BB6">
        <w:t>allégations à l</w:t>
      </w:r>
      <w:r w:rsidR="00E150E5">
        <w:t>’</w:t>
      </w:r>
      <w:r w:rsidR="00545BB6">
        <w:t>encontre de soldats</w:t>
      </w:r>
    </w:p>
    <w:p w:rsidR="002F5D3A" w:rsidRDefault="002F5D3A" w:rsidP="002F5D3A">
      <w:pPr>
        <w:pStyle w:val="SingleTxt"/>
        <w:spacing w:after="0" w:line="120" w:lineRule="exact"/>
        <w:rPr>
          <w:sz w:val="10"/>
        </w:rPr>
      </w:pPr>
    </w:p>
    <w:p w:rsidR="00545BB6" w:rsidRPr="00545BB6" w:rsidRDefault="00545BB6" w:rsidP="002F5D3A">
      <w:pPr>
        <w:pStyle w:val="SingleTxt"/>
        <w:spacing w:after="0" w:line="120" w:lineRule="exact"/>
        <w:rPr>
          <w:sz w:val="10"/>
        </w:rPr>
      </w:pPr>
    </w:p>
    <w:p w:rsidR="00927705" w:rsidRPr="00545BB6" w:rsidRDefault="00927705" w:rsidP="002F5D3A">
      <w:pPr>
        <w:pStyle w:val="SingleTxt"/>
        <w:numPr>
          <w:ilvl w:val="0"/>
          <w:numId w:val="5"/>
        </w:numPr>
      </w:pPr>
      <w:r w:rsidRPr="00545BB6">
        <w:t>Les femmes jouissent de l</w:t>
      </w:r>
      <w:r w:rsidR="00E150E5">
        <w:t>’</w:t>
      </w:r>
      <w:r w:rsidRPr="00545BB6">
        <w:t>égalité des droits avec les hommes au Myanmar, et les violations commises à l</w:t>
      </w:r>
      <w:r w:rsidR="00E150E5">
        <w:t>’</w:t>
      </w:r>
      <w:r w:rsidRPr="00545BB6">
        <w:t>encontre de femmes font l</w:t>
      </w:r>
      <w:r w:rsidR="00E150E5">
        <w:t>’</w:t>
      </w:r>
      <w:r w:rsidRPr="00545BB6">
        <w:t>objet d</w:t>
      </w:r>
      <w:r w:rsidR="00E150E5">
        <w:t>’</w:t>
      </w:r>
      <w:r w:rsidRPr="00545BB6">
        <w:t>une enquête approfondie et de poursuites, conformément aux lois en vigueur.</w:t>
      </w:r>
      <w:r w:rsidR="00596822" w:rsidRPr="00545BB6">
        <w:t xml:space="preserve"> </w:t>
      </w:r>
      <w:r w:rsidRPr="00545BB6">
        <w:t>En ce qui concerne l</w:t>
      </w:r>
      <w:r w:rsidR="00E150E5">
        <w:t>’</w:t>
      </w:r>
      <w:r w:rsidRPr="00545BB6">
        <w:t>allégation selon laquelle des soldats auraient commis 175 viols de sud, l</w:t>
      </w:r>
      <w:r w:rsidR="00E150E5">
        <w:t>’</w:t>
      </w:r>
      <w:r w:rsidRPr="00545BB6">
        <w:t>est et le nord de l</w:t>
      </w:r>
      <w:r w:rsidR="00E150E5">
        <w:t>’</w:t>
      </w:r>
      <w:r w:rsidRPr="00545BB6">
        <w:t xml:space="preserve">État de Shan, formulée dans le rapport intitulé </w:t>
      </w:r>
      <w:r w:rsidR="004B73C3" w:rsidRPr="00545BB6">
        <w:t>“ </w:t>
      </w:r>
      <w:r w:rsidRPr="00545BB6">
        <w:t>License to Rape</w:t>
      </w:r>
      <w:r w:rsidR="00E150E5">
        <w:t> »</w:t>
      </w:r>
      <w:r w:rsidRPr="00545BB6">
        <w:t xml:space="preserve"> publié par la Shan Human Rights Foundation (SHRF) et le Shan Woman</w:t>
      </w:r>
      <w:r w:rsidR="00E150E5">
        <w:t>’</w:t>
      </w:r>
      <w:r w:rsidRPr="00545BB6">
        <w:t>s Action Network (SWAN), cette allégation a fait l</w:t>
      </w:r>
      <w:r w:rsidR="00E150E5">
        <w:t>’</w:t>
      </w:r>
      <w:r w:rsidRPr="00545BB6">
        <w:t>objet d</w:t>
      </w:r>
      <w:r w:rsidR="00E150E5">
        <w:t>’</w:t>
      </w:r>
      <w:r w:rsidRPr="00545BB6">
        <w:t>enquêtes minutieuses.</w:t>
      </w:r>
      <w:r w:rsidR="00596822" w:rsidRPr="00545BB6">
        <w:t xml:space="preserve"> </w:t>
      </w:r>
      <w:r w:rsidR="005F6756" w:rsidRPr="00545BB6">
        <w:t>Sous l</w:t>
      </w:r>
      <w:r w:rsidR="00E150E5">
        <w:t>’</w:t>
      </w:r>
      <w:r w:rsidR="005F6756" w:rsidRPr="00545BB6">
        <w:t>autorité du Président du Comité de travail sur la lutte contre la traite de personnes, le Vice-Ministre de l</w:t>
      </w:r>
      <w:r w:rsidR="00E150E5">
        <w:t>’</w:t>
      </w:r>
      <w:r w:rsidR="005F6756" w:rsidRPr="00545BB6">
        <w:t>intérieur, 10 groupes d</w:t>
      </w:r>
      <w:r w:rsidR="00E150E5">
        <w:t>’</w:t>
      </w:r>
      <w:r w:rsidR="005F6756" w:rsidRPr="00545BB6">
        <w:t>étude, composés chacun de fonctionnaires des Forces de Police du Myanmar, du Département de l</w:t>
      </w:r>
      <w:r w:rsidR="00E150E5">
        <w:t>’</w:t>
      </w:r>
      <w:r w:rsidR="005F6756" w:rsidRPr="00545BB6">
        <w:t xml:space="preserve">immigration et du Registre national et du Département de la protection sociale, ont effectué des enquêtes sur le terrain et conclu que 38 affaires étaient anciennes, 135 étaient sans fondement et deux seulement étaient réelles. </w:t>
      </w:r>
      <w:r w:rsidRPr="00545BB6">
        <w:t>Les deux coupables, un officier et un soldat, ont été poursuivis, condamnés chacun à 10 ans de prison et renvoyés de l</w:t>
      </w:r>
      <w:r w:rsidR="00E150E5">
        <w:t>’</w:t>
      </w:r>
      <w:r w:rsidRPr="00545BB6">
        <w:t>Armée.</w:t>
      </w:r>
    </w:p>
    <w:p w:rsidR="00927705" w:rsidRPr="00545BB6" w:rsidRDefault="00927705" w:rsidP="002F5D3A">
      <w:pPr>
        <w:pStyle w:val="SingleTxt"/>
        <w:numPr>
          <w:ilvl w:val="0"/>
          <w:numId w:val="5"/>
        </w:numPr>
      </w:pPr>
      <w:r w:rsidRPr="00545BB6">
        <w:t>Par ailleurs, des enquêtes systématiques ont été effectuées à la suite d</w:t>
      </w:r>
      <w:r w:rsidR="00E150E5">
        <w:t>’</w:t>
      </w:r>
      <w:r w:rsidRPr="00545BB6">
        <w:t>accusations d</w:t>
      </w:r>
      <w:r w:rsidR="00E150E5">
        <w:t>’</w:t>
      </w:r>
      <w:r w:rsidRPr="00545BB6">
        <w:t>actes de torture, d</w:t>
      </w:r>
      <w:r w:rsidR="00E150E5">
        <w:t>’</w:t>
      </w:r>
      <w:r w:rsidRPr="00545BB6">
        <w:t>esclavage sexuel, de travail forcé, de détention illégale et de meurtre commis contre des femmes dans l</w:t>
      </w:r>
      <w:r w:rsidR="00E150E5">
        <w:t>’</w:t>
      </w:r>
      <w:r w:rsidRPr="00545BB6">
        <w:t>est et le nord de l</w:t>
      </w:r>
      <w:r w:rsidR="00E150E5">
        <w:t>’</w:t>
      </w:r>
      <w:r w:rsidRPr="00545BB6">
        <w:t>État de Shan, où quatre cas seulement ont été avérés.</w:t>
      </w:r>
      <w:r w:rsidR="00596822" w:rsidRPr="00545BB6">
        <w:t xml:space="preserve"> </w:t>
      </w:r>
      <w:r w:rsidRPr="00545BB6">
        <w:t>Les quatre coupables ont été poursuivis conformément au Code pénal et ont reçu des peines d</w:t>
      </w:r>
      <w:r w:rsidR="00E150E5">
        <w:t>’</w:t>
      </w:r>
      <w:r w:rsidRPr="00545BB6">
        <w:t>emprisonnement de 5 à 20 ans avec travaux forcés.</w:t>
      </w:r>
    </w:p>
    <w:p w:rsidR="002F5D3A" w:rsidRDefault="002F5D3A" w:rsidP="002F5D3A">
      <w:pPr>
        <w:pStyle w:val="SingleTxt"/>
        <w:spacing w:after="0" w:line="120" w:lineRule="exact"/>
        <w:rPr>
          <w:sz w:val="10"/>
        </w:rPr>
      </w:pPr>
    </w:p>
    <w:p w:rsidR="00545BB6" w:rsidRPr="00545BB6" w:rsidRDefault="00545BB6" w:rsidP="002F5D3A">
      <w:pPr>
        <w:pStyle w:val="SingleTxt"/>
        <w:spacing w:after="0" w:line="120" w:lineRule="exact"/>
        <w:rPr>
          <w:sz w:val="10"/>
        </w:rPr>
      </w:pPr>
    </w:p>
    <w:p w:rsidR="00927705" w:rsidRDefault="002F5D3A" w:rsidP="00545B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545BB6">
        <w:t>B.</w:t>
      </w:r>
      <w:r w:rsidRPr="00545BB6">
        <w:tab/>
      </w:r>
      <w:r w:rsidR="00927705" w:rsidRPr="00545BB6">
        <w:t>Protection des femmes enceintes</w:t>
      </w:r>
    </w:p>
    <w:p w:rsidR="00545BB6" w:rsidRPr="00545BB6" w:rsidRDefault="00545BB6" w:rsidP="00545BB6">
      <w:pPr>
        <w:pStyle w:val="SingleTxt"/>
        <w:spacing w:after="0" w:line="120" w:lineRule="exact"/>
        <w:rPr>
          <w:sz w:val="10"/>
        </w:rPr>
      </w:pPr>
    </w:p>
    <w:p w:rsidR="00545BB6" w:rsidRPr="00545BB6" w:rsidRDefault="00545BB6" w:rsidP="00545BB6">
      <w:pPr>
        <w:pStyle w:val="SingleTxt"/>
        <w:spacing w:after="0" w:line="120" w:lineRule="exact"/>
        <w:rPr>
          <w:sz w:val="10"/>
        </w:rPr>
      </w:pPr>
    </w:p>
    <w:p w:rsidR="00927705" w:rsidRPr="00545BB6" w:rsidRDefault="00927705" w:rsidP="002F5D3A">
      <w:pPr>
        <w:pStyle w:val="SingleTxt"/>
        <w:numPr>
          <w:ilvl w:val="0"/>
          <w:numId w:val="6"/>
        </w:numPr>
      </w:pPr>
      <w:r w:rsidRPr="00545BB6">
        <w:t>Les femmes enceintes sont protégées par les dispositions du Code pénal du Myanmar</w:t>
      </w:r>
      <w:r w:rsidR="004B73C3" w:rsidRPr="00545BB6">
        <w:t>;</w:t>
      </w:r>
      <w:r w:rsidRPr="00545BB6">
        <w:t xml:space="preserve"> par exemple, l</w:t>
      </w:r>
      <w:r w:rsidR="00E150E5">
        <w:t>’</w:t>
      </w:r>
      <w:r w:rsidRPr="00545BB6">
        <w:t>autorisation d</w:t>
      </w:r>
      <w:r w:rsidR="00E150E5">
        <w:t>’</w:t>
      </w:r>
      <w:r w:rsidRPr="00545BB6">
        <w:t>avortement autrement que pour sauver la vie</w:t>
      </w:r>
      <w:r w:rsidR="00545BB6">
        <w:t xml:space="preserve"> de la mère (art. </w:t>
      </w:r>
      <w:r w:rsidRPr="00545BB6">
        <w:t>312), l</w:t>
      </w:r>
      <w:r w:rsidR="00E150E5">
        <w:t>’</w:t>
      </w:r>
      <w:r w:rsidRPr="00545BB6">
        <w:t>avortement provoqué sans le co</w:t>
      </w:r>
      <w:r w:rsidR="00545BB6">
        <w:t>nsentement de la femme (art. </w:t>
      </w:r>
      <w:r w:rsidRPr="00545BB6">
        <w:t>313) et toute action susceptible de nuire à la femme enceinte ou de la tuer pour éviter l</w:t>
      </w:r>
      <w:r w:rsidR="00E150E5">
        <w:t>’</w:t>
      </w:r>
      <w:r w:rsidR="00545BB6">
        <w:t>accouchement (art. </w:t>
      </w:r>
      <w:r w:rsidRPr="00545BB6">
        <w:t>314) sont interdits.</w:t>
      </w:r>
    </w:p>
    <w:p w:rsidR="00927705" w:rsidRPr="00545BB6" w:rsidRDefault="00927705" w:rsidP="002F5D3A">
      <w:pPr>
        <w:pStyle w:val="SingleTxt"/>
        <w:numPr>
          <w:ilvl w:val="0"/>
          <w:numId w:val="6"/>
        </w:numPr>
      </w:pPr>
      <w:r w:rsidRPr="00545BB6">
        <w:t>Conformément à la loi et à la culture du Myanmar, si une Myanmaraise se retrouve enceinte à la suite d</w:t>
      </w:r>
      <w:r w:rsidR="00E150E5">
        <w:t>’</w:t>
      </w:r>
      <w:r w:rsidRPr="00545BB6">
        <w:t>un viol, l</w:t>
      </w:r>
      <w:r w:rsidR="00E150E5">
        <w:t>’</w:t>
      </w:r>
      <w:r w:rsidRPr="00545BB6">
        <w:t>auteur du viol est poursuivi en vertu de l</w:t>
      </w:r>
      <w:r w:rsidR="00E150E5">
        <w:t>’</w:t>
      </w:r>
      <w:r w:rsidRPr="00545BB6">
        <w:t>article 376 du Code pénal.</w:t>
      </w:r>
      <w:r w:rsidR="00596822" w:rsidRPr="00545BB6">
        <w:t xml:space="preserve"> </w:t>
      </w:r>
      <w:r w:rsidRPr="00545BB6">
        <w:t>Toutefois, les Myanmaraises s</w:t>
      </w:r>
      <w:r w:rsidR="00E150E5">
        <w:t>’</w:t>
      </w:r>
      <w:r w:rsidRPr="00545BB6">
        <w:t>abstiennent généralement de se faire avorter et préfèrent donner naissance à l</w:t>
      </w:r>
      <w:r w:rsidR="00E150E5">
        <w:t>’</w:t>
      </w:r>
      <w:r w:rsidRPr="00545BB6">
        <w:t>enfant.</w:t>
      </w:r>
    </w:p>
    <w:p w:rsidR="00927705" w:rsidRPr="00545BB6" w:rsidRDefault="00927705" w:rsidP="002F5D3A">
      <w:pPr>
        <w:pStyle w:val="SingleTxt"/>
        <w:numPr>
          <w:ilvl w:val="0"/>
          <w:numId w:val="6"/>
        </w:numPr>
      </w:pPr>
      <w:r w:rsidRPr="00545BB6">
        <w:t>En outre, en vertu des Règles supplémentaires 138 et 139, les femmes enceintes ont le droit de bénéficier d</w:t>
      </w:r>
      <w:r w:rsidR="00E150E5">
        <w:t>’</w:t>
      </w:r>
      <w:r w:rsidRPr="00545BB6">
        <w:t>un congé de maternité de trois mois à compter du premier jour du congé ou de six semaines à compter de la date de l</w:t>
      </w:r>
      <w:r w:rsidR="00E150E5">
        <w:t>’</w:t>
      </w:r>
      <w:r w:rsidRPr="00545BB6">
        <w:t>accouchement.</w:t>
      </w:r>
    </w:p>
    <w:p w:rsidR="002F5D3A" w:rsidRPr="00545BB6" w:rsidRDefault="002F5D3A" w:rsidP="002F5D3A">
      <w:pPr>
        <w:pStyle w:val="SingleTxt"/>
        <w:spacing w:after="0" w:line="120" w:lineRule="exact"/>
        <w:rPr>
          <w:b/>
          <w:sz w:val="10"/>
        </w:rPr>
      </w:pPr>
    </w:p>
    <w:p w:rsidR="00927705" w:rsidRDefault="002F5D3A" w:rsidP="00545B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545BB6">
        <w:t>C.</w:t>
      </w:r>
      <w:r w:rsidRPr="00545BB6">
        <w:tab/>
      </w:r>
      <w:r w:rsidR="00927705" w:rsidRPr="00545BB6">
        <w:t>Protection des femmes incarcérées</w:t>
      </w:r>
    </w:p>
    <w:p w:rsidR="00545BB6" w:rsidRPr="00545BB6" w:rsidRDefault="00545BB6" w:rsidP="00545BB6">
      <w:pPr>
        <w:pStyle w:val="SingleTxt"/>
        <w:spacing w:after="0" w:line="120" w:lineRule="exact"/>
        <w:rPr>
          <w:sz w:val="10"/>
        </w:rPr>
      </w:pPr>
    </w:p>
    <w:p w:rsidR="00545BB6" w:rsidRPr="00545BB6" w:rsidRDefault="00545BB6" w:rsidP="00545BB6">
      <w:pPr>
        <w:pStyle w:val="SingleTxt"/>
        <w:spacing w:after="0" w:line="120" w:lineRule="exact"/>
        <w:rPr>
          <w:sz w:val="10"/>
        </w:rPr>
      </w:pPr>
    </w:p>
    <w:p w:rsidR="00927705" w:rsidRPr="00545BB6" w:rsidRDefault="00927705" w:rsidP="002F5D3A">
      <w:pPr>
        <w:pStyle w:val="SingleTxt"/>
        <w:numPr>
          <w:ilvl w:val="0"/>
          <w:numId w:val="6"/>
        </w:numPr>
      </w:pPr>
      <w:r w:rsidRPr="00545BB6">
        <w:t>Les femmes incarcérées suivent des cours de broderie, de tricot, de tissage, de couture et de fabrication de cigares, de manière à pouvoir exercer une activité lucrative à leur sortie de prison.</w:t>
      </w:r>
      <w:r w:rsidR="00596822" w:rsidRPr="00545BB6">
        <w:t xml:space="preserve"> </w:t>
      </w:r>
      <w:r w:rsidRPr="00545BB6">
        <w:t>Celles d</w:t>
      </w:r>
      <w:r w:rsidR="00E150E5">
        <w:t>’</w:t>
      </w:r>
      <w:r w:rsidRPr="00545BB6">
        <w:t>entre elles qui sont enceintes avant de commencer à purger leur peine sont bien alimentées et reçoivent des soins jusqu</w:t>
      </w:r>
      <w:r w:rsidR="00E150E5">
        <w:t>’</w:t>
      </w:r>
      <w:r w:rsidRPr="00545BB6">
        <w:t>à leur accouchement.</w:t>
      </w:r>
      <w:r w:rsidR="00596822" w:rsidRPr="00545BB6">
        <w:t xml:space="preserve"> </w:t>
      </w:r>
      <w:r w:rsidRPr="00545BB6">
        <w:t>Elles sont autorisées à accoucher dans des cliniques extérieures ou intérieures, avec l</w:t>
      </w:r>
      <w:r w:rsidR="00E150E5">
        <w:t>’</w:t>
      </w:r>
      <w:r w:rsidRPr="00545BB6">
        <w:t>aide d</w:t>
      </w:r>
      <w:r w:rsidR="00E150E5">
        <w:t>’</w:t>
      </w:r>
      <w:r w:rsidRPr="00545BB6">
        <w:t>agents de santé extérieurs.</w:t>
      </w:r>
      <w:r w:rsidR="00596822" w:rsidRPr="00545BB6">
        <w:t xml:space="preserve"> </w:t>
      </w:r>
      <w:r w:rsidRPr="00545BB6">
        <w:t>Les enfants nés dans les prisons reçoivent les vaccins, une alimentation nourrissante, des soins de santé et toutes autres choses nécessaires.</w:t>
      </w:r>
      <w:r w:rsidR="00596822" w:rsidRPr="00545BB6">
        <w:t xml:space="preserve"> </w:t>
      </w:r>
      <w:r w:rsidRPr="00545BB6">
        <w:t>Des mesures sont prises pour réduire les taux de mortalité maternelle et infantile, assurer une alimentation en eau potable et dispenser une éducation de base aux enfants.</w:t>
      </w:r>
      <w:r w:rsidR="00596822" w:rsidRPr="00545BB6">
        <w:t xml:space="preserve"> </w:t>
      </w:r>
      <w:r w:rsidRPr="00545BB6">
        <w:t>En outre, avec le consentement de la mère, certains enfants de moins d</w:t>
      </w:r>
      <w:r w:rsidR="00E150E5">
        <w:t>’</w:t>
      </w:r>
      <w:r w:rsidRPr="00545BB6">
        <w:t>un an sont suivis par des crèches relevant du Département de la protection sociale.</w:t>
      </w:r>
    </w:p>
    <w:p w:rsidR="002F5D3A" w:rsidRDefault="002F5D3A" w:rsidP="002F5D3A">
      <w:pPr>
        <w:pStyle w:val="SingleTxt"/>
        <w:spacing w:after="0" w:line="120" w:lineRule="exact"/>
        <w:rPr>
          <w:sz w:val="10"/>
        </w:rPr>
      </w:pPr>
    </w:p>
    <w:p w:rsidR="00545BB6" w:rsidRPr="00545BB6" w:rsidRDefault="00545BB6" w:rsidP="002F5D3A">
      <w:pPr>
        <w:pStyle w:val="SingleTxt"/>
        <w:spacing w:after="0" w:line="120" w:lineRule="exact"/>
        <w:rPr>
          <w:sz w:val="10"/>
        </w:rPr>
      </w:pPr>
    </w:p>
    <w:p w:rsidR="00927705" w:rsidRDefault="002F5D3A" w:rsidP="00704B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545BB6">
        <w:t>D.</w:t>
      </w:r>
      <w:r w:rsidRPr="00545BB6">
        <w:tab/>
      </w:r>
      <w:r w:rsidR="00927705" w:rsidRPr="00545BB6">
        <w:t>Programme d</w:t>
      </w:r>
      <w:r w:rsidR="00E150E5">
        <w:t>’</w:t>
      </w:r>
      <w:r w:rsidR="00927705" w:rsidRPr="00545BB6">
        <w:t xml:space="preserve">éducation de base et enseignement fondé </w:t>
      </w:r>
      <w:r w:rsidR="00704B29">
        <w:br/>
      </w:r>
      <w:r w:rsidR="00927705" w:rsidRPr="00545BB6">
        <w:t>sur les droits</w:t>
      </w:r>
    </w:p>
    <w:p w:rsidR="00545BB6" w:rsidRPr="00545BB6" w:rsidRDefault="00545BB6" w:rsidP="00545BB6">
      <w:pPr>
        <w:pStyle w:val="SingleTxt"/>
        <w:spacing w:after="0" w:line="120" w:lineRule="exact"/>
        <w:rPr>
          <w:sz w:val="10"/>
        </w:rPr>
      </w:pPr>
    </w:p>
    <w:p w:rsidR="00545BB6" w:rsidRPr="00545BB6" w:rsidRDefault="00545BB6" w:rsidP="00545BB6">
      <w:pPr>
        <w:pStyle w:val="SingleTxt"/>
        <w:spacing w:after="0" w:line="120" w:lineRule="exact"/>
        <w:rPr>
          <w:sz w:val="10"/>
        </w:rPr>
      </w:pPr>
    </w:p>
    <w:p w:rsidR="00927705" w:rsidRDefault="00927705" w:rsidP="002F5D3A">
      <w:pPr>
        <w:pStyle w:val="SingleTxt"/>
        <w:numPr>
          <w:ilvl w:val="0"/>
          <w:numId w:val="6"/>
        </w:numPr>
      </w:pPr>
      <w:r w:rsidRPr="00545BB6">
        <w:t>Des leçons consacrées aux droits de l</w:t>
      </w:r>
      <w:r w:rsidR="00E150E5">
        <w:t>’</w:t>
      </w:r>
      <w:r w:rsidRPr="00545BB6">
        <w:t>homme, aux droits de l</w:t>
      </w:r>
      <w:r w:rsidR="00E150E5">
        <w:t>’</w:t>
      </w:r>
      <w:r w:rsidRPr="00545BB6">
        <w:t>enfant et à la Convention sur l</w:t>
      </w:r>
      <w:r w:rsidR="00E150E5">
        <w:t>’</w:t>
      </w:r>
      <w:r w:rsidRPr="00545BB6">
        <w:t>élimination de toutes les formes de discrimination à l</w:t>
      </w:r>
      <w:r w:rsidR="00E150E5">
        <w:t>’</w:t>
      </w:r>
      <w:r w:rsidRPr="00545BB6">
        <w:t>égard des femmes (CEDAW) sont prescrites dans le programme d</w:t>
      </w:r>
      <w:r w:rsidR="00E150E5">
        <w:t>’</w:t>
      </w:r>
      <w:r w:rsidRPr="00545BB6">
        <w:t>éducation de base des élèves de la sixième à la dixième année d</w:t>
      </w:r>
      <w:r w:rsidR="00E150E5">
        <w:t>’</w:t>
      </w:r>
      <w:r w:rsidRPr="00545BB6">
        <w:t>études, ce qui permet d</w:t>
      </w:r>
      <w:r w:rsidR="00E150E5">
        <w:t>’</w:t>
      </w:r>
      <w:r w:rsidRPr="00545BB6">
        <w:t>inculquer ces notions à une nouvelle génération ainsi qu</w:t>
      </w:r>
      <w:r w:rsidR="00E150E5">
        <w:t>’</w:t>
      </w:r>
      <w:r w:rsidRPr="00545BB6">
        <w:t>à la population.</w:t>
      </w:r>
    </w:p>
    <w:p w:rsidR="00DB55F1" w:rsidRPr="00DB55F1" w:rsidRDefault="00DB55F1" w:rsidP="00DB55F1">
      <w:pPr>
        <w:pStyle w:val="SingleTxt"/>
        <w:tabs>
          <w:tab w:val="clear" w:pos="1742"/>
        </w:tabs>
        <w:spacing w:after="0" w:line="120" w:lineRule="exact"/>
        <w:rPr>
          <w:sz w:val="10"/>
        </w:rPr>
      </w:pPr>
    </w:p>
    <w:p w:rsidR="00DB55F1" w:rsidRPr="00DB55F1" w:rsidRDefault="00DB55F1" w:rsidP="00DB55F1">
      <w:pPr>
        <w:pStyle w:val="SingleTxt"/>
        <w:tabs>
          <w:tab w:val="clear" w:pos="1742"/>
        </w:tabs>
        <w:spacing w:after="0" w:line="120" w:lineRule="exact"/>
        <w:rPr>
          <w:sz w:val="10"/>
        </w:rPr>
      </w:pPr>
    </w:p>
    <w:p w:rsidR="00927705" w:rsidRPr="00545BB6" w:rsidRDefault="002F5D3A" w:rsidP="00545B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545BB6">
        <w:t>VI.</w:t>
      </w:r>
      <w:r w:rsidRPr="00545BB6">
        <w:tab/>
      </w:r>
      <w:r w:rsidR="00927705" w:rsidRPr="00545BB6">
        <w:t>Article 5</w:t>
      </w:r>
    </w:p>
    <w:p w:rsidR="002F5D3A" w:rsidRDefault="002F5D3A" w:rsidP="002F5D3A">
      <w:pPr>
        <w:pStyle w:val="SingleTxt"/>
        <w:spacing w:after="0" w:line="120" w:lineRule="exact"/>
        <w:rPr>
          <w:sz w:val="10"/>
        </w:rPr>
      </w:pPr>
    </w:p>
    <w:p w:rsidR="00545BB6" w:rsidRPr="00545BB6" w:rsidRDefault="00545BB6" w:rsidP="002F5D3A">
      <w:pPr>
        <w:pStyle w:val="SingleTxt"/>
        <w:spacing w:after="0" w:line="120" w:lineRule="exact"/>
        <w:rPr>
          <w:sz w:val="10"/>
        </w:rPr>
      </w:pPr>
    </w:p>
    <w:p w:rsidR="00927705" w:rsidRDefault="002F5D3A" w:rsidP="00545B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Pr="00545BB6">
        <w:tab/>
      </w:r>
      <w:r w:rsidR="00927705" w:rsidRPr="00545BB6">
        <w:t>Schémas socioculturels</w:t>
      </w:r>
    </w:p>
    <w:p w:rsidR="00545BB6" w:rsidRPr="00545BB6" w:rsidRDefault="00545BB6" w:rsidP="00545BB6">
      <w:pPr>
        <w:pStyle w:val="SingleTxt"/>
        <w:spacing w:after="0" w:line="120" w:lineRule="exact"/>
        <w:rPr>
          <w:sz w:val="10"/>
        </w:rPr>
      </w:pPr>
    </w:p>
    <w:p w:rsidR="00545BB6" w:rsidRPr="00545BB6" w:rsidRDefault="00545BB6" w:rsidP="00545BB6">
      <w:pPr>
        <w:pStyle w:val="SingleTxt"/>
        <w:spacing w:after="0" w:line="120" w:lineRule="exact"/>
        <w:rPr>
          <w:sz w:val="10"/>
        </w:rPr>
      </w:pPr>
    </w:p>
    <w:p w:rsidR="00927705" w:rsidRPr="00545BB6" w:rsidRDefault="00927705" w:rsidP="002F3DC1">
      <w:pPr>
        <w:pStyle w:val="SingleTxt"/>
        <w:numPr>
          <w:ilvl w:val="0"/>
          <w:numId w:val="7"/>
        </w:numPr>
        <w:spacing w:line="240" w:lineRule="auto"/>
      </w:pPr>
      <w:r w:rsidRPr="00545BB6">
        <w:t>On peut dire que les femmes du Myanmar jouissent de leurs droits avant même leur naissance.</w:t>
      </w:r>
      <w:r w:rsidR="00596822" w:rsidRPr="00545BB6">
        <w:t xml:space="preserve"> </w:t>
      </w:r>
      <w:r w:rsidRPr="00545BB6">
        <w:t>Il n</w:t>
      </w:r>
      <w:r w:rsidR="00E150E5">
        <w:t>’</w:t>
      </w:r>
      <w:r w:rsidRPr="00545BB6">
        <w:t>est pas dans la culture du Myanmar de juger un fils préférable à une fille.</w:t>
      </w:r>
      <w:r w:rsidR="00596822" w:rsidRPr="00545BB6">
        <w:t xml:space="preserve"> </w:t>
      </w:r>
      <w:r w:rsidRPr="00545BB6">
        <w:t>Fils et fille sont l</w:t>
      </w:r>
      <w:r w:rsidR="00E150E5">
        <w:t>’</w:t>
      </w:r>
      <w:r w:rsidRPr="00545BB6">
        <w:t>un et l</w:t>
      </w:r>
      <w:r w:rsidR="00E150E5">
        <w:t>’</w:t>
      </w:r>
      <w:r w:rsidRPr="00545BB6">
        <w:t>autre considérés sans discrimination comme les joyaux de la nouvelle génération, aimés et adorés.</w:t>
      </w:r>
      <w:r w:rsidR="00596822" w:rsidRPr="00545BB6">
        <w:t xml:space="preserve"> </w:t>
      </w:r>
      <w:r w:rsidRPr="00545BB6">
        <w:t>Bien que les progrès techniques permettent à présent de connaître le sexe du fœtus, la société myanmaraise n</w:t>
      </w:r>
      <w:r w:rsidR="00E150E5">
        <w:t>’</w:t>
      </w:r>
      <w:r w:rsidRPr="00545BB6">
        <w:t>a pas pour pratique de n</w:t>
      </w:r>
      <w:r w:rsidR="00E150E5">
        <w:t>’</w:t>
      </w:r>
      <w:r w:rsidRPr="00545BB6">
        <w:t>accepter que les fils et d</w:t>
      </w:r>
      <w:r w:rsidR="00E150E5">
        <w:t>’</w:t>
      </w:r>
      <w:r w:rsidRPr="00545BB6">
        <w:t>avorter les fœtus de filles.</w:t>
      </w:r>
      <w:r w:rsidR="00596822" w:rsidRPr="00545BB6">
        <w:t xml:space="preserve"> </w:t>
      </w:r>
      <w:r w:rsidRPr="00545BB6">
        <w:t>D</w:t>
      </w:r>
      <w:r w:rsidR="00E150E5">
        <w:t>’</w:t>
      </w:r>
      <w:r w:rsidRPr="00545BB6">
        <w:t>après la coutume myanmaraise, les enfants nés de deux parents sont les fils et les filles consanguins et sont tous légitimes.</w:t>
      </w:r>
    </w:p>
    <w:p w:rsidR="00927705" w:rsidRPr="00545BB6" w:rsidRDefault="00927705" w:rsidP="002F3DC1">
      <w:pPr>
        <w:pStyle w:val="SingleTxt"/>
        <w:numPr>
          <w:ilvl w:val="0"/>
          <w:numId w:val="7"/>
        </w:numPr>
        <w:spacing w:line="240" w:lineRule="auto"/>
      </w:pPr>
      <w:r w:rsidRPr="00545BB6">
        <w:t>Les Myanmaraises n</w:t>
      </w:r>
      <w:r w:rsidR="00E150E5">
        <w:t>’</w:t>
      </w:r>
      <w:r w:rsidRPr="00545BB6">
        <w:t>ont pas à changer leur religion, leurs liens héréditaires ou leur nom, quel que soit l</w:t>
      </w:r>
      <w:r w:rsidR="00E150E5">
        <w:t>’</w:t>
      </w:r>
      <w:r w:rsidRPr="00545BB6">
        <w:t>homme qu</w:t>
      </w:r>
      <w:r w:rsidR="00E150E5">
        <w:t>’</w:t>
      </w:r>
      <w:r w:rsidRPr="00545BB6">
        <w:t>elles épousent.</w:t>
      </w:r>
      <w:r w:rsidR="00596822" w:rsidRPr="00545BB6">
        <w:t xml:space="preserve"> </w:t>
      </w:r>
      <w:r w:rsidRPr="00545BB6">
        <w:t>En outre, la pratique ayant cours avec les enfants ne diffère pas de celle qui existe avec le mari.</w:t>
      </w:r>
      <w:r w:rsidR="00596822" w:rsidRPr="00545BB6">
        <w:t xml:space="preserve"> </w:t>
      </w:r>
      <w:r w:rsidRPr="00545BB6">
        <w:t xml:space="preserve">Dans beaucoup de </w:t>
      </w:r>
      <w:r w:rsidRPr="00545BB6">
        <w:rPr>
          <w:i/>
        </w:rPr>
        <w:t>Dhammathats</w:t>
      </w:r>
      <w:r w:rsidR="00B12F46" w:rsidRPr="002F3DC1">
        <w:rPr>
          <w:rStyle w:val="StyleFootnoteReferenceItalic"/>
        </w:rPr>
        <w:footnoteReference w:id="1"/>
      </w:r>
      <w:r w:rsidRPr="00545BB6">
        <w:t>, une personne n</w:t>
      </w:r>
      <w:r w:rsidR="00E150E5">
        <w:t>’</w:t>
      </w:r>
      <w:r w:rsidRPr="00545BB6">
        <w:t>est pas tenue d</w:t>
      </w:r>
      <w:r w:rsidR="00E150E5">
        <w:t>’</w:t>
      </w:r>
      <w:r w:rsidRPr="00545BB6">
        <w:t>adopter l</w:t>
      </w:r>
      <w:r w:rsidR="00E150E5">
        <w:t>’</w:t>
      </w:r>
      <w:r w:rsidRPr="00545BB6">
        <w:t>origine et le nom de son mari, et ses enfants ne sont pas tenus d</w:t>
      </w:r>
      <w:r w:rsidR="00E150E5">
        <w:t>’</w:t>
      </w:r>
      <w:r w:rsidRPr="00545BB6">
        <w:t>adopter l</w:t>
      </w:r>
      <w:r w:rsidR="00E150E5">
        <w:t>’</w:t>
      </w:r>
      <w:r w:rsidRPr="00545BB6">
        <w:t>origine et le nom de leur père, et la relation et le titre restent les mêmes.</w:t>
      </w:r>
    </w:p>
    <w:p w:rsidR="00927705" w:rsidRPr="00545BB6" w:rsidRDefault="00927705" w:rsidP="002F3DC1">
      <w:pPr>
        <w:pStyle w:val="SingleTxt"/>
        <w:numPr>
          <w:ilvl w:val="0"/>
          <w:numId w:val="7"/>
        </w:numPr>
        <w:spacing w:line="240" w:lineRule="auto"/>
      </w:pPr>
      <w:r w:rsidRPr="00545BB6">
        <w:t>Au Myanmar, la vie familiale est la vie sociale renforcée et enrichie par l</w:t>
      </w:r>
      <w:r w:rsidR="00E150E5">
        <w:t>’</w:t>
      </w:r>
      <w:r w:rsidRPr="00545BB6">
        <w:t>amour, la passion, la sympathie et la bonté.</w:t>
      </w:r>
      <w:r w:rsidR="00596822" w:rsidRPr="00545BB6">
        <w:t xml:space="preserve"> </w:t>
      </w:r>
      <w:r w:rsidRPr="00545BB6">
        <w:t>L</w:t>
      </w:r>
      <w:r w:rsidR="00E150E5">
        <w:t>’</w:t>
      </w:r>
      <w:r w:rsidRPr="00545BB6">
        <w:t>homme choisit sa femmes qu</w:t>
      </w:r>
      <w:r w:rsidR="00E150E5">
        <w:t>’</w:t>
      </w:r>
      <w:r w:rsidRPr="00545BB6">
        <w:t>il traite sur un pied d</w:t>
      </w:r>
      <w:r w:rsidR="00E150E5">
        <w:t>’</w:t>
      </w:r>
      <w:r w:rsidRPr="00545BB6">
        <w:t>égalité, comme sa partenaire pour la vie.</w:t>
      </w:r>
      <w:r w:rsidR="00596822" w:rsidRPr="00545BB6">
        <w:t xml:space="preserve"> </w:t>
      </w:r>
      <w:r w:rsidRPr="00545BB6">
        <w:t>Les obligations de la vie quotidienne sont équitablement réparties entre le mari et la femme.</w:t>
      </w:r>
      <w:r w:rsidR="00596822" w:rsidRPr="00545BB6">
        <w:t xml:space="preserve"> </w:t>
      </w:r>
      <w:r w:rsidRPr="00545BB6">
        <w:t>Les enfants grandissent et sont élevés par leur père et leur mère.</w:t>
      </w:r>
      <w:r w:rsidR="00596822" w:rsidRPr="00545BB6">
        <w:t xml:space="preserve"> </w:t>
      </w:r>
      <w:r w:rsidRPr="00545BB6">
        <w:t>Ils reçoivent les soins de la mère et suivent l</w:t>
      </w:r>
      <w:r w:rsidR="00E150E5">
        <w:t>’</w:t>
      </w:r>
      <w:r w:rsidRPr="00545BB6">
        <w:t>exemple donné par le père.</w:t>
      </w:r>
    </w:p>
    <w:p w:rsidR="00927705" w:rsidRPr="00545BB6" w:rsidRDefault="00927705" w:rsidP="002F3DC1">
      <w:pPr>
        <w:pStyle w:val="SingleTxt"/>
        <w:numPr>
          <w:ilvl w:val="0"/>
          <w:numId w:val="7"/>
        </w:numPr>
        <w:spacing w:line="240" w:lineRule="auto"/>
      </w:pPr>
      <w:r w:rsidRPr="00545BB6">
        <w:t>Selon la coutume myanmaraise, la société tout entière respecte et apprécie la pudeur et la virginité de la jeune Myanmaraise, conformément aux préceptes du droit coutumier.</w:t>
      </w:r>
      <w:r w:rsidR="00596822" w:rsidRPr="00545BB6">
        <w:t xml:space="preserve"> </w:t>
      </w:r>
      <w:r w:rsidRPr="00545BB6">
        <w:t>Le mariage est reconnu si l</w:t>
      </w:r>
      <w:r w:rsidR="00E150E5">
        <w:t>’</w:t>
      </w:r>
      <w:r w:rsidRPr="00545BB6">
        <w:t>on sait qu</w:t>
      </w:r>
      <w:r w:rsidR="00E150E5">
        <w:t>’</w:t>
      </w:r>
      <w:r w:rsidRPr="00545BB6">
        <w:t>une jeune femme et un jeune homme vivent maritalement et, de ce fait, selon la coutume myanmaraise, la légitimité ne peut être refusée à une femme en tant qu</w:t>
      </w:r>
      <w:r w:rsidR="00E150E5">
        <w:t>’</w:t>
      </w:r>
      <w:r w:rsidRPr="00545BB6">
        <w:t>épouse simplement parce que le couple ne s</w:t>
      </w:r>
      <w:r w:rsidR="00E150E5">
        <w:t>’</w:t>
      </w:r>
      <w:r w:rsidRPr="00545BB6">
        <w:t>est pas marié devant un tribunal.</w:t>
      </w:r>
    </w:p>
    <w:p w:rsidR="00927705" w:rsidRPr="00545BB6" w:rsidRDefault="00927705" w:rsidP="002F3DC1">
      <w:pPr>
        <w:pStyle w:val="SingleTxt"/>
        <w:numPr>
          <w:ilvl w:val="0"/>
          <w:numId w:val="7"/>
        </w:numPr>
        <w:spacing w:line="240" w:lineRule="auto"/>
      </w:pPr>
      <w:r w:rsidRPr="00545BB6">
        <w:t>Toujours selon la coutume myanmaraise, le consentement des intéressés est la condition la plus importante exigée pour le mariage.</w:t>
      </w:r>
      <w:r w:rsidR="00596822" w:rsidRPr="00545BB6">
        <w:t xml:space="preserve"> </w:t>
      </w:r>
      <w:r w:rsidRPr="00545BB6">
        <w:t>Le mariage ne peut être légal sans le consentement donné librement et de leur propre volonté par les deux époux.</w:t>
      </w:r>
      <w:r w:rsidR="00596822" w:rsidRPr="00545BB6">
        <w:t xml:space="preserve"> </w:t>
      </w:r>
      <w:r w:rsidRPr="00545BB6">
        <w:t>Le mariage d</w:t>
      </w:r>
      <w:r w:rsidR="00E150E5">
        <w:t>’</w:t>
      </w:r>
      <w:r w:rsidRPr="00545BB6">
        <w:t>un homme et d</w:t>
      </w:r>
      <w:r w:rsidR="00E150E5">
        <w:t>’</w:t>
      </w:r>
      <w:r w:rsidRPr="00545BB6">
        <w:t>une femme qui ont atteint la majorité et se marient devant un tribunal en prêtant serment est légal.</w:t>
      </w:r>
    </w:p>
    <w:p w:rsidR="00927705" w:rsidRPr="00545BB6" w:rsidRDefault="00927705" w:rsidP="002F3DC1">
      <w:pPr>
        <w:pStyle w:val="SingleTxt"/>
        <w:numPr>
          <w:ilvl w:val="0"/>
          <w:numId w:val="7"/>
        </w:numPr>
        <w:spacing w:line="240" w:lineRule="auto"/>
      </w:pPr>
      <w:r w:rsidRPr="00545BB6">
        <w:t xml:space="preserve">Après le mariage, les </w:t>
      </w:r>
      <w:r w:rsidR="005F6756" w:rsidRPr="00545BB6">
        <w:t>Myanmaraises</w:t>
      </w:r>
      <w:r w:rsidRPr="00545BB6">
        <w:t xml:space="preserve"> boudhistes ont l</w:t>
      </w:r>
      <w:r w:rsidR="00E150E5">
        <w:t>’</w:t>
      </w:r>
      <w:r w:rsidRPr="00545BB6">
        <w:t>égalité des droits de propriété avec leur mari.</w:t>
      </w:r>
      <w:r w:rsidR="00596822" w:rsidRPr="00545BB6">
        <w:t xml:space="preserve"> </w:t>
      </w:r>
      <w:r w:rsidRPr="00545BB6">
        <w:t xml:space="preserve">Le mari et la femme boudhistes sont </w:t>
      </w:r>
      <w:r w:rsidR="00E150E5">
        <w:t>« </w:t>
      </w:r>
      <w:r w:rsidRPr="00545BB6">
        <w:t>copropriétaires</w:t>
      </w:r>
      <w:r w:rsidR="00E150E5">
        <w:t> »</w:t>
      </w:r>
      <w:r w:rsidRPr="00545BB6">
        <w:t xml:space="preserve">, et non pas </w:t>
      </w:r>
      <w:r w:rsidR="00E150E5">
        <w:t>« </w:t>
      </w:r>
      <w:r w:rsidRPr="00545BB6">
        <w:t>propriétaires communs</w:t>
      </w:r>
      <w:r w:rsidR="00E150E5">
        <w:t> »</w:t>
      </w:r>
      <w:r w:rsidRPr="00545BB6">
        <w:t xml:space="preserve"> d</w:t>
      </w:r>
      <w:r w:rsidR="00E150E5">
        <w:t>’</w:t>
      </w:r>
      <w:r w:rsidRPr="00545BB6">
        <w:t>un bien.</w:t>
      </w:r>
      <w:r w:rsidR="00596822" w:rsidRPr="00545BB6">
        <w:t xml:space="preserve"> </w:t>
      </w:r>
      <w:r w:rsidRPr="00545BB6">
        <w:t>Lorsqu</w:t>
      </w:r>
      <w:r w:rsidR="00E150E5">
        <w:t>’</w:t>
      </w:r>
      <w:r w:rsidRPr="00545BB6">
        <w:t xml:space="preserve">un homme et une femme se marient, chacun a droit à un tiers des biens </w:t>
      </w:r>
      <w:r w:rsidR="00E150E5">
        <w:t>« </w:t>
      </w:r>
      <w:r w:rsidRPr="00545BB6">
        <w:t>paryin</w:t>
      </w:r>
      <w:r w:rsidR="00B12F46" w:rsidRPr="002F3DC1">
        <w:rPr>
          <w:rStyle w:val="FootnoteReference"/>
          <w:color w:val="000000"/>
        </w:rPr>
        <w:footnoteReference w:id="2"/>
      </w:r>
      <w:r w:rsidR="00E150E5">
        <w:t> »</w:t>
      </w:r>
      <w:r w:rsidRPr="00545BB6">
        <w:t xml:space="preserve"> de l</w:t>
      </w:r>
      <w:r w:rsidR="00E150E5">
        <w:t>’</w:t>
      </w:r>
      <w:r w:rsidRPr="00545BB6">
        <w:t>autre partie</w:t>
      </w:r>
      <w:r w:rsidR="004B73C3" w:rsidRPr="00545BB6">
        <w:t>;</w:t>
      </w:r>
      <w:r w:rsidRPr="00545BB6">
        <w:t xml:space="preserve"> le mari et la femme sont habilités à bénéficier à parts égales des biens </w:t>
      </w:r>
      <w:r w:rsidR="00E150E5">
        <w:t>« </w:t>
      </w:r>
      <w:r w:rsidRPr="00545BB6">
        <w:t>lathtatpwar</w:t>
      </w:r>
      <w:r w:rsidR="00B12F46" w:rsidRPr="002F3DC1">
        <w:rPr>
          <w:rStyle w:val="FootnoteReference"/>
          <w:color w:val="000000"/>
        </w:rPr>
        <w:footnoteReference w:id="3"/>
      </w:r>
      <w:r w:rsidR="00E150E5">
        <w:t> »</w:t>
      </w:r>
      <w:r w:rsidRPr="00545BB6">
        <w:t xml:space="preserve">, </w:t>
      </w:r>
      <w:r w:rsidR="00E150E5">
        <w:t>« </w:t>
      </w:r>
      <w:r w:rsidRPr="00545BB6">
        <w:t>khanwin</w:t>
      </w:r>
      <w:r w:rsidR="00B12F46" w:rsidRPr="002F3DC1">
        <w:rPr>
          <w:rStyle w:val="FootnoteReference"/>
          <w:color w:val="000000"/>
        </w:rPr>
        <w:footnoteReference w:id="4"/>
      </w:r>
      <w:r w:rsidR="00E150E5">
        <w:t> »</w:t>
      </w:r>
      <w:r w:rsidRPr="00545BB6">
        <w:t xml:space="preserve"> and </w:t>
      </w:r>
      <w:r w:rsidR="00E150E5">
        <w:t>« </w:t>
      </w:r>
      <w:r w:rsidRPr="00545BB6">
        <w:t>hnaparson</w:t>
      </w:r>
      <w:r w:rsidR="00B12F46" w:rsidRPr="002F3DC1">
        <w:rPr>
          <w:rStyle w:val="FootnoteReference"/>
          <w:color w:val="000000"/>
        </w:rPr>
        <w:footnoteReference w:id="5"/>
      </w:r>
      <w:r w:rsidR="00E150E5">
        <w:t> »</w:t>
      </w:r>
      <w:r w:rsidRPr="00545BB6">
        <w:t>.</w:t>
      </w:r>
      <w:r w:rsidR="00596822" w:rsidRPr="00545BB6">
        <w:t xml:space="preserve"> </w:t>
      </w:r>
      <w:r w:rsidRPr="00545BB6">
        <w:t>En cas d</w:t>
      </w:r>
      <w:r w:rsidR="00E150E5">
        <w:t>’</w:t>
      </w:r>
      <w:r w:rsidRPr="00545BB6">
        <w:t>héritage, l</w:t>
      </w:r>
      <w:r w:rsidR="00E150E5">
        <w:t>’</w:t>
      </w:r>
      <w:r w:rsidRPr="00545BB6">
        <w:t>héritier a droit à bénéficier de la propriété du bien pour les deux-tiers.</w:t>
      </w:r>
    </w:p>
    <w:p w:rsidR="00927705" w:rsidRPr="00545BB6" w:rsidRDefault="00927705" w:rsidP="00B12F46">
      <w:pPr>
        <w:pStyle w:val="SingleTxt"/>
        <w:numPr>
          <w:ilvl w:val="0"/>
          <w:numId w:val="8"/>
        </w:numPr>
      </w:pPr>
      <w:r w:rsidRPr="00545BB6">
        <w:rPr>
          <w:noProof/>
        </w:rPr>
        <w:pict>
          <v:line id="_x0000_s2173" style="position:absolute;left:0;text-align:left;z-index:2" from="-18pt,785.7pt" to="450pt,785.7pt" strokeweight="2.25pt"/>
        </w:pict>
      </w:r>
      <w:r w:rsidRPr="00545BB6">
        <w:t>D</w:t>
      </w:r>
      <w:r w:rsidR="00E150E5">
        <w:t>’</w:t>
      </w:r>
      <w:r w:rsidRPr="00545BB6">
        <w:t>après le droit coutumier du Myanmar, l</w:t>
      </w:r>
      <w:r w:rsidR="00E150E5">
        <w:t>’</w:t>
      </w:r>
      <w:r w:rsidRPr="00545BB6">
        <w:t>accord conclu en toute indépendance par le mari et la femme est essentiel à la légitimité du mariage.</w:t>
      </w:r>
      <w:r w:rsidR="00596822" w:rsidRPr="00545BB6">
        <w:t xml:space="preserve"> </w:t>
      </w:r>
      <w:r w:rsidRPr="00545BB6">
        <w:t>Lorsque, pour diverses raisons, se pose la question du divorce, la Myanmaraise a pleinement le droit au divorce et au partage des biens.</w:t>
      </w:r>
    </w:p>
    <w:p w:rsidR="00927705" w:rsidRPr="00545BB6" w:rsidRDefault="00927705" w:rsidP="00B12F46">
      <w:pPr>
        <w:pStyle w:val="SingleTxt"/>
        <w:numPr>
          <w:ilvl w:val="0"/>
          <w:numId w:val="8"/>
        </w:numPr>
      </w:pPr>
      <w:r w:rsidRPr="00545BB6">
        <w:t>En outre, conformément au droit coutumier du Myanmar, il n</w:t>
      </w:r>
      <w:r w:rsidR="00E150E5">
        <w:t>’</w:t>
      </w:r>
      <w:r w:rsidRPr="00545BB6">
        <w:t>y a pas de discrimination au sujet de l</w:t>
      </w:r>
      <w:r w:rsidR="00E150E5">
        <w:t>’</w:t>
      </w:r>
      <w:r w:rsidRPr="00545BB6">
        <w:t>héritage vis-à-vis de l</w:t>
      </w:r>
      <w:r w:rsidR="00E150E5">
        <w:t>’</w:t>
      </w:r>
      <w:r w:rsidRPr="00545BB6">
        <w:t>homme ou de la femme, du mari ou de la femme, du veuf ou de la veuve, du fils ou de la fille, et du petit-fils ou de la petite-fille.</w:t>
      </w:r>
      <w:r w:rsidR="00596822" w:rsidRPr="00545BB6">
        <w:t xml:space="preserve"> </w:t>
      </w:r>
      <w:r w:rsidRPr="00545BB6">
        <w:t>Le partage se fait sur la base du degré de relation avec le défunt.</w:t>
      </w:r>
      <w:r w:rsidR="00596822" w:rsidRPr="00545BB6">
        <w:t xml:space="preserve"> </w:t>
      </w:r>
      <w:r w:rsidRPr="00545BB6">
        <w:t>Le droit myanmarais à l</w:t>
      </w:r>
      <w:r w:rsidR="00E150E5">
        <w:t>’</w:t>
      </w:r>
      <w:r w:rsidRPr="00545BB6">
        <w:t>héritage est un droit acquis que peuvent invoquer les générations suivantes.</w:t>
      </w:r>
    </w:p>
    <w:p w:rsidR="00927705" w:rsidRPr="00545BB6" w:rsidRDefault="00927705" w:rsidP="00B12F46">
      <w:pPr>
        <w:pStyle w:val="SingleTxt"/>
        <w:numPr>
          <w:ilvl w:val="0"/>
          <w:numId w:val="8"/>
        </w:numPr>
      </w:pPr>
      <w:r w:rsidRPr="00545BB6">
        <w:t>D</w:t>
      </w:r>
      <w:r w:rsidR="00E150E5">
        <w:t>’</w:t>
      </w:r>
      <w:r w:rsidRPr="00545BB6">
        <w:t>après la coutume au Myanmar, le fils et la fille ont droit à l</w:t>
      </w:r>
      <w:r w:rsidR="00E150E5">
        <w:t>’</w:t>
      </w:r>
      <w:r w:rsidRPr="00545BB6">
        <w:t>égalité en matière d</w:t>
      </w:r>
      <w:r w:rsidR="00E150E5">
        <w:t>’</w:t>
      </w:r>
      <w:r w:rsidRPr="00545BB6">
        <w:t>héritage.</w:t>
      </w:r>
      <w:r w:rsidR="00596822" w:rsidRPr="00545BB6">
        <w:t xml:space="preserve"> </w:t>
      </w:r>
      <w:r w:rsidRPr="00545BB6">
        <w:t xml:space="preserve">Même dans le cas du </w:t>
      </w:r>
      <w:r w:rsidRPr="00181C06">
        <w:rPr>
          <w:bCs/>
        </w:rPr>
        <w:t xml:space="preserve">droit </w:t>
      </w:r>
      <w:r w:rsidRPr="00181C06">
        <w:rPr>
          <w:bCs/>
          <w:iCs/>
        </w:rPr>
        <w:t>orasa</w:t>
      </w:r>
      <w:r w:rsidR="00B12F46" w:rsidRPr="002F3DC1">
        <w:rPr>
          <w:rStyle w:val="StyleFootnoteReferenceBold"/>
        </w:rPr>
        <w:footnoteReference w:id="6"/>
      </w:r>
      <w:r w:rsidRPr="00545BB6">
        <w:t>, le fils et la fille ont l</w:t>
      </w:r>
      <w:r w:rsidR="00E150E5">
        <w:t>’</w:t>
      </w:r>
      <w:r w:rsidRPr="00545BB6">
        <w:t>égalité de droit.</w:t>
      </w:r>
      <w:r w:rsidR="00596822" w:rsidRPr="00545BB6">
        <w:t xml:space="preserve"> </w:t>
      </w:r>
      <w:r w:rsidRPr="00545BB6">
        <w:t>Lorsque les parents divorcent, pour le bien des enfants mineurs, leur garde est confiée en priorité à la mère.</w:t>
      </w:r>
    </w:p>
    <w:p w:rsidR="00927705" w:rsidRPr="00545BB6" w:rsidRDefault="00927705" w:rsidP="00B12F46">
      <w:pPr>
        <w:pStyle w:val="SingleTxt"/>
        <w:numPr>
          <w:ilvl w:val="0"/>
          <w:numId w:val="8"/>
        </w:numPr>
      </w:pPr>
      <w:r w:rsidRPr="00545BB6">
        <w:rPr>
          <w:noProof/>
        </w:rPr>
        <w:pict>
          <v:line id="_x0000_s2174" style="position:absolute;left:0;text-align:left;z-index:3" from="-166.95pt,184.65pt" to="-94.95pt,184.65pt" strokeweight="1.5pt"/>
        </w:pict>
      </w:r>
      <w:r w:rsidRPr="00545BB6">
        <w:t>Le Myanmar a de vieilles traditions historiques et est aussi un pays où l</w:t>
      </w:r>
      <w:r w:rsidR="00E150E5">
        <w:t>’</w:t>
      </w:r>
      <w:r w:rsidRPr="00545BB6">
        <w:t>amour prédomine.</w:t>
      </w:r>
      <w:r w:rsidR="00596822" w:rsidRPr="00545BB6">
        <w:t xml:space="preserve"> </w:t>
      </w:r>
      <w:r w:rsidRPr="00545BB6">
        <w:t>D</w:t>
      </w:r>
      <w:r w:rsidR="00E150E5">
        <w:t>’</w:t>
      </w:r>
      <w:r w:rsidRPr="00545BB6">
        <w:t>après la tradition culturelle, la famille myanmaraise est une famille élargie, qui comprend les enfants, les parents et les grands-parents.</w:t>
      </w:r>
      <w:r w:rsidR="00596822" w:rsidRPr="00545BB6">
        <w:t xml:space="preserve"> </w:t>
      </w:r>
      <w:r w:rsidRPr="00545BB6">
        <w:t>Les femmes sont tenues de s</w:t>
      </w:r>
      <w:r w:rsidR="00E150E5">
        <w:t>’</w:t>
      </w:r>
      <w:r w:rsidRPr="00545BB6">
        <w:t>occuper non seulement de leur mari et de leurs enfants, mais aussi des parents âgés de leur mari.</w:t>
      </w:r>
      <w:r w:rsidR="00596822" w:rsidRPr="00545BB6">
        <w:t xml:space="preserve"> </w:t>
      </w:r>
      <w:r w:rsidRPr="00545BB6">
        <w:t>Les grands-parents gardent les petits-enfants et les enfants en bas âge.</w:t>
      </w:r>
      <w:r w:rsidR="00596822" w:rsidRPr="00545BB6">
        <w:t xml:space="preserve"> </w:t>
      </w:r>
      <w:r w:rsidRPr="00545BB6">
        <w:t>La famille obéit aux grands-parents et les écoute.</w:t>
      </w:r>
      <w:r w:rsidR="00596822" w:rsidRPr="00545BB6">
        <w:t xml:space="preserve"> </w:t>
      </w:r>
      <w:r w:rsidRPr="00545BB6">
        <w:t>Dans la famille myanmaraise, les devoirs spécifiques du mari sont prescrits par la coutume.</w:t>
      </w:r>
      <w:r w:rsidR="00596822" w:rsidRPr="00545BB6">
        <w:t xml:space="preserve"> </w:t>
      </w:r>
      <w:r w:rsidRPr="00545BB6">
        <w:t>Depuis des temps anciens, le mari n</w:t>
      </w:r>
      <w:r w:rsidR="00E150E5">
        <w:t>’</w:t>
      </w:r>
      <w:r w:rsidRPr="00545BB6">
        <w:t>insulte pas la femme et lui confie les biens qu</w:t>
      </w:r>
      <w:r w:rsidR="00E150E5">
        <w:t>’</w:t>
      </w:r>
      <w:r w:rsidRPr="00545BB6">
        <w:t>il a accumulés.</w:t>
      </w:r>
      <w:r w:rsidR="00596822" w:rsidRPr="00545BB6">
        <w:t xml:space="preserve"> </w:t>
      </w:r>
      <w:r w:rsidRPr="00545BB6">
        <w:t>Il ne doit pas avoir de rapports avec d</w:t>
      </w:r>
      <w:r w:rsidR="00E150E5">
        <w:t>’</w:t>
      </w:r>
      <w:r w:rsidRPr="00545BB6">
        <w:t>autres femmes, et il doit aimer sa femme et ses enfants et être bon avec eux.</w:t>
      </w:r>
      <w:r w:rsidR="00596822" w:rsidRPr="00545BB6">
        <w:t xml:space="preserve"> </w:t>
      </w:r>
      <w:r w:rsidRPr="00545BB6">
        <w:t>C</w:t>
      </w:r>
      <w:r w:rsidR="00E150E5">
        <w:t>’</w:t>
      </w:r>
      <w:r w:rsidRPr="00545BB6">
        <w:t>est pourquoi le mari a pour tradition de vivre avec sa femme et ses enfants et de les aimer, et les besognes familiales sont effectuées en coopération.</w:t>
      </w:r>
      <w:r w:rsidR="00596822" w:rsidRPr="00545BB6">
        <w:t xml:space="preserve"> </w:t>
      </w:r>
      <w:r w:rsidRPr="00545BB6">
        <w:t>La responsabilité d</w:t>
      </w:r>
      <w:r w:rsidR="00E150E5">
        <w:t>’</w:t>
      </w:r>
      <w:r w:rsidRPr="00545BB6">
        <w:t>élever les enfants incombe non seulement à la mère mais aussi au père, qui doit se comporter convenablement et ne pas donner de mauvais exemple à ses enfants.</w:t>
      </w:r>
      <w:r w:rsidR="00596822" w:rsidRPr="00545BB6">
        <w:t xml:space="preserve"> </w:t>
      </w:r>
      <w:r w:rsidRPr="00545BB6">
        <w:t xml:space="preserve">Dans le système social du Myanmar, les devoirs du parent unique incombent non seulement à la mère mais aussi au père. </w:t>
      </w:r>
    </w:p>
    <w:p w:rsidR="008D420C" w:rsidRPr="00545BB6" w:rsidRDefault="008D420C" w:rsidP="008D420C">
      <w:pPr>
        <w:pStyle w:val="SingleTxt"/>
        <w:spacing w:after="0" w:line="120" w:lineRule="exact"/>
        <w:rPr>
          <w:color w:val="000000"/>
          <w:sz w:val="10"/>
        </w:rPr>
      </w:pPr>
    </w:p>
    <w:p w:rsidR="008D420C" w:rsidRPr="00545BB6" w:rsidRDefault="008D420C" w:rsidP="008D420C">
      <w:pPr>
        <w:pStyle w:val="SingleTxt"/>
        <w:spacing w:after="0" w:line="120" w:lineRule="exact"/>
        <w:rPr>
          <w:color w:val="000000"/>
          <w:sz w:val="10"/>
        </w:rPr>
      </w:pPr>
    </w:p>
    <w:p w:rsidR="00E150E5" w:rsidRDefault="008D420C" w:rsidP="00E150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E150E5">
        <w:t>VII.</w:t>
      </w:r>
      <w:r w:rsidRPr="00545BB6">
        <w:tab/>
      </w:r>
      <w:r w:rsidR="00927705" w:rsidRPr="00545BB6">
        <w:t>Article 6</w:t>
      </w:r>
    </w:p>
    <w:p w:rsidR="00E150E5" w:rsidRPr="00E150E5" w:rsidRDefault="00E150E5" w:rsidP="00E150E5">
      <w:pPr>
        <w:pStyle w:val="SingleTxt"/>
        <w:spacing w:after="0" w:line="120" w:lineRule="exact"/>
        <w:rPr>
          <w:sz w:val="10"/>
        </w:rPr>
      </w:pPr>
    </w:p>
    <w:p w:rsidR="00E150E5" w:rsidRPr="00E150E5" w:rsidRDefault="00E150E5" w:rsidP="00E150E5">
      <w:pPr>
        <w:pStyle w:val="SingleTxt"/>
        <w:spacing w:after="0" w:line="120" w:lineRule="exact"/>
        <w:rPr>
          <w:sz w:val="10"/>
        </w:rPr>
      </w:pPr>
    </w:p>
    <w:p w:rsidR="00927705" w:rsidRDefault="008D420C" w:rsidP="00E150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Pr="00545BB6">
        <w:tab/>
      </w:r>
      <w:r w:rsidR="00927705" w:rsidRPr="00545BB6">
        <w:t>Mesures de répression du trafic des femmes</w:t>
      </w:r>
    </w:p>
    <w:p w:rsidR="00E150E5" w:rsidRPr="00E150E5" w:rsidRDefault="00E150E5" w:rsidP="00E150E5">
      <w:pPr>
        <w:pStyle w:val="SingleTxt"/>
        <w:spacing w:after="0" w:line="120" w:lineRule="exact"/>
        <w:rPr>
          <w:sz w:val="10"/>
        </w:rPr>
      </w:pPr>
    </w:p>
    <w:p w:rsidR="00E150E5" w:rsidRPr="00E150E5" w:rsidRDefault="00E150E5" w:rsidP="00E150E5">
      <w:pPr>
        <w:pStyle w:val="SingleTxt"/>
        <w:spacing w:after="0" w:line="120" w:lineRule="exact"/>
        <w:rPr>
          <w:sz w:val="10"/>
        </w:rPr>
      </w:pPr>
    </w:p>
    <w:p w:rsidR="00927705" w:rsidRPr="00545BB6" w:rsidRDefault="00927705" w:rsidP="008D420C">
      <w:pPr>
        <w:pStyle w:val="SingleTxt"/>
        <w:numPr>
          <w:ilvl w:val="0"/>
          <w:numId w:val="9"/>
        </w:numPr>
      </w:pPr>
      <w:r w:rsidRPr="00545BB6">
        <w:t>Les Myanmaraises sont protégées à la fois par la coutume et par les lois en vigueur.</w:t>
      </w:r>
      <w:r w:rsidR="00596822" w:rsidRPr="00545BB6">
        <w:t xml:space="preserve"> </w:t>
      </w:r>
      <w:r w:rsidRPr="00545BB6">
        <w:t>Elles ne sont pas autorisées à gagner leur vie en s</w:t>
      </w:r>
      <w:r w:rsidR="00E150E5">
        <w:t>’</w:t>
      </w:r>
      <w:r w:rsidRPr="00545BB6">
        <w:t>adonnant à des types d</w:t>
      </w:r>
      <w:r w:rsidR="00E150E5">
        <w:t>’</w:t>
      </w:r>
      <w:r w:rsidRPr="00545BB6">
        <w:t>emplois inusités dans la communauté myanmaraise.</w:t>
      </w:r>
      <w:r w:rsidR="00596822" w:rsidRPr="00545BB6">
        <w:t xml:space="preserve"> </w:t>
      </w:r>
      <w:r w:rsidRPr="00545BB6">
        <w:t>Cependant, certains individus, profitant de la vulnérabilité des femmes, leur font miroiter des perspectives d</w:t>
      </w:r>
      <w:r w:rsidR="00E150E5">
        <w:t>’</w:t>
      </w:r>
      <w:r w:rsidRPr="00545BB6">
        <w:t xml:space="preserve">emploi et les contraignent à la prostitution. </w:t>
      </w:r>
    </w:p>
    <w:p w:rsidR="00927705" w:rsidRPr="00545BB6" w:rsidRDefault="00927705" w:rsidP="008D420C">
      <w:pPr>
        <w:pStyle w:val="SingleTxt"/>
        <w:numPr>
          <w:ilvl w:val="0"/>
          <w:numId w:val="10"/>
        </w:numPr>
      </w:pPr>
      <w:r w:rsidRPr="00545BB6">
        <w:t>Pour combattre ces activités, en 2002, le Myanmar a créé un Comité de travail pour la prévention de la traite, présidé par le Vice-Ministre de l</w:t>
      </w:r>
      <w:r w:rsidR="00E150E5">
        <w:t>’</w:t>
      </w:r>
      <w:r w:rsidRPr="00545BB6">
        <w:t>intérieur.</w:t>
      </w:r>
      <w:r w:rsidR="00596822" w:rsidRPr="00545BB6">
        <w:t xml:space="preserve"> </w:t>
      </w:r>
      <w:r w:rsidRPr="00545BB6">
        <w:t xml:space="preserve">Des comités de travail aux niveaux des États, des </w:t>
      </w:r>
      <w:r w:rsidR="00545BB6" w:rsidRPr="00545BB6">
        <w:t>divisions</w:t>
      </w:r>
      <w:r w:rsidRPr="00545BB6">
        <w:t>, des Districts et des municipalités combattent sans relâche la traite des personnes, en coopération avec des organisations sociales.</w:t>
      </w:r>
    </w:p>
    <w:p w:rsidR="00927705" w:rsidRPr="00545BB6" w:rsidRDefault="00927705" w:rsidP="008D420C">
      <w:pPr>
        <w:pStyle w:val="SingleTxt"/>
        <w:numPr>
          <w:ilvl w:val="0"/>
          <w:numId w:val="10"/>
        </w:numPr>
      </w:pPr>
      <w:r w:rsidRPr="00545BB6">
        <w:t>Du 17 juillet 2002, date à laquelle a été créé le Comité de travail pour la prévention de la traite, jusqu</w:t>
      </w:r>
      <w:r w:rsidR="00E150E5">
        <w:t>’</w:t>
      </w:r>
      <w:r w:rsidRPr="00545BB6">
        <w:t xml:space="preserve">au 13 septembre 2005, date à laquelle a été promulguée la </w:t>
      </w:r>
      <w:r w:rsidR="00E150E5">
        <w:t>loi</w:t>
      </w:r>
      <w:r w:rsidRPr="00545BB6">
        <w:t xml:space="preserve"> de lutte contre la traite des personnes, 1 364 individus ont été condamnés en vertu de la loi en vigueur dans 677 affaires de traite de personnes.</w:t>
      </w:r>
      <w:r w:rsidR="00596822" w:rsidRPr="00545BB6">
        <w:t xml:space="preserve"> </w:t>
      </w:r>
      <w:r w:rsidRPr="00545BB6">
        <w:t>Du 13 septembre 2005 au 31 décembre 2006, 179 individus ont été condamnés dans 52</w:t>
      </w:r>
      <w:r w:rsidR="00A6093D" w:rsidRPr="00545BB6">
        <w:t> </w:t>
      </w:r>
      <w:r w:rsidRPr="00545BB6">
        <w:t>affaires de ce genre.</w:t>
      </w:r>
      <w:r w:rsidR="00596822" w:rsidRPr="00545BB6">
        <w:t xml:space="preserve"> </w:t>
      </w:r>
      <w:r w:rsidRPr="00545BB6">
        <w:t>Un vaste réseau, qui opérait le long de la frontière entre le Myanmar et la Chine, a été démasqué en juillet 2006 pour avoir soumis 300 jeunes femmes à ce trafic.</w:t>
      </w:r>
      <w:r w:rsidR="00596822" w:rsidRPr="00545BB6">
        <w:t xml:space="preserve"> </w:t>
      </w:r>
      <w:r w:rsidRPr="00545BB6">
        <w:t xml:space="preserve">Au total, 34 personnes, dont les chefs du réseau Kyaw Myint et Ye Myo, ont été accusées en vertu de la </w:t>
      </w:r>
      <w:r w:rsidR="00E150E5">
        <w:t>loi</w:t>
      </w:r>
      <w:r w:rsidRPr="00545BB6">
        <w:t xml:space="preserve"> contre la traite de personnes et condamnées le 30 janvier 2007 à la prison à perpétuité, et 6,36 millions de kyats en espèces et en biens ont été saisis.</w:t>
      </w:r>
    </w:p>
    <w:p w:rsidR="00927705" w:rsidRPr="00545BB6" w:rsidRDefault="00E150E5" w:rsidP="008D420C">
      <w:pPr>
        <w:pStyle w:val="SingleTxt"/>
        <w:numPr>
          <w:ilvl w:val="0"/>
          <w:numId w:val="10"/>
        </w:numPr>
      </w:pPr>
      <w:r>
        <w:t>Le 30 </w:t>
      </w:r>
      <w:r w:rsidR="00927705" w:rsidRPr="00545BB6">
        <w:t>mars 2004, le Myanmar est devenu État partie à la Convention contre le crime organisé transnational (COT), à son Protocole pour prévenir, réprimer et sanctionner la traite des personnes, en particulier des femmes et des enfants et à son Protocole contre le trafic illicite de migrants par terre, mer et air.</w:t>
      </w:r>
      <w:r w:rsidR="00596822" w:rsidRPr="00545BB6">
        <w:t xml:space="preserve"> </w:t>
      </w:r>
      <w:r w:rsidR="00927705" w:rsidRPr="00545BB6">
        <w:t>Conformément aux dispositions de ces instruments internationaux, le Myanmar combat le trafic de personnes.</w:t>
      </w:r>
      <w:r w:rsidR="00596822" w:rsidRPr="00545BB6">
        <w:t xml:space="preserve"> </w:t>
      </w:r>
      <w:r w:rsidR="00927705" w:rsidRPr="00545BB6">
        <w:t xml:space="preserve">En association avec </w:t>
      </w:r>
      <w:r w:rsidR="00927705" w:rsidRPr="00545BB6">
        <w:rPr>
          <w:color w:val="000000"/>
        </w:rPr>
        <w:t>le Projet interinstitutions sur le trafic des femmes et des enfants (UNIAP),</w:t>
      </w:r>
      <w:r w:rsidR="00927705" w:rsidRPr="00545BB6">
        <w:t xml:space="preserve"> les pays de la sous-région du Grand-Mékong (GMS), à savoir le Cambodge, la Chine, la République démocratique populaire lao, le Myanmar, la Thaïland et le Viet Nam ont signé le Mémorandum d</w:t>
      </w:r>
      <w:r>
        <w:t>’</w:t>
      </w:r>
      <w:r w:rsidR="00927705" w:rsidRPr="00545BB6">
        <w:t>accord intitulé Initiative ministérielle coordonnée du Mékong contre la traite des personnes – COMMIT le 29</w:t>
      </w:r>
      <w:r w:rsidR="00A6093D" w:rsidRPr="00545BB6">
        <w:t> </w:t>
      </w:r>
      <w:r w:rsidR="00927705" w:rsidRPr="00545BB6">
        <w:t>octobre 2004 à Yangon (Myanmar).</w:t>
      </w:r>
    </w:p>
    <w:p w:rsidR="00927705" w:rsidRPr="00545BB6" w:rsidRDefault="00927705" w:rsidP="008D420C">
      <w:pPr>
        <w:pStyle w:val="SingleTxt"/>
        <w:numPr>
          <w:ilvl w:val="0"/>
          <w:numId w:val="10"/>
        </w:numPr>
      </w:pPr>
      <w:r w:rsidRPr="00545BB6">
        <w:t>Depuis le début de 2004, le Myanmar s</w:t>
      </w:r>
      <w:r w:rsidR="00E150E5">
        <w:t>’</w:t>
      </w:r>
      <w:r w:rsidRPr="00545BB6">
        <w:t>efforce de promulguer des lois conformes aux conventions et traités internationaux susmentionnés.</w:t>
      </w:r>
      <w:r w:rsidR="00596822" w:rsidRPr="00545BB6">
        <w:t xml:space="preserve"> </w:t>
      </w:r>
      <w:r w:rsidRPr="00545BB6">
        <w:t>À cet égard, en septembre 2004, des experts internationaux, y compris des représentants de l</w:t>
      </w:r>
      <w:r w:rsidR="00E150E5">
        <w:t>’</w:t>
      </w:r>
      <w:r w:rsidRPr="00545BB6">
        <w:t>Office des Nations Unies contre la drogue et le crime (UNODC), ont été invités au Myanmar pour examiner et commenter le projet de loi contre la traite de personnes.</w:t>
      </w:r>
      <w:r w:rsidR="00596822" w:rsidRPr="00545BB6">
        <w:t xml:space="preserve"> </w:t>
      </w:r>
      <w:r w:rsidRPr="00545BB6">
        <w:t>Après cela, le 13</w:t>
      </w:r>
      <w:r w:rsidR="00E150E5">
        <w:t> </w:t>
      </w:r>
      <w:r w:rsidRPr="00545BB6">
        <w:t xml:space="preserve">septembre 2005, le Myanmar a pu promulguer devant la communauté internationale sa </w:t>
      </w:r>
      <w:r w:rsidR="00E150E5">
        <w:t>loi</w:t>
      </w:r>
      <w:r w:rsidRPr="00545BB6">
        <w:t xml:space="preserve"> contre la traite de personnes.</w:t>
      </w:r>
      <w:r w:rsidR="00596822" w:rsidRPr="00545BB6">
        <w:t xml:space="preserve"> </w:t>
      </w:r>
      <w:r w:rsidRPr="00545BB6">
        <w:t>Cette loi vise les objectifs suivants :</w:t>
      </w:r>
      <w:r w:rsidR="00596822" w:rsidRPr="00545BB6">
        <w:t xml:space="preserve"> </w:t>
      </w:r>
    </w:p>
    <w:p w:rsidR="00927705" w:rsidRPr="00545BB6" w:rsidRDefault="00927705" w:rsidP="004B73C3">
      <w:pPr>
        <w:pStyle w:val="SingleTxt"/>
      </w:pPr>
      <w:r w:rsidRPr="00545BB6">
        <w:tab/>
        <w:t>a)</w:t>
      </w:r>
      <w:r w:rsidRPr="00545BB6">
        <w:tab/>
        <w:t>Prévenir et réprimer la traite de personnes, en tant que devoir national, car elle porte atteinte à la fierté et à l</w:t>
      </w:r>
      <w:r w:rsidR="00E150E5">
        <w:t>’</w:t>
      </w:r>
      <w:r w:rsidRPr="00545BB6">
        <w:t>héritage ancestral que le Myanmar chérit et tient à préserver</w:t>
      </w:r>
      <w:r w:rsidR="004B73C3" w:rsidRPr="00545BB6">
        <w:t>;</w:t>
      </w:r>
    </w:p>
    <w:p w:rsidR="00927705" w:rsidRPr="00545BB6" w:rsidRDefault="00927705" w:rsidP="004B73C3">
      <w:pPr>
        <w:pStyle w:val="SingleTxt"/>
      </w:pPr>
      <w:r w:rsidRPr="00545BB6">
        <w:tab/>
        <w:t>b)</w:t>
      </w:r>
      <w:r w:rsidRPr="00545BB6">
        <w:tab/>
        <w:t>Accorder une attention particulière à la protection des femmes, des enfants et des adolescents, afin de prévenir et de réprimer la traite de personnes</w:t>
      </w:r>
      <w:r w:rsidR="004B73C3" w:rsidRPr="00545BB6">
        <w:t>;</w:t>
      </w:r>
    </w:p>
    <w:p w:rsidR="00927705" w:rsidRPr="00545BB6" w:rsidRDefault="00927705" w:rsidP="004B73C3">
      <w:pPr>
        <w:pStyle w:val="SingleTxt"/>
      </w:pPr>
      <w:r w:rsidRPr="00545BB6">
        <w:tab/>
        <w:t>c)</w:t>
      </w:r>
      <w:r w:rsidRPr="00545BB6">
        <w:tab/>
        <w:t>Faciliter une enquête rapide et efficace afin d</w:t>
      </w:r>
      <w:r w:rsidR="00E150E5">
        <w:t>’</w:t>
      </w:r>
      <w:r w:rsidRPr="00545BB6">
        <w:t>exposer et de punir les auteurs d</w:t>
      </w:r>
      <w:r w:rsidR="00E150E5">
        <w:t>’</w:t>
      </w:r>
      <w:r w:rsidRPr="00545BB6">
        <w:t>actes de traite de personnes, et prévenir toute nouvelle traite de personnes en prenant des sanctions efficaces et dissuasives</w:t>
      </w:r>
      <w:r w:rsidR="004B73C3" w:rsidRPr="00545BB6">
        <w:t>;</w:t>
      </w:r>
    </w:p>
    <w:p w:rsidR="00927705" w:rsidRPr="00545BB6" w:rsidRDefault="00927705" w:rsidP="004B73C3">
      <w:pPr>
        <w:pStyle w:val="SingleTxt"/>
      </w:pPr>
      <w:r w:rsidRPr="00545BB6">
        <w:tab/>
        <w:t>d)</w:t>
      </w:r>
      <w:r w:rsidRPr="00545BB6">
        <w:tab/>
        <w:t>Mener une action coordonnée avec les organisations internationales, les organisations régionales et les organisations intergouvernementales formées entre organisations gouvernementales et non gouvernementales, conformément aux conventions internationales relatives à la répression de la traite des personnes auxquelles le Myanmar a adhéré</w:t>
      </w:r>
      <w:r w:rsidR="004B73C3" w:rsidRPr="00545BB6">
        <w:t>;</w:t>
      </w:r>
    </w:p>
    <w:p w:rsidR="00927705" w:rsidRPr="00545BB6" w:rsidRDefault="00927705" w:rsidP="004B73C3">
      <w:pPr>
        <w:pStyle w:val="SingleTxt"/>
      </w:pPr>
      <w:r w:rsidRPr="00545BB6">
        <w:tab/>
        <w:t>e)</w:t>
      </w:r>
      <w:r w:rsidRPr="00545BB6">
        <w:tab/>
        <w:t>Exercer efficacement les fonctions de sauvetage, accueil, protection, réadaptation et réinsertion dans la société des victimes de la traite.</w:t>
      </w:r>
    </w:p>
    <w:p w:rsidR="00927705" w:rsidRPr="00545BB6" w:rsidRDefault="00927705" w:rsidP="008D420C">
      <w:pPr>
        <w:pStyle w:val="SingleTxt"/>
        <w:numPr>
          <w:ilvl w:val="0"/>
          <w:numId w:val="10"/>
        </w:numPr>
      </w:pPr>
      <w:r w:rsidRPr="00545BB6">
        <w:t>Conformément aux dispositions de la loi, l</w:t>
      </w:r>
      <w:r w:rsidR="00E150E5">
        <w:t>’</w:t>
      </w:r>
      <w:r w:rsidRPr="00545BB6">
        <w:t>Organe central pour la répression de la traite de personnes présidé par le Ministre de l</w:t>
      </w:r>
      <w:r w:rsidR="00E150E5">
        <w:t>’</w:t>
      </w:r>
      <w:r w:rsidRPr="00545BB6">
        <w:t>intérieur, le Groupe de travail pour la prévention de la traite de personnes et la protection des victimes de la traite présidé par le Vice-Ministre de l</w:t>
      </w:r>
      <w:r w:rsidR="00E150E5">
        <w:t>’</w:t>
      </w:r>
      <w:r w:rsidRPr="00545BB6">
        <w:t>intérieur, le Groupe de travail sur le cadre juridique et les mesures de répression présidé par le Vice-Ministre de la justice et le Groupe de travail sur le rapatriement, la réintégration et la réadaptation des victimes de la traite présidé par le Vice-Ministre des affaires sociales, des secours et de la réinstallation ont été créés le 27</w:t>
      </w:r>
      <w:r w:rsidR="00E150E5">
        <w:t> </w:t>
      </w:r>
      <w:r w:rsidRPr="00545BB6">
        <w:t>janvier 2006 en tant qu</w:t>
      </w:r>
      <w:r w:rsidR="00E150E5">
        <w:t>’</w:t>
      </w:r>
      <w:r w:rsidRPr="00545BB6">
        <w:t>institutions nationales.</w:t>
      </w:r>
      <w:r w:rsidR="00596822" w:rsidRPr="00545BB6">
        <w:t xml:space="preserve"> </w:t>
      </w:r>
      <w:r w:rsidRPr="00545BB6">
        <w:t xml:space="preserve">En outre, les groupes de travail ont été formés aux niveaux des États, des </w:t>
      </w:r>
      <w:r w:rsidR="00545BB6" w:rsidRPr="00545BB6">
        <w:t>divisions</w:t>
      </w:r>
      <w:r w:rsidRPr="00545BB6">
        <w:t>, des Districts et des municipalités avec pour tâche de mener efficacement la lutte contre la traite de personnes.</w:t>
      </w:r>
    </w:p>
    <w:p w:rsidR="00927705" w:rsidRPr="00545BB6" w:rsidRDefault="00927705" w:rsidP="008D420C">
      <w:pPr>
        <w:pStyle w:val="SingleTxt"/>
        <w:numPr>
          <w:ilvl w:val="0"/>
          <w:numId w:val="10"/>
        </w:numPr>
      </w:pPr>
      <w:r w:rsidRPr="00545BB6">
        <w:t xml:space="preserve">La </w:t>
      </w:r>
      <w:r w:rsidR="00E150E5">
        <w:t>loi</w:t>
      </w:r>
      <w:r w:rsidRPr="00545BB6">
        <w:t xml:space="preserve"> relative à la lutte contre la traite de personnes prévoit les mesures de protection spéciale suivantes pour les femmes, enfants et adolescents victimes de la traite :</w:t>
      </w:r>
    </w:p>
    <w:p w:rsidR="00927705" w:rsidRPr="00545BB6" w:rsidRDefault="008D420C" w:rsidP="004B73C3">
      <w:pPr>
        <w:pStyle w:val="SingleTxt"/>
      </w:pPr>
      <w:r w:rsidRPr="00545BB6">
        <w:tab/>
        <w:t>a)</w:t>
      </w:r>
      <w:r w:rsidRPr="00545BB6">
        <w:tab/>
      </w:r>
      <w:r w:rsidR="00927705" w:rsidRPr="00545BB6">
        <w:t>Protéger spécialement leur dignité et les empêcher de révéler leur identité, et leur accorder la sécurité et l</w:t>
      </w:r>
      <w:r w:rsidR="00E150E5">
        <w:t>’</w:t>
      </w:r>
      <w:r w:rsidR="00927705" w:rsidRPr="00545BB6">
        <w:t>aide nécessaires</w:t>
      </w:r>
      <w:r w:rsidR="004B73C3" w:rsidRPr="00545BB6">
        <w:t>;</w:t>
      </w:r>
    </w:p>
    <w:p w:rsidR="00927705" w:rsidRPr="00545BB6" w:rsidRDefault="008D420C" w:rsidP="004B73C3">
      <w:pPr>
        <w:pStyle w:val="SingleTxt"/>
      </w:pPr>
      <w:r w:rsidRPr="00545BB6">
        <w:tab/>
        <w:t>b)</w:t>
      </w:r>
      <w:r w:rsidRPr="00545BB6">
        <w:tab/>
      </w:r>
      <w:r w:rsidR="00927705" w:rsidRPr="00545BB6">
        <w:t>Les renvoyer chez leurs parents ou tuteurs, s</w:t>
      </w:r>
      <w:r w:rsidR="00E150E5">
        <w:t>’</w:t>
      </w:r>
      <w:r w:rsidR="00927705" w:rsidRPr="00545BB6">
        <w:t>ils peuvent être trouvés</w:t>
      </w:r>
      <w:r w:rsidR="004B73C3" w:rsidRPr="00545BB6">
        <w:t>;</w:t>
      </w:r>
      <w:r w:rsidR="00927705" w:rsidRPr="00545BB6">
        <w:t xml:space="preserve"> après examen, cela est considéré comme la meilleure solution pour ces victimes</w:t>
      </w:r>
      <w:r w:rsidR="004B73C3" w:rsidRPr="00545BB6">
        <w:t>;</w:t>
      </w:r>
      <w:r w:rsidR="00927705" w:rsidRPr="00545BB6">
        <w:t xml:space="preserve"> </w:t>
      </w:r>
    </w:p>
    <w:p w:rsidR="00927705" w:rsidRPr="00545BB6" w:rsidRDefault="008D420C" w:rsidP="004B73C3">
      <w:pPr>
        <w:pStyle w:val="SingleTxt"/>
      </w:pPr>
      <w:r w:rsidRPr="00545BB6">
        <w:tab/>
        <w:t>c)</w:t>
      </w:r>
      <w:r w:rsidRPr="00545BB6">
        <w:tab/>
      </w:r>
      <w:r w:rsidR="00927705" w:rsidRPr="00545BB6">
        <w:t xml:space="preserve">Leur assurer une protection convenable et sûre lorsque la </w:t>
      </w:r>
      <w:r w:rsidR="005F6756" w:rsidRPr="00545BB6">
        <w:t>situation</w:t>
      </w:r>
      <w:r w:rsidR="00927705" w:rsidRPr="00545BB6">
        <w:t xml:space="preserve"> ne permet pas de les rapatrier ou ne se prête pas à un retour chez leurs parents ou tuteurs</w:t>
      </w:r>
      <w:r w:rsidR="004B73C3" w:rsidRPr="00545BB6">
        <w:t>;</w:t>
      </w:r>
    </w:p>
    <w:p w:rsidR="00927705" w:rsidRPr="00545BB6" w:rsidRDefault="008D420C" w:rsidP="004B73C3">
      <w:pPr>
        <w:pStyle w:val="SingleTxt"/>
      </w:pPr>
      <w:r w:rsidRPr="00545BB6">
        <w:tab/>
        <w:t>d)</w:t>
      </w:r>
      <w:r w:rsidRPr="00545BB6">
        <w:tab/>
      </w:r>
      <w:r w:rsidR="00927705" w:rsidRPr="00545BB6">
        <w:t>Veiller particulièrement a prendre des dispositions conformes à leurs désirs ou leurs choix librement exprimés, compte tenu de leur âge et de leur maturité</w:t>
      </w:r>
      <w:r w:rsidR="004B73C3" w:rsidRPr="00545BB6">
        <w:t>;</w:t>
      </w:r>
      <w:r w:rsidR="00927705" w:rsidRPr="00545BB6">
        <w:t xml:space="preserve"> </w:t>
      </w:r>
    </w:p>
    <w:p w:rsidR="00927705" w:rsidRPr="00545BB6" w:rsidRDefault="008D420C" w:rsidP="004B73C3">
      <w:pPr>
        <w:pStyle w:val="SingleTxt"/>
      </w:pPr>
      <w:r w:rsidRPr="00545BB6">
        <w:tab/>
        <w:t>e)</w:t>
      </w:r>
      <w:r w:rsidRPr="00545BB6">
        <w:tab/>
      </w:r>
      <w:r w:rsidR="00927705" w:rsidRPr="00545BB6">
        <w:t>Prendre des dispositions spéciales pour remédier à leur traumatisme physique et psychologique</w:t>
      </w:r>
      <w:r w:rsidR="004B73C3" w:rsidRPr="00545BB6">
        <w:t>;</w:t>
      </w:r>
      <w:r w:rsidR="00927705" w:rsidRPr="00545BB6">
        <w:t xml:space="preserve"> et leur dispenser une éducation et une formation professionnelle ainsi qu</w:t>
      </w:r>
      <w:r w:rsidR="00E150E5">
        <w:t>’</w:t>
      </w:r>
      <w:r w:rsidR="00927705" w:rsidRPr="00545BB6">
        <w:t>un examen médical et un traitement, sous réserve de leur consentement</w:t>
      </w:r>
      <w:r w:rsidR="004B73C3" w:rsidRPr="00545BB6">
        <w:t>;</w:t>
      </w:r>
    </w:p>
    <w:p w:rsidR="00927705" w:rsidRPr="00545BB6" w:rsidRDefault="008D420C" w:rsidP="004B73C3">
      <w:pPr>
        <w:pStyle w:val="SingleTxt"/>
      </w:pPr>
      <w:r w:rsidRPr="00545BB6">
        <w:tab/>
        <w:t>f)</w:t>
      </w:r>
      <w:r w:rsidRPr="00545BB6">
        <w:tab/>
      </w:r>
      <w:r w:rsidR="00927705" w:rsidRPr="00545BB6">
        <w:t>Assurer leur protection en préservant la confidentialité des informations les concernant.</w:t>
      </w:r>
    </w:p>
    <w:p w:rsidR="00927705" w:rsidRPr="00545BB6" w:rsidRDefault="00927705" w:rsidP="008D420C">
      <w:pPr>
        <w:pStyle w:val="SingleTxt"/>
        <w:numPr>
          <w:ilvl w:val="0"/>
          <w:numId w:val="10"/>
        </w:numPr>
      </w:pPr>
      <w:r w:rsidRPr="00545BB6">
        <w:t xml:space="preserve">La </w:t>
      </w:r>
      <w:r w:rsidR="00E150E5">
        <w:t>loi</w:t>
      </w:r>
      <w:r w:rsidRPr="00545BB6">
        <w:t xml:space="preserve"> protège également les droits des victimes par les moyens suivants :</w:t>
      </w:r>
    </w:p>
    <w:p w:rsidR="00927705" w:rsidRPr="00545BB6" w:rsidRDefault="00927705" w:rsidP="004B73C3">
      <w:pPr>
        <w:pStyle w:val="SingleTxt"/>
      </w:pPr>
      <w:r w:rsidRPr="00545BB6">
        <w:tab/>
        <w:t>a)</w:t>
      </w:r>
      <w:r w:rsidRPr="00545BB6">
        <w:tab/>
        <w:t>Si les victimes de la traite sont des femmes, des enfants ou des adolescents, le Tribunal compétent juge les délits de traite de personnes, non pas une salle d</w:t>
      </w:r>
      <w:r w:rsidR="00E150E5">
        <w:t>’</w:t>
      </w:r>
      <w:r w:rsidRPr="00545BB6">
        <w:t>audience publique mais devant une caméra, pour assurer la protection de la dignité et de la sécurité physique et mentale des victimes</w:t>
      </w:r>
      <w:r w:rsidR="004B73C3" w:rsidRPr="00545BB6">
        <w:t>;</w:t>
      </w:r>
    </w:p>
    <w:p w:rsidR="00927705" w:rsidRPr="00545BB6" w:rsidRDefault="00927705" w:rsidP="004B73C3">
      <w:pPr>
        <w:pStyle w:val="SingleTxt"/>
      </w:pPr>
      <w:r w:rsidRPr="00545BB6">
        <w:tab/>
        <w:t>b)</w:t>
      </w:r>
      <w:r w:rsidRPr="00545BB6">
        <w:tab/>
        <w:t>À chaque stade de l</w:t>
      </w:r>
      <w:r w:rsidR="00E150E5">
        <w:t>’</w:t>
      </w:r>
      <w:r w:rsidRPr="00545BB6">
        <w:t>enquête, du procès et du jugement, la diffusion d</w:t>
      </w:r>
      <w:r w:rsidR="00E150E5">
        <w:t>’</w:t>
      </w:r>
      <w:r w:rsidRPr="00545BB6">
        <w:t>informations sur la traite de personnes ne se fait qu</w:t>
      </w:r>
      <w:r w:rsidR="00E150E5">
        <w:t>’</w:t>
      </w:r>
      <w:r w:rsidRPr="00545BB6">
        <w:t>avec l</w:t>
      </w:r>
      <w:r w:rsidR="00E150E5">
        <w:t>’</w:t>
      </w:r>
      <w:r w:rsidRPr="00545BB6">
        <w:t>autorisation de l</w:t>
      </w:r>
      <w:r w:rsidR="00E150E5">
        <w:t>’</w:t>
      </w:r>
      <w:r w:rsidRPr="00545BB6">
        <w:t>organe pertinent de répression de ce délit</w:t>
      </w:r>
      <w:r w:rsidR="004B73C3" w:rsidRPr="00545BB6">
        <w:t>;</w:t>
      </w:r>
    </w:p>
    <w:p w:rsidR="00927705" w:rsidRPr="00545BB6" w:rsidRDefault="00927705" w:rsidP="004B73C3">
      <w:pPr>
        <w:pStyle w:val="SingleTxt"/>
      </w:pPr>
      <w:r w:rsidRPr="00545BB6">
        <w:tab/>
        <w:t>c)</w:t>
      </w:r>
      <w:r w:rsidRPr="00545BB6">
        <w:tab/>
        <w:t>Les personnes qui ne sont pas impliquées dans une affaire ne sont pas autorisées à consulter ou à reproduire les documents figurant dans le dossier de l</w:t>
      </w:r>
      <w:r w:rsidR="00E150E5">
        <w:t>’</w:t>
      </w:r>
      <w:r w:rsidRPr="00545BB6">
        <w:t>affaire en question</w:t>
      </w:r>
      <w:r w:rsidR="004B73C3" w:rsidRPr="00545BB6">
        <w:t>;</w:t>
      </w:r>
    </w:p>
    <w:p w:rsidR="00927705" w:rsidRPr="00545BB6" w:rsidRDefault="00927705" w:rsidP="004B73C3">
      <w:pPr>
        <w:pStyle w:val="SingleTxt"/>
      </w:pPr>
      <w:r w:rsidRPr="00545BB6">
        <w:tab/>
        <w:t>d)</w:t>
      </w:r>
      <w:r w:rsidRPr="00545BB6">
        <w:tab/>
        <w:t>Nulle action n</w:t>
      </w:r>
      <w:r w:rsidR="00E150E5">
        <w:t>’</w:t>
      </w:r>
      <w:r w:rsidRPr="00545BB6">
        <w:t>est engagée à l</w:t>
      </w:r>
      <w:r w:rsidR="00E150E5">
        <w:t>’</w:t>
      </w:r>
      <w:r w:rsidRPr="00545BB6">
        <w:t>encontre des victimes de la traite en cas de délit commis en vertu de cette loi</w:t>
      </w:r>
      <w:r w:rsidR="004B73C3" w:rsidRPr="00545BB6">
        <w:t>;</w:t>
      </w:r>
    </w:p>
    <w:p w:rsidR="00927705" w:rsidRPr="00545BB6" w:rsidRDefault="00927705" w:rsidP="004B73C3">
      <w:pPr>
        <w:pStyle w:val="SingleTxt"/>
      </w:pPr>
      <w:r w:rsidRPr="00545BB6">
        <w:tab/>
        <w:t>e)</w:t>
      </w:r>
      <w:r w:rsidRPr="00545BB6">
        <w:tab/>
        <w:t>Il y a lieu de déterminer s</w:t>
      </w:r>
      <w:r w:rsidR="00E150E5">
        <w:t>’</w:t>
      </w:r>
      <w:r w:rsidRPr="00545BB6">
        <w:t>il convient ou non d</w:t>
      </w:r>
      <w:r w:rsidR="00E150E5">
        <w:t>’</w:t>
      </w:r>
      <w:r w:rsidRPr="00545BB6">
        <w:t>engager des poursuites contre les victimes de la traite de personnes en cas de délit qui résulterait directement de cette traite</w:t>
      </w:r>
      <w:r w:rsidR="004B73C3" w:rsidRPr="00545BB6">
        <w:t>;</w:t>
      </w:r>
    </w:p>
    <w:p w:rsidR="00927705" w:rsidRPr="00545BB6" w:rsidRDefault="00927705" w:rsidP="004B73C3">
      <w:pPr>
        <w:pStyle w:val="SingleTxt"/>
      </w:pPr>
      <w:r w:rsidRPr="00545BB6">
        <w:tab/>
        <w:t>f)</w:t>
      </w:r>
      <w:r w:rsidRPr="00545BB6">
        <w:tab/>
        <w:t>La protection du droit des victimes de la traite à un domicile permanent, à la sécurité et au statut pertinent est assurée si la victime de la traite qui rentre dans son pays a droit à un tel domicile.</w:t>
      </w:r>
    </w:p>
    <w:p w:rsidR="00927705" w:rsidRPr="00545BB6" w:rsidRDefault="00927705" w:rsidP="008D420C">
      <w:pPr>
        <w:pStyle w:val="SingleTxt"/>
        <w:numPr>
          <w:ilvl w:val="0"/>
          <w:numId w:val="10"/>
        </w:numPr>
      </w:pPr>
      <w:r w:rsidRPr="00545BB6">
        <w:t>Par ailleurs, des sanctions sévères sont prises contre les adultes qui pratiquent la traite de personnes à l</w:t>
      </w:r>
      <w:r w:rsidR="00E150E5">
        <w:t>’</w:t>
      </w:r>
      <w:r w:rsidRPr="00545BB6">
        <w:t>encontre de femmes, d</w:t>
      </w:r>
      <w:r w:rsidR="00E150E5">
        <w:t>’</w:t>
      </w:r>
      <w:r w:rsidRPr="00545BB6">
        <w:t>enfants ou d</w:t>
      </w:r>
      <w:r w:rsidR="00E150E5">
        <w:t>’</w:t>
      </w:r>
      <w:r w:rsidRPr="00545BB6">
        <w:t>adolescents, avec des peines d</w:t>
      </w:r>
      <w:r w:rsidR="00E150E5">
        <w:t>’</w:t>
      </w:r>
      <w:r w:rsidRPr="00545BB6">
        <w:t>emprisonnement pouvant aller de dix ans à la prison à perpétuité et des amendes.</w:t>
      </w:r>
    </w:p>
    <w:p w:rsidR="00927705" w:rsidRPr="00545BB6" w:rsidRDefault="008D420C" w:rsidP="004B73C3">
      <w:pPr>
        <w:pStyle w:val="SingleTxt"/>
      </w:pPr>
      <w:r w:rsidRPr="00545BB6">
        <w:tab/>
        <w:t>a)</w:t>
      </w:r>
      <w:r w:rsidRPr="00545BB6">
        <w:tab/>
      </w:r>
      <w:r w:rsidR="00927705" w:rsidRPr="00545BB6">
        <w:t>Quiconque est coupable de traite de personnes, en particulier de femmes, d</w:t>
      </w:r>
      <w:r w:rsidR="00E150E5">
        <w:t>’</w:t>
      </w:r>
      <w:r w:rsidR="00927705" w:rsidRPr="00545BB6">
        <w:t>enfants ou d</w:t>
      </w:r>
      <w:r w:rsidR="00E150E5">
        <w:t>’</w:t>
      </w:r>
      <w:r w:rsidR="00927705" w:rsidRPr="00545BB6">
        <w:t>adolescents est condamné à une peine d</w:t>
      </w:r>
      <w:r w:rsidR="00E150E5">
        <w:t>’</w:t>
      </w:r>
      <w:r w:rsidR="00927705" w:rsidRPr="00545BB6">
        <w:t xml:space="preserve">emprisonnement pouvant aller de </w:t>
      </w:r>
      <w:r w:rsidRPr="00545BB6">
        <w:t>10 </w:t>
      </w:r>
      <w:r w:rsidR="00927705" w:rsidRPr="00545BB6">
        <w:t>ans à la prison à perpétuité et peut également se voir infliger une amende.</w:t>
      </w:r>
    </w:p>
    <w:p w:rsidR="00927705" w:rsidRPr="00545BB6" w:rsidRDefault="008D420C" w:rsidP="004B73C3">
      <w:pPr>
        <w:pStyle w:val="SingleTxt"/>
      </w:pPr>
      <w:r w:rsidRPr="00545BB6">
        <w:tab/>
        <w:t>b)</w:t>
      </w:r>
      <w:r w:rsidRPr="00545BB6">
        <w:tab/>
      </w:r>
      <w:r w:rsidR="00927705" w:rsidRPr="00545BB6">
        <w:t>Quiconque est coupable de traite de personnes autres que des femmes, des enfants ou des adolescents est condamné à une peine d</w:t>
      </w:r>
      <w:r w:rsidR="00E150E5">
        <w:t>’</w:t>
      </w:r>
      <w:r w:rsidR="00927705" w:rsidRPr="00545BB6">
        <w:t>emprisonnement pouvant aller de cinq à dix ans et peut également se voir infliger une amende.</w:t>
      </w:r>
    </w:p>
    <w:p w:rsidR="00927705" w:rsidRPr="00545BB6" w:rsidRDefault="008D420C" w:rsidP="004B73C3">
      <w:pPr>
        <w:pStyle w:val="SingleTxt"/>
      </w:pPr>
      <w:r w:rsidRPr="00545BB6">
        <w:tab/>
        <w:t>c)</w:t>
      </w:r>
      <w:r w:rsidRPr="00545BB6">
        <w:tab/>
      </w:r>
      <w:r w:rsidR="00927705" w:rsidRPr="00545BB6">
        <w:t>Quiconque est coupable de traite de personnes, en particulier de femmes, d</w:t>
      </w:r>
      <w:r w:rsidR="00E150E5">
        <w:t>’</w:t>
      </w:r>
      <w:r w:rsidR="00927705" w:rsidRPr="00545BB6">
        <w:t>enfants ou d</w:t>
      </w:r>
      <w:r w:rsidR="00E150E5">
        <w:t>’</w:t>
      </w:r>
      <w:r w:rsidR="00927705" w:rsidRPr="00545BB6">
        <w:t>adolescents dans le cadre d</w:t>
      </w:r>
      <w:r w:rsidR="00E150E5">
        <w:t>’</w:t>
      </w:r>
      <w:r w:rsidR="00927705" w:rsidRPr="00545BB6">
        <w:t>un réseau de crime organisé est condamné à une peine d</w:t>
      </w:r>
      <w:r w:rsidR="00E150E5">
        <w:t>’</w:t>
      </w:r>
      <w:r w:rsidR="00927705" w:rsidRPr="00545BB6">
        <w:t>emprisonnement pouvant aller de vingt ans à la prison à perpétuité et peut également se voir infliger une amende.</w:t>
      </w:r>
    </w:p>
    <w:p w:rsidR="00927705" w:rsidRPr="00545BB6" w:rsidRDefault="008D420C" w:rsidP="004B73C3">
      <w:pPr>
        <w:pStyle w:val="SingleTxt"/>
      </w:pPr>
      <w:r w:rsidRPr="00545BB6">
        <w:tab/>
        <w:t>d)</w:t>
      </w:r>
      <w:r w:rsidRPr="00545BB6">
        <w:tab/>
      </w:r>
      <w:r w:rsidR="00927705" w:rsidRPr="00545BB6">
        <w:t>Quiconque est coupable d</w:t>
      </w:r>
      <w:r w:rsidR="00E150E5">
        <w:t>’</w:t>
      </w:r>
      <w:r w:rsidR="00927705" w:rsidRPr="00545BB6">
        <w:t>une adoption ou d</w:t>
      </w:r>
      <w:r w:rsidR="00E150E5">
        <w:t>’</w:t>
      </w:r>
      <w:r w:rsidR="00927705" w:rsidRPr="00545BB6">
        <w:t>un mariage frauduleux aux fins de commettre un acte de traite de personne est condamné à une peine d</w:t>
      </w:r>
      <w:r w:rsidR="00E150E5">
        <w:t>’</w:t>
      </w:r>
      <w:r w:rsidR="00927705" w:rsidRPr="00545BB6">
        <w:t>emprisonnement pouvant aller de trois à sept ans et peut également se voir infliger une amende.</w:t>
      </w:r>
    </w:p>
    <w:p w:rsidR="00927705" w:rsidRPr="00545BB6" w:rsidRDefault="00E150E5" w:rsidP="008D420C">
      <w:pPr>
        <w:pStyle w:val="SingleTxt"/>
        <w:numPr>
          <w:ilvl w:val="0"/>
          <w:numId w:val="11"/>
        </w:numPr>
      </w:pPr>
      <w:r>
        <w:t>Du 13 septembre 2005 au 17 </w:t>
      </w:r>
      <w:r w:rsidR="00927705" w:rsidRPr="00545BB6">
        <w:t>juillet 2007, le nombre total de cas de traite et de transfert clandestin a été de 677, et 1 364 individus ont été déférés au parquet.</w:t>
      </w:r>
      <w:r w:rsidR="00596822" w:rsidRPr="00545BB6">
        <w:t xml:space="preserve"> </w:t>
      </w:r>
      <w:r w:rsidR="00927705" w:rsidRPr="00545BB6">
        <w:t xml:space="preserve">Le Gouvernement du Myanmar a spécifiquement promulgué une </w:t>
      </w:r>
      <w:r>
        <w:t>loi</w:t>
      </w:r>
      <w:r w:rsidR="00927705" w:rsidRPr="00545BB6">
        <w:t xml:space="preserve"> relative à la lutte contre la traite de personnes le 13 septembre 2005, et de cette date jusqu</w:t>
      </w:r>
      <w:r>
        <w:t>’</w:t>
      </w:r>
      <w:r w:rsidR="00927705" w:rsidRPr="00545BB6">
        <w:t>au 31</w:t>
      </w:r>
      <w:r w:rsidR="008D420C" w:rsidRPr="00545BB6">
        <w:t> </w:t>
      </w:r>
      <w:r w:rsidR="00927705" w:rsidRPr="00545BB6">
        <w:t>décembre 2006, 56 affaires ont été identifiées comme affaires de traite de personnes et 179 prévenus ont été traduits en justice.</w:t>
      </w:r>
      <w:r w:rsidR="00596822" w:rsidRPr="00545BB6">
        <w:t xml:space="preserve"> </w:t>
      </w:r>
      <w:r w:rsidR="00927705" w:rsidRPr="00545BB6">
        <w:t>Par ailleurs, 47 affaires de trafic d</w:t>
      </w:r>
      <w:r>
        <w:t>’</w:t>
      </w:r>
      <w:r w:rsidR="00927705" w:rsidRPr="00545BB6">
        <w:t>êtres humains ont été découverts et 95 individus ont été jugés selon les lois en vigueur.</w:t>
      </w:r>
      <w:r w:rsidR="00596822" w:rsidRPr="00545BB6">
        <w:t xml:space="preserve"> </w:t>
      </w:r>
      <w:r w:rsidR="00927705" w:rsidRPr="00545BB6">
        <w:t>Au terme d</w:t>
      </w:r>
      <w:r>
        <w:t>’</w:t>
      </w:r>
      <w:r w:rsidR="00927705" w:rsidRPr="00545BB6">
        <w:t>une action énergique, les autorités myanmaraises ont réussi à démasquer un réseau de traite opérant à la frontière entre le Myanmar et la Chine qui avait fait 300 victimes myanmaraises.</w:t>
      </w:r>
      <w:r w:rsidR="00596822" w:rsidRPr="00545BB6">
        <w:t xml:space="preserve"> </w:t>
      </w:r>
      <w:r w:rsidR="00927705" w:rsidRPr="00545BB6">
        <w:t>Les 34 membres de ce réseau, y compris ses chefs, Kyaw Myint et Ye Myo, ont été poursuivis et condamnés à la prison à perpétuité, et un montant total de 6,36 millions de kyats a été saisi.</w:t>
      </w:r>
    </w:p>
    <w:p w:rsidR="00927705" w:rsidRPr="00545BB6" w:rsidRDefault="00927705" w:rsidP="008D420C">
      <w:pPr>
        <w:pStyle w:val="SingleTxt"/>
        <w:numPr>
          <w:ilvl w:val="0"/>
          <w:numId w:val="11"/>
        </w:numPr>
      </w:pPr>
      <w:r w:rsidRPr="00545BB6">
        <w:t>Les groupes de t</w:t>
      </w:r>
      <w:r w:rsidR="00E150E5">
        <w:t>ravail qui ont été formés le 27 </w:t>
      </w:r>
      <w:r w:rsidRPr="00545BB6">
        <w:t xml:space="preserve">février 2006 aux niveaux des États, des </w:t>
      </w:r>
      <w:r w:rsidR="00545BB6" w:rsidRPr="00545BB6">
        <w:t>divisions</w:t>
      </w:r>
      <w:r w:rsidR="00E150E5">
        <w:t>, des d</w:t>
      </w:r>
      <w:r w:rsidRPr="00545BB6">
        <w:t>istricts et des municipalités, en collaboration avec les membres de la Fédération de la condition féminine du Myanmar, de l</w:t>
      </w:r>
      <w:r w:rsidR="00E150E5">
        <w:t>’</w:t>
      </w:r>
      <w:r w:rsidRPr="00545BB6">
        <w:t>Association pour le bien-être de la mère et de l</w:t>
      </w:r>
      <w:r w:rsidR="00E150E5">
        <w:t>’</w:t>
      </w:r>
      <w:r w:rsidRPr="00545BB6">
        <w:t>enfant du Myanmar, et de l</w:t>
      </w:r>
      <w:r w:rsidR="00E150E5">
        <w:t>’</w:t>
      </w:r>
      <w:r w:rsidRPr="00545BB6">
        <w:t>Association pour la solidarité et le développement de l</w:t>
      </w:r>
      <w:r w:rsidR="00E150E5">
        <w:t>’</w:t>
      </w:r>
      <w:r w:rsidRPr="00545BB6">
        <w:t>Union, ainsi qu</w:t>
      </w:r>
      <w:r w:rsidR="00E150E5">
        <w:t>’</w:t>
      </w:r>
      <w:r w:rsidRPr="00545BB6">
        <w:t>avec diverses organisations sociales, ont organisé des campagnes de sensibilisation au risque de trafic dans les groupements villageois et les quartiers urbains.</w:t>
      </w:r>
      <w:r w:rsidR="00596822" w:rsidRPr="00545BB6">
        <w:t xml:space="preserve"> </w:t>
      </w:r>
      <w:r w:rsidRPr="00545BB6">
        <w:t>Ils ont exposé à leur public des affaires réelles de trafic, leurs aspects juridiques et des faits et informations sur les soins de santé.</w:t>
      </w:r>
      <w:r w:rsidR="00596822" w:rsidRPr="00545BB6">
        <w:t xml:space="preserve"> </w:t>
      </w:r>
      <w:r w:rsidRPr="00545BB6">
        <w:t>Ces actions ont permis de sensibiliser 830 000 personnes au problème de la traite, d</w:t>
      </w:r>
      <w:r w:rsidR="00E150E5">
        <w:t>’</w:t>
      </w:r>
      <w:r w:rsidRPr="00545BB6">
        <w:t>arracher 28 840 personnes à la traite et de les rendre à leurs parents.</w:t>
      </w:r>
      <w:r w:rsidR="00596822" w:rsidRPr="00545BB6">
        <w:t xml:space="preserve"> </w:t>
      </w:r>
      <w:r w:rsidRPr="00545BB6">
        <w:t>Pour les protéger de la traite, certaines organisations non gouvernementales, parmi lesquelles la Fédération de la condition féminine du Myanmar, ont lancé un programme de microcrédits à l</w:t>
      </w:r>
      <w:r w:rsidR="00E150E5">
        <w:t>’</w:t>
      </w:r>
      <w:r w:rsidRPr="00545BB6">
        <w:t>intention des femmes pauvres et vulnérables.</w:t>
      </w:r>
    </w:p>
    <w:p w:rsidR="00927705" w:rsidRPr="00545BB6" w:rsidRDefault="00927705" w:rsidP="008D420C">
      <w:pPr>
        <w:pStyle w:val="SingleTxt"/>
        <w:numPr>
          <w:ilvl w:val="0"/>
          <w:numId w:val="11"/>
        </w:numPr>
      </w:pPr>
      <w:r w:rsidRPr="00545BB6">
        <w:t>De 2000 à 2006, en coordination et en coopération avec les pays de destination, 354 femmes victimes de la traite ont pu être libérées.</w:t>
      </w:r>
      <w:r w:rsidR="00596822" w:rsidRPr="00545BB6">
        <w:t xml:space="preserve"> </w:t>
      </w:r>
      <w:r w:rsidRPr="00545BB6">
        <w:t>Les membres du Département chargé de la protection sociale, de la Fédération de la condition féminine du Myanmar, de l</w:t>
      </w:r>
      <w:r w:rsidR="00E150E5">
        <w:t>’</w:t>
      </w:r>
      <w:r w:rsidRPr="00545BB6">
        <w:t>UNICEF, de l</w:t>
      </w:r>
      <w:r w:rsidR="00E150E5">
        <w:t>’</w:t>
      </w:r>
      <w:r w:rsidRPr="00545BB6">
        <w:t>UNIAP, de World Vision (Myanmar) et de Save the Children (Myanmar) ont organize plusieurs services de réadaptation qui dispensent des conseils, des soins de santé et une formation professionnelle et aident à la recherche d</w:t>
      </w:r>
      <w:r w:rsidR="00E150E5">
        <w:t>’</w:t>
      </w:r>
      <w:r w:rsidRPr="00545BB6">
        <w:t>emplois.</w:t>
      </w:r>
    </w:p>
    <w:p w:rsidR="008D420C" w:rsidRPr="00545BB6" w:rsidRDefault="008D420C" w:rsidP="008D420C">
      <w:pPr>
        <w:pStyle w:val="SingleTxt"/>
        <w:spacing w:after="0" w:line="120" w:lineRule="exact"/>
        <w:rPr>
          <w:b/>
          <w:sz w:val="10"/>
        </w:rPr>
      </w:pPr>
    </w:p>
    <w:p w:rsidR="008D420C" w:rsidRPr="00545BB6" w:rsidRDefault="008D420C" w:rsidP="008D420C">
      <w:pPr>
        <w:pStyle w:val="SingleTxt"/>
        <w:spacing w:after="0" w:line="120" w:lineRule="exact"/>
        <w:rPr>
          <w:b/>
          <w:sz w:val="10"/>
        </w:rPr>
      </w:pPr>
    </w:p>
    <w:p w:rsidR="00927705" w:rsidRDefault="008D420C" w:rsidP="00E150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E150E5">
        <w:t>VIII.</w:t>
      </w:r>
      <w:r w:rsidRPr="00545BB6">
        <w:tab/>
      </w:r>
      <w:r w:rsidR="00927705" w:rsidRPr="00545BB6">
        <w:t>Article 7</w:t>
      </w:r>
    </w:p>
    <w:p w:rsidR="00E150E5" w:rsidRPr="00E150E5" w:rsidRDefault="00E150E5" w:rsidP="00E150E5">
      <w:pPr>
        <w:pStyle w:val="SingleTxt"/>
        <w:spacing w:after="0" w:line="120" w:lineRule="exact"/>
        <w:rPr>
          <w:sz w:val="10"/>
        </w:rPr>
      </w:pPr>
    </w:p>
    <w:p w:rsidR="00E150E5" w:rsidRPr="00E150E5" w:rsidRDefault="00E150E5" w:rsidP="00E150E5">
      <w:pPr>
        <w:pStyle w:val="SingleTxt"/>
        <w:spacing w:after="0" w:line="120" w:lineRule="exact"/>
        <w:rPr>
          <w:sz w:val="10"/>
        </w:rPr>
      </w:pPr>
    </w:p>
    <w:p w:rsidR="00927705" w:rsidRDefault="008D420C" w:rsidP="00E150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E150E5">
        <w:t>A.</w:t>
      </w:r>
      <w:r w:rsidRPr="00545BB6">
        <w:tab/>
      </w:r>
      <w:r w:rsidR="00927705" w:rsidRPr="00545BB6">
        <w:t>Égalité dans la vie politique et publique à l</w:t>
      </w:r>
      <w:r w:rsidR="00E150E5">
        <w:t>’</w:t>
      </w:r>
      <w:r w:rsidR="00927705" w:rsidRPr="00545BB6">
        <w:t xml:space="preserve">échelon national </w:t>
      </w:r>
    </w:p>
    <w:p w:rsidR="00E150E5" w:rsidRPr="00E150E5" w:rsidRDefault="00E150E5" w:rsidP="00E150E5">
      <w:pPr>
        <w:pStyle w:val="SingleTxt"/>
        <w:spacing w:after="0" w:line="120" w:lineRule="exact"/>
        <w:rPr>
          <w:sz w:val="10"/>
        </w:rPr>
      </w:pPr>
    </w:p>
    <w:p w:rsidR="00E150E5" w:rsidRPr="00E150E5" w:rsidRDefault="00E150E5" w:rsidP="00E150E5">
      <w:pPr>
        <w:pStyle w:val="SingleTxt"/>
        <w:spacing w:after="0" w:line="120" w:lineRule="exact"/>
        <w:rPr>
          <w:sz w:val="10"/>
        </w:rPr>
      </w:pPr>
    </w:p>
    <w:p w:rsidR="00927705" w:rsidRPr="00545BB6" w:rsidRDefault="00927705" w:rsidP="008D420C">
      <w:pPr>
        <w:pStyle w:val="SingleTxt"/>
        <w:numPr>
          <w:ilvl w:val="0"/>
          <w:numId w:val="11"/>
        </w:numPr>
      </w:pPr>
      <w:r w:rsidRPr="00545BB6">
        <w:t>La Constitution de 1974 de la République socialiste de l</w:t>
      </w:r>
      <w:r w:rsidR="00E150E5">
        <w:t>’</w:t>
      </w:r>
      <w:r w:rsidRPr="00545BB6">
        <w:t>Union du Myanmar dispose expressément que les femmes du Myanmar ont droit à participer aux affaires de l</w:t>
      </w:r>
      <w:r w:rsidR="00E150E5">
        <w:t>’</w:t>
      </w:r>
      <w:r w:rsidRPr="00545BB6">
        <w:t>État et que l</w:t>
      </w:r>
      <w:r w:rsidR="00E150E5">
        <w:t>’</w:t>
      </w:r>
      <w:r w:rsidRPr="00545BB6">
        <w:t>État accorde l</w:t>
      </w:r>
      <w:r w:rsidR="00E150E5">
        <w:t>’</w:t>
      </w:r>
      <w:r w:rsidRPr="00545BB6">
        <w:t>égalité des chances aux hommes et aux femmes de tous âges sans discrimination :</w:t>
      </w:r>
    </w:p>
    <w:p w:rsidR="00927705" w:rsidRPr="00545BB6" w:rsidRDefault="00E150E5" w:rsidP="00E150E5">
      <w:pPr>
        <w:pStyle w:val="SingleTxt"/>
        <w:tabs>
          <w:tab w:val="right" w:pos="1685"/>
        </w:tabs>
        <w:ind w:left="1742" w:hanging="475"/>
      </w:pPr>
      <w:r>
        <w:tab/>
        <w:t>•</w:t>
      </w:r>
      <w:r>
        <w:tab/>
      </w:r>
      <w:r w:rsidR="00927705" w:rsidRPr="00545BB6">
        <w:t>La section 22, sous-section (a) dispose que tous les citoyens sont égaux devant</w:t>
      </w:r>
      <w:r w:rsidR="00F060F1" w:rsidRPr="00545BB6">
        <w:t xml:space="preserve"> </w:t>
      </w:r>
      <w:r w:rsidR="00927705" w:rsidRPr="00545BB6">
        <w:t>la loi sans discrimination de nationalité, de religion, de statut ou de sexe</w:t>
      </w:r>
      <w:r w:rsidR="004B73C3" w:rsidRPr="00545BB6">
        <w:t>;</w:t>
      </w:r>
    </w:p>
    <w:p w:rsidR="00927705" w:rsidRPr="00545BB6" w:rsidRDefault="00E150E5" w:rsidP="00E150E5">
      <w:pPr>
        <w:pStyle w:val="SingleTxt"/>
        <w:tabs>
          <w:tab w:val="right" w:pos="1685"/>
        </w:tabs>
        <w:ind w:left="1742" w:hanging="475"/>
      </w:pPr>
      <w:r>
        <w:tab/>
        <w:t>•</w:t>
      </w:r>
      <w:r>
        <w:tab/>
      </w:r>
      <w:r w:rsidR="00927705" w:rsidRPr="00545BB6">
        <w:t>La section 147 dispose que tous les citoyens sont égaux devant la loi sans</w:t>
      </w:r>
      <w:r w:rsidR="00F060F1" w:rsidRPr="00545BB6">
        <w:t xml:space="preserve"> </w:t>
      </w:r>
      <w:r w:rsidR="00927705" w:rsidRPr="00545BB6">
        <w:t>discrimination de nationalité, de statut, de rang, de niveau de pauvreté ou de</w:t>
      </w:r>
      <w:r w:rsidR="00F060F1" w:rsidRPr="00545BB6">
        <w:t xml:space="preserve"> </w:t>
      </w:r>
      <w:r w:rsidR="00927705" w:rsidRPr="00545BB6">
        <w:t>richesse, de culture, d</w:t>
      </w:r>
      <w:r>
        <w:t>’</w:t>
      </w:r>
      <w:r w:rsidR="00927705" w:rsidRPr="00545BB6">
        <w:t>appartenance ethnique, de religion ou de sexe</w:t>
      </w:r>
      <w:r w:rsidR="004B73C3" w:rsidRPr="00545BB6">
        <w:t>;</w:t>
      </w:r>
    </w:p>
    <w:p w:rsidR="00927705" w:rsidRPr="00545BB6" w:rsidRDefault="00E150E5" w:rsidP="00E150E5">
      <w:pPr>
        <w:pStyle w:val="SingleTxt"/>
        <w:tabs>
          <w:tab w:val="right" w:pos="1685"/>
        </w:tabs>
        <w:ind w:left="1742" w:hanging="475"/>
      </w:pPr>
      <w:r>
        <w:tab/>
        <w:t>•</w:t>
      </w:r>
      <w:r>
        <w:tab/>
      </w:r>
      <w:r w:rsidR="00927705" w:rsidRPr="00545BB6">
        <w:t>La section 154, sous-section (a) dispose que les femmes sont habilitées à jouir</w:t>
      </w:r>
      <w:r w:rsidR="00F060F1" w:rsidRPr="00545BB6">
        <w:t xml:space="preserve"> </w:t>
      </w:r>
      <w:r w:rsidR="00927705" w:rsidRPr="00545BB6">
        <w:t>de l</w:t>
      </w:r>
      <w:r>
        <w:t>’</w:t>
      </w:r>
      <w:r w:rsidR="00927705" w:rsidRPr="00545BB6">
        <w:t>égalité des droits politiques, économiques, sociaux et culturels</w:t>
      </w:r>
      <w:r w:rsidR="004B73C3" w:rsidRPr="00545BB6">
        <w:t>;</w:t>
      </w:r>
      <w:r w:rsidR="00927705" w:rsidRPr="00545BB6">
        <w:t xml:space="preserve"> </w:t>
      </w:r>
    </w:p>
    <w:p w:rsidR="00927705" w:rsidRPr="00545BB6" w:rsidRDefault="00E150E5" w:rsidP="00E150E5">
      <w:pPr>
        <w:pStyle w:val="SingleTxt"/>
        <w:tabs>
          <w:tab w:val="right" w:pos="1685"/>
        </w:tabs>
        <w:ind w:left="1742" w:hanging="475"/>
      </w:pPr>
      <w:r>
        <w:tab/>
        <w:t>•</w:t>
      </w:r>
      <w:r>
        <w:tab/>
      </w:r>
      <w:r w:rsidR="00927705" w:rsidRPr="00545BB6">
        <w:t>La sous-section (b) dispose que les mères, les enfants et les femmes enceintes</w:t>
      </w:r>
      <w:r w:rsidR="00F060F1" w:rsidRPr="00545BB6">
        <w:t xml:space="preserve"> </w:t>
      </w:r>
      <w:r w:rsidR="00927705" w:rsidRPr="00545BB6">
        <w:t>ont droit à bénéficier des prestations stipulées par la loi</w:t>
      </w:r>
      <w:r w:rsidR="004B73C3" w:rsidRPr="00545BB6">
        <w:t>;</w:t>
      </w:r>
    </w:p>
    <w:p w:rsidR="00927705" w:rsidRPr="00181C06" w:rsidRDefault="00E150E5" w:rsidP="00E150E5">
      <w:pPr>
        <w:pStyle w:val="SingleTxt"/>
        <w:tabs>
          <w:tab w:val="right" w:pos="1685"/>
        </w:tabs>
        <w:ind w:left="1742" w:hanging="475"/>
      </w:pPr>
      <w:r w:rsidRPr="00181C06">
        <w:tab/>
        <w:t>•</w:t>
      </w:r>
      <w:r w:rsidRPr="00181C06">
        <w:tab/>
      </w:r>
      <w:r w:rsidR="00927705" w:rsidRPr="00181C06">
        <w:t>La sous-section (d) dispose que les femmes sont habilitées à jouir de la</w:t>
      </w:r>
      <w:r w:rsidR="00F060F1" w:rsidRPr="00181C06">
        <w:t xml:space="preserve"> </w:t>
      </w:r>
      <w:r w:rsidR="00927705" w:rsidRPr="00181C06">
        <w:t>liberté et des droits concernant le mariage, l</w:t>
      </w:r>
      <w:r w:rsidRPr="00181C06">
        <w:t>’</w:t>
      </w:r>
      <w:r w:rsidR="00927705" w:rsidRPr="00181C06">
        <w:t>héritage ou l</w:t>
      </w:r>
      <w:r w:rsidRPr="00181C06">
        <w:t>’</w:t>
      </w:r>
      <w:r w:rsidR="00927705" w:rsidRPr="00181C06">
        <w:t>éducation des</w:t>
      </w:r>
      <w:r w:rsidR="00F060F1" w:rsidRPr="00181C06">
        <w:t xml:space="preserve"> </w:t>
      </w:r>
      <w:r w:rsidR="00927705" w:rsidRPr="00181C06">
        <w:t>enfants.</w:t>
      </w:r>
    </w:p>
    <w:p w:rsidR="00927705" w:rsidRPr="00545BB6" w:rsidRDefault="00927705" w:rsidP="00162FF7">
      <w:pPr>
        <w:pStyle w:val="SingleTxt"/>
        <w:numPr>
          <w:ilvl w:val="0"/>
          <w:numId w:val="11"/>
        </w:numPr>
      </w:pPr>
      <w:r w:rsidRPr="00545BB6">
        <w:t xml:space="preserve">Les sections 3 et 12 de la </w:t>
      </w:r>
      <w:r w:rsidR="00E150E5">
        <w:t>loi</w:t>
      </w:r>
      <w:r w:rsidRPr="00545BB6">
        <w:t xml:space="preserve"> </w:t>
      </w:r>
      <w:r w:rsidR="00E150E5">
        <w:t>n</w:t>
      </w:r>
      <w:r w:rsidR="00E150E5" w:rsidRPr="00E150E5">
        <w:rPr>
          <w:vertAlign w:val="superscript"/>
        </w:rPr>
        <w:t>o</w:t>
      </w:r>
      <w:r w:rsidR="00E150E5">
        <w:rPr>
          <w:vertAlign w:val="superscript"/>
        </w:rPr>
        <w:t> </w:t>
      </w:r>
      <w:r w:rsidRPr="00545BB6">
        <w:t>8 relative à l</w:t>
      </w:r>
      <w:r w:rsidR="00E150E5">
        <w:t>’</w:t>
      </w:r>
      <w:r w:rsidRPr="00545BB6">
        <w:t xml:space="preserve">élection des membres du Pyithu Hluttaw de 1976 disposent que </w:t>
      </w:r>
      <w:r w:rsidR="00E150E5" w:rsidRPr="00181C06">
        <w:t>« </w:t>
      </w:r>
      <w:r w:rsidRPr="00181C06">
        <w:t>tout citoyen a le droit de voter ou d</w:t>
      </w:r>
      <w:r w:rsidR="00E150E5" w:rsidRPr="00181C06">
        <w:t>’</w:t>
      </w:r>
      <w:r w:rsidRPr="00181C06">
        <w:t>être élu représentant au Pyithu Hulttaw</w:t>
      </w:r>
      <w:r w:rsidR="00E150E5" w:rsidRPr="00181C06">
        <w:t> »</w:t>
      </w:r>
      <w:r w:rsidRPr="00181C06">
        <w:t>.</w:t>
      </w:r>
      <w:r w:rsidR="00596822" w:rsidRPr="00181C06">
        <w:t xml:space="preserve"> </w:t>
      </w:r>
      <w:r w:rsidRPr="00181C06">
        <w:t>Au</w:t>
      </w:r>
      <w:r w:rsidRPr="00545BB6">
        <w:rPr>
          <w:bCs/>
        </w:rPr>
        <w:t>x termes de cette disposition, l</w:t>
      </w:r>
      <w:r w:rsidR="00E150E5">
        <w:rPr>
          <w:bCs/>
        </w:rPr>
        <w:t>’</w:t>
      </w:r>
      <w:r w:rsidRPr="00545BB6">
        <w:rPr>
          <w:bCs/>
        </w:rPr>
        <w:t>expression</w:t>
      </w:r>
      <w:r w:rsidRPr="00545BB6">
        <w:rPr>
          <w:b/>
        </w:rPr>
        <w:t xml:space="preserve"> </w:t>
      </w:r>
      <w:r w:rsidR="00E150E5" w:rsidRPr="00DB55F1">
        <w:t>« </w:t>
      </w:r>
      <w:r w:rsidRPr="00DB55F1">
        <w:t>tout citoyen</w:t>
      </w:r>
      <w:r w:rsidR="00E150E5" w:rsidRPr="00DB55F1">
        <w:t> »</w:t>
      </w:r>
      <w:r w:rsidRPr="00DB55F1">
        <w:t xml:space="preserve"> s</w:t>
      </w:r>
      <w:r w:rsidR="00E150E5" w:rsidRPr="00DB55F1">
        <w:t>’</w:t>
      </w:r>
      <w:r w:rsidRPr="00DB55F1">
        <w:t>applique</w:t>
      </w:r>
      <w:r w:rsidRPr="00545BB6">
        <w:rPr>
          <w:bCs/>
        </w:rPr>
        <w:t xml:space="preserve"> à tous les hommes et femmes conformément à la loi en vigueur sur la citoyenneté, et il est clair que les femmes jouissent de l</w:t>
      </w:r>
      <w:r w:rsidR="00E150E5">
        <w:rPr>
          <w:bCs/>
        </w:rPr>
        <w:t>’</w:t>
      </w:r>
      <w:r w:rsidRPr="00545BB6">
        <w:rPr>
          <w:bCs/>
        </w:rPr>
        <w:t>égalité des chances avec les hommes.</w:t>
      </w:r>
    </w:p>
    <w:p w:rsidR="00927705" w:rsidRPr="00181C06" w:rsidRDefault="00927705" w:rsidP="00162FF7">
      <w:pPr>
        <w:pStyle w:val="SingleTxt"/>
        <w:numPr>
          <w:ilvl w:val="0"/>
          <w:numId w:val="11"/>
        </w:numPr>
      </w:pPr>
      <w:r w:rsidRPr="00545BB6">
        <w:t xml:space="preserve">Aux termes de la </w:t>
      </w:r>
      <w:r w:rsidR="00E150E5">
        <w:t>loi</w:t>
      </w:r>
      <w:r w:rsidRPr="00545BB6">
        <w:t xml:space="preserve"> relative à l</w:t>
      </w:r>
      <w:r w:rsidR="00E150E5">
        <w:t>’</w:t>
      </w:r>
      <w:r w:rsidRPr="00545BB6">
        <w:t>élection des membres du Pyithu Hluttaw (</w:t>
      </w:r>
      <w:r w:rsidR="00E150E5">
        <w:t>loi</w:t>
      </w:r>
      <w:r w:rsidRPr="00545BB6">
        <w:t xml:space="preserve"> </w:t>
      </w:r>
      <w:r w:rsidR="00E150E5">
        <w:t>n</w:t>
      </w:r>
      <w:r w:rsidR="00E150E5" w:rsidRPr="00E150E5">
        <w:rPr>
          <w:vertAlign w:val="superscript"/>
        </w:rPr>
        <w:t>o</w:t>
      </w:r>
      <w:r w:rsidR="00E150E5">
        <w:rPr>
          <w:vertAlign w:val="superscript"/>
        </w:rPr>
        <w:t> </w:t>
      </w:r>
      <w:r w:rsidRPr="00545BB6">
        <w:t>14/89), promulguée en 1989 à l</w:t>
      </w:r>
      <w:r w:rsidR="00E150E5">
        <w:t>’</w:t>
      </w:r>
      <w:r w:rsidRPr="00545BB6">
        <w:t>époque du Conseil de la Restauration de l</w:t>
      </w:r>
      <w:r w:rsidR="00E150E5">
        <w:t>’</w:t>
      </w:r>
      <w:r w:rsidRPr="00545BB6">
        <w:t xml:space="preserve">ordre public, comme </w:t>
      </w:r>
      <w:r w:rsidR="00E150E5" w:rsidRPr="00181C06">
        <w:t>« </w:t>
      </w:r>
      <w:r w:rsidRPr="00181C06">
        <w:t>la sectio</w:t>
      </w:r>
      <w:bookmarkStart w:id="1" w:name="insstart"/>
      <w:bookmarkEnd w:id="1"/>
      <w:r w:rsidRPr="00181C06">
        <w:t>n 6 dispose que quiconque est habilité à voter indépendamment de son sexe et de sa religion</w:t>
      </w:r>
      <w:r w:rsidR="00E150E5" w:rsidRPr="00181C06">
        <w:t> »</w:t>
      </w:r>
      <w:r w:rsidRPr="00181C06">
        <w:t>, il et clair que les femmes jouissent de l</w:t>
      </w:r>
      <w:r w:rsidR="00E150E5" w:rsidRPr="00181C06">
        <w:t>’</w:t>
      </w:r>
      <w:r w:rsidRPr="00181C06">
        <w:t>égalité des chances avec les hommes.</w:t>
      </w:r>
    </w:p>
    <w:p w:rsidR="00927705" w:rsidRDefault="00927705" w:rsidP="00162FF7">
      <w:pPr>
        <w:pStyle w:val="SingleTxt"/>
        <w:numPr>
          <w:ilvl w:val="0"/>
          <w:numId w:val="11"/>
        </w:numPr>
      </w:pPr>
      <w:r w:rsidRPr="00545BB6">
        <w:t>Conformément aux principes fondamentaux énoncés lors de la Séance plénière de la Convention nationale t</w:t>
      </w:r>
      <w:r w:rsidR="00E150E5">
        <w:t>enue le 27 octobre 2006 sur le c</w:t>
      </w:r>
      <w:r w:rsidRPr="00545BB6">
        <w:t xml:space="preserve">hapitre </w:t>
      </w:r>
      <w:r w:rsidR="00E150E5">
        <w:t>« </w:t>
      </w:r>
      <w:r w:rsidRPr="00545BB6">
        <w:t>Citoyenneté, droits fondamentaux des citoyens</w:t>
      </w:r>
      <w:r w:rsidR="00E150E5">
        <w:t> »</w:t>
      </w:r>
      <w:r w:rsidRPr="00545BB6">
        <w:t>, il n</w:t>
      </w:r>
      <w:r w:rsidR="00E150E5">
        <w:t>’</w:t>
      </w:r>
      <w:r w:rsidRPr="00545BB6">
        <w:t>est fait aucune discrimination entre hommes et femmes.</w:t>
      </w:r>
      <w:r w:rsidR="00596822" w:rsidRPr="00545BB6">
        <w:t xml:space="preserve"> </w:t>
      </w:r>
      <w:r w:rsidRPr="00545BB6">
        <w:t>Les femmes ont droit à l</w:t>
      </w:r>
      <w:r w:rsidR="00E150E5">
        <w:t>’</w:t>
      </w:r>
      <w:r w:rsidRPr="00545BB6">
        <w:t>égalité de salaire avec les hommes pour un travail égal, et aucune discrimination ne doit être faite entre hommes et femmes ayant les qualifications requises lors des nominations et de l</w:t>
      </w:r>
      <w:r w:rsidR="00E150E5">
        <w:t>’</w:t>
      </w:r>
      <w:r w:rsidRPr="00545BB6">
        <w:t>attribution de responsabilités aux postes de la fonction publique.</w:t>
      </w:r>
    </w:p>
    <w:p w:rsidR="00181C06" w:rsidRPr="00181C06" w:rsidRDefault="00181C06" w:rsidP="00181C06">
      <w:pPr>
        <w:pStyle w:val="SingleTxt"/>
        <w:tabs>
          <w:tab w:val="clear" w:pos="1742"/>
        </w:tabs>
        <w:spacing w:after="0" w:line="120" w:lineRule="exact"/>
        <w:rPr>
          <w:sz w:val="10"/>
        </w:rPr>
      </w:pPr>
    </w:p>
    <w:p w:rsidR="00927705" w:rsidRPr="00545BB6" w:rsidRDefault="00E150E5" w:rsidP="00E150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7705" w:rsidRPr="00E150E5">
        <w:rPr>
          <w:b w:val="0"/>
        </w:rPr>
        <w:t>Tableau 1 </w:t>
      </w:r>
      <w:r w:rsidR="00162FF7" w:rsidRPr="00E150E5">
        <w:rPr>
          <w:b w:val="0"/>
        </w:rPr>
        <w:br/>
      </w:r>
      <w:r w:rsidR="00927705" w:rsidRPr="00545BB6">
        <w:t>Nombre de femmes déléguées ayant assisté à la Convention nationale</w:t>
      </w:r>
    </w:p>
    <w:p w:rsidR="00E150E5" w:rsidRPr="00E150E5" w:rsidRDefault="00E150E5" w:rsidP="00E150E5">
      <w:pPr>
        <w:pStyle w:val="SingleTxt"/>
        <w:spacing w:after="0" w:line="120" w:lineRule="exact"/>
        <w:rPr>
          <w:sz w:val="10"/>
        </w:rPr>
      </w:pPr>
    </w:p>
    <w:p w:rsidR="00E150E5" w:rsidRPr="00E150E5" w:rsidRDefault="00E150E5" w:rsidP="00E150E5">
      <w:pPr>
        <w:pStyle w:val="SingleTxt"/>
        <w:spacing w:after="0" w:line="120" w:lineRule="exact"/>
        <w:rPr>
          <w:sz w:val="10"/>
        </w:rPr>
      </w:pPr>
    </w:p>
    <w:tbl>
      <w:tblPr>
        <w:tblW w:w="7375" w:type="dxa"/>
        <w:tblInd w:w="1267" w:type="dxa"/>
        <w:tblCellMar>
          <w:left w:w="29" w:type="dxa"/>
          <w:right w:w="29" w:type="dxa"/>
        </w:tblCellMar>
        <w:tblLook w:val="01E0" w:firstRow="1" w:lastRow="1" w:firstColumn="1" w:lastColumn="1" w:noHBand="0" w:noVBand="0"/>
      </w:tblPr>
      <w:tblGrid>
        <w:gridCol w:w="310"/>
        <w:gridCol w:w="3660"/>
        <w:gridCol w:w="851"/>
        <w:gridCol w:w="851"/>
        <w:gridCol w:w="851"/>
        <w:gridCol w:w="852"/>
      </w:tblGrid>
      <w:tr w:rsidR="00162FF7" w:rsidRPr="00545BB6">
        <w:trPr>
          <w:tblHeader/>
        </w:trPr>
        <w:tc>
          <w:tcPr>
            <w:tcW w:w="310" w:type="dxa"/>
            <w:tcBorders>
              <w:top w:val="single" w:sz="4" w:space="0" w:color="auto"/>
              <w:bottom w:val="single" w:sz="12" w:space="0" w:color="auto"/>
            </w:tcBorders>
            <w:shd w:val="clear" w:color="auto" w:fill="auto"/>
            <w:vAlign w:val="bottom"/>
          </w:tcPr>
          <w:p w:rsidR="00162FF7" w:rsidRPr="00545BB6" w:rsidRDefault="00162FF7" w:rsidP="00162FF7">
            <w:pPr>
              <w:pStyle w:val="BodyText"/>
              <w:suppressAutoHyphens/>
              <w:spacing w:before="80" w:beforeAutospacing="1" w:after="80" w:afterAutospacing="1" w:line="160" w:lineRule="exact"/>
              <w:ind w:right="43"/>
              <w:jc w:val="both"/>
              <w:rPr>
                <w:i/>
                <w:sz w:val="14"/>
                <w:szCs w:val="24"/>
                <w:lang w:val="fr-CA"/>
              </w:rPr>
            </w:pPr>
            <w:r w:rsidRPr="00545BB6">
              <w:rPr>
                <w:i/>
                <w:sz w:val="14"/>
                <w:szCs w:val="24"/>
                <w:lang w:val="fr-CA"/>
              </w:rPr>
              <w:t>Sr.</w:t>
            </w:r>
          </w:p>
        </w:tc>
        <w:tc>
          <w:tcPr>
            <w:tcW w:w="3660" w:type="dxa"/>
            <w:tcBorders>
              <w:top w:val="single" w:sz="4" w:space="0" w:color="auto"/>
              <w:bottom w:val="single" w:sz="12" w:space="0" w:color="auto"/>
            </w:tcBorders>
            <w:shd w:val="clear" w:color="auto" w:fill="auto"/>
            <w:vAlign w:val="bottom"/>
          </w:tcPr>
          <w:p w:rsidR="00162FF7" w:rsidRPr="00545BB6" w:rsidRDefault="00162FF7" w:rsidP="00E150E5">
            <w:pPr>
              <w:pStyle w:val="BodyText"/>
              <w:suppressAutoHyphens/>
              <w:spacing w:before="80" w:beforeAutospacing="1" w:after="80" w:afterAutospacing="1" w:line="160" w:lineRule="exact"/>
              <w:ind w:right="43"/>
              <w:rPr>
                <w:i/>
                <w:sz w:val="14"/>
                <w:szCs w:val="24"/>
                <w:lang w:val="fr-CA"/>
              </w:rPr>
            </w:pPr>
            <w:r w:rsidRPr="00545BB6">
              <w:rPr>
                <w:i/>
                <w:sz w:val="14"/>
                <w:szCs w:val="24"/>
                <w:lang w:val="fr-CA"/>
              </w:rPr>
              <w:t>Type de délégué</w:t>
            </w:r>
          </w:p>
        </w:tc>
        <w:tc>
          <w:tcPr>
            <w:tcW w:w="851" w:type="dxa"/>
            <w:tcBorders>
              <w:top w:val="single" w:sz="4" w:space="0" w:color="auto"/>
              <w:bottom w:val="single" w:sz="12" w:space="0" w:color="auto"/>
            </w:tcBorders>
            <w:shd w:val="clear" w:color="auto" w:fill="auto"/>
            <w:vAlign w:val="bottom"/>
          </w:tcPr>
          <w:p w:rsidR="00162FF7" w:rsidRPr="00545BB6" w:rsidRDefault="00162FF7" w:rsidP="00162FF7">
            <w:pPr>
              <w:pStyle w:val="BodyText"/>
              <w:suppressAutoHyphens/>
              <w:spacing w:before="80" w:beforeAutospacing="1" w:after="80" w:afterAutospacing="1" w:line="160" w:lineRule="exact"/>
              <w:ind w:right="43"/>
              <w:jc w:val="right"/>
              <w:rPr>
                <w:i/>
                <w:sz w:val="14"/>
                <w:szCs w:val="24"/>
                <w:lang w:val="fr-CA"/>
              </w:rPr>
            </w:pPr>
            <w:r w:rsidRPr="00545BB6">
              <w:rPr>
                <w:i/>
                <w:sz w:val="14"/>
                <w:szCs w:val="24"/>
                <w:lang w:val="fr-CA"/>
              </w:rPr>
              <w:t>Nb.</w:t>
            </w:r>
          </w:p>
        </w:tc>
        <w:tc>
          <w:tcPr>
            <w:tcW w:w="851" w:type="dxa"/>
            <w:tcBorders>
              <w:top w:val="single" w:sz="4" w:space="0" w:color="auto"/>
              <w:bottom w:val="single" w:sz="12" w:space="0" w:color="auto"/>
            </w:tcBorders>
            <w:shd w:val="clear" w:color="auto" w:fill="auto"/>
            <w:vAlign w:val="bottom"/>
          </w:tcPr>
          <w:p w:rsidR="00162FF7" w:rsidRPr="00545BB6" w:rsidRDefault="00162FF7" w:rsidP="00162FF7">
            <w:pPr>
              <w:pStyle w:val="BodyText"/>
              <w:suppressAutoHyphens/>
              <w:spacing w:before="80" w:beforeAutospacing="1" w:after="80" w:afterAutospacing="1" w:line="160" w:lineRule="exact"/>
              <w:ind w:right="43"/>
              <w:jc w:val="right"/>
              <w:rPr>
                <w:i/>
                <w:sz w:val="14"/>
                <w:szCs w:val="24"/>
                <w:lang w:val="fr-CA"/>
              </w:rPr>
            </w:pPr>
            <w:r w:rsidRPr="00545BB6">
              <w:rPr>
                <w:i/>
                <w:sz w:val="14"/>
                <w:szCs w:val="24"/>
                <w:lang w:val="fr-CA"/>
              </w:rPr>
              <w:t>Hommes</w:t>
            </w:r>
          </w:p>
        </w:tc>
        <w:tc>
          <w:tcPr>
            <w:tcW w:w="851" w:type="dxa"/>
            <w:tcBorders>
              <w:top w:val="single" w:sz="4" w:space="0" w:color="auto"/>
              <w:bottom w:val="single" w:sz="12" w:space="0" w:color="auto"/>
            </w:tcBorders>
            <w:shd w:val="clear" w:color="auto" w:fill="auto"/>
            <w:vAlign w:val="bottom"/>
          </w:tcPr>
          <w:p w:rsidR="00162FF7" w:rsidRPr="00545BB6" w:rsidRDefault="00162FF7" w:rsidP="00162FF7">
            <w:pPr>
              <w:pStyle w:val="BodyText"/>
              <w:suppressAutoHyphens/>
              <w:spacing w:before="80" w:beforeAutospacing="1" w:after="80" w:afterAutospacing="1" w:line="160" w:lineRule="exact"/>
              <w:ind w:right="43"/>
              <w:jc w:val="right"/>
              <w:rPr>
                <w:i/>
                <w:sz w:val="14"/>
                <w:szCs w:val="24"/>
                <w:lang w:val="fr-CA"/>
              </w:rPr>
            </w:pPr>
            <w:r w:rsidRPr="00545BB6">
              <w:rPr>
                <w:i/>
                <w:sz w:val="14"/>
                <w:szCs w:val="24"/>
                <w:lang w:val="fr-CA"/>
              </w:rPr>
              <w:t>Femmes</w:t>
            </w:r>
          </w:p>
        </w:tc>
        <w:tc>
          <w:tcPr>
            <w:tcW w:w="852" w:type="dxa"/>
            <w:tcBorders>
              <w:top w:val="single" w:sz="4" w:space="0" w:color="auto"/>
              <w:bottom w:val="single" w:sz="12" w:space="0" w:color="auto"/>
            </w:tcBorders>
            <w:shd w:val="clear" w:color="auto" w:fill="auto"/>
            <w:vAlign w:val="bottom"/>
          </w:tcPr>
          <w:p w:rsidR="00162FF7" w:rsidRPr="00545BB6" w:rsidRDefault="00162FF7" w:rsidP="00162FF7">
            <w:pPr>
              <w:pStyle w:val="BodyText"/>
              <w:suppressAutoHyphens/>
              <w:spacing w:before="80" w:beforeAutospacing="1" w:after="80" w:afterAutospacing="1" w:line="160" w:lineRule="exact"/>
              <w:ind w:right="43"/>
              <w:jc w:val="right"/>
              <w:rPr>
                <w:i/>
                <w:sz w:val="14"/>
                <w:szCs w:val="24"/>
                <w:lang w:val="fr-CA"/>
              </w:rPr>
            </w:pPr>
            <w:r w:rsidRPr="00545BB6">
              <w:rPr>
                <w:i/>
                <w:sz w:val="14"/>
                <w:szCs w:val="24"/>
                <w:lang w:val="fr-CA"/>
              </w:rPr>
              <w:t>Pourcentage de femmes</w:t>
            </w:r>
          </w:p>
        </w:tc>
      </w:tr>
      <w:tr w:rsidR="00162FF7" w:rsidRPr="00545BB6">
        <w:trPr>
          <w:trHeight w:hRule="exact" w:val="115"/>
          <w:tblHeader/>
        </w:trPr>
        <w:tc>
          <w:tcPr>
            <w:tcW w:w="310" w:type="dxa"/>
            <w:tcBorders>
              <w:top w:val="single" w:sz="12" w:space="0" w:color="auto"/>
            </w:tcBorders>
            <w:shd w:val="clear" w:color="auto" w:fill="auto"/>
            <w:vAlign w:val="bottom"/>
          </w:tcPr>
          <w:p w:rsidR="00162FF7" w:rsidRPr="00545BB6" w:rsidRDefault="00162FF7" w:rsidP="00162FF7">
            <w:pPr>
              <w:pStyle w:val="BodyText"/>
              <w:suppressAutoHyphens/>
              <w:spacing w:before="40" w:beforeAutospacing="1" w:after="40" w:afterAutospacing="1" w:line="210" w:lineRule="exact"/>
              <w:ind w:right="43"/>
              <w:jc w:val="both"/>
              <w:rPr>
                <w:sz w:val="17"/>
                <w:szCs w:val="24"/>
                <w:lang w:val="fr-CA"/>
              </w:rPr>
            </w:pPr>
          </w:p>
        </w:tc>
        <w:tc>
          <w:tcPr>
            <w:tcW w:w="3660" w:type="dxa"/>
            <w:tcBorders>
              <w:top w:val="single" w:sz="12" w:space="0" w:color="auto"/>
            </w:tcBorders>
            <w:shd w:val="clear" w:color="auto" w:fill="auto"/>
            <w:vAlign w:val="bottom"/>
          </w:tcPr>
          <w:p w:rsidR="00162FF7" w:rsidRPr="00545BB6" w:rsidRDefault="00162FF7" w:rsidP="00162FF7">
            <w:pPr>
              <w:pStyle w:val="BodyText"/>
              <w:suppressAutoHyphens/>
              <w:spacing w:before="40" w:beforeAutospacing="1" w:after="40" w:afterAutospacing="1" w:line="210" w:lineRule="exact"/>
              <w:ind w:right="43"/>
              <w:jc w:val="both"/>
              <w:rPr>
                <w:sz w:val="17"/>
                <w:szCs w:val="24"/>
                <w:lang w:val="fr-CA"/>
              </w:rPr>
            </w:pPr>
          </w:p>
        </w:tc>
        <w:tc>
          <w:tcPr>
            <w:tcW w:w="851" w:type="dxa"/>
            <w:tcBorders>
              <w:top w:val="single" w:sz="12" w:space="0" w:color="auto"/>
            </w:tcBorders>
            <w:shd w:val="clear" w:color="auto" w:fill="auto"/>
            <w:vAlign w:val="bottom"/>
          </w:tcPr>
          <w:p w:rsidR="00162FF7" w:rsidRPr="00545BB6" w:rsidRDefault="00162FF7" w:rsidP="00162FF7">
            <w:pPr>
              <w:pStyle w:val="BodyText"/>
              <w:suppressAutoHyphens/>
              <w:spacing w:before="40" w:beforeAutospacing="1" w:after="40" w:afterAutospacing="1" w:line="210" w:lineRule="exact"/>
              <w:ind w:right="43"/>
              <w:jc w:val="both"/>
              <w:rPr>
                <w:sz w:val="17"/>
                <w:szCs w:val="24"/>
                <w:lang w:val="fr-CA"/>
              </w:rPr>
            </w:pPr>
          </w:p>
        </w:tc>
        <w:tc>
          <w:tcPr>
            <w:tcW w:w="851" w:type="dxa"/>
            <w:tcBorders>
              <w:top w:val="single" w:sz="12" w:space="0" w:color="auto"/>
            </w:tcBorders>
            <w:shd w:val="clear" w:color="auto" w:fill="auto"/>
            <w:vAlign w:val="bottom"/>
          </w:tcPr>
          <w:p w:rsidR="00162FF7" w:rsidRPr="00545BB6" w:rsidRDefault="00162FF7" w:rsidP="00162FF7">
            <w:pPr>
              <w:pStyle w:val="BodyText"/>
              <w:suppressAutoHyphens/>
              <w:spacing w:before="40" w:beforeAutospacing="1" w:after="40" w:afterAutospacing="1" w:line="210" w:lineRule="exact"/>
              <w:ind w:right="43"/>
              <w:jc w:val="both"/>
              <w:rPr>
                <w:sz w:val="17"/>
                <w:szCs w:val="24"/>
                <w:lang w:val="fr-CA"/>
              </w:rPr>
            </w:pPr>
          </w:p>
        </w:tc>
        <w:tc>
          <w:tcPr>
            <w:tcW w:w="851" w:type="dxa"/>
            <w:tcBorders>
              <w:top w:val="single" w:sz="12" w:space="0" w:color="auto"/>
            </w:tcBorders>
            <w:shd w:val="clear" w:color="auto" w:fill="auto"/>
            <w:vAlign w:val="bottom"/>
          </w:tcPr>
          <w:p w:rsidR="00162FF7" w:rsidRPr="00545BB6" w:rsidRDefault="00162FF7" w:rsidP="00162FF7">
            <w:pPr>
              <w:pStyle w:val="BodyText"/>
              <w:suppressAutoHyphens/>
              <w:spacing w:before="40" w:beforeAutospacing="1" w:after="40" w:afterAutospacing="1" w:line="210" w:lineRule="exact"/>
              <w:ind w:right="43"/>
              <w:jc w:val="both"/>
              <w:rPr>
                <w:sz w:val="17"/>
                <w:szCs w:val="24"/>
                <w:lang w:val="fr-CA"/>
              </w:rPr>
            </w:pPr>
          </w:p>
        </w:tc>
        <w:tc>
          <w:tcPr>
            <w:tcW w:w="852" w:type="dxa"/>
            <w:tcBorders>
              <w:top w:val="single" w:sz="12" w:space="0" w:color="auto"/>
            </w:tcBorders>
            <w:shd w:val="clear" w:color="auto" w:fill="auto"/>
            <w:vAlign w:val="bottom"/>
          </w:tcPr>
          <w:p w:rsidR="00162FF7" w:rsidRPr="00545BB6" w:rsidRDefault="00162FF7" w:rsidP="00162FF7">
            <w:pPr>
              <w:pStyle w:val="BodyText"/>
              <w:suppressAutoHyphens/>
              <w:spacing w:before="40" w:beforeAutospacing="1" w:after="40" w:afterAutospacing="1" w:line="210" w:lineRule="exact"/>
              <w:ind w:right="43"/>
              <w:jc w:val="both"/>
              <w:rPr>
                <w:sz w:val="17"/>
                <w:szCs w:val="24"/>
                <w:lang w:val="fr-CA"/>
              </w:rPr>
            </w:pPr>
          </w:p>
        </w:tc>
      </w:tr>
      <w:tr w:rsidR="00162FF7" w:rsidRPr="00545BB6">
        <w:tc>
          <w:tcPr>
            <w:tcW w:w="310" w:type="dxa"/>
            <w:shd w:val="clear" w:color="auto" w:fill="auto"/>
          </w:tcPr>
          <w:p w:rsidR="00162FF7" w:rsidRPr="00E150E5" w:rsidRDefault="00162FF7" w:rsidP="00E150E5">
            <w:pPr>
              <w:pStyle w:val="BodyText"/>
              <w:tabs>
                <w:tab w:val="left" w:pos="288"/>
                <w:tab w:val="left" w:pos="576"/>
                <w:tab w:val="left" w:pos="864"/>
                <w:tab w:val="left" w:pos="1152"/>
              </w:tabs>
              <w:suppressAutoHyphens/>
              <w:spacing w:before="40" w:beforeAutospacing="1" w:after="40" w:afterAutospacing="1" w:line="210" w:lineRule="exact"/>
              <w:ind w:right="43"/>
              <w:rPr>
                <w:b w:val="0"/>
                <w:sz w:val="17"/>
                <w:szCs w:val="24"/>
                <w:lang w:val="fr-CA"/>
              </w:rPr>
            </w:pPr>
            <w:r w:rsidRPr="00E150E5">
              <w:rPr>
                <w:b w:val="0"/>
                <w:sz w:val="17"/>
                <w:szCs w:val="24"/>
                <w:lang w:val="fr-CA"/>
              </w:rPr>
              <w:t>1</w:t>
            </w:r>
            <w:r w:rsidR="00E150E5">
              <w:rPr>
                <w:b w:val="0"/>
                <w:sz w:val="17"/>
                <w:szCs w:val="24"/>
                <w:lang w:val="fr-CA"/>
              </w:rPr>
              <w:t>.</w:t>
            </w:r>
          </w:p>
        </w:tc>
        <w:tc>
          <w:tcPr>
            <w:tcW w:w="3660"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both"/>
              <w:rPr>
                <w:b w:val="0"/>
                <w:sz w:val="17"/>
                <w:szCs w:val="24"/>
                <w:lang w:val="fr-CA"/>
              </w:rPr>
            </w:pPr>
            <w:r w:rsidRPr="00E150E5">
              <w:rPr>
                <w:b w:val="0"/>
                <w:sz w:val="17"/>
                <w:szCs w:val="24"/>
                <w:lang w:val="fr-CA"/>
              </w:rPr>
              <w:t>Délégués du Groupe des partis politiques</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28</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28</w:t>
            </w:r>
          </w:p>
        </w:tc>
        <w:tc>
          <w:tcPr>
            <w:tcW w:w="851" w:type="dxa"/>
            <w:shd w:val="clear" w:color="auto" w:fill="auto"/>
            <w:vAlign w:val="bottom"/>
          </w:tcPr>
          <w:p w:rsidR="00162FF7" w:rsidRPr="00E150E5" w:rsidRDefault="00E150E5"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w:t>
            </w:r>
          </w:p>
        </w:tc>
        <w:tc>
          <w:tcPr>
            <w:tcW w:w="852" w:type="dxa"/>
            <w:shd w:val="clear" w:color="auto" w:fill="auto"/>
            <w:vAlign w:val="bottom"/>
          </w:tcPr>
          <w:p w:rsidR="00162FF7" w:rsidRPr="00E150E5" w:rsidRDefault="00E150E5"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w:t>
            </w:r>
          </w:p>
        </w:tc>
      </w:tr>
      <w:tr w:rsidR="00162FF7" w:rsidRPr="00545BB6">
        <w:tc>
          <w:tcPr>
            <w:tcW w:w="310" w:type="dxa"/>
            <w:shd w:val="clear" w:color="auto" w:fill="auto"/>
          </w:tcPr>
          <w:p w:rsidR="00162FF7" w:rsidRPr="00E150E5" w:rsidRDefault="00162FF7" w:rsidP="00E150E5">
            <w:pPr>
              <w:pStyle w:val="BodyText"/>
              <w:tabs>
                <w:tab w:val="left" w:pos="288"/>
                <w:tab w:val="left" w:pos="576"/>
                <w:tab w:val="left" w:pos="864"/>
                <w:tab w:val="left" w:pos="1152"/>
              </w:tabs>
              <w:suppressAutoHyphens/>
              <w:spacing w:before="40" w:beforeAutospacing="1" w:after="40" w:afterAutospacing="1" w:line="210" w:lineRule="exact"/>
              <w:ind w:right="43"/>
              <w:rPr>
                <w:b w:val="0"/>
                <w:sz w:val="17"/>
                <w:szCs w:val="24"/>
                <w:lang w:val="fr-CA"/>
              </w:rPr>
            </w:pPr>
            <w:r w:rsidRPr="00E150E5">
              <w:rPr>
                <w:b w:val="0"/>
                <w:sz w:val="17"/>
                <w:szCs w:val="24"/>
                <w:lang w:val="fr-CA"/>
              </w:rPr>
              <w:t>2</w:t>
            </w:r>
            <w:r w:rsidR="00E150E5">
              <w:rPr>
                <w:b w:val="0"/>
                <w:sz w:val="17"/>
                <w:szCs w:val="24"/>
                <w:lang w:val="fr-CA"/>
              </w:rPr>
              <w:t>.</w:t>
            </w:r>
          </w:p>
        </w:tc>
        <w:tc>
          <w:tcPr>
            <w:tcW w:w="3660"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both"/>
              <w:rPr>
                <w:b w:val="0"/>
                <w:sz w:val="17"/>
                <w:szCs w:val="24"/>
                <w:lang w:val="fr-CA"/>
              </w:rPr>
            </w:pPr>
            <w:r w:rsidRPr="00E150E5">
              <w:rPr>
                <w:b w:val="0"/>
                <w:sz w:val="17"/>
                <w:szCs w:val="24"/>
                <w:lang w:val="fr-CA"/>
              </w:rPr>
              <w:t>Délégués élus du Groupe électoral</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13</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13</w:t>
            </w:r>
          </w:p>
        </w:tc>
        <w:tc>
          <w:tcPr>
            <w:tcW w:w="851" w:type="dxa"/>
            <w:shd w:val="clear" w:color="auto" w:fill="auto"/>
            <w:vAlign w:val="bottom"/>
          </w:tcPr>
          <w:p w:rsidR="00162FF7" w:rsidRPr="00E150E5" w:rsidRDefault="00E150E5"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w:t>
            </w:r>
          </w:p>
        </w:tc>
        <w:tc>
          <w:tcPr>
            <w:tcW w:w="852" w:type="dxa"/>
            <w:shd w:val="clear" w:color="auto" w:fill="auto"/>
            <w:vAlign w:val="bottom"/>
          </w:tcPr>
          <w:p w:rsidR="00162FF7" w:rsidRPr="00E150E5" w:rsidRDefault="00E150E5"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w:t>
            </w:r>
          </w:p>
        </w:tc>
      </w:tr>
      <w:tr w:rsidR="00162FF7" w:rsidRPr="00545BB6">
        <w:tc>
          <w:tcPr>
            <w:tcW w:w="310" w:type="dxa"/>
            <w:shd w:val="clear" w:color="auto" w:fill="auto"/>
          </w:tcPr>
          <w:p w:rsidR="00162FF7" w:rsidRPr="00E150E5" w:rsidRDefault="00162FF7" w:rsidP="00E150E5">
            <w:pPr>
              <w:pStyle w:val="BodyText"/>
              <w:tabs>
                <w:tab w:val="left" w:pos="288"/>
                <w:tab w:val="left" w:pos="576"/>
                <w:tab w:val="left" w:pos="864"/>
                <w:tab w:val="left" w:pos="1152"/>
              </w:tabs>
              <w:suppressAutoHyphens/>
              <w:spacing w:before="40" w:beforeAutospacing="1" w:after="40" w:afterAutospacing="1" w:line="210" w:lineRule="exact"/>
              <w:ind w:right="43"/>
              <w:rPr>
                <w:b w:val="0"/>
                <w:sz w:val="17"/>
                <w:szCs w:val="24"/>
                <w:lang w:val="fr-CA"/>
              </w:rPr>
            </w:pPr>
            <w:r w:rsidRPr="00E150E5">
              <w:rPr>
                <w:b w:val="0"/>
                <w:sz w:val="17"/>
                <w:szCs w:val="24"/>
                <w:lang w:val="fr-CA"/>
              </w:rPr>
              <w:t>3</w:t>
            </w:r>
            <w:r w:rsidR="00E150E5">
              <w:rPr>
                <w:b w:val="0"/>
                <w:sz w:val="17"/>
                <w:szCs w:val="24"/>
                <w:lang w:val="fr-CA"/>
              </w:rPr>
              <w:t>.</w:t>
            </w:r>
          </w:p>
        </w:tc>
        <w:tc>
          <w:tcPr>
            <w:tcW w:w="3660"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both"/>
              <w:rPr>
                <w:b w:val="0"/>
                <w:sz w:val="17"/>
                <w:szCs w:val="24"/>
                <w:lang w:val="fr-CA"/>
              </w:rPr>
            </w:pPr>
            <w:r w:rsidRPr="00E150E5">
              <w:rPr>
                <w:b w:val="0"/>
                <w:sz w:val="17"/>
                <w:szCs w:val="24"/>
                <w:lang w:val="fr-CA"/>
              </w:rPr>
              <w:t>Délégués du Groupe des élections nationales</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645</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597</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48</w:t>
            </w:r>
          </w:p>
        </w:tc>
        <w:tc>
          <w:tcPr>
            <w:tcW w:w="852"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7</w:t>
            </w:r>
            <w:r w:rsidR="00E150E5">
              <w:rPr>
                <w:b w:val="0"/>
                <w:sz w:val="17"/>
                <w:szCs w:val="24"/>
                <w:lang w:val="fr-CA"/>
              </w:rPr>
              <w:t>,</w:t>
            </w:r>
            <w:r w:rsidRPr="00E150E5">
              <w:rPr>
                <w:b w:val="0"/>
                <w:sz w:val="17"/>
                <w:szCs w:val="24"/>
                <w:lang w:val="fr-CA"/>
              </w:rPr>
              <w:t>44</w:t>
            </w:r>
          </w:p>
        </w:tc>
      </w:tr>
      <w:tr w:rsidR="00162FF7" w:rsidRPr="00545BB6">
        <w:tc>
          <w:tcPr>
            <w:tcW w:w="310" w:type="dxa"/>
            <w:shd w:val="clear" w:color="auto" w:fill="auto"/>
          </w:tcPr>
          <w:p w:rsidR="00162FF7" w:rsidRPr="00E150E5" w:rsidRDefault="00162FF7" w:rsidP="00E150E5">
            <w:pPr>
              <w:pStyle w:val="BodyText"/>
              <w:tabs>
                <w:tab w:val="left" w:pos="288"/>
                <w:tab w:val="left" w:pos="576"/>
                <w:tab w:val="left" w:pos="864"/>
                <w:tab w:val="left" w:pos="1152"/>
              </w:tabs>
              <w:suppressAutoHyphens/>
              <w:spacing w:before="40" w:beforeAutospacing="1" w:after="40" w:afterAutospacing="1" w:line="210" w:lineRule="exact"/>
              <w:ind w:right="43"/>
              <w:rPr>
                <w:b w:val="0"/>
                <w:sz w:val="17"/>
                <w:szCs w:val="24"/>
                <w:lang w:val="fr-CA"/>
              </w:rPr>
            </w:pPr>
            <w:r w:rsidRPr="00E150E5">
              <w:rPr>
                <w:b w:val="0"/>
                <w:sz w:val="17"/>
                <w:szCs w:val="24"/>
                <w:lang w:val="fr-CA"/>
              </w:rPr>
              <w:t>4</w:t>
            </w:r>
            <w:r w:rsidR="00E150E5">
              <w:rPr>
                <w:b w:val="0"/>
                <w:sz w:val="17"/>
                <w:szCs w:val="24"/>
                <w:lang w:val="fr-CA"/>
              </w:rPr>
              <w:t>.</w:t>
            </w:r>
          </w:p>
        </w:tc>
        <w:tc>
          <w:tcPr>
            <w:tcW w:w="3660"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both"/>
              <w:rPr>
                <w:b w:val="0"/>
                <w:sz w:val="17"/>
                <w:szCs w:val="24"/>
                <w:lang w:val="fr-CA"/>
              </w:rPr>
            </w:pPr>
            <w:r w:rsidRPr="00E150E5">
              <w:rPr>
                <w:b w:val="0"/>
                <w:sz w:val="17"/>
                <w:szCs w:val="24"/>
                <w:lang w:val="fr-CA"/>
              </w:rPr>
              <w:t>Délégués du Groupe paysan</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93</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93</w:t>
            </w:r>
          </w:p>
        </w:tc>
        <w:tc>
          <w:tcPr>
            <w:tcW w:w="851" w:type="dxa"/>
            <w:shd w:val="clear" w:color="auto" w:fill="auto"/>
            <w:vAlign w:val="bottom"/>
          </w:tcPr>
          <w:p w:rsidR="00162FF7" w:rsidRPr="00E150E5" w:rsidRDefault="00E150E5"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w:t>
            </w:r>
          </w:p>
        </w:tc>
        <w:tc>
          <w:tcPr>
            <w:tcW w:w="852" w:type="dxa"/>
            <w:shd w:val="clear" w:color="auto" w:fill="auto"/>
            <w:vAlign w:val="bottom"/>
          </w:tcPr>
          <w:p w:rsidR="00162FF7" w:rsidRPr="00E150E5" w:rsidRDefault="00E150E5"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w:t>
            </w:r>
          </w:p>
        </w:tc>
      </w:tr>
      <w:tr w:rsidR="00162FF7" w:rsidRPr="00545BB6">
        <w:tc>
          <w:tcPr>
            <w:tcW w:w="310" w:type="dxa"/>
            <w:shd w:val="clear" w:color="auto" w:fill="auto"/>
          </w:tcPr>
          <w:p w:rsidR="00162FF7" w:rsidRPr="00E150E5" w:rsidRDefault="00162FF7" w:rsidP="00E150E5">
            <w:pPr>
              <w:pStyle w:val="BodyText"/>
              <w:tabs>
                <w:tab w:val="left" w:pos="288"/>
                <w:tab w:val="left" w:pos="576"/>
                <w:tab w:val="left" w:pos="864"/>
                <w:tab w:val="left" w:pos="1152"/>
              </w:tabs>
              <w:suppressAutoHyphens/>
              <w:spacing w:before="40" w:beforeAutospacing="1" w:after="40" w:afterAutospacing="1" w:line="210" w:lineRule="exact"/>
              <w:ind w:right="43"/>
              <w:rPr>
                <w:b w:val="0"/>
                <w:sz w:val="17"/>
                <w:szCs w:val="24"/>
                <w:lang w:val="fr-CA"/>
              </w:rPr>
            </w:pPr>
            <w:r w:rsidRPr="00E150E5">
              <w:rPr>
                <w:b w:val="0"/>
                <w:sz w:val="17"/>
                <w:szCs w:val="24"/>
                <w:lang w:val="fr-CA"/>
              </w:rPr>
              <w:t>5</w:t>
            </w:r>
            <w:r w:rsidR="00E150E5">
              <w:rPr>
                <w:b w:val="0"/>
                <w:sz w:val="17"/>
                <w:szCs w:val="24"/>
                <w:lang w:val="fr-CA"/>
              </w:rPr>
              <w:t>.</w:t>
            </w:r>
          </w:p>
        </w:tc>
        <w:tc>
          <w:tcPr>
            <w:tcW w:w="3660"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both"/>
              <w:rPr>
                <w:b w:val="0"/>
                <w:sz w:val="17"/>
                <w:szCs w:val="24"/>
                <w:lang w:val="fr-CA"/>
              </w:rPr>
            </w:pPr>
            <w:r w:rsidRPr="00E150E5">
              <w:rPr>
                <w:b w:val="0"/>
                <w:sz w:val="17"/>
                <w:szCs w:val="24"/>
                <w:lang w:val="fr-CA"/>
              </w:rPr>
              <w:t>Délégués du Groupe de travailleurs</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47</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44</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3</w:t>
            </w:r>
          </w:p>
        </w:tc>
        <w:tc>
          <w:tcPr>
            <w:tcW w:w="852" w:type="dxa"/>
            <w:shd w:val="clear" w:color="auto" w:fill="auto"/>
            <w:vAlign w:val="bottom"/>
          </w:tcPr>
          <w:p w:rsidR="00162FF7" w:rsidRPr="00E150E5" w:rsidRDefault="00E150E5"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Pr>
                <w:b w:val="0"/>
                <w:sz w:val="17"/>
                <w:szCs w:val="24"/>
                <w:lang w:val="fr-CA"/>
              </w:rPr>
              <w:t>6,</w:t>
            </w:r>
            <w:r w:rsidR="00162FF7" w:rsidRPr="00E150E5">
              <w:rPr>
                <w:b w:val="0"/>
                <w:sz w:val="17"/>
                <w:szCs w:val="24"/>
                <w:lang w:val="fr-CA"/>
              </w:rPr>
              <w:t>38</w:t>
            </w:r>
          </w:p>
        </w:tc>
      </w:tr>
      <w:tr w:rsidR="00162FF7" w:rsidRPr="00545BB6">
        <w:tc>
          <w:tcPr>
            <w:tcW w:w="310" w:type="dxa"/>
            <w:shd w:val="clear" w:color="auto" w:fill="auto"/>
          </w:tcPr>
          <w:p w:rsidR="00162FF7" w:rsidRPr="00E150E5" w:rsidRDefault="00162FF7" w:rsidP="00E150E5">
            <w:pPr>
              <w:pStyle w:val="BodyText"/>
              <w:tabs>
                <w:tab w:val="left" w:pos="288"/>
                <w:tab w:val="left" w:pos="576"/>
                <w:tab w:val="left" w:pos="864"/>
                <w:tab w:val="left" w:pos="1152"/>
              </w:tabs>
              <w:suppressAutoHyphens/>
              <w:spacing w:before="40" w:beforeAutospacing="1" w:after="40" w:afterAutospacing="1" w:line="210" w:lineRule="exact"/>
              <w:ind w:right="43"/>
              <w:rPr>
                <w:b w:val="0"/>
                <w:sz w:val="17"/>
                <w:szCs w:val="24"/>
                <w:lang w:val="fr-CA"/>
              </w:rPr>
            </w:pPr>
            <w:r w:rsidRPr="00E150E5">
              <w:rPr>
                <w:b w:val="0"/>
                <w:sz w:val="17"/>
                <w:szCs w:val="24"/>
                <w:lang w:val="fr-CA"/>
              </w:rPr>
              <w:t>6</w:t>
            </w:r>
            <w:r w:rsidR="00E150E5">
              <w:rPr>
                <w:b w:val="0"/>
                <w:sz w:val="17"/>
                <w:szCs w:val="24"/>
                <w:lang w:val="fr-CA"/>
              </w:rPr>
              <w:t>.</w:t>
            </w:r>
          </w:p>
        </w:tc>
        <w:tc>
          <w:tcPr>
            <w:tcW w:w="3660"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both"/>
              <w:rPr>
                <w:b w:val="0"/>
                <w:sz w:val="17"/>
                <w:szCs w:val="24"/>
                <w:lang w:val="fr-CA"/>
              </w:rPr>
            </w:pPr>
            <w:r w:rsidRPr="00E150E5">
              <w:rPr>
                <w:b w:val="0"/>
                <w:sz w:val="17"/>
                <w:szCs w:val="24"/>
                <w:lang w:val="fr-CA"/>
              </w:rPr>
              <w:t>Délégués du Groupe d</w:t>
            </w:r>
            <w:r w:rsidR="00E150E5" w:rsidRPr="00E150E5">
              <w:rPr>
                <w:b w:val="0"/>
                <w:sz w:val="17"/>
                <w:szCs w:val="24"/>
                <w:lang w:val="fr-CA"/>
              </w:rPr>
              <w:t>’</w:t>
            </w:r>
            <w:r w:rsidRPr="00E150E5">
              <w:rPr>
                <w:b w:val="0"/>
                <w:sz w:val="17"/>
                <w:szCs w:val="24"/>
                <w:lang w:val="fr-CA"/>
              </w:rPr>
              <w:t>intellectuels et de l</w:t>
            </w:r>
            <w:r w:rsidR="00E150E5" w:rsidRPr="00E150E5">
              <w:rPr>
                <w:b w:val="0"/>
                <w:sz w:val="17"/>
                <w:szCs w:val="24"/>
                <w:lang w:val="fr-CA"/>
              </w:rPr>
              <w:t>’</w:t>
            </w:r>
            <w:r w:rsidRPr="00E150E5">
              <w:rPr>
                <w:b w:val="0"/>
                <w:sz w:val="17"/>
                <w:szCs w:val="24"/>
                <w:lang w:val="fr-CA"/>
              </w:rPr>
              <w:t>Intelligentsia</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56</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48</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8</w:t>
            </w:r>
          </w:p>
        </w:tc>
        <w:tc>
          <w:tcPr>
            <w:tcW w:w="852" w:type="dxa"/>
            <w:shd w:val="clear" w:color="auto" w:fill="auto"/>
            <w:vAlign w:val="bottom"/>
          </w:tcPr>
          <w:p w:rsidR="00162FF7" w:rsidRPr="00E150E5" w:rsidRDefault="00E150E5"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Pr>
                <w:b w:val="0"/>
                <w:sz w:val="17"/>
                <w:szCs w:val="24"/>
                <w:lang w:val="fr-CA"/>
              </w:rPr>
              <w:t>14,</w:t>
            </w:r>
            <w:r w:rsidR="00162FF7" w:rsidRPr="00E150E5">
              <w:rPr>
                <w:b w:val="0"/>
                <w:sz w:val="17"/>
                <w:szCs w:val="24"/>
                <w:lang w:val="fr-CA"/>
              </w:rPr>
              <w:t>29</w:t>
            </w:r>
          </w:p>
        </w:tc>
      </w:tr>
      <w:tr w:rsidR="00162FF7" w:rsidRPr="00545BB6">
        <w:tc>
          <w:tcPr>
            <w:tcW w:w="310" w:type="dxa"/>
            <w:shd w:val="clear" w:color="auto" w:fill="auto"/>
          </w:tcPr>
          <w:p w:rsidR="00162FF7" w:rsidRPr="00E150E5" w:rsidRDefault="00162FF7" w:rsidP="00E150E5">
            <w:pPr>
              <w:pStyle w:val="BodyText"/>
              <w:tabs>
                <w:tab w:val="left" w:pos="288"/>
                <w:tab w:val="left" w:pos="576"/>
                <w:tab w:val="left" w:pos="864"/>
                <w:tab w:val="left" w:pos="1152"/>
              </w:tabs>
              <w:suppressAutoHyphens/>
              <w:spacing w:before="40" w:beforeAutospacing="1" w:after="40" w:afterAutospacing="1" w:line="210" w:lineRule="exact"/>
              <w:ind w:right="43"/>
              <w:rPr>
                <w:b w:val="0"/>
                <w:sz w:val="17"/>
                <w:szCs w:val="24"/>
                <w:lang w:val="fr-CA"/>
              </w:rPr>
            </w:pPr>
            <w:r w:rsidRPr="00E150E5">
              <w:rPr>
                <w:b w:val="0"/>
                <w:sz w:val="17"/>
                <w:szCs w:val="24"/>
                <w:lang w:val="fr-CA"/>
              </w:rPr>
              <w:t>7</w:t>
            </w:r>
            <w:r w:rsidR="00E150E5">
              <w:rPr>
                <w:b w:val="0"/>
                <w:sz w:val="17"/>
                <w:szCs w:val="24"/>
                <w:lang w:val="fr-CA"/>
              </w:rPr>
              <w:t>.</w:t>
            </w:r>
          </w:p>
        </w:tc>
        <w:tc>
          <w:tcPr>
            <w:tcW w:w="3660"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both"/>
              <w:rPr>
                <w:b w:val="0"/>
                <w:sz w:val="17"/>
                <w:szCs w:val="24"/>
                <w:lang w:val="fr-CA"/>
              </w:rPr>
            </w:pPr>
            <w:r w:rsidRPr="00E150E5">
              <w:rPr>
                <w:b w:val="0"/>
                <w:sz w:val="17"/>
                <w:szCs w:val="24"/>
                <w:lang w:val="fr-CA"/>
              </w:rPr>
              <w:t>Délégués du Groupe de la fonction publique</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109</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103</w:t>
            </w:r>
          </w:p>
        </w:tc>
        <w:tc>
          <w:tcPr>
            <w:tcW w:w="851"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6</w:t>
            </w:r>
          </w:p>
        </w:tc>
        <w:tc>
          <w:tcPr>
            <w:tcW w:w="852" w:type="dxa"/>
            <w:shd w:val="clear" w:color="auto" w:fill="auto"/>
            <w:vAlign w:val="bottom"/>
          </w:tcPr>
          <w:p w:rsidR="00162FF7" w:rsidRPr="00E150E5" w:rsidRDefault="00162FF7"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5</w:t>
            </w:r>
            <w:r w:rsidR="00E150E5">
              <w:rPr>
                <w:b w:val="0"/>
                <w:sz w:val="17"/>
                <w:szCs w:val="24"/>
                <w:lang w:val="fr-CA"/>
              </w:rPr>
              <w:t>,</w:t>
            </w:r>
            <w:r w:rsidRPr="00E150E5">
              <w:rPr>
                <w:b w:val="0"/>
                <w:sz w:val="17"/>
                <w:szCs w:val="24"/>
                <w:lang w:val="fr-CA"/>
              </w:rPr>
              <w:t>5</w:t>
            </w:r>
            <w:r w:rsidR="00E150E5">
              <w:rPr>
                <w:b w:val="0"/>
                <w:sz w:val="17"/>
                <w:szCs w:val="24"/>
                <w:lang w:val="fr-CA"/>
              </w:rPr>
              <w:t>0</w:t>
            </w:r>
          </w:p>
        </w:tc>
      </w:tr>
      <w:tr w:rsidR="00162FF7" w:rsidRPr="00545BB6">
        <w:tc>
          <w:tcPr>
            <w:tcW w:w="310" w:type="dxa"/>
            <w:tcBorders>
              <w:bottom w:val="single" w:sz="4" w:space="0" w:color="auto"/>
            </w:tcBorders>
            <w:shd w:val="clear" w:color="auto" w:fill="auto"/>
          </w:tcPr>
          <w:p w:rsidR="00162FF7" w:rsidRPr="00E150E5" w:rsidRDefault="00162FF7" w:rsidP="00E150E5">
            <w:pPr>
              <w:pStyle w:val="BodyText"/>
              <w:tabs>
                <w:tab w:val="left" w:pos="288"/>
                <w:tab w:val="left" w:pos="576"/>
                <w:tab w:val="left" w:pos="864"/>
                <w:tab w:val="left" w:pos="1152"/>
              </w:tabs>
              <w:suppressAutoHyphens/>
              <w:spacing w:before="40" w:beforeAutospacing="1" w:after="81" w:afterAutospacing="1" w:line="210" w:lineRule="exact"/>
              <w:ind w:right="43"/>
              <w:rPr>
                <w:b w:val="0"/>
                <w:sz w:val="17"/>
                <w:szCs w:val="24"/>
                <w:lang w:val="fr-CA"/>
              </w:rPr>
            </w:pPr>
            <w:r w:rsidRPr="00E150E5">
              <w:rPr>
                <w:b w:val="0"/>
                <w:sz w:val="17"/>
                <w:szCs w:val="24"/>
                <w:lang w:val="fr-CA"/>
              </w:rPr>
              <w:t>8</w:t>
            </w:r>
            <w:r w:rsidR="00E150E5">
              <w:rPr>
                <w:b w:val="0"/>
                <w:sz w:val="17"/>
                <w:szCs w:val="24"/>
                <w:lang w:val="fr-CA"/>
              </w:rPr>
              <w:t>.</w:t>
            </w:r>
          </w:p>
        </w:tc>
        <w:tc>
          <w:tcPr>
            <w:tcW w:w="3660" w:type="dxa"/>
            <w:tcBorders>
              <w:bottom w:val="single" w:sz="4" w:space="0" w:color="auto"/>
            </w:tcBorders>
            <w:shd w:val="clear" w:color="auto" w:fill="auto"/>
            <w:vAlign w:val="bottom"/>
          </w:tcPr>
          <w:p w:rsidR="00162FF7" w:rsidRPr="00E150E5" w:rsidRDefault="00162FF7" w:rsidP="00E150E5">
            <w:pPr>
              <w:pStyle w:val="BodyText"/>
              <w:tabs>
                <w:tab w:val="left" w:pos="288"/>
                <w:tab w:val="left" w:pos="576"/>
                <w:tab w:val="left" w:pos="864"/>
                <w:tab w:val="left" w:pos="1152"/>
              </w:tabs>
              <w:suppressAutoHyphens/>
              <w:spacing w:before="40" w:beforeAutospacing="1" w:after="81" w:afterAutospacing="1" w:line="210" w:lineRule="exact"/>
              <w:ind w:right="43"/>
              <w:jc w:val="both"/>
              <w:rPr>
                <w:b w:val="0"/>
                <w:sz w:val="17"/>
                <w:szCs w:val="24"/>
                <w:lang w:val="fr-CA"/>
              </w:rPr>
            </w:pPr>
            <w:r w:rsidRPr="00E150E5">
              <w:rPr>
                <w:b w:val="0"/>
                <w:sz w:val="17"/>
                <w:szCs w:val="24"/>
                <w:lang w:val="fr-CA"/>
              </w:rPr>
              <w:t>Autres personnes aptes à faire partie d</w:t>
            </w:r>
            <w:r w:rsidR="00E150E5" w:rsidRPr="00E150E5">
              <w:rPr>
                <w:b w:val="0"/>
                <w:sz w:val="17"/>
                <w:szCs w:val="24"/>
                <w:lang w:val="fr-CA"/>
              </w:rPr>
              <w:t>’</w:t>
            </w:r>
            <w:r w:rsidRPr="00E150E5">
              <w:rPr>
                <w:b w:val="0"/>
                <w:sz w:val="17"/>
                <w:szCs w:val="24"/>
                <w:lang w:val="fr-CA"/>
              </w:rPr>
              <w:t>un groupe invité</w:t>
            </w:r>
          </w:p>
        </w:tc>
        <w:tc>
          <w:tcPr>
            <w:tcW w:w="851" w:type="dxa"/>
            <w:tcBorders>
              <w:bottom w:val="single" w:sz="4" w:space="0" w:color="auto"/>
            </w:tcBorders>
            <w:shd w:val="clear" w:color="auto" w:fill="auto"/>
            <w:vAlign w:val="bottom"/>
          </w:tcPr>
          <w:p w:rsidR="00162FF7" w:rsidRPr="00E150E5" w:rsidRDefault="00162FF7" w:rsidP="00E150E5">
            <w:pPr>
              <w:pStyle w:val="BodyText"/>
              <w:tabs>
                <w:tab w:val="left" w:pos="288"/>
                <w:tab w:val="left" w:pos="576"/>
                <w:tab w:val="left" w:pos="864"/>
                <w:tab w:val="left" w:pos="1152"/>
              </w:tabs>
              <w:suppressAutoHyphens/>
              <w:spacing w:before="40" w:beforeAutospacing="1" w:after="81" w:afterAutospacing="1" w:line="210" w:lineRule="exact"/>
              <w:ind w:right="43"/>
              <w:jc w:val="right"/>
              <w:rPr>
                <w:b w:val="0"/>
                <w:sz w:val="17"/>
                <w:szCs w:val="24"/>
                <w:lang w:val="fr-CA"/>
              </w:rPr>
            </w:pPr>
            <w:r w:rsidRPr="00E150E5">
              <w:rPr>
                <w:b w:val="0"/>
                <w:sz w:val="17"/>
                <w:szCs w:val="24"/>
                <w:lang w:val="fr-CA"/>
              </w:rPr>
              <w:t>89</w:t>
            </w:r>
          </w:p>
        </w:tc>
        <w:tc>
          <w:tcPr>
            <w:tcW w:w="851" w:type="dxa"/>
            <w:tcBorders>
              <w:bottom w:val="single" w:sz="4" w:space="0" w:color="auto"/>
            </w:tcBorders>
            <w:shd w:val="clear" w:color="auto" w:fill="auto"/>
            <w:vAlign w:val="bottom"/>
          </w:tcPr>
          <w:p w:rsidR="00162FF7" w:rsidRPr="00E150E5" w:rsidRDefault="00162FF7" w:rsidP="00E150E5">
            <w:pPr>
              <w:pStyle w:val="BodyText"/>
              <w:tabs>
                <w:tab w:val="left" w:pos="288"/>
                <w:tab w:val="left" w:pos="576"/>
                <w:tab w:val="left" w:pos="864"/>
                <w:tab w:val="left" w:pos="1152"/>
              </w:tabs>
              <w:suppressAutoHyphens/>
              <w:spacing w:before="40" w:beforeAutospacing="1" w:after="81" w:afterAutospacing="1" w:line="210" w:lineRule="exact"/>
              <w:ind w:right="43"/>
              <w:jc w:val="right"/>
              <w:rPr>
                <w:b w:val="0"/>
                <w:sz w:val="17"/>
                <w:szCs w:val="24"/>
                <w:lang w:val="fr-CA"/>
              </w:rPr>
            </w:pPr>
            <w:r w:rsidRPr="00E150E5">
              <w:rPr>
                <w:b w:val="0"/>
                <w:sz w:val="17"/>
                <w:szCs w:val="24"/>
                <w:lang w:val="fr-CA"/>
              </w:rPr>
              <w:t>89</w:t>
            </w:r>
          </w:p>
        </w:tc>
        <w:tc>
          <w:tcPr>
            <w:tcW w:w="851" w:type="dxa"/>
            <w:tcBorders>
              <w:bottom w:val="single" w:sz="4" w:space="0" w:color="auto"/>
            </w:tcBorders>
            <w:shd w:val="clear" w:color="auto" w:fill="auto"/>
            <w:vAlign w:val="bottom"/>
          </w:tcPr>
          <w:p w:rsidR="00162FF7" w:rsidRPr="00E150E5" w:rsidRDefault="00162FF7" w:rsidP="00E150E5">
            <w:pPr>
              <w:pStyle w:val="BodyText"/>
              <w:tabs>
                <w:tab w:val="left" w:pos="288"/>
                <w:tab w:val="left" w:pos="576"/>
                <w:tab w:val="left" w:pos="864"/>
                <w:tab w:val="left" w:pos="1152"/>
              </w:tabs>
              <w:suppressAutoHyphens/>
              <w:spacing w:before="40" w:beforeAutospacing="1" w:after="81" w:afterAutospacing="1" w:line="210" w:lineRule="exact"/>
              <w:ind w:right="43"/>
              <w:jc w:val="right"/>
              <w:rPr>
                <w:b w:val="0"/>
                <w:sz w:val="17"/>
                <w:szCs w:val="24"/>
                <w:lang w:val="fr-CA"/>
              </w:rPr>
            </w:pPr>
            <w:r w:rsidRPr="00E150E5">
              <w:rPr>
                <w:b w:val="0"/>
                <w:sz w:val="17"/>
                <w:szCs w:val="24"/>
                <w:lang w:val="fr-CA"/>
              </w:rPr>
              <w:t>2</w:t>
            </w:r>
          </w:p>
        </w:tc>
        <w:tc>
          <w:tcPr>
            <w:tcW w:w="852" w:type="dxa"/>
            <w:tcBorders>
              <w:bottom w:val="single" w:sz="4" w:space="0" w:color="auto"/>
            </w:tcBorders>
            <w:shd w:val="clear" w:color="auto" w:fill="auto"/>
            <w:vAlign w:val="bottom"/>
          </w:tcPr>
          <w:p w:rsidR="00162FF7" w:rsidRPr="00E150E5" w:rsidRDefault="00162FF7" w:rsidP="00E150E5">
            <w:pPr>
              <w:pStyle w:val="BodyText"/>
              <w:tabs>
                <w:tab w:val="left" w:pos="288"/>
                <w:tab w:val="left" w:pos="576"/>
                <w:tab w:val="left" w:pos="864"/>
                <w:tab w:val="left" w:pos="1152"/>
              </w:tabs>
              <w:suppressAutoHyphens/>
              <w:spacing w:before="40" w:beforeAutospacing="1" w:after="81" w:afterAutospacing="1" w:line="210" w:lineRule="exact"/>
              <w:ind w:right="43"/>
              <w:jc w:val="right"/>
              <w:rPr>
                <w:b w:val="0"/>
                <w:sz w:val="17"/>
                <w:szCs w:val="24"/>
                <w:lang w:val="fr-CA"/>
              </w:rPr>
            </w:pPr>
            <w:r w:rsidRPr="00E150E5">
              <w:rPr>
                <w:b w:val="0"/>
                <w:sz w:val="17"/>
                <w:szCs w:val="24"/>
                <w:lang w:val="fr-CA"/>
              </w:rPr>
              <w:t>2.24</w:t>
            </w:r>
          </w:p>
        </w:tc>
      </w:tr>
      <w:tr w:rsidR="00162FF7" w:rsidRPr="00E150E5">
        <w:tc>
          <w:tcPr>
            <w:tcW w:w="3970" w:type="dxa"/>
            <w:gridSpan w:val="2"/>
            <w:tcBorders>
              <w:top w:val="single" w:sz="4" w:space="0" w:color="auto"/>
              <w:bottom w:val="single" w:sz="12" w:space="0" w:color="auto"/>
            </w:tcBorders>
            <w:shd w:val="clear" w:color="auto" w:fill="auto"/>
            <w:vAlign w:val="bottom"/>
          </w:tcPr>
          <w:p w:rsidR="00162FF7" w:rsidRPr="00E150E5" w:rsidRDefault="00E150E5" w:rsidP="00E150E5">
            <w:pPr>
              <w:pStyle w:val="BodyText"/>
              <w:tabs>
                <w:tab w:val="left" w:pos="288"/>
                <w:tab w:val="left" w:pos="576"/>
                <w:tab w:val="left" w:pos="864"/>
                <w:tab w:val="left" w:pos="1152"/>
              </w:tabs>
              <w:suppressAutoHyphens/>
              <w:spacing w:before="81" w:beforeAutospacing="1" w:after="81" w:afterAutospacing="1" w:line="210" w:lineRule="exact"/>
              <w:ind w:right="43"/>
              <w:jc w:val="both"/>
              <w:rPr>
                <w:sz w:val="17"/>
                <w:szCs w:val="24"/>
                <w:lang w:val="fr-CA"/>
              </w:rPr>
            </w:pPr>
            <w:r>
              <w:rPr>
                <w:sz w:val="17"/>
                <w:szCs w:val="24"/>
                <w:lang w:val="fr-CA"/>
              </w:rPr>
              <w:tab/>
            </w:r>
            <w:r w:rsidR="00162FF7" w:rsidRPr="00E150E5">
              <w:rPr>
                <w:sz w:val="17"/>
                <w:szCs w:val="24"/>
                <w:lang w:val="fr-CA"/>
              </w:rPr>
              <w:t>Total</w:t>
            </w:r>
          </w:p>
        </w:tc>
        <w:tc>
          <w:tcPr>
            <w:tcW w:w="851" w:type="dxa"/>
            <w:tcBorders>
              <w:top w:val="single" w:sz="4" w:space="0" w:color="auto"/>
              <w:bottom w:val="single" w:sz="12" w:space="0" w:color="auto"/>
            </w:tcBorders>
            <w:shd w:val="clear" w:color="auto" w:fill="auto"/>
            <w:vAlign w:val="bottom"/>
          </w:tcPr>
          <w:p w:rsidR="00162FF7" w:rsidRPr="00E150E5" w:rsidRDefault="00162FF7" w:rsidP="00E150E5">
            <w:pPr>
              <w:pStyle w:val="BodyText"/>
              <w:tabs>
                <w:tab w:val="left" w:pos="288"/>
                <w:tab w:val="left" w:pos="576"/>
                <w:tab w:val="left" w:pos="864"/>
                <w:tab w:val="left" w:pos="1152"/>
              </w:tabs>
              <w:suppressAutoHyphens/>
              <w:spacing w:before="81" w:beforeAutospacing="1" w:after="81" w:afterAutospacing="1" w:line="210" w:lineRule="exact"/>
              <w:ind w:right="43"/>
              <w:jc w:val="right"/>
              <w:rPr>
                <w:sz w:val="17"/>
                <w:szCs w:val="24"/>
                <w:lang w:val="fr-CA"/>
              </w:rPr>
            </w:pPr>
            <w:r w:rsidRPr="00E150E5">
              <w:rPr>
                <w:sz w:val="17"/>
                <w:szCs w:val="24"/>
                <w:lang w:val="fr-CA"/>
              </w:rPr>
              <w:t>1080</w:t>
            </w:r>
          </w:p>
        </w:tc>
        <w:tc>
          <w:tcPr>
            <w:tcW w:w="851" w:type="dxa"/>
            <w:tcBorders>
              <w:top w:val="single" w:sz="4" w:space="0" w:color="auto"/>
              <w:bottom w:val="single" w:sz="12" w:space="0" w:color="auto"/>
            </w:tcBorders>
            <w:shd w:val="clear" w:color="auto" w:fill="auto"/>
            <w:vAlign w:val="bottom"/>
          </w:tcPr>
          <w:p w:rsidR="00162FF7" w:rsidRPr="00E150E5" w:rsidRDefault="00162FF7" w:rsidP="00E150E5">
            <w:pPr>
              <w:pStyle w:val="BodyText"/>
              <w:tabs>
                <w:tab w:val="left" w:pos="288"/>
                <w:tab w:val="left" w:pos="576"/>
                <w:tab w:val="left" w:pos="864"/>
                <w:tab w:val="left" w:pos="1152"/>
              </w:tabs>
              <w:suppressAutoHyphens/>
              <w:spacing w:before="81" w:beforeAutospacing="1" w:after="81" w:afterAutospacing="1" w:line="210" w:lineRule="exact"/>
              <w:ind w:right="43"/>
              <w:jc w:val="right"/>
              <w:rPr>
                <w:sz w:val="17"/>
                <w:szCs w:val="24"/>
                <w:lang w:val="fr-CA"/>
              </w:rPr>
            </w:pPr>
            <w:r w:rsidRPr="00E150E5">
              <w:rPr>
                <w:sz w:val="17"/>
                <w:szCs w:val="24"/>
                <w:lang w:val="fr-CA"/>
              </w:rPr>
              <w:t>1013</w:t>
            </w:r>
          </w:p>
        </w:tc>
        <w:tc>
          <w:tcPr>
            <w:tcW w:w="851" w:type="dxa"/>
            <w:tcBorders>
              <w:top w:val="single" w:sz="4" w:space="0" w:color="auto"/>
              <w:bottom w:val="single" w:sz="12" w:space="0" w:color="auto"/>
            </w:tcBorders>
            <w:shd w:val="clear" w:color="auto" w:fill="auto"/>
            <w:vAlign w:val="bottom"/>
          </w:tcPr>
          <w:p w:rsidR="00162FF7" w:rsidRPr="00E150E5" w:rsidRDefault="00162FF7" w:rsidP="00E150E5">
            <w:pPr>
              <w:pStyle w:val="BodyText"/>
              <w:tabs>
                <w:tab w:val="left" w:pos="288"/>
                <w:tab w:val="left" w:pos="576"/>
                <w:tab w:val="left" w:pos="864"/>
                <w:tab w:val="left" w:pos="1152"/>
              </w:tabs>
              <w:suppressAutoHyphens/>
              <w:spacing w:before="81" w:beforeAutospacing="1" w:after="81" w:afterAutospacing="1" w:line="210" w:lineRule="exact"/>
              <w:ind w:right="43"/>
              <w:jc w:val="right"/>
              <w:rPr>
                <w:sz w:val="17"/>
                <w:szCs w:val="24"/>
                <w:lang w:val="fr-CA"/>
              </w:rPr>
            </w:pPr>
            <w:r w:rsidRPr="00E150E5">
              <w:rPr>
                <w:sz w:val="17"/>
                <w:szCs w:val="24"/>
                <w:lang w:val="fr-CA"/>
              </w:rPr>
              <w:t>67</w:t>
            </w:r>
          </w:p>
        </w:tc>
        <w:tc>
          <w:tcPr>
            <w:tcW w:w="852" w:type="dxa"/>
            <w:tcBorders>
              <w:top w:val="single" w:sz="4" w:space="0" w:color="auto"/>
              <w:bottom w:val="single" w:sz="12" w:space="0" w:color="auto"/>
            </w:tcBorders>
            <w:shd w:val="clear" w:color="auto" w:fill="auto"/>
            <w:vAlign w:val="bottom"/>
          </w:tcPr>
          <w:p w:rsidR="00162FF7" w:rsidRPr="00E150E5" w:rsidRDefault="00E150E5" w:rsidP="00E150E5">
            <w:pPr>
              <w:pStyle w:val="BodyText"/>
              <w:tabs>
                <w:tab w:val="left" w:pos="288"/>
                <w:tab w:val="left" w:pos="576"/>
                <w:tab w:val="left" w:pos="864"/>
                <w:tab w:val="left" w:pos="1152"/>
              </w:tabs>
              <w:suppressAutoHyphens/>
              <w:spacing w:before="81" w:beforeAutospacing="1" w:after="81" w:afterAutospacing="1" w:line="210" w:lineRule="exact"/>
              <w:ind w:right="43"/>
              <w:jc w:val="right"/>
              <w:rPr>
                <w:sz w:val="17"/>
                <w:szCs w:val="24"/>
                <w:lang w:val="fr-CA"/>
              </w:rPr>
            </w:pPr>
            <w:r>
              <w:rPr>
                <w:sz w:val="17"/>
                <w:szCs w:val="24"/>
                <w:lang w:val="fr-CA"/>
              </w:rPr>
              <w:t>6,</w:t>
            </w:r>
            <w:r w:rsidR="00162FF7" w:rsidRPr="00E150E5">
              <w:rPr>
                <w:sz w:val="17"/>
                <w:szCs w:val="24"/>
                <w:lang w:val="fr-CA"/>
              </w:rPr>
              <w:t>2</w:t>
            </w:r>
            <w:r>
              <w:rPr>
                <w:sz w:val="17"/>
                <w:szCs w:val="24"/>
                <w:lang w:val="fr-CA"/>
              </w:rPr>
              <w:t>0</w:t>
            </w:r>
          </w:p>
        </w:tc>
      </w:tr>
    </w:tbl>
    <w:p w:rsidR="00162FF7" w:rsidRPr="00545BB6" w:rsidRDefault="00162FF7" w:rsidP="00162FF7">
      <w:pPr>
        <w:pStyle w:val="SingleTxt"/>
        <w:spacing w:after="0" w:line="120" w:lineRule="exact"/>
        <w:jc w:val="left"/>
        <w:rPr>
          <w:sz w:val="10"/>
        </w:rPr>
      </w:pPr>
    </w:p>
    <w:p w:rsidR="00927705" w:rsidRDefault="00927705" w:rsidP="00E150E5">
      <w:pPr>
        <w:pStyle w:val="FootnoteText"/>
        <w:tabs>
          <w:tab w:val="clear" w:pos="418"/>
          <w:tab w:val="right" w:pos="1476"/>
          <w:tab w:val="left" w:pos="1548"/>
          <w:tab w:val="right" w:pos="1836"/>
          <w:tab w:val="left" w:pos="1908"/>
        </w:tabs>
        <w:ind w:left="1548" w:right="1267" w:hanging="288"/>
      </w:pPr>
      <w:r w:rsidRPr="00545BB6">
        <w:rPr>
          <w:i/>
        </w:rPr>
        <w:t>Référence</w:t>
      </w:r>
      <w:r w:rsidRPr="00545BB6">
        <w:t> :</w:t>
      </w:r>
      <w:r w:rsidR="00162FF7" w:rsidRPr="00545BB6">
        <w:t xml:space="preserve"> </w:t>
      </w:r>
      <w:r w:rsidR="00E150E5">
        <w:t>Liste et tableau publiés le 30 </w:t>
      </w:r>
      <w:r w:rsidRPr="00545BB6">
        <w:t>août 2006 par le Comité de travail de la Convention nationale.</w:t>
      </w:r>
    </w:p>
    <w:p w:rsidR="00E150E5" w:rsidRPr="00E150E5" w:rsidRDefault="00E150E5" w:rsidP="00E150E5">
      <w:pPr>
        <w:pStyle w:val="SingleTxt"/>
        <w:spacing w:after="0" w:line="120" w:lineRule="exact"/>
        <w:rPr>
          <w:sz w:val="10"/>
        </w:rPr>
      </w:pPr>
    </w:p>
    <w:p w:rsidR="00E150E5" w:rsidRPr="00E150E5" w:rsidRDefault="00E150E5" w:rsidP="00E150E5">
      <w:pPr>
        <w:pStyle w:val="SingleTxt"/>
        <w:spacing w:after="0" w:line="120" w:lineRule="exact"/>
        <w:rPr>
          <w:sz w:val="10"/>
        </w:rPr>
      </w:pPr>
    </w:p>
    <w:p w:rsidR="00927705" w:rsidRPr="00545BB6" w:rsidRDefault="00927705" w:rsidP="00162FF7">
      <w:pPr>
        <w:pStyle w:val="SingleTxt"/>
        <w:numPr>
          <w:ilvl w:val="0"/>
          <w:numId w:val="11"/>
        </w:numPr>
      </w:pPr>
      <w:r w:rsidRPr="00545BB6">
        <w:t>Par ailleurs, dans le travail administratif, les femmes participent et occupent des postes aux niveaux les plus élevés, tels que ceux de Vice-Ministre, Directeur général, Directeur général adjoint, Recteur, Vice-Recteur, etc.</w:t>
      </w:r>
    </w:p>
    <w:p w:rsidR="00927705" w:rsidRPr="00545BB6" w:rsidRDefault="00927705" w:rsidP="00162FF7">
      <w:pPr>
        <w:pStyle w:val="SingleTxt"/>
        <w:numPr>
          <w:ilvl w:val="0"/>
          <w:numId w:val="11"/>
        </w:numPr>
      </w:pPr>
      <w:r w:rsidRPr="00545BB6">
        <w:t>D</w:t>
      </w:r>
      <w:r w:rsidR="00E150E5">
        <w:t>’</w:t>
      </w:r>
      <w:r w:rsidRPr="00545BB6">
        <w:t>autre part, d</w:t>
      </w:r>
      <w:r w:rsidR="00E150E5">
        <w:t>’</w:t>
      </w:r>
      <w:r w:rsidRPr="00545BB6">
        <w:t>après le recensement de 2003 publié par l</w:t>
      </w:r>
      <w:r w:rsidR="00E150E5">
        <w:t>’</w:t>
      </w:r>
      <w:r w:rsidRPr="00545BB6">
        <w:t>État, 35,34</w:t>
      </w:r>
      <w:r w:rsidR="00F060F1" w:rsidRPr="00545BB6">
        <w:t> %</w:t>
      </w:r>
      <w:r w:rsidRPr="00545BB6">
        <w:t xml:space="preserve"> du personnel des organisations d</w:t>
      </w:r>
      <w:r w:rsidR="00E150E5">
        <w:t>’</w:t>
      </w:r>
      <w:r w:rsidRPr="00545BB6">
        <w:t>État et des Ministères sont des femmes.</w:t>
      </w:r>
      <w:r w:rsidR="00596822" w:rsidRPr="00545BB6">
        <w:t xml:space="preserve"> </w:t>
      </w:r>
      <w:r w:rsidRPr="00545BB6">
        <w:t>Parmi elles, 12,71</w:t>
      </w:r>
      <w:r w:rsidR="00F060F1" w:rsidRPr="00545BB6">
        <w:t> %</w:t>
      </w:r>
      <w:r w:rsidRPr="00545BB6">
        <w:t xml:space="preserve"> occupent des postes élevés.</w:t>
      </w:r>
    </w:p>
    <w:p w:rsidR="00162FF7" w:rsidRDefault="00162FF7" w:rsidP="00162FF7">
      <w:pPr>
        <w:pStyle w:val="SingleTxt"/>
        <w:spacing w:after="0" w:line="120" w:lineRule="exact"/>
        <w:rPr>
          <w:sz w:val="10"/>
        </w:rPr>
      </w:pPr>
    </w:p>
    <w:p w:rsidR="00181C06" w:rsidRPr="00545BB6" w:rsidRDefault="00181C06" w:rsidP="00162FF7">
      <w:pPr>
        <w:pStyle w:val="SingleTxt"/>
        <w:spacing w:after="0" w:line="120" w:lineRule="exact"/>
        <w:rPr>
          <w:sz w:val="10"/>
        </w:rPr>
      </w:pPr>
    </w:p>
    <w:p w:rsidR="00927705" w:rsidRDefault="00162FF7" w:rsidP="00E150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E150E5">
        <w:t>B.</w:t>
      </w:r>
      <w:r w:rsidRPr="00545BB6">
        <w:tab/>
      </w:r>
      <w:r w:rsidR="00927705" w:rsidRPr="00545BB6">
        <w:t xml:space="preserve">Participation des femmes du Myanmar au niveau </w:t>
      </w:r>
      <w:r w:rsidR="00E150E5">
        <w:br/>
      </w:r>
      <w:r w:rsidR="00927705" w:rsidRPr="00545BB6">
        <w:t xml:space="preserve">de </w:t>
      </w:r>
      <w:r w:rsidR="00E150E5">
        <w:t xml:space="preserve">la </w:t>
      </w:r>
      <w:r w:rsidR="00927705" w:rsidRPr="00545BB6">
        <w:t>prise de décisions</w:t>
      </w:r>
    </w:p>
    <w:p w:rsidR="00E150E5" w:rsidRPr="00E150E5" w:rsidRDefault="00E150E5" w:rsidP="00E150E5">
      <w:pPr>
        <w:pStyle w:val="SingleTxt"/>
        <w:spacing w:after="0" w:line="120" w:lineRule="exact"/>
        <w:rPr>
          <w:sz w:val="10"/>
        </w:rPr>
      </w:pPr>
    </w:p>
    <w:p w:rsidR="00E150E5" w:rsidRPr="00E150E5" w:rsidRDefault="00E150E5" w:rsidP="00E150E5">
      <w:pPr>
        <w:pStyle w:val="SingleTxt"/>
        <w:spacing w:after="0" w:line="120" w:lineRule="exact"/>
        <w:rPr>
          <w:sz w:val="10"/>
        </w:rPr>
      </w:pPr>
    </w:p>
    <w:p w:rsidR="00927705" w:rsidRPr="00545BB6" w:rsidRDefault="00927705" w:rsidP="00162FF7">
      <w:pPr>
        <w:pStyle w:val="SingleTxt"/>
        <w:numPr>
          <w:ilvl w:val="0"/>
          <w:numId w:val="11"/>
        </w:numPr>
      </w:pPr>
      <w:r w:rsidRPr="00545BB6">
        <w:t>D</w:t>
      </w:r>
      <w:r w:rsidR="00E150E5">
        <w:t>’</w:t>
      </w:r>
      <w:r w:rsidRPr="00545BB6">
        <w:t>après les statistiques publiées en 2003-2004, la participation des femmes du Myanmar au niveau de prise de décisions dans la gestion, le secteur manufacturier, l</w:t>
      </w:r>
      <w:r w:rsidR="00E150E5">
        <w:t>’</w:t>
      </w:r>
      <w:r w:rsidRPr="00545BB6">
        <w:t>enseignement et l</w:t>
      </w:r>
      <w:r w:rsidR="00E150E5">
        <w:t>’</w:t>
      </w:r>
      <w:r w:rsidRPr="00545BB6">
        <w:t xml:space="preserve">information et la communication est indiquée au tableau </w:t>
      </w:r>
      <w:r w:rsidR="00162FF7" w:rsidRPr="00545BB6">
        <w:br/>
      </w:r>
      <w:r w:rsidRPr="00545BB6">
        <w:t>ci-dessous :</w:t>
      </w:r>
    </w:p>
    <w:p w:rsidR="00927705" w:rsidRDefault="00162FF7" w:rsidP="00E150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br w:type="page"/>
      </w:r>
      <w:r w:rsidR="00E150E5">
        <w:tab/>
      </w:r>
      <w:r w:rsidR="00E150E5">
        <w:tab/>
      </w:r>
      <w:r w:rsidR="00927705" w:rsidRPr="00E150E5">
        <w:rPr>
          <w:b w:val="0"/>
        </w:rPr>
        <w:t>Tableau 2</w:t>
      </w:r>
      <w:r w:rsidRPr="00E150E5">
        <w:rPr>
          <w:b w:val="0"/>
        </w:rPr>
        <w:br/>
      </w:r>
      <w:r w:rsidR="00927705" w:rsidRPr="00545BB6">
        <w:t xml:space="preserve">Pourcentage de participation des femmes au niveau de </w:t>
      </w:r>
      <w:r w:rsidR="00E150E5">
        <w:t xml:space="preserve">la </w:t>
      </w:r>
      <w:r w:rsidR="00927705" w:rsidRPr="00545BB6">
        <w:t>prise de décision</w:t>
      </w:r>
      <w:r w:rsidRPr="00545BB6">
        <w:br/>
      </w:r>
      <w:r w:rsidR="00927705" w:rsidRPr="00545BB6">
        <w:t>(2003-2004)</w:t>
      </w:r>
    </w:p>
    <w:p w:rsidR="00E150E5" w:rsidRPr="00E150E5" w:rsidRDefault="00E150E5" w:rsidP="00E150E5">
      <w:pPr>
        <w:pStyle w:val="SingleTxt"/>
        <w:spacing w:after="0" w:line="120" w:lineRule="exact"/>
        <w:rPr>
          <w:sz w:val="10"/>
        </w:rPr>
      </w:pPr>
    </w:p>
    <w:p w:rsidR="00E150E5" w:rsidRPr="00E150E5" w:rsidRDefault="00E150E5" w:rsidP="00E150E5">
      <w:pPr>
        <w:pStyle w:val="SingleTxt"/>
        <w:spacing w:after="0" w:line="120" w:lineRule="exact"/>
        <w:rPr>
          <w:sz w:val="10"/>
        </w:rPr>
      </w:pPr>
    </w:p>
    <w:tbl>
      <w:tblPr>
        <w:tblW w:w="0" w:type="auto"/>
        <w:tblInd w:w="1267" w:type="dxa"/>
        <w:tblLayout w:type="fixed"/>
        <w:tblCellMar>
          <w:left w:w="0" w:type="dxa"/>
          <w:right w:w="0" w:type="dxa"/>
        </w:tblCellMar>
        <w:tblLook w:val="01E0" w:firstRow="1" w:lastRow="1" w:firstColumn="1" w:lastColumn="1" w:noHBand="0" w:noVBand="0"/>
      </w:tblPr>
      <w:tblGrid>
        <w:gridCol w:w="2973"/>
        <w:gridCol w:w="2204"/>
        <w:gridCol w:w="2133"/>
      </w:tblGrid>
      <w:tr w:rsidR="00927705" w:rsidRPr="00545BB6">
        <w:trPr>
          <w:tblHeader/>
        </w:trPr>
        <w:tc>
          <w:tcPr>
            <w:tcW w:w="2973" w:type="dxa"/>
            <w:tcBorders>
              <w:top w:val="single" w:sz="4" w:space="0" w:color="auto"/>
              <w:bottom w:val="single" w:sz="12" w:space="0" w:color="auto"/>
            </w:tcBorders>
            <w:shd w:val="clear" w:color="auto" w:fill="auto"/>
            <w:tcMar>
              <w:left w:w="0" w:type="dxa"/>
              <w:right w:w="0" w:type="dxa"/>
            </w:tcMar>
            <w:vAlign w:val="bottom"/>
          </w:tcPr>
          <w:p w:rsidR="00927705" w:rsidRPr="00545BB6" w:rsidRDefault="00927705" w:rsidP="00162FF7">
            <w:pPr>
              <w:pStyle w:val="BodyText"/>
              <w:suppressAutoHyphens/>
              <w:spacing w:before="80" w:beforeAutospacing="1" w:after="80" w:afterAutospacing="1" w:line="160" w:lineRule="exact"/>
              <w:ind w:left="720" w:right="43" w:hanging="720"/>
              <w:jc w:val="both"/>
              <w:rPr>
                <w:i/>
                <w:sz w:val="14"/>
                <w:szCs w:val="24"/>
                <w:lang w:val="fr-CA"/>
              </w:rPr>
            </w:pPr>
            <w:r w:rsidRPr="00545BB6">
              <w:rPr>
                <w:i/>
                <w:sz w:val="14"/>
                <w:szCs w:val="24"/>
                <w:lang w:val="fr-CA"/>
              </w:rPr>
              <w:t>Secteur Area</w:t>
            </w:r>
          </w:p>
        </w:tc>
        <w:tc>
          <w:tcPr>
            <w:tcW w:w="2204" w:type="dxa"/>
            <w:tcBorders>
              <w:top w:val="single" w:sz="4" w:space="0" w:color="auto"/>
              <w:bottom w:val="single" w:sz="12" w:space="0" w:color="auto"/>
            </w:tcBorders>
            <w:shd w:val="clear" w:color="auto" w:fill="auto"/>
            <w:tcMar>
              <w:left w:w="0" w:type="dxa"/>
              <w:right w:w="0" w:type="dxa"/>
            </w:tcMar>
            <w:vAlign w:val="bottom"/>
          </w:tcPr>
          <w:p w:rsidR="00927705" w:rsidRPr="00545BB6" w:rsidRDefault="00927705" w:rsidP="00162FF7">
            <w:pPr>
              <w:pStyle w:val="BodyText"/>
              <w:suppressAutoHyphens/>
              <w:spacing w:before="80" w:beforeAutospacing="1" w:after="80" w:afterAutospacing="1" w:line="160" w:lineRule="exact"/>
              <w:ind w:left="720" w:right="43" w:hanging="720"/>
              <w:jc w:val="right"/>
              <w:rPr>
                <w:i/>
                <w:sz w:val="14"/>
                <w:szCs w:val="24"/>
                <w:lang w:val="fr-CA"/>
              </w:rPr>
            </w:pPr>
            <w:r w:rsidRPr="00545BB6">
              <w:rPr>
                <w:i/>
                <w:sz w:val="14"/>
                <w:szCs w:val="24"/>
                <w:lang w:val="fr-CA"/>
              </w:rPr>
              <w:t>Pourcentage de participation</w:t>
            </w:r>
          </w:p>
        </w:tc>
        <w:tc>
          <w:tcPr>
            <w:tcW w:w="2133" w:type="dxa"/>
            <w:tcBorders>
              <w:top w:val="single" w:sz="4" w:space="0" w:color="auto"/>
              <w:bottom w:val="single" w:sz="12" w:space="0" w:color="auto"/>
            </w:tcBorders>
            <w:shd w:val="clear" w:color="auto" w:fill="auto"/>
            <w:tcMar>
              <w:left w:w="0" w:type="dxa"/>
              <w:right w:w="0" w:type="dxa"/>
            </w:tcMar>
            <w:vAlign w:val="bottom"/>
          </w:tcPr>
          <w:p w:rsidR="00927705" w:rsidRPr="00545BB6" w:rsidRDefault="00927705" w:rsidP="00162FF7">
            <w:pPr>
              <w:pStyle w:val="BodyText"/>
              <w:suppressAutoHyphens/>
              <w:spacing w:before="80" w:beforeAutospacing="1" w:after="80" w:afterAutospacing="1" w:line="160" w:lineRule="exact"/>
              <w:ind w:left="720" w:right="43" w:hanging="720"/>
              <w:jc w:val="right"/>
              <w:rPr>
                <w:i/>
                <w:sz w:val="14"/>
                <w:szCs w:val="24"/>
                <w:lang w:val="fr-CA"/>
              </w:rPr>
            </w:pPr>
            <w:r w:rsidRPr="00545BB6">
              <w:rPr>
                <w:i/>
                <w:sz w:val="14"/>
                <w:szCs w:val="24"/>
                <w:lang w:val="fr-CA"/>
              </w:rPr>
              <w:t>Remarques</w:t>
            </w:r>
          </w:p>
        </w:tc>
      </w:tr>
      <w:tr w:rsidR="00E150E5" w:rsidRPr="00545BB6">
        <w:trPr>
          <w:trHeight w:hRule="exact" w:val="115"/>
        </w:trPr>
        <w:tc>
          <w:tcPr>
            <w:tcW w:w="2973" w:type="dxa"/>
            <w:tcBorders>
              <w:top w:val="single" w:sz="12" w:space="0" w:color="auto"/>
            </w:tcBorders>
            <w:shd w:val="clear" w:color="auto" w:fill="auto"/>
            <w:tcMar>
              <w:left w:w="0" w:type="dxa"/>
              <w:right w:w="0" w:type="dxa"/>
            </w:tcMar>
            <w:vAlign w:val="bottom"/>
          </w:tcPr>
          <w:p w:rsidR="00E150E5" w:rsidRPr="00545BB6" w:rsidRDefault="00E150E5" w:rsidP="00162FF7">
            <w:pPr>
              <w:pStyle w:val="BodyText"/>
              <w:tabs>
                <w:tab w:val="left" w:pos="288"/>
                <w:tab w:val="left" w:pos="576"/>
                <w:tab w:val="left" w:pos="864"/>
                <w:tab w:val="left" w:pos="1152"/>
              </w:tabs>
              <w:suppressAutoHyphens/>
              <w:spacing w:before="40" w:beforeAutospacing="1" w:after="40" w:afterAutospacing="1" w:line="210" w:lineRule="exact"/>
              <w:ind w:left="720" w:right="43" w:hanging="720"/>
              <w:jc w:val="both"/>
              <w:rPr>
                <w:sz w:val="17"/>
                <w:szCs w:val="24"/>
                <w:lang w:val="fr-CA"/>
              </w:rPr>
            </w:pPr>
          </w:p>
        </w:tc>
        <w:tc>
          <w:tcPr>
            <w:tcW w:w="2204" w:type="dxa"/>
            <w:tcBorders>
              <w:top w:val="single" w:sz="12" w:space="0" w:color="auto"/>
            </w:tcBorders>
            <w:shd w:val="clear" w:color="auto" w:fill="auto"/>
            <w:tcMar>
              <w:left w:w="0" w:type="dxa"/>
              <w:right w:w="0" w:type="dxa"/>
            </w:tcMar>
            <w:vAlign w:val="bottom"/>
          </w:tcPr>
          <w:p w:rsidR="00E150E5" w:rsidRPr="00545BB6" w:rsidRDefault="00E150E5" w:rsidP="00162FF7">
            <w:pPr>
              <w:pStyle w:val="BodyText"/>
              <w:tabs>
                <w:tab w:val="left" w:pos="288"/>
                <w:tab w:val="left" w:pos="576"/>
                <w:tab w:val="left" w:pos="864"/>
                <w:tab w:val="left" w:pos="1152"/>
              </w:tabs>
              <w:suppressAutoHyphens/>
              <w:spacing w:before="40" w:beforeAutospacing="1" w:after="40" w:afterAutospacing="1" w:line="210" w:lineRule="exact"/>
              <w:ind w:left="720" w:right="43" w:hanging="720"/>
              <w:jc w:val="right"/>
              <w:rPr>
                <w:sz w:val="17"/>
                <w:szCs w:val="24"/>
                <w:lang w:val="fr-CA"/>
              </w:rPr>
            </w:pPr>
          </w:p>
        </w:tc>
        <w:tc>
          <w:tcPr>
            <w:tcW w:w="2133" w:type="dxa"/>
            <w:tcBorders>
              <w:top w:val="single" w:sz="12" w:space="0" w:color="auto"/>
            </w:tcBorders>
            <w:shd w:val="clear" w:color="auto" w:fill="auto"/>
            <w:tcMar>
              <w:left w:w="0" w:type="dxa"/>
              <w:right w:w="0" w:type="dxa"/>
            </w:tcMar>
            <w:vAlign w:val="bottom"/>
          </w:tcPr>
          <w:p w:rsidR="00E150E5" w:rsidRPr="00545BB6" w:rsidRDefault="00E150E5" w:rsidP="00162FF7">
            <w:pPr>
              <w:pStyle w:val="BodyText"/>
              <w:tabs>
                <w:tab w:val="left" w:pos="288"/>
                <w:tab w:val="left" w:pos="576"/>
                <w:tab w:val="left" w:pos="864"/>
                <w:tab w:val="left" w:pos="1152"/>
              </w:tabs>
              <w:suppressAutoHyphens/>
              <w:spacing w:before="40" w:beforeAutospacing="1" w:after="40" w:afterAutospacing="1" w:line="210" w:lineRule="exact"/>
              <w:ind w:left="720" w:right="43" w:hanging="720"/>
              <w:jc w:val="right"/>
              <w:rPr>
                <w:sz w:val="17"/>
                <w:szCs w:val="24"/>
                <w:lang w:val="fr-CA"/>
              </w:rPr>
            </w:pPr>
          </w:p>
        </w:tc>
      </w:tr>
      <w:tr w:rsidR="00927705" w:rsidRPr="00E150E5">
        <w:tc>
          <w:tcPr>
            <w:tcW w:w="2973" w:type="dxa"/>
            <w:tcBorders>
              <w:bottom w:val="single" w:sz="12" w:space="0" w:color="auto"/>
            </w:tcBorders>
            <w:shd w:val="clear" w:color="auto" w:fill="auto"/>
            <w:tcMar>
              <w:left w:w="0" w:type="dxa"/>
              <w:right w:w="0" w:type="dxa"/>
            </w:tcMar>
            <w:vAlign w:val="bottom"/>
          </w:tcPr>
          <w:p w:rsidR="00927705" w:rsidRPr="00E150E5" w:rsidRDefault="00927705" w:rsidP="00162FF7">
            <w:pPr>
              <w:pStyle w:val="BodyText"/>
              <w:tabs>
                <w:tab w:val="left" w:pos="288"/>
                <w:tab w:val="left" w:pos="576"/>
                <w:tab w:val="left" w:pos="864"/>
                <w:tab w:val="left" w:pos="1152"/>
              </w:tabs>
              <w:suppressAutoHyphens/>
              <w:spacing w:before="40" w:beforeAutospacing="1" w:after="40" w:afterAutospacing="1" w:line="210" w:lineRule="exact"/>
              <w:ind w:left="720" w:right="43" w:hanging="720"/>
              <w:jc w:val="both"/>
              <w:rPr>
                <w:b w:val="0"/>
                <w:sz w:val="17"/>
                <w:szCs w:val="24"/>
                <w:lang w:val="fr-CA"/>
              </w:rPr>
            </w:pPr>
            <w:r w:rsidRPr="00E150E5">
              <w:rPr>
                <w:b w:val="0"/>
                <w:sz w:val="17"/>
                <w:szCs w:val="24"/>
                <w:lang w:val="fr-CA"/>
              </w:rPr>
              <w:t>Gestion</w:t>
            </w:r>
          </w:p>
          <w:p w:rsidR="00927705" w:rsidRPr="00E150E5" w:rsidRDefault="00927705" w:rsidP="00162FF7">
            <w:pPr>
              <w:pStyle w:val="BodyText"/>
              <w:tabs>
                <w:tab w:val="left" w:pos="288"/>
                <w:tab w:val="left" w:pos="576"/>
                <w:tab w:val="left" w:pos="864"/>
                <w:tab w:val="left" w:pos="1152"/>
              </w:tabs>
              <w:suppressAutoHyphens/>
              <w:spacing w:before="40" w:beforeAutospacing="1" w:after="40" w:afterAutospacing="1" w:line="210" w:lineRule="exact"/>
              <w:ind w:left="720" w:right="43" w:hanging="720"/>
              <w:jc w:val="both"/>
              <w:rPr>
                <w:b w:val="0"/>
                <w:sz w:val="17"/>
                <w:szCs w:val="24"/>
                <w:lang w:val="fr-CA"/>
              </w:rPr>
            </w:pPr>
            <w:r w:rsidRPr="00E150E5">
              <w:rPr>
                <w:b w:val="0"/>
                <w:sz w:val="17"/>
                <w:szCs w:val="24"/>
                <w:lang w:val="fr-CA"/>
              </w:rPr>
              <w:t>Production</w:t>
            </w:r>
          </w:p>
          <w:p w:rsidR="00927705" w:rsidRPr="00E150E5" w:rsidRDefault="00927705" w:rsidP="00162FF7">
            <w:pPr>
              <w:pStyle w:val="BodyText"/>
              <w:tabs>
                <w:tab w:val="left" w:pos="288"/>
                <w:tab w:val="left" w:pos="576"/>
                <w:tab w:val="left" w:pos="864"/>
                <w:tab w:val="left" w:pos="1152"/>
              </w:tabs>
              <w:suppressAutoHyphens/>
              <w:spacing w:before="40" w:beforeAutospacing="1" w:after="40" w:afterAutospacing="1" w:line="210" w:lineRule="exact"/>
              <w:ind w:left="720" w:right="43" w:hanging="720"/>
              <w:jc w:val="both"/>
              <w:rPr>
                <w:b w:val="0"/>
                <w:sz w:val="17"/>
                <w:szCs w:val="24"/>
                <w:lang w:val="fr-CA"/>
              </w:rPr>
            </w:pPr>
            <w:r w:rsidRPr="00E150E5">
              <w:rPr>
                <w:b w:val="0"/>
                <w:sz w:val="17"/>
                <w:szCs w:val="24"/>
                <w:lang w:val="fr-CA"/>
              </w:rPr>
              <w:t xml:space="preserve">Enseignement </w:t>
            </w:r>
          </w:p>
          <w:p w:rsidR="00927705" w:rsidRPr="00E150E5" w:rsidRDefault="00927705" w:rsidP="00162FF7">
            <w:pPr>
              <w:pStyle w:val="BodyText"/>
              <w:tabs>
                <w:tab w:val="left" w:pos="288"/>
                <w:tab w:val="left" w:pos="576"/>
                <w:tab w:val="left" w:pos="864"/>
                <w:tab w:val="left" w:pos="1152"/>
              </w:tabs>
              <w:suppressAutoHyphens/>
              <w:spacing w:before="40" w:beforeAutospacing="1" w:after="40" w:afterAutospacing="1" w:line="210" w:lineRule="exact"/>
              <w:ind w:right="43"/>
              <w:jc w:val="both"/>
              <w:rPr>
                <w:b w:val="0"/>
                <w:sz w:val="17"/>
                <w:szCs w:val="24"/>
                <w:lang w:val="fr-CA"/>
              </w:rPr>
            </w:pPr>
            <w:r w:rsidRPr="00E150E5">
              <w:rPr>
                <w:b w:val="0"/>
                <w:sz w:val="17"/>
                <w:szCs w:val="24"/>
                <w:lang w:val="fr-CA"/>
              </w:rPr>
              <w:t>Information et communication</w:t>
            </w:r>
          </w:p>
        </w:tc>
        <w:tc>
          <w:tcPr>
            <w:tcW w:w="2204" w:type="dxa"/>
            <w:tcBorders>
              <w:bottom w:val="single" w:sz="12" w:space="0" w:color="auto"/>
            </w:tcBorders>
            <w:shd w:val="clear" w:color="auto" w:fill="auto"/>
            <w:tcMar>
              <w:left w:w="0" w:type="dxa"/>
              <w:right w:w="0" w:type="dxa"/>
            </w:tcMar>
            <w:vAlign w:val="bottom"/>
          </w:tcPr>
          <w:p w:rsidR="00927705" w:rsidRPr="00E150E5" w:rsidRDefault="00927705" w:rsidP="00162FF7">
            <w:pPr>
              <w:pStyle w:val="BodyText"/>
              <w:tabs>
                <w:tab w:val="left" w:pos="288"/>
                <w:tab w:val="left" w:pos="576"/>
                <w:tab w:val="left" w:pos="864"/>
                <w:tab w:val="left" w:pos="1152"/>
              </w:tabs>
              <w:suppressAutoHyphens/>
              <w:spacing w:before="40" w:beforeAutospacing="1" w:after="40" w:afterAutospacing="1" w:line="210" w:lineRule="exact"/>
              <w:ind w:left="720" w:right="43" w:hanging="720"/>
              <w:jc w:val="right"/>
              <w:rPr>
                <w:b w:val="0"/>
                <w:sz w:val="17"/>
                <w:szCs w:val="24"/>
                <w:lang w:val="fr-CA"/>
              </w:rPr>
            </w:pPr>
            <w:r w:rsidRPr="00E150E5">
              <w:rPr>
                <w:b w:val="0"/>
                <w:sz w:val="17"/>
                <w:szCs w:val="24"/>
                <w:lang w:val="fr-CA"/>
              </w:rPr>
              <w:t>17,4</w:t>
            </w:r>
          </w:p>
          <w:p w:rsidR="00927705" w:rsidRPr="00E150E5" w:rsidRDefault="00927705" w:rsidP="00162FF7">
            <w:pPr>
              <w:pStyle w:val="BodyText"/>
              <w:tabs>
                <w:tab w:val="left" w:pos="288"/>
                <w:tab w:val="left" w:pos="576"/>
                <w:tab w:val="left" w:pos="864"/>
                <w:tab w:val="left" w:pos="1152"/>
              </w:tabs>
              <w:suppressAutoHyphens/>
              <w:spacing w:before="40" w:beforeAutospacing="1" w:after="40" w:afterAutospacing="1" w:line="210" w:lineRule="exact"/>
              <w:ind w:left="720" w:right="43" w:hanging="720"/>
              <w:jc w:val="right"/>
              <w:rPr>
                <w:b w:val="0"/>
                <w:sz w:val="17"/>
                <w:szCs w:val="24"/>
                <w:lang w:val="fr-CA"/>
              </w:rPr>
            </w:pPr>
            <w:r w:rsidRPr="00E150E5">
              <w:rPr>
                <w:b w:val="0"/>
                <w:sz w:val="17"/>
                <w:szCs w:val="24"/>
                <w:lang w:val="fr-CA"/>
              </w:rPr>
              <w:t>18,57</w:t>
            </w:r>
          </w:p>
          <w:p w:rsidR="00927705" w:rsidRPr="00E150E5" w:rsidRDefault="00927705" w:rsidP="00162FF7">
            <w:pPr>
              <w:pStyle w:val="BodyText"/>
              <w:tabs>
                <w:tab w:val="left" w:pos="288"/>
                <w:tab w:val="left" w:pos="576"/>
                <w:tab w:val="left" w:pos="864"/>
                <w:tab w:val="left" w:pos="1152"/>
              </w:tabs>
              <w:suppressAutoHyphens/>
              <w:spacing w:before="40" w:beforeAutospacing="1" w:after="40" w:afterAutospacing="1" w:line="210" w:lineRule="exact"/>
              <w:ind w:right="43"/>
              <w:jc w:val="right"/>
              <w:rPr>
                <w:b w:val="0"/>
                <w:sz w:val="17"/>
                <w:szCs w:val="24"/>
                <w:lang w:val="fr-CA"/>
              </w:rPr>
            </w:pPr>
            <w:r w:rsidRPr="00E150E5">
              <w:rPr>
                <w:b w:val="0"/>
                <w:sz w:val="17"/>
                <w:szCs w:val="24"/>
                <w:lang w:val="fr-CA"/>
              </w:rPr>
              <w:t>62,00</w:t>
            </w:r>
          </w:p>
          <w:p w:rsidR="00927705" w:rsidRPr="00E150E5" w:rsidRDefault="00927705" w:rsidP="00162FF7">
            <w:pPr>
              <w:pStyle w:val="BodyText"/>
              <w:tabs>
                <w:tab w:val="left" w:pos="288"/>
                <w:tab w:val="left" w:pos="576"/>
                <w:tab w:val="left" w:pos="864"/>
                <w:tab w:val="left" w:pos="1152"/>
              </w:tabs>
              <w:suppressAutoHyphens/>
              <w:spacing w:before="40" w:beforeAutospacing="1" w:after="40" w:afterAutospacing="1" w:line="210" w:lineRule="exact"/>
              <w:ind w:left="720" w:right="43" w:hanging="720"/>
              <w:jc w:val="right"/>
              <w:rPr>
                <w:b w:val="0"/>
                <w:sz w:val="17"/>
                <w:szCs w:val="24"/>
                <w:lang w:val="fr-CA"/>
              </w:rPr>
            </w:pPr>
            <w:r w:rsidRPr="00E150E5">
              <w:rPr>
                <w:b w:val="0"/>
                <w:sz w:val="17"/>
                <w:szCs w:val="24"/>
                <w:lang w:val="fr-CA"/>
              </w:rPr>
              <w:t>16,44</w:t>
            </w:r>
          </w:p>
        </w:tc>
        <w:tc>
          <w:tcPr>
            <w:tcW w:w="2133" w:type="dxa"/>
            <w:tcBorders>
              <w:bottom w:val="single" w:sz="12" w:space="0" w:color="auto"/>
            </w:tcBorders>
            <w:shd w:val="clear" w:color="auto" w:fill="auto"/>
            <w:tcMar>
              <w:left w:w="0" w:type="dxa"/>
              <w:right w:w="0" w:type="dxa"/>
            </w:tcMar>
            <w:vAlign w:val="bottom"/>
          </w:tcPr>
          <w:p w:rsidR="00927705" w:rsidRPr="00E150E5" w:rsidRDefault="00927705" w:rsidP="00162FF7">
            <w:pPr>
              <w:pStyle w:val="BodyText"/>
              <w:tabs>
                <w:tab w:val="left" w:pos="288"/>
                <w:tab w:val="left" w:pos="576"/>
                <w:tab w:val="left" w:pos="864"/>
                <w:tab w:val="left" w:pos="1152"/>
              </w:tabs>
              <w:suppressAutoHyphens/>
              <w:spacing w:before="40" w:beforeAutospacing="1" w:after="40" w:afterAutospacing="1" w:line="210" w:lineRule="exact"/>
              <w:ind w:left="720" w:right="43" w:hanging="720"/>
              <w:jc w:val="right"/>
              <w:rPr>
                <w:b w:val="0"/>
                <w:sz w:val="17"/>
                <w:szCs w:val="24"/>
                <w:lang w:val="fr-CA"/>
              </w:rPr>
            </w:pPr>
          </w:p>
        </w:tc>
      </w:tr>
    </w:tbl>
    <w:p w:rsidR="00A6093D" w:rsidRPr="00545BB6" w:rsidRDefault="00A6093D" w:rsidP="00A6093D">
      <w:pPr>
        <w:pStyle w:val="SingleTxt"/>
        <w:spacing w:after="0" w:line="120" w:lineRule="exact"/>
        <w:rPr>
          <w:i/>
          <w:sz w:val="10"/>
        </w:rPr>
      </w:pPr>
    </w:p>
    <w:p w:rsidR="00927705" w:rsidRPr="00545BB6" w:rsidRDefault="00927705" w:rsidP="00E150E5">
      <w:pPr>
        <w:pStyle w:val="FootnoteText"/>
        <w:tabs>
          <w:tab w:val="clear" w:pos="418"/>
          <w:tab w:val="right" w:pos="1476"/>
          <w:tab w:val="left" w:pos="1548"/>
          <w:tab w:val="right" w:pos="1836"/>
          <w:tab w:val="left" w:pos="1908"/>
        </w:tabs>
        <w:ind w:left="1548" w:right="1267" w:hanging="288"/>
      </w:pPr>
      <w:r w:rsidRPr="00545BB6">
        <w:rPr>
          <w:i/>
        </w:rPr>
        <w:t>Référence</w:t>
      </w:r>
      <w:r w:rsidR="00E150E5">
        <w:rPr>
          <w:i/>
        </w:rPr>
        <w:t> </w:t>
      </w:r>
      <w:r w:rsidR="005F7CDD" w:rsidRPr="00545BB6">
        <w:t xml:space="preserve">: </w:t>
      </w:r>
      <w:r w:rsidRPr="00545BB6">
        <w:t>Statistiques publiées par la Fédération de la condition féminine du Myanmar.</w:t>
      </w:r>
    </w:p>
    <w:p w:rsidR="005F7CDD" w:rsidRDefault="005F7CDD" w:rsidP="005F7CDD">
      <w:pPr>
        <w:pStyle w:val="SingleTxt"/>
        <w:spacing w:after="0" w:line="120" w:lineRule="exact"/>
        <w:rPr>
          <w:bCs/>
          <w:sz w:val="10"/>
        </w:rPr>
      </w:pPr>
    </w:p>
    <w:p w:rsidR="00E150E5" w:rsidRDefault="00E150E5" w:rsidP="005F7CDD">
      <w:pPr>
        <w:pStyle w:val="SingleTxt"/>
        <w:spacing w:after="0" w:line="120" w:lineRule="exact"/>
        <w:rPr>
          <w:bCs/>
          <w:sz w:val="10"/>
        </w:rPr>
      </w:pPr>
    </w:p>
    <w:p w:rsidR="00E150E5" w:rsidRPr="00545BB6" w:rsidRDefault="00E150E5" w:rsidP="005F7CDD">
      <w:pPr>
        <w:pStyle w:val="SingleTxt"/>
        <w:spacing w:after="0" w:line="120" w:lineRule="exact"/>
        <w:rPr>
          <w:bCs/>
          <w:sz w:val="10"/>
        </w:rPr>
      </w:pPr>
    </w:p>
    <w:p w:rsidR="00927705" w:rsidRDefault="005F7CDD" w:rsidP="00E150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E150E5">
        <w:t>IX.</w:t>
      </w:r>
      <w:r w:rsidRPr="00545BB6">
        <w:tab/>
      </w:r>
      <w:r w:rsidR="00927705" w:rsidRPr="00545BB6">
        <w:t>Article 8</w:t>
      </w:r>
    </w:p>
    <w:p w:rsidR="00E150E5" w:rsidRPr="00E150E5" w:rsidRDefault="00E150E5" w:rsidP="00E150E5">
      <w:pPr>
        <w:pStyle w:val="SingleTxt"/>
        <w:spacing w:after="0" w:line="120" w:lineRule="exact"/>
        <w:rPr>
          <w:sz w:val="10"/>
        </w:rPr>
      </w:pPr>
    </w:p>
    <w:p w:rsidR="00E150E5" w:rsidRPr="00E150E5" w:rsidRDefault="00E150E5" w:rsidP="00E150E5">
      <w:pPr>
        <w:pStyle w:val="SingleTxt"/>
        <w:spacing w:after="0" w:line="120" w:lineRule="exact"/>
        <w:rPr>
          <w:sz w:val="10"/>
        </w:rPr>
      </w:pPr>
    </w:p>
    <w:p w:rsidR="00927705" w:rsidRDefault="005F7CDD" w:rsidP="00E150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Pr="00545BB6">
        <w:tab/>
      </w:r>
      <w:r w:rsidR="00927705" w:rsidRPr="00545BB6">
        <w:t>Égalité des chances à l</w:t>
      </w:r>
      <w:r w:rsidR="00E150E5">
        <w:t>’</w:t>
      </w:r>
      <w:r w:rsidR="00927705" w:rsidRPr="00545BB6">
        <w:t>échelon international</w:t>
      </w:r>
    </w:p>
    <w:p w:rsidR="00E150E5" w:rsidRPr="00E150E5" w:rsidRDefault="00E150E5" w:rsidP="00E150E5">
      <w:pPr>
        <w:pStyle w:val="SingleTxt"/>
        <w:spacing w:after="0" w:line="120" w:lineRule="exact"/>
        <w:rPr>
          <w:sz w:val="10"/>
        </w:rPr>
      </w:pPr>
    </w:p>
    <w:p w:rsidR="00E150E5" w:rsidRPr="00E150E5" w:rsidRDefault="00E150E5" w:rsidP="00E150E5">
      <w:pPr>
        <w:pStyle w:val="SingleTxt"/>
        <w:spacing w:after="0" w:line="120" w:lineRule="exact"/>
        <w:rPr>
          <w:sz w:val="10"/>
        </w:rPr>
      </w:pPr>
    </w:p>
    <w:p w:rsidR="00927705" w:rsidRPr="00545BB6" w:rsidRDefault="00927705" w:rsidP="005F7CDD">
      <w:pPr>
        <w:pStyle w:val="SingleTxt"/>
        <w:numPr>
          <w:ilvl w:val="0"/>
          <w:numId w:val="11"/>
        </w:numPr>
      </w:pPr>
      <w:r w:rsidRPr="00545BB6">
        <w:t>Le Gouvernement du Myanmar coopère pour les questions de développement de la femme et d</w:t>
      </w:r>
      <w:r w:rsidR="00E150E5">
        <w:t>’</w:t>
      </w:r>
      <w:r w:rsidRPr="00545BB6">
        <w:t>égalité des droits dans la région de l</w:t>
      </w:r>
      <w:r w:rsidR="00E150E5">
        <w:t>’</w:t>
      </w:r>
      <w:r w:rsidRPr="00545BB6">
        <w:t>ANASE</w:t>
      </w:r>
      <w:r w:rsidR="004B73C3" w:rsidRPr="00545BB6">
        <w:t>;</w:t>
      </w:r>
      <w:r w:rsidRPr="00545BB6">
        <w:t xml:space="preserve"> il a participé aux travaux du Comité de l</w:t>
      </w:r>
      <w:r w:rsidR="00E150E5">
        <w:t>’</w:t>
      </w:r>
      <w:r w:rsidRPr="00545BB6">
        <w:t>ANASE sur les femmes et coopère avec la Fédération de la condition féminine du Myanmar et avec l</w:t>
      </w:r>
      <w:r w:rsidR="00E150E5">
        <w:t>’</w:t>
      </w:r>
      <w:r w:rsidRPr="00545BB6">
        <w:t>Association pour le bien-être de la mère et de l</w:t>
      </w:r>
      <w:r w:rsidR="00E150E5">
        <w:t>’</w:t>
      </w:r>
      <w:r w:rsidRPr="00545BB6">
        <w:t>enfant du Myanmar</w:t>
      </w:r>
    </w:p>
    <w:p w:rsidR="00927705" w:rsidRPr="00545BB6" w:rsidRDefault="00927705" w:rsidP="005F7CDD">
      <w:pPr>
        <w:pStyle w:val="SingleTxt"/>
        <w:numPr>
          <w:ilvl w:val="0"/>
          <w:numId w:val="12"/>
        </w:numPr>
      </w:pPr>
      <w:r w:rsidRPr="00545BB6">
        <w:t>La Déclaration sur l</w:t>
      </w:r>
      <w:r w:rsidR="00E150E5">
        <w:t>’</w:t>
      </w:r>
      <w:r w:rsidRPr="00545BB6">
        <w:t>élimination de la violence à l</w:t>
      </w:r>
      <w:r w:rsidR="00E150E5">
        <w:t>’</w:t>
      </w:r>
      <w:r w:rsidRPr="00545BB6">
        <w:t>égard des femmes dans les pays de l</w:t>
      </w:r>
      <w:r w:rsidR="00E150E5">
        <w:t>’</w:t>
      </w:r>
      <w:r w:rsidRPr="00545BB6">
        <w:t xml:space="preserve">ANASE a été adoptée lors de la </w:t>
      </w:r>
      <w:r w:rsidR="00E150E5">
        <w:t>trente-septième</w:t>
      </w:r>
      <w:r w:rsidRPr="00545BB6">
        <w:t xml:space="preserve"> Réunion ministérielle tenue à Dj</w:t>
      </w:r>
      <w:r w:rsidR="00E150E5">
        <w:t>akarta (Indonésie) les 29 et 30 </w:t>
      </w:r>
      <w:r w:rsidRPr="00545BB6">
        <w:t>juin 2004.</w:t>
      </w:r>
      <w:r w:rsidR="00596822" w:rsidRPr="00545BB6">
        <w:t xml:space="preserve"> </w:t>
      </w:r>
      <w:r w:rsidRPr="00545BB6">
        <w:t xml:space="preserve">Le Myanmar </w:t>
      </w:r>
      <w:r w:rsidR="00E150E5">
        <w:t>a signé cette déclaration le 30 </w:t>
      </w:r>
      <w:r w:rsidRPr="00545BB6">
        <w:t>juin 2004, et a ainsi accepté la responsabilité, pour le bien des femmes, de soutenir les victimes et de répondre à leurs besoins, de définir des moyens de résister au danger de violence à l</w:t>
      </w:r>
      <w:r w:rsidR="00E150E5">
        <w:t>’</w:t>
      </w:r>
      <w:r w:rsidRPr="00545BB6">
        <w:t>égard des femmes et d</w:t>
      </w:r>
      <w:r w:rsidR="00E150E5">
        <w:t>’</w:t>
      </w:r>
      <w:r w:rsidRPr="00545BB6">
        <w:t>en déterminer les causes.</w:t>
      </w:r>
    </w:p>
    <w:p w:rsidR="00927705" w:rsidRPr="00545BB6" w:rsidRDefault="00927705" w:rsidP="005F7CDD">
      <w:pPr>
        <w:pStyle w:val="SingleTxt"/>
        <w:numPr>
          <w:ilvl w:val="0"/>
          <w:numId w:val="12"/>
        </w:numPr>
      </w:pPr>
      <w:r w:rsidRPr="00545BB6">
        <w:t>Le Vice-Président et certains membres de la Fédération de la condition féminine du Myanmar ont assisté à la Réunion de haut niveau de l</w:t>
      </w:r>
      <w:r w:rsidR="00E150E5">
        <w:t>’</w:t>
      </w:r>
      <w:r w:rsidRPr="00545BB6">
        <w:t>ANASE sur l</w:t>
      </w:r>
      <w:r w:rsidR="00E150E5">
        <w:t>’</w:t>
      </w:r>
      <w:r w:rsidRPr="00545BB6">
        <w:t>intégration de la dimension hommes-femmes dans le cadre de la CEDAW, du Programme d</w:t>
      </w:r>
      <w:r w:rsidR="00E150E5">
        <w:t>’</w:t>
      </w:r>
      <w:r w:rsidRPr="00545BB6">
        <w:t xml:space="preserve">action de Beijing et des </w:t>
      </w:r>
      <w:r w:rsidR="003425F4">
        <w:t>objectifs du Millénaire</w:t>
      </w:r>
      <w:r w:rsidRPr="00545BB6">
        <w:t xml:space="preserve"> pour le développement, qui s</w:t>
      </w:r>
      <w:r w:rsidR="00E150E5">
        <w:t>’</w:t>
      </w:r>
      <w:r w:rsidRPr="00545BB6">
        <w:t>est tenue les 15 et 16 novembre 2006 à Djakarta (Indonésie).</w:t>
      </w:r>
      <w:r w:rsidR="00596822" w:rsidRPr="00545BB6">
        <w:t xml:space="preserve"> </w:t>
      </w:r>
      <w:r w:rsidRPr="00545BB6">
        <w:t>Cette réunion avait pour objectifs de renforcer la connaissance et la compréhension des liens conceptuels et opérationnels entre cette intégration et la CEDAW, le Programme d</w:t>
      </w:r>
      <w:r w:rsidR="00E150E5">
        <w:t>’</w:t>
      </w:r>
      <w:r w:rsidRPr="00545BB6">
        <w:t>action de Beijing et les OMD et d</w:t>
      </w:r>
      <w:r w:rsidR="00E150E5">
        <w:t>’</w:t>
      </w:r>
      <w:r w:rsidRPr="00545BB6">
        <w:t>amorcer la Coopération de l</w:t>
      </w:r>
      <w:r w:rsidR="00E150E5">
        <w:t>’</w:t>
      </w:r>
      <w:r w:rsidRPr="00545BB6">
        <w:t>ANASE à la mise en œuvre de cette intégration comme stratégie de renforcement de la coopération régionale.</w:t>
      </w:r>
    </w:p>
    <w:p w:rsidR="00927705" w:rsidRPr="00545BB6" w:rsidRDefault="00927705" w:rsidP="005F7CDD">
      <w:pPr>
        <w:pStyle w:val="SingleTxt"/>
        <w:numPr>
          <w:ilvl w:val="0"/>
          <w:numId w:val="12"/>
        </w:numPr>
      </w:pPr>
      <w:r w:rsidRPr="00545BB6">
        <w:t>Par ailleurs, une délégation du Myanmar conduite par une femme ayant le rang de Vice-Ministre a assisté à la réunion au niveau ministériel du Mouvement des non-alignés qui s</w:t>
      </w:r>
      <w:r w:rsidR="00E150E5">
        <w:t>’</w:t>
      </w:r>
      <w:r w:rsidRPr="00545BB6">
        <w:t>est tenue en Malaisie du 7 au 10 mai 2005 pour traiter de questions développement de la femme.</w:t>
      </w:r>
      <w:r w:rsidR="00596822" w:rsidRPr="00545BB6">
        <w:t xml:space="preserve"> </w:t>
      </w:r>
      <w:r w:rsidRPr="00545BB6">
        <w:t xml:space="preserve">La </w:t>
      </w:r>
      <w:r w:rsidR="003425F4">
        <w:t>douzième</w:t>
      </w:r>
      <w:r w:rsidRPr="00545BB6">
        <w:rPr>
          <w:vertAlign w:val="superscript"/>
        </w:rPr>
        <w:t>e</w:t>
      </w:r>
      <w:r w:rsidRPr="00545BB6">
        <w:t xml:space="preserve"> Réunion du Groupe d</w:t>
      </w:r>
      <w:r w:rsidR="00E150E5">
        <w:t>’</w:t>
      </w:r>
      <w:r w:rsidRPr="00545BB6">
        <w:t>étude de l</w:t>
      </w:r>
      <w:r w:rsidR="00E150E5">
        <w:t>’</w:t>
      </w:r>
      <w:r w:rsidRPr="00545BB6">
        <w:t>ANASE sur le sida s</w:t>
      </w:r>
      <w:r w:rsidR="00E150E5">
        <w:t>’</w:t>
      </w:r>
      <w:r w:rsidRPr="00545BB6">
        <w:t>est tenue à Kual</w:t>
      </w:r>
      <w:r w:rsidR="003425F4">
        <w:t>a Lumpur (Malaisie) du 22 au 24 </w:t>
      </w:r>
      <w:r w:rsidRPr="00545BB6">
        <w:t>novembre 2004.</w:t>
      </w:r>
      <w:r w:rsidR="00596822" w:rsidRPr="00545BB6">
        <w:t xml:space="preserve"> </w:t>
      </w:r>
      <w:r w:rsidRPr="00545BB6">
        <w:t>À cette réunion, ce groupe s</w:t>
      </w:r>
      <w:r w:rsidR="00E150E5">
        <w:t>’</w:t>
      </w:r>
      <w:r w:rsidRPr="00545BB6">
        <w:t>est penché sur les questions de l</w:t>
      </w:r>
      <w:r w:rsidR="00E150E5">
        <w:t>’</w:t>
      </w:r>
      <w:r w:rsidRPr="00545BB6">
        <w:t>élimination de la violence à l</w:t>
      </w:r>
      <w:r w:rsidR="00E150E5">
        <w:t>’</w:t>
      </w:r>
      <w:r w:rsidRPr="00545BB6">
        <w:t>égard des femmes dans les pays de l</w:t>
      </w:r>
      <w:r w:rsidR="00E150E5">
        <w:t>’</w:t>
      </w:r>
      <w:r w:rsidRPr="00545BB6">
        <w:t>ANASE et de l</w:t>
      </w:r>
      <w:r w:rsidR="00E150E5">
        <w:t>’</w:t>
      </w:r>
      <w:r w:rsidRPr="00545BB6">
        <w:t>élimination du sida.</w:t>
      </w:r>
    </w:p>
    <w:p w:rsidR="00927705" w:rsidRPr="00545BB6" w:rsidRDefault="00927705" w:rsidP="005F7CDD">
      <w:pPr>
        <w:pStyle w:val="SingleTxt"/>
        <w:numPr>
          <w:ilvl w:val="0"/>
          <w:numId w:val="12"/>
        </w:numPr>
      </w:pPr>
      <w:r w:rsidRPr="00545BB6">
        <w:t>Cette femme, qui est membre du Comité national du Myanmar sur les droits de l</w:t>
      </w:r>
      <w:r w:rsidR="00E150E5">
        <w:t>’</w:t>
      </w:r>
      <w:r w:rsidRPr="00545BB6">
        <w:t xml:space="preserve">enfant et conseillère auprès du Premier Ministre, a conduit la délégation du Myanmar à la </w:t>
      </w:r>
      <w:r w:rsidR="003425F4">
        <w:t xml:space="preserve">trente-sixième </w:t>
      </w:r>
      <w:r w:rsidRPr="00545BB6">
        <w:t>réunion du Comité des droits de l</w:t>
      </w:r>
      <w:r w:rsidR="00E150E5">
        <w:t>’</w:t>
      </w:r>
      <w:r w:rsidRPr="00545BB6">
        <w:t>enfant des Nations Unies tenu</w:t>
      </w:r>
      <w:r w:rsidR="003425F4">
        <w:t>e à Genève (Suisse) du 26 au 28 </w:t>
      </w:r>
      <w:r w:rsidRPr="00545BB6">
        <w:t>mai 2004, où ont été examinées les activités du Myanmar à l</w:t>
      </w:r>
      <w:r w:rsidR="00E150E5">
        <w:t>’</w:t>
      </w:r>
      <w:r w:rsidRPr="00545BB6">
        <w:t>égard de ces droits.</w:t>
      </w:r>
    </w:p>
    <w:p w:rsidR="00927705" w:rsidRPr="00545BB6" w:rsidRDefault="00927705" w:rsidP="005F7CDD">
      <w:pPr>
        <w:pStyle w:val="SingleTxt"/>
        <w:numPr>
          <w:ilvl w:val="0"/>
          <w:numId w:val="12"/>
        </w:numPr>
      </w:pPr>
      <w:r w:rsidRPr="00545BB6">
        <w:t xml:space="preserve">En outre, le Président et le Secrétaire de la Fédération de la condition féminine du Myanmar ont assisté à la réunion marquant le </w:t>
      </w:r>
      <w:r w:rsidR="005639D0">
        <w:t>d</w:t>
      </w:r>
      <w:r w:rsidRPr="00545BB6">
        <w:t>ixième anniversaire de la Quatrième Conférence mondiale sur les femmes et du Programme d</w:t>
      </w:r>
      <w:r w:rsidR="00E150E5">
        <w:t>’</w:t>
      </w:r>
      <w:r w:rsidRPr="00545BB6">
        <w:t>action de Beijing, qui s</w:t>
      </w:r>
      <w:r w:rsidR="00E150E5">
        <w:t>’</w:t>
      </w:r>
      <w:r w:rsidRPr="00545BB6">
        <w:t>est tenue à Beijing (Répub</w:t>
      </w:r>
      <w:r w:rsidR="005639D0">
        <w:t>lique populaire de Chine) du 29 </w:t>
      </w:r>
      <w:r w:rsidRPr="00545BB6">
        <w:t>août au 1</w:t>
      </w:r>
      <w:r w:rsidRPr="00545BB6">
        <w:rPr>
          <w:vertAlign w:val="superscript"/>
        </w:rPr>
        <w:t>er</w:t>
      </w:r>
      <w:r w:rsidR="005639D0">
        <w:rPr>
          <w:vertAlign w:val="superscript"/>
        </w:rPr>
        <w:t> </w:t>
      </w:r>
      <w:r w:rsidRPr="00545BB6">
        <w:t>septembre 2005, où elles ont pu procéder à des échanges de données d</w:t>
      </w:r>
      <w:r w:rsidR="00E150E5">
        <w:t>’</w:t>
      </w:r>
      <w:r w:rsidRPr="00545BB6">
        <w:t>expérience avec d</w:t>
      </w:r>
      <w:r w:rsidR="00E150E5">
        <w:t>’</w:t>
      </w:r>
      <w:r w:rsidRPr="00545BB6">
        <w:t>autres pays sur la mise en œuvre du Programme d</w:t>
      </w:r>
      <w:r w:rsidR="00E150E5">
        <w:t>’</w:t>
      </w:r>
      <w:r w:rsidRPr="00545BB6">
        <w:t xml:space="preserve">action de Beijing et des décisions de la </w:t>
      </w:r>
      <w:r w:rsidR="005639D0">
        <w:t xml:space="preserve">vingt-troisième </w:t>
      </w:r>
      <w:r w:rsidRPr="00545BB6">
        <w:t>session extraordinaire de l</w:t>
      </w:r>
      <w:r w:rsidR="00E150E5">
        <w:t>’</w:t>
      </w:r>
      <w:r w:rsidRPr="00545BB6">
        <w:t>Assemblée générale des Nations Unies.</w:t>
      </w:r>
      <w:r w:rsidR="00596822" w:rsidRPr="00545BB6">
        <w:t xml:space="preserve"> </w:t>
      </w:r>
      <w:r w:rsidRPr="00545BB6">
        <w:t>Elles se sont également entretenues de la coopération internationale et de la promotion de la compréhension ainsi que des résultats de la promotion du rôle de la femme au Myanmar, des difficultés rencontrées et des plans de travail pour l</w:t>
      </w:r>
      <w:r w:rsidR="00E150E5">
        <w:t>’</w:t>
      </w:r>
      <w:r w:rsidRPr="00545BB6">
        <w:t xml:space="preserve">avenir. </w:t>
      </w:r>
    </w:p>
    <w:p w:rsidR="00927705" w:rsidRPr="00545BB6" w:rsidRDefault="00927705" w:rsidP="005F7CDD">
      <w:pPr>
        <w:pStyle w:val="SingleTxt"/>
        <w:numPr>
          <w:ilvl w:val="0"/>
          <w:numId w:val="12"/>
        </w:numPr>
      </w:pPr>
      <w:r w:rsidRPr="00545BB6">
        <w:t>Par ailleurs, le Secrétaire et certains membres de la Fédération de la condition féminine du Myanmar ont assisté au Premier Forum Chine-ANASE sur les femmes, tenu à Nanning (Répub</w:t>
      </w:r>
      <w:r w:rsidR="005639D0">
        <w:t>lique populaire de Chine) du 30 </w:t>
      </w:r>
      <w:r w:rsidRPr="00545BB6">
        <w:t>octobre au 4</w:t>
      </w:r>
      <w:r w:rsidR="005639D0">
        <w:t> </w:t>
      </w:r>
      <w:r w:rsidRPr="00545BB6">
        <w:t>novembre 2006, où ont été examinés les résultats de l</w:t>
      </w:r>
      <w:r w:rsidR="00E150E5">
        <w:t>’</w:t>
      </w:r>
      <w:r w:rsidRPr="00545BB6">
        <w:t>action à l</w:t>
      </w:r>
      <w:r w:rsidR="00E150E5">
        <w:t>’</w:t>
      </w:r>
      <w:r w:rsidRPr="00545BB6">
        <w:t>égard des femmes du Myanmar et les plans de travail pour l</w:t>
      </w:r>
      <w:r w:rsidR="00E150E5">
        <w:t>’</w:t>
      </w:r>
      <w:r w:rsidRPr="00545BB6">
        <w:t>avenir.</w:t>
      </w:r>
    </w:p>
    <w:p w:rsidR="005F7CDD" w:rsidRPr="00545BB6" w:rsidRDefault="005F7CDD" w:rsidP="005F7CDD">
      <w:pPr>
        <w:pStyle w:val="SingleTxt"/>
        <w:spacing w:after="0" w:line="120" w:lineRule="exact"/>
        <w:rPr>
          <w:sz w:val="10"/>
        </w:rPr>
      </w:pPr>
    </w:p>
    <w:p w:rsidR="005F7CDD" w:rsidRPr="00545BB6" w:rsidRDefault="005F7CDD" w:rsidP="005F7CDD">
      <w:pPr>
        <w:pStyle w:val="SingleTxt"/>
        <w:spacing w:after="0" w:line="120" w:lineRule="exact"/>
        <w:rPr>
          <w:sz w:val="10"/>
        </w:rPr>
      </w:pPr>
    </w:p>
    <w:p w:rsidR="00927705" w:rsidRDefault="005F7CDD" w:rsidP="005639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5639D0">
        <w:t>X.</w:t>
      </w:r>
      <w:r w:rsidRPr="00545BB6">
        <w:tab/>
      </w:r>
      <w:r w:rsidR="00927705" w:rsidRPr="00545BB6">
        <w:t>Article 9</w:t>
      </w:r>
    </w:p>
    <w:p w:rsidR="005639D0" w:rsidRPr="005639D0" w:rsidRDefault="005639D0" w:rsidP="005639D0">
      <w:pPr>
        <w:pStyle w:val="SingleTxt"/>
        <w:spacing w:after="0" w:line="120" w:lineRule="exact"/>
        <w:rPr>
          <w:sz w:val="10"/>
        </w:rPr>
      </w:pPr>
    </w:p>
    <w:p w:rsidR="005639D0" w:rsidRPr="005639D0" w:rsidRDefault="005639D0" w:rsidP="005639D0">
      <w:pPr>
        <w:pStyle w:val="SingleTxt"/>
        <w:spacing w:after="0" w:line="120" w:lineRule="exact"/>
        <w:rPr>
          <w:sz w:val="10"/>
        </w:rPr>
      </w:pPr>
    </w:p>
    <w:p w:rsidR="00927705" w:rsidRDefault="005F7CDD" w:rsidP="005639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Pr="00545BB6">
        <w:tab/>
      </w:r>
      <w:r w:rsidR="005639D0">
        <w:t>L</w:t>
      </w:r>
      <w:r w:rsidR="00E150E5">
        <w:t>oi</w:t>
      </w:r>
      <w:r w:rsidR="00927705" w:rsidRPr="00545BB6">
        <w:t>s relatives aux questions de nationalité</w:t>
      </w:r>
    </w:p>
    <w:p w:rsidR="005639D0" w:rsidRPr="005639D0" w:rsidRDefault="005639D0" w:rsidP="005639D0">
      <w:pPr>
        <w:pStyle w:val="SingleTxt"/>
        <w:spacing w:after="0" w:line="120" w:lineRule="exact"/>
        <w:rPr>
          <w:sz w:val="10"/>
        </w:rPr>
      </w:pPr>
    </w:p>
    <w:p w:rsidR="005639D0" w:rsidRPr="005639D0" w:rsidRDefault="005639D0" w:rsidP="005639D0">
      <w:pPr>
        <w:pStyle w:val="SingleTxt"/>
        <w:spacing w:after="0" w:line="120" w:lineRule="exact"/>
        <w:rPr>
          <w:sz w:val="10"/>
        </w:rPr>
      </w:pPr>
    </w:p>
    <w:p w:rsidR="00927705" w:rsidRPr="00545BB6" w:rsidRDefault="00927705" w:rsidP="005F7CDD">
      <w:pPr>
        <w:pStyle w:val="SingleTxt"/>
        <w:numPr>
          <w:ilvl w:val="0"/>
          <w:numId w:val="13"/>
        </w:numPr>
      </w:pPr>
      <w:r w:rsidRPr="00545BB6">
        <w:t>Les femmes du Myanmar se distinguent par le respect et l</w:t>
      </w:r>
      <w:r w:rsidR="00E150E5">
        <w:t>’</w:t>
      </w:r>
      <w:r w:rsidRPr="00545BB6">
        <w:t xml:space="preserve">application de deux doctrines : </w:t>
      </w:r>
      <w:r w:rsidR="00E150E5">
        <w:t>« </w:t>
      </w:r>
      <w:r w:rsidRPr="00545BB6">
        <w:t>la honte</w:t>
      </w:r>
      <w:r w:rsidR="00E150E5">
        <w:t> »</w:t>
      </w:r>
      <w:r w:rsidRPr="00545BB6">
        <w:t xml:space="preserve"> et </w:t>
      </w:r>
      <w:r w:rsidR="00E150E5">
        <w:t>« </w:t>
      </w:r>
      <w:r w:rsidRPr="00545BB6">
        <w:t>la peur</w:t>
      </w:r>
      <w:r w:rsidR="00E150E5">
        <w:t> »</w:t>
      </w:r>
      <w:r w:rsidRPr="00545BB6">
        <w:t xml:space="preserve"> connues sous le nom de </w:t>
      </w:r>
      <w:r w:rsidRPr="00545BB6">
        <w:rPr>
          <w:i/>
        </w:rPr>
        <w:t>Hiri-oattapa</w:t>
      </w:r>
      <w:r w:rsidRPr="00545BB6">
        <w:t>.</w:t>
      </w:r>
      <w:r w:rsidR="00596822" w:rsidRPr="00545BB6">
        <w:t xml:space="preserve"> </w:t>
      </w:r>
      <w:r w:rsidRPr="00545BB6">
        <w:t xml:space="preserve">On constate donc que le Myanmar a classé les </w:t>
      </w:r>
      <w:r w:rsidRPr="00545BB6">
        <w:rPr>
          <w:i/>
        </w:rPr>
        <w:t>Dhammathats</w:t>
      </w:r>
      <w:r w:rsidRPr="00545BB6">
        <w:t xml:space="preserve"> par époque depuis les temps anciens et appliqué ces doctrines pour régler les problèmes sociaux.</w:t>
      </w:r>
      <w:r w:rsidR="00596822" w:rsidRPr="00545BB6">
        <w:t xml:space="preserve"> </w:t>
      </w:r>
      <w:r w:rsidRPr="00545BB6">
        <w:t>Selon le Droit coutumier du Myanmar, les femmes myanmaraises obtiennent des droits conjugaux extraordinaires auxquels les femmes de tout autre pays ne peuvent prétendre.</w:t>
      </w:r>
    </w:p>
    <w:p w:rsidR="00927705" w:rsidRPr="00545BB6" w:rsidRDefault="00927705" w:rsidP="005F7CDD">
      <w:pPr>
        <w:pStyle w:val="SingleTxt"/>
        <w:numPr>
          <w:ilvl w:val="0"/>
          <w:numId w:val="13"/>
        </w:numPr>
      </w:pPr>
      <w:r w:rsidRPr="00545BB6">
        <w:t>Les Myanmaraises n</w:t>
      </w:r>
      <w:r w:rsidR="00E150E5">
        <w:t>’</w:t>
      </w:r>
      <w:r w:rsidRPr="00545BB6">
        <w:t>ont pas à changer de religion, d</w:t>
      </w:r>
      <w:r w:rsidR="00E150E5">
        <w:t>’</w:t>
      </w:r>
      <w:r w:rsidRPr="00545BB6">
        <w:t>appartenance ethnique, de droits héréditaires ou de nom à leur mariage, quel que soit l</w:t>
      </w:r>
      <w:r w:rsidR="00E150E5">
        <w:t>’</w:t>
      </w:r>
      <w:r w:rsidRPr="00545BB6">
        <w:t>homme qu</w:t>
      </w:r>
      <w:r w:rsidR="00E150E5">
        <w:t>’</w:t>
      </w:r>
      <w:r w:rsidRPr="00545BB6">
        <w:t>elles épousent.</w:t>
      </w:r>
      <w:r w:rsidR="00596822" w:rsidRPr="00545BB6">
        <w:t xml:space="preserve"> </w:t>
      </w:r>
      <w:r w:rsidRPr="00545BB6">
        <w:t>En outre, les enfants suivent les pratiques du mari.</w:t>
      </w:r>
      <w:r w:rsidR="00596822" w:rsidRPr="00545BB6">
        <w:t xml:space="preserve"> </w:t>
      </w:r>
      <w:r w:rsidRPr="00545BB6">
        <w:t xml:space="preserve">Dans beaucoup de </w:t>
      </w:r>
      <w:r w:rsidRPr="00545BB6">
        <w:rPr>
          <w:i/>
        </w:rPr>
        <w:t>Dhammathats</w:t>
      </w:r>
      <w:r w:rsidRPr="00545BB6">
        <w:t>, les femmes et leurs enfants n</w:t>
      </w:r>
      <w:r w:rsidR="00E150E5">
        <w:t>’</w:t>
      </w:r>
      <w:r w:rsidRPr="00545BB6">
        <w:t>ont pas à opter pour les droits héréditaires ou le nom du mari, et l</w:t>
      </w:r>
      <w:r w:rsidR="00E150E5">
        <w:t>’</w:t>
      </w:r>
      <w:r w:rsidRPr="00545BB6">
        <w:t>état de la relation et le titre restent les mêmes.</w:t>
      </w:r>
    </w:p>
    <w:p w:rsidR="00927705" w:rsidRPr="00545BB6" w:rsidRDefault="00927705" w:rsidP="005F7CDD">
      <w:pPr>
        <w:pStyle w:val="SingleTxt"/>
        <w:numPr>
          <w:ilvl w:val="0"/>
          <w:numId w:val="13"/>
        </w:numPr>
      </w:pPr>
      <w:r w:rsidRPr="00545BB6">
        <w:t xml:space="preserve">Aux termes de la section 5 de la </w:t>
      </w:r>
      <w:r w:rsidR="00E150E5">
        <w:t>loi</w:t>
      </w:r>
      <w:r w:rsidRPr="00545BB6">
        <w:t xml:space="preserve"> d</w:t>
      </w:r>
      <w:r w:rsidR="00E150E5">
        <w:t>’</w:t>
      </w:r>
      <w:r w:rsidRPr="00545BB6">
        <w:t>exception de 1954 sur le mariage et la succession des femmes boudhistes, le mariage est autorisé entre un homme non-boudhiste qui a atteint la puberté et une femme boudhiste ayant au moins 14 ans.</w:t>
      </w:r>
      <w:r w:rsidR="00596822" w:rsidRPr="00545BB6">
        <w:t xml:space="preserve"> </w:t>
      </w:r>
      <w:r w:rsidRPr="00545BB6">
        <w:t>Toutefois :</w:t>
      </w:r>
    </w:p>
    <w:p w:rsidR="00927705" w:rsidRPr="00545BB6" w:rsidRDefault="005F7CDD" w:rsidP="005F7CDD">
      <w:pPr>
        <w:pStyle w:val="SingleTxt"/>
      </w:pPr>
      <w:r w:rsidRPr="00545BB6">
        <w:tab/>
      </w:r>
      <w:r w:rsidR="005639D0">
        <w:t>a)</w:t>
      </w:r>
      <w:r w:rsidR="005639D0">
        <w:tab/>
        <w:t>T</w:t>
      </w:r>
      <w:r w:rsidR="00927705" w:rsidRPr="00545BB6">
        <w:t>ous deux doivent être déclarés sains d</w:t>
      </w:r>
      <w:r w:rsidR="00E150E5">
        <w:t>’</w:t>
      </w:r>
      <w:r w:rsidR="00927705" w:rsidRPr="00545BB6">
        <w:t>esprit</w:t>
      </w:r>
      <w:r w:rsidR="004B73C3" w:rsidRPr="00545BB6">
        <w:t>;</w:t>
      </w:r>
    </w:p>
    <w:p w:rsidR="00927705" w:rsidRPr="00545BB6" w:rsidRDefault="005F7CDD" w:rsidP="005F7CDD">
      <w:pPr>
        <w:pStyle w:val="SingleTxt"/>
      </w:pPr>
      <w:r w:rsidRPr="00545BB6">
        <w:tab/>
      </w:r>
      <w:r w:rsidR="005639D0">
        <w:t>b)</w:t>
      </w:r>
      <w:r w:rsidR="005639D0">
        <w:tab/>
        <w:t>S</w:t>
      </w:r>
      <w:r w:rsidR="00927705" w:rsidRPr="00545BB6">
        <w:t>i la femme a moins de 20 ans, il lui faut le consentement de ses parents ou, si ses parents sont décédés, le consentement de son tuteur réel ou légal, si un tuteur légal a été nommé</w:t>
      </w:r>
      <w:r w:rsidR="004B73C3" w:rsidRPr="00545BB6">
        <w:t>;</w:t>
      </w:r>
    </w:p>
    <w:p w:rsidR="00927705" w:rsidRPr="00545BB6" w:rsidRDefault="005F7CDD" w:rsidP="005F7CDD">
      <w:pPr>
        <w:pStyle w:val="SingleTxt"/>
      </w:pPr>
      <w:r w:rsidRPr="00545BB6">
        <w:tab/>
      </w:r>
      <w:r w:rsidR="005639D0">
        <w:t>c)</w:t>
      </w:r>
      <w:r w:rsidR="005639D0">
        <w:tab/>
        <w:t>L</w:t>
      </w:r>
      <w:r w:rsidR="00927705" w:rsidRPr="00545BB6">
        <w:t>a femme ne peut prendre pour époux légitime un homme non encore divorcé.</w:t>
      </w:r>
    </w:p>
    <w:p w:rsidR="00927705" w:rsidRPr="00545BB6" w:rsidRDefault="00927705" w:rsidP="005F7CDD">
      <w:pPr>
        <w:pStyle w:val="SingleTxt"/>
        <w:numPr>
          <w:ilvl w:val="0"/>
          <w:numId w:val="14"/>
        </w:numPr>
      </w:pPr>
      <w:r w:rsidRPr="00545BB6">
        <w:t>D</w:t>
      </w:r>
      <w:r w:rsidR="00E150E5">
        <w:t>’</w:t>
      </w:r>
      <w:r w:rsidRPr="00545BB6">
        <w:t xml:space="preserve">après les sections 4 et 5 de la </w:t>
      </w:r>
      <w:r w:rsidR="00E150E5">
        <w:t>loi</w:t>
      </w:r>
      <w:r w:rsidRPr="00545BB6">
        <w:t xml:space="preserve"> de 1872 relative au mariage chrétien, la conversion n</w:t>
      </w:r>
      <w:r w:rsidR="00E150E5">
        <w:t>’</w:t>
      </w:r>
      <w:r w:rsidRPr="00545BB6">
        <w:t>est pas nécessaire et le mariage est légitime s</w:t>
      </w:r>
      <w:r w:rsidR="00E150E5">
        <w:t>’</w:t>
      </w:r>
      <w:r w:rsidRPr="00545BB6">
        <w:t>il est contracté devant l</w:t>
      </w:r>
      <w:r w:rsidR="00E150E5">
        <w:t>’</w:t>
      </w:r>
      <w:r w:rsidRPr="00545BB6">
        <w:t>officier d</w:t>
      </w:r>
      <w:r w:rsidR="00E150E5">
        <w:t>’</w:t>
      </w:r>
      <w:r w:rsidRPr="00545BB6">
        <w:t>état-civil compétent ou toute autre personne habilitée à l</w:t>
      </w:r>
      <w:r w:rsidR="00E150E5">
        <w:t>’</w:t>
      </w:r>
      <w:r w:rsidRPr="00545BB6">
        <w:t>administrer ou devant le prêtre de la région, etc. conformément à ladite loi.</w:t>
      </w:r>
      <w:r w:rsidR="00596822" w:rsidRPr="00545BB6">
        <w:t xml:space="preserve"> </w:t>
      </w:r>
      <w:r w:rsidRPr="00545BB6">
        <w:t>S</w:t>
      </w:r>
      <w:r w:rsidR="00E150E5">
        <w:t>’</w:t>
      </w:r>
      <w:r w:rsidRPr="00545BB6">
        <w:t>il n</w:t>
      </w:r>
      <w:r w:rsidR="00E150E5">
        <w:t>’</w:t>
      </w:r>
      <w:r w:rsidRPr="00545BB6">
        <w:t>est pas contracté selon ces conditions, le mariage d</w:t>
      </w:r>
      <w:r w:rsidR="00E150E5">
        <w:t>’</w:t>
      </w:r>
      <w:r w:rsidRPr="00545BB6">
        <w:t>un boudhiste et d</w:t>
      </w:r>
      <w:r w:rsidR="00E150E5">
        <w:t>’</w:t>
      </w:r>
      <w:r w:rsidRPr="00545BB6">
        <w:t>une chrétienne ne peut devenir légitime, même s</w:t>
      </w:r>
      <w:r w:rsidR="00E150E5">
        <w:t>’</w:t>
      </w:r>
      <w:r w:rsidR="005639D0">
        <w:t>ils habitent sous le même toit.</w:t>
      </w:r>
    </w:p>
    <w:p w:rsidR="00927705" w:rsidRPr="00545BB6" w:rsidRDefault="00927705" w:rsidP="005F7CDD">
      <w:pPr>
        <w:pStyle w:val="SingleTxt"/>
        <w:numPr>
          <w:ilvl w:val="0"/>
          <w:numId w:val="14"/>
        </w:numPr>
      </w:pPr>
      <w:r w:rsidRPr="00545BB6">
        <w:t>Autrement dit, selon le droit coutumier du Myanmar, le mariage est nul même si le mari ou la femme se convertit à la religion de l</w:t>
      </w:r>
      <w:r w:rsidR="00E150E5">
        <w:t>’</w:t>
      </w:r>
      <w:r w:rsidRPr="00545BB6">
        <w:t>autre après le mariage.</w:t>
      </w:r>
      <w:r w:rsidR="00596822" w:rsidRPr="00545BB6">
        <w:t xml:space="preserve"> </w:t>
      </w:r>
      <w:r w:rsidRPr="00545BB6">
        <w:t>L</w:t>
      </w:r>
      <w:r w:rsidR="00E150E5">
        <w:t>’</w:t>
      </w:r>
      <w:r w:rsidRPr="00545BB6">
        <w:t>épouse n</w:t>
      </w:r>
      <w:r w:rsidR="00E150E5">
        <w:t>’</w:t>
      </w:r>
      <w:r w:rsidRPr="00545BB6">
        <w:t>a pas à se convertir à la religion à laquelle se convertit son mari.</w:t>
      </w:r>
    </w:p>
    <w:p w:rsidR="00927705" w:rsidRPr="00545BB6" w:rsidRDefault="00927705" w:rsidP="005F7CDD">
      <w:pPr>
        <w:pStyle w:val="SingleTxt"/>
        <w:numPr>
          <w:ilvl w:val="0"/>
          <w:numId w:val="14"/>
        </w:numPr>
        <w:rPr>
          <w:bCs/>
          <w:iCs/>
        </w:rPr>
      </w:pPr>
      <w:r w:rsidRPr="00545BB6">
        <w:t>Au Myanmar, il est expressément prévu que les décisions sur toutes les questions d</w:t>
      </w:r>
      <w:r w:rsidR="00E150E5">
        <w:t>’</w:t>
      </w:r>
      <w:r w:rsidRPr="00545BB6">
        <w:t xml:space="preserve">héritage de personnes mariées ou présumées mariées en vertu de la section 26 de la </w:t>
      </w:r>
      <w:r w:rsidR="00E150E5">
        <w:t>loi</w:t>
      </w:r>
      <w:r w:rsidRPr="00545BB6">
        <w:t xml:space="preserve"> spéciale relative au mariage et à la succession de femmes boudhistes sont prises conformément aux </w:t>
      </w:r>
      <w:r w:rsidRPr="00181C06">
        <w:rPr>
          <w:i/>
        </w:rPr>
        <w:t>Buddhist Dhammathats</w:t>
      </w:r>
      <w:r w:rsidR="005F7CDD" w:rsidRPr="002F3DC1">
        <w:rPr>
          <w:rStyle w:val="FootnoteReference"/>
          <w:color w:val="000000"/>
        </w:rPr>
        <w:footnoteReference w:id="7"/>
      </w:r>
      <w:r w:rsidRPr="00545BB6">
        <w:rPr>
          <w:b/>
          <w:iCs/>
        </w:rPr>
        <w:t xml:space="preserve"> </w:t>
      </w:r>
      <w:r w:rsidRPr="00545BB6">
        <w:rPr>
          <w:bCs/>
          <w:iCs/>
        </w:rPr>
        <w:t>comme si ces personnes et tous les membres de leur famille étaient des Boudhistes myanmarais.</w:t>
      </w:r>
      <w:r w:rsidR="00596822" w:rsidRPr="00545BB6">
        <w:rPr>
          <w:bCs/>
          <w:iCs/>
        </w:rPr>
        <w:t xml:space="preserve"> </w:t>
      </w:r>
      <w:r w:rsidRPr="00545BB6">
        <w:rPr>
          <w:bCs/>
          <w:iCs/>
        </w:rPr>
        <w:t>Par conséquent, les étrangers qui résident au Myanmar et qui épousent une Myanmaraise boudhiste ne bénéficient pas de la protection du droit coutumier de leur lieu d</w:t>
      </w:r>
      <w:r w:rsidR="00E150E5">
        <w:rPr>
          <w:bCs/>
          <w:iCs/>
        </w:rPr>
        <w:t>’</w:t>
      </w:r>
      <w:r w:rsidRPr="00545BB6">
        <w:rPr>
          <w:bCs/>
          <w:iCs/>
        </w:rPr>
        <w:t>origine lors de leur mariage ou en cas d</w:t>
      </w:r>
      <w:r w:rsidR="00E150E5">
        <w:rPr>
          <w:bCs/>
          <w:iCs/>
        </w:rPr>
        <w:t>’</w:t>
      </w:r>
      <w:r w:rsidRPr="00545BB6">
        <w:rPr>
          <w:bCs/>
          <w:iCs/>
        </w:rPr>
        <w:t>héritage.</w:t>
      </w:r>
      <w:r w:rsidR="00596822" w:rsidRPr="00545BB6">
        <w:rPr>
          <w:bCs/>
          <w:iCs/>
        </w:rPr>
        <w:t xml:space="preserve"> </w:t>
      </w:r>
      <w:r w:rsidRPr="00545BB6">
        <w:rPr>
          <w:bCs/>
          <w:iCs/>
        </w:rPr>
        <w:t>Les membres de la famille de ces étrangers ne peuvent non plus faire perdre les droits de la Myanmaraise boudhiste et de ses descendants ou porter atteinte à ces droits.</w:t>
      </w:r>
    </w:p>
    <w:p w:rsidR="00927705" w:rsidRPr="00545BB6" w:rsidRDefault="00927705" w:rsidP="005F7CDD">
      <w:pPr>
        <w:pStyle w:val="SingleTxt"/>
        <w:numPr>
          <w:ilvl w:val="0"/>
          <w:numId w:val="15"/>
        </w:numPr>
      </w:pPr>
      <w:r w:rsidRPr="00545BB6">
        <w:t>D</w:t>
      </w:r>
      <w:r w:rsidR="00E150E5">
        <w:t>’</w:t>
      </w:r>
      <w:r w:rsidRPr="00545BB6">
        <w:t>après le droit coutumier myanmarais, le mari et la femme peuvent divorcer facilement en cas de consentement mutuel.</w:t>
      </w:r>
      <w:r w:rsidR="00596822" w:rsidRPr="00545BB6">
        <w:t xml:space="preserve"> </w:t>
      </w:r>
      <w:r w:rsidRPr="00545BB6">
        <w:t>En revanche, le mari ne peut demander le divorce de sa propre volonté et sans raison.</w:t>
      </w:r>
      <w:r w:rsidR="00596822" w:rsidRPr="00545BB6">
        <w:t xml:space="preserve"> </w:t>
      </w:r>
      <w:r w:rsidRPr="00545BB6">
        <w:t>Les femmes appartenant aux populations ethniques du Myanmar jouissent également des droits au mariage et au divorce.</w:t>
      </w:r>
    </w:p>
    <w:p w:rsidR="005F7CDD" w:rsidRPr="00545BB6" w:rsidRDefault="005F7CDD" w:rsidP="005F7CDD">
      <w:pPr>
        <w:pStyle w:val="SingleTxt"/>
        <w:spacing w:after="0" w:line="120" w:lineRule="exact"/>
        <w:rPr>
          <w:sz w:val="10"/>
        </w:rPr>
      </w:pPr>
    </w:p>
    <w:p w:rsidR="005F7CDD" w:rsidRPr="00545BB6" w:rsidRDefault="005F7CDD" w:rsidP="005F7CDD">
      <w:pPr>
        <w:pStyle w:val="SingleTxt"/>
        <w:spacing w:after="0" w:line="120" w:lineRule="exact"/>
        <w:rPr>
          <w:sz w:val="10"/>
        </w:rPr>
      </w:pPr>
    </w:p>
    <w:p w:rsidR="00927705" w:rsidRDefault="005F7CDD" w:rsidP="005639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5639D0">
        <w:t>XI.</w:t>
      </w:r>
      <w:r w:rsidRPr="00545BB6">
        <w:tab/>
      </w:r>
      <w:r w:rsidR="00927705" w:rsidRPr="00545BB6">
        <w:t>Articl</w:t>
      </w:r>
      <w:r w:rsidR="00D720D2" w:rsidRPr="00545BB6">
        <w:t>e 10</w:t>
      </w:r>
    </w:p>
    <w:p w:rsidR="005639D0" w:rsidRPr="005639D0" w:rsidRDefault="005639D0" w:rsidP="005639D0">
      <w:pPr>
        <w:pStyle w:val="SingleTxt"/>
        <w:spacing w:after="0" w:line="120" w:lineRule="exact"/>
        <w:rPr>
          <w:sz w:val="10"/>
        </w:rPr>
      </w:pPr>
    </w:p>
    <w:p w:rsidR="005639D0" w:rsidRPr="005639D0" w:rsidRDefault="005639D0" w:rsidP="005639D0">
      <w:pPr>
        <w:pStyle w:val="SingleTxt"/>
        <w:spacing w:after="0" w:line="120" w:lineRule="exact"/>
        <w:rPr>
          <w:sz w:val="10"/>
        </w:rPr>
      </w:pPr>
    </w:p>
    <w:p w:rsidR="00927705" w:rsidRDefault="005F7CDD" w:rsidP="005639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Pr="00545BB6">
        <w:tab/>
      </w:r>
      <w:r w:rsidR="00927705" w:rsidRPr="00545BB6">
        <w:t>Éducation</w:t>
      </w:r>
    </w:p>
    <w:p w:rsidR="005639D0" w:rsidRPr="005639D0" w:rsidRDefault="005639D0" w:rsidP="005639D0">
      <w:pPr>
        <w:pStyle w:val="SingleTxt"/>
        <w:spacing w:after="0" w:line="120" w:lineRule="exact"/>
        <w:rPr>
          <w:sz w:val="10"/>
        </w:rPr>
      </w:pPr>
    </w:p>
    <w:p w:rsidR="005639D0" w:rsidRPr="005639D0" w:rsidRDefault="005639D0" w:rsidP="005639D0">
      <w:pPr>
        <w:pStyle w:val="SingleTxt"/>
        <w:spacing w:after="0" w:line="120" w:lineRule="exact"/>
        <w:rPr>
          <w:sz w:val="10"/>
        </w:rPr>
      </w:pPr>
    </w:p>
    <w:p w:rsidR="00927705" w:rsidRPr="00545BB6" w:rsidRDefault="00927705" w:rsidP="005F7CDD">
      <w:pPr>
        <w:pStyle w:val="SingleTxt"/>
        <w:numPr>
          <w:ilvl w:val="0"/>
          <w:numId w:val="15"/>
        </w:numPr>
      </w:pPr>
      <w:r w:rsidRPr="00545BB6">
        <w:t>Pour atteindre l</w:t>
      </w:r>
      <w:r w:rsidR="00E150E5">
        <w:t>’</w:t>
      </w:r>
      <w:r w:rsidR="005639D0">
        <w:t>o</w:t>
      </w:r>
      <w:r w:rsidRPr="00545BB6">
        <w:t>bjectif du Millénaire pour le développement de l</w:t>
      </w:r>
      <w:r w:rsidR="00E150E5">
        <w:t>’</w:t>
      </w:r>
      <w:r w:rsidRPr="00545BB6">
        <w:t>éducation primaire pour tous et les objectifs du Cadre de Dakar visant l</w:t>
      </w:r>
      <w:r w:rsidR="00E150E5">
        <w:t>’</w:t>
      </w:r>
      <w:r w:rsidRPr="00545BB6">
        <w:t>éducation pour tous, le Myanmar a adopté et mis en œuvre le Plan d</w:t>
      </w:r>
      <w:r w:rsidR="00E150E5">
        <w:t>’</w:t>
      </w:r>
      <w:r w:rsidRPr="00545BB6">
        <w:t>action nationale sur le développement de l</w:t>
      </w:r>
      <w:r w:rsidR="00E150E5">
        <w:t>’</w:t>
      </w:r>
      <w:r w:rsidRPr="00545BB6">
        <w:t>éducation, dont les six objectifs sont :</w:t>
      </w:r>
    </w:p>
    <w:p w:rsidR="00927705" w:rsidRPr="00545BB6" w:rsidRDefault="005F7CDD" w:rsidP="005F7CDD">
      <w:pPr>
        <w:pStyle w:val="SingleTxt"/>
      </w:pPr>
      <w:r w:rsidRPr="00545BB6">
        <w:tab/>
      </w:r>
      <w:r w:rsidR="00927705" w:rsidRPr="00545BB6">
        <w:t>a)</w:t>
      </w:r>
      <w:r w:rsidR="00927705" w:rsidRPr="00545BB6">
        <w:tab/>
        <w:t>De faire en sorte que des progrès sensibles soient accomplis de façon que tous les enfants d</w:t>
      </w:r>
      <w:r w:rsidR="00E150E5">
        <w:t>’</w:t>
      </w:r>
      <w:r w:rsidR="00927705" w:rsidRPr="00545BB6">
        <w:t>âge scolaire bénéficient d</w:t>
      </w:r>
      <w:r w:rsidR="00E150E5">
        <w:t>’</w:t>
      </w:r>
      <w:r w:rsidR="00927705" w:rsidRPr="00545BB6">
        <w:t>une éducation de base complet, gratuit et obligatoire de bonne qualité d</w:t>
      </w:r>
      <w:r w:rsidR="00E150E5">
        <w:t>’</w:t>
      </w:r>
      <w:r w:rsidR="00927705" w:rsidRPr="00545BB6">
        <w:t>ici à 2015</w:t>
      </w:r>
      <w:r w:rsidRPr="00545BB6">
        <w:t>;</w:t>
      </w:r>
    </w:p>
    <w:p w:rsidR="00927705" w:rsidRPr="00545BB6" w:rsidRDefault="005F7CDD" w:rsidP="005F7CDD">
      <w:pPr>
        <w:pStyle w:val="SingleTxt"/>
      </w:pPr>
      <w:r w:rsidRPr="00545BB6">
        <w:tab/>
      </w:r>
      <w:r w:rsidR="00927705" w:rsidRPr="00545BB6">
        <w:t>b)</w:t>
      </w:r>
      <w:r w:rsidR="00927705" w:rsidRPr="00545BB6">
        <w:tab/>
        <w:t>D</w:t>
      </w:r>
      <w:r w:rsidR="00E150E5">
        <w:t>’</w:t>
      </w:r>
      <w:r w:rsidR="00927705" w:rsidRPr="00545BB6">
        <w:t>améliorer la qualité de l</w:t>
      </w:r>
      <w:r w:rsidR="00E150E5">
        <w:t>’</w:t>
      </w:r>
      <w:r w:rsidR="00927705" w:rsidRPr="00545BB6">
        <w:t>éducation de base sous tous ses aspects : personnel enseignant et programmes</w:t>
      </w:r>
      <w:r w:rsidRPr="00545BB6">
        <w:t>;</w:t>
      </w:r>
    </w:p>
    <w:p w:rsidR="00927705" w:rsidRPr="00545BB6" w:rsidRDefault="005F7CDD" w:rsidP="005F7CDD">
      <w:pPr>
        <w:pStyle w:val="SingleTxt"/>
      </w:pPr>
      <w:r w:rsidRPr="00545BB6">
        <w:tab/>
      </w:r>
      <w:r w:rsidR="00927705" w:rsidRPr="00545BB6">
        <w:t>c)</w:t>
      </w:r>
      <w:r w:rsidR="00927705" w:rsidRPr="00545BB6">
        <w:tab/>
        <w:t>De réaliser des progrès sensibles en ce qui concerne les niveaux d</w:t>
      </w:r>
      <w:r w:rsidR="00E150E5">
        <w:t>’</w:t>
      </w:r>
      <w:r w:rsidR="00927705" w:rsidRPr="00545BB6">
        <w:t>alphabétisme fonctionnel et la poursuite des études pour tous d</w:t>
      </w:r>
      <w:r w:rsidR="00E150E5">
        <w:t>’</w:t>
      </w:r>
      <w:r w:rsidR="00927705" w:rsidRPr="00545BB6">
        <w:t>ici à 2015</w:t>
      </w:r>
      <w:r w:rsidRPr="00545BB6">
        <w:t>;</w:t>
      </w:r>
    </w:p>
    <w:p w:rsidR="00927705" w:rsidRPr="00545BB6" w:rsidRDefault="005F7CDD" w:rsidP="005F7CDD">
      <w:pPr>
        <w:pStyle w:val="SingleTxt"/>
      </w:pPr>
      <w:r w:rsidRPr="00545BB6">
        <w:tab/>
      </w:r>
      <w:r w:rsidR="00927705" w:rsidRPr="00545BB6">
        <w:t>d)</w:t>
      </w:r>
      <w:r w:rsidR="00927705" w:rsidRPr="00545BB6">
        <w:tab/>
        <w:t>De veiller à répondre aux besoins d</w:t>
      </w:r>
      <w:r w:rsidR="00E150E5">
        <w:t>’</w:t>
      </w:r>
      <w:r w:rsidR="00927705" w:rsidRPr="00545BB6">
        <w:t>acquisition de connaissances des jeunes et des adultes par l</w:t>
      </w:r>
      <w:r w:rsidR="00E150E5">
        <w:t>’</w:t>
      </w:r>
      <w:r w:rsidR="00927705" w:rsidRPr="00545BB6">
        <w:t>éducation non formelle et des programmes d</w:t>
      </w:r>
      <w:r w:rsidR="00E150E5">
        <w:t>’</w:t>
      </w:r>
      <w:r w:rsidR="00927705" w:rsidRPr="00545BB6">
        <w:t>enseignement des aptitudes à la survie et d</w:t>
      </w:r>
      <w:r w:rsidR="00E150E5">
        <w:t>’</w:t>
      </w:r>
      <w:r w:rsidR="00927705" w:rsidRPr="00545BB6">
        <w:t>éducation préventive</w:t>
      </w:r>
      <w:r w:rsidRPr="00545BB6">
        <w:t>;</w:t>
      </w:r>
    </w:p>
    <w:p w:rsidR="00927705" w:rsidRPr="00545BB6" w:rsidRDefault="005F7CDD" w:rsidP="005F7CDD">
      <w:pPr>
        <w:pStyle w:val="SingleTxt"/>
      </w:pPr>
      <w:r w:rsidRPr="00545BB6">
        <w:tab/>
      </w:r>
      <w:r w:rsidR="00927705" w:rsidRPr="00545BB6">
        <w:t>e)</w:t>
      </w:r>
      <w:r w:rsidR="00927705" w:rsidRPr="00545BB6">
        <w:tab/>
        <w:t>De développer et d</w:t>
      </w:r>
      <w:r w:rsidR="00E150E5">
        <w:t>’</w:t>
      </w:r>
      <w:r w:rsidR="00927705" w:rsidRPr="00545BB6">
        <w:t>améliorer les soins et l</w:t>
      </w:r>
      <w:r w:rsidR="00E150E5">
        <w:t>’</w:t>
      </w:r>
      <w:r w:rsidR="00927705" w:rsidRPr="00545BB6">
        <w:t>éducation des enfants en bas âge</w:t>
      </w:r>
      <w:r w:rsidRPr="00545BB6">
        <w:t>;</w:t>
      </w:r>
    </w:p>
    <w:p w:rsidR="00927705" w:rsidRPr="00545BB6" w:rsidRDefault="005F7CDD" w:rsidP="005F7CDD">
      <w:pPr>
        <w:pStyle w:val="SingleTxt"/>
      </w:pPr>
      <w:r w:rsidRPr="00545BB6">
        <w:tab/>
      </w:r>
      <w:r w:rsidR="00927705" w:rsidRPr="00545BB6">
        <w:t>f)</w:t>
      </w:r>
      <w:r w:rsidR="00927705" w:rsidRPr="00545BB6">
        <w:tab/>
        <w:t>De renforcer la gestion de l</w:t>
      </w:r>
      <w:r w:rsidR="00E150E5">
        <w:t>’</w:t>
      </w:r>
      <w:r w:rsidR="00927705" w:rsidRPr="00545BB6">
        <w:t>éducation et des systèmes d</w:t>
      </w:r>
      <w:r w:rsidR="00E150E5">
        <w:t>’</w:t>
      </w:r>
      <w:r w:rsidR="00927705" w:rsidRPr="00545BB6">
        <w:t>information de gestion sur l</w:t>
      </w:r>
      <w:r w:rsidR="00E150E5">
        <w:t>’</w:t>
      </w:r>
      <w:r w:rsidR="00927705" w:rsidRPr="00545BB6">
        <w:t>éducation (EMIS).</w:t>
      </w:r>
    </w:p>
    <w:p w:rsidR="00927705" w:rsidRPr="00545BB6" w:rsidRDefault="00927705" w:rsidP="00CB753F">
      <w:pPr>
        <w:pStyle w:val="SingleTxt"/>
        <w:numPr>
          <w:ilvl w:val="0"/>
          <w:numId w:val="16"/>
        </w:numPr>
      </w:pPr>
      <w:r w:rsidRPr="00545BB6">
        <w:t>Les Myanmaraises jouissent depuis longtemps de l</w:t>
      </w:r>
      <w:r w:rsidR="00E150E5">
        <w:t>’</w:t>
      </w:r>
      <w:r w:rsidRPr="00545BB6">
        <w:t>égalité des droits à l</w:t>
      </w:r>
      <w:r w:rsidR="00E150E5">
        <w:t>’</w:t>
      </w:r>
      <w:r w:rsidRPr="00545BB6">
        <w:t>éducation avec les hommes.</w:t>
      </w:r>
      <w:r w:rsidR="00596822" w:rsidRPr="00545BB6">
        <w:t xml:space="preserve"> </w:t>
      </w:r>
      <w:r w:rsidRPr="00545BB6">
        <w:t>Elles exerçaient déjà les fonctions de hauts responsables de l</w:t>
      </w:r>
      <w:r w:rsidR="00E150E5">
        <w:t>’</w:t>
      </w:r>
      <w:r w:rsidRPr="00545BB6">
        <w:t>éducation, tel qu</w:t>
      </w:r>
      <w:r w:rsidR="00E150E5">
        <w:t>’</w:t>
      </w:r>
      <w:r w:rsidRPr="00545BB6">
        <w:t>inspecteurs et directeurs au Ministère de l</w:t>
      </w:r>
      <w:r w:rsidR="00E150E5">
        <w:t>’</w:t>
      </w:r>
      <w:r w:rsidRPr="00545BB6">
        <w:t>éducation avant la guerre et d</w:t>
      </w:r>
      <w:r w:rsidR="00E150E5">
        <w:t>’</w:t>
      </w:r>
      <w:r w:rsidRPr="00545BB6">
        <w:t>enseignants et de professeurs après la guerre.</w:t>
      </w:r>
    </w:p>
    <w:p w:rsidR="00927705" w:rsidRPr="00545BB6" w:rsidRDefault="00927705" w:rsidP="00CB753F">
      <w:pPr>
        <w:pStyle w:val="SingleTxt"/>
        <w:numPr>
          <w:ilvl w:val="0"/>
          <w:numId w:val="16"/>
        </w:numPr>
      </w:pPr>
      <w:r w:rsidRPr="00545BB6">
        <w:t>La politique du Myanmar en matière d</w:t>
      </w:r>
      <w:r w:rsidR="00E150E5">
        <w:t>’</w:t>
      </w:r>
      <w:r w:rsidRPr="00545BB6">
        <w:t>éducation offre l</w:t>
      </w:r>
      <w:r w:rsidR="00E150E5">
        <w:t>’</w:t>
      </w:r>
      <w:r w:rsidRPr="00545BB6">
        <w:t>égalité des chances aux deux sexes sans aucune discrimination.</w:t>
      </w:r>
      <w:r w:rsidR="00596822" w:rsidRPr="00545BB6">
        <w:t xml:space="preserve"> </w:t>
      </w:r>
      <w:r w:rsidRPr="00545BB6">
        <w:t>Les objectifs des enseignements préscolaire, primaire, secondaire et supérieur sont également fondés sur l</w:t>
      </w:r>
      <w:r w:rsidR="00E150E5">
        <w:t>’</w:t>
      </w:r>
      <w:r w:rsidRPr="00545BB6">
        <w:t>égalité des droits pour tous les citoyens sans distinction de sexe.</w:t>
      </w:r>
    </w:p>
    <w:p w:rsidR="00927705" w:rsidRPr="00545BB6" w:rsidRDefault="00927705" w:rsidP="00CB753F">
      <w:pPr>
        <w:pStyle w:val="SingleTxt"/>
        <w:numPr>
          <w:ilvl w:val="0"/>
          <w:numId w:val="16"/>
        </w:numPr>
      </w:pPr>
      <w:r w:rsidRPr="00545BB6">
        <w:t>Les femmes jouissent de l</w:t>
      </w:r>
      <w:r w:rsidR="00E150E5">
        <w:t>’</w:t>
      </w:r>
      <w:r w:rsidRPr="00545BB6">
        <w:t>égalité des chances dans les services éducatifs tels que les sports et l</w:t>
      </w:r>
      <w:r w:rsidR="00E150E5">
        <w:t>’</w:t>
      </w:r>
      <w:r w:rsidRPr="00545BB6">
        <w:t>éducation physique, les programmes d</w:t>
      </w:r>
      <w:r w:rsidR="00E150E5">
        <w:t>’</w:t>
      </w:r>
      <w:r w:rsidRPr="00545BB6">
        <w:t>alphabétisation des adultes, l</w:t>
      </w:r>
      <w:r w:rsidR="00E150E5">
        <w:t>’</w:t>
      </w:r>
      <w:r w:rsidRPr="00545BB6">
        <w:t>information et l</w:t>
      </w:r>
      <w:r w:rsidR="00E150E5">
        <w:t>’</w:t>
      </w:r>
      <w:r w:rsidRPr="00545BB6">
        <w:t>éducation en matière de santé, l</w:t>
      </w:r>
      <w:r w:rsidR="00E150E5">
        <w:t>’</w:t>
      </w:r>
      <w:r w:rsidRPr="00545BB6">
        <w:t>aide financière à l</w:t>
      </w:r>
      <w:r w:rsidR="00E150E5">
        <w:t>’</w:t>
      </w:r>
      <w:r w:rsidRPr="00545BB6">
        <w:t>éducation et les bourses et allocations pour frais d</w:t>
      </w:r>
      <w:r w:rsidR="00E150E5">
        <w:t>’</w:t>
      </w:r>
      <w:r w:rsidRPr="00545BB6">
        <w:t>études.</w:t>
      </w:r>
      <w:r w:rsidR="00596822" w:rsidRPr="00545BB6">
        <w:t xml:space="preserve"> </w:t>
      </w:r>
      <w:r w:rsidRPr="00545BB6">
        <w:t>Elles ont le même accès que les hommes aux programmes de formation professionnelle et d</w:t>
      </w:r>
      <w:r w:rsidR="00E150E5">
        <w:t>’</w:t>
      </w:r>
      <w:r w:rsidRPr="00545BB6">
        <w:t>enseignement supérieur.</w:t>
      </w:r>
      <w:r w:rsidR="00596822" w:rsidRPr="00545BB6">
        <w:t xml:space="preserve"> </w:t>
      </w:r>
      <w:r w:rsidRPr="00545BB6">
        <w:t>Il n</w:t>
      </w:r>
      <w:r w:rsidR="00E150E5">
        <w:t>’</w:t>
      </w:r>
      <w:r w:rsidRPr="00545BB6">
        <w:t>y a pas de discrimination en ce qui concerne les frais de scolarité et autres dépenses.</w:t>
      </w:r>
    </w:p>
    <w:p w:rsidR="00927705" w:rsidRPr="00545BB6" w:rsidRDefault="00927705" w:rsidP="00CB753F">
      <w:pPr>
        <w:pStyle w:val="SingleTxt"/>
        <w:numPr>
          <w:ilvl w:val="0"/>
          <w:numId w:val="16"/>
        </w:numPr>
      </w:pPr>
      <w:r w:rsidRPr="00545BB6">
        <w:t>D</w:t>
      </w:r>
      <w:r w:rsidR="00E150E5">
        <w:t>’</w:t>
      </w:r>
      <w:r w:rsidRPr="00545BB6">
        <w:t>après les indicateurs de l</w:t>
      </w:r>
      <w:r w:rsidR="00E150E5">
        <w:t>’</w:t>
      </w:r>
      <w:r w:rsidRPr="00545BB6">
        <w:t>éducation, il n</w:t>
      </w:r>
      <w:r w:rsidR="00E150E5">
        <w:t>’</w:t>
      </w:r>
      <w:r w:rsidRPr="00545BB6">
        <w:t>y a pas de différence sensible en ce qui concerne l</w:t>
      </w:r>
      <w:r w:rsidR="00E150E5">
        <w:t>’</w:t>
      </w:r>
      <w:r w:rsidRPr="00545BB6">
        <w:t>accès aux études primaires et secondaires entre garçons et filles tant en milieu urbain que rural.</w:t>
      </w:r>
      <w:r w:rsidR="00596822" w:rsidRPr="00545BB6">
        <w:t xml:space="preserve"> </w:t>
      </w:r>
      <w:r w:rsidRPr="00545BB6">
        <w:t>Les indicateurs du taux de scolarisation et du passage du primaire au secondaire premier cycle et de ce niveau au secondaire deuxième cycle ne sont guère différents entre garçons et filles.</w:t>
      </w:r>
    </w:p>
    <w:p w:rsidR="00927705" w:rsidRPr="00545BB6" w:rsidRDefault="00927705" w:rsidP="00CB753F">
      <w:pPr>
        <w:pStyle w:val="SingleTxt"/>
        <w:numPr>
          <w:ilvl w:val="0"/>
          <w:numId w:val="16"/>
        </w:numPr>
      </w:pPr>
      <w:r w:rsidRPr="00545BB6">
        <w:t>L</w:t>
      </w:r>
      <w:r w:rsidR="00E150E5">
        <w:t>’</w:t>
      </w:r>
      <w:r w:rsidRPr="00545BB6">
        <w:t>éducation joue un rôle prépondérant dans le développement social de la vie de la femme.</w:t>
      </w:r>
      <w:r w:rsidR="00596822" w:rsidRPr="00545BB6">
        <w:t xml:space="preserve"> </w:t>
      </w:r>
      <w:r w:rsidRPr="00545BB6">
        <w:t>Pour améliorer la qualité de l</w:t>
      </w:r>
      <w:r w:rsidR="00E150E5">
        <w:t>’</w:t>
      </w:r>
      <w:r w:rsidRPr="00545BB6">
        <w:t>éducation au Myanmar, en 1998, le Ministère de l</w:t>
      </w:r>
      <w:r w:rsidR="00E150E5">
        <w:t>’</w:t>
      </w:r>
      <w:r w:rsidRPr="00545BB6">
        <w:t>éducation a lancé le Programme de promotion de l</w:t>
      </w:r>
      <w:r w:rsidR="00E150E5">
        <w:t>’</w:t>
      </w:r>
      <w:r w:rsidRPr="00545BB6">
        <w:t>éducation.</w:t>
      </w:r>
      <w:r w:rsidR="00596822" w:rsidRPr="00545BB6">
        <w:t xml:space="preserve"> </w:t>
      </w:r>
      <w:r w:rsidRPr="00545BB6">
        <w:t>Pour promouvoir le développement de l</w:t>
      </w:r>
      <w:r w:rsidR="00E150E5">
        <w:t>’</w:t>
      </w:r>
      <w:r w:rsidRPr="00545BB6">
        <w:t>éducation de manière à établir une société du savoir capable de relever les défis de l</w:t>
      </w:r>
      <w:r w:rsidR="00E150E5">
        <w:t>’</w:t>
      </w:r>
      <w:r w:rsidRPr="00545BB6">
        <w:t>Âge de la connaissance au Myanmar, le Ministère de l</w:t>
      </w:r>
      <w:r w:rsidR="00E150E5">
        <w:t>’</w:t>
      </w:r>
      <w:r w:rsidRPr="00545BB6">
        <w:t>éducation a également lancé le Plan quadriennal spécial pour l</w:t>
      </w:r>
      <w:r w:rsidR="00E150E5">
        <w:t>’</w:t>
      </w:r>
      <w:r w:rsidRPr="00545BB6">
        <w:t>éducation et le Plan à long terme (trente ans) de développement de l</w:t>
      </w:r>
      <w:r w:rsidR="00E150E5">
        <w:t>’</w:t>
      </w:r>
      <w:r w:rsidRPr="00545BB6">
        <w:t>éducation.</w:t>
      </w:r>
      <w:r w:rsidR="00596822" w:rsidRPr="00545BB6">
        <w:t xml:space="preserve"> </w:t>
      </w:r>
      <w:r w:rsidRPr="00545BB6">
        <w:t>Ainsi, en 2005, le taux d</w:t>
      </w:r>
      <w:r w:rsidR="00E150E5">
        <w:t>’</w:t>
      </w:r>
      <w:r w:rsidRPr="00545BB6">
        <w:t>alphabétisme des adultes a atteint 94,1</w:t>
      </w:r>
      <w:r w:rsidR="00F060F1" w:rsidRPr="00545BB6">
        <w:t> %</w:t>
      </w:r>
      <w:r w:rsidRPr="00545BB6">
        <w:t>, soit 93,7</w:t>
      </w:r>
      <w:r w:rsidR="00F060F1" w:rsidRPr="00545BB6">
        <w:t> %</w:t>
      </w:r>
      <w:r w:rsidRPr="00545BB6">
        <w:t xml:space="preserve"> pour les femmes et 94,5</w:t>
      </w:r>
      <w:r w:rsidR="00F060F1" w:rsidRPr="00545BB6">
        <w:t> %</w:t>
      </w:r>
      <w:r w:rsidRPr="00545BB6">
        <w:t xml:space="preserve"> pour les hommes.</w:t>
      </w:r>
      <w:r w:rsidR="00596822" w:rsidRPr="00545BB6">
        <w:t xml:space="preserve"> </w:t>
      </w:r>
      <w:r w:rsidRPr="00545BB6">
        <w:t>Au cours de l</w:t>
      </w:r>
      <w:r w:rsidR="00E150E5">
        <w:t>’</w:t>
      </w:r>
      <w:r w:rsidRPr="00545BB6">
        <w:t>année scolaire 2005-2006, les filles représentaient 49,5</w:t>
      </w:r>
      <w:r w:rsidR="00F060F1" w:rsidRPr="00545BB6">
        <w:t> %</w:t>
      </w:r>
      <w:r w:rsidRPr="00545BB6">
        <w:t xml:space="preserve"> des élèves inscrits dans le primaire, contre 50,5</w:t>
      </w:r>
      <w:r w:rsidR="00F060F1" w:rsidRPr="00545BB6">
        <w:t> %</w:t>
      </w:r>
      <w:r w:rsidRPr="00545BB6">
        <w:t xml:space="preserve"> pour les garçons.</w:t>
      </w:r>
      <w:r w:rsidR="00596822" w:rsidRPr="00545BB6">
        <w:t xml:space="preserve"> </w:t>
      </w:r>
      <w:r w:rsidRPr="00545BB6">
        <w:t>Dans les zones rurales, ces pourcentages étaient de 49,8</w:t>
      </w:r>
      <w:r w:rsidR="00F060F1" w:rsidRPr="00545BB6">
        <w:t> %</w:t>
      </w:r>
      <w:r w:rsidRPr="00545BB6">
        <w:t xml:space="preserve"> pour les filles contre 50,2</w:t>
      </w:r>
      <w:r w:rsidR="00F060F1" w:rsidRPr="00545BB6">
        <w:t> %</w:t>
      </w:r>
      <w:r w:rsidRPr="00545BB6">
        <w:t xml:space="preserve"> pour les garçons.</w:t>
      </w:r>
      <w:r w:rsidR="00596822" w:rsidRPr="00545BB6">
        <w:t xml:space="preserve"> </w:t>
      </w:r>
      <w:r w:rsidRPr="00545BB6">
        <w:t>Dans l</w:t>
      </w:r>
      <w:r w:rsidR="00E150E5">
        <w:t>’</w:t>
      </w:r>
      <w:r w:rsidRPr="00545BB6">
        <w:t>enseignement secondaire (rural et urbain), ils étaient de 49,3</w:t>
      </w:r>
      <w:r w:rsidR="00F060F1" w:rsidRPr="00545BB6">
        <w:t> %</w:t>
      </w:r>
      <w:r w:rsidRPr="00545BB6">
        <w:t xml:space="preserve"> pour les filles contre 50,7</w:t>
      </w:r>
      <w:r w:rsidR="00F060F1" w:rsidRPr="00545BB6">
        <w:t> %</w:t>
      </w:r>
      <w:r w:rsidRPr="00545BB6">
        <w:t xml:space="preserve"> pour les garçons.</w:t>
      </w:r>
      <w:r w:rsidR="00596822" w:rsidRPr="00545BB6">
        <w:t xml:space="preserve"> </w:t>
      </w:r>
      <w:r w:rsidRPr="00545BB6">
        <w:t>Dans les zones rurales, ils étaient de 49,0</w:t>
      </w:r>
      <w:r w:rsidR="00F060F1" w:rsidRPr="00545BB6">
        <w:t> %</w:t>
      </w:r>
      <w:r w:rsidRPr="00545BB6">
        <w:t xml:space="preserve"> pour les filles et 51,0</w:t>
      </w:r>
      <w:r w:rsidR="00F060F1" w:rsidRPr="00545BB6">
        <w:t> %</w:t>
      </w:r>
      <w:r w:rsidRPr="00545BB6">
        <w:t xml:space="preserve"> pour les garçons.</w:t>
      </w:r>
      <w:r w:rsidR="00596822" w:rsidRPr="00545BB6">
        <w:t xml:space="preserve"> </w:t>
      </w:r>
      <w:r w:rsidRPr="00545BB6">
        <w:t>Au niveau supérieur, pour l</w:t>
      </w:r>
      <w:r w:rsidR="00E150E5">
        <w:t>’</w:t>
      </w:r>
      <w:r w:rsidRPr="00545BB6">
        <w:t>année scolaire 2005-2006, les proportions de filles et de garçons étaient respectivement de 58,5</w:t>
      </w:r>
      <w:r w:rsidR="00F060F1" w:rsidRPr="00545BB6">
        <w:t> %</w:t>
      </w:r>
      <w:r w:rsidRPr="00545BB6">
        <w:t xml:space="preserve"> et 41,5</w:t>
      </w:r>
      <w:r w:rsidR="00F060F1" w:rsidRPr="00545BB6">
        <w:t> %</w:t>
      </w:r>
      <w:r w:rsidRPr="00545BB6">
        <w:t>.</w:t>
      </w:r>
    </w:p>
    <w:p w:rsidR="00927705" w:rsidRPr="00545BB6" w:rsidRDefault="00927705" w:rsidP="00CB753F">
      <w:pPr>
        <w:pStyle w:val="SingleTxt"/>
        <w:numPr>
          <w:ilvl w:val="0"/>
          <w:numId w:val="16"/>
        </w:numPr>
      </w:pPr>
      <w:r w:rsidRPr="00545BB6">
        <w:t>Au cours de l</w:t>
      </w:r>
      <w:r w:rsidR="00E150E5">
        <w:t>’</w:t>
      </w:r>
      <w:r w:rsidRPr="00545BB6">
        <w:t>année scolaire 2005-2006, l</w:t>
      </w:r>
      <w:r w:rsidR="00E150E5">
        <w:t>’</w:t>
      </w:r>
      <w:r w:rsidRPr="00545BB6">
        <w:t>entrée nette des enfants de plus de cinq ans à l</w:t>
      </w:r>
      <w:r w:rsidR="00E150E5">
        <w:t>’</w:t>
      </w:r>
      <w:r w:rsidRPr="00545BB6">
        <w:t>école primaire a atteint 97,58</w:t>
      </w:r>
      <w:r w:rsidR="00F060F1" w:rsidRPr="00545BB6">
        <w:t> %</w:t>
      </w:r>
      <w:r w:rsidRPr="00545BB6">
        <w:t>, soit 96,2</w:t>
      </w:r>
      <w:r w:rsidR="00F060F1" w:rsidRPr="00545BB6">
        <w:t> %</w:t>
      </w:r>
      <w:r w:rsidRPr="00545BB6">
        <w:t xml:space="preserve"> pour les filles et 98,9</w:t>
      </w:r>
      <w:r w:rsidR="00F060F1" w:rsidRPr="00545BB6">
        <w:t> %</w:t>
      </w:r>
      <w:r w:rsidRPr="00545BB6">
        <w:t xml:space="preserve"> pour les garçons.</w:t>
      </w:r>
      <w:r w:rsidR="00596822" w:rsidRPr="00545BB6">
        <w:t xml:space="preserve"> </w:t>
      </w:r>
      <w:r w:rsidRPr="00545BB6">
        <w:t>Le taux de passage du primaire au secondaire premier cycle était de 77,6</w:t>
      </w:r>
      <w:r w:rsidR="00F060F1" w:rsidRPr="00545BB6">
        <w:t> %</w:t>
      </w:r>
      <w:r w:rsidRPr="00545BB6">
        <w:t xml:space="preserve"> pour les filles et de 78,8</w:t>
      </w:r>
      <w:r w:rsidR="00F060F1" w:rsidRPr="00545BB6">
        <w:t> %</w:t>
      </w:r>
      <w:r w:rsidRPr="00545BB6">
        <w:t xml:space="preserve"> pour les garçons, soit un total de 78,3</w:t>
      </w:r>
      <w:r w:rsidR="00F060F1" w:rsidRPr="00545BB6">
        <w:t> %</w:t>
      </w:r>
      <w:r w:rsidRPr="00545BB6">
        <w:t>.</w:t>
      </w:r>
      <w:r w:rsidR="00596822" w:rsidRPr="00545BB6">
        <w:t xml:space="preserve"> </w:t>
      </w:r>
      <w:r w:rsidRPr="00545BB6">
        <w:t>Du secondaire premier cycle au secondaire deuxième cycle, le taux de passage a été de 94,2</w:t>
      </w:r>
      <w:r w:rsidR="00F060F1" w:rsidRPr="00545BB6">
        <w:t> %</w:t>
      </w:r>
      <w:r w:rsidRPr="00545BB6">
        <w:t xml:space="preserve"> pour les filles contre 92,5</w:t>
      </w:r>
      <w:r w:rsidR="00F060F1" w:rsidRPr="00545BB6">
        <w:t> %</w:t>
      </w:r>
      <w:r w:rsidRPr="00545BB6">
        <w:t xml:space="preserve"> pour les garçons, soit un total de 93,3</w:t>
      </w:r>
      <w:r w:rsidR="00F060F1" w:rsidRPr="00545BB6">
        <w:t> %</w:t>
      </w:r>
      <w:r w:rsidRPr="00545BB6">
        <w:t>.</w:t>
      </w:r>
    </w:p>
    <w:p w:rsidR="00927705" w:rsidRPr="00545BB6" w:rsidRDefault="00927705" w:rsidP="00CB753F">
      <w:pPr>
        <w:pStyle w:val="SingleTxt"/>
        <w:numPr>
          <w:ilvl w:val="0"/>
          <w:numId w:val="16"/>
        </w:numPr>
      </w:pPr>
      <w:r w:rsidRPr="00545BB6">
        <w:t>D</w:t>
      </w:r>
      <w:r w:rsidR="00E150E5">
        <w:t>’</w:t>
      </w:r>
      <w:r w:rsidRPr="00545BB6">
        <w:t>après ces données, le taux de passage du primaire au secondaire premier cycle est légèrement plus élevé pour les garçons que pour les filles.</w:t>
      </w:r>
      <w:r w:rsidR="00596822" w:rsidRPr="00545BB6">
        <w:t xml:space="preserve"> </w:t>
      </w:r>
      <w:r w:rsidRPr="00545BB6">
        <w:t>En revanche, il est plus élevé pour les filles pour le passage au secondaire deuxième cycle.</w:t>
      </w:r>
    </w:p>
    <w:p w:rsidR="00927705" w:rsidRPr="00545BB6" w:rsidRDefault="00927705" w:rsidP="00CB753F">
      <w:pPr>
        <w:pStyle w:val="SingleTxt"/>
        <w:numPr>
          <w:ilvl w:val="0"/>
          <w:numId w:val="16"/>
        </w:numPr>
      </w:pPr>
      <w:r w:rsidRPr="00545BB6">
        <w:t>En 2005, au niveau supérieur, le pays a compté 100 étudiants de niveau post-licence lettres et sciences, dont 80 femmes et 20 hommes.</w:t>
      </w:r>
      <w:r w:rsidR="00596822" w:rsidRPr="00545BB6">
        <w:t xml:space="preserve"> </w:t>
      </w:r>
      <w:r w:rsidRPr="00545BB6">
        <w:t>À la faculté de médecine, les pourcentages étaient de 73,44</w:t>
      </w:r>
      <w:r w:rsidR="00F060F1" w:rsidRPr="00545BB6">
        <w:t> %</w:t>
      </w:r>
      <w:r w:rsidRPr="00545BB6">
        <w:t xml:space="preserve"> pour les femmes contre 26,56</w:t>
      </w:r>
      <w:r w:rsidR="00F060F1" w:rsidRPr="00545BB6">
        <w:t> %</w:t>
      </w:r>
      <w:r w:rsidRPr="00545BB6">
        <w:t xml:space="preserve"> pour les hommes au niveau de l</w:t>
      </w:r>
      <w:r w:rsidR="00E150E5">
        <w:t>’</w:t>
      </w:r>
      <w:r w:rsidRPr="00545BB6">
        <w:t>internat.</w:t>
      </w:r>
    </w:p>
    <w:p w:rsidR="00927705" w:rsidRPr="00545BB6" w:rsidRDefault="00927705" w:rsidP="00CB753F">
      <w:pPr>
        <w:pStyle w:val="SingleTxt"/>
        <w:numPr>
          <w:ilvl w:val="0"/>
          <w:numId w:val="16"/>
        </w:numPr>
      </w:pPr>
      <w:r w:rsidRPr="00545BB6">
        <w:t>L</w:t>
      </w:r>
      <w:r w:rsidR="00E150E5">
        <w:t>’</w:t>
      </w:r>
      <w:r w:rsidRPr="00545BB6">
        <w:t>Université de Yangon, l</w:t>
      </w:r>
      <w:r w:rsidR="00E150E5">
        <w:t>’</w:t>
      </w:r>
      <w:r w:rsidRPr="00545BB6">
        <w:t>Université de Mandalay, la Faculté de sciences économiques de Yangon et la Faculté de pédagogie de Yangon ont toutes institué des programmes de préparation au doctorat.</w:t>
      </w:r>
      <w:r w:rsidR="00596822" w:rsidRPr="00545BB6">
        <w:t xml:space="preserve"> </w:t>
      </w:r>
      <w:r w:rsidRPr="00545BB6">
        <w:t>Jusqu</w:t>
      </w:r>
      <w:r w:rsidR="00E150E5">
        <w:t>’</w:t>
      </w:r>
      <w:r w:rsidRPr="00545BB6">
        <w:t>en 2006, le pays comptait 936 titulaires d</w:t>
      </w:r>
      <w:r w:rsidR="00E150E5">
        <w:t>’</w:t>
      </w:r>
      <w:r w:rsidRPr="00545BB6">
        <w:t>un doctorat – 756 femmes et 180 hommes.</w:t>
      </w:r>
      <w:r w:rsidR="00596822" w:rsidRPr="00545BB6">
        <w:t xml:space="preserve"> </w:t>
      </w:r>
      <w:r w:rsidRPr="00545BB6">
        <w:t>Les deux premiers étaient des femmes, qui ont obtenu un doctorat de chimie.</w:t>
      </w:r>
    </w:p>
    <w:p w:rsidR="00927705" w:rsidRPr="00545BB6" w:rsidRDefault="00927705" w:rsidP="00CB753F">
      <w:pPr>
        <w:pStyle w:val="SingleTxt"/>
        <w:numPr>
          <w:ilvl w:val="0"/>
          <w:numId w:val="16"/>
        </w:numPr>
      </w:pPr>
      <w:r w:rsidRPr="00545BB6">
        <w:t>Aujourd</w:t>
      </w:r>
      <w:r w:rsidR="00E150E5">
        <w:t>’</w:t>
      </w:r>
      <w:r w:rsidRPr="00545BB6">
        <w:t>hui, grâce à l</w:t>
      </w:r>
      <w:r w:rsidR="00E150E5">
        <w:t>’</w:t>
      </w:r>
      <w:r w:rsidRPr="00545BB6">
        <w:t>encouragement apporté par le gouvernement à l</w:t>
      </w:r>
      <w:r w:rsidR="00E150E5">
        <w:t>’</w:t>
      </w:r>
      <w:r w:rsidRPr="00545BB6">
        <w:t>autonomisation des femmes, le pays compte des femmes professeurs qui exercent dans divers domaines d</w:t>
      </w:r>
      <w:r w:rsidR="00E150E5">
        <w:t>’</w:t>
      </w:r>
      <w:r w:rsidRPr="00545BB6">
        <w:t>études dans les universités à travers tout le Myanmar.</w:t>
      </w:r>
      <w:r w:rsidR="00596822" w:rsidRPr="00545BB6">
        <w:t xml:space="preserve"> </w:t>
      </w:r>
      <w:r w:rsidRPr="00545BB6">
        <w:t>En 2006, il y avait 329 professeurs de lettres, soit 231 femmes et 98 hommes.</w:t>
      </w:r>
      <w:r w:rsidR="00596822" w:rsidRPr="00545BB6">
        <w:t xml:space="preserve"> </w:t>
      </w:r>
      <w:r w:rsidRPr="00545BB6">
        <w:t>Dans les disciplines scientifiques, sur 306 professeurs, 223 sont des femmes et 83 des hommes.</w:t>
      </w:r>
      <w:r w:rsidR="00596822" w:rsidRPr="00545BB6">
        <w:t xml:space="preserve"> </w:t>
      </w:r>
      <w:r w:rsidRPr="00545BB6">
        <w:t>Autrement dit, le pourcentage de femmes parmi les professeurs est de 71,5</w:t>
      </w:r>
      <w:r w:rsidR="00F060F1" w:rsidRPr="00545BB6">
        <w:t> %</w:t>
      </w:r>
      <w:r w:rsidRPr="00545BB6">
        <w:t>.</w:t>
      </w:r>
    </w:p>
    <w:p w:rsidR="00927705" w:rsidRPr="00545BB6" w:rsidRDefault="00927705" w:rsidP="00CB753F">
      <w:pPr>
        <w:pStyle w:val="SingleTxt"/>
        <w:numPr>
          <w:ilvl w:val="0"/>
          <w:numId w:val="16"/>
        </w:numPr>
      </w:pPr>
      <w:r w:rsidRPr="00545BB6">
        <w:t>Les données ci-dessus témoignent des progrès des femmes dans le secteur de l</w:t>
      </w:r>
      <w:r w:rsidR="00E150E5">
        <w:t>’</w:t>
      </w:r>
      <w:r w:rsidRPr="00545BB6">
        <w:t>éducation au Myanmar.</w:t>
      </w:r>
    </w:p>
    <w:p w:rsidR="00927705" w:rsidRPr="00E150E5" w:rsidRDefault="00927705" w:rsidP="005F7CDD">
      <w:pPr>
        <w:pStyle w:val="SingleTxt"/>
        <w:rPr>
          <w:lang w:val="en-US"/>
        </w:rPr>
      </w:pPr>
      <w:r w:rsidRPr="00E150E5">
        <w:rPr>
          <w:i/>
          <w:lang w:val="en-US"/>
        </w:rPr>
        <w:t>Référence</w:t>
      </w:r>
      <w:r w:rsidRPr="00893DB5">
        <w:t> :</w:t>
      </w:r>
      <w:r w:rsidR="005F7CDD" w:rsidRPr="00E150E5">
        <w:rPr>
          <w:i/>
          <w:lang w:val="en-US"/>
        </w:rPr>
        <w:t xml:space="preserve"> </w:t>
      </w:r>
      <w:r w:rsidRPr="00E150E5">
        <w:rPr>
          <w:lang w:val="en-US"/>
        </w:rPr>
        <w:t xml:space="preserve">Educations Report &amp; Gender statistic in </w:t>
      </w:r>
      <w:smartTag w:uri="urn:schemas-microsoft-com:office:smarttags" w:element="place">
        <w:smartTag w:uri="urn:schemas-microsoft-com:office:smarttags" w:element="country-region">
          <w:r w:rsidRPr="00E150E5">
            <w:rPr>
              <w:lang w:val="en-US"/>
            </w:rPr>
            <w:t>Myanmar</w:t>
          </w:r>
        </w:smartTag>
      </w:smartTag>
      <w:r w:rsidRPr="00E150E5">
        <w:rPr>
          <w:lang w:val="en-US"/>
        </w:rPr>
        <w:t xml:space="preserve"> (MNCWA, MWAF).</w:t>
      </w:r>
    </w:p>
    <w:p w:rsidR="005F7CDD" w:rsidRDefault="005F7CDD" w:rsidP="005F7CDD">
      <w:pPr>
        <w:pStyle w:val="SingleTxt"/>
        <w:spacing w:after="0" w:line="120" w:lineRule="exact"/>
        <w:rPr>
          <w:b/>
          <w:bCs/>
          <w:sz w:val="10"/>
          <w:lang w:val="en-US"/>
        </w:rPr>
      </w:pPr>
    </w:p>
    <w:p w:rsidR="00893DB5" w:rsidRPr="00E150E5" w:rsidRDefault="00893DB5" w:rsidP="005F7CDD">
      <w:pPr>
        <w:pStyle w:val="SingleTxt"/>
        <w:spacing w:after="0" w:line="120" w:lineRule="exact"/>
        <w:rPr>
          <w:b/>
          <w:bCs/>
          <w:sz w:val="10"/>
          <w:lang w:val="en-US"/>
        </w:rPr>
      </w:pPr>
    </w:p>
    <w:p w:rsidR="00927705" w:rsidRDefault="005F7CDD" w:rsidP="00893D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150E5">
        <w:rPr>
          <w:lang w:val="en-US"/>
        </w:rPr>
        <w:tab/>
      </w:r>
      <w:r w:rsidR="00893DB5">
        <w:rPr>
          <w:lang w:val="en-US"/>
        </w:rPr>
        <w:t>XII.</w:t>
      </w:r>
      <w:r w:rsidRPr="00E150E5">
        <w:rPr>
          <w:lang w:val="en-US"/>
        </w:rPr>
        <w:tab/>
      </w:r>
      <w:r w:rsidR="00927705" w:rsidRPr="00545BB6">
        <w:t>Article 11</w:t>
      </w:r>
    </w:p>
    <w:p w:rsidR="00893DB5" w:rsidRPr="00893DB5" w:rsidRDefault="00893DB5" w:rsidP="00893DB5">
      <w:pPr>
        <w:pStyle w:val="SingleTxt"/>
        <w:spacing w:after="0" w:line="120" w:lineRule="exact"/>
        <w:rPr>
          <w:sz w:val="10"/>
        </w:rPr>
      </w:pPr>
    </w:p>
    <w:p w:rsidR="00893DB5" w:rsidRPr="00893DB5" w:rsidRDefault="00893DB5" w:rsidP="00893DB5">
      <w:pPr>
        <w:pStyle w:val="SingleTxt"/>
        <w:spacing w:after="0" w:line="120" w:lineRule="exact"/>
        <w:rPr>
          <w:sz w:val="10"/>
        </w:rPr>
      </w:pPr>
    </w:p>
    <w:p w:rsidR="00927705" w:rsidRDefault="005F7CDD" w:rsidP="00893D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893DB5">
        <w:t>A.</w:t>
      </w:r>
      <w:r w:rsidRPr="00545BB6">
        <w:tab/>
      </w:r>
      <w:r w:rsidR="00927705" w:rsidRPr="00545BB6">
        <w:t>Emploi</w:t>
      </w:r>
      <w:r w:rsidR="00893DB5">
        <w:br/>
      </w:r>
      <w:r w:rsidR="00927705" w:rsidRPr="00545BB6">
        <w:t xml:space="preserve">Pourcentage de postes élevés détenus par des femmes </w:t>
      </w:r>
      <w:r w:rsidR="00893DB5">
        <w:br/>
      </w:r>
      <w:r w:rsidR="00927705" w:rsidRPr="00545BB6">
        <w:t>dans le secteur public</w:t>
      </w:r>
    </w:p>
    <w:p w:rsidR="00893DB5" w:rsidRPr="00893DB5" w:rsidRDefault="00893DB5" w:rsidP="00893DB5">
      <w:pPr>
        <w:pStyle w:val="SingleTxt"/>
        <w:spacing w:after="0" w:line="120" w:lineRule="exact"/>
        <w:rPr>
          <w:sz w:val="10"/>
        </w:rPr>
      </w:pPr>
    </w:p>
    <w:p w:rsidR="00893DB5" w:rsidRPr="00893DB5" w:rsidRDefault="00893DB5" w:rsidP="00893DB5">
      <w:pPr>
        <w:pStyle w:val="SingleTxt"/>
        <w:spacing w:after="0" w:line="120" w:lineRule="exact"/>
        <w:rPr>
          <w:sz w:val="10"/>
        </w:rPr>
      </w:pPr>
    </w:p>
    <w:p w:rsidR="00927705" w:rsidRDefault="00927705" w:rsidP="005F7CDD">
      <w:pPr>
        <w:pStyle w:val="SingleTxt"/>
        <w:numPr>
          <w:ilvl w:val="0"/>
          <w:numId w:val="16"/>
        </w:numPr>
      </w:pPr>
      <w:r w:rsidRPr="00545BB6">
        <w:t>Les postes de sous-directeur et au-dessus sont considérés comme des postes élevés dans le secteur public.</w:t>
      </w:r>
      <w:r w:rsidR="00596822" w:rsidRPr="00545BB6">
        <w:t xml:space="preserve"> </w:t>
      </w:r>
      <w:r w:rsidRPr="00545BB6">
        <w:t>Sur les 6 748 personnes qui occupent de tels postes, 2 005 sont des femmes. En 2004-2005, le pourcentage de cadres supérieurs féminins dans le secteur public était de 30,29</w:t>
      </w:r>
      <w:r w:rsidR="00F060F1" w:rsidRPr="00545BB6">
        <w:t> %</w:t>
      </w:r>
      <w:r w:rsidRPr="00545BB6">
        <w:t>.</w:t>
      </w:r>
    </w:p>
    <w:p w:rsidR="00893DB5" w:rsidRPr="00893DB5" w:rsidRDefault="00893DB5" w:rsidP="00893DB5">
      <w:pPr>
        <w:pStyle w:val="SingleTxt"/>
        <w:tabs>
          <w:tab w:val="clear" w:pos="1742"/>
        </w:tabs>
        <w:spacing w:after="0" w:line="120" w:lineRule="exact"/>
        <w:rPr>
          <w:sz w:val="10"/>
        </w:rPr>
      </w:pPr>
    </w:p>
    <w:p w:rsidR="00893DB5" w:rsidRDefault="00181C06" w:rsidP="00893D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893DB5">
        <w:tab/>
      </w:r>
      <w:r w:rsidR="00893DB5">
        <w:tab/>
        <w:t>Cadres supérieurs féminins</w:t>
      </w:r>
    </w:p>
    <w:p w:rsidR="00893DB5" w:rsidRPr="00893DB5" w:rsidRDefault="00893DB5" w:rsidP="00893DB5">
      <w:pPr>
        <w:pStyle w:val="SingleTxt"/>
        <w:spacing w:after="0" w:line="120" w:lineRule="exact"/>
        <w:rPr>
          <w:sz w:val="10"/>
        </w:rPr>
      </w:pPr>
    </w:p>
    <w:p w:rsidR="00893DB5" w:rsidRPr="00893DB5" w:rsidRDefault="00893DB5" w:rsidP="00893DB5">
      <w:pPr>
        <w:pStyle w:val="SingleTxt"/>
        <w:spacing w:after="0" w:line="120" w:lineRule="exact"/>
        <w:rPr>
          <w:sz w:val="10"/>
        </w:rPr>
      </w:pPr>
    </w:p>
    <w:p w:rsidR="00893DB5" w:rsidRDefault="00181C06" w:rsidP="002A6C24">
      <w:pPr>
        <w:pStyle w:val="SingleTxt"/>
        <w:spacing w:line="240" w:lineRule="auto"/>
      </w:pPr>
      <w:r>
        <w:object w:dxaOrig="7305"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159pt" o:ole="">
            <v:imagedata r:id="rId14" o:title=""/>
          </v:shape>
          <o:OLEObject Type="Embed" ProgID="MSGraph.Chart.8" ShapeID="_x0000_i1025" DrawAspect="Content" ObjectID="_1418860521" r:id="rId15">
            <o:FieldCodes>\s</o:FieldCodes>
          </o:OLEObject>
        </w:object>
      </w:r>
    </w:p>
    <w:p w:rsidR="002A6C24" w:rsidRPr="002A6C24" w:rsidRDefault="002A6C24" w:rsidP="002A6C24">
      <w:pPr>
        <w:pStyle w:val="SingleTxt"/>
        <w:spacing w:after="0" w:line="120" w:lineRule="exact"/>
        <w:rPr>
          <w:sz w:val="10"/>
        </w:rPr>
      </w:pPr>
    </w:p>
    <w:p w:rsidR="002A6C24" w:rsidRPr="002A6C24" w:rsidRDefault="002A6C24" w:rsidP="002A6C24">
      <w:pPr>
        <w:pStyle w:val="SingleTxt"/>
        <w:spacing w:after="0" w:line="120" w:lineRule="exact"/>
        <w:rPr>
          <w:sz w:val="10"/>
        </w:rPr>
      </w:pPr>
    </w:p>
    <w:p w:rsidR="00927705" w:rsidRDefault="00C65CDD" w:rsidP="002A6C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2A6C24">
        <w:t>B.</w:t>
      </w:r>
      <w:r w:rsidRPr="00545BB6">
        <w:tab/>
      </w:r>
      <w:r w:rsidR="002A6C24">
        <w:t>Main-</w:t>
      </w:r>
      <w:r w:rsidR="00927705" w:rsidRPr="00545BB6">
        <w:t>d</w:t>
      </w:r>
      <w:r w:rsidR="00E150E5">
        <w:t>’</w:t>
      </w:r>
      <w:r w:rsidR="00927705" w:rsidRPr="00545BB6">
        <w:t>œuvre féminine</w:t>
      </w:r>
    </w:p>
    <w:p w:rsidR="002A6C24" w:rsidRPr="002A6C24" w:rsidRDefault="002A6C24" w:rsidP="002A6C24">
      <w:pPr>
        <w:pStyle w:val="SingleTxt"/>
        <w:spacing w:after="0" w:line="120" w:lineRule="exact"/>
        <w:rPr>
          <w:sz w:val="10"/>
        </w:rPr>
      </w:pPr>
    </w:p>
    <w:p w:rsidR="002A6C24" w:rsidRPr="002A6C24" w:rsidRDefault="002A6C24" w:rsidP="002A6C24">
      <w:pPr>
        <w:pStyle w:val="SingleTxt"/>
        <w:spacing w:after="0" w:line="120" w:lineRule="exact"/>
        <w:rPr>
          <w:sz w:val="10"/>
        </w:rPr>
      </w:pPr>
    </w:p>
    <w:p w:rsidR="00927705" w:rsidRDefault="00927705" w:rsidP="00C65CDD">
      <w:pPr>
        <w:pStyle w:val="SingleTxt"/>
        <w:numPr>
          <w:ilvl w:val="0"/>
          <w:numId w:val="16"/>
        </w:numPr>
      </w:pPr>
      <w:r w:rsidRPr="00545BB6">
        <w:t>En 2004-2005, la population active du Myanmar s</w:t>
      </w:r>
      <w:r w:rsidR="00E150E5">
        <w:t>’</w:t>
      </w:r>
      <w:r w:rsidRPr="00545BB6">
        <w:t>élevait à un total de 27,09 millions de personnes.</w:t>
      </w:r>
      <w:r w:rsidR="00596822" w:rsidRPr="00545BB6">
        <w:t xml:space="preserve"> </w:t>
      </w:r>
      <w:r w:rsidRPr="00545BB6">
        <w:t xml:space="preserve">La </w:t>
      </w:r>
      <w:r w:rsidR="00286ACA">
        <w:t xml:space="preserve">main-d’œuvre </w:t>
      </w:r>
      <w:r w:rsidRPr="00545BB6">
        <w:t>féminine était de 10,34 millions.</w:t>
      </w:r>
      <w:r w:rsidR="00596822" w:rsidRPr="00545BB6">
        <w:t xml:space="preserve"> </w:t>
      </w:r>
      <w:r w:rsidRPr="00545BB6">
        <w:t>Les indicateurs pour 2001-2002 et 2004-2005 se présentent comme suit :</w:t>
      </w:r>
    </w:p>
    <w:p w:rsidR="002A6C24" w:rsidRPr="002A6C24" w:rsidRDefault="002A6C24" w:rsidP="002A6C24">
      <w:pPr>
        <w:pStyle w:val="SingleTxt"/>
        <w:tabs>
          <w:tab w:val="clear" w:pos="1742"/>
        </w:tabs>
        <w:spacing w:after="0" w:line="120" w:lineRule="exact"/>
        <w:rPr>
          <w:sz w:val="10"/>
        </w:rPr>
      </w:pPr>
    </w:p>
    <w:p w:rsidR="00286ACA" w:rsidRDefault="002A6C24" w:rsidP="002A6C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7705" w:rsidRPr="00545BB6">
        <w:t>Population active par sexe</w:t>
      </w:r>
      <w:r w:rsidR="00C65CDD" w:rsidRPr="00545BB6">
        <w:t xml:space="preserve"> </w:t>
      </w:r>
    </w:p>
    <w:p w:rsidR="00927705" w:rsidRPr="00286ACA" w:rsidRDefault="00927705" w:rsidP="00286ACA">
      <w:pPr>
        <w:pStyle w:val="SingleTxt"/>
        <w:rPr>
          <w:sz w:val="14"/>
          <w:szCs w:val="14"/>
        </w:rPr>
      </w:pPr>
      <w:r w:rsidRPr="00286ACA">
        <w:rPr>
          <w:sz w:val="14"/>
          <w:szCs w:val="14"/>
        </w:rPr>
        <w:t>(</w:t>
      </w:r>
      <w:r w:rsidR="00286ACA" w:rsidRPr="00286ACA">
        <w:rPr>
          <w:sz w:val="14"/>
          <w:szCs w:val="14"/>
        </w:rPr>
        <w:t>E</w:t>
      </w:r>
      <w:r w:rsidRPr="00286ACA">
        <w:rPr>
          <w:sz w:val="14"/>
          <w:szCs w:val="14"/>
        </w:rPr>
        <w:t>n millions)</w:t>
      </w:r>
    </w:p>
    <w:p w:rsidR="002A6C24" w:rsidRPr="002A6C24" w:rsidRDefault="002A6C24" w:rsidP="002A6C2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286ACA" w:rsidRPr="00286ACA">
        <w:tblPrEx>
          <w:tblCellMar>
            <w:top w:w="0" w:type="dxa"/>
            <w:bottom w:w="0" w:type="dxa"/>
          </w:tblCellMar>
        </w:tblPrEx>
        <w:trPr>
          <w:tblHeader/>
        </w:trPr>
        <w:tc>
          <w:tcPr>
            <w:tcW w:w="1220" w:type="dxa"/>
            <w:tcBorders>
              <w:top w:val="single" w:sz="4"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80" w:after="80" w:line="160" w:lineRule="exact"/>
              <w:ind w:right="43"/>
              <w:rPr>
                <w:i/>
                <w:sz w:val="14"/>
              </w:rPr>
            </w:pPr>
          </w:p>
        </w:tc>
        <w:tc>
          <w:tcPr>
            <w:tcW w:w="1220" w:type="dxa"/>
            <w:tcBorders>
              <w:top w:val="single" w:sz="4"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80" w:after="80" w:line="160" w:lineRule="exact"/>
              <w:ind w:right="43"/>
              <w:rPr>
                <w:i/>
                <w:sz w:val="14"/>
              </w:rPr>
            </w:pPr>
          </w:p>
        </w:tc>
        <w:tc>
          <w:tcPr>
            <w:tcW w:w="4880" w:type="dxa"/>
            <w:gridSpan w:val="4"/>
            <w:tcBorders>
              <w:top w:val="single" w:sz="4" w:space="0" w:color="auto"/>
              <w:bottom w:val="single" w:sz="4"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80" w:after="80" w:line="160" w:lineRule="exact"/>
              <w:ind w:right="43"/>
              <w:jc w:val="center"/>
              <w:rPr>
                <w:i/>
                <w:sz w:val="14"/>
              </w:rPr>
            </w:pPr>
            <w:r>
              <w:rPr>
                <w:i/>
                <w:sz w:val="14"/>
              </w:rPr>
              <w:t>Année</w:t>
            </w:r>
          </w:p>
        </w:tc>
      </w:tr>
      <w:tr w:rsidR="00286ACA" w:rsidRPr="00286ACA">
        <w:tblPrEx>
          <w:tblCellMar>
            <w:top w:w="0" w:type="dxa"/>
            <w:bottom w:w="0" w:type="dxa"/>
          </w:tblCellMar>
        </w:tblPrEx>
        <w:trPr>
          <w:tblHeader/>
        </w:trPr>
        <w:tc>
          <w:tcPr>
            <w:tcW w:w="1220" w:type="dxa"/>
            <w:tcBorders>
              <w:bottom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80" w:after="80" w:line="160" w:lineRule="exact"/>
              <w:ind w:right="43"/>
              <w:rPr>
                <w:i/>
                <w:sz w:val="14"/>
              </w:rPr>
            </w:pPr>
            <w:r>
              <w:rPr>
                <w:i/>
                <w:sz w:val="14"/>
              </w:rPr>
              <w:t>Sr.</w:t>
            </w:r>
          </w:p>
        </w:tc>
        <w:tc>
          <w:tcPr>
            <w:tcW w:w="1220" w:type="dxa"/>
            <w:tcBorders>
              <w:bottom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80" w:after="80" w:line="160" w:lineRule="exact"/>
              <w:ind w:right="43"/>
              <w:rPr>
                <w:i/>
                <w:sz w:val="14"/>
              </w:rPr>
            </w:pPr>
            <w:r>
              <w:rPr>
                <w:i/>
                <w:sz w:val="14"/>
              </w:rPr>
              <w:t>Sexe</w:t>
            </w:r>
          </w:p>
        </w:tc>
        <w:tc>
          <w:tcPr>
            <w:tcW w:w="1220" w:type="dxa"/>
            <w:tcBorders>
              <w:top w:val="single" w:sz="4" w:space="0" w:color="auto"/>
              <w:bottom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80" w:after="80" w:line="160" w:lineRule="exact"/>
              <w:ind w:right="43"/>
              <w:jc w:val="right"/>
              <w:rPr>
                <w:i/>
                <w:sz w:val="14"/>
              </w:rPr>
            </w:pPr>
            <w:r>
              <w:rPr>
                <w:i/>
                <w:sz w:val="14"/>
              </w:rPr>
              <w:t>2001-2002</w:t>
            </w:r>
          </w:p>
        </w:tc>
        <w:tc>
          <w:tcPr>
            <w:tcW w:w="1220" w:type="dxa"/>
            <w:tcBorders>
              <w:top w:val="single" w:sz="4" w:space="0" w:color="auto"/>
              <w:bottom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80" w:after="80" w:line="160" w:lineRule="exact"/>
              <w:ind w:right="43"/>
              <w:jc w:val="right"/>
              <w:rPr>
                <w:i/>
                <w:sz w:val="14"/>
              </w:rPr>
            </w:pPr>
            <w:r>
              <w:rPr>
                <w:i/>
                <w:sz w:val="14"/>
              </w:rPr>
              <w:t>2002-2003</w:t>
            </w:r>
          </w:p>
        </w:tc>
        <w:tc>
          <w:tcPr>
            <w:tcW w:w="1220" w:type="dxa"/>
            <w:tcBorders>
              <w:top w:val="single" w:sz="4" w:space="0" w:color="auto"/>
              <w:bottom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80" w:after="80" w:line="160" w:lineRule="exact"/>
              <w:ind w:right="43"/>
              <w:jc w:val="right"/>
              <w:rPr>
                <w:i/>
                <w:sz w:val="14"/>
              </w:rPr>
            </w:pPr>
            <w:r>
              <w:rPr>
                <w:i/>
                <w:sz w:val="14"/>
              </w:rPr>
              <w:t>2003-2004</w:t>
            </w:r>
          </w:p>
        </w:tc>
        <w:tc>
          <w:tcPr>
            <w:tcW w:w="1220" w:type="dxa"/>
            <w:tcBorders>
              <w:top w:val="single" w:sz="4" w:space="0" w:color="auto"/>
              <w:bottom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80" w:after="80" w:line="160" w:lineRule="exact"/>
              <w:ind w:right="43"/>
              <w:jc w:val="right"/>
              <w:rPr>
                <w:i/>
                <w:sz w:val="14"/>
              </w:rPr>
            </w:pPr>
            <w:r>
              <w:rPr>
                <w:i/>
                <w:sz w:val="14"/>
              </w:rPr>
              <w:t>2004-2005</w:t>
            </w:r>
          </w:p>
        </w:tc>
      </w:tr>
      <w:tr w:rsidR="00286ACA" w:rsidRPr="00286ACA">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40" w:line="210" w:lineRule="exact"/>
              <w:ind w:right="43"/>
              <w:rPr>
                <w:sz w:val="17"/>
              </w:rPr>
            </w:pPr>
          </w:p>
        </w:tc>
        <w:tc>
          <w:tcPr>
            <w:tcW w:w="1220" w:type="dxa"/>
            <w:tcBorders>
              <w:top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40" w:line="210" w:lineRule="exact"/>
              <w:ind w:right="43"/>
              <w:jc w:val="right"/>
              <w:rPr>
                <w:sz w:val="17"/>
              </w:rPr>
            </w:pPr>
          </w:p>
        </w:tc>
      </w:tr>
      <w:tr w:rsidR="00286ACA" w:rsidRPr="00286ACA">
        <w:tblPrEx>
          <w:tblCellMar>
            <w:top w:w="0" w:type="dxa"/>
            <w:bottom w:w="0" w:type="dxa"/>
          </w:tblCellMar>
        </w:tblPrEx>
        <w:tc>
          <w:tcPr>
            <w:tcW w:w="1220" w:type="dxa"/>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40" w:line="210" w:lineRule="exact"/>
              <w:ind w:right="43"/>
              <w:rPr>
                <w:sz w:val="17"/>
              </w:rPr>
            </w:pPr>
            <w:r>
              <w:rPr>
                <w:sz w:val="17"/>
              </w:rPr>
              <w:t>1</w:t>
            </w:r>
          </w:p>
        </w:tc>
        <w:tc>
          <w:tcPr>
            <w:tcW w:w="1220" w:type="dxa"/>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40" w:line="210" w:lineRule="exact"/>
              <w:ind w:right="43"/>
              <w:rPr>
                <w:sz w:val="17"/>
              </w:rPr>
            </w:pPr>
            <w:r>
              <w:rPr>
                <w:sz w:val="17"/>
              </w:rPr>
              <w:t>Hommes</w:t>
            </w:r>
          </w:p>
        </w:tc>
        <w:tc>
          <w:tcPr>
            <w:tcW w:w="1220" w:type="dxa"/>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40" w:line="210" w:lineRule="exact"/>
              <w:ind w:right="43"/>
              <w:jc w:val="right"/>
              <w:rPr>
                <w:sz w:val="17"/>
              </w:rPr>
            </w:pPr>
            <w:r>
              <w:rPr>
                <w:sz w:val="17"/>
              </w:rPr>
              <w:t>15,41</w:t>
            </w:r>
          </w:p>
        </w:tc>
        <w:tc>
          <w:tcPr>
            <w:tcW w:w="1220" w:type="dxa"/>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40" w:line="210" w:lineRule="exact"/>
              <w:ind w:right="43"/>
              <w:jc w:val="right"/>
              <w:rPr>
                <w:sz w:val="17"/>
              </w:rPr>
            </w:pPr>
            <w:r>
              <w:rPr>
                <w:sz w:val="17"/>
              </w:rPr>
              <w:t>15,84</w:t>
            </w:r>
          </w:p>
        </w:tc>
        <w:tc>
          <w:tcPr>
            <w:tcW w:w="1220" w:type="dxa"/>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40" w:line="210" w:lineRule="exact"/>
              <w:ind w:right="43"/>
              <w:jc w:val="right"/>
              <w:rPr>
                <w:sz w:val="17"/>
              </w:rPr>
            </w:pPr>
            <w:r>
              <w:rPr>
                <w:sz w:val="17"/>
              </w:rPr>
              <w:t>16,29</w:t>
            </w:r>
          </w:p>
        </w:tc>
        <w:tc>
          <w:tcPr>
            <w:tcW w:w="1220" w:type="dxa"/>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40" w:line="210" w:lineRule="exact"/>
              <w:ind w:right="43"/>
              <w:jc w:val="right"/>
              <w:rPr>
                <w:sz w:val="17"/>
              </w:rPr>
            </w:pPr>
            <w:r>
              <w:rPr>
                <w:sz w:val="17"/>
              </w:rPr>
              <w:t>16,75</w:t>
            </w:r>
          </w:p>
        </w:tc>
      </w:tr>
      <w:tr w:rsidR="00286ACA" w:rsidRPr="00286ACA">
        <w:tblPrEx>
          <w:tblCellMar>
            <w:top w:w="0" w:type="dxa"/>
            <w:bottom w:w="0" w:type="dxa"/>
          </w:tblCellMar>
        </w:tblPrEx>
        <w:tc>
          <w:tcPr>
            <w:tcW w:w="1220" w:type="dxa"/>
            <w:tcBorders>
              <w:bottom w:val="single" w:sz="4"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81" w:line="210" w:lineRule="exact"/>
              <w:ind w:right="43"/>
              <w:rPr>
                <w:sz w:val="17"/>
              </w:rPr>
            </w:pPr>
            <w:r>
              <w:rPr>
                <w:sz w:val="17"/>
              </w:rPr>
              <w:t>2</w:t>
            </w:r>
          </w:p>
        </w:tc>
        <w:tc>
          <w:tcPr>
            <w:tcW w:w="1220" w:type="dxa"/>
            <w:tcBorders>
              <w:bottom w:val="single" w:sz="4"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81" w:line="210" w:lineRule="exact"/>
              <w:ind w:right="43"/>
              <w:rPr>
                <w:sz w:val="17"/>
              </w:rPr>
            </w:pPr>
            <w:r>
              <w:rPr>
                <w:sz w:val="17"/>
              </w:rPr>
              <w:t>Femmes</w:t>
            </w:r>
          </w:p>
        </w:tc>
        <w:tc>
          <w:tcPr>
            <w:tcW w:w="1220" w:type="dxa"/>
            <w:tcBorders>
              <w:bottom w:val="single" w:sz="4"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81" w:line="210" w:lineRule="exact"/>
              <w:ind w:right="43"/>
              <w:jc w:val="right"/>
              <w:rPr>
                <w:sz w:val="17"/>
              </w:rPr>
            </w:pPr>
            <w:r>
              <w:rPr>
                <w:sz w:val="17"/>
              </w:rPr>
              <w:t>9,52</w:t>
            </w:r>
          </w:p>
        </w:tc>
        <w:tc>
          <w:tcPr>
            <w:tcW w:w="1220" w:type="dxa"/>
            <w:tcBorders>
              <w:bottom w:val="single" w:sz="4"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81" w:line="210" w:lineRule="exact"/>
              <w:ind w:right="43"/>
              <w:jc w:val="right"/>
              <w:rPr>
                <w:sz w:val="17"/>
              </w:rPr>
            </w:pPr>
            <w:r>
              <w:rPr>
                <w:sz w:val="17"/>
              </w:rPr>
              <w:t>9,79</w:t>
            </w:r>
          </w:p>
        </w:tc>
        <w:tc>
          <w:tcPr>
            <w:tcW w:w="1220" w:type="dxa"/>
            <w:tcBorders>
              <w:bottom w:val="single" w:sz="4"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81" w:line="210" w:lineRule="exact"/>
              <w:ind w:right="43"/>
              <w:jc w:val="right"/>
              <w:rPr>
                <w:sz w:val="17"/>
              </w:rPr>
            </w:pPr>
            <w:r>
              <w:rPr>
                <w:sz w:val="17"/>
              </w:rPr>
              <w:t>10,06</w:t>
            </w:r>
          </w:p>
        </w:tc>
        <w:tc>
          <w:tcPr>
            <w:tcW w:w="1220" w:type="dxa"/>
            <w:tcBorders>
              <w:bottom w:val="single" w:sz="4"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40" w:after="81" w:line="210" w:lineRule="exact"/>
              <w:ind w:right="43"/>
              <w:jc w:val="right"/>
              <w:rPr>
                <w:sz w:val="17"/>
              </w:rPr>
            </w:pPr>
            <w:r>
              <w:rPr>
                <w:sz w:val="17"/>
              </w:rPr>
              <w:t>10,34</w:t>
            </w:r>
          </w:p>
        </w:tc>
      </w:tr>
      <w:tr w:rsidR="00286ACA" w:rsidRPr="00286ACA">
        <w:tblPrEx>
          <w:tblCellMar>
            <w:top w:w="0" w:type="dxa"/>
            <w:bottom w:w="0" w:type="dxa"/>
          </w:tblCellMar>
        </w:tblPrEx>
        <w:tc>
          <w:tcPr>
            <w:tcW w:w="1220" w:type="dxa"/>
            <w:tcBorders>
              <w:top w:val="single" w:sz="4" w:space="0" w:color="auto"/>
              <w:bottom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81" w:after="81" w:line="210" w:lineRule="exact"/>
              <w:ind w:right="43"/>
              <w:rPr>
                <w:b/>
                <w:sz w:val="17"/>
              </w:rPr>
            </w:pPr>
            <w:r w:rsidRPr="00286ACA">
              <w:rPr>
                <w:b/>
                <w:sz w:val="17"/>
              </w:rPr>
              <w:tab/>
              <w:t>Total</w:t>
            </w:r>
          </w:p>
        </w:tc>
        <w:tc>
          <w:tcPr>
            <w:tcW w:w="1220" w:type="dxa"/>
            <w:tcBorders>
              <w:top w:val="single" w:sz="4" w:space="0" w:color="auto"/>
              <w:bottom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81" w:after="81" w:line="210" w:lineRule="exact"/>
              <w:ind w:right="43"/>
              <w:jc w:val="right"/>
              <w:rPr>
                <w:b/>
                <w:sz w:val="17"/>
              </w:rPr>
            </w:pPr>
          </w:p>
        </w:tc>
        <w:tc>
          <w:tcPr>
            <w:tcW w:w="1220" w:type="dxa"/>
            <w:tcBorders>
              <w:top w:val="single" w:sz="4" w:space="0" w:color="auto"/>
              <w:bottom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81" w:after="81" w:line="210" w:lineRule="exact"/>
              <w:ind w:right="43"/>
              <w:jc w:val="right"/>
              <w:rPr>
                <w:b/>
                <w:sz w:val="17"/>
              </w:rPr>
            </w:pPr>
            <w:r w:rsidRPr="00286ACA">
              <w:rPr>
                <w:b/>
                <w:sz w:val="17"/>
              </w:rPr>
              <w:t>24,93</w:t>
            </w:r>
          </w:p>
        </w:tc>
        <w:tc>
          <w:tcPr>
            <w:tcW w:w="1220" w:type="dxa"/>
            <w:tcBorders>
              <w:top w:val="single" w:sz="4" w:space="0" w:color="auto"/>
              <w:bottom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81" w:after="81" w:line="210" w:lineRule="exact"/>
              <w:ind w:right="43"/>
              <w:jc w:val="right"/>
              <w:rPr>
                <w:b/>
                <w:sz w:val="17"/>
              </w:rPr>
            </w:pPr>
            <w:r w:rsidRPr="00286ACA">
              <w:rPr>
                <w:b/>
                <w:sz w:val="17"/>
              </w:rPr>
              <w:t>25,63</w:t>
            </w:r>
          </w:p>
        </w:tc>
        <w:tc>
          <w:tcPr>
            <w:tcW w:w="1220" w:type="dxa"/>
            <w:tcBorders>
              <w:top w:val="single" w:sz="4" w:space="0" w:color="auto"/>
              <w:bottom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81" w:after="81" w:line="210" w:lineRule="exact"/>
              <w:ind w:right="43"/>
              <w:jc w:val="right"/>
              <w:rPr>
                <w:b/>
                <w:sz w:val="17"/>
              </w:rPr>
            </w:pPr>
            <w:r w:rsidRPr="00286ACA">
              <w:rPr>
                <w:b/>
                <w:sz w:val="17"/>
              </w:rPr>
              <w:t>26,35</w:t>
            </w:r>
          </w:p>
        </w:tc>
        <w:tc>
          <w:tcPr>
            <w:tcW w:w="1220" w:type="dxa"/>
            <w:tcBorders>
              <w:top w:val="single" w:sz="4" w:space="0" w:color="auto"/>
              <w:bottom w:val="single" w:sz="12" w:space="0" w:color="auto"/>
            </w:tcBorders>
            <w:shd w:val="clear" w:color="auto" w:fill="auto"/>
            <w:vAlign w:val="bottom"/>
          </w:tcPr>
          <w:p w:rsidR="00286ACA" w:rsidRPr="00286ACA" w:rsidRDefault="00286ACA" w:rsidP="00286ACA">
            <w:pPr>
              <w:tabs>
                <w:tab w:val="left" w:pos="288"/>
                <w:tab w:val="left" w:pos="576"/>
                <w:tab w:val="left" w:pos="864"/>
                <w:tab w:val="left" w:pos="1152"/>
              </w:tabs>
              <w:suppressAutoHyphens/>
              <w:spacing w:before="81" w:after="81" w:line="210" w:lineRule="exact"/>
              <w:ind w:right="43"/>
              <w:jc w:val="right"/>
              <w:rPr>
                <w:b/>
                <w:sz w:val="17"/>
              </w:rPr>
            </w:pPr>
            <w:r w:rsidRPr="00286ACA">
              <w:rPr>
                <w:b/>
                <w:sz w:val="17"/>
              </w:rPr>
              <w:t>27,09</w:t>
            </w:r>
          </w:p>
        </w:tc>
      </w:tr>
    </w:tbl>
    <w:p w:rsidR="00181C06" w:rsidRPr="00181C06" w:rsidRDefault="00181C06" w:rsidP="00181C06">
      <w:pPr>
        <w:pStyle w:val="SingleTxt"/>
        <w:spacing w:after="0" w:line="120" w:lineRule="exact"/>
        <w:rPr>
          <w:sz w:val="10"/>
        </w:rPr>
      </w:pPr>
    </w:p>
    <w:p w:rsidR="00286ACA" w:rsidRDefault="00181C06" w:rsidP="00B75BC3">
      <w:pPr>
        <w:pStyle w:val="SingleTxt"/>
        <w:spacing w:line="240" w:lineRule="auto"/>
      </w:pPr>
      <w:r>
        <w:object w:dxaOrig="7198" w:dyaOrig="4053">
          <v:shape id="_x0000_i1026" type="#_x0000_t75" style="width:5in;height:202.5pt" o:ole="">
            <v:imagedata r:id="rId16" o:title=""/>
          </v:shape>
          <o:OLEObject Type="Embed" ProgID="MSGraph.Chart.8" ShapeID="_x0000_i1026" DrawAspect="Content" ObjectID="_1418860522" r:id="rId17">
            <o:FieldCodes>\s</o:FieldCodes>
          </o:OLEObject>
        </w:object>
      </w:r>
    </w:p>
    <w:p w:rsidR="00927705" w:rsidRDefault="00016C0F" w:rsidP="00B75B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B75BC3">
        <w:t>C.</w:t>
      </w:r>
      <w:r w:rsidRPr="00545BB6">
        <w:tab/>
      </w:r>
      <w:r w:rsidR="00711CFD">
        <w:t>Main-</w:t>
      </w:r>
      <w:r w:rsidR="00927705" w:rsidRPr="00545BB6">
        <w:t>d</w:t>
      </w:r>
      <w:r w:rsidR="00E150E5">
        <w:t>’</w:t>
      </w:r>
      <w:r w:rsidR="00927705" w:rsidRPr="00545BB6">
        <w:t>œuvre féminine dans le secteur privé (urbain)</w:t>
      </w:r>
    </w:p>
    <w:p w:rsidR="00B75BC3" w:rsidRPr="00B75BC3" w:rsidRDefault="00B75BC3" w:rsidP="00B75BC3">
      <w:pPr>
        <w:pStyle w:val="SingleTxt"/>
        <w:spacing w:after="0" w:line="120" w:lineRule="exact"/>
        <w:rPr>
          <w:sz w:val="10"/>
        </w:rPr>
      </w:pPr>
    </w:p>
    <w:p w:rsidR="00B75BC3" w:rsidRPr="00B75BC3" w:rsidRDefault="00B75BC3" w:rsidP="00B75BC3">
      <w:pPr>
        <w:pStyle w:val="SingleTxt"/>
        <w:spacing w:after="0" w:line="120" w:lineRule="exact"/>
        <w:rPr>
          <w:sz w:val="10"/>
        </w:rPr>
      </w:pPr>
    </w:p>
    <w:p w:rsidR="00927705" w:rsidRDefault="00927705" w:rsidP="00016C0F">
      <w:pPr>
        <w:pStyle w:val="SingleTxt"/>
        <w:numPr>
          <w:ilvl w:val="0"/>
          <w:numId w:val="16"/>
        </w:numPr>
      </w:pPr>
      <w:r w:rsidRPr="00545BB6">
        <w:t>Dans le secteur privé, de 2002 à 2005, les nombres de femmes dans la population active se présentaient comme suit :</w:t>
      </w:r>
    </w:p>
    <w:p w:rsidR="001420FB" w:rsidRPr="001420FB" w:rsidRDefault="001420FB" w:rsidP="001420FB">
      <w:pPr>
        <w:pStyle w:val="SingleTxt"/>
        <w:tabs>
          <w:tab w:val="clear" w:pos="1742"/>
        </w:tabs>
        <w:spacing w:after="0" w:line="120" w:lineRule="exact"/>
        <w:rPr>
          <w:sz w:val="10"/>
        </w:rPr>
      </w:pPr>
    </w:p>
    <w:p w:rsidR="00927705" w:rsidRDefault="00B75BC3" w:rsidP="00B75B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7705" w:rsidRPr="00545BB6">
        <w:t xml:space="preserve">Femmes dans le secteur privé (urbain) </w:t>
      </w:r>
    </w:p>
    <w:p w:rsidR="00B75BC3" w:rsidRPr="00B75BC3" w:rsidRDefault="00B75BC3" w:rsidP="00B75BC3">
      <w:pPr>
        <w:pStyle w:val="SingleTxt"/>
        <w:spacing w:after="0" w:line="120" w:lineRule="exact"/>
        <w:rPr>
          <w:sz w:val="10"/>
        </w:rPr>
      </w:pPr>
    </w:p>
    <w:p w:rsidR="00B75BC3" w:rsidRPr="00B75BC3" w:rsidRDefault="00B75BC3" w:rsidP="00B75BC3">
      <w:pPr>
        <w:pStyle w:val="SingleTxt"/>
        <w:spacing w:after="0" w:line="120" w:lineRule="exact"/>
        <w:rPr>
          <w:sz w:val="10"/>
        </w:rPr>
      </w:pPr>
    </w:p>
    <w:tbl>
      <w:tblPr>
        <w:tblW w:w="7283" w:type="dxa"/>
        <w:tblInd w:w="1267" w:type="dxa"/>
        <w:tblLayout w:type="fixed"/>
        <w:tblCellMar>
          <w:left w:w="0" w:type="dxa"/>
          <w:right w:w="0" w:type="dxa"/>
        </w:tblCellMar>
        <w:tblLook w:val="01E0" w:firstRow="1" w:lastRow="1" w:firstColumn="1" w:lastColumn="1" w:noHBand="0" w:noVBand="0"/>
      </w:tblPr>
      <w:tblGrid>
        <w:gridCol w:w="911"/>
        <w:gridCol w:w="2124"/>
        <w:gridCol w:w="9"/>
        <w:gridCol w:w="2115"/>
        <w:gridCol w:w="2124"/>
      </w:tblGrid>
      <w:tr w:rsidR="00FD65C2" w:rsidRPr="00545BB6">
        <w:trPr>
          <w:tblHeader/>
        </w:trPr>
        <w:tc>
          <w:tcPr>
            <w:tcW w:w="911" w:type="dxa"/>
            <w:tcBorders>
              <w:top w:val="single" w:sz="4" w:space="0" w:color="auto"/>
            </w:tcBorders>
            <w:shd w:val="clear" w:color="auto" w:fill="auto"/>
            <w:vAlign w:val="bottom"/>
          </w:tcPr>
          <w:p w:rsidR="00FD65C2" w:rsidRPr="00545BB6" w:rsidRDefault="00FD65C2" w:rsidP="00016C0F">
            <w:pPr>
              <w:suppressAutoHyphens/>
              <w:spacing w:before="80" w:beforeAutospacing="1" w:after="80" w:afterAutospacing="1" w:line="160" w:lineRule="exact"/>
              <w:ind w:right="43"/>
              <w:jc w:val="both"/>
              <w:rPr>
                <w:bCs/>
                <w:i/>
                <w:sz w:val="14"/>
                <w:szCs w:val="24"/>
              </w:rPr>
            </w:pPr>
          </w:p>
        </w:tc>
        <w:tc>
          <w:tcPr>
            <w:tcW w:w="2133" w:type="dxa"/>
            <w:gridSpan w:val="2"/>
            <w:tcBorders>
              <w:top w:val="single" w:sz="4" w:space="0" w:color="auto"/>
            </w:tcBorders>
            <w:shd w:val="clear" w:color="auto" w:fill="auto"/>
            <w:vAlign w:val="bottom"/>
          </w:tcPr>
          <w:p w:rsidR="00FD65C2" w:rsidRPr="00545BB6" w:rsidRDefault="00FD65C2" w:rsidP="00016C0F">
            <w:pPr>
              <w:suppressAutoHyphens/>
              <w:spacing w:before="80" w:beforeAutospacing="1" w:after="80" w:afterAutospacing="1" w:line="160" w:lineRule="exact"/>
              <w:ind w:right="43"/>
              <w:jc w:val="right"/>
              <w:rPr>
                <w:bCs/>
                <w:i/>
                <w:sz w:val="14"/>
                <w:szCs w:val="24"/>
              </w:rPr>
            </w:pPr>
          </w:p>
        </w:tc>
        <w:tc>
          <w:tcPr>
            <w:tcW w:w="4239" w:type="dxa"/>
            <w:gridSpan w:val="2"/>
            <w:tcBorders>
              <w:top w:val="single" w:sz="4" w:space="0" w:color="auto"/>
              <w:bottom w:val="single" w:sz="4" w:space="0" w:color="auto"/>
            </w:tcBorders>
            <w:shd w:val="clear" w:color="auto" w:fill="auto"/>
            <w:vAlign w:val="bottom"/>
          </w:tcPr>
          <w:p w:rsidR="00FD65C2" w:rsidRPr="00545BB6" w:rsidRDefault="00FD65C2" w:rsidP="00FD65C2">
            <w:pPr>
              <w:suppressAutoHyphens/>
              <w:spacing w:before="80" w:beforeAutospacing="1" w:after="80" w:afterAutospacing="1" w:line="160" w:lineRule="exact"/>
              <w:ind w:right="43"/>
              <w:jc w:val="center"/>
              <w:rPr>
                <w:bCs/>
                <w:i/>
                <w:sz w:val="14"/>
                <w:szCs w:val="24"/>
              </w:rPr>
            </w:pPr>
            <w:r w:rsidRPr="00545BB6">
              <w:rPr>
                <w:bCs/>
                <w:i/>
                <w:sz w:val="14"/>
                <w:szCs w:val="24"/>
              </w:rPr>
              <w:t>Travailleuses</w:t>
            </w:r>
          </w:p>
        </w:tc>
      </w:tr>
      <w:tr w:rsidR="00016C0F" w:rsidRPr="00545BB6">
        <w:trPr>
          <w:tblHeader/>
        </w:trPr>
        <w:tc>
          <w:tcPr>
            <w:tcW w:w="911" w:type="dxa"/>
            <w:tcBorders>
              <w:bottom w:val="single" w:sz="12" w:space="0" w:color="auto"/>
            </w:tcBorders>
            <w:shd w:val="clear" w:color="auto" w:fill="auto"/>
            <w:vAlign w:val="bottom"/>
          </w:tcPr>
          <w:p w:rsidR="00016C0F" w:rsidRPr="00545BB6" w:rsidRDefault="00016C0F" w:rsidP="00016C0F">
            <w:pPr>
              <w:suppressAutoHyphens/>
              <w:spacing w:before="80" w:beforeAutospacing="1" w:after="80" w:afterAutospacing="1" w:line="160" w:lineRule="exact"/>
              <w:ind w:right="43"/>
              <w:jc w:val="both"/>
              <w:rPr>
                <w:bCs/>
                <w:i/>
                <w:sz w:val="14"/>
                <w:szCs w:val="24"/>
              </w:rPr>
            </w:pPr>
            <w:r w:rsidRPr="00545BB6">
              <w:rPr>
                <w:bCs/>
                <w:i/>
                <w:sz w:val="14"/>
                <w:szCs w:val="24"/>
              </w:rPr>
              <w:t>Sr.</w:t>
            </w:r>
          </w:p>
        </w:tc>
        <w:tc>
          <w:tcPr>
            <w:tcW w:w="2124" w:type="dxa"/>
            <w:tcBorders>
              <w:bottom w:val="single" w:sz="12" w:space="0" w:color="auto"/>
            </w:tcBorders>
            <w:shd w:val="clear" w:color="auto" w:fill="auto"/>
            <w:vAlign w:val="bottom"/>
          </w:tcPr>
          <w:p w:rsidR="00016C0F" w:rsidRPr="00545BB6" w:rsidRDefault="00016C0F" w:rsidP="001420FB">
            <w:pPr>
              <w:suppressAutoHyphens/>
              <w:spacing w:before="80" w:beforeAutospacing="1" w:after="80" w:afterAutospacing="1" w:line="160" w:lineRule="exact"/>
              <w:ind w:left="648" w:right="43"/>
              <w:rPr>
                <w:bCs/>
                <w:i/>
                <w:sz w:val="14"/>
                <w:szCs w:val="24"/>
              </w:rPr>
            </w:pPr>
            <w:r w:rsidRPr="00545BB6">
              <w:rPr>
                <w:bCs/>
                <w:i/>
                <w:sz w:val="14"/>
                <w:szCs w:val="24"/>
              </w:rPr>
              <w:t>Année</w:t>
            </w:r>
          </w:p>
        </w:tc>
        <w:tc>
          <w:tcPr>
            <w:tcW w:w="2124" w:type="dxa"/>
            <w:gridSpan w:val="2"/>
            <w:tcBorders>
              <w:top w:val="single" w:sz="4" w:space="0" w:color="auto"/>
              <w:bottom w:val="single" w:sz="12" w:space="0" w:color="auto"/>
            </w:tcBorders>
            <w:shd w:val="clear" w:color="auto" w:fill="auto"/>
            <w:vAlign w:val="bottom"/>
          </w:tcPr>
          <w:p w:rsidR="00016C0F" w:rsidRPr="00545BB6" w:rsidRDefault="00016C0F" w:rsidP="00016C0F">
            <w:pPr>
              <w:suppressAutoHyphens/>
              <w:spacing w:before="80" w:beforeAutospacing="1" w:after="80" w:afterAutospacing="1" w:line="160" w:lineRule="exact"/>
              <w:ind w:right="43"/>
              <w:jc w:val="right"/>
              <w:rPr>
                <w:bCs/>
                <w:i/>
                <w:sz w:val="14"/>
                <w:szCs w:val="24"/>
              </w:rPr>
            </w:pPr>
            <w:r w:rsidRPr="00545BB6">
              <w:rPr>
                <w:bCs/>
                <w:i/>
                <w:sz w:val="14"/>
                <w:szCs w:val="24"/>
              </w:rPr>
              <w:t>Nombre</w:t>
            </w:r>
          </w:p>
        </w:tc>
        <w:tc>
          <w:tcPr>
            <w:tcW w:w="2124" w:type="dxa"/>
            <w:tcBorders>
              <w:top w:val="single" w:sz="4" w:space="0" w:color="auto"/>
              <w:bottom w:val="single" w:sz="12" w:space="0" w:color="auto"/>
            </w:tcBorders>
            <w:shd w:val="clear" w:color="auto" w:fill="auto"/>
            <w:vAlign w:val="bottom"/>
          </w:tcPr>
          <w:p w:rsidR="00016C0F" w:rsidRPr="00545BB6" w:rsidRDefault="00016C0F" w:rsidP="00016C0F">
            <w:pPr>
              <w:suppressAutoHyphens/>
              <w:spacing w:before="80" w:beforeAutospacing="1" w:after="80" w:afterAutospacing="1" w:line="160" w:lineRule="exact"/>
              <w:ind w:right="43"/>
              <w:jc w:val="right"/>
              <w:rPr>
                <w:bCs/>
                <w:i/>
                <w:sz w:val="14"/>
                <w:szCs w:val="24"/>
              </w:rPr>
            </w:pPr>
            <w:r w:rsidRPr="00545BB6">
              <w:rPr>
                <w:bCs/>
                <w:i/>
                <w:sz w:val="14"/>
                <w:szCs w:val="24"/>
              </w:rPr>
              <w:t>Pourcentage</w:t>
            </w:r>
          </w:p>
        </w:tc>
      </w:tr>
      <w:tr w:rsidR="00016C0F" w:rsidRPr="00545BB6">
        <w:trPr>
          <w:trHeight w:hRule="exact" w:val="115"/>
          <w:tblHeader/>
        </w:trPr>
        <w:tc>
          <w:tcPr>
            <w:tcW w:w="911" w:type="dxa"/>
            <w:tcBorders>
              <w:top w:val="single" w:sz="12" w:space="0" w:color="auto"/>
            </w:tcBorders>
            <w:shd w:val="clear" w:color="auto" w:fill="auto"/>
            <w:vAlign w:val="bottom"/>
          </w:tcPr>
          <w:p w:rsidR="00016C0F" w:rsidRPr="00545BB6" w:rsidRDefault="00016C0F" w:rsidP="00016C0F">
            <w:pPr>
              <w:suppressAutoHyphens/>
              <w:spacing w:before="40" w:beforeAutospacing="1" w:after="40" w:afterAutospacing="1" w:line="210" w:lineRule="exact"/>
              <w:ind w:right="43"/>
              <w:jc w:val="both"/>
              <w:rPr>
                <w:bCs/>
                <w:sz w:val="17"/>
                <w:szCs w:val="24"/>
              </w:rPr>
            </w:pPr>
          </w:p>
        </w:tc>
        <w:tc>
          <w:tcPr>
            <w:tcW w:w="2124" w:type="dxa"/>
            <w:tcBorders>
              <w:top w:val="single" w:sz="12" w:space="0" w:color="auto"/>
            </w:tcBorders>
            <w:shd w:val="clear" w:color="auto" w:fill="auto"/>
            <w:vAlign w:val="bottom"/>
          </w:tcPr>
          <w:p w:rsidR="00016C0F" w:rsidRPr="00545BB6" w:rsidRDefault="00016C0F" w:rsidP="00016C0F">
            <w:pPr>
              <w:suppressAutoHyphens/>
              <w:spacing w:before="40" w:beforeAutospacing="1" w:after="40" w:afterAutospacing="1" w:line="210" w:lineRule="exact"/>
              <w:ind w:right="43"/>
              <w:jc w:val="right"/>
              <w:rPr>
                <w:bCs/>
                <w:sz w:val="17"/>
                <w:szCs w:val="24"/>
              </w:rPr>
            </w:pPr>
          </w:p>
        </w:tc>
        <w:tc>
          <w:tcPr>
            <w:tcW w:w="2124" w:type="dxa"/>
            <w:gridSpan w:val="2"/>
            <w:tcBorders>
              <w:top w:val="single" w:sz="12" w:space="0" w:color="auto"/>
            </w:tcBorders>
            <w:shd w:val="clear" w:color="auto" w:fill="auto"/>
            <w:vAlign w:val="bottom"/>
          </w:tcPr>
          <w:p w:rsidR="00016C0F" w:rsidRPr="00545BB6" w:rsidRDefault="00016C0F" w:rsidP="00016C0F">
            <w:pPr>
              <w:suppressAutoHyphens/>
              <w:spacing w:before="40" w:beforeAutospacing="1" w:after="40" w:afterAutospacing="1" w:line="210" w:lineRule="exact"/>
              <w:ind w:right="43"/>
              <w:jc w:val="right"/>
              <w:rPr>
                <w:bCs/>
                <w:sz w:val="17"/>
                <w:szCs w:val="24"/>
              </w:rPr>
            </w:pPr>
          </w:p>
        </w:tc>
        <w:tc>
          <w:tcPr>
            <w:tcW w:w="2124" w:type="dxa"/>
            <w:tcBorders>
              <w:top w:val="single" w:sz="12" w:space="0" w:color="auto"/>
            </w:tcBorders>
            <w:shd w:val="clear" w:color="auto" w:fill="auto"/>
            <w:vAlign w:val="bottom"/>
          </w:tcPr>
          <w:p w:rsidR="00016C0F" w:rsidRPr="00545BB6" w:rsidRDefault="00016C0F" w:rsidP="00016C0F">
            <w:pPr>
              <w:suppressAutoHyphens/>
              <w:spacing w:before="40" w:beforeAutospacing="1" w:after="40" w:afterAutospacing="1" w:line="210" w:lineRule="exact"/>
              <w:ind w:right="43"/>
              <w:jc w:val="right"/>
              <w:rPr>
                <w:bCs/>
                <w:sz w:val="17"/>
                <w:szCs w:val="24"/>
              </w:rPr>
            </w:pPr>
          </w:p>
        </w:tc>
      </w:tr>
      <w:tr w:rsidR="00927705" w:rsidRPr="00545BB6">
        <w:tc>
          <w:tcPr>
            <w:tcW w:w="911" w:type="dxa"/>
            <w:shd w:val="clear" w:color="auto" w:fill="auto"/>
            <w:vAlign w:val="bottom"/>
          </w:tcPr>
          <w:p w:rsidR="00927705" w:rsidRPr="00545BB6" w:rsidRDefault="00927705" w:rsidP="00016C0F">
            <w:pPr>
              <w:tabs>
                <w:tab w:val="left" w:pos="288"/>
                <w:tab w:val="left" w:pos="576"/>
                <w:tab w:val="left" w:pos="864"/>
                <w:tab w:val="left" w:pos="1152"/>
              </w:tabs>
              <w:suppressAutoHyphens/>
              <w:spacing w:before="40" w:beforeAutospacing="1" w:after="40" w:afterAutospacing="1" w:line="210" w:lineRule="exact"/>
              <w:ind w:right="43"/>
              <w:jc w:val="both"/>
              <w:rPr>
                <w:bCs/>
                <w:sz w:val="17"/>
                <w:szCs w:val="24"/>
              </w:rPr>
            </w:pPr>
            <w:r w:rsidRPr="00545BB6">
              <w:rPr>
                <w:bCs/>
                <w:sz w:val="17"/>
                <w:szCs w:val="24"/>
              </w:rPr>
              <w:t>1.</w:t>
            </w:r>
          </w:p>
        </w:tc>
        <w:tc>
          <w:tcPr>
            <w:tcW w:w="2124" w:type="dxa"/>
            <w:shd w:val="clear" w:color="auto" w:fill="auto"/>
            <w:vAlign w:val="bottom"/>
          </w:tcPr>
          <w:p w:rsidR="00927705" w:rsidRPr="001420FB" w:rsidRDefault="00927705" w:rsidP="001420FB">
            <w:pPr>
              <w:tabs>
                <w:tab w:val="left" w:pos="288"/>
                <w:tab w:val="left" w:pos="576"/>
                <w:tab w:val="left" w:pos="864"/>
                <w:tab w:val="left" w:pos="1152"/>
              </w:tabs>
              <w:suppressAutoHyphens/>
              <w:spacing w:before="40" w:after="40" w:line="210" w:lineRule="exact"/>
              <w:ind w:left="635" w:right="43"/>
              <w:rPr>
                <w:sz w:val="17"/>
                <w:szCs w:val="24"/>
              </w:rPr>
            </w:pPr>
            <w:r w:rsidRPr="001420FB">
              <w:rPr>
                <w:sz w:val="17"/>
                <w:szCs w:val="24"/>
              </w:rPr>
              <w:t>2002</w:t>
            </w:r>
          </w:p>
        </w:tc>
        <w:tc>
          <w:tcPr>
            <w:tcW w:w="2124" w:type="dxa"/>
            <w:gridSpan w:val="2"/>
            <w:shd w:val="clear" w:color="auto" w:fill="auto"/>
            <w:vAlign w:val="bottom"/>
          </w:tcPr>
          <w:p w:rsidR="00927705" w:rsidRPr="00545BB6" w:rsidRDefault="00927705" w:rsidP="00016C0F">
            <w:pPr>
              <w:tabs>
                <w:tab w:val="left" w:pos="288"/>
                <w:tab w:val="left" w:pos="576"/>
                <w:tab w:val="left" w:pos="864"/>
                <w:tab w:val="left" w:pos="1152"/>
              </w:tabs>
              <w:suppressAutoHyphens/>
              <w:spacing w:before="40" w:beforeAutospacing="1" w:after="40" w:afterAutospacing="1" w:line="210" w:lineRule="exact"/>
              <w:ind w:right="43"/>
              <w:jc w:val="right"/>
              <w:rPr>
                <w:bCs/>
                <w:sz w:val="17"/>
                <w:szCs w:val="24"/>
              </w:rPr>
            </w:pPr>
            <w:r w:rsidRPr="00545BB6">
              <w:rPr>
                <w:bCs/>
                <w:sz w:val="17"/>
                <w:szCs w:val="24"/>
              </w:rPr>
              <w:t>237 483</w:t>
            </w:r>
          </w:p>
        </w:tc>
        <w:tc>
          <w:tcPr>
            <w:tcW w:w="2124" w:type="dxa"/>
            <w:shd w:val="clear" w:color="auto" w:fill="auto"/>
            <w:vAlign w:val="bottom"/>
          </w:tcPr>
          <w:p w:rsidR="00927705" w:rsidRPr="00545BB6" w:rsidRDefault="00927705" w:rsidP="00016C0F">
            <w:pPr>
              <w:tabs>
                <w:tab w:val="left" w:pos="288"/>
                <w:tab w:val="left" w:pos="576"/>
                <w:tab w:val="left" w:pos="864"/>
                <w:tab w:val="left" w:pos="1152"/>
              </w:tabs>
              <w:suppressAutoHyphens/>
              <w:spacing w:before="40" w:beforeAutospacing="1" w:after="40" w:afterAutospacing="1" w:line="210" w:lineRule="exact"/>
              <w:ind w:right="43"/>
              <w:jc w:val="right"/>
              <w:rPr>
                <w:bCs/>
                <w:sz w:val="17"/>
                <w:szCs w:val="24"/>
              </w:rPr>
            </w:pPr>
            <w:r w:rsidRPr="00545BB6">
              <w:rPr>
                <w:bCs/>
                <w:sz w:val="17"/>
                <w:szCs w:val="24"/>
              </w:rPr>
              <w:t>34</w:t>
            </w:r>
          </w:p>
        </w:tc>
      </w:tr>
      <w:tr w:rsidR="00927705" w:rsidRPr="00545BB6">
        <w:tc>
          <w:tcPr>
            <w:tcW w:w="911" w:type="dxa"/>
            <w:shd w:val="clear" w:color="auto" w:fill="auto"/>
            <w:vAlign w:val="bottom"/>
          </w:tcPr>
          <w:p w:rsidR="00927705" w:rsidRPr="00545BB6" w:rsidRDefault="00927705" w:rsidP="00016C0F">
            <w:pPr>
              <w:tabs>
                <w:tab w:val="left" w:pos="288"/>
                <w:tab w:val="left" w:pos="576"/>
                <w:tab w:val="left" w:pos="864"/>
                <w:tab w:val="left" w:pos="1152"/>
              </w:tabs>
              <w:suppressAutoHyphens/>
              <w:spacing w:before="40" w:beforeAutospacing="1" w:after="40" w:afterAutospacing="1" w:line="210" w:lineRule="exact"/>
              <w:ind w:right="43"/>
              <w:jc w:val="both"/>
              <w:rPr>
                <w:bCs/>
                <w:sz w:val="17"/>
                <w:szCs w:val="24"/>
              </w:rPr>
            </w:pPr>
            <w:r w:rsidRPr="00545BB6">
              <w:rPr>
                <w:bCs/>
                <w:sz w:val="17"/>
                <w:szCs w:val="24"/>
              </w:rPr>
              <w:t>2.</w:t>
            </w:r>
          </w:p>
        </w:tc>
        <w:tc>
          <w:tcPr>
            <w:tcW w:w="2124" w:type="dxa"/>
            <w:shd w:val="clear" w:color="auto" w:fill="auto"/>
            <w:vAlign w:val="bottom"/>
          </w:tcPr>
          <w:p w:rsidR="00927705" w:rsidRPr="001420FB" w:rsidRDefault="00927705" w:rsidP="001420FB">
            <w:pPr>
              <w:tabs>
                <w:tab w:val="left" w:pos="288"/>
                <w:tab w:val="left" w:pos="576"/>
                <w:tab w:val="left" w:pos="864"/>
                <w:tab w:val="left" w:pos="1152"/>
              </w:tabs>
              <w:suppressAutoHyphens/>
              <w:spacing w:before="40" w:after="40" w:line="210" w:lineRule="exact"/>
              <w:ind w:left="635" w:right="43"/>
              <w:rPr>
                <w:sz w:val="17"/>
                <w:szCs w:val="24"/>
              </w:rPr>
            </w:pPr>
            <w:r w:rsidRPr="001420FB">
              <w:rPr>
                <w:sz w:val="17"/>
                <w:szCs w:val="24"/>
              </w:rPr>
              <w:t>2003</w:t>
            </w:r>
          </w:p>
        </w:tc>
        <w:tc>
          <w:tcPr>
            <w:tcW w:w="2124" w:type="dxa"/>
            <w:gridSpan w:val="2"/>
            <w:shd w:val="clear" w:color="auto" w:fill="auto"/>
            <w:vAlign w:val="bottom"/>
          </w:tcPr>
          <w:p w:rsidR="00927705" w:rsidRPr="00545BB6" w:rsidRDefault="00927705" w:rsidP="00016C0F">
            <w:pPr>
              <w:tabs>
                <w:tab w:val="left" w:pos="288"/>
                <w:tab w:val="left" w:pos="576"/>
                <w:tab w:val="left" w:pos="864"/>
                <w:tab w:val="left" w:pos="1152"/>
              </w:tabs>
              <w:suppressAutoHyphens/>
              <w:spacing w:before="40" w:beforeAutospacing="1" w:after="40" w:afterAutospacing="1" w:line="210" w:lineRule="exact"/>
              <w:ind w:right="43"/>
              <w:jc w:val="right"/>
              <w:rPr>
                <w:bCs/>
                <w:sz w:val="17"/>
                <w:szCs w:val="24"/>
              </w:rPr>
            </w:pPr>
            <w:r w:rsidRPr="00545BB6">
              <w:rPr>
                <w:bCs/>
                <w:sz w:val="17"/>
                <w:szCs w:val="24"/>
              </w:rPr>
              <w:t>230 126</w:t>
            </w:r>
          </w:p>
        </w:tc>
        <w:tc>
          <w:tcPr>
            <w:tcW w:w="2124" w:type="dxa"/>
            <w:shd w:val="clear" w:color="auto" w:fill="auto"/>
            <w:vAlign w:val="bottom"/>
          </w:tcPr>
          <w:p w:rsidR="00927705" w:rsidRPr="00545BB6" w:rsidRDefault="00927705" w:rsidP="00016C0F">
            <w:pPr>
              <w:tabs>
                <w:tab w:val="left" w:pos="288"/>
                <w:tab w:val="left" w:pos="576"/>
                <w:tab w:val="left" w:pos="864"/>
                <w:tab w:val="left" w:pos="1152"/>
              </w:tabs>
              <w:suppressAutoHyphens/>
              <w:spacing w:before="40" w:beforeAutospacing="1" w:after="40" w:afterAutospacing="1" w:line="210" w:lineRule="exact"/>
              <w:ind w:right="43"/>
              <w:jc w:val="right"/>
              <w:rPr>
                <w:bCs/>
                <w:sz w:val="17"/>
                <w:szCs w:val="24"/>
              </w:rPr>
            </w:pPr>
            <w:r w:rsidRPr="00545BB6">
              <w:rPr>
                <w:bCs/>
                <w:sz w:val="17"/>
                <w:szCs w:val="24"/>
              </w:rPr>
              <w:t>35</w:t>
            </w:r>
          </w:p>
        </w:tc>
      </w:tr>
      <w:tr w:rsidR="00927705" w:rsidRPr="00545BB6">
        <w:tc>
          <w:tcPr>
            <w:tcW w:w="911" w:type="dxa"/>
            <w:shd w:val="clear" w:color="auto" w:fill="auto"/>
            <w:vAlign w:val="bottom"/>
          </w:tcPr>
          <w:p w:rsidR="00927705" w:rsidRPr="00545BB6" w:rsidRDefault="00927705" w:rsidP="00016C0F">
            <w:pPr>
              <w:tabs>
                <w:tab w:val="left" w:pos="288"/>
                <w:tab w:val="left" w:pos="576"/>
                <w:tab w:val="left" w:pos="864"/>
                <w:tab w:val="left" w:pos="1152"/>
              </w:tabs>
              <w:suppressAutoHyphens/>
              <w:spacing w:before="40" w:beforeAutospacing="1" w:after="40" w:afterAutospacing="1" w:line="210" w:lineRule="exact"/>
              <w:ind w:right="43"/>
              <w:jc w:val="both"/>
              <w:rPr>
                <w:bCs/>
                <w:sz w:val="17"/>
                <w:szCs w:val="24"/>
              </w:rPr>
            </w:pPr>
            <w:r w:rsidRPr="00545BB6">
              <w:rPr>
                <w:bCs/>
                <w:sz w:val="17"/>
                <w:szCs w:val="24"/>
              </w:rPr>
              <w:t>3.</w:t>
            </w:r>
          </w:p>
        </w:tc>
        <w:tc>
          <w:tcPr>
            <w:tcW w:w="2124" w:type="dxa"/>
            <w:shd w:val="clear" w:color="auto" w:fill="auto"/>
            <w:vAlign w:val="bottom"/>
          </w:tcPr>
          <w:p w:rsidR="00927705" w:rsidRPr="001420FB" w:rsidRDefault="00927705" w:rsidP="001420FB">
            <w:pPr>
              <w:tabs>
                <w:tab w:val="left" w:pos="288"/>
                <w:tab w:val="left" w:pos="576"/>
                <w:tab w:val="left" w:pos="864"/>
                <w:tab w:val="left" w:pos="1152"/>
              </w:tabs>
              <w:suppressAutoHyphens/>
              <w:spacing w:before="40" w:after="40" w:line="210" w:lineRule="exact"/>
              <w:ind w:left="635" w:right="43"/>
              <w:rPr>
                <w:sz w:val="17"/>
                <w:szCs w:val="24"/>
              </w:rPr>
            </w:pPr>
            <w:r w:rsidRPr="001420FB">
              <w:rPr>
                <w:sz w:val="17"/>
                <w:szCs w:val="24"/>
              </w:rPr>
              <w:t>2004</w:t>
            </w:r>
          </w:p>
        </w:tc>
        <w:tc>
          <w:tcPr>
            <w:tcW w:w="2124" w:type="dxa"/>
            <w:gridSpan w:val="2"/>
            <w:shd w:val="clear" w:color="auto" w:fill="auto"/>
            <w:vAlign w:val="bottom"/>
          </w:tcPr>
          <w:p w:rsidR="00927705" w:rsidRPr="00545BB6" w:rsidRDefault="00927705" w:rsidP="00016C0F">
            <w:pPr>
              <w:tabs>
                <w:tab w:val="left" w:pos="288"/>
                <w:tab w:val="left" w:pos="576"/>
                <w:tab w:val="left" w:pos="864"/>
                <w:tab w:val="left" w:pos="1152"/>
              </w:tabs>
              <w:suppressAutoHyphens/>
              <w:spacing w:before="40" w:beforeAutospacing="1" w:after="40" w:afterAutospacing="1" w:line="210" w:lineRule="exact"/>
              <w:ind w:right="43"/>
              <w:jc w:val="right"/>
              <w:rPr>
                <w:bCs/>
                <w:sz w:val="17"/>
                <w:szCs w:val="24"/>
              </w:rPr>
            </w:pPr>
            <w:r w:rsidRPr="00545BB6">
              <w:rPr>
                <w:bCs/>
                <w:sz w:val="17"/>
                <w:szCs w:val="24"/>
              </w:rPr>
              <w:t>207 793</w:t>
            </w:r>
          </w:p>
        </w:tc>
        <w:tc>
          <w:tcPr>
            <w:tcW w:w="2124" w:type="dxa"/>
            <w:shd w:val="clear" w:color="auto" w:fill="auto"/>
            <w:vAlign w:val="bottom"/>
          </w:tcPr>
          <w:p w:rsidR="00927705" w:rsidRPr="00545BB6" w:rsidRDefault="00927705" w:rsidP="00016C0F">
            <w:pPr>
              <w:tabs>
                <w:tab w:val="left" w:pos="288"/>
                <w:tab w:val="left" w:pos="576"/>
                <w:tab w:val="left" w:pos="864"/>
                <w:tab w:val="left" w:pos="1152"/>
              </w:tabs>
              <w:suppressAutoHyphens/>
              <w:spacing w:before="40" w:beforeAutospacing="1" w:after="40" w:afterAutospacing="1" w:line="210" w:lineRule="exact"/>
              <w:ind w:right="43"/>
              <w:jc w:val="right"/>
              <w:rPr>
                <w:bCs/>
                <w:sz w:val="17"/>
                <w:szCs w:val="24"/>
              </w:rPr>
            </w:pPr>
            <w:r w:rsidRPr="00545BB6">
              <w:rPr>
                <w:bCs/>
                <w:sz w:val="17"/>
                <w:szCs w:val="24"/>
              </w:rPr>
              <w:t>33</w:t>
            </w:r>
          </w:p>
        </w:tc>
      </w:tr>
      <w:tr w:rsidR="00927705" w:rsidRPr="00545BB6">
        <w:tc>
          <w:tcPr>
            <w:tcW w:w="911" w:type="dxa"/>
            <w:tcBorders>
              <w:bottom w:val="single" w:sz="12" w:space="0" w:color="auto"/>
            </w:tcBorders>
            <w:shd w:val="clear" w:color="auto" w:fill="auto"/>
            <w:vAlign w:val="bottom"/>
          </w:tcPr>
          <w:p w:rsidR="00927705" w:rsidRPr="00545BB6" w:rsidRDefault="00927705" w:rsidP="00016C0F">
            <w:pPr>
              <w:tabs>
                <w:tab w:val="left" w:pos="288"/>
                <w:tab w:val="left" w:pos="576"/>
                <w:tab w:val="left" w:pos="864"/>
                <w:tab w:val="left" w:pos="1152"/>
              </w:tabs>
              <w:suppressAutoHyphens/>
              <w:spacing w:before="40" w:beforeAutospacing="1" w:after="40" w:afterAutospacing="1" w:line="210" w:lineRule="exact"/>
              <w:ind w:right="43"/>
              <w:jc w:val="both"/>
              <w:rPr>
                <w:bCs/>
                <w:sz w:val="17"/>
                <w:szCs w:val="24"/>
              </w:rPr>
            </w:pPr>
            <w:r w:rsidRPr="00545BB6">
              <w:rPr>
                <w:bCs/>
                <w:sz w:val="17"/>
                <w:szCs w:val="24"/>
              </w:rPr>
              <w:t>4.</w:t>
            </w:r>
          </w:p>
        </w:tc>
        <w:tc>
          <w:tcPr>
            <w:tcW w:w="2124" w:type="dxa"/>
            <w:tcBorders>
              <w:bottom w:val="single" w:sz="12" w:space="0" w:color="auto"/>
            </w:tcBorders>
            <w:shd w:val="clear" w:color="auto" w:fill="auto"/>
            <w:vAlign w:val="bottom"/>
          </w:tcPr>
          <w:p w:rsidR="00927705" w:rsidRPr="001420FB" w:rsidRDefault="00927705" w:rsidP="001420FB">
            <w:pPr>
              <w:tabs>
                <w:tab w:val="left" w:pos="288"/>
                <w:tab w:val="left" w:pos="576"/>
                <w:tab w:val="left" w:pos="864"/>
                <w:tab w:val="left" w:pos="1152"/>
              </w:tabs>
              <w:suppressAutoHyphens/>
              <w:spacing w:before="40" w:after="40" w:line="210" w:lineRule="exact"/>
              <w:ind w:left="635" w:right="43"/>
              <w:rPr>
                <w:sz w:val="17"/>
                <w:szCs w:val="24"/>
              </w:rPr>
            </w:pPr>
            <w:r w:rsidRPr="001420FB">
              <w:rPr>
                <w:sz w:val="17"/>
                <w:szCs w:val="24"/>
              </w:rPr>
              <w:t>2005</w:t>
            </w:r>
          </w:p>
        </w:tc>
        <w:tc>
          <w:tcPr>
            <w:tcW w:w="2124" w:type="dxa"/>
            <w:gridSpan w:val="2"/>
            <w:tcBorders>
              <w:bottom w:val="single" w:sz="12" w:space="0" w:color="auto"/>
            </w:tcBorders>
            <w:shd w:val="clear" w:color="auto" w:fill="auto"/>
            <w:vAlign w:val="bottom"/>
          </w:tcPr>
          <w:p w:rsidR="00927705" w:rsidRPr="00545BB6" w:rsidRDefault="00927705" w:rsidP="00016C0F">
            <w:pPr>
              <w:tabs>
                <w:tab w:val="left" w:pos="288"/>
                <w:tab w:val="left" w:pos="576"/>
                <w:tab w:val="left" w:pos="864"/>
                <w:tab w:val="left" w:pos="1152"/>
              </w:tabs>
              <w:suppressAutoHyphens/>
              <w:spacing w:before="40" w:beforeAutospacing="1" w:after="40" w:afterAutospacing="1" w:line="210" w:lineRule="exact"/>
              <w:ind w:right="43"/>
              <w:jc w:val="right"/>
              <w:rPr>
                <w:bCs/>
                <w:sz w:val="17"/>
                <w:szCs w:val="24"/>
              </w:rPr>
            </w:pPr>
            <w:r w:rsidRPr="00545BB6">
              <w:rPr>
                <w:bCs/>
                <w:sz w:val="17"/>
                <w:szCs w:val="24"/>
              </w:rPr>
              <w:t>215 336</w:t>
            </w:r>
          </w:p>
        </w:tc>
        <w:tc>
          <w:tcPr>
            <w:tcW w:w="2124" w:type="dxa"/>
            <w:tcBorders>
              <w:bottom w:val="single" w:sz="12" w:space="0" w:color="auto"/>
            </w:tcBorders>
            <w:shd w:val="clear" w:color="auto" w:fill="auto"/>
            <w:vAlign w:val="bottom"/>
          </w:tcPr>
          <w:p w:rsidR="00927705" w:rsidRPr="00545BB6" w:rsidRDefault="00927705" w:rsidP="00016C0F">
            <w:pPr>
              <w:tabs>
                <w:tab w:val="left" w:pos="288"/>
                <w:tab w:val="left" w:pos="576"/>
                <w:tab w:val="left" w:pos="864"/>
                <w:tab w:val="left" w:pos="1152"/>
              </w:tabs>
              <w:suppressAutoHyphens/>
              <w:spacing w:before="40" w:beforeAutospacing="1" w:after="40" w:afterAutospacing="1" w:line="210" w:lineRule="exact"/>
              <w:ind w:right="43"/>
              <w:jc w:val="right"/>
              <w:rPr>
                <w:bCs/>
                <w:sz w:val="17"/>
                <w:szCs w:val="24"/>
              </w:rPr>
            </w:pPr>
            <w:r w:rsidRPr="00545BB6">
              <w:rPr>
                <w:bCs/>
                <w:sz w:val="17"/>
                <w:szCs w:val="24"/>
              </w:rPr>
              <w:t>35</w:t>
            </w:r>
          </w:p>
        </w:tc>
      </w:tr>
    </w:tbl>
    <w:p w:rsidR="00A30B90" w:rsidRPr="00A30B90" w:rsidRDefault="00A30B90" w:rsidP="00A30B90">
      <w:pPr>
        <w:pStyle w:val="SingleTxt"/>
        <w:spacing w:after="0" w:line="120" w:lineRule="exact"/>
        <w:rPr>
          <w:sz w:val="10"/>
        </w:rPr>
      </w:pPr>
    </w:p>
    <w:p w:rsidR="00A30B90" w:rsidRPr="00A30B90" w:rsidRDefault="00A30B90" w:rsidP="00A30B90">
      <w:pPr>
        <w:pStyle w:val="SingleTxt"/>
        <w:spacing w:after="0" w:line="120" w:lineRule="exact"/>
        <w:rPr>
          <w:sz w:val="10"/>
        </w:rPr>
      </w:pPr>
    </w:p>
    <w:p w:rsidR="00B75BC3" w:rsidRDefault="001420FB" w:rsidP="008F0DC1">
      <w:pPr>
        <w:pStyle w:val="SingleTxt"/>
        <w:spacing w:line="240" w:lineRule="auto"/>
      </w:pPr>
      <w:r>
        <w:object w:dxaOrig="7275" w:dyaOrig="4440">
          <v:shape id="_x0000_i1027" type="#_x0000_t75" style="width:363.75pt;height:222pt" o:ole="">
            <v:imagedata r:id="rId18" o:title=""/>
          </v:shape>
          <o:OLEObject Type="Embed" ProgID="MSGraph.Chart.8" ShapeID="_x0000_i1027" DrawAspect="Content" ObjectID="_1418860523" r:id="rId19">
            <o:FieldCodes>\s</o:FieldCodes>
          </o:OLEObject>
        </w:object>
      </w:r>
    </w:p>
    <w:p w:rsidR="00927705" w:rsidRPr="00545BB6" w:rsidRDefault="00927705" w:rsidP="00E3405F">
      <w:pPr>
        <w:pStyle w:val="SingleTxt"/>
        <w:numPr>
          <w:ilvl w:val="0"/>
          <w:numId w:val="17"/>
        </w:numPr>
      </w:pPr>
      <w:r w:rsidRPr="00545BB6">
        <w:t>La présence de femmes dans les zones industrielles par État/Division, le rôle des femmes, comparés entre 2003 et 2006, se présentent comme suit :</w:t>
      </w:r>
    </w:p>
    <w:p w:rsidR="00E3405F" w:rsidRPr="00545BB6" w:rsidRDefault="00E3405F" w:rsidP="00E3405F">
      <w:pPr>
        <w:pStyle w:val="SingleTxt"/>
        <w:spacing w:after="0" w:line="120" w:lineRule="exact"/>
        <w:rPr>
          <w:sz w:val="10"/>
        </w:rPr>
      </w:pPr>
    </w:p>
    <w:p w:rsidR="00E3405F" w:rsidRPr="00545BB6" w:rsidRDefault="00E3405F" w:rsidP="00E3405F">
      <w:pPr>
        <w:pStyle w:val="SingleTxt"/>
        <w:spacing w:after="0" w:line="120" w:lineRule="exact"/>
        <w:rPr>
          <w:sz w:val="10"/>
        </w:rPr>
      </w:pPr>
    </w:p>
    <w:p w:rsidR="00BF5AEE" w:rsidRDefault="00BF5AEE" w:rsidP="001420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1420FB">
        <w:t>D.</w:t>
      </w:r>
      <w:r w:rsidRPr="00545BB6">
        <w:tab/>
        <w:t>Main</w:t>
      </w:r>
      <w:r w:rsidR="001420FB">
        <w:t>-</w:t>
      </w:r>
      <w:r w:rsidRPr="00545BB6">
        <w:t>d</w:t>
      </w:r>
      <w:r w:rsidR="00E150E5">
        <w:t>’</w:t>
      </w:r>
      <w:r w:rsidRPr="00545BB6">
        <w:t>œuvre féminine dans les zones industrielles</w:t>
      </w:r>
    </w:p>
    <w:p w:rsidR="001420FB" w:rsidRPr="001420FB" w:rsidRDefault="001420FB" w:rsidP="001420FB">
      <w:pPr>
        <w:pStyle w:val="SingleTxt"/>
        <w:spacing w:after="0" w:line="120" w:lineRule="exact"/>
        <w:rPr>
          <w:b/>
          <w:bCs/>
          <w:sz w:val="10"/>
        </w:rPr>
      </w:pPr>
    </w:p>
    <w:p w:rsidR="001420FB" w:rsidRPr="001420FB" w:rsidRDefault="001420FB" w:rsidP="001420FB">
      <w:pPr>
        <w:pStyle w:val="SingleTxt"/>
        <w:spacing w:after="0" w:line="120" w:lineRule="exact"/>
        <w:rPr>
          <w:b/>
          <w:bCs/>
          <w:sz w:val="10"/>
        </w:rPr>
      </w:pPr>
    </w:p>
    <w:p w:rsidR="00927705" w:rsidRDefault="001420FB" w:rsidP="00142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7705" w:rsidRPr="00545BB6">
        <w:t>Femmes dans les zones industrielles</w:t>
      </w:r>
    </w:p>
    <w:p w:rsidR="001420FB" w:rsidRPr="001420FB" w:rsidRDefault="001420FB" w:rsidP="001420FB">
      <w:pPr>
        <w:pStyle w:val="SingleTxt"/>
        <w:spacing w:after="0" w:line="120" w:lineRule="exact"/>
        <w:rPr>
          <w:b/>
          <w:bCs/>
          <w:sz w:val="10"/>
        </w:rPr>
      </w:pPr>
    </w:p>
    <w:p w:rsidR="001420FB" w:rsidRPr="001420FB" w:rsidRDefault="001420FB" w:rsidP="001420FB">
      <w:pPr>
        <w:pStyle w:val="SingleTxt"/>
        <w:spacing w:after="0" w:line="120" w:lineRule="exact"/>
        <w:rPr>
          <w:b/>
          <w:bCs/>
          <w:sz w:val="10"/>
        </w:rPr>
      </w:pPr>
    </w:p>
    <w:tbl>
      <w:tblPr>
        <w:tblW w:w="0" w:type="auto"/>
        <w:tblInd w:w="1278" w:type="dxa"/>
        <w:tblLayout w:type="fixed"/>
        <w:tblCellMar>
          <w:left w:w="0" w:type="dxa"/>
          <w:right w:w="0" w:type="dxa"/>
        </w:tblCellMar>
        <w:tblLook w:val="01E0" w:firstRow="1" w:lastRow="1" w:firstColumn="1" w:lastColumn="1" w:noHBand="0" w:noVBand="0"/>
      </w:tblPr>
      <w:tblGrid>
        <w:gridCol w:w="787"/>
        <w:gridCol w:w="2183"/>
        <w:gridCol w:w="2183"/>
        <w:gridCol w:w="2183"/>
      </w:tblGrid>
      <w:tr w:rsidR="00BF5AEE" w:rsidRPr="00545BB6">
        <w:trPr>
          <w:tblHeader/>
        </w:trPr>
        <w:tc>
          <w:tcPr>
            <w:tcW w:w="787" w:type="dxa"/>
            <w:tcBorders>
              <w:top w:val="single" w:sz="4" w:space="0" w:color="auto"/>
            </w:tcBorders>
            <w:shd w:val="clear" w:color="auto" w:fill="auto"/>
            <w:tcMar>
              <w:left w:w="0" w:type="dxa"/>
              <w:right w:w="0" w:type="dxa"/>
            </w:tcMar>
            <w:vAlign w:val="bottom"/>
          </w:tcPr>
          <w:p w:rsidR="00BF5AEE" w:rsidRPr="00545BB6" w:rsidRDefault="00BF5AEE" w:rsidP="00DB55F1">
            <w:pPr>
              <w:suppressAutoHyphens/>
              <w:spacing w:before="80" w:after="80" w:line="160" w:lineRule="exact"/>
              <w:ind w:right="43"/>
              <w:jc w:val="both"/>
              <w:rPr>
                <w:i/>
                <w:sz w:val="14"/>
                <w:szCs w:val="24"/>
              </w:rPr>
            </w:pPr>
          </w:p>
        </w:tc>
        <w:tc>
          <w:tcPr>
            <w:tcW w:w="2183" w:type="dxa"/>
            <w:tcBorders>
              <w:top w:val="single" w:sz="4" w:space="0" w:color="auto"/>
            </w:tcBorders>
            <w:shd w:val="clear" w:color="auto" w:fill="auto"/>
            <w:tcMar>
              <w:left w:w="0" w:type="dxa"/>
              <w:right w:w="0" w:type="dxa"/>
            </w:tcMar>
            <w:vAlign w:val="bottom"/>
          </w:tcPr>
          <w:p w:rsidR="00BF5AEE" w:rsidRPr="00545BB6" w:rsidRDefault="00BF5AEE" w:rsidP="00DB55F1">
            <w:pPr>
              <w:suppressAutoHyphens/>
              <w:spacing w:before="80" w:after="80" w:line="160" w:lineRule="exact"/>
              <w:ind w:right="43"/>
              <w:jc w:val="right"/>
              <w:rPr>
                <w:i/>
                <w:sz w:val="14"/>
                <w:szCs w:val="24"/>
              </w:rPr>
            </w:pPr>
          </w:p>
        </w:tc>
        <w:tc>
          <w:tcPr>
            <w:tcW w:w="4365" w:type="dxa"/>
            <w:gridSpan w:val="2"/>
            <w:tcBorders>
              <w:top w:val="single" w:sz="4" w:space="0" w:color="auto"/>
              <w:bottom w:val="single" w:sz="2" w:space="0" w:color="auto"/>
            </w:tcBorders>
            <w:shd w:val="clear" w:color="auto" w:fill="auto"/>
            <w:tcMar>
              <w:left w:w="0" w:type="dxa"/>
              <w:right w:w="0" w:type="dxa"/>
            </w:tcMar>
            <w:vAlign w:val="bottom"/>
          </w:tcPr>
          <w:p w:rsidR="00BF5AEE" w:rsidRPr="00545BB6" w:rsidRDefault="00BF5AEE" w:rsidP="00DB55F1">
            <w:pPr>
              <w:suppressAutoHyphens/>
              <w:spacing w:before="80" w:after="80" w:line="160" w:lineRule="exact"/>
              <w:ind w:right="43"/>
              <w:jc w:val="center"/>
              <w:rPr>
                <w:i/>
                <w:sz w:val="14"/>
                <w:szCs w:val="24"/>
              </w:rPr>
            </w:pPr>
            <w:r w:rsidRPr="00545BB6">
              <w:rPr>
                <w:i/>
                <w:sz w:val="14"/>
                <w:szCs w:val="24"/>
              </w:rPr>
              <w:t>Travailleuses</w:t>
            </w:r>
          </w:p>
        </w:tc>
      </w:tr>
      <w:tr w:rsidR="00BF5AEE" w:rsidRPr="00545BB6">
        <w:trPr>
          <w:tblHeader/>
        </w:trPr>
        <w:tc>
          <w:tcPr>
            <w:tcW w:w="787" w:type="dxa"/>
            <w:tcBorders>
              <w:bottom w:val="single" w:sz="12" w:space="0" w:color="auto"/>
            </w:tcBorders>
            <w:shd w:val="clear" w:color="auto" w:fill="auto"/>
            <w:tcMar>
              <w:left w:w="0" w:type="dxa"/>
              <w:right w:w="0" w:type="dxa"/>
            </w:tcMar>
            <w:vAlign w:val="bottom"/>
          </w:tcPr>
          <w:p w:rsidR="00BF5AEE" w:rsidRPr="00545BB6" w:rsidRDefault="00BF5AEE" w:rsidP="00DB55F1">
            <w:pPr>
              <w:suppressAutoHyphens/>
              <w:spacing w:before="80" w:after="80" w:line="160" w:lineRule="exact"/>
              <w:ind w:right="43"/>
              <w:jc w:val="both"/>
              <w:rPr>
                <w:i/>
                <w:sz w:val="14"/>
                <w:szCs w:val="24"/>
              </w:rPr>
            </w:pPr>
            <w:r w:rsidRPr="00545BB6">
              <w:rPr>
                <w:i/>
                <w:sz w:val="14"/>
                <w:szCs w:val="24"/>
              </w:rPr>
              <w:t>Sr.</w:t>
            </w:r>
          </w:p>
        </w:tc>
        <w:tc>
          <w:tcPr>
            <w:tcW w:w="2182" w:type="dxa"/>
            <w:tcBorders>
              <w:bottom w:val="single" w:sz="12" w:space="0" w:color="auto"/>
            </w:tcBorders>
            <w:shd w:val="clear" w:color="auto" w:fill="auto"/>
            <w:tcMar>
              <w:left w:w="0" w:type="dxa"/>
              <w:right w:w="0" w:type="dxa"/>
            </w:tcMar>
            <w:vAlign w:val="bottom"/>
          </w:tcPr>
          <w:p w:rsidR="00BF5AEE" w:rsidRPr="00545BB6" w:rsidRDefault="00BF5AEE" w:rsidP="00DB55F1">
            <w:pPr>
              <w:suppressAutoHyphens/>
              <w:spacing w:before="80" w:after="80" w:line="160" w:lineRule="exact"/>
              <w:ind w:left="635" w:right="43"/>
              <w:rPr>
                <w:i/>
                <w:sz w:val="14"/>
                <w:szCs w:val="24"/>
              </w:rPr>
            </w:pPr>
            <w:r w:rsidRPr="00545BB6">
              <w:rPr>
                <w:i/>
                <w:sz w:val="14"/>
                <w:szCs w:val="24"/>
              </w:rPr>
              <w:t>Année</w:t>
            </w:r>
          </w:p>
        </w:tc>
        <w:tc>
          <w:tcPr>
            <w:tcW w:w="2183" w:type="dxa"/>
            <w:tcBorders>
              <w:top w:val="single" w:sz="2" w:space="0" w:color="auto"/>
              <w:bottom w:val="single" w:sz="12" w:space="0" w:color="auto"/>
            </w:tcBorders>
            <w:shd w:val="clear" w:color="auto" w:fill="auto"/>
            <w:tcMar>
              <w:left w:w="0" w:type="dxa"/>
              <w:right w:w="0" w:type="dxa"/>
            </w:tcMar>
            <w:vAlign w:val="bottom"/>
          </w:tcPr>
          <w:p w:rsidR="00BF5AEE" w:rsidRPr="00545BB6" w:rsidRDefault="00BF5AEE" w:rsidP="00DB55F1">
            <w:pPr>
              <w:suppressAutoHyphens/>
              <w:spacing w:before="80" w:after="80" w:line="160" w:lineRule="exact"/>
              <w:ind w:right="43"/>
              <w:jc w:val="right"/>
              <w:rPr>
                <w:i/>
                <w:sz w:val="14"/>
                <w:szCs w:val="24"/>
              </w:rPr>
            </w:pPr>
            <w:r w:rsidRPr="00545BB6">
              <w:rPr>
                <w:i/>
                <w:sz w:val="14"/>
                <w:szCs w:val="24"/>
              </w:rPr>
              <w:t>Nombre</w:t>
            </w:r>
          </w:p>
        </w:tc>
        <w:tc>
          <w:tcPr>
            <w:tcW w:w="2183" w:type="dxa"/>
            <w:tcBorders>
              <w:top w:val="single" w:sz="2" w:space="0" w:color="auto"/>
              <w:bottom w:val="single" w:sz="12" w:space="0" w:color="auto"/>
            </w:tcBorders>
            <w:shd w:val="clear" w:color="auto" w:fill="auto"/>
            <w:tcMar>
              <w:left w:w="0" w:type="dxa"/>
              <w:right w:w="0" w:type="dxa"/>
            </w:tcMar>
            <w:vAlign w:val="bottom"/>
          </w:tcPr>
          <w:p w:rsidR="00BF5AEE" w:rsidRPr="00545BB6" w:rsidRDefault="00BF5AEE" w:rsidP="00DB55F1">
            <w:pPr>
              <w:suppressAutoHyphens/>
              <w:spacing w:before="80" w:after="80" w:line="160" w:lineRule="exact"/>
              <w:ind w:right="43"/>
              <w:jc w:val="right"/>
              <w:rPr>
                <w:i/>
                <w:sz w:val="14"/>
                <w:szCs w:val="24"/>
              </w:rPr>
            </w:pPr>
            <w:r w:rsidRPr="00545BB6">
              <w:rPr>
                <w:i/>
                <w:sz w:val="14"/>
                <w:szCs w:val="24"/>
              </w:rPr>
              <w:t>Pourcentage</w:t>
            </w:r>
          </w:p>
        </w:tc>
      </w:tr>
      <w:tr w:rsidR="00BF5AEE" w:rsidRPr="00545BB6">
        <w:trPr>
          <w:trHeight w:hRule="exact" w:val="115"/>
          <w:tblHeader/>
        </w:trPr>
        <w:tc>
          <w:tcPr>
            <w:tcW w:w="787" w:type="dxa"/>
            <w:tcBorders>
              <w:top w:val="single" w:sz="12" w:space="0" w:color="auto"/>
            </w:tcBorders>
            <w:shd w:val="clear" w:color="auto" w:fill="auto"/>
            <w:tcMar>
              <w:left w:w="0" w:type="dxa"/>
              <w:right w:w="0" w:type="dxa"/>
            </w:tcMar>
            <w:vAlign w:val="bottom"/>
          </w:tcPr>
          <w:p w:rsidR="00BF5AEE" w:rsidRPr="00545BB6" w:rsidRDefault="00BF5AEE" w:rsidP="00BF5AEE">
            <w:pPr>
              <w:suppressAutoHyphens/>
              <w:spacing w:before="40" w:after="40" w:line="210" w:lineRule="exact"/>
              <w:ind w:right="43"/>
              <w:jc w:val="both"/>
              <w:rPr>
                <w:sz w:val="17"/>
                <w:szCs w:val="24"/>
              </w:rPr>
            </w:pPr>
          </w:p>
        </w:tc>
        <w:tc>
          <w:tcPr>
            <w:tcW w:w="2182" w:type="dxa"/>
            <w:tcBorders>
              <w:top w:val="single" w:sz="12" w:space="0" w:color="auto"/>
            </w:tcBorders>
            <w:shd w:val="clear" w:color="auto" w:fill="auto"/>
            <w:tcMar>
              <w:left w:w="0" w:type="dxa"/>
              <w:right w:w="0" w:type="dxa"/>
            </w:tcMar>
            <w:vAlign w:val="bottom"/>
          </w:tcPr>
          <w:p w:rsidR="00BF5AEE" w:rsidRPr="00545BB6" w:rsidRDefault="00BF5AEE" w:rsidP="001420FB">
            <w:pPr>
              <w:suppressAutoHyphens/>
              <w:spacing w:before="40" w:after="40" w:line="210" w:lineRule="exact"/>
              <w:ind w:left="635" w:right="43"/>
              <w:rPr>
                <w:sz w:val="17"/>
                <w:szCs w:val="24"/>
              </w:rPr>
            </w:pPr>
          </w:p>
        </w:tc>
        <w:tc>
          <w:tcPr>
            <w:tcW w:w="2183" w:type="dxa"/>
            <w:tcBorders>
              <w:top w:val="single" w:sz="12" w:space="0" w:color="auto"/>
            </w:tcBorders>
            <w:shd w:val="clear" w:color="auto" w:fill="auto"/>
            <w:tcMar>
              <w:left w:w="0" w:type="dxa"/>
              <w:right w:w="0" w:type="dxa"/>
            </w:tcMar>
            <w:vAlign w:val="bottom"/>
          </w:tcPr>
          <w:p w:rsidR="00BF5AEE" w:rsidRPr="00545BB6" w:rsidRDefault="00BF5AEE" w:rsidP="00BF5AEE">
            <w:pPr>
              <w:suppressAutoHyphens/>
              <w:spacing w:before="40" w:after="40" w:line="210" w:lineRule="exact"/>
              <w:ind w:right="43"/>
              <w:jc w:val="right"/>
              <w:rPr>
                <w:sz w:val="17"/>
                <w:szCs w:val="24"/>
              </w:rPr>
            </w:pPr>
          </w:p>
        </w:tc>
        <w:tc>
          <w:tcPr>
            <w:tcW w:w="2183" w:type="dxa"/>
            <w:tcBorders>
              <w:top w:val="single" w:sz="12" w:space="0" w:color="auto"/>
            </w:tcBorders>
            <w:shd w:val="clear" w:color="auto" w:fill="auto"/>
            <w:tcMar>
              <w:left w:w="0" w:type="dxa"/>
              <w:right w:w="0" w:type="dxa"/>
            </w:tcMar>
            <w:vAlign w:val="bottom"/>
          </w:tcPr>
          <w:p w:rsidR="00BF5AEE" w:rsidRPr="00545BB6" w:rsidRDefault="00BF5AEE" w:rsidP="00BF5AEE">
            <w:pPr>
              <w:suppressAutoHyphens/>
              <w:spacing w:before="40" w:after="40" w:line="210" w:lineRule="exact"/>
              <w:ind w:right="43"/>
              <w:jc w:val="right"/>
              <w:rPr>
                <w:sz w:val="17"/>
                <w:szCs w:val="24"/>
              </w:rPr>
            </w:pPr>
          </w:p>
        </w:tc>
      </w:tr>
      <w:tr w:rsidR="00927705" w:rsidRPr="00545BB6">
        <w:tc>
          <w:tcPr>
            <w:tcW w:w="787" w:type="dxa"/>
            <w:shd w:val="clear" w:color="auto" w:fill="auto"/>
            <w:tcMar>
              <w:left w:w="0" w:type="dxa"/>
              <w:right w:w="0" w:type="dxa"/>
            </w:tcMar>
            <w:vAlign w:val="bottom"/>
          </w:tcPr>
          <w:p w:rsidR="00927705" w:rsidRPr="00545BB6" w:rsidRDefault="00927705" w:rsidP="00DB55F1">
            <w:pPr>
              <w:tabs>
                <w:tab w:val="left" w:pos="288"/>
                <w:tab w:val="left" w:pos="576"/>
                <w:tab w:val="left" w:pos="864"/>
                <w:tab w:val="left" w:pos="1152"/>
              </w:tabs>
              <w:suppressAutoHyphens/>
              <w:spacing w:before="32" w:after="32" w:line="200" w:lineRule="exact"/>
              <w:ind w:right="43"/>
              <w:jc w:val="both"/>
              <w:rPr>
                <w:sz w:val="17"/>
                <w:szCs w:val="24"/>
              </w:rPr>
            </w:pPr>
            <w:r w:rsidRPr="00545BB6">
              <w:rPr>
                <w:sz w:val="17"/>
                <w:szCs w:val="24"/>
              </w:rPr>
              <w:t>1.</w:t>
            </w:r>
          </w:p>
        </w:tc>
        <w:tc>
          <w:tcPr>
            <w:tcW w:w="2182" w:type="dxa"/>
            <w:shd w:val="clear" w:color="auto" w:fill="auto"/>
            <w:tcMar>
              <w:left w:w="0" w:type="dxa"/>
              <w:right w:w="0" w:type="dxa"/>
            </w:tcMar>
            <w:vAlign w:val="bottom"/>
          </w:tcPr>
          <w:p w:rsidR="00927705" w:rsidRPr="00545BB6" w:rsidRDefault="00927705" w:rsidP="00DB55F1">
            <w:pPr>
              <w:tabs>
                <w:tab w:val="left" w:pos="288"/>
                <w:tab w:val="left" w:pos="576"/>
                <w:tab w:val="left" w:pos="864"/>
                <w:tab w:val="left" w:pos="1152"/>
              </w:tabs>
              <w:suppressAutoHyphens/>
              <w:spacing w:before="32" w:after="32" w:line="200" w:lineRule="exact"/>
              <w:ind w:left="635" w:right="43"/>
              <w:rPr>
                <w:sz w:val="17"/>
                <w:szCs w:val="24"/>
              </w:rPr>
            </w:pPr>
            <w:r w:rsidRPr="00545BB6">
              <w:rPr>
                <w:sz w:val="17"/>
                <w:szCs w:val="24"/>
              </w:rPr>
              <w:t>2003</w:t>
            </w:r>
          </w:p>
        </w:tc>
        <w:tc>
          <w:tcPr>
            <w:tcW w:w="2183" w:type="dxa"/>
            <w:shd w:val="clear" w:color="auto" w:fill="auto"/>
            <w:tcMar>
              <w:left w:w="0" w:type="dxa"/>
              <w:right w:w="0" w:type="dxa"/>
            </w:tcMar>
            <w:vAlign w:val="bottom"/>
          </w:tcPr>
          <w:p w:rsidR="00927705" w:rsidRPr="00545BB6" w:rsidRDefault="00927705" w:rsidP="00DB55F1">
            <w:pPr>
              <w:tabs>
                <w:tab w:val="left" w:pos="288"/>
                <w:tab w:val="left" w:pos="576"/>
                <w:tab w:val="left" w:pos="864"/>
                <w:tab w:val="left" w:pos="1152"/>
              </w:tabs>
              <w:suppressAutoHyphens/>
              <w:spacing w:before="32" w:after="32" w:line="200" w:lineRule="exact"/>
              <w:ind w:right="43"/>
              <w:jc w:val="right"/>
              <w:rPr>
                <w:sz w:val="17"/>
                <w:szCs w:val="24"/>
              </w:rPr>
            </w:pPr>
            <w:r w:rsidRPr="00545BB6">
              <w:rPr>
                <w:sz w:val="17"/>
                <w:szCs w:val="24"/>
              </w:rPr>
              <w:t>101</w:t>
            </w:r>
            <w:r w:rsidR="00BF5AEE" w:rsidRPr="00545BB6">
              <w:rPr>
                <w:sz w:val="17"/>
                <w:szCs w:val="24"/>
              </w:rPr>
              <w:t> </w:t>
            </w:r>
            <w:r w:rsidRPr="00545BB6">
              <w:rPr>
                <w:sz w:val="17"/>
                <w:szCs w:val="24"/>
              </w:rPr>
              <w:t>288</w:t>
            </w:r>
          </w:p>
        </w:tc>
        <w:tc>
          <w:tcPr>
            <w:tcW w:w="2183" w:type="dxa"/>
            <w:shd w:val="clear" w:color="auto" w:fill="auto"/>
            <w:tcMar>
              <w:left w:w="0" w:type="dxa"/>
              <w:right w:w="0" w:type="dxa"/>
            </w:tcMar>
            <w:vAlign w:val="bottom"/>
          </w:tcPr>
          <w:p w:rsidR="00927705" w:rsidRPr="00545BB6" w:rsidRDefault="00927705" w:rsidP="00DB55F1">
            <w:pPr>
              <w:tabs>
                <w:tab w:val="left" w:pos="288"/>
                <w:tab w:val="left" w:pos="576"/>
                <w:tab w:val="left" w:pos="864"/>
                <w:tab w:val="left" w:pos="1152"/>
              </w:tabs>
              <w:suppressAutoHyphens/>
              <w:spacing w:before="32" w:after="32" w:line="200" w:lineRule="exact"/>
              <w:ind w:right="43"/>
              <w:jc w:val="right"/>
              <w:rPr>
                <w:sz w:val="17"/>
                <w:szCs w:val="24"/>
              </w:rPr>
            </w:pPr>
            <w:r w:rsidRPr="00545BB6">
              <w:rPr>
                <w:sz w:val="17"/>
                <w:szCs w:val="24"/>
              </w:rPr>
              <w:t>60</w:t>
            </w:r>
          </w:p>
        </w:tc>
      </w:tr>
      <w:tr w:rsidR="00927705" w:rsidRPr="00545BB6">
        <w:tc>
          <w:tcPr>
            <w:tcW w:w="787" w:type="dxa"/>
            <w:shd w:val="clear" w:color="auto" w:fill="auto"/>
            <w:tcMar>
              <w:left w:w="0" w:type="dxa"/>
              <w:right w:w="0" w:type="dxa"/>
            </w:tcMar>
            <w:vAlign w:val="bottom"/>
          </w:tcPr>
          <w:p w:rsidR="00927705" w:rsidRPr="00545BB6" w:rsidRDefault="00927705" w:rsidP="00DB55F1">
            <w:pPr>
              <w:tabs>
                <w:tab w:val="left" w:pos="288"/>
                <w:tab w:val="left" w:pos="576"/>
                <w:tab w:val="left" w:pos="864"/>
                <w:tab w:val="left" w:pos="1152"/>
              </w:tabs>
              <w:suppressAutoHyphens/>
              <w:spacing w:before="32" w:after="32" w:line="200" w:lineRule="exact"/>
              <w:ind w:right="43"/>
              <w:jc w:val="both"/>
              <w:rPr>
                <w:sz w:val="17"/>
                <w:szCs w:val="24"/>
              </w:rPr>
            </w:pPr>
            <w:r w:rsidRPr="00545BB6">
              <w:rPr>
                <w:sz w:val="17"/>
                <w:szCs w:val="24"/>
              </w:rPr>
              <w:t>2.</w:t>
            </w:r>
          </w:p>
        </w:tc>
        <w:tc>
          <w:tcPr>
            <w:tcW w:w="2182" w:type="dxa"/>
            <w:shd w:val="clear" w:color="auto" w:fill="auto"/>
            <w:tcMar>
              <w:left w:w="0" w:type="dxa"/>
              <w:right w:w="0" w:type="dxa"/>
            </w:tcMar>
            <w:vAlign w:val="bottom"/>
          </w:tcPr>
          <w:p w:rsidR="00927705" w:rsidRPr="00545BB6" w:rsidRDefault="00927705" w:rsidP="00DB55F1">
            <w:pPr>
              <w:tabs>
                <w:tab w:val="left" w:pos="288"/>
                <w:tab w:val="left" w:pos="576"/>
                <w:tab w:val="left" w:pos="864"/>
                <w:tab w:val="left" w:pos="1152"/>
              </w:tabs>
              <w:suppressAutoHyphens/>
              <w:spacing w:before="32" w:after="32" w:line="200" w:lineRule="exact"/>
              <w:ind w:left="635" w:right="43"/>
              <w:rPr>
                <w:sz w:val="17"/>
                <w:szCs w:val="24"/>
              </w:rPr>
            </w:pPr>
            <w:r w:rsidRPr="00545BB6">
              <w:rPr>
                <w:sz w:val="17"/>
                <w:szCs w:val="24"/>
              </w:rPr>
              <w:t>2004</w:t>
            </w:r>
          </w:p>
        </w:tc>
        <w:tc>
          <w:tcPr>
            <w:tcW w:w="2183" w:type="dxa"/>
            <w:shd w:val="clear" w:color="auto" w:fill="auto"/>
            <w:tcMar>
              <w:left w:w="0" w:type="dxa"/>
              <w:right w:w="0" w:type="dxa"/>
            </w:tcMar>
            <w:vAlign w:val="bottom"/>
          </w:tcPr>
          <w:p w:rsidR="00927705" w:rsidRPr="00545BB6" w:rsidRDefault="00F060F1" w:rsidP="00DB55F1">
            <w:pPr>
              <w:tabs>
                <w:tab w:val="left" w:pos="288"/>
                <w:tab w:val="left" w:pos="576"/>
                <w:tab w:val="left" w:pos="864"/>
                <w:tab w:val="left" w:pos="1152"/>
              </w:tabs>
              <w:suppressAutoHyphens/>
              <w:spacing w:before="32" w:after="32" w:line="200" w:lineRule="exact"/>
              <w:ind w:right="43"/>
              <w:jc w:val="right"/>
              <w:rPr>
                <w:sz w:val="17"/>
                <w:szCs w:val="24"/>
              </w:rPr>
            </w:pPr>
            <w:r w:rsidRPr="00545BB6">
              <w:rPr>
                <w:sz w:val="17"/>
                <w:szCs w:val="24"/>
              </w:rPr>
              <w:t xml:space="preserve"> </w:t>
            </w:r>
            <w:r w:rsidR="00927705" w:rsidRPr="00545BB6">
              <w:rPr>
                <w:sz w:val="17"/>
                <w:szCs w:val="24"/>
              </w:rPr>
              <w:t>94</w:t>
            </w:r>
            <w:r w:rsidR="00406A44">
              <w:rPr>
                <w:sz w:val="17"/>
                <w:szCs w:val="24"/>
              </w:rPr>
              <w:t xml:space="preserve"> </w:t>
            </w:r>
            <w:r w:rsidR="00927705" w:rsidRPr="00545BB6">
              <w:rPr>
                <w:sz w:val="17"/>
                <w:szCs w:val="24"/>
              </w:rPr>
              <w:t>967</w:t>
            </w:r>
          </w:p>
        </w:tc>
        <w:tc>
          <w:tcPr>
            <w:tcW w:w="2183" w:type="dxa"/>
            <w:shd w:val="clear" w:color="auto" w:fill="auto"/>
            <w:tcMar>
              <w:left w:w="0" w:type="dxa"/>
              <w:right w:w="0" w:type="dxa"/>
            </w:tcMar>
            <w:vAlign w:val="bottom"/>
          </w:tcPr>
          <w:p w:rsidR="00927705" w:rsidRPr="00545BB6" w:rsidRDefault="00927705" w:rsidP="00DB55F1">
            <w:pPr>
              <w:tabs>
                <w:tab w:val="left" w:pos="288"/>
                <w:tab w:val="left" w:pos="576"/>
                <w:tab w:val="left" w:pos="864"/>
                <w:tab w:val="left" w:pos="1152"/>
              </w:tabs>
              <w:suppressAutoHyphens/>
              <w:spacing w:before="32" w:after="32" w:line="200" w:lineRule="exact"/>
              <w:ind w:right="43"/>
              <w:jc w:val="right"/>
              <w:rPr>
                <w:sz w:val="17"/>
                <w:szCs w:val="24"/>
              </w:rPr>
            </w:pPr>
            <w:r w:rsidRPr="00545BB6">
              <w:rPr>
                <w:sz w:val="17"/>
                <w:szCs w:val="24"/>
              </w:rPr>
              <w:t>57</w:t>
            </w:r>
          </w:p>
        </w:tc>
      </w:tr>
      <w:tr w:rsidR="00927705" w:rsidRPr="00545BB6">
        <w:tc>
          <w:tcPr>
            <w:tcW w:w="787" w:type="dxa"/>
            <w:shd w:val="clear" w:color="auto" w:fill="auto"/>
            <w:tcMar>
              <w:left w:w="0" w:type="dxa"/>
              <w:right w:w="0" w:type="dxa"/>
            </w:tcMar>
            <w:vAlign w:val="bottom"/>
          </w:tcPr>
          <w:p w:rsidR="00927705" w:rsidRPr="00545BB6" w:rsidRDefault="00927705" w:rsidP="00DB55F1">
            <w:pPr>
              <w:tabs>
                <w:tab w:val="left" w:pos="288"/>
                <w:tab w:val="left" w:pos="576"/>
                <w:tab w:val="left" w:pos="864"/>
                <w:tab w:val="left" w:pos="1152"/>
              </w:tabs>
              <w:suppressAutoHyphens/>
              <w:spacing w:before="32" w:after="32" w:line="200" w:lineRule="exact"/>
              <w:ind w:right="43"/>
              <w:jc w:val="both"/>
              <w:rPr>
                <w:sz w:val="17"/>
                <w:szCs w:val="24"/>
              </w:rPr>
            </w:pPr>
            <w:r w:rsidRPr="00545BB6">
              <w:rPr>
                <w:sz w:val="17"/>
                <w:szCs w:val="24"/>
              </w:rPr>
              <w:t>3.</w:t>
            </w:r>
          </w:p>
        </w:tc>
        <w:tc>
          <w:tcPr>
            <w:tcW w:w="2182" w:type="dxa"/>
            <w:shd w:val="clear" w:color="auto" w:fill="auto"/>
            <w:tcMar>
              <w:left w:w="0" w:type="dxa"/>
              <w:right w:w="0" w:type="dxa"/>
            </w:tcMar>
            <w:vAlign w:val="bottom"/>
          </w:tcPr>
          <w:p w:rsidR="00927705" w:rsidRPr="00545BB6" w:rsidRDefault="00927705" w:rsidP="00DB55F1">
            <w:pPr>
              <w:tabs>
                <w:tab w:val="left" w:pos="288"/>
                <w:tab w:val="left" w:pos="576"/>
                <w:tab w:val="left" w:pos="864"/>
                <w:tab w:val="left" w:pos="1152"/>
              </w:tabs>
              <w:suppressAutoHyphens/>
              <w:spacing w:before="32" w:after="32" w:line="200" w:lineRule="exact"/>
              <w:ind w:left="635" w:right="43"/>
              <w:rPr>
                <w:sz w:val="17"/>
                <w:szCs w:val="24"/>
              </w:rPr>
            </w:pPr>
            <w:r w:rsidRPr="00545BB6">
              <w:rPr>
                <w:sz w:val="17"/>
                <w:szCs w:val="24"/>
              </w:rPr>
              <w:t>2005</w:t>
            </w:r>
          </w:p>
        </w:tc>
        <w:tc>
          <w:tcPr>
            <w:tcW w:w="2183" w:type="dxa"/>
            <w:shd w:val="clear" w:color="auto" w:fill="auto"/>
            <w:tcMar>
              <w:left w:w="0" w:type="dxa"/>
              <w:right w:w="0" w:type="dxa"/>
            </w:tcMar>
            <w:vAlign w:val="bottom"/>
          </w:tcPr>
          <w:p w:rsidR="00927705" w:rsidRPr="00545BB6" w:rsidRDefault="00F060F1" w:rsidP="00DB55F1">
            <w:pPr>
              <w:tabs>
                <w:tab w:val="left" w:pos="288"/>
                <w:tab w:val="left" w:pos="576"/>
                <w:tab w:val="left" w:pos="864"/>
                <w:tab w:val="left" w:pos="1152"/>
              </w:tabs>
              <w:suppressAutoHyphens/>
              <w:spacing w:before="32" w:after="32" w:line="200" w:lineRule="exact"/>
              <w:ind w:right="43"/>
              <w:jc w:val="right"/>
              <w:rPr>
                <w:sz w:val="17"/>
                <w:szCs w:val="24"/>
              </w:rPr>
            </w:pPr>
            <w:r w:rsidRPr="00545BB6">
              <w:rPr>
                <w:sz w:val="17"/>
                <w:szCs w:val="24"/>
              </w:rPr>
              <w:t xml:space="preserve"> </w:t>
            </w:r>
            <w:r w:rsidR="00927705" w:rsidRPr="00545BB6">
              <w:rPr>
                <w:sz w:val="17"/>
                <w:szCs w:val="24"/>
              </w:rPr>
              <w:t>96</w:t>
            </w:r>
            <w:r w:rsidR="00406A44">
              <w:rPr>
                <w:sz w:val="17"/>
                <w:szCs w:val="24"/>
              </w:rPr>
              <w:t xml:space="preserve"> </w:t>
            </w:r>
            <w:r w:rsidR="00927705" w:rsidRPr="00545BB6">
              <w:rPr>
                <w:sz w:val="17"/>
                <w:szCs w:val="24"/>
              </w:rPr>
              <w:t>234</w:t>
            </w:r>
          </w:p>
        </w:tc>
        <w:tc>
          <w:tcPr>
            <w:tcW w:w="2183" w:type="dxa"/>
            <w:shd w:val="clear" w:color="auto" w:fill="auto"/>
            <w:tcMar>
              <w:left w:w="0" w:type="dxa"/>
              <w:right w:w="0" w:type="dxa"/>
            </w:tcMar>
            <w:vAlign w:val="bottom"/>
          </w:tcPr>
          <w:p w:rsidR="00927705" w:rsidRPr="00545BB6" w:rsidRDefault="00927705" w:rsidP="00DB55F1">
            <w:pPr>
              <w:tabs>
                <w:tab w:val="left" w:pos="288"/>
                <w:tab w:val="left" w:pos="576"/>
                <w:tab w:val="left" w:pos="864"/>
                <w:tab w:val="left" w:pos="1152"/>
              </w:tabs>
              <w:suppressAutoHyphens/>
              <w:spacing w:before="32" w:after="32" w:line="200" w:lineRule="exact"/>
              <w:ind w:right="43"/>
              <w:jc w:val="right"/>
              <w:rPr>
                <w:sz w:val="17"/>
                <w:szCs w:val="24"/>
              </w:rPr>
            </w:pPr>
            <w:r w:rsidRPr="00545BB6">
              <w:rPr>
                <w:sz w:val="17"/>
                <w:szCs w:val="24"/>
              </w:rPr>
              <w:t>55</w:t>
            </w:r>
          </w:p>
        </w:tc>
      </w:tr>
      <w:tr w:rsidR="00927705" w:rsidRPr="00545BB6">
        <w:tc>
          <w:tcPr>
            <w:tcW w:w="787" w:type="dxa"/>
            <w:tcBorders>
              <w:bottom w:val="single" w:sz="12" w:space="0" w:color="auto"/>
            </w:tcBorders>
            <w:shd w:val="clear" w:color="auto" w:fill="auto"/>
            <w:tcMar>
              <w:left w:w="0" w:type="dxa"/>
              <w:right w:w="0" w:type="dxa"/>
            </w:tcMar>
            <w:vAlign w:val="bottom"/>
          </w:tcPr>
          <w:p w:rsidR="00927705" w:rsidRPr="00545BB6" w:rsidRDefault="00927705" w:rsidP="00DB55F1">
            <w:pPr>
              <w:tabs>
                <w:tab w:val="left" w:pos="288"/>
                <w:tab w:val="left" w:pos="576"/>
                <w:tab w:val="left" w:pos="864"/>
                <w:tab w:val="left" w:pos="1152"/>
              </w:tabs>
              <w:suppressAutoHyphens/>
              <w:spacing w:before="32" w:after="32" w:line="200" w:lineRule="exact"/>
              <w:ind w:right="43"/>
              <w:jc w:val="both"/>
              <w:rPr>
                <w:sz w:val="17"/>
                <w:szCs w:val="24"/>
              </w:rPr>
            </w:pPr>
            <w:r w:rsidRPr="00545BB6">
              <w:rPr>
                <w:sz w:val="17"/>
                <w:szCs w:val="24"/>
              </w:rPr>
              <w:t>4.</w:t>
            </w:r>
          </w:p>
        </w:tc>
        <w:tc>
          <w:tcPr>
            <w:tcW w:w="2182" w:type="dxa"/>
            <w:tcBorders>
              <w:bottom w:val="single" w:sz="12" w:space="0" w:color="auto"/>
            </w:tcBorders>
            <w:shd w:val="clear" w:color="auto" w:fill="auto"/>
            <w:tcMar>
              <w:left w:w="0" w:type="dxa"/>
              <w:right w:w="0" w:type="dxa"/>
            </w:tcMar>
            <w:vAlign w:val="bottom"/>
          </w:tcPr>
          <w:p w:rsidR="00927705" w:rsidRPr="00545BB6" w:rsidRDefault="00927705" w:rsidP="00DB55F1">
            <w:pPr>
              <w:tabs>
                <w:tab w:val="left" w:pos="288"/>
                <w:tab w:val="left" w:pos="576"/>
                <w:tab w:val="left" w:pos="864"/>
                <w:tab w:val="left" w:pos="1152"/>
              </w:tabs>
              <w:suppressAutoHyphens/>
              <w:spacing w:before="32" w:after="32" w:line="200" w:lineRule="exact"/>
              <w:ind w:left="635" w:right="43"/>
              <w:rPr>
                <w:sz w:val="17"/>
                <w:szCs w:val="24"/>
              </w:rPr>
            </w:pPr>
            <w:r w:rsidRPr="00545BB6">
              <w:rPr>
                <w:sz w:val="17"/>
                <w:szCs w:val="24"/>
              </w:rPr>
              <w:t>2006</w:t>
            </w:r>
          </w:p>
        </w:tc>
        <w:tc>
          <w:tcPr>
            <w:tcW w:w="2183" w:type="dxa"/>
            <w:tcBorders>
              <w:bottom w:val="single" w:sz="12" w:space="0" w:color="auto"/>
            </w:tcBorders>
            <w:shd w:val="clear" w:color="auto" w:fill="auto"/>
            <w:tcMar>
              <w:left w:w="0" w:type="dxa"/>
              <w:right w:w="0" w:type="dxa"/>
            </w:tcMar>
            <w:vAlign w:val="bottom"/>
          </w:tcPr>
          <w:p w:rsidR="00927705" w:rsidRPr="00545BB6" w:rsidRDefault="00927705" w:rsidP="00DB55F1">
            <w:pPr>
              <w:tabs>
                <w:tab w:val="left" w:pos="288"/>
                <w:tab w:val="left" w:pos="576"/>
                <w:tab w:val="left" w:pos="864"/>
                <w:tab w:val="left" w:pos="1152"/>
              </w:tabs>
              <w:suppressAutoHyphens/>
              <w:spacing w:before="32" w:after="32" w:line="200" w:lineRule="exact"/>
              <w:ind w:right="43"/>
              <w:jc w:val="right"/>
              <w:rPr>
                <w:sz w:val="17"/>
                <w:szCs w:val="24"/>
              </w:rPr>
            </w:pPr>
            <w:r w:rsidRPr="00545BB6">
              <w:rPr>
                <w:sz w:val="17"/>
                <w:szCs w:val="24"/>
              </w:rPr>
              <w:t>101</w:t>
            </w:r>
            <w:r w:rsidR="00406A44">
              <w:rPr>
                <w:sz w:val="17"/>
                <w:szCs w:val="24"/>
              </w:rPr>
              <w:t xml:space="preserve"> </w:t>
            </w:r>
            <w:r w:rsidRPr="00545BB6">
              <w:rPr>
                <w:sz w:val="17"/>
                <w:szCs w:val="24"/>
              </w:rPr>
              <w:t>453</w:t>
            </w:r>
          </w:p>
        </w:tc>
        <w:tc>
          <w:tcPr>
            <w:tcW w:w="2183" w:type="dxa"/>
            <w:tcBorders>
              <w:bottom w:val="single" w:sz="12" w:space="0" w:color="auto"/>
            </w:tcBorders>
            <w:shd w:val="clear" w:color="auto" w:fill="auto"/>
            <w:tcMar>
              <w:left w:w="0" w:type="dxa"/>
              <w:right w:w="0" w:type="dxa"/>
            </w:tcMar>
            <w:vAlign w:val="bottom"/>
          </w:tcPr>
          <w:p w:rsidR="00927705" w:rsidRPr="00545BB6" w:rsidRDefault="00927705" w:rsidP="00DB55F1">
            <w:pPr>
              <w:tabs>
                <w:tab w:val="left" w:pos="288"/>
                <w:tab w:val="left" w:pos="576"/>
                <w:tab w:val="left" w:pos="864"/>
                <w:tab w:val="left" w:pos="1152"/>
              </w:tabs>
              <w:suppressAutoHyphens/>
              <w:spacing w:before="32" w:after="32" w:line="200" w:lineRule="exact"/>
              <w:ind w:right="43"/>
              <w:jc w:val="right"/>
              <w:rPr>
                <w:sz w:val="17"/>
                <w:szCs w:val="24"/>
              </w:rPr>
            </w:pPr>
            <w:r w:rsidRPr="00545BB6">
              <w:rPr>
                <w:sz w:val="17"/>
                <w:szCs w:val="24"/>
              </w:rPr>
              <w:t>56</w:t>
            </w:r>
          </w:p>
        </w:tc>
      </w:tr>
    </w:tbl>
    <w:p w:rsidR="00406A44" w:rsidRDefault="00941D78" w:rsidP="00941D78">
      <w:pPr>
        <w:pStyle w:val="SingleTxt"/>
        <w:spacing w:line="240" w:lineRule="auto"/>
        <w:ind w:right="1120"/>
      </w:pPr>
      <w:r>
        <w:object w:dxaOrig="7334" w:dyaOrig="3501">
          <v:shape id="_x0000_i1028" type="#_x0000_t75" style="width:366.75pt;height:174.75pt" o:ole="">
            <v:imagedata r:id="rId20" o:title=""/>
          </v:shape>
          <o:OLEObject Type="Embed" ProgID="MSGraph.Chart.8" ShapeID="_x0000_i1028" DrawAspect="Content" ObjectID="_1418860524" r:id="rId21">
            <o:FieldCodes>\s</o:FieldCodes>
          </o:OLEObject>
        </w:object>
      </w:r>
    </w:p>
    <w:p w:rsidR="00927705" w:rsidRDefault="00927705" w:rsidP="00E3405F">
      <w:pPr>
        <w:pStyle w:val="SingleTxt"/>
        <w:numPr>
          <w:ilvl w:val="0"/>
          <w:numId w:val="18"/>
        </w:numPr>
      </w:pPr>
      <w:r w:rsidRPr="00545BB6">
        <w:t>Les taux de chômage des femmes de 2001-2002 à 2004-2005 se présentent comme suit :</w:t>
      </w:r>
    </w:p>
    <w:p w:rsidR="00941D78" w:rsidRDefault="00941D78" w:rsidP="00941D78">
      <w:pPr>
        <w:pStyle w:val="SingleTxt"/>
        <w:tabs>
          <w:tab w:val="clear" w:pos="1742"/>
        </w:tabs>
        <w:spacing w:after="0" w:line="120" w:lineRule="exact"/>
        <w:rPr>
          <w:sz w:val="10"/>
        </w:rPr>
      </w:pPr>
    </w:p>
    <w:p w:rsidR="00941D78" w:rsidRPr="00941D78" w:rsidRDefault="00941D78" w:rsidP="00941D78">
      <w:pPr>
        <w:pStyle w:val="SingleTxt"/>
        <w:tabs>
          <w:tab w:val="clear" w:pos="1742"/>
        </w:tabs>
        <w:spacing w:after="0" w:line="120" w:lineRule="exact"/>
        <w:rPr>
          <w:sz w:val="10"/>
        </w:rPr>
      </w:pPr>
    </w:p>
    <w:p w:rsidR="004A6A85" w:rsidRDefault="004A6A85" w:rsidP="00941D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941D78">
        <w:t>E.</w:t>
      </w:r>
      <w:r w:rsidRPr="00545BB6">
        <w:tab/>
        <w:t>Chômage</w:t>
      </w:r>
    </w:p>
    <w:p w:rsidR="00941D78" w:rsidRPr="00941D78" w:rsidRDefault="00941D78" w:rsidP="00941D78">
      <w:pPr>
        <w:pStyle w:val="SingleTxt"/>
        <w:spacing w:after="0" w:line="120" w:lineRule="exact"/>
        <w:rPr>
          <w:sz w:val="10"/>
        </w:rPr>
      </w:pPr>
    </w:p>
    <w:p w:rsidR="00941D78" w:rsidRPr="00941D78" w:rsidRDefault="00941D78" w:rsidP="00941D78">
      <w:pPr>
        <w:pStyle w:val="SingleTxt"/>
        <w:spacing w:after="0" w:line="120" w:lineRule="exact"/>
        <w:rPr>
          <w:sz w:val="10"/>
        </w:rPr>
      </w:pPr>
    </w:p>
    <w:p w:rsidR="00927705" w:rsidRDefault="00941D78" w:rsidP="00941D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7705" w:rsidRPr="00545BB6">
        <w:t>Taux de chômage des femmes</w:t>
      </w:r>
    </w:p>
    <w:p w:rsidR="00941D78" w:rsidRPr="00941D78" w:rsidRDefault="00941D78" w:rsidP="00941D78">
      <w:pPr>
        <w:pStyle w:val="SingleTxt"/>
        <w:spacing w:after="0" w:line="120" w:lineRule="exact"/>
        <w:rPr>
          <w:sz w:val="10"/>
        </w:rPr>
      </w:pPr>
    </w:p>
    <w:p w:rsidR="00941D78" w:rsidRPr="00941D78" w:rsidRDefault="00941D78" w:rsidP="00941D78">
      <w:pPr>
        <w:pStyle w:val="SingleTxt"/>
        <w:spacing w:after="0" w:line="120" w:lineRule="exact"/>
        <w:rPr>
          <w:sz w:val="10"/>
        </w:rPr>
      </w:pPr>
    </w:p>
    <w:tbl>
      <w:tblPr>
        <w:tblW w:w="0" w:type="auto"/>
        <w:tblInd w:w="1267" w:type="dxa"/>
        <w:tblLayout w:type="fixed"/>
        <w:tblCellMar>
          <w:left w:w="0" w:type="dxa"/>
          <w:right w:w="0" w:type="dxa"/>
        </w:tblCellMar>
        <w:tblLook w:val="01E0" w:firstRow="1" w:lastRow="1" w:firstColumn="1" w:lastColumn="1" w:noHBand="0" w:noVBand="0"/>
      </w:tblPr>
      <w:tblGrid>
        <w:gridCol w:w="632"/>
        <w:gridCol w:w="2331"/>
        <w:gridCol w:w="2392"/>
        <w:gridCol w:w="1996"/>
      </w:tblGrid>
      <w:tr w:rsidR="00941D78" w:rsidRPr="00941D78">
        <w:tc>
          <w:tcPr>
            <w:tcW w:w="632" w:type="dxa"/>
            <w:vMerge w:val="restart"/>
            <w:tcBorders>
              <w:top w:val="single" w:sz="4" w:space="0" w:color="auto"/>
              <w:bottom w:val="single" w:sz="12" w:space="0" w:color="auto"/>
            </w:tcBorders>
            <w:shd w:val="clear" w:color="auto" w:fill="auto"/>
            <w:vAlign w:val="bottom"/>
          </w:tcPr>
          <w:p w:rsidR="00927705" w:rsidRPr="00941D78" w:rsidRDefault="00927705" w:rsidP="00941D78">
            <w:pPr>
              <w:suppressAutoHyphens/>
              <w:spacing w:before="80" w:after="80" w:line="160" w:lineRule="exact"/>
              <w:jc w:val="both"/>
              <w:rPr>
                <w:i/>
                <w:sz w:val="14"/>
                <w:szCs w:val="14"/>
              </w:rPr>
            </w:pPr>
            <w:r w:rsidRPr="00941D78">
              <w:rPr>
                <w:i/>
                <w:sz w:val="14"/>
                <w:szCs w:val="14"/>
              </w:rPr>
              <w:t>Sr.</w:t>
            </w:r>
          </w:p>
        </w:tc>
        <w:tc>
          <w:tcPr>
            <w:tcW w:w="2331" w:type="dxa"/>
            <w:vMerge w:val="restart"/>
            <w:tcBorders>
              <w:top w:val="single" w:sz="4" w:space="0" w:color="auto"/>
              <w:bottom w:val="single" w:sz="12" w:space="0" w:color="auto"/>
            </w:tcBorders>
            <w:shd w:val="clear" w:color="auto" w:fill="auto"/>
            <w:vAlign w:val="bottom"/>
          </w:tcPr>
          <w:p w:rsidR="00927705" w:rsidRPr="00941D78" w:rsidRDefault="00927705" w:rsidP="00941D78">
            <w:pPr>
              <w:suppressAutoHyphens/>
              <w:spacing w:before="80" w:after="80" w:line="160" w:lineRule="exact"/>
              <w:rPr>
                <w:i/>
                <w:sz w:val="14"/>
                <w:szCs w:val="14"/>
              </w:rPr>
            </w:pPr>
            <w:r w:rsidRPr="00941D78">
              <w:rPr>
                <w:i/>
                <w:sz w:val="14"/>
                <w:szCs w:val="14"/>
              </w:rPr>
              <w:t>Année</w:t>
            </w:r>
          </w:p>
        </w:tc>
        <w:tc>
          <w:tcPr>
            <w:tcW w:w="4388" w:type="dxa"/>
            <w:gridSpan w:val="2"/>
            <w:tcBorders>
              <w:top w:val="single" w:sz="4" w:space="0" w:color="auto"/>
              <w:bottom w:val="single" w:sz="4" w:space="0" w:color="auto"/>
            </w:tcBorders>
            <w:shd w:val="clear" w:color="auto" w:fill="auto"/>
            <w:vAlign w:val="bottom"/>
          </w:tcPr>
          <w:p w:rsidR="00927705" w:rsidRPr="00941D78" w:rsidRDefault="00927705" w:rsidP="00941D78">
            <w:pPr>
              <w:suppressAutoHyphens/>
              <w:spacing w:before="80" w:after="80" w:line="160" w:lineRule="exact"/>
              <w:jc w:val="center"/>
              <w:rPr>
                <w:i/>
                <w:sz w:val="14"/>
                <w:szCs w:val="14"/>
              </w:rPr>
            </w:pPr>
            <w:r w:rsidRPr="00941D78">
              <w:rPr>
                <w:i/>
                <w:sz w:val="14"/>
                <w:szCs w:val="14"/>
              </w:rPr>
              <w:t>Chômage</w:t>
            </w:r>
          </w:p>
        </w:tc>
      </w:tr>
      <w:tr w:rsidR="00927705" w:rsidRPr="00941D78">
        <w:tc>
          <w:tcPr>
            <w:tcW w:w="632" w:type="dxa"/>
            <w:vMerge/>
            <w:tcBorders>
              <w:top w:val="single" w:sz="12" w:space="0" w:color="auto"/>
              <w:bottom w:val="single" w:sz="12" w:space="0" w:color="auto"/>
            </w:tcBorders>
            <w:shd w:val="clear" w:color="auto" w:fill="auto"/>
            <w:vAlign w:val="bottom"/>
          </w:tcPr>
          <w:p w:rsidR="00927705" w:rsidRPr="00941D78" w:rsidRDefault="00927705" w:rsidP="00941D78">
            <w:pPr>
              <w:suppressAutoHyphens/>
              <w:spacing w:before="80" w:after="80" w:line="160" w:lineRule="exact"/>
              <w:jc w:val="both"/>
              <w:rPr>
                <w:i/>
                <w:sz w:val="14"/>
                <w:szCs w:val="14"/>
              </w:rPr>
            </w:pPr>
          </w:p>
        </w:tc>
        <w:tc>
          <w:tcPr>
            <w:tcW w:w="2331" w:type="dxa"/>
            <w:vMerge/>
            <w:tcBorders>
              <w:top w:val="single" w:sz="12" w:space="0" w:color="auto"/>
              <w:bottom w:val="single" w:sz="12" w:space="0" w:color="auto"/>
            </w:tcBorders>
            <w:shd w:val="clear" w:color="auto" w:fill="auto"/>
            <w:vAlign w:val="bottom"/>
          </w:tcPr>
          <w:p w:rsidR="00927705" w:rsidRPr="00941D78" w:rsidRDefault="00927705" w:rsidP="00941D78">
            <w:pPr>
              <w:suppressAutoHyphens/>
              <w:spacing w:before="80" w:after="80" w:line="160" w:lineRule="exact"/>
              <w:jc w:val="both"/>
              <w:rPr>
                <w:i/>
                <w:sz w:val="14"/>
                <w:szCs w:val="14"/>
              </w:rPr>
            </w:pPr>
          </w:p>
        </w:tc>
        <w:tc>
          <w:tcPr>
            <w:tcW w:w="2392" w:type="dxa"/>
            <w:tcBorders>
              <w:top w:val="single" w:sz="4" w:space="0" w:color="auto"/>
              <w:bottom w:val="single" w:sz="12" w:space="0" w:color="auto"/>
            </w:tcBorders>
            <w:shd w:val="clear" w:color="auto" w:fill="auto"/>
            <w:vAlign w:val="bottom"/>
          </w:tcPr>
          <w:p w:rsidR="00927705" w:rsidRPr="00941D78" w:rsidRDefault="00927705" w:rsidP="00941D78">
            <w:pPr>
              <w:suppressAutoHyphens/>
              <w:spacing w:before="80" w:after="80" w:line="160" w:lineRule="exact"/>
              <w:jc w:val="right"/>
              <w:rPr>
                <w:i/>
                <w:sz w:val="14"/>
                <w:szCs w:val="14"/>
              </w:rPr>
            </w:pPr>
            <w:r w:rsidRPr="00941D78">
              <w:rPr>
                <w:i/>
                <w:sz w:val="14"/>
                <w:szCs w:val="14"/>
              </w:rPr>
              <w:t>Nombre</w:t>
            </w:r>
            <w:r w:rsidR="00DE19DF">
              <w:rPr>
                <w:i/>
                <w:sz w:val="14"/>
                <w:szCs w:val="14"/>
              </w:rPr>
              <w:t xml:space="preserve"> (millions)</w:t>
            </w:r>
          </w:p>
        </w:tc>
        <w:tc>
          <w:tcPr>
            <w:tcW w:w="1996" w:type="dxa"/>
            <w:tcBorders>
              <w:top w:val="single" w:sz="4" w:space="0" w:color="auto"/>
              <w:bottom w:val="single" w:sz="12" w:space="0" w:color="auto"/>
            </w:tcBorders>
            <w:shd w:val="clear" w:color="auto" w:fill="auto"/>
            <w:vAlign w:val="bottom"/>
          </w:tcPr>
          <w:p w:rsidR="00927705" w:rsidRPr="00941D78" w:rsidRDefault="00927705" w:rsidP="00941D78">
            <w:pPr>
              <w:suppressAutoHyphens/>
              <w:spacing w:before="80" w:after="80" w:line="160" w:lineRule="exact"/>
              <w:jc w:val="right"/>
              <w:rPr>
                <w:i/>
                <w:sz w:val="14"/>
                <w:szCs w:val="14"/>
              </w:rPr>
            </w:pPr>
            <w:r w:rsidRPr="00941D78">
              <w:rPr>
                <w:i/>
                <w:sz w:val="14"/>
                <w:szCs w:val="14"/>
              </w:rPr>
              <w:t>Pourcentage</w:t>
            </w:r>
          </w:p>
        </w:tc>
      </w:tr>
      <w:tr w:rsidR="00941D78" w:rsidRPr="00941D78">
        <w:trPr>
          <w:trHeight w:hRule="exact" w:val="115"/>
        </w:trPr>
        <w:tc>
          <w:tcPr>
            <w:tcW w:w="632" w:type="dxa"/>
            <w:tcBorders>
              <w:top w:val="single" w:sz="12" w:space="0" w:color="auto"/>
            </w:tcBorders>
            <w:shd w:val="clear" w:color="auto" w:fill="auto"/>
            <w:vAlign w:val="bottom"/>
          </w:tcPr>
          <w:p w:rsidR="00941D78" w:rsidRPr="00941D78" w:rsidRDefault="00941D78" w:rsidP="00941D78">
            <w:pPr>
              <w:suppressAutoHyphens/>
              <w:spacing w:before="40" w:after="40" w:line="210" w:lineRule="exact"/>
              <w:jc w:val="both"/>
              <w:rPr>
                <w:sz w:val="17"/>
                <w:szCs w:val="17"/>
              </w:rPr>
            </w:pPr>
          </w:p>
        </w:tc>
        <w:tc>
          <w:tcPr>
            <w:tcW w:w="2331" w:type="dxa"/>
            <w:tcBorders>
              <w:top w:val="single" w:sz="12" w:space="0" w:color="auto"/>
            </w:tcBorders>
            <w:shd w:val="clear" w:color="auto" w:fill="auto"/>
            <w:vAlign w:val="bottom"/>
          </w:tcPr>
          <w:p w:rsidR="00941D78" w:rsidRPr="00941D78" w:rsidRDefault="00941D78" w:rsidP="00941D78">
            <w:pPr>
              <w:suppressAutoHyphens/>
              <w:spacing w:before="40" w:after="40" w:line="210" w:lineRule="exact"/>
              <w:jc w:val="both"/>
              <w:rPr>
                <w:sz w:val="17"/>
                <w:szCs w:val="17"/>
              </w:rPr>
            </w:pPr>
          </w:p>
        </w:tc>
        <w:tc>
          <w:tcPr>
            <w:tcW w:w="2392" w:type="dxa"/>
            <w:tcBorders>
              <w:top w:val="single" w:sz="12" w:space="0" w:color="auto"/>
            </w:tcBorders>
            <w:shd w:val="clear" w:color="auto" w:fill="auto"/>
            <w:vAlign w:val="bottom"/>
          </w:tcPr>
          <w:p w:rsidR="00941D78" w:rsidRPr="00941D78" w:rsidRDefault="00941D78" w:rsidP="00941D78">
            <w:pPr>
              <w:suppressAutoHyphens/>
              <w:spacing w:before="40" w:after="40" w:line="210" w:lineRule="exact"/>
              <w:jc w:val="right"/>
              <w:rPr>
                <w:sz w:val="17"/>
                <w:szCs w:val="17"/>
              </w:rPr>
            </w:pPr>
          </w:p>
        </w:tc>
        <w:tc>
          <w:tcPr>
            <w:tcW w:w="1996" w:type="dxa"/>
            <w:tcBorders>
              <w:top w:val="single" w:sz="12" w:space="0" w:color="auto"/>
            </w:tcBorders>
            <w:shd w:val="clear" w:color="auto" w:fill="auto"/>
            <w:vAlign w:val="bottom"/>
          </w:tcPr>
          <w:p w:rsidR="00941D78" w:rsidRPr="00941D78" w:rsidRDefault="00941D78" w:rsidP="00941D78">
            <w:pPr>
              <w:suppressAutoHyphens/>
              <w:spacing w:before="40" w:after="40" w:line="210" w:lineRule="exact"/>
              <w:jc w:val="right"/>
              <w:rPr>
                <w:sz w:val="17"/>
                <w:szCs w:val="17"/>
              </w:rPr>
            </w:pPr>
          </w:p>
        </w:tc>
      </w:tr>
      <w:tr w:rsidR="00927705" w:rsidRPr="00941D78">
        <w:tc>
          <w:tcPr>
            <w:tcW w:w="632" w:type="dxa"/>
            <w:shd w:val="clear" w:color="auto" w:fill="auto"/>
            <w:vAlign w:val="bottom"/>
          </w:tcPr>
          <w:p w:rsidR="00927705" w:rsidRPr="00941D78" w:rsidRDefault="00927705" w:rsidP="00941D78">
            <w:pPr>
              <w:suppressAutoHyphens/>
              <w:spacing w:before="40" w:after="40" w:line="210" w:lineRule="exact"/>
              <w:jc w:val="both"/>
              <w:rPr>
                <w:sz w:val="17"/>
                <w:szCs w:val="17"/>
              </w:rPr>
            </w:pPr>
            <w:r w:rsidRPr="00941D78">
              <w:rPr>
                <w:sz w:val="17"/>
                <w:szCs w:val="17"/>
              </w:rPr>
              <w:t>1.</w:t>
            </w:r>
          </w:p>
        </w:tc>
        <w:tc>
          <w:tcPr>
            <w:tcW w:w="2331" w:type="dxa"/>
            <w:shd w:val="clear" w:color="auto" w:fill="auto"/>
            <w:vAlign w:val="bottom"/>
          </w:tcPr>
          <w:p w:rsidR="00927705" w:rsidRPr="00941D78" w:rsidRDefault="00927705" w:rsidP="00941D78">
            <w:pPr>
              <w:suppressAutoHyphens/>
              <w:spacing w:before="40" w:after="40" w:line="210" w:lineRule="exact"/>
              <w:jc w:val="both"/>
              <w:rPr>
                <w:sz w:val="17"/>
                <w:szCs w:val="17"/>
              </w:rPr>
            </w:pPr>
            <w:r w:rsidRPr="00941D78">
              <w:rPr>
                <w:sz w:val="17"/>
                <w:szCs w:val="17"/>
              </w:rPr>
              <w:t>2001-2002</w:t>
            </w:r>
          </w:p>
        </w:tc>
        <w:tc>
          <w:tcPr>
            <w:tcW w:w="2392" w:type="dxa"/>
            <w:shd w:val="clear" w:color="auto" w:fill="auto"/>
            <w:vAlign w:val="bottom"/>
          </w:tcPr>
          <w:p w:rsidR="00927705" w:rsidRPr="00941D78" w:rsidRDefault="00DE19DF" w:rsidP="00941D78">
            <w:pPr>
              <w:suppressAutoHyphens/>
              <w:spacing w:before="40" w:after="40" w:line="210" w:lineRule="exact"/>
              <w:jc w:val="right"/>
              <w:rPr>
                <w:sz w:val="17"/>
                <w:szCs w:val="17"/>
              </w:rPr>
            </w:pPr>
            <w:r>
              <w:rPr>
                <w:sz w:val="17"/>
                <w:szCs w:val="17"/>
              </w:rPr>
              <w:t>0,</w:t>
            </w:r>
            <w:r w:rsidR="00927705" w:rsidRPr="00941D78">
              <w:rPr>
                <w:sz w:val="17"/>
                <w:szCs w:val="17"/>
              </w:rPr>
              <w:t xml:space="preserve">45 </w:t>
            </w:r>
          </w:p>
        </w:tc>
        <w:tc>
          <w:tcPr>
            <w:tcW w:w="1996" w:type="dxa"/>
            <w:shd w:val="clear" w:color="auto" w:fill="auto"/>
            <w:vAlign w:val="bottom"/>
          </w:tcPr>
          <w:p w:rsidR="00927705" w:rsidRPr="00941D78" w:rsidRDefault="00DE19DF" w:rsidP="00941D78">
            <w:pPr>
              <w:suppressAutoHyphens/>
              <w:spacing w:before="40" w:after="40" w:line="210" w:lineRule="exact"/>
              <w:jc w:val="right"/>
              <w:rPr>
                <w:sz w:val="17"/>
                <w:szCs w:val="17"/>
              </w:rPr>
            </w:pPr>
            <w:r>
              <w:rPr>
                <w:sz w:val="17"/>
                <w:szCs w:val="17"/>
              </w:rPr>
              <w:t>4,</w:t>
            </w:r>
            <w:r w:rsidR="00927705" w:rsidRPr="00941D78">
              <w:rPr>
                <w:sz w:val="17"/>
                <w:szCs w:val="17"/>
              </w:rPr>
              <w:t>73</w:t>
            </w:r>
          </w:p>
        </w:tc>
      </w:tr>
      <w:tr w:rsidR="00927705" w:rsidRPr="00941D78">
        <w:tc>
          <w:tcPr>
            <w:tcW w:w="632" w:type="dxa"/>
            <w:shd w:val="clear" w:color="auto" w:fill="auto"/>
            <w:vAlign w:val="bottom"/>
          </w:tcPr>
          <w:p w:rsidR="00927705" w:rsidRPr="00941D78" w:rsidRDefault="00927705" w:rsidP="00941D78">
            <w:pPr>
              <w:suppressAutoHyphens/>
              <w:spacing w:before="40" w:after="40" w:line="210" w:lineRule="exact"/>
              <w:jc w:val="both"/>
              <w:rPr>
                <w:sz w:val="17"/>
                <w:szCs w:val="17"/>
              </w:rPr>
            </w:pPr>
            <w:r w:rsidRPr="00941D78">
              <w:rPr>
                <w:sz w:val="17"/>
                <w:szCs w:val="17"/>
              </w:rPr>
              <w:t>2.</w:t>
            </w:r>
          </w:p>
        </w:tc>
        <w:tc>
          <w:tcPr>
            <w:tcW w:w="2331" w:type="dxa"/>
            <w:shd w:val="clear" w:color="auto" w:fill="auto"/>
            <w:vAlign w:val="bottom"/>
          </w:tcPr>
          <w:p w:rsidR="00927705" w:rsidRPr="00941D78" w:rsidRDefault="00927705" w:rsidP="00941D78">
            <w:pPr>
              <w:suppressAutoHyphens/>
              <w:spacing w:before="40" w:after="40" w:line="210" w:lineRule="exact"/>
              <w:jc w:val="both"/>
              <w:rPr>
                <w:sz w:val="17"/>
                <w:szCs w:val="17"/>
              </w:rPr>
            </w:pPr>
            <w:r w:rsidRPr="00941D78">
              <w:rPr>
                <w:sz w:val="17"/>
                <w:szCs w:val="17"/>
              </w:rPr>
              <w:t>2002-2003</w:t>
            </w:r>
          </w:p>
        </w:tc>
        <w:tc>
          <w:tcPr>
            <w:tcW w:w="2392" w:type="dxa"/>
            <w:shd w:val="clear" w:color="auto" w:fill="auto"/>
            <w:vAlign w:val="bottom"/>
          </w:tcPr>
          <w:p w:rsidR="00927705" w:rsidRPr="00941D78" w:rsidRDefault="00DE19DF" w:rsidP="00941D78">
            <w:pPr>
              <w:suppressAutoHyphens/>
              <w:spacing w:before="40" w:after="40" w:line="210" w:lineRule="exact"/>
              <w:jc w:val="right"/>
              <w:rPr>
                <w:sz w:val="17"/>
                <w:szCs w:val="17"/>
              </w:rPr>
            </w:pPr>
            <w:r>
              <w:rPr>
                <w:sz w:val="17"/>
                <w:szCs w:val="17"/>
              </w:rPr>
              <w:t>0,</w:t>
            </w:r>
            <w:r w:rsidR="00927705" w:rsidRPr="00941D78">
              <w:rPr>
                <w:sz w:val="17"/>
                <w:szCs w:val="17"/>
              </w:rPr>
              <w:t xml:space="preserve">46 </w:t>
            </w:r>
          </w:p>
        </w:tc>
        <w:tc>
          <w:tcPr>
            <w:tcW w:w="1996" w:type="dxa"/>
            <w:shd w:val="clear" w:color="auto" w:fill="auto"/>
            <w:vAlign w:val="bottom"/>
          </w:tcPr>
          <w:p w:rsidR="00927705" w:rsidRPr="00941D78" w:rsidRDefault="00DE19DF" w:rsidP="00941D78">
            <w:pPr>
              <w:suppressAutoHyphens/>
              <w:spacing w:before="40" w:after="40" w:line="210" w:lineRule="exact"/>
              <w:jc w:val="right"/>
              <w:rPr>
                <w:sz w:val="17"/>
                <w:szCs w:val="17"/>
              </w:rPr>
            </w:pPr>
            <w:r>
              <w:rPr>
                <w:sz w:val="17"/>
                <w:szCs w:val="17"/>
              </w:rPr>
              <w:t>4,</w:t>
            </w:r>
            <w:r w:rsidR="00927705" w:rsidRPr="00941D78">
              <w:rPr>
                <w:sz w:val="17"/>
                <w:szCs w:val="17"/>
              </w:rPr>
              <w:t>70</w:t>
            </w:r>
          </w:p>
        </w:tc>
      </w:tr>
      <w:tr w:rsidR="00927705" w:rsidRPr="00941D78">
        <w:tc>
          <w:tcPr>
            <w:tcW w:w="632" w:type="dxa"/>
            <w:shd w:val="clear" w:color="auto" w:fill="auto"/>
            <w:vAlign w:val="bottom"/>
          </w:tcPr>
          <w:p w:rsidR="00927705" w:rsidRPr="00941D78" w:rsidRDefault="00927705" w:rsidP="00941D78">
            <w:pPr>
              <w:suppressAutoHyphens/>
              <w:spacing w:before="40" w:after="40" w:line="210" w:lineRule="exact"/>
              <w:jc w:val="both"/>
              <w:rPr>
                <w:sz w:val="17"/>
                <w:szCs w:val="17"/>
              </w:rPr>
            </w:pPr>
            <w:r w:rsidRPr="00941D78">
              <w:rPr>
                <w:sz w:val="17"/>
                <w:szCs w:val="17"/>
              </w:rPr>
              <w:t>3.</w:t>
            </w:r>
          </w:p>
        </w:tc>
        <w:tc>
          <w:tcPr>
            <w:tcW w:w="2331" w:type="dxa"/>
            <w:shd w:val="clear" w:color="auto" w:fill="auto"/>
            <w:vAlign w:val="bottom"/>
          </w:tcPr>
          <w:p w:rsidR="00927705" w:rsidRPr="00941D78" w:rsidRDefault="00927705" w:rsidP="00941D78">
            <w:pPr>
              <w:suppressAutoHyphens/>
              <w:spacing w:before="40" w:after="40" w:line="210" w:lineRule="exact"/>
              <w:jc w:val="both"/>
              <w:rPr>
                <w:sz w:val="17"/>
                <w:szCs w:val="17"/>
              </w:rPr>
            </w:pPr>
            <w:r w:rsidRPr="00941D78">
              <w:rPr>
                <w:sz w:val="17"/>
                <w:szCs w:val="17"/>
              </w:rPr>
              <w:t>2003-2004</w:t>
            </w:r>
          </w:p>
        </w:tc>
        <w:tc>
          <w:tcPr>
            <w:tcW w:w="2392" w:type="dxa"/>
            <w:shd w:val="clear" w:color="auto" w:fill="auto"/>
            <w:vAlign w:val="bottom"/>
          </w:tcPr>
          <w:p w:rsidR="00927705" w:rsidRPr="00941D78" w:rsidRDefault="00DE19DF" w:rsidP="00941D78">
            <w:pPr>
              <w:suppressAutoHyphens/>
              <w:spacing w:before="40" w:after="40" w:line="210" w:lineRule="exact"/>
              <w:jc w:val="right"/>
              <w:rPr>
                <w:sz w:val="17"/>
                <w:szCs w:val="17"/>
              </w:rPr>
            </w:pPr>
            <w:r>
              <w:rPr>
                <w:sz w:val="17"/>
                <w:szCs w:val="17"/>
              </w:rPr>
              <w:t>0,</w:t>
            </w:r>
            <w:r w:rsidR="00927705" w:rsidRPr="00941D78">
              <w:rPr>
                <w:sz w:val="17"/>
                <w:szCs w:val="17"/>
              </w:rPr>
              <w:t xml:space="preserve">47 </w:t>
            </w:r>
          </w:p>
        </w:tc>
        <w:tc>
          <w:tcPr>
            <w:tcW w:w="1996" w:type="dxa"/>
            <w:shd w:val="clear" w:color="auto" w:fill="auto"/>
            <w:vAlign w:val="bottom"/>
          </w:tcPr>
          <w:p w:rsidR="00927705" w:rsidRPr="00941D78" w:rsidRDefault="00DE19DF" w:rsidP="00941D78">
            <w:pPr>
              <w:suppressAutoHyphens/>
              <w:spacing w:before="40" w:after="40" w:line="210" w:lineRule="exact"/>
              <w:jc w:val="right"/>
              <w:rPr>
                <w:sz w:val="17"/>
                <w:szCs w:val="17"/>
              </w:rPr>
            </w:pPr>
            <w:r>
              <w:rPr>
                <w:sz w:val="17"/>
                <w:szCs w:val="17"/>
              </w:rPr>
              <w:t>4,</w:t>
            </w:r>
            <w:r w:rsidR="00927705" w:rsidRPr="00941D78">
              <w:rPr>
                <w:sz w:val="17"/>
                <w:szCs w:val="17"/>
              </w:rPr>
              <w:t>67</w:t>
            </w:r>
          </w:p>
        </w:tc>
      </w:tr>
      <w:tr w:rsidR="00927705" w:rsidRPr="00941D78">
        <w:tc>
          <w:tcPr>
            <w:tcW w:w="632" w:type="dxa"/>
            <w:tcBorders>
              <w:bottom w:val="single" w:sz="12" w:space="0" w:color="auto"/>
            </w:tcBorders>
            <w:shd w:val="clear" w:color="auto" w:fill="auto"/>
            <w:vAlign w:val="bottom"/>
          </w:tcPr>
          <w:p w:rsidR="00927705" w:rsidRPr="00941D78" w:rsidRDefault="00927705" w:rsidP="00941D78">
            <w:pPr>
              <w:suppressAutoHyphens/>
              <w:spacing w:before="40" w:after="40" w:line="210" w:lineRule="exact"/>
              <w:jc w:val="both"/>
              <w:rPr>
                <w:sz w:val="17"/>
                <w:szCs w:val="17"/>
              </w:rPr>
            </w:pPr>
            <w:r w:rsidRPr="00941D78">
              <w:rPr>
                <w:sz w:val="17"/>
                <w:szCs w:val="17"/>
              </w:rPr>
              <w:t>4.</w:t>
            </w:r>
          </w:p>
        </w:tc>
        <w:tc>
          <w:tcPr>
            <w:tcW w:w="2331" w:type="dxa"/>
            <w:tcBorders>
              <w:bottom w:val="single" w:sz="12" w:space="0" w:color="auto"/>
            </w:tcBorders>
            <w:shd w:val="clear" w:color="auto" w:fill="auto"/>
            <w:vAlign w:val="bottom"/>
          </w:tcPr>
          <w:p w:rsidR="00927705" w:rsidRPr="00941D78" w:rsidRDefault="00927705" w:rsidP="00941D78">
            <w:pPr>
              <w:suppressAutoHyphens/>
              <w:spacing w:before="40" w:after="40" w:line="210" w:lineRule="exact"/>
              <w:jc w:val="both"/>
              <w:rPr>
                <w:sz w:val="17"/>
                <w:szCs w:val="17"/>
              </w:rPr>
            </w:pPr>
            <w:r w:rsidRPr="00941D78">
              <w:rPr>
                <w:sz w:val="17"/>
                <w:szCs w:val="17"/>
              </w:rPr>
              <w:t>2004-2005</w:t>
            </w:r>
          </w:p>
        </w:tc>
        <w:tc>
          <w:tcPr>
            <w:tcW w:w="2392" w:type="dxa"/>
            <w:tcBorders>
              <w:bottom w:val="single" w:sz="12" w:space="0" w:color="auto"/>
            </w:tcBorders>
            <w:shd w:val="clear" w:color="auto" w:fill="auto"/>
            <w:vAlign w:val="bottom"/>
          </w:tcPr>
          <w:p w:rsidR="00927705" w:rsidRPr="00941D78" w:rsidRDefault="00DE19DF" w:rsidP="00941D78">
            <w:pPr>
              <w:suppressAutoHyphens/>
              <w:spacing w:before="40" w:after="40" w:line="210" w:lineRule="exact"/>
              <w:jc w:val="right"/>
              <w:rPr>
                <w:sz w:val="17"/>
                <w:szCs w:val="17"/>
              </w:rPr>
            </w:pPr>
            <w:r>
              <w:rPr>
                <w:sz w:val="17"/>
                <w:szCs w:val="17"/>
              </w:rPr>
              <w:t>0,</w:t>
            </w:r>
            <w:r w:rsidR="00927705" w:rsidRPr="00941D78">
              <w:rPr>
                <w:sz w:val="17"/>
                <w:szCs w:val="17"/>
              </w:rPr>
              <w:t xml:space="preserve">48 </w:t>
            </w:r>
          </w:p>
        </w:tc>
        <w:tc>
          <w:tcPr>
            <w:tcW w:w="1996" w:type="dxa"/>
            <w:tcBorders>
              <w:bottom w:val="single" w:sz="12" w:space="0" w:color="auto"/>
            </w:tcBorders>
            <w:shd w:val="clear" w:color="auto" w:fill="auto"/>
            <w:vAlign w:val="bottom"/>
          </w:tcPr>
          <w:p w:rsidR="00927705" w:rsidRPr="00941D78" w:rsidRDefault="00DE19DF" w:rsidP="00941D78">
            <w:pPr>
              <w:suppressAutoHyphens/>
              <w:spacing w:before="40" w:after="40" w:line="210" w:lineRule="exact"/>
              <w:jc w:val="right"/>
              <w:rPr>
                <w:sz w:val="17"/>
                <w:szCs w:val="17"/>
              </w:rPr>
            </w:pPr>
            <w:r>
              <w:rPr>
                <w:sz w:val="17"/>
                <w:szCs w:val="17"/>
              </w:rPr>
              <w:t>4,</w:t>
            </w:r>
            <w:r w:rsidR="00927705" w:rsidRPr="00941D78">
              <w:rPr>
                <w:sz w:val="17"/>
                <w:szCs w:val="17"/>
              </w:rPr>
              <w:t>64</w:t>
            </w:r>
          </w:p>
        </w:tc>
      </w:tr>
    </w:tbl>
    <w:p w:rsidR="00DE19DF" w:rsidRPr="00DE19DF" w:rsidRDefault="00DE19DF" w:rsidP="00DE19DF">
      <w:pPr>
        <w:pStyle w:val="SingleTxt"/>
        <w:spacing w:after="0" w:line="120" w:lineRule="exact"/>
        <w:rPr>
          <w:sz w:val="10"/>
        </w:rPr>
      </w:pPr>
    </w:p>
    <w:p w:rsidR="00DE19DF" w:rsidRPr="00DE19DF" w:rsidRDefault="00DE19DF" w:rsidP="00DE19DF">
      <w:pPr>
        <w:pStyle w:val="SingleTxt"/>
        <w:spacing w:after="0" w:line="120" w:lineRule="exact"/>
        <w:rPr>
          <w:sz w:val="10"/>
        </w:rPr>
      </w:pPr>
    </w:p>
    <w:p w:rsidR="004A6A85" w:rsidRDefault="00BE117C" w:rsidP="0096311B">
      <w:pPr>
        <w:pStyle w:val="SingleTxt"/>
        <w:spacing w:line="240" w:lineRule="auto"/>
        <w:ind w:right="850"/>
      </w:pPr>
      <w:r>
        <w:object w:dxaOrig="7365" w:dyaOrig="3750">
          <v:shape id="_x0000_i1029" type="#_x0000_t75" style="width:368.25pt;height:187.5pt" o:ole="">
            <v:imagedata r:id="rId22" o:title=""/>
          </v:shape>
          <o:OLEObject Type="Embed" ProgID="MSGraph.Chart.8" ShapeID="_x0000_i1029" DrawAspect="Content" ObjectID="_1418860525" r:id="rId23">
            <o:FieldCodes>\s</o:FieldCodes>
          </o:OLEObject>
        </w:object>
      </w:r>
    </w:p>
    <w:p w:rsidR="0096311B" w:rsidRDefault="0096311B" w:rsidP="0096311B">
      <w:pPr>
        <w:pStyle w:val="SingleTxt"/>
        <w:spacing w:after="0" w:line="120" w:lineRule="exact"/>
        <w:rPr>
          <w:sz w:val="10"/>
        </w:rPr>
      </w:pPr>
    </w:p>
    <w:p w:rsidR="0096311B" w:rsidRPr="0096311B" w:rsidRDefault="0096311B" w:rsidP="0096311B">
      <w:pPr>
        <w:pStyle w:val="SingleTxt"/>
        <w:spacing w:after="0" w:line="120" w:lineRule="exact"/>
        <w:rPr>
          <w:sz w:val="10"/>
        </w:rPr>
      </w:pPr>
    </w:p>
    <w:p w:rsidR="00927705" w:rsidRDefault="00DB55F1" w:rsidP="00963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AF5224" w:rsidRPr="00545BB6">
        <w:tab/>
      </w:r>
      <w:r w:rsidR="0096311B">
        <w:t>F.</w:t>
      </w:r>
      <w:r w:rsidR="00AF5224" w:rsidRPr="00545BB6">
        <w:tab/>
      </w:r>
      <w:r w:rsidR="00927705" w:rsidRPr="00545BB6">
        <w:t xml:space="preserve">Stages de formation pour </w:t>
      </w:r>
      <w:r w:rsidR="00204502">
        <w:t xml:space="preserve">les </w:t>
      </w:r>
      <w:r w:rsidR="00927705" w:rsidRPr="00545BB6">
        <w:t>femmes</w:t>
      </w:r>
    </w:p>
    <w:p w:rsidR="0096311B" w:rsidRPr="0096311B" w:rsidRDefault="0096311B" w:rsidP="0096311B">
      <w:pPr>
        <w:pStyle w:val="SingleTxt"/>
        <w:spacing w:after="0" w:line="120" w:lineRule="exact"/>
        <w:rPr>
          <w:sz w:val="10"/>
        </w:rPr>
      </w:pPr>
    </w:p>
    <w:p w:rsidR="0096311B" w:rsidRPr="0096311B" w:rsidRDefault="0096311B" w:rsidP="0096311B">
      <w:pPr>
        <w:pStyle w:val="SingleTxt"/>
        <w:spacing w:after="0" w:line="120" w:lineRule="exact"/>
        <w:rPr>
          <w:sz w:val="10"/>
        </w:rPr>
      </w:pPr>
    </w:p>
    <w:p w:rsidR="00927705" w:rsidRPr="00545BB6" w:rsidRDefault="00927705" w:rsidP="00E3405F">
      <w:pPr>
        <w:pStyle w:val="SingleTxt"/>
        <w:numPr>
          <w:ilvl w:val="0"/>
          <w:numId w:val="19"/>
        </w:numPr>
      </w:pPr>
      <w:r w:rsidRPr="00545BB6">
        <w:t>Le pourcentage de femmes ayant suivi des stages de formation spécialisée depuis 1972 jusqu</w:t>
      </w:r>
      <w:r w:rsidR="00E150E5">
        <w:t>’</w:t>
      </w:r>
      <w:r w:rsidR="002868F5">
        <w:t>au 31 </w:t>
      </w:r>
      <w:r w:rsidRPr="00545BB6">
        <w:t>décembre 2006 est de 15,97</w:t>
      </w:r>
      <w:r w:rsidR="00F060F1" w:rsidRPr="00545BB6">
        <w:t> %</w:t>
      </w:r>
      <w:r w:rsidRPr="00545BB6">
        <w:t>.</w:t>
      </w:r>
    </w:p>
    <w:p w:rsidR="00927705" w:rsidRDefault="00711CFD" w:rsidP="00BE117C">
      <w:pPr>
        <w:pStyle w:val="SingleTxt"/>
        <w:spacing w:line="240" w:lineRule="auto"/>
        <w:jc w:val="center"/>
      </w:pPr>
      <w:r>
        <w:object w:dxaOrig="5586" w:dyaOrig="2850">
          <v:shape id="_x0000_i1030" type="#_x0000_t75" style="width:279pt;height:142.5pt" o:ole="">
            <v:imagedata r:id="rId24" o:title=""/>
          </v:shape>
          <o:OLEObject Type="Embed" ProgID="MSGraph.Chart.8" ShapeID="_x0000_i1030" DrawAspect="Content" ObjectID="_1418860526" r:id="rId25">
            <o:FieldCodes>\s</o:FieldCodes>
          </o:OLEObject>
        </w:object>
      </w:r>
    </w:p>
    <w:p w:rsidR="00181C06" w:rsidRDefault="00181C06" w:rsidP="00EF61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927705" w:rsidRDefault="00AF5224" w:rsidP="00EF61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EF6172">
        <w:t>G.</w:t>
      </w:r>
      <w:r w:rsidRPr="00545BB6">
        <w:tab/>
      </w:r>
      <w:r w:rsidR="00927705" w:rsidRPr="00545BB6">
        <w:t>Travailleuses indépendantes et employées</w:t>
      </w:r>
    </w:p>
    <w:p w:rsidR="00EF6172" w:rsidRPr="00EF6172" w:rsidRDefault="00EF6172" w:rsidP="00EF6172">
      <w:pPr>
        <w:pStyle w:val="SingleTxt"/>
        <w:spacing w:after="0" w:line="120" w:lineRule="exact"/>
        <w:rPr>
          <w:sz w:val="10"/>
        </w:rPr>
      </w:pPr>
    </w:p>
    <w:p w:rsidR="00EF6172" w:rsidRPr="00EF6172" w:rsidRDefault="00EF6172" w:rsidP="00EF6172">
      <w:pPr>
        <w:pStyle w:val="SingleTxt"/>
        <w:spacing w:after="0" w:line="120" w:lineRule="exact"/>
        <w:rPr>
          <w:sz w:val="10"/>
        </w:rPr>
      </w:pPr>
    </w:p>
    <w:p w:rsidR="00927705" w:rsidRPr="00545BB6" w:rsidRDefault="00927705" w:rsidP="00AF5224">
      <w:pPr>
        <w:pStyle w:val="SingleTxt"/>
        <w:numPr>
          <w:ilvl w:val="0"/>
          <w:numId w:val="19"/>
        </w:numPr>
      </w:pPr>
      <w:r w:rsidRPr="00545BB6">
        <w:t xml:space="preserve">En 2005, un total de 1 123 726 femmes étaient travailleuses indépendantes ou employées. </w:t>
      </w:r>
    </w:p>
    <w:p w:rsidR="00EF6172" w:rsidRPr="00EF6172" w:rsidRDefault="00EF6172" w:rsidP="00EF6172">
      <w:pPr>
        <w:pStyle w:val="SingleTxt"/>
        <w:spacing w:after="0" w:line="120" w:lineRule="exact"/>
        <w:rPr>
          <w:b/>
          <w:bCs/>
          <w:sz w:val="10"/>
        </w:rPr>
      </w:pPr>
    </w:p>
    <w:p w:rsidR="00927705" w:rsidRDefault="00EF6172" w:rsidP="00EF61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7705" w:rsidRPr="00545BB6">
        <w:t>Travailleurs indépendants ou employés</w:t>
      </w:r>
    </w:p>
    <w:p w:rsidR="00EF6172" w:rsidRPr="00EF6172" w:rsidRDefault="00EF6172" w:rsidP="00EF6172">
      <w:pPr>
        <w:pStyle w:val="SingleTxt"/>
        <w:spacing w:after="0" w:line="120" w:lineRule="exact"/>
        <w:rPr>
          <w:sz w:val="10"/>
        </w:rPr>
      </w:pPr>
    </w:p>
    <w:p w:rsidR="00EF6172" w:rsidRDefault="00EF6172" w:rsidP="00EF617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810"/>
        <w:gridCol w:w="1926"/>
        <w:gridCol w:w="2292"/>
        <w:gridCol w:w="2292"/>
      </w:tblGrid>
      <w:tr w:rsidR="00EF6172" w:rsidRPr="00EF6172">
        <w:tblPrEx>
          <w:tblCellMar>
            <w:top w:w="0" w:type="dxa"/>
            <w:bottom w:w="0" w:type="dxa"/>
          </w:tblCellMar>
        </w:tblPrEx>
        <w:trPr>
          <w:tblHeader/>
        </w:trPr>
        <w:tc>
          <w:tcPr>
            <w:tcW w:w="810" w:type="dxa"/>
            <w:tcBorders>
              <w:top w:val="single" w:sz="4" w:space="0" w:color="auto"/>
            </w:tcBorders>
            <w:shd w:val="clear" w:color="auto" w:fill="auto"/>
            <w:vAlign w:val="bottom"/>
          </w:tcPr>
          <w:p w:rsidR="00EF6172" w:rsidRPr="00EF6172" w:rsidRDefault="00EF6172" w:rsidP="00EF6172">
            <w:pPr>
              <w:tabs>
                <w:tab w:val="left" w:pos="288"/>
                <w:tab w:val="left" w:pos="576"/>
                <w:tab w:val="left" w:pos="864"/>
                <w:tab w:val="left" w:pos="1152"/>
              </w:tabs>
              <w:suppressAutoHyphens/>
              <w:spacing w:before="80" w:after="80" w:line="160" w:lineRule="exact"/>
              <w:ind w:right="43"/>
              <w:rPr>
                <w:i/>
                <w:sz w:val="14"/>
              </w:rPr>
            </w:pPr>
          </w:p>
        </w:tc>
        <w:tc>
          <w:tcPr>
            <w:tcW w:w="1926" w:type="dxa"/>
            <w:tcBorders>
              <w:top w:val="single" w:sz="4" w:space="0" w:color="auto"/>
            </w:tcBorders>
            <w:shd w:val="clear" w:color="auto" w:fill="auto"/>
            <w:vAlign w:val="bottom"/>
          </w:tcPr>
          <w:p w:rsidR="00EF6172" w:rsidRPr="00EF6172" w:rsidRDefault="00EF6172" w:rsidP="00EF6172">
            <w:pPr>
              <w:tabs>
                <w:tab w:val="left" w:pos="288"/>
                <w:tab w:val="left" w:pos="576"/>
                <w:tab w:val="left" w:pos="864"/>
                <w:tab w:val="left" w:pos="1152"/>
              </w:tabs>
              <w:suppressAutoHyphens/>
              <w:spacing w:before="80" w:after="80" w:line="160" w:lineRule="exact"/>
              <w:ind w:right="43"/>
              <w:rPr>
                <w:i/>
                <w:sz w:val="14"/>
              </w:rPr>
            </w:pPr>
          </w:p>
        </w:tc>
        <w:tc>
          <w:tcPr>
            <w:tcW w:w="4584" w:type="dxa"/>
            <w:gridSpan w:val="2"/>
            <w:tcBorders>
              <w:top w:val="single" w:sz="4" w:space="0" w:color="auto"/>
              <w:bottom w:val="single" w:sz="4" w:space="0" w:color="auto"/>
            </w:tcBorders>
            <w:shd w:val="clear" w:color="auto" w:fill="auto"/>
            <w:vAlign w:val="bottom"/>
          </w:tcPr>
          <w:p w:rsidR="00EF6172" w:rsidRPr="00EF6172" w:rsidRDefault="00EF6172" w:rsidP="00EF6172">
            <w:pPr>
              <w:tabs>
                <w:tab w:val="left" w:pos="288"/>
                <w:tab w:val="left" w:pos="576"/>
                <w:tab w:val="left" w:pos="864"/>
                <w:tab w:val="left" w:pos="1152"/>
              </w:tabs>
              <w:suppressAutoHyphens/>
              <w:spacing w:before="80" w:after="80" w:line="160" w:lineRule="exact"/>
              <w:ind w:right="43"/>
              <w:jc w:val="center"/>
              <w:rPr>
                <w:i/>
                <w:sz w:val="14"/>
              </w:rPr>
            </w:pPr>
            <w:r>
              <w:rPr>
                <w:i/>
                <w:sz w:val="14"/>
              </w:rPr>
              <w:t>Travailleurs</w:t>
            </w:r>
          </w:p>
        </w:tc>
      </w:tr>
      <w:tr w:rsidR="00EF6172" w:rsidRPr="00EF6172">
        <w:tblPrEx>
          <w:tblCellMar>
            <w:top w:w="0" w:type="dxa"/>
            <w:bottom w:w="0" w:type="dxa"/>
          </w:tblCellMar>
        </w:tblPrEx>
        <w:trPr>
          <w:tblHeader/>
        </w:trPr>
        <w:tc>
          <w:tcPr>
            <w:tcW w:w="810" w:type="dxa"/>
            <w:tcBorders>
              <w:bottom w:val="single" w:sz="12" w:space="0" w:color="auto"/>
            </w:tcBorders>
            <w:shd w:val="clear" w:color="auto" w:fill="auto"/>
            <w:vAlign w:val="bottom"/>
          </w:tcPr>
          <w:p w:rsidR="00EF6172" w:rsidRPr="00EF6172" w:rsidRDefault="00EF6172" w:rsidP="00EF6172">
            <w:pPr>
              <w:tabs>
                <w:tab w:val="left" w:pos="288"/>
                <w:tab w:val="left" w:pos="576"/>
                <w:tab w:val="left" w:pos="864"/>
                <w:tab w:val="left" w:pos="1152"/>
              </w:tabs>
              <w:suppressAutoHyphens/>
              <w:spacing w:before="80" w:after="80" w:line="160" w:lineRule="exact"/>
              <w:ind w:right="43"/>
              <w:rPr>
                <w:i/>
                <w:sz w:val="14"/>
              </w:rPr>
            </w:pPr>
            <w:r>
              <w:rPr>
                <w:i/>
                <w:sz w:val="14"/>
              </w:rPr>
              <w:t>Sr.</w:t>
            </w:r>
          </w:p>
        </w:tc>
        <w:tc>
          <w:tcPr>
            <w:tcW w:w="1926" w:type="dxa"/>
            <w:tcBorders>
              <w:bottom w:val="single" w:sz="12" w:space="0" w:color="auto"/>
            </w:tcBorders>
            <w:shd w:val="clear" w:color="auto" w:fill="auto"/>
            <w:vAlign w:val="bottom"/>
          </w:tcPr>
          <w:p w:rsidR="00EF6172" w:rsidRPr="00EF6172" w:rsidRDefault="00EF6172" w:rsidP="00EF6172">
            <w:pPr>
              <w:tabs>
                <w:tab w:val="left" w:pos="288"/>
                <w:tab w:val="left" w:pos="576"/>
                <w:tab w:val="left" w:pos="864"/>
                <w:tab w:val="left" w:pos="1152"/>
              </w:tabs>
              <w:suppressAutoHyphens/>
              <w:spacing w:before="80" w:after="80" w:line="160" w:lineRule="exact"/>
              <w:ind w:right="43"/>
              <w:rPr>
                <w:i/>
                <w:sz w:val="14"/>
              </w:rPr>
            </w:pPr>
            <w:r>
              <w:rPr>
                <w:i/>
                <w:sz w:val="14"/>
              </w:rPr>
              <w:t>Sexe</w:t>
            </w:r>
          </w:p>
        </w:tc>
        <w:tc>
          <w:tcPr>
            <w:tcW w:w="2292" w:type="dxa"/>
            <w:tcBorders>
              <w:top w:val="single" w:sz="4" w:space="0" w:color="auto"/>
              <w:bottom w:val="single" w:sz="12" w:space="0" w:color="auto"/>
            </w:tcBorders>
            <w:shd w:val="clear" w:color="auto" w:fill="auto"/>
            <w:vAlign w:val="bottom"/>
          </w:tcPr>
          <w:p w:rsidR="00EF6172" w:rsidRPr="00EF6172" w:rsidRDefault="00EF6172" w:rsidP="00EF6172">
            <w:pPr>
              <w:tabs>
                <w:tab w:val="left" w:pos="288"/>
                <w:tab w:val="left" w:pos="576"/>
                <w:tab w:val="left" w:pos="864"/>
                <w:tab w:val="left" w:pos="1152"/>
              </w:tabs>
              <w:suppressAutoHyphens/>
              <w:spacing w:before="80" w:after="80" w:line="160" w:lineRule="exact"/>
              <w:ind w:right="43"/>
              <w:jc w:val="right"/>
              <w:rPr>
                <w:i/>
                <w:sz w:val="14"/>
              </w:rPr>
            </w:pPr>
            <w:r>
              <w:rPr>
                <w:i/>
                <w:sz w:val="14"/>
              </w:rPr>
              <w:t>Nombre</w:t>
            </w:r>
          </w:p>
        </w:tc>
        <w:tc>
          <w:tcPr>
            <w:tcW w:w="2292" w:type="dxa"/>
            <w:tcBorders>
              <w:top w:val="single" w:sz="4" w:space="0" w:color="auto"/>
              <w:bottom w:val="single" w:sz="12" w:space="0" w:color="auto"/>
            </w:tcBorders>
            <w:shd w:val="clear" w:color="auto" w:fill="auto"/>
            <w:vAlign w:val="bottom"/>
          </w:tcPr>
          <w:p w:rsidR="00EF6172" w:rsidRPr="00EF6172" w:rsidRDefault="00EF6172" w:rsidP="00EF6172">
            <w:pPr>
              <w:tabs>
                <w:tab w:val="left" w:pos="288"/>
                <w:tab w:val="left" w:pos="576"/>
                <w:tab w:val="left" w:pos="864"/>
                <w:tab w:val="left" w:pos="1152"/>
              </w:tabs>
              <w:suppressAutoHyphens/>
              <w:spacing w:before="80" w:after="80" w:line="160" w:lineRule="exact"/>
              <w:ind w:right="43"/>
              <w:jc w:val="right"/>
              <w:rPr>
                <w:i/>
                <w:sz w:val="14"/>
              </w:rPr>
            </w:pPr>
            <w:r>
              <w:rPr>
                <w:i/>
                <w:sz w:val="14"/>
              </w:rPr>
              <w:t>Pourcentage</w:t>
            </w:r>
          </w:p>
        </w:tc>
      </w:tr>
      <w:tr w:rsidR="00EF6172" w:rsidRPr="00EF6172">
        <w:tblPrEx>
          <w:tblCellMar>
            <w:top w:w="0" w:type="dxa"/>
            <w:bottom w:w="0" w:type="dxa"/>
          </w:tblCellMar>
        </w:tblPrEx>
        <w:trPr>
          <w:trHeight w:hRule="exact" w:val="115"/>
          <w:tblHeader/>
        </w:trPr>
        <w:tc>
          <w:tcPr>
            <w:tcW w:w="810" w:type="dxa"/>
            <w:tcBorders>
              <w:top w:val="single" w:sz="12" w:space="0" w:color="auto"/>
            </w:tcBorders>
            <w:shd w:val="clear" w:color="auto" w:fill="auto"/>
            <w:vAlign w:val="bottom"/>
          </w:tcPr>
          <w:p w:rsidR="00EF6172" w:rsidRPr="00EF6172" w:rsidRDefault="00EF6172" w:rsidP="00EF6172">
            <w:pPr>
              <w:tabs>
                <w:tab w:val="left" w:pos="288"/>
                <w:tab w:val="left" w:pos="576"/>
                <w:tab w:val="left" w:pos="864"/>
                <w:tab w:val="left" w:pos="1152"/>
              </w:tabs>
              <w:suppressAutoHyphens/>
              <w:spacing w:before="40" w:after="40" w:line="210" w:lineRule="exact"/>
              <w:ind w:right="43"/>
              <w:rPr>
                <w:sz w:val="17"/>
              </w:rPr>
            </w:pPr>
          </w:p>
        </w:tc>
        <w:tc>
          <w:tcPr>
            <w:tcW w:w="1926" w:type="dxa"/>
            <w:tcBorders>
              <w:top w:val="single" w:sz="12" w:space="0" w:color="auto"/>
            </w:tcBorders>
            <w:shd w:val="clear" w:color="auto" w:fill="auto"/>
            <w:vAlign w:val="bottom"/>
          </w:tcPr>
          <w:p w:rsidR="00EF6172" w:rsidRPr="00EF6172" w:rsidRDefault="00EF6172" w:rsidP="00EF6172">
            <w:pPr>
              <w:tabs>
                <w:tab w:val="left" w:pos="288"/>
                <w:tab w:val="left" w:pos="576"/>
                <w:tab w:val="left" w:pos="864"/>
                <w:tab w:val="left" w:pos="1152"/>
              </w:tabs>
              <w:suppressAutoHyphens/>
              <w:spacing w:before="40" w:after="40" w:line="210" w:lineRule="exact"/>
              <w:ind w:right="43"/>
              <w:rPr>
                <w:sz w:val="17"/>
              </w:rPr>
            </w:pPr>
          </w:p>
        </w:tc>
        <w:tc>
          <w:tcPr>
            <w:tcW w:w="2292" w:type="dxa"/>
            <w:tcBorders>
              <w:top w:val="single" w:sz="12" w:space="0" w:color="auto"/>
            </w:tcBorders>
            <w:shd w:val="clear" w:color="auto" w:fill="auto"/>
            <w:vAlign w:val="bottom"/>
          </w:tcPr>
          <w:p w:rsidR="00EF6172" w:rsidRPr="00EF6172" w:rsidRDefault="00EF6172" w:rsidP="00EF6172">
            <w:pPr>
              <w:tabs>
                <w:tab w:val="left" w:pos="288"/>
                <w:tab w:val="left" w:pos="576"/>
                <w:tab w:val="left" w:pos="864"/>
                <w:tab w:val="left" w:pos="1152"/>
              </w:tabs>
              <w:suppressAutoHyphens/>
              <w:spacing w:before="40" w:after="40" w:line="210" w:lineRule="exact"/>
              <w:ind w:right="43"/>
              <w:jc w:val="right"/>
              <w:rPr>
                <w:sz w:val="17"/>
              </w:rPr>
            </w:pPr>
          </w:p>
        </w:tc>
        <w:tc>
          <w:tcPr>
            <w:tcW w:w="2292" w:type="dxa"/>
            <w:tcBorders>
              <w:top w:val="single" w:sz="12" w:space="0" w:color="auto"/>
            </w:tcBorders>
            <w:shd w:val="clear" w:color="auto" w:fill="auto"/>
            <w:vAlign w:val="bottom"/>
          </w:tcPr>
          <w:p w:rsidR="00EF6172" w:rsidRPr="00EF6172" w:rsidRDefault="00EF6172" w:rsidP="00EF6172">
            <w:pPr>
              <w:tabs>
                <w:tab w:val="left" w:pos="288"/>
                <w:tab w:val="left" w:pos="576"/>
                <w:tab w:val="left" w:pos="864"/>
                <w:tab w:val="left" w:pos="1152"/>
              </w:tabs>
              <w:suppressAutoHyphens/>
              <w:spacing w:before="40" w:after="40" w:line="210" w:lineRule="exact"/>
              <w:ind w:right="43"/>
              <w:jc w:val="right"/>
              <w:rPr>
                <w:sz w:val="17"/>
              </w:rPr>
            </w:pPr>
          </w:p>
        </w:tc>
      </w:tr>
      <w:tr w:rsidR="00EF6172" w:rsidRPr="00EF6172">
        <w:tblPrEx>
          <w:tblCellMar>
            <w:top w:w="0" w:type="dxa"/>
            <w:bottom w:w="0" w:type="dxa"/>
          </w:tblCellMar>
        </w:tblPrEx>
        <w:tc>
          <w:tcPr>
            <w:tcW w:w="810" w:type="dxa"/>
            <w:shd w:val="clear" w:color="auto" w:fill="auto"/>
            <w:vAlign w:val="bottom"/>
          </w:tcPr>
          <w:p w:rsidR="00EF6172" w:rsidRPr="00EF6172" w:rsidRDefault="00EF6172" w:rsidP="00EF6172">
            <w:pPr>
              <w:tabs>
                <w:tab w:val="left" w:pos="288"/>
                <w:tab w:val="left" w:pos="576"/>
                <w:tab w:val="left" w:pos="864"/>
                <w:tab w:val="left" w:pos="1152"/>
              </w:tabs>
              <w:suppressAutoHyphens/>
              <w:spacing w:before="40" w:after="40" w:line="210" w:lineRule="exact"/>
              <w:ind w:right="43"/>
              <w:rPr>
                <w:sz w:val="17"/>
              </w:rPr>
            </w:pPr>
            <w:r>
              <w:rPr>
                <w:sz w:val="17"/>
              </w:rPr>
              <w:t>1.</w:t>
            </w:r>
          </w:p>
        </w:tc>
        <w:tc>
          <w:tcPr>
            <w:tcW w:w="1926" w:type="dxa"/>
            <w:shd w:val="clear" w:color="auto" w:fill="auto"/>
            <w:vAlign w:val="bottom"/>
          </w:tcPr>
          <w:p w:rsidR="00EF6172" w:rsidRPr="00EF6172" w:rsidRDefault="00EF6172" w:rsidP="00EF6172">
            <w:pPr>
              <w:tabs>
                <w:tab w:val="left" w:pos="288"/>
                <w:tab w:val="left" w:pos="576"/>
                <w:tab w:val="left" w:pos="864"/>
                <w:tab w:val="left" w:pos="1152"/>
              </w:tabs>
              <w:suppressAutoHyphens/>
              <w:spacing w:before="40" w:after="40" w:line="210" w:lineRule="exact"/>
              <w:ind w:right="43"/>
              <w:rPr>
                <w:sz w:val="17"/>
              </w:rPr>
            </w:pPr>
            <w:r>
              <w:rPr>
                <w:sz w:val="17"/>
              </w:rPr>
              <w:t>Hommes</w:t>
            </w:r>
          </w:p>
        </w:tc>
        <w:tc>
          <w:tcPr>
            <w:tcW w:w="2292" w:type="dxa"/>
            <w:shd w:val="clear" w:color="auto" w:fill="auto"/>
            <w:vAlign w:val="bottom"/>
          </w:tcPr>
          <w:p w:rsidR="00EF6172" w:rsidRPr="00EF6172" w:rsidRDefault="00EF6172" w:rsidP="00EF6172">
            <w:pPr>
              <w:tabs>
                <w:tab w:val="left" w:pos="288"/>
                <w:tab w:val="left" w:pos="576"/>
                <w:tab w:val="left" w:pos="864"/>
                <w:tab w:val="left" w:pos="1152"/>
              </w:tabs>
              <w:suppressAutoHyphens/>
              <w:spacing w:before="40" w:after="40" w:line="210" w:lineRule="exact"/>
              <w:ind w:right="43"/>
              <w:jc w:val="right"/>
              <w:rPr>
                <w:sz w:val="17"/>
              </w:rPr>
            </w:pPr>
            <w:r>
              <w:rPr>
                <w:sz w:val="17"/>
              </w:rPr>
              <w:t>1 566 000</w:t>
            </w:r>
          </w:p>
        </w:tc>
        <w:tc>
          <w:tcPr>
            <w:tcW w:w="2292" w:type="dxa"/>
            <w:shd w:val="clear" w:color="auto" w:fill="auto"/>
            <w:vAlign w:val="bottom"/>
          </w:tcPr>
          <w:p w:rsidR="00EF6172" w:rsidRPr="00EF6172" w:rsidRDefault="00EF6172" w:rsidP="00EF6172">
            <w:pPr>
              <w:tabs>
                <w:tab w:val="left" w:pos="288"/>
                <w:tab w:val="left" w:pos="576"/>
                <w:tab w:val="left" w:pos="864"/>
                <w:tab w:val="left" w:pos="1152"/>
              </w:tabs>
              <w:suppressAutoHyphens/>
              <w:spacing w:before="40" w:after="40" w:line="210" w:lineRule="exact"/>
              <w:ind w:right="43"/>
              <w:jc w:val="right"/>
              <w:rPr>
                <w:sz w:val="17"/>
              </w:rPr>
            </w:pPr>
            <w:r>
              <w:rPr>
                <w:sz w:val="17"/>
              </w:rPr>
              <w:t>58,22</w:t>
            </w:r>
          </w:p>
        </w:tc>
      </w:tr>
      <w:tr w:rsidR="00EF6172" w:rsidRPr="00EF6172">
        <w:tblPrEx>
          <w:tblCellMar>
            <w:top w:w="0" w:type="dxa"/>
            <w:bottom w:w="0" w:type="dxa"/>
          </w:tblCellMar>
        </w:tblPrEx>
        <w:tc>
          <w:tcPr>
            <w:tcW w:w="810" w:type="dxa"/>
            <w:tcBorders>
              <w:bottom w:val="single" w:sz="12" w:space="0" w:color="auto"/>
            </w:tcBorders>
            <w:shd w:val="clear" w:color="auto" w:fill="auto"/>
            <w:vAlign w:val="bottom"/>
          </w:tcPr>
          <w:p w:rsidR="00EF6172" w:rsidRPr="00EF6172" w:rsidRDefault="00EF6172" w:rsidP="00EF6172">
            <w:pPr>
              <w:tabs>
                <w:tab w:val="left" w:pos="288"/>
                <w:tab w:val="left" w:pos="576"/>
                <w:tab w:val="left" w:pos="864"/>
                <w:tab w:val="left" w:pos="1152"/>
              </w:tabs>
              <w:suppressAutoHyphens/>
              <w:spacing w:before="40" w:after="40" w:line="210" w:lineRule="exact"/>
              <w:ind w:right="43"/>
              <w:rPr>
                <w:sz w:val="17"/>
              </w:rPr>
            </w:pPr>
            <w:r>
              <w:rPr>
                <w:sz w:val="17"/>
              </w:rPr>
              <w:t>2.</w:t>
            </w:r>
          </w:p>
        </w:tc>
        <w:tc>
          <w:tcPr>
            <w:tcW w:w="1926" w:type="dxa"/>
            <w:tcBorders>
              <w:bottom w:val="single" w:sz="12" w:space="0" w:color="auto"/>
            </w:tcBorders>
            <w:shd w:val="clear" w:color="auto" w:fill="auto"/>
            <w:vAlign w:val="bottom"/>
          </w:tcPr>
          <w:p w:rsidR="00EF6172" w:rsidRPr="00EF6172" w:rsidRDefault="00EF6172" w:rsidP="00EF6172">
            <w:pPr>
              <w:tabs>
                <w:tab w:val="left" w:pos="288"/>
                <w:tab w:val="left" w:pos="576"/>
                <w:tab w:val="left" w:pos="864"/>
                <w:tab w:val="left" w:pos="1152"/>
              </w:tabs>
              <w:suppressAutoHyphens/>
              <w:spacing w:before="40" w:after="40" w:line="210" w:lineRule="exact"/>
              <w:ind w:right="43"/>
              <w:rPr>
                <w:sz w:val="17"/>
              </w:rPr>
            </w:pPr>
            <w:r>
              <w:rPr>
                <w:sz w:val="17"/>
              </w:rPr>
              <w:t>Femmes</w:t>
            </w:r>
          </w:p>
        </w:tc>
        <w:tc>
          <w:tcPr>
            <w:tcW w:w="2292" w:type="dxa"/>
            <w:tcBorders>
              <w:bottom w:val="single" w:sz="12" w:space="0" w:color="auto"/>
            </w:tcBorders>
            <w:shd w:val="clear" w:color="auto" w:fill="auto"/>
            <w:vAlign w:val="bottom"/>
          </w:tcPr>
          <w:p w:rsidR="00EF6172" w:rsidRPr="00EF6172" w:rsidRDefault="00EF6172" w:rsidP="00EF6172">
            <w:pPr>
              <w:tabs>
                <w:tab w:val="left" w:pos="288"/>
                <w:tab w:val="left" w:pos="576"/>
                <w:tab w:val="left" w:pos="864"/>
                <w:tab w:val="left" w:pos="1152"/>
              </w:tabs>
              <w:suppressAutoHyphens/>
              <w:spacing w:before="40" w:after="40" w:line="210" w:lineRule="exact"/>
              <w:ind w:right="43"/>
              <w:jc w:val="right"/>
              <w:rPr>
                <w:sz w:val="17"/>
              </w:rPr>
            </w:pPr>
            <w:r>
              <w:rPr>
                <w:sz w:val="17"/>
              </w:rPr>
              <w:t>1 123 726</w:t>
            </w:r>
          </w:p>
        </w:tc>
        <w:tc>
          <w:tcPr>
            <w:tcW w:w="2292" w:type="dxa"/>
            <w:tcBorders>
              <w:bottom w:val="single" w:sz="12" w:space="0" w:color="auto"/>
            </w:tcBorders>
            <w:shd w:val="clear" w:color="auto" w:fill="auto"/>
            <w:vAlign w:val="bottom"/>
          </w:tcPr>
          <w:p w:rsidR="00EF6172" w:rsidRPr="00EF6172" w:rsidRDefault="00EF6172" w:rsidP="00EF6172">
            <w:pPr>
              <w:tabs>
                <w:tab w:val="left" w:pos="288"/>
                <w:tab w:val="left" w:pos="576"/>
                <w:tab w:val="left" w:pos="864"/>
                <w:tab w:val="left" w:pos="1152"/>
              </w:tabs>
              <w:suppressAutoHyphens/>
              <w:spacing w:before="40" w:after="40" w:line="210" w:lineRule="exact"/>
              <w:ind w:right="43"/>
              <w:jc w:val="right"/>
              <w:rPr>
                <w:sz w:val="17"/>
              </w:rPr>
            </w:pPr>
            <w:r>
              <w:rPr>
                <w:sz w:val="17"/>
              </w:rPr>
              <w:t>41,78</w:t>
            </w:r>
          </w:p>
        </w:tc>
      </w:tr>
    </w:tbl>
    <w:p w:rsidR="00EF6172" w:rsidRPr="00EF6172" w:rsidRDefault="00EF6172" w:rsidP="00EF6172">
      <w:pPr>
        <w:pStyle w:val="SingleTxt"/>
        <w:spacing w:after="0" w:line="120" w:lineRule="exact"/>
        <w:rPr>
          <w:sz w:val="10"/>
        </w:rPr>
      </w:pPr>
    </w:p>
    <w:p w:rsidR="00EF6172" w:rsidRPr="00EF6172" w:rsidRDefault="00EF6172" w:rsidP="00EF6172">
      <w:pPr>
        <w:pStyle w:val="SingleTxt"/>
        <w:spacing w:after="0" w:line="120" w:lineRule="exact"/>
        <w:rPr>
          <w:sz w:val="10"/>
        </w:rPr>
      </w:pPr>
    </w:p>
    <w:p w:rsidR="00330C99" w:rsidRDefault="0061564D" w:rsidP="00330C99">
      <w:pPr>
        <w:pStyle w:val="SingleTxt"/>
        <w:spacing w:line="240" w:lineRule="auto"/>
        <w:jc w:val="center"/>
      </w:pPr>
      <w:r>
        <w:object w:dxaOrig="5586" w:dyaOrig="2850">
          <v:shape id="_x0000_i1031" type="#_x0000_t75" style="width:279pt;height:142.5pt" o:ole="">
            <v:imagedata r:id="rId26" o:title=""/>
          </v:shape>
          <o:OLEObject Type="Embed" ProgID="MSGraph.Chart.8" ShapeID="_x0000_i1031" DrawAspect="Content" ObjectID="_1418860527" r:id="rId27">
            <o:FieldCodes>\s</o:FieldCodes>
          </o:OLEObject>
        </w:object>
      </w:r>
    </w:p>
    <w:p w:rsidR="00150823" w:rsidRPr="00150823" w:rsidRDefault="00150823" w:rsidP="00150823">
      <w:pPr>
        <w:pStyle w:val="SingleTxt"/>
        <w:spacing w:after="0" w:line="120" w:lineRule="exact"/>
        <w:rPr>
          <w:sz w:val="10"/>
        </w:rPr>
      </w:pPr>
    </w:p>
    <w:p w:rsidR="00150823" w:rsidRPr="00150823" w:rsidRDefault="00150823" w:rsidP="00150823">
      <w:pPr>
        <w:pStyle w:val="SingleTxt"/>
        <w:spacing w:after="0" w:line="120" w:lineRule="exact"/>
        <w:rPr>
          <w:sz w:val="10"/>
        </w:rPr>
      </w:pPr>
    </w:p>
    <w:p w:rsidR="00150823" w:rsidRPr="00150823" w:rsidRDefault="00150823" w:rsidP="00150823">
      <w:pPr>
        <w:pStyle w:val="SingleTxt"/>
        <w:spacing w:after="0" w:line="120" w:lineRule="exact"/>
        <w:rPr>
          <w:sz w:val="10"/>
        </w:rPr>
      </w:pPr>
    </w:p>
    <w:p w:rsidR="00927705" w:rsidRDefault="00DB55F1" w:rsidP="001508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121CB" w:rsidRPr="00545BB6">
        <w:tab/>
      </w:r>
      <w:r w:rsidR="00150823">
        <w:t>H.</w:t>
      </w:r>
      <w:r w:rsidR="006121CB" w:rsidRPr="00545BB6">
        <w:tab/>
      </w:r>
      <w:r w:rsidR="00927705" w:rsidRPr="00545BB6">
        <w:t>Questions juridiques</w:t>
      </w:r>
    </w:p>
    <w:p w:rsidR="00150823" w:rsidRPr="00150823" w:rsidRDefault="00150823" w:rsidP="00150823">
      <w:pPr>
        <w:pStyle w:val="SingleTxt"/>
        <w:spacing w:after="0" w:line="120" w:lineRule="exact"/>
        <w:rPr>
          <w:sz w:val="10"/>
        </w:rPr>
      </w:pPr>
    </w:p>
    <w:p w:rsidR="00150823" w:rsidRPr="00150823" w:rsidRDefault="00150823" w:rsidP="00150823">
      <w:pPr>
        <w:pStyle w:val="SingleTxt"/>
        <w:spacing w:after="0" w:line="120" w:lineRule="exact"/>
        <w:rPr>
          <w:sz w:val="10"/>
        </w:rPr>
      </w:pPr>
    </w:p>
    <w:p w:rsidR="00927705" w:rsidRPr="00545BB6" w:rsidRDefault="00927705" w:rsidP="00847570">
      <w:pPr>
        <w:pStyle w:val="SingleTxt"/>
        <w:numPr>
          <w:ilvl w:val="0"/>
          <w:numId w:val="19"/>
        </w:numPr>
      </w:pPr>
      <w:r w:rsidRPr="00545BB6">
        <w:t xml:space="preserve">La </w:t>
      </w:r>
      <w:r w:rsidR="00E150E5">
        <w:t>loi</w:t>
      </w:r>
      <w:r w:rsidRPr="00545BB6">
        <w:t xml:space="preserve"> de 1964 définissant les droits fondamentaux et les responsabilités des travailleurs accorde l</w:t>
      </w:r>
      <w:r w:rsidR="00E150E5">
        <w:t>’</w:t>
      </w:r>
      <w:r w:rsidRPr="00545BB6">
        <w:t xml:space="preserve">égalité des chances aux hommes et </w:t>
      </w:r>
      <w:r w:rsidR="00150823">
        <w:t>aux femmes sans discrimination.</w:t>
      </w:r>
    </w:p>
    <w:p w:rsidR="00927705" w:rsidRPr="00545BB6" w:rsidRDefault="006121CB" w:rsidP="00C65CDD">
      <w:pPr>
        <w:pStyle w:val="SingleTxt"/>
      </w:pPr>
      <w:r w:rsidRPr="00545BB6">
        <w:tab/>
      </w:r>
      <w:r w:rsidR="00927705" w:rsidRPr="00545BB6">
        <w:t>a)</w:t>
      </w:r>
      <w:r w:rsidR="00927705" w:rsidRPr="00545BB6">
        <w:tab/>
        <w:t>L</w:t>
      </w:r>
      <w:r w:rsidR="00E150E5">
        <w:t>’</w:t>
      </w:r>
      <w:r w:rsidR="00927705" w:rsidRPr="00545BB6">
        <w:t>attribution de pouvoirs aux femmes est prescrite et l</w:t>
      </w:r>
      <w:r w:rsidR="00E150E5">
        <w:t>’</w:t>
      </w:r>
      <w:r w:rsidR="00927705" w:rsidRPr="00545BB6">
        <w:t>égalité des droits avec les hommes leur est reconnue.</w:t>
      </w:r>
    </w:p>
    <w:p w:rsidR="00927705" w:rsidRPr="00545BB6" w:rsidRDefault="006121CB" w:rsidP="00C65CDD">
      <w:pPr>
        <w:pStyle w:val="SingleTxt"/>
      </w:pPr>
      <w:r w:rsidRPr="00545BB6">
        <w:tab/>
      </w:r>
      <w:r w:rsidR="00927705" w:rsidRPr="00545BB6">
        <w:t>b)</w:t>
      </w:r>
      <w:r w:rsidR="00927705" w:rsidRPr="00545BB6">
        <w:tab/>
        <w:t>Les bourses de l</w:t>
      </w:r>
      <w:r w:rsidR="00E150E5">
        <w:t>’</w:t>
      </w:r>
      <w:r w:rsidR="00927705" w:rsidRPr="00545BB6">
        <w:t>emploi sont constituées et les services de recrutement assurés.</w:t>
      </w:r>
      <w:r w:rsidR="00596822" w:rsidRPr="00545BB6">
        <w:t xml:space="preserve"> </w:t>
      </w:r>
      <w:r w:rsidR="00927705" w:rsidRPr="00545BB6">
        <w:t>La loi appuie l</w:t>
      </w:r>
      <w:r w:rsidR="00E150E5">
        <w:t>’</w:t>
      </w:r>
      <w:r w:rsidR="00927705" w:rsidRPr="00545BB6">
        <w:t>emploi pour tous sans discrimination et le droit à un emploi décent pour tous.</w:t>
      </w:r>
    </w:p>
    <w:p w:rsidR="00927705" w:rsidRPr="00545BB6" w:rsidRDefault="006121CB" w:rsidP="00C65CDD">
      <w:pPr>
        <w:pStyle w:val="SingleTxt"/>
      </w:pPr>
      <w:r w:rsidRPr="00545BB6">
        <w:tab/>
      </w:r>
      <w:r w:rsidR="00927705" w:rsidRPr="00545BB6">
        <w:t>c)</w:t>
      </w:r>
      <w:r w:rsidR="00927705" w:rsidRPr="00545BB6">
        <w:tab/>
        <w:t>Les bourses de l</w:t>
      </w:r>
      <w:r w:rsidR="00E150E5">
        <w:t>’</w:t>
      </w:r>
      <w:r w:rsidR="00927705" w:rsidRPr="00545BB6">
        <w:t>emploi sont constituées pour offrir des services gratuits de recrutement aux employeurs comme aux travailleurs.</w:t>
      </w:r>
      <w:r w:rsidR="00596822" w:rsidRPr="00545BB6">
        <w:t xml:space="preserve"> </w:t>
      </w:r>
      <w:r w:rsidR="00927705" w:rsidRPr="00545BB6">
        <w:t>Dans tout le pays, les bourses de l</w:t>
      </w:r>
      <w:r w:rsidR="00E150E5">
        <w:t>’</w:t>
      </w:r>
      <w:r w:rsidR="00927705" w:rsidRPr="00545BB6">
        <w:t>emploi jouent un rôle important dans la placement de travailleurs tant dans le pays qu</w:t>
      </w:r>
      <w:r w:rsidR="00E150E5">
        <w:t>’</w:t>
      </w:r>
      <w:r w:rsidR="00927705" w:rsidRPr="00545BB6">
        <w:t>à l</w:t>
      </w:r>
      <w:r w:rsidR="00E150E5">
        <w:t>’</w:t>
      </w:r>
      <w:r w:rsidR="00927705" w:rsidRPr="00545BB6">
        <w:t>étranger et tant pour hommes que pour femmes.</w:t>
      </w:r>
    </w:p>
    <w:p w:rsidR="00927705" w:rsidRPr="00545BB6" w:rsidRDefault="006121CB" w:rsidP="00C65CDD">
      <w:pPr>
        <w:pStyle w:val="SingleTxt"/>
      </w:pPr>
      <w:r w:rsidRPr="00545BB6">
        <w:tab/>
      </w:r>
      <w:r w:rsidR="00927705" w:rsidRPr="00545BB6">
        <w:t>d)</w:t>
      </w:r>
      <w:r w:rsidR="00927705" w:rsidRPr="00545BB6">
        <w:tab/>
        <w:t>En outre, selon son niveau d</w:t>
      </w:r>
      <w:r w:rsidR="00E150E5">
        <w:t>’</w:t>
      </w:r>
      <w:r w:rsidR="00927705" w:rsidRPr="00545BB6">
        <w:t>instruction et ses diplômes, chacun est libre de choisir un emploi et de s</w:t>
      </w:r>
      <w:r w:rsidR="00E150E5">
        <w:t>’</w:t>
      </w:r>
      <w:r w:rsidR="00927705" w:rsidRPr="00545BB6">
        <w:t>inscrire à une bourse de l</w:t>
      </w:r>
      <w:r w:rsidR="00E150E5">
        <w:t>’</w:t>
      </w:r>
      <w:r w:rsidR="00927705" w:rsidRPr="00545BB6">
        <w:t>emploi, pour un poste de cadre ou de travailleur qualifié ou spécialisé.</w:t>
      </w:r>
      <w:r w:rsidR="00596822" w:rsidRPr="00545BB6">
        <w:t xml:space="preserve"> </w:t>
      </w:r>
      <w:r w:rsidR="00927705" w:rsidRPr="00545BB6">
        <w:t>La sécurité d</w:t>
      </w:r>
      <w:r w:rsidR="00E150E5">
        <w:t>’</w:t>
      </w:r>
      <w:r w:rsidR="00150823">
        <w:t>emploi est assurée à tous.</w:t>
      </w:r>
    </w:p>
    <w:p w:rsidR="00927705" w:rsidRPr="00545BB6" w:rsidRDefault="006121CB" w:rsidP="00C65CDD">
      <w:pPr>
        <w:pStyle w:val="SingleTxt"/>
      </w:pPr>
      <w:r w:rsidRPr="00545BB6">
        <w:tab/>
      </w:r>
      <w:r w:rsidR="00927705" w:rsidRPr="00545BB6">
        <w:t>e)</w:t>
      </w:r>
      <w:r w:rsidR="00927705" w:rsidRPr="00545BB6">
        <w:tab/>
        <w:t>Les femmes jouissent également de l</w:t>
      </w:r>
      <w:r w:rsidR="00E150E5">
        <w:t>’</w:t>
      </w:r>
      <w:r w:rsidR="00927705" w:rsidRPr="00545BB6">
        <w:t>égalité de salaire et de rémunération avec les hommes sans aucune discrimination.</w:t>
      </w:r>
      <w:r w:rsidR="00596822" w:rsidRPr="00545BB6">
        <w:t xml:space="preserve"> </w:t>
      </w:r>
      <w:r w:rsidR="00927705" w:rsidRPr="00545BB6">
        <w:t>Elles jouissent également des avantages sociaux.</w:t>
      </w:r>
    </w:p>
    <w:p w:rsidR="00927705" w:rsidRPr="00545BB6" w:rsidRDefault="006121CB" w:rsidP="00C65CDD">
      <w:pPr>
        <w:pStyle w:val="SingleTxt"/>
      </w:pPr>
      <w:r w:rsidRPr="00545BB6">
        <w:tab/>
      </w:r>
      <w:r w:rsidR="00927705" w:rsidRPr="00545BB6">
        <w:t>f)</w:t>
      </w:r>
      <w:r w:rsidR="00927705" w:rsidRPr="00545BB6">
        <w:tab/>
        <w:t>Les femmes sont protégées par les mesures de prévention des accidents du travail et des maladies professionnelles à égalité avec les hommes.</w:t>
      </w:r>
    </w:p>
    <w:p w:rsidR="00927705" w:rsidRPr="00545BB6" w:rsidRDefault="00847570" w:rsidP="00C65CDD">
      <w:pPr>
        <w:pStyle w:val="SingleTxt"/>
      </w:pPr>
      <w:r w:rsidRPr="00545BB6">
        <w:tab/>
      </w:r>
      <w:r w:rsidR="00927705" w:rsidRPr="00545BB6">
        <w:t>g)</w:t>
      </w:r>
      <w:r w:rsidR="00927705" w:rsidRPr="00545BB6">
        <w:tab/>
        <w:t>Les femmes ont également droit aux loisirs, aux horaires de travail, aux congés payés et aux heures supplémentaires à égalité avec les hommes.</w:t>
      </w:r>
    </w:p>
    <w:p w:rsidR="00927705" w:rsidRPr="00545BB6" w:rsidRDefault="00847570" w:rsidP="00C65CDD">
      <w:pPr>
        <w:pStyle w:val="SingleTxt"/>
      </w:pPr>
      <w:r w:rsidRPr="00545BB6">
        <w:tab/>
      </w:r>
      <w:r w:rsidR="00927705" w:rsidRPr="00545BB6">
        <w:t>h)</w:t>
      </w:r>
      <w:r w:rsidR="00927705" w:rsidRPr="00545BB6">
        <w:tab/>
        <w:t>Il n</w:t>
      </w:r>
      <w:r w:rsidR="00E150E5">
        <w:t>’</w:t>
      </w:r>
      <w:r w:rsidR="00927705" w:rsidRPr="00545BB6">
        <w:t>y a pas de discrimination au niveau de l</w:t>
      </w:r>
      <w:r w:rsidR="00E150E5">
        <w:t>’</w:t>
      </w:r>
      <w:r w:rsidR="00927705" w:rsidRPr="00545BB6">
        <w:t>emploi.</w:t>
      </w:r>
      <w:r w:rsidR="00596822" w:rsidRPr="00545BB6">
        <w:t xml:space="preserve"> </w:t>
      </w:r>
      <w:r w:rsidR="00927705" w:rsidRPr="00545BB6">
        <w:t>Une indemnisation est prévue pour les personnes qui sont frappées d</w:t>
      </w:r>
      <w:r w:rsidR="00E150E5">
        <w:t>’</w:t>
      </w:r>
      <w:r w:rsidR="00927705" w:rsidRPr="00545BB6">
        <w:t>invalidité totale ou partielle ou victimes d</w:t>
      </w:r>
      <w:r w:rsidR="00E150E5">
        <w:t>’</w:t>
      </w:r>
      <w:r w:rsidR="00927705" w:rsidRPr="00545BB6">
        <w:t>accidents mortels.</w:t>
      </w:r>
    </w:p>
    <w:p w:rsidR="00927705" w:rsidRPr="00545BB6" w:rsidRDefault="00847570" w:rsidP="00C65CDD">
      <w:pPr>
        <w:pStyle w:val="SingleTxt"/>
      </w:pPr>
      <w:r w:rsidRPr="00545BB6">
        <w:tab/>
      </w:r>
      <w:r w:rsidR="00927705" w:rsidRPr="00545BB6">
        <w:t>i)</w:t>
      </w:r>
      <w:r w:rsidR="00927705" w:rsidRPr="00545BB6">
        <w:tab/>
        <w:t>Conformément au Régime de la sécurité sociale, les femmes bénéficient de l</w:t>
      </w:r>
      <w:r w:rsidR="00E150E5">
        <w:t>’</w:t>
      </w:r>
      <w:r w:rsidR="00927705" w:rsidRPr="00545BB6">
        <w:t>assurance maladie, des prestations de maternité, d</w:t>
      </w:r>
      <w:r w:rsidR="00E150E5">
        <w:t>’</w:t>
      </w:r>
      <w:r w:rsidR="00927705" w:rsidRPr="00545BB6">
        <w:t>indemnité en cas de décès et de prestations d</w:t>
      </w:r>
      <w:r w:rsidR="00E150E5">
        <w:t>’</w:t>
      </w:r>
      <w:r w:rsidR="00927705" w:rsidRPr="00545BB6">
        <w:t>invalidité, de pension de réversion, d</w:t>
      </w:r>
      <w:r w:rsidR="00E150E5">
        <w:t>’</w:t>
      </w:r>
      <w:r w:rsidR="00927705" w:rsidRPr="00545BB6">
        <w:t>assurance contre les accidents du travail et les maladies professionnelles, de soins médicaux gratuits et de prestations en espèces.</w:t>
      </w:r>
      <w:r w:rsidR="00596822" w:rsidRPr="00545BB6">
        <w:t xml:space="preserve"> </w:t>
      </w:r>
    </w:p>
    <w:p w:rsidR="00927705" w:rsidRPr="00545BB6" w:rsidRDefault="00847570" w:rsidP="00C65CDD">
      <w:pPr>
        <w:pStyle w:val="SingleTxt"/>
      </w:pPr>
      <w:r w:rsidRPr="00545BB6">
        <w:tab/>
      </w:r>
      <w:r w:rsidR="00927705" w:rsidRPr="00545BB6">
        <w:t>j)</w:t>
      </w:r>
      <w:r w:rsidR="00927705" w:rsidRPr="00545BB6">
        <w:tab/>
        <w:t xml:space="preserve">La </w:t>
      </w:r>
      <w:r w:rsidR="00E150E5">
        <w:t>loi</w:t>
      </w:r>
      <w:r w:rsidR="00927705" w:rsidRPr="00545BB6">
        <w:t xml:space="preserve"> relative aux congés et vacances et la </w:t>
      </w:r>
      <w:r w:rsidR="00E150E5">
        <w:t>loi</w:t>
      </w:r>
      <w:r w:rsidR="00927705" w:rsidRPr="00545BB6">
        <w:t xml:space="preserve"> relative à la sécurité sociale disposent que la femme a droit, avant l</w:t>
      </w:r>
      <w:r w:rsidR="00E150E5">
        <w:t>’</w:t>
      </w:r>
      <w:r w:rsidR="00927705" w:rsidRPr="00545BB6">
        <w:t>accouchement, à des prestations de maternité et, après accouchement, à retrouver son emploi.</w:t>
      </w:r>
    </w:p>
    <w:p w:rsidR="00927705" w:rsidRPr="00545BB6" w:rsidRDefault="00847570" w:rsidP="00C65CDD">
      <w:pPr>
        <w:pStyle w:val="SingleTxt"/>
      </w:pPr>
      <w:r w:rsidRPr="00545BB6">
        <w:tab/>
      </w:r>
      <w:r w:rsidR="00927705" w:rsidRPr="00545BB6">
        <w:t>k)</w:t>
      </w:r>
      <w:r w:rsidR="00927705" w:rsidRPr="00545BB6">
        <w:tab/>
        <w:t>En cas de désaccord entre l</w:t>
      </w:r>
      <w:r w:rsidR="00E150E5">
        <w:t>’</w:t>
      </w:r>
      <w:r w:rsidR="00927705" w:rsidRPr="00545BB6">
        <w:t>employeur et l</w:t>
      </w:r>
      <w:r w:rsidR="00E150E5">
        <w:t>’</w:t>
      </w:r>
      <w:r w:rsidR="00927705" w:rsidRPr="00545BB6">
        <w:t>employée, il n</w:t>
      </w:r>
      <w:r w:rsidR="00E150E5">
        <w:t>’</w:t>
      </w:r>
      <w:r w:rsidR="00927705" w:rsidRPr="00545BB6">
        <w:t>y a pas de discrimination dans la rémunération.</w:t>
      </w:r>
    </w:p>
    <w:p w:rsidR="00847570" w:rsidRPr="00545BB6" w:rsidRDefault="00847570" w:rsidP="00847570">
      <w:pPr>
        <w:pStyle w:val="SingleTxt"/>
        <w:spacing w:after="0" w:line="120" w:lineRule="exact"/>
        <w:rPr>
          <w:sz w:val="10"/>
        </w:rPr>
      </w:pPr>
    </w:p>
    <w:p w:rsidR="00847570" w:rsidRPr="00545BB6" w:rsidRDefault="00847570" w:rsidP="00847570">
      <w:pPr>
        <w:pStyle w:val="SingleTxt"/>
        <w:spacing w:after="0" w:line="120" w:lineRule="exact"/>
        <w:rPr>
          <w:sz w:val="10"/>
        </w:rPr>
      </w:pPr>
    </w:p>
    <w:p w:rsidR="00927705" w:rsidRPr="00545BB6" w:rsidRDefault="00DB55F1" w:rsidP="001508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847570" w:rsidRPr="00545BB6">
        <w:tab/>
      </w:r>
      <w:r w:rsidR="00150823">
        <w:t>XIII.</w:t>
      </w:r>
      <w:r w:rsidR="00847570" w:rsidRPr="00545BB6">
        <w:tab/>
      </w:r>
      <w:r w:rsidR="00927705" w:rsidRPr="00545BB6">
        <w:t>Article 12</w:t>
      </w:r>
    </w:p>
    <w:p w:rsidR="00847570" w:rsidRDefault="00847570" w:rsidP="00847570">
      <w:pPr>
        <w:pStyle w:val="SingleTxt"/>
        <w:spacing w:after="0" w:line="120" w:lineRule="exact"/>
        <w:rPr>
          <w:sz w:val="10"/>
        </w:rPr>
      </w:pPr>
    </w:p>
    <w:p w:rsidR="00150823" w:rsidRPr="00545BB6" w:rsidRDefault="00150823" w:rsidP="00847570">
      <w:pPr>
        <w:pStyle w:val="SingleTxt"/>
        <w:spacing w:after="0" w:line="120" w:lineRule="exact"/>
        <w:rPr>
          <w:sz w:val="10"/>
        </w:rPr>
      </w:pPr>
    </w:p>
    <w:p w:rsidR="00927705" w:rsidRPr="00545BB6" w:rsidRDefault="00847570" w:rsidP="001508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150823">
        <w:t>A.</w:t>
      </w:r>
      <w:r w:rsidRPr="00545BB6">
        <w:tab/>
      </w:r>
      <w:r w:rsidR="00927705" w:rsidRPr="00545BB6">
        <w:t>Santé</w:t>
      </w:r>
    </w:p>
    <w:p w:rsidR="00847570" w:rsidRDefault="00847570" w:rsidP="00847570">
      <w:pPr>
        <w:pStyle w:val="SingleTxt"/>
        <w:spacing w:after="0" w:line="120" w:lineRule="exact"/>
        <w:rPr>
          <w:sz w:val="10"/>
        </w:rPr>
      </w:pPr>
    </w:p>
    <w:p w:rsidR="00150823" w:rsidRPr="00545BB6" w:rsidRDefault="00150823" w:rsidP="00847570">
      <w:pPr>
        <w:pStyle w:val="SingleTxt"/>
        <w:spacing w:after="0" w:line="120" w:lineRule="exact"/>
        <w:rPr>
          <w:sz w:val="10"/>
        </w:rPr>
      </w:pPr>
    </w:p>
    <w:p w:rsidR="00927705" w:rsidRPr="00545BB6" w:rsidRDefault="00927705" w:rsidP="00847570">
      <w:pPr>
        <w:pStyle w:val="SingleTxt"/>
        <w:numPr>
          <w:ilvl w:val="0"/>
          <w:numId w:val="19"/>
        </w:numPr>
      </w:pPr>
      <w:r w:rsidRPr="00545BB6">
        <w:t>Le Ministère de la santé offre un ensemble complet de services de santé, couvrant la prévention, l</w:t>
      </w:r>
      <w:r w:rsidR="00E150E5">
        <w:t>’</w:t>
      </w:r>
      <w:r w:rsidRPr="00545BB6">
        <w:t>amélioration des normes de santé, des soins et la rééducation, afin d</w:t>
      </w:r>
      <w:r w:rsidR="00E150E5">
        <w:t>’</w:t>
      </w:r>
      <w:r w:rsidRPr="00545BB6">
        <w:t>améliorer l</w:t>
      </w:r>
      <w:r w:rsidR="00E150E5">
        <w:t>’</w:t>
      </w:r>
      <w:r w:rsidRPr="00545BB6">
        <w:t>état de santé de la population.</w:t>
      </w:r>
      <w:r w:rsidR="00596822" w:rsidRPr="00545BB6">
        <w:t xml:space="preserve"> </w:t>
      </w:r>
      <w:r w:rsidRPr="00545BB6">
        <w:t xml:space="preserve">Pour atteindre les objectifs de </w:t>
      </w:r>
      <w:r w:rsidR="00E150E5">
        <w:t>« </w:t>
      </w:r>
      <w:r w:rsidRPr="00545BB6">
        <w:t>la santé pour tous</w:t>
      </w:r>
      <w:r w:rsidR="00E150E5">
        <w:t> »</w:t>
      </w:r>
      <w:r w:rsidRPr="00545BB6">
        <w:t>, des plans nationaux de santé ont été adoptés et mis en œuvre conformément à la Politique nationale de santé.</w:t>
      </w:r>
      <w:r w:rsidR="00596822" w:rsidRPr="00545BB6">
        <w:t xml:space="preserve"> </w:t>
      </w:r>
      <w:r w:rsidR="005F6756" w:rsidRPr="00545BB6">
        <w:t>L</w:t>
      </w:r>
      <w:r w:rsidR="00E150E5">
        <w:t>’</w:t>
      </w:r>
      <w:r w:rsidR="005F6756" w:rsidRPr="00545BB6">
        <w:t xml:space="preserve">infrastructure de base pour la prestation des services consiste principalement en dispensaires ruraux et subruraux. </w:t>
      </w:r>
      <w:r w:rsidRPr="00545BB6">
        <w:t>Chaque centre de santé rural compte quatre centres secondaires, dont chacun dispose d</w:t>
      </w:r>
      <w:r w:rsidR="00E150E5">
        <w:t>’</w:t>
      </w:r>
      <w:r w:rsidRPr="00545BB6">
        <w:t>une sage-femme et d</w:t>
      </w:r>
      <w:r w:rsidR="00E150E5">
        <w:t>’</w:t>
      </w:r>
      <w:r w:rsidRPr="00545BB6">
        <w:t>un agent de santé publique de grade 2 au niveau des villages.</w:t>
      </w:r>
      <w:r w:rsidR="00596822" w:rsidRPr="00545BB6">
        <w:t xml:space="preserve"> </w:t>
      </w:r>
      <w:r w:rsidRPr="00545BB6">
        <w:t>En outre, des agents de santé bénévoles (agents communautaires et sages-femmes auxiliaires) dispensent des soins de santé primaires dans les villages.</w:t>
      </w:r>
      <w:r w:rsidR="00596822" w:rsidRPr="00545BB6">
        <w:t xml:space="preserve"> </w:t>
      </w:r>
      <w:r w:rsidRPr="00545BB6">
        <w:t>Les personnes qui ont besoin de soins spéciaux sont envoyées à l</w:t>
      </w:r>
      <w:r w:rsidR="00E150E5">
        <w:t>’</w:t>
      </w:r>
      <w:r w:rsidRPr="00545BB6">
        <w:t>hôpital local ou à l</w:t>
      </w:r>
      <w:r w:rsidR="00E150E5">
        <w:t>’</w:t>
      </w:r>
      <w:r w:rsidRPr="00545BB6">
        <w:t>hôpital de municipalité ou de district, puis à un hôpital spécialisé.</w:t>
      </w:r>
      <w:r w:rsidR="00596822" w:rsidRPr="00545BB6">
        <w:t xml:space="preserve"> </w:t>
      </w:r>
      <w:r w:rsidRPr="00545BB6">
        <w:t>Les services de santé sont en fait dispensés au niveau des municipalités.</w:t>
      </w:r>
      <w:r w:rsidR="00596822" w:rsidRPr="00545BB6">
        <w:t xml:space="preserve"> </w:t>
      </w:r>
      <w:r w:rsidRPr="00545BB6">
        <w:t>Les Directions de la santé des municipalités forment l</w:t>
      </w:r>
      <w:r w:rsidR="00E150E5">
        <w:t>’</w:t>
      </w:r>
      <w:r w:rsidRPr="00545BB6">
        <w:t>ossature des services de soins de santé primaires et secondaires, couvrant chacune de 100 000 à 200 000 personnes.</w:t>
      </w:r>
      <w:r w:rsidR="00596822" w:rsidRPr="00545BB6">
        <w:t xml:space="preserve"> </w:t>
      </w:r>
      <w:r w:rsidRPr="00545BB6">
        <w:t>Chaque municipalité a un hôpital qui peut être équipé de 16, 25 ou 50 lits, selon la population de la municipalité en question.</w:t>
      </w:r>
      <w:r w:rsidR="00596822" w:rsidRPr="00545BB6">
        <w:t xml:space="preserve"> </w:t>
      </w:r>
      <w:r w:rsidRPr="00545BB6">
        <w:t>Chaque municipalité compte au moins un ou deux hôpita</w:t>
      </w:r>
      <w:r w:rsidR="00150823">
        <w:t>ux locaux et de quatre</w:t>
      </w:r>
      <w:r w:rsidRPr="00545BB6">
        <w:t xml:space="preserve"> à </w:t>
      </w:r>
      <w:r w:rsidR="00150823">
        <w:t>sept</w:t>
      </w:r>
      <w:r w:rsidRPr="00545BB6">
        <w:t xml:space="preserve"> centres de santé ruraux qui fournissent des services de santé à la population rurale.</w:t>
      </w:r>
      <w:r w:rsidR="00596822" w:rsidRPr="00545BB6">
        <w:t xml:space="preserve"> </w:t>
      </w:r>
      <w:r w:rsidRPr="00545BB6">
        <w:t>En outre, des centres de santé urbains, des équipes médicales scolaires et des centres de santé maternelle et infantile dispensent des soins de santé primaires à la population urbaine.</w:t>
      </w:r>
    </w:p>
    <w:p w:rsidR="00927705" w:rsidRPr="00545BB6" w:rsidRDefault="00927705" w:rsidP="00847570">
      <w:pPr>
        <w:pStyle w:val="SingleTxt"/>
        <w:numPr>
          <w:ilvl w:val="0"/>
          <w:numId w:val="19"/>
        </w:numPr>
      </w:pPr>
      <w:r w:rsidRPr="00545BB6">
        <w:t>La composition du personnel de santé est présentée au tableau ci-dessous.</w:t>
      </w:r>
      <w:r w:rsidR="00596822" w:rsidRPr="00545BB6">
        <w:t xml:space="preserve"> </w:t>
      </w:r>
      <w:r w:rsidRPr="00545BB6">
        <w:t>Le Département des sciences de la santé assure la planification et la valorisation des ressources humaines du secteur de la santé, c</w:t>
      </w:r>
      <w:r w:rsidR="00E150E5">
        <w:t>’</w:t>
      </w:r>
      <w:r w:rsidRPr="00545BB6">
        <w:t>est-à-dire des médecins, des infirmières, des sages-femmes et des autres professionnels de la santé conformément au Plan national de santé.</w:t>
      </w:r>
      <w:r w:rsidR="00596822" w:rsidRPr="00545BB6">
        <w:t xml:space="preserve"> </w:t>
      </w:r>
      <w:r w:rsidRPr="00545BB6">
        <w:t>Le personnel de santé comptait 12 268 médecins en 1988-1989 et en compte aujourd</w:t>
      </w:r>
      <w:r w:rsidR="00E150E5">
        <w:t>’</w:t>
      </w:r>
      <w:r w:rsidRPr="00545BB6">
        <w:t>hui (2005-2006) 18 725, ce qui témoigne de la tendance à la croissance.</w:t>
      </w:r>
      <w:r w:rsidR="00596822" w:rsidRPr="00545BB6">
        <w:t xml:space="preserve"> </w:t>
      </w:r>
      <w:r w:rsidRPr="00545BB6">
        <w:t>Dans le même intervalle, le nombre total d</w:t>
      </w:r>
      <w:r w:rsidR="00E150E5">
        <w:t>’</w:t>
      </w:r>
      <w:r w:rsidRPr="00545BB6">
        <w:t>infirmières a progressé de 8 349 à 19 922</w:t>
      </w:r>
      <w:r w:rsidR="004B73C3" w:rsidRPr="00545BB6">
        <w:t>;</w:t>
      </w:r>
      <w:r w:rsidRPr="00545BB6">
        <w:t xml:space="preserve"> le nombre d</w:t>
      </w:r>
      <w:r w:rsidR="00E150E5">
        <w:t>’</w:t>
      </w:r>
      <w:r w:rsidRPr="00545BB6">
        <w:t>assistants de santé, de 1 238 à 1 771, et le nombre d</w:t>
      </w:r>
      <w:r w:rsidR="00E150E5">
        <w:t>’</w:t>
      </w:r>
      <w:r w:rsidR="005F6756" w:rsidRPr="00545BB6">
        <w:t>infimières</w:t>
      </w:r>
      <w:r w:rsidRPr="00545BB6">
        <w:t xml:space="preserve"> visiteuses et de sages femmes a doublé. </w:t>
      </w:r>
    </w:p>
    <w:p w:rsidR="00EC0282" w:rsidRDefault="00EC0282" w:rsidP="00EC028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160"/>
        <w:gridCol w:w="1032"/>
        <w:gridCol w:w="1032"/>
        <w:gridCol w:w="1032"/>
        <w:gridCol w:w="1032"/>
        <w:gridCol w:w="1032"/>
      </w:tblGrid>
      <w:tr w:rsidR="008A33EB" w:rsidRPr="008A33EB">
        <w:tblPrEx>
          <w:tblCellMar>
            <w:top w:w="0" w:type="dxa"/>
            <w:bottom w:w="0" w:type="dxa"/>
          </w:tblCellMar>
        </w:tblPrEx>
        <w:trPr>
          <w:tblHeader/>
        </w:trPr>
        <w:tc>
          <w:tcPr>
            <w:tcW w:w="2160" w:type="dxa"/>
            <w:tcBorders>
              <w:top w:val="single" w:sz="4" w:space="0" w:color="auto"/>
              <w:bottom w:val="single" w:sz="12" w:space="0" w:color="auto"/>
            </w:tcBorders>
            <w:shd w:val="clear" w:color="auto" w:fill="auto"/>
            <w:vAlign w:val="bottom"/>
          </w:tcPr>
          <w:p w:rsidR="008A33EB" w:rsidRPr="008A33EB" w:rsidRDefault="008A33EB" w:rsidP="00DB55F1">
            <w:pPr>
              <w:tabs>
                <w:tab w:val="left" w:pos="288"/>
                <w:tab w:val="left" w:pos="576"/>
                <w:tab w:val="left" w:pos="864"/>
                <w:tab w:val="left" w:pos="1152"/>
              </w:tabs>
              <w:suppressAutoHyphens/>
              <w:spacing w:before="80" w:after="80" w:line="160" w:lineRule="exact"/>
              <w:ind w:right="43"/>
              <w:rPr>
                <w:i/>
                <w:sz w:val="14"/>
              </w:rPr>
            </w:pPr>
            <w:r w:rsidRPr="008A33EB">
              <w:rPr>
                <w:i/>
                <w:sz w:val="14"/>
                <w:szCs w:val="14"/>
              </w:rPr>
              <w:t>Personnel de santé</w:t>
            </w:r>
          </w:p>
        </w:tc>
        <w:tc>
          <w:tcPr>
            <w:tcW w:w="1032" w:type="dxa"/>
            <w:tcBorders>
              <w:top w:val="single" w:sz="4" w:space="0" w:color="auto"/>
              <w:bottom w:val="single" w:sz="12" w:space="0" w:color="auto"/>
            </w:tcBorders>
            <w:shd w:val="clear" w:color="auto" w:fill="auto"/>
            <w:vAlign w:val="bottom"/>
          </w:tcPr>
          <w:p w:rsidR="008A33EB" w:rsidRPr="008A33EB" w:rsidRDefault="008A33EB" w:rsidP="008A33EB">
            <w:pPr>
              <w:pStyle w:val="NormalWeb"/>
              <w:suppressAutoHyphens/>
              <w:spacing w:before="80" w:beforeAutospacing="0" w:after="80" w:afterAutospacing="0" w:line="160" w:lineRule="exact"/>
              <w:ind w:right="43"/>
              <w:jc w:val="right"/>
              <w:rPr>
                <w:i/>
                <w:sz w:val="14"/>
                <w:szCs w:val="14"/>
                <w:lang w:val="fr-CA"/>
              </w:rPr>
            </w:pPr>
            <w:r w:rsidRPr="008A33EB">
              <w:rPr>
                <w:i/>
                <w:sz w:val="14"/>
                <w:szCs w:val="14"/>
                <w:lang w:val="fr-CA"/>
              </w:rPr>
              <w:t>1988-</w:t>
            </w:r>
            <w:r>
              <w:rPr>
                <w:i/>
                <w:sz w:val="14"/>
                <w:szCs w:val="14"/>
                <w:lang w:val="fr-CA"/>
              </w:rPr>
              <w:t>19</w:t>
            </w:r>
            <w:r w:rsidRPr="008A33EB">
              <w:rPr>
                <w:i/>
                <w:sz w:val="14"/>
                <w:szCs w:val="14"/>
                <w:lang w:val="fr-CA"/>
              </w:rPr>
              <w:t xml:space="preserve">89 </w:t>
            </w:r>
          </w:p>
        </w:tc>
        <w:tc>
          <w:tcPr>
            <w:tcW w:w="1032" w:type="dxa"/>
            <w:tcBorders>
              <w:top w:val="single" w:sz="4" w:space="0" w:color="auto"/>
              <w:bottom w:val="single" w:sz="12" w:space="0" w:color="auto"/>
            </w:tcBorders>
            <w:shd w:val="clear" w:color="auto" w:fill="auto"/>
            <w:vAlign w:val="bottom"/>
          </w:tcPr>
          <w:p w:rsidR="008A33EB" w:rsidRPr="008A33EB" w:rsidRDefault="008A33EB" w:rsidP="008A33EB">
            <w:pPr>
              <w:pStyle w:val="NormalWeb"/>
              <w:suppressAutoHyphens/>
              <w:spacing w:before="80" w:beforeAutospacing="0" w:after="80" w:afterAutospacing="0" w:line="160" w:lineRule="exact"/>
              <w:ind w:right="43"/>
              <w:jc w:val="right"/>
              <w:rPr>
                <w:i/>
                <w:sz w:val="14"/>
                <w:szCs w:val="14"/>
                <w:lang w:val="fr-CA"/>
              </w:rPr>
            </w:pPr>
            <w:r>
              <w:rPr>
                <w:i/>
                <w:sz w:val="14"/>
                <w:szCs w:val="14"/>
                <w:lang w:val="fr-CA"/>
              </w:rPr>
              <w:t>2002</w:t>
            </w:r>
            <w:r w:rsidRPr="008A33EB">
              <w:rPr>
                <w:i/>
                <w:sz w:val="14"/>
                <w:szCs w:val="14"/>
                <w:lang w:val="fr-CA"/>
              </w:rPr>
              <w:t>-</w:t>
            </w:r>
            <w:r>
              <w:rPr>
                <w:i/>
                <w:sz w:val="14"/>
                <w:szCs w:val="14"/>
                <w:lang w:val="fr-CA"/>
              </w:rPr>
              <w:t>20</w:t>
            </w:r>
            <w:r w:rsidRPr="008A33EB">
              <w:rPr>
                <w:i/>
                <w:sz w:val="14"/>
                <w:szCs w:val="14"/>
                <w:lang w:val="fr-CA"/>
              </w:rPr>
              <w:t xml:space="preserve">03 </w:t>
            </w:r>
          </w:p>
        </w:tc>
        <w:tc>
          <w:tcPr>
            <w:tcW w:w="1032" w:type="dxa"/>
            <w:tcBorders>
              <w:top w:val="single" w:sz="4" w:space="0" w:color="auto"/>
              <w:bottom w:val="single" w:sz="12" w:space="0" w:color="auto"/>
            </w:tcBorders>
            <w:shd w:val="clear" w:color="auto" w:fill="auto"/>
            <w:vAlign w:val="bottom"/>
          </w:tcPr>
          <w:p w:rsidR="008A33EB" w:rsidRPr="008A33EB" w:rsidRDefault="008A33EB" w:rsidP="008A33EB">
            <w:pPr>
              <w:pStyle w:val="NormalWeb"/>
              <w:suppressAutoHyphens/>
              <w:spacing w:before="80" w:beforeAutospacing="0" w:after="80" w:afterAutospacing="0" w:line="160" w:lineRule="exact"/>
              <w:ind w:right="43"/>
              <w:jc w:val="right"/>
              <w:rPr>
                <w:i/>
                <w:sz w:val="14"/>
                <w:szCs w:val="14"/>
                <w:lang w:val="fr-CA"/>
              </w:rPr>
            </w:pPr>
            <w:r>
              <w:rPr>
                <w:i/>
                <w:sz w:val="14"/>
                <w:szCs w:val="14"/>
                <w:lang w:val="fr-CA"/>
              </w:rPr>
              <w:t>2003</w:t>
            </w:r>
            <w:r w:rsidRPr="008A33EB">
              <w:rPr>
                <w:i/>
                <w:sz w:val="14"/>
                <w:szCs w:val="14"/>
                <w:lang w:val="fr-CA"/>
              </w:rPr>
              <w:t>-</w:t>
            </w:r>
            <w:r>
              <w:rPr>
                <w:i/>
                <w:sz w:val="14"/>
                <w:szCs w:val="14"/>
                <w:lang w:val="fr-CA"/>
              </w:rPr>
              <w:t>20</w:t>
            </w:r>
            <w:r w:rsidRPr="008A33EB">
              <w:rPr>
                <w:i/>
                <w:sz w:val="14"/>
                <w:szCs w:val="14"/>
                <w:lang w:val="fr-CA"/>
              </w:rPr>
              <w:t xml:space="preserve">04 </w:t>
            </w:r>
          </w:p>
        </w:tc>
        <w:tc>
          <w:tcPr>
            <w:tcW w:w="1032" w:type="dxa"/>
            <w:tcBorders>
              <w:top w:val="single" w:sz="4" w:space="0" w:color="auto"/>
              <w:bottom w:val="single" w:sz="12" w:space="0" w:color="auto"/>
            </w:tcBorders>
            <w:shd w:val="clear" w:color="auto" w:fill="auto"/>
            <w:vAlign w:val="bottom"/>
          </w:tcPr>
          <w:p w:rsidR="008A33EB" w:rsidRPr="008A33EB" w:rsidRDefault="008A33EB" w:rsidP="008A33EB">
            <w:pPr>
              <w:pStyle w:val="NormalWeb"/>
              <w:suppressAutoHyphens/>
              <w:spacing w:before="80" w:beforeAutospacing="0" w:after="80" w:afterAutospacing="0" w:line="160" w:lineRule="exact"/>
              <w:ind w:right="43"/>
              <w:jc w:val="right"/>
              <w:rPr>
                <w:i/>
                <w:sz w:val="14"/>
                <w:szCs w:val="14"/>
                <w:lang w:val="fr-CA"/>
              </w:rPr>
            </w:pPr>
            <w:r w:rsidRPr="008A33EB">
              <w:rPr>
                <w:i/>
                <w:sz w:val="14"/>
                <w:szCs w:val="14"/>
                <w:lang w:val="fr-CA"/>
              </w:rPr>
              <w:t>2004-</w:t>
            </w:r>
            <w:r>
              <w:rPr>
                <w:i/>
                <w:sz w:val="14"/>
                <w:szCs w:val="14"/>
                <w:lang w:val="fr-CA"/>
              </w:rPr>
              <w:t>20</w:t>
            </w:r>
            <w:r w:rsidRPr="008A33EB">
              <w:rPr>
                <w:i/>
                <w:sz w:val="14"/>
                <w:szCs w:val="14"/>
                <w:lang w:val="fr-CA"/>
              </w:rPr>
              <w:t xml:space="preserve">05 </w:t>
            </w:r>
          </w:p>
        </w:tc>
        <w:tc>
          <w:tcPr>
            <w:tcW w:w="1032" w:type="dxa"/>
            <w:tcBorders>
              <w:top w:val="single" w:sz="4" w:space="0" w:color="auto"/>
              <w:bottom w:val="single" w:sz="12" w:space="0" w:color="auto"/>
            </w:tcBorders>
            <w:shd w:val="clear" w:color="auto" w:fill="auto"/>
            <w:vAlign w:val="bottom"/>
          </w:tcPr>
          <w:p w:rsidR="008A33EB" w:rsidRPr="008A33EB" w:rsidRDefault="008A33EB" w:rsidP="008A33EB">
            <w:pPr>
              <w:pStyle w:val="NormalWeb"/>
              <w:suppressAutoHyphens/>
              <w:spacing w:before="80" w:beforeAutospacing="0" w:after="80" w:afterAutospacing="0" w:line="160" w:lineRule="exact"/>
              <w:ind w:right="43"/>
              <w:jc w:val="right"/>
              <w:rPr>
                <w:i/>
                <w:sz w:val="14"/>
                <w:szCs w:val="14"/>
                <w:lang w:val="fr-CA"/>
              </w:rPr>
            </w:pPr>
            <w:r w:rsidRPr="008A33EB">
              <w:rPr>
                <w:i/>
                <w:sz w:val="14"/>
                <w:szCs w:val="14"/>
                <w:lang w:val="fr-CA"/>
              </w:rPr>
              <w:t>2005-</w:t>
            </w:r>
            <w:r>
              <w:rPr>
                <w:i/>
                <w:sz w:val="14"/>
                <w:szCs w:val="14"/>
                <w:lang w:val="fr-CA"/>
              </w:rPr>
              <w:t>20</w:t>
            </w:r>
            <w:r w:rsidRPr="008A33EB">
              <w:rPr>
                <w:i/>
                <w:sz w:val="14"/>
                <w:szCs w:val="14"/>
                <w:lang w:val="fr-CA"/>
              </w:rPr>
              <w:t xml:space="preserve">06 </w:t>
            </w:r>
          </w:p>
        </w:tc>
      </w:tr>
      <w:tr w:rsidR="008A33EB" w:rsidRPr="008A33EB">
        <w:tblPrEx>
          <w:tblCellMar>
            <w:top w:w="0" w:type="dxa"/>
            <w:bottom w:w="0" w:type="dxa"/>
          </w:tblCellMar>
        </w:tblPrEx>
        <w:trPr>
          <w:trHeight w:hRule="exact" w:val="115"/>
          <w:tblHeader/>
        </w:trPr>
        <w:tc>
          <w:tcPr>
            <w:tcW w:w="2160" w:type="dxa"/>
            <w:tcBorders>
              <w:top w:val="single" w:sz="12" w:space="0" w:color="auto"/>
            </w:tcBorders>
            <w:shd w:val="clear" w:color="auto" w:fill="auto"/>
            <w:vAlign w:val="bottom"/>
          </w:tcPr>
          <w:p w:rsidR="008A33EB" w:rsidRPr="008A33EB" w:rsidRDefault="008A33EB" w:rsidP="008A33EB">
            <w:pPr>
              <w:tabs>
                <w:tab w:val="left" w:pos="288"/>
                <w:tab w:val="left" w:pos="576"/>
                <w:tab w:val="left" w:pos="864"/>
                <w:tab w:val="left" w:pos="1152"/>
              </w:tabs>
              <w:suppressAutoHyphens/>
              <w:spacing w:before="40" w:after="40" w:line="210" w:lineRule="exact"/>
              <w:ind w:right="43"/>
              <w:rPr>
                <w:sz w:val="17"/>
              </w:rPr>
            </w:pPr>
          </w:p>
        </w:tc>
        <w:tc>
          <w:tcPr>
            <w:tcW w:w="1032" w:type="dxa"/>
            <w:tcBorders>
              <w:top w:val="single" w:sz="12" w:space="0" w:color="auto"/>
            </w:tcBorders>
            <w:shd w:val="clear" w:color="auto" w:fill="auto"/>
            <w:vAlign w:val="bottom"/>
          </w:tcPr>
          <w:p w:rsidR="008A33EB" w:rsidRPr="008A33EB" w:rsidRDefault="008A33EB" w:rsidP="008A33EB">
            <w:pPr>
              <w:tabs>
                <w:tab w:val="left" w:pos="288"/>
                <w:tab w:val="left" w:pos="576"/>
                <w:tab w:val="left" w:pos="864"/>
                <w:tab w:val="left" w:pos="1152"/>
              </w:tabs>
              <w:suppressAutoHyphens/>
              <w:spacing w:before="40" w:after="40" w:line="210" w:lineRule="exact"/>
              <w:ind w:right="43"/>
              <w:jc w:val="right"/>
              <w:rPr>
                <w:sz w:val="17"/>
              </w:rPr>
            </w:pPr>
          </w:p>
        </w:tc>
        <w:tc>
          <w:tcPr>
            <w:tcW w:w="1032" w:type="dxa"/>
            <w:tcBorders>
              <w:top w:val="single" w:sz="12" w:space="0" w:color="auto"/>
            </w:tcBorders>
            <w:shd w:val="clear" w:color="auto" w:fill="auto"/>
            <w:vAlign w:val="bottom"/>
          </w:tcPr>
          <w:p w:rsidR="008A33EB" w:rsidRPr="008A33EB" w:rsidRDefault="008A33EB" w:rsidP="008A33EB">
            <w:pPr>
              <w:tabs>
                <w:tab w:val="left" w:pos="288"/>
                <w:tab w:val="left" w:pos="576"/>
                <w:tab w:val="left" w:pos="864"/>
                <w:tab w:val="left" w:pos="1152"/>
              </w:tabs>
              <w:suppressAutoHyphens/>
              <w:spacing w:before="40" w:after="40" w:line="210" w:lineRule="exact"/>
              <w:ind w:right="43"/>
              <w:jc w:val="right"/>
              <w:rPr>
                <w:sz w:val="17"/>
              </w:rPr>
            </w:pPr>
          </w:p>
        </w:tc>
        <w:tc>
          <w:tcPr>
            <w:tcW w:w="1032" w:type="dxa"/>
            <w:tcBorders>
              <w:top w:val="single" w:sz="12" w:space="0" w:color="auto"/>
            </w:tcBorders>
            <w:shd w:val="clear" w:color="auto" w:fill="auto"/>
            <w:vAlign w:val="bottom"/>
          </w:tcPr>
          <w:p w:rsidR="008A33EB" w:rsidRPr="008A33EB" w:rsidRDefault="008A33EB" w:rsidP="008A33EB">
            <w:pPr>
              <w:tabs>
                <w:tab w:val="left" w:pos="288"/>
                <w:tab w:val="left" w:pos="576"/>
                <w:tab w:val="left" w:pos="864"/>
                <w:tab w:val="left" w:pos="1152"/>
              </w:tabs>
              <w:suppressAutoHyphens/>
              <w:spacing w:before="40" w:after="40" w:line="210" w:lineRule="exact"/>
              <w:ind w:right="43"/>
              <w:jc w:val="right"/>
              <w:rPr>
                <w:sz w:val="17"/>
              </w:rPr>
            </w:pPr>
          </w:p>
        </w:tc>
        <w:tc>
          <w:tcPr>
            <w:tcW w:w="1032" w:type="dxa"/>
            <w:tcBorders>
              <w:top w:val="single" w:sz="12" w:space="0" w:color="auto"/>
            </w:tcBorders>
            <w:shd w:val="clear" w:color="auto" w:fill="auto"/>
            <w:vAlign w:val="bottom"/>
          </w:tcPr>
          <w:p w:rsidR="008A33EB" w:rsidRPr="008A33EB" w:rsidRDefault="008A33EB" w:rsidP="008A33EB">
            <w:pPr>
              <w:tabs>
                <w:tab w:val="left" w:pos="288"/>
                <w:tab w:val="left" w:pos="576"/>
                <w:tab w:val="left" w:pos="864"/>
                <w:tab w:val="left" w:pos="1152"/>
              </w:tabs>
              <w:suppressAutoHyphens/>
              <w:spacing w:before="40" w:after="40" w:line="210" w:lineRule="exact"/>
              <w:ind w:right="43"/>
              <w:jc w:val="right"/>
              <w:rPr>
                <w:sz w:val="17"/>
              </w:rPr>
            </w:pPr>
          </w:p>
        </w:tc>
        <w:tc>
          <w:tcPr>
            <w:tcW w:w="1032" w:type="dxa"/>
            <w:tcBorders>
              <w:top w:val="single" w:sz="12" w:space="0" w:color="auto"/>
            </w:tcBorders>
            <w:shd w:val="clear" w:color="auto" w:fill="auto"/>
            <w:vAlign w:val="bottom"/>
          </w:tcPr>
          <w:p w:rsidR="008A33EB" w:rsidRPr="008A33EB" w:rsidRDefault="008A33EB" w:rsidP="008A33EB">
            <w:pPr>
              <w:tabs>
                <w:tab w:val="left" w:pos="288"/>
                <w:tab w:val="left" w:pos="576"/>
                <w:tab w:val="left" w:pos="864"/>
                <w:tab w:val="left" w:pos="1152"/>
              </w:tabs>
              <w:suppressAutoHyphens/>
              <w:spacing w:before="40" w:after="40" w:line="210" w:lineRule="exact"/>
              <w:ind w:right="43"/>
              <w:jc w:val="right"/>
              <w:rPr>
                <w:sz w:val="17"/>
              </w:rPr>
            </w:pPr>
          </w:p>
        </w:tc>
      </w:tr>
      <w:tr w:rsidR="008A33EB" w:rsidRPr="008A33EB">
        <w:tblPrEx>
          <w:tblCellMar>
            <w:top w:w="0" w:type="dxa"/>
            <w:bottom w:w="0" w:type="dxa"/>
          </w:tblCellMar>
        </w:tblPrEx>
        <w:tc>
          <w:tcPr>
            <w:tcW w:w="2160"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rPr>
                <w:sz w:val="17"/>
                <w:lang w:val="fr-CA"/>
              </w:rPr>
            </w:pPr>
            <w:r w:rsidRPr="008A33EB">
              <w:rPr>
                <w:sz w:val="17"/>
                <w:lang w:val="fr-CA"/>
              </w:rPr>
              <w:t>Nombre total de médecins</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12 268</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16 570</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17 081</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17 564</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18 725</w:t>
            </w:r>
          </w:p>
        </w:tc>
      </w:tr>
      <w:tr w:rsidR="008A33EB" w:rsidRPr="008A33EB">
        <w:tblPrEx>
          <w:tblCellMar>
            <w:top w:w="0" w:type="dxa"/>
            <w:bottom w:w="0" w:type="dxa"/>
          </w:tblCellMar>
        </w:tblPrEx>
        <w:tc>
          <w:tcPr>
            <w:tcW w:w="2160"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rPr>
                <w:sz w:val="17"/>
                <w:lang w:val="fr-CA"/>
              </w:rPr>
            </w:pPr>
            <w:r w:rsidRPr="008A33EB">
              <w:rPr>
                <w:sz w:val="17"/>
                <w:lang w:val="fr-CA"/>
              </w:rPr>
              <w:t>Infirmières</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8 349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15 502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16 382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17 864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19 922 </w:t>
            </w:r>
          </w:p>
        </w:tc>
      </w:tr>
      <w:tr w:rsidR="008A33EB" w:rsidRPr="008A33EB">
        <w:tblPrEx>
          <w:tblCellMar>
            <w:top w:w="0" w:type="dxa"/>
            <w:bottom w:w="0" w:type="dxa"/>
          </w:tblCellMar>
        </w:tblPrEx>
        <w:tc>
          <w:tcPr>
            <w:tcW w:w="2160"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rPr>
                <w:sz w:val="17"/>
                <w:lang w:val="fr-CA"/>
              </w:rPr>
            </w:pPr>
            <w:r w:rsidRPr="008A33EB">
              <w:rPr>
                <w:sz w:val="17"/>
                <w:lang w:val="fr-CA"/>
              </w:rPr>
              <w:t>Assistants de santé</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1 238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1 728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1 739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1 767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1 771 </w:t>
            </w:r>
          </w:p>
        </w:tc>
      </w:tr>
      <w:tr w:rsidR="008A33EB" w:rsidRPr="008A33EB">
        <w:tblPrEx>
          <w:tblCellMar>
            <w:top w:w="0" w:type="dxa"/>
            <w:bottom w:w="0" w:type="dxa"/>
          </w:tblCellMar>
        </w:tblPrEx>
        <w:tc>
          <w:tcPr>
            <w:tcW w:w="2160"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rPr>
                <w:sz w:val="17"/>
                <w:lang w:val="fr-CA"/>
              </w:rPr>
            </w:pPr>
            <w:r w:rsidRPr="008A33EB">
              <w:rPr>
                <w:sz w:val="17"/>
                <w:lang w:val="fr-CA"/>
              </w:rPr>
              <w:t xml:space="preserve">Infirmières visiteuses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1 557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2 559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2 679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2 796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2 908 </w:t>
            </w:r>
          </w:p>
        </w:tc>
      </w:tr>
      <w:tr w:rsidR="008A33EB" w:rsidRPr="008A33EB">
        <w:tblPrEx>
          <w:tblCellMar>
            <w:top w:w="0" w:type="dxa"/>
            <w:bottom w:w="0" w:type="dxa"/>
          </w:tblCellMar>
        </w:tblPrEx>
        <w:tc>
          <w:tcPr>
            <w:tcW w:w="2160"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rPr>
                <w:sz w:val="17"/>
                <w:lang w:val="fr-CA"/>
              </w:rPr>
            </w:pPr>
            <w:r w:rsidRPr="008A33EB">
              <w:rPr>
                <w:sz w:val="17"/>
                <w:lang w:val="fr-CA"/>
              </w:rPr>
              <w:t>Sages-femmes</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8 121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14 097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15 130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16 245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16 699 </w:t>
            </w:r>
          </w:p>
        </w:tc>
      </w:tr>
      <w:tr w:rsidR="008A33EB" w:rsidRPr="008A33EB">
        <w:tblPrEx>
          <w:tblCellMar>
            <w:top w:w="0" w:type="dxa"/>
            <w:bottom w:w="0" w:type="dxa"/>
          </w:tblCellMar>
        </w:tblPrEx>
        <w:tc>
          <w:tcPr>
            <w:tcW w:w="2160"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rPr>
                <w:sz w:val="17"/>
                <w:lang w:val="fr-CA"/>
              </w:rPr>
            </w:pPr>
            <w:r w:rsidRPr="008A33EB">
              <w:rPr>
                <w:sz w:val="17"/>
                <w:lang w:val="fr-CA"/>
              </w:rPr>
              <w:t xml:space="preserve">Inspecteur de santé (1)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487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529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529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529 </w:t>
            </w:r>
          </w:p>
        </w:tc>
        <w:tc>
          <w:tcPr>
            <w:tcW w:w="1032" w:type="dxa"/>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529 </w:t>
            </w:r>
          </w:p>
        </w:tc>
      </w:tr>
      <w:tr w:rsidR="008A33EB" w:rsidRPr="008A33EB">
        <w:tblPrEx>
          <w:tblCellMar>
            <w:top w:w="0" w:type="dxa"/>
            <w:bottom w:w="0" w:type="dxa"/>
          </w:tblCellMar>
        </w:tblPrEx>
        <w:tc>
          <w:tcPr>
            <w:tcW w:w="2160" w:type="dxa"/>
            <w:tcBorders>
              <w:bottom w:val="single" w:sz="12" w:space="0" w:color="auto"/>
            </w:tcBorders>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rPr>
                <w:sz w:val="17"/>
                <w:lang w:val="fr-CA"/>
              </w:rPr>
            </w:pPr>
            <w:r w:rsidRPr="008A33EB">
              <w:rPr>
                <w:sz w:val="17"/>
                <w:lang w:val="fr-CA"/>
              </w:rPr>
              <w:t xml:space="preserve">Inspecteur de santé (2) </w:t>
            </w:r>
          </w:p>
        </w:tc>
        <w:tc>
          <w:tcPr>
            <w:tcW w:w="1032" w:type="dxa"/>
            <w:tcBorders>
              <w:bottom w:val="single" w:sz="12" w:space="0" w:color="auto"/>
            </w:tcBorders>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674 </w:t>
            </w:r>
          </w:p>
        </w:tc>
        <w:tc>
          <w:tcPr>
            <w:tcW w:w="1032" w:type="dxa"/>
            <w:tcBorders>
              <w:bottom w:val="single" w:sz="12" w:space="0" w:color="auto"/>
            </w:tcBorders>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1 144 </w:t>
            </w:r>
          </w:p>
        </w:tc>
        <w:tc>
          <w:tcPr>
            <w:tcW w:w="1032" w:type="dxa"/>
            <w:tcBorders>
              <w:bottom w:val="single" w:sz="12" w:space="0" w:color="auto"/>
            </w:tcBorders>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1 199 </w:t>
            </w:r>
          </w:p>
        </w:tc>
        <w:tc>
          <w:tcPr>
            <w:tcW w:w="1032" w:type="dxa"/>
            <w:tcBorders>
              <w:bottom w:val="single" w:sz="12" w:space="0" w:color="auto"/>
            </w:tcBorders>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1 339 </w:t>
            </w:r>
          </w:p>
        </w:tc>
        <w:tc>
          <w:tcPr>
            <w:tcW w:w="1032" w:type="dxa"/>
            <w:tcBorders>
              <w:bottom w:val="single" w:sz="12" w:space="0" w:color="auto"/>
            </w:tcBorders>
            <w:shd w:val="clear" w:color="auto" w:fill="auto"/>
            <w:vAlign w:val="bottom"/>
          </w:tcPr>
          <w:p w:rsidR="008A33EB" w:rsidRPr="008A33EB" w:rsidRDefault="008A33EB" w:rsidP="008A33EB">
            <w:pPr>
              <w:pStyle w:val="NormalWeb"/>
              <w:tabs>
                <w:tab w:val="left" w:pos="288"/>
                <w:tab w:val="left" w:pos="576"/>
                <w:tab w:val="left" w:pos="864"/>
                <w:tab w:val="left" w:pos="1152"/>
              </w:tabs>
              <w:suppressAutoHyphens/>
              <w:spacing w:before="40" w:beforeAutospacing="0" w:after="40" w:afterAutospacing="0" w:line="210" w:lineRule="exact"/>
              <w:ind w:right="43"/>
              <w:jc w:val="right"/>
              <w:rPr>
                <w:sz w:val="17"/>
                <w:lang w:val="fr-CA"/>
              </w:rPr>
            </w:pPr>
            <w:r w:rsidRPr="008A33EB">
              <w:rPr>
                <w:sz w:val="17"/>
                <w:lang w:val="fr-CA"/>
              </w:rPr>
              <w:t xml:space="preserve">1 359 </w:t>
            </w:r>
          </w:p>
        </w:tc>
      </w:tr>
    </w:tbl>
    <w:p w:rsidR="008A33EB" w:rsidRPr="008A33EB" w:rsidRDefault="008A33EB" w:rsidP="008A33EB">
      <w:pPr>
        <w:pStyle w:val="SingleTxt"/>
        <w:spacing w:after="0" w:line="120" w:lineRule="exact"/>
        <w:rPr>
          <w:sz w:val="10"/>
        </w:rPr>
      </w:pPr>
    </w:p>
    <w:p w:rsidR="00EC0282" w:rsidRDefault="00EC0282" w:rsidP="008A33EB">
      <w:pPr>
        <w:pStyle w:val="FootnoteText"/>
        <w:tabs>
          <w:tab w:val="clear" w:pos="418"/>
          <w:tab w:val="right" w:pos="1476"/>
          <w:tab w:val="left" w:pos="1548"/>
          <w:tab w:val="right" w:pos="1836"/>
          <w:tab w:val="left" w:pos="1908"/>
        </w:tabs>
        <w:ind w:left="1548" w:right="1267" w:hanging="288"/>
      </w:pPr>
      <w:r w:rsidRPr="00545BB6">
        <w:t>(Health In Myanmar,</w:t>
      </w:r>
      <w:r w:rsidR="00E3405F" w:rsidRPr="00545BB6">
        <w:t xml:space="preserve"> </w:t>
      </w:r>
      <w:r w:rsidRPr="00545BB6">
        <w:t>2006)</w:t>
      </w:r>
    </w:p>
    <w:p w:rsidR="008A33EB" w:rsidRPr="008A33EB" w:rsidRDefault="008A33EB" w:rsidP="008A33EB">
      <w:pPr>
        <w:pStyle w:val="FootnoteText"/>
        <w:tabs>
          <w:tab w:val="clear" w:pos="418"/>
          <w:tab w:val="right" w:pos="1476"/>
          <w:tab w:val="left" w:pos="1548"/>
          <w:tab w:val="right" w:pos="1836"/>
          <w:tab w:val="left" w:pos="1908"/>
        </w:tabs>
        <w:spacing w:line="120" w:lineRule="exact"/>
        <w:ind w:left="1548" w:right="1267" w:hanging="288"/>
        <w:rPr>
          <w:sz w:val="10"/>
        </w:rPr>
      </w:pPr>
    </w:p>
    <w:p w:rsidR="008A33EB" w:rsidRPr="008A33EB" w:rsidRDefault="008A33EB" w:rsidP="008A33EB">
      <w:pPr>
        <w:pStyle w:val="FootnoteText"/>
        <w:tabs>
          <w:tab w:val="clear" w:pos="418"/>
          <w:tab w:val="right" w:pos="1476"/>
          <w:tab w:val="left" w:pos="1548"/>
          <w:tab w:val="right" w:pos="1836"/>
          <w:tab w:val="left" w:pos="1908"/>
        </w:tabs>
        <w:spacing w:line="120" w:lineRule="exact"/>
        <w:ind w:left="1548" w:right="1267" w:hanging="288"/>
        <w:rPr>
          <w:sz w:val="10"/>
        </w:rPr>
      </w:pPr>
    </w:p>
    <w:p w:rsidR="00927705" w:rsidRPr="00545BB6" w:rsidRDefault="00927705" w:rsidP="00847570">
      <w:pPr>
        <w:pStyle w:val="SingleTxt"/>
        <w:numPr>
          <w:ilvl w:val="0"/>
          <w:numId w:val="19"/>
        </w:numPr>
      </w:pPr>
      <w:r w:rsidRPr="00545BB6">
        <w:t>Avec l</w:t>
      </w:r>
      <w:r w:rsidR="00E150E5">
        <w:t>’</w:t>
      </w:r>
      <w:r w:rsidRPr="00545BB6">
        <w:t>accroissement de la population et le progrès de la technologie, depuis 1988, des améliorations sont apportées aux hôpitaux des zones à forte densité de population, notamment les districts.</w:t>
      </w:r>
      <w:r w:rsidR="00596822" w:rsidRPr="00545BB6">
        <w:t xml:space="preserve"> </w:t>
      </w:r>
      <w:r w:rsidRPr="00545BB6">
        <w:t>Le programme de développement de la santé dans les zones frontalières a permis la construction de nouveaux hôpitaux et l</w:t>
      </w:r>
      <w:r w:rsidR="00E150E5">
        <w:t>’</w:t>
      </w:r>
      <w:r w:rsidRPr="00545BB6">
        <w:t>amélioration des hôpitaux existants par de nouveaux apports de technologie, de spécialités, de médicaments et d</w:t>
      </w:r>
      <w:r w:rsidR="00E150E5">
        <w:t>’</w:t>
      </w:r>
      <w:r w:rsidRPr="00545BB6">
        <w:t>équipements.</w:t>
      </w:r>
      <w:r w:rsidR="00596822" w:rsidRPr="00545BB6">
        <w:t xml:space="preserve"> </w:t>
      </w:r>
      <w:r w:rsidRPr="00545BB6">
        <w:t>Comme le montre le tableau ci-dessous, le nombre d</w:t>
      </w:r>
      <w:r w:rsidR="00E150E5">
        <w:t>’</w:t>
      </w:r>
      <w:r w:rsidRPr="00545BB6">
        <w:t>hôpitaux relevant du Ministère de la santé publique est passé de 631 en 1988-1989 à 826 en 2005-2006.</w:t>
      </w:r>
      <w:r w:rsidR="00596822" w:rsidRPr="00545BB6">
        <w:t xml:space="preserve"> </w:t>
      </w:r>
      <w:r w:rsidRPr="00545BB6">
        <w:t>Le nombre de lits d</w:t>
      </w:r>
      <w:r w:rsidR="00E150E5">
        <w:t>’</w:t>
      </w:r>
      <w:r w:rsidRPr="00545BB6">
        <w:t>hôpital est passé de 25 309 en 1988-1989 à 34 930 en 2005-2006.</w:t>
      </w:r>
      <w:r w:rsidR="00596822" w:rsidRPr="00545BB6">
        <w:t xml:space="preserve"> </w:t>
      </w:r>
      <w:r w:rsidRPr="00545BB6">
        <w:t xml:space="preserve">Et le nombre de dispensaires ruraux, de 1 337 en 1988-1989 à 1 456 en 2005-2006. </w:t>
      </w:r>
    </w:p>
    <w:p w:rsidR="00E3405F" w:rsidRDefault="00E3405F" w:rsidP="00E3405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160"/>
        <w:gridCol w:w="1032"/>
        <w:gridCol w:w="1032"/>
        <w:gridCol w:w="1032"/>
        <w:gridCol w:w="1032"/>
        <w:gridCol w:w="1032"/>
      </w:tblGrid>
      <w:tr w:rsidR="008A33EB" w:rsidRPr="008A33EB">
        <w:tblPrEx>
          <w:tblCellMar>
            <w:top w:w="0" w:type="dxa"/>
            <w:bottom w:w="0" w:type="dxa"/>
          </w:tblCellMar>
        </w:tblPrEx>
        <w:trPr>
          <w:tblHeader/>
        </w:trPr>
        <w:tc>
          <w:tcPr>
            <w:tcW w:w="2160" w:type="dxa"/>
            <w:tcBorders>
              <w:top w:val="single" w:sz="4" w:space="0" w:color="auto"/>
              <w:bottom w:val="single" w:sz="12" w:space="0" w:color="auto"/>
            </w:tcBorders>
            <w:shd w:val="clear" w:color="auto" w:fill="auto"/>
            <w:vAlign w:val="bottom"/>
          </w:tcPr>
          <w:p w:rsidR="008A33EB" w:rsidRPr="008A33EB" w:rsidRDefault="008A33EB" w:rsidP="008A33EB">
            <w:pPr>
              <w:tabs>
                <w:tab w:val="left" w:pos="288"/>
                <w:tab w:val="left" w:pos="576"/>
                <w:tab w:val="left" w:pos="864"/>
                <w:tab w:val="left" w:pos="1152"/>
              </w:tabs>
              <w:suppressAutoHyphens/>
              <w:spacing w:before="80" w:after="80" w:line="160" w:lineRule="exact"/>
              <w:ind w:right="43"/>
              <w:rPr>
                <w:i/>
                <w:sz w:val="14"/>
              </w:rPr>
            </w:pPr>
            <w:r w:rsidRPr="008A33EB">
              <w:rPr>
                <w:i/>
                <w:sz w:val="14"/>
                <w:szCs w:val="14"/>
              </w:rPr>
              <w:t>Personnel de santé</w:t>
            </w:r>
          </w:p>
        </w:tc>
        <w:tc>
          <w:tcPr>
            <w:tcW w:w="1032" w:type="dxa"/>
            <w:tcBorders>
              <w:top w:val="single" w:sz="4" w:space="0" w:color="auto"/>
              <w:bottom w:val="single" w:sz="12" w:space="0" w:color="auto"/>
            </w:tcBorders>
            <w:shd w:val="clear" w:color="auto" w:fill="auto"/>
            <w:vAlign w:val="bottom"/>
          </w:tcPr>
          <w:p w:rsidR="008A33EB" w:rsidRPr="008A33EB" w:rsidRDefault="008A33EB" w:rsidP="008A33EB">
            <w:pPr>
              <w:pStyle w:val="NormalWeb"/>
              <w:suppressAutoHyphens/>
              <w:spacing w:before="80" w:beforeAutospacing="0" w:after="80" w:afterAutospacing="0" w:line="160" w:lineRule="exact"/>
              <w:ind w:right="43"/>
              <w:jc w:val="right"/>
              <w:rPr>
                <w:i/>
                <w:sz w:val="14"/>
                <w:szCs w:val="14"/>
                <w:lang w:val="fr-CA"/>
              </w:rPr>
            </w:pPr>
            <w:r w:rsidRPr="008A33EB">
              <w:rPr>
                <w:i/>
                <w:sz w:val="14"/>
                <w:szCs w:val="14"/>
                <w:lang w:val="fr-CA"/>
              </w:rPr>
              <w:t>1988-</w:t>
            </w:r>
            <w:r>
              <w:rPr>
                <w:i/>
                <w:sz w:val="14"/>
                <w:szCs w:val="14"/>
                <w:lang w:val="fr-CA"/>
              </w:rPr>
              <w:t>19</w:t>
            </w:r>
            <w:r w:rsidRPr="008A33EB">
              <w:rPr>
                <w:i/>
                <w:sz w:val="14"/>
                <w:szCs w:val="14"/>
                <w:lang w:val="fr-CA"/>
              </w:rPr>
              <w:t xml:space="preserve">89 </w:t>
            </w:r>
          </w:p>
        </w:tc>
        <w:tc>
          <w:tcPr>
            <w:tcW w:w="1032" w:type="dxa"/>
            <w:tcBorders>
              <w:top w:val="single" w:sz="4" w:space="0" w:color="auto"/>
              <w:bottom w:val="single" w:sz="12" w:space="0" w:color="auto"/>
            </w:tcBorders>
            <w:shd w:val="clear" w:color="auto" w:fill="auto"/>
            <w:vAlign w:val="bottom"/>
          </w:tcPr>
          <w:p w:rsidR="008A33EB" w:rsidRPr="008A33EB" w:rsidRDefault="008A33EB" w:rsidP="008A33EB">
            <w:pPr>
              <w:pStyle w:val="NormalWeb"/>
              <w:suppressAutoHyphens/>
              <w:spacing w:before="80" w:beforeAutospacing="0" w:after="80" w:afterAutospacing="0" w:line="160" w:lineRule="exact"/>
              <w:ind w:right="43"/>
              <w:jc w:val="right"/>
              <w:rPr>
                <w:i/>
                <w:sz w:val="14"/>
                <w:szCs w:val="14"/>
                <w:lang w:val="fr-CA"/>
              </w:rPr>
            </w:pPr>
            <w:r>
              <w:rPr>
                <w:i/>
                <w:sz w:val="14"/>
                <w:szCs w:val="14"/>
                <w:lang w:val="fr-CA"/>
              </w:rPr>
              <w:t>2002</w:t>
            </w:r>
            <w:r w:rsidRPr="008A33EB">
              <w:rPr>
                <w:i/>
                <w:sz w:val="14"/>
                <w:szCs w:val="14"/>
                <w:lang w:val="fr-CA"/>
              </w:rPr>
              <w:t>-</w:t>
            </w:r>
            <w:r>
              <w:rPr>
                <w:i/>
                <w:sz w:val="14"/>
                <w:szCs w:val="14"/>
                <w:lang w:val="fr-CA"/>
              </w:rPr>
              <w:t>20</w:t>
            </w:r>
            <w:r w:rsidRPr="008A33EB">
              <w:rPr>
                <w:i/>
                <w:sz w:val="14"/>
                <w:szCs w:val="14"/>
                <w:lang w:val="fr-CA"/>
              </w:rPr>
              <w:t xml:space="preserve">03 </w:t>
            </w:r>
          </w:p>
        </w:tc>
        <w:tc>
          <w:tcPr>
            <w:tcW w:w="1032" w:type="dxa"/>
            <w:tcBorders>
              <w:top w:val="single" w:sz="4" w:space="0" w:color="auto"/>
              <w:bottom w:val="single" w:sz="12" w:space="0" w:color="auto"/>
            </w:tcBorders>
            <w:shd w:val="clear" w:color="auto" w:fill="auto"/>
            <w:vAlign w:val="bottom"/>
          </w:tcPr>
          <w:p w:rsidR="008A33EB" w:rsidRPr="008A33EB" w:rsidRDefault="008A33EB" w:rsidP="008A33EB">
            <w:pPr>
              <w:pStyle w:val="NormalWeb"/>
              <w:suppressAutoHyphens/>
              <w:spacing w:before="80" w:beforeAutospacing="0" w:after="80" w:afterAutospacing="0" w:line="160" w:lineRule="exact"/>
              <w:ind w:right="43"/>
              <w:jc w:val="right"/>
              <w:rPr>
                <w:i/>
                <w:sz w:val="14"/>
                <w:szCs w:val="14"/>
                <w:lang w:val="fr-CA"/>
              </w:rPr>
            </w:pPr>
            <w:r>
              <w:rPr>
                <w:i/>
                <w:sz w:val="14"/>
                <w:szCs w:val="14"/>
                <w:lang w:val="fr-CA"/>
              </w:rPr>
              <w:t>2003</w:t>
            </w:r>
            <w:r w:rsidRPr="008A33EB">
              <w:rPr>
                <w:i/>
                <w:sz w:val="14"/>
                <w:szCs w:val="14"/>
                <w:lang w:val="fr-CA"/>
              </w:rPr>
              <w:t>-</w:t>
            </w:r>
            <w:r>
              <w:rPr>
                <w:i/>
                <w:sz w:val="14"/>
                <w:szCs w:val="14"/>
                <w:lang w:val="fr-CA"/>
              </w:rPr>
              <w:t>20</w:t>
            </w:r>
            <w:r w:rsidRPr="008A33EB">
              <w:rPr>
                <w:i/>
                <w:sz w:val="14"/>
                <w:szCs w:val="14"/>
                <w:lang w:val="fr-CA"/>
              </w:rPr>
              <w:t xml:space="preserve">04 </w:t>
            </w:r>
          </w:p>
        </w:tc>
        <w:tc>
          <w:tcPr>
            <w:tcW w:w="1032" w:type="dxa"/>
            <w:tcBorders>
              <w:top w:val="single" w:sz="4" w:space="0" w:color="auto"/>
              <w:bottom w:val="single" w:sz="12" w:space="0" w:color="auto"/>
            </w:tcBorders>
            <w:shd w:val="clear" w:color="auto" w:fill="auto"/>
            <w:vAlign w:val="bottom"/>
          </w:tcPr>
          <w:p w:rsidR="008A33EB" w:rsidRPr="008A33EB" w:rsidRDefault="008A33EB" w:rsidP="008A33EB">
            <w:pPr>
              <w:pStyle w:val="NormalWeb"/>
              <w:suppressAutoHyphens/>
              <w:spacing w:before="80" w:beforeAutospacing="0" w:after="80" w:afterAutospacing="0" w:line="160" w:lineRule="exact"/>
              <w:ind w:right="43"/>
              <w:jc w:val="right"/>
              <w:rPr>
                <w:i/>
                <w:sz w:val="14"/>
                <w:szCs w:val="14"/>
                <w:lang w:val="fr-CA"/>
              </w:rPr>
            </w:pPr>
            <w:r w:rsidRPr="008A33EB">
              <w:rPr>
                <w:i/>
                <w:sz w:val="14"/>
                <w:szCs w:val="14"/>
                <w:lang w:val="fr-CA"/>
              </w:rPr>
              <w:t>2004-</w:t>
            </w:r>
            <w:r>
              <w:rPr>
                <w:i/>
                <w:sz w:val="14"/>
                <w:szCs w:val="14"/>
                <w:lang w:val="fr-CA"/>
              </w:rPr>
              <w:t>20</w:t>
            </w:r>
            <w:r w:rsidRPr="008A33EB">
              <w:rPr>
                <w:i/>
                <w:sz w:val="14"/>
                <w:szCs w:val="14"/>
                <w:lang w:val="fr-CA"/>
              </w:rPr>
              <w:t xml:space="preserve">05 </w:t>
            </w:r>
          </w:p>
        </w:tc>
        <w:tc>
          <w:tcPr>
            <w:tcW w:w="1032" w:type="dxa"/>
            <w:tcBorders>
              <w:top w:val="single" w:sz="4" w:space="0" w:color="auto"/>
              <w:bottom w:val="single" w:sz="12" w:space="0" w:color="auto"/>
            </w:tcBorders>
            <w:shd w:val="clear" w:color="auto" w:fill="auto"/>
            <w:vAlign w:val="bottom"/>
          </w:tcPr>
          <w:p w:rsidR="008A33EB" w:rsidRPr="008A33EB" w:rsidRDefault="008A33EB" w:rsidP="008A33EB">
            <w:pPr>
              <w:pStyle w:val="NormalWeb"/>
              <w:suppressAutoHyphens/>
              <w:spacing w:before="80" w:beforeAutospacing="0" w:after="80" w:afterAutospacing="0" w:line="160" w:lineRule="exact"/>
              <w:ind w:right="43"/>
              <w:jc w:val="right"/>
              <w:rPr>
                <w:i/>
                <w:sz w:val="14"/>
                <w:szCs w:val="14"/>
                <w:lang w:val="fr-CA"/>
              </w:rPr>
            </w:pPr>
            <w:r w:rsidRPr="008A33EB">
              <w:rPr>
                <w:i/>
                <w:sz w:val="14"/>
                <w:szCs w:val="14"/>
                <w:lang w:val="fr-CA"/>
              </w:rPr>
              <w:t>2005-</w:t>
            </w:r>
            <w:r>
              <w:rPr>
                <w:i/>
                <w:sz w:val="14"/>
                <w:szCs w:val="14"/>
                <w:lang w:val="fr-CA"/>
              </w:rPr>
              <w:t>20</w:t>
            </w:r>
            <w:r w:rsidRPr="008A33EB">
              <w:rPr>
                <w:i/>
                <w:sz w:val="14"/>
                <w:szCs w:val="14"/>
                <w:lang w:val="fr-CA"/>
              </w:rPr>
              <w:t xml:space="preserve">06 </w:t>
            </w:r>
          </w:p>
        </w:tc>
      </w:tr>
      <w:tr w:rsidR="008A33EB" w:rsidRPr="008A33EB">
        <w:tblPrEx>
          <w:tblCellMar>
            <w:top w:w="0" w:type="dxa"/>
            <w:bottom w:w="0" w:type="dxa"/>
          </w:tblCellMar>
        </w:tblPrEx>
        <w:trPr>
          <w:trHeight w:hRule="exact" w:val="115"/>
          <w:tblHeader/>
        </w:trPr>
        <w:tc>
          <w:tcPr>
            <w:tcW w:w="2160" w:type="dxa"/>
            <w:tcBorders>
              <w:top w:val="single" w:sz="12" w:space="0" w:color="auto"/>
            </w:tcBorders>
            <w:shd w:val="clear" w:color="auto" w:fill="auto"/>
            <w:vAlign w:val="bottom"/>
          </w:tcPr>
          <w:p w:rsidR="008A33EB" w:rsidRPr="008A33EB" w:rsidRDefault="008A33EB" w:rsidP="008A33EB">
            <w:pPr>
              <w:tabs>
                <w:tab w:val="left" w:pos="288"/>
                <w:tab w:val="left" w:pos="576"/>
                <w:tab w:val="left" w:pos="864"/>
                <w:tab w:val="left" w:pos="1152"/>
              </w:tabs>
              <w:suppressAutoHyphens/>
              <w:spacing w:before="40" w:after="40" w:line="210" w:lineRule="exact"/>
              <w:ind w:right="43"/>
              <w:rPr>
                <w:sz w:val="17"/>
              </w:rPr>
            </w:pPr>
          </w:p>
        </w:tc>
        <w:tc>
          <w:tcPr>
            <w:tcW w:w="1032" w:type="dxa"/>
            <w:tcBorders>
              <w:top w:val="single" w:sz="12" w:space="0" w:color="auto"/>
            </w:tcBorders>
            <w:shd w:val="clear" w:color="auto" w:fill="auto"/>
            <w:vAlign w:val="bottom"/>
          </w:tcPr>
          <w:p w:rsidR="008A33EB" w:rsidRPr="008A33EB" w:rsidRDefault="008A33EB" w:rsidP="008A33EB">
            <w:pPr>
              <w:tabs>
                <w:tab w:val="left" w:pos="288"/>
                <w:tab w:val="left" w:pos="576"/>
                <w:tab w:val="left" w:pos="864"/>
                <w:tab w:val="left" w:pos="1152"/>
              </w:tabs>
              <w:suppressAutoHyphens/>
              <w:spacing w:before="40" w:after="40" w:line="210" w:lineRule="exact"/>
              <w:ind w:right="43"/>
              <w:jc w:val="right"/>
              <w:rPr>
                <w:sz w:val="17"/>
              </w:rPr>
            </w:pPr>
          </w:p>
        </w:tc>
        <w:tc>
          <w:tcPr>
            <w:tcW w:w="1032" w:type="dxa"/>
            <w:tcBorders>
              <w:top w:val="single" w:sz="12" w:space="0" w:color="auto"/>
            </w:tcBorders>
            <w:shd w:val="clear" w:color="auto" w:fill="auto"/>
            <w:vAlign w:val="bottom"/>
          </w:tcPr>
          <w:p w:rsidR="008A33EB" w:rsidRPr="008A33EB" w:rsidRDefault="008A33EB" w:rsidP="008A33EB">
            <w:pPr>
              <w:tabs>
                <w:tab w:val="left" w:pos="288"/>
                <w:tab w:val="left" w:pos="576"/>
                <w:tab w:val="left" w:pos="864"/>
                <w:tab w:val="left" w:pos="1152"/>
              </w:tabs>
              <w:suppressAutoHyphens/>
              <w:spacing w:before="40" w:after="40" w:line="210" w:lineRule="exact"/>
              <w:ind w:right="43"/>
              <w:jc w:val="right"/>
              <w:rPr>
                <w:sz w:val="17"/>
              </w:rPr>
            </w:pPr>
          </w:p>
        </w:tc>
        <w:tc>
          <w:tcPr>
            <w:tcW w:w="1032" w:type="dxa"/>
            <w:tcBorders>
              <w:top w:val="single" w:sz="12" w:space="0" w:color="auto"/>
            </w:tcBorders>
            <w:shd w:val="clear" w:color="auto" w:fill="auto"/>
            <w:vAlign w:val="bottom"/>
          </w:tcPr>
          <w:p w:rsidR="008A33EB" w:rsidRPr="008A33EB" w:rsidRDefault="008A33EB" w:rsidP="008A33EB">
            <w:pPr>
              <w:tabs>
                <w:tab w:val="left" w:pos="288"/>
                <w:tab w:val="left" w:pos="576"/>
                <w:tab w:val="left" w:pos="864"/>
                <w:tab w:val="left" w:pos="1152"/>
              </w:tabs>
              <w:suppressAutoHyphens/>
              <w:spacing w:before="40" w:after="40" w:line="210" w:lineRule="exact"/>
              <w:ind w:right="43"/>
              <w:jc w:val="right"/>
              <w:rPr>
                <w:sz w:val="17"/>
              </w:rPr>
            </w:pPr>
          </w:p>
        </w:tc>
        <w:tc>
          <w:tcPr>
            <w:tcW w:w="1032" w:type="dxa"/>
            <w:tcBorders>
              <w:top w:val="single" w:sz="12" w:space="0" w:color="auto"/>
            </w:tcBorders>
            <w:shd w:val="clear" w:color="auto" w:fill="auto"/>
            <w:vAlign w:val="bottom"/>
          </w:tcPr>
          <w:p w:rsidR="008A33EB" w:rsidRPr="008A33EB" w:rsidRDefault="008A33EB" w:rsidP="008A33EB">
            <w:pPr>
              <w:tabs>
                <w:tab w:val="left" w:pos="288"/>
                <w:tab w:val="left" w:pos="576"/>
                <w:tab w:val="left" w:pos="864"/>
                <w:tab w:val="left" w:pos="1152"/>
              </w:tabs>
              <w:suppressAutoHyphens/>
              <w:spacing w:before="40" w:after="40" w:line="210" w:lineRule="exact"/>
              <w:ind w:right="43"/>
              <w:jc w:val="right"/>
              <w:rPr>
                <w:sz w:val="17"/>
              </w:rPr>
            </w:pPr>
          </w:p>
        </w:tc>
        <w:tc>
          <w:tcPr>
            <w:tcW w:w="1032" w:type="dxa"/>
            <w:tcBorders>
              <w:top w:val="single" w:sz="12" w:space="0" w:color="auto"/>
            </w:tcBorders>
            <w:shd w:val="clear" w:color="auto" w:fill="auto"/>
            <w:vAlign w:val="bottom"/>
          </w:tcPr>
          <w:p w:rsidR="008A33EB" w:rsidRPr="008A33EB" w:rsidRDefault="008A33EB" w:rsidP="008A33EB">
            <w:pPr>
              <w:tabs>
                <w:tab w:val="left" w:pos="288"/>
                <w:tab w:val="left" w:pos="576"/>
                <w:tab w:val="left" w:pos="864"/>
                <w:tab w:val="left" w:pos="1152"/>
              </w:tabs>
              <w:suppressAutoHyphens/>
              <w:spacing w:before="40" w:after="40" w:line="210" w:lineRule="exact"/>
              <w:ind w:right="43"/>
              <w:jc w:val="right"/>
              <w:rPr>
                <w:sz w:val="17"/>
              </w:rPr>
            </w:pPr>
          </w:p>
        </w:tc>
      </w:tr>
      <w:tr w:rsidR="008A33EB" w:rsidRPr="008A33EB">
        <w:tblPrEx>
          <w:tblCellMar>
            <w:top w:w="0" w:type="dxa"/>
            <w:bottom w:w="0" w:type="dxa"/>
          </w:tblCellMar>
        </w:tblPrEx>
        <w:tc>
          <w:tcPr>
            <w:tcW w:w="2160"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rPr>
                <w:sz w:val="17"/>
                <w:lang w:val="fr-CA"/>
              </w:rPr>
            </w:pPr>
            <w:r w:rsidRPr="00545BB6">
              <w:rPr>
                <w:sz w:val="17"/>
                <w:lang w:val="fr-CA"/>
              </w:rPr>
              <w:t xml:space="preserve">Hôpitaux publics </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631</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780</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790</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824</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826</w:t>
            </w:r>
          </w:p>
        </w:tc>
      </w:tr>
      <w:tr w:rsidR="008A33EB" w:rsidRPr="008A33EB">
        <w:tblPrEx>
          <w:tblCellMar>
            <w:top w:w="0" w:type="dxa"/>
            <w:bottom w:w="0" w:type="dxa"/>
          </w:tblCellMar>
        </w:tblPrEx>
        <w:tc>
          <w:tcPr>
            <w:tcW w:w="2160"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rPr>
                <w:sz w:val="17"/>
                <w:lang w:val="fr-CA"/>
              </w:rPr>
            </w:pPr>
            <w:r>
              <w:rPr>
                <w:sz w:val="17"/>
                <w:lang w:val="fr-CA"/>
              </w:rPr>
              <w:t xml:space="preserve">Nombre </w:t>
            </w:r>
            <w:r w:rsidRPr="00545BB6">
              <w:rPr>
                <w:sz w:val="17"/>
                <w:lang w:val="fr-CA"/>
              </w:rPr>
              <w:t>total de lits d</w:t>
            </w:r>
            <w:r>
              <w:rPr>
                <w:sz w:val="17"/>
                <w:lang w:val="fr-CA"/>
              </w:rPr>
              <w:t>’</w:t>
            </w:r>
            <w:r w:rsidRPr="00545BB6">
              <w:rPr>
                <w:sz w:val="17"/>
                <w:lang w:val="fr-CA"/>
              </w:rPr>
              <w:t>hôpital</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25</w:t>
            </w:r>
            <w:r>
              <w:rPr>
                <w:sz w:val="17"/>
                <w:lang w:val="fr-CA"/>
              </w:rPr>
              <w:t xml:space="preserve"> </w:t>
            </w:r>
            <w:r w:rsidRPr="00545BB6">
              <w:rPr>
                <w:sz w:val="17"/>
                <w:lang w:val="fr-CA"/>
              </w:rPr>
              <w:t>309</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32</w:t>
            </w:r>
            <w:r>
              <w:rPr>
                <w:sz w:val="17"/>
                <w:lang w:val="fr-CA"/>
              </w:rPr>
              <w:t xml:space="preserve"> </w:t>
            </w:r>
            <w:r w:rsidRPr="00545BB6">
              <w:rPr>
                <w:sz w:val="17"/>
                <w:lang w:val="fr-CA"/>
              </w:rPr>
              <w:t>770</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33</w:t>
            </w:r>
            <w:r>
              <w:rPr>
                <w:sz w:val="17"/>
                <w:lang w:val="fr-CA"/>
              </w:rPr>
              <w:t xml:space="preserve"> </w:t>
            </w:r>
            <w:r w:rsidRPr="00545BB6">
              <w:rPr>
                <w:sz w:val="17"/>
                <w:lang w:val="fr-CA"/>
              </w:rPr>
              <w:t>683</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34</w:t>
            </w:r>
            <w:r>
              <w:rPr>
                <w:sz w:val="17"/>
                <w:lang w:val="fr-CA"/>
              </w:rPr>
              <w:t xml:space="preserve"> </w:t>
            </w:r>
            <w:r w:rsidRPr="00545BB6">
              <w:rPr>
                <w:sz w:val="17"/>
                <w:lang w:val="fr-CA"/>
              </w:rPr>
              <w:t>654</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34</w:t>
            </w:r>
            <w:r>
              <w:rPr>
                <w:sz w:val="17"/>
                <w:lang w:val="fr-CA"/>
              </w:rPr>
              <w:t xml:space="preserve"> </w:t>
            </w:r>
            <w:r w:rsidRPr="00545BB6">
              <w:rPr>
                <w:sz w:val="17"/>
                <w:lang w:val="fr-CA"/>
              </w:rPr>
              <w:t>920</w:t>
            </w:r>
          </w:p>
        </w:tc>
      </w:tr>
      <w:tr w:rsidR="008A33EB" w:rsidRPr="008A33EB">
        <w:tblPrEx>
          <w:tblCellMar>
            <w:top w:w="0" w:type="dxa"/>
            <w:bottom w:w="0" w:type="dxa"/>
          </w:tblCellMar>
        </w:tblPrEx>
        <w:tc>
          <w:tcPr>
            <w:tcW w:w="2160"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rPr>
                <w:sz w:val="17"/>
                <w:lang w:val="fr-CA"/>
              </w:rPr>
            </w:pPr>
            <w:r>
              <w:rPr>
                <w:sz w:val="17"/>
                <w:lang w:val="fr-CA"/>
              </w:rPr>
              <w:t>Nombre</w:t>
            </w:r>
            <w:r w:rsidRPr="00545BB6">
              <w:rPr>
                <w:sz w:val="17"/>
                <w:lang w:val="fr-CA"/>
              </w:rPr>
              <w:t xml:space="preserve"> de centres de soins de santé primaires et secondaires</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64</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84</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84</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86</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86</w:t>
            </w:r>
          </w:p>
        </w:tc>
      </w:tr>
      <w:tr w:rsidR="008A33EB" w:rsidRPr="008A33EB">
        <w:tblPrEx>
          <w:tblCellMar>
            <w:top w:w="0" w:type="dxa"/>
            <w:bottom w:w="0" w:type="dxa"/>
          </w:tblCellMar>
        </w:tblPrEx>
        <w:tc>
          <w:tcPr>
            <w:tcW w:w="2160"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rPr>
                <w:sz w:val="17"/>
                <w:lang w:val="fr-CA"/>
              </w:rPr>
            </w:pPr>
            <w:r w:rsidRPr="00545BB6">
              <w:rPr>
                <w:sz w:val="17"/>
                <w:lang w:val="fr-CA"/>
              </w:rPr>
              <w:t>N</w:t>
            </w:r>
            <w:r>
              <w:rPr>
                <w:sz w:val="17"/>
                <w:lang w:val="fr-CA"/>
              </w:rPr>
              <w:t>ombre</w:t>
            </w:r>
            <w:r w:rsidRPr="00545BB6">
              <w:rPr>
                <w:sz w:val="17"/>
                <w:lang w:val="fr-CA"/>
              </w:rPr>
              <w:t xml:space="preserve"> de centres de soins maternels et infantiles</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348</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348</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348</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348</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348</w:t>
            </w:r>
          </w:p>
        </w:tc>
      </w:tr>
      <w:tr w:rsidR="008A33EB" w:rsidRPr="008A33EB">
        <w:tblPrEx>
          <w:tblCellMar>
            <w:top w:w="0" w:type="dxa"/>
            <w:bottom w:w="0" w:type="dxa"/>
          </w:tblCellMar>
        </w:tblPrEx>
        <w:tc>
          <w:tcPr>
            <w:tcW w:w="2160"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rPr>
                <w:sz w:val="17"/>
                <w:lang w:val="fr-CA"/>
              </w:rPr>
            </w:pPr>
            <w:r>
              <w:rPr>
                <w:sz w:val="17"/>
                <w:lang w:val="fr-CA"/>
              </w:rPr>
              <w:t>Nombre d</w:t>
            </w:r>
            <w:r w:rsidRPr="00545BB6">
              <w:rPr>
                <w:sz w:val="17"/>
                <w:lang w:val="fr-CA"/>
              </w:rPr>
              <w:t xml:space="preserve">e dispensaires ruraux </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1</w:t>
            </w:r>
            <w:r>
              <w:rPr>
                <w:sz w:val="17"/>
                <w:lang w:val="fr-CA"/>
              </w:rPr>
              <w:t xml:space="preserve"> </w:t>
            </w:r>
            <w:r w:rsidRPr="00545BB6">
              <w:rPr>
                <w:sz w:val="17"/>
                <w:lang w:val="fr-CA"/>
              </w:rPr>
              <w:t>337</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1</w:t>
            </w:r>
            <w:r>
              <w:rPr>
                <w:sz w:val="17"/>
                <w:lang w:val="fr-CA"/>
              </w:rPr>
              <w:t xml:space="preserve"> </w:t>
            </w:r>
            <w:r w:rsidRPr="00545BB6">
              <w:rPr>
                <w:sz w:val="17"/>
                <w:lang w:val="fr-CA"/>
              </w:rPr>
              <w:t>413</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1</w:t>
            </w:r>
            <w:r>
              <w:rPr>
                <w:sz w:val="17"/>
                <w:lang w:val="fr-CA"/>
              </w:rPr>
              <w:t xml:space="preserve"> </w:t>
            </w:r>
            <w:r w:rsidRPr="00545BB6">
              <w:rPr>
                <w:sz w:val="17"/>
                <w:lang w:val="fr-CA"/>
              </w:rPr>
              <w:t>424</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1</w:t>
            </w:r>
            <w:r>
              <w:rPr>
                <w:sz w:val="17"/>
                <w:lang w:val="fr-CA"/>
              </w:rPr>
              <w:t xml:space="preserve"> </w:t>
            </w:r>
            <w:r w:rsidRPr="00545BB6">
              <w:rPr>
                <w:sz w:val="17"/>
                <w:lang w:val="fr-CA"/>
              </w:rPr>
              <w:t>452</w:t>
            </w:r>
          </w:p>
        </w:tc>
        <w:tc>
          <w:tcPr>
            <w:tcW w:w="1032" w:type="dxa"/>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1</w:t>
            </w:r>
            <w:r>
              <w:rPr>
                <w:sz w:val="17"/>
                <w:lang w:val="fr-CA"/>
              </w:rPr>
              <w:t xml:space="preserve"> </w:t>
            </w:r>
            <w:r w:rsidRPr="00545BB6">
              <w:rPr>
                <w:sz w:val="17"/>
                <w:lang w:val="fr-CA"/>
              </w:rPr>
              <w:t>456</w:t>
            </w:r>
          </w:p>
        </w:tc>
      </w:tr>
      <w:tr w:rsidR="008A33EB" w:rsidRPr="008A33EB">
        <w:tblPrEx>
          <w:tblCellMar>
            <w:top w:w="0" w:type="dxa"/>
            <w:bottom w:w="0" w:type="dxa"/>
          </w:tblCellMar>
        </w:tblPrEx>
        <w:tc>
          <w:tcPr>
            <w:tcW w:w="2160" w:type="dxa"/>
            <w:tcBorders>
              <w:bottom w:val="single" w:sz="12" w:space="0" w:color="auto"/>
            </w:tcBorders>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rPr>
                <w:sz w:val="17"/>
                <w:lang w:val="fr-CA"/>
              </w:rPr>
            </w:pPr>
            <w:r w:rsidRPr="00545BB6">
              <w:rPr>
                <w:sz w:val="17"/>
                <w:lang w:val="fr-CA"/>
              </w:rPr>
              <w:t>N</w:t>
            </w:r>
            <w:r>
              <w:rPr>
                <w:sz w:val="17"/>
                <w:lang w:val="fr-CA"/>
              </w:rPr>
              <w:t>ombre</w:t>
            </w:r>
            <w:r w:rsidRPr="00545BB6">
              <w:rPr>
                <w:sz w:val="17"/>
                <w:lang w:val="fr-CA"/>
              </w:rPr>
              <w:t xml:space="preserve"> d</w:t>
            </w:r>
            <w:r>
              <w:rPr>
                <w:sz w:val="17"/>
                <w:lang w:val="fr-CA"/>
              </w:rPr>
              <w:t>’</w:t>
            </w:r>
            <w:r w:rsidRPr="00545BB6">
              <w:rPr>
                <w:sz w:val="17"/>
                <w:lang w:val="fr-CA"/>
              </w:rPr>
              <w:t>équipes de santé scolaires</w:t>
            </w:r>
          </w:p>
        </w:tc>
        <w:tc>
          <w:tcPr>
            <w:tcW w:w="1032" w:type="dxa"/>
            <w:tcBorders>
              <w:bottom w:val="single" w:sz="12" w:space="0" w:color="auto"/>
            </w:tcBorders>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80</w:t>
            </w:r>
          </w:p>
        </w:tc>
        <w:tc>
          <w:tcPr>
            <w:tcW w:w="1032" w:type="dxa"/>
            <w:tcBorders>
              <w:bottom w:val="single" w:sz="12" w:space="0" w:color="auto"/>
            </w:tcBorders>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Pr>
                <w:sz w:val="17"/>
                <w:lang w:val="fr-CA"/>
              </w:rPr>
              <w:t>80</w:t>
            </w:r>
          </w:p>
        </w:tc>
        <w:tc>
          <w:tcPr>
            <w:tcW w:w="1032" w:type="dxa"/>
            <w:tcBorders>
              <w:bottom w:val="single" w:sz="12" w:space="0" w:color="auto"/>
            </w:tcBorders>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80</w:t>
            </w:r>
          </w:p>
        </w:tc>
        <w:tc>
          <w:tcPr>
            <w:tcW w:w="1032" w:type="dxa"/>
            <w:tcBorders>
              <w:bottom w:val="single" w:sz="12" w:space="0" w:color="auto"/>
            </w:tcBorders>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80</w:t>
            </w:r>
          </w:p>
        </w:tc>
        <w:tc>
          <w:tcPr>
            <w:tcW w:w="1032" w:type="dxa"/>
            <w:tcBorders>
              <w:bottom w:val="single" w:sz="12" w:space="0" w:color="auto"/>
            </w:tcBorders>
            <w:shd w:val="clear" w:color="auto" w:fill="auto"/>
            <w:vAlign w:val="bottom"/>
          </w:tcPr>
          <w:p w:rsidR="008A33EB" w:rsidRPr="00545BB6" w:rsidRDefault="008A33EB" w:rsidP="00DB55F1">
            <w:pPr>
              <w:pStyle w:val="NormalWeb"/>
              <w:tabs>
                <w:tab w:val="left" w:pos="288"/>
                <w:tab w:val="left" w:pos="576"/>
                <w:tab w:val="left" w:pos="864"/>
                <w:tab w:val="left" w:pos="1152"/>
              </w:tabs>
              <w:suppressAutoHyphens/>
              <w:spacing w:before="40" w:beforeAutospacing="0" w:after="40" w:afterAutospacing="0" w:line="200" w:lineRule="exact"/>
              <w:ind w:right="43"/>
              <w:jc w:val="right"/>
              <w:rPr>
                <w:sz w:val="17"/>
                <w:lang w:val="fr-CA"/>
              </w:rPr>
            </w:pPr>
            <w:r w:rsidRPr="00545BB6">
              <w:rPr>
                <w:sz w:val="17"/>
                <w:lang w:val="fr-CA"/>
              </w:rPr>
              <w:t>80</w:t>
            </w:r>
          </w:p>
        </w:tc>
      </w:tr>
    </w:tbl>
    <w:p w:rsidR="00E3405F" w:rsidRPr="00545BB6" w:rsidRDefault="00E3405F" w:rsidP="00E3405F">
      <w:pPr>
        <w:pStyle w:val="SingleTxt"/>
        <w:spacing w:after="0" w:line="120" w:lineRule="exact"/>
        <w:rPr>
          <w:sz w:val="10"/>
        </w:rPr>
      </w:pPr>
    </w:p>
    <w:p w:rsidR="00847570" w:rsidRDefault="00847570" w:rsidP="008A33EB">
      <w:pPr>
        <w:pStyle w:val="FootnoteText"/>
        <w:tabs>
          <w:tab w:val="clear" w:pos="418"/>
          <w:tab w:val="right" w:pos="1476"/>
          <w:tab w:val="left" w:pos="1548"/>
          <w:tab w:val="right" w:pos="1836"/>
          <w:tab w:val="left" w:pos="1908"/>
        </w:tabs>
        <w:ind w:left="1548" w:right="1267" w:hanging="288"/>
      </w:pPr>
      <w:r w:rsidRPr="00545BB6">
        <w:t>(</w:t>
      </w:r>
      <w:r w:rsidRPr="008A33EB">
        <w:t>Health In Myanmar,</w:t>
      </w:r>
      <w:r w:rsidR="00E3405F" w:rsidRPr="008A33EB">
        <w:t xml:space="preserve"> </w:t>
      </w:r>
      <w:r w:rsidRPr="008A33EB">
        <w:t>2006</w:t>
      </w:r>
      <w:r w:rsidRPr="00545BB6">
        <w:t>)</w:t>
      </w:r>
    </w:p>
    <w:p w:rsidR="0099441D" w:rsidRPr="0099441D" w:rsidRDefault="0099441D" w:rsidP="0099441D">
      <w:pPr>
        <w:pStyle w:val="SingleTxt"/>
        <w:spacing w:after="0" w:line="120" w:lineRule="exact"/>
        <w:rPr>
          <w:sz w:val="10"/>
        </w:rPr>
      </w:pPr>
    </w:p>
    <w:p w:rsidR="0099441D" w:rsidRPr="0099441D" w:rsidRDefault="0099441D" w:rsidP="0099441D">
      <w:pPr>
        <w:pStyle w:val="SingleTxt"/>
        <w:spacing w:after="0" w:line="120" w:lineRule="exact"/>
        <w:rPr>
          <w:sz w:val="10"/>
        </w:rPr>
      </w:pPr>
    </w:p>
    <w:p w:rsidR="0099441D" w:rsidRPr="0099441D" w:rsidRDefault="0099441D" w:rsidP="0099441D">
      <w:pPr>
        <w:pStyle w:val="SingleTxt"/>
        <w:spacing w:after="0" w:line="120" w:lineRule="exact"/>
        <w:rPr>
          <w:sz w:val="10"/>
        </w:rPr>
      </w:pPr>
    </w:p>
    <w:p w:rsidR="00847570" w:rsidRDefault="00990587" w:rsidP="009944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99441D">
        <w:t>B.</w:t>
      </w:r>
      <w:r w:rsidRPr="00545BB6">
        <w:tab/>
      </w:r>
      <w:r w:rsidR="00847570" w:rsidRPr="00545BB6">
        <w:t xml:space="preserve">Situation actuelle en matière de santé de la mère, </w:t>
      </w:r>
      <w:r w:rsidR="0099441D">
        <w:br/>
      </w:r>
      <w:r w:rsidR="00847570" w:rsidRPr="00545BB6">
        <w:t>du nouveau-né et de l</w:t>
      </w:r>
      <w:r w:rsidR="00E150E5">
        <w:t>’</w:t>
      </w:r>
      <w:r w:rsidR="00847570" w:rsidRPr="00545BB6">
        <w:t>enfant</w:t>
      </w:r>
    </w:p>
    <w:p w:rsidR="0099441D" w:rsidRPr="0099441D" w:rsidRDefault="0099441D" w:rsidP="0099441D">
      <w:pPr>
        <w:pStyle w:val="SingleTxt"/>
        <w:spacing w:after="0" w:line="120" w:lineRule="exact"/>
        <w:rPr>
          <w:sz w:val="10"/>
        </w:rPr>
      </w:pPr>
    </w:p>
    <w:p w:rsidR="0099441D" w:rsidRPr="0099441D" w:rsidRDefault="0099441D" w:rsidP="0099441D">
      <w:pPr>
        <w:pStyle w:val="SingleTxt"/>
        <w:spacing w:after="0" w:line="120" w:lineRule="exact"/>
        <w:rPr>
          <w:sz w:val="10"/>
        </w:rPr>
      </w:pPr>
    </w:p>
    <w:p w:rsidR="00847570" w:rsidRPr="0099441D" w:rsidRDefault="00847570" w:rsidP="0099441D">
      <w:pPr>
        <w:pStyle w:val="SingleTxt"/>
        <w:numPr>
          <w:ilvl w:val="0"/>
          <w:numId w:val="23"/>
        </w:numPr>
        <w:rPr>
          <w:sz w:val="22"/>
          <w:szCs w:val="24"/>
        </w:rPr>
      </w:pPr>
      <w:r w:rsidRPr="00545BB6">
        <w:t>La santé maternelle et infantile, y compris les soins au nouveau-né, sont une priorité du Plan national de santé du Myanmar, qui vise à réduire la morbidité et la mortalité chez la mère, le nouveau-né, le bébé et l</w:t>
      </w:r>
      <w:r w:rsidR="00E150E5">
        <w:t>’</w:t>
      </w:r>
      <w:r w:rsidRPr="00545BB6">
        <w:t>enfant.</w:t>
      </w:r>
      <w:r w:rsidR="00F060F1" w:rsidRPr="00545BB6">
        <w:t xml:space="preserve"> </w:t>
      </w:r>
      <w:r w:rsidRPr="00545BB6">
        <w:t>L</w:t>
      </w:r>
      <w:r w:rsidR="00E150E5">
        <w:t>’</w:t>
      </w:r>
      <w:r w:rsidRPr="00545BB6">
        <w:t>Enquête nationale sur la mortalité, effectuée par l</w:t>
      </w:r>
      <w:r w:rsidR="00E150E5">
        <w:t>’</w:t>
      </w:r>
      <w:r w:rsidRPr="00545BB6">
        <w:t xml:space="preserve">Organisation centrale de la statistique en 1999 a révélé un taux de mortalité </w:t>
      </w:r>
      <w:r w:rsidR="0099441D">
        <w:t xml:space="preserve">maternelle de 255 pour 100 000 </w:t>
      </w:r>
      <w:r w:rsidRPr="00545BB6">
        <w:t>naissances vivantes. D</w:t>
      </w:r>
      <w:r w:rsidR="00E150E5">
        <w:t>’</w:t>
      </w:r>
      <w:r w:rsidRPr="00545BB6">
        <w:t>après cette enquête, les principales causes de mortalité maternelle et la couverture de santé maternelle et infantile se présentaient comme suit :</w:t>
      </w:r>
    </w:p>
    <w:p w:rsidR="0099441D" w:rsidRPr="0099441D" w:rsidRDefault="0099441D" w:rsidP="0099441D">
      <w:pPr>
        <w:pStyle w:val="SingleTxt"/>
        <w:tabs>
          <w:tab w:val="clear" w:pos="1742"/>
        </w:tabs>
        <w:spacing w:after="0" w:line="120" w:lineRule="exact"/>
        <w:rPr>
          <w:iCs/>
          <w:sz w:val="10"/>
        </w:rPr>
      </w:pPr>
    </w:p>
    <w:tbl>
      <w:tblPr>
        <w:tblW w:w="0" w:type="auto"/>
        <w:tblInd w:w="1251" w:type="dxa"/>
        <w:tblLayout w:type="fixed"/>
        <w:tblCellMar>
          <w:left w:w="0" w:type="dxa"/>
          <w:right w:w="0" w:type="dxa"/>
        </w:tblCellMar>
        <w:tblLook w:val="01E0" w:firstRow="1" w:lastRow="1" w:firstColumn="1" w:lastColumn="1" w:noHBand="0" w:noVBand="0"/>
      </w:tblPr>
      <w:tblGrid>
        <w:gridCol w:w="6552"/>
        <w:gridCol w:w="801"/>
      </w:tblGrid>
      <w:tr w:rsidR="0099441D" w:rsidRPr="00545BB6">
        <w:trPr>
          <w:tblHeader/>
        </w:trPr>
        <w:tc>
          <w:tcPr>
            <w:tcW w:w="6552" w:type="dxa"/>
            <w:tcBorders>
              <w:top w:val="single" w:sz="4" w:space="0" w:color="auto"/>
              <w:bottom w:val="single" w:sz="12" w:space="0" w:color="auto"/>
            </w:tcBorders>
            <w:shd w:val="clear" w:color="auto" w:fill="auto"/>
          </w:tcPr>
          <w:p w:rsidR="0099441D" w:rsidRPr="00545BB6" w:rsidRDefault="0099441D" w:rsidP="0099441D">
            <w:pPr>
              <w:spacing w:before="80" w:after="80" w:line="160" w:lineRule="exact"/>
              <w:jc w:val="both"/>
              <w:rPr>
                <w:i/>
                <w:sz w:val="14"/>
                <w:szCs w:val="14"/>
              </w:rPr>
            </w:pPr>
            <w:r w:rsidRPr="00545BB6">
              <w:rPr>
                <w:i/>
                <w:sz w:val="14"/>
                <w:szCs w:val="14"/>
              </w:rPr>
              <w:t xml:space="preserve">Cause de décès </w:t>
            </w:r>
          </w:p>
        </w:tc>
        <w:tc>
          <w:tcPr>
            <w:tcW w:w="801" w:type="dxa"/>
            <w:tcBorders>
              <w:top w:val="single" w:sz="4" w:space="0" w:color="auto"/>
              <w:bottom w:val="single" w:sz="12" w:space="0" w:color="auto"/>
            </w:tcBorders>
            <w:shd w:val="clear" w:color="auto" w:fill="auto"/>
            <w:vAlign w:val="bottom"/>
          </w:tcPr>
          <w:p w:rsidR="0099441D" w:rsidRPr="00545BB6" w:rsidRDefault="0099441D" w:rsidP="0099441D">
            <w:pPr>
              <w:spacing w:before="80" w:after="80" w:line="160" w:lineRule="exact"/>
              <w:jc w:val="right"/>
              <w:rPr>
                <w:i/>
                <w:sz w:val="14"/>
                <w:szCs w:val="14"/>
              </w:rPr>
            </w:pPr>
            <w:r w:rsidRPr="00545BB6">
              <w:rPr>
                <w:i/>
                <w:sz w:val="14"/>
                <w:szCs w:val="14"/>
              </w:rPr>
              <w:t>Pourcentage</w:t>
            </w:r>
          </w:p>
        </w:tc>
      </w:tr>
      <w:tr w:rsidR="0099441D" w:rsidRPr="00545BB6">
        <w:trPr>
          <w:trHeight w:hRule="exact" w:val="115"/>
          <w:tblHeader/>
        </w:trPr>
        <w:tc>
          <w:tcPr>
            <w:tcW w:w="6552" w:type="dxa"/>
            <w:tcBorders>
              <w:top w:val="single" w:sz="12" w:space="0" w:color="auto"/>
            </w:tcBorders>
            <w:shd w:val="clear" w:color="auto" w:fill="auto"/>
            <w:vAlign w:val="bottom"/>
          </w:tcPr>
          <w:p w:rsidR="0099441D" w:rsidRPr="00545BB6" w:rsidRDefault="0099441D" w:rsidP="00990587">
            <w:pPr>
              <w:suppressAutoHyphens/>
              <w:spacing w:before="40" w:beforeAutospacing="1" w:after="40" w:afterAutospacing="1" w:line="210" w:lineRule="exact"/>
              <w:ind w:right="43"/>
              <w:jc w:val="right"/>
              <w:rPr>
                <w:sz w:val="17"/>
                <w:szCs w:val="24"/>
              </w:rPr>
            </w:pPr>
          </w:p>
        </w:tc>
        <w:tc>
          <w:tcPr>
            <w:tcW w:w="801" w:type="dxa"/>
            <w:tcBorders>
              <w:top w:val="single" w:sz="12" w:space="0" w:color="auto"/>
            </w:tcBorders>
            <w:shd w:val="clear" w:color="auto" w:fill="auto"/>
            <w:vAlign w:val="bottom"/>
          </w:tcPr>
          <w:p w:rsidR="0099441D" w:rsidRPr="00545BB6" w:rsidRDefault="0099441D" w:rsidP="0099441D">
            <w:pPr>
              <w:suppressAutoHyphens/>
              <w:spacing w:before="40" w:beforeAutospacing="1" w:after="40" w:afterAutospacing="1" w:line="210" w:lineRule="exact"/>
              <w:ind w:right="43"/>
              <w:jc w:val="right"/>
              <w:rPr>
                <w:sz w:val="17"/>
                <w:szCs w:val="24"/>
              </w:rPr>
            </w:pPr>
          </w:p>
        </w:tc>
      </w:tr>
      <w:tr w:rsidR="0099441D" w:rsidRPr="00545BB6">
        <w:tc>
          <w:tcPr>
            <w:tcW w:w="6552" w:type="dxa"/>
            <w:shd w:val="clear" w:color="auto" w:fill="auto"/>
            <w:vAlign w:val="bottom"/>
          </w:tcPr>
          <w:p w:rsidR="0099441D" w:rsidRPr="0099441D" w:rsidRDefault="0099441D" w:rsidP="00DB55F1">
            <w:pPr>
              <w:tabs>
                <w:tab w:val="left" w:pos="288"/>
                <w:tab w:val="left" w:pos="576"/>
                <w:tab w:val="left" w:pos="864"/>
                <w:tab w:val="left" w:pos="1152"/>
                <w:tab w:val="left" w:leader="dot" w:pos="6480"/>
              </w:tabs>
              <w:suppressAutoHyphens/>
              <w:spacing w:before="40" w:after="40" w:line="200" w:lineRule="exact"/>
              <w:ind w:right="43"/>
              <w:rPr>
                <w:spacing w:val="60"/>
                <w:sz w:val="17"/>
                <w:szCs w:val="24"/>
              </w:rPr>
            </w:pPr>
            <w:r>
              <w:rPr>
                <w:sz w:val="17"/>
                <w:szCs w:val="24"/>
              </w:rPr>
              <w:t>1.</w:t>
            </w:r>
            <w:r>
              <w:rPr>
                <w:sz w:val="17"/>
                <w:szCs w:val="24"/>
              </w:rPr>
              <w:tab/>
            </w:r>
            <w:r w:rsidRPr="00545BB6">
              <w:rPr>
                <w:sz w:val="17"/>
                <w:szCs w:val="24"/>
              </w:rPr>
              <w:t>Hémorragie post-partum</w:t>
            </w:r>
            <w:r>
              <w:rPr>
                <w:spacing w:val="60"/>
                <w:sz w:val="17"/>
                <w:szCs w:val="24"/>
              </w:rPr>
              <w:tab/>
            </w:r>
          </w:p>
        </w:tc>
        <w:tc>
          <w:tcPr>
            <w:tcW w:w="801" w:type="dxa"/>
            <w:shd w:val="clear" w:color="auto" w:fill="auto"/>
            <w:vAlign w:val="bottom"/>
          </w:tcPr>
          <w:p w:rsidR="0099441D" w:rsidRPr="00545BB6" w:rsidRDefault="0099441D" w:rsidP="00DB55F1">
            <w:pPr>
              <w:tabs>
                <w:tab w:val="left" w:pos="288"/>
                <w:tab w:val="left" w:pos="576"/>
                <w:tab w:val="left" w:pos="864"/>
                <w:tab w:val="left" w:pos="1152"/>
              </w:tabs>
              <w:suppressAutoHyphens/>
              <w:spacing w:before="40" w:after="40" w:line="200" w:lineRule="exact"/>
              <w:ind w:right="43"/>
              <w:jc w:val="right"/>
              <w:rPr>
                <w:sz w:val="17"/>
                <w:szCs w:val="24"/>
              </w:rPr>
            </w:pPr>
            <w:r w:rsidRPr="00545BB6">
              <w:rPr>
                <w:sz w:val="17"/>
                <w:szCs w:val="24"/>
              </w:rPr>
              <w:t>30,98</w:t>
            </w:r>
          </w:p>
        </w:tc>
      </w:tr>
      <w:tr w:rsidR="0099441D" w:rsidRPr="00545BB6">
        <w:tc>
          <w:tcPr>
            <w:tcW w:w="6552" w:type="dxa"/>
            <w:shd w:val="clear" w:color="auto" w:fill="auto"/>
            <w:vAlign w:val="bottom"/>
          </w:tcPr>
          <w:p w:rsidR="0099441D" w:rsidRPr="0099441D" w:rsidRDefault="0099441D" w:rsidP="00DB55F1">
            <w:pPr>
              <w:tabs>
                <w:tab w:val="left" w:pos="288"/>
                <w:tab w:val="left" w:pos="576"/>
                <w:tab w:val="left" w:pos="864"/>
                <w:tab w:val="left" w:leader="dot" w:pos="6480"/>
              </w:tabs>
              <w:suppressAutoHyphens/>
              <w:spacing w:before="40" w:after="40" w:line="200" w:lineRule="exact"/>
              <w:ind w:right="43"/>
              <w:rPr>
                <w:spacing w:val="60"/>
                <w:sz w:val="17"/>
                <w:szCs w:val="24"/>
              </w:rPr>
            </w:pPr>
            <w:r>
              <w:rPr>
                <w:sz w:val="17"/>
                <w:szCs w:val="24"/>
              </w:rPr>
              <w:t>2.</w:t>
            </w:r>
            <w:r>
              <w:rPr>
                <w:sz w:val="17"/>
                <w:szCs w:val="24"/>
              </w:rPr>
              <w:tab/>
            </w:r>
            <w:r w:rsidRPr="00545BB6">
              <w:rPr>
                <w:sz w:val="17"/>
                <w:szCs w:val="24"/>
              </w:rPr>
              <w:t>Éclampsie</w:t>
            </w:r>
            <w:r>
              <w:rPr>
                <w:spacing w:val="60"/>
                <w:sz w:val="17"/>
                <w:szCs w:val="24"/>
              </w:rPr>
              <w:tab/>
            </w:r>
          </w:p>
        </w:tc>
        <w:tc>
          <w:tcPr>
            <w:tcW w:w="801" w:type="dxa"/>
            <w:shd w:val="clear" w:color="auto" w:fill="auto"/>
            <w:vAlign w:val="bottom"/>
          </w:tcPr>
          <w:p w:rsidR="0099441D" w:rsidRPr="00545BB6" w:rsidRDefault="0099441D" w:rsidP="00DB55F1">
            <w:pPr>
              <w:tabs>
                <w:tab w:val="left" w:pos="288"/>
                <w:tab w:val="left" w:pos="576"/>
                <w:tab w:val="left" w:pos="864"/>
                <w:tab w:val="left" w:pos="1152"/>
              </w:tabs>
              <w:suppressAutoHyphens/>
              <w:spacing w:before="40" w:after="40" w:line="200" w:lineRule="exact"/>
              <w:ind w:right="43"/>
              <w:jc w:val="right"/>
              <w:rPr>
                <w:sz w:val="17"/>
                <w:szCs w:val="24"/>
              </w:rPr>
            </w:pPr>
            <w:r w:rsidRPr="00545BB6">
              <w:rPr>
                <w:sz w:val="17"/>
                <w:szCs w:val="24"/>
              </w:rPr>
              <w:t>11,27</w:t>
            </w:r>
          </w:p>
        </w:tc>
      </w:tr>
      <w:tr w:rsidR="0099441D" w:rsidRPr="00545BB6">
        <w:tc>
          <w:tcPr>
            <w:tcW w:w="6552" w:type="dxa"/>
            <w:shd w:val="clear" w:color="auto" w:fill="auto"/>
            <w:vAlign w:val="bottom"/>
          </w:tcPr>
          <w:p w:rsidR="0099441D" w:rsidRPr="0099441D" w:rsidRDefault="0099441D" w:rsidP="00DB55F1">
            <w:pPr>
              <w:tabs>
                <w:tab w:val="left" w:pos="288"/>
                <w:tab w:val="left" w:pos="576"/>
                <w:tab w:val="left" w:pos="864"/>
                <w:tab w:val="left" w:pos="1152"/>
                <w:tab w:val="left" w:leader="dot" w:pos="6480"/>
              </w:tabs>
              <w:suppressAutoHyphens/>
              <w:spacing w:before="40" w:after="40" w:line="200" w:lineRule="exact"/>
              <w:ind w:right="43"/>
              <w:rPr>
                <w:spacing w:val="60"/>
                <w:sz w:val="17"/>
                <w:szCs w:val="24"/>
              </w:rPr>
            </w:pPr>
            <w:r>
              <w:rPr>
                <w:sz w:val="17"/>
                <w:szCs w:val="24"/>
              </w:rPr>
              <w:t>3.</w:t>
            </w:r>
            <w:r>
              <w:rPr>
                <w:sz w:val="17"/>
                <w:szCs w:val="24"/>
              </w:rPr>
              <w:tab/>
            </w:r>
            <w:r w:rsidRPr="00545BB6">
              <w:rPr>
                <w:sz w:val="17"/>
                <w:szCs w:val="24"/>
              </w:rPr>
              <w:t>Complications consécutives à un avortement</w:t>
            </w:r>
            <w:r>
              <w:rPr>
                <w:spacing w:val="60"/>
                <w:sz w:val="17"/>
                <w:szCs w:val="24"/>
              </w:rPr>
              <w:tab/>
            </w:r>
          </w:p>
        </w:tc>
        <w:tc>
          <w:tcPr>
            <w:tcW w:w="801" w:type="dxa"/>
            <w:shd w:val="clear" w:color="auto" w:fill="auto"/>
            <w:vAlign w:val="bottom"/>
          </w:tcPr>
          <w:p w:rsidR="0099441D" w:rsidRPr="00545BB6" w:rsidRDefault="0099441D" w:rsidP="00DB55F1">
            <w:pPr>
              <w:tabs>
                <w:tab w:val="left" w:pos="288"/>
                <w:tab w:val="left" w:pos="576"/>
                <w:tab w:val="left" w:pos="864"/>
                <w:tab w:val="left" w:pos="1152"/>
              </w:tabs>
              <w:suppressAutoHyphens/>
              <w:spacing w:before="40" w:after="40" w:line="200" w:lineRule="exact"/>
              <w:ind w:right="43"/>
              <w:jc w:val="right"/>
              <w:rPr>
                <w:sz w:val="17"/>
                <w:szCs w:val="24"/>
              </w:rPr>
            </w:pPr>
            <w:r w:rsidRPr="00545BB6">
              <w:rPr>
                <w:sz w:val="17"/>
                <w:szCs w:val="24"/>
              </w:rPr>
              <w:t>9,86</w:t>
            </w:r>
          </w:p>
        </w:tc>
      </w:tr>
      <w:tr w:rsidR="0099441D" w:rsidRPr="00545BB6">
        <w:tc>
          <w:tcPr>
            <w:tcW w:w="6552" w:type="dxa"/>
            <w:shd w:val="clear" w:color="auto" w:fill="auto"/>
            <w:vAlign w:val="bottom"/>
          </w:tcPr>
          <w:p w:rsidR="0099441D" w:rsidRPr="0099441D" w:rsidRDefault="0099441D" w:rsidP="00DB55F1">
            <w:pPr>
              <w:tabs>
                <w:tab w:val="left" w:pos="288"/>
                <w:tab w:val="left" w:pos="576"/>
                <w:tab w:val="left" w:pos="864"/>
                <w:tab w:val="left" w:pos="1152"/>
                <w:tab w:val="left" w:leader="dot" w:pos="6480"/>
              </w:tabs>
              <w:suppressAutoHyphens/>
              <w:spacing w:before="40" w:after="40" w:line="200" w:lineRule="exact"/>
              <w:ind w:right="43"/>
              <w:rPr>
                <w:spacing w:val="60"/>
                <w:sz w:val="17"/>
                <w:szCs w:val="24"/>
              </w:rPr>
            </w:pPr>
            <w:r>
              <w:rPr>
                <w:sz w:val="17"/>
                <w:szCs w:val="24"/>
              </w:rPr>
              <w:t>4.</w:t>
            </w:r>
            <w:r>
              <w:rPr>
                <w:sz w:val="17"/>
                <w:szCs w:val="24"/>
              </w:rPr>
              <w:tab/>
            </w:r>
            <w:r w:rsidRPr="00545BB6">
              <w:rPr>
                <w:sz w:val="17"/>
                <w:szCs w:val="24"/>
              </w:rPr>
              <w:t>Septicémie puerpérale</w:t>
            </w:r>
            <w:r>
              <w:rPr>
                <w:spacing w:val="60"/>
                <w:sz w:val="17"/>
                <w:szCs w:val="24"/>
              </w:rPr>
              <w:tab/>
            </w:r>
          </w:p>
        </w:tc>
        <w:tc>
          <w:tcPr>
            <w:tcW w:w="801" w:type="dxa"/>
            <w:shd w:val="clear" w:color="auto" w:fill="auto"/>
            <w:vAlign w:val="bottom"/>
          </w:tcPr>
          <w:p w:rsidR="0099441D" w:rsidRPr="00545BB6" w:rsidRDefault="0099441D" w:rsidP="00DB55F1">
            <w:pPr>
              <w:tabs>
                <w:tab w:val="left" w:pos="288"/>
                <w:tab w:val="left" w:pos="576"/>
                <w:tab w:val="left" w:pos="864"/>
                <w:tab w:val="left" w:pos="1152"/>
              </w:tabs>
              <w:suppressAutoHyphens/>
              <w:spacing w:before="40" w:after="40" w:line="200" w:lineRule="exact"/>
              <w:ind w:right="43"/>
              <w:jc w:val="right"/>
              <w:rPr>
                <w:sz w:val="17"/>
                <w:szCs w:val="24"/>
              </w:rPr>
            </w:pPr>
            <w:r w:rsidRPr="00545BB6">
              <w:rPr>
                <w:sz w:val="17"/>
                <w:szCs w:val="24"/>
              </w:rPr>
              <w:t>7,04</w:t>
            </w:r>
          </w:p>
        </w:tc>
      </w:tr>
      <w:tr w:rsidR="0099441D" w:rsidRPr="00545BB6">
        <w:tc>
          <w:tcPr>
            <w:tcW w:w="6552" w:type="dxa"/>
            <w:shd w:val="clear" w:color="auto" w:fill="auto"/>
            <w:vAlign w:val="bottom"/>
          </w:tcPr>
          <w:p w:rsidR="0099441D" w:rsidRPr="0099441D" w:rsidRDefault="0099441D" w:rsidP="00DB55F1">
            <w:pPr>
              <w:tabs>
                <w:tab w:val="left" w:pos="288"/>
                <w:tab w:val="left" w:pos="576"/>
                <w:tab w:val="left" w:pos="864"/>
                <w:tab w:val="left" w:pos="1152"/>
                <w:tab w:val="left" w:leader="dot" w:pos="6480"/>
              </w:tabs>
              <w:suppressAutoHyphens/>
              <w:spacing w:before="40" w:after="40" w:line="200" w:lineRule="exact"/>
              <w:ind w:right="43"/>
              <w:rPr>
                <w:spacing w:val="60"/>
                <w:sz w:val="17"/>
                <w:szCs w:val="24"/>
              </w:rPr>
            </w:pPr>
            <w:r>
              <w:rPr>
                <w:sz w:val="17"/>
                <w:szCs w:val="24"/>
              </w:rPr>
              <w:t>5.</w:t>
            </w:r>
            <w:r>
              <w:rPr>
                <w:sz w:val="17"/>
                <w:szCs w:val="24"/>
              </w:rPr>
              <w:tab/>
            </w:r>
            <w:r w:rsidRPr="00545BB6">
              <w:rPr>
                <w:sz w:val="17"/>
                <w:szCs w:val="24"/>
              </w:rPr>
              <w:t>Hypertension</w:t>
            </w:r>
            <w:r>
              <w:rPr>
                <w:spacing w:val="60"/>
                <w:sz w:val="17"/>
                <w:szCs w:val="24"/>
              </w:rPr>
              <w:tab/>
            </w:r>
          </w:p>
        </w:tc>
        <w:tc>
          <w:tcPr>
            <w:tcW w:w="801" w:type="dxa"/>
            <w:shd w:val="clear" w:color="auto" w:fill="auto"/>
            <w:vAlign w:val="bottom"/>
          </w:tcPr>
          <w:p w:rsidR="0099441D" w:rsidRPr="00545BB6" w:rsidRDefault="0099441D" w:rsidP="00DB55F1">
            <w:pPr>
              <w:tabs>
                <w:tab w:val="left" w:pos="288"/>
                <w:tab w:val="left" w:pos="576"/>
                <w:tab w:val="left" w:pos="864"/>
                <w:tab w:val="left" w:pos="1152"/>
              </w:tabs>
              <w:suppressAutoHyphens/>
              <w:spacing w:before="40" w:after="40" w:line="200" w:lineRule="exact"/>
              <w:ind w:right="43"/>
              <w:jc w:val="right"/>
              <w:rPr>
                <w:sz w:val="17"/>
                <w:szCs w:val="24"/>
              </w:rPr>
            </w:pPr>
            <w:r w:rsidRPr="00545BB6">
              <w:rPr>
                <w:sz w:val="17"/>
                <w:szCs w:val="24"/>
              </w:rPr>
              <w:t>5,63</w:t>
            </w:r>
          </w:p>
        </w:tc>
      </w:tr>
      <w:tr w:rsidR="0099441D" w:rsidRPr="00545BB6">
        <w:tc>
          <w:tcPr>
            <w:tcW w:w="6552" w:type="dxa"/>
            <w:shd w:val="clear" w:color="auto" w:fill="auto"/>
            <w:vAlign w:val="bottom"/>
          </w:tcPr>
          <w:p w:rsidR="0099441D" w:rsidRPr="0099441D" w:rsidRDefault="0099441D" w:rsidP="00DB55F1">
            <w:pPr>
              <w:tabs>
                <w:tab w:val="left" w:pos="288"/>
                <w:tab w:val="left" w:pos="576"/>
                <w:tab w:val="left" w:pos="864"/>
                <w:tab w:val="left" w:pos="1152"/>
                <w:tab w:val="left" w:leader="dot" w:pos="6480"/>
              </w:tabs>
              <w:suppressAutoHyphens/>
              <w:spacing w:before="40" w:after="40" w:line="200" w:lineRule="exact"/>
              <w:ind w:right="43"/>
              <w:rPr>
                <w:spacing w:val="60"/>
                <w:sz w:val="17"/>
                <w:szCs w:val="24"/>
              </w:rPr>
            </w:pPr>
            <w:r>
              <w:rPr>
                <w:sz w:val="17"/>
                <w:szCs w:val="24"/>
              </w:rPr>
              <w:t>6.</w:t>
            </w:r>
            <w:r>
              <w:rPr>
                <w:sz w:val="17"/>
                <w:szCs w:val="24"/>
              </w:rPr>
              <w:tab/>
            </w:r>
            <w:r w:rsidRPr="00545BB6">
              <w:rPr>
                <w:sz w:val="17"/>
                <w:szCs w:val="24"/>
              </w:rPr>
              <w:t>Accouchement prolongé/obstrué</w:t>
            </w:r>
            <w:r>
              <w:rPr>
                <w:spacing w:val="60"/>
                <w:sz w:val="17"/>
                <w:szCs w:val="24"/>
              </w:rPr>
              <w:tab/>
            </w:r>
          </w:p>
        </w:tc>
        <w:tc>
          <w:tcPr>
            <w:tcW w:w="801" w:type="dxa"/>
            <w:shd w:val="clear" w:color="auto" w:fill="auto"/>
            <w:vAlign w:val="bottom"/>
          </w:tcPr>
          <w:p w:rsidR="0099441D" w:rsidRPr="00545BB6" w:rsidRDefault="0099441D" w:rsidP="00DB55F1">
            <w:pPr>
              <w:tabs>
                <w:tab w:val="left" w:pos="288"/>
                <w:tab w:val="left" w:pos="576"/>
                <w:tab w:val="left" w:pos="864"/>
                <w:tab w:val="left" w:pos="1152"/>
              </w:tabs>
              <w:suppressAutoHyphens/>
              <w:spacing w:before="40" w:after="40" w:line="200" w:lineRule="exact"/>
              <w:ind w:right="43"/>
              <w:jc w:val="right"/>
              <w:rPr>
                <w:sz w:val="17"/>
                <w:szCs w:val="24"/>
              </w:rPr>
            </w:pPr>
            <w:r w:rsidRPr="00545BB6">
              <w:rPr>
                <w:sz w:val="17"/>
                <w:szCs w:val="24"/>
              </w:rPr>
              <w:t>8,46</w:t>
            </w:r>
          </w:p>
        </w:tc>
      </w:tr>
      <w:tr w:rsidR="0099441D" w:rsidRPr="00545BB6">
        <w:tc>
          <w:tcPr>
            <w:tcW w:w="6552" w:type="dxa"/>
            <w:shd w:val="clear" w:color="auto" w:fill="auto"/>
            <w:vAlign w:val="bottom"/>
          </w:tcPr>
          <w:p w:rsidR="0099441D" w:rsidRPr="0099441D" w:rsidRDefault="0099441D" w:rsidP="00DB55F1">
            <w:pPr>
              <w:tabs>
                <w:tab w:val="left" w:pos="288"/>
                <w:tab w:val="left" w:pos="576"/>
                <w:tab w:val="left" w:pos="864"/>
                <w:tab w:val="left" w:pos="1152"/>
                <w:tab w:val="left" w:leader="dot" w:pos="6480"/>
              </w:tabs>
              <w:suppressAutoHyphens/>
              <w:spacing w:before="40" w:after="40" w:line="200" w:lineRule="exact"/>
              <w:ind w:right="43"/>
              <w:rPr>
                <w:spacing w:val="60"/>
                <w:sz w:val="17"/>
                <w:szCs w:val="24"/>
              </w:rPr>
            </w:pPr>
            <w:r>
              <w:rPr>
                <w:sz w:val="17"/>
                <w:szCs w:val="24"/>
              </w:rPr>
              <w:t>7.</w:t>
            </w:r>
            <w:r>
              <w:rPr>
                <w:sz w:val="17"/>
                <w:szCs w:val="24"/>
              </w:rPr>
              <w:tab/>
            </w:r>
            <w:r w:rsidRPr="00545BB6">
              <w:rPr>
                <w:sz w:val="17"/>
                <w:szCs w:val="24"/>
              </w:rPr>
              <w:t>Hémorragie ante partum</w:t>
            </w:r>
            <w:r>
              <w:rPr>
                <w:spacing w:val="60"/>
                <w:sz w:val="17"/>
                <w:szCs w:val="24"/>
              </w:rPr>
              <w:tab/>
            </w:r>
          </w:p>
        </w:tc>
        <w:tc>
          <w:tcPr>
            <w:tcW w:w="801" w:type="dxa"/>
            <w:shd w:val="clear" w:color="auto" w:fill="auto"/>
            <w:vAlign w:val="bottom"/>
          </w:tcPr>
          <w:p w:rsidR="0099441D" w:rsidRPr="00545BB6" w:rsidRDefault="0099441D" w:rsidP="00DB55F1">
            <w:pPr>
              <w:tabs>
                <w:tab w:val="left" w:pos="288"/>
                <w:tab w:val="left" w:pos="576"/>
                <w:tab w:val="left" w:pos="864"/>
                <w:tab w:val="left" w:pos="1152"/>
              </w:tabs>
              <w:suppressAutoHyphens/>
              <w:spacing w:before="40" w:after="40" w:line="200" w:lineRule="exact"/>
              <w:ind w:right="43"/>
              <w:jc w:val="right"/>
              <w:rPr>
                <w:sz w:val="17"/>
                <w:szCs w:val="24"/>
              </w:rPr>
            </w:pPr>
            <w:r w:rsidRPr="00545BB6">
              <w:rPr>
                <w:sz w:val="17"/>
                <w:szCs w:val="24"/>
              </w:rPr>
              <w:t>4,23</w:t>
            </w:r>
          </w:p>
        </w:tc>
      </w:tr>
      <w:tr w:rsidR="0099441D" w:rsidRPr="00545BB6">
        <w:tc>
          <w:tcPr>
            <w:tcW w:w="6552" w:type="dxa"/>
            <w:shd w:val="clear" w:color="auto" w:fill="auto"/>
            <w:vAlign w:val="bottom"/>
          </w:tcPr>
          <w:p w:rsidR="0099441D" w:rsidRPr="0099441D" w:rsidRDefault="0099441D" w:rsidP="00DB55F1">
            <w:pPr>
              <w:tabs>
                <w:tab w:val="left" w:pos="288"/>
                <w:tab w:val="left" w:pos="576"/>
                <w:tab w:val="left" w:pos="864"/>
                <w:tab w:val="left" w:pos="1152"/>
                <w:tab w:val="left" w:leader="dot" w:pos="6480"/>
              </w:tabs>
              <w:suppressAutoHyphens/>
              <w:spacing w:before="40" w:after="40" w:line="200" w:lineRule="exact"/>
              <w:ind w:right="43"/>
              <w:rPr>
                <w:spacing w:val="60"/>
                <w:sz w:val="17"/>
                <w:szCs w:val="24"/>
              </w:rPr>
            </w:pPr>
            <w:r>
              <w:rPr>
                <w:sz w:val="17"/>
                <w:szCs w:val="24"/>
              </w:rPr>
              <w:t>8.</w:t>
            </w:r>
            <w:r>
              <w:rPr>
                <w:sz w:val="17"/>
                <w:szCs w:val="24"/>
              </w:rPr>
              <w:tab/>
            </w:r>
            <w:r w:rsidRPr="00545BB6">
              <w:rPr>
                <w:sz w:val="17"/>
                <w:szCs w:val="24"/>
              </w:rPr>
              <w:t>Rupture de l</w:t>
            </w:r>
            <w:r>
              <w:rPr>
                <w:sz w:val="17"/>
                <w:szCs w:val="24"/>
              </w:rPr>
              <w:t>’</w:t>
            </w:r>
            <w:r w:rsidRPr="00545BB6">
              <w:rPr>
                <w:sz w:val="17"/>
                <w:szCs w:val="24"/>
              </w:rPr>
              <w:t>utérus</w:t>
            </w:r>
            <w:r>
              <w:rPr>
                <w:spacing w:val="60"/>
                <w:sz w:val="17"/>
                <w:szCs w:val="24"/>
              </w:rPr>
              <w:tab/>
            </w:r>
          </w:p>
        </w:tc>
        <w:tc>
          <w:tcPr>
            <w:tcW w:w="801" w:type="dxa"/>
            <w:shd w:val="clear" w:color="auto" w:fill="auto"/>
            <w:vAlign w:val="bottom"/>
          </w:tcPr>
          <w:p w:rsidR="0099441D" w:rsidRPr="00545BB6" w:rsidRDefault="0099441D" w:rsidP="00DB55F1">
            <w:pPr>
              <w:tabs>
                <w:tab w:val="left" w:pos="288"/>
                <w:tab w:val="left" w:pos="576"/>
                <w:tab w:val="left" w:pos="864"/>
                <w:tab w:val="left" w:pos="1152"/>
              </w:tabs>
              <w:suppressAutoHyphens/>
              <w:spacing w:before="40" w:after="40" w:line="200" w:lineRule="exact"/>
              <w:ind w:right="43"/>
              <w:jc w:val="right"/>
              <w:rPr>
                <w:sz w:val="17"/>
                <w:szCs w:val="24"/>
              </w:rPr>
            </w:pPr>
            <w:r w:rsidRPr="00545BB6">
              <w:rPr>
                <w:sz w:val="17"/>
                <w:szCs w:val="24"/>
              </w:rPr>
              <w:t>4,23</w:t>
            </w:r>
          </w:p>
        </w:tc>
      </w:tr>
      <w:tr w:rsidR="0099441D" w:rsidRPr="00545BB6">
        <w:tc>
          <w:tcPr>
            <w:tcW w:w="6552" w:type="dxa"/>
            <w:shd w:val="clear" w:color="auto" w:fill="auto"/>
            <w:vAlign w:val="bottom"/>
          </w:tcPr>
          <w:p w:rsidR="0099441D" w:rsidRPr="0099441D" w:rsidRDefault="0099441D" w:rsidP="00DB55F1">
            <w:pPr>
              <w:tabs>
                <w:tab w:val="left" w:pos="288"/>
                <w:tab w:val="left" w:pos="576"/>
                <w:tab w:val="left" w:pos="864"/>
                <w:tab w:val="left" w:leader="dot" w:pos="6480"/>
              </w:tabs>
              <w:suppressAutoHyphens/>
              <w:spacing w:before="40" w:after="40" w:line="200" w:lineRule="exact"/>
              <w:ind w:right="43"/>
              <w:rPr>
                <w:spacing w:val="60"/>
                <w:sz w:val="17"/>
                <w:szCs w:val="24"/>
              </w:rPr>
            </w:pPr>
            <w:r>
              <w:rPr>
                <w:sz w:val="17"/>
                <w:szCs w:val="24"/>
              </w:rPr>
              <w:t>9.</w:t>
            </w:r>
            <w:r>
              <w:rPr>
                <w:sz w:val="17"/>
                <w:szCs w:val="24"/>
              </w:rPr>
              <w:tab/>
            </w:r>
            <w:r w:rsidRPr="00545BB6">
              <w:rPr>
                <w:sz w:val="17"/>
                <w:szCs w:val="24"/>
              </w:rPr>
              <w:t>Embolie</w:t>
            </w:r>
            <w:r>
              <w:rPr>
                <w:spacing w:val="60"/>
                <w:sz w:val="17"/>
                <w:szCs w:val="24"/>
              </w:rPr>
              <w:tab/>
            </w:r>
          </w:p>
        </w:tc>
        <w:tc>
          <w:tcPr>
            <w:tcW w:w="801" w:type="dxa"/>
            <w:shd w:val="clear" w:color="auto" w:fill="auto"/>
            <w:vAlign w:val="bottom"/>
          </w:tcPr>
          <w:p w:rsidR="0099441D" w:rsidRPr="00545BB6" w:rsidRDefault="0099441D" w:rsidP="00DB55F1">
            <w:pPr>
              <w:tabs>
                <w:tab w:val="left" w:pos="288"/>
                <w:tab w:val="left" w:pos="576"/>
                <w:tab w:val="left" w:pos="864"/>
                <w:tab w:val="left" w:pos="1152"/>
              </w:tabs>
              <w:suppressAutoHyphens/>
              <w:spacing w:before="40" w:after="40" w:line="200" w:lineRule="exact"/>
              <w:ind w:right="43"/>
              <w:jc w:val="right"/>
              <w:rPr>
                <w:sz w:val="17"/>
                <w:szCs w:val="24"/>
              </w:rPr>
            </w:pPr>
            <w:r w:rsidRPr="00545BB6">
              <w:rPr>
                <w:sz w:val="17"/>
                <w:szCs w:val="24"/>
              </w:rPr>
              <w:t>1,41</w:t>
            </w:r>
          </w:p>
        </w:tc>
      </w:tr>
      <w:tr w:rsidR="0099441D" w:rsidRPr="00545BB6">
        <w:tc>
          <w:tcPr>
            <w:tcW w:w="6552" w:type="dxa"/>
            <w:tcBorders>
              <w:bottom w:val="single" w:sz="12" w:space="0" w:color="auto"/>
            </w:tcBorders>
            <w:shd w:val="clear" w:color="auto" w:fill="auto"/>
            <w:vAlign w:val="bottom"/>
          </w:tcPr>
          <w:p w:rsidR="0099441D" w:rsidRPr="0099441D" w:rsidRDefault="0099441D" w:rsidP="00DB55F1">
            <w:pPr>
              <w:tabs>
                <w:tab w:val="left" w:pos="288"/>
                <w:tab w:val="left" w:pos="576"/>
                <w:tab w:val="left" w:pos="864"/>
                <w:tab w:val="left" w:pos="1152"/>
                <w:tab w:val="left" w:leader="dot" w:pos="6480"/>
              </w:tabs>
              <w:suppressAutoHyphens/>
              <w:spacing w:before="40" w:after="40" w:line="200" w:lineRule="exact"/>
              <w:ind w:right="43"/>
              <w:rPr>
                <w:spacing w:val="60"/>
                <w:sz w:val="17"/>
                <w:szCs w:val="24"/>
              </w:rPr>
            </w:pPr>
            <w:r>
              <w:rPr>
                <w:sz w:val="17"/>
                <w:szCs w:val="24"/>
              </w:rPr>
              <w:t>10.</w:t>
            </w:r>
            <w:r>
              <w:rPr>
                <w:sz w:val="17"/>
                <w:szCs w:val="24"/>
              </w:rPr>
              <w:tab/>
            </w:r>
            <w:r w:rsidRPr="00545BB6">
              <w:rPr>
                <w:sz w:val="17"/>
                <w:szCs w:val="24"/>
              </w:rPr>
              <w:t>Causes indirectes</w:t>
            </w:r>
            <w:r>
              <w:rPr>
                <w:spacing w:val="60"/>
                <w:sz w:val="17"/>
                <w:szCs w:val="24"/>
              </w:rPr>
              <w:tab/>
            </w:r>
          </w:p>
        </w:tc>
        <w:tc>
          <w:tcPr>
            <w:tcW w:w="801" w:type="dxa"/>
            <w:tcBorders>
              <w:bottom w:val="single" w:sz="12" w:space="0" w:color="auto"/>
            </w:tcBorders>
            <w:shd w:val="clear" w:color="auto" w:fill="auto"/>
            <w:vAlign w:val="bottom"/>
          </w:tcPr>
          <w:p w:rsidR="0099441D" w:rsidRPr="00545BB6" w:rsidRDefault="0099441D" w:rsidP="00DB55F1">
            <w:pPr>
              <w:tabs>
                <w:tab w:val="left" w:pos="288"/>
                <w:tab w:val="left" w:pos="576"/>
                <w:tab w:val="left" w:pos="864"/>
                <w:tab w:val="left" w:pos="1152"/>
              </w:tabs>
              <w:suppressAutoHyphens/>
              <w:spacing w:before="40" w:after="40" w:line="200" w:lineRule="exact"/>
              <w:ind w:right="43"/>
              <w:jc w:val="right"/>
              <w:rPr>
                <w:sz w:val="17"/>
                <w:szCs w:val="24"/>
              </w:rPr>
            </w:pPr>
            <w:r w:rsidRPr="00545BB6">
              <w:rPr>
                <w:sz w:val="17"/>
                <w:szCs w:val="24"/>
              </w:rPr>
              <w:t>16,90</w:t>
            </w:r>
          </w:p>
        </w:tc>
      </w:tr>
    </w:tbl>
    <w:p w:rsidR="00990587" w:rsidRPr="00545BB6" w:rsidRDefault="00990587" w:rsidP="00990587">
      <w:pPr>
        <w:pStyle w:val="SingleTxt"/>
        <w:spacing w:after="0" w:line="120" w:lineRule="exact"/>
        <w:rPr>
          <w:sz w:val="10"/>
          <w:szCs w:val="24"/>
        </w:rPr>
      </w:pPr>
    </w:p>
    <w:p w:rsidR="00847570" w:rsidRPr="00545BB6" w:rsidRDefault="00847570" w:rsidP="0099441D">
      <w:pPr>
        <w:pStyle w:val="FootnoteText"/>
        <w:tabs>
          <w:tab w:val="clear" w:pos="418"/>
          <w:tab w:val="right" w:pos="1476"/>
          <w:tab w:val="left" w:pos="1548"/>
          <w:tab w:val="right" w:pos="1836"/>
          <w:tab w:val="left" w:pos="1908"/>
        </w:tabs>
        <w:ind w:left="1548" w:right="1267" w:hanging="288"/>
      </w:pPr>
      <w:r w:rsidRPr="00545BB6">
        <w:t>(</w:t>
      </w:r>
      <w:r w:rsidRPr="0099441D">
        <w:t>Maternal Mortality Survey, DOH, 2005</w:t>
      </w:r>
      <w:r w:rsidR="00974020" w:rsidRPr="0099441D">
        <w:t>)</w:t>
      </w:r>
    </w:p>
    <w:p w:rsidR="00927705" w:rsidRPr="00545BB6" w:rsidRDefault="00927705" w:rsidP="007A73C6">
      <w:pPr>
        <w:pStyle w:val="SingleTxt"/>
        <w:numPr>
          <w:ilvl w:val="0"/>
          <w:numId w:val="23"/>
        </w:numPr>
      </w:pPr>
      <w:r w:rsidRPr="00545BB6">
        <w:t>Le Myanmar s</w:t>
      </w:r>
      <w:r w:rsidR="00E150E5">
        <w:t>’</w:t>
      </w:r>
      <w:r w:rsidRPr="00545BB6">
        <w:t>efforce d</w:t>
      </w:r>
      <w:r w:rsidR="00E150E5">
        <w:t>’</w:t>
      </w:r>
      <w:r w:rsidRPr="00545BB6">
        <w:t>atteindre les objectifs 4 et 5 du millénaire pour le développement, qui concernent la mortalité infantile et la santé maternelle.</w:t>
      </w:r>
      <w:r w:rsidR="00596822" w:rsidRPr="00545BB6">
        <w:t xml:space="preserve"> </w:t>
      </w:r>
      <w:r w:rsidRPr="00545BB6">
        <w:t>Environ 1,3 million de femmes accouchent chaque année au Myanmar</w:t>
      </w:r>
      <w:r w:rsidR="004B73C3" w:rsidRPr="00545BB6">
        <w:t>;</w:t>
      </w:r>
      <w:r w:rsidRPr="00545BB6">
        <w:t xml:space="preserve"> c</w:t>
      </w:r>
      <w:r w:rsidR="00E150E5">
        <w:t>’</w:t>
      </w:r>
      <w:r w:rsidRPr="00545BB6">
        <w:t>est pourquoi diverses activités sont menées pour améliorer la santé de la mère et du nouveau-né, qui portent notamment sur la maternité sans risques.</w:t>
      </w:r>
      <w:r w:rsidR="00596822" w:rsidRPr="00545BB6">
        <w:t xml:space="preserve"> </w:t>
      </w:r>
      <w:r w:rsidRPr="00545BB6">
        <w:t>En même temps que l</w:t>
      </w:r>
      <w:r w:rsidR="00E150E5">
        <w:t>’</w:t>
      </w:r>
      <w:r w:rsidRPr="00545BB6">
        <w:t>on s</w:t>
      </w:r>
      <w:r w:rsidR="00E150E5">
        <w:t>’</w:t>
      </w:r>
      <w:r w:rsidRPr="00545BB6">
        <w:t>efforce de recruter davantage de sages-femmes, l</w:t>
      </w:r>
      <w:r w:rsidR="00E150E5">
        <w:t>’</w:t>
      </w:r>
      <w:r w:rsidRPr="00545BB6">
        <w:t>accroissement du nombre d</w:t>
      </w:r>
      <w:r w:rsidR="00E150E5">
        <w:t>’</w:t>
      </w:r>
      <w:r w:rsidRPr="00545BB6">
        <w:t>accoucheuses qualifiées se fait pour le perfectionnement des sages-femmes auxiliaires, l</w:t>
      </w:r>
      <w:r w:rsidR="00E150E5">
        <w:t>’</w:t>
      </w:r>
      <w:r w:rsidRPr="00545BB6">
        <w:t>objectif visé étant d</w:t>
      </w:r>
      <w:r w:rsidR="00E150E5">
        <w:t>’</w:t>
      </w:r>
      <w:r w:rsidRPr="00545BB6">
        <w:t>avoir au moins une accoucheuse qualifiée dans chaque village.</w:t>
      </w:r>
      <w:r w:rsidR="00596822" w:rsidRPr="00545BB6">
        <w:t xml:space="preserve"> </w:t>
      </w:r>
      <w:r w:rsidRPr="00545BB6">
        <w:t>Actuellement, le nombre d</w:t>
      </w:r>
      <w:r w:rsidR="00E150E5">
        <w:t>’</w:t>
      </w:r>
      <w:r w:rsidRPr="00545BB6">
        <w:t>accoucheuses qualifiées ( y compris les sages-femmes auxiliaires) par village et de une pour deux.</w:t>
      </w:r>
      <w:r w:rsidR="00596822" w:rsidRPr="00545BB6">
        <w:t xml:space="preserve"> </w:t>
      </w:r>
      <w:r w:rsidRPr="00545BB6">
        <w:t xml:space="preserve">En outre, des </w:t>
      </w:r>
      <w:r w:rsidR="00E150E5">
        <w:t>« </w:t>
      </w:r>
      <w:r w:rsidRPr="00545BB6">
        <w:t>fournitures pour accouchement propre</w:t>
      </w:r>
      <w:r w:rsidR="00E150E5">
        <w:t> »</w:t>
      </w:r>
      <w:r w:rsidRPr="00545BB6">
        <w:t xml:space="preserve"> sont données aux femmes enceintes, notamment lors de leur visite prénatale à un centre de santé ou lorsqu</w:t>
      </w:r>
      <w:r w:rsidR="00E150E5">
        <w:t>’</w:t>
      </w:r>
      <w:r w:rsidRPr="00545BB6">
        <w:t>elles reçoivent la visite d</w:t>
      </w:r>
      <w:r w:rsidR="00E150E5">
        <w:t>’</w:t>
      </w:r>
      <w:r w:rsidRPr="00545BB6">
        <w:t>une sage-femme à leur domicile.</w:t>
      </w:r>
      <w:r w:rsidR="00596822" w:rsidRPr="00545BB6">
        <w:t xml:space="preserve"> </w:t>
      </w:r>
      <w:r w:rsidRPr="00545BB6">
        <w:t>Pour que les mères reçoivent des soins d</w:t>
      </w:r>
      <w:r w:rsidR="00E150E5">
        <w:t>’</w:t>
      </w:r>
      <w:r w:rsidRPr="00545BB6">
        <w:t>un personnel qualifié à chaque naissance, le Ministère de la santé s</w:t>
      </w:r>
      <w:r w:rsidR="00E150E5">
        <w:t>’</w:t>
      </w:r>
      <w:r w:rsidRPr="00545BB6">
        <w:t xml:space="preserve">efforce de leur garantir un suivi continu en période prénatale puis des soins de santé pour leur </w:t>
      </w:r>
      <w:r w:rsidR="005F6756" w:rsidRPr="00545BB6">
        <w:t>famille</w:t>
      </w:r>
      <w:r w:rsidRPr="00545BB6">
        <w:t xml:space="preserve">. </w:t>
      </w:r>
    </w:p>
    <w:p w:rsidR="00990587" w:rsidRPr="00545BB6" w:rsidRDefault="00990587" w:rsidP="00990587">
      <w:pPr>
        <w:pStyle w:val="SingleTxt"/>
        <w:spacing w:after="0" w:line="120" w:lineRule="exact"/>
        <w:rPr>
          <w:sz w:val="10"/>
        </w:rPr>
      </w:pPr>
    </w:p>
    <w:p w:rsidR="00990587" w:rsidRPr="00545BB6" w:rsidRDefault="00990587" w:rsidP="00990587">
      <w:pPr>
        <w:pStyle w:val="SingleTxt"/>
        <w:spacing w:after="0" w:line="120" w:lineRule="exact"/>
        <w:rPr>
          <w:sz w:val="10"/>
        </w:rPr>
      </w:pPr>
    </w:p>
    <w:p w:rsidR="00927705" w:rsidRDefault="00990587" w:rsidP="009944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99441D">
        <w:t>C.</w:t>
      </w:r>
      <w:r w:rsidRPr="00545BB6">
        <w:tab/>
      </w:r>
      <w:r w:rsidR="00927705" w:rsidRPr="00545BB6">
        <w:t xml:space="preserve">Mesures prises pour offrir des soins de santé à la mère, </w:t>
      </w:r>
      <w:r w:rsidR="0099441D">
        <w:br/>
      </w:r>
      <w:r w:rsidR="00927705" w:rsidRPr="00545BB6">
        <w:t>au nouveau-né et au jeune enfant</w:t>
      </w:r>
    </w:p>
    <w:p w:rsidR="0099441D" w:rsidRPr="0099441D" w:rsidRDefault="0099441D" w:rsidP="0099441D">
      <w:pPr>
        <w:pStyle w:val="SingleTxt"/>
        <w:spacing w:after="0" w:line="120" w:lineRule="exact"/>
        <w:rPr>
          <w:sz w:val="10"/>
        </w:rPr>
      </w:pPr>
    </w:p>
    <w:p w:rsidR="0099441D" w:rsidRPr="0099441D" w:rsidRDefault="0099441D" w:rsidP="0099441D">
      <w:pPr>
        <w:pStyle w:val="SingleTxt"/>
        <w:spacing w:after="0" w:line="120" w:lineRule="exact"/>
        <w:rPr>
          <w:sz w:val="10"/>
        </w:rPr>
      </w:pPr>
    </w:p>
    <w:p w:rsidR="00927705" w:rsidRPr="00545BB6" w:rsidRDefault="00927705" w:rsidP="007A73C6">
      <w:pPr>
        <w:pStyle w:val="SingleTxt"/>
        <w:numPr>
          <w:ilvl w:val="0"/>
          <w:numId w:val="23"/>
        </w:numPr>
      </w:pPr>
      <w:r w:rsidRPr="00545BB6">
        <w:t>Jusqu</w:t>
      </w:r>
      <w:r w:rsidR="00E150E5">
        <w:t>’</w:t>
      </w:r>
      <w:r w:rsidRPr="00545BB6">
        <w:t>en 1988, le système de santé, se concentrait uniquement sur les soins maternels, post-natals et infantiles classiques.</w:t>
      </w:r>
      <w:r w:rsidR="00596822" w:rsidRPr="00545BB6">
        <w:t xml:space="preserve"> </w:t>
      </w:r>
      <w:r w:rsidRPr="00545BB6">
        <w:t>Après cela, il a adopté l</w:t>
      </w:r>
      <w:r w:rsidR="00E150E5">
        <w:t>’</w:t>
      </w:r>
      <w:r w:rsidRPr="00545BB6">
        <w:t xml:space="preserve">approche fondée sur un ensemble complet de soins de santé </w:t>
      </w:r>
      <w:r w:rsidR="005F6756" w:rsidRPr="00545BB6">
        <w:t>génésique</w:t>
      </w:r>
      <w:r w:rsidRPr="00545BB6">
        <w:t xml:space="preserve"> sur le cycle de vie mettant l</w:t>
      </w:r>
      <w:r w:rsidR="00E150E5">
        <w:t>’</w:t>
      </w:r>
      <w:r w:rsidRPr="00545BB6">
        <w:t>accent sur la maternité sans risques de la Conférence internationale sur la population et le développement (Le Caire, 1994). Le Myanmar a également introduit l</w:t>
      </w:r>
      <w:r w:rsidR="00E150E5">
        <w:t>’</w:t>
      </w:r>
      <w:r w:rsidRPr="00545BB6">
        <w:t xml:space="preserve">ensemble complet de soins de santé </w:t>
      </w:r>
      <w:r w:rsidR="005F6756" w:rsidRPr="00545BB6">
        <w:t>génésique</w:t>
      </w:r>
      <w:r w:rsidRPr="00545BB6">
        <w:t xml:space="preserve"> dans le programme classique de soins maternels et infantiles.</w:t>
      </w:r>
      <w:r w:rsidR="00596822" w:rsidRPr="00545BB6">
        <w:t xml:space="preserve"> </w:t>
      </w:r>
      <w:r w:rsidRPr="00545BB6">
        <w:t>Depuis la conception de la Politique nationale de santé, des activités officielles de promotion de l</w:t>
      </w:r>
      <w:r w:rsidR="00E150E5">
        <w:t>’</w:t>
      </w:r>
      <w:r w:rsidRPr="00545BB6">
        <w:t xml:space="preserve">espacement des naissances ont été ajoutées </w:t>
      </w:r>
      <w:r w:rsidR="005F6756" w:rsidRPr="00545BB6">
        <w:t>aux</w:t>
      </w:r>
      <w:r w:rsidRPr="00545BB6">
        <w:t xml:space="preserve"> services de santé familiaux.</w:t>
      </w:r>
      <w:r w:rsidR="00596822" w:rsidRPr="00545BB6">
        <w:t xml:space="preserve"> </w:t>
      </w:r>
      <w:r w:rsidRPr="00545BB6">
        <w:t>Le pays a également fait des efforts considérables, notamment par la promotion d</w:t>
      </w:r>
      <w:r w:rsidR="00E150E5">
        <w:t>’</w:t>
      </w:r>
      <w:r w:rsidRPr="00545BB6">
        <w:t>une bonne santé génésique axée principalement sur la réduction de la mortalité du nouveau-né, du bébé, de l</w:t>
      </w:r>
      <w:r w:rsidR="00E150E5">
        <w:t>’</w:t>
      </w:r>
      <w:r w:rsidRPr="00545BB6">
        <w:t>enfant et de la mère.</w:t>
      </w:r>
      <w:r w:rsidR="00596822" w:rsidRPr="00545BB6">
        <w:t xml:space="preserve"> </w:t>
      </w:r>
      <w:r w:rsidRPr="00545BB6">
        <w:t>La nouvelle Politique de santé génésique du Myanmar, formulée en 2002 et approuvée par le Ministère de la santé en 2003, vise une meilleure qualité de vie par l</w:t>
      </w:r>
      <w:r w:rsidR="00E150E5">
        <w:t>’</w:t>
      </w:r>
      <w:r w:rsidRPr="00545BB6">
        <w:t>amélioration de l</w:t>
      </w:r>
      <w:r w:rsidR="00E150E5">
        <w:t>’</w:t>
      </w:r>
      <w:r w:rsidRPr="00545BB6">
        <w:t>hygiène sexuelle chez l</w:t>
      </w:r>
      <w:r w:rsidR="00E150E5">
        <w:t>’</w:t>
      </w:r>
      <w:r w:rsidRPr="00545BB6">
        <w:t>homme et la femme, y compris les adolescents, par un programme approprié et efficace d</w:t>
      </w:r>
      <w:r w:rsidR="00E150E5">
        <w:t>’</w:t>
      </w:r>
      <w:r w:rsidRPr="00545BB6">
        <w:t xml:space="preserve">hygiène sexuelle applicable tout au long du cycle de vie. </w:t>
      </w:r>
    </w:p>
    <w:p w:rsidR="00990587" w:rsidRDefault="00927705" w:rsidP="007A73C6">
      <w:pPr>
        <w:pStyle w:val="SingleTxt"/>
        <w:numPr>
          <w:ilvl w:val="0"/>
          <w:numId w:val="23"/>
        </w:numPr>
      </w:pPr>
      <w:r w:rsidRPr="00545BB6">
        <w:t>Des progrès sensibles ont été réalisés dans tout le pays en ce qui concerne l</w:t>
      </w:r>
      <w:r w:rsidR="00E150E5">
        <w:t>’</w:t>
      </w:r>
      <w:r w:rsidRPr="00545BB6">
        <w:t>état de santé des enfants, y compris dans les régions isolées et les zones frontalières, après l</w:t>
      </w:r>
      <w:r w:rsidR="00E150E5">
        <w:t>’</w:t>
      </w:r>
      <w:r w:rsidRPr="00545BB6">
        <w:t>introduction de la vaccination universelle des enfants, du programme de lutte contre les maladies diarrhéiques et du programme de lutte contre les affections aiguës des voies respiratoires ainsi que d</w:t>
      </w:r>
      <w:r w:rsidR="00E150E5">
        <w:t>’</w:t>
      </w:r>
      <w:r w:rsidRPr="00545BB6">
        <w:t>autres programmes pertinents avec l</w:t>
      </w:r>
      <w:r w:rsidR="00E150E5">
        <w:t>’</w:t>
      </w:r>
      <w:r w:rsidRPr="00545BB6">
        <w:t>aide substantielle de diverses institutions.</w:t>
      </w:r>
      <w:r w:rsidR="00596822" w:rsidRPr="00545BB6">
        <w:t xml:space="preserve"> </w:t>
      </w:r>
      <w:r w:rsidRPr="00545BB6">
        <w:t>Le tableau ci-dessous illustre</w:t>
      </w:r>
      <w:r w:rsidR="00596822" w:rsidRPr="00545BB6">
        <w:t xml:space="preserve"> </w:t>
      </w:r>
      <w:r w:rsidRPr="00545BB6">
        <w:t>le taux de couverture des programmes visant à améliorer l</w:t>
      </w:r>
      <w:r w:rsidR="00E150E5">
        <w:t>’</w:t>
      </w:r>
      <w:r w:rsidRPr="00545BB6">
        <w:t>état de santé de la mère et de l</w:t>
      </w:r>
      <w:r w:rsidR="00E150E5">
        <w:t>’</w:t>
      </w:r>
      <w:r w:rsidRPr="00545BB6">
        <w:t>enfant.</w:t>
      </w:r>
      <w:r w:rsidR="00596822" w:rsidRPr="00545BB6">
        <w:t xml:space="preserve"> </w:t>
      </w:r>
      <w:r w:rsidRPr="00545BB6">
        <w:t>On estime que la baisse du taux de mortalité maternelle est due à l</w:t>
      </w:r>
      <w:r w:rsidR="00E150E5">
        <w:t>’</w:t>
      </w:r>
      <w:r w:rsidRPr="00545BB6">
        <w:t>amélioration des soins prénatals, au fait que les accouchements se font en présence d</w:t>
      </w:r>
      <w:r w:rsidR="00E150E5">
        <w:t>’</w:t>
      </w:r>
      <w:r w:rsidRPr="00545BB6">
        <w:t>accoucheuses qualifiées, à l</w:t>
      </w:r>
      <w:r w:rsidR="00E150E5">
        <w:t>’</w:t>
      </w:r>
      <w:r w:rsidRPr="00545BB6">
        <w:t>efficacité de l</w:t>
      </w:r>
      <w:r w:rsidR="00E150E5">
        <w:t>’</w:t>
      </w:r>
      <w:r w:rsidRPr="00545BB6">
        <w:t>éducation sanitaire et à la fourniture de conseils aux couples sur l</w:t>
      </w:r>
      <w:r w:rsidR="00E150E5">
        <w:t>’</w:t>
      </w:r>
      <w:r w:rsidRPr="00545BB6">
        <w:t>espacement des naissances.</w:t>
      </w:r>
    </w:p>
    <w:p w:rsidR="0099441D" w:rsidRPr="0099441D" w:rsidRDefault="0099441D" w:rsidP="0099441D">
      <w:pPr>
        <w:pStyle w:val="SingleTxt"/>
        <w:tabs>
          <w:tab w:val="clear" w:pos="1742"/>
        </w:tabs>
        <w:spacing w:after="0" w:line="120" w:lineRule="exact"/>
        <w:rPr>
          <w:sz w:val="10"/>
        </w:rPr>
      </w:pPr>
    </w:p>
    <w:p w:rsidR="00927705" w:rsidRDefault="0099441D" w:rsidP="009944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7705" w:rsidRPr="00545BB6">
        <w:t xml:space="preserve">Couverture des services du Département de la santé maternelle </w:t>
      </w:r>
      <w:r>
        <w:br/>
      </w:r>
      <w:r w:rsidR="00927705" w:rsidRPr="00545BB6">
        <w:t>et infantile de 1999 à 2004</w:t>
      </w:r>
    </w:p>
    <w:p w:rsidR="0099441D" w:rsidRPr="0099441D" w:rsidRDefault="0099441D" w:rsidP="0099441D">
      <w:pPr>
        <w:pStyle w:val="SingleTxt"/>
        <w:spacing w:after="0" w:line="120" w:lineRule="exact"/>
        <w:rPr>
          <w:sz w:val="10"/>
        </w:rPr>
      </w:pPr>
    </w:p>
    <w:p w:rsidR="0099441D" w:rsidRPr="0099441D" w:rsidRDefault="0099441D" w:rsidP="0099441D">
      <w:pPr>
        <w:pStyle w:val="SingleTxt"/>
        <w:spacing w:after="0" w:line="120" w:lineRule="exact"/>
        <w:rPr>
          <w:sz w:val="10"/>
        </w:rPr>
      </w:pPr>
    </w:p>
    <w:tbl>
      <w:tblPr>
        <w:tblW w:w="7346" w:type="dxa"/>
        <w:tblInd w:w="1267" w:type="dxa"/>
        <w:tblLayout w:type="fixed"/>
        <w:tblCellMar>
          <w:left w:w="0" w:type="dxa"/>
          <w:right w:w="0" w:type="dxa"/>
        </w:tblCellMar>
        <w:tblLook w:val="0000" w:firstRow="0" w:lastRow="0" w:firstColumn="0" w:lastColumn="0" w:noHBand="0" w:noVBand="0"/>
      </w:tblPr>
      <w:tblGrid>
        <w:gridCol w:w="2243"/>
        <w:gridCol w:w="850"/>
        <w:gridCol w:w="851"/>
        <w:gridCol w:w="850"/>
        <w:gridCol w:w="851"/>
        <w:gridCol w:w="850"/>
        <w:gridCol w:w="851"/>
      </w:tblGrid>
      <w:tr w:rsidR="00990587" w:rsidRPr="0099441D">
        <w:tblPrEx>
          <w:tblCellMar>
            <w:top w:w="0" w:type="dxa"/>
            <w:bottom w:w="0" w:type="dxa"/>
          </w:tblCellMar>
        </w:tblPrEx>
        <w:trPr>
          <w:cantSplit/>
          <w:tblHeader/>
        </w:trPr>
        <w:tc>
          <w:tcPr>
            <w:tcW w:w="2243" w:type="dxa"/>
            <w:tcBorders>
              <w:top w:val="single" w:sz="4" w:space="0" w:color="auto"/>
            </w:tcBorders>
            <w:shd w:val="clear" w:color="auto" w:fill="auto"/>
            <w:noWrap/>
            <w:tcMar>
              <w:left w:w="0" w:type="dxa"/>
              <w:right w:w="0" w:type="dxa"/>
            </w:tcMar>
            <w:vAlign w:val="bottom"/>
          </w:tcPr>
          <w:p w:rsidR="00990587" w:rsidRPr="0099441D" w:rsidRDefault="00990587" w:rsidP="0099441D">
            <w:pPr>
              <w:pStyle w:val="Heading2"/>
              <w:keepNext w:val="0"/>
              <w:suppressAutoHyphens/>
              <w:spacing w:before="80" w:after="80" w:line="160" w:lineRule="exact"/>
              <w:ind w:right="43"/>
              <w:jc w:val="left"/>
              <w:rPr>
                <w:b w:val="0"/>
                <w:i/>
                <w:iCs/>
                <w:sz w:val="14"/>
                <w:szCs w:val="24"/>
                <w:lang w:val="fr-CA"/>
              </w:rPr>
            </w:pPr>
          </w:p>
        </w:tc>
        <w:tc>
          <w:tcPr>
            <w:tcW w:w="850" w:type="dxa"/>
            <w:tcBorders>
              <w:top w:val="single" w:sz="4" w:space="0" w:color="auto"/>
              <w:bottom w:val="single" w:sz="4" w:space="0" w:color="auto"/>
            </w:tcBorders>
            <w:shd w:val="clear" w:color="auto" w:fill="auto"/>
            <w:noWrap/>
            <w:tcMar>
              <w:left w:w="0" w:type="dxa"/>
              <w:right w:w="0" w:type="dxa"/>
            </w:tcMar>
            <w:vAlign w:val="bottom"/>
          </w:tcPr>
          <w:p w:rsidR="00990587" w:rsidRPr="0099441D" w:rsidRDefault="00990587" w:rsidP="0099441D">
            <w:pPr>
              <w:spacing w:before="80" w:after="80" w:line="160" w:lineRule="exact"/>
              <w:ind w:right="43"/>
              <w:jc w:val="right"/>
              <w:rPr>
                <w:bCs/>
                <w:i/>
                <w:sz w:val="14"/>
                <w:szCs w:val="14"/>
              </w:rPr>
            </w:pPr>
            <w:r w:rsidRPr="0099441D">
              <w:rPr>
                <w:bCs/>
                <w:i/>
                <w:sz w:val="14"/>
                <w:szCs w:val="14"/>
              </w:rPr>
              <w:t>1999</w:t>
            </w:r>
          </w:p>
        </w:tc>
        <w:tc>
          <w:tcPr>
            <w:tcW w:w="851" w:type="dxa"/>
            <w:tcBorders>
              <w:top w:val="single" w:sz="4" w:space="0" w:color="auto"/>
              <w:bottom w:val="single" w:sz="4" w:space="0" w:color="auto"/>
            </w:tcBorders>
            <w:shd w:val="clear" w:color="auto" w:fill="auto"/>
            <w:noWrap/>
            <w:tcMar>
              <w:left w:w="0" w:type="dxa"/>
              <w:right w:w="0" w:type="dxa"/>
            </w:tcMar>
            <w:vAlign w:val="bottom"/>
          </w:tcPr>
          <w:p w:rsidR="00990587" w:rsidRPr="0099441D" w:rsidRDefault="00990587" w:rsidP="0099441D">
            <w:pPr>
              <w:spacing w:before="80" w:after="80" w:line="160" w:lineRule="exact"/>
              <w:ind w:right="43"/>
              <w:jc w:val="right"/>
              <w:rPr>
                <w:bCs/>
                <w:i/>
                <w:sz w:val="14"/>
                <w:szCs w:val="14"/>
              </w:rPr>
            </w:pPr>
            <w:r w:rsidRPr="0099441D">
              <w:rPr>
                <w:bCs/>
                <w:i/>
                <w:sz w:val="14"/>
                <w:szCs w:val="14"/>
              </w:rPr>
              <w:t>2000</w:t>
            </w:r>
          </w:p>
        </w:tc>
        <w:tc>
          <w:tcPr>
            <w:tcW w:w="850" w:type="dxa"/>
            <w:tcBorders>
              <w:top w:val="single" w:sz="4" w:space="0" w:color="auto"/>
              <w:bottom w:val="single" w:sz="4" w:space="0" w:color="auto"/>
            </w:tcBorders>
            <w:shd w:val="clear" w:color="auto" w:fill="auto"/>
            <w:noWrap/>
            <w:tcMar>
              <w:left w:w="0" w:type="dxa"/>
              <w:right w:w="0" w:type="dxa"/>
            </w:tcMar>
            <w:vAlign w:val="bottom"/>
          </w:tcPr>
          <w:p w:rsidR="00990587" w:rsidRPr="0099441D" w:rsidRDefault="00990587" w:rsidP="0099441D">
            <w:pPr>
              <w:spacing w:before="80" w:after="80" w:line="160" w:lineRule="exact"/>
              <w:ind w:right="43"/>
              <w:jc w:val="right"/>
              <w:rPr>
                <w:bCs/>
                <w:i/>
                <w:sz w:val="14"/>
                <w:szCs w:val="14"/>
              </w:rPr>
            </w:pPr>
            <w:r w:rsidRPr="0099441D">
              <w:rPr>
                <w:bCs/>
                <w:i/>
                <w:sz w:val="14"/>
                <w:szCs w:val="14"/>
              </w:rPr>
              <w:t>2001</w:t>
            </w:r>
          </w:p>
        </w:tc>
        <w:tc>
          <w:tcPr>
            <w:tcW w:w="851" w:type="dxa"/>
            <w:tcBorders>
              <w:top w:val="single" w:sz="4" w:space="0" w:color="auto"/>
              <w:bottom w:val="single" w:sz="4" w:space="0" w:color="auto"/>
            </w:tcBorders>
            <w:shd w:val="clear" w:color="auto" w:fill="auto"/>
            <w:noWrap/>
            <w:tcMar>
              <w:left w:w="0" w:type="dxa"/>
              <w:right w:w="0" w:type="dxa"/>
            </w:tcMar>
            <w:vAlign w:val="bottom"/>
          </w:tcPr>
          <w:p w:rsidR="00990587" w:rsidRPr="0099441D" w:rsidRDefault="00990587" w:rsidP="0099441D">
            <w:pPr>
              <w:spacing w:before="80" w:after="80" w:line="160" w:lineRule="exact"/>
              <w:ind w:right="43"/>
              <w:jc w:val="right"/>
              <w:rPr>
                <w:bCs/>
                <w:i/>
                <w:sz w:val="14"/>
                <w:szCs w:val="14"/>
              </w:rPr>
            </w:pPr>
            <w:r w:rsidRPr="0099441D">
              <w:rPr>
                <w:bCs/>
                <w:i/>
                <w:sz w:val="14"/>
                <w:szCs w:val="14"/>
              </w:rPr>
              <w:t>2002</w:t>
            </w:r>
          </w:p>
        </w:tc>
        <w:tc>
          <w:tcPr>
            <w:tcW w:w="850" w:type="dxa"/>
            <w:tcBorders>
              <w:top w:val="single" w:sz="4" w:space="0" w:color="auto"/>
              <w:bottom w:val="single" w:sz="4" w:space="0" w:color="auto"/>
            </w:tcBorders>
            <w:shd w:val="clear" w:color="auto" w:fill="auto"/>
            <w:noWrap/>
            <w:tcMar>
              <w:left w:w="0" w:type="dxa"/>
              <w:right w:w="0" w:type="dxa"/>
            </w:tcMar>
            <w:vAlign w:val="bottom"/>
          </w:tcPr>
          <w:p w:rsidR="00990587" w:rsidRPr="0099441D" w:rsidRDefault="00990587" w:rsidP="0099441D">
            <w:pPr>
              <w:spacing w:before="80" w:after="80" w:line="160" w:lineRule="exact"/>
              <w:ind w:right="43"/>
              <w:jc w:val="right"/>
              <w:rPr>
                <w:bCs/>
                <w:i/>
                <w:sz w:val="14"/>
                <w:szCs w:val="14"/>
              </w:rPr>
            </w:pPr>
            <w:r w:rsidRPr="0099441D">
              <w:rPr>
                <w:bCs/>
                <w:i/>
                <w:sz w:val="14"/>
                <w:szCs w:val="14"/>
              </w:rPr>
              <w:t>2003</w:t>
            </w:r>
          </w:p>
        </w:tc>
        <w:tc>
          <w:tcPr>
            <w:tcW w:w="851" w:type="dxa"/>
            <w:tcBorders>
              <w:top w:val="single" w:sz="4" w:space="0" w:color="auto"/>
              <w:bottom w:val="single" w:sz="4" w:space="0" w:color="auto"/>
            </w:tcBorders>
            <w:shd w:val="clear" w:color="auto" w:fill="auto"/>
            <w:noWrap/>
            <w:tcMar>
              <w:left w:w="0" w:type="dxa"/>
              <w:right w:w="0" w:type="dxa"/>
            </w:tcMar>
            <w:vAlign w:val="bottom"/>
          </w:tcPr>
          <w:p w:rsidR="00990587" w:rsidRPr="0099441D" w:rsidRDefault="00990587" w:rsidP="0099441D">
            <w:pPr>
              <w:spacing w:before="80" w:after="80" w:line="160" w:lineRule="exact"/>
              <w:ind w:right="43"/>
              <w:jc w:val="right"/>
              <w:rPr>
                <w:bCs/>
                <w:i/>
                <w:sz w:val="14"/>
                <w:szCs w:val="14"/>
              </w:rPr>
            </w:pPr>
            <w:r w:rsidRPr="0099441D">
              <w:rPr>
                <w:bCs/>
                <w:i/>
                <w:sz w:val="14"/>
                <w:szCs w:val="14"/>
              </w:rPr>
              <w:t>2004 (Fourniture)</w:t>
            </w:r>
          </w:p>
        </w:tc>
      </w:tr>
      <w:tr w:rsidR="0099441D" w:rsidRPr="0099441D">
        <w:tblPrEx>
          <w:tblCellMar>
            <w:top w:w="0" w:type="dxa"/>
            <w:bottom w:w="0" w:type="dxa"/>
          </w:tblCellMar>
        </w:tblPrEx>
        <w:trPr>
          <w:cantSplit/>
          <w:tblHeader/>
        </w:trPr>
        <w:tc>
          <w:tcPr>
            <w:tcW w:w="2243" w:type="dxa"/>
            <w:tcBorders>
              <w:bottom w:val="single" w:sz="12" w:space="0" w:color="auto"/>
            </w:tcBorders>
            <w:shd w:val="clear" w:color="auto" w:fill="auto"/>
            <w:noWrap/>
            <w:tcMar>
              <w:left w:w="0" w:type="dxa"/>
              <w:right w:w="0" w:type="dxa"/>
            </w:tcMar>
            <w:vAlign w:val="bottom"/>
          </w:tcPr>
          <w:p w:rsidR="0099441D" w:rsidRPr="0099441D" w:rsidRDefault="0099441D" w:rsidP="0099441D">
            <w:pPr>
              <w:pStyle w:val="Heading2"/>
              <w:keepNext w:val="0"/>
              <w:suppressAutoHyphens/>
              <w:spacing w:before="80" w:after="80" w:line="160" w:lineRule="exact"/>
              <w:ind w:right="43"/>
              <w:jc w:val="left"/>
              <w:rPr>
                <w:b w:val="0"/>
                <w:i/>
                <w:iCs/>
                <w:sz w:val="14"/>
                <w:szCs w:val="24"/>
                <w:lang w:val="fr-CA"/>
              </w:rPr>
            </w:pPr>
          </w:p>
        </w:tc>
        <w:tc>
          <w:tcPr>
            <w:tcW w:w="5103" w:type="dxa"/>
            <w:gridSpan w:val="6"/>
            <w:tcBorders>
              <w:top w:val="single" w:sz="4" w:space="0" w:color="auto"/>
              <w:bottom w:val="single" w:sz="12" w:space="0" w:color="auto"/>
            </w:tcBorders>
            <w:shd w:val="clear" w:color="auto" w:fill="auto"/>
            <w:noWrap/>
            <w:tcMar>
              <w:left w:w="0" w:type="dxa"/>
              <w:right w:w="0" w:type="dxa"/>
            </w:tcMar>
            <w:vAlign w:val="bottom"/>
          </w:tcPr>
          <w:p w:rsidR="0099441D" w:rsidRPr="0099441D" w:rsidRDefault="0099441D" w:rsidP="0099441D">
            <w:pPr>
              <w:spacing w:before="80" w:after="80" w:line="160" w:lineRule="exact"/>
              <w:ind w:right="43"/>
              <w:jc w:val="center"/>
              <w:rPr>
                <w:bCs/>
                <w:i/>
                <w:sz w:val="14"/>
                <w:szCs w:val="14"/>
              </w:rPr>
            </w:pPr>
            <w:r>
              <w:rPr>
                <w:bCs/>
                <w:i/>
                <w:sz w:val="14"/>
                <w:szCs w:val="14"/>
              </w:rPr>
              <w:t>(pourcentage)</w:t>
            </w:r>
          </w:p>
        </w:tc>
      </w:tr>
      <w:tr w:rsidR="00990587" w:rsidRPr="00545BB6">
        <w:tblPrEx>
          <w:tblCellMar>
            <w:top w:w="0" w:type="dxa"/>
            <w:bottom w:w="0" w:type="dxa"/>
          </w:tblCellMar>
        </w:tblPrEx>
        <w:trPr>
          <w:trHeight w:hRule="exact" w:val="115"/>
          <w:tblHeader/>
        </w:trPr>
        <w:tc>
          <w:tcPr>
            <w:tcW w:w="2243" w:type="dxa"/>
            <w:tcBorders>
              <w:top w:val="single" w:sz="12" w:space="0" w:color="auto"/>
            </w:tcBorders>
            <w:shd w:val="clear" w:color="auto" w:fill="auto"/>
            <w:noWrap/>
            <w:tcMar>
              <w:left w:w="0" w:type="dxa"/>
              <w:right w:w="0" w:type="dxa"/>
            </w:tcMar>
            <w:vAlign w:val="bottom"/>
          </w:tcPr>
          <w:p w:rsidR="00990587" w:rsidRPr="00545BB6" w:rsidRDefault="00990587" w:rsidP="0099441D">
            <w:pPr>
              <w:pStyle w:val="Heading2"/>
              <w:keepNext w:val="0"/>
              <w:suppressAutoHyphens/>
              <w:spacing w:before="40" w:after="40" w:line="210" w:lineRule="exact"/>
              <w:ind w:right="43"/>
              <w:jc w:val="left"/>
              <w:rPr>
                <w:b w:val="0"/>
                <w:iCs/>
                <w:sz w:val="17"/>
                <w:szCs w:val="24"/>
                <w:lang w:val="fr-CA"/>
              </w:rPr>
            </w:pPr>
          </w:p>
        </w:tc>
        <w:tc>
          <w:tcPr>
            <w:tcW w:w="850" w:type="dxa"/>
            <w:tcBorders>
              <w:top w:val="single" w:sz="12" w:space="0" w:color="auto"/>
            </w:tcBorders>
            <w:shd w:val="clear" w:color="auto" w:fill="auto"/>
            <w:noWrap/>
            <w:tcMar>
              <w:left w:w="0" w:type="dxa"/>
              <w:right w:w="0" w:type="dxa"/>
            </w:tcMar>
            <w:vAlign w:val="bottom"/>
          </w:tcPr>
          <w:p w:rsidR="00990587" w:rsidRPr="00545BB6" w:rsidRDefault="00990587" w:rsidP="0099441D">
            <w:pPr>
              <w:suppressAutoHyphens/>
              <w:spacing w:before="40" w:after="40" w:line="210" w:lineRule="exact"/>
              <w:ind w:right="43"/>
              <w:jc w:val="right"/>
              <w:rPr>
                <w:bCs/>
                <w:sz w:val="17"/>
                <w:szCs w:val="24"/>
              </w:rPr>
            </w:pPr>
          </w:p>
        </w:tc>
        <w:tc>
          <w:tcPr>
            <w:tcW w:w="851" w:type="dxa"/>
            <w:tcBorders>
              <w:top w:val="single" w:sz="12" w:space="0" w:color="auto"/>
            </w:tcBorders>
            <w:shd w:val="clear" w:color="auto" w:fill="auto"/>
            <w:noWrap/>
            <w:tcMar>
              <w:left w:w="0" w:type="dxa"/>
              <w:right w:w="0" w:type="dxa"/>
            </w:tcMar>
            <w:vAlign w:val="bottom"/>
          </w:tcPr>
          <w:p w:rsidR="00990587" w:rsidRPr="00545BB6" w:rsidRDefault="00990587" w:rsidP="0099441D">
            <w:pPr>
              <w:suppressAutoHyphens/>
              <w:spacing w:before="40" w:after="40" w:line="210" w:lineRule="exact"/>
              <w:ind w:right="43"/>
              <w:jc w:val="right"/>
              <w:rPr>
                <w:bCs/>
                <w:sz w:val="17"/>
                <w:szCs w:val="24"/>
              </w:rPr>
            </w:pPr>
          </w:p>
        </w:tc>
        <w:tc>
          <w:tcPr>
            <w:tcW w:w="850" w:type="dxa"/>
            <w:tcBorders>
              <w:top w:val="single" w:sz="12" w:space="0" w:color="auto"/>
            </w:tcBorders>
            <w:shd w:val="clear" w:color="auto" w:fill="auto"/>
            <w:noWrap/>
            <w:tcMar>
              <w:left w:w="0" w:type="dxa"/>
              <w:right w:w="0" w:type="dxa"/>
            </w:tcMar>
            <w:vAlign w:val="bottom"/>
          </w:tcPr>
          <w:p w:rsidR="00990587" w:rsidRPr="00545BB6" w:rsidRDefault="00990587" w:rsidP="0099441D">
            <w:pPr>
              <w:suppressAutoHyphens/>
              <w:spacing w:before="40" w:after="40" w:line="210" w:lineRule="exact"/>
              <w:ind w:right="43"/>
              <w:jc w:val="right"/>
              <w:rPr>
                <w:bCs/>
                <w:sz w:val="17"/>
                <w:szCs w:val="24"/>
              </w:rPr>
            </w:pPr>
          </w:p>
        </w:tc>
        <w:tc>
          <w:tcPr>
            <w:tcW w:w="851" w:type="dxa"/>
            <w:tcBorders>
              <w:top w:val="single" w:sz="12" w:space="0" w:color="auto"/>
            </w:tcBorders>
            <w:shd w:val="clear" w:color="auto" w:fill="auto"/>
            <w:noWrap/>
            <w:tcMar>
              <w:left w:w="0" w:type="dxa"/>
              <w:right w:w="0" w:type="dxa"/>
            </w:tcMar>
            <w:vAlign w:val="bottom"/>
          </w:tcPr>
          <w:p w:rsidR="00990587" w:rsidRPr="00545BB6" w:rsidRDefault="00990587" w:rsidP="0099441D">
            <w:pPr>
              <w:suppressAutoHyphens/>
              <w:spacing w:before="40" w:after="40" w:line="210" w:lineRule="exact"/>
              <w:ind w:right="43"/>
              <w:jc w:val="right"/>
              <w:rPr>
                <w:bCs/>
                <w:sz w:val="17"/>
                <w:szCs w:val="24"/>
              </w:rPr>
            </w:pPr>
          </w:p>
        </w:tc>
        <w:tc>
          <w:tcPr>
            <w:tcW w:w="850" w:type="dxa"/>
            <w:tcBorders>
              <w:top w:val="single" w:sz="12" w:space="0" w:color="auto"/>
            </w:tcBorders>
            <w:shd w:val="clear" w:color="auto" w:fill="auto"/>
            <w:noWrap/>
            <w:tcMar>
              <w:left w:w="0" w:type="dxa"/>
              <w:right w:w="0" w:type="dxa"/>
            </w:tcMar>
            <w:vAlign w:val="bottom"/>
          </w:tcPr>
          <w:p w:rsidR="00990587" w:rsidRPr="00545BB6" w:rsidRDefault="00990587" w:rsidP="0099441D">
            <w:pPr>
              <w:suppressAutoHyphens/>
              <w:spacing w:before="40" w:after="40" w:line="210" w:lineRule="exact"/>
              <w:ind w:right="43"/>
              <w:jc w:val="right"/>
              <w:rPr>
                <w:bCs/>
                <w:sz w:val="17"/>
                <w:szCs w:val="24"/>
              </w:rPr>
            </w:pPr>
          </w:p>
        </w:tc>
        <w:tc>
          <w:tcPr>
            <w:tcW w:w="851" w:type="dxa"/>
            <w:tcBorders>
              <w:top w:val="single" w:sz="12" w:space="0" w:color="auto"/>
            </w:tcBorders>
            <w:shd w:val="clear" w:color="auto" w:fill="auto"/>
            <w:noWrap/>
            <w:tcMar>
              <w:left w:w="0" w:type="dxa"/>
              <w:right w:w="0" w:type="dxa"/>
            </w:tcMar>
            <w:vAlign w:val="bottom"/>
          </w:tcPr>
          <w:p w:rsidR="00990587" w:rsidRPr="00545BB6" w:rsidRDefault="00990587" w:rsidP="0099441D">
            <w:pPr>
              <w:suppressAutoHyphens/>
              <w:spacing w:before="40" w:after="40" w:line="210" w:lineRule="exact"/>
              <w:ind w:right="43"/>
              <w:jc w:val="right"/>
              <w:rPr>
                <w:bCs/>
                <w:sz w:val="17"/>
                <w:szCs w:val="24"/>
              </w:rPr>
            </w:pPr>
          </w:p>
        </w:tc>
      </w:tr>
      <w:tr w:rsidR="00927705" w:rsidRPr="00545BB6">
        <w:tblPrEx>
          <w:tblCellMar>
            <w:top w:w="0" w:type="dxa"/>
            <w:bottom w:w="0" w:type="dxa"/>
          </w:tblCellMar>
        </w:tblPrEx>
        <w:trPr>
          <w:trHeight w:val="513"/>
        </w:trPr>
        <w:tc>
          <w:tcPr>
            <w:tcW w:w="2243" w:type="dxa"/>
            <w:shd w:val="clear" w:color="auto" w:fill="auto"/>
            <w:noWrap/>
            <w:tcMar>
              <w:left w:w="0" w:type="dxa"/>
              <w:right w:w="0" w:type="dxa"/>
            </w:tcMar>
            <w:vAlign w:val="bottom"/>
          </w:tcPr>
          <w:p w:rsidR="00927705" w:rsidRPr="00545BB6" w:rsidRDefault="00927705" w:rsidP="0099441D">
            <w:pPr>
              <w:pStyle w:val="Heading2"/>
              <w:keepNext w:val="0"/>
              <w:tabs>
                <w:tab w:val="left" w:pos="288"/>
                <w:tab w:val="left" w:pos="576"/>
                <w:tab w:val="left" w:pos="864"/>
                <w:tab w:val="left" w:pos="1152"/>
              </w:tabs>
              <w:suppressAutoHyphens/>
              <w:spacing w:before="40" w:after="40" w:line="210" w:lineRule="exact"/>
              <w:ind w:right="43"/>
              <w:jc w:val="left"/>
              <w:rPr>
                <w:b w:val="0"/>
                <w:iCs/>
                <w:sz w:val="17"/>
                <w:szCs w:val="24"/>
                <w:lang w:val="fr-CA"/>
              </w:rPr>
            </w:pPr>
            <w:r w:rsidRPr="00545BB6">
              <w:rPr>
                <w:b w:val="0"/>
                <w:iCs/>
                <w:sz w:val="17"/>
                <w:szCs w:val="24"/>
                <w:lang w:val="fr-CA"/>
              </w:rPr>
              <w:t>Soins prénatals</w:t>
            </w:r>
          </w:p>
        </w:tc>
        <w:tc>
          <w:tcPr>
            <w:tcW w:w="850" w:type="dxa"/>
            <w:shd w:val="clear" w:color="auto" w:fill="auto"/>
            <w:noWrap/>
            <w:tcMar>
              <w:left w:w="0" w:type="dxa"/>
              <w:right w:w="0" w:type="dxa"/>
            </w:tcMar>
            <w:vAlign w:val="bottom"/>
          </w:tcPr>
          <w:p w:rsidR="00927705" w:rsidRPr="00545BB6" w:rsidRDefault="00927705" w:rsidP="0099441D">
            <w:pPr>
              <w:tabs>
                <w:tab w:val="left" w:pos="288"/>
                <w:tab w:val="left" w:pos="576"/>
                <w:tab w:val="left" w:pos="864"/>
                <w:tab w:val="left" w:pos="1152"/>
              </w:tabs>
              <w:suppressAutoHyphens/>
              <w:spacing w:before="40" w:after="40" w:line="210" w:lineRule="exact"/>
              <w:ind w:right="43"/>
              <w:jc w:val="right"/>
              <w:rPr>
                <w:bCs/>
                <w:sz w:val="17"/>
                <w:szCs w:val="24"/>
              </w:rPr>
            </w:pPr>
            <w:r w:rsidRPr="00545BB6">
              <w:rPr>
                <w:bCs/>
                <w:sz w:val="17"/>
                <w:szCs w:val="24"/>
              </w:rPr>
              <w:t>59,3</w:t>
            </w:r>
          </w:p>
        </w:tc>
        <w:tc>
          <w:tcPr>
            <w:tcW w:w="851" w:type="dxa"/>
            <w:shd w:val="clear" w:color="auto" w:fill="auto"/>
            <w:noWrap/>
            <w:tcMar>
              <w:left w:w="0" w:type="dxa"/>
              <w:right w:w="0" w:type="dxa"/>
            </w:tcMar>
            <w:vAlign w:val="bottom"/>
          </w:tcPr>
          <w:p w:rsidR="00927705" w:rsidRPr="00545BB6" w:rsidRDefault="00927705" w:rsidP="0099441D">
            <w:pPr>
              <w:tabs>
                <w:tab w:val="left" w:pos="288"/>
                <w:tab w:val="left" w:pos="576"/>
                <w:tab w:val="left" w:pos="864"/>
                <w:tab w:val="left" w:pos="1152"/>
              </w:tabs>
              <w:suppressAutoHyphens/>
              <w:spacing w:before="40" w:after="40" w:line="210" w:lineRule="exact"/>
              <w:ind w:right="43"/>
              <w:jc w:val="right"/>
              <w:rPr>
                <w:bCs/>
                <w:sz w:val="17"/>
                <w:szCs w:val="24"/>
              </w:rPr>
            </w:pPr>
            <w:r w:rsidRPr="00545BB6">
              <w:rPr>
                <w:bCs/>
                <w:sz w:val="17"/>
                <w:szCs w:val="24"/>
              </w:rPr>
              <w:t>60,1</w:t>
            </w:r>
          </w:p>
        </w:tc>
        <w:tc>
          <w:tcPr>
            <w:tcW w:w="850" w:type="dxa"/>
            <w:shd w:val="clear" w:color="auto" w:fill="auto"/>
            <w:noWrap/>
            <w:tcMar>
              <w:left w:w="0" w:type="dxa"/>
              <w:right w:w="0" w:type="dxa"/>
            </w:tcMar>
            <w:vAlign w:val="bottom"/>
          </w:tcPr>
          <w:p w:rsidR="00927705" w:rsidRPr="00545BB6" w:rsidRDefault="00927705" w:rsidP="0099441D">
            <w:pPr>
              <w:tabs>
                <w:tab w:val="left" w:pos="288"/>
                <w:tab w:val="left" w:pos="576"/>
                <w:tab w:val="left" w:pos="864"/>
                <w:tab w:val="left" w:pos="1152"/>
              </w:tabs>
              <w:suppressAutoHyphens/>
              <w:spacing w:before="40" w:after="40" w:line="210" w:lineRule="exact"/>
              <w:ind w:right="43"/>
              <w:jc w:val="right"/>
              <w:rPr>
                <w:bCs/>
                <w:sz w:val="17"/>
                <w:szCs w:val="24"/>
              </w:rPr>
            </w:pPr>
            <w:r w:rsidRPr="00545BB6">
              <w:rPr>
                <w:bCs/>
                <w:sz w:val="17"/>
                <w:szCs w:val="24"/>
              </w:rPr>
              <w:t>62,4</w:t>
            </w:r>
          </w:p>
        </w:tc>
        <w:tc>
          <w:tcPr>
            <w:tcW w:w="851" w:type="dxa"/>
            <w:shd w:val="clear" w:color="auto" w:fill="auto"/>
            <w:noWrap/>
            <w:tcMar>
              <w:left w:w="0" w:type="dxa"/>
              <w:right w:w="0" w:type="dxa"/>
            </w:tcMar>
            <w:vAlign w:val="bottom"/>
          </w:tcPr>
          <w:p w:rsidR="00927705" w:rsidRPr="00545BB6" w:rsidRDefault="00927705" w:rsidP="0099441D">
            <w:pPr>
              <w:tabs>
                <w:tab w:val="left" w:pos="288"/>
                <w:tab w:val="left" w:pos="576"/>
                <w:tab w:val="left" w:pos="864"/>
                <w:tab w:val="left" w:pos="1152"/>
              </w:tabs>
              <w:suppressAutoHyphens/>
              <w:spacing w:before="40" w:after="40" w:line="210" w:lineRule="exact"/>
              <w:ind w:right="43"/>
              <w:jc w:val="right"/>
              <w:rPr>
                <w:bCs/>
                <w:sz w:val="17"/>
                <w:szCs w:val="24"/>
              </w:rPr>
            </w:pPr>
            <w:r w:rsidRPr="00545BB6">
              <w:rPr>
                <w:bCs/>
                <w:sz w:val="17"/>
                <w:szCs w:val="24"/>
              </w:rPr>
              <w:t>55,7</w:t>
            </w:r>
          </w:p>
        </w:tc>
        <w:tc>
          <w:tcPr>
            <w:tcW w:w="850" w:type="dxa"/>
            <w:shd w:val="clear" w:color="auto" w:fill="auto"/>
            <w:noWrap/>
            <w:tcMar>
              <w:left w:w="0" w:type="dxa"/>
              <w:right w:w="0" w:type="dxa"/>
            </w:tcMar>
            <w:vAlign w:val="bottom"/>
          </w:tcPr>
          <w:p w:rsidR="00927705" w:rsidRPr="00545BB6" w:rsidRDefault="00927705" w:rsidP="0099441D">
            <w:pPr>
              <w:tabs>
                <w:tab w:val="left" w:pos="288"/>
                <w:tab w:val="left" w:pos="576"/>
                <w:tab w:val="left" w:pos="864"/>
                <w:tab w:val="left" w:pos="1152"/>
              </w:tabs>
              <w:suppressAutoHyphens/>
              <w:spacing w:before="40" w:after="40" w:line="210" w:lineRule="exact"/>
              <w:ind w:right="43"/>
              <w:jc w:val="right"/>
              <w:rPr>
                <w:bCs/>
                <w:sz w:val="17"/>
                <w:szCs w:val="24"/>
              </w:rPr>
            </w:pPr>
            <w:r w:rsidRPr="00545BB6">
              <w:rPr>
                <w:bCs/>
                <w:sz w:val="17"/>
                <w:szCs w:val="24"/>
              </w:rPr>
              <w:t>61,7</w:t>
            </w:r>
          </w:p>
        </w:tc>
        <w:tc>
          <w:tcPr>
            <w:tcW w:w="851" w:type="dxa"/>
            <w:shd w:val="clear" w:color="auto" w:fill="auto"/>
            <w:noWrap/>
            <w:tcMar>
              <w:left w:w="0" w:type="dxa"/>
              <w:right w:w="0" w:type="dxa"/>
            </w:tcMar>
            <w:vAlign w:val="bottom"/>
          </w:tcPr>
          <w:p w:rsidR="00927705" w:rsidRPr="00545BB6" w:rsidRDefault="00927705" w:rsidP="0099441D">
            <w:pPr>
              <w:tabs>
                <w:tab w:val="left" w:pos="288"/>
                <w:tab w:val="left" w:pos="576"/>
                <w:tab w:val="left" w:pos="864"/>
                <w:tab w:val="left" w:pos="1152"/>
              </w:tabs>
              <w:suppressAutoHyphens/>
              <w:spacing w:before="40" w:after="40" w:line="210" w:lineRule="exact"/>
              <w:ind w:right="43"/>
              <w:jc w:val="right"/>
              <w:rPr>
                <w:bCs/>
                <w:sz w:val="17"/>
                <w:szCs w:val="24"/>
              </w:rPr>
            </w:pPr>
            <w:r w:rsidRPr="00545BB6">
              <w:rPr>
                <w:bCs/>
                <w:sz w:val="17"/>
                <w:szCs w:val="24"/>
              </w:rPr>
              <w:t>70,0</w:t>
            </w:r>
          </w:p>
        </w:tc>
      </w:tr>
      <w:tr w:rsidR="00927705" w:rsidRPr="00545BB6">
        <w:tblPrEx>
          <w:tblCellMar>
            <w:top w:w="0" w:type="dxa"/>
            <w:bottom w:w="0" w:type="dxa"/>
          </w:tblCellMar>
        </w:tblPrEx>
        <w:trPr>
          <w:trHeight w:val="576"/>
        </w:trPr>
        <w:tc>
          <w:tcPr>
            <w:tcW w:w="2243" w:type="dxa"/>
            <w:shd w:val="clear" w:color="auto" w:fill="auto"/>
            <w:noWrap/>
            <w:tcMar>
              <w:left w:w="0" w:type="dxa"/>
              <w:right w:w="0" w:type="dxa"/>
            </w:tcMar>
            <w:vAlign w:val="bottom"/>
          </w:tcPr>
          <w:p w:rsidR="00927705" w:rsidRPr="00545BB6" w:rsidRDefault="00927705" w:rsidP="0099441D">
            <w:pPr>
              <w:pStyle w:val="Heading2"/>
              <w:keepNext w:val="0"/>
              <w:tabs>
                <w:tab w:val="left" w:pos="288"/>
                <w:tab w:val="left" w:pos="576"/>
                <w:tab w:val="left" w:pos="864"/>
                <w:tab w:val="left" w:pos="1152"/>
              </w:tabs>
              <w:suppressAutoHyphens/>
              <w:spacing w:before="40" w:after="40" w:line="210" w:lineRule="exact"/>
              <w:ind w:right="43"/>
              <w:jc w:val="left"/>
              <w:rPr>
                <w:b w:val="0"/>
                <w:iCs/>
                <w:sz w:val="17"/>
                <w:szCs w:val="24"/>
                <w:lang w:val="fr-CA"/>
              </w:rPr>
            </w:pPr>
            <w:r w:rsidRPr="00545BB6">
              <w:rPr>
                <w:b w:val="0"/>
                <w:iCs/>
                <w:sz w:val="17"/>
                <w:szCs w:val="24"/>
                <w:lang w:val="fr-CA"/>
              </w:rPr>
              <w:t>Accouchement à domicile en présence d</w:t>
            </w:r>
            <w:r w:rsidR="00E150E5">
              <w:rPr>
                <w:b w:val="0"/>
                <w:iCs/>
                <w:sz w:val="17"/>
                <w:szCs w:val="24"/>
                <w:lang w:val="fr-CA"/>
              </w:rPr>
              <w:t>’</w:t>
            </w:r>
            <w:r w:rsidRPr="00545BB6">
              <w:rPr>
                <w:b w:val="0"/>
                <w:iCs/>
                <w:sz w:val="17"/>
                <w:szCs w:val="24"/>
                <w:lang w:val="fr-CA"/>
              </w:rPr>
              <w:t>une accoucheuse qualifiée</w:t>
            </w:r>
          </w:p>
        </w:tc>
        <w:tc>
          <w:tcPr>
            <w:tcW w:w="850" w:type="dxa"/>
            <w:shd w:val="clear" w:color="auto" w:fill="auto"/>
            <w:noWrap/>
            <w:tcMar>
              <w:left w:w="0" w:type="dxa"/>
              <w:right w:w="0" w:type="dxa"/>
            </w:tcMar>
            <w:vAlign w:val="bottom"/>
          </w:tcPr>
          <w:p w:rsidR="00927705" w:rsidRPr="00545BB6" w:rsidRDefault="00927705" w:rsidP="0099441D">
            <w:pPr>
              <w:tabs>
                <w:tab w:val="left" w:pos="288"/>
                <w:tab w:val="left" w:pos="576"/>
                <w:tab w:val="left" w:pos="864"/>
                <w:tab w:val="left" w:pos="1152"/>
              </w:tabs>
              <w:suppressAutoHyphens/>
              <w:spacing w:before="40" w:after="40" w:line="210" w:lineRule="exact"/>
              <w:ind w:right="43"/>
              <w:jc w:val="right"/>
              <w:rPr>
                <w:bCs/>
                <w:sz w:val="17"/>
                <w:szCs w:val="24"/>
              </w:rPr>
            </w:pPr>
            <w:r w:rsidRPr="00545BB6">
              <w:rPr>
                <w:bCs/>
                <w:sz w:val="17"/>
                <w:szCs w:val="24"/>
              </w:rPr>
              <w:t>39,4</w:t>
            </w:r>
          </w:p>
        </w:tc>
        <w:tc>
          <w:tcPr>
            <w:tcW w:w="851" w:type="dxa"/>
            <w:shd w:val="clear" w:color="auto" w:fill="auto"/>
            <w:noWrap/>
            <w:tcMar>
              <w:left w:w="0" w:type="dxa"/>
              <w:right w:w="0" w:type="dxa"/>
            </w:tcMar>
            <w:vAlign w:val="bottom"/>
          </w:tcPr>
          <w:p w:rsidR="00927705" w:rsidRPr="00545BB6" w:rsidRDefault="00927705" w:rsidP="0099441D">
            <w:pPr>
              <w:tabs>
                <w:tab w:val="left" w:pos="288"/>
                <w:tab w:val="left" w:pos="576"/>
                <w:tab w:val="left" w:pos="864"/>
                <w:tab w:val="left" w:pos="1152"/>
              </w:tabs>
              <w:suppressAutoHyphens/>
              <w:spacing w:before="40" w:after="40" w:line="210" w:lineRule="exact"/>
              <w:ind w:right="43"/>
              <w:jc w:val="right"/>
              <w:rPr>
                <w:bCs/>
                <w:sz w:val="17"/>
                <w:szCs w:val="24"/>
              </w:rPr>
            </w:pPr>
            <w:r w:rsidRPr="00545BB6">
              <w:rPr>
                <w:bCs/>
                <w:sz w:val="17"/>
                <w:szCs w:val="24"/>
              </w:rPr>
              <w:t>40,1</w:t>
            </w:r>
          </w:p>
        </w:tc>
        <w:tc>
          <w:tcPr>
            <w:tcW w:w="850" w:type="dxa"/>
            <w:shd w:val="clear" w:color="auto" w:fill="auto"/>
            <w:noWrap/>
            <w:tcMar>
              <w:left w:w="0" w:type="dxa"/>
              <w:right w:w="0" w:type="dxa"/>
            </w:tcMar>
            <w:vAlign w:val="bottom"/>
          </w:tcPr>
          <w:p w:rsidR="00927705" w:rsidRPr="00545BB6" w:rsidRDefault="00927705" w:rsidP="0099441D">
            <w:pPr>
              <w:pStyle w:val="Heading2"/>
              <w:keepNext w:val="0"/>
              <w:tabs>
                <w:tab w:val="left" w:pos="288"/>
                <w:tab w:val="left" w:pos="576"/>
                <w:tab w:val="left" w:pos="864"/>
                <w:tab w:val="left" w:pos="1152"/>
              </w:tabs>
              <w:suppressAutoHyphens/>
              <w:spacing w:before="40" w:after="40" w:line="210" w:lineRule="exact"/>
              <w:ind w:right="43"/>
              <w:rPr>
                <w:b w:val="0"/>
                <w:iCs/>
                <w:sz w:val="17"/>
                <w:szCs w:val="24"/>
                <w:lang w:val="fr-CA"/>
              </w:rPr>
            </w:pPr>
            <w:r w:rsidRPr="00545BB6">
              <w:rPr>
                <w:b w:val="0"/>
                <w:iCs/>
                <w:sz w:val="17"/>
                <w:szCs w:val="24"/>
                <w:lang w:val="fr-CA"/>
              </w:rPr>
              <w:t>37,2</w:t>
            </w:r>
          </w:p>
        </w:tc>
        <w:tc>
          <w:tcPr>
            <w:tcW w:w="851" w:type="dxa"/>
            <w:shd w:val="clear" w:color="auto" w:fill="auto"/>
            <w:noWrap/>
            <w:tcMar>
              <w:left w:w="0" w:type="dxa"/>
              <w:right w:w="0" w:type="dxa"/>
            </w:tcMar>
            <w:vAlign w:val="bottom"/>
          </w:tcPr>
          <w:p w:rsidR="00927705" w:rsidRPr="00545BB6" w:rsidRDefault="00927705" w:rsidP="0099441D">
            <w:pPr>
              <w:pStyle w:val="Heading2"/>
              <w:keepNext w:val="0"/>
              <w:tabs>
                <w:tab w:val="left" w:pos="288"/>
                <w:tab w:val="left" w:pos="576"/>
                <w:tab w:val="left" w:pos="864"/>
                <w:tab w:val="left" w:pos="1152"/>
              </w:tabs>
              <w:suppressAutoHyphens/>
              <w:spacing w:before="40" w:after="40" w:line="210" w:lineRule="exact"/>
              <w:ind w:right="43"/>
              <w:rPr>
                <w:b w:val="0"/>
                <w:iCs/>
                <w:sz w:val="17"/>
                <w:szCs w:val="24"/>
                <w:lang w:val="fr-CA"/>
              </w:rPr>
            </w:pPr>
            <w:r w:rsidRPr="00545BB6">
              <w:rPr>
                <w:b w:val="0"/>
                <w:iCs/>
                <w:sz w:val="17"/>
                <w:szCs w:val="24"/>
                <w:lang w:val="fr-CA"/>
              </w:rPr>
              <w:t>37,4</w:t>
            </w:r>
          </w:p>
        </w:tc>
        <w:tc>
          <w:tcPr>
            <w:tcW w:w="850" w:type="dxa"/>
            <w:shd w:val="clear" w:color="auto" w:fill="auto"/>
            <w:noWrap/>
            <w:tcMar>
              <w:left w:w="0" w:type="dxa"/>
              <w:right w:w="0" w:type="dxa"/>
            </w:tcMar>
            <w:vAlign w:val="bottom"/>
          </w:tcPr>
          <w:p w:rsidR="00927705" w:rsidRPr="00545BB6" w:rsidRDefault="00927705" w:rsidP="0099441D">
            <w:pPr>
              <w:pStyle w:val="Heading2"/>
              <w:keepNext w:val="0"/>
              <w:tabs>
                <w:tab w:val="left" w:pos="288"/>
                <w:tab w:val="left" w:pos="576"/>
                <w:tab w:val="left" w:pos="864"/>
                <w:tab w:val="left" w:pos="1152"/>
              </w:tabs>
              <w:suppressAutoHyphens/>
              <w:spacing w:before="40" w:after="40" w:line="210" w:lineRule="exact"/>
              <w:ind w:right="43"/>
              <w:rPr>
                <w:b w:val="0"/>
                <w:iCs/>
                <w:sz w:val="17"/>
                <w:szCs w:val="24"/>
                <w:lang w:val="fr-CA"/>
              </w:rPr>
            </w:pPr>
            <w:r w:rsidRPr="00545BB6">
              <w:rPr>
                <w:b w:val="0"/>
                <w:iCs/>
                <w:sz w:val="17"/>
                <w:szCs w:val="24"/>
                <w:lang w:val="fr-CA"/>
              </w:rPr>
              <w:t>40,7</w:t>
            </w:r>
          </w:p>
        </w:tc>
        <w:tc>
          <w:tcPr>
            <w:tcW w:w="851" w:type="dxa"/>
            <w:shd w:val="clear" w:color="auto" w:fill="auto"/>
            <w:noWrap/>
            <w:tcMar>
              <w:left w:w="0" w:type="dxa"/>
              <w:right w:w="0" w:type="dxa"/>
            </w:tcMar>
            <w:vAlign w:val="bottom"/>
          </w:tcPr>
          <w:p w:rsidR="00927705" w:rsidRPr="00545BB6" w:rsidRDefault="00927705" w:rsidP="0099441D">
            <w:pPr>
              <w:pStyle w:val="Heading2"/>
              <w:keepNext w:val="0"/>
              <w:tabs>
                <w:tab w:val="left" w:pos="288"/>
                <w:tab w:val="left" w:pos="576"/>
                <w:tab w:val="left" w:pos="864"/>
                <w:tab w:val="left" w:pos="1152"/>
              </w:tabs>
              <w:suppressAutoHyphens/>
              <w:spacing w:before="40" w:after="40" w:line="210" w:lineRule="exact"/>
              <w:ind w:right="43"/>
              <w:rPr>
                <w:b w:val="0"/>
                <w:iCs/>
                <w:sz w:val="17"/>
                <w:szCs w:val="24"/>
                <w:lang w:val="fr-CA"/>
              </w:rPr>
            </w:pPr>
            <w:r w:rsidRPr="00545BB6">
              <w:rPr>
                <w:b w:val="0"/>
                <w:iCs/>
                <w:sz w:val="17"/>
                <w:szCs w:val="24"/>
                <w:lang w:val="fr-CA"/>
              </w:rPr>
              <w:t>60,0</w:t>
            </w:r>
          </w:p>
        </w:tc>
      </w:tr>
      <w:tr w:rsidR="00927705" w:rsidRPr="00545BB6">
        <w:tblPrEx>
          <w:tblCellMar>
            <w:top w:w="0" w:type="dxa"/>
            <w:bottom w:w="0" w:type="dxa"/>
          </w:tblCellMar>
        </w:tblPrEx>
        <w:trPr>
          <w:trHeight w:val="432"/>
        </w:trPr>
        <w:tc>
          <w:tcPr>
            <w:tcW w:w="2243" w:type="dxa"/>
            <w:tcBorders>
              <w:bottom w:val="single" w:sz="12" w:space="0" w:color="auto"/>
            </w:tcBorders>
            <w:shd w:val="clear" w:color="auto" w:fill="auto"/>
            <w:noWrap/>
            <w:tcMar>
              <w:left w:w="0" w:type="dxa"/>
              <w:right w:w="0" w:type="dxa"/>
            </w:tcMar>
            <w:vAlign w:val="bottom"/>
          </w:tcPr>
          <w:p w:rsidR="00927705" w:rsidRPr="00545BB6" w:rsidRDefault="00927705" w:rsidP="0099441D">
            <w:pPr>
              <w:pStyle w:val="Heading2"/>
              <w:keepNext w:val="0"/>
              <w:tabs>
                <w:tab w:val="left" w:pos="288"/>
                <w:tab w:val="left" w:pos="576"/>
                <w:tab w:val="left" w:pos="864"/>
                <w:tab w:val="left" w:pos="1152"/>
              </w:tabs>
              <w:suppressAutoHyphens/>
              <w:spacing w:before="40" w:after="40" w:line="210" w:lineRule="exact"/>
              <w:ind w:right="43"/>
              <w:jc w:val="left"/>
              <w:rPr>
                <w:b w:val="0"/>
                <w:iCs/>
                <w:sz w:val="17"/>
                <w:szCs w:val="24"/>
                <w:lang w:val="fr-CA"/>
              </w:rPr>
            </w:pPr>
            <w:r w:rsidRPr="00545BB6">
              <w:rPr>
                <w:b w:val="0"/>
                <w:iCs/>
                <w:sz w:val="17"/>
                <w:szCs w:val="24"/>
                <w:lang w:val="fr-CA"/>
              </w:rPr>
              <w:t>Soins postnatals</w:t>
            </w:r>
          </w:p>
        </w:tc>
        <w:tc>
          <w:tcPr>
            <w:tcW w:w="850" w:type="dxa"/>
            <w:tcBorders>
              <w:bottom w:val="single" w:sz="12" w:space="0" w:color="auto"/>
            </w:tcBorders>
            <w:shd w:val="clear" w:color="auto" w:fill="auto"/>
            <w:noWrap/>
            <w:tcMar>
              <w:left w:w="0" w:type="dxa"/>
              <w:right w:w="0" w:type="dxa"/>
            </w:tcMar>
            <w:vAlign w:val="bottom"/>
          </w:tcPr>
          <w:p w:rsidR="00927705" w:rsidRPr="00545BB6" w:rsidRDefault="00927705" w:rsidP="0099441D">
            <w:pPr>
              <w:tabs>
                <w:tab w:val="left" w:pos="288"/>
                <w:tab w:val="left" w:pos="576"/>
                <w:tab w:val="left" w:pos="864"/>
                <w:tab w:val="left" w:pos="1152"/>
              </w:tabs>
              <w:suppressAutoHyphens/>
              <w:spacing w:before="40" w:after="40" w:line="210" w:lineRule="exact"/>
              <w:ind w:right="43"/>
              <w:jc w:val="right"/>
              <w:rPr>
                <w:bCs/>
                <w:sz w:val="17"/>
                <w:szCs w:val="24"/>
              </w:rPr>
            </w:pPr>
            <w:r w:rsidRPr="00545BB6">
              <w:rPr>
                <w:bCs/>
                <w:sz w:val="17"/>
                <w:szCs w:val="24"/>
              </w:rPr>
              <w:t>3,2 fois</w:t>
            </w:r>
          </w:p>
        </w:tc>
        <w:tc>
          <w:tcPr>
            <w:tcW w:w="851" w:type="dxa"/>
            <w:tcBorders>
              <w:bottom w:val="single" w:sz="12" w:space="0" w:color="auto"/>
            </w:tcBorders>
            <w:shd w:val="clear" w:color="auto" w:fill="auto"/>
            <w:noWrap/>
            <w:tcMar>
              <w:left w:w="0" w:type="dxa"/>
              <w:right w:w="0" w:type="dxa"/>
            </w:tcMar>
            <w:vAlign w:val="bottom"/>
          </w:tcPr>
          <w:p w:rsidR="00927705" w:rsidRPr="00545BB6" w:rsidRDefault="00927705" w:rsidP="0099441D">
            <w:pPr>
              <w:tabs>
                <w:tab w:val="left" w:pos="288"/>
                <w:tab w:val="left" w:pos="576"/>
                <w:tab w:val="left" w:pos="864"/>
                <w:tab w:val="left" w:pos="1152"/>
              </w:tabs>
              <w:suppressAutoHyphens/>
              <w:spacing w:before="40" w:after="40" w:line="210" w:lineRule="exact"/>
              <w:ind w:right="43"/>
              <w:jc w:val="right"/>
              <w:rPr>
                <w:bCs/>
                <w:sz w:val="17"/>
                <w:szCs w:val="24"/>
              </w:rPr>
            </w:pPr>
            <w:r w:rsidRPr="00545BB6">
              <w:rPr>
                <w:bCs/>
                <w:sz w:val="17"/>
                <w:szCs w:val="24"/>
              </w:rPr>
              <w:t>3,5 fois</w:t>
            </w:r>
          </w:p>
        </w:tc>
        <w:tc>
          <w:tcPr>
            <w:tcW w:w="850" w:type="dxa"/>
            <w:tcBorders>
              <w:bottom w:val="single" w:sz="12" w:space="0" w:color="auto"/>
            </w:tcBorders>
            <w:shd w:val="clear" w:color="auto" w:fill="auto"/>
            <w:noWrap/>
            <w:tcMar>
              <w:left w:w="0" w:type="dxa"/>
              <w:right w:w="0" w:type="dxa"/>
            </w:tcMar>
            <w:vAlign w:val="bottom"/>
          </w:tcPr>
          <w:p w:rsidR="00927705" w:rsidRPr="00545BB6" w:rsidRDefault="00927705" w:rsidP="0099441D">
            <w:pPr>
              <w:pStyle w:val="Heading2"/>
              <w:keepNext w:val="0"/>
              <w:tabs>
                <w:tab w:val="left" w:pos="288"/>
                <w:tab w:val="left" w:pos="576"/>
                <w:tab w:val="left" w:pos="864"/>
                <w:tab w:val="left" w:pos="1152"/>
              </w:tabs>
              <w:suppressAutoHyphens/>
              <w:spacing w:before="40" w:after="40" w:line="210" w:lineRule="exact"/>
              <w:ind w:right="43"/>
              <w:rPr>
                <w:b w:val="0"/>
                <w:iCs/>
                <w:sz w:val="17"/>
                <w:szCs w:val="24"/>
                <w:lang w:val="fr-CA"/>
              </w:rPr>
            </w:pPr>
            <w:r w:rsidRPr="00545BB6">
              <w:rPr>
                <w:b w:val="0"/>
                <w:iCs/>
                <w:sz w:val="17"/>
                <w:szCs w:val="24"/>
                <w:lang w:val="fr-CA"/>
              </w:rPr>
              <w:t>4,1 fois</w:t>
            </w:r>
          </w:p>
        </w:tc>
        <w:tc>
          <w:tcPr>
            <w:tcW w:w="851" w:type="dxa"/>
            <w:tcBorders>
              <w:bottom w:val="single" w:sz="12" w:space="0" w:color="auto"/>
            </w:tcBorders>
            <w:shd w:val="clear" w:color="auto" w:fill="auto"/>
            <w:noWrap/>
            <w:tcMar>
              <w:left w:w="0" w:type="dxa"/>
              <w:right w:w="0" w:type="dxa"/>
            </w:tcMar>
            <w:vAlign w:val="bottom"/>
          </w:tcPr>
          <w:p w:rsidR="00927705" w:rsidRPr="00545BB6" w:rsidRDefault="00927705" w:rsidP="0099441D">
            <w:pPr>
              <w:pStyle w:val="Heading2"/>
              <w:keepNext w:val="0"/>
              <w:tabs>
                <w:tab w:val="left" w:pos="288"/>
                <w:tab w:val="left" w:pos="576"/>
                <w:tab w:val="left" w:pos="864"/>
                <w:tab w:val="left" w:pos="1152"/>
              </w:tabs>
              <w:suppressAutoHyphens/>
              <w:spacing w:before="40" w:after="40" w:line="210" w:lineRule="exact"/>
              <w:ind w:right="43"/>
              <w:rPr>
                <w:b w:val="0"/>
                <w:iCs/>
                <w:sz w:val="17"/>
                <w:szCs w:val="24"/>
                <w:lang w:val="fr-CA"/>
              </w:rPr>
            </w:pPr>
            <w:r w:rsidRPr="00545BB6">
              <w:rPr>
                <w:b w:val="0"/>
                <w:iCs/>
                <w:sz w:val="17"/>
                <w:szCs w:val="24"/>
                <w:lang w:val="fr-CA"/>
              </w:rPr>
              <w:t>5,2 fois</w:t>
            </w:r>
          </w:p>
        </w:tc>
        <w:tc>
          <w:tcPr>
            <w:tcW w:w="850" w:type="dxa"/>
            <w:tcBorders>
              <w:bottom w:val="single" w:sz="12" w:space="0" w:color="auto"/>
            </w:tcBorders>
            <w:shd w:val="clear" w:color="auto" w:fill="auto"/>
            <w:noWrap/>
            <w:tcMar>
              <w:left w:w="0" w:type="dxa"/>
              <w:right w:w="0" w:type="dxa"/>
            </w:tcMar>
            <w:vAlign w:val="bottom"/>
          </w:tcPr>
          <w:p w:rsidR="00927705" w:rsidRPr="00545BB6" w:rsidRDefault="00927705" w:rsidP="0099441D">
            <w:pPr>
              <w:pStyle w:val="Heading2"/>
              <w:keepNext w:val="0"/>
              <w:tabs>
                <w:tab w:val="left" w:pos="288"/>
                <w:tab w:val="left" w:pos="576"/>
                <w:tab w:val="left" w:pos="864"/>
                <w:tab w:val="left" w:pos="1152"/>
              </w:tabs>
              <w:suppressAutoHyphens/>
              <w:spacing w:before="40" w:after="40" w:line="210" w:lineRule="exact"/>
              <w:ind w:right="43"/>
              <w:rPr>
                <w:b w:val="0"/>
                <w:iCs/>
                <w:sz w:val="17"/>
                <w:szCs w:val="24"/>
                <w:lang w:val="fr-CA"/>
              </w:rPr>
            </w:pPr>
            <w:r w:rsidRPr="00545BB6">
              <w:rPr>
                <w:b w:val="0"/>
                <w:iCs/>
                <w:sz w:val="17"/>
                <w:szCs w:val="24"/>
                <w:lang w:val="fr-CA"/>
              </w:rPr>
              <w:t>5,3 fois</w:t>
            </w:r>
          </w:p>
        </w:tc>
        <w:tc>
          <w:tcPr>
            <w:tcW w:w="851" w:type="dxa"/>
            <w:tcBorders>
              <w:bottom w:val="single" w:sz="12" w:space="0" w:color="auto"/>
            </w:tcBorders>
            <w:shd w:val="clear" w:color="auto" w:fill="auto"/>
            <w:noWrap/>
            <w:tcMar>
              <w:left w:w="0" w:type="dxa"/>
              <w:right w:w="0" w:type="dxa"/>
            </w:tcMar>
            <w:vAlign w:val="bottom"/>
          </w:tcPr>
          <w:p w:rsidR="00927705" w:rsidRPr="00545BB6" w:rsidRDefault="00927705" w:rsidP="0099441D">
            <w:pPr>
              <w:pStyle w:val="Heading2"/>
              <w:keepNext w:val="0"/>
              <w:tabs>
                <w:tab w:val="left" w:pos="288"/>
                <w:tab w:val="left" w:pos="576"/>
                <w:tab w:val="left" w:pos="864"/>
                <w:tab w:val="left" w:pos="1152"/>
              </w:tabs>
              <w:suppressAutoHyphens/>
              <w:spacing w:before="40" w:after="40" w:line="210" w:lineRule="exact"/>
              <w:ind w:right="43"/>
              <w:rPr>
                <w:b w:val="0"/>
                <w:iCs/>
                <w:sz w:val="17"/>
                <w:szCs w:val="24"/>
                <w:lang w:val="fr-CA"/>
              </w:rPr>
            </w:pPr>
            <w:r w:rsidRPr="00545BB6">
              <w:rPr>
                <w:b w:val="0"/>
                <w:iCs/>
                <w:sz w:val="17"/>
                <w:szCs w:val="24"/>
                <w:lang w:val="fr-CA"/>
              </w:rPr>
              <w:t>6,0 fois</w:t>
            </w:r>
          </w:p>
        </w:tc>
      </w:tr>
    </w:tbl>
    <w:p w:rsidR="0099441D" w:rsidRPr="0099441D" w:rsidRDefault="0099441D" w:rsidP="0099441D">
      <w:pPr>
        <w:pStyle w:val="SingleTxt"/>
        <w:spacing w:after="0" w:line="120" w:lineRule="exact"/>
        <w:rPr>
          <w:sz w:val="10"/>
          <w:szCs w:val="17"/>
        </w:rPr>
      </w:pPr>
    </w:p>
    <w:p w:rsidR="00927705" w:rsidRPr="0099441D" w:rsidRDefault="00927705" w:rsidP="0099441D">
      <w:pPr>
        <w:pStyle w:val="FootnoteText"/>
        <w:tabs>
          <w:tab w:val="clear" w:pos="418"/>
          <w:tab w:val="right" w:pos="1476"/>
          <w:tab w:val="left" w:pos="1548"/>
          <w:tab w:val="right" w:pos="1836"/>
          <w:tab w:val="left" w:pos="1908"/>
        </w:tabs>
        <w:ind w:left="1548" w:right="1267" w:hanging="288"/>
      </w:pPr>
      <w:r w:rsidRPr="0099441D">
        <w:t>(CSO, FRHS,2004)</w:t>
      </w:r>
    </w:p>
    <w:p w:rsidR="0099441D" w:rsidRPr="0099441D" w:rsidRDefault="0099441D" w:rsidP="0099441D">
      <w:pPr>
        <w:pStyle w:val="SingleTxt"/>
        <w:spacing w:after="0" w:line="120" w:lineRule="exact"/>
        <w:rPr>
          <w:sz w:val="10"/>
        </w:rPr>
      </w:pPr>
    </w:p>
    <w:p w:rsidR="0099441D" w:rsidRDefault="0099441D" w:rsidP="0099441D">
      <w:pPr>
        <w:pStyle w:val="SingleTxt"/>
        <w:spacing w:after="0" w:line="120" w:lineRule="exact"/>
        <w:rPr>
          <w:sz w:val="10"/>
        </w:rPr>
      </w:pPr>
    </w:p>
    <w:p w:rsidR="0099441D" w:rsidRPr="0099441D" w:rsidRDefault="0099441D" w:rsidP="0099441D">
      <w:pPr>
        <w:pStyle w:val="SingleTxt"/>
        <w:spacing w:after="0" w:line="120" w:lineRule="exact"/>
        <w:rPr>
          <w:sz w:val="10"/>
        </w:rPr>
      </w:pPr>
    </w:p>
    <w:p w:rsidR="00927705" w:rsidRDefault="00990587" w:rsidP="009944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99441D">
        <w:t>D.</w:t>
      </w:r>
      <w:r w:rsidRPr="00545BB6">
        <w:tab/>
      </w:r>
      <w:r w:rsidR="00927705" w:rsidRPr="00545BB6">
        <w:t xml:space="preserve">Prévention et lutte contre le VIH/sida </w:t>
      </w:r>
    </w:p>
    <w:p w:rsidR="0099441D" w:rsidRPr="0099441D" w:rsidRDefault="0099441D" w:rsidP="0099441D">
      <w:pPr>
        <w:pStyle w:val="SingleTxt"/>
        <w:spacing w:after="0" w:line="120" w:lineRule="exact"/>
        <w:rPr>
          <w:sz w:val="10"/>
        </w:rPr>
      </w:pPr>
    </w:p>
    <w:p w:rsidR="0099441D" w:rsidRPr="0099441D" w:rsidRDefault="0099441D" w:rsidP="0099441D">
      <w:pPr>
        <w:pStyle w:val="SingleTxt"/>
        <w:spacing w:after="0" w:line="120" w:lineRule="exact"/>
        <w:rPr>
          <w:sz w:val="10"/>
        </w:rPr>
      </w:pPr>
    </w:p>
    <w:p w:rsidR="00927705" w:rsidRPr="00545BB6" w:rsidRDefault="00927705" w:rsidP="007A73C6">
      <w:pPr>
        <w:pStyle w:val="SingleTxt"/>
        <w:numPr>
          <w:ilvl w:val="0"/>
          <w:numId w:val="23"/>
        </w:numPr>
      </w:pPr>
      <w:r w:rsidRPr="00545BB6">
        <w:t>Le VIH/sida est un fléau national et l</w:t>
      </w:r>
      <w:r w:rsidR="00E150E5">
        <w:t>’</w:t>
      </w:r>
      <w:r w:rsidRPr="00545BB6">
        <w:t>une des maladies prioritaires au Myanmar.</w:t>
      </w:r>
      <w:r w:rsidR="00596822" w:rsidRPr="00545BB6">
        <w:t xml:space="preserve"> </w:t>
      </w:r>
      <w:r w:rsidRPr="00545BB6">
        <w:t>Le Myanmar est résolu à le combattre, et ses principaux objectifs à cet égard sont de réduire la morbidité et la mortalité liées au VIH/sida, afin qu</w:t>
      </w:r>
      <w:r w:rsidR="00E150E5">
        <w:t>’</w:t>
      </w:r>
      <w:r w:rsidRPr="00545BB6">
        <w:t>il cesse de poser un problème de santé publique, et d</w:t>
      </w:r>
      <w:r w:rsidR="00E150E5">
        <w:t>’</w:t>
      </w:r>
      <w:r w:rsidRPr="00545BB6">
        <w:t>atteindre l</w:t>
      </w:r>
      <w:r w:rsidR="00E150E5">
        <w:t>’</w:t>
      </w:r>
      <w:r w:rsidRPr="00545BB6">
        <w:t>Objectif correspondant du Millénaire pour le développement.</w:t>
      </w:r>
      <w:r w:rsidR="0099441D">
        <w:t xml:space="preserve"> </w:t>
      </w:r>
      <w:r w:rsidRPr="00545BB6">
        <w:t>Parmi les principales actions entreprises par le Myanmar pour prévenir et combattre le VIH/sida, on peut citer les suivantes :</w:t>
      </w:r>
    </w:p>
    <w:p w:rsidR="00927705" w:rsidRPr="00545BB6" w:rsidRDefault="0099441D" w:rsidP="0099441D">
      <w:pPr>
        <w:pStyle w:val="SingleTxt"/>
        <w:tabs>
          <w:tab w:val="right" w:pos="1685"/>
        </w:tabs>
        <w:ind w:left="1742" w:hanging="475"/>
      </w:pPr>
      <w:r>
        <w:tab/>
        <w:t>•</w:t>
      </w:r>
      <w:r>
        <w:tab/>
      </w:r>
      <w:r w:rsidR="00927705" w:rsidRPr="00545BB6">
        <w:t>Des études systématiques ont commencé en 1985 au Myanmar, dès que la maladie est apparue dans les pays voisins, afin de diagnostiquer, de prévenir et de combattre le VIH/sida. Le premier cas d</w:t>
      </w:r>
      <w:r w:rsidR="00E150E5">
        <w:t>’</w:t>
      </w:r>
      <w:r w:rsidR="00927705" w:rsidRPr="00545BB6">
        <w:t>infection par le VIH</w:t>
      </w:r>
      <w:r>
        <w:t xml:space="preserve"> diagnostiqué avait été importé;</w:t>
      </w:r>
    </w:p>
    <w:p w:rsidR="00927705" w:rsidRPr="00545BB6" w:rsidRDefault="0099441D" w:rsidP="0099441D">
      <w:pPr>
        <w:pStyle w:val="SingleTxt"/>
        <w:tabs>
          <w:tab w:val="right" w:pos="1685"/>
        </w:tabs>
        <w:ind w:left="1742" w:hanging="475"/>
      </w:pPr>
      <w:r>
        <w:tab/>
        <w:t>•</w:t>
      </w:r>
      <w:r>
        <w:tab/>
      </w:r>
      <w:r w:rsidR="00927705" w:rsidRPr="00545BB6">
        <w:t>Le Comité national de lutte contre le sida a été créé en 1989 sur les conseils du Comité national de santé.</w:t>
      </w:r>
      <w:r w:rsidR="00596822" w:rsidRPr="00545BB6">
        <w:t xml:space="preserve"> </w:t>
      </w:r>
      <w:r w:rsidR="00927705" w:rsidRPr="00545BB6">
        <w:t>Ce comité était présidé par le Ministre de la santé et comptait des représentants des ministères e</w:t>
      </w:r>
      <w:r>
        <w:t>t organismes sociaux compétents;</w:t>
      </w:r>
    </w:p>
    <w:p w:rsidR="00927705" w:rsidRPr="00545BB6" w:rsidRDefault="0099441D" w:rsidP="0099441D">
      <w:pPr>
        <w:pStyle w:val="SingleTxt"/>
        <w:tabs>
          <w:tab w:val="right" w:pos="1685"/>
        </w:tabs>
        <w:ind w:left="1742" w:hanging="475"/>
      </w:pPr>
      <w:r>
        <w:tab/>
        <w:t>•</w:t>
      </w:r>
      <w:r>
        <w:tab/>
      </w:r>
      <w:r w:rsidR="00927705" w:rsidRPr="00545BB6">
        <w:t>Le Programme national de lutte contre le VIH/sida a été adopté en 1989 sous la supervision de la Division de la lutte contre les maladies du Département de la</w:t>
      </w:r>
      <w:r>
        <w:t xml:space="preserve"> santé du Ministère de la santé;</w:t>
      </w:r>
    </w:p>
    <w:p w:rsidR="00927705" w:rsidRPr="00545BB6" w:rsidRDefault="0099441D" w:rsidP="0099441D">
      <w:pPr>
        <w:pStyle w:val="SingleTxt"/>
        <w:tabs>
          <w:tab w:val="right" w:pos="1685"/>
        </w:tabs>
        <w:ind w:left="1742" w:hanging="475"/>
      </w:pPr>
      <w:r>
        <w:tab/>
        <w:t>•</w:t>
      </w:r>
      <w:r>
        <w:tab/>
      </w:r>
      <w:r w:rsidR="00927705" w:rsidRPr="00545BB6">
        <w:t xml:space="preserve">Un Plan à court terme a été adopté en 1989 et </w:t>
      </w:r>
      <w:r>
        <w:t>a été appliqué systématiquement;</w:t>
      </w:r>
    </w:p>
    <w:p w:rsidR="00927705" w:rsidRPr="00545BB6" w:rsidRDefault="0099441D" w:rsidP="0099441D">
      <w:pPr>
        <w:pStyle w:val="SingleTxt"/>
        <w:tabs>
          <w:tab w:val="right" w:pos="1685"/>
        </w:tabs>
        <w:ind w:left="1742" w:hanging="475"/>
      </w:pPr>
      <w:r>
        <w:tab/>
        <w:t>•</w:t>
      </w:r>
      <w:r>
        <w:tab/>
      </w:r>
      <w:r w:rsidR="00927705" w:rsidRPr="00545BB6">
        <w:t xml:space="preserve">La même année ont également été formés des comités de travail aux niveaux des États, </w:t>
      </w:r>
      <w:r w:rsidR="00545BB6" w:rsidRPr="00545BB6">
        <w:t>divisions</w:t>
      </w:r>
      <w:r>
        <w:t>, Districts et municipalités;</w:t>
      </w:r>
    </w:p>
    <w:p w:rsidR="00927705" w:rsidRPr="00545BB6" w:rsidRDefault="0099441D" w:rsidP="0099441D">
      <w:pPr>
        <w:pStyle w:val="SingleTxt"/>
        <w:tabs>
          <w:tab w:val="right" w:pos="1685"/>
        </w:tabs>
        <w:ind w:left="1742" w:hanging="475"/>
      </w:pPr>
      <w:r>
        <w:tab/>
        <w:t>•</w:t>
      </w:r>
      <w:r>
        <w:tab/>
      </w:r>
      <w:r w:rsidR="00927705" w:rsidRPr="00545BB6">
        <w:t>Un programme de dépis</w:t>
      </w:r>
      <w:r>
        <w:t>tage du VIH a été lancé en 1992;</w:t>
      </w:r>
    </w:p>
    <w:p w:rsidR="00927705" w:rsidRPr="00545BB6" w:rsidRDefault="0099441D" w:rsidP="0099441D">
      <w:pPr>
        <w:pStyle w:val="SingleTxt"/>
        <w:tabs>
          <w:tab w:val="right" w:pos="1685"/>
        </w:tabs>
        <w:ind w:left="1742" w:hanging="475"/>
      </w:pPr>
      <w:r>
        <w:tab/>
        <w:t>•</w:t>
      </w:r>
      <w:r>
        <w:tab/>
      </w:r>
      <w:r w:rsidR="00927705" w:rsidRPr="00545BB6">
        <w:t>Un programme de prévention de la transmission de la mère à l</w:t>
      </w:r>
      <w:r w:rsidR="00E150E5">
        <w:t>’</w:t>
      </w:r>
      <w:r>
        <w:t>enfant a débuté en 2000;</w:t>
      </w:r>
    </w:p>
    <w:p w:rsidR="00927705" w:rsidRPr="00545BB6" w:rsidRDefault="0099441D" w:rsidP="0099441D">
      <w:pPr>
        <w:pStyle w:val="SingleTxt"/>
        <w:tabs>
          <w:tab w:val="right" w:pos="1685"/>
        </w:tabs>
        <w:ind w:left="1742" w:hanging="475"/>
      </w:pPr>
      <w:r>
        <w:tab/>
        <w:t>•</w:t>
      </w:r>
      <w:r>
        <w:tab/>
      </w:r>
      <w:r w:rsidR="00927705" w:rsidRPr="00545BB6">
        <w:t>Un programme d</w:t>
      </w:r>
      <w:r w:rsidR="00E150E5">
        <w:t>’</w:t>
      </w:r>
      <w:r w:rsidR="00927705" w:rsidRPr="00545BB6">
        <w:t>encouragement à l</w:t>
      </w:r>
      <w:r w:rsidR="00E150E5">
        <w:t>’</w:t>
      </w:r>
      <w:r w:rsidR="00927705" w:rsidRPr="00545BB6">
        <w:t>utilisation systématique de préservatifs par certains groupes cibles a été lancé en 2001</w:t>
      </w:r>
      <w:r>
        <w:t>;</w:t>
      </w:r>
    </w:p>
    <w:p w:rsidR="00927705" w:rsidRPr="00545BB6" w:rsidRDefault="0099441D" w:rsidP="0099441D">
      <w:pPr>
        <w:pStyle w:val="SingleTxt"/>
        <w:tabs>
          <w:tab w:val="right" w:pos="1685"/>
        </w:tabs>
        <w:ind w:left="1742" w:hanging="475"/>
      </w:pPr>
      <w:r>
        <w:tab/>
        <w:t>•</w:t>
      </w:r>
      <w:r>
        <w:tab/>
      </w:r>
      <w:r w:rsidR="00927705" w:rsidRPr="00545BB6">
        <w:t xml:space="preserve">La thérapie </w:t>
      </w:r>
      <w:r w:rsidR="005F6756" w:rsidRPr="00545BB6">
        <w:t>antirétrovirale</w:t>
      </w:r>
      <w:r w:rsidR="00927705" w:rsidRPr="00545BB6">
        <w:t xml:space="preserve"> pour les personnes atteintes du sida a été lanc</w:t>
      </w:r>
      <w:r>
        <w:t>é en 2005 par le secteur public;</w:t>
      </w:r>
    </w:p>
    <w:p w:rsidR="00927705" w:rsidRPr="00545BB6" w:rsidRDefault="0099441D" w:rsidP="0099441D">
      <w:pPr>
        <w:pStyle w:val="SingleTxt"/>
        <w:tabs>
          <w:tab w:val="right" w:pos="1685"/>
        </w:tabs>
        <w:ind w:left="1742" w:hanging="475"/>
      </w:pPr>
      <w:r>
        <w:tab/>
        <w:t>•</w:t>
      </w:r>
      <w:r>
        <w:tab/>
      </w:r>
      <w:r w:rsidR="00927705" w:rsidRPr="00545BB6">
        <w:t>Le programme de sécurité du système de collecte du sang a été étendu à tout le pays en 2004</w:t>
      </w:r>
      <w:r>
        <w:t>;</w:t>
      </w:r>
    </w:p>
    <w:p w:rsidR="00927705" w:rsidRPr="00545BB6" w:rsidRDefault="0099441D" w:rsidP="0099441D">
      <w:pPr>
        <w:pStyle w:val="SingleTxt"/>
        <w:tabs>
          <w:tab w:val="right" w:pos="1685"/>
        </w:tabs>
        <w:ind w:left="1742" w:hanging="475"/>
      </w:pPr>
      <w:r>
        <w:tab/>
        <w:t>•</w:t>
      </w:r>
      <w:r>
        <w:tab/>
      </w:r>
      <w:r w:rsidR="00927705" w:rsidRPr="00545BB6">
        <w:t>Des expositions nationales sur le VIH/sida ont</w:t>
      </w:r>
      <w:r>
        <w:t xml:space="preserve"> été organisées en 2003 et 2004;</w:t>
      </w:r>
    </w:p>
    <w:p w:rsidR="00927705" w:rsidRPr="00545BB6" w:rsidRDefault="0099441D" w:rsidP="0099441D">
      <w:pPr>
        <w:pStyle w:val="SingleTxt"/>
        <w:tabs>
          <w:tab w:val="right" w:pos="1685"/>
        </w:tabs>
        <w:ind w:left="1742" w:hanging="475"/>
      </w:pPr>
      <w:r>
        <w:tab/>
        <w:t>•</w:t>
      </w:r>
      <w:r>
        <w:tab/>
      </w:r>
      <w:r w:rsidR="00927705" w:rsidRPr="00545BB6">
        <w:t>Un examen externe de la réponse du secteur de la sant</w:t>
      </w:r>
      <w:r>
        <w:t>é au VIH/sida a eu lieu en 2006;</w:t>
      </w:r>
    </w:p>
    <w:p w:rsidR="00927705" w:rsidRPr="00545BB6" w:rsidRDefault="0099441D" w:rsidP="0099441D">
      <w:pPr>
        <w:pStyle w:val="SingleTxt"/>
        <w:tabs>
          <w:tab w:val="right" w:pos="1685"/>
        </w:tabs>
        <w:ind w:left="1742" w:hanging="475"/>
      </w:pPr>
      <w:r>
        <w:tab/>
        <w:t>•</w:t>
      </w:r>
      <w:r>
        <w:tab/>
      </w:r>
      <w:r w:rsidR="00927705" w:rsidRPr="00545BB6">
        <w:t>Le Plan stratégique national (20</w:t>
      </w:r>
      <w:r>
        <w:t>06-2010) a été approuvé en 2006.</w:t>
      </w:r>
    </w:p>
    <w:p w:rsidR="00927705" w:rsidRPr="00545BB6" w:rsidRDefault="00927705" w:rsidP="007A73C6">
      <w:pPr>
        <w:pStyle w:val="SingleTxt"/>
        <w:numPr>
          <w:ilvl w:val="0"/>
          <w:numId w:val="23"/>
        </w:numPr>
      </w:pPr>
      <w:r w:rsidRPr="00545BB6">
        <w:t xml:space="preserve">Le Programme national de lutte contre le VIH/sida du Département de la santé a défini les 12 domaines stratégiques suivants pour les activités de prévention, de traitement et de lutte : </w:t>
      </w:r>
    </w:p>
    <w:p w:rsidR="00927705" w:rsidRPr="00545BB6" w:rsidRDefault="00990587" w:rsidP="00C65CDD">
      <w:pPr>
        <w:pStyle w:val="SingleTxt"/>
      </w:pPr>
      <w:r w:rsidRPr="00545BB6">
        <w:tab/>
        <w:t>a)</w:t>
      </w:r>
      <w:r w:rsidRPr="00545BB6">
        <w:tab/>
      </w:r>
      <w:r w:rsidR="0099441D">
        <w:t>Plaidoyer;</w:t>
      </w:r>
    </w:p>
    <w:p w:rsidR="00927705" w:rsidRPr="00545BB6" w:rsidRDefault="00990587" w:rsidP="00C65CDD">
      <w:pPr>
        <w:pStyle w:val="SingleTxt"/>
      </w:pPr>
      <w:r w:rsidRPr="00545BB6">
        <w:tab/>
        <w:t>b)</w:t>
      </w:r>
      <w:r w:rsidRPr="00545BB6">
        <w:tab/>
      </w:r>
      <w:r w:rsidR="0099441D">
        <w:t>Éducation sanitaire;</w:t>
      </w:r>
    </w:p>
    <w:p w:rsidR="00927705" w:rsidRPr="00545BB6" w:rsidRDefault="00990587" w:rsidP="00C65CDD">
      <w:pPr>
        <w:pStyle w:val="SingleTxt"/>
      </w:pPr>
      <w:r w:rsidRPr="00545BB6">
        <w:tab/>
        <w:t>c)</w:t>
      </w:r>
      <w:r w:rsidRPr="00545BB6">
        <w:tab/>
      </w:r>
      <w:r w:rsidR="00927705" w:rsidRPr="00545BB6">
        <w:t>Prévention de la transmission du VIH et des MST lors des acte</w:t>
      </w:r>
      <w:r w:rsidR="0099441D">
        <w:t>s sexuels;</w:t>
      </w:r>
    </w:p>
    <w:p w:rsidR="00927705" w:rsidRPr="00545BB6" w:rsidRDefault="00990587" w:rsidP="00C65CDD">
      <w:pPr>
        <w:pStyle w:val="SingleTxt"/>
      </w:pPr>
      <w:r w:rsidRPr="00545BB6">
        <w:tab/>
        <w:t>d)</w:t>
      </w:r>
      <w:r w:rsidRPr="00545BB6">
        <w:tab/>
      </w:r>
      <w:r w:rsidR="00927705" w:rsidRPr="00545BB6">
        <w:t>Prévention de la transmission du VIH par l</w:t>
      </w:r>
      <w:r w:rsidR="00E150E5">
        <w:t>’</w:t>
      </w:r>
      <w:r w:rsidR="00927705" w:rsidRPr="00545BB6">
        <w:t>util</w:t>
      </w:r>
      <w:r w:rsidR="0099441D">
        <w:t>isation de drogue par injection;</w:t>
      </w:r>
    </w:p>
    <w:p w:rsidR="00927705" w:rsidRPr="00545BB6" w:rsidRDefault="00990587" w:rsidP="00C65CDD">
      <w:pPr>
        <w:pStyle w:val="SingleTxt"/>
      </w:pPr>
      <w:r w:rsidRPr="00545BB6">
        <w:tab/>
      </w:r>
      <w:r w:rsidR="00927705" w:rsidRPr="00545BB6">
        <w:t>e)</w:t>
      </w:r>
      <w:r w:rsidR="00927705" w:rsidRPr="00545BB6">
        <w:tab/>
        <w:t>Prévention de la transmission du VIH de la mère à l</w:t>
      </w:r>
      <w:r w:rsidR="00E150E5">
        <w:t>’</w:t>
      </w:r>
      <w:r w:rsidR="0099441D">
        <w:t>enfant;</w:t>
      </w:r>
    </w:p>
    <w:p w:rsidR="00927705" w:rsidRPr="00545BB6" w:rsidRDefault="00990587" w:rsidP="00C65CDD">
      <w:pPr>
        <w:pStyle w:val="SingleTxt"/>
      </w:pPr>
      <w:r w:rsidRPr="00545BB6">
        <w:tab/>
      </w:r>
      <w:r w:rsidR="00927705" w:rsidRPr="00545BB6">
        <w:t>f)</w:t>
      </w:r>
      <w:r w:rsidR="00927705" w:rsidRPr="00545BB6">
        <w:tab/>
        <w:t>Mise en place de mesures de sécur</w:t>
      </w:r>
      <w:r w:rsidR="0099441D">
        <w:t>ité lors de la collecte du sang;</w:t>
      </w:r>
    </w:p>
    <w:p w:rsidR="00927705" w:rsidRPr="00545BB6" w:rsidRDefault="00990587" w:rsidP="00C65CDD">
      <w:pPr>
        <w:pStyle w:val="SingleTxt"/>
      </w:pPr>
      <w:r w:rsidRPr="00545BB6">
        <w:tab/>
      </w:r>
      <w:r w:rsidR="00927705" w:rsidRPr="00545BB6">
        <w:t>g)</w:t>
      </w:r>
      <w:r w:rsidR="00927705" w:rsidRPr="00545BB6">
        <w:tab/>
        <w:t xml:space="preserve">Fourniture de soins et </w:t>
      </w:r>
      <w:r w:rsidR="0099441D">
        <w:t>de soutien;</w:t>
      </w:r>
    </w:p>
    <w:p w:rsidR="00927705" w:rsidRPr="00545BB6" w:rsidRDefault="00990587" w:rsidP="00C65CDD">
      <w:pPr>
        <w:pStyle w:val="SingleTxt"/>
      </w:pPr>
      <w:r w:rsidRPr="00545BB6">
        <w:tab/>
      </w:r>
      <w:r w:rsidR="00927705" w:rsidRPr="00545BB6">
        <w:t>h)</w:t>
      </w:r>
      <w:r w:rsidR="00927705" w:rsidRPr="00545BB6">
        <w:tab/>
        <w:t xml:space="preserve">Renforcement de la collaboration et de </w:t>
      </w:r>
      <w:r w:rsidR="0099441D">
        <w:t>la coopération multisectorielle;</w:t>
      </w:r>
    </w:p>
    <w:p w:rsidR="00927705" w:rsidRPr="00545BB6" w:rsidRDefault="00990587" w:rsidP="00C65CDD">
      <w:pPr>
        <w:pStyle w:val="SingleTxt"/>
      </w:pPr>
      <w:r w:rsidRPr="00545BB6">
        <w:tab/>
      </w:r>
      <w:r w:rsidR="00927705" w:rsidRPr="00545BB6">
        <w:t>i)</w:t>
      </w:r>
      <w:r w:rsidR="00927705" w:rsidRPr="00545BB6">
        <w:tab/>
        <w:t>Programmes spéciaux d</w:t>
      </w:r>
      <w:r w:rsidR="00E150E5">
        <w:t>’</w:t>
      </w:r>
      <w:r w:rsidR="0099441D">
        <w:t>intervention;</w:t>
      </w:r>
    </w:p>
    <w:p w:rsidR="00927705" w:rsidRPr="00545BB6" w:rsidRDefault="00990587" w:rsidP="00C65CDD">
      <w:pPr>
        <w:pStyle w:val="SingleTxt"/>
      </w:pPr>
      <w:r w:rsidRPr="00545BB6">
        <w:tab/>
      </w:r>
      <w:r w:rsidR="007A73C6">
        <w:t>j)</w:t>
      </w:r>
      <w:r w:rsidR="007A73C6">
        <w:tab/>
        <w:t>Programmes transfrontières;</w:t>
      </w:r>
    </w:p>
    <w:p w:rsidR="00927705" w:rsidRPr="00545BB6" w:rsidRDefault="00990587" w:rsidP="00C65CDD">
      <w:pPr>
        <w:pStyle w:val="SingleTxt"/>
      </w:pPr>
      <w:r w:rsidRPr="00545BB6">
        <w:tab/>
      </w:r>
      <w:r w:rsidR="00927705" w:rsidRPr="00545BB6">
        <w:t>k)</w:t>
      </w:r>
      <w:r w:rsidR="00927705" w:rsidRPr="00545BB6">
        <w:tab/>
        <w:t xml:space="preserve">Programmes communs de lutte </w:t>
      </w:r>
      <w:r w:rsidR="007A73C6">
        <w:t>contre la tuberculose et le VIH;</w:t>
      </w:r>
    </w:p>
    <w:p w:rsidR="00927705" w:rsidRPr="00545BB6" w:rsidRDefault="00990587" w:rsidP="00C65CDD">
      <w:pPr>
        <w:pStyle w:val="SingleTxt"/>
      </w:pPr>
      <w:r w:rsidRPr="00545BB6">
        <w:tab/>
      </w:r>
      <w:r w:rsidR="00927705" w:rsidRPr="00545BB6">
        <w:t>l)</w:t>
      </w:r>
      <w:r w:rsidR="00927705" w:rsidRPr="00545BB6">
        <w:tab/>
        <w:t>Supervision, suivi et évaluation</w:t>
      </w:r>
      <w:r w:rsidR="007A73C6">
        <w:t>.</w:t>
      </w:r>
    </w:p>
    <w:p w:rsidR="00927705" w:rsidRPr="00545BB6" w:rsidRDefault="00927705" w:rsidP="007A73C6">
      <w:pPr>
        <w:pStyle w:val="SingleTxt"/>
        <w:numPr>
          <w:ilvl w:val="0"/>
          <w:numId w:val="23"/>
        </w:numPr>
      </w:pPr>
      <w:r w:rsidRPr="00545BB6">
        <w:t>Sur la base des douze domaines stratégiques de travail, le Ministère de la santé a mis en œuvre le Programme national de lutte contre le VIH/sida en collaboration avec les Ministères compétents, les organismes des Nations Unies et les organisations non gouvernementales nationales et internationales, ainsi qu</w:t>
      </w:r>
      <w:r w:rsidR="00E150E5">
        <w:t>’</w:t>
      </w:r>
      <w:r w:rsidRPr="00545BB6">
        <w:t>avec les personnes vivant avec le VIH/sida.</w:t>
      </w:r>
    </w:p>
    <w:p w:rsidR="00927705" w:rsidRPr="00545BB6" w:rsidRDefault="00927705" w:rsidP="007A73C6">
      <w:pPr>
        <w:pStyle w:val="SingleTxt"/>
        <w:numPr>
          <w:ilvl w:val="0"/>
          <w:numId w:val="23"/>
        </w:numPr>
      </w:pPr>
      <w:r w:rsidRPr="00545BB6">
        <w:t>Des activités d</w:t>
      </w:r>
      <w:r w:rsidR="00E150E5">
        <w:t>’</w:t>
      </w:r>
      <w:r w:rsidRPr="00545BB6">
        <w:t>éducation ont été organisées selon deux approches : pour l</w:t>
      </w:r>
      <w:r w:rsidR="00E150E5">
        <w:t>’</w:t>
      </w:r>
      <w:r w:rsidRPr="00545BB6">
        <w:t>ensemble de la population et pour certains groupes de population cibles.</w:t>
      </w:r>
      <w:r w:rsidR="00596822" w:rsidRPr="00545BB6">
        <w:t xml:space="preserve"> </w:t>
      </w:r>
      <w:r w:rsidRPr="00545BB6">
        <w:t>Des programmes d</w:t>
      </w:r>
      <w:r w:rsidR="00E150E5">
        <w:t>’</w:t>
      </w:r>
      <w:r w:rsidRPr="00545BB6">
        <w:t>éducation sur le lieu de travail, d</w:t>
      </w:r>
      <w:r w:rsidR="00E150E5">
        <w:t>’</w:t>
      </w:r>
      <w:r w:rsidRPr="00545BB6">
        <w:t>éducation de femme à femme, et d</w:t>
      </w:r>
      <w:r w:rsidR="00E150E5">
        <w:t>’</w:t>
      </w:r>
      <w:r w:rsidRPr="00545BB6">
        <w:t>éducation des jeunes par leurs pairs ont été également organisés.</w:t>
      </w:r>
      <w:r w:rsidR="00596822" w:rsidRPr="00545BB6">
        <w:t xml:space="preserve"> </w:t>
      </w:r>
      <w:r w:rsidRPr="00545BB6">
        <w:t>En 2005, l</w:t>
      </w:r>
      <w:r w:rsidR="00E150E5">
        <w:t>’</w:t>
      </w:r>
      <w:r w:rsidRPr="00545BB6">
        <w:t>éducation sur le VIH/sida a atteint 5 million</w:t>
      </w:r>
      <w:r w:rsidR="007A73C6">
        <w:t>s</w:t>
      </w:r>
      <w:r w:rsidRPr="00545BB6">
        <w:t xml:space="preserve"> de personnes.</w:t>
      </w:r>
      <w:r w:rsidR="00596822" w:rsidRPr="00545BB6">
        <w:t xml:space="preserve"> </w:t>
      </w:r>
      <w:r w:rsidRPr="00545BB6">
        <w:t>En outre, des informations sont fournies chaque mois par une trentaine de journaux et magazines.</w:t>
      </w:r>
    </w:p>
    <w:p w:rsidR="00927705" w:rsidRPr="00545BB6" w:rsidRDefault="00927705" w:rsidP="007A73C6">
      <w:pPr>
        <w:pStyle w:val="SingleTxt"/>
        <w:numPr>
          <w:ilvl w:val="0"/>
          <w:numId w:val="23"/>
        </w:numPr>
      </w:pPr>
      <w:r w:rsidRPr="00545BB6">
        <w:t>Depuis 1998, le Ministère de la santé, le Ministère de l</w:t>
      </w:r>
      <w:r w:rsidR="00E150E5">
        <w:t>’</w:t>
      </w:r>
      <w:r w:rsidRPr="00545BB6">
        <w:t>éducation et l</w:t>
      </w:r>
      <w:r w:rsidR="00E150E5">
        <w:t>’</w:t>
      </w:r>
      <w:r w:rsidRPr="00545BB6">
        <w:t>UNICEF organisent conjointement un programme d</w:t>
      </w:r>
      <w:r w:rsidR="00E150E5">
        <w:t>’</w:t>
      </w:r>
      <w:r w:rsidRPr="00545BB6">
        <w:t xml:space="preserve">éducation scolaire pour une vie saine et la prévention du VIH/sida dans le cadre duquel les élèves de la </w:t>
      </w:r>
      <w:r w:rsidR="007A73C6">
        <w:t>quatrième</w:t>
      </w:r>
      <w:r w:rsidRPr="00545BB6">
        <w:t xml:space="preserve"> à la </w:t>
      </w:r>
      <w:r w:rsidR="007A73C6">
        <w:t xml:space="preserve">neuvième </w:t>
      </w:r>
      <w:r w:rsidRPr="00545BB6">
        <w:t>année d</w:t>
      </w:r>
      <w:r w:rsidR="00E150E5">
        <w:t>’</w:t>
      </w:r>
      <w:r w:rsidRPr="00545BB6">
        <w:t>études de 134 municipalités reçoivent des leçons sur le VIH/sida en plus de leur programme scolaire normal.</w:t>
      </w:r>
      <w:r w:rsidR="00596822" w:rsidRPr="00545BB6">
        <w:t xml:space="preserve"> </w:t>
      </w:r>
      <w:r w:rsidRPr="00545BB6">
        <w:t>En 2005, 2,4 millions d</w:t>
      </w:r>
      <w:r w:rsidR="00E150E5">
        <w:t>’</w:t>
      </w:r>
      <w:r w:rsidRPr="00545BB6">
        <w:t>élèves ont ainsi profité de ces leçons.</w:t>
      </w:r>
      <w:r w:rsidR="00596822" w:rsidRPr="00545BB6">
        <w:t xml:space="preserve"> </w:t>
      </w:r>
      <w:r w:rsidRPr="00545BB6">
        <w:t>Actuellement, des cours sont donnés dans toutes les écoles sur le VIH/sida dans le cadre du programme national d</w:t>
      </w:r>
      <w:r w:rsidR="00E150E5">
        <w:t>’</w:t>
      </w:r>
      <w:r w:rsidRPr="00545BB6">
        <w:t>apprentissage pour la survie.</w:t>
      </w:r>
    </w:p>
    <w:p w:rsidR="00927705" w:rsidRPr="00545BB6" w:rsidRDefault="00927705" w:rsidP="007A73C6">
      <w:pPr>
        <w:pStyle w:val="SingleTxt"/>
        <w:numPr>
          <w:ilvl w:val="0"/>
          <w:numId w:val="23"/>
        </w:numPr>
      </w:pPr>
      <w:r w:rsidRPr="00545BB6">
        <w:t>L</w:t>
      </w:r>
      <w:r w:rsidR="00E150E5">
        <w:t>’</w:t>
      </w:r>
      <w:r w:rsidRPr="00545BB6">
        <w:t>une des réalisations remarquables de l</w:t>
      </w:r>
      <w:r w:rsidR="00E150E5">
        <w:t>’</w:t>
      </w:r>
      <w:r w:rsidRPr="00545BB6">
        <w:t>éducation sanitaire est l</w:t>
      </w:r>
      <w:r w:rsidR="00E150E5">
        <w:t>’</w:t>
      </w:r>
      <w:r w:rsidRPr="00545BB6">
        <w:t>énorme succès des Expositions nationales sur le VIH/sida organisées en 2003 et 2004, qui sont uniques dans les pays de l</w:t>
      </w:r>
      <w:r w:rsidR="00E150E5">
        <w:t>’</w:t>
      </w:r>
      <w:r w:rsidRPr="00545BB6">
        <w:t>ANASE.</w:t>
      </w:r>
      <w:r w:rsidR="00596822" w:rsidRPr="00545BB6">
        <w:t xml:space="preserve"> </w:t>
      </w:r>
      <w:r w:rsidRPr="00545BB6">
        <w:t>Des activités sont organisées chaque année dans le cadre de la</w:t>
      </w:r>
      <w:r w:rsidR="007A73C6">
        <w:t xml:space="preserve"> « </w:t>
      </w:r>
      <w:r w:rsidRPr="00545BB6">
        <w:t>Journée mondiale de la lutte contre le sida</w:t>
      </w:r>
      <w:r w:rsidR="00E150E5">
        <w:t> »</w:t>
      </w:r>
      <w:r w:rsidRPr="00545BB6">
        <w:t>, où le Président du Comité national de santé, Premier Secrétaire du Conseil d</w:t>
      </w:r>
      <w:r w:rsidR="00E150E5">
        <w:t>’</w:t>
      </w:r>
      <w:r w:rsidRPr="00545BB6">
        <w:t>État pour la paix et le développement, prononce généralement l</w:t>
      </w:r>
      <w:r w:rsidR="00E150E5">
        <w:t>’</w:t>
      </w:r>
      <w:r w:rsidRPr="00545BB6">
        <w:t>allocution d</w:t>
      </w:r>
      <w:r w:rsidR="00E150E5">
        <w:t>’</w:t>
      </w:r>
      <w:r w:rsidRPr="00545BB6">
        <w:t xml:space="preserve">ouverture. </w:t>
      </w:r>
    </w:p>
    <w:p w:rsidR="00927705" w:rsidRPr="00545BB6" w:rsidRDefault="00927705" w:rsidP="007A73C6">
      <w:pPr>
        <w:pStyle w:val="SingleTxt"/>
        <w:numPr>
          <w:ilvl w:val="0"/>
          <w:numId w:val="23"/>
        </w:numPr>
      </w:pPr>
      <w:r w:rsidRPr="00545BB6">
        <w:t>Avant 1988, le pays ne comptait que 36 équipes de lutte contre les MST pour organiser les activités de traitement et de prévention de ces maladies.</w:t>
      </w:r>
      <w:r w:rsidR="00596822" w:rsidRPr="00545BB6">
        <w:t xml:space="preserve"> </w:t>
      </w:r>
      <w:r w:rsidRPr="00545BB6">
        <w:t>Aujourd</w:t>
      </w:r>
      <w:r w:rsidR="00E150E5">
        <w:t>’</w:t>
      </w:r>
      <w:r w:rsidRPr="00545BB6">
        <w:t>hui, il compte 45 équipes de lutte contre le sida et les MST.</w:t>
      </w:r>
      <w:r w:rsidR="00596822" w:rsidRPr="00545BB6">
        <w:t xml:space="preserve"> </w:t>
      </w:r>
      <w:r w:rsidRPr="00545BB6">
        <w:t>Un programme de promotion de l</w:t>
      </w:r>
      <w:r w:rsidR="00E150E5">
        <w:t>’</w:t>
      </w:r>
      <w:r w:rsidRPr="00545BB6">
        <w:t>utilisation systématique (à 100</w:t>
      </w:r>
      <w:r w:rsidR="00F060F1" w:rsidRPr="00545BB6">
        <w:t> %</w:t>
      </w:r>
      <w:r w:rsidRPr="00545BB6">
        <w:t>) de préservatifs est mené dans 170 municipalités, en partenariat avec quatre institutions des Nations Unies et 15 ONG internationales. Environ 11 millions de préservatifs ont été distribués en 1999, et 40 millions en 2005.</w:t>
      </w:r>
      <w:r w:rsidR="00596822" w:rsidRPr="00545BB6">
        <w:t xml:space="preserve"> </w:t>
      </w:r>
      <w:r w:rsidRPr="00545BB6">
        <w:t>Quelque 300 000 personnes séropositives reçoivent un traitement.</w:t>
      </w:r>
    </w:p>
    <w:p w:rsidR="00927705" w:rsidRPr="00545BB6" w:rsidRDefault="00927705" w:rsidP="007A73C6">
      <w:pPr>
        <w:pStyle w:val="SingleTxt"/>
        <w:numPr>
          <w:ilvl w:val="0"/>
          <w:numId w:val="23"/>
        </w:numPr>
      </w:pPr>
      <w:r w:rsidRPr="00545BB6">
        <w:t>Avec l</w:t>
      </w:r>
      <w:r w:rsidR="00E150E5">
        <w:t>’</w:t>
      </w:r>
      <w:r w:rsidRPr="00545BB6">
        <w:t>appui de l</w:t>
      </w:r>
      <w:r w:rsidR="00E150E5">
        <w:t>’</w:t>
      </w:r>
      <w:r w:rsidRPr="00545BB6">
        <w:t>OMS, le Ministère de la santé a lancé une thérapie de maintien à la méthadone en tant que projet de réduction des effets nocifs dans les quatre centre de traitement des toxicomanes de Yangon, Mandalay, Myitkyina et Lashio.</w:t>
      </w:r>
      <w:r w:rsidR="00596822" w:rsidRPr="00545BB6">
        <w:t xml:space="preserve"> </w:t>
      </w:r>
      <w:r w:rsidRPr="00545BB6">
        <w:t>Ces activités ont été menées en collaboration avec le Ministère de l</w:t>
      </w:r>
      <w:r w:rsidR="00E150E5">
        <w:t>’</w:t>
      </w:r>
      <w:r w:rsidRPr="00545BB6">
        <w:t>intérieur et le Comité central de lutte contre l</w:t>
      </w:r>
      <w:r w:rsidR="00E150E5">
        <w:t>’</w:t>
      </w:r>
      <w:r w:rsidRPr="00545BB6">
        <w:t>abus des drogues, et cette action a été reconnue par l</w:t>
      </w:r>
      <w:r w:rsidR="00E150E5">
        <w:t>’</w:t>
      </w:r>
      <w:r w:rsidRPr="00545BB6">
        <w:t>Agence australienne pour le développement internationale (AusAid).</w:t>
      </w:r>
      <w:r w:rsidR="00596822" w:rsidRPr="00545BB6">
        <w:t xml:space="preserve"> </w:t>
      </w:r>
      <w:r w:rsidRPr="00545BB6">
        <w:t>En 2005, des conseils ont été donnés à un total de 10 000 utilisateurs de drogues par injection, et 1,1 million de seringues et d</w:t>
      </w:r>
      <w:r w:rsidR="00E150E5">
        <w:t>’</w:t>
      </w:r>
      <w:r w:rsidRPr="00545BB6">
        <w:t>aiguilles jetables ont été distribuées.</w:t>
      </w:r>
    </w:p>
    <w:p w:rsidR="00927705" w:rsidRPr="00545BB6" w:rsidRDefault="00927705" w:rsidP="007A73C6">
      <w:pPr>
        <w:pStyle w:val="SingleTxt"/>
        <w:numPr>
          <w:ilvl w:val="0"/>
          <w:numId w:val="23"/>
        </w:numPr>
      </w:pPr>
      <w:r w:rsidRPr="00545BB6">
        <w:t>Le Programme de prévention de la transmission materno-fœtale [Prevention of Mother-to-Child Transmission Programme (PMCT)] a été lancé en 2000-2001, et en novembre 2006, en coopération avec l</w:t>
      </w:r>
      <w:r w:rsidR="00E150E5">
        <w:t>’</w:t>
      </w:r>
      <w:r w:rsidRPr="00545BB6">
        <w:t>UNICEF, le FNUAP, l</w:t>
      </w:r>
      <w:r w:rsidR="00E150E5">
        <w:t>’</w:t>
      </w:r>
      <w:r w:rsidRPr="00545BB6">
        <w:t>OMS et des ONG locales et internationales, le PMCT communautaire a été mis en œuvre dans 89 municipalités, et le PMCT hospitalier, dans 37 hôpitaux d</w:t>
      </w:r>
      <w:r w:rsidR="00E150E5">
        <w:t>’</w:t>
      </w:r>
      <w:r w:rsidRPr="00545BB6">
        <w:t>État, de Division et de district.</w:t>
      </w:r>
      <w:r w:rsidR="00596822" w:rsidRPr="00545BB6">
        <w:t xml:space="preserve"> </w:t>
      </w:r>
      <w:r w:rsidRPr="00545BB6">
        <w:t>Ce programme a permis en 2005 de soumettre 130 000 femmes enceintes au test de séropositivité.</w:t>
      </w:r>
      <w:r w:rsidR="00596822" w:rsidRPr="00545BB6">
        <w:t xml:space="preserve"> </w:t>
      </w:r>
      <w:r w:rsidRPr="00545BB6">
        <w:t>Les données sentinelles ont montré que la séropositivité des femmes enceintes âgées de 15 à 24 ans a diminué de 1,75</w:t>
      </w:r>
      <w:r w:rsidR="00F060F1" w:rsidRPr="00545BB6">
        <w:t> %</w:t>
      </w:r>
      <w:r w:rsidRPr="00545BB6">
        <w:t xml:space="preserve"> en 1992 à 1,31 en 2005.</w:t>
      </w:r>
    </w:p>
    <w:p w:rsidR="00927705" w:rsidRPr="00545BB6" w:rsidRDefault="00927705" w:rsidP="007A73C6">
      <w:pPr>
        <w:pStyle w:val="SingleTxt"/>
        <w:numPr>
          <w:ilvl w:val="0"/>
          <w:numId w:val="23"/>
        </w:numPr>
      </w:pPr>
      <w:r w:rsidRPr="00545BB6">
        <w:t>Des kits pour test de séropositivité ont été distribués dans tous les 324 hôpitaux de municipalité dans le cadre du programme d</w:t>
      </w:r>
      <w:r w:rsidR="00E150E5">
        <w:t>’</w:t>
      </w:r>
      <w:r w:rsidRPr="00545BB6">
        <w:t>approvisionnement en sang non contaminé, et le dépistage des anticorps du VIH dans le sang donné peut être pratiqué dans tous ces hôpitaux.</w:t>
      </w:r>
    </w:p>
    <w:p w:rsidR="00927705" w:rsidRPr="00545BB6" w:rsidRDefault="00927705" w:rsidP="007A73C6">
      <w:pPr>
        <w:pStyle w:val="SingleTxt"/>
        <w:numPr>
          <w:ilvl w:val="0"/>
          <w:numId w:val="23"/>
        </w:numPr>
      </w:pPr>
      <w:r w:rsidRPr="00545BB6">
        <w:t>Dans le cadre de l</w:t>
      </w:r>
      <w:r w:rsidR="00E150E5">
        <w:t>’</w:t>
      </w:r>
      <w:r w:rsidRPr="00545BB6">
        <w:t>accès pour tous aux activités d</w:t>
      </w:r>
      <w:r w:rsidR="00E150E5">
        <w:t>’</w:t>
      </w:r>
      <w:r w:rsidRPr="00545BB6">
        <w:t>éducation, d</w:t>
      </w:r>
      <w:r w:rsidR="00E150E5">
        <w:t>’</w:t>
      </w:r>
      <w:r w:rsidRPr="00545BB6">
        <w:t>information, de prévention, de traitement et d</w:t>
      </w:r>
      <w:r w:rsidR="00E150E5">
        <w:t>’</w:t>
      </w:r>
      <w:r w:rsidRPr="00545BB6">
        <w:t>appui liées au VIH/sida, les patients infectés par le VIH et leurs familles reçoivent des conseils, un traitement aux médicaments anti-rétrovirus et un traitement et une aide à domicile.</w:t>
      </w:r>
    </w:p>
    <w:p w:rsidR="00927705" w:rsidRPr="00545BB6" w:rsidRDefault="00927705" w:rsidP="007A73C6">
      <w:pPr>
        <w:pStyle w:val="SingleTxt"/>
        <w:numPr>
          <w:ilvl w:val="0"/>
          <w:numId w:val="23"/>
        </w:numPr>
      </w:pPr>
      <w:r w:rsidRPr="00545BB6">
        <w:t>Le Ministère de la santé, d</w:t>
      </w:r>
      <w:r w:rsidR="00E150E5">
        <w:t>’</w:t>
      </w:r>
      <w:r w:rsidRPr="00545BB6">
        <w:t>autres ministères concernés et des ONG locales et internationales coopèrent pour permettre aux communautés de dispenser des soins à domicile pour les personnes vivant avec le VIH/sida ou la tuberculose et à d</w:t>
      </w:r>
      <w:r w:rsidR="00E150E5">
        <w:t>’</w:t>
      </w:r>
      <w:r w:rsidRPr="00545BB6">
        <w:t>autres personnes atteintes de maladies chroniques.</w:t>
      </w:r>
      <w:r w:rsidR="00596822" w:rsidRPr="00545BB6">
        <w:t xml:space="preserve"> </w:t>
      </w:r>
      <w:r w:rsidRPr="00545BB6">
        <w:t>De nombreuses ONG locales participent activement à ces actions.</w:t>
      </w:r>
      <w:r w:rsidR="00596822" w:rsidRPr="00545BB6">
        <w:t xml:space="preserve"> </w:t>
      </w:r>
      <w:r w:rsidRPr="00545BB6">
        <w:t>Lancées à l</w:t>
      </w:r>
      <w:r w:rsidR="00E150E5">
        <w:t>’</w:t>
      </w:r>
      <w:r w:rsidRPr="00545BB6">
        <w:t xml:space="preserve">origine dans les </w:t>
      </w:r>
      <w:r w:rsidR="00545BB6" w:rsidRPr="00545BB6">
        <w:t>divisions</w:t>
      </w:r>
      <w:r w:rsidRPr="00545BB6">
        <w:t xml:space="preserve"> de Yangon et Magwe en 2006, ces initiatives s</w:t>
      </w:r>
      <w:r w:rsidR="00E150E5">
        <w:t>’</w:t>
      </w:r>
      <w:r w:rsidRPr="00545BB6">
        <w:t>étendent aujourd</w:t>
      </w:r>
      <w:r w:rsidR="00E150E5">
        <w:t>’</w:t>
      </w:r>
      <w:r w:rsidRPr="00545BB6">
        <w:t>hui à tout le pays.</w:t>
      </w:r>
    </w:p>
    <w:p w:rsidR="00927705" w:rsidRPr="00545BB6" w:rsidRDefault="00927705" w:rsidP="007A73C6">
      <w:pPr>
        <w:pStyle w:val="SingleTxt"/>
        <w:numPr>
          <w:ilvl w:val="0"/>
          <w:numId w:val="23"/>
        </w:numPr>
      </w:pPr>
      <w:r w:rsidRPr="00545BB6">
        <w:t>Outre le Ministère de la santé, les autres ministères d</w:t>
      </w:r>
      <w:r w:rsidR="00E150E5">
        <w:t>’</w:t>
      </w:r>
      <w:r w:rsidRPr="00545BB6">
        <w:t>exécution, de concert avec le secteur privé et les organisations communautaires, s</w:t>
      </w:r>
      <w:r w:rsidR="00E150E5">
        <w:t>’</w:t>
      </w:r>
      <w:r w:rsidRPr="00545BB6">
        <w:t>emploient activement à la mise en place de mesures de prévention du VIH/sida et des MST et de lutte contre ces fléaux.</w:t>
      </w:r>
    </w:p>
    <w:p w:rsidR="00927705" w:rsidRPr="00545BB6" w:rsidRDefault="00927705" w:rsidP="007A73C6">
      <w:pPr>
        <w:pStyle w:val="SingleTxt"/>
        <w:numPr>
          <w:ilvl w:val="0"/>
          <w:numId w:val="23"/>
        </w:numPr>
      </w:pPr>
      <w:r w:rsidRPr="00545BB6">
        <w:t>Le Myanamar contribue également aux efforts régionaux et internationaux de lutte contre le VIH/sida.</w:t>
      </w:r>
      <w:r w:rsidR="00596822" w:rsidRPr="00545BB6">
        <w:t xml:space="preserve"> </w:t>
      </w:r>
      <w:r w:rsidRPr="00545BB6">
        <w:t>Il est membre actif du Groupe spécial de l</w:t>
      </w:r>
      <w:r w:rsidR="00E150E5">
        <w:t>’</w:t>
      </w:r>
      <w:r w:rsidRPr="00545BB6">
        <w:t>ANASE pour la coordination de la lutte contre le VIH/sida et aux activités de collaboration dans la Région du Mékong.</w:t>
      </w:r>
    </w:p>
    <w:p w:rsidR="00927705" w:rsidRPr="00545BB6" w:rsidRDefault="00927705" w:rsidP="007A73C6">
      <w:pPr>
        <w:pStyle w:val="SingleTxt"/>
        <w:numPr>
          <w:ilvl w:val="0"/>
          <w:numId w:val="23"/>
        </w:numPr>
      </w:pPr>
      <w:r w:rsidRPr="00545BB6">
        <w:t>Au total, 17 ONG locales, 19 ONG internationales, une institution bilatérale et sept organismes des Nations Unies participent à la de lutte contre le VIH/sida dans le pays.</w:t>
      </w:r>
    </w:p>
    <w:p w:rsidR="00927705" w:rsidRPr="00545BB6" w:rsidRDefault="00927705" w:rsidP="007A73C6">
      <w:pPr>
        <w:pStyle w:val="SingleTxt"/>
        <w:numPr>
          <w:ilvl w:val="0"/>
          <w:numId w:val="23"/>
        </w:numPr>
      </w:pPr>
      <w:r w:rsidRPr="00545BB6">
        <w:t>Les actions menées en collaboration pour la lutte contre la tuberculose et le VIH font partie des activités spéciales, et des activités transfrontières sont menées depuis 2000 dans 16 municipalités situées le long des frontières entre le Myanmar et la Chine et entre le Myanmar et la Thaïlande.</w:t>
      </w:r>
    </w:p>
    <w:p w:rsidR="00927705" w:rsidRPr="00545BB6" w:rsidRDefault="00927705" w:rsidP="007A73C6">
      <w:pPr>
        <w:pStyle w:val="SingleTxt"/>
        <w:numPr>
          <w:ilvl w:val="0"/>
          <w:numId w:val="23"/>
        </w:numPr>
      </w:pPr>
      <w:r w:rsidRPr="00545BB6">
        <w:t>Grâce à ces actions la prévalence du VIH a diminué de 1,5</w:t>
      </w:r>
      <w:r w:rsidR="00F060F1" w:rsidRPr="00545BB6">
        <w:t> %</w:t>
      </w:r>
      <w:r w:rsidRPr="00545BB6">
        <w:t xml:space="preserve"> en 2000 et 1,3</w:t>
      </w:r>
      <w:r w:rsidR="00F060F1" w:rsidRPr="00545BB6">
        <w:t> %</w:t>
      </w:r>
      <w:r w:rsidRPr="00545BB6">
        <w:t xml:space="preserve"> en 2005.</w:t>
      </w:r>
      <w:r w:rsidR="00596822" w:rsidRPr="00545BB6">
        <w:t xml:space="preserve"> </w:t>
      </w:r>
      <w:r w:rsidRPr="00545BB6">
        <w:t>La prévalence chez les femmes enceintes âgées de 15 à 24 ans (l</w:t>
      </w:r>
      <w:r w:rsidR="00E150E5">
        <w:t>’</w:t>
      </w:r>
      <w:r w:rsidRPr="00545BB6">
        <w:t>un des indicateurs de l</w:t>
      </w:r>
      <w:r w:rsidR="00E150E5">
        <w:t>’</w:t>
      </w:r>
      <w:r w:rsidRPr="00545BB6">
        <w:t xml:space="preserve">objectif </w:t>
      </w:r>
      <w:r w:rsidR="00E150E5">
        <w:t>n</w:t>
      </w:r>
      <w:r w:rsidR="00E150E5" w:rsidRPr="00E150E5">
        <w:rPr>
          <w:vertAlign w:val="superscript"/>
        </w:rPr>
        <w:t>o</w:t>
      </w:r>
      <w:r w:rsidR="00E150E5">
        <w:rPr>
          <w:vertAlign w:val="superscript"/>
        </w:rPr>
        <w:t> </w:t>
      </w:r>
      <w:r w:rsidRPr="00545BB6">
        <w:t xml:space="preserve">6 des </w:t>
      </w:r>
      <w:r w:rsidR="003425F4">
        <w:t>objectifs du Millénaire</w:t>
      </w:r>
      <w:r w:rsidRPr="00545BB6">
        <w:t xml:space="preserve"> pour le développement) est tombé de 2,78</w:t>
      </w:r>
      <w:r w:rsidR="00F060F1" w:rsidRPr="00545BB6">
        <w:t> %</w:t>
      </w:r>
      <w:r w:rsidRPr="00545BB6">
        <w:t xml:space="preserve"> en 2000 à 1,31 en 2005. </w:t>
      </w:r>
    </w:p>
    <w:p w:rsidR="007A73C6" w:rsidRPr="007A73C6" w:rsidRDefault="007A73C6" w:rsidP="007A73C6">
      <w:pPr>
        <w:pStyle w:val="SingleTxt"/>
        <w:spacing w:after="0" w:line="120" w:lineRule="exact"/>
        <w:rPr>
          <w:sz w:val="10"/>
        </w:rPr>
      </w:pPr>
    </w:p>
    <w:p w:rsidR="007A73C6" w:rsidRPr="007A73C6" w:rsidRDefault="007A73C6" w:rsidP="007A73C6">
      <w:pPr>
        <w:pStyle w:val="SingleTxt"/>
        <w:spacing w:after="0" w:line="120" w:lineRule="exact"/>
        <w:rPr>
          <w:sz w:val="10"/>
        </w:rPr>
      </w:pPr>
    </w:p>
    <w:p w:rsidR="00927705" w:rsidRDefault="00990587" w:rsidP="007A7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7A73C6">
        <w:t>E.</w:t>
      </w:r>
      <w:r w:rsidRPr="00545BB6">
        <w:tab/>
      </w:r>
      <w:r w:rsidR="00927705" w:rsidRPr="00545BB6">
        <w:t>Soins aux femmes incarcérées infectées par le VIH</w:t>
      </w:r>
    </w:p>
    <w:p w:rsidR="007A73C6" w:rsidRPr="007A73C6" w:rsidRDefault="007A73C6" w:rsidP="007A73C6">
      <w:pPr>
        <w:pStyle w:val="SingleTxt"/>
        <w:spacing w:after="0" w:line="120" w:lineRule="exact"/>
        <w:rPr>
          <w:sz w:val="10"/>
        </w:rPr>
      </w:pPr>
    </w:p>
    <w:p w:rsidR="007A73C6" w:rsidRPr="007A73C6" w:rsidRDefault="007A73C6" w:rsidP="007A73C6">
      <w:pPr>
        <w:pStyle w:val="SingleTxt"/>
        <w:spacing w:after="0" w:line="120" w:lineRule="exact"/>
        <w:rPr>
          <w:sz w:val="10"/>
        </w:rPr>
      </w:pPr>
    </w:p>
    <w:p w:rsidR="00927705" w:rsidRPr="00E150E5" w:rsidRDefault="00927705" w:rsidP="007A73C6">
      <w:pPr>
        <w:pStyle w:val="SingleTxt"/>
        <w:numPr>
          <w:ilvl w:val="0"/>
          <w:numId w:val="23"/>
        </w:numPr>
        <w:rPr>
          <w:lang w:val="en-US"/>
        </w:rPr>
      </w:pPr>
      <w:r w:rsidRPr="00545BB6">
        <w:t>Le Département de la protection sociale dispense des services de réinsertion aux détenues infectées par le VIH/sida, mettant l</w:t>
      </w:r>
      <w:r w:rsidR="00E150E5">
        <w:t>’</w:t>
      </w:r>
      <w:r w:rsidRPr="00545BB6">
        <w:t>accent sur les conseils, les cours d</w:t>
      </w:r>
      <w:r w:rsidR="00E150E5">
        <w:t>’</w:t>
      </w:r>
      <w:r w:rsidRPr="00545BB6">
        <w:t>enseignement d</w:t>
      </w:r>
      <w:r w:rsidR="00E150E5">
        <w:t>’</w:t>
      </w:r>
      <w:r w:rsidRPr="00545BB6">
        <w:t>aptitudes professionnelles et la lecture, l</w:t>
      </w:r>
      <w:r w:rsidR="00E150E5">
        <w:t>’</w:t>
      </w:r>
      <w:r w:rsidRPr="00545BB6">
        <w:t>écriture et l</w:t>
      </w:r>
      <w:r w:rsidR="00E150E5">
        <w:t>’</w:t>
      </w:r>
      <w:r w:rsidRPr="00545BB6">
        <w:t>arithmétique ainsi que les loisirs.</w:t>
      </w:r>
      <w:r w:rsidR="00596822" w:rsidRPr="00545BB6">
        <w:t xml:space="preserve"> </w:t>
      </w:r>
      <w:r w:rsidRPr="00545BB6">
        <w:t>Le Département de la santé leur dispense des conseils, une sensibilisation au VIH/sida, des contrôles médicaux journaliers et un suivi médical.</w:t>
      </w:r>
      <w:r w:rsidR="00596822" w:rsidRPr="00545BB6">
        <w:t xml:space="preserve"> </w:t>
      </w:r>
      <w:r w:rsidRPr="00545BB6">
        <w:t>Le Département des prisons veille à leur sécurité, supervise leurs travaux agricoles et leur offre des rations alimentaires.</w:t>
      </w:r>
      <w:r w:rsidR="00596822" w:rsidRPr="00545BB6">
        <w:t xml:space="preserve"> </w:t>
      </w:r>
      <w:r w:rsidRPr="00545BB6">
        <w:t>Le Département de la protection sociale a ouvert le Centre de soins aux femmes de Twantay le 5 octobre 2002 et celui de Mandalay le 5 février 2005, qui veillent à faciliter leur réinsertion dans la société.</w:t>
      </w:r>
      <w:r w:rsidR="00596822" w:rsidRPr="00545BB6">
        <w:t xml:space="preserve"> </w:t>
      </w:r>
      <w:r w:rsidRPr="00545BB6">
        <w:t>À ce jour, 1030 détenues ont été reçues au Centre de Twantay, 842 ont été remises à leurs parents et 10 sont décédées à l</w:t>
      </w:r>
      <w:r w:rsidR="00E150E5">
        <w:t>’</w:t>
      </w:r>
      <w:r w:rsidRPr="00545BB6">
        <w:t>hôpital</w:t>
      </w:r>
      <w:r w:rsidR="004B73C3" w:rsidRPr="00545BB6">
        <w:t>;</w:t>
      </w:r>
      <w:r w:rsidRPr="00545BB6">
        <w:t xml:space="preserve"> sur les 1240</w:t>
      </w:r>
      <w:r w:rsidR="00596822" w:rsidRPr="00545BB6">
        <w:t xml:space="preserve"> </w:t>
      </w:r>
      <w:r w:rsidRPr="00545BB6">
        <w:t>femmes accueillies au centre de Mandalay, 59 sont retournées chez leurs parents et trois sont décédées à l</w:t>
      </w:r>
      <w:r w:rsidR="00E150E5">
        <w:t>’</w:t>
      </w:r>
      <w:r w:rsidRPr="00545BB6">
        <w:t>hôpital.</w:t>
      </w:r>
      <w:r w:rsidR="00990587" w:rsidRPr="00545BB6">
        <w:t xml:space="preserve"> </w:t>
      </w:r>
      <w:r w:rsidRPr="00E150E5">
        <w:rPr>
          <w:lang w:val="en-US"/>
        </w:rPr>
        <w:t xml:space="preserve">Up till now, 1030 women inmates have been received at the Twantay Centre, 842 have been returned to their parents and 10 passed away in the hospital; out of 1240 received at the </w:t>
      </w:r>
      <w:smartTag w:uri="urn:schemas-microsoft-com:office:smarttags" w:element="City">
        <w:smartTag w:uri="urn:schemas-microsoft-com:office:smarttags" w:element="place">
          <w:r w:rsidRPr="00E150E5">
            <w:rPr>
              <w:lang w:val="en-US"/>
            </w:rPr>
            <w:t>Mandalay</w:t>
          </w:r>
        </w:smartTag>
      </w:smartTag>
      <w:r w:rsidRPr="00E150E5">
        <w:rPr>
          <w:lang w:val="en-US"/>
        </w:rPr>
        <w:t xml:space="preserve"> centre, 59 were returned to their parents and 3 passed away at the hospital. </w:t>
      </w:r>
    </w:p>
    <w:p w:rsidR="00990587" w:rsidRDefault="00990587" w:rsidP="00990587">
      <w:pPr>
        <w:pStyle w:val="SingleTxt"/>
        <w:spacing w:after="0" w:line="120" w:lineRule="exact"/>
        <w:rPr>
          <w:sz w:val="10"/>
          <w:lang w:val="en-US"/>
        </w:rPr>
      </w:pPr>
    </w:p>
    <w:p w:rsidR="007A73C6" w:rsidRPr="00E150E5" w:rsidRDefault="007A73C6" w:rsidP="00990587">
      <w:pPr>
        <w:pStyle w:val="SingleTxt"/>
        <w:spacing w:after="0" w:line="120" w:lineRule="exact"/>
        <w:rPr>
          <w:sz w:val="10"/>
          <w:lang w:val="en-US"/>
        </w:rPr>
      </w:pPr>
    </w:p>
    <w:p w:rsidR="00927705" w:rsidRPr="00545BB6" w:rsidRDefault="00990587" w:rsidP="007A7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150E5">
        <w:rPr>
          <w:lang w:val="en-US"/>
        </w:rPr>
        <w:tab/>
      </w:r>
      <w:r w:rsidR="007A73C6">
        <w:rPr>
          <w:lang w:val="en-US"/>
        </w:rPr>
        <w:t>F.</w:t>
      </w:r>
      <w:r w:rsidRPr="00E150E5">
        <w:rPr>
          <w:lang w:val="en-US"/>
        </w:rPr>
        <w:tab/>
      </w:r>
      <w:r w:rsidR="00927705" w:rsidRPr="00545BB6">
        <w:t>Santé génésique des adolescents</w:t>
      </w:r>
    </w:p>
    <w:p w:rsidR="00990587" w:rsidRDefault="00990587" w:rsidP="00990587">
      <w:pPr>
        <w:pStyle w:val="SingleTxt"/>
        <w:spacing w:after="0" w:line="120" w:lineRule="exact"/>
        <w:rPr>
          <w:sz w:val="10"/>
        </w:rPr>
      </w:pPr>
    </w:p>
    <w:p w:rsidR="007A73C6" w:rsidRPr="00545BB6" w:rsidRDefault="007A73C6" w:rsidP="00990587">
      <w:pPr>
        <w:pStyle w:val="SingleTxt"/>
        <w:spacing w:after="0" w:line="120" w:lineRule="exact"/>
        <w:rPr>
          <w:sz w:val="10"/>
        </w:rPr>
      </w:pPr>
    </w:p>
    <w:p w:rsidR="00927705" w:rsidRDefault="00927705" w:rsidP="007A73C6">
      <w:pPr>
        <w:pStyle w:val="SingleTxt"/>
        <w:numPr>
          <w:ilvl w:val="0"/>
          <w:numId w:val="24"/>
        </w:numPr>
      </w:pPr>
      <w:r w:rsidRPr="00545BB6">
        <w:t>La santé génésique des adolescents est également en train de devenir une question prioritaire pour l</w:t>
      </w:r>
      <w:r w:rsidR="00E150E5">
        <w:t>’</w:t>
      </w:r>
      <w:r w:rsidRPr="00545BB6">
        <w:t>amélioration de l</w:t>
      </w:r>
      <w:r w:rsidR="00E150E5">
        <w:t>’</w:t>
      </w:r>
      <w:r w:rsidRPr="00545BB6">
        <w:t>état de santé génésique de la communauté.</w:t>
      </w:r>
      <w:r w:rsidR="00596822" w:rsidRPr="00545BB6">
        <w:t xml:space="preserve"> </w:t>
      </w:r>
      <w:r w:rsidRPr="00545BB6">
        <w:t>En 2003, le Ministère de la santé a lancé un programme de santé génésique en collaboration ave le FNUAP, la Fédération internationale pour la planification familiale, Marie Stopes International et l</w:t>
      </w:r>
      <w:r w:rsidR="00E150E5">
        <w:t>’</w:t>
      </w:r>
      <w:r w:rsidRPr="00545BB6">
        <w:t>Association du Myanmar pour le bien-être de la mère et de l</w:t>
      </w:r>
      <w:r w:rsidR="00E150E5">
        <w:t>’</w:t>
      </w:r>
      <w:r w:rsidRPr="00545BB6">
        <w:t>enfant (ONG locale).</w:t>
      </w:r>
      <w:r w:rsidR="00596822" w:rsidRPr="00545BB6">
        <w:t xml:space="preserve"> </w:t>
      </w:r>
      <w:r w:rsidRPr="00545BB6">
        <w:t>Dans le cadre de ce programme, des centres de jeunesse ont été créés afin de diffuser auprès des jeunes l</w:t>
      </w:r>
      <w:r w:rsidR="00E150E5">
        <w:t>’</w:t>
      </w:r>
      <w:r w:rsidRPr="00545BB6">
        <w:t>information et l</w:t>
      </w:r>
      <w:r w:rsidR="00E150E5">
        <w:t>’</w:t>
      </w:r>
      <w:r w:rsidRPr="00545BB6">
        <w:t>éducation sur la santé génésique des adolescents, afin de permettre à ceux-ci d</w:t>
      </w:r>
      <w:r w:rsidR="00E150E5">
        <w:t>’</w:t>
      </w:r>
      <w:r w:rsidRPr="00545BB6">
        <w:t>utiliser leur temps de loisirs de façon productive.</w:t>
      </w:r>
      <w:r w:rsidR="00596822" w:rsidRPr="00545BB6">
        <w:t xml:space="preserve"> </w:t>
      </w:r>
      <w:r w:rsidR="005F6756" w:rsidRPr="00545BB6">
        <w:t>Les services offerts par ces centres de jeunesse comprennent notamment des discussions sur la santé, des débats, des séances de questions et réponses sur la santé génésique des adolescents, des bibliothèques et certaines activités récréatives telles que sports, karaoke et jeux en salle.</w:t>
      </w:r>
    </w:p>
    <w:p w:rsidR="007A73C6" w:rsidRPr="007A73C6" w:rsidRDefault="007A73C6" w:rsidP="007A73C6">
      <w:pPr>
        <w:pStyle w:val="SingleTxt"/>
        <w:spacing w:after="0" w:line="120" w:lineRule="exact"/>
        <w:rPr>
          <w:sz w:val="10"/>
        </w:rPr>
      </w:pPr>
    </w:p>
    <w:p w:rsidR="007A73C6" w:rsidRPr="007A73C6" w:rsidRDefault="007A73C6" w:rsidP="007A73C6">
      <w:pPr>
        <w:pStyle w:val="SingleTxt"/>
        <w:spacing w:after="0" w:line="120" w:lineRule="exact"/>
        <w:rPr>
          <w:sz w:val="10"/>
        </w:rPr>
      </w:pPr>
    </w:p>
    <w:p w:rsidR="00927705" w:rsidRPr="00545BB6" w:rsidRDefault="007A73C6" w:rsidP="007A73C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G.</w:t>
      </w:r>
      <w:r>
        <w:tab/>
      </w:r>
      <w:r w:rsidR="00927705" w:rsidRPr="00545BB6">
        <w:t>Prévention du cancer chez les femmes</w:t>
      </w:r>
    </w:p>
    <w:p w:rsidR="00990587" w:rsidRDefault="00990587" w:rsidP="00990587">
      <w:pPr>
        <w:pStyle w:val="SingleTxt"/>
        <w:spacing w:after="0" w:line="120" w:lineRule="exact"/>
        <w:rPr>
          <w:sz w:val="10"/>
        </w:rPr>
      </w:pPr>
    </w:p>
    <w:p w:rsidR="007A73C6" w:rsidRPr="00545BB6" w:rsidRDefault="007A73C6" w:rsidP="00990587">
      <w:pPr>
        <w:pStyle w:val="SingleTxt"/>
        <w:spacing w:after="0" w:line="120" w:lineRule="exact"/>
        <w:rPr>
          <w:sz w:val="10"/>
        </w:rPr>
      </w:pPr>
    </w:p>
    <w:p w:rsidR="00927705" w:rsidRPr="00545BB6" w:rsidRDefault="00927705" w:rsidP="007A73C6">
      <w:pPr>
        <w:pStyle w:val="SingleTxt"/>
        <w:numPr>
          <w:ilvl w:val="0"/>
          <w:numId w:val="24"/>
        </w:numPr>
      </w:pPr>
      <w:r w:rsidRPr="00545BB6">
        <w:t>Pour réduire la morbidité et la mortalité causées chez les femmes par le cancer et d</w:t>
      </w:r>
      <w:r w:rsidR="00E150E5">
        <w:t>’</w:t>
      </w:r>
      <w:r w:rsidRPr="00545BB6">
        <w:t>autres maladies des organes reproducteurs, l</w:t>
      </w:r>
      <w:r w:rsidR="00E150E5">
        <w:t>’</w:t>
      </w:r>
      <w:r w:rsidRPr="00545BB6">
        <w:t>Association du Myanmar pour le bien-être de la mère et de l</w:t>
      </w:r>
      <w:r w:rsidR="00E150E5">
        <w:t>’</w:t>
      </w:r>
      <w:r w:rsidRPr="00545BB6">
        <w:t>enfant a ouvert à son siège le Centre de diagnostic féminin, qui offre des services de dépistage précoce des cancers féminins et une prompte orientation vers des centres de traitement appropriés.</w:t>
      </w:r>
      <w:r w:rsidR="00596822" w:rsidRPr="00545BB6">
        <w:t xml:space="preserve"> </w:t>
      </w:r>
      <w:r w:rsidRPr="00545BB6">
        <w:t xml:space="preserve">La MMCWA offre également une aide financière aux malades nécessiteuses. </w:t>
      </w:r>
    </w:p>
    <w:p w:rsidR="00990587" w:rsidRDefault="00990587" w:rsidP="00990587">
      <w:pPr>
        <w:pStyle w:val="SingleTxt"/>
        <w:spacing w:after="0" w:line="120" w:lineRule="exact"/>
        <w:rPr>
          <w:sz w:val="10"/>
        </w:rPr>
      </w:pPr>
    </w:p>
    <w:p w:rsidR="007A73C6" w:rsidRPr="00545BB6" w:rsidRDefault="007A73C6" w:rsidP="00990587">
      <w:pPr>
        <w:pStyle w:val="SingleTxt"/>
        <w:spacing w:after="0" w:line="120" w:lineRule="exact"/>
        <w:rPr>
          <w:sz w:val="10"/>
        </w:rPr>
      </w:pPr>
    </w:p>
    <w:p w:rsidR="00927705" w:rsidRPr="00545BB6" w:rsidRDefault="00990587" w:rsidP="007A7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7A73C6">
        <w:t>H.</w:t>
      </w:r>
      <w:r w:rsidRPr="00545BB6">
        <w:tab/>
      </w:r>
      <w:r w:rsidR="00927705" w:rsidRPr="00545BB6">
        <w:t>Amélioration de la nutrition</w:t>
      </w:r>
    </w:p>
    <w:p w:rsidR="00990587" w:rsidRDefault="00990587" w:rsidP="00990587">
      <w:pPr>
        <w:pStyle w:val="SingleTxt"/>
        <w:spacing w:after="0" w:line="120" w:lineRule="exact"/>
        <w:rPr>
          <w:sz w:val="10"/>
        </w:rPr>
      </w:pPr>
    </w:p>
    <w:p w:rsidR="007A73C6" w:rsidRPr="00545BB6" w:rsidRDefault="007A73C6" w:rsidP="00990587">
      <w:pPr>
        <w:pStyle w:val="SingleTxt"/>
        <w:spacing w:after="0" w:line="120" w:lineRule="exact"/>
        <w:rPr>
          <w:sz w:val="10"/>
        </w:rPr>
      </w:pPr>
    </w:p>
    <w:p w:rsidR="00927705" w:rsidRPr="00545BB6" w:rsidRDefault="00927705" w:rsidP="00204502">
      <w:pPr>
        <w:pStyle w:val="SingleTxt"/>
        <w:numPr>
          <w:ilvl w:val="0"/>
          <w:numId w:val="24"/>
        </w:numPr>
      </w:pPr>
      <w:r w:rsidRPr="00545BB6">
        <w:t>L</w:t>
      </w:r>
      <w:r w:rsidR="00E150E5">
        <w:t>’</w:t>
      </w:r>
      <w:r w:rsidRPr="00545BB6">
        <w:t>objectif ultime des activités d</w:t>
      </w:r>
      <w:r w:rsidR="00E150E5">
        <w:t>’</w:t>
      </w:r>
      <w:r w:rsidRPr="00545BB6">
        <w:t>amélioration de la nutrition menées au Myanmar est de permettre à tous les citoyens de jouir d</w:t>
      </w:r>
      <w:r w:rsidR="00E150E5">
        <w:t>’</w:t>
      </w:r>
      <w:r w:rsidRPr="00545BB6">
        <w:t>une bonne nutrition dans le cadre du développement socioéconomique d</w:t>
      </w:r>
      <w:r w:rsidR="00E150E5">
        <w:t>’</w:t>
      </w:r>
      <w:r w:rsidRPr="00545BB6">
        <w:t>ensemble, grâce à des activités d</w:t>
      </w:r>
      <w:r w:rsidR="00E150E5">
        <w:t>’</w:t>
      </w:r>
      <w:r w:rsidRPr="00545BB6">
        <w:t>amélioration de la santé et de la nutrition organisées en coopération avec le secteur de la production alimentaire.</w:t>
      </w:r>
      <w:r w:rsidR="00596822" w:rsidRPr="00545BB6">
        <w:t xml:space="preserve"> </w:t>
      </w:r>
      <w:r w:rsidRPr="00545BB6">
        <w:t>Au Myanmar, la prévalence de l</w:t>
      </w:r>
      <w:r w:rsidR="00E150E5">
        <w:t>’</w:t>
      </w:r>
      <w:r w:rsidRPr="00545BB6">
        <w:t>insuffisance pondérale chez les enfants de moins de cinq ans est tombée de 35,3</w:t>
      </w:r>
      <w:r w:rsidR="00F060F1" w:rsidRPr="00545BB6">
        <w:t> %</w:t>
      </w:r>
      <w:r w:rsidRPr="00545BB6">
        <w:t xml:space="preserve"> en 2000 à 31,5</w:t>
      </w:r>
      <w:r w:rsidR="00F060F1" w:rsidRPr="00545BB6">
        <w:t> %</w:t>
      </w:r>
      <w:r w:rsidRPr="00545BB6">
        <w:t xml:space="preserve"> en 2003 (Enquête en grappes à indicateurs multiples, Département de la planification de la santé)</w:t>
      </w:r>
      <w:r w:rsidR="004B73C3" w:rsidRPr="00545BB6">
        <w:t>;</w:t>
      </w:r>
      <w:r w:rsidRPr="00545BB6">
        <w:t xml:space="preserve"> le but visé par l</w:t>
      </w:r>
      <w:r w:rsidR="00E150E5">
        <w:t>’</w:t>
      </w:r>
      <w:r w:rsidRPr="00545BB6">
        <w:t>OMD pour cet indicateur est de 19,3</w:t>
      </w:r>
      <w:r w:rsidR="00F060F1" w:rsidRPr="00545BB6">
        <w:t> %</w:t>
      </w:r>
      <w:r w:rsidRPr="00545BB6">
        <w:t xml:space="preserve"> d</w:t>
      </w:r>
      <w:r w:rsidR="00E150E5">
        <w:t>’</w:t>
      </w:r>
      <w:r w:rsidRPr="00545BB6">
        <w:t>ici à 2015.</w:t>
      </w:r>
      <w:r w:rsidR="00596822" w:rsidRPr="00545BB6">
        <w:t xml:space="preserve"> </w:t>
      </w:r>
      <w:r w:rsidRPr="00545BB6">
        <w:t>En 2001, l</w:t>
      </w:r>
      <w:r w:rsidR="00E150E5">
        <w:t>’</w:t>
      </w:r>
      <w:r w:rsidRPr="00545BB6">
        <w:t>anémie ferriprive était de 45</w:t>
      </w:r>
      <w:r w:rsidR="00F060F1" w:rsidRPr="00545BB6">
        <w:t> %</w:t>
      </w:r>
      <w:r w:rsidRPr="00545BB6">
        <w:t xml:space="preserve"> chez les femmes non enceintes en âge de procréer</w:t>
      </w:r>
      <w:r w:rsidR="004B73C3" w:rsidRPr="00545BB6">
        <w:t>;</w:t>
      </w:r>
      <w:r w:rsidRPr="00545BB6">
        <w:t xml:space="preserve"> en 2002, elle était de 26,4</w:t>
      </w:r>
      <w:r w:rsidR="00F060F1" w:rsidRPr="00545BB6">
        <w:t> %</w:t>
      </w:r>
      <w:r w:rsidRPr="00545BB6">
        <w:t xml:space="preserve"> chez les adolescentes</w:t>
      </w:r>
      <w:r w:rsidR="004B73C3" w:rsidRPr="00545BB6">
        <w:t>;</w:t>
      </w:r>
      <w:r w:rsidRPr="00545BB6">
        <w:t xml:space="preserve"> et en 2003, elle était de 51</w:t>
      </w:r>
      <w:r w:rsidR="00F060F1" w:rsidRPr="00545BB6">
        <w:t> %</w:t>
      </w:r>
      <w:r w:rsidRPr="00545BB6">
        <w:t xml:space="preserve"> chez les femmes enceintes de la région des collines.</w:t>
      </w:r>
      <w:r w:rsidR="00596822" w:rsidRPr="00545BB6">
        <w:t xml:space="preserve"> </w:t>
      </w:r>
      <w:r w:rsidRPr="00545BB6">
        <w:t>Sur la base de ces chiffres, un programme de vermifugation de masse a été lancé en 2006 pour les femmes enceintes.</w:t>
      </w:r>
      <w:r w:rsidR="00596822" w:rsidRPr="00545BB6">
        <w:t xml:space="preserve"> </w:t>
      </w:r>
      <w:r w:rsidRPr="00545BB6">
        <w:t>Ce programme prévoit de donner un supplément de fer en folate aux femmes enceintes le plus tôt possible durant leur grossesse.</w:t>
      </w:r>
      <w:r w:rsidR="00596822" w:rsidRPr="00545BB6">
        <w:t xml:space="preserve"> </w:t>
      </w:r>
      <w:r w:rsidRPr="00545BB6">
        <w:t>L</w:t>
      </w:r>
      <w:r w:rsidR="00E150E5">
        <w:t>’</w:t>
      </w:r>
      <w:r w:rsidRPr="00545BB6">
        <w:t>éducation sanitaire incite également les femmes a consommer des aliments riches en fer pendant la grossesse.</w:t>
      </w:r>
      <w:r w:rsidR="00596822" w:rsidRPr="00545BB6">
        <w:t xml:space="preserve"> </w:t>
      </w:r>
      <w:r w:rsidRPr="00545BB6">
        <w:t>La semaine de campagne de promotion de la nutrition a été lancée en 2003, et pendant cette semaine, diverses activités de promotion de la nutrition sont organisées à travers tout le pays.</w:t>
      </w:r>
    </w:p>
    <w:p w:rsidR="00990587" w:rsidRDefault="00990587" w:rsidP="00990587">
      <w:pPr>
        <w:pStyle w:val="SingleTxt"/>
        <w:spacing w:after="0" w:line="120" w:lineRule="exact"/>
        <w:rPr>
          <w:sz w:val="10"/>
        </w:rPr>
      </w:pPr>
    </w:p>
    <w:p w:rsidR="007A73C6" w:rsidRPr="00545BB6" w:rsidRDefault="007A73C6" w:rsidP="00990587">
      <w:pPr>
        <w:pStyle w:val="SingleTxt"/>
        <w:spacing w:after="0" w:line="120" w:lineRule="exact"/>
        <w:rPr>
          <w:sz w:val="10"/>
        </w:rPr>
      </w:pPr>
    </w:p>
    <w:p w:rsidR="00927705" w:rsidRPr="00545BB6" w:rsidRDefault="00990587" w:rsidP="007A73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7A73C6">
        <w:t>I.</w:t>
      </w:r>
      <w:r w:rsidRPr="00545BB6">
        <w:tab/>
      </w:r>
      <w:r w:rsidR="00927705" w:rsidRPr="00545BB6">
        <w:t>Partenariat pour le développement de la santé</w:t>
      </w:r>
    </w:p>
    <w:p w:rsidR="00990587" w:rsidRDefault="00990587" w:rsidP="00990587">
      <w:pPr>
        <w:pStyle w:val="SingleTxt"/>
        <w:spacing w:after="0" w:line="120" w:lineRule="exact"/>
        <w:rPr>
          <w:sz w:val="10"/>
        </w:rPr>
      </w:pPr>
    </w:p>
    <w:p w:rsidR="007A73C6" w:rsidRPr="00545BB6" w:rsidRDefault="007A73C6" w:rsidP="00990587">
      <w:pPr>
        <w:pStyle w:val="SingleTxt"/>
        <w:spacing w:after="0" w:line="120" w:lineRule="exact"/>
        <w:rPr>
          <w:sz w:val="10"/>
        </w:rPr>
      </w:pPr>
    </w:p>
    <w:p w:rsidR="00927705" w:rsidRPr="00545BB6" w:rsidRDefault="00927705" w:rsidP="00960437">
      <w:pPr>
        <w:pStyle w:val="SingleTxt"/>
        <w:numPr>
          <w:ilvl w:val="0"/>
          <w:numId w:val="24"/>
        </w:numPr>
      </w:pPr>
      <w:r w:rsidRPr="00545BB6">
        <w:t>Le Ministère de la santé coopère étroitement avec plusieurs institutions du système des Nations Unies, notamment avec celles qui jouent un rôle important dans le domaine de la santé publique. L</w:t>
      </w:r>
      <w:r w:rsidR="00E150E5">
        <w:t>’</w:t>
      </w:r>
      <w:r w:rsidRPr="00545BB6">
        <w:t>OMS, l</w:t>
      </w:r>
      <w:r w:rsidR="00E150E5">
        <w:t>’</w:t>
      </w:r>
      <w:r w:rsidRPr="00545BB6">
        <w:t>UNICEF, le PNUD et le FNUAP fournissent une assistance technique et appuient diverses activités en matière de santé.</w:t>
      </w:r>
      <w:r w:rsidR="00596822" w:rsidRPr="00545BB6">
        <w:t xml:space="preserve"> </w:t>
      </w:r>
      <w:r w:rsidRPr="00545BB6">
        <w:t>De même, l</w:t>
      </w:r>
      <w:r w:rsidR="00E150E5">
        <w:t>’</w:t>
      </w:r>
      <w:r w:rsidRPr="00545BB6">
        <w:t>UNHCR, l</w:t>
      </w:r>
      <w:r w:rsidR="00E150E5">
        <w:t>’</w:t>
      </w:r>
      <w:r w:rsidRPr="00545BB6">
        <w:t>Agence japonaise de coopération internationale (AJCI), Oxfam, SCF, etc. participent également de façon active à des activités de développement de la santé.</w:t>
      </w:r>
      <w:r w:rsidR="00596822" w:rsidRPr="00545BB6">
        <w:t xml:space="preserve"> </w:t>
      </w:r>
      <w:r w:rsidRPr="00545BB6">
        <w:t>Le Myanmar a exécuté avec succès des projets de santé en coopération avec l</w:t>
      </w:r>
      <w:r w:rsidR="00E150E5">
        <w:t>’</w:t>
      </w:r>
      <w:r w:rsidRPr="00545BB6">
        <w:t>OMS.</w:t>
      </w:r>
      <w:r w:rsidR="00596822" w:rsidRPr="00545BB6">
        <w:t xml:space="preserve"> </w:t>
      </w:r>
      <w:r w:rsidRPr="00545BB6">
        <w:t>L</w:t>
      </w:r>
      <w:r w:rsidR="00E150E5">
        <w:t>’</w:t>
      </w:r>
      <w:r w:rsidRPr="00545BB6">
        <w:t>UNICEF a également participé à des projets de santé axés principalement sur la santé de la femme et de l</w:t>
      </w:r>
      <w:r w:rsidR="00E150E5">
        <w:t>’</w:t>
      </w:r>
      <w:r w:rsidRPr="00545BB6">
        <w:t>enfant.</w:t>
      </w:r>
      <w:r w:rsidR="00596822" w:rsidRPr="00545BB6">
        <w:t xml:space="preserve"> </w:t>
      </w:r>
      <w:r w:rsidRPr="00545BB6">
        <w:t>L</w:t>
      </w:r>
      <w:r w:rsidR="00E150E5">
        <w:t>’</w:t>
      </w:r>
      <w:r w:rsidRPr="00545BB6">
        <w:t>UNICEF a appuyé des projets de développement lancés à l</w:t>
      </w:r>
      <w:r w:rsidR="00E150E5">
        <w:t>’</w:t>
      </w:r>
      <w:r w:rsidRPr="00545BB6">
        <w:t>initiative du Sommet mondial pour les enfants et du Programme élargie de vaccination.</w:t>
      </w:r>
      <w:r w:rsidR="00596822" w:rsidRPr="00545BB6">
        <w:t xml:space="preserve"> </w:t>
      </w:r>
      <w:r w:rsidRPr="00545BB6">
        <w:t>L</w:t>
      </w:r>
      <w:r w:rsidR="00E150E5">
        <w:t>’</w:t>
      </w:r>
      <w:r w:rsidRPr="00545BB6">
        <w:t>UNICEf a également offert des programmes spéciaux de santé maternelle et infantile dans le cadre du Projet pour la survie des enfants (1991-1995), du Programme de gestion intégrée des maladies maternelles et infantiles (1991-2000) et du Programme de développement de la santé de la mère et de l</w:t>
      </w:r>
      <w:r w:rsidR="00E150E5">
        <w:t>’</w:t>
      </w:r>
      <w:r w:rsidRPr="00545BB6">
        <w:t>enfant (depuis 2001).</w:t>
      </w:r>
      <w:r w:rsidR="00596822" w:rsidRPr="00545BB6">
        <w:t xml:space="preserve"> </w:t>
      </w:r>
      <w:r w:rsidRPr="00545BB6">
        <w:t>Par ailleurs, le FNUAP a dispensé un appui important à plusieurs projets de développement dans le domaine de la santé, notamment dans les régions frontalières.</w:t>
      </w:r>
    </w:p>
    <w:p w:rsidR="00927705" w:rsidRPr="00545BB6" w:rsidRDefault="00927705" w:rsidP="00960437">
      <w:pPr>
        <w:pStyle w:val="SingleTxt"/>
        <w:numPr>
          <w:ilvl w:val="0"/>
          <w:numId w:val="24"/>
        </w:numPr>
      </w:pPr>
      <w:r w:rsidRPr="00545BB6">
        <w:t>Conformément à leur engagement à l</w:t>
      </w:r>
      <w:r w:rsidR="00E150E5">
        <w:t>’</w:t>
      </w:r>
      <w:r w:rsidRPr="00545BB6">
        <w:t xml:space="preserve">égard des objectifs de la Conférence internationale sur la population et le développement et aux </w:t>
      </w:r>
      <w:r w:rsidR="003425F4">
        <w:t>objectifs du Millénaire</w:t>
      </w:r>
      <w:r w:rsidRPr="00545BB6">
        <w:t xml:space="preserve"> pour le développement, les ONG nationales ont amélioré leur coopération et leur coordination.</w:t>
      </w:r>
      <w:r w:rsidR="00596822" w:rsidRPr="00545BB6">
        <w:t xml:space="preserve"> </w:t>
      </w:r>
      <w:r w:rsidRPr="00545BB6">
        <w:t>Par leurs activités de volontariat, certaines ONG nationales, telles que l</w:t>
      </w:r>
      <w:r w:rsidR="00E150E5">
        <w:t>’</w:t>
      </w:r>
      <w:r w:rsidRPr="00545BB6">
        <w:t>Association du Myanmar pour le bien-être de la mère et de l</w:t>
      </w:r>
      <w:r w:rsidR="00E150E5">
        <w:t>’</w:t>
      </w:r>
      <w:r w:rsidRPr="00545BB6">
        <w:t>enfant (MMCWA), jouent un rôle important dans la prestation de soins maternels et infantiles.</w:t>
      </w:r>
      <w:r w:rsidR="00596822" w:rsidRPr="00545BB6">
        <w:t xml:space="preserve"> </w:t>
      </w:r>
      <w:r w:rsidRPr="00545BB6">
        <w:t>Toutes ces activités s</w:t>
      </w:r>
      <w:r w:rsidR="00E150E5">
        <w:t>’</w:t>
      </w:r>
      <w:r w:rsidRPr="00545BB6">
        <w:t>inscrivent dans le cadre du Plan national de santé du Comité national de santé.</w:t>
      </w:r>
    </w:p>
    <w:p w:rsidR="00927705" w:rsidRPr="00545BB6" w:rsidRDefault="00927705" w:rsidP="00960437">
      <w:pPr>
        <w:pStyle w:val="SingleTxt"/>
        <w:numPr>
          <w:ilvl w:val="0"/>
          <w:numId w:val="24"/>
        </w:numPr>
      </w:pPr>
      <w:r w:rsidRPr="00545BB6">
        <w:t>Le Ministère de la santé collabore également avec d</w:t>
      </w:r>
      <w:r w:rsidR="00E150E5">
        <w:t>’</w:t>
      </w:r>
      <w:r w:rsidRPr="00545BB6">
        <w:t>autres ministères compétents et des ONG nationales et internationales, notamment avec le Ministère de la protection et de l</w:t>
      </w:r>
      <w:r w:rsidR="00E150E5">
        <w:t>’</w:t>
      </w:r>
      <w:r w:rsidRPr="00545BB6">
        <w:t>aide sociales et de la réinsertion, le Ministère de l</w:t>
      </w:r>
      <w:r w:rsidR="00E150E5">
        <w:t>’</w:t>
      </w:r>
      <w:r w:rsidRPr="00545BB6">
        <w:t>éducation, la MWAF, la MMCWA, la Société nationale de la Croix-Rouge du Myanmar, Save the Children, World Vision International et l</w:t>
      </w:r>
      <w:r w:rsidR="00E150E5">
        <w:t>’</w:t>
      </w:r>
      <w:r w:rsidRPr="00545BB6">
        <w:t>AJCI, et avec 25 autres ONG internationales pour la prestation de soins de santé complets.</w:t>
      </w:r>
    </w:p>
    <w:p w:rsidR="00927705" w:rsidRDefault="00927705" w:rsidP="00960437">
      <w:pPr>
        <w:pStyle w:val="SingleTxt"/>
        <w:numPr>
          <w:ilvl w:val="0"/>
          <w:numId w:val="24"/>
        </w:numPr>
      </w:pPr>
      <w:r w:rsidRPr="00545BB6">
        <w:t>Le Ministère de la santé, avec l</w:t>
      </w:r>
      <w:r w:rsidR="00E150E5">
        <w:t>’</w:t>
      </w:r>
      <w:r w:rsidRPr="00545BB6">
        <w:t>appui des institutions du système des Nations Unies, des organisations non gouvernementales nationales et internationales et la participation active de communautés entières peut obtenir un vif succès dans la prestation de soins de santé de qualité à la population du Myanmar, en tenant compte de l</w:t>
      </w:r>
      <w:r w:rsidR="00E150E5">
        <w:t>’</w:t>
      </w:r>
      <w:r w:rsidRPr="00545BB6">
        <w:t>évolution des besoins et du contexte national.</w:t>
      </w:r>
    </w:p>
    <w:p w:rsidR="005909A8" w:rsidRPr="005909A8" w:rsidRDefault="005909A8" w:rsidP="005909A8">
      <w:pPr>
        <w:pStyle w:val="SingleTxt"/>
        <w:tabs>
          <w:tab w:val="clear" w:pos="1742"/>
        </w:tabs>
        <w:spacing w:after="0" w:line="120" w:lineRule="exact"/>
        <w:rPr>
          <w:sz w:val="10"/>
        </w:rPr>
      </w:pPr>
    </w:p>
    <w:p w:rsidR="00927705" w:rsidRPr="00E150E5" w:rsidRDefault="004B4D32" w:rsidP="005909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545BB6">
        <w:tab/>
      </w:r>
      <w:r w:rsidRPr="00545BB6">
        <w:tab/>
      </w:r>
      <w:r w:rsidR="00D840AB">
        <w:rPr>
          <w:lang w:val="en-US"/>
        </w:rPr>
        <w:t>Références</w:t>
      </w:r>
    </w:p>
    <w:p w:rsidR="005909A8" w:rsidRPr="005909A8" w:rsidRDefault="005909A8" w:rsidP="005909A8">
      <w:pPr>
        <w:pStyle w:val="SingleTxt"/>
        <w:spacing w:after="0" w:line="120" w:lineRule="exact"/>
        <w:rPr>
          <w:sz w:val="10"/>
          <w:lang w:val="en-US"/>
        </w:rPr>
      </w:pPr>
    </w:p>
    <w:p w:rsidR="00927705" w:rsidRPr="00E150E5" w:rsidRDefault="00990587" w:rsidP="00C65CDD">
      <w:pPr>
        <w:pStyle w:val="SingleTxt"/>
        <w:rPr>
          <w:lang w:val="en-US"/>
        </w:rPr>
      </w:pPr>
      <w:r w:rsidRPr="00E150E5">
        <w:rPr>
          <w:lang w:val="en-US"/>
        </w:rPr>
        <w:t>1.</w:t>
      </w:r>
      <w:r w:rsidRPr="00E150E5">
        <w:rPr>
          <w:lang w:val="en-US"/>
        </w:rPr>
        <w:tab/>
      </w:r>
      <w:r w:rsidR="00927705" w:rsidRPr="00E150E5">
        <w:rPr>
          <w:lang w:val="en-US"/>
        </w:rPr>
        <w:t xml:space="preserve">Health in </w:t>
      </w:r>
      <w:smartTag w:uri="urn:schemas-microsoft-com:office:smarttags" w:element="place">
        <w:smartTag w:uri="urn:schemas-microsoft-com:office:smarttags" w:element="country-region">
          <w:r w:rsidR="00927705" w:rsidRPr="00E150E5">
            <w:rPr>
              <w:lang w:val="en-US"/>
            </w:rPr>
            <w:t>Myanmar</w:t>
          </w:r>
        </w:smartTag>
      </w:smartTag>
      <w:r w:rsidR="00927705" w:rsidRPr="00E150E5">
        <w:rPr>
          <w:lang w:val="en-US"/>
        </w:rPr>
        <w:t>, 2006</w:t>
      </w:r>
    </w:p>
    <w:p w:rsidR="00927705" w:rsidRPr="00E150E5" w:rsidRDefault="00990587" w:rsidP="00C65CDD">
      <w:pPr>
        <w:pStyle w:val="SingleTxt"/>
        <w:rPr>
          <w:lang w:val="en-US"/>
        </w:rPr>
      </w:pPr>
      <w:r w:rsidRPr="00E150E5">
        <w:rPr>
          <w:lang w:val="en-US"/>
        </w:rPr>
        <w:t>2.</w:t>
      </w:r>
      <w:r w:rsidRPr="00E150E5">
        <w:rPr>
          <w:lang w:val="en-US"/>
        </w:rPr>
        <w:tab/>
      </w:r>
      <w:r w:rsidR="00927705" w:rsidRPr="00E150E5">
        <w:rPr>
          <w:lang w:val="en-US"/>
        </w:rPr>
        <w:t>Rural Health Development Plan, DOH, 2005</w:t>
      </w:r>
    </w:p>
    <w:p w:rsidR="00927705" w:rsidRPr="00545BB6" w:rsidRDefault="00990587" w:rsidP="00C65CDD">
      <w:pPr>
        <w:pStyle w:val="SingleTxt"/>
      </w:pPr>
      <w:r w:rsidRPr="00545BB6">
        <w:t>3.</w:t>
      </w:r>
      <w:r w:rsidRPr="00545BB6">
        <w:tab/>
      </w:r>
      <w:r w:rsidR="00927705" w:rsidRPr="00545BB6">
        <w:t>Rapport sur les objectifs du Millénaire pour le développement, 2006</w:t>
      </w:r>
    </w:p>
    <w:p w:rsidR="00927705" w:rsidRPr="00E150E5" w:rsidRDefault="005F6756" w:rsidP="00C65CDD">
      <w:pPr>
        <w:pStyle w:val="SingleTxt"/>
        <w:rPr>
          <w:lang w:val="en-US"/>
        </w:rPr>
      </w:pPr>
      <w:r w:rsidRPr="00E150E5">
        <w:rPr>
          <w:lang w:val="en-US"/>
        </w:rPr>
        <w:t>4.</w:t>
      </w:r>
      <w:r w:rsidRPr="00E150E5">
        <w:rPr>
          <w:lang w:val="en-US"/>
        </w:rPr>
        <w:tab/>
        <w:t>Annuaire statistique, 2004</w:t>
      </w:r>
    </w:p>
    <w:p w:rsidR="00927705" w:rsidRPr="00E150E5" w:rsidRDefault="00990587" w:rsidP="00C65CDD">
      <w:pPr>
        <w:pStyle w:val="SingleTxt"/>
        <w:rPr>
          <w:lang w:val="en-US"/>
        </w:rPr>
      </w:pPr>
      <w:r w:rsidRPr="00E150E5">
        <w:rPr>
          <w:lang w:val="en-US"/>
        </w:rPr>
        <w:t>5.</w:t>
      </w:r>
      <w:r w:rsidRPr="00E150E5">
        <w:rPr>
          <w:lang w:val="en-US"/>
        </w:rPr>
        <w:tab/>
      </w:r>
      <w:r w:rsidR="00927705" w:rsidRPr="00E150E5">
        <w:rPr>
          <w:lang w:val="en-US"/>
        </w:rPr>
        <w:t>Fertility and Reproductive Health Research, 2004</w:t>
      </w:r>
    </w:p>
    <w:p w:rsidR="00927705" w:rsidRPr="00E150E5" w:rsidRDefault="00990587" w:rsidP="00C65CDD">
      <w:pPr>
        <w:pStyle w:val="SingleTxt"/>
        <w:rPr>
          <w:lang w:val="en-US"/>
        </w:rPr>
      </w:pPr>
      <w:r w:rsidRPr="00E150E5">
        <w:rPr>
          <w:lang w:val="en-US"/>
        </w:rPr>
        <w:t>6.</w:t>
      </w:r>
      <w:r w:rsidRPr="00E150E5">
        <w:rPr>
          <w:lang w:val="en-US"/>
        </w:rPr>
        <w:tab/>
      </w:r>
      <w:r w:rsidR="00927705" w:rsidRPr="00E150E5">
        <w:rPr>
          <w:lang w:val="en-US"/>
        </w:rPr>
        <w:t>National Health Plan, 2006-2010</w:t>
      </w:r>
    </w:p>
    <w:p w:rsidR="00927705" w:rsidRPr="00E150E5" w:rsidRDefault="00990587" w:rsidP="00C65CDD">
      <w:pPr>
        <w:pStyle w:val="SingleTxt"/>
        <w:rPr>
          <w:lang w:val="en-US"/>
        </w:rPr>
      </w:pPr>
      <w:r w:rsidRPr="00E150E5">
        <w:rPr>
          <w:lang w:val="en-US"/>
        </w:rPr>
        <w:t>7.</w:t>
      </w:r>
      <w:r w:rsidRPr="00E150E5">
        <w:rPr>
          <w:lang w:val="en-US"/>
        </w:rPr>
        <w:tab/>
      </w:r>
      <w:r w:rsidR="00927705" w:rsidRPr="00E150E5">
        <w:rPr>
          <w:lang w:val="en-US"/>
        </w:rPr>
        <w:t>National Reproductive Health Policy</w:t>
      </w:r>
      <w:r w:rsidR="005909A8">
        <w:rPr>
          <w:lang w:val="en-US"/>
        </w:rPr>
        <w:t xml:space="preserve"> </w:t>
      </w:r>
      <w:r w:rsidR="00927705" w:rsidRPr="00E150E5">
        <w:rPr>
          <w:lang w:val="en-US"/>
        </w:rPr>
        <w:t>(Projet), 2002</w:t>
      </w:r>
    </w:p>
    <w:p w:rsidR="00990587" w:rsidRPr="00E150E5" w:rsidRDefault="00990587" w:rsidP="00990587">
      <w:pPr>
        <w:pStyle w:val="SingleTxt"/>
        <w:spacing w:after="0" w:line="120" w:lineRule="exact"/>
        <w:rPr>
          <w:sz w:val="10"/>
          <w:lang w:val="en-US"/>
        </w:rPr>
      </w:pPr>
    </w:p>
    <w:p w:rsidR="00990587" w:rsidRPr="00E150E5" w:rsidRDefault="00990587" w:rsidP="00990587">
      <w:pPr>
        <w:pStyle w:val="SingleTxt"/>
        <w:spacing w:after="0" w:line="120" w:lineRule="exact"/>
        <w:rPr>
          <w:sz w:val="10"/>
          <w:lang w:val="en-US"/>
        </w:rPr>
      </w:pPr>
    </w:p>
    <w:p w:rsidR="00927705" w:rsidRPr="00545BB6" w:rsidRDefault="00990587" w:rsidP="005909A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150E5">
        <w:rPr>
          <w:lang w:val="en-US"/>
        </w:rPr>
        <w:tab/>
      </w:r>
      <w:r w:rsidR="005909A8" w:rsidRPr="005909A8">
        <w:rPr>
          <w:lang w:val="fr-FR"/>
        </w:rPr>
        <w:t>XIV.</w:t>
      </w:r>
      <w:r w:rsidRPr="005909A8">
        <w:rPr>
          <w:lang w:val="fr-FR"/>
        </w:rPr>
        <w:tab/>
      </w:r>
      <w:r w:rsidR="00927705" w:rsidRPr="00545BB6">
        <w:t>Article 13</w:t>
      </w:r>
    </w:p>
    <w:p w:rsidR="00990587" w:rsidRDefault="00990587" w:rsidP="00990587">
      <w:pPr>
        <w:pStyle w:val="SingleTxt"/>
        <w:spacing w:after="0" w:line="120" w:lineRule="exact"/>
        <w:rPr>
          <w:sz w:val="10"/>
        </w:rPr>
      </w:pPr>
    </w:p>
    <w:p w:rsidR="005909A8" w:rsidRPr="00545BB6" w:rsidRDefault="005909A8" w:rsidP="00990587">
      <w:pPr>
        <w:pStyle w:val="SingleTxt"/>
        <w:spacing w:after="0" w:line="120" w:lineRule="exact"/>
        <w:rPr>
          <w:sz w:val="10"/>
        </w:rPr>
      </w:pPr>
    </w:p>
    <w:p w:rsidR="00927705" w:rsidRPr="00545BB6" w:rsidRDefault="00990587" w:rsidP="005909A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Pr="00545BB6">
        <w:tab/>
      </w:r>
      <w:r w:rsidR="005909A8">
        <w:t>Sécurité sociale et m</w:t>
      </w:r>
      <w:r w:rsidR="00927705" w:rsidRPr="00545BB6">
        <w:t>icrocrédit</w:t>
      </w:r>
    </w:p>
    <w:p w:rsidR="00990587" w:rsidRDefault="00990587" w:rsidP="00990587">
      <w:pPr>
        <w:pStyle w:val="SingleTxt"/>
        <w:spacing w:after="0" w:line="120" w:lineRule="exact"/>
        <w:rPr>
          <w:sz w:val="10"/>
        </w:rPr>
      </w:pPr>
    </w:p>
    <w:p w:rsidR="005909A8" w:rsidRPr="00545BB6" w:rsidRDefault="005909A8" w:rsidP="00990587">
      <w:pPr>
        <w:pStyle w:val="SingleTxt"/>
        <w:spacing w:after="0" w:line="120" w:lineRule="exact"/>
        <w:rPr>
          <w:sz w:val="10"/>
        </w:rPr>
      </w:pPr>
    </w:p>
    <w:p w:rsidR="00927705" w:rsidRPr="00545BB6" w:rsidRDefault="00927705" w:rsidP="00960437">
      <w:pPr>
        <w:pStyle w:val="SingleTxt"/>
        <w:numPr>
          <w:ilvl w:val="0"/>
          <w:numId w:val="24"/>
        </w:numPr>
      </w:pPr>
      <w:r w:rsidRPr="00545BB6">
        <w:t>Auparavant, toutes les femmes du Myanmar ne travaillaient qu</w:t>
      </w:r>
      <w:r w:rsidR="00E150E5">
        <w:t>’</w:t>
      </w:r>
      <w:r w:rsidRPr="00545BB6">
        <w:t>aux besognes ménagères.</w:t>
      </w:r>
      <w:r w:rsidR="00596822" w:rsidRPr="00545BB6">
        <w:t xml:space="preserve"> </w:t>
      </w:r>
      <w:r w:rsidRPr="00545BB6">
        <w:t>Aujourd</w:t>
      </w:r>
      <w:r w:rsidR="00E150E5">
        <w:t>’</w:t>
      </w:r>
      <w:r w:rsidRPr="00545BB6">
        <w:t>hui, elles travaillent à l</w:t>
      </w:r>
      <w:r w:rsidR="00E150E5">
        <w:t>’</w:t>
      </w:r>
      <w:r w:rsidRPr="00545BB6">
        <w:t>extérieur, à l</w:t>
      </w:r>
      <w:r w:rsidR="00E150E5">
        <w:t>’</w:t>
      </w:r>
      <w:r w:rsidRPr="00545BB6">
        <w:t>égal des hommes.</w:t>
      </w:r>
      <w:r w:rsidR="00596822" w:rsidRPr="00545BB6">
        <w:t xml:space="preserve"> </w:t>
      </w:r>
      <w:r w:rsidRPr="00545BB6">
        <w:t xml:space="preserve">Les femmes qui travaillent ont droit à bénéficier des dispositions de la loi de 1954 relative à la sécurité sociale et sont bien protégées par cette loi. </w:t>
      </w:r>
    </w:p>
    <w:p w:rsidR="00927705" w:rsidRPr="00545BB6" w:rsidRDefault="00927705" w:rsidP="00960437">
      <w:pPr>
        <w:pStyle w:val="SingleTxt"/>
        <w:numPr>
          <w:ilvl w:val="0"/>
          <w:numId w:val="24"/>
        </w:numPr>
      </w:pPr>
      <w:r w:rsidRPr="00545BB6">
        <w:t>Le Conseil de la sécurité sociale, qui relève du Ministère du travail, exécute son mandat conformément à la loi de 1954 relative à la sécurité sociale.</w:t>
      </w:r>
      <w:r w:rsidR="00596822" w:rsidRPr="00545BB6">
        <w:t xml:space="preserve"> </w:t>
      </w:r>
      <w:r w:rsidRPr="00545BB6">
        <w:t>Depuis son entrée en vigueur, cette loi s</w:t>
      </w:r>
      <w:r w:rsidR="00E150E5">
        <w:t>’</w:t>
      </w:r>
      <w:r w:rsidRPr="00545BB6">
        <w:t>applique aux entreprises commerciales, aux établissements industriels, aux travaux de production, aux chemins de fer, aux transports publics, aux ports relevant de la loi relative au Port de Yangon et de la loi sur les ports, aux mines et aux gisements pétroliers relevant de la loi relative aux mines et aux gisements pétroliers, au personnel relevant du Ministère du travail, aux autres personnes relevant de cette loi et à certaines entités annoncées à l</w:t>
      </w:r>
      <w:r w:rsidR="00E150E5">
        <w:t>’</w:t>
      </w:r>
      <w:r w:rsidRPr="00545BB6">
        <w:t>occasion par l</w:t>
      </w:r>
      <w:r w:rsidR="00E150E5">
        <w:t>’</w:t>
      </w:r>
      <w:r w:rsidRPr="00545BB6">
        <w:t>État.</w:t>
      </w:r>
    </w:p>
    <w:p w:rsidR="00927705" w:rsidRPr="00545BB6" w:rsidRDefault="00927705" w:rsidP="00960437">
      <w:pPr>
        <w:pStyle w:val="SingleTxt"/>
        <w:numPr>
          <w:ilvl w:val="0"/>
          <w:numId w:val="24"/>
        </w:numPr>
      </w:pPr>
      <w:r w:rsidRPr="00545BB6">
        <w:t>Parmi les divers types de protection sociale offerts par le Régime de sécurité sociale, on peut citer, entre autres, l</w:t>
      </w:r>
      <w:r w:rsidR="00E150E5">
        <w:t>’</w:t>
      </w:r>
      <w:r w:rsidRPr="00545BB6">
        <w:t>assurance contre les accidents du travail, les maladies professionnelles, l</w:t>
      </w:r>
      <w:r w:rsidR="00E150E5">
        <w:t>’</w:t>
      </w:r>
      <w:r w:rsidRPr="00545BB6">
        <w:t>assurance générale maladie, maternité, décès, les allocations familiales, l</w:t>
      </w:r>
      <w:r w:rsidR="00E150E5">
        <w:t>’</w:t>
      </w:r>
      <w:r w:rsidRPr="00545BB6">
        <w:t>allocation en cas de décès.</w:t>
      </w:r>
      <w:r w:rsidR="00596822" w:rsidRPr="00545BB6">
        <w:t xml:space="preserve"> </w:t>
      </w:r>
      <w:r w:rsidRPr="00545BB6">
        <w:t>En décembre 2006, 497 907 personnes étaient assurées : 286 611 hommes et 211 296 femmes.</w:t>
      </w:r>
      <w:r w:rsidR="00596822" w:rsidRPr="00545BB6">
        <w:t xml:space="preserve"> </w:t>
      </w:r>
      <w:r w:rsidRPr="00545BB6">
        <w:t>Les personnes assurées se répartissent de la façon suivante entre les différents secteurs :</w:t>
      </w:r>
    </w:p>
    <w:p w:rsidR="00990587" w:rsidRPr="00545BB6" w:rsidRDefault="00990587" w:rsidP="00990587">
      <w:pPr>
        <w:pStyle w:val="SingleTxt"/>
        <w:spacing w:after="0" w:line="120" w:lineRule="exact"/>
        <w:rPr>
          <w:sz w:val="10"/>
        </w:rPr>
      </w:pPr>
    </w:p>
    <w:tbl>
      <w:tblPr>
        <w:tblW w:w="7346" w:type="dxa"/>
        <w:tblInd w:w="1267" w:type="dxa"/>
        <w:tblLayout w:type="fixed"/>
        <w:tblCellMar>
          <w:left w:w="0" w:type="dxa"/>
          <w:right w:w="0" w:type="dxa"/>
        </w:tblCellMar>
        <w:tblLook w:val="01E0" w:firstRow="1" w:lastRow="1" w:firstColumn="1" w:lastColumn="1" w:noHBand="0" w:noVBand="0"/>
      </w:tblPr>
      <w:tblGrid>
        <w:gridCol w:w="335"/>
        <w:gridCol w:w="1818"/>
        <w:gridCol w:w="1350"/>
        <w:gridCol w:w="1350"/>
        <w:gridCol w:w="1440"/>
        <w:gridCol w:w="1053"/>
      </w:tblGrid>
      <w:tr w:rsidR="00990587" w:rsidRPr="00A51215">
        <w:trPr>
          <w:tblHeader/>
        </w:trPr>
        <w:tc>
          <w:tcPr>
            <w:tcW w:w="335" w:type="dxa"/>
            <w:tcBorders>
              <w:top w:val="single" w:sz="4" w:space="0" w:color="auto"/>
            </w:tcBorders>
            <w:shd w:val="clear" w:color="auto" w:fill="auto"/>
            <w:vAlign w:val="bottom"/>
          </w:tcPr>
          <w:p w:rsidR="00990587" w:rsidRPr="00A51215" w:rsidRDefault="00990587" w:rsidP="00A51215">
            <w:pPr>
              <w:suppressAutoHyphens/>
              <w:spacing w:before="80" w:after="80" w:line="160" w:lineRule="exact"/>
              <w:ind w:left="-648" w:right="43" w:firstLine="648"/>
              <w:jc w:val="both"/>
              <w:rPr>
                <w:i/>
                <w:sz w:val="14"/>
                <w:szCs w:val="24"/>
                <w:lang w:val="fr-FR"/>
              </w:rPr>
            </w:pPr>
          </w:p>
        </w:tc>
        <w:tc>
          <w:tcPr>
            <w:tcW w:w="1818" w:type="dxa"/>
            <w:tcBorders>
              <w:top w:val="single" w:sz="4" w:space="0" w:color="auto"/>
            </w:tcBorders>
            <w:shd w:val="clear" w:color="auto" w:fill="auto"/>
            <w:vAlign w:val="bottom"/>
          </w:tcPr>
          <w:p w:rsidR="00990587" w:rsidRPr="00A51215" w:rsidRDefault="00990587" w:rsidP="00A51215">
            <w:pPr>
              <w:suppressAutoHyphens/>
              <w:spacing w:before="80" w:after="80" w:line="160" w:lineRule="exact"/>
              <w:ind w:right="43"/>
              <w:jc w:val="right"/>
              <w:rPr>
                <w:i/>
                <w:sz w:val="14"/>
                <w:szCs w:val="24"/>
              </w:rPr>
            </w:pPr>
          </w:p>
        </w:tc>
        <w:tc>
          <w:tcPr>
            <w:tcW w:w="5193" w:type="dxa"/>
            <w:gridSpan w:val="4"/>
            <w:tcBorders>
              <w:top w:val="single" w:sz="4" w:space="0" w:color="auto"/>
              <w:bottom w:val="single" w:sz="4" w:space="0" w:color="auto"/>
            </w:tcBorders>
            <w:shd w:val="clear" w:color="auto" w:fill="auto"/>
            <w:vAlign w:val="bottom"/>
          </w:tcPr>
          <w:p w:rsidR="00990587" w:rsidRPr="00A51215" w:rsidRDefault="00990587" w:rsidP="00A51215">
            <w:pPr>
              <w:suppressAutoHyphens/>
              <w:spacing w:before="80" w:after="80" w:line="160" w:lineRule="exact"/>
              <w:ind w:right="43"/>
              <w:jc w:val="center"/>
              <w:rPr>
                <w:i/>
                <w:sz w:val="14"/>
                <w:szCs w:val="24"/>
              </w:rPr>
            </w:pPr>
            <w:r w:rsidRPr="00A51215">
              <w:rPr>
                <w:i/>
                <w:sz w:val="14"/>
                <w:szCs w:val="14"/>
              </w:rPr>
              <w:t>Nombre de personnes assurées</w:t>
            </w:r>
          </w:p>
        </w:tc>
      </w:tr>
      <w:tr w:rsidR="00990587" w:rsidRPr="00A51215">
        <w:trPr>
          <w:tblHeader/>
        </w:trPr>
        <w:tc>
          <w:tcPr>
            <w:tcW w:w="335" w:type="dxa"/>
            <w:tcBorders>
              <w:bottom w:val="single" w:sz="12" w:space="0" w:color="auto"/>
            </w:tcBorders>
            <w:shd w:val="clear" w:color="auto" w:fill="auto"/>
            <w:vAlign w:val="bottom"/>
          </w:tcPr>
          <w:p w:rsidR="00990587" w:rsidRPr="00A51215" w:rsidRDefault="00990587" w:rsidP="00A51215">
            <w:pPr>
              <w:suppressAutoHyphens/>
              <w:spacing w:before="80" w:after="80" w:line="160" w:lineRule="exact"/>
              <w:ind w:left="-648" w:right="43" w:firstLine="648"/>
              <w:jc w:val="both"/>
              <w:rPr>
                <w:i/>
                <w:sz w:val="14"/>
                <w:szCs w:val="24"/>
              </w:rPr>
            </w:pPr>
            <w:r w:rsidRPr="00A51215">
              <w:rPr>
                <w:i/>
                <w:sz w:val="14"/>
                <w:szCs w:val="24"/>
              </w:rPr>
              <w:t>Sr.</w:t>
            </w:r>
          </w:p>
        </w:tc>
        <w:tc>
          <w:tcPr>
            <w:tcW w:w="1818" w:type="dxa"/>
            <w:tcBorders>
              <w:bottom w:val="single" w:sz="12" w:space="0" w:color="auto"/>
            </w:tcBorders>
            <w:shd w:val="clear" w:color="auto" w:fill="auto"/>
            <w:vAlign w:val="bottom"/>
          </w:tcPr>
          <w:p w:rsidR="00990587" w:rsidRPr="00A51215" w:rsidRDefault="00990587" w:rsidP="00A51215">
            <w:pPr>
              <w:suppressAutoHyphens/>
              <w:spacing w:before="80" w:after="80" w:line="160" w:lineRule="exact"/>
              <w:ind w:right="43"/>
              <w:rPr>
                <w:i/>
                <w:sz w:val="14"/>
                <w:szCs w:val="24"/>
              </w:rPr>
            </w:pPr>
            <w:r w:rsidRPr="00A51215">
              <w:rPr>
                <w:i/>
                <w:sz w:val="14"/>
                <w:szCs w:val="24"/>
              </w:rPr>
              <w:t>Secteur</w:t>
            </w:r>
          </w:p>
        </w:tc>
        <w:tc>
          <w:tcPr>
            <w:tcW w:w="1350" w:type="dxa"/>
            <w:tcBorders>
              <w:top w:val="single" w:sz="4" w:space="0" w:color="auto"/>
              <w:bottom w:val="single" w:sz="12" w:space="0" w:color="auto"/>
            </w:tcBorders>
            <w:shd w:val="clear" w:color="auto" w:fill="auto"/>
            <w:vAlign w:val="bottom"/>
          </w:tcPr>
          <w:p w:rsidR="00990587" w:rsidRPr="00A51215" w:rsidRDefault="00990587" w:rsidP="00A51215">
            <w:pPr>
              <w:spacing w:before="80" w:after="80" w:line="160" w:lineRule="exact"/>
              <w:jc w:val="right"/>
              <w:rPr>
                <w:i/>
                <w:sz w:val="14"/>
                <w:szCs w:val="14"/>
              </w:rPr>
            </w:pPr>
            <w:r w:rsidRPr="00A51215">
              <w:rPr>
                <w:i/>
                <w:sz w:val="14"/>
                <w:szCs w:val="14"/>
              </w:rPr>
              <w:t>Hommes</w:t>
            </w:r>
          </w:p>
        </w:tc>
        <w:tc>
          <w:tcPr>
            <w:tcW w:w="1350" w:type="dxa"/>
            <w:tcBorders>
              <w:top w:val="single" w:sz="4" w:space="0" w:color="auto"/>
              <w:bottom w:val="single" w:sz="12" w:space="0" w:color="auto"/>
            </w:tcBorders>
            <w:shd w:val="clear" w:color="auto" w:fill="auto"/>
            <w:vAlign w:val="bottom"/>
          </w:tcPr>
          <w:p w:rsidR="00990587" w:rsidRPr="00A51215" w:rsidRDefault="00990587" w:rsidP="00A51215">
            <w:pPr>
              <w:spacing w:before="80" w:after="80" w:line="160" w:lineRule="exact"/>
              <w:jc w:val="right"/>
              <w:rPr>
                <w:i/>
                <w:sz w:val="14"/>
                <w:szCs w:val="14"/>
              </w:rPr>
            </w:pPr>
            <w:r w:rsidRPr="00A51215">
              <w:rPr>
                <w:i/>
                <w:sz w:val="14"/>
                <w:szCs w:val="14"/>
              </w:rPr>
              <w:t>Pourcentage</w:t>
            </w:r>
          </w:p>
        </w:tc>
        <w:tc>
          <w:tcPr>
            <w:tcW w:w="1440" w:type="dxa"/>
            <w:tcBorders>
              <w:top w:val="single" w:sz="4" w:space="0" w:color="auto"/>
              <w:bottom w:val="single" w:sz="12" w:space="0" w:color="auto"/>
            </w:tcBorders>
            <w:shd w:val="clear" w:color="auto" w:fill="auto"/>
            <w:vAlign w:val="bottom"/>
          </w:tcPr>
          <w:p w:rsidR="00990587" w:rsidRPr="00A51215" w:rsidRDefault="00990587" w:rsidP="00A51215">
            <w:pPr>
              <w:spacing w:before="80" w:after="80" w:line="160" w:lineRule="exact"/>
              <w:jc w:val="right"/>
              <w:rPr>
                <w:i/>
                <w:sz w:val="14"/>
                <w:szCs w:val="14"/>
              </w:rPr>
            </w:pPr>
            <w:r w:rsidRPr="00A51215">
              <w:rPr>
                <w:i/>
                <w:sz w:val="14"/>
                <w:szCs w:val="14"/>
              </w:rPr>
              <w:t>Femmes</w:t>
            </w:r>
          </w:p>
        </w:tc>
        <w:tc>
          <w:tcPr>
            <w:tcW w:w="1053" w:type="dxa"/>
            <w:tcBorders>
              <w:top w:val="single" w:sz="4" w:space="0" w:color="auto"/>
              <w:bottom w:val="single" w:sz="12" w:space="0" w:color="auto"/>
            </w:tcBorders>
            <w:shd w:val="clear" w:color="auto" w:fill="auto"/>
            <w:vAlign w:val="bottom"/>
          </w:tcPr>
          <w:p w:rsidR="00990587" w:rsidRPr="00A51215" w:rsidRDefault="00990587" w:rsidP="00A51215">
            <w:pPr>
              <w:spacing w:before="80" w:after="80" w:line="160" w:lineRule="exact"/>
              <w:jc w:val="right"/>
              <w:rPr>
                <w:i/>
                <w:sz w:val="14"/>
                <w:szCs w:val="14"/>
              </w:rPr>
            </w:pPr>
            <w:r w:rsidRPr="00A51215">
              <w:rPr>
                <w:i/>
                <w:sz w:val="14"/>
                <w:szCs w:val="14"/>
              </w:rPr>
              <w:t>Pourcentage</w:t>
            </w:r>
          </w:p>
        </w:tc>
      </w:tr>
      <w:tr w:rsidR="00990587" w:rsidRPr="00545BB6">
        <w:trPr>
          <w:trHeight w:hRule="exact" w:val="115"/>
          <w:tblHeader/>
        </w:trPr>
        <w:tc>
          <w:tcPr>
            <w:tcW w:w="335" w:type="dxa"/>
            <w:tcBorders>
              <w:top w:val="single" w:sz="12" w:space="0" w:color="auto"/>
            </w:tcBorders>
            <w:shd w:val="clear" w:color="auto" w:fill="auto"/>
            <w:vAlign w:val="bottom"/>
          </w:tcPr>
          <w:p w:rsidR="00990587" w:rsidRPr="00545BB6" w:rsidRDefault="00990587" w:rsidP="00990587">
            <w:pPr>
              <w:suppressAutoHyphens/>
              <w:spacing w:before="40" w:beforeAutospacing="1" w:after="40" w:afterAutospacing="1" w:line="210" w:lineRule="exact"/>
              <w:ind w:left="-648" w:right="43" w:firstLine="648"/>
              <w:jc w:val="both"/>
              <w:rPr>
                <w:sz w:val="17"/>
                <w:szCs w:val="24"/>
              </w:rPr>
            </w:pPr>
          </w:p>
        </w:tc>
        <w:tc>
          <w:tcPr>
            <w:tcW w:w="1818" w:type="dxa"/>
            <w:tcBorders>
              <w:top w:val="single" w:sz="12" w:space="0" w:color="auto"/>
            </w:tcBorders>
            <w:shd w:val="clear" w:color="auto" w:fill="auto"/>
            <w:vAlign w:val="bottom"/>
          </w:tcPr>
          <w:p w:rsidR="00990587" w:rsidRPr="00545BB6" w:rsidRDefault="00990587" w:rsidP="00990587">
            <w:pPr>
              <w:suppressAutoHyphens/>
              <w:spacing w:before="40" w:beforeAutospacing="1" w:after="40" w:afterAutospacing="1" w:line="210" w:lineRule="exact"/>
              <w:ind w:right="43"/>
              <w:jc w:val="right"/>
              <w:rPr>
                <w:sz w:val="17"/>
                <w:szCs w:val="24"/>
              </w:rPr>
            </w:pPr>
          </w:p>
        </w:tc>
        <w:tc>
          <w:tcPr>
            <w:tcW w:w="1350" w:type="dxa"/>
            <w:tcBorders>
              <w:top w:val="single" w:sz="12" w:space="0" w:color="auto"/>
            </w:tcBorders>
            <w:shd w:val="clear" w:color="auto" w:fill="auto"/>
            <w:vAlign w:val="bottom"/>
          </w:tcPr>
          <w:p w:rsidR="00990587" w:rsidRPr="00545BB6" w:rsidRDefault="00990587" w:rsidP="00A51215">
            <w:pPr>
              <w:suppressAutoHyphens/>
              <w:spacing w:before="40" w:beforeAutospacing="1" w:after="40" w:afterAutospacing="1" w:line="210" w:lineRule="exact"/>
              <w:ind w:right="43"/>
              <w:jc w:val="right"/>
              <w:rPr>
                <w:sz w:val="17"/>
                <w:szCs w:val="24"/>
              </w:rPr>
            </w:pPr>
          </w:p>
        </w:tc>
        <w:tc>
          <w:tcPr>
            <w:tcW w:w="1350" w:type="dxa"/>
            <w:tcBorders>
              <w:top w:val="single" w:sz="12" w:space="0" w:color="auto"/>
            </w:tcBorders>
            <w:shd w:val="clear" w:color="auto" w:fill="auto"/>
            <w:vAlign w:val="bottom"/>
          </w:tcPr>
          <w:p w:rsidR="00990587" w:rsidRPr="00545BB6" w:rsidRDefault="00990587" w:rsidP="00A51215">
            <w:pPr>
              <w:suppressAutoHyphens/>
              <w:spacing w:before="40" w:beforeAutospacing="1" w:after="40" w:afterAutospacing="1" w:line="210" w:lineRule="exact"/>
              <w:ind w:right="43"/>
              <w:jc w:val="right"/>
              <w:rPr>
                <w:sz w:val="17"/>
                <w:szCs w:val="24"/>
              </w:rPr>
            </w:pPr>
          </w:p>
        </w:tc>
        <w:tc>
          <w:tcPr>
            <w:tcW w:w="1440" w:type="dxa"/>
            <w:tcBorders>
              <w:top w:val="single" w:sz="12" w:space="0" w:color="auto"/>
            </w:tcBorders>
            <w:shd w:val="clear" w:color="auto" w:fill="auto"/>
            <w:vAlign w:val="bottom"/>
          </w:tcPr>
          <w:p w:rsidR="00990587" w:rsidRPr="00545BB6" w:rsidRDefault="00990587" w:rsidP="00A51215">
            <w:pPr>
              <w:suppressAutoHyphens/>
              <w:spacing w:before="40" w:beforeAutospacing="1" w:after="40" w:afterAutospacing="1" w:line="210" w:lineRule="exact"/>
              <w:ind w:right="43"/>
              <w:jc w:val="right"/>
              <w:rPr>
                <w:sz w:val="17"/>
                <w:szCs w:val="24"/>
              </w:rPr>
            </w:pPr>
          </w:p>
        </w:tc>
        <w:tc>
          <w:tcPr>
            <w:tcW w:w="1053" w:type="dxa"/>
            <w:tcBorders>
              <w:top w:val="single" w:sz="12" w:space="0" w:color="auto"/>
            </w:tcBorders>
            <w:shd w:val="clear" w:color="auto" w:fill="auto"/>
            <w:vAlign w:val="bottom"/>
          </w:tcPr>
          <w:p w:rsidR="00990587" w:rsidRPr="00545BB6" w:rsidRDefault="00990587" w:rsidP="00A51215">
            <w:pPr>
              <w:suppressAutoHyphens/>
              <w:spacing w:before="40" w:beforeAutospacing="1" w:after="40" w:afterAutospacing="1" w:line="210" w:lineRule="exact"/>
              <w:ind w:right="43"/>
              <w:jc w:val="right"/>
              <w:rPr>
                <w:sz w:val="17"/>
                <w:szCs w:val="24"/>
              </w:rPr>
            </w:pPr>
          </w:p>
        </w:tc>
      </w:tr>
      <w:tr w:rsidR="00927705" w:rsidRPr="00545BB6">
        <w:tc>
          <w:tcPr>
            <w:tcW w:w="335" w:type="dxa"/>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left="-648" w:right="43" w:firstLine="648"/>
              <w:jc w:val="both"/>
              <w:rPr>
                <w:sz w:val="17"/>
                <w:szCs w:val="24"/>
              </w:rPr>
            </w:pPr>
            <w:r w:rsidRPr="00545BB6">
              <w:rPr>
                <w:sz w:val="17"/>
                <w:szCs w:val="24"/>
              </w:rPr>
              <w:t>1</w:t>
            </w:r>
            <w:r w:rsidR="00A51215">
              <w:rPr>
                <w:sz w:val="17"/>
                <w:szCs w:val="24"/>
              </w:rPr>
              <w:t>.</w:t>
            </w:r>
          </w:p>
        </w:tc>
        <w:tc>
          <w:tcPr>
            <w:tcW w:w="1818" w:type="dxa"/>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rPr>
                <w:sz w:val="17"/>
                <w:szCs w:val="24"/>
              </w:rPr>
            </w:pPr>
            <w:r w:rsidRPr="00545BB6">
              <w:rPr>
                <w:sz w:val="17"/>
                <w:szCs w:val="24"/>
              </w:rPr>
              <w:t xml:space="preserve">Secteur public </w:t>
            </w:r>
          </w:p>
        </w:tc>
        <w:tc>
          <w:tcPr>
            <w:tcW w:w="1350" w:type="dxa"/>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146 164</w:t>
            </w:r>
          </w:p>
        </w:tc>
        <w:tc>
          <w:tcPr>
            <w:tcW w:w="1350" w:type="dxa"/>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66,26</w:t>
            </w:r>
          </w:p>
        </w:tc>
        <w:tc>
          <w:tcPr>
            <w:tcW w:w="1440" w:type="dxa"/>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74 411</w:t>
            </w:r>
          </w:p>
        </w:tc>
        <w:tc>
          <w:tcPr>
            <w:tcW w:w="1053" w:type="dxa"/>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33,74</w:t>
            </w:r>
          </w:p>
        </w:tc>
      </w:tr>
      <w:tr w:rsidR="00927705" w:rsidRPr="00545BB6">
        <w:tc>
          <w:tcPr>
            <w:tcW w:w="335" w:type="dxa"/>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2</w:t>
            </w:r>
            <w:r w:rsidR="00A51215">
              <w:rPr>
                <w:sz w:val="17"/>
                <w:szCs w:val="24"/>
              </w:rPr>
              <w:t>.</w:t>
            </w:r>
          </w:p>
        </w:tc>
        <w:tc>
          <w:tcPr>
            <w:tcW w:w="1818" w:type="dxa"/>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rPr>
                <w:sz w:val="17"/>
                <w:szCs w:val="24"/>
              </w:rPr>
            </w:pPr>
            <w:r w:rsidRPr="00545BB6">
              <w:rPr>
                <w:sz w:val="17"/>
                <w:szCs w:val="24"/>
              </w:rPr>
              <w:t>Coopératives</w:t>
            </w:r>
          </w:p>
        </w:tc>
        <w:tc>
          <w:tcPr>
            <w:tcW w:w="1350" w:type="dxa"/>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2 570</w:t>
            </w:r>
          </w:p>
        </w:tc>
        <w:tc>
          <w:tcPr>
            <w:tcW w:w="1350" w:type="dxa"/>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48,06</w:t>
            </w:r>
          </w:p>
        </w:tc>
        <w:tc>
          <w:tcPr>
            <w:tcW w:w="1440" w:type="dxa"/>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2 778</w:t>
            </w:r>
          </w:p>
        </w:tc>
        <w:tc>
          <w:tcPr>
            <w:tcW w:w="1053" w:type="dxa"/>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51,94</w:t>
            </w:r>
          </w:p>
        </w:tc>
      </w:tr>
      <w:tr w:rsidR="00927705" w:rsidRPr="00545BB6">
        <w:tc>
          <w:tcPr>
            <w:tcW w:w="335" w:type="dxa"/>
            <w:tcBorders>
              <w:bottom w:val="single" w:sz="4" w:space="0" w:color="auto"/>
            </w:tcBorders>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3</w:t>
            </w:r>
            <w:r w:rsidR="00A51215">
              <w:rPr>
                <w:sz w:val="17"/>
                <w:szCs w:val="24"/>
              </w:rPr>
              <w:t>.</w:t>
            </w:r>
          </w:p>
        </w:tc>
        <w:tc>
          <w:tcPr>
            <w:tcW w:w="1818" w:type="dxa"/>
            <w:tcBorders>
              <w:bottom w:val="single" w:sz="4" w:space="0" w:color="auto"/>
            </w:tcBorders>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rPr>
                <w:sz w:val="17"/>
                <w:szCs w:val="24"/>
              </w:rPr>
            </w:pPr>
            <w:r w:rsidRPr="00545BB6">
              <w:rPr>
                <w:sz w:val="17"/>
                <w:szCs w:val="24"/>
              </w:rPr>
              <w:t>Secteur privé</w:t>
            </w:r>
          </w:p>
        </w:tc>
        <w:tc>
          <w:tcPr>
            <w:tcW w:w="1350" w:type="dxa"/>
            <w:tcBorders>
              <w:bottom w:val="single" w:sz="4" w:space="0" w:color="auto"/>
            </w:tcBorders>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137 877</w:t>
            </w:r>
          </w:p>
        </w:tc>
        <w:tc>
          <w:tcPr>
            <w:tcW w:w="1350" w:type="dxa"/>
            <w:tcBorders>
              <w:bottom w:val="single" w:sz="4" w:space="0" w:color="auto"/>
            </w:tcBorders>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50,69</w:t>
            </w:r>
          </w:p>
        </w:tc>
        <w:tc>
          <w:tcPr>
            <w:tcW w:w="1440" w:type="dxa"/>
            <w:tcBorders>
              <w:bottom w:val="single" w:sz="4" w:space="0" w:color="auto"/>
            </w:tcBorders>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134 107</w:t>
            </w:r>
          </w:p>
        </w:tc>
        <w:tc>
          <w:tcPr>
            <w:tcW w:w="1053" w:type="dxa"/>
            <w:tcBorders>
              <w:bottom w:val="single" w:sz="4" w:space="0" w:color="auto"/>
            </w:tcBorders>
            <w:shd w:val="clear" w:color="auto" w:fill="auto"/>
            <w:vAlign w:val="bottom"/>
          </w:tcPr>
          <w:p w:rsidR="00927705" w:rsidRPr="00545BB6" w:rsidRDefault="00927705" w:rsidP="00A51215">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49,31</w:t>
            </w:r>
          </w:p>
        </w:tc>
      </w:tr>
      <w:tr w:rsidR="00927705" w:rsidRPr="00545BB6">
        <w:tc>
          <w:tcPr>
            <w:tcW w:w="335" w:type="dxa"/>
            <w:tcBorders>
              <w:top w:val="single" w:sz="4" w:space="0" w:color="auto"/>
              <w:bottom w:val="single" w:sz="12" w:space="0" w:color="auto"/>
            </w:tcBorders>
            <w:shd w:val="clear" w:color="auto" w:fill="auto"/>
            <w:vAlign w:val="bottom"/>
          </w:tcPr>
          <w:p w:rsidR="00927705" w:rsidRPr="00545BB6" w:rsidRDefault="00927705" w:rsidP="00A51215">
            <w:pPr>
              <w:tabs>
                <w:tab w:val="left" w:pos="288"/>
                <w:tab w:val="left" w:pos="576"/>
                <w:tab w:val="left" w:pos="864"/>
                <w:tab w:val="left" w:pos="1152"/>
              </w:tabs>
              <w:suppressAutoHyphens/>
              <w:spacing w:before="61" w:after="61" w:line="210" w:lineRule="exact"/>
              <w:ind w:right="43"/>
              <w:jc w:val="both"/>
              <w:rPr>
                <w:b/>
                <w:sz w:val="17"/>
                <w:szCs w:val="24"/>
              </w:rPr>
            </w:pPr>
          </w:p>
        </w:tc>
        <w:tc>
          <w:tcPr>
            <w:tcW w:w="1818" w:type="dxa"/>
            <w:tcBorders>
              <w:top w:val="single" w:sz="4" w:space="0" w:color="auto"/>
              <w:bottom w:val="single" w:sz="12" w:space="0" w:color="auto"/>
            </w:tcBorders>
            <w:shd w:val="clear" w:color="auto" w:fill="auto"/>
            <w:vAlign w:val="bottom"/>
          </w:tcPr>
          <w:p w:rsidR="00927705" w:rsidRPr="00545BB6" w:rsidRDefault="00927705" w:rsidP="00A51215">
            <w:pPr>
              <w:tabs>
                <w:tab w:val="left" w:pos="288"/>
                <w:tab w:val="left" w:pos="576"/>
                <w:tab w:val="left" w:pos="864"/>
                <w:tab w:val="left" w:pos="1152"/>
              </w:tabs>
              <w:suppressAutoHyphens/>
              <w:spacing w:before="61" w:after="61" w:line="210" w:lineRule="exact"/>
              <w:ind w:right="43"/>
              <w:rPr>
                <w:b/>
                <w:sz w:val="17"/>
                <w:szCs w:val="24"/>
              </w:rPr>
            </w:pPr>
            <w:r w:rsidRPr="00545BB6">
              <w:rPr>
                <w:b/>
                <w:sz w:val="17"/>
                <w:szCs w:val="24"/>
              </w:rPr>
              <w:t>Total</w:t>
            </w:r>
          </w:p>
        </w:tc>
        <w:tc>
          <w:tcPr>
            <w:tcW w:w="1350" w:type="dxa"/>
            <w:tcBorders>
              <w:top w:val="single" w:sz="4" w:space="0" w:color="auto"/>
              <w:bottom w:val="single" w:sz="12" w:space="0" w:color="auto"/>
            </w:tcBorders>
            <w:shd w:val="clear" w:color="auto" w:fill="auto"/>
            <w:vAlign w:val="bottom"/>
          </w:tcPr>
          <w:p w:rsidR="00927705" w:rsidRPr="00545BB6" w:rsidRDefault="00927705" w:rsidP="00A51215">
            <w:pPr>
              <w:tabs>
                <w:tab w:val="left" w:pos="288"/>
                <w:tab w:val="left" w:pos="576"/>
                <w:tab w:val="left" w:pos="864"/>
                <w:tab w:val="left" w:pos="1152"/>
              </w:tabs>
              <w:suppressAutoHyphens/>
              <w:spacing w:before="61" w:after="61" w:line="210" w:lineRule="exact"/>
              <w:ind w:right="43"/>
              <w:jc w:val="right"/>
              <w:rPr>
                <w:b/>
                <w:sz w:val="17"/>
                <w:szCs w:val="24"/>
              </w:rPr>
            </w:pPr>
            <w:r w:rsidRPr="00545BB6">
              <w:rPr>
                <w:b/>
                <w:sz w:val="17"/>
                <w:szCs w:val="24"/>
              </w:rPr>
              <w:t>286 611</w:t>
            </w:r>
          </w:p>
        </w:tc>
        <w:tc>
          <w:tcPr>
            <w:tcW w:w="1350" w:type="dxa"/>
            <w:tcBorders>
              <w:top w:val="single" w:sz="4" w:space="0" w:color="auto"/>
              <w:bottom w:val="single" w:sz="12" w:space="0" w:color="auto"/>
            </w:tcBorders>
            <w:shd w:val="clear" w:color="auto" w:fill="auto"/>
            <w:vAlign w:val="bottom"/>
          </w:tcPr>
          <w:p w:rsidR="00927705" w:rsidRPr="00545BB6" w:rsidRDefault="00927705" w:rsidP="00A51215">
            <w:pPr>
              <w:tabs>
                <w:tab w:val="left" w:pos="288"/>
                <w:tab w:val="left" w:pos="576"/>
                <w:tab w:val="left" w:pos="864"/>
                <w:tab w:val="left" w:pos="1152"/>
              </w:tabs>
              <w:suppressAutoHyphens/>
              <w:spacing w:before="61" w:after="61" w:line="210" w:lineRule="exact"/>
              <w:ind w:right="43"/>
              <w:jc w:val="right"/>
              <w:rPr>
                <w:b/>
                <w:sz w:val="17"/>
                <w:szCs w:val="24"/>
              </w:rPr>
            </w:pPr>
            <w:r w:rsidRPr="00545BB6">
              <w:rPr>
                <w:b/>
                <w:sz w:val="17"/>
                <w:szCs w:val="24"/>
              </w:rPr>
              <w:t>57,56</w:t>
            </w:r>
          </w:p>
        </w:tc>
        <w:tc>
          <w:tcPr>
            <w:tcW w:w="1440" w:type="dxa"/>
            <w:tcBorders>
              <w:top w:val="single" w:sz="4" w:space="0" w:color="auto"/>
              <w:bottom w:val="single" w:sz="12" w:space="0" w:color="auto"/>
            </w:tcBorders>
            <w:shd w:val="clear" w:color="auto" w:fill="auto"/>
            <w:vAlign w:val="bottom"/>
          </w:tcPr>
          <w:p w:rsidR="00927705" w:rsidRPr="00545BB6" w:rsidRDefault="00927705" w:rsidP="00A51215">
            <w:pPr>
              <w:tabs>
                <w:tab w:val="left" w:pos="288"/>
                <w:tab w:val="left" w:pos="576"/>
                <w:tab w:val="left" w:pos="864"/>
                <w:tab w:val="left" w:pos="1152"/>
              </w:tabs>
              <w:suppressAutoHyphens/>
              <w:spacing w:before="61" w:after="61" w:line="210" w:lineRule="exact"/>
              <w:ind w:right="43"/>
              <w:jc w:val="right"/>
              <w:rPr>
                <w:b/>
                <w:sz w:val="17"/>
                <w:szCs w:val="24"/>
              </w:rPr>
            </w:pPr>
            <w:r w:rsidRPr="00545BB6">
              <w:rPr>
                <w:b/>
                <w:sz w:val="17"/>
                <w:szCs w:val="24"/>
              </w:rPr>
              <w:t>211 296</w:t>
            </w:r>
          </w:p>
        </w:tc>
        <w:tc>
          <w:tcPr>
            <w:tcW w:w="1053" w:type="dxa"/>
            <w:tcBorders>
              <w:top w:val="single" w:sz="4" w:space="0" w:color="auto"/>
              <w:bottom w:val="single" w:sz="12" w:space="0" w:color="auto"/>
            </w:tcBorders>
            <w:shd w:val="clear" w:color="auto" w:fill="auto"/>
            <w:vAlign w:val="bottom"/>
          </w:tcPr>
          <w:p w:rsidR="00927705" w:rsidRPr="00545BB6" w:rsidRDefault="00927705" w:rsidP="00A51215">
            <w:pPr>
              <w:tabs>
                <w:tab w:val="left" w:pos="288"/>
                <w:tab w:val="left" w:pos="576"/>
                <w:tab w:val="left" w:pos="864"/>
                <w:tab w:val="left" w:pos="1152"/>
              </w:tabs>
              <w:suppressAutoHyphens/>
              <w:spacing w:before="61" w:after="61" w:line="210" w:lineRule="exact"/>
              <w:ind w:right="43"/>
              <w:jc w:val="right"/>
              <w:rPr>
                <w:b/>
                <w:sz w:val="17"/>
                <w:szCs w:val="24"/>
              </w:rPr>
            </w:pPr>
            <w:r w:rsidRPr="00545BB6">
              <w:rPr>
                <w:b/>
                <w:sz w:val="17"/>
                <w:szCs w:val="24"/>
              </w:rPr>
              <w:t>42,44</w:t>
            </w:r>
          </w:p>
        </w:tc>
      </w:tr>
    </w:tbl>
    <w:p w:rsidR="00DB55F1" w:rsidRPr="00DB55F1" w:rsidRDefault="00DB55F1" w:rsidP="00DB55F1">
      <w:pPr>
        <w:pStyle w:val="SingleTxt"/>
        <w:spacing w:after="0" w:line="120" w:lineRule="exact"/>
        <w:rPr>
          <w:sz w:val="10"/>
        </w:rPr>
      </w:pPr>
    </w:p>
    <w:p w:rsidR="00DB55F1" w:rsidRPr="00DB55F1" w:rsidRDefault="00DB55F1" w:rsidP="00DB55F1">
      <w:pPr>
        <w:pStyle w:val="SingleTxt"/>
        <w:spacing w:after="0" w:line="120" w:lineRule="exact"/>
        <w:rPr>
          <w:sz w:val="10"/>
        </w:rPr>
      </w:pPr>
    </w:p>
    <w:p w:rsidR="00DB55F1" w:rsidRPr="00DB55F1" w:rsidRDefault="00DB55F1" w:rsidP="00DB55F1">
      <w:pPr>
        <w:pStyle w:val="SingleTxt"/>
        <w:spacing w:after="0" w:line="120" w:lineRule="exact"/>
        <w:rPr>
          <w:sz w:val="10"/>
        </w:rPr>
      </w:pPr>
    </w:p>
    <w:p w:rsidR="00927705" w:rsidRDefault="00FF39F2" w:rsidP="00FF39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7705" w:rsidRPr="00545BB6">
        <w:t xml:space="preserve">Pourcentage de personnes actives assurées dans le </w:t>
      </w:r>
      <w:r w:rsidR="005F6756" w:rsidRPr="00545BB6">
        <w:t>secteur</w:t>
      </w:r>
      <w:r w:rsidR="005F00B8">
        <w:t xml:space="preserve"> public,</w:t>
      </w:r>
      <w:r w:rsidR="005F00B8">
        <w:br/>
      </w:r>
      <w:r w:rsidR="00927705" w:rsidRPr="00545BB6">
        <w:t>par sexe</w:t>
      </w:r>
    </w:p>
    <w:p w:rsidR="00FF39F2" w:rsidRPr="00FF39F2" w:rsidRDefault="00FF39F2" w:rsidP="00FF39F2">
      <w:pPr>
        <w:pStyle w:val="SingleTxt"/>
        <w:spacing w:after="0" w:line="120" w:lineRule="exact"/>
        <w:rPr>
          <w:sz w:val="10"/>
        </w:rPr>
      </w:pPr>
    </w:p>
    <w:p w:rsidR="00FF39F2" w:rsidRPr="00FF39F2" w:rsidRDefault="00FF39F2" w:rsidP="00FF39F2">
      <w:pPr>
        <w:pStyle w:val="SingleTxt"/>
        <w:spacing w:after="0" w:line="120" w:lineRule="exact"/>
        <w:rPr>
          <w:sz w:val="10"/>
        </w:rPr>
      </w:pPr>
    </w:p>
    <w:p w:rsidR="00FF39F2" w:rsidRDefault="00DC0A05" w:rsidP="00FF39F2">
      <w:pPr>
        <w:pStyle w:val="SingleTxt"/>
        <w:spacing w:line="240" w:lineRule="auto"/>
        <w:jc w:val="center"/>
      </w:pPr>
      <w:r>
        <w:object w:dxaOrig="5586" w:dyaOrig="2850">
          <v:shape id="_x0000_i1032" type="#_x0000_t75" style="width:279pt;height:142.5pt" o:ole="">
            <v:imagedata r:id="rId28" o:title=""/>
          </v:shape>
          <o:OLEObject Type="Embed" ProgID="MSGraph.Chart.8" ShapeID="_x0000_i1032" DrawAspect="Content" ObjectID="_1418860528" r:id="rId29">
            <o:FieldCodes>\s</o:FieldCodes>
          </o:OLEObject>
        </w:object>
      </w:r>
    </w:p>
    <w:p w:rsidR="005F00B8" w:rsidRPr="005F00B8" w:rsidRDefault="005F00B8" w:rsidP="005F00B8">
      <w:pPr>
        <w:pStyle w:val="SingleTxt"/>
        <w:spacing w:after="0" w:line="120" w:lineRule="exact"/>
        <w:rPr>
          <w:sz w:val="10"/>
        </w:rPr>
      </w:pPr>
    </w:p>
    <w:p w:rsidR="005F00B8" w:rsidRPr="005F00B8" w:rsidRDefault="005F00B8" w:rsidP="005F00B8">
      <w:pPr>
        <w:pStyle w:val="SingleTxt"/>
        <w:spacing w:after="0" w:line="120" w:lineRule="exact"/>
        <w:rPr>
          <w:sz w:val="10"/>
        </w:rPr>
      </w:pPr>
    </w:p>
    <w:p w:rsidR="00927705" w:rsidRDefault="00DB55F1" w:rsidP="005F00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5F00B8">
        <w:tab/>
      </w:r>
      <w:r w:rsidR="005F00B8">
        <w:tab/>
      </w:r>
      <w:r w:rsidR="00927705" w:rsidRPr="00545BB6">
        <w:t>Pourcentage de personnes actives assurées dans le secteur des coopératives</w:t>
      </w:r>
      <w:r w:rsidR="005F00B8">
        <w:t>,</w:t>
      </w:r>
      <w:r w:rsidR="00927705" w:rsidRPr="00545BB6">
        <w:t xml:space="preserve"> </w:t>
      </w:r>
      <w:r w:rsidR="005F00B8">
        <w:br/>
      </w:r>
      <w:r w:rsidR="00CC70BB">
        <w:t>par sexe</w:t>
      </w:r>
    </w:p>
    <w:p w:rsidR="005F00B8" w:rsidRPr="005F00B8" w:rsidRDefault="005F00B8" w:rsidP="005F00B8">
      <w:pPr>
        <w:pStyle w:val="SingleTxt"/>
        <w:spacing w:after="0" w:line="120" w:lineRule="exact"/>
        <w:rPr>
          <w:sz w:val="10"/>
        </w:rPr>
      </w:pPr>
    </w:p>
    <w:p w:rsidR="005F00B8" w:rsidRPr="005F00B8" w:rsidRDefault="005F00B8" w:rsidP="005F00B8">
      <w:pPr>
        <w:pStyle w:val="SingleTxt"/>
        <w:spacing w:after="0" w:line="120" w:lineRule="exact"/>
        <w:rPr>
          <w:sz w:val="10"/>
        </w:rPr>
      </w:pPr>
    </w:p>
    <w:p w:rsidR="005F00B8" w:rsidRDefault="005159CD" w:rsidP="005F00B8">
      <w:pPr>
        <w:pStyle w:val="SingleTxt"/>
        <w:spacing w:line="240" w:lineRule="auto"/>
        <w:jc w:val="center"/>
      </w:pPr>
      <w:r>
        <w:object w:dxaOrig="5586" w:dyaOrig="2850">
          <v:shape id="_x0000_i1033" type="#_x0000_t75" style="width:279pt;height:142.5pt" o:ole="">
            <v:imagedata r:id="rId30" o:title=""/>
          </v:shape>
          <o:OLEObject Type="Embed" ProgID="MSGraph.Chart.8" ShapeID="_x0000_i1033" DrawAspect="Content" ObjectID="_1418860529" r:id="rId31">
            <o:FieldCodes>\s</o:FieldCodes>
          </o:OLEObject>
        </w:object>
      </w:r>
    </w:p>
    <w:p w:rsidR="00CC70BB" w:rsidRDefault="00CC70BB" w:rsidP="00CC70BB">
      <w:pPr>
        <w:pStyle w:val="SingleTxt"/>
        <w:spacing w:after="0" w:line="120" w:lineRule="exact"/>
        <w:rPr>
          <w:sz w:val="10"/>
        </w:rPr>
      </w:pPr>
    </w:p>
    <w:p w:rsidR="00CC70BB" w:rsidRPr="00CC70BB" w:rsidRDefault="00CC70BB" w:rsidP="00CC70BB">
      <w:pPr>
        <w:pStyle w:val="SingleTxt"/>
        <w:spacing w:after="0" w:line="120" w:lineRule="exact"/>
        <w:rPr>
          <w:sz w:val="10"/>
        </w:rPr>
      </w:pPr>
    </w:p>
    <w:p w:rsidR="00927705" w:rsidRDefault="00CC70BB" w:rsidP="00CC70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90587" w:rsidRPr="00545BB6">
        <w:tab/>
      </w:r>
      <w:r w:rsidR="00927705" w:rsidRPr="00545BB6">
        <w:t xml:space="preserve">Pourcentage de personnes actives assurées dans le </w:t>
      </w:r>
      <w:r w:rsidR="005F6756" w:rsidRPr="00545BB6">
        <w:t>secteur</w:t>
      </w:r>
      <w:r w:rsidR="00927705" w:rsidRPr="00545BB6">
        <w:t xml:space="preserve"> privé</w:t>
      </w:r>
      <w:r>
        <w:t>,</w:t>
      </w:r>
      <w:r>
        <w:br/>
      </w:r>
      <w:r w:rsidR="00927705" w:rsidRPr="00545BB6">
        <w:t>par sexe</w:t>
      </w:r>
    </w:p>
    <w:p w:rsidR="00CC70BB" w:rsidRPr="00CC70BB" w:rsidRDefault="00CC70BB" w:rsidP="00CC70BB">
      <w:pPr>
        <w:pStyle w:val="SingleTxt"/>
        <w:spacing w:after="0" w:line="120" w:lineRule="exact"/>
        <w:rPr>
          <w:sz w:val="10"/>
        </w:rPr>
      </w:pPr>
    </w:p>
    <w:p w:rsidR="00CC70BB" w:rsidRPr="00CC70BB" w:rsidRDefault="00CC70BB" w:rsidP="00CC70BB">
      <w:pPr>
        <w:pStyle w:val="SingleTxt"/>
        <w:spacing w:after="0" w:line="120" w:lineRule="exact"/>
        <w:rPr>
          <w:sz w:val="10"/>
        </w:rPr>
      </w:pPr>
    </w:p>
    <w:p w:rsidR="00CC70BB" w:rsidRDefault="00960437" w:rsidP="00CC70BB">
      <w:pPr>
        <w:pStyle w:val="SingleTxt"/>
        <w:spacing w:line="240" w:lineRule="auto"/>
        <w:jc w:val="center"/>
      </w:pPr>
      <w:r>
        <w:object w:dxaOrig="5586" w:dyaOrig="2850">
          <v:shape id="_x0000_i1034" type="#_x0000_t75" style="width:279pt;height:142.5pt" o:ole="">
            <v:imagedata r:id="rId32" o:title=""/>
          </v:shape>
          <o:OLEObject Type="Embed" ProgID="MSGraph.Chart.8" ShapeID="_x0000_i1034" DrawAspect="Content" ObjectID="_1418860530" r:id="rId33">
            <o:FieldCodes>\s</o:FieldCodes>
          </o:OLEObject>
        </w:object>
      </w:r>
    </w:p>
    <w:p w:rsidR="00960437" w:rsidRPr="00960437" w:rsidRDefault="00960437" w:rsidP="00960437">
      <w:pPr>
        <w:pStyle w:val="SingleTxt"/>
        <w:spacing w:after="0" w:line="120" w:lineRule="exact"/>
        <w:rPr>
          <w:sz w:val="10"/>
        </w:rPr>
      </w:pPr>
    </w:p>
    <w:p w:rsidR="00927705" w:rsidRPr="00545BB6" w:rsidRDefault="00927705" w:rsidP="00960437">
      <w:pPr>
        <w:pStyle w:val="SingleTxt"/>
        <w:numPr>
          <w:ilvl w:val="0"/>
          <w:numId w:val="24"/>
        </w:numPr>
      </w:pPr>
      <w:r w:rsidRPr="00545BB6">
        <w:t>Conformément au Régime de la sécurité sociale, les employés ont droit aux soins médicaux gratuits, aux repas gratuits pendant le traitement, au remboursement des médicaments, à une allocation couvrant leurs frais de déplacement pour se rendre à l</w:t>
      </w:r>
      <w:r w:rsidR="00E150E5">
        <w:t>’</w:t>
      </w:r>
      <w:r w:rsidRPr="00545BB6">
        <w:t>hôpital, à une indemnité financière pendant la période d</w:t>
      </w:r>
      <w:r w:rsidR="00E150E5">
        <w:t>’</w:t>
      </w:r>
      <w:r w:rsidRPr="00545BB6">
        <w:t>arrêt pour cause de maladie ou d</w:t>
      </w:r>
      <w:r w:rsidR="00E150E5">
        <w:t>’</w:t>
      </w:r>
      <w:r w:rsidRPr="00545BB6">
        <w:t>accident du travail, à un congé de maternité et à une allocation-décès.</w:t>
      </w:r>
      <w:r w:rsidR="00596822" w:rsidRPr="00545BB6">
        <w:t xml:space="preserve"> </w:t>
      </w:r>
      <w:r w:rsidRPr="00545BB6">
        <w:t>Les hommes et les femmes ont droit à l</w:t>
      </w:r>
      <w:r w:rsidR="00E150E5">
        <w:t>’</w:t>
      </w:r>
      <w:r w:rsidRPr="00545BB6">
        <w:t>assurance en cas d</w:t>
      </w:r>
      <w:r w:rsidR="00E150E5">
        <w:t>’</w:t>
      </w:r>
      <w:r w:rsidRPr="00545BB6">
        <w:t>accident du travail ou de maladie professionnelle.</w:t>
      </w:r>
      <w:r w:rsidR="00596822" w:rsidRPr="00545BB6">
        <w:t xml:space="preserve"> </w:t>
      </w:r>
      <w:r w:rsidRPr="00545BB6">
        <w:t>Les soins médicaux gratuits pour toutes les personnes assurées sont également couverts directement par cette loi.</w:t>
      </w:r>
      <w:r w:rsidR="00596822" w:rsidRPr="00545BB6">
        <w:t xml:space="preserve"> </w:t>
      </w:r>
      <w:r w:rsidRPr="00545BB6">
        <w:t>Celle-ci autorise également la personne (homme ou femme) assurée à bénéficier d</w:t>
      </w:r>
      <w:r w:rsidR="00E150E5">
        <w:t>’</w:t>
      </w:r>
      <w:r w:rsidRPr="00545BB6">
        <w:t>une indemnité de maladie équivalant à (17) semaines de cotisations durant les 26 semaines précédant immédiatement le début de l</w:t>
      </w:r>
      <w:r w:rsidR="00E150E5">
        <w:t>’</w:t>
      </w:r>
      <w:r w:rsidRPr="00545BB6">
        <w:t>invalidité</w:t>
      </w:r>
      <w:r w:rsidR="004B73C3" w:rsidRPr="00545BB6">
        <w:t>;</w:t>
      </w:r>
      <w:r w:rsidRPr="00545BB6">
        <w:t xml:space="preserve"> une prestation en espèces d</w:t>
      </w:r>
      <w:r w:rsidR="00E150E5">
        <w:t>’</w:t>
      </w:r>
      <w:r w:rsidRPr="00545BB6">
        <w:t>un maximum de 26 semaine à la moitié du salaire est également prévue pendant l</w:t>
      </w:r>
      <w:r w:rsidR="00E150E5">
        <w:t>’</w:t>
      </w:r>
      <w:r w:rsidRPr="00545BB6">
        <w:t>absence due à la maladie ou à la maternité.</w:t>
      </w:r>
      <w:r w:rsidR="00596822" w:rsidRPr="00545BB6">
        <w:t xml:space="preserve"> </w:t>
      </w:r>
      <w:r w:rsidRPr="00545BB6">
        <w:t>Toutes les personnes assurées ont droit à la gratuité des soins médicaux.</w:t>
      </w:r>
      <w:r w:rsidR="00596822" w:rsidRPr="00545BB6">
        <w:t xml:space="preserve"> </w:t>
      </w:r>
      <w:r w:rsidRPr="00545BB6">
        <w:t>Les catégories de prestations en espèces suivantes sont accordées aux personnes assurées :</w:t>
      </w:r>
    </w:p>
    <w:p w:rsidR="00927705" w:rsidRPr="00545BB6" w:rsidRDefault="00927705" w:rsidP="00C65CDD">
      <w:pPr>
        <w:pStyle w:val="SingleTxt"/>
      </w:pPr>
      <w:r w:rsidRPr="00545BB6">
        <w:tab/>
        <w:t>a)</w:t>
      </w:r>
      <w:r w:rsidRPr="00545BB6">
        <w:tab/>
        <w:t>Maladie</w:t>
      </w:r>
      <w:r w:rsidR="00960437">
        <w:t>;</w:t>
      </w:r>
    </w:p>
    <w:p w:rsidR="00927705" w:rsidRPr="00545BB6" w:rsidRDefault="00927705" w:rsidP="00C65CDD">
      <w:pPr>
        <w:pStyle w:val="SingleTxt"/>
      </w:pPr>
      <w:r w:rsidRPr="00545BB6">
        <w:tab/>
        <w:t>b)</w:t>
      </w:r>
      <w:r w:rsidRPr="00545BB6">
        <w:tab/>
        <w:t>Maternité</w:t>
      </w:r>
      <w:r w:rsidR="00960437">
        <w:t>;</w:t>
      </w:r>
    </w:p>
    <w:p w:rsidR="00927705" w:rsidRPr="00545BB6" w:rsidRDefault="00927705" w:rsidP="00C65CDD">
      <w:pPr>
        <w:pStyle w:val="SingleTxt"/>
      </w:pPr>
      <w:r w:rsidRPr="00545BB6">
        <w:tab/>
        <w:t>c)</w:t>
      </w:r>
      <w:r w:rsidRPr="00545BB6">
        <w:tab/>
        <w:t>Décès</w:t>
      </w:r>
      <w:r w:rsidR="00960437">
        <w:t>;</w:t>
      </w:r>
    </w:p>
    <w:p w:rsidR="00927705" w:rsidRPr="00545BB6" w:rsidRDefault="00927705" w:rsidP="00C65CDD">
      <w:pPr>
        <w:pStyle w:val="SingleTxt"/>
      </w:pPr>
      <w:r w:rsidRPr="00545BB6">
        <w:tab/>
        <w:t>d)</w:t>
      </w:r>
      <w:r w:rsidRPr="00545BB6">
        <w:tab/>
      </w:r>
      <w:r w:rsidR="005F6756" w:rsidRPr="00545BB6">
        <w:t>Invalidité</w:t>
      </w:r>
      <w:r w:rsidRPr="00545BB6">
        <w:t xml:space="preserve"> temporaire</w:t>
      </w:r>
      <w:r w:rsidR="00960437">
        <w:t>;</w:t>
      </w:r>
    </w:p>
    <w:p w:rsidR="00927705" w:rsidRPr="00545BB6" w:rsidRDefault="00927705" w:rsidP="00C65CDD">
      <w:pPr>
        <w:pStyle w:val="SingleTxt"/>
      </w:pPr>
      <w:r w:rsidRPr="00545BB6">
        <w:tab/>
        <w:t>e)</w:t>
      </w:r>
      <w:r w:rsidRPr="00545BB6">
        <w:tab/>
        <w:t>Invalidité permanente</w:t>
      </w:r>
      <w:r w:rsidR="00960437">
        <w:t>;</w:t>
      </w:r>
    </w:p>
    <w:p w:rsidR="00927705" w:rsidRPr="00545BB6" w:rsidRDefault="00927705" w:rsidP="00C65CDD">
      <w:pPr>
        <w:pStyle w:val="SingleTxt"/>
      </w:pPr>
      <w:r w:rsidRPr="00545BB6">
        <w:tab/>
        <w:t>f)</w:t>
      </w:r>
      <w:r w:rsidRPr="00545BB6">
        <w:tab/>
        <w:t>Pensions de réversion</w:t>
      </w:r>
      <w:r w:rsidR="00960437">
        <w:t>.</w:t>
      </w:r>
    </w:p>
    <w:p w:rsidR="00927705" w:rsidRPr="00545BB6" w:rsidRDefault="00927705" w:rsidP="00960437">
      <w:pPr>
        <w:pStyle w:val="SingleTxt"/>
        <w:numPr>
          <w:ilvl w:val="0"/>
          <w:numId w:val="24"/>
        </w:numPr>
      </w:pPr>
      <w:r w:rsidRPr="00545BB6">
        <w:t>Les femmes enceintes ont droit à un total de 12 semaines de congé de maternité (six semaines avant et six semaines après l</w:t>
      </w:r>
      <w:r w:rsidR="00E150E5">
        <w:t>’</w:t>
      </w:r>
      <w:r w:rsidRPr="00545BB6">
        <w:t>accouchement) et à une allocation de maternité équivalant aux deux-tiers de son salaire.</w:t>
      </w:r>
      <w:r w:rsidR="00596822" w:rsidRPr="00545BB6">
        <w:t xml:space="preserve"> </w:t>
      </w:r>
      <w:r w:rsidRPr="00545BB6">
        <w:t>Les enfants sont suivis gratuitement jusqu</w:t>
      </w:r>
      <w:r w:rsidR="00E150E5">
        <w:t>’</w:t>
      </w:r>
      <w:r w:rsidRPr="00545BB6">
        <w:t>à l</w:t>
      </w:r>
      <w:r w:rsidR="00E150E5">
        <w:t>’</w:t>
      </w:r>
      <w:r w:rsidRPr="00545BB6">
        <w:t>âge de six mois par un pédiatre.</w:t>
      </w:r>
    </w:p>
    <w:p w:rsidR="00927705" w:rsidRPr="00545BB6" w:rsidRDefault="00927705" w:rsidP="00960437">
      <w:pPr>
        <w:pStyle w:val="SingleTxt"/>
        <w:numPr>
          <w:ilvl w:val="0"/>
          <w:numId w:val="24"/>
        </w:numPr>
      </w:pPr>
      <w:r w:rsidRPr="00545BB6">
        <w:t>En cas d</w:t>
      </w:r>
      <w:r w:rsidR="00E150E5">
        <w:t>’</w:t>
      </w:r>
      <w:r w:rsidRPr="00545BB6">
        <w:t>avortement non criminel, un congé maximum de six semaines est accordé sur recommandation du médecin traitant.</w:t>
      </w:r>
    </w:p>
    <w:p w:rsidR="00927705" w:rsidRPr="00545BB6" w:rsidRDefault="00927705" w:rsidP="00960437">
      <w:pPr>
        <w:pStyle w:val="SingleTxt"/>
        <w:numPr>
          <w:ilvl w:val="0"/>
          <w:numId w:val="24"/>
        </w:numPr>
      </w:pPr>
      <w:r w:rsidRPr="00545BB6">
        <w:t>Conformément à régime de pension pour invalidité permanente, il est accordé 2/3 des revenus calculés sur la base de 15 catégories salariales aux personnes frappées d</w:t>
      </w:r>
      <w:r w:rsidR="00E150E5">
        <w:t>’</w:t>
      </w:r>
      <w:r w:rsidRPr="00545BB6">
        <w:t>invalidité totale, et un supplément pour aide constante de 25</w:t>
      </w:r>
      <w:r w:rsidR="00F060F1" w:rsidRPr="00545BB6">
        <w:t> %</w:t>
      </w:r>
      <w:r w:rsidRPr="00545BB6">
        <w:t xml:space="preserve"> de la pension est ajouté à la pension mensuelle.</w:t>
      </w:r>
      <w:r w:rsidR="00596822" w:rsidRPr="00545BB6">
        <w:t xml:space="preserve"> </w:t>
      </w:r>
      <w:r w:rsidRPr="00545BB6">
        <w:t>Invalidité partielle : un pourcentage de la pension complète correspondant au pourcentage d</w:t>
      </w:r>
      <w:r w:rsidR="00E150E5">
        <w:t>’</w:t>
      </w:r>
      <w:r w:rsidRPr="00545BB6">
        <w:t>invalidité, converti en somme forfaitaire équivalent à 5 années de pension si l</w:t>
      </w:r>
      <w:r w:rsidR="00E150E5">
        <w:t>’</w:t>
      </w:r>
      <w:r w:rsidRPr="00545BB6">
        <w:t>invalidité est de moins de 20</w:t>
      </w:r>
      <w:r w:rsidR="00F060F1" w:rsidRPr="00545BB6">
        <w:t> %</w:t>
      </w:r>
      <w:r w:rsidRPr="00545BB6">
        <w:t>.</w:t>
      </w:r>
      <w:r w:rsidR="00596822" w:rsidRPr="00545BB6">
        <w:t xml:space="preserve"> </w:t>
      </w:r>
      <w:r w:rsidRPr="00545BB6">
        <w:t>Des prestations à court terme sont accordées en cas de maladie, de maternité ou d</w:t>
      </w:r>
      <w:r w:rsidR="00E150E5">
        <w:t>’</w:t>
      </w:r>
      <w:r w:rsidRPr="00545BB6">
        <w:t>invalidité temporaire, et des prestations à long terme sont prévues en cas d</w:t>
      </w:r>
      <w:r w:rsidR="00E150E5">
        <w:t>’</w:t>
      </w:r>
      <w:r w:rsidRPr="00545BB6">
        <w:t>invalidité permanente ainsi qu</w:t>
      </w:r>
      <w:r w:rsidR="00E150E5">
        <w:t>’</w:t>
      </w:r>
      <w:r w:rsidRPr="00545BB6">
        <w:t>une pension de réversion au conjoint du travailleur en cas de décès de celui-ci.</w:t>
      </w:r>
      <w:r w:rsidR="00596822" w:rsidRPr="00545BB6">
        <w:t xml:space="preserve"> </w:t>
      </w:r>
      <w:r w:rsidRPr="00545BB6">
        <w:t>Pour l</w:t>
      </w:r>
      <w:r w:rsidR="00E150E5">
        <w:t>’</w:t>
      </w:r>
      <w:r w:rsidRPr="00545BB6">
        <w:t>avenir, il est prévu d</w:t>
      </w:r>
      <w:r w:rsidR="00E150E5">
        <w:t>’</w:t>
      </w:r>
      <w:r w:rsidRPr="00545BB6">
        <w:t>étendre ce Régime d</w:t>
      </w:r>
      <w:r w:rsidR="00E150E5">
        <w:t>’</w:t>
      </w:r>
      <w:r w:rsidRPr="00545BB6">
        <w:t>assurance sociale à de nouveaux secteurs, l</w:t>
      </w:r>
      <w:r w:rsidR="00E150E5">
        <w:t>’</w:t>
      </w:r>
      <w:r w:rsidRPr="00545BB6">
        <w:t>objectif ultime étant de couvrir l</w:t>
      </w:r>
      <w:r w:rsidR="00E150E5">
        <w:t>’</w:t>
      </w:r>
      <w:r w:rsidRPr="00545BB6">
        <w:t>ensemble de la population du pays.</w:t>
      </w:r>
    </w:p>
    <w:p w:rsidR="00927705" w:rsidRPr="00545BB6" w:rsidRDefault="00927705" w:rsidP="00960437">
      <w:pPr>
        <w:pStyle w:val="SingleTxt"/>
        <w:numPr>
          <w:ilvl w:val="0"/>
          <w:numId w:val="24"/>
        </w:numPr>
      </w:pPr>
      <w:r w:rsidRPr="00545BB6">
        <w:t>L</w:t>
      </w:r>
      <w:r w:rsidR="00E150E5">
        <w:t>’</w:t>
      </w:r>
      <w:r w:rsidRPr="00545BB6">
        <w:t>offre directe de soins médicaux gratuits à tous les employés assurés vise à maintenir, rétablir et améliorer l</w:t>
      </w:r>
      <w:r w:rsidR="00E150E5">
        <w:t>’</w:t>
      </w:r>
      <w:r w:rsidRPr="00545BB6">
        <w:t>état de santé de ces personnes.</w:t>
      </w:r>
      <w:r w:rsidR="00596822" w:rsidRPr="00545BB6">
        <w:t xml:space="preserve"> </w:t>
      </w:r>
      <w:r w:rsidRPr="00545BB6">
        <w:t>Au total, 250 cadres et 2 396 employés travaillent au siège, dans 79 bureaux locaux, 95 dispensaires du Conseil de la sécurité sociale et 36 cliniques ouvertes par de grandes entreprises.</w:t>
      </w:r>
      <w:r w:rsidR="00596822" w:rsidRPr="00545BB6">
        <w:t xml:space="preserve"> </w:t>
      </w:r>
      <w:r w:rsidRPr="00545BB6">
        <w:t>En tout, 335 751 employés assurés ont reçu des soins dans les hôpitaux pour travailleurs, les cliniques du Conseil de la sécurité sociale et les cliniques d</w:t>
      </w:r>
      <w:r w:rsidR="00E150E5">
        <w:t>’</w:t>
      </w:r>
      <w:r w:rsidRPr="00545BB6">
        <w:t>entreprise</w:t>
      </w:r>
      <w:r w:rsidR="00960437">
        <w:t xml:space="preserve"> – </w:t>
      </w:r>
      <w:r w:rsidRPr="00545BB6">
        <w:t>Yangon Workers</w:t>
      </w:r>
      <w:r w:rsidR="00E150E5">
        <w:t>’</w:t>
      </w:r>
      <w:r w:rsidRPr="00545BB6">
        <w:t xml:space="preserve"> Hospital (250 lits)</w:t>
      </w:r>
      <w:r w:rsidR="004B73C3" w:rsidRPr="00545BB6">
        <w:t>;</w:t>
      </w:r>
      <w:r w:rsidRPr="00545BB6">
        <w:t xml:space="preserve"> Mandalay Workers</w:t>
      </w:r>
      <w:r w:rsidR="00E150E5">
        <w:t>’</w:t>
      </w:r>
      <w:r w:rsidRPr="00545BB6">
        <w:t xml:space="preserve"> Hospital (150</w:t>
      </w:r>
      <w:r w:rsidR="00960437">
        <w:t xml:space="preserve"> </w:t>
      </w:r>
      <w:r w:rsidRPr="00545BB6">
        <w:t>lits)</w:t>
      </w:r>
      <w:r w:rsidR="004B73C3" w:rsidRPr="00545BB6">
        <w:t>;</w:t>
      </w:r>
      <w:r w:rsidRPr="00545BB6">
        <w:t xml:space="preserve"> et Tuberculosis Hospital (100 lits).</w:t>
      </w:r>
      <w:r w:rsidR="00596822" w:rsidRPr="00545BB6">
        <w:t xml:space="preserve"> </w:t>
      </w:r>
      <w:r w:rsidRPr="00545BB6">
        <w:t>Aux termes de la loi de 1954 relative à la sécurité sociale, 120,94 millions de kyats et US$ 18 878 ont été dépensés au profit des employés assurés.</w:t>
      </w:r>
    </w:p>
    <w:p w:rsidR="00927705" w:rsidRPr="00545BB6" w:rsidRDefault="00927705" w:rsidP="00960437">
      <w:pPr>
        <w:pStyle w:val="SingleTxt"/>
        <w:numPr>
          <w:ilvl w:val="0"/>
          <w:numId w:val="24"/>
        </w:numPr>
      </w:pPr>
      <w:r w:rsidRPr="00545BB6">
        <w:t xml:space="preserve">Dans le cadre du </w:t>
      </w:r>
      <w:r w:rsidR="00E150E5" w:rsidRPr="00DB55F1">
        <w:t>« </w:t>
      </w:r>
      <w:r w:rsidRPr="00DB55F1">
        <w:t>Projet de développement communautaire des municipalités isolées</w:t>
      </w:r>
      <w:r w:rsidR="00E150E5" w:rsidRPr="00DB55F1">
        <w:t> »</w:t>
      </w:r>
      <w:r w:rsidRPr="00DB55F1">
        <w:t>, pro</w:t>
      </w:r>
      <w:r w:rsidRPr="00545BB6">
        <w:t>jet commun du Département pour le progrès des zones isolées et des ethnies nationales et du PNUD qui vise à permettre aux femmes des zones rurales de gagner davantage, un programme d</w:t>
      </w:r>
      <w:r w:rsidR="00E150E5">
        <w:t>’</w:t>
      </w:r>
      <w:r w:rsidRPr="00545BB6">
        <w:t>auto-assistance bénéficiant de l</w:t>
      </w:r>
      <w:r w:rsidR="00E150E5">
        <w:t>’</w:t>
      </w:r>
      <w:r w:rsidRPr="00545BB6">
        <w:t>appui financier du PNUD est en cours depuis janvier 2004 dans 420 villages de 13</w:t>
      </w:r>
      <w:r w:rsidR="00990587" w:rsidRPr="00545BB6">
        <w:t> </w:t>
      </w:r>
      <w:r w:rsidRPr="00545BB6">
        <w:t>municipalités des États de Kachin, Chin et Rakhine.</w:t>
      </w:r>
      <w:r w:rsidR="00596822" w:rsidRPr="00545BB6">
        <w:t xml:space="preserve"> </w:t>
      </w:r>
      <w:r w:rsidRPr="00545BB6">
        <w:t>Ce programme s</w:t>
      </w:r>
      <w:r w:rsidR="00E150E5">
        <w:t>’</w:t>
      </w:r>
      <w:r w:rsidRPr="00545BB6">
        <w:t>étend à présent à 849 villages de 26 municipalités des États de Kachin, Chin, Rakhine, Mon et Kayin.</w:t>
      </w:r>
      <w:r w:rsidR="00596822" w:rsidRPr="00545BB6">
        <w:t xml:space="preserve"> </w:t>
      </w:r>
      <w:r w:rsidRPr="00545BB6">
        <w:t>Aux termes de ce programme, des groupes d</w:t>
      </w:r>
      <w:r w:rsidR="00E150E5">
        <w:t>’</w:t>
      </w:r>
      <w:r w:rsidRPr="00545BB6">
        <w:t>auto-assistance de 5 à 15 membres sont formés, et une caisse commune est établie au sein de chaque groupe à l</w:t>
      </w:r>
      <w:r w:rsidR="00E150E5">
        <w:t>’</w:t>
      </w:r>
      <w:r w:rsidRPr="00545BB6">
        <w:t>aide d</w:t>
      </w:r>
      <w:r w:rsidR="00E150E5">
        <w:t>’</w:t>
      </w:r>
      <w:r w:rsidRPr="00545BB6">
        <w:t>une contribution hebdomadaire de chaque membre.</w:t>
      </w:r>
      <w:r w:rsidR="00596822" w:rsidRPr="00545BB6">
        <w:t xml:space="preserve"> </w:t>
      </w:r>
      <w:r w:rsidRPr="00545BB6">
        <w:t>Les membres du groupe peuvent emprunter à cette caisse et rembourser leur emprunt par versements hebdomadaires, de manière à maintenir les ressources du fonds.</w:t>
      </w:r>
      <w:r w:rsidR="00596822" w:rsidRPr="00545BB6">
        <w:t xml:space="preserve"> </w:t>
      </w:r>
      <w:r w:rsidRPr="00545BB6">
        <w:t>Les prêts peuvent aller de 500 à 250 000 kyats.</w:t>
      </w:r>
      <w:r w:rsidR="00596822" w:rsidRPr="00545BB6">
        <w:t xml:space="preserve"> </w:t>
      </w:r>
      <w:r w:rsidRPr="00545BB6">
        <w:t>Le taux d</w:t>
      </w:r>
      <w:r w:rsidR="00E150E5">
        <w:t>’</w:t>
      </w:r>
      <w:r w:rsidRPr="00545BB6">
        <w:t>intérêt est de 2</w:t>
      </w:r>
      <w:r w:rsidR="00F060F1" w:rsidRPr="00545BB6">
        <w:t> %</w:t>
      </w:r>
      <w:r w:rsidRPr="00545BB6">
        <w:t xml:space="preserve"> pour les dépenses sociales telles que santé, éducation, etc. et de 5</w:t>
      </w:r>
      <w:r w:rsidR="00F060F1" w:rsidRPr="00545BB6">
        <w:t> %</w:t>
      </w:r>
      <w:r w:rsidRPr="00545BB6">
        <w:t xml:space="preserve"> pour les activités rémunératrices.</w:t>
      </w:r>
      <w:r w:rsidR="00596822" w:rsidRPr="00545BB6">
        <w:t xml:space="preserve"> </w:t>
      </w:r>
      <w:r w:rsidRPr="00545BB6">
        <w:t>L</w:t>
      </w:r>
      <w:r w:rsidR="00E150E5">
        <w:t>’</w:t>
      </w:r>
      <w:r w:rsidRPr="00545BB6">
        <w:t>épargne ainsi accumulée s</w:t>
      </w:r>
      <w:r w:rsidR="00E150E5">
        <w:t>’</w:t>
      </w:r>
      <w:r w:rsidRPr="00545BB6">
        <w:t>élève à 53,3 millions de kyats dans l</w:t>
      </w:r>
      <w:r w:rsidR="00E150E5">
        <w:t>’</w:t>
      </w:r>
      <w:r w:rsidRPr="00545BB6">
        <w:t>État de Chin</w:t>
      </w:r>
      <w:r w:rsidR="004B73C3" w:rsidRPr="00545BB6">
        <w:t>;</w:t>
      </w:r>
      <w:r w:rsidRPr="00545BB6">
        <w:t xml:space="preserve"> à 104,5 millions de kyats dans l</w:t>
      </w:r>
      <w:r w:rsidR="00E150E5">
        <w:t>’</w:t>
      </w:r>
      <w:r w:rsidRPr="00545BB6">
        <w:t>État de Rakhine (</w:t>
      </w:r>
      <w:r w:rsidR="00960437">
        <w:t>e</w:t>
      </w:r>
      <w:r w:rsidRPr="00545BB6">
        <w:t>st)</w:t>
      </w:r>
      <w:r w:rsidR="004B73C3" w:rsidRPr="00545BB6">
        <w:t>;</w:t>
      </w:r>
      <w:r w:rsidRPr="00545BB6">
        <w:t xml:space="preserve"> à 194,2 millions dans l</w:t>
      </w:r>
      <w:r w:rsidR="00E150E5">
        <w:t>’</w:t>
      </w:r>
      <w:r w:rsidRPr="00545BB6">
        <w:t>État de Kachin et à 18,4 millions dans l</w:t>
      </w:r>
      <w:r w:rsidR="00E150E5">
        <w:t>’</w:t>
      </w:r>
      <w:r w:rsidRPr="00545BB6">
        <w:t>État de Rakhine (</w:t>
      </w:r>
      <w:r w:rsidR="00960437">
        <w:t>n</w:t>
      </w:r>
      <w:r w:rsidRPr="00545BB6">
        <w:t>ord).</w:t>
      </w:r>
    </w:p>
    <w:p w:rsidR="00927705" w:rsidRPr="00545BB6" w:rsidRDefault="00927705" w:rsidP="00960437">
      <w:pPr>
        <w:pStyle w:val="SingleTxt"/>
        <w:numPr>
          <w:ilvl w:val="0"/>
          <w:numId w:val="24"/>
        </w:numPr>
      </w:pPr>
      <w:r w:rsidRPr="00545BB6">
        <w:t>En 2006, la Fédération de la condition féminine du Myanmar a accordé temporairement des prêts d</w:t>
      </w:r>
      <w:r w:rsidR="00E150E5">
        <w:t>’</w:t>
      </w:r>
      <w:r w:rsidRPr="00545BB6">
        <w:t>un montant total de 72,4 millions de kyats à 8 608 femmes dans le besoin, au moyen d</w:t>
      </w:r>
      <w:r w:rsidR="00E150E5">
        <w:t>’</w:t>
      </w:r>
      <w:r w:rsidRPr="00545BB6">
        <w:t>un programme de microcrédit visant à les autonomiser et à leur permettre d</w:t>
      </w:r>
      <w:r w:rsidR="00E150E5">
        <w:t>’</w:t>
      </w:r>
      <w:r w:rsidRPr="00545BB6">
        <w:t>exercer une activité indépendante rémunératrice et d</w:t>
      </w:r>
      <w:r w:rsidR="00E150E5">
        <w:t>’</w:t>
      </w:r>
      <w:r w:rsidRPr="00545BB6">
        <w:t>améliorer ainsi leur niveau de vie.</w:t>
      </w:r>
    </w:p>
    <w:p w:rsidR="00927705" w:rsidRPr="00545BB6" w:rsidRDefault="00927705" w:rsidP="00960437">
      <w:pPr>
        <w:pStyle w:val="SingleTxt"/>
        <w:numPr>
          <w:ilvl w:val="0"/>
          <w:numId w:val="26"/>
        </w:numPr>
      </w:pPr>
      <w:r w:rsidRPr="00545BB6">
        <w:t>L</w:t>
      </w:r>
      <w:r w:rsidR="00E150E5">
        <w:t>’</w:t>
      </w:r>
      <w:r w:rsidRPr="00545BB6">
        <w:t>Association du Myanmar pour le bien-être de la mère et de l</w:t>
      </w:r>
      <w:r w:rsidR="00E150E5">
        <w:t>’</w:t>
      </w:r>
      <w:r w:rsidRPr="00545BB6">
        <w:t>enfant a accordé des prêts d</w:t>
      </w:r>
      <w:r w:rsidR="00E150E5">
        <w:t>’</w:t>
      </w:r>
      <w:r w:rsidRPr="00545BB6">
        <w:t>un montant total de 179 846 761 kyats à 45 032 femmes qui ne pouvaient exercer une activité commerciale faute de capital et à des femmes qui voulaient s</w:t>
      </w:r>
      <w:r w:rsidR="00E150E5">
        <w:t>’</w:t>
      </w:r>
      <w:r w:rsidRPr="00545BB6">
        <w:t>adonner à l</w:t>
      </w:r>
      <w:r w:rsidR="00E150E5">
        <w:t>’</w:t>
      </w:r>
      <w:r w:rsidRPr="00545BB6">
        <w:t>élevage ou à une petite activité commerciale pour améliorer leur situation financière et leur niveau de vie.</w:t>
      </w:r>
      <w:r w:rsidR="00596822" w:rsidRPr="00545BB6">
        <w:t xml:space="preserve"> </w:t>
      </w:r>
      <w:r w:rsidRPr="00545BB6">
        <w:t>L</w:t>
      </w:r>
      <w:r w:rsidR="00E150E5">
        <w:t>’</w:t>
      </w:r>
      <w:r w:rsidRPr="00545BB6">
        <w:t>Association des femmes chefs d</w:t>
      </w:r>
      <w:r w:rsidR="00E150E5">
        <w:t>’</w:t>
      </w:r>
      <w:r w:rsidRPr="00545BB6">
        <w:t>entreprise du Myanmar a également accordé au cours de l</w:t>
      </w:r>
      <w:r w:rsidR="00E150E5">
        <w:t>’</w:t>
      </w:r>
      <w:r w:rsidRPr="00545BB6">
        <w:t>année budgétaire 2005-2006 des prêts pour un total de 25,2 millions de kyats à 197 femmes des zones rurales pour leur permettre d</w:t>
      </w:r>
      <w:r w:rsidR="00E150E5">
        <w:t>’</w:t>
      </w:r>
      <w:r w:rsidRPr="00545BB6">
        <w:t>établir un commerce.</w:t>
      </w:r>
    </w:p>
    <w:p w:rsidR="00990587" w:rsidRPr="00545BB6" w:rsidRDefault="00990587" w:rsidP="00990587">
      <w:pPr>
        <w:pStyle w:val="SingleTxt"/>
        <w:spacing w:after="0" w:line="120" w:lineRule="exact"/>
        <w:rPr>
          <w:sz w:val="10"/>
        </w:rPr>
      </w:pPr>
    </w:p>
    <w:p w:rsidR="00990587" w:rsidRPr="00545BB6" w:rsidRDefault="00990587" w:rsidP="00990587">
      <w:pPr>
        <w:pStyle w:val="SingleTxt"/>
        <w:spacing w:after="0" w:line="120" w:lineRule="exact"/>
        <w:rPr>
          <w:sz w:val="10"/>
        </w:rPr>
      </w:pPr>
    </w:p>
    <w:p w:rsidR="00927705" w:rsidRDefault="00990587" w:rsidP="009604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960437">
        <w:t>XV.</w:t>
      </w:r>
      <w:r w:rsidRPr="00545BB6">
        <w:tab/>
      </w:r>
      <w:r w:rsidR="00927705" w:rsidRPr="00545BB6">
        <w:t>Article 14</w:t>
      </w:r>
    </w:p>
    <w:p w:rsidR="00960437" w:rsidRPr="00960437" w:rsidRDefault="00960437" w:rsidP="00960437">
      <w:pPr>
        <w:pStyle w:val="SingleTxt"/>
        <w:spacing w:after="0" w:line="120" w:lineRule="exact"/>
        <w:rPr>
          <w:sz w:val="10"/>
        </w:rPr>
      </w:pPr>
    </w:p>
    <w:p w:rsidR="00960437" w:rsidRPr="00960437" w:rsidRDefault="00960437" w:rsidP="00960437">
      <w:pPr>
        <w:pStyle w:val="SingleTxt"/>
        <w:spacing w:after="0" w:line="120" w:lineRule="exact"/>
        <w:rPr>
          <w:sz w:val="10"/>
        </w:rPr>
      </w:pPr>
    </w:p>
    <w:p w:rsidR="00927705" w:rsidRPr="00545BB6" w:rsidRDefault="00990587" w:rsidP="009604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960437">
        <w:tab/>
      </w:r>
      <w:r w:rsidR="00927705" w:rsidRPr="00545BB6">
        <w:t>Développement rural</w:t>
      </w:r>
    </w:p>
    <w:p w:rsidR="00960437" w:rsidRPr="00960437" w:rsidRDefault="00960437" w:rsidP="00960437">
      <w:pPr>
        <w:pStyle w:val="SingleTxt"/>
        <w:spacing w:after="0" w:line="120" w:lineRule="exact"/>
        <w:rPr>
          <w:sz w:val="10"/>
        </w:rPr>
      </w:pPr>
    </w:p>
    <w:p w:rsidR="00960437" w:rsidRPr="00960437" w:rsidRDefault="00960437" w:rsidP="00960437">
      <w:pPr>
        <w:pStyle w:val="SingleTxt"/>
        <w:spacing w:after="0" w:line="120" w:lineRule="exact"/>
        <w:rPr>
          <w:sz w:val="10"/>
        </w:rPr>
      </w:pPr>
    </w:p>
    <w:p w:rsidR="00927705" w:rsidRPr="00545BB6" w:rsidRDefault="00927705" w:rsidP="00960437">
      <w:pPr>
        <w:pStyle w:val="SingleTxt"/>
        <w:numPr>
          <w:ilvl w:val="0"/>
          <w:numId w:val="25"/>
        </w:numPr>
      </w:pPr>
      <w:r w:rsidRPr="00545BB6">
        <w:t>Le Comité central pour le progrès des groupes ethniques nationaux et des zones frontalières, présidé par le Chef de l</w:t>
      </w:r>
      <w:r w:rsidR="00E150E5">
        <w:t>’</w:t>
      </w:r>
      <w:r w:rsidRPr="00545BB6">
        <w:t>État, le Général Than Shwe, compte 16 membres.</w:t>
      </w:r>
      <w:r w:rsidR="00596822" w:rsidRPr="00545BB6">
        <w:t xml:space="preserve"> </w:t>
      </w:r>
      <w:r w:rsidRPr="00545BB6">
        <w:t>Le Comité de travail pour le progrès des groupes ethniques nationaux et des zones frontalières, présidé par le Premier Ministre, est chargé d</w:t>
      </w:r>
      <w:r w:rsidR="00E150E5">
        <w:t>’</w:t>
      </w:r>
      <w:r w:rsidRPr="00545BB6">
        <w:t>appliquer les mesures adoptées par le Comité central.</w:t>
      </w:r>
      <w:r w:rsidR="00596822" w:rsidRPr="00545BB6">
        <w:t xml:space="preserve"> </w:t>
      </w:r>
      <w:r w:rsidRPr="00545BB6">
        <w:t>Ce dernier a créé les 18 régions spéciales pour la mise en œuvre de ces mesures de développement :</w:t>
      </w:r>
    </w:p>
    <w:p w:rsidR="00927705" w:rsidRPr="00545BB6" w:rsidRDefault="00990587" w:rsidP="00C65CDD">
      <w:pPr>
        <w:pStyle w:val="SingleTxt"/>
      </w:pPr>
      <w:r w:rsidRPr="00545BB6">
        <w:tab/>
        <w:t>a)</w:t>
      </w:r>
      <w:r w:rsidRPr="00545BB6">
        <w:tab/>
      </w:r>
      <w:r w:rsidR="00927705" w:rsidRPr="00545BB6">
        <w:t>Région spéciale de Kachin (1)</w:t>
      </w:r>
      <w:r w:rsidR="00960437">
        <w:t>;</w:t>
      </w:r>
    </w:p>
    <w:p w:rsidR="00927705" w:rsidRPr="00545BB6" w:rsidRDefault="00990587" w:rsidP="00C65CDD">
      <w:pPr>
        <w:pStyle w:val="SingleTxt"/>
      </w:pPr>
      <w:r w:rsidRPr="00545BB6">
        <w:tab/>
      </w:r>
      <w:r w:rsidR="00927705" w:rsidRPr="00545BB6">
        <w:t xml:space="preserve">b) </w:t>
      </w:r>
      <w:r w:rsidRPr="00545BB6">
        <w:tab/>
      </w:r>
      <w:r w:rsidR="00927705" w:rsidRPr="00545BB6">
        <w:t>Région spéciale Kachin (2)</w:t>
      </w:r>
      <w:r w:rsidR="00960437">
        <w:t>;</w:t>
      </w:r>
      <w:r w:rsidR="00927705" w:rsidRPr="00545BB6">
        <w:t xml:space="preserve"> </w:t>
      </w:r>
    </w:p>
    <w:p w:rsidR="00927705" w:rsidRPr="00545BB6" w:rsidRDefault="00990587" w:rsidP="00C65CDD">
      <w:pPr>
        <w:pStyle w:val="SingleTxt"/>
      </w:pPr>
      <w:r w:rsidRPr="00545BB6">
        <w:tab/>
      </w:r>
      <w:r w:rsidR="00927705" w:rsidRPr="00545BB6">
        <w:t xml:space="preserve">c) </w:t>
      </w:r>
      <w:r w:rsidRPr="00545BB6">
        <w:tab/>
      </w:r>
      <w:r w:rsidR="00927705" w:rsidRPr="00545BB6">
        <w:t>Région de Kokang</w:t>
      </w:r>
      <w:r w:rsidR="00960437">
        <w:t>;</w:t>
      </w:r>
    </w:p>
    <w:p w:rsidR="00927705" w:rsidRPr="00545BB6" w:rsidRDefault="00990587" w:rsidP="00C65CDD">
      <w:pPr>
        <w:pStyle w:val="SingleTxt"/>
      </w:pPr>
      <w:r w:rsidRPr="00545BB6">
        <w:tab/>
      </w:r>
      <w:r w:rsidR="00927705" w:rsidRPr="00545BB6">
        <w:t xml:space="preserve">d) </w:t>
      </w:r>
      <w:r w:rsidRPr="00545BB6">
        <w:tab/>
      </w:r>
      <w:r w:rsidR="00927705" w:rsidRPr="00545BB6">
        <w:t>Région de Wa</w:t>
      </w:r>
      <w:r w:rsidR="00960437">
        <w:t>;</w:t>
      </w:r>
    </w:p>
    <w:p w:rsidR="00927705" w:rsidRPr="00545BB6" w:rsidRDefault="00990587" w:rsidP="00C65CDD">
      <w:pPr>
        <w:pStyle w:val="SingleTxt"/>
      </w:pPr>
      <w:r w:rsidRPr="00545BB6">
        <w:tab/>
      </w:r>
      <w:r w:rsidR="00927705" w:rsidRPr="00545BB6">
        <w:t xml:space="preserve">e) </w:t>
      </w:r>
      <w:r w:rsidRPr="00545BB6">
        <w:tab/>
      </w:r>
      <w:r w:rsidR="00927705" w:rsidRPr="00545BB6">
        <w:t>Région de Shan</w:t>
      </w:r>
      <w:r w:rsidR="00960437">
        <w:t>;</w:t>
      </w:r>
    </w:p>
    <w:p w:rsidR="00927705" w:rsidRPr="00545BB6" w:rsidRDefault="00990587" w:rsidP="00C65CDD">
      <w:pPr>
        <w:pStyle w:val="SingleTxt"/>
      </w:pPr>
      <w:r w:rsidRPr="00545BB6">
        <w:tab/>
      </w:r>
      <w:r w:rsidR="00927705" w:rsidRPr="00545BB6">
        <w:t xml:space="preserve">f) </w:t>
      </w:r>
      <w:r w:rsidRPr="00545BB6">
        <w:tab/>
      </w:r>
      <w:r w:rsidR="00927705" w:rsidRPr="00545BB6">
        <w:t>Région de Kachin Nord-Est</w:t>
      </w:r>
      <w:r w:rsidR="00960437">
        <w:t>;</w:t>
      </w:r>
    </w:p>
    <w:p w:rsidR="00927705" w:rsidRPr="00545BB6" w:rsidRDefault="00990587" w:rsidP="00C65CDD">
      <w:pPr>
        <w:pStyle w:val="SingleTxt"/>
      </w:pPr>
      <w:r w:rsidRPr="00545BB6">
        <w:tab/>
      </w:r>
      <w:r w:rsidR="00927705" w:rsidRPr="00545BB6">
        <w:t xml:space="preserve">g) </w:t>
      </w:r>
      <w:r w:rsidRPr="00545BB6">
        <w:tab/>
      </w:r>
      <w:r w:rsidR="00927705" w:rsidRPr="00545BB6">
        <w:t>Région de Palaung</w:t>
      </w:r>
      <w:r w:rsidR="00960437">
        <w:t>;</w:t>
      </w:r>
    </w:p>
    <w:p w:rsidR="00927705" w:rsidRPr="00545BB6" w:rsidRDefault="00990587" w:rsidP="00C65CDD">
      <w:pPr>
        <w:pStyle w:val="SingleTxt"/>
      </w:pPr>
      <w:r w:rsidRPr="00545BB6">
        <w:tab/>
      </w:r>
      <w:r w:rsidR="00927705" w:rsidRPr="00545BB6">
        <w:t xml:space="preserve">h) </w:t>
      </w:r>
      <w:r w:rsidRPr="00545BB6">
        <w:tab/>
      </w:r>
      <w:r w:rsidR="00927705" w:rsidRPr="00545BB6">
        <w:t>Région de Kyaing Tong Est</w:t>
      </w:r>
      <w:r w:rsidR="00960437">
        <w:t>;</w:t>
      </w:r>
    </w:p>
    <w:p w:rsidR="00927705" w:rsidRPr="00545BB6" w:rsidRDefault="00990587" w:rsidP="00C65CDD">
      <w:pPr>
        <w:pStyle w:val="SingleTxt"/>
      </w:pPr>
      <w:r w:rsidRPr="00545BB6">
        <w:tab/>
      </w:r>
      <w:r w:rsidR="00927705" w:rsidRPr="00545BB6">
        <w:t xml:space="preserve">i) </w:t>
      </w:r>
      <w:r w:rsidRPr="00545BB6">
        <w:tab/>
      </w:r>
      <w:r w:rsidR="00927705" w:rsidRPr="00545BB6">
        <w:t>Région de Mapha</w:t>
      </w:r>
      <w:r w:rsidR="00960437">
        <w:t>;</w:t>
      </w:r>
    </w:p>
    <w:p w:rsidR="00927705" w:rsidRPr="00545BB6" w:rsidRDefault="00990587" w:rsidP="00C65CDD">
      <w:pPr>
        <w:pStyle w:val="SingleTxt"/>
      </w:pPr>
      <w:r w:rsidRPr="00545BB6">
        <w:tab/>
      </w:r>
      <w:r w:rsidR="00927705" w:rsidRPr="00545BB6">
        <w:t xml:space="preserve">j) </w:t>
      </w:r>
      <w:r w:rsidRPr="00545BB6">
        <w:tab/>
      </w:r>
      <w:r w:rsidR="00927705" w:rsidRPr="00545BB6">
        <w:t>Région de Pa O</w:t>
      </w:r>
      <w:r w:rsidR="00960437">
        <w:t>;</w:t>
      </w:r>
    </w:p>
    <w:p w:rsidR="00927705" w:rsidRPr="00545BB6" w:rsidRDefault="00990587" w:rsidP="00C65CDD">
      <w:pPr>
        <w:pStyle w:val="SingleTxt"/>
      </w:pPr>
      <w:r w:rsidRPr="00545BB6">
        <w:tab/>
      </w:r>
      <w:r w:rsidR="00927705" w:rsidRPr="00545BB6">
        <w:t xml:space="preserve">k) </w:t>
      </w:r>
      <w:r w:rsidRPr="00545BB6">
        <w:tab/>
      </w:r>
      <w:r w:rsidR="00927705" w:rsidRPr="00545BB6">
        <w:t>Région de Kayah</w:t>
      </w:r>
      <w:r w:rsidR="00960437">
        <w:t>;</w:t>
      </w:r>
    </w:p>
    <w:p w:rsidR="00927705" w:rsidRPr="00545BB6" w:rsidRDefault="00990587" w:rsidP="00C65CDD">
      <w:pPr>
        <w:pStyle w:val="SingleTxt"/>
      </w:pPr>
      <w:r w:rsidRPr="00545BB6">
        <w:tab/>
      </w:r>
      <w:r w:rsidR="00927705" w:rsidRPr="00545BB6">
        <w:t xml:space="preserve">l) </w:t>
      </w:r>
      <w:r w:rsidRPr="00545BB6">
        <w:tab/>
      </w:r>
      <w:r w:rsidR="00927705" w:rsidRPr="00545BB6">
        <w:t>Région de Kayin</w:t>
      </w:r>
      <w:r w:rsidR="00960437">
        <w:t>;</w:t>
      </w:r>
    </w:p>
    <w:p w:rsidR="00927705" w:rsidRPr="00545BB6" w:rsidRDefault="00990587" w:rsidP="00C65CDD">
      <w:pPr>
        <w:pStyle w:val="SingleTxt"/>
      </w:pPr>
      <w:r w:rsidRPr="00545BB6">
        <w:tab/>
      </w:r>
      <w:r w:rsidR="00927705" w:rsidRPr="00545BB6">
        <w:t xml:space="preserve">m) </w:t>
      </w:r>
      <w:r w:rsidRPr="00545BB6">
        <w:tab/>
      </w:r>
      <w:r w:rsidR="00927705" w:rsidRPr="00545BB6">
        <w:t>Région de Mon</w:t>
      </w:r>
      <w:r w:rsidR="00960437">
        <w:t>;</w:t>
      </w:r>
    </w:p>
    <w:p w:rsidR="00927705" w:rsidRPr="00545BB6" w:rsidRDefault="00990587" w:rsidP="00C65CDD">
      <w:pPr>
        <w:pStyle w:val="SingleTxt"/>
      </w:pPr>
      <w:r w:rsidRPr="00545BB6">
        <w:tab/>
      </w:r>
      <w:r w:rsidR="00927705" w:rsidRPr="00545BB6">
        <w:t xml:space="preserve">n) </w:t>
      </w:r>
      <w:r w:rsidRPr="00545BB6">
        <w:tab/>
      </w:r>
      <w:r w:rsidR="00960437">
        <w:t>Tanintharyi Region;</w:t>
      </w:r>
    </w:p>
    <w:p w:rsidR="00927705" w:rsidRPr="00545BB6" w:rsidRDefault="00990587" w:rsidP="00C65CDD">
      <w:pPr>
        <w:pStyle w:val="SingleTxt"/>
      </w:pPr>
      <w:r w:rsidRPr="00545BB6">
        <w:tab/>
      </w:r>
      <w:r w:rsidR="00927705" w:rsidRPr="00545BB6">
        <w:t xml:space="preserve">o) </w:t>
      </w:r>
      <w:r w:rsidRPr="00545BB6">
        <w:tab/>
      </w:r>
      <w:r w:rsidR="00927705" w:rsidRPr="00545BB6">
        <w:t>Région de Rakhine</w:t>
      </w:r>
      <w:r w:rsidR="00960437">
        <w:t>;</w:t>
      </w:r>
    </w:p>
    <w:p w:rsidR="00927705" w:rsidRPr="00545BB6" w:rsidRDefault="00990587" w:rsidP="00C65CDD">
      <w:pPr>
        <w:pStyle w:val="SingleTxt"/>
      </w:pPr>
      <w:r w:rsidRPr="00545BB6">
        <w:tab/>
      </w:r>
      <w:r w:rsidR="00927705" w:rsidRPr="00545BB6">
        <w:t xml:space="preserve">p) </w:t>
      </w:r>
      <w:r w:rsidRPr="00545BB6">
        <w:tab/>
      </w:r>
      <w:r w:rsidR="00927705" w:rsidRPr="00545BB6">
        <w:t>Région de Chin</w:t>
      </w:r>
      <w:r w:rsidR="00960437">
        <w:t>;</w:t>
      </w:r>
    </w:p>
    <w:p w:rsidR="00927705" w:rsidRPr="00545BB6" w:rsidRDefault="00990587" w:rsidP="00C65CDD">
      <w:pPr>
        <w:pStyle w:val="SingleTxt"/>
      </w:pPr>
      <w:r w:rsidRPr="00545BB6">
        <w:tab/>
      </w:r>
      <w:r w:rsidR="00927705" w:rsidRPr="00545BB6">
        <w:t xml:space="preserve">q) </w:t>
      </w:r>
      <w:r w:rsidRPr="00545BB6">
        <w:tab/>
      </w:r>
      <w:r w:rsidR="00960437">
        <w:t>Région de Kabaw;</w:t>
      </w:r>
    </w:p>
    <w:p w:rsidR="00927705" w:rsidRPr="00545BB6" w:rsidRDefault="00990587" w:rsidP="00C65CDD">
      <w:pPr>
        <w:pStyle w:val="SingleTxt"/>
      </w:pPr>
      <w:r w:rsidRPr="00545BB6">
        <w:tab/>
      </w:r>
      <w:r w:rsidR="00927705" w:rsidRPr="00545BB6">
        <w:t xml:space="preserve">r) </w:t>
      </w:r>
      <w:r w:rsidRPr="00545BB6">
        <w:tab/>
      </w:r>
      <w:r w:rsidR="00927705" w:rsidRPr="00545BB6">
        <w:t>Région de Sagaing (Naga)</w:t>
      </w:r>
      <w:r w:rsidR="00960437">
        <w:t>;</w:t>
      </w:r>
    </w:p>
    <w:p w:rsidR="00927705" w:rsidRPr="00545BB6" w:rsidRDefault="00927705" w:rsidP="00960437">
      <w:pPr>
        <w:pStyle w:val="SingleTxt"/>
        <w:numPr>
          <w:ilvl w:val="0"/>
          <w:numId w:val="27"/>
        </w:numPr>
      </w:pPr>
      <w:r w:rsidRPr="00545BB6">
        <w:t xml:space="preserve">Pour développer ces zones frontalières, le Gouvernement a défini </w:t>
      </w:r>
      <w:r w:rsidR="00E150E5">
        <w:t>« </w:t>
      </w:r>
      <w:r w:rsidRPr="00545BB6">
        <w:t>Cinq initiatives de développement rural</w:t>
      </w:r>
      <w:r w:rsidR="00E150E5">
        <w:t> »</w:t>
      </w:r>
      <w:r w:rsidRPr="00545BB6">
        <w:t xml:space="preserve"> qui doivent assurer de meilleures conditions de transport dans ces régions, renforcer les actions dans le domaine de la santé rurale, promouvoir les possibilités d</w:t>
      </w:r>
      <w:r w:rsidR="00E150E5">
        <w:t>’</w:t>
      </w:r>
      <w:r w:rsidRPr="00545BB6">
        <w:t>éducation des enfants des campagnes, assurer l</w:t>
      </w:r>
      <w:r w:rsidR="00E150E5">
        <w:t>’</w:t>
      </w:r>
      <w:r w:rsidRPr="00545BB6">
        <w:t>approvisionnement en eau et développer l</w:t>
      </w:r>
      <w:r w:rsidR="00E150E5">
        <w:t>’</w:t>
      </w:r>
      <w:r w:rsidRPr="00545BB6">
        <w:t>économie rurale, et mettre en œuvre des mesures pour l</w:t>
      </w:r>
      <w:r w:rsidR="00E150E5">
        <w:t>’</w:t>
      </w:r>
      <w:r w:rsidRPr="00545BB6">
        <w:t xml:space="preserve">avancement de la population rurale, y compris des femmes. </w:t>
      </w:r>
    </w:p>
    <w:p w:rsidR="00927705" w:rsidRPr="00545BB6" w:rsidRDefault="00927705" w:rsidP="00960437">
      <w:pPr>
        <w:pStyle w:val="SingleTxt"/>
        <w:numPr>
          <w:ilvl w:val="0"/>
          <w:numId w:val="27"/>
        </w:numPr>
      </w:pPr>
      <w:r w:rsidRPr="00545BB6">
        <w:t>Pour promouvoir le progrès des zones frontalières et des groupes ethniques nationaux, le gouvernement a formulé et mis en œuvre le Plan directeur de 13 ans (de 1993-1994 à 2005-2006).</w:t>
      </w:r>
      <w:r w:rsidR="00596822" w:rsidRPr="00545BB6">
        <w:t xml:space="preserve"> </w:t>
      </w:r>
      <w:r w:rsidRPr="00545BB6">
        <w:t>Actuellement, ce progrès fait l</w:t>
      </w:r>
      <w:r w:rsidR="00E150E5">
        <w:t>’</w:t>
      </w:r>
      <w:r w:rsidRPr="00545BB6">
        <w:t>objet d</w:t>
      </w:r>
      <w:r w:rsidR="00E150E5">
        <w:t>’</w:t>
      </w:r>
      <w:r w:rsidRPr="00545BB6">
        <w:t>un plan à long terme (de 30 ans) qui a commencé en 2001-2002 et doit se poursuivre jusqu</w:t>
      </w:r>
      <w:r w:rsidR="00E150E5">
        <w:t>’</w:t>
      </w:r>
      <w:r w:rsidRPr="00545BB6">
        <w:t>en 2030-2031 sous la forme de six plans quinquennaux successifs.</w:t>
      </w:r>
      <w:r w:rsidR="00596822" w:rsidRPr="00545BB6">
        <w:t xml:space="preserve"> </w:t>
      </w:r>
      <w:r w:rsidRPr="00545BB6">
        <w:t>Un total de 95 488,98 millions de kyats a été dépensé depuis l</w:t>
      </w:r>
      <w:r w:rsidR="00E150E5">
        <w:t>’</w:t>
      </w:r>
      <w:r w:rsidRPr="00545BB6">
        <w:t>année budgétaire 1989-1990 jusqu</w:t>
      </w:r>
      <w:r w:rsidR="00E150E5">
        <w:t>’</w:t>
      </w:r>
      <w:r w:rsidRPr="00545BB6">
        <w:t>au 30 septembre 2006 pour la mise en valeur des régions frontalières, où ont été aménagés des ponts, des routes, des hôpitaux et dispensaires, des centrales hydroélectriques, des fermes d</w:t>
      </w:r>
      <w:r w:rsidR="00E150E5">
        <w:t>’</w:t>
      </w:r>
      <w:r w:rsidRPr="00545BB6">
        <w:t>élevage, des barrages, des dépôts de tracteurs, des bibliothèques villageoises, des services téléphoniques et des stations-relais de télévision.</w:t>
      </w:r>
      <w:r w:rsidR="00596822" w:rsidRPr="00545BB6">
        <w:t xml:space="preserve"> </w:t>
      </w:r>
      <w:r w:rsidR="005F6756" w:rsidRPr="00545BB6">
        <w:t>Par ailleurs, le PNUD a mené des activités de développement communautaire dans le cadre du Projet de développement communautaire dans les municipalités isolées des États de Kachin, Chin, Rakhine, Mon et Kayin, et l</w:t>
      </w:r>
      <w:r w:rsidR="00E150E5">
        <w:t>’</w:t>
      </w:r>
      <w:r w:rsidR="005F6756" w:rsidRPr="00545BB6">
        <w:t xml:space="preserve">UNHCR a lancé des microprojets dans les États de Mon et Kayin et la Division de Tanintharyi, en coopération avec le ministère. </w:t>
      </w:r>
      <w:r w:rsidRPr="00545BB6">
        <w:t>De plus, le Programme alimentaire mondial a entrepris un Programme d</w:t>
      </w:r>
      <w:r w:rsidR="00E150E5">
        <w:t>’</w:t>
      </w:r>
      <w:r w:rsidRPr="00545BB6">
        <w:t>aide alimentaire d</w:t>
      </w:r>
      <w:r w:rsidR="00E150E5">
        <w:t>’</w:t>
      </w:r>
      <w:r w:rsidRPr="00545BB6">
        <w:t>urgence dans le nord et le sud de l</w:t>
      </w:r>
      <w:r w:rsidR="00E150E5">
        <w:t>’</w:t>
      </w:r>
      <w:r w:rsidRPr="00545BB6">
        <w:t>État de Shan, en coopération avec les pouvoirs publics.</w:t>
      </w:r>
      <w:r w:rsidR="00596822" w:rsidRPr="00545BB6">
        <w:t xml:space="preserve"> </w:t>
      </w:r>
      <w:r w:rsidRPr="00545BB6">
        <w:t>L</w:t>
      </w:r>
      <w:r w:rsidR="00E150E5">
        <w:t>’</w:t>
      </w:r>
      <w:r w:rsidRPr="00545BB6">
        <w:t xml:space="preserve">ONUDC a mis en œuvre des projets de lutte contre la drogue et de développement alternatif dans la région est de Kyaing Tong, la région de Kokang et la Région </w:t>
      </w:r>
      <w:r w:rsidR="00E150E5">
        <w:t>« </w:t>
      </w:r>
      <w:r w:rsidRPr="00545BB6">
        <w:t>Wa</w:t>
      </w:r>
      <w:r w:rsidR="00E150E5">
        <w:t> »</w:t>
      </w:r>
      <w:r w:rsidRPr="00545BB6">
        <w:t>.</w:t>
      </w:r>
    </w:p>
    <w:p w:rsidR="00927705" w:rsidRPr="00545BB6" w:rsidRDefault="00927705" w:rsidP="00960437">
      <w:pPr>
        <w:pStyle w:val="SingleTxt"/>
        <w:numPr>
          <w:ilvl w:val="0"/>
          <w:numId w:val="27"/>
        </w:numPr>
      </w:pPr>
      <w:r w:rsidRPr="00545BB6">
        <w:t>D</w:t>
      </w:r>
      <w:r w:rsidR="00E150E5">
        <w:t>’</w:t>
      </w:r>
      <w:r w:rsidRPr="00545BB6">
        <w:t>autre part, les conditions à remplir à l</w:t>
      </w:r>
      <w:r w:rsidR="00E150E5">
        <w:t>’</w:t>
      </w:r>
      <w:r w:rsidRPr="00545BB6">
        <w:t>échelon local pour créer des villages modèles de manière à améliorer 65 078 villages à travers tout le pays dans le cadre du plan de 30 ans (2001/2001-2030/2031) ont été uniformisées.</w:t>
      </w:r>
      <w:r w:rsidR="00596822" w:rsidRPr="00545BB6">
        <w:t xml:space="preserve"> </w:t>
      </w:r>
      <w:r w:rsidRPr="00545BB6">
        <w:t>Un total de 6 199 villages remplissant ces conditions ont été érigés en villages modèles au cours des deux années budgétaires 2001/2002 et 2003/2004.</w:t>
      </w:r>
    </w:p>
    <w:p w:rsidR="00927705" w:rsidRPr="00545BB6" w:rsidRDefault="00927705" w:rsidP="00960437">
      <w:pPr>
        <w:pStyle w:val="SingleTxt"/>
        <w:numPr>
          <w:ilvl w:val="0"/>
          <w:numId w:val="27"/>
        </w:numPr>
      </w:pPr>
      <w:r w:rsidRPr="00545BB6">
        <w:t>Ainsi, ces villages sont alimentés en eau salubre, ce qui devrait améliorer l</w:t>
      </w:r>
      <w:r w:rsidR="00E150E5">
        <w:t>’</w:t>
      </w:r>
      <w:r w:rsidRPr="00545BB6">
        <w:t>état de santé des femmes, notamment des femmes enceintes.</w:t>
      </w:r>
      <w:r w:rsidR="00596822" w:rsidRPr="00545BB6">
        <w:t xml:space="preserve"> </w:t>
      </w:r>
      <w:r w:rsidRPr="00545BB6">
        <w:t>De plus, des cliniques et dispensaires ruraux ont été ouverts dans ces villages, ce qui permettra d</w:t>
      </w:r>
      <w:r w:rsidR="00E150E5">
        <w:t>’</w:t>
      </w:r>
      <w:r w:rsidRPr="00545BB6">
        <w:t>améliorer la santé de base de leur population et notamment de leurs femmes.</w:t>
      </w:r>
    </w:p>
    <w:p w:rsidR="00927705" w:rsidRPr="00545BB6" w:rsidRDefault="00927705" w:rsidP="00960437">
      <w:pPr>
        <w:pStyle w:val="SingleTxt"/>
        <w:numPr>
          <w:ilvl w:val="0"/>
          <w:numId w:val="27"/>
        </w:numPr>
      </w:pPr>
      <w:r w:rsidRPr="00545BB6">
        <w:t>Par ailleurs, le Ministère de la promotion des zones frontalières et des ethnies nationales a ouvert 27 Centres de formation pour jeunes et 34 écoles d</w:t>
      </w:r>
      <w:r w:rsidR="00E150E5">
        <w:t>’</w:t>
      </w:r>
      <w:r w:rsidRPr="00545BB6">
        <w:t>enseignement ménager dans les zones frontalières pour permettre aux femmes de ces régions de progresser, leur fournissant de la documentation et leur enseignant certains métiers tels que la couture, la broderie, le tricot et la cuisine, ce qui a permis d</w:t>
      </w:r>
      <w:r w:rsidR="00E150E5">
        <w:t>’</w:t>
      </w:r>
      <w:r w:rsidRPr="00545BB6">
        <w:t>améliorer les services générateurs de revenus et la vie sociale des femmes.</w:t>
      </w:r>
    </w:p>
    <w:p w:rsidR="00927705" w:rsidRPr="00545BB6" w:rsidRDefault="00927705" w:rsidP="00960437">
      <w:pPr>
        <w:pStyle w:val="SingleTxt"/>
        <w:numPr>
          <w:ilvl w:val="0"/>
          <w:numId w:val="27"/>
        </w:numPr>
      </w:pPr>
      <w:r w:rsidRPr="00545BB6">
        <w:t>Pour améliorer l</w:t>
      </w:r>
      <w:r w:rsidR="00E150E5">
        <w:t>’</w:t>
      </w:r>
      <w:r w:rsidRPr="00545BB6">
        <w:t>état de santé des populations rurales, un plan de développement de la santé rurale a été mis en œuvre en 2001 sous la direction du Comité national de santé.</w:t>
      </w:r>
      <w:r w:rsidR="00596822" w:rsidRPr="00545BB6">
        <w:t xml:space="preserve"> </w:t>
      </w:r>
      <w:r w:rsidRPr="00545BB6">
        <w:t>Ce plan a eu les résultats suivants :</w:t>
      </w:r>
    </w:p>
    <w:p w:rsidR="00927705" w:rsidRPr="00545BB6" w:rsidRDefault="00990587" w:rsidP="00990587">
      <w:pPr>
        <w:pStyle w:val="SingleTxt"/>
      </w:pPr>
      <w:r w:rsidRPr="00545BB6">
        <w:tab/>
      </w:r>
      <w:r w:rsidR="00960437">
        <w:t>a</w:t>
      </w:r>
      <w:r w:rsidRPr="00545BB6">
        <w:t>)</w:t>
      </w:r>
      <w:r w:rsidRPr="00545BB6">
        <w:tab/>
      </w:r>
      <w:r w:rsidR="00960437">
        <w:t>E</w:t>
      </w:r>
      <w:r w:rsidR="00927705" w:rsidRPr="00545BB6">
        <w:t>xpansi</w:t>
      </w:r>
      <w:r w:rsidR="00960437">
        <w:t>on des centres de santé ruraux;</w:t>
      </w:r>
    </w:p>
    <w:p w:rsidR="00927705" w:rsidRPr="00545BB6" w:rsidRDefault="00960437" w:rsidP="00990587">
      <w:pPr>
        <w:pStyle w:val="SingleTxt"/>
        <w:tabs>
          <w:tab w:val="clear" w:pos="1267"/>
        </w:tabs>
        <w:ind w:left="1260"/>
      </w:pPr>
      <w:r>
        <w:tab/>
        <w:t>b</w:t>
      </w:r>
      <w:r w:rsidR="00990587" w:rsidRPr="00545BB6">
        <w:t>)</w:t>
      </w:r>
      <w:r w:rsidR="00990587" w:rsidRPr="00545BB6">
        <w:tab/>
      </w:r>
      <w:r>
        <w:t>V</w:t>
      </w:r>
      <w:r w:rsidR="00927705" w:rsidRPr="00545BB6">
        <w:t>alorisation des ressources humaines afin d</w:t>
      </w:r>
      <w:r w:rsidR="00E150E5">
        <w:t>’</w:t>
      </w:r>
      <w:r w:rsidR="00927705" w:rsidRPr="00545BB6">
        <w:t>offrir des services de santé</w:t>
      </w:r>
      <w:r>
        <w:t xml:space="preserve"> de qualité;</w:t>
      </w:r>
    </w:p>
    <w:p w:rsidR="00927705" w:rsidRPr="00545BB6" w:rsidRDefault="00990587" w:rsidP="00C65CDD">
      <w:pPr>
        <w:pStyle w:val="SingleTxt"/>
      </w:pPr>
      <w:r w:rsidRPr="00545BB6">
        <w:tab/>
      </w:r>
      <w:r w:rsidR="00960437">
        <w:t>c</w:t>
      </w:r>
      <w:r w:rsidRPr="00545BB6">
        <w:t>)</w:t>
      </w:r>
      <w:r w:rsidRPr="00545BB6">
        <w:tab/>
      </w:r>
      <w:r w:rsidR="00960437">
        <w:t>A</w:t>
      </w:r>
      <w:r w:rsidR="00927705" w:rsidRPr="00545BB6">
        <w:t>mélioration de la couvertur</w:t>
      </w:r>
      <w:r w:rsidR="00960437">
        <w:t>e des soins de santé primaires;</w:t>
      </w:r>
    </w:p>
    <w:p w:rsidR="00927705" w:rsidRPr="00545BB6" w:rsidRDefault="00990587" w:rsidP="00C65CDD">
      <w:pPr>
        <w:pStyle w:val="SingleTxt"/>
      </w:pPr>
      <w:r w:rsidRPr="00545BB6">
        <w:tab/>
      </w:r>
      <w:r w:rsidR="00960437">
        <w:t>d</w:t>
      </w:r>
      <w:r w:rsidRPr="00545BB6">
        <w:t>)</w:t>
      </w:r>
      <w:r w:rsidRPr="00545BB6">
        <w:tab/>
      </w:r>
      <w:r w:rsidR="00960437">
        <w:t>R</w:t>
      </w:r>
      <w:r w:rsidR="00927705" w:rsidRPr="00545BB6">
        <w:t>enforcement des capacités</w:t>
      </w:r>
      <w:r w:rsidR="00960437">
        <w:t xml:space="preserve"> du personnel de santé de base;</w:t>
      </w:r>
    </w:p>
    <w:p w:rsidR="00927705" w:rsidRPr="00545BB6" w:rsidRDefault="00990587" w:rsidP="00C65CDD">
      <w:pPr>
        <w:pStyle w:val="SingleTxt"/>
      </w:pPr>
      <w:r w:rsidRPr="00545BB6">
        <w:tab/>
      </w:r>
      <w:r w:rsidR="00960437">
        <w:t>e</w:t>
      </w:r>
      <w:r w:rsidRPr="00545BB6">
        <w:t>)</w:t>
      </w:r>
      <w:r w:rsidRPr="00545BB6">
        <w:tab/>
      </w:r>
      <w:r w:rsidR="00960437">
        <w:t>D</w:t>
      </w:r>
      <w:r w:rsidR="00927705" w:rsidRPr="00545BB6">
        <w:t xml:space="preserve">éveloppement </w:t>
      </w:r>
      <w:r w:rsidR="00960437">
        <w:t>de centres de santé normalisés;</w:t>
      </w:r>
    </w:p>
    <w:p w:rsidR="00927705" w:rsidRPr="00545BB6" w:rsidRDefault="00960437" w:rsidP="00C65CDD">
      <w:pPr>
        <w:pStyle w:val="SingleTxt"/>
      </w:pPr>
      <w:r>
        <w:tab/>
        <w:t>f</w:t>
      </w:r>
      <w:r w:rsidR="00990587" w:rsidRPr="00545BB6">
        <w:t>)</w:t>
      </w:r>
      <w:r w:rsidR="00990587" w:rsidRPr="00545BB6">
        <w:tab/>
      </w:r>
      <w:r>
        <w:t>F</w:t>
      </w:r>
      <w:r w:rsidR="00927705" w:rsidRPr="00545BB6">
        <w:t xml:space="preserve">ourniture de médicaments </w:t>
      </w:r>
      <w:r>
        <w:t>essentiels aux centres de santé;</w:t>
      </w:r>
    </w:p>
    <w:p w:rsidR="00927705" w:rsidRPr="00545BB6" w:rsidRDefault="00990587" w:rsidP="00C65CDD">
      <w:pPr>
        <w:pStyle w:val="SingleTxt"/>
      </w:pPr>
      <w:r w:rsidRPr="00545BB6">
        <w:tab/>
      </w:r>
      <w:r w:rsidR="00960437">
        <w:t>g</w:t>
      </w:r>
      <w:r w:rsidRPr="00545BB6">
        <w:t>)</w:t>
      </w:r>
      <w:r w:rsidRPr="00545BB6">
        <w:tab/>
      </w:r>
      <w:r w:rsidR="00960437">
        <w:t>F</w:t>
      </w:r>
      <w:r w:rsidR="00927705" w:rsidRPr="00545BB6">
        <w:t>ourniture de mobilier, d</w:t>
      </w:r>
      <w:r w:rsidR="00E150E5">
        <w:t>’</w:t>
      </w:r>
      <w:r w:rsidR="00927705" w:rsidRPr="00545BB6">
        <w:t>équipement de base aux centres de santé et de</w:t>
      </w:r>
      <w:r w:rsidR="00960437">
        <w:t xml:space="preserve"> </w:t>
      </w:r>
      <w:r w:rsidR="00927705" w:rsidRPr="00545BB6">
        <w:t>nécessaires à</w:t>
      </w:r>
      <w:r w:rsidR="00960437">
        <w:t xml:space="preserve"> chaque catégoriel de personnel;</w:t>
      </w:r>
    </w:p>
    <w:p w:rsidR="00927705" w:rsidRPr="00545BB6" w:rsidRDefault="00990587" w:rsidP="00C65CDD">
      <w:pPr>
        <w:pStyle w:val="SingleTxt"/>
      </w:pPr>
      <w:r w:rsidRPr="00545BB6">
        <w:tab/>
      </w:r>
      <w:r w:rsidR="00960437">
        <w:t>h</w:t>
      </w:r>
      <w:r w:rsidRPr="00545BB6">
        <w:t>)</w:t>
      </w:r>
      <w:r w:rsidRPr="00545BB6">
        <w:tab/>
      </w:r>
      <w:r w:rsidR="00960437">
        <w:t>P</w:t>
      </w:r>
      <w:r w:rsidR="00927705" w:rsidRPr="00545BB6">
        <w:t>lanification pour la durabilité du programme par la participation de la</w:t>
      </w:r>
      <w:r w:rsidR="00960437">
        <w:t xml:space="preserve"> </w:t>
      </w:r>
      <w:r w:rsidR="00927705" w:rsidRPr="00545BB6">
        <w:t>communauté et le renforcement des liens de partenariat avec les secteurs</w:t>
      </w:r>
      <w:r w:rsidR="00960437">
        <w:t xml:space="preserve"> </w:t>
      </w:r>
      <w:r w:rsidR="00927705" w:rsidRPr="00545BB6">
        <w:t>compétents, les ONG et les institutions du système des Nations Unies.</w:t>
      </w:r>
    </w:p>
    <w:p w:rsidR="00927705" w:rsidRPr="00545BB6" w:rsidRDefault="00927705" w:rsidP="00960437">
      <w:pPr>
        <w:pStyle w:val="SingleTxt"/>
        <w:numPr>
          <w:ilvl w:val="0"/>
          <w:numId w:val="27"/>
        </w:numPr>
      </w:pPr>
      <w:r w:rsidRPr="00545BB6">
        <w:t>La population du Myanmar vit à 70</w:t>
      </w:r>
      <w:r w:rsidR="00F060F1" w:rsidRPr="00545BB6">
        <w:t> %</w:t>
      </w:r>
      <w:r w:rsidRPr="00545BB6">
        <w:t xml:space="preserve"> dans les zones rurales, de sorte que le développement rural est vital pour le développement d</w:t>
      </w:r>
      <w:r w:rsidR="00E150E5">
        <w:t>’</w:t>
      </w:r>
      <w:r w:rsidRPr="00545BB6">
        <w:t>ensemble du pays.</w:t>
      </w:r>
      <w:r w:rsidR="00596822" w:rsidRPr="00545BB6">
        <w:t xml:space="preserve"> </w:t>
      </w:r>
      <w:r w:rsidRPr="00545BB6">
        <w:t>Après le lancement du Programme de centres de santé ruraux en 1954, ces centres se sont développés peu à peu dans tout le pays, et leur nombre est passé de 1 337 en 1988-1989 à 1 456 en 2005-2006.</w:t>
      </w:r>
      <w:r w:rsidR="00596822" w:rsidRPr="00545BB6">
        <w:t xml:space="preserve"> </w:t>
      </w:r>
      <w:r w:rsidRPr="00545BB6">
        <w:t>Ces centres jouent un rôle vital dans notre système de prestation de soins de santé.</w:t>
      </w:r>
      <w:r w:rsidR="00596822" w:rsidRPr="00545BB6">
        <w:t xml:space="preserve"> </w:t>
      </w:r>
      <w:r w:rsidRPr="00545BB6">
        <w:t>Ils sont situés à proximité de la population locale et sont généralement le premier niveau de contact entre la communauté et le système de santé.</w:t>
      </w:r>
    </w:p>
    <w:p w:rsidR="00927705" w:rsidRPr="00545BB6" w:rsidRDefault="00927705" w:rsidP="00960437">
      <w:pPr>
        <w:pStyle w:val="SingleTxt"/>
        <w:numPr>
          <w:ilvl w:val="0"/>
          <w:numId w:val="27"/>
        </w:numPr>
      </w:pPr>
      <w:r w:rsidRPr="00545BB6">
        <w:t>Chaque municipalité compte environ cinq centres de santé ruraux, qui disposent chacun d</w:t>
      </w:r>
      <w:r w:rsidR="00E150E5">
        <w:t>’</w:t>
      </w:r>
      <w:r w:rsidRPr="00545BB6">
        <w:t>un assistant de santé, d</w:t>
      </w:r>
      <w:r w:rsidR="00E150E5">
        <w:t>’</w:t>
      </w:r>
      <w:r w:rsidRPr="00545BB6">
        <w:t>une infirmière visiteuse, d</w:t>
      </w:r>
      <w:r w:rsidR="00E150E5">
        <w:t>’</w:t>
      </w:r>
      <w:r w:rsidRPr="00545BB6">
        <w:t>inspecteurs de la santé publique et d</w:t>
      </w:r>
      <w:r w:rsidR="00E150E5">
        <w:t>’</w:t>
      </w:r>
      <w:r w:rsidRPr="00545BB6">
        <w:t>une sage-femme.</w:t>
      </w:r>
      <w:r w:rsidR="00596822" w:rsidRPr="00545BB6">
        <w:t xml:space="preserve"> </w:t>
      </w:r>
      <w:r w:rsidRPr="00545BB6">
        <w:t>Ces centres fournissent des services et supervisent ceux fournis par quatre ou cinq centres de santé secondaires, qui disposent d</w:t>
      </w:r>
      <w:r w:rsidR="00E150E5">
        <w:t>’</w:t>
      </w:r>
      <w:r w:rsidRPr="00545BB6">
        <w:t>une sage-femme et d</w:t>
      </w:r>
      <w:r w:rsidR="00E150E5">
        <w:t>’</w:t>
      </w:r>
      <w:r w:rsidRPr="00545BB6">
        <w:t>un inspecteur de la santé publique de classe II.</w:t>
      </w:r>
      <w:r w:rsidR="00596822" w:rsidRPr="00545BB6">
        <w:t xml:space="preserve"> </w:t>
      </w:r>
      <w:r w:rsidRPr="00545BB6">
        <w:t>En outre, un agent de santé bénévole, des sages-femmes auxiliaires et des agents de santé communautaires fournissent des services au niveau des villages.</w:t>
      </w:r>
      <w:r w:rsidR="00596822" w:rsidRPr="00545BB6">
        <w:t xml:space="preserve"> </w:t>
      </w:r>
      <w:r w:rsidRPr="00545BB6">
        <w:t>Tous les agents de santé de base et les agents de santé bénévoles offrent des services de santé intégrés, qui comprennent des soins médicaux, des soins maternels et infantiles et des conseils pour l</w:t>
      </w:r>
      <w:r w:rsidR="00E150E5">
        <w:t>’</w:t>
      </w:r>
      <w:r w:rsidRPr="00545BB6">
        <w:t>espacement des naissances, un suivi de la croissance et le développement nutritionnel et des services de vaccination, d</w:t>
      </w:r>
      <w:r w:rsidR="00E150E5">
        <w:t>’</w:t>
      </w:r>
      <w:r w:rsidRPr="00545BB6">
        <w:t>hygiène du milieu, de prévention et de lutte contre les épidémies à l</w:t>
      </w:r>
      <w:r w:rsidR="00E150E5">
        <w:t>’</w:t>
      </w:r>
      <w:r w:rsidRPr="00545BB6">
        <w:t>échelon local, de fourniture de médicaments essentiels et d</w:t>
      </w:r>
      <w:r w:rsidR="00E150E5">
        <w:t>’</w:t>
      </w:r>
      <w:r w:rsidRPr="00545BB6">
        <w:t>éducation sanitaire.</w:t>
      </w:r>
      <w:r w:rsidR="00596822" w:rsidRPr="00545BB6">
        <w:t xml:space="preserve"> </w:t>
      </w:r>
      <w:r w:rsidRPr="00545BB6">
        <w:t>En 2005, 75</w:t>
      </w:r>
      <w:r w:rsidR="00F060F1" w:rsidRPr="00545BB6">
        <w:t> %</w:t>
      </w:r>
      <w:r w:rsidRPr="00545BB6">
        <w:t xml:space="preserve"> de la population rurale bénéficiaient de la couverture des soins de santé primaires.</w:t>
      </w:r>
      <w:r w:rsidR="00596822" w:rsidRPr="00545BB6">
        <w:t xml:space="preserve"> </w:t>
      </w:r>
      <w:r w:rsidRPr="00545BB6">
        <w:t>L</w:t>
      </w:r>
      <w:r w:rsidR="00E150E5">
        <w:t>’</w:t>
      </w:r>
      <w:r w:rsidRPr="00545BB6">
        <w:t>amélioration des établissements de santé en milieu rural est décrite aux tableaux ci-dessous :</w:t>
      </w:r>
    </w:p>
    <w:p w:rsidR="00960437" w:rsidRPr="00960437" w:rsidRDefault="00960437" w:rsidP="00960437">
      <w:pPr>
        <w:pStyle w:val="SingleTxt"/>
        <w:spacing w:after="0" w:line="120" w:lineRule="exact"/>
        <w:rPr>
          <w:sz w:val="10"/>
        </w:rPr>
      </w:pPr>
    </w:p>
    <w:p w:rsidR="00927705" w:rsidRDefault="00DB55F1" w:rsidP="009604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90587" w:rsidRPr="00545BB6">
        <w:tab/>
      </w:r>
      <w:r w:rsidR="00960437">
        <w:t>a)</w:t>
      </w:r>
      <w:r w:rsidR="00960437">
        <w:tab/>
        <w:t>R</w:t>
      </w:r>
      <w:r w:rsidR="00927705" w:rsidRPr="00545BB6">
        <w:t>atio des établissements de santé à la population</w:t>
      </w:r>
    </w:p>
    <w:p w:rsidR="00960437" w:rsidRPr="00960437" w:rsidRDefault="00960437" w:rsidP="00960437">
      <w:pPr>
        <w:pStyle w:val="SingleTxt"/>
        <w:spacing w:after="0" w:line="120" w:lineRule="exact"/>
        <w:rPr>
          <w:sz w:val="10"/>
        </w:rPr>
      </w:pPr>
    </w:p>
    <w:p w:rsidR="00960437" w:rsidRPr="00960437" w:rsidRDefault="00960437" w:rsidP="00960437">
      <w:pPr>
        <w:pStyle w:val="SingleTxt"/>
        <w:spacing w:after="0" w:line="120" w:lineRule="exact"/>
        <w:rPr>
          <w:sz w:val="10"/>
        </w:rPr>
      </w:pPr>
    </w:p>
    <w:tbl>
      <w:tblPr>
        <w:tblW w:w="0" w:type="auto"/>
        <w:tblInd w:w="1260" w:type="dxa"/>
        <w:tblLayout w:type="fixed"/>
        <w:tblCellMar>
          <w:left w:w="0" w:type="dxa"/>
          <w:right w:w="0" w:type="dxa"/>
        </w:tblCellMar>
        <w:tblLook w:val="01E0" w:firstRow="1" w:lastRow="1" w:firstColumn="1" w:lastColumn="1" w:noHBand="0" w:noVBand="0"/>
      </w:tblPr>
      <w:tblGrid>
        <w:gridCol w:w="3330"/>
        <w:gridCol w:w="2065"/>
        <w:gridCol w:w="2066"/>
      </w:tblGrid>
      <w:tr w:rsidR="00927705" w:rsidRPr="00545BB6">
        <w:trPr>
          <w:tblHeader/>
        </w:trPr>
        <w:tc>
          <w:tcPr>
            <w:tcW w:w="3330" w:type="dxa"/>
            <w:tcBorders>
              <w:top w:val="single" w:sz="4" w:space="0" w:color="auto"/>
              <w:bottom w:val="single" w:sz="12" w:space="0" w:color="auto"/>
            </w:tcBorders>
            <w:shd w:val="clear" w:color="auto" w:fill="auto"/>
            <w:tcMar>
              <w:left w:w="0" w:type="dxa"/>
              <w:right w:w="0" w:type="dxa"/>
            </w:tcMar>
            <w:vAlign w:val="bottom"/>
          </w:tcPr>
          <w:p w:rsidR="00927705" w:rsidRPr="00545BB6" w:rsidRDefault="00927705" w:rsidP="00990587">
            <w:pPr>
              <w:suppressAutoHyphens/>
              <w:spacing w:before="80" w:beforeAutospacing="1" w:after="80" w:afterAutospacing="1" w:line="160" w:lineRule="exact"/>
              <w:ind w:right="43"/>
              <w:jc w:val="both"/>
              <w:rPr>
                <w:i/>
                <w:sz w:val="14"/>
                <w:szCs w:val="24"/>
              </w:rPr>
            </w:pPr>
          </w:p>
        </w:tc>
        <w:tc>
          <w:tcPr>
            <w:tcW w:w="2065" w:type="dxa"/>
            <w:tcBorders>
              <w:top w:val="single" w:sz="4" w:space="0" w:color="auto"/>
              <w:bottom w:val="single" w:sz="12" w:space="0" w:color="auto"/>
            </w:tcBorders>
            <w:shd w:val="clear" w:color="auto" w:fill="auto"/>
            <w:tcMar>
              <w:left w:w="0" w:type="dxa"/>
              <w:right w:w="0" w:type="dxa"/>
            </w:tcMar>
            <w:vAlign w:val="bottom"/>
          </w:tcPr>
          <w:p w:rsidR="00927705" w:rsidRPr="00545BB6" w:rsidRDefault="00927705" w:rsidP="00990587">
            <w:pPr>
              <w:suppressAutoHyphens/>
              <w:spacing w:before="80" w:beforeAutospacing="1" w:after="80" w:afterAutospacing="1" w:line="160" w:lineRule="exact"/>
              <w:ind w:right="43"/>
              <w:jc w:val="right"/>
              <w:rPr>
                <w:i/>
                <w:sz w:val="14"/>
                <w:szCs w:val="24"/>
              </w:rPr>
            </w:pPr>
            <w:r w:rsidRPr="00545BB6">
              <w:rPr>
                <w:i/>
                <w:sz w:val="14"/>
                <w:szCs w:val="24"/>
              </w:rPr>
              <w:t>2001</w:t>
            </w:r>
          </w:p>
        </w:tc>
        <w:tc>
          <w:tcPr>
            <w:tcW w:w="2066" w:type="dxa"/>
            <w:tcBorders>
              <w:top w:val="single" w:sz="4" w:space="0" w:color="auto"/>
              <w:bottom w:val="single" w:sz="12" w:space="0" w:color="auto"/>
            </w:tcBorders>
            <w:shd w:val="clear" w:color="auto" w:fill="auto"/>
            <w:tcMar>
              <w:left w:w="0" w:type="dxa"/>
              <w:right w:w="0" w:type="dxa"/>
            </w:tcMar>
            <w:vAlign w:val="bottom"/>
          </w:tcPr>
          <w:p w:rsidR="00927705" w:rsidRPr="00545BB6" w:rsidRDefault="00927705" w:rsidP="00990587">
            <w:pPr>
              <w:suppressAutoHyphens/>
              <w:spacing w:before="80" w:beforeAutospacing="1" w:after="80" w:afterAutospacing="1" w:line="160" w:lineRule="exact"/>
              <w:ind w:right="43"/>
              <w:jc w:val="right"/>
              <w:rPr>
                <w:i/>
                <w:sz w:val="14"/>
                <w:szCs w:val="24"/>
              </w:rPr>
            </w:pPr>
            <w:r w:rsidRPr="00545BB6">
              <w:rPr>
                <w:i/>
                <w:sz w:val="14"/>
                <w:szCs w:val="24"/>
              </w:rPr>
              <w:t>2005</w:t>
            </w:r>
          </w:p>
        </w:tc>
      </w:tr>
      <w:tr w:rsidR="00990587" w:rsidRPr="00545BB6">
        <w:trPr>
          <w:trHeight w:hRule="exact" w:val="115"/>
          <w:tblHeader/>
        </w:trPr>
        <w:tc>
          <w:tcPr>
            <w:tcW w:w="3330" w:type="dxa"/>
            <w:tcBorders>
              <w:top w:val="single" w:sz="12" w:space="0" w:color="auto"/>
            </w:tcBorders>
            <w:shd w:val="clear" w:color="auto" w:fill="auto"/>
            <w:tcMar>
              <w:left w:w="0" w:type="dxa"/>
              <w:right w:w="0" w:type="dxa"/>
            </w:tcMar>
            <w:vAlign w:val="bottom"/>
          </w:tcPr>
          <w:p w:rsidR="00990587" w:rsidRPr="00545BB6" w:rsidRDefault="00990587" w:rsidP="00990587">
            <w:pPr>
              <w:suppressAutoHyphens/>
              <w:spacing w:before="40" w:beforeAutospacing="1" w:after="40" w:afterAutospacing="1" w:line="210" w:lineRule="exact"/>
              <w:ind w:right="43"/>
              <w:jc w:val="both"/>
              <w:rPr>
                <w:sz w:val="17"/>
                <w:szCs w:val="24"/>
              </w:rPr>
            </w:pPr>
          </w:p>
        </w:tc>
        <w:tc>
          <w:tcPr>
            <w:tcW w:w="2065" w:type="dxa"/>
            <w:tcBorders>
              <w:top w:val="single" w:sz="12" w:space="0" w:color="auto"/>
            </w:tcBorders>
            <w:shd w:val="clear" w:color="auto" w:fill="auto"/>
            <w:tcMar>
              <w:left w:w="0" w:type="dxa"/>
              <w:right w:w="0" w:type="dxa"/>
            </w:tcMar>
            <w:vAlign w:val="bottom"/>
          </w:tcPr>
          <w:p w:rsidR="00990587" w:rsidRPr="00545BB6" w:rsidRDefault="00990587" w:rsidP="00990587">
            <w:pPr>
              <w:suppressAutoHyphens/>
              <w:spacing w:before="40" w:beforeAutospacing="1" w:after="40" w:afterAutospacing="1" w:line="210" w:lineRule="exact"/>
              <w:ind w:right="43"/>
              <w:jc w:val="right"/>
              <w:rPr>
                <w:sz w:val="17"/>
                <w:szCs w:val="24"/>
              </w:rPr>
            </w:pPr>
          </w:p>
        </w:tc>
        <w:tc>
          <w:tcPr>
            <w:tcW w:w="2066" w:type="dxa"/>
            <w:tcBorders>
              <w:top w:val="single" w:sz="12" w:space="0" w:color="auto"/>
            </w:tcBorders>
            <w:shd w:val="clear" w:color="auto" w:fill="auto"/>
            <w:tcMar>
              <w:left w:w="0" w:type="dxa"/>
              <w:right w:w="0" w:type="dxa"/>
            </w:tcMar>
            <w:vAlign w:val="bottom"/>
          </w:tcPr>
          <w:p w:rsidR="00990587" w:rsidRPr="00545BB6" w:rsidRDefault="00990587" w:rsidP="00990587">
            <w:pPr>
              <w:suppressAutoHyphens/>
              <w:spacing w:before="40" w:beforeAutospacing="1" w:after="40" w:afterAutospacing="1" w:line="210" w:lineRule="exact"/>
              <w:ind w:right="43"/>
              <w:jc w:val="right"/>
              <w:rPr>
                <w:sz w:val="17"/>
                <w:szCs w:val="24"/>
              </w:rPr>
            </w:pPr>
          </w:p>
        </w:tc>
      </w:tr>
      <w:tr w:rsidR="00927705" w:rsidRPr="00545BB6">
        <w:tc>
          <w:tcPr>
            <w:tcW w:w="3330" w:type="dxa"/>
            <w:shd w:val="clear" w:color="auto" w:fill="auto"/>
            <w:tcMar>
              <w:left w:w="0" w:type="dxa"/>
              <w:right w:w="0" w:type="dxa"/>
            </w:tcMar>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Centres de santé ruraux</w:t>
            </w:r>
          </w:p>
        </w:tc>
        <w:tc>
          <w:tcPr>
            <w:tcW w:w="2065" w:type="dxa"/>
            <w:shd w:val="clear" w:color="auto" w:fill="auto"/>
            <w:tcMar>
              <w:left w:w="0" w:type="dxa"/>
              <w:right w:w="0" w:type="dxa"/>
            </w:tcMar>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26 700</w:t>
            </w:r>
          </w:p>
        </w:tc>
        <w:tc>
          <w:tcPr>
            <w:tcW w:w="2066" w:type="dxa"/>
            <w:shd w:val="clear" w:color="auto" w:fill="auto"/>
            <w:tcMar>
              <w:left w:w="0" w:type="dxa"/>
              <w:right w:w="0" w:type="dxa"/>
            </w:tcMar>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22 701</w:t>
            </w:r>
          </w:p>
        </w:tc>
      </w:tr>
      <w:tr w:rsidR="00927705" w:rsidRPr="00545BB6">
        <w:tc>
          <w:tcPr>
            <w:tcW w:w="3330" w:type="dxa"/>
            <w:shd w:val="clear" w:color="auto" w:fill="auto"/>
            <w:tcMar>
              <w:left w:w="0" w:type="dxa"/>
              <w:right w:w="0" w:type="dxa"/>
            </w:tcMar>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Centres de santé secondaires</w:t>
            </w:r>
          </w:p>
        </w:tc>
        <w:tc>
          <w:tcPr>
            <w:tcW w:w="2065" w:type="dxa"/>
            <w:shd w:val="clear" w:color="auto" w:fill="auto"/>
            <w:tcMar>
              <w:left w:w="0" w:type="dxa"/>
              <w:right w:w="0" w:type="dxa"/>
            </w:tcMar>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6 000</w:t>
            </w:r>
          </w:p>
        </w:tc>
        <w:tc>
          <w:tcPr>
            <w:tcW w:w="2066" w:type="dxa"/>
            <w:shd w:val="clear" w:color="auto" w:fill="auto"/>
            <w:tcMar>
              <w:left w:w="0" w:type="dxa"/>
              <w:right w:w="0" w:type="dxa"/>
            </w:tcMar>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5 034</w:t>
            </w:r>
          </w:p>
        </w:tc>
      </w:tr>
      <w:tr w:rsidR="00927705" w:rsidRPr="00545BB6">
        <w:tc>
          <w:tcPr>
            <w:tcW w:w="3330" w:type="dxa"/>
            <w:tcBorders>
              <w:bottom w:val="single" w:sz="12" w:space="0" w:color="auto"/>
            </w:tcBorders>
            <w:shd w:val="clear" w:color="auto" w:fill="auto"/>
            <w:tcMar>
              <w:left w:w="0" w:type="dxa"/>
              <w:right w:w="0" w:type="dxa"/>
            </w:tcMar>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Hôpitaux</w:t>
            </w:r>
          </w:p>
        </w:tc>
        <w:tc>
          <w:tcPr>
            <w:tcW w:w="2065" w:type="dxa"/>
            <w:tcBorders>
              <w:bottom w:val="single" w:sz="12" w:space="0" w:color="auto"/>
            </w:tcBorders>
            <w:shd w:val="clear" w:color="auto" w:fill="auto"/>
            <w:tcMar>
              <w:left w:w="0" w:type="dxa"/>
              <w:right w:w="0" w:type="dxa"/>
            </w:tcMar>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86 633</w:t>
            </w:r>
          </w:p>
        </w:tc>
        <w:tc>
          <w:tcPr>
            <w:tcW w:w="2066" w:type="dxa"/>
            <w:tcBorders>
              <w:bottom w:val="single" w:sz="12" w:space="0" w:color="auto"/>
            </w:tcBorders>
            <w:shd w:val="clear" w:color="auto" w:fill="auto"/>
            <w:tcMar>
              <w:left w:w="0" w:type="dxa"/>
              <w:right w:w="0" w:type="dxa"/>
            </w:tcMar>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75 453</w:t>
            </w:r>
          </w:p>
        </w:tc>
      </w:tr>
    </w:tbl>
    <w:p w:rsidR="00990587" w:rsidRPr="00545BB6" w:rsidRDefault="00990587" w:rsidP="00990587">
      <w:pPr>
        <w:pStyle w:val="SingleTxt"/>
        <w:spacing w:after="0" w:line="120" w:lineRule="exact"/>
        <w:rPr>
          <w:sz w:val="10"/>
        </w:rPr>
      </w:pPr>
    </w:p>
    <w:p w:rsidR="00927705" w:rsidRPr="00960437" w:rsidRDefault="00927705" w:rsidP="00960437">
      <w:pPr>
        <w:pStyle w:val="FootnoteText"/>
        <w:tabs>
          <w:tab w:val="clear" w:pos="418"/>
          <w:tab w:val="right" w:pos="1476"/>
          <w:tab w:val="left" w:pos="1548"/>
          <w:tab w:val="right" w:pos="1836"/>
          <w:tab w:val="left" w:pos="1908"/>
        </w:tabs>
        <w:ind w:left="1548" w:right="1267" w:hanging="288"/>
      </w:pPr>
      <w:r w:rsidRPr="00960437">
        <w:t>(Rural Health Development Plan, DOH, 2005)</w:t>
      </w:r>
    </w:p>
    <w:p w:rsidR="00960437" w:rsidRPr="00960437" w:rsidRDefault="00960437" w:rsidP="00960437">
      <w:pPr>
        <w:pStyle w:val="SingleTxt"/>
        <w:spacing w:after="0" w:line="120" w:lineRule="exact"/>
        <w:rPr>
          <w:sz w:val="10"/>
          <w:lang w:val="en-US"/>
        </w:rPr>
      </w:pPr>
    </w:p>
    <w:p w:rsidR="00960437" w:rsidRPr="00960437" w:rsidRDefault="00960437" w:rsidP="00960437">
      <w:pPr>
        <w:pStyle w:val="SingleTxt"/>
        <w:spacing w:after="0" w:line="120" w:lineRule="exact"/>
        <w:rPr>
          <w:sz w:val="10"/>
          <w:lang w:val="en-US"/>
        </w:rPr>
      </w:pPr>
    </w:p>
    <w:p w:rsidR="00960437" w:rsidRPr="00960437" w:rsidRDefault="00960437" w:rsidP="00960437">
      <w:pPr>
        <w:pStyle w:val="SingleTxt"/>
        <w:spacing w:after="0" w:line="120" w:lineRule="exact"/>
        <w:rPr>
          <w:sz w:val="10"/>
          <w:lang w:val="en-US"/>
        </w:rPr>
      </w:pPr>
    </w:p>
    <w:p w:rsidR="00927705" w:rsidRDefault="00990587" w:rsidP="009604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150E5">
        <w:rPr>
          <w:lang w:val="en-US"/>
        </w:rPr>
        <w:tab/>
      </w:r>
      <w:r w:rsidR="00927705" w:rsidRPr="00545BB6">
        <w:t>b)</w:t>
      </w:r>
      <w:r w:rsidR="00927705" w:rsidRPr="00545BB6">
        <w:tab/>
      </w:r>
      <w:r w:rsidR="00960437">
        <w:t>R</w:t>
      </w:r>
      <w:r w:rsidR="00927705" w:rsidRPr="00545BB6">
        <w:t>atio du personnel de santé à la population</w:t>
      </w:r>
    </w:p>
    <w:p w:rsidR="00960437" w:rsidRDefault="00960437" w:rsidP="00960437">
      <w:pPr>
        <w:pStyle w:val="SingleTxt"/>
        <w:spacing w:after="0" w:line="120" w:lineRule="exact"/>
        <w:rPr>
          <w:sz w:val="10"/>
        </w:rPr>
      </w:pPr>
    </w:p>
    <w:p w:rsidR="00960437" w:rsidRPr="00960437" w:rsidRDefault="00960437" w:rsidP="00960437">
      <w:pPr>
        <w:pStyle w:val="SingleTxt"/>
        <w:spacing w:after="0" w:line="120" w:lineRule="exact"/>
        <w:rPr>
          <w:sz w:val="10"/>
        </w:rPr>
      </w:pPr>
    </w:p>
    <w:tbl>
      <w:tblPr>
        <w:tblW w:w="0" w:type="auto"/>
        <w:tblInd w:w="1267" w:type="dxa"/>
        <w:tblLayout w:type="fixed"/>
        <w:tblCellMar>
          <w:left w:w="0" w:type="dxa"/>
          <w:right w:w="0" w:type="dxa"/>
        </w:tblCellMar>
        <w:tblLook w:val="01E0" w:firstRow="1" w:lastRow="1" w:firstColumn="1" w:lastColumn="1" w:noHBand="0" w:noVBand="0"/>
      </w:tblPr>
      <w:tblGrid>
        <w:gridCol w:w="3332"/>
        <w:gridCol w:w="2056"/>
        <w:gridCol w:w="2057"/>
      </w:tblGrid>
      <w:tr w:rsidR="00927705" w:rsidRPr="00545BB6">
        <w:trPr>
          <w:tblHeader/>
        </w:trPr>
        <w:tc>
          <w:tcPr>
            <w:tcW w:w="3332" w:type="dxa"/>
            <w:tcBorders>
              <w:top w:val="single" w:sz="4" w:space="0" w:color="auto"/>
              <w:bottom w:val="single" w:sz="12" w:space="0" w:color="auto"/>
            </w:tcBorders>
            <w:shd w:val="clear" w:color="auto" w:fill="auto"/>
            <w:vAlign w:val="bottom"/>
          </w:tcPr>
          <w:p w:rsidR="00927705" w:rsidRPr="00545BB6" w:rsidRDefault="00927705" w:rsidP="00990587">
            <w:pPr>
              <w:suppressAutoHyphens/>
              <w:spacing w:before="80" w:beforeAutospacing="1" w:after="80" w:afterAutospacing="1" w:line="160" w:lineRule="exact"/>
              <w:ind w:right="43"/>
              <w:jc w:val="both"/>
              <w:rPr>
                <w:i/>
                <w:sz w:val="14"/>
                <w:szCs w:val="24"/>
              </w:rPr>
            </w:pPr>
          </w:p>
        </w:tc>
        <w:tc>
          <w:tcPr>
            <w:tcW w:w="2056" w:type="dxa"/>
            <w:tcBorders>
              <w:top w:val="single" w:sz="4" w:space="0" w:color="auto"/>
              <w:bottom w:val="single" w:sz="12" w:space="0" w:color="auto"/>
            </w:tcBorders>
            <w:shd w:val="clear" w:color="auto" w:fill="auto"/>
            <w:vAlign w:val="bottom"/>
          </w:tcPr>
          <w:p w:rsidR="00927705" w:rsidRPr="00545BB6" w:rsidRDefault="00927705" w:rsidP="00990587">
            <w:pPr>
              <w:suppressAutoHyphens/>
              <w:spacing w:before="80" w:beforeAutospacing="1" w:after="80" w:afterAutospacing="1" w:line="160" w:lineRule="exact"/>
              <w:ind w:right="43"/>
              <w:jc w:val="right"/>
              <w:rPr>
                <w:i/>
                <w:sz w:val="14"/>
                <w:szCs w:val="24"/>
              </w:rPr>
            </w:pPr>
            <w:r w:rsidRPr="00545BB6">
              <w:rPr>
                <w:i/>
                <w:sz w:val="14"/>
                <w:szCs w:val="24"/>
              </w:rPr>
              <w:t>2001</w:t>
            </w:r>
          </w:p>
        </w:tc>
        <w:tc>
          <w:tcPr>
            <w:tcW w:w="2057" w:type="dxa"/>
            <w:tcBorders>
              <w:top w:val="single" w:sz="4" w:space="0" w:color="auto"/>
              <w:bottom w:val="single" w:sz="12" w:space="0" w:color="auto"/>
            </w:tcBorders>
            <w:shd w:val="clear" w:color="auto" w:fill="auto"/>
            <w:vAlign w:val="bottom"/>
          </w:tcPr>
          <w:p w:rsidR="00927705" w:rsidRPr="00545BB6" w:rsidRDefault="00927705" w:rsidP="00990587">
            <w:pPr>
              <w:suppressAutoHyphens/>
              <w:spacing w:before="80" w:beforeAutospacing="1" w:after="80" w:afterAutospacing="1" w:line="160" w:lineRule="exact"/>
              <w:ind w:right="43"/>
              <w:jc w:val="right"/>
              <w:rPr>
                <w:i/>
                <w:sz w:val="14"/>
                <w:szCs w:val="24"/>
              </w:rPr>
            </w:pPr>
            <w:r w:rsidRPr="00545BB6">
              <w:rPr>
                <w:i/>
                <w:sz w:val="14"/>
                <w:szCs w:val="24"/>
              </w:rPr>
              <w:t>2005</w:t>
            </w:r>
          </w:p>
        </w:tc>
      </w:tr>
      <w:tr w:rsidR="00990587" w:rsidRPr="00545BB6">
        <w:trPr>
          <w:trHeight w:hRule="exact" w:val="115"/>
          <w:tblHeader/>
        </w:trPr>
        <w:tc>
          <w:tcPr>
            <w:tcW w:w="3332" w:type="dxa"/>
            <w:tcBorders>
              <w:top w:val="single" w:sz="12" w:space="0" w:color="auto"/>
            </w:tcBorders>
            <w:shd w:val="clear" w:color="auto" w:fill="auto"/>
            <w:vAlign w:val="bottom"/>
          </w:tcPr>
          <w:p w:rsidR="00990587" w:rsidRPr="00545BB6" w:rsidRDefault="00990587" w:rsidP="00990587">
            <w:pPr>
              <w:suppressAutoHyphens/>
              <w:spacing w:before="40" w:beforeAutospacing="1" w:after="40" w:afterAutospacing="1" w:line="210" w:lineRule="exact"/>
              <w:ind w:right="43"/>
              <w:jc w:val="both"/>
              <w:rPr>
                <w:sz w:val="17"/>
                <w:szCs w:val="24"/>
              </w:rPr>
            </w:pPr>
          </w:p>
        </w:tc>
        <w:tc>
          <w:tcPr>
            <w:tcW w:w="2056" w:type="dxa"/>
            <w:tcBorders>
              <w:top w:val="single" w:sz="12" w:space="0" w:color="auto"/>
            </w:tcBorders>
            <w:shd w:val="clear" w:color="auto" w:fill="auto"/>
            <w:vAlign w:val="bottom"/>
          </w:tcPr>
          <w:p w:rsidR="00990587" w:rsidRPr="00545BB6" w:rsidRDefault="00990587" w:rsidP="00990587">
            <w:pPr>
              <w:suppressAutoHyphens/>
              <w:spacing w:before="40" w:beforeAutospacing="1" w:after="40" w:afterAutospacing="1" w:line="210" w:lineRule="exact"/>
              <w:ind w:right="43"/>
              <w:jc w:val="right"/>
              <w:rPr>
                <w:sz w:val="17"/>
                <w:szCs w:val="24"/>
              </w:rPr>
            </w:pPr>
          </w:p>
        </w:tc>
        <w:tc>
          <w:tcPr>
            <w:tcW w:w="2057" w:type="dxa"/>
            <w:tcBorders>
              <w:top w:val="single" w:sz="12" w:space="0" w:color="auto"/>
            </w:tcBorders>
            <w:shd w:val="clear" w:color="auto" w:fill="auto"/>
            <w:vAlign w:val="bottom"/>
          </w:tcPr>
          <w:p w:rsidR="00990587" w:rsidRPr="00545BB6" w:rsidRDefault="00990587" w:rsidP="00990587">
            <w:pPr>
              <w:suppressAutoHyphens/>
              <w:spacing w:before="40" w:beforeAutospacing="1" w:after="40" w:afterAutospacing="1" w:line="210" w:lineRule="exact"/>
              <w:ind w:right="43"/>
              <w:jc w:val="right"/>
              <w:rPr>
                <w:sz w:val="17"/>
                <w:szCs w:val="24"/>
              </w:rPr>
            </w:pPr>
          </w:p>
        </w:tc>
      </w:tr>
      <w:tr w:rsidR="00927705" w:rsidRPr="00545BB6">
        <w:tc>
          <w:tcPr>
            <w:tcW w:w="3332"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Assistants de santé</w:t>
            </w:r>
          </w:p>
        </w:tc>
        <w:tc>
          <w:tcPr>
            <w:tcW w:w="2056"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29 000</w:t>
            </w:r>
          </w:p>
        </w:tc>
        <w:tc>
          <w:tcPr>
            <w:tcW w:w="2057"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18 605</w:t>
            </w:r>
          </w:p>
        </w:tc>
      </w:tr>
      <w:tr w:rsidR="00927705" w:rsidRPr="00545BB6">
        <w:tc>
          <w:tcPr>
            <w:tcW w:w="3332"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Infirmières visiteuses</w:t>
            </w:r>
          </w:p>
        </w:tc>
        <w:tc>
          <w:tcPr>
            <w:tcW w:w="2056"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32 000</w:t>
            </w:r>
          </w:p>
        </w:tc>
        <w:tc>
          <w:tcPr>
            <w:tcW w:w="2057"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19 431</w:t>
            </w:r>
          </w:p>
        </w:tc>
      </w:tr>
      <w:tr w:rsidR="00927705" w:rsidRPr="00545BB6">
        <w:tc>
          <w:tcPr>
            <w:tcW w:w="3332" w:type="dxa"/>
            <w:tcBorders>
              <w:bottom w:val="single" w:sz="12" w:space="0" w:color="auto"/>
            </w:tcBorders>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Sages-femmes</w:t>
            </w:r>
          </w:p>
        </w:tc>
        <w:tc>
          <w:tcPr>
            <w:tcW w:w="2056" w:type="dxa"/>
            <w:tcBorders>
              <w:bottom w:val="single" w:sz="12" w:space="0" w:color="auto"/>
            </w:tcBorders>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5 200</w:t>
            </w:r>
          </w:p>
        </w:tc>
        <w:tc>
          <w:tcPr>
            <w:tcW w:w="2057" w:type="dxa"/>
            <w:tcBorders>
              <w:bottom w:val="single" w:sz="12" w:space="0" w:color="auto"/>
            </w:tcBorders>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4 800</w:t>
            </w:r>
          </w:p>
        </w:tc>
      </w:tr>
    </w:tbl>
    <w:p w:rsidR="00990587" w:rsidRPr="00545BB6" w:rsidRDefault="00990587" w:rsidP="00990587">
      <w:pPr>
        <w:pStyle w:val="SingleTxt"/>
        <w:spacing w:after="0" w:line="120" w:lineRule="exact"/>
        <w:rPr>
          <w:sz w:val="10"/>
        </w:rPr>
      </w:pPr>
    </w:p>
    <w:p w:rsidR="00927705" w:rsidRPr="00313EEE" w:rsidRDefault="00927705" w:rsidP="00313EEE">
      <w:pPr>
        <w:pStyle w:val="FootnoteText"/>
        <w:tabs>
          <w:tab w:val="clear" w:pos="418"/>
          <w:tab w:val="right" w:pos="1476"/>
          <w:tab w:val="left" w:pos="1548"/>
          <w:tab w:val="right" w:pos="1836"/>
          <w:tab w:val="left" w:pos="1908"/>
        </w:tabs>
        <w:ind w:left="1548" w:right="1267" w:hanging="288"/>
      </w:pPr>
      <w:r w:rsidRPr="00313EEE">
        <w:t>(Rural Health Development Plan, DOH, 2005)</w:t>
      </w:r>
    </w:p>
    <w:p w:rsidR="00313EEE" w:rsidRPr="00313EEE" w:rsidRDefault="00313EEE" w:rsidP="00313EEE">
      <w:pPr>
        <w:pStyle w:val="SingleTxt"/>
        <w:spacing w:after="0" w:line="120" w:lineRule="exact"/>
        <w:rPr>
          <w:sz w:val="10"/>
          <w:lang w:val="en-US"/>
        </w:rPr>
      </w:pPr>
    </w:p>
    <w:p w:rsidR="00313EEE" w:rsidRPr="00313EEE" w:rsidRDefault="00313EEE" w:rsidP="00313EEE">
      <w:pPr>
        <w:pStyle w:val="SingleTxt"/>
        <w:spacing w:after="0" w:line="120" w:lineRule="exact"/>
        <w:rPr>
          <w:sz w:val="10"/>
          <w:lang w:val="en-US"/>
        </w:rPr>
      </w:pPr>
    </w:p>
    <w:p w:rsidR="00313EEE" w:rsidRPr="00313EEE" w:rsidRDefault="00313EEE" w:rsidP="00313EEE">
      <w:pPr>
        <w:pStyle w:val="SingleTxt"/>
        <w:spacing w:after="0" w:line="120" w:lineRule="exact"/>
        <w:rPr>
          <w:sz w:val="10"/>
          <w:lang w:val="en-US"/>
        </w:rPr>
      </w:pPr>
    </w:p>
    <w:p w:rsidR="00927705" w:rsidRDefault="004B4D32" w:rsidP="00313E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150E5">
        <w:rPr>
          <w:lang w:val="en-US"/>
        </w:rPr>
        <w:tab/>
      </w:r>
      <w:r w:rsidRPr="00545BB6">
        <w:t>c</w:t>
      </w:r>
      <w:r w:rsidR="00927705" w:rsidRPr="00545BB6">
        <w:t>)</w:t>
      </w:r>
      <w:r w:rsidR="00927705" w:rsidRPr="00545BB6">
        <w:tab/>
      </w:r>
      <w:r w:rsidR="00313EEE">
        <w:t>R</w:t>
      </w:r>
      <w:r w:rsidR="00927705" w:rsidRPr="00545BB6">
        <w:t>atio du personnel de santé de base aux villages</w:t>
      </w:r>
    </w:p>
    <w:p w:rsidR="00313EEE" w:rsidRPr="00313EEE" w:rsidRDefault="00313EEE" w:rsidP="00313EEE">
      <w:pPr>
        <w:pStyle w:val="SingleTxt"/>
        <w:spacing w:after="0" w:line="120" w:lineRule="exact"/>
        <w:rPr>
          <w:sz w:val="10"/>
        </w:rPr>
      </w:pPr>
    </w:p>
    <w:p w:rsidR="00313EEE" w:rsidRPr="00313EEE" w:rsidRDefault="00313EEE" w:rsidP="00313EEE">
      <w:pPr>
        <w:pStyle w:val="SingleTxt"/>
        <w:spacing w:after="0" w:line="120" w:lineRule="exact"/>
        <w:rPr>
          <w:sz w:val="10"/>
        </w:rPr>
      </w:pPr>
    </w:p>
    <w:tbl>
      <w:tblPr>
        <w:tblW w:w="0" w:type="auto"/>
        <w:tblInd w:w="1267" w:type="dxa"/>
        <w:tblLayout w:type="fixed"/>
        <w:tblCellMar>
          <w:left w:w="0" w:type="dxa"/>
          <w:right w:w="0" w:type="dxa"/>
        </w:tblCellMar>
        <w:tblLook w:val="01E0" w:firstRow="1" w:lastRow="1" w:firstColumn="1" w:lastColumn="1" w:noHBand="0" w:noVBand="0"/>
      </w:tblPr>
      <w:tblGrid>
        <w:gridCol w:w="3332"/>
        <w:gridCol w:w="2056"/>
        <w:gridCol w:w="2057"/>
      </w:tblGrid>
      <w:tr w:rsidR="00927705" w:rsidRPr="00545BB6">
        <w:trPr>
          <w:tblHeader/>
        </w:trPr>
        <w:tc>
          <w:tcPr>
            <w:tcW w:w="3332" w:type="dxa"/>
            <w:tcBorders>
              <w:top w:val="single" w:sz="4" w:space="0" w:color="auto"/>
              <w:bottom w:val="single" w:sz="12" w:space="0" w:color="auto"/>
            </w:tcBorders>
            <w:shd w:val="clear" w:color="auto" w:fill="auto"/>
            <w:vAlign w:val="bottom"/>
          </w:tcPr>
          <w:p w:rsidR="00927705" w:rsidRPr="00545BB6" w:rsidRDefault="00927705" w:rsidP="00990587">
            <w:pPr>
              <w:suppressAutoHyphens/>
              <w:spacing w:before="80" w:beforeAutospacing="1" w:after="80" w:afterAutospacing="1" w:line="160" w:lineRule="exact"/>
              <w:ind w:right="43"/>
              <w:jc w:val="both"/>
              <w:rPr>
                <w:i/>
                <w:sz w:val="14"/>
                <w:szCs w:val="24"/>
              </w:rPr>
            </w:pPr>
          </w:p>
        </w:tc>
        <w:tc>
          <w:tcPr>
            <w:tcW w:w="2056" w:type="dxa"/>
            <w:tcBorders>
              <w:top w:val="single" w:sz="4" w:space="0" w:color="auto"/>
              <w:bottom w:val="single" w:sz="12" w:space="0" w:color="auto"/>
            </w:tcBorders>
            <w:shd w:val="clear" w:color="auto" w:fill="auto"/>
            <w:vAlign w:val="bottom"/>
          </w:tcPr>
          <w:p w:rsidR="00927705" w:rsidRPr="00545BB6" w:rsidRDefault="00927705" w:rsidP="00990587">
            <w:pPr>
              <w:suppressAutoHyphens/>
              <w:spacing w:before="80" w:beforeAutospacing="1" w:after="80" w:afterAutospacing="1" w:line="160" w:lineRule="exact"/>
              <w:ind w:right="43"/>
              <w:jc w:val="right"/>
              <w:rPr>
                <w:i/>
                <w:sz w:val="14"/>
                <w:szCs w:val="24"/>
              </w:rPr>
            </w:pPr>
            <w:r w:rsidRPr="00545BB6">
              <w:rPr>
                <w:i/>
                <w:sz w:val="14"/>
                <w:szCs w:val="24"/>
              </w:rPr>
              <w:t>2001</w:t>
            </w:r>
          </w:p>
        </w:tc>
        <w:tc>
          <w:tcPr>
            <w:tcW w:w="2057" w:type="dxa"/>
            <w:tcBorders>
              <w:top w:val="single" w:sz="4" w:space="0" w:color="auto"/>
              <w:bottom w:val="single" w:sz="12" w:space="0" w:color="auto"/>
            </w:tcBorders>
            <w:shd w:val="clear" w:color="auto" w:fill="auto"/>
            <w:vAlign w:val="bottom"/>
          </w:tcPr>
          <w:p w:rsidR="00927705" w:rsidRPr="00545BB6" w:rsidRDefault="00927705" w:rsidP="00990587">
            <w:pPr>
              <w:suppressAutoHyphens/>
              <w:spacing w:before="80" w:beforeAutospacing="1" w:after="80" w:afterAutospacing="1" w:line="160" w:lineRule="exact"/>
              <w:ind w:right="43"/>
              <w:jc w:val="right"/>
              <w:rPr>
                <w:i/>
                <w:sz w:val="14"/>
                <w:szCs w:val="24"/>
              </w:rPr>
            </w:pPr>
            <w:r w:rsidRPr="00545BB6">
              <w:rPr>
                <w:i/>
                <w:sz w:val="14"/>
                <w:szCs w:val="24"/>
              </w:rPr>
              <w:t>2005</w:t>
            </w:r>
          </w:p>
        </w:tc>
      </w:tr>
      <w:tr w:rsidR="00990587" w:rsidRPr="00545BB6">
        <w:trPr>
          <w:trHeight w:hRule="exact" w:val="115"/>
          <w:tblHeader/>
        </w:trPr>
        <w:tc>
          <w:tcPr>
            <w:tcW w:w="3332" w:type="dxa"/>
            <w:tcBorders>
              <w:top w:val="single" w:sz="12" w:space="0" w:color="auto"/>
            </w:tcBorders>
            <w:shd w:val="clear" w:color="auto" w:fill="auto"/>
            <w:vAlign w:val="bottom"/>
          </w:tcPr>
          <w:p w:rsidR="00990587" w:rsidRPr="00545BB6" w:rsidRDefault="00990587" w:rsidP="00990587">
            <w:pPr>
              <w:suppressAutoHyphens/>
              <w:spacing w:before="40" w:beforeAutospacing="1" w:after="40" w:afterAutospacing="1" w:line="210" w:lineRule="exact"/>
              <w:ind w:right="43"/>
              <w:jc w:val="both"/>
              <w:rPr>
                <w:sz w:val="17"/>
                <w:szCs w:val="24"/>
              </w:rPr>
            </w:pPr>
          </w:p>
        </w:tc>
        <w:tc>
          <w:tcPr>
            <w:tcW w:w="2056" w:type="dxa"/>
            <w:tcBorders>
              <w:top w:val="single" w:sz="12" w:space="0" w:color="auto"/>
            </w:tcBorders>
            <w:shd w:val="clear" w:color="auto" w:fill="auto"/>
            <w:vAlign w:val="bottom"/>
          </w:tcPr>
          <w:p w:rsidR="00990587" w:rsidRPr="00545BB6" w:rsidRDefault="00990587" w:rsidP="00990587">
            <w:pPr>
              <w:suppressAutoHyphens/>
              <w:spacing w:before="40" w:beforeAutospacing="1" w:after="40" w:afterAutospacing="1" w:line="210" w:lineRule="exact"/>
              <w:ind w:right="43"/>
              <w:jc w:val="right"/>
              <w:rPr>
                <w:sz w:val="17"/>
                <w:szCs w:val="24"/>
              </w:rPr>
            </w:pPr>
          </w:p>
        </w:tc>
        <w:tc>
          <w:tcPr>
            <w:tcW w:w="2057" w:type="dxa"/>
            <w:tcBorders>
              <w:top w:val="single" w:sz="12" w:space="0" w:color="auto"/>
            </w:tcBorders>
            <w:shd w:val="clear" w:color="auto" w:fill="auto"/>
            <w:vAlign w:val="bottom"/>
          </w:tcPr>
          <w:p w:rsidR="00990587" w:rsidRPr="00545BB6" w:rsidRDefault="00990587" w:rsidP="00990587">
            <w:pPr>
              <w:suppressAutoHyphens/>
              <w:spacing w:before="40" w:beforeAutospacing="1" w:after="40" w:afterAutospacing="1" w:line="210" w:lineRule="exact"/>
              <w:ind w:right="43"/>
              <w:jc w:val="right"/>
              <w:rPr>
                <w:sz w:val="17"/>
                <w:szCs w:val="24"/>
              </w:rPr>
            </w:pPr>
          </w:p>
        </w:tc>
      </w:tr>
      <w:tr w:rsidR="00927705" w:rsidRPr="00545BB6">
        <w:tc>
          <w:tcPr>
            <w:tcW w:w="3332"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Assistants de santé</w:t>
            </w:r>
          </w:p>
        </w:tc>
        <w:tc>
          <w:tcPr>
            <w:tcW w:w="2056"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51</w:t>
            </w:r>
          </w:p>
        </w:tc>
        <w:tc>
          <w:tcPr>
            <w:tcW w:w="2057"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49</w:t>
            </w:r>
          </w:p>
        </w:tc>
      </w:tr>
      <w:tr w:rsidR="00927705" w:rsidRPr="00545BB6">
        <w:tc>
          <w:tcPr>
            <w:tcW w:w="3332"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Infirmières visiteuses</w:t>
            </w:r>
          </w:p>
        </w:tc>
        <w:tc>
          <w:tcPr>
            <w:tcW w:w="2056"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57</w:t>
            </w:r>
          </w:p>
        </w:tc>
        <w:tc>
          <w:tcPr>
            <w:tcW w:w="2057"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39</w:t>
            </w:r>
          </w:p>
        </w:tc>
      </w:tr>
      <w:tr w:rsidR="00927705" w:rsidRPr="00545BB6">
        <w:tc>
          <w:tcPr>
            <w:tcW w:w="3332" w:type="dxa"/>
            <w:tcBorders>
              <w:bottom w:val="single" w:sz="12" w:space="0" w:color="auto"/>
            </w:tcBorders>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Sages-femmes</w:t>
            </w:r>
          </w:p>
        </w:tc>
        <w:tc>
          <w:tcPr>
            <w:tcW w:w="2056" w:type="dxa"/>
            <w:tcBorders>
              <w:bottom w:val="single" w:sz="12" w:space="0" w:color="auto"/>
            </w:tcBorders>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10</w:t>
            </w:r>
          </w:p>
        </w:tc>
        <w:tc>
          <w:tcPr>
            <w:tcW w:w="2057" w:type="dxa"/>
            <w:tcBorders>
              <w:bottom w:val="single" w:sz="12" w:space="0" w:color="auto"/>
            </w:tcBorders>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1: 8</w:t>
            </w:r>
          </w:p>
        </w:tc>
      </w:tr>
    </w:tbl>
    <w:p w:rsidR="00990587" w:rsidRPr="00545BB6" w:rsidRDefault="00990587" w:rsidP="00990587">
      <w:pPr>
        <w:pStyle w:val="SingleTxt"/>
        <w:spacing w:after="0" w:line="120" w:lineRule="exact"/>
        <w:rPr>
          <w:sz w:val="10"/>
        </w:rPr>
      </w:pPr>
    </w:p>
    <w:p w:rsidR="00927705" w:rsidRDefault="00927705" w:rsidP="00313EEE">
      <w:pPr>
        <w:pStyle w:val="FootnoteText"/>
        <w:tabs>
          <w:tab w:val="clear" w:pos="418"/>
          <w:tab w:val="right" w:pos="1476"/>
          <w:tab w:val="left" w:pos="1548"/>
          <w:tab w:val="right" w:pos="1836"/>
          <w:tab w:val="left" w:pos="1908"/>
        </w:tabs>
        <w:ind w:left="1548" w:right="1267" w:hanging="288"/>
      </w:pPr>
      <w:r w:rsidRPr="00313EEE">
        <w:t>(Rural Health Development Plan, DOH, 2005)</w:t>
      </w:r>
    </w:p>
    <w:p w:rsidR="00313EEE" w:rsidRPr="00313EEE" w:rsidRDefault="00313EEE" w:rsidP="00313EEE">
      <w:pPr>
        <w:pStyle w:val="SingleTxt"/>
        <w:spacing w:after="0" w:line="120" w:lineRule="exact"/>
        <w:rPr>
          <w:sz w:val="10"/>
        </w:rPr>
      </w:pPr>
    </w:p>
    <w:p w:rsidR="00313EEE" w:rsidRPr="00313EEE" w:rsidRDefault="00313EEE" w:rsidP="00313EEE">
      <w:pPr>
        <w:pStyle w:val="SingleTxt"/>
        <w:spacing w:after="0" w:line="120" w:lineRule="exact"/>
        <w:rPr>
          <w:sz w:val="10"/>
        </w:rPr>
      </w:pPr>
    </w:p>
    <w:p w:rsidR="00927705" w:rsidRPr="00545BB6" w:rsidRDefault="00927705" w:rsidP="00313EEE">
      <w:pPr>
        <w:pStyle w:val="SingleTxt"/>
        <w:numPr>
          <w:ilvl w:val="0"/>
          <w:numId w:val="28"/>
        </w:numPr>
      </w:pPr>
      <w:r w:rsidRPr="00545BB6">
        <w:t>Les centres de santé ruraux qui disposent de bons moyens de transport et de communication et couvrent de vastes zones de population sont érigés en hôpitaux centraux.</w:t>
      </w:r>
      <w:r w:rsidR="00596822" w:rsidRPr="00545BB6">
        <w:t xml:space="preserve"> </w:t>
      </w:r>
      <w:r w:rsidRPr="00545BB6">
        <w:t>En mars 2005, le pays comptait un total de 458 hôpitaux centraux.</w:t>
      </w:r>
      <w:r w:rsidR="00596822" w:rsidRPr="00545BB6">
        <w:t xml:space="preserve"> </w:t>
      </w:r>
      <w:r w:rsidRPr="00545BB6">
        <w:t>Les hôpitaux de 16 lits sont les unités de santé de base, qui disposent des équipements médicaux, chirurgicaux et obstétriques essentiels.</w:t>
      </w:r>
      <w:r w:rsidR="00596822" w:rsidRPr="00545BB6">
        <w:t xml:space="preserve"> </w:t>
      </w:r>
      <w:r w:rsidRPr="00545BB6">
        <w:t>Les populations des zones rurales voisines ont accès à ces hôpitaux, et les hôpitaux de 16, 25 ou 50 lits des municipalités situés entre 10 et 20 kilomètres de distance offrent des services de santé, notamment de laboratoire, de soins dentaires et de chirurgie, et servent d</w:t>
      </w:r>
      <w:r w:rsidR="00E150E5">
        <w:t>’</w:t>
      </w:r>
      <w:r w:rsidRPr="00545BB6">
        <w:t>établissements de premier recours pour ceux qui ont besoin de soins plus spécialisés.</w:t>
      </w:r>
    </w:p>
    <w:p w:rsidR="00927705" w:rsidRPr="00545BB6" w:rsidRDefault="00927705" w:rsidP="00313EEE">
      <w:pPr>
        <w:pStyle w:val="SingleTxt"/>
        <w:numPr>
          <w:ilvl w:val="0"/>
          <w:numId w:val="28"/>
        </w:numPr>
      </w:pPr>
      <w:r w:rsidRPr="00545BB6">
        <w:t>En ce qui concerne la valorisation des ressources humaines, il est procédé à des recrutements d</w:t>
      </w:r>
      <w:r w:rsidR="00E150E5">
        <w:t>’</w:t>
      </w:r>
      <w:r w:rsidRPr="00545BB6">
        <w:t>agents de santé de base tels qu</w:t>
      </w:r>
      <w:r w:rsidR="00E150E5">
        <w:t>’</w:t>
      </w:r>
      <w:r w:rsidRPr="00545BB6">
        <w:t>assistants de santé, inspecteurs de la santé publique de grades I et II, infirmières visiteuses et sages-femmes qui sont la pierre angulaire de l</w:t>
      </w:r>
      <w:r w:rsidR="00E150E5">
        <w:t>’</w:t>
      </w:r>
      <w:r w:rsidRPr="00545BB6">
        <w:t>exécution du programme de développement de la santé rurale.</w:t>
      </w:r>
      <w:r w:rsidR="00596822" w:rsidRPr="00545BB6">
        <w:t xml:space="preserve"> </w:t>
      </w:r>
      <w:r w:rsidRPr="00545BB6">
        <w:t>La formation et l</w:t>
      </w:r>
      <w:r w:rsidR="00E150E5">
        <w:t>’</w:t>
      </w:r>
      <w:r w:rsidRPr="00545BB6">
        <w:t>affectation de personnel ont porté plus particulièrement sur les régions rurales reculées.</w:t>
      </w:r>
      <w:r w:rsidR="00596822" w:rsidRPr="00545BB6">
        <w:t xml:space="preserve"> </w:t>
      </w:r>
      <w:r w:rsidRPr="00545BB6">
        <w:t>Étant donné la diversité des lieux et des caractéristiques géographiques du pays, l</w:t>
      </w:r>
      <w:r w:rsidR="00E150E5">
        <w:t>’</w:t>
      </w:r>
      <w:r w:rsidRPr="00545BB6">
        <w:t>extension de la couverture et l</w:t>
      </w:r>
      <w:r w:rsidR="00E150E5">
        <w:t>’</w:t>
      </w:r>
      <w:r w:rsidRPr="00545BB6">
        <w:t>amélioration de l</w:t>
      </w:r>
      <w:r w:rsidR="00E150E5">
        <w:t>’</w:t>
      </w:r>
      <w:r w:rsidRPr="00545BB6">
        <w:t>accès pour les services de soins maternels et infantiles ont d</w:t>
      </w:r>
      <w:r w:rsidR="00E150E5">
        <w:t>’</w:t>
      </w:r>
      <w:r w:rsidRPr="00545BB6">
        <w:t>importantes répercussions sur la prestation continue de soins, notamment aux populations rurales.</w:t>
      </w:r>
      <w:r w:rsidR="00596822" w:rsidRPr="00545BB6">
        <w:t xml:space="preserve"> </w:t>
      </w:r>
      <w:r w:rsidRPr="00545BB6">
        <w:t>En 2006 et 2007, l</w:t>
      </w:r>
      <w:r w:rsidR="00E150E5">
        <w:t>’</w:t>
      </w:r>
      <w:r w:rsidRPr="00545BB6">
        <w:t>OMS et le FNUAP ont aidé à former des sages-femmes auxiliaires dotées d</w:t>
      </w:r>
      <w:r w:rsidR="00E150E5">
        <w:t>’</w:t>
      </w:r>
      <w:r w:rsidRPr="00545BB6">
        <w:t>aptitudes d</w:t>
      </w:r>
      <w:r w:rsidR="00E150E5">
        <w:t>’</w:t>
      </w:r>
      <w:r w:rsidRPr="00545BB6">
        <w:t>accoucheuses en organisant à leur intention une formation technique normalisée.</w:t>
      </w:r>
      <w:r w:rsidR="00596822" w:rsidRPr="00545BB6">
        <w:t xml:space="preserve"> </w:t>
      </w:r>
      <w:r w:rsidRPr="00545BB6">
        <w:t>En décembre 2005, le pays comptait 8 527 sages-femmes et 28 872 sages-femmes auxiliaires qui dispensent des soins maternels.</w:t>
      </w:r>
      <w:r w:rsidR="00596822" w:rsidRPr="00545BB6">
        <w:t xml:space="preserve"> </w:t>
      </w:r>
      <w:r w:rsidRPr="00545BB6">
        <w:t>Aujourd</w:t>
      </w:r>
      <w:r w:rsidR="00E150E5">
        <w:t>’</w:t>
      </w:r>
      <w:r w:rsidRPr="00545BB6">
        <w:t>hui, le ratio de sages-femmes, y compris de sages-femmes auxiliaires, par village est de 1 :2, alors que l</w:t>
      </w:r>
      <w:r w:rsidR="00E150E5">
        <w:t>’</w:t>
      </w:r>
      <w:r w:rsidRPr="00545BB6">
        <w:t>objectif national est de disposer d</w:t>
      </w:r>
      <w:r w:rsidR="00E150E5">
        <w:t>’</w:t>
      </w:r>
      <w:r w:rsidRPr="00545BB6">
        <w:t>au moins une femme habilitée à exercer les fonctions de sage-femme par village.</w:t>
      </w:r>
    </w:p>
    <w:p w:rsidR="00927705" w:rsidRPr="00545BB6" w:rsidRDefault="00927705" w:rsidP="00313EEE">
      <w:pPr>
        <w:pStyle w:val="SingleTxt"/>
        <w:numPr>
          <w:ilvl w:val="0"/>
          <w:numId w:val="28"/>
        </w:numPr>
      </w:pPr>
      <w:r w:rsidRPr="00545BB6">
        <w:t>Le Ministère de l</w:t>
      </w:r>
      <w:r w:rsidR="00E150E5">
        <w:t>’</w:t>
      </w:r>
      <w:r w:rsidRPr="00545BB6">
        <w:t>information joue un rôle essentiel dans la diffusion d</w:t>
      </w:r>
      <w:r w:rsidR="00E150E5">
        <w:t>’</w:t>
      </w:r>
      <w:r w:rsidRPr="00545BB6">
        <w:t>informations et l</w:t>
      </w:r>
      <w:r w:rsidR="00E150E5">
        <w:t>’</w:t>
      </w:r>
      <w:r w:rsidRPr="00545BB6">
        <w:t>éducation en matière de santé.</w:t>
      </w:r>
      <w:r w:rsidR="00596822" w:rsidRPr="00545BB6">
        <w:t xml:space="preserve"> </w:t>
      </w:r>
      <w:r w:rsidRPr="00545BB6">
        <w:t>De même, le Ministère de l</w:t>
      </w:r>
      <w:r w:rsidR="00E150E5">
        <w:t>’</w:t>
      </w:r>
      <w:r w:rsidRPr="00545BB6">
        <w:t>éducation, le Ministère de l</w:t>
      </w:r>
      <w:r w:rsidR="00E150E5">
        <w:t>’</w:t>
      </w:r>
      <w:r w:rsidRPr="00545BB6">
        <w:t>agriculture et de l</w:t>
      </w:r>
      <w:r w:rsidR="00E150E5">
        <w:t>’</w:t>
      </w:r>
      <w:r w:rsidRPr="00545BB6">
        <w:t>irrigation, le Ministère de la promotion des zones frontalières et des ethnies nationales et des affaires de développement et le Ministère des mines collaborent étroitement avec le Ministère de la santé pour la prestation et la promotion de services de médecine préventive à la population.</w:t>
      </w:r>
      <w:r w:rsidR="00596822" w:rsidRPr="00545BB6">
        <w:t xml:space="preserve"> </w:t>
      </w:r>
      <w:r w:rsidRPr="00545BB6">
        <w:t>La coopération active du Ministère des mines a permis l</w:t>
      </w:r>
      <w:r w:rsidR="00E150E5">
        <w:t>’</w:t>
      </w:r>
      <w:r w:rsidRPr="00545BB6">
        <w:t>utilisation généralisée de sel iodé.</w:t>
      </w:r>
      <w:r w:rsidR="00596822" w:rsidRPr="00545BB6">
        <w:t xml:space="preserve"> </w:t>
      </w:r>
      <w:r w:rsidRPr="00545BB6">
        <w:t>Le Ministère de l</w:t>
      </w:r>
      <w:r w:rsidR="00E150E5">
        <w:t>’</w:t>
      </w:r>
      <w:r w:rsidRPr="00545BB6">
        <w:t>agriculture et de l</w:t>
      </w:r>
      <w:r w:rsidR="00E150E5">
        <w:t>’</w:t>
      </w:r>
      <w:r w:rsidRPr="00545BB6">
        <w:t>irrigation, le Ministère de la promotion des zones frontalières et des ethnies nationales et des affaires de développement et le Ministère de la santé collaborent pour l</w:t>
      </w:r>
      <w:r w:rsidR="00E150E5">
        <w:t>’</w:t>
      </w:r>
      <w:r w:rsidRPr="00545BB6">
        <w:t>approvisionnement en eau potable des communautés. L</w:t>
      </w:r>
      <w:r w:rsidR="00E150E5">
        <w:t>’</w:t>
      </w:r>
      <w:r w:rsidRPr="00545BB6">
        <w:t>accès à une eau salubre est l</w:t>
      </w:r>
      <w:r w:rsidR="00E150E5">
        <w:t>’</w:t>
      </w:r>
      <w:r w:rsidRPr="00545BB6">
        <w:t>une des cinq grandes composantes du plan de développement rural.</w:t>
      </w:r>
    </w:p>
    <w:p w:rsidR="00313EEE" w:rsidRPr="00313EEE" w:rsidRDefault="00313EEE" w:rsidP="00313EEE">
      <w:pPr>
        <w:pStyle w:val="SingleTxt"/>
        <w:spacing w:after="0" w:line="120" w:lineRule="exact"/>
        <w:rPr>
          <w:b/>
          <w:bCs/>
          <w:sz w:val="10"/>
        </w:rPr>
      </w:pPr>
    </w:p>
    <w:p w:rsidR="00990587" w:rsidRDefault="00313EEE" w:rsidP="00313E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27705" w:rsidRPr="00545BB6">
        <w:t>Couverture de l</w:t>
      </w:r>
      <w:r w:rsidR="00E150E5">
        <w:t>’</w:t>
      </w:r>
      <w:r w:rsidR="00927705" w:rsidRPr="00545BB6">
        <w:t>approvisionnement en eau et de l</w:t>
      </w:r>
      <w:r w:rsidR="00E150E5">
        <w:t>’</w:t>
      </w:r>
      <w:r w:rsidR="00927705" w:rsidRPr="00545BB6">
        <w:t xml:space="preserve">assainissement </w:t>
      </w:r>
      <w:r>
        <w:br/>
      </w:r>
      <w:r w:rsidR="00927705" w:rsidRPr="00545BB6">
        <w:t>des zones urbaines et rurale</w:t>
      </w:r>
    </w:p>
    <w:p w:rsidR="00313EEE" w:rsidRPr="00313EEE" w:rsidRDefault="00313EEE" w:rsidP="00313EEE">
      <w:pPr>
        <w:pStyle w:val="SingleTxt"/>
        <w:spacing w:after="0" w:line="120" w:lineRule="exact"/>
        <w:rPr>
          <w:sz w:val="10"/>
        </w:rPr>
      </w:pPr>
    </w:p>
    <w:p w:rsidR="00313EEE" w:rsidRPr="00313EEE" w:rsidRDefault="00313EEE" w:rsidP="00313EEE">
      <w:pPr>
        <w:pStyle w:val="SingleTxt"/>
        <w:spacing w:after="0" w:line="120" w:lineRule="exact"/>
        <w:rPr>
          <w:sz w:val="10"/>
        </w:rPr>
      </w:pPr>
    </w:p>
    <w:tbl>
      <w:tblPr>
        <w:tblW w:w="7346" w:type="dxa"/>
        <w:tblInd w:w="1267" w:type="dxa"/>
        <w:tblLayout w:type="fixed"/>
        <w:tblCellMar>
          <w:left w:w="0" w:type="dxa"/>
          <w:right w:w="0" w:type="dxa"/>
        </w:tblCellMar>
        <w:tblLook w:val="01E0" w:firstRow="1" w:lastRow="1" w:firstColumn="1" w:lastColumn="1" w:noHBand="0" w:noVBand="0"/>
      </w:tblPr>
      <w:tblGrid>
        <w:gridCol w:w="3593"/>
        <w:gridCol w:w="938"/>
        <w:gridCol w:w="938"/>
        <w:gridCol w:w="938"/>
        <w:gridCol w:w="939"/>
      </w:tblGrid>
      <w:tr w:rsidR="00927705" w:rsidRPr="00545BB6">
        <w:trPr>
          <w:tblHeader/>
        </w:trPr>
        <w:tc>
          <w:tcPr>
            <w:tcW w:w="3593" w:type="dxa"/>
            <w:tcBorders>
              <w:top w:val="single" w:sz="4" w:space="0" w:color="auto"/>
            </w:tcBorders>
            <w:shd w:val="clear" w:color="auto" w:fill="auto"/>
            <w:vAlign w:val="bottom"/>
          </w:tcPr>
          <w:p w:rsidR="00927705" w:rsidRPr="00545BB6" w:rsidRDefault="00927705" w:rsidP="00313EEE">
            <w:pPr>
              <w:suppressAutoHyphens/>
              <w:spacing w:before="80" w:after="80" w:line="160" w:lineRule="exact"/>
              <w:ind w:right="43"/>
              <w:jc w:val="both"/>
              <w:rPr>
                <w:i/>
                <w:sz w:val="14"/>
                <w:szCs w:val="24"/>
              </w:rPr>
            </w:pPr>
          </w:p>
        </w:tc>
        <w:tc>
          <w:tcPr>
            <w:tcW w:w="938" w:type="dxa"/>
            <w:tcBorders>
              <w:top w:val="single" w:sz="4" w:space="0" w:color="auto"/>
              <w:bottom w:val="single" w:sz="4" w:space="0" w:color="auto"/>
            </w:tcBorders>
            <w:shd w:val="clear" w:color="auto" w:fill="auto"/>
            <w:vAlign w:val="bottom"/>
          </w:tcPr>
          <w:p w:rsidR="00927705" w:rsidRPr="00313EEE" w:rsidRDefault="00927705" w:rsidP="00313EEE">
            <w:pPr>
              <w:suppressAutoHyphens/>
              <w:spacing w:before="80" w:after="80" w:line="160" w:lineRule="exact"/>
              <w:ind w:right="43"/>
              <w:jc w:val="right"/>
              <w:rPr>
                <w:b/>
                <w:i/>
                <w:sz w:val="14"/>
                <w:szCs w:val="24"/>
              </w:rPr>
            </w:pPr>
            <w:r w:rsidRPr="00313EEE">
              <w:rPr>
                <w:b/>
                <w:sz w:val="14"/>
                <w:szCs w:val="24"/>
              </w:rPr>
              <w:t>Total</w:t>
            </w:r>
          </w:p>
        </w:tc>
        <w:tc>
          <w:tcPr>
            <w:tcW w:w="938" w:type="dxa"/>
            <w:tcBorders>
              <w:top w:val="single" w:sz="4" w:space="0" w:color="auto"/>
              <w:bottom w:val="single" w:sz="4" w:space="0" w:color="auto"/>
            </w:tcBorders>
            <w:shd w:val="clear" w:color="auto" w:fill="auto"/>
            <w:vAlign w:val="bottom"/>
          </w:tcPr>
          <w:p w:rsidR="00927705" w:rsidRPr="00545BB6" w:rsidRDefault="00927705" w:rsidP="00313EEE">
            <w:pPr>
              <w:suppressAutoHyphens/>
              <w:spacing w:before="80" w:after="80" w:line="160" w:lineRule="exact"/>
              <w:ind w:right="43"/>
              <w:jc w:val="right"/>
              <w:rPr>
                <w:i/>
                <w:sz w:val="14"/>
                <w:szCs w:val="24"/>
              </w:rPr>
            </w:pPr>
            <w:r w:rsidRPr="00545BB6">
              <w:rPr>
                <w:i/>
                <w:sz w:val="14"/>
                <w:szCs w:val="24"/>
              </w:rPr>
              <w:t>Rural</w:t>
            </w:r>
          </w:p>
        </w:tc>
        <w:tc>
          <w:tcPr>
            <w:tcW w:w="938" w:type="dxa"/>
            <w:tcBorders>
              <w:top w:val="single" w:sz="4" w:space="0" w:color="auto"/>
              <w:bottom w:val="single" w:sz="4" w:space="0" w:color="auto"/>
            </w:tcBorders>
            <w:shd w:val="clear" w:color="auto" w:fill="auto"/>
            <w:vAlign w:val="bottom"/>
          </w:tcPr>
          <w:p w:rsidR="00927705" w:rsidRPr="00545BB6" w:rsidRDefault="00927705" w:rsidP="00313EEE">
            <w:pPr>
              <w:suppressAutoHyphens/>
              <w:spacing w:before="80" w:after="80" w:line="160" w:lineRule="exact"/>
              <w:ind w:right="43"/>
              <w:jc w:val="right"/>
              <w:rPr>
                <w:i/>
                <w:sz w:val="14"/>
                <w:szCs w:val="24"/>
              </w:rPr>
            </w:pPr>
            <w:r w:rsidRPr="00545BB6">
              <w:rPr>
                <w:i/>
                <w:sz w:val="14"/>
                <w:szCs w:val="24"/>
              </w:rPr>
              <w:t>Urbain</w:t>
            </w:r>
          </w:p>
        </w:tc>
        <w:tc>
          <w:tcPr>
            <w:tcW w:w="939" w:type="dxa"/>
            <w:tcBorders>
              <w:top w:val="single" w:sz="4" w:space="0" w:color="auto"/>
            </w:tcBorders>
            <w:shd w:val="clear" w:color="auto" w:fill="auto"/>
            <w:vAlign w:val="bottom"/>
          </w:tcPr>
          <w:p w:rsidR="00927705" w:rsidRPr="00545BB6" w:rsidRDefault="00927705" w:rsidP="00313EEE">
            <w:pPr>
              <w:suppressAutoHyphens/>
              <w:spacing w:before="80" w:after="80" w:line="160" w:lineRule="exact"/>
              <w:ind w:right="43"/>
              <w:jc w:val="right"/>
              <w:rPr>
                <w:i/>
                <w:sz w:val="14"/>
                <w:szCs w:val="24"/>
              </w:rPr>
            </w:pPr>
          </w:p>
        </w:tc>
      </w:tr>
      <w:tr w:rsidR="00313EEE" w:rsidRPr="00545BB6">
        <w:trPr>
          <w:tblHeader/>
        </w:trPr>
        <w:tc>
          <w:tcPr>
            <w:tcW w:w="3593" w:type="dxa"/>
            <w:tcBorders>
              <w:bottom w:val="single" w:sz="12" w:space="0" w:color="auto"/>
            </w:tcBorders>
            <w:shd w:val="clear" w:color="auto" w:fill="auto"/>
            <w:vAlign w:val="bottom"/>
          </w:tcPr>
          <w:p w:rsidR="00313EEE" w:rsidRPr="00545BB6" w:rsidRDefault="00313EEE" w:rsidP="00313EEE">
            <w:pPr>
              <w:suppressAutoHyphens/>
              <w:spacing w:before="80" w:after="80" w:line="160" w:lineRule="exact"/>
              <w:ind w:right="43"/>
              <w:jc w:val="both"/>
              <w:rPr>
                <w:i/>
                <w:sz w:val="14"/>
                <w:szCs w:val="24"/>
              </w:rPr>
            </w:pPr>
          </w:p>
        </w:tc>
        <w:tc>
          <w:tcPr>
            <w:tcW w:w="2814" w:type="dxa"/>
            <w:gridSpan w:val="3"/>
            <w:tcBorders>
              <w:top w:val="single" w:sz="4" w:space="0" w:color="auto"/>
              <w:bottom w:val="single" w:sz="12" w:space="0" w:color="auto"/>
            </w:tcBorders>
            <w:shd w:val="clear" w:color="auto" w:fill="auto"/>
            <w:vAlign w:val="bottom"/>
          </w:tcPr>
          <w:p w:rsidR="00313EEE" w:rsidRPr="00545BB6" w:rsidRDefault="00313EEE" w:rsidP="00313EEE">
            <w:pPr>
              <w:suppressAutoHyphens/>
              <w:spacing w:before="80" w:after="80" w:line="160" w:lineRule="exact"/>
              <w:ind w:right="43"/>
              <w:jc w:val="center"/>
              <w:rPr>
                <w:i/>
                <w:sz w:val="14"/>
                <w:szCs w:val="24"/>
              </w:rPr>
            </w:pPr>
            <w:r>
              <w:rPr>
                <w:i/>
                <w:sz w:val="14"/>
                <w:szCs w:val="24"/>
              </w:rPr>
              <w:t>(pourcentage)</w:t>
            </w:r>
          </w:p>
        </w:tc>
        <w:tc>
          <w:tcPr>
            <w:tcW w:w="939" w:type="dxa"/>
            <w:tcBorders>
              <w:bottom w:val="single" w:sz="12" w:space="0" w:color="auto"/>
            </w:tcBorders>
            <w:shd w:val="clear" w:color="auto" w:fill="auto"/>
            <w:vAlign w:val="bottom"/>
          </w:tcPr>
          <w:p w:rsidR="00313EEE" w:rsidRPr="00545BB6" w:rsidRDefault="00313EEE" w:rsidP="00313EEE">
            <w:pPr>
              <w:suppressAutoHyphens/>
              <w:spacing w:before="80" w:after="80" w:line="160" w:lineRule="exact"/>
              <w:ind w:right="43"/>
              <w:jc w:val="right"/>
              <w:rPr>
                <w:i/>
                <w:sz w:val="14"/>
                <w:szCs w:val="24"/>
              </w:rPr>
            </w:pPr>
            <w:r w:rsidRPr="00545BB6">
              <w:rPr>
                <w:i/>
                <w:sz w:val="14"/>
                <w:szCs w:val="24"/>
              </w:rPr>
              <w:t>Source</w:t>
            </w:r>
          </w:p>
        </w:tc>
      </w:tr>
      <w:tr w:rsidR="00990587" w:rsidRPr="00545BB6">
        <w:trPr>
          <w:trHeight w:hRule="exact" w:val="115"/>
          <w:tblHeader/>
        </w:trPr>
        <w:tc>
          <w:tcPr>
            <w:tcW w:w="3593" w:type="dxa"/>
            <w:tcBorders>
              <w:top w:val="single" w:sz="12" w:space="0" w:color="auto"/>
            </w:tcBorders>
            <w:shd w:val="clear" w:color="auto" w:fill="auto"/>
            <w:vAlign w:val="bottom"/>
          </w:tcPr>
          <w:p w:rsidR="00990587" w:rsidRPr="00545BB6" w:rsidRDefault="00990587" w:rsidP="00990587">
            <w:pPr>
              <w:suppressAutoHyphens/>
              <w:spacing w:before="40" w:beforeAutospacing="1" w:after="40" w:afterAutospacing="1" w:line="210" w:lineRule="exact"/>
              <w:ind w:right="43"/>
              <w:jc w:val="both"/>
              <w:rPr>
                <w:sz w:val="17"/>
                <w:szCs w:val="24"/>
              </w:rPr>
            </w:pPr>
          </w:p>
        </w:tc>
        <w:tc>
          <w:tcPr>
            <w:tcW w:w="938" w:type="dxa"/>
            <w:tcBorders>
              <w:top w:val="single" w:sz="12" w:space="0" w:color="auto"/>
            </w:tcBorders>
            <w:shd w:val="clear" w:color="auto" w:fill="auto"/>
            <w:vAlign w:val="bottom"/>
          </w:tcPr>
          <w:p w:rsidR="00990587" w:rsidRPr="00313EEE" w:rsidRDefault="00990587" w:rsidP="00990587">
            <w:pPr>
              <w:suppressAutoHyphens/>
              <w:spacing w:before="40" w:beforeAutospacing="1" w:after="40" w:afterAutospacing="1" w:line="210" w:lineRule="exact"/>
              <w:ind w:right="43"/>
              <w:jc w:val="right"/>
              <w:rPr>
                <w:b/>
                <w:sz w:val="17"/>
                <w:szCs w:val="24"/>
              </w:rPr>
            </w:pPr>
          </w:p>
        </w:tc>
        <w:tc>
          <w:tcPr>
            <w:tcW w:w="938" w:type="dxa"/>
            <w:tcBorders>
              <w:top w:val="single" w:sz="12" w:space="0" w:color="auto"/>
            </w:tcBorders>
            <w:shd w:val="clear" w:color="auto" w:fill="auto"/>
            <w:vAlign w:val="bottom"/>
          </w:tcPr>
          <w:p w:rsidR="00990587" w:rsidRPr="00545BB6" w:rsidRDefault="00990587" w:rsidP="00990587">
            <w:pPr>
              <w:suppressAutoHyphens/>
              <w:spacing w:before="40" w:beforeAutospacing="1" w:after="40" w:afterAutospacing="1" w:line="210" w:lineRule="exact"/>
              <w:ind w:right="43"/>
              <w:jc w:val="right"/>
              <w:rPr>
                <w:sz w:val="17"/>
                <w:szCs w:val="24"/>
              </w:rPr>
            </w:pPr>
          </w:p>
        </w:tc>
        <w:tc>
          <w:tcPr>
            <w:tcW w:w="938" w:type="dxa"/>
            <w:tcBorders>
              <w:top w:val="single" w:sz="12" w:space="0" w:color="auto"/>
            </w:tcBorders>
            <w:shd w:val="clear" w:color="auto" w:fill="auto"/>
            <w:vAlign w:val="bottom"/>
          </w:tcPr>
          <w:p w:rsidR="00990587" w:rsidRPr="00545BB6" w:rsidRDefault="00990587" w:rsidP="00990587">
            <w:pPr>
              <w:suppressAutoHyphens/>
              <w:spacing w:before="40" w:beforeAutospacing="1" w:after="40" w:afterAutospacing="1" w:line="210" w:lineRule="exact"/>
              <w:ind w:right="43"/>
              <w:jc w:val="right"/>
              <w:rPr>
                <w:sz w:val="17"/>
                <w:szCs w:val="24"/>
              </w:rPr>
            </w:pPr>
          </w:p>
        </w:tc>
        <w:tc>
          <w:tcPr>
            <w:tcW w:w="939" w:type="dxa"/>
            <w:tcBorders>
              <w:top w:val="single" w:sz="12" w:space="0" w:color="auto"/>
            </w:tcBorders>
            <w:shd w:val="clear" w:color="auto" w:fill="auto"/>
            <w:vAlign w:val="bottom"/>
          </w:tcPr>
          <w:p w:rsidR="00990587" w:rsidRPr="00545BB6" w:rsidRDefault="00990587" w:rsidP="00990587">
            <w:pPr>
              <w:suppressAutoHyphens/>
              <w:spacing w:before="40" w:beforeAutospacing="1" w:after="40" w:afterAutospacing="1" w:line="210" w:lineRule="exact"/>
              <w:ind w:right="43"/>
              <w:jc w:val="right"/>
              <w:rPr>
                <w:sz w:val="17"/>
                <w:szCs w:val="24"/>
              </w:rPr>
            </w:pPr>
          </w:p>
        </w:tc>
      </w:tr>
      <w:tr w:rsidR="00927705" w:rsidRPr="00545BB6">
        <w:tc>
          <w:tcPr>
            <w:tcW w:w="3593"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Accès de la population à une eau salubre</w:t>
            </w:r>
          </w:p>
        </w:tc>
        <w:tc>
          <w:tcPr>
            <w:tcW w:w="938" w:type="dxa"/>
            <w:shd w:val="clear" w:color="auto" w:fill="auto"/>
            <w:vAlign w:val="bottom"/>
          </w:tcPr>
          <w:p w:rsidR="00927705" w:rsidRPr="00313EEE" w:rsidRDefault="00927705" w:rsidP="00313EEE">
            <w:pPr>
              <w:tabs>
                <w:tab w:val="left" w:pos="288"/>
                <w:tab w:val="left" w:pos="576"/>
                <w:tab w:val="left" w:pos="864"/>
                <w:tab w:val="left" w:pos="1152"/>
              </w:tabs>
              <w:suppressAutoHyphens/>
              <w:spacing w:before="40" w:after="40" w:line="210" w:lineRule="exact"/>
              <w:ind w:right="43"/>
              <w:jc w:val="right"/>
              <w:rPr>
                <w:b/>
                <w:sz w:val="17"/>
                <w:szCs w:val="24"/>
              </w:rPr>
            </w:pPr>
            <w:r w:rsidRPr="00313EEE">
              <w:rPr>
                <w:b/>
                <w:sz w:val="17"/>
                <w:szCs w:val="24"/>
              </w:rPr>
              <w:t>78,8</w:t>
            </w:r>
          </w:p>
        </w:tc>
        <w:tc>
          <w:tcPr>
            <w:tcW w:w="938"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74,4</w:t>
            </w:r>
          </w:p>
        </w:tc>
        <w:tc>
          <w:tcPr>
            <w:tcW w:w="938"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92,1</w:t>
            </w:r>
          </w:p>
        </w:tc>
        <w:tc>
          <w:tcPr>
            <w:tcW w:w="939" w:type="dxa"/>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MICS</w:t>
            </w:r>
          </w:p>
        </w:tc>
      </w:tr>
      <w:tr w:rsidR="00927705" w:rsidRPr="00545BB6">
        <w:tc>
          <w:tcPr>
            <w:tcW w:w="3593" w:type="dxa"/>
            <w:tcBorders>
              <w:bottom w:val="single" w:sz="12" w:space="0" w:color="auto"/>
            </w:tcBorders>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both"/>
              <w:rPr>
                <w:sz w:val="17"/>
                <w:szCs w:val="24"/>
              </w:rPr>
            </w:pPr>
            <w:r w:rsidRPr="00545BB6">
              <w:rPr>
                <w:sz w:val="17"/>
                <w:szCs w:val="24"/>
              </w:rPr>
              <w:t>Accès de la population à des latrines sanitaires</w:t>
            </w:r>
          </w:p>
        </w:tc>
        <w:tc>
          <w:tcPr>
            <w:tcW w:w="938" w:type="dxa"/>
            <w:tcBorders>
              <w:bottom w:val="single" w:sz="12" w:space="0" w:color="auto"/>
            </w:tcBorders>
            <w:shd w:val="clear" w:color="auto" w:fill="auto"/>
            <w:vAlign w:val="bottom"/>
          </w:tcPr>
          <w:p w:rsidR="00927705" w:rsidRPr="00313EEE" w:rsidRDefault="00927705" w:rsidP="00313EEE">
            <w:pPr>
              <w:tabs>
                <w:tab w:val="left" w:pos="288"/>
                <w:tab w:val="left" w:pos="576"/>
                <w:tab w:val="left" w:pos="864"/>
                <w:tab w:val="left" w:pos="1152"/>
              </w:tabs>
              <w:suppressAutoHyphens/>
              <w:spacing w:before="40" w:after="40" w:line="210" w:lineRule="exact"/>
              <w:ind w:right="43"/>
              <w:jc w:val="right"/>
              <w:rPr>
                <w:b/>
                <w:sz w:val="17"/>
                <w:szCs w:val="24"/>
              </w:rPr>
            </w:pPr>
            <w:r w:rsidRPr="00313EEE">
              <w:rPr>
                <w:b/>
                <w:sz w:val="17"/>
                <w:szCs w:val="24"/>
              </w:rPr>
              <w:t>83,0</w:t>
            </w:r>
          </w:p>
        </w:tc>
        <w:tc>
          <w:tcPr>
            <w:tcW w:w="938" w:type="dxa"/>
            <w:tcBorders>
              <w:bottom w:val="single" w:sz="12" w:space="0" w:color="auto"/>
            </w:tcBorders>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81,0</w:t>
            </w:r>
          </w:p>
        </w:tc>
        <w:tc>
          <w:tcPr>
            <w:tcW w:w="938" w:type="dxa"/>
            <w:tcBorders>
              <w:bottom w:val="single" w:sz="12" w:space="0" w:color="auto"/>
            </w:tcBorders>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87,6</w:t>
            </w:r>
          </w:p>
        </w:tc>
        <w:tc>
          <w:tcPr>
            <w:tcW w:w="939" w:type="dxa"/>
            <w:tcBorders>
              <w:bottom w:val="single" w:sz="12" w:space="0" w:color="auto"/>
            </w:tcBorders>
            <w:shd w:val="clear" w:color="auto" w:fill="auto"/>
            <w:vAlign w:val="bottom"/>
          </w:tcPr>
          <w:p w:rsidR="00927705" w:rsidRPr="00545BB6" w:rsidRDefault="00927705" w:rsidP="00313EEE">
            <w:pPr>
              <w:tabs>
                <w:tab w:val="left" w:pos="288"/>
                <w:tab w:val="left" w:pos="576"/>
                <w:tab w:val="left" w:pos="864"/>
                <w:tab w:val="left" w:pos="1152"/>
              </w:tabs>
              <w:suppressAutoHyphens/>
              <w:spacing w:before="40" w:after="40" w:line="210" w:lineRule="exact"/>
              <w:ind w:right="43"/>
              <w:jc w:val="right"/>
              <w:rPr>
                <w:sz w:val="17"/>
                <w:szCs w:val="24"/>
              </w:rPr>
            </w:pPr>
            <w:r w:rsidRPr="00545BB6">
              <w:rPr>
                <w:sz w:val="17"/>
                <w:szCs w:val="24"/>
              </w:rPr>
              <w:t>NSW</w:t>
            </w:r>
            <w:r w:rsidR="00596822" w:rsidRPr="00545BB6">
              <w:rPr>
                <w:sz w:val="17"/>
                <w:szCs w:val="24"/>
              </w:rPr>
              <w:t xml:space="preserve"> </w:t>
            </w:r>
          </w:p>
        </w:tc>
      </w:tr>
    </w:tbl>
    <w:p w:rsidR="00990587" w:rsidRPr="00545BB6" w:rsidRDefault="00990587" w:rsidP="00990587">
      <w:pPr>
        <w:pStyle w:val="SingleTxt"/>
        <w:spacing w:after="0" w:line="120" w:lineRule="exact"/>
        <w:rPr>
          <w:sz w:val="10"/>
        </w:rPr>
      </w:pPr>
    </w:p>
    <w:p w:rsidR="00927705" w:rsidRPr="00313EEE" w:rsidRDefault="00927705" w:rsidP="00313EEE">
      <w:pPr>
        <w:pStyle w:val="FootnoteText"/>
        <w:tabs>
          <w:tab w:val="clear" w:pos="418"/>
          <w:tab w:val="right" w:pos="1476"/>
          <w:tab w:val="left" w:pos="1548"/>
          <w:tab w:val="right" w:pos="1836"/>
          <w:tab w:val="left" w:pos="1908"/>
        </w:tabs>
        <w:ind w:left="1548" w:right="1267" w:hanging="288"/>
      </w:pPr>
      <w:r w:rsidRPr="00313EEE">
        <w:t>(Health In Myanmar, 2006)</w:t>
      </w:r>
    </w:p>
    <w:p w:rsidR="00313EEE" w:rsidRPr="00313EEE" w:rsidRDefault="00313EEE" w:rsidP="00313EEE">
      <w:pPr>
        <w:pStyle w:val="SingleTxt"/>
        <w:spacing w:after="0" w:line="120" w:lineRule="exact"/>
        <w:rPr>
          <w:sz w:val="10"/>
        </w:rPr>
      </w:pPr>
    </w:p>
    <w:p w:rsidR="00313EEE" w:rsidRDefault="00313EEE" w:rsidP="00313EEE">
      <w:pPr>
        <w:pStyle w:val="FootnoteText"/>
        <w:tabs>
          <w:tab w:val="clear" w:pos="418"/>
          <w:tab w:val="right" w:pos="1476"/>
          <w:tab w:val="left" w:pos="1548"/>
          <w:tab w:val="left" w:pos="1908"/>
        </w:tabs>
        <w:ind w:left="1908" w:right="1267" w:hanging="648"/>
      </w:pPr>
      <w:r>
        <w:t>MICS</w:t>
      </w:r>
      <w:r>
        <w:tab/>
      </w:r>
      <w:r w:rsidR="00927705" w:rsidRPr="00545BB6">
        <w:t>Enquête en grappes à indicateurs multiples, 2003, Département de la planification de la santé</w:t>
      </w:r>
    </w:p>
    <w:p w:rsidR="00927705" w:rsidRPr="00313EEE" w:rsidRDefault="00927705" w:rsidP="00313EEE">
      <w:pPr>
        <w:pStyle w:val="FootnoteText"/>
        <w:tabs>
          <w:tab w:val="clear" w:pos="418"/>
          <w:tab w:val="right" w:pos="1476"/>
          <w:tab w:val="left" w:pos="1548"/>
          <w:tab w:val="left" w:pos="1908"/>
        </w:tabs>
        <w:ind w:left="1908" w:right="1267" w:hanging="648"/>
        <w:rPr>
          <w:lang w:val="fr-FR"/>
        </w:rPr>
      </w:pPr>
      <w:r w:rsidRPr="00313EEE">
        <w:rPr>
          <w:lang w:val="fr-FR"/>
        </w:rPr>
        <w:t>NSW</w:t>
      </w:r>
      <w:r w:rsidR="00313EEE" w:rsidRPr="00313EEE">
        <w:rPr>
          <w:lang w:val="fr-FR"/>
        </w:rPr>
        <w:tab/>
      </w:r>
      <w:r w:rsidRPr="00313EEE">
        <w:rPr>
          <w:lang w:val="fr-FR"/>
        </w:rPr>
        <w:t>National Sanitation Week Report (ESDI Department of Health)</w:t>
      </w:r>
    </w:p>
    <w:p w:rsidR="00313EEE" w:rsidRPr="00313EEE" w:rsidRDefault="00313EEE" w:rsidP="00313EEE">
      <w:pPr>
        <w:pStyle w:val="SingleTxt"/>
        <w:spacing w:after="0" w:line="120" w:lineRule="exact"/>
        <w:rPr>
          <w:sz w:val="10"/>
          <w:lang w:val="fr-FR"/>
        </w:rPr>
      </w:pPr>
    </w:p>
    <w:p w:rsidR="00313EEE" w:rsidRPr="00313EEE" w:rsidRDefault="00313EEE" w:rsidP="00313EEE">
      <w:pPr>
        <w:pStyle w:val="SingleTxt"/>
        <w:spacing w:after="0" w:line="120" w:lineRule="exact"/>
        <w:rPr>
          <w:sz w:val="10"/>
          <w:lang w:val="fr-FR"/>
        </w:rPr>
      </w:pPr>
    </w:p>
    <w:p w:rsidR="00927705" w:rsidRPr="00545BB6" w:rsidRDefault="00927705" w:rsidP="00313EEE">
      <w:pPr>
        <w:pStyle w:val="SingleTxt"/>
        <w:numPr>
          <w:ilvl w:val="0"/>
          <w:numId w:val="29"/>
        </w:numPr>
      </w:pPr>
      <w:r w:rsidRPr="00545BB6">
        <w:t>Avec la paix et l</w:t>
      </w:r>
      <w:r w:rsidR="00E150E5">
        <w:t>’</w:t>
      </w:r>
      <w:r w:rsidRPr="00545BB6">
        <w:t>ordre public dans les régions frontalières, le développement du secteur social peut s</w:t>
      </w:r>
      <w:r w:rsidR="00E150E5">
        <w:t>’</w:t>
      </w:r>
      <w:r w:rsidRPr="00545BB6">
        <w:t>étendre à tout le pays.</w:t>
      </w:r>
      <w:r w:rsidR="00596822" w:rsidRPr="00545BB6">
        <w:t xml:space="preserve"> </w:t>
      </w:r>
      <w:r w:rsidRPr="00545BB6">
        <w:t>Vingt-quatre régions de développement ont été désignées spécialement dans le pays aux termes du programme de développement de la santé dans les zones frontalières, et du personnel de santé, des médicaments et des matériels ont été fournis aux nouveaux hôpitaux et cliniques de ces régions.</w:t>
      </w:r>
      <w:r w:rsidR="00596822" w:rsidRPr="00545BB6">
        <w:t xml:space="preserve"> </w:t>
      </w:r>
      <w:r w:rsidRPr="00545BB6">
        <w:t>Les établissements d</w:t>
      </w:r>
      <w:r w:rsidR="00E150E5">
        <w:t>’</w:t>
      </w:r>
      <w:r w:rsidRPr="00545BB6">
        <w:t>enseignement ont également été développés ou améliorés parallèlement à d</w:t>
      </w:r>
      <w:r w:rsidR="00E150E5">
        <w:t>’</w:t>
      </w:r>
      <w:r w:rsidRPr="00545BB6">
        <w:t>autres activités de développement.</w:t>
      </w:r>
      <w:r w:rsidR="00596822" w:rsidRPr="00545BB6">
        <w:t xml:space="preserve"> </w:t>
      </w:r>
      <w:r w:rsidRPr="00545BB6">
        <w:t>Certains postes ou villages de ces régions ont été également élevés au rang de municipalité grâce à la mise en place d</w:t>
      </w:r>
      <w:r w:rsidR="00E150E5">
        <w:t>’</w:t>
      </w:r>
      <w:r w:rsidRPr="00545BB6">
        <w:t>une infrastructure propre à y assurer le bon exercice des fonctions administratives, économiques et sociales.</w:t>
      </w:r>
    </w:p>
    <w:p w:rsidR="00927705" w:rsidRDefault="00927705" w:rsidP="00313EEE">
      <w:pPr>
        <w:pStyle w:val="SingleTxt"/>
        <w:numPr>
          <w:ilvl w:val="0"/>
          <w:numId w:val="30"/>
        </w:numPr>
      </w:pPr>
      <w:r w:rsidRPr="00545BB6">
        <w:t>Les zones frontalières ont été dotées de 60 hôpitaux de municipalité auxiliaires dans le cadre de leur programme de développement</w:t>
      </w:r>
      <w:r w:rsidR="004B73C3" w:rsidRPr="00545BB6">
        <w:t>;</w:t>
      </w:r>
      <w:r w:rsidRPr="00545BB6">
        <w:t xml:space="preserve"> 79 hôpitaux, 105 cliniques et 58 centres de santé ruraux et 140 centres de santé ruraux auxiliaires y ont également été ouverts.</w:t>
      </w:r>
      <w:r w:rsidR="00596822" w:rsidRPr="00545BB6">
        <w:t xml:space="preserve"> </w:t>
      </w:r>
      <w:r w:rsidRPr="00545BB6">
        <w:t>Le Gouvernement de l</w:t>
      </w:r>
      <w:r w:rsidR="00E150E5">
        <w:t>’</w:t>
      </w:r>
      <w:r w:rsidRPr="00545BB6">
        <w:t>Union du Myanmar ayant désigné au total 24 zones pour l</w:t>
      </w:r>
      <w:r w:rsidR="00E150E5">
        <w:t>’</w:t>
      </w:r>
      <w:r w:rsidRPr="00545BB6">
        <w:t>exécution de projets de développement, le Ministère de la santé compte au moins un hôpital de 200 lits dans chacune de ces zones qui peut offrir de soins de qualité à la population locale.</w:t>
      </w:r>
      <w:r w:rsidR="00596822" w:rsidRPr="00545BB6">
        <w:t xml:space="preserve"> </w:t>
      </w:r>
      <w:r w:rsidRPr="00545BB6">
        <w:t>Ces hôpitaux sont également dotés de ressources humaines, de moyens d</w:t>
      </w:r>
      <w:r w:rsidR="00E150E5">
        <w:t>’</w:t>
      </w:r>
      <w:r w:rsidRPr="00545BB6">
        <w:t>établir des diagnostics, d</w:t>
      </w:r>
      <w:r w:rsidR="00E150E5">
        <w:t>’</w:t>
      </w:r>
      <w:r w:rsidRPr="00545BB6">
        <w:t>équipements et de médicaments. Le nombre total d</w:t>
      </w:r>
      <w:r w:rsidR="00E150E5">
        <w:t>’</w:t>
      </w:r>
      <w:r w:rsidRPr="00545BB6">
        <w:t>hôpitaux du pays est passé de 631 en 1988-1989 à 8</w:t>
      </w:r>
      <w:r w:rsidR="00313EEE">
        <w:t>32 en octobre 2006 (voir art. </w:t>
      </w:r>
      <w:r w:rsidRPr="00545BB6">
        <w:t>12).</w:t>
      </w:r>
    </w:p>
    <w:p w:rsidR="00313EEE" w:rsidRPr="00313EEE" w:rsidRDefault="00313EEE" w:rsidP="00313EEE">
      <w:pPr>
        <w:pStyle w:val="SingleTxt"/>
        <w:tabs>
          <w:tab w:val="clear" w:pos="1742"/>
        </w:tabs>
        <w:spacing w:after="0" w:line="120" w:lineRule="exact"/>
        <w:rPr>
          <w:sz w:val="10"/>
        </w:rPr>
      </w:pPr>
    </w:p>
    <w:p w:rsidR="00927705" w:rsidRPr="00545BB6" w:rsidRDefault="00EF0DCC" w:rsidP="00313E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Pr="00545BB6">
        <w:tab/>
      </w:r>
      <w:r w:rsidR="00313EEE">
        <w:t>Références</w:t>
      </w:r>
    </w:p>
    <w:p w:rsidR="00313EEE" w:rsidRPr="00313EEE" w:rsidRDefault="00313EEE" w:rsidP="00313EEE">
      <w:pPr>
        <w:pStyle w:val="SingleTxt"/>
        <w:spacing w:after="0" w:line="120" w:lineRule="exact"/>
        <w:rPr>
          <w:sz w:val="10"/>
        </w:rPr>
      </w:pPr>
    </w:p>
    <w:p w:rsidR="00927705" w:rsidRPr="00E150E5" w:rsidRDefault="00990587" w:rsidP="00C65CDD">
      <w:pPr>
        <w:pStyle w:val="SingleTxt"/>
        <w:rPr>
          <w:lang w:val="en-US"/>
        </w:rPr>
      </w:pPr>
      <w:r w:rsidRPr="00E150E5">
        <w:rPr>
          <w:lang w:val="en-US"/>
        </w:rPr>
        <w:t>1.</w:t>
      </w:r>
      <w:r w:rsidRPr="00E150E5">
        <w:rPr>
          <w:lang w:val="en-US"/>
        </w:rPr>
        <w:tab/>
      </w:r>
      <w:r w:rsidR="00927705" w:rsidRPr="00E150E5">
        <w:rPr>
          <w:lang w:val="en-US"/>
        </w:rPr>
        <w:t xml:space="preserve">Health in </w:t>
      </w:r>
      <w:smartTag w:uri="urn:schemas-microsoft-com:office:smarttags" w:element="place">
        <w:smartTag w:uri="urn:schemas-microsoft-com:office:smarttags" w:element="country-region">
          <w:r w:rsidR="00927705" w:rsidRPr="00E150E5">
            <w:rPr>
              <w:lang w:val="en-US"/>
            </w:rPr>
            <w:t>Myanmar</w:t>
          </w:r>
        </w:smartTag>
      </w:smartTag>
      <w:r w:rsidR="00927705" w:rsidRPr="00E150E5">
        <w:rPr>
          <w:lang w:val="en-US"/>
        </w:rPr>
        <w:t>, 2006</w:t>
      </w:r>
    </w:p>
    <w:p w:rsidR="00927705" w:rsidRPr="00E150E5" w:rsidRDefault="00990587" w:rsidP="00C65CDD">
      <w:pPr>
        <w:pStyle w:val="SingleTxt"/>
        <w:rPr>
          <w:lang w:val="en-US"/>
        </w:rPr>
      </w:pPr>
      <w:r w:rsidRPr="00E150E5">
        <w:rPr>
          <w:lang w:val="en-US"/>
        </w:rPr>
        <w:t>2.</w:t>
      </w:r>
      <w:r w:rsidRPr="00E150E5">
        <w:rPr>
          <w:lang w:val="en-US"/>
        </w:rPr>
        <w:tab/>
      </w:r>
      <w:r w:rsidR="00927705" w:rsidRPr="00E150E5">
        <w:rPr>
          <w:lang w:val="en-US"/>
        </w:rPr>
        <w:t>Rural Health Development Plan, DOH,2005</w:t>
      </w:r>
    </w:p>
    <w:p w:rsidR="00990587" w:rsidRPr="00E150E5" w:rsidRDefault="00990587" w:rsidP="00990587">
      <w:pPr>
        <w:pStyle w:val="SingleTxt"/>
        <w:spacing w:after="0" w:line="120" w:lineRule="exact"/>
        <w:rPr>
          <w:sz w:val="10"/>
          <w:lang w:val="en-US"/>
        </w:rPr>
      </w:pPr>
    </w:p>
    <w:p w:rsidR="00990587" w:rsidRPr="00E150E5" w:rsidRDefault="00990587" w:rsidP="00990587">
      <w:pPr>
        <w:pStyle w:val="SingleTxt"/>
        <w:spacing w:after="0" w:line="120" w:lineRule="exact"/>
        <w:rPr>
          <w:sz w:val="10"/>
          <w:lang w:val="en-US"/>
        </w:rPr>
      </w:pPr>
    </w:p>
    <w:p w:rsidR="00927705" w:rsidRPr="00545BB6" w:rsidRDefault="00990587" w:rsidP="00313E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150E5">
        <w:rPr>
          <w:lang w:val="en-US"/>
        </w:rPr>
        <w:tab/>
      </w:r>
      <w:r w:rsidR="00313EEE" w:rsidRPr="00313EEE">
        <w:rPr>
          <w:lang w:val="fr-FR"/>
        </w:rPr>
        <w:t>XVI.</w:t>
      </w:r>
      <w:r w:rsidRPr="00313EEE">
        <w:rPr>
          <w:lang w:val="fr-FR"/>
        </w:rPr>
        <w:tab/>
      </w:r>
      <w:r w:rsidR="00313EEE">
        <w:t>Article 15</w:t>
      </w:r>
    </w:p>
    <w:p w:rsidR="00990587" w:rsidRDefault="00990587" w:rsidP="00990587">
      <w:pPr>
        <w:pStyle w:val="SingleTxt"/>
        <w:spacing w:after="0" w:line="120" w:lineRule="exact"/>
        <w:rPr>
          <w:sz w:val="10"/>
        </w:rPr>
      </w:pPr>
    </w:p>
    <w:p w:rsidR="00313EEE" w:rsidRPr="00545BB6" w:rsidRDefault="00313EEE" w:rsidP="00990587">
      <w:pPr>
        <w:pStyle w:val="SingleTxt"/>
        <w:spacing w:after="0" w:line="120" w:lineRule="exact"/>
        <w:rPr>
          <w:sz w:val="10"/>
        </w:rPr>
      </w:pPr>
    </w:p>
    <w:p w:rsidR="00927705" w:rsidRPr="00545BB6" w:rsidRDefault="00990587" w:rsidP="00313E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Pr="00545BB6">
        <w:tab/>
      </w:r>
      <w:r w:rsidR="00927705" w:rsidRPr="00545BB6">
        <w:t>Égalité devant la loi</w:t>
      </w:r>
    </w:p>
    <w:p w:rsidR="00990587" w:rsidRDefault="00990587" w:rsidP="00990587">
      <w:pPr>
        <w:pStyle w:val="SingleTxt"/>
        <w:spacing w:after="0" w:line="120" w:lineRule="exact"/>
        <w:rPr>
          <w:sz w:val="10"/>
        </w:rPr>
      </w:pPr>
    </w:p>
    <w:p w:rsidR="00313EEE" w:rsidRPr="00545BB6" w:rsidRDefault="00313EEE" w:rsidP="00990587">
      <w:pPr>
        <w:pStyle w:val="SingleTxt"/>
        <w:spacing w:after="0" w:line="120" w:lineRule="exact"/>
        <w:rPr>
          <w:sz w:val="10"/>
        </w:rPr>
      </w:pPr>
    </w:p>
    <w:p w:rsidR="00927705" w:rsidRPr="00545BB6" w:rsidRDefault="00927705" w:rsidP="00313EEE">
      <w:pPr>
        <w:pStyle w:val="SingleTxt"/>
        <w:numPr>
          <w:ilvl w:val="0"/>
          <w:numId w:val="30"/>
        </w:numPr>
      </w:pPr>
      <w:r w:rsidRPr="00545BB6">
        <w:t>Aux termes de la loi, les femmes jouissent des mêmes droits que les hommes.</w:t>
      </w:r>
      <w:r w:rsidR="00596822" w:rsidRPr="00545BB6">
        <w:t xml:space="preserve"> </w:t>
      </w:r>
      <w:r w:rsidRPr="00545BB6">
        <w:t>Elles peuvent porter plainte, assurer leur défense ou être entendues par la Cour suprême en qualité d</w:t>
      </w:r>
      <w:r w:rsidR="00E150E5">
        <w:t>’</w:t>
      </w:r>
      <w:r w:rsidRPr="00545BB6">
        <w:t>avocates à l</w:t>
      </w:r>
      <w:r w:rsidR="00E150E5">
        <w:t>’</w:t>
      </w:r>
      <w:r w:rsidRPr="00545BB6">
        <w:t>égal des hommes, conformément à l</w:t>
      </w:r>
      <w:r w:rsidR="00E150E5">
        <w:t>’</w:t>
      </w:r>
      <w:r w:rsidRPr="00545BB6">
        <w:t>Article premier, Règles 1 et 3 du Code de procédure civile, qui disposent :</w:t>
      </w:r>
    </w:p>
    <w:p w:rsidR="00927705" w:rsidRPr="00545BB6" w:rsidRDefault="00990587" w:rsidP="00C65CDD">
      <w:pPr>
        <w:pStyle w:val="SingleTxt"/>
        <w:rPr>
          <w:b/>
        </w:rPr>
      </w:pPr>
      <w:r w:rsidRPr="00545BB6">
        <w:tab/>
      </w:r>
      <w:r w:rsidR="00927705" w:rsidRPr="00545BB6">
        <w:rPr>
          <w:b/>
        </w:rPr>
        <w:t>Article premier, Règle 1 du Code de procédure civile</w:t>
      </w:r>
    </w:p>
    <w:p w:rsidR="00927705" w:rsidRDefault="00927705" w:rsidP="00313EEE">
      <w:pPr>
        <w:pStyle w:val="SingleTxt"/>
        <w:ind w:left="1742"/>
        <w:rPr>
          <w:b/>
        </w:rPr>
      </w:pPr>
      <w:r w:rsidRPr="00545BB6">
        <w:rPr>
          <w:b/>
        </w:rPr>
        <w:tab/>
      </w:r>
      <w:r w:rsidR="00E150E5">
        <w:rPr>
          <w:b/>
        </w:rPr>
        <w:t>« </w:t>
      </w:r>
      <w:r w:rsidRPr="00545BB6">
        <w:rPr>
          <w:b/>
        </w:rPr>
        <w:t>Toute personne peut comparaître en qualité de demandeur et jouir du</w:t>
      </w:r>
      <w:r w:rsidR="00F060F1" w:rsidRPr="00545BB6">
        <w:rPr>
          <w:b/>
        </w:rPr>
        <w:t xml:space="preserve"> </w:t>
      </w:r>
      <w:r w:rsidRPr="00545BB6">
        <w:rPr>
          <w:b/>
        </w:rPr>
        <w:t>droit à réparation eu égard à un acte ou à une transaction ou en découlant</w:t>
      </w:r>
      <w:r w:rsidR="00F060F1" w:rsidRPr="00545BB6">
        <w:rPr>
          <w:b/>
        </w:rPr>
        <w:t xml:space="preserve"> </w:t>
      </w:r>
      <w:r w:rsidRPr="00545BB6">
        <w:rPr>
          <w:b/>
        </w:rPr>
        <w:t>ou eu égard à une série d</w:t>
      </w:r>
      <w:r w:rsidR="00E150E5">
        <w:rPr>
          <w:b/>
        </w:rPr>
        <w:t>’</w:t>
      </w:r>
      <w:r w:rsidRPr="00545BB6">
        <w:rPr>
          <w:b/>
        </w:rPr>
        <w:t>actes et de transactions ou en découlant.</w:t>
      </w:r>
      <w:r w:rsidR="00313EEE">
        <w:rPr>
          <w:b/>
        </w:rPr>
        <w:t> »</w:t>
      </w:r>
    </w:p>
    <w:p w:rsidR="00313EEE" w:rsidRPr="00313EEE" w:rsidRDefault="00313EEE" w:rsidP="00313EEE">
      <w:pPr>
        <w:pStyle w:val="SingleTxt"/>
        <w:spacing w:after="0" w:line="120" w:lineRule="exact"/>
        <w:ind w:left="1742"/>
        <w:rPr>
          <w:b/>
          <w:sz w:val="10"/>
        </w:rPr>
      </w:pPr>
    </w:p>
    <w:p w:rsidR="00927705" w:rsidRPr="00545BB6" w:rsidRDefault="00990587" w:rsidP="00C65CDD">
      <w:pPr>
        <w:pStyle w:val="SingleTxt"/>
        <w:rPr>
          <w:b/>
        </w:rPr>
      </w:pPr>
      <w:r w:rsidRPr="00545BB6">
        <w:rPr>
          <w:b/>
        </w:rPr>
        <w:tab/>
      </w:r>
      <w:r w:rsidR="00927705" w:rsidRPr="00545BB6">
        <w:rPr>
          <w:b/>
        </w:rPr>
        <w:t>Article premier, Règle 3 du Code de procédure civile</w:t>
      </w:r>
    </w:p>
    <w:p w:rsidR="00927705" w:rsidRPr="00313EEE" w:rsidRDefault="00927705" w:rsidP="00313EEE">
      <w:pPr>
        <w:pStyle w:val="SingleTxt"/>
        <w:ind w:left="1742"/>
        <w:rPr>
          <w:b/>
        </w:rPr>
      </w:pPr>
      <w:r w:rsidRPr="00313EEE">
        <w:rPr>
          <w:b/>
        </w:rPr>
        <w:tab/>
      </w:r>
      <w:r w:rsidR="00E150E5" w:rsidRPr="00313EEE">
        <w:rPr>
          <w:b/>
        </w:rPr>
        <w:t>« </w:t>
      </w:r>
      <w:r w:rsidRPr="00313EEE">
        <w:rPr>
          <w:b/>
        </w:rPr>
        <w:t>Toute personne peut comparaître en qualité de défendeur contre lequel</w:t>
      </w:r>
      <w:r w:rsidR="00F060F1" w:rsidRPr="00313EEE">
        <w:rPr>
          <w:b/>
        </w:rPr>
        <w:t xml:space="preserve"> </w:t>
      </w:r>
      <w:r w:rsidRPr="00313EEE">
        <w:rPr>
          <w:b/>
        </w:rPr>
        <w:t>est requis le droit à réparation eu égard au même acte ou transaction ou</w:t>
      </w:r>
      <w:r w:rsidR="00F060F1" w:rsidRPr="00313EEE">
        <w:rPr>
          <w:b/>
        </w:rPr>
        <w:t xml:space="preserve"> </w:t>
      </w:r>
      <w:r w:rsidRPr="00313EEE">
        <w:rPr>
          <w:b/>
        </w:rPr>
        <w:t>en découlant ou eu égard à la même série d</w:t>
      </w:r>
      <w:r w:rsidR="00E150E5" w:rsidRPr="00313EEE">
        <w:rPr>
          <w:b/>
        </w:rPr>
        <w:t>’</w:t>
      </w:r>
      <w:r w:rsidRPr="00313EEE">
        <w:rPr>
          <w:b/>
        </w:rPr>
        <w:t>actes et de transactions ou en</w:t>
      </w:r>
      <w:r w:rsidR="00F060F1" w:rsidRPr="00313EEE">
        <w:rPr>
          <w:b/>
        </w:rPr>
        <w:t xml:space="preserve"> </w:t>
      </w:r>
      <w:r w:rsidRPr="00313EEE">
        <w:rPr>
          <w:b/>
        </w:rPr>
        <w:t>découlant</w:t>
      </w:r>
      <w:r w:rsidR="00313EEE" w:rsidRPr="00313EEE">
        <w:rPr>
          <w:b/>
        </w:rPr>
        <w:t>. »</w:t>
      </w:r>
    </w:p>
    <w:p w:rsidR="00927705" w:rsidRPr="00545BB6" w:rsidRDefault="005F6756" w:rsidP="00AE45B0">
      <w:pPr>
        <w:pStyle w:val="SingleTxt"/>
        <w:numPr>
          <w:ilvl w:val="0"/>
          <w:numId w:val="31"/>
        </w:numPr>
      </w:pPr>
      <w:r w:rsidRPr="00545BB6">
        <w:t xml:space="preserve">Il est confirmé et prescrit que le terme </w:t>
      </w:r>
      <w:r w:rsidR="00E150E5">
        <w:t>« </w:t>
      </w:r>
      <w:r w:rsidRPr="00545BB6">
        <w:t>Quiconque</w:t>
      </w:r>
      <w:r w:rsidR="00E150E5">
        <w:t> »</w:t>
      </w:r>
      <w:r w:rsidRPr="00545BB6">
        <w:t xml:space="preserve"> n</w:t>
      </w:r>
      <w:r w:rsidR="00E150E5">
        <w:t>’</w:t>
      </w:r>
      <w:r w:rsidRPr="00545BB6">
        <w:t>implique aucune distinction de sexe en ce qui concerne le droit à contrat, à la gestion de biens et à l</w:t>
      </w:r>
      <w:r w:rsidR="00E150E5">
        <w:t>’</w:t>
      </w:r>
      <w:r w:rsidRPr="00545BB6">
        <w:t>enregistrement aux termes de la loi relative aux contrats, de la loi relative à la cession de biens et à la loi relative à l</w:t>
      </w:r>
      <w:r w:rsidR="00E150E5">
        <w:t>’</w:t>
      </w:r>
      <w:r w:rsidRPr="00545BB6">
        <w:t>enregistrement.</w:t>
      </w:r>
    </w:p>
    <w:p w:rsidR="00927705" w:rsidRPr="00545BB6" w:rsidRDefault="00927705" w:rsidP="00AE45B0">
      <w:pPr>
        <w:pStyle w:val="SingleTxt"/>
        <w:numPr>
          <w:ilvl w:val="0"/>
          <w:numId w:val="31"/>
        </w:numPr>
      </w:pPr>
      <w:r w:rsidRPr="00545BB6">
        <w:t>Par ailleur</w:t>
      </w:r>
      <w:r w:rsidR="00AE45B0">
        <w:t xml:space="preserve">s, aux termes du paragraphe </w:t>
      </w:r>
      <w:r w:rsidRPr="00545BB6">
        <w:t>a) de l</w:t>
      </w:r>
      <w:r w:rsidR="00E150E5">
        <w:t>’</w:t>
      </w:r>
      <w:r w:rsidRPr="00545BB6">
        <w:t xml:space="preserve">article 15 de la loi du Myanmar relative à la nationalité, promulguée sous le titre de </w:t>
      </w:r>
      <w:r w:rsidR="00E150E5">
        <w:t>loi</w:t>
      </w:r>
      <w:r w:rsidRPr="00545BB6">
        <w:t xml:space="preserve"> </w:t>
      </w:r>
      <w:r w:rsidR="00E150E5">
        <w:t>n</w:t>
      </w:r>
      <w:r w:rsidR="00E150E5" w:rsidRPr="00E150E5">
        <w:rPr>
          <w:vertAlign w:val="superscript"/>
        </w:rPr>
        <w:t>o</w:t>
      </w:r>
      <w:r w:rsidR="00E150E5">
        <w:rPr>
          <w:vertAlign w:val="superscript"/>
        </w:rPr>
        <w:t> </w:t>
      </w:r>
      <w:r w:rsidRPr="00545BB6">
        <w:t>4 de 1982, la femme myanmaraise ne perd pas sa nationalité si elle épouse un étranger.</w:t>
      </w:r>
    </w:p>
    <w:p w:rsidR="00927705" w:rsidRPr="00545BB6" w:rsidRDefault="00927705" w:rsidP="00AE45B0">
      <w:pPr>
        <w:pStyle w:val="SingleTxt"/>
        <w:numPr>
          <w:ilvl w:val="0"/>
          <w:numId w:val="32"/>
        </w:numPr>
      </w:pPr>
      <w:r w:rsidRPr="00545BB6">
        <w:t>Il a été constaté que la sécurité mentale de la femme est protégée par les termes de l</w:t>
      </w:r>
      <w:r w:rsidR="00E150E5">
        <w:t>’</w:t>
      </w:r>
      <w:r w:rsidRPr="00545BB6">
        <w:t>article 53 de la loi relative à l</w:t>
      </w:r>
      <w:r w:rsidR="00E150E5">
        <w:t>’</w:t>
      </w:r>
      <w:r w:rsidRPr="00545BB6">
        <w:t>enfant (</w:t>
      </w:r>
      <w:r w:rsidR="00E150E5">
        <w:t>loi</w:t>
      </w:r>
      <w:r w:rsidRPr="00545BB6">
        <w:t xml:space="preserve"> </w:t>
      </w:r>
      <w:r w:rsidR="00E150E5">
        <w:t>n</w:t>
      </w:r>
      <w:r w:rsidR="00E150E5" w:rsidRPr="00E150E5">
        <w:rPr>
          <w:vertAlign w:val="superscript"/>
        </w:rPr>
        <w:t>o</w:t>
      </w:r>
      <w:r w:rsidR="00E150E5">
        <w:rPr>
          <w:vertAlign w:val="superscript"/>
        </w:rPr>
        <w:t> </w:t>
      </w:r>
      <w:r w:rsidRPr="00545BB6">
        <w:t>3/93) du Conseil pour le rétablissement de l</w:t>
      </w:r>
      <w:r w:rsidR="00E150E5">
        <w:t>’</w:t>
      </w:r>
      <w:r w:rsidRPr="00545BB6">
        <w:t>ordre public, qui stipule que la femme détenue a le droit à garder son enfant jusqu</w:t>
      </w:r>
      <w:r w:rsidR="00E150E5">
        <w:t>’</w:t>
      </w:r>
      <w:r w:rsidRPr="00545BB6">
        <w:t>à ce que celui-ci atteigne l</w:t>
      </w:r>
      <w:r w:rsidR="00E150E5">
        <w:t>’</w:t>
      </w:r>
      <w:r w:rsidRPr="00545BB6">
        <w:t>âge de quatre ans s</w:t>
      </w:r>
      <w:r w:rsidR="00E150E5">
        <w:t>’</w:t>
      </w:r>
      <w:r w:rsidRPr="00545BB6">
        <w:t>il n</w:t>
      </w:r>
      <w:r w:rsidR="00E150E5">
        <w:t>’</w:t>
      </w:r>
      <w:r w:rsidRPr="00545BB6">
        <w:t>y a personne, hors de la prison, pour s</w:t>
      </w:r>
      <w:r w:rsidR="00E150E5">
        <w:t>’</w:t>
      </w:r>
      <w:r w:rsidRPr="00545BB6">
        <w:t>occuper de l</w:t>
      </w:r>
      <w:r w:rsidR="00E150E5">
        <w:t>’</w:t>
      </w:r>
      <w:r w:rsidRPr="00545BB6">
        <w:t>enfant ou si la mère le désire.</w:t>
      </w:r>
    </w:p>
    <w:p w:rsidR="00927705" w:rsidRPr="00545BB6" w:rsidRDefault="00927705" w:rsidP="00AE45B0">
      <w:pPr>
        <w:pStyle w:val="SingleTxt"/>
        <w:numPr>
          <w:ilvl w:val="0"/>
          <w:numId w:val="33"/>
        </w:numPr>
      </w:pPr>
      <w:r w:rsidRPr="00545BB6">
        <w:t>Il convient de souligner que la femme jouit d</w:t>
      </w:r>
      <w:r w:rsidR="00E150E5">
        <w:t>’</w:t>
      </w:r>
      <w:r w:rsidRPr="00545BB6">
        <w:t>une protection complète aux termes de l</w:t>
      </w:r>
      <w:r w:rsidR="00E150E5">
        <w:t>’</w:t>
      </w:r>
      <w:r w:rsidRPr="00545BB6">
        <w:t>article 37 de cette loi, qui stipule que si l</w:t>
      </w:r>
      <w:r w:rsidR="00E150E5">
        <w:t>’</w:t>
      </w:r>
      <w:r w:rsidRPr="00545BB6">
        <w:t>enfant accusé est une fille, elle est placée sous la garde d</w:t>
      </w:r>
      <w:r w:rsidR="00E150E5">
        <w:t>’</w:t>
      </w:r>
      <w:r w:rsidRPr="00545BB6">
        <w:t>une femme.</w:t>
      </w:r>
    </w:p>
    <w:p w:rsidR="00990587" w:rsidRPr="00545BB6" w:rsidRDefault="00990587" w:rsidP="00990587">
      <w:pPr>
        <w:pStyle w:val="SingleTxt"/>
        <w:spacing w:after="0" w:line="120" w:lineRule="exact"/>
        <w:rPr>
          <w:sz w:val="10"/>
        </w:rPr>
      </w:pPr>
    </w:p>
    <w:p w:rsidR="00927705" w:rsidRDefault="00990587" w:rsidP="00AE45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AE45B0">
        <w:t>XVII.</w:t>
      </w:r>
      <w:r w:rsidRPr="00545BB6">
        <w:tab/>
      </w:r>
      <w:r w:rsidR="00927705" w:rsidRPr="00545BB6">
        <w:t>Article 16</w:t>
      </w:r>
    </w:p>
    <w:p w:rsidR="00AE45B0" w:rsidRPr="00AE45B0" w:rsidRDefault="00AE45B0" w:rsidP="00AE45B0">
      <w:pPr>
        <w:pStyle w:val="SingleTxt"/>
        <w:spacing w:after="0" w:line="120" w:lineRule="exact"/>
        <w:rPr>
          <w:sz w:val="10"/>
        </w:rPr>
      </w:pPr>
    </w:p>
    <w:p w:rsidR="00AE45B0" w:rsidRPr="00AE45B0" w:rsidRDefault="00AE45B0" w:rsidP="00AE45B0">
      <w:pPr>
        <w:pStyle w:val="SingleTxt"/>
        <w:spacing w:after="0" w:line="120" w:lineRule="exact"/>
        <w:rPr>
          <w:sz w:val="10"/>
        </w:rPr>
      </w:pPr>
    </w:p>
    <w:p w:rsidR="00927705" w:rsidRDefault="00990587" w:rsidP="00AE45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AE45B0">
        <w:t>A.</w:t>
      </w:r>
      <w:r w:rsidRPr="00545BB6">
        <w:tab/>
      </w:r>
      <w:r w:rsidR="00927705" w:rsidRPr="00545BB6">
        <w:t>Mariage et relations familiales</w:t>
      </w:r>
    </w:p>
    <w:p w:rsidR="00AE45B0" w:rsidRPr="00AE45B0" w:rsidRDefault="00AE45B0" w:rsidP="00AE45B0">
      <w:pPr>
        <w:pStyle w:val="SingleTxt"/>
        <w:spacing w:after="0" w:line="120" w:lineRule="exact"/>
        <w:rPr>
          <w:sz w:val="10"/>
        </w:rPr>
      </w:pPr>
    </w:p>
    <w:p w:rsidR="00AE45B0" w:rsidRPr="00AE45B0" w:rsidRDefault="00AE45B0" w:rsidP="00AE45B0">
      <w:pPr>
        <w:pStyle w:val="SingleTxt"/>
        <w:spacing w:after="0" w:line="120" w:lineRule="exact"/>
        <w:rPr>
          <w:sz w:val="10"/>
        </w:rPr>
      </w:pPr>
    </w:p>
    <w:p w:rsidR="00927705" w:rsidRPr="00545BB6" w:rsidRDefault="00927705" w:rsidP="00EF0DCC">
      <w:pPr>
        <w:pStyle w:val="SingleTxt"/>
        <w:numPr>
          <w:ilvl w:val="0"/>
          <w:numId w:val="33"/>
        </w:numPr>
      </w:pPr>
      <w:r w:rsidRPr="00545BB6">
        <w:t xml:space="preserve">Au Myanmar, les lois et règlements concernant le mariage assurent la protection légale de la femme : tel est notamment le cas de la </w:t>
      </w:r>
      <w:r w:rsidR="00E150E5">
        <w:t>loi</w:t>
      </w:r>
      <w:r w:rsidRPr="00545BB6">
        <w:t xml:space="preserve"> spéciale de 1954 concernant le mariage et la succession de la femme boudhiste</w:t>
      </w:r>
      <w:r w:rsidR="004B73C3" w:rsidRPr="00545BB6">
        <w:t>;</w:t>
      </w:r>
      <w:r w:rsidRPr="00545BB6">
        <w:t xml:space="preserve"> du droit islamique</w:t>
      </w:r>
      <w:r w:rsidR="004B73C3" w:rsidRPr="00545BB6">
        <w:t>;</w:t>
      </w:r>
      <w:r w:rsidRPr="00545BB6">
        <w:t xml:space="preserve"> de la </w:t>
      </w:r>
      <w:r w:rsidR="00E150E5">
        <w:t>loi</w:t>
      </w:r>
      <w:r w:rsidRPr="00545BB6">
        <w:t xml:space="preserve"> chrétienne concernant le mariage</w:t>
      </w:r>
      <w:r w:rsidR="004B73C3" w:rsidRPr="00545BB6">
        <w:t>;</w:t>
      </w:r>
      <w:r w:rsidRPr="00545BB6">
        <w:t xml:space="preserve"> et du droit coutumier hindou.</w:t>
      </w:r>
      <w:r w:rsidR="00596822" w:rsidRPr="00545BB6">
        <w:t xml:space="preserve"> </w:t>
      </w:r>
      <w:r w:rsidRPr="00545BB6">
        <w:t>D</w:t>
      </w:r>
      <w:r w:rsidR="00E150E5">
        <w:t>’</w:t>
      </w:r>
      <w:r w:rsidRPr="00545BB6">
        <w:t>après ces lois, les femmes peuvent se marier selon leur volonté à l</w:t>
      </w:r>
      <w:r w:rsidR="00E150E5">
        <w:t>’</w:t>
      </w:r>
      <w:r w:rsidRPr="00545BB6">
        <w:t>âge prescrit.</w:t>
      </w:r>
    </w:p>
    <w:p w:rsidR="00990587" w:rsidRPr="00545BB6" w:rsidRDefault="00990587" w:rsidP="00990587">
      <w:pPr>
        <w:pStyle w:val="SingleTxt"/>
        <w:spacing w:after="0" w:line="120" w:lineRule="exact"/>
        <w:rPr>
          <w:sz w:val="10"/>
        </w:rPr>
      </w:pPr>
    </w:p>
    <w:p w:rsidR="00927705" w:rsidRDefault="00990587" w:rsidP="00AE45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5BB6">
        <w:tab/>
      </w:r>
      <w:r w:rsidR="00AE45B0">
        <w:t>B.</w:t>
      </w:r>
      <w:r w:rsidRPr="00545BB6">
        <w:tab/>
      </w:r>
      <w:r w:rsidR="00927705" w:rsidRPr="00545BB6">
        <w:t>Le divorce pour les femmes du Myanmar</w:t>
      </w:r>
    </w:p>
    <w:p w:rsidR="00AE45B0" w:rsidRPr="00AE45B0" w:rsidRDefault="00AE45B0" w:rsidP="00AE45B0">
      <w:pPr>
        <w:pStyle w:val="SingleTxt"/>
        <w:spacing w:after="0" w:line="120" w:lineRule="exact"/>
        <w:rPr>
          <w:sz w:val="10"/>
        </w:rPr>
      </w:pPr>
    </w:p>
    <w:p w:rsidR="00AE45B0" w:rsidRPr="00AE45B0" w:rsidRDefault="00AE45B0" w:rsidP="00AE45B0">
      <w:pPr>
        <w:pStyle w:val="SingleTxt"/>
        <w:spacing w:after="0" w:line="120" w:lineRule="exact"/>
        <w:rPr>
          <w:sz w:val="10"/>
        </w:rPr>
      </w:pPr>
    </w:p>
    <w:p w:rsidR="00927705" w:rsidRPr="00545BB6" w:rsidRDefault="00927705" w:rsidP="00EF0DCC">
      <w:pPr>
        <w:pStyle w:val="SingleTxt"/>
        <w:numPr>
          <w:ilvl w:val="0"/>
          <w:numId w:val="33"/>
        </w:numPr>
      </w:pPr>
      <w:r w:rsidRPr="00545BB6">
        <w:t>L</w:t>
      </w:r>
      <w:r w:rsidR="00E150E5">
        <w:t>’</w:t>
      </w:r>
      <w:r w:rsidRPr="00545BB6">
        <w:t xml:space="preserve">affaire </w:t>
      </w:r>
      <w:r w:rsidRPr="00AE45B0">
        <w:rPr>
          <w:i/>
        </w:rPr>
        <w:t>Daw Ah Ma</w:t>
      </w:r>
      <w:r w:rsidRPr="00545BB6">
        <w:t xml:space="preserve"> c</w:t>
      </w:r>
      <w:r w:rsidR="00AE45B0">
        <w:t>.</w:t>
      </w:r>
      <w:r w:rsidRPr="00545BB6">
        <w:t xml:space="preserve"> </w:t>
      </w:r>
      <w:r w:rsidRPr="00AE45B0">
        <w:rPr>
          <w:i/>
        </w:rPr>
        <w:t>Daw Khin Tint</w:t>
      </w:r>
      <w:r w:rsidRPr="00545BB6">
        <w:t xml:space="preserve"> (1964 BLR 314), montre que, conformément au droit coutumier du Myanmar, le mari et la femme peuvent divorcer facilement par consentement mutuel, mais que le mari ne peut demander le divorce de sa propre initiative s</w:t>
      </w:r>
      <w:r w:rsidR="00E150E5">
        <w:t>’</w:t>
      </w:r>
      <w:r w:rsidRPr="00545BB6">
        <w:t>il n</w:t>
      </w:r>
      <w:r w:rsidR="00E150E5">
        <w:t>’</w:t>
      </w:r>
      <w:r w:rsidRPr="00545BB6">
        <w:t>a pas de raison de le faire.</w:t>
      </w:r>
    </w:p>
    <w:p w:rsidR="00927705" w:rsidRPr="00545BB6" w:rsidRDefault="00927705" w:rsidP="00EF0DCC">
      <w:pPr>
        <w:pStyle w:val="SingleTxt"/>
        <w:numPr>
          <w:ilvl w:val="0"/>
          <w:numId w:val="33"/>
        </w:numPr>
      </w:pPr>
      <w:r w:rsidRPr="00545BB6">
        <w:t>Aux termes du droit coutumier du Myanmar, la femme mariée n</w:t>
      </w:r>
      <w:r w:rsidR="00E150E5">
        <w:t>’</w:t>
      </w:r>
      <w:r w:rsidRPr="00545BB6">
        <w:t xml:space="preserve">a pas seulement le droit à </w:t>
      </w:r>
      <w:r w:rsidR="00E150E5">
        <w:t>« </w:t>
      </w:r>
      <w:r w:rsidRPr="00545BB6">
        <w:t>partager le logement</w:t>
      </w:r>
      <w:r w:rsidR="00E150E5">
        <w:t> »</w:t>
      </w:r>
      <w:r w:rsidRPr="00545BB6">
        <w:t xml:space="preserve"> avec son mari</w:t>
      </w:r>
      <w:r w:rsidR="004B73C3" w:rsidRPr="00545BB6">
        <w:t>;</w:t>
      </w:r>
      <w:r w:rsidRPr="00545BB6">
        <w:t xml:space="preserve"> elle en est également </w:t>
      </w:r>
      <w:r w:rsidR="00E150E5">
        <w:t>« </w:t>
      </w:r>
      <w:r w:rsidRPr="00545BB6">
        <w:t>copropriétaire</w:t>
      </w:r>
      <w:r w:rsidR="00E150E5">
        <w:t> »</w:t>
      </w:r>
      <w:r w:rsidRPr="00545BB6">
        <w:t>.</w:t>
      </w:r>
      <w:r w:rsidR="00596822" w:rsidRPr="00545BB6">
        <w:t xml:space="preserve"> </w:t>
      </w:r>
      <w:r w:rsidRPr="00545BB6">
        <w:t>Selon le type de propriété : propriété Paryin, propriété Ahtatpar, propriété Khanwin et propriété Lathatpwa, les droits diffèrent :</w:t>
      </w:r>
    </w:p>
    <w:p w:rsidR="00927705" w:rsidRPr="00545BB6" w:rsidRDefault="00927705" w:rsidP="00C65CDD">
      <w:pPr>
        <w:pStyle w:val="SingleTxt"/>
      </w:pPr>
      <w:r w:rsidRPr="00545BB6">
        <w:tab/>
        <w:t xml:space="preserve">a) </w:t>
      </w:r>
      <w:r w:rsidR="00990587" w:rsidRPr="00545BB6">
        <w:tab/>
        <w:t>S</w:t>
      </w:r>
      <w:r w:rsidRPr="00545BB6">
        <w:t xml:space="preserve">elon le régime de </w:t>
      </w:r>
      <w:r w:rsidR="00E150E5">
        <w:t>« </w:t>
      </w:r>
      <w:r w:rsidRPr="00545BB6">
        <w:t xml:space="preserve">propriété </w:t>
      </w:r>
      <w:r w:rsidRPr="00AE45B0">
        <w:rPr>
          <w:bCs/>
        </w:rPr>
        <w:t>Paryin</w:t>
      </w:r>
      <w:r w:rsidR="00990587" w:rsidRPr="002F3DC1">
        <w:rPr>
          <w:rStyle w:val="StyleFootnoteReferenceBold"/>
        </w:rPr>
        <w:footnoteReference w:id="8"/>
      </w:r>
      <w:r w:rsidR="00E150E5">
        <w:t> »</w:t>
      </w:r>
      <w:r w:rsidRPr="00545BB6">
        <w:t>, la personne qui a acheté le bien en est propriétaire pour les deux-tiers</w:t>
      </w:r>
      <w:r w:rsidR="004B73C3" w:rsidRPr="00545BB6">
        <w:t>;</w:t>
      </w:r>
    </w:p>
    <w:p w:rsidR="00927705" w:rsidRPr="00545BB6" w:rsidRDefault="00990587" w:rsidP="00C65CDD">
      <w:pPr>
        <w:pStyle w:val="SingleTxt"/>
      </w:pPr>
      <w:r w:rsidRPr="00545BB6">
        <w:tab/>
      </w:r>
      <w:r w:rsidR="00927705" w:rsidRPr="00545BB6">
        <w:t xml:space="preserve">b) </w:t>
      </w:r>
      <w:r w:rsidRPr="00545BB6">
        <w:tab/>
        <w:t>S</w:t>
      </w:r>
      <w:r w:rsidR="00927705" w:rsidRPr="00545BB6">
        <w:t xml:space="preserve">elon le régime de </w:t>
      </w:r>
      <w:r w:rsidR="00E150E5">
        <w:t>« </w:t>
      </w:r>
      <w:r w:rsidR="00927705" w:rsidRPr="00545BB6">
        <w:t xml:space="preserve">propriété </w:t>
      </w:r>
      <w:r w:rsidR="00927705" w:rsidRPr="00AE45B0">
        <w:t>Ahtatpar</w:t>
      </w:r>
      <w:r w:rsidRPr="002F3DC1">
        <w:rPr>
          <w:rStyle w:val="StyleFootnoteReferenceBold"/>
        </w:rPr>
        <w:footnoteReference w:id="9"/>
      </w:r>
      <w:r w:rsidR="00E150E5">
        <w:t> »</w:t>
      </w:r>
      <w:r w:rsidR="00927705" w:rsidRPr="00545BB6">
        <w:t>, seule la personne qui a acheté le bien en est propriétaire, et l</w:t>
      </w:r>
      <w:r w:rsidR="00E150E5">
        <w:t>’</w:t>
      </w:r>
      <w:r w:rsidR="00927705" w:rsidRPr="00545BB6">
        <w:t>autre personne n</w:t>
      </w:r>
      <w:r w:rsidR="00E150E5">
        <w:t>’</w:t>
      </w:r>
      <w:r w:rsidR="00927705" w:rsidRPr="00545BB6">
        <w:t>a aucun droit à ce bien</w:t>
      </w:r>
      <w:r w:rsidR="004B73C3" w:rsidRPr="00545BB6">
        <w:t>;</w:t>
      </w:r>
    </w:p>
    <w:p w:rsidR="00927705" w:rsidRPr="00545BB6" w:rsidRDefault="00927705" w:rsidP="00C65CDD">
      <w:pPr>
        <w:pStyle w:val="SingleTxt"/>
      </w:pPr>
      <w:r w:rsidRPr="00545BB6">
        <w:tab/>
        <w:t xml:space="preserve">c) </w:t>
      </w:r>
      <w:r w:rsidR="00990587" w:rsidRPr="00545BB6">
        <w:tab/>
        <w:t>S</w:t>
      </w:r>
      <w:r w:rsidRPr="00545BB6">
        <w:t xml:space="preserve">elon les régimes de </w:t>
      </w:r>
      <w:r w:rsidR="00E150E5">
        <w:t>« </w:t>
      </w:r>
      <w:r w:rsidRPr="00545BB6">
        <w:t xml:space="preserve">propriété </w:t>
      </w:r>
      <w:r w:rsidRPr="00AE45B0">
        <w:t>Khanwin</w:t>
      </w:r>
      <w:r w:rsidR="00990587" w:rsidRPr="002F3DC1">
        <w:rPr>
          <w:rStyle w:val="StyleFootnoteReferenceBold"/>
        </w:rPr>
        <w:footnoteReference w:id="10"/>
      </w:r>
      <w:r w:rsidR="00E150E5">
        <w:rPr>
          <w:b/>
        </w:rPr>
        <w:t> »</w:t>
      </w:r>
      <w:r w:rsidRPr="00545BB6">
        <w:t>,</w:t>
      </w:r>
      <w:r w:rsidR="00990587" w:rsidRPr="00545BB6">
        <w:t xml:space="preserve"> property</w:t>
      </w:r>
      <w:r w:rsidR="00E150E5">
        <w:t> »</w:t>
      </w:r>
      <w:r w:rsidRPr="00545BB6">
        <w:t xml:space="preserve">, </w:t>
      </w:r>
      <w:r w:rsidR="00E150E5">
        <w:t>« </w:t>
      </w:r>
      <w:r w:rsidRPr="00AE45B0">
        <w:t>Hnaparsone</w:t>
      </w:r>
      <w:r w:rsidR="00990587" w:rsidRPr="002F3DC1">
        <w:rPr>
          <w:rStyle w:val="StyleFootnoteReferenceBold"/>
        </w:rPr>
        <w:footnoteReference w:id="11"/>
      </w:r>
      <w:r w:rsidR="00E150E5">
        <w:rPr>
          <w:bCs/>
        </w:rPr>
        <w:t> »</w:t>
      </w:r>
      <w:r w:rsidRPr="00545BB6">
        <w:t xml:space="preserve"> et </w:t>
      </w:r>
      <w:r w:rsidR="004B73C3" w:rsidRPr="00545BB6">
        <w:t>“ </w:t>
      </w:r>
      <w:r w:rsidRPr="00AE45B0">
        <w:t>Lathtatpwar</w:t>
      </w:r>
      <w:r w:rsidR="00990587" w:rsidRPr="002F3DC1">
        <w:rPr>
          <w:rStyle w:val="StyleFootnoteReferenceBold"/>
        </w:rPr>
        <w:footnoteReference w:id="12"/>
      </w:r>
      <w:r w:rsidR="00E150E5">
        <w:rPr>
          <w:bCs/>
        </w:rPr>
        <w:t> »</w:t>
      </w:r>
      <w:r w:rsidRPr="00545BB6">
        <w:rPr>
          <w:bCs/>
        </w:rPr>
        <w:t xml:space="preserve">, </w:t>
      </w:r>
      <w:r w:rsidRPr="00545BB6">
        <w:t>les conjoints ont droit à bénéficier du bien à égalité.</w:t>
      </w:r>
    </w:p>
    <w:p w:rsidR="00927705" w:rsidRPr="00545BB6" w:rsidRDefault="00927705" w:rsidP="00C65CDD">
      <w:pPr>
        <w:pStyle w:val="SingleTxt"/>
      </w:pPr>
      <w:r w:rsidRPr="00545BB6">
        <w:rPr>
          <w:noProof/>
        </w:rPr>
        <w:pict>
          <v:line id="_x0000_s2176" style="position:absolute;left:0;text-align:left;flip:x;z-index:4" from="-166.95pt,44.55pt" to="-121.95pt,602.55pt" strokeweight="1.5pt"/>
        </w:pict>
      </w:r>
      <w:r w:rsidRPr="00545BB6">
        <w:tab/>
      </w:r>
      <w:r w:rsidR="00E150E5">
        <w:t>« </w:t>
      </w:r>
      <w:r w:rsidRPr="00545BB6">
        <w:t>Tous peuvent être unis comme défendeurs contre lesquels peut être invoqué tout droit à réparation eu égard à la même transaction ou série d</w:t>
      </w:r>
      <w:r w:rsidR="00E150E5">
        <w:t>’</w:t>
      </w:r>
      <w:r w:rsidRPr="00545BB6">
        <w:t>actes ou de transaction</w:t>
      </w:r>
      <w:r w:rsidR="00E150E5">
        <w:t> »</w:t>
      </w:r>
      <w:r w:rsidRPr="00545BB6">
        <w:t>.</w:t>
      </w:r>
    </w:p>
    <w:p w:rsidR="00927705" w:rsidRPr="00E150E5" w:rsidRDefault="00990587" w:rsidP="00C65CDD">
      <w:pPr>
        <w:pStyle w:val="SingleTxt"/>
        <w:rPr>
          <w:lang w:val="en-US"/>
        </w:rPr>
      </w:pPr>
      <w:r w:rsidRPr="00545BB6">
        <w:tab/>
      </w:r>
      <w:r w:rsidR="00AE45B0" w:rsidRPr="00AE45B0">
        <w:rPr>
          <w:lang w:val="en-US"/>
        </w:rPr>
        <w:t>« </w:t>
      </w:r>
      <w:r w:rsidR="00927705" w:rsidRPr="00E150E5">
        <w:rPr>
          <w:lang w:val="en-US"/>
        </w:rPr>
        <w:t>All persons may be joined as defendants against whom any right to relief in respect of arising out of the same act or transaction or series of acts or transactions</w:t>
      </w:r>
      <w:r w:rsidR="00AE45B0" w:rsidRPr="00AE45B0">
        <w:rPr>
          <w:lang w:val="en-US"/>
        </w:rPr>
        <w:t> »</w:t>
      </w:r>
      <w:r w:rsidR="00AE45B0">
        <w:rPr>
          <w:lang w:val="en-US"/>
        </w:rPr>
        <w:t xml:space="preserve">. </w:t>
      </w:r>
    </w:p>
    <w:p w:rsidR="00927705" w:rsidRPr="00545BB6" w:rsidRDefault="00927705" w:rsidP="00AE45B0">
      <w:pPr>
        <w:pStyle w:val="SingleTxt"/>
        <w:numPr>
          <w:ilvl w:val="0"/>
          <w:numId w:val="34"/>
        </w:numPr>
      </w:pPr>
      <w:r w:rsidRPr="00545BB6">
        <w:t>Dès le mariage, le mari et la femme sont tous deux propriétaires des biens acquis par l</w:t>
      </w:r>
      <w:r w:rsidR="00E150E5">
        <w:t>’</w:t>
      </w:r>
      <w:r w:rsidRPr="00545BB6">
        <w:t>un ou l</w:t>
      </w:r>
      <w:r w:rsidR="00E150E5">
        <w:t>’</w:t>
      </w:r>
      <w:r w:rsidRPr="00545BB6">
        <w:t>autre ou les deux.</w:t>
      </w:r>
      <w:r w:rsidR="00596822" w:rsidRPr="00545BB6">
        <w:t xml:space="preserve"> </w:t>
      </w:r>
      <w:r w:rsidRPr="00545BB6">
        <w:t>Si la femme s</w:t>
      </w:r>
      <w:r w:rsidR="00E150E5">
        <w:t>’</w:t>
      </w:r>
      <w:r w:rsidRPr="00545BB6">
        <w:t>y oppose, le mari ne peut dépenser, donner ou vendre de lui-même le bien sous le prétexte que c</w:t>
      </w:r>
      <w:r w:rsidR="00E150E5">
        <w:t>’</w:t>
      </w:r>
      <w:r w:rsidRPr="00545BB6">
        <w:t>est lui qui l</w:t>
      </w:r>
      <w:r w:rsidR="00E150E5">
        <w:t>’</w:t>
      </w:r>
      <w:r w:rsidRPr="00545BB6">
        <w:t>a acquis.</w:t>
      </w:r>
      <w:r w:rsidR="00596822" w:rsidRPr="00545BB6">
        <w:t xml:space="preserve"> </w:t>
      </w:r>
      <w:r w:rsidRPr="00545BB6">
        <w:t>Si le don ou la vente se fait sans l</w:t>
      </w:r>
      <w:r w:rsidR="00E150E5">
        <w:t>’</w:t>
      </w:r>
      <w:r w:rsidRPr="00545BB6">
        <w:t>agrément de la femme, il est nul et non avenu.</w:t>
      </w:r>
      <w:r w:rsidR="00596822" w:rsidRPr="00545BB6">
        <w:t xml:space="preserve"> </w:t>
      </w:r>
      <w:r w:rsidRPr="00545BB6">
        <w:t>La femme a le droit de demander le divorce contre le mari coupable.</w:t>
      </w:r>
      <w:r w:rsidR="00596822" w:rsidRPr="00545BB6">
        <w:t xml:space="preserve"> </w:t>
      </w:r>
      <w:r w:rsidRPr="00545BB6">
        <w:t>Le divorce peut également est accordé sur consentement mutuel.</w:t>
      </w:r>
      <w:r w:rsidR="00596822" w:rsidRPr="00545BB6">
        <w:t xml:space="preserve"> </w:t>
      </w:r>
      <w:r w:rsidRPr="00545BB6">
        <w:t>Comme le droit coutumier n</w:t>
      </w:r>
      <w:r w:rsidR="00E150E5">
        <w:t>’</w:t>
      </w:r>
      <w:r w:rsidRPr="00545BB6">
        <w:t>autorise pas à écrire un testament, les biens Lathtatpwa acquis par le mari reviennent à la femme au décès de celui-ci, et vice versa.</w:t>
      </w:r>
    </w:p>
    <w:p w:rsidR="00AE45B0" w:rsidRPr="00AE45B0" w:rsidRDefault="00AE45B0" w:rsidP="00AE45B0">
      <w:pPr>
        <w:pStyle w:val="SingleTxt"/>
        <w:spacing w:after="0" w:line="120" w:lineRule="exact"/>
        <w:rPr>
          <w:b/>
          <w:sz w:val="10"/>
        </w:rPr>
      </w:pPr>
    </w:p>
    <w:p w:rsidR="00AE45B0" w:rsidRPr="00AE45B0" w:rsidRDefault="00AE45B0" w:rsidP="00AE45B0">
      <w:pPr>
        <w:pStyle w:val="SingleTxt"/>
        <w:spacing w:after="0" w:line="120" w:lineRule="exact"/>
        <w:rPr>
          <w:b/>
          <w:sz w:val="10"/>
        </w:rPr>
      </w:pPr>
    </w:p>
    <w:p w:rsidR="00927705" w:rsidRDefault="00AE45B0" w:rsidP="00AE45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XVIII.</w:t>
      </w:r>
      <w:r>
        <w:tab/>
      </w:r>
      <w:r w:rsidR="00927705" w:rsidRPr="00545BB6">
        <w:t>Conclusion</w:t>
      </w:r>
    </w:p>
    <w:p w:rsidR="00AE45B0" w:rsidRPr="00AE45B0" w:rsidRDefault="00AE45B0" w:rsidP="00AE45B0">
      <w:pPr>
        <w:pStyle w:val="SingleTxt"/>
        <w:spacing w:after="0" w:line="120" w:lineRule="exact"/>
        <w:rPr>
          <w:sz w:val="10"/>
        </w:rPr>
      </w:pPr>
    </w:p>
    <w:p w:rsidR="00AE45B0" w:rsidRPr="00AE45B0" w:rsidRDefault="00AE45B0" w:rsidP="00AE45B0">
      <w:pPr>
        <w:pStyle w:val="SingleTxt"/>
        <w:spacing w:after="0" w:line="120" w:lineRule="exact"/>
        <w:rPr>
          <w:sz w:val="10"/>
        </w:rPr>
      </w:pPr>
    </w:p>
    <w:p w:rsidR="00927705" w:rsidRPr="00545BB6" w:rsidRDefault="00927705" w:rsidP="00AE45B0">
      <w:pPr>
        <w:pStyle w:val="SingleTxt"/>
        <w:numPr>
          <w:ilvl w:val="0"/>
          <w:numId w:val="35"/>
        </w:numPr>
      </w:pPr>
      <w:r w:rsidRPr="00545BB6">
        <w:t>Les femmes du Myanmar vivent bien et jouissent des droits que leur confèrent les lois et coutumes depuis des temps anciens.</w:t>
      </w:r>
      <w:r w:rsidR="00596822" w:rsidRPr="00545BB6">
        <w:t xml:space="preserve"> </w:t>
      </w:r>
      <w:r w:rsidRPr="00545BB6">
        <w:t xml:space="preserve">Le </w:t>
      </w:r>
      <w:r w:rsidR="00F318C3">
        <w:t>G</w:t>
      </w:r>
      <w:r w:rsidRPr="00545BB6">
        <w:t>ouvernement s</w:t>
      </w:r>
      <w:r w:rsidR="00E150E5">
        <w:t>’</w:t>
      </w:r>
      <w:r w:rsidRPr="00545BB6">
        <w:t>efforce dans les limites de ses moyens de permettre aux femmes de relever le défis de l</w:t>
      </w:r>
      <w:r w:rsidR="00E150E5">
        <w:t>’</w:t>
      </w:r>
      <w:r w:rsidRPr="00545BB6">
        <w:t>âge de la connaissance et de se tenir au courant des affaires mondiales.</w:t>
      </w:r>
      <w:r w:rsidR="00596822" w:rsidRPr="00545BB6">
        <w:t xml:space="preserve"> </w:t>
      </w:r>
      <w:r w:rsidRPr="00545BB6">
        <w:t>En même temps qu</w:t>
      </w:r>
      <w:r w:rsidR="00E150E5">
        <w:t>’</w:t>
      </w:r>
      <w:r w:rsidRPr="00545BB6">
        <w:t>il veille à ce que les femmes puissent jouir de tous leurs droits et de se développer pleinement, il s</w:t>
      </w:r>
      <w:r w:rsidR="00E150E5">
        <w:t>’</w:t>
      </w:r>
      <w:r w:rsidRPr="00545BB6">
        <w:t>efforce sérieusement de préserver la culture traditionnelle du Myanmar.</w:t>
      </w:r>
    </w:p>
    <w:p w:rsidR="00DA1050" w:rsidRPr="00545BB6" w:rsidRDefault="00EF0DCC" w:rsidP="00EF0DCC">
      <w:pPr>
        <w:pStyle w:val="SingleTxt"/>
        <w:spacing w:after="0" w:line="240" w:lineRule="auto"/>
      </w:pPr>
      <w:r w:rsidRPr="00545BB6">
        <w:rPr>
          <w:noProof/>
          <w:w w:val="100"/>
          <w:lang w:eastAsia="zh-CN"/>
        </w:rPr>
        <w:pict>
          <v:line id="_x0000_s2359" style="position:absolute;left:0;text-align:left;z-index:5;mso-position-horizontal-relative:page" from="270pt,24pt" to="342pt,24pt" strokeweight=".25pt">
            <w10:wrap anchorx="page"/>
          </v:line>
        </w:pict>
      </w:r>
    </w:p>
    <w:sectPr w:rsidR="00DA1050" w:rsidRPr="00545BB6">
      <w:footerReference w:type="even" r:id="rId34"/>
      <w:footerReference w:type="default" r:id="rId35"/>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1-01T10:34:00Z" w:initials="Start">
    <w:p w:rsidR="002868F5" w:rsidRPr="0089098A" w:rsidRDefault="002868F5">
      <w:pPr>
        <w:pStyle w:val="CommentText"/>
        <w:rPr>
          <w:lang w:val="en-US"/>
        </w:rPr>
      </w:pPr>
      <w:r>
        <w:fldChar w:fldCharType="begin"/>
      </w:r>
      <w:r w:rsidRPr="0089098A">
        <w:rPr>
          <w:rStyle w:val="CommentReference"/>
          <w:lang w:val="en-US"/>
        </w:rPr>
        <w:instrText xml:space="preserve"> </w:instrText>
      </w:r>
      <w:r w:rsidRPr="0089098A">
        <w:rPr>
          <w:lang w:val="en-US"/>
        </w:rPr>
        <w:instrText>PAGE \# "'Page: '#'</w:instrText>
      </w:r>
      <w:r w:rsidRPr="0089098A">
        <w:rPr>
          <w:lang w:val="en-US"/>
        </w:rPr>
        <w:br/>
        <w:instrText>'"</w:instrText>
      </w:r>
      <w:r w:rsidRPr="0089098A">
        <w:rPr>
          <w:rStyle w:val="CommentReference"/>
          <w:lang w:val="en-US"/>
        </w:rPr>
        <w:instrText xml:space="preserve"> </w:instrText>
      </w:r>
      <w:r>
        <w:fldChar w:fldCharType="end"/>
      </w:r>
      <w:r>
        <w:rPr>
          <w:rStyle w:val="CommentReference"/>
        </w:rPr>
        <w:annotationRef/>
      </w:r>
      <w:r w:rsidRPr="0089098A">
        <w:rPr>
          <w:lang w:val="en-US"/>
        </w:rPr>
        <w:t>&lt;&lt;ODS JOB NO&gt;&gt;N0750389f&lt;&lt;ODS JOB NO&gt;&gt;</w:t>
      </w:r>
    </w:p>
    <w:p w:rsidR="002868F5" w:rsidRDefault="002868F5">
      <w:pPr>
        <w:pStyle w:val="CommentText"/>
      </w:pPr>
      <w:r>
        <w:t>&lt;&lt;ODS DOC SYMBOL1&gt;&gt;CEDAW/C/MMR/3&lt;&lt;ODS DOC SYMBOL1&gt;&gt;</w:t>
      </w:r>
    </w:p>
    <w:p w:rsidR="002868F5" w:rsidRDefault="002868F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F5" w:rsidRDefault="002868F5">
      <w:r>
        <w:separator/>
      </w:r>
    </w:p>
  </w:endnote>
  <w:endnote w:type="continuationSeparator" w:id="0">
    <w:p w:rsidR="002868F5" w:rsidRDefault="0028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12cpi">
    <w:charset w:val="00"/>
    <w:family w:val="auto"/>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anmar2.1">
    <w:altName w:val="Times New Roman"/>
    <w:charset w:val="00"/>
    <w:family w:val="swiss"/>
    <w:pitch w:val="variable"/>
    <w:sig w:usb0="00000003" w:usb1="00000000" w:usb2="000004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2868F5">
      <w:tblPrEx>
        <w:tblCellMar>
          <w:top w:w="0" w:type="dxa"/>
          <w:bottom w:w="0" w:type="dxa"/>
        </w:tblCellMar>
      </w:tblPrEx>
      <w:tc>
        <w:tcPr>
          <w:tcW w:w="5033" w:type="dxa"/>
          <w:vAlign w:val="bottom"/>
        </w:tcPr>
        <w:p w:rsidR="002868F5" w:rsidRDefault="002868F5">
          <w:pPr>
            <w:pStyle w:val="Footer"/>
          </w:pPr>
          <w:r>
            <w:fldChar w:fldCharType="begin"/>
          </w:r>
          <w:r>
            <w:instrText xml:space="preserve"> PAGE  \* MERGEFORMAT </w:instrText>
          </w:r>
          <w:r>
            <w:fldChar w:fldCharType="separate"/>
          </w:r>
          <w:r>
            <w:t>2</w:t>
          </w:r>
          <w:r>
            <w:fldChar w:fldCharType="end"/>
          </w:r>
        </w:p>
      </w:tc>
      <w:tc>
        <w:tcPr>
          <w:tcW w:w="5033" w:type="dxa"/>
          <w:vAlign w:val="bottom"/>
        </w:tcPr>
        <w:p w:rsidR="002868F5" w:rsidRDefault="002868F5">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204502">
            <w:rPr>
              <w:b w:val="0"/>
              <w:sz w:val="14"/>
            </w:rPr>
            <w:t>0750389f.doc</w:t>
          </w:r>
          <w:r>
            <w:rPr>
              <w:b w:val="0"/>
              <w:sz w:val="14"/>
            </w:rPr>
            <w:fldChar w:fldCharType="end"/>
          </w:r>
        </w:p>
      </w:tc>
    </w:tr>
  </w:tbl>
  <w:p w:rsidR="002868F5" w:rsidRDefault="00286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2868F5">
      <w:tblPrEx>
        <w:tblCellMar>
          <w:top w:w="0" w:type="dxa"/>
          <w:bottom w:w="0" w:type="dxa"/>
        </w:tblCellMar>
      </w:tblPrEx>
      <w:tc>
        <w:tcPr>
          <w:tcW w:w="5033" w:type="dxa"/>
          <w:vAlign w:val="bottom"/>
        </w:tcPr>
        <w:p w:rsidR="002868F5" w:rsidRDefault="002868F5">
          <w:pPr>
            <w:pStyle w:val="Footer"/>
            <w:rPr>
              <w:b w:val="0"/>
              <w:sz w:val="14"/>
            </w:rPr>
          </w:pPr>
          <w:r>
            <w:rPr>
              <w:b w:val="0"/>
              <w:sz w:val="14"/>
            </w:rPr>
            <w:t xml:space="preserve">07-50389f </w:t>
          </w:r>
        </w:p>
      </w:tc>
      <w:tc>
        <w:tcPr>
          <w:tcW w:w="5033" w:type="dxa"/>
          <w:vAlign w:val="bottom"/>
        </w:tcPr>
        <w:p w:rsidR="002868F5" w:rsidRDefault="002868F5">
          <w:pPr>
            <w:pStyle w:val="Footer"/>
            <w:jc w:val="right"/>
          </w:pPr>
          <w:r>
            <w:fldChar w:fldCharType="begin"/>
          </w:r>
          <w:r>
            <w:instrText xml:space="preserve"> PAGE  \* MERGEFORMAT </w:instrText>
          </w:r>
          <w:r>
            <w:fldChar w:fldCharType="separate"/>
          </w:r>
          <w:r>
            <w:t>9</w:t>
          </w:r>
          <w:r>
            <w:fldChar w:fldCharType="end"/>
          </w:r>
        </w:p>
      </w:tc>
    </w:tr>
  </w:tbl>
  <w:p w:rsidR="002868F5" w:rsidRDefault="002868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F5" w:rsidRDefault="002868F5">
    <w:pPr>
      <w:pStyle w:val="Footer"/>
    </w:pPr>
  </w:p>
  <w:p w:rsidR="002868F5" w:rsidRDefault="002868F5" w:rsidP="0089098A">
    <w:pPr>
      <w:spacing w:line="240" w:lineRule="auto"/>
    </w:pPr>
    <w:r>
      <w:t>07-50389 (F)</w:t>
    </w:r>
  </w:p>
  <w:p w:rsidR="002868F5" w:rsidRPr="0089098A" w:rsidRDefault="002868F5" w:rsidP="0089098A">
    <w:pPr>
      <w:spacing w:before="80" w:line="210" w:lineRule="exact"/>
      <w:rPr>
        <w:rFonts w:ascii="Barcode 3 of 9 by request" w:hAnsi="Barcode 3 of 9 by request"/>
        <w:w w:val="100"/>
        <w:sz w:val="24"/>
      </w:rPr>
    </w:pPr>
    <w:r>
      <w:rPr>
        <w:rFonts w:ascii="Barcode 3 of 9 by request" w:hAnsi="Barcode 3 of 9 by request"/>
        <w:w w:val="100"/>
        <w:sz w:val="24"/>
      </w:rPr>
      <w:t>*0750389*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2868F5">
      <w:tblPrEx>
        <w:tblCellMar>
          <w:top w:w="0" w:type="dxa"/>
          <w:bottom w:w="0" w:type="dxa"/>
        </w:tblCellMar>
      </w:tblPrEx>
      <w:tc>
        <w:tcPr>
          <w:tcW w:w="5033" w:type="dxa"/>
          <w:vAlign w:val="bottom"/>
        </w:tcPr>
        <w:p w:rsidR="002868F5" w:rsidRDefault="002868F5">
          <w:pPr>
            <w:pStyle w:val="Footer"/>
          </w:pPr>
          <w:r>
            <w:fldChar w:fldCharType="begin"/>
          </w:r>
          <w:r>
            <w:instrText xml:space="preserve"> PAGE  \* MERGEFORMAT </w:instrText>
          </w:r>
          <w:r>
            <w:fldChar w:fldCharType="separate"/>
          </w:r>
          <w:r w:rsidR="00204502">
            <w:t>54</w:t>
          </w:r>
          <w:r>
            <w:fldChar w:fldCharType="end"/>
          </w:r>
        </w:p>
      </w:tc>
      <w:tc>
        <w:tcPr>
          <w:tcW w:w="5033" w:type="dxa"/>
          <w:vAlign w:val="bottom"/>
        </w:tcPr>
        <w:p w:rsidR="002868F5" w:rsidRDefault="002868F5">
          <w:pPr>
            <w:pStyle w:val="Footer"/>
            <w:jc w:val="right"/>
            <w:rPr>
              <w:b w:val="0"/>
              <w:sz w:val="14"/>
            </w:rPr>
          </w:pPr>
          <w:r>
            <w:rPr>
              <w:b w:val="0"/>
              <w:sz w:val="14"/>
            </w:rPr>
            <w:t>07-50389f</w:t>
          </w:r>
        </w:p>
      </w:tc>
    </w:tr>
  </w:tbl>
  <w:p w:rsidR="002868F5" w:rsidRDefault="002868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2868F5">
      <w:tblPrEx>
        <w:tblCellMar>
          <w:top w:w="0" w:type="dxa"/>
          <w:bottom w:w="0" w:type="dxa"/>
        </w:tblCellMar>
      </w:tblPrEx>
      <w:tc>
        <w:tcPr>
          <w:tcW w:w="5033" w:type="dxa"/>
          <w:vAlign w:val="bottom"/>
        </w:tcPr>
        <w:p w:rsidR="002868F5" w:rsidRDefault="002868F5">
          <w:pPr>
            <w:pStyle w:val="Footer"/>
            <w:rPr>
              <w:b w:val="0"/>
              <w:sz w:val="14"/>
            </w:rPr>
          </w:pPr>
          <w:r>
            <w:rPr>
              <w:b w:val="0"/>
              <w:sz w:val="14"/>
            </w:rPr>
            <w:t xml:space="preserve">07-50389f </w:t>
          </w:r>
        </w:p>
      </w:tc>
      <w:tc>
        <w:tcPr>
          <w:tcW w:w="5033" w:type="dxa"/>
          <w:vAlign w:val="bottom"/>
        </w:tcPr>
        <w:p w:rsidR="002868F5" w:rsidRDefault="002868F5">
          <w:pPr>
            <w:pStyle w:val="Footer"/>
            <w:jc w:val="right"/>
          </w:pPr>
          <w:r>
            <w:fldChar w:fldCharType="begin"/>
          </w:r>
          <w:r>
            <w:instrText xml:space="preserve"> PAGE  \* MERGEFORMAT </w:instrText>
          </w:r>
          <w:r>
            <w:fldChar w:fldCharType="separate"/>
          </w:r>
          <w:r w:rsidR="00204502">
            <w:t>53</w:t>
          </w:r>
          <w:r>
            <w:fldChar w:fldCharType="end"/>
          </w:r>
        </w:p>
      </w:tc>
    </w:tr>
  </w:tbl>
  <w:p w:rsidR="002868F5" w:rsidRDefault="00286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F5" w:rsidRPr="00B12F46" w:rsidRDefault="002868F5" w:rsidP="00B12F46">
      <w:pPr>
        <w:pStyle w:val="Footer"/>
        <w:spacing w:after="80"/>
        <w:ind w:left="792"/>
        <w:rPr>
          <w:sz w:val="16"/>
        </w:rPr>
      </w:pPr>
      <w:r w:rsidRPr="00B12F46">
        <w:rPr>
          <w:sz w:val="16"/>
        </w:rPr>
        <w:t>__________________</w:t>
      </w:r>
    </w:p>
  </w:footnote>
  <w:footnote w:type="continuationSeparator" w:id="0">
    <w:p w:rsidR="002868F5" w:rsidRPr="00B12F46" w:rsidRDefault="002868F5" w:rsidP="00B12F46">
      <w:pPr>
        <w:pStyle w:val="Footer"/>
        <w:spacing w:after="80"/>
        <w:ind w:left="792"/>
        <w:rPr>
          <w:sz w:val="16"/>
        </w:rPr>
      </w:pPr>
      <w:r w:rsidRPr="00B12F46">
        <w:rPr>
          <w:sz w:val="16"/>
        </w:rPr>
        <w:t>__________________</w:t>
      </w:r>
    </w:p>
  </w:footnote>
  <w:footnote w:id="1">
    <w:p w:rsidR="002868F5" w:rsidRPr="00B12F46" w:rsidRDefault="002868F5" w:rsidP="00B12F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F3DC1">
        <w:rPr>
          <w:color w:val="000000"/>
        </w:rPr>
        <w:tab/>
      </w:r>
      <w:r w:rsidRPr="002F3DC1">
        <w:rPr>
          <w:rStyle w:val="FootnoteReference"/>
          <w:color w:val="000000"/>
        </w:rPr>
        <w:footnoteRef/>
      </w:r>
      <w:r>
        <w:t xml:space="preserve"> </w:t>
      </w:r>
      <w:r>
        <w:tab/>
      </w:r>
      <w:r w:rsidRPr="00B12F46">
        <w:rPr>
          <w:i/>
        </w:rPr>
        <w:t>Dhammathat</w:t>
      </w:r>
      <w:r>
        <w:t xml:space="preserve"> : </w:t>
      </w:r>
      <w:r w:rsidRPr="00B12F46">
        <w:t>Code social qui est la synthèse des coutumes, de la culture, des règles sociales et des vieilles traditions boudhistes du Myanmar.</w:t>
      </w:r>
    </w:p>
  </w:footnote>
  <w:footnote w:id="2">
    <w:p w:rsidR="002868F5" w:rsidRPr="00B12F46" w:rsidRDefault="002868F5" w:rsidP="00B12F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F3DC1">
        <w:rPr>
          <w:color w:val="000000"/>
        </w:rPr>
        <w:tab/>
      </w:r>
      <w:r w:rsidRPr="002F3DC1">
        <w:rPr>
          <w:rStyle w:val="FootnoteReference"/>
          <w:color w:val="000000"/>
        </w:rPr>
        <w:footnoteRef/>
      </w:r>
      <w:r>
        <w:t xml:space="preserve"> </w:t>
      </w:r>
      <w:r>
        <w:tab/>
      </w:r>
      <w:r w:rsidRPr="00B12F46">
        <w:rPr>
          <w:i/>
        </w:rPr>
        <w:t>Paryin</w:t>
      </w:r>
      <w:r>
        <w:t xml:space="preserve"> : </w:t>
      </w:r>
      <w:r w:rsidRPr="00B12F46">
        <w:t>Les biens détenus par chaque conjoint au moment du mariage.</w:t>
      </w:r>
    </w:p>
  </w:footnote>
  <w:footnote w:id="3">
    <w:p w:rsidR="002868F5" w:rsidRPr="00B12F46" w:rsidRDefault="002868F5" w:rsidP="00B12F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F3DC1">
        <w:rPr>
          <w:color w:val="000000"/>
        </w:rPr>
        <w:tab/>
      </w:r>
      <w:r w:rsidRPr="002F3DC1">
        <w:rPr>
          <w:rStyle w:val="FootnoteReference"/>
          <w:color w:val="000000"/>
        </w:rPr>
        <w:footnoteRef/>
      </w:r>
      <w:r>
        <w:t xml:space="preserve"> </w:t>
      </w:r>
      <w:r>
        <w:tab/>
      </w:r>
      <w:r w:rsidRPr="00B12F46">
        <w:rPr>
          <w:i/>
        </w:rPr>
        <w:t>Lathtatpwar</w:t>
      </w:r>
      <w:r>
        <w:t xml:space="preserve"> : </w:t>
      </w:r>
      <w:r w:rsidRPr="00B12F46">
        <w:t>Les biens acquis et accumulés après le mariage.</w:t>
      </w:r>
    </w:p>
  </w:footnote>
  <w:footnote w:id="4">
    <w:p w:rsidR="002868F5" w:rsidRPr="00B12F46" w:rsidRDefault="002868F5" w:rsidP="00B12F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F3DC1">
        <w:rPr>
          <w:color w:val="000000"/>
        </w:rPr>
        <w:tab/>
      </w:r>
      <w:r w:rsidRPr="002F3DC1">
        <w:rPr>
          <w:rStyle w:val="FootnoteReference"/>
          <w:color w:val="000000"/>
        </w:rPr>
        <w:footnoteRef/>
      </w:r>
      <w:r>
        <w:t xml:space="preserve"> </w:t>
      </w:r>
      <w:r>
        <w:tab/>
      </w:r>
      <w:r w:rsidRPr="00B12F46">
        <w:rPr>
          <w:i/>
        </w:rPr>
        <w:t>Khanwin</w:t>
      </w:r>
      <w:r>
        <w:rPr>
          <w:i/>
        </w:rPr>
        <w:t xml:space="preserve"> : </w:t>
      </w:r>
      <w:r w:rsidRPr="00B12F46">
        <w:t>Les biens offerts par d’autres, y compris les parents et la famille du mari et de la femme à l’occasion de leur mariage.</w:t>
      </w:r>
    </w:p>
  </w:footnote>
  <w:footnote w:id="5">
    <w:p w:rsidR="002868F5" w:rsidRPr="00B12F46" w:rsidRDefault="002868F5" w:rsidP="00B12F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F3DC1">
        <w:rPr>
          <w:color w:val="000000"/>
        </w:rPr>
        <w:tab/>
      </w:r>
      <w:r w:rsidRPr="002F3DC1">
        <w:rPr>
          <w:rStyle w:val="FootnoteReference"/>
          <w:color w:val="000000"/>
        </w:rPr>
        <w:footnoteRef/>
      </w:r>
      <w:r>
        <w:t xml:space="preserve"> </w:t>
      </w:r>
      <w:r>
        <w:tab/>
      </w:r>
      <w:r w:rsidRPr="00B12F46">
        <w:rPr>
          <w:i/>
        </w:rPr>
        <w:t>Hnaparson</w:t>
      </w:r>
      <w:r>
        <w:rPr>
          <w:i/>
        </w:rPr>
        <w:t> : L</w:t>
      </w:r>
      <w:r w:rsidRPr="00B12F46">
        <w:t>es biens qui sont le fruit du travail du mari et de la femme.</w:t>
      </w:r>
    </w:p>
  </w:footnote>
  <w:footnote w:id="6">
    <w:p w:rsidR="002868F5" w:rsidRPr="008D420C" w:rsidRDefault="002868F5" w:rsidP="00B12F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F3DC1">
        <w:rPr>
          <w:color w:val="000000"/>
        </w:rPr>
        <w:tab/>
      </w:r>
      <w:r w:rsidRPr="002F3DC1">
        <w:rPr>
          <w:rStyle w:val="FootnoteReference"/>
          <w:color w:val="000000"/>
        </w:rPr>
        <w:footnoteRef/>
      </w:r>
      <w:r>
        <w:t xml:space="preserve"> </w:t>
      </w:r>
      <w:r>
        <w:tab/>
      </w:r>
      <w:r w:rsidRPr="008D420C">
        <w:rPr>
          <w:i/>
        </w:rPr>
        <w:t>Droit orasa</w:t>
      </w:r>
      <w:r w:rsidRPr="008D420C">
        <w:tab/>
        <w:t>:Le droit de revendiquer 1/4 des biens des parents (si l’orasa est le fils et le parent défunt le père, ou si l’orasa est la fille et le parent défunt est la mère, ce droit orasa peut être invoqué).</w:t>
      </w:r>
    </w:p>
  </w:footnote>
  <w:footnote w:id="7">
    <w:p w:rsidR="002868F5" w:rsidRPr="005F7CDD" w:rsidRDefault="002868F5" w:rsidP="005F7CD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2F3DC1">
        <w:rPr>
          <w:rStyle w:val="FootnoteReference"/>
          <w:color w:val="000000"/>
        </w:rPr>
        <w:footnoteRef/>
      </w:r>
      <w:r w:rsidRPr="002F3DC1">
        <w:rPr>
          <w:color w:val="000000"/>
        </w:rPr>
        <w:t xml:space="preserve"> </w:t>
      </w:r>
      <w:r>
        <w:tab/>
      </w:r>
      <w:r w:rsidRPr="005F7CDD">
        <w:rPr>
          <w:i/>
        </w:rPr>
        <w:t>Buddhist Dhammathat</w:t>
      </w:r>
      <w:r w:rsidRPr="005F7CDD">
        <w:t xml:space="preserve"> : Dhammathat fondé sur les idéologies boudhistes.</w:t>
      </w:r>
    </w:p>
  </w:footnote>
  <w:footnote w:id="8">
    <w:p w:rsidR="002868F5" w:rsidRPr="00990587" w:rsidRDefault="002868F5" w:rsidP="009905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F3DC1">
        <w:rPr>
          <w:color w:val="000000"/>
        </w:rPr>
        <w:tab/>
      </w:r>
      <w:r w:rsidRPr="002F3DC1">
        <w:rPr>
          <w:rStyle w:val="FootnoteReference"/>
          <w:color w:val="000000"/>
        </w:rPr>
        <w:footnoteRef/>
      </w:r>
      <w:r>
        <w:t xml:space="preserve"> </w:t>
      </w:r>
      <w:r>
        <w:tab/>
      </w:r>
      <w:r w:rsidRPr="00990587">
        <w:t>Paryin</w:t>
      </w:r>
      <w:r>
        <w:t> :</w:t>
      </w:r>
      <w:r w:rsidRPr="00990587">
        <w:t>le bien détenu par chaque conjoint au moment du mariage</w:t>
      </w:r>
      <w:r>
        <w:t>.</w:t>
      </w:r>
    </w:p>
  </w:footnote>
  <w:footnote w:id="9">
    <w:p w:rsidR="002868F5" w:rsidRPr="00990587" w:rsidRDefault="002868F5" w:rsidP="009905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F3DC1">
        <w:rPr>
          <w:color w:val="000000"/>
        </w:rPr>
        <w:tab/>
      </w:r>
      <w:r w:rsidRPr="002F3DC1">
        <w:rPr>
          <w:rStyle w:val="FootnoteReference"/>
          <w:color w:val="000000"/>
        </w:rPr>
        <w:footnoteRef/>
      </w:r>
      <w:r>
        <w:t xml:space="preserve"> </w:t>
      </w:r>
      <w:r>
        <w:tab/>
      </w:r>
      <w:r w:rsidRPr="00990587">
        <w:t>Ahtatpar</w:t>
      </w:r>
      <w:r>
        <w:t xml:space="preserve"> : </w:t>
      </w:r>
      <w:r w:rsidRPr="00990587">
        <w:t>le bien apporté par le mari ou par la femme qui avait été marié auparavant de son ancienne famille à la nouvelle.</w:t>
      </w:r>
    </w:p>
  </w:footnote>
  <w:footnote w:id="10">
    <w:p w:rsidR="002868F5" w:rsidRPr="00990587" w:rsidRDefault="002868F5" w:rsidP="009905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F3DC1">
        <w:rPr>
          <w:color w:val="000000"/>
        </w:rPr>
        <w:tab/>
      </w:r>
      <w:r w:rsidRPr="002F3DC1">
        <w:rPr>
          <w:rStyle w:val="FootnoteReference"/>
          <w:color w:val="000000"/>
        </w:rPr>
        <w:footnoteRef/>
      </w:r>
      <w:r>
        <w:t xml:space="preserve"> </w:t>
      </w:r>
      <w:r>
        <w:tab/>
      </w:r>
      <w:r w:rsidRPr="00990587">
        <w:t>Khanwin</w:t>
      </w:r>
      <w:r>
        <w:t> </w:t>
      </w:r>
      <w:r w:rsidRPr="00990587">
        <w:t>:</w:t>
      </w:r>
      <w:r>
        <w:t xml:space="preserve"> </w:t>
      </w:r>
      <w:r w:rsidRPr="00990587">
        <w:t>le bien offert en cadeau par des tiers, y compris les parents ou autres membres de la famille, au mari ou à la femme à l’occasion de leur mariage.</w:t>
      </w:r>
    </w:p>
  </w:footnote>
  <w:footnote w:id="11">
    <w:p w:rsidR="002868F5" w:rsidRPr="00990587" w:rsidRDefault="002868F5" w:rsidP="009905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F3DC1">
        <w:rPr>
          <w:color w:val="000000"/>
        </w:rPr>
        <w:tab/>
      </w:r>
      <w:r w:rsidRPr="002F3DC1">
        <w:rPr>
          <w:rStyle w:val="FootnoteReference"/>
          <w:color w:val="000000"/>
        </w:rPr>
        <w:footnoteRef/>
      </w:r>
      <w:r>
        <w:t xml:space="preserve"> </w:t>
      </w:r>
      <w:r>
        <w:tab/>
      </w:r>
      <w:r w:rsidRPr="00990587">
        <w:t>Hnaparson</w:t>
      </w:r>
      <w:r>
        <w:t> </w:t>
      </w:r>
      <w:r w:rsidRPr="00990587">
        <w:t>:</w:t>
      </w:r>
      <w:r w:rsidRPr="00990587">
        <w:tab/>
        <w:t>le bien qui est le fruit du travail du mari et de la femme.</w:t>
      </w:r>
    </w:p>
  </w:footnote>
  <w:footnote w:id="12">
    <w:p w:rsidR="002868F5" w:rsidRPr="00990587" w:rsidRDefault="002868F5" w:rsidP="009905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2F3DC1">
        <w:rPr>
          <w:color w:val="000000"/>
        </w:rPr>
        <w:tab/>
      </w:r>
      <w:r w:rsidRPr="002F3DC1">
        <w:rPr>
          <w:rStyle w:val="FootnoteReference"/>
          <w:color w:val="000000"/>
        </w:rPr>
        <w:footnoteRef/>
      </w:r>
      <w:r>
        <w:t xml:space="preserve"> </w:t>
      </w:r>
      <w:r>
        <w:tab/>
      </w:r>
      <w:r w:rsidRPr="00990587">
        <w:t>Lathtatpwar</w:t>
      </w:r>
      <w:r>
        <w:t> :</w:t>
      </w:r>
      <w:r w:rsidRPr="00990587">
        <w:t>les biens accumulés ou accrus après le mariage.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868F5">
      <w:tblPrEx>
        <w:tblCellMar>
          <w:top w:w="0" w:type="dxa"/>
          <w:bottom w:w="0" w:type="dxa"/>
        </w:tblCellMar>
      </w:tblPrEx>
      <w:trPr>
        <w:trHeight w:hRule="exact" w:val="864"/>
      </w:trPr>
      <w:tc>
        <w:tcPr>
          <w:tcW w:w="4838" w:type="dxa"/>
          <w:shd w:val="clear" w:color="auto" w:fill="auto"/>
          <w:vAlign w:val="bottom"/>
        </w:tcPr>
        <w:p w:rsidR="002868F5" w:rsidRPr="00927705" w:rsidRDefault="002868F5" w:rsidP="00927705">
          <w:pPr>
            <w:pStyle w:val="Header"/>
            <w:spacing w:after="80"/>
            <w:rPr>
              <w:b/>
            </w:rPr>
          </w:pPr>
          <w:r>
            <w:rPr>
              <w:b/>
            </w:rPr>
            <w:fldChar w:fldCharType="begin"/>
          </w:r>
          <w:r>
            <w:rPr>
              <w:b/>
            </w:rPr>
            <w:instrText xml:space="preserve"> DOCVARIABLE "sss1" \* MERGEFORMAT </w:instrText>
          </w:r>
          <w:r>
            <w:rPr>
              <w:b/>
            </w:rPr>
            <w:fldChar w:fldCharType="separate"/>
          </w:r>
          <w:r w:rsidR="00204502">
            <w:rPr>
              <w:b/>
            </w:rPr>
            <w:t>CEDAW/C/MMR/3</w:t>
          </w:r>
          <w:r>
            <w:rPr>
              <w:b/>
            </w:rPr>
            <w:fldChar w:fldCharType="end"/>
          </w:r>
        </w:p>
      </w:tc>
      <w:tc>
        <w:tcPr>
          <w:tcW w:w="5033" w:type="dxa"/>
          <w:shd w:val="clear" w:color="auto" w:fill="auto"/>
          <w:vAlign w:val="bottom"/>
        </w:tcPr>
        <w:p w:rsidR="002868F5" w:rsidRDefault="002868F5" w:rsidP="00927705">
          <w:pPr>
            <w:pStyle w:val="Header"/>
          </w:pPr>
        </w:p>
      </w:tc>
    </w:tr>
  </w:tbl>
  <w:p w:rsidR="002868F5" w:rsidRPr="00927705" w:rsidRDefault="002868F5" w:rsidP="00927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868F5">
      <w:tblPrEx>
        <w:tblCellMar>
          <w:top w:w="0" w:type="dxa"/>
          <w:bottom w:w="0" w:type="dxa"/>
        </w:tblCellMar>
      </w:tblPrEx>
      <w:trPr>
        <w:trHeight w:hRule="exact" w:val="864"/>
      </w:trPr>
      <w:tc>
        <w:tcPr>
          <w:tcW w:w="4838" w:type="dxa"/>
          <w:shd w:val="clear" w:color="auto" w:fill="auto"/>
          <w:vAlign w:val="bottom"/>
        </w:tcPr>
        <w:p w:rsidR="002868F5" w:rsidRDefault="002868F5" w:rsidP="00927705">
          <w:pPr>
            <w:pStyle w:val="Header"/>
          </w:pPr>
        </w:p>
      </w:tc>
      <w:tc>
        <w:tcPr>
          <w:tcW w:w="5033" w:type="dxa"/>
          <w:shd w:val="clear" w:color="auto" w:fill="auto"/>
          <w:vAlign w:val="bottom"/>
        </w:tcPr>
        <w:p w:rsidR="002868F5" w:rsidRPr="00927705" w:rsidRDefault="002868F5" w:rsidP="00927705">
          <w:pPr>
            <w:pStyle w:val="Header"/>
            <w:spacing w:after="80"/>
            <w:jc w:val="right"/>
            <w:rPr>
              <w:b/>
            </w:rPr>
          </w:pPr>
          <w:r>
            <w:rPr>
              <w:b/>
            </w:rPr>
            <w:fldChar w:fldCharType="begin"/>
          </w:r>
          <w:r>
            <w:rPr>
              <w:b/>
            </w:rPr>
            <w:instrText xml:space="preserve"> DOCVARIABLE "sss1" \* MERGEFORMAT </w:instrText>
          </w:r>
          <w:r>
            <w:rPr>
              <w:b/>
            </w:rPr>
            <w:fldChar w:fldCharType="separate"/>
          </w:r>
          <w:r w:rsidR="00204502">
            <w:rPr>
              <w:b/>
            </w:rPr>
            <w:t>CEDAW/C/MMR/3</w:t>
          </w:r>
          <w:r>
            <w:rPr>
              <w:b/>
            </w:rPr>
            <w:fldChar w:fldCharType="end"/>
          </w:r>
        </w:p>
      </w:tc>
    </w:tr>
  </w:tbl>
  <w:p w:rsidR="002868F5" w:rsidRPr="00927705" w:rsidRDefault="002868F5" w:rsidP="00927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2868F5">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2868F5" w:rsidRDefault="002868F5">
          <w:pPr>
            <w:pStyle w:val="Header"/>
            <w:spacing w:after="120"/>
          </w:pPr>
        </w:p>
      </w:tc>
      <w:tc>
        <w:tcPr>
          <w:tcW w:w="1872" w:type="dxa"/>
          <w:tcBorders>
            <w:top w:val="nil"/>
            <w:left w:val="nil"/>
            <w:bottom w:val="nil"/>
            <w:right w:val="nil"/>
          </w:tcBorders>
          <w:vAlign w:val="bottom"/>
        </w:tcPr>
        <w:p w:rsidR="002868F5" w:rsidRDefault="002868F5">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2868F5" w:rsidRDefault="002868F5">
          <w:pPr>
            <w:pStyle w:val="Header"/>
            <w:spacing w:after="120"/>
          </w:pPr>
        </w:p>
      </w:tc>
      <w:tc>
        <w:tcPr>
          <w:tcW w:w="6523" w:type="dxa"/>
          <w:gridSpan w:val="3"/>
          <w:tcBorders>
            <w:top w:val="nil"/>
            <w:left w:val="nil"/>
            <w:bottom w:val="nil"/>
            <w:right w:val="nil"/>
          </w:tcBorders>
          <w:vAlign w:val="bottom"/>
        </w:tcPr>
        <w:p w:rsidR="002868F5" w:rsidRPr="00927705" w:rsidRDefault="002868F5" w:rsidP="00927705">
          <w:pPr>
            <w:spacing w:after="80" w:line="240" w:lineRule="auto"/>
            <w:jc w:val="right"/>
            <w:rPr>
              <w:position w:val="-4"/>
            </w:rPr>
          </w:pPr>
          <w:r>
            <w:rPr>
              <w:position w:val="-4"/>
              <w:sz w:val="40"/>
            </w:rPr>
            <w:t>CEDAW</w:t>
          </w:r>
          <w:r>
            <w:rPr>
              <w:position w:val="-4"/>
            </w:rPr>
            <w:t>/C/MMR/3</w:t>
          </w:r>
        </w:p>
      </w:tc>
    </w:tr>
    <w:tr w:rsidR="002868F5">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2868F5" w:rsidRDefault="002868F5">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6.25pt;height:46.5pt" fillcolor="window">
                <v:imagedata r:id="rId1" o:title="_unlogo"/>
              </v:shape>
            </w:pict>
          </w:r>
        </w:p>
        <w:p w:rsidR="002868F5" w:rsidRDefault="002868F5">
          <w:pPr>
            <w:pStyle w:val="Header"/>
            <w:spacing w:before="880"/>
            <w:ind w:left="-72"/>
          </w:pPr>
        </w:p>
      </w:tc>
      <w:tc>
        <w:tcPr>
          <w:tcW w:w="5227" w:type="dxa"/>
          <w:gridSpan w:val="3"/>
          <w:tcBorders>
            <w:left w:val="nil"/>
            <w:bottom w:val="single" w:sz="12" w:space="0" w:color="auto"/>
            <w:right w:val="nil"/>
          </w:tcBorders>
        </w:tcPr>
        <w:p w:rsidR="002868F5" w:rsidRDefault="002868F5">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2868F5" w:rsidRPr="00E81A33" w:rsidRDefault="002868F5">
          <w:pPr>
            <w:pStyle w:val="Header"/>
            <w:spacing w:before="109"/>
            <w:rPr>
              <w:lang w:val="fr-CA"/>
            </w:rPr>
          </w:pPr>
        </w:p>
      </w:tc>
      <w:tc>
        <w:tcPr>
          <w:tcW w:w="3180" w:type="dxa"/>
          <w:gridSpan w:val="2"/>
          <w:tcBorders>
            <w:left w:val="nil"/>
            <w:bottom w:val="single" w:sz="12" w:space="0" w:color="auto"/>
            <w:right w:val="nil"/>
          </w:tcBorders>
        </w:tcPr>
        <w:p w:rsidR="002868F5" w:rsidRDefault="002868F5">
          <w:pPr>
            <w:spacing w:before="240"/>
          </w:pPr>
          <w:r>
            <w:t>Distr. générale</w:t>
          </w:r>
        </w:p>
        <w:p w:rsidR="002868F5" w:rsidRDefault="002868F5">
          <w:r>
            <w:t>4 septembre 2007</w:t>
          </w:r>
        </w:p>
        <w:p w:rsidR="002868F5" w:rsidRDefault="002868F5">
          <w:r>
            <w:t>Français</w:t>
          </w:r>
        </w:p>
        <w:p w:rsidR="002868F5" w:rsidRDefault="002868F5">
          <w:r>
            <w:t>Original: anglais</w:t>
          </w:r>
        </w:p>
      </w:tc>
    </w:tr>
  </w:tbl>
  <w:p w:rsidR="002868F5" w:rsidRPr="00E81A33" w:rsidRDefault="002868F5">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68086"/>
    <w:lvl w:ilvl="0">
      <w:start w:val="1"/>
      <w:numFmt w:val="decimal"/>
      <w:lvlText w:val="%1."/>
      <w:lvlJc w:val="left"/>
      <w:pPr>
        <w:tabs>
          <w:tab w:val="num" w:pos="1492"/>
        </w:tabs>
        <w:ind w:left="1492" w:hanging="360"/>
      </w:pPr>
    </w:lvl>
  </w:abstractNum>
  <w:abstractNum w:abstractNumId="1">
    <w:nsid w:val="FFFFFF7D"/>
    <w:multiLevelType w:val="singleLevel"/>
    <w:tmpl w:val="D342436E"/>
    <w:lvl w:ilvl="0">
      <w:start w:val="1"/>
      <w:numFmt w:val="decimal"/>
      <w:lvlText w:val="%1."/>
      <w:lvlJc w:val="left"/>
      <w:pPr>
        <w:tabs>
          <w:tab w:val="num" w:pos="1209"/>
        </w:tabs>
        <w:ind w:left="1209" w:hanging="360"/>
      </w:pPr>
    </w:lvl>
  </w:abstractNum>
  <w:abstractNum w:abstractNumId="2">
    <w:nsid w:val="FFFFFF7E"/>
    <w:multiLevelType w:val="singleLevel"/>
    <w:tmpl w:val="FCEC9F54"/>
    <w:lvl w:ilvl="0">
      <w:start w:val="1"/>
      <w:numFmt w:val="decimal"/>
      <w:lvlText w:val="%1."/>
      <w:lvlJc w:val="left"/>
      <w:pPr>
        <w:tabs>
          <w:tab w:val="num" w:pos="926"/>
        </w:tabs>
        <w:ind w:left="926" w:hanging="360"/>
      </w:pPr>
    </w:lvl>
  </w:abstractNum>
  <w:abstractNum w:abstractNumId="3">
    <w:nsid w:val="FFFFFF7F"/>
    <w:multiLevelType w:val="singleLevel"/>
    <w:tmpl w:val="43129CC0"/>
    <w:lvl w:ilvl="0">
      <w:start w:val="1"/>
      <w:numFmt w:val="decimal"/>
      <w:lvlText w:val="%1."/>
      <w:lvlJc w:val="left"/>
      <w:pPr>
        <w:tabs>
          <w:tab w:val="num" w:pos="643"/>
        </w:tabs>
        <w:ind w:left="643" w:hanging="360"/>
      </w:pPr>
    </w:lvl>
  </w:abstractNum>
  <w:abstractNum w:abstractNumId="4">
    <w:nsid w:val="FFFFFF80"/>
    <w:multiLevelType w:val="singleLevel"/>
    <w:tmpl w:val="1C987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B2A7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EC30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E53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4A309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E0A7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D7070C"/>
    <w:multiLevelType w:val="singleLevel"/>
    <w:tmpl w:val="C404509E"/>
    <w:lvl w:ilvl="0">
      <w:start w:val="1"/>
      <w:numFmt w:val="decimal"/>
      <w:lvlRestart w:val="0"/>
      <w:lvlText w:val="%1."/>
      <w:lvlJc w:val="left"/>
      <w:pPr>
        <w:tabs>
          <w:tab w:val="num" w:pos="1742"/>
        </w:tabs>
        <w:ind w:left="1267" w:firstLine="0"/>
      </w:pPr>
      <w:rPr>
        <w:rFonts w:hint="default"/>
        <w:w w:val="100"/>
      </w:rPr>
    </w:lvl>
  </w:abstractNum>
  <w:abstractNum w:abstractNumId="11">
    <w:nsid w:val="2DC21DB1"/>
    <w:multiLevelType w:val="singleLevel"/>
    <w:tmpl w:val="8B768E2A"/>
    <w:lvl w:ilvl="0">
      <w:start w:val="176"/>
      <w:numFmt w:val="decimal"/>
      <w:lvlRestart w:val="0"/>
      <w:lvlText w:val="%1."/>
      <w:lvlJc w:val="left"/>
      <w:pPr>
        <w:tabs>
          <w:tab w:val="num" w:pos="1742"/>
        </w:tabs>
        <w:ind w:left="1267" w:firstLine="0"/>
      </w:pPr>
      <w:rPr>
        <w:rFonts w:hint="default"/>
        <w:w w:val="100"/>
      </w:rPr>
    </w:lvl>
  </w:abstractNum>
  <w:abstractNum w:abstractNumId="12">
    <w:nsid w:val="2E024FFE"/>
    <w:multiLevelType w:val="singleLevel"/>
    <w:tmpl w:val="9894C9B2"/>
    <w:lvl w:ilvl="0">
      <w:start w:val="110"/>
      <w:numFmt w:val="decimal"/>
      <w:lvlRestart w:val="0"/>
      <w:lvlText w:val="%1."/>
      <w:lvlJc w:val="left"/>
      <w:pPr>
        <w:tabs>
          <w:tab w:val="num" w:pos="1742"/>
        </w:tabs>
        <w:ind w:left="1267" w:firstLine="0"/>
      </w:pPr>
      <w:rPr>
        <w:rFonts w:hint="default"/>
        <w:w w:val="100"/>
      </w:rPr>
    </w:lvl>
  </w:abstractNum>
  <w:abstractNum w:abstractNumId="13">
    <w:nsid w:val="31C16E03"/>
    <w:multiLevelType w:val="multilevel"/>
    <w:tmpl w:val="8AE05E38"/>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F0021D5"/>
    <w:multiLevelType w:val="singleLevel"/>
    <w:tmpl w:val="4EFA48A0"/>
    <w:lvl w:ilvl="0">
      <w:start w:val="105"/>
      <w:numFmt w:val="decimal"/>
      <w:lvlRestart w:val="0"/>
      <w:lvlText w:val="%1."/>
      <w:lvlJc w:val="left"/>
      <w:pPr>
        <w:tabs>
          <w:tab w:val="num" w:pos="1742"/>
        </w:tabs>
        <w:ind w:left="1267" w:firstLine="0"/>
      </w:pPr>
      <w:rPr>
        <w:rFonts w:hint="default"/>
        <w:w w:val="100"/>
      </w:rPr>
    </w:lvl>
  </w:abstractNum>
  <w:abstractNum w:abstractNumId="15">
    <w:nsid w:val="41B3397A"/>
    <w:multiLevelType w:val="singleLevel"/>
    <w:tmpl w:val="1F0A3876"/>
    <w:lvl w:ilvl="0">
      <w:start w:val="61"/>
      <w:numFmt w:val="decimal"/>
      <w:lvlRestart w:val="0"/>
      <w:lvlText w:val="%1."/>
      <w:lvlJc w:val="left"/>
      <w:pPr>
        <w:tabs>
          <w:tab w:val="num" w:pos="1742"/>
        </w:tabs>
        <w:ind w:left="1267" w:firstLine="0"/>
      </w:pPr>
      <w:rPr>
        <w:rFonts w:hint="default"/>
        <w:w w:val="100"/>
      </w:rPr>
    </w:lvl>
  </w:abstractNum>
  <w:abstractNum w:abstractNumId="16">
    <w:nsid w:val="4B3E5F77"/>
    <w:multiLevelType w:val="singleLevel"/>
    <w:tmpl w:val="CEC03A36"/>
    <w:lvl w:ilvl="0">
      <w:start w:val="102"/>
      <w:numFmt w:val="decimal"/>
      <w:lvlRestart w:val="0"/>
      <w:lvlText w:val="%1."/>
      <w:lvlJc w:val="left"/>
      <w:pPr>
        <w:tabs>
          <w:tab w:val="num" w:pos="1742"/>
        </w:tabs>
        <w:ind w:left="1267" w:firstLine="0"/>
      </w:pPr>
      <w:rPr>
        <w:rFonts w:hint="default"/>
        <w:w w:val="100"/>
      </w:rPr>
    </w:lvl>
  </w:abstractNum>
  <w:abstractNum w:abstractNumId="17">
    <w:nsid w:val="514766DD"/>
    <w:multiLevelType w:val="singleLevel"/>
    <w:tmpl w:val="2D14ABEA"/>
    <w:lvl w:ilvl="0">
      <w:start w:val="77"/>
      <w:numFmt w:val="decimal"/>
      <w:lvlRestart w:val="0"/>
      <w:lvlText w:val="%1."/>
      <w:lvlJc w:val="left"/>
      <w:pPr>
        <w:tabs>
          <w:tab w:val="num" w:pos="1742"/>
        </w:tabs>
        <w:ind w:left="1267" w:firstLine="0"/>
      </w:pPr>
      <w:rPr>
        <w:rFonts w:hint="default"/>
        <w:w w:val="100"/>
      </w:rPr>
    </w:lvl>
  </w:abstractNum>
  <w:abstractNum w:abstractNumId="18">
    <w:nsid w:val="51FA18FE"/>
    <w:multiLevelType w:val="singleLevel"/>
    <w:tmpl w:val="079655F8"/>
    <w:lvl w:ilvl="0">
      <w:start w:val="132"/>
      <w:numFmt w:val="decimal"/>
      <w:lvlRestart w:val="0"/>
      <w:lvlText w:val="%1."/>
      <w:lvlJc w:val="left"/>
      <w:pPr>
        <w:tabs>
          <w:tab w:val="num" w:pos="1742"/>
        </w:tabs>
        <w:ind w:left="1267" w:firstLine="0"/>
      </w:pPr>
      <w:rPr>
        <w:rFonts w:hint="default"/>
        <w:b w:val="0"/>
        <w:i w:val="0"/>
        <w:w w:val="100"/>
        <w:sz w:val="20"/>
        <w:szCs w:val="20"/>
      </w:rPr>
    </w:lvl>
  </w:abstractNum>
  <w:abstractNum w:abstractNumId="19">
    <w:nsid w:val="533E4047"/>
    <w:multiLevelType w:val="singleLevel"/>
    <w:tmpl w:val="8274FB12"/>
    <w:lvl w:ilvl="0">
      <w:start w:val="154"/>
      <w:numFmt w:val="decimal"/>
      <w:lvlRestart w:val="0"/>
      <w:lvlText w:val="%1."/>
      <w:lvlJc w:val="left"/>
      <w:pPr>
        <w:tabs>
          <w:tab w:val="num" w:pos="1742"/>
        </w:tabs>
        <w:ind w:left="1267" w:firstLine="0"/>
      </w:pPr>
      <w:rPr>
        <w:rFonts w:hint="default"/>
        <w:b w:val="0"/>
        <w:i w:val="0"/>
        <w:w w:val="100"/>
        <w:sz w:val="20"/>
        <w:szCs w:val="20"/>
      </w:rPr>
    </w:lvl>
  </w:abstractNum>
  <w:abstractNum w:abstractNumId="20">
    <w:nsid w:val="557D6223"/>
    <w:multiLevelType w:val="singleLevel"/>
    <w:tmpl w:val="18E2012E"/>
    <w:lvl w:ilvl="0">
      <w:start w:val="187"/>
      <w:numFmt w:val="decimal"/>
      <w:lvlRestart w:val="0"/>
      <w:lvlText w:val="%1."/>
      <w:lvlJc w:val="left"/>
      <w:pPr>
        <w:tabs>
          <w:tab w:val="num" w:pos="1742"/>
        </w:tabs>
        <w:ind w:left="1267" w:firstLine="0"/>
      </w:pPr>
      <w:rPr>
        <w:rFonts w:hint="default"/>
        <w:w w:val="100"/>
      </w:rPr>
    </w:lvl>
  </w:abstractNum>
  <w:abstractNum w:abstractNumId="21">
    <w:nsid w:val="573D1811"/>
    <w:multiLevelType w:val="singleLevel"/>
    <w:tmpl w:val="0B10BDF4"/>
    <w:lvl w:ilvl="0">
      <w:start w:val="96"/>
      <w:numFmt w:val="decimal"/>
      <w:lvlRestart w:val="0"/>
      <w:lvlText w:val="%1."/>
      <w:lvlJc w:val="left"/>
      <w:pPr>
        <w:tabs>
          <w:tab w:val="num" w:pos="1742"/>
        </w:tabs>
        <w:ind w:left="1267" w:firstLine="0"/>
      </w:pPr>
      <w:rPr>
        <w:rFonts w:hint="default"/>
        <w:w w:val="100"/>
      </w:rPr>
    </w:lvl>
  </w:abstractNum>
  <w:abstractNum w:abstractNumId="22">
    <w:nsid w:val="5BD138BE"/>
    <w:multiLevelType w:val="singleLevel"/>
    <w:tmpl w:val="D37275D8"/>
    <w:lvl w:ilvl="0">
      <w:start w:val="66"/>
      <w:numFmt w:val="decimal"/>
      <w:lvlRestart w:val="0"/>
      <w:lvlText w:val="%1."/>
      <w:lvlJc w:val="left"/>
      <w:pPr>
        <w:tabs>
          <w:tab w:val="num" w:pos="1742"/>
        </w:tabs>
        <w:ind w:left="1267" w:firstLine="0"/>
      </w:pPr>
      <w:rPr>
        <w:rFonts w:hint="default"/>
        <w:w w:val="100"/>
      </w:rPr>
    </w:lvl>
  </w:abstractNum>
  <w:abstractNum w:abstractNumId="23">
    <w:nsid w:val="60130EBC"/>
    <w:multiLevelType w:val="singleLevel"/>
    <w:tmpl w:val="4C40A462"/>
    <w:lvl w:ilvl="0">
      <w:start w:val="72"/>
      <w:numFmt w:val="decimal"/>
      <w:lvlRestart w:val="0"/>
      <w:lvlText w:val="%1."/>
      <w:lvlJc w:val="left"/>
      <w:pPr>
        <w:tabs>
          <w:tab w:val="num" w:pos="1742"/>
        </w:tabs>
        <w:ind w:left="1267" w:firstLine="0"/>
      </w:pPr>
      <w:rPr>
        <w:rFonts w:hint="default"/>
        <w:w w:val="100"/>
      </w:rPr>
    </w:lvl>
  </w:abstractNum>
  <w:abstractNum w:abstractNumId="24">
    <w:nsid w:val="64E979A0"/>
    <w:multiLevelType w:val="singleLevel"/>
    <w:tmpl w:val="AA949814"/>
    <w:lvl w:ilvl="0">
      <w:start w:val="124"/>
      <w:numFmt w:val="decimal"/>
      <w:lvlRestart w:val="0"/>
      <w:lvlText w:val="%1."/>
      <w:lvlJc w:val="left"/>
      <w:pPr>
        <w:tabs>
          <w:tab w:val="num" w:pos="1742"/>
        </w:tabs>
        <w:ind w:left="1267" w:firstLine="0"/>
      </w:pPr>
      <w:rPr>
        <w:rFonts w:hint="default"/>
        <w:w w:val="100"/>
      </w:rPr>
    </w:lvl>
  </w:abstractNum>
  <w:abstractNum w:abstractNumId="25">
    <w:nsid w:val="6DBC14CA"/>
    <w:multiLevelType w:val="singleLevel"/>
    <w:tmpl w:val="6E924EBC"/>
    <w:lvl w:ilvl="0">
      <w:start w:val="56"/>
      <w:numFmt w:val="decimal"/>
      <w:lvlRestart w:val="0"/>
      <w:lvlText w:val="%1."/>
      <w:lvlJc w:val="left"/>
      <w:pPr>
        <w:tabs>
          <w:tab w:val="num" w:pos="1742"/>
        </w:tabs>
        <w:ind w:left="1267" w:firstLine="0"/>
      </w:pPr>
      <w:rPr>
        <w:rFonts w:hint="default"/>
        <w:w w:val="100"/>
      </w:rPr>
    </w:lvl>
  </w:abstractNum>
  <w:abstractNum w:abstractNumId="26">
    <w:nsid w:val="74FF3903"/>
    <w:multiLevelType w:val="multilevel"/>
    <w:tmpl w:val="8AE05E38"/>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75F33539"/>
    <w:multiLevelType w:val="singleLevel"/>
    <w:tmpl w:val="8CCABEE4"/>
    <w:lvl w:ilvl="0">
      <w:start w:val="59"/>
      <w:numFmt w:val="decimal"/>
      <w:lvlRestart w:val="0"/>
      <w:lvlText w:val="%1."/>
      <w:lvlJc w:val="left"/>
      <w:pPr>
        <w:tabs>
          <w:tab w:val="num" w:pos="1742"/>
        </w:tabs>
        <w:ind w:left="1267" w:firstLine="0"/>
      </w:pPr>
      <w:rPr>
        <w:rFonts w:hint="default"/>
        <w:w w:val="100"/>
      </w:rPr>
    </w:lvl>
  </w:abstractNum>
  <w:abstractNum w:abstractNumId="28">
    <w:nsid w:val="7902100E"/>
    <w:multiLevelType w:val="singleLevel"/>
    <w:tmpl w:val="873EE15A"/>
    <w:lvl w:ilvl="0">
      <w:start w:val="125"/>
      <w:numFmt w:val="decimal"/>
      <w:lvlRestart w:val="0"/>
      <w:lvlText w:val="%1."/>
      <w:lvlJc w:val="left"/>
      <w:pPr>
        <w:tabs>
          <w:tab w:val="num" w:pos="1742"/>
        </w:tabs>
        <w:ind w:left="1267" w:firstLine="0"/>
      </w:pPr>
      <w:rPr>
        <w:rFonts w:hint="default"/>
        <w:w w:val="100"/>
      </w:rPr>
    </w:lvl>
  </w:abstractNum>
  <w:num w:numId="1">
    <w:abstractNumId w:val="9"/>
  </w:num>
  <w:num w:numId="2">
    <w:abstractNumId w:val="8"/>
  </w:num>
  <w:num w:numId="3">
    <w:abstractNumId w:val="10"/>
  </w:num>
  <w:num w:numId="4">
    <w:abstractNumId w:val="25"/>
  </w:num>
  <w:num w:numId="5">
    <w:abstractNumId w:val="27"/>
  </w:num>
  <w:num w:numId="6">
    <w:abstractNumId w:val="15"/>
  </w:num>
  <w:num w:numId="7">
    <w:abstractNumId w:val="22"/>
  </w:num>
  <w:num w:numId="8">
    <w:abstractNumId w:val="23"/>
  </w:num>
  <w:num w:numId="9">
    <w:abstractNumId w:val="23"/>
    <w:lvlOverride w:ilvl="0">
      <w:lvl w:ilvl="0">
        <w:start w:val="76"/>
        <w:numFmt w:val="decimal"/>
        <w:lvlRestart w:val="0"/>
        <w:lvlText w:val="%1."/>
        <w:lvlJc w:val="left"/>
        <w:pPr>
          <w:tabs>
            <w:tab w:val="num" w:pos="1742"/>
          </w:tabs>
          <w:ind w:left="1267" w:firstLine="0"/>
        </w:pPr>
        <w:rPr>
          <w:rFonts w:hint="default"/>
          <w:w w:val="100"/>
        </w:rPr>
      </w:lvl>
    </w:lvlOverride>
  </w:num>
  <w:num w:numId="10">
    <w:abstractNumId w:val="17"/>
  </w:num>
  <w:num w:numId="11">
    <w:abstractNumId w:val="17"/>
  </w:num>
  <w:num w:numId="12">
    <w:abstractNumId w:val="21"/>
  </w:num>
  <w:num w:numId="13">
    <w:abstractNumId w:val="16"/>
  </w:num>
  <w:num w:numId="14">
    <w:abstractNumId w:val="14"/>
  </w:num>
  <w:num w:numId="15">
    <w:abstractNumId w:val="14"/>
    <w:lvlOverride w:ilvl="0">
      <w:lvl w:ilvl="0">
        <w:start w:val="105"/>
        <w:numFmt w:val="decimal"/>
        <w:lvlRestart w:val="0"/>
        <w:lvlText w:val="%1."/>
        <w:lvlJc w:val="left"/>
        <w:pPr>
          <w:tabs>
            <w:tab w:val="num" w:pos="1742"/>
          </w:tabs>
          <w:ind w:left="1267" w:firstLine="0"/>
        </w:pPr>
        <w:rPr>
          <w:rFonts w:hint="default"/>
          <w:w w:val="100"/>
        </w:rPr>
      </w:lvl>
    </w:lvlOverride>
  </w:num>
  <w:num w:numId="16">
    <w:abstractNumId w:val="12"/>
  </w:num>
  <w:num w:numId="17">
    <w:abstractNumId w:val="24"/>
  </w:num>
  <w:num w:numId="18">
    <w:abstractNumId w:val="28"/>
  </w:num>
  <w:num w:numId="19">
    <w:abstractNumId w:val="28"/>
    <w:lvlOverride w:ilvl="0">
      <w:lvl w:ilvl="0">
        <w:start w:val="125"/>
        <w:numFmt w:val="decimal"/>
        <w:lvlRestart w:val="0"/>
        <w:lvlText w:val="%1."/>
        <w:lvlJc w:val="left"/>
        <w:pPr>
          <w:tabs>
            <w:tab w:val="num" w:pos="1742"/>
          </w:tabs>
          <w:ind w:left="1267" w:firstLine="0"/>
        </w:pPr>
        <w:rPr>
          <w:rFonts w:hint="default"/>
          <w:w w:val="100"/>
        </w:rPr>
      </w:lvl>
    </w:lvlOverride>
  </w:num>
  <w:num w:numId="20">
    <w:abstractNumId w:val="11"/>
  </w:num>
  <w:num w:numId="21">
    <w:abstractNumId w:val="20"/>
  </w:num>
  <w:num w:numId="22">
    <w:abstractNumId w:val="26"/>
  </w:num>
  <w:num w:numId="23">
    <w:abstractNumId w:val="18"/>
  </w:num>
  <w:num w:numId="24">
    <w:abstractNumId w:val="19"/>
  </w:num>
  <w:num w:numId="25">
    <w:abstractNumId w:val="19"/>
    <w:lvlOverride w:ilvl="0">
      <w:lvl w:ilvl="0">
        <w:start w:val="154"/>
        <w:numFmt w:val="decimal"/>
        <w:lvlRestart w:val="0"/>
        <w:lvlText w:val="%1."/>
        <w:lvlJc w:val="left"/>
        <w:pPr>
          <w:tabs>
            <w:tab w:val="num" w:pos="1742"/>
          </w:tabs>
          <w:ind w:left="1267" w:firstLine="0"/>
        </w:pPr>
        <w:rPr>
          <w:rFonts w:hint="default"/>
          <w:b w:val="0"/>
          <w:i w:val="0"/>
          <w:w w:val="100"/>
          <w:sz w:val="20"/>
          <w:szCs w:val="20"/>
        </w:rPr>
      </w:lvl>
    </w:lvlOverride>
  </w:num>
  <w:num w:numId="26">
    <w:abstractNumId w:val="19"/>
    <w:lvlOverride w:ilvl="0">
      <w:lvl w:ilvl="0">
        <w:start w:val="154"/>
        <w:numFmt w:val="decimal"/>
        <w:lvlRestart w:val="0"/>
        <w:lvlText w:val="%1."/>
        <w:lvlJc w:val="left"/>
        <w:pPr>
          <w:tabs>
            <w:tab w:val="num" w:pos="1742"/>
          </w:tabs>
          <w:ind w:left="1267" w:firstLine="0"/>
        </w:pPr>
        <w:rPr>
          <w:rFonts w:hint="default"/>
          <w:b w:val="0"/>
          <w:i w:val="0"/>
          <w:w w:val="100"/>
          <w:sz w:val="20"/>
          <w:szCs w:val="20"/>
        </w:rPr>
      </w:lvl>
    </w:lvlOverride>
  </w:num>
  <w:num w:numId="27">
    <w:abstractNumId w:val="19"/>
  </w:num>
  <w:num w:numId="28">
    <w:abstractNumId w:val="19"/>
    <w:lvlOverride w:ilvl="0">
      <w:lvl w:ilvl="0">
        <w:start w:val="154"/>
        <w:numFmt w:val="decimal"/>
        <w:lvlRestart w:val="0"/>
        <w:lvlText w:val="%1."/>
        <w:lvlJc w:val="left"/>
        <w:pPr>
          <w:tabs>
            <w:tab w:val="num" w:pos="1742"/>
          </w:tabs>
          <w:ind w:left="1267" w:firstLine="0"/>
        </w:pPr>
        <w:rPr>
          <w:rFonts w:hint="default"/>
          <w:b w:val="0"/>
          <w:i w:val="0"/>
          <w:w w:val="100"/>
          <w:sz w:val="20"/>
          <w:szCs w:val="20"/>
        </w:rPr>
      </w:lvl>
    </w:lvlOverride>
  </w:num>
  <w:num w:numId="29">
    <w:abstractNumId w:val="19"/>
    <w:lvlOverride w:ilvl="0">
      <w:lvl w:ilvl="0">
        <w:start w:val="154"/>
        <w:numFmt w:val="decimal"/>
        <w:lvlRestart w:val="0"/>
        <w:lvlText w:val="%1."/>
        <w:lvlJc w:val="left"/>
        <w:pPr>
          <w:tabs>
            <w:tab w:val="num" w:pos="1742"/>
          </w:tabs>
          <w:ind w:left="1267" w:firstLine="0"/>
        </w:pPr>
        <w:rPr>
          <w:rFonts w:hint="default"/>
          <w:b w:val="0"/>
          <w:i w:val="0"/>
          <w:w w:val="100"/>
          <w:sz w:val="20"/>
          <w:szCs w:val="20"/>
        </w:rPr>
      </w:lvl>
    </w:lvlOverride>
  </w:num>
  <w:num w:numId="30">
    <w:abstractNumId w:val="19"/>
    <w:lvlOverride w:ilvl="0">
      <w:lvl w:ilvl="0">
        <w:start w:val="154"/>
        <w:numFmt w:val="decimal"/>
        <w:lvlRestart w:val="0"/>
        <w:lvlText w:val="%1."/>
        <w:lvlJc w:val="left"/>
        <w:pPr>
          <w:tabs>
            <w:tab w:val="num" w:pos="1742"/>
          </w:tabs>
          <w:ind w:left="1267" w:firstLine="0"/>
        </w:pPr>
        <w:rPr>
          <w:rFonts w:hint="default"/>
          <w:b w:val="0"/>
          <w:i w:val="0"/>
          <w:w w:val="100"/>
          <w:sz w:val="20"/>
          <w:szCs w:val="20"/>
        </w:rPr>
      </w:lvl>
    </w:lvlOverride>
  </w:num>
  <w:num w:numId="31">
    <w:abstractNumId w:val="19"/>
  </w:num>
  <w:num w:numId="32">
    <w:abstractNumId w:val="19"/>
    <w:lvlOverride w:ilvl="0">
      <w:lvl w:ilvl="0">
        <w:start w:val="154"/>
        <w:numFmt w:val="decimal"/>
        <w:lvlRestart w:val="0"/>
        <w:lvlText w:val="%1."/>
        <w:lvlJc w:val="left"/>
        <w:pPr>
          <w:tabs>
            <w:tab w:val="num" w:pos="1742"/>
          </w:tabs>
          <w:ind w:left="1267" w:firstLine="0"/>
        </w:pPr>
        <w:rPr>
          <w:rFonts w:hint="default"/>
          <w:b w:val="0"/>
          <w:i w:val="0"/>
          <w:w w:val="100"/>
          <w:sz w:val="20"/>
          <w:szCs w:val="20"/>
        </w:rPr>
      </w:lvl>
    </w:lvlOverride>
  </w:num>
  <w:num w:numId="33">
    <w:abstractNumId w:val="19"/>
    <w:lvlOverride w:ilvl="0">
      <w:lvl w:ilvl="0">
        <w:start w:val="154"/>
        <w:numFmt w:val="decimal"/>
        <w:lvlRestart w:val="0"/>
        <w:lvlText w:val="%1."/>
        <w:lvlJc w:val="left"/>
        <w:pPr>
          <w:tabs>
            <w:tab w:val="num" w:pos="1742"/>
          </w:tabs>
          <w:ind w:left="1267" w:firstLine="0"/>
        </w:pPr>
        <w:rPr>
          <w:rFonts w:hint="default"/>
          <w:b w:val="0"/>
          <w:i w:val="0"/>
          <w:w w:val="100"/>
          <w:sz w:val="20"/>
          <w:szCs w:val="20"/>
        </w:rPr>
      </w:lvl>
    </w:lvlOverride>
  </w:num>
  <w:num w:numId="34">
    <w:abstractNumId w:val="19"/>
    <w:lvlOverride w:ilvl="0">
      <w:lvl w:ilvl="0">
        <w:start w:val="154"/>
        <w:numFmt w:val="decimal"/>
        <w:lvlRestart w:val="0"/>
        <w:lvlText w:val="%1."/>
        <w:lvlJc w:val="left"/>
        <w:pPr>
          <w:tabs>
            <w:tab w:val="num" w:pos="1742"/>
          </w:tabs>
          <w:ind w:left="1267" w:firstLine="0"/>
        </w:pPr>
        <w:rPr>
          <w:rFonts w:hint="default"/>
          <w:b w:val="0"/>
          <w:i w:val="0"/>
          <w:w w:val="100"/>
          <w:sz w:val="20"/>
          <w:szCs w:val="20"/>
        </w:rPr>
      </w:lvl>
    </w:lvlOverride>
  </w:num>
  <w:num w:numId="35">
    <w:abstractNumId w:val="19"/>
    <w:lvlOverride w:ilvl="0">
      <w:lvl w:ilvl="0">
        <w:start w:val="154"/>
        <w:numFmt w:val="decimal"/>
        <w:lvlRestart w:val="0"/>
        <w:lvlText w:val="%1."/>
        <w:lvlJc w:val="left"/>
        <w:pPr>
          <w:tabs>
            <w:tab w:val="num" w:pos="1742"/>
          </w:tabs>
          <w:ind w:left="1267" w:firstLine="0"/>
        </w:pPr>
        <w:rPr>
          <w:rFonts w:hint="default"/>
          <w:b w:val="0"/>
          <w:i w:val="0"/>
          <w:w w:val="100"/>
          <w:sz w:val="20"/>
          <w:szCs w:val="20"/>
        </w:rPr>
      </w:lvl>
    </w:lvlOverride>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50389"/>
    <w:docVar w:name="CreationDt" w:val="6/6/07 8:21: AM"/>
    <w:docVar w:name="DocCategory" w:val="Doc"/>
    <w:docVar w:name="DocType" w:val="Final"/>
    <w:docVar w:name="FooterJN" w:val="07-50389"/>
    <w:docVar w:name="jobn" w:val="07-50389 (F)"/>
    <w:docVar w:name="jobnDT" w:val="07-50389 (F)      "/>
    <w:docVar w:name="jobnDTDT" w:val="07-50389 (F)      101007"/>
    <w:docVar w:name="JobNo" w:val="0750389F"/>
    <w:docVar w:name="OandT" w:val=" "/>
    <w:docVar w:name="sss1" w:val="CEDAW/C/MMR/3"/>
    <w:docVar w:name="Symbol1" w:val="CEDAW/C/MMR/3"/>
    <w:docVar w:name="Symbol2" w:val="-"/>
  </w:docVars>
  <w:rsids>
    <w:rsidRoot w:val="00E81A33"/>
    <w:rsid w:val="00016C0F"/>
    <w:rsid w:val="0004681D"/>
    <w:rsid w:val="000A4F93"/>
    <w:rsid w:val="000D197A"/>
    <w:rsid w:val="00125911"/>
    <w:rsid w:val="001316DB"/>
    <w:rsid w:val="001420FB"/>
    <w:rsid w:val="00150823"/>
    <w:rsid w:val="00162FF7"/>
    <w:rsid w:val="00181C06"/>
    <w:rsid w:val="00185F35"/>
    <w:rsid w:val="001C2320"/>
    <w:rsid w:val="00204502"/>
    <w:rsid w:val="00222474"/>
    <w:rsid w:val="00224CC9"/>
    <w:rsid w:val="002868F5"/>
    <w:rsid w:val="00286ACA"/>
    <w:rsid w:val="00297F07"/>
    <w:rsid w:val="002A6C24"/>
    <w:rsid w:val="002D7E6B"/>
    <w:rsid w:val="002F26B6"/>
    <w:rsid w:val="002F3DC1"/>
    <w:rsid w:val="002F5D3A"/>
    <w:rsid w:val="00301B45"/>
    <w:rsid w:val="00313EEE"/>
    <w:rsid w:val="00330C99"/>
    <w:rsid w:val="003425F4"/>
    <w:rsid w:val="00356F96"/>
    <w:rsid w:val="00375295"/>
    <w:rsid w:val="003B4BF2"/>
    <w:rsid w:val="003E2236"/>
    <w:rsid w:val="00406A44"/>
    <w:rsid w:val="00490DE8"/>
    <w:rsid w:val="004A4A60"/>
    <w:rsid w:val="004A6A85"/>
    <w:rsid w:val="004B4D32"/>
    <w:rsid w:val="004B73C3"/>
    <w:rsid w:val="004E5CFF"/>
    <w:rsid w:val="005159CD"/>
    <w:rsid w:val="00545BB6"/>
    <w:rsid w:val="005515CB"/>
    <w:rsid w:val="00552D50"/>
    <w:rsid w:val="00554418"/>
    <w:rsid w:val="005639D0"/>
    <w:rsid w:val="005909A8"/>
    <w:rsid w:val="00595519"/>
    <w:rsid w:val="00596822"/>
    <w:rsid w:val="005E202C"/>
    <w:rsid w:val="005F00B8"/>
    <w:rsid w:val="005F0EE5"/>
    <w:rsid w:val="005F6756"/>
    <w:rsid w:val="005F7CDD"/>
    <w:rsid w:val="00603135"/>
    <w:rsid w:val="006121CB"/>
    <w:rsid w:val="0061564D"/>
    <w:rsid w:val="006D6C9F"/>
    <w:rsid w:val="00704B29"/>
    <w:rsid w:val="00711CFD"/>
    <w:rsid w:val="00742707"/>
    <w:rsid w:val="00783972"/>
    <w:rsid w:val="00794B5E"/>
    <w:rsid w:val="007A73C6"/>
    <w:rsid w:val="007C0DB4"/>
    <w:rsid w:val="00817BA1"/>
    <w:rsid w:val="00821E5A"/>
    <w:rsid w:val="008233B2"/>
    <w:rsid w:val="00847570"/>
    <w:rsid w:val="0089098A"/>
    <w:rsid w:val="0089378F"/>
    <w:rsid w:val="00893DB5"/>
    <w:rsid w:val="008A33EB"/>
    <w:rsid w:val="008C3EE3"/>
    <w:rsid w:val="008D420C"/>
    <w:rsid w:val="008F0DC1"/>
    <w:rsid w:val="00927705"/>
    <w:rsid w:val="00941D78"/>
    <w:rsid w:val="00960437"/>
    <w:rsid w:val="0096311B"/>
    <w:rsid w:val="00974020"/>
    <w:rsid w:val="009779E9"/>
    <w:rsid w:val="00981A26"/>
    <w:rsid w:val="009865DD"/>
    <w:rsid w:val="00990587"/>
    <w:rsid w:val="0099441D"/>
    <w:rsid w:val="009C47FF"/>
    <w:rsid w:val="009E0613"/>
    <w:rsid w:val="009E473B"/>
    <w:rsid w:val="009E5187"/>
    <w:rsid w:val="00A30B90"/>
    <w:rsid w:val="00A46470"/>
    <w:rsid w:val="00A51215"/>
    <w:rsid w:val="00A6093D"/>
    <w:rsid w:val="00A970C0"/>
    <w:rsid w:val="00AE45B0"/>
    <w:rsid w:val="00AF5224"/>
    <w:rsid w:val="00B016EF"/>
    <w:rsid w:val="00B0392F"/>
    <w:rsid w:val="00B12698"/>
    <w:rsid w:val="00B12F46"/>
    <w:rsid w:val="00B75BC3"/>
    <w:rsid w:val="00BD6CD0"/>
    <w:rsid w:val="00BE117C"/>
    <w:rsid w:val="00BF3271"/>
    <w:rsid w:val="00BF5AEE"/>
    <w:rsid w:val="00C128FD"/>
    <w:rsid w:val="00C65CDD"/>
    <w:rsid w:val="00CA00C1"/>
    <w:rsid w:val="00CA0829"/>
    <w:rsid w:val="00CB753F"/>
    <w:rsid w:val="00CC70BB"/>
    <w:rsid w:val="00D02C55"/>
    <w:rsid w:val="00D3215B"/>
    <w:rsid w:val="00D720D2"/>
    <w:rsid w:val="00D76AE8"/>
    <w:rsid w:val="00D840AB"/>
    <w:rsid w:val="00DA1050"/>
    <w:rsid w:val="00DB55F1"/>
    <w:rsid w:val="00DC0A05"/>
    <w:rsid w:val="00DE19DF"/>
    <w:rsid w:val="00E150E5"/>
    <w:rsid w:val="00E1645F"/>
    <w:rsid w:val="00E2420A"/>
    <w:rsid w:val="00E337F6"/>
    <w:rsid w:val="00E3405F"/>
    <w:rsid w:val="00E50BB4"/>
    <w:rsid w:val="00E81A33"/>
    <w:rsid w:val="00E95483"/>
    <w:rsid w:val="00EC0282"/>
    <w:rsid w:val="00ED111E"/>
    <w:rsid w:val="00EF0DCC"/>
    <w:rsid w:val="00EF6172"/>
    <w:rsid w:val="00EF6905"/>
    <w:rsid w:val="00F060F1"/>
    <w:rsid w:val="00F0786D"/>
    <w:rsid w:val="00F318C3"/>
    <w:rsid w:val="00F371F8"/>
    <w:rsid w:val="00FB7EE6"/>
    <w:rsid w:val="00FC068C"/>
    <w:rsid w:val="00FD65C2"/>
    <w:rsid w:val="00FF39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A33"/>
    <w:pPr>
      <w:spacing w:line="240" w:lineRule="exact"/>
    </w:pPr>
    <w:rPr>
      <w:spacing w:val="4"/>
      <w:w w:val="103"/>
      <w:kern w:val="14"/>
      <w:lang w:val="fr-CA" w:eastAsia="en-US"/>
    </w:rPr>
  </w:style>
  <w:style w:type="paragraph" w:styleId="Heading1">
    <w:name w:val="heading 1"/>
    <w:basedOn w:val="Normal"/>
    <w:next w:val="Normal"/>
    <w:qFormat/>
    <w:rsid w:val="00927705"/>
    <w:pPr>
      <w:keepNext/>
      <w:tabs>
        <w:tab w:val="center" w:pos="4680"/>
      </w:tabs>
      <w:spacing w:line="240" w:lineRule="auto"/>
      <w:outlineLvl w:val="0"/>
    </w:pPr>
    <w:rPr>
      <w:spacing w:val="0"/>
      <w:w w:val="100"/>
      <w:kern w:val="0"/>
      <w:sz w:val="40"/>
      <w:lang w:val="en-GB"/>
    </w:rPr>
  </w:style>
  <w:style w:type="paragraph" w:styleId="Heading2">
    <w:name w:val="heading 2"/>
    <w:basedOn w:val="Normal"/>
    <w:next w:val="Normal"/>
    <w:qFormat/>
    <w:rsid w:val="00927705"/>
    <w:pPr>
      <w:keepNext/>
      <w:spacing w:line="240" w:lineRule="auto"/>
      <w:jc w:val="right"/>
      <w:outlineLvl w:val="1"/>
    </w:pPr>
    <w:rPr>
      <w:b/>
      <w:spacing w:val="0"/>
      <w:w w:val="100"/>
      <w:kern w:val="0"/>
      <w:sz w:val="24"/>
      <w:lang w:val="en-GB"/>
    </w:rPr>
  </w:style>
  <w:style w:type="paragraph" w:styleId="Heading3">
    <w:name w:val="heading 3"/>
    <w:basedOn w:val="Normal"/>
    <w:next w:val="Normal"/>
    <w:qFormat/>
    <w:rsid w:val="00927705"/>
    <w:pPr>
      <w:keepNext/>
      <w:spacing w:line="240" w:lineRule="auto"/>
      <w:jc w:val="right"/>
      <w:outlineLvl w:val="2"/>
    </w:pPr>
    <w:rPr>
      <w:spacing w:val="0"/>
      <w:w w:val="100"/>
      <w:kern w:val="0"/>
      <w:sz w:val="24"/>
      <w:lang w:val="en-US"/>
    </w:rPr>
  </w:style>
  <w:style w:type="paragraph" w:styleId="Heading4">
    <w:name w:val="heading 4"/>
    <w:basedOn w:val="Normal"/>
    <w:next w:val="Normal"/>
    <w:qFormat/>
    <w:rsid w:val="00927705"/>
    <w:pPr>
      <w:keepNext/>
      <w:spacing w:line="240" w:lineRule="auto"/>
      <w:outlineLvl w:val="3"/>
    </w:pPr>
    <w:rPr>
      <w:spacing w:val="0"/>
      <w:w w:val="100"/>
      <w:kern w:val="0"/>
      <w:sz w:val="24"/>
      <w:lang w:val="en-GB"/>
    </w:rPr>
  </w:style>
  <w:style w:type="paragraph" w:styleId="Heading5">
    <w:name w:val="heading 5"/>
    <w:basedOn w:val="Normal"/>
    <w:next w:val="Normal"/>
    <w:qFormat/>
    <w:rsid w:val="00927705"/>
    <w:pPr>
      <w:keepNext/>
      <w:tabs>
        <w:tab w:val="left" w:pos="-720"/>
        <w:tab w:val="left" w:pos="1"/>
        <w:tab w:val="left" w:pos="576"/>
        <w:tab w:val="left" w:pos="1152"/>
        <w:tab w:val="left" w:pos="1728"/>
        <w:tab w:val="left" w:pos="6480"/>
      </w:tabs>
      <w:jc w:val="center"/>
      <w:outlineLvl w:val="4"/>
    </w:pPr>
    <w:rPr>
      <w:rFonts w:ascii="Courier 12cpi" w:hAnsi="Courier 12cpi"/>
      <w:spacing w:val="0"/>
      <w:w w:val="100"/>
      <w:kern w:val="0"/>
      <w:sz w:val="24"/>
      <w:lang w:val="en-US"/>
    </w:rPr>
  </w:style>
  <w:style w:type="paragraph" w:styleId="Heading6">
    <w:name w:val="heading 6"/>
    <w:basedOn w:val="Normal"/>
    <w:next w:val="Normal"/>
    <w:qFormat/>
    <w:rsid w:val="00927705"/>
    <w:pPr>
      <w:keepNext/>
      <w:tabs>
        <w:tab w:val="left" w:pos="-720"/>
        <w:tab w:val="left" w:pos="1"/>
        <w:tab w:val="left" w:pos="576"/>
        <w:tab w:val="left" w:pos="1152"/>
        <w:tab w:val="left" w:pos="1728"/>
        <w:tab w:val="left" w:pos="6480"/>
      </w:tabs>
      <w:jc w:val="center"/>
      <w:outlineLvl w:val="5"/>
    </w:pPr>
    <w:rPr>
      <w:spacing w:val="0"/>
      <w:w w:val="100"/>
      <w:kern w:val="0"/>
      <w:sz w:val="24"/>
      <w:u w:val="single"/>
      <w:effect w:val="antsRed"/>
      <w:lang w:val="en-US"/>
    </w:rPr>
  </w:style>
  <w:style w:type="paragraph" w:styleId="Heading7">
    <w:name w:val="heading 7"/>
    <w:basedOn w:val="Normal"/>
    <w:next w:val="Normal"/>
    <w:qFormat/>
    <w:rsid w:val="00927705"/>
    <w:pPr>
      <w:keepNext/>
      <w:tabs>
        <w:tab w:val="left" w:pos="-720"/>
        <w:tab w:val="left" w:pos="1"/>
        <w:tab w:val="left" w:pos="576"/>
        <w:tab w:val="left" w:pos="1152"/>
        <w:tab w:val="left" w:pos="1728"/>
        <w:tab w:val="left" w:pos="6480"/>
      </w:tabs>
      <w:jc w:val="center"/>
      <w:outlineLvl w:val="6"/>
    </w:pPr>
    <w:rPr>
      <w:b/>
      <w:spacing w:val="0"/>
      <w:w w:val="100"/>
      <w:kern w:val="0"/>
      <w:sz w:val="24"/>
      <w:effect w:val="antsRed"/>
      <w:lang w:val="en-US"/>
    </w:rPr>
  </w:style>
  <w:style w:type="paragraph" w:styleId="Heading8">
    <w:name w:val="heading 8"/>
    <w:basedOn w:val="Normal"/>
    <w:next w:val="Normal"/>
    <w:qFormat/>
    <w:rsid w:val="00927705"/>
    <w:pPr>
      <w:keepNext/>
      <w:spacing w:before="100" w:beforeAutospacing="1" w:after="100" w:afterAutospacing="1" w:line="480" w:lineRule="auto"/>
      <w:jc w:val="both"/>
      <w:outlineLvl w:val="7"/>
    </w:pPr>
    <w:rPr>
      <w:b/>
      <w:bCs/>
      <w:color w:val="000000"/>
      <w:spacing w:val="0"/>
      <w:w w:val="100"/>
      <w:kern w:val="0"/>
      <w:sz w:val="22"/>
      <w:szCs w:val="24"/>
      <w:lang w:val="fr-FR"/>
    </w:rPr>
  </w:style>
  <w:style w:type="paragraph" w:styleId="Heading9">
    <w:name w:val="heading 9"/>
    <w:basedOn w:val="Normal"/>
    <w:next w:val="Normal"/>
    <w:qFormat/>
    <w:rsid w:val="00927705"/>
    <w:pPr>
      <w:keepNext/>
      <w:spacing w:before="100" w:beforeAutospacing="1" w:after="100" w:afterAutospacing="1" w:line="480" w:lineRule="auto"/>
      <w:ind w:left="720" w:hanging="720"/>
      <w:jc w:val="both"/>
      <w:outlineLvl w:val="8"/>
    </w:pPr>
    <w:rPr>
      <w:b/>
      <w:bCs/>
      <w:color w:val="000000"/>
      <w:spacing w:val="0"/>
      <w:w w:val="100"/>
      <w:kern w:val="0"/>
      <w:sz w:val="22"/>
      <w:szCs w:val="24"/>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FF0000"/>
      <w:spacing w:val="-5"/>
      <w:w w:val="130"/>
      <w:position w:val="-4"/>
      <w:sz w:val="20"/>
      <w:vertAlign w:val="superscript"/>
    </w:rPr>
  </w:style>
  <w:style w:type="character" w:styleId="EndnoteReference">
    <w:name w:val="endnote reference"/>
    <w:semiHidden/>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E81A33"/>
    <w:rPr>
      <w:rFonts w:ascii="Tahoma" w:hAnsi="Tahoma" w:cs="Tahoma"/>
      <w:sz w:val="16"/>
      <w:szCs w:val="16"/>
    </w:rPr>
  </w:style>
  <w:style w:type="table" w:styleId="TableGrid">
    <w:name w:val="Table Grid"/>
    <w:basedOn w:val="TableNormal"/>
    <w:rsid w:val="00E8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0392F"/>
  </w:style>
  <w:style w:type="paragraph" w:styleId="BodyText">
    <w:name w:val="Body Text"/>
    <w:basedOn w:val="Normal"/>
    <w:rsid w:val="00927705"/>
    <w:pPr>
      <w:spacing w:line="240" w:lineRule="auto"/>
    </w:pPr>
    <w:rPr>
      <w:b/>
      <w:spacing w:val="0"/>
      <w:w w:val="100"/>
      <w:kern w:val="0"/>
      <w:sz w:val="28"/>
      <w:lang w:val="en-US"/>
    </w:rPr>
  </w:style>
  <w:style w:type="paragraph" w:styleId="BodyText2">
    <w:name w:val="Body Text 2"/>
    <w:basedOn w:val="Normal"/>
    <w:rsid w:val="00927705"/>
    <w:pPr>
      <w:tabs>
        <w:tab w:val="left" w:pos="-720"/>
        <w:tab w:val="left" w:pos="1"/>
        <w:tab w:val="left" w:pos="576"/>
        <w:tab w:val="left" w:pos="1152"/>
        <w:tab w:val="left" w:pos="1728"/>
        <w:tab w:val="left" w:pos="6480"/>
      </w:tabs>
    </w:pPr>
    <w:rPr>
      <w:spacing w:val="0"/>
      <w:w w:val="100"/>
      <w:kern w:val="0"/>
      <w:sz w:val="22"/>
      <w:lang w:val="en-US"/>
    </w:rPr>
  </w:style>
  <w:style w:type="paragraph" w:styleId="BodyText3">
    <w:name w:val="Body Text 3"/>
    <w:basedOn w:val="Normal"/>
    <w:rsid w:val="00927705"/>
    <w:pPr>
      <w:spacing w:before="100" w:beforeAutospacing="1" w:after="100" w:afterAutospacing="1" w:line="240" w:lineRule="auto"/>
      <w:jc w:val="both"/>
    </w:pPr>
    <w:rPr>
      <w:spacing w:val="0"/>
      <w:w w:val="100"/>
      <w:kern w:val="0"/>
      <w:sz w:val="22"/>
      <w:szCs w:val="24"/>
      <w:lang w:val="fr-FR"/>
    </w:rPr>
  </w:style>
  <w:style w:type="paragraph" w:styleId="ListBullet">
    <w:name w:val="List Bullet"/>
    <w:basedOn w:val="Normal"/>
    <w:rsid w:val="00927705"/>
    <w:pPr>
      <w:numPr>
        <w:numId w:val="1"/>
      </w:numPr>
      <w:spacing w:line="240" w:lineRule="auto"/>
    </w:pPr>
    <w:rPr>
      <w:spacing w:val="0"/>
      <w:w w:val="100"/>
      <w:kern w:val="0"/>
      <w:sz w:val="24"/>
      <w:szCs w:val="24"/>
      <w:lang w:val="en-US"/>
    </w:rPr>
  </w:style>
  <w:style w:type="paragraph" w:styleId="ListNumber">
    <w:name w:val="List Number"/>
    <w:basedOn w:val="Normal"/>
    <w:rsid w:val="00927705"/>
    <w:pPr>
      <w:numPr>
        <w:numId w:val="2"/>
      </w:numPr>
      <w:spacing w:line="240" w:lineRule="auto"/>
    </w:pPr>
    <w:rPr>
      <w:rFonts w:ascii="Myanmar2.1" w:hAnsi="Myanmar2.1" w:cs="Myanmar2.1"/>
      <w:spacing w:val="0"/>
      <w:w w:val="100"/>
      <w:kern w:val="0"/>
      <w:sz w:val="30"/>
      <w:szCs w:val="30"/>
      <w:lang w:val="en-US"/>
    </w:rPr>
  </w:style>
  <w:style w:type="paragraph" w:styleId="NormalWeb">
    <w:name w:val="Normal (Web)"/>
    <w:basedOn w:val="Normal"/>
    <w:rsid w:val="00927705"/>
    <w:pPr>
      <w:spacing w:before="100" w:beforeAutospacing="1" w:after="100" w:afterAutospacing="1" w:line="240" w:lineRule="auto"/>
    </w:pPr>
    <w:rPr>
      <w:spacing w:val="0"/>
      <w:w w:val="100"/>
      <w:kern w:val="0"/>
      <w:sz w:val="24"/>
      <w:szCs w:val="24"/>
      <w:lang w:val="en-US" w:bidi="th-TH"/>
    </w:rPr>
  </w:style>
  <w:style w:type="paragraph" w:styleId="Caption">
    <w:name w:val="caption"/>
    <w:basedOn w:val="Normal"/>
    <w:next w:val="Normal"/>
    <w:qFormat/>
    <w:rsid w:val="00927705"/>
    <w:pPr>
      <w:spacing w:before="100" w:beforeAutospacing="1" w:after="100" w:afterAutospacing="1" w:line="480" w:lineRule="auto"/>
      <w:ind w:left="720" w:hanging="720"/>
      <w:jc w:val="both"/>
    </w:pPr>
    <w:rPr>
      <w:b/>
      <w:spacing w:val="0"/>
      <w:w w:val="100"/>
      <w:kern w:val="0"/>
      <w:sz w:val="22"/>
      <w:szCs w:val="24"/>
      <w:lang w:val="fr-FR"/>
    </w:rPr>
  </w:style>
  <w:style w:type="paragraph" w:styleId="BodyTextIndent">
    <w:name w:val="Body Text Indent"/>
    <w:basedOn w:val="Normal"/>
    <w:rsid w:val="00927705"/>
    <w:pPr>
      <w:tabs>
        <w:tab w:val="left" w:pos="389"/>
        <w:tab w:val="left" w:pos="1800"/>
        <w:tab w:val="left" w:pos="2160"/>
      </w:tabs>
      <w:autoSpaceDE w:val="0"/>
      <w:autoSpaceDN w:val="0"/>
      <w:adjustRightInd w:val="0"/>
      <w:spacing w:line="480" w:lineRule="auto"/>
      <w:ind w:left="2160" w:hanging="2160"/>
      <w:jc w:val="both"/>
    </w:pPr>
    <w:rPr>
      <w:spacing w:val="0"/>
      <w:w w:val="100"/>
      <w:kern w:val="0"/>
      <w:sz w:val="22"/>
      <w:szCs w:val="24"/>
      <w:lang w:val="fr-FR"/>
    </w:rPr>
  </w:style>
  <w:style w:type="paragraph" w:styleId="CommentSubject">
    <w:name w:val="annotation subject"/>
    <w:basedOn w:val="CommentText"/>
    <w:next w:val="CommentText"/>
    <w:semiHidden/>
    <w:rsid w:val="0089098A"/>
    <w:rPr>
      <w:b/>
      <w:bCs/>
    </w:rPr>
  </w:style>
  <w:style w:type="character" w:customStyle="1" w:styleId="StyleFootnoteReferenceBold">
    <w:name w:val="Style Footnote Reference + Bold"/>
    <w:rsid w:val="002F3DC1"/>
    <w:rPr>
      <w:rFonts w:ascii="Times New Roman" w:hAnsi="Times New Roman"/>
      <w:bCs/>
      <w:dstrike w:val="0"/>
      <w:color w:val="000000"/>
      <w:spacing w:val="-5"/>
      <w:w w:val="130"/>
      <w:position w:val="-4"/>
      <w:sz w:val="20"/>
      <w:vertAlign w:val="superscript"/>
    </w:rPr>
  </w:style>
  <w:style w:type="character" w:customStyle="1" w:styleId="StyleFootnoteReferenceItalic">
    <w:name w:val="Style Footnote Reference + Italic"/>
    <w:rsid w:val="002F3DC1"/>
    <w:rPr>
      <w:rFonts w:ascii="Times New Roman" w:hAnsi="Times New Roman"/>
      <w:iCs/>
      <w:dstrike w:val="0"/>
      <w:color w:val="000000"/>
      <w:spacing w:val="-5"/>
      <w:w w:val="130"/>
      <w:position w:val="-4"/>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footer" Target="footer4.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7.bin"/><Relationship Id="rId30" Type="http://schemas.openxmlformats.org/officeDocument/2006/relationships/image" Target="media/image10.emf"/><Relationship Id="rId35"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459</TotalTime>
  <Pages>54</Pages>
  <Words>21251</Words>
  <Characters>108808</Characters>
  <Application>Microsoft Office Word</Application>
  <DocSecurity>4</DocSecurity>
  <Lines>3200</Lines>
  <Paragraphs>1398</Paragraphs>
  <ScaleCrop>false</ScaleCrop>
  <HeadingPairs>
    <vt:vector size="2" baseType="variant">
      <vt:variant>
        <vt:lpstr>Title</vt:lpstr>
      </vt:variant>
      <vt:variant>
        <vt:i4>1</vt:i4>
      </vt:variant>
    </vt:vector>
  </HeadingPairs>
  <TitlesOfParts>
    <vt:vector size="1" baseType="lpstr">
      <vt:lpstr>For French TPU (Oct. 18, 2000)</vt:lpstr>
    </vt:vector>
  </TitlesOfParts>
  <Company> </Company>
  <LinksUpToDate>false</LinksUpToDate>
  <CharactersWithSpaces>128661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French TPU (Oct. 18, 2000)</dc:title>
  <dc:subject>Normal Template</dc:subject>
  <dc:creator>Jacqueline Smagacz</dc:creator>
  <cp:keywords/>
  <dc:description/>
  <cp:lastModifiedBy>Nadia Lakrim</cp:lastModifiedBy>
  <cp:revision>44</cp:revision>
  <cp:lastPrinted>2007-11-01T17:15:00Z</cp:lastPrinted>
  <dcterms:created xsi:type="dcterms:W3CDTF">2007-11-01T09:14:00Z</dcterms:created>
  <dcterms:modified xsi:type="dcterms:W3CDTF">2007-11-01T17:15:00Z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0750389F</vt:lpwstr>
  </property>
  <property fmtid="{D5CDD505-2E9C-101B-9397-08002B2CF9AE}" pid="5" name="Symbol1">
    <vt:lpwstr>CEDAW/C/MMR/3</vt:lpwstr>
  </property>
  <property fmtid="{D5CDD505-2E9C-101B-9397-08002B2CF9AE}" pid="6" name="Comment">
    <vt:lpwstr>Archiving + 10 Charts</vt:lpwstr>
  </property>
  <property fmtid="{D5CDD505-2E9C-101B-9397-08002B2CF9AE}" pid="7" name="DraftPages">
    <vt:lpwstr> </vt:lpwstr>
  </property>
  <property fmtid="{D5CDD505-2E9C-101B-9397-08002B2CF9AE}" pid="8" name="Operator">
    <vt:lpwstr>nl</vt:lpwstr>
  </property>
</Properties>
</file>