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53" w:rsidRDefault="00D76053" w:rsidP="00D76053">
      <w:pPr>
        <w:spacing w:line="240" w:lineRule="auto"/>
        <w:rPr>
          <w:sz w:val="6"/>
        </w:rPr>
        <w:sectPr w:rsidR="00D76053" w:rsidSect="007113E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113EF" w:rsidRDefault="007113EF" w:rsidP="007113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 xml:space="preserve">against Women </w:t>
      </w:r>
    </w:p>
    <w:p w:rsidR="007113EF" w:rsidRPr="007113EF" w:rsidRDefault="007113EF" w:rsidP="00711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7113EF">
        <w:rPr>
          <w:b/>
        </w:rPr>
        <w:t>Pre-session working group</w:t>
      </w:r>
    </w:p>
    <w:p w:rsidR="007113EF" w:rsidRPr="007113EF" w:rsidRDefault="007113EF" w:rsidP="00711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7113EF">
        <w:rPr>
          <w:b/>
        </w:rPr>
        <w:t>Forty-fifth session</w:t>
      </w:r>
    </w:p>
    <w:p w:rsidR="007113EF" w:rsidRDefault="007113EF" w:rsidP="00711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18 January-5 February 2010</w:t>
      </w:r>
    </w:p>
    <w:p w:rsidR="007113EF" w:rsidRPr="007113EF" w:rsidRDefault="007113EF" w:rsidP="007113EF">
      <w:pPr>
        <w:pStyle w:val="SingleTxt"/>
        <w:spacing w:after="0" w:line="120" w:lineRule="exact"/>
        <w:rPr>
          <w:sz w:val="10"/>
        </w:rPr>
      </w:pPr>
    </w:p>
    <w:p w:rsidR="007113EF" w:rsidRPr="007113EF" w:rsidRDefault="007113EF" w:rsidP="007113EF">
      <w:pPr>
        <w:pStyle w:val="SingleTxt"/>
        <w:spacing w:after="0" w:line="120" w:lineRule="exact"/>
        <w:rPr>
          <w:sz w:val="10"/>
        </w:rPr>
      </w:pPr>
    </w:p>
    <w:p w:rsidR="007113EF" w:rsidRPr="007113EF" w:rsidRDefault="007113EF" w:rsidP="007113EF">
      <w:pPr>
        <w:pStyle w:val="SingleTxt"/>
        <w:spacing w:after="0" w:line="120" w:lineRule="exact"/>
        <w:rPr>
          <w:sz w:val="10"/>
        </w:rPr>
      </w:pPr>
    </w:p>
    <w:p w:rsidR="007113EF" w:rsidRDefault="007113EF" w:rsidP="007113EF">
      <w:pPr>
        <w:pStyle w:val="HCh"/>
        <w:ind w:left="1267" w:right="1260" w:hanging="1267"/>
      </w:pPr>
      <w:r>
        <w:tab/>
      </w:r>
      <w:r>
        <w:tab/>
        <w:t>Responses to the list of issues and questions with regard to the consideration of the sixth periodic report</w:t>
      </w:r>
    </w:p>
    <w:p w:rsidR="007113EF" w:rsidRPr="007113EF" w:rsidRDefault="007113EF" w:rsidP="007113EF">
      <w:pPr>
        <w:pStyle w:val="SingleTxt"/>
        <w:spacing w:after="0" w:line="120" w:lineRule="exact"/>
        <w:rPr>
          <w:sz w:val="10"/>
        </w:rPr>
      </w:pPr>
    </w:p>
    <w:p w:rsidR="007113EF" w:rsidRPr="007113EF" w:rsidRDefault="007113EF" w:rsidP="007113EF">
      <w:pPr>
        <w:pStyle w:val="SingleTxt"/>
        <w:spacing w:after="0" w:line="120" w:lineRule="exact"/>
        <w:rPr>
          <w:sz w:val="10"/>
        </w:rPr>
      </w:pPr>
    </w:p>
    <w:p w:rsidR="007113EF" w:rsidRPr="007113EF" w:rsidRDefault="007113EF" w:rsidP="007113EF">
      <w:pPr>
        <w:framePr w:w="9792" w:h="432" w:hSpace="180" w:wrap="around" w:hAnchor="page" w:x="1210" w:yAlign="bottom"/>
        <w:spacing w:line="240" w:lineRule="auto"/>
        <w:rPr>
          <w:sz w:val="10"/>
        </w:rPr>
      </w:pPr>
    </w:p>
    <w:p w:rsidR="007113EF" w:rsidRPr="007113EF" w:rsidRDefault="007113EF" w:rsidP="007113EF">
      <w:pPr>
        <w:framePr w:w="9792" w:h="432" w:hSpace="180" w:wrap="around" w:hAnchor="page" w:x="1210" w:yAlign="bottom"/>
        <w:spacing w:line="240" w:lineRule="auto"/>
        <w:rPr>
          <w:sz w:val="6"/>
        </w:rPr>
      </w:pPr>
      <w:r w:rsidRPr="007113EF">
        <w:rPr>
          <w:noProof/>
          <w:w w:val="100"/>
          <w:sz w:val="6"/>
          <w:lang w:val="en-US"/>
        </w:rPr>
        <w:pict>
          <v:line id="_x0000_s1026" style="position:absolute;z-index:1;mso-position-horizontal-relative:page" from="108pt,-1pt" to="180pt,-1pt" strokeweight=".25pt">
            <w10:wrap anchorx="page"/>
          </v:line>
        </w:pict>
      </w:r>
    </w:p>
    <w:p w:rsidR="007113EF" w:rsidRPr="007113EF" w:rsidRDefault="007113EF" w:rsidP="007113E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113EF">
        <w:rPr>
          <w:sz w:val="17"/>
        </w:rPr>
        <w:t>The present report is being issued without formal editing.</w:t>
      </w:r>
    </w:p>
    <w:p w:rsidR="007113EF" w:rsidRDefault="007113EF" w:rsidP="007113EF">
      <w:pPr>
        <w:pStyle w:val="H1"/>
        <w:ind w:right="1260"/>
      </w:pPr>
      <w:r>
        <w:tab/>
      </w:r>
      <w:r>
        <w:tab/>
      </w:r>
      <w:smartTag w:uri="urn:schemas-microsoft-com:office:smarttags" w:element="place">
        <w:smartTag w:uri="urn:schemas-microsoft-com:office:smarttags" w:element="country-region">
          <w:r>
            <w:t>Malawi</w:t>
          </w:r>
        </w:smartTag>
      </w:smartTag>
      <w:r w:rsidRPr="007113EF">
        <w:rPr>
          <w:b w:val="0"/>
          <w:sz w:val="20"/>
        </w:rPr>
        <w:t>*</w:t>
      </w:r>
    </w:p>
    <w:p w:rsidR="007113EF" w:rsidRDefault="007113EF" w:rsidP="007113EF">
      <w:pPr>
        <w:pStyle w:val="SingleTxt"/>
      </w:pPr>
    </w:p>
    <w:p w:rsidR="007113EF" w:rsidRDefault="007113EF" w:rsidP="007113EF">
      <w:pPr>
        <w:pStyle w:val="SingleTxt"/>
      </w:pPr>
    </w:p>
    <w:p w:rsidR="007113EF" w:rsidRDefault="007113EF" w:rsidP="007113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Responses to issues raised with regard to the sixth periodic report of </w:t>
      </w:r>
      <w:smartTag w:uri="urn:schemas-microsoft-com:office:smarttags" w:element="place">
        <w:smartTag w:uri="urn:schemas-microsoft-com:office:smarttags" w:element="country-region">
          <w:r>
            <w:t>Malawi</w:t>
          </w:r>
        </w:smartTag>
      </w:smartTag>
    </w:p>
    <w:p w:rsidR="007113EF" w:rsidRPr="007113EF" w:rsidRDefault="007113EF" w:rsidP="007113EF">
      <w:pPr>
        <w:pStyle w:val="SingleTxt"/>
        <w:spacing w:after="0" w:line="120" w:lineRule="exact"/>
        <w:rPr>
          <w:sz w:val="10"/>
        </w:rPr>
      </w:pPr>
    </w:p>
    <w:p w:rsidR="007113EF" w:rsidRPr="007113EF" w:rsidRDefault="007113EF" w:rsidP="007113EF">
      <w:pPr>
        <w:pStyle w:val="SingleTxt"/>
        <w:spacing w:after="0" w:line="120" w:lineRule="exact"/>
        <w:rPr>
          <w:sz w:val="10"/>
        </w:rPr>
      </w:pPr>
    </w:p>
    <w:p w:rsidR="007113EF" w:rsidRDefault="007113EF" w:rsidP="007113EF">
      <w:pPr>
        <w:pStyle w:val="H23"/>
        <w:ind w:right="1260"/>
      </w:pPr>
      <w:r>
        <w:tab/>
      </w:r>
      <w:r>
        <w:tab/>
        <w:t>General</w:t>
      </w:r>
    </w:p>
    <w:p w:rsidR="007113EF" w:rsidRPr="007113EF" w:rsidRDefault="007113EF" w:rsidP="007113EF">
      <w:pPr>
        <w:pStyle w:val="SingleTxt"/>
        <w:spacing w:after="0" w:line="120" w:lineRule="exact"/>
        <w:rPr>
          <w:sz w:val="10"/>
        </w:rPr>
      </w:pPr>
    </w:p>
    <w:p w:rsidR="007113EF" w:rsidRDefault="007113EF" w:rsidP="007113E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w:t>
      </w:r>
    </w:p>
    <w:p w:rsidR="007113EF" w:rsidRPr="007113EF" w:rsidRDefault="007113EF" w:rsidP="007113EF">
      <w:pPr>
        <w:pStyle w:val="SingleTxt"/>
        <w:spacing w:after="0" w:line="120" w:lineRule="exact"/>
        <w:rPr>
          <w:sz w:val="10"/>
        </w:rPr>
      </w:pPr>
    </w:p>
    <w:p w:rsidR="007113EF" w:rsidRDefault="007113EF" w:rsidP="007113EF">
      <w:pPr>
        <w:pStyle w:val="SingleTxt"/>
      </w:pPr>
      <w:r>
        <w:t>1.</w:t>
      </w:r>
      <w:r>
        <w:tab/>
        <w:t>Ministry of Gender, Children and Community Development undertook a very consultative approach to the production of the report. Most of the relevant stakeholders, including various Government departments, district assemblies, women</w:t>
      </w:r>
      <w:r w:rsidR="00C53C59">
        <w:t>’</w:t>
      </w:r>
      <w:r>
        <w:t xml:space="preserve">s rights organizations (particularly the NGO Gender Coordination Network </w:t>
      </w:r>
      <w:r w:rsidR="00CD276F">
        <w:t>(NGO G</w:t>
      </w:r>
      <w:r w:rsidR="00CC698F">
        <w:t>C</w:t>
      </w:r>
      <w:r w:rsidR="00CD276F">
        <w:t xml:space="preserve">N) </w:t>
      </w:r>
      <w:r>
        <w:t xml:space="preserve">and </w:t>
      </w:r>
      <w:r w:rsidR="00CD276F">
        <w:t xml:space="preserve">the </w:t>
      </w:r>
      <w:r>
        <w:t>Women</w:t>
      </w:r>
      <w:r w:rsidR="00C53C59">
        <w:t>’</w:t>
      </w:r>
      <w:r w:rsidR="00CD276F">
        <w:t>s</w:t>
      </w:r>
      <w:r>
        <w:t xml:space="preserve"> Legal R</w:t>
      </w:r>
      <w:r w:rsidR="00CD276F">
        <w:t>esource</w:t>
      </w:r>
      <w:r>
        <w:t xml:space="preserve"> </w:t>
      </w:r>
      <w:r w:rsidR="00CC698F">
        <w:t>C</w:t>
      </w:r>
      <w:r>
        <w:t>entre</w:t>
      </w:r>
      <w:r w:rsidR="00CD276F">
        <w:t>)</w:t>
      </w:r>
      <w:r>
        <w:t xml:space="preserve"> and academia were given a questionnaire to respond to and one</w:t>
      </w:r>
      <w:r w:rsidR="00CD276F">
        <w:t>-on-o</w:t>
      </w:r>
      <w:r>
        <w:t xml:space="preserve">ne interviews </w:t>
      </w:r>
      <w:r w:rsidR="00CD276F">
        <w:t>held</w:t>
      </w:r>
      <w:r>
        <w:t xml:space="preserve"> </w:t>
      </w:r>
      <w:r w:rsidR="00CD276F">
        <w:t xml:space="preserve">with </w:t>
      </w:r>
      <w:r>
        <w:t>them</w:t>
      </w:r>
      <w:r w:rsidR="00CD276F">
        <w:t>,</w:t>
      </w:r>
      <w:r>
        <w:t xml:space="preserve"> which informed the draft report. Further, a stakeholders</w:t>
      </w:r>
      <w:r w:rsidR="00C53C59">
        <w:t>’</w:t>
      </w:r>
      <w:r>
        <w:t xml:space="preserve"> workshop was conducted where the draft report was discussed among all stakeholders including the aforementioned </w:t>
      </w:r>
      <w:r w:rsidR="00C53C59">
        <w:t xml:space="preserve">women’s rights organizations </w:t>
      </w:r>
      <w:r>
        <w:t>and a further task force was put in place to vet the report</w:t>
      </w:r>
      <w:r w:rsidR="00C53C59">
        <w:t xml:space="preserve">, in which the </w:t>
      </w:r>
      <w:r>
        <w:t>Women</w:t>
      </w:r>
      <w:r w:rsidR="00C53C59">
        <w:t>’</w:t>
      </w:r>
      <w:r>
        <w:t xml:space="preserve">s Legal Resource </w:t>
      </w:r>
      <w:r w:rsidR="00C53C59">
        <w:t>C</w:t>
      </w:r>
      <w:r>
        <w:t>entre was a member. All these initiatives informed the final report.</w:t>
      </w:r>
    </w:p>
    <w:p w:rsidR="00C53C59" w:rsidRPr="00C53C59" w:rsidRDefault="00C53C59" w:rsidP="00C53C59">
      <w:pPr>
        <w:pStyle w:val="SingleTxt"/>
        <w:spacing w:after="0" w:line="120" w:lineRule="exact"/>
        <w:rPr>
          <w:sz w:val="10"/>
        </w:rPr>
      </w:pPr>
    </w:p>
    <w:p w:rsidR="00C53C59" w:rsidRDefault="00C53C59" w:rsidP="00C53C5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w:t>
      </w:r>
    </w:p>
    <w:p w:rsidR="00C53C59" w:rsidRPr="00C53C59" w:rsidRDefault="00C53C59" w:rsidP="00C53C59">
      <w:pPr>
        <w:pStyle w:val="SingleTxt"/>
        <w:spacing w:after="0" w:line="120" w:lineRule="exact"/>
        <w:rPr>
          <w:sz w:val="10"/>
        </w:rPr>
      </w:pPr>
    </w:p>
    <w:p w:rsidR="007113EF" w:rsidRDefault="007113EF" w:rsidP="007113EF">
      <w:pPr>
        <w:pStyle w:val="SingleTxt"/>
      </w:pPr>
      <w:r>
        <w:t>2</w:t>
      </w:r>
      <w:r w:rsidR="00C53C59">
        <w:t>.</w:t>
      </w:r>
      <w:r>
        <w:tab/>
        <w:t xml:space="preserve">The Government of </w:t>
      </w:r>
      <w:smartTag w:uri="urn:schemas-microsoft-com:office:smarttags" w:element="place">
        <w:smartTag w:uri="urn:schemas-microsoft-com:office:smarttags" w:element="country-region">
          <w:r>
            <w:t>Malawi</w:t>
          </w:r>
        </w:smartTag>
      </w:smartTag>
      <w:r w:rsidR="00C53C59">
        <w:t>,</w:t>
      </w:r>
      <w:r>
        <w:t xml:space="preserve"> through the Ministry of Gender, Children and Community Development</w:t>
      </w:r>
      <w:r w:rsidR="00C53C59">
        <w:t>,</w:t>
      </w:r>
      <w:r>
        <w:t xml:space="preserve"> is very committed to the implementation of the Convention on the Elimination of </w:t>
      </w:r>
      <w:r w:rsidR="00C53C59">
        <w:t>A</w:t>
      </w:r>
      <w:r>
        <w:t xml:space="preserve">ll Forms of Discrimination </w:t>
      </w:r>
      <w:r w:rsidR="00C53C59">
        <w:t>a</w:t>
      </w:r>
      <w:r>
        <w:t xml:space="preserve">gainst Women. In this respect, it has taken </w:t>
      </w:r>
      <w:r w:rsidR="00C53C59">
        <w:t xml:space="preserve">significant </w:t>
      </w:r>
      <w:r>
        <w:t xml:space="preserve">steps </w:t>
      </w:r>
      <w:r w:rsidR="00C53C59">
        <w:t xml:space="preserve">to </w:t>
      </w:r>
      <w:r>
        <w:t>ensur</w:t>
      </w:r>
      <w:r w:rsidR="00C53C59">
        <w:t>e</w:t>
      </w:r>
      <w:r>
        <w:t xml:space="preserve"> that data disaggregated by sex is available. The Ministry</w:t>
      </w:r>
      <w:r w:rsidR="00C53C59">
        <w:t>,</w:t>
      </w:r>
      <w:r>
        <w:t xml:space="preserve"> with support from </w:t>
      </w:r>
      <w:r w:rsidR="00C53C59">
        <w:t>the United Nations Population Fund (</w:t>
      </w:r>
      <w:r>
        <w:t>UNFPA</w:t>
      </w:r>
      <w:r w:rsidR="00C53C59">
        <w:t>),</w:t>
      </w:r>
      <w:r>
        <w:t xml:space="preserve"> trained </w:t>
      </w:r>
      <w:r w:rsidR="00C53C59">
        <w:t>s</w:t>
      </w:r>
      <w:r>
        <w:t xml:space="preserve">taff from </w:t>
      </w:r>
      <w:r w:rsidR="00C53C59">
        <w:t xml:space="preserve">the national statistical </w:t>
      </w:r>
      <w:r>
        <w:t xml:space="preserve">office on </w:t>
      </w:r>
      <w:r w:rsidR="00C53C59">
        <w:t>g</w:t>
      </w:r>
      <w:r>
        <w:t xml:space="preserve">ender statistics in order to build </w:t>
      </w:r>
      <w:r w:rsidR="00C53C59">
        <w:t xml:space="preserve">the </w:t>
      </w:r>
      <w:r>
        <w:t>capacity of this department for the production of survey</w:t>
      </w:r>
      <w:r w:rsidR="00C53C59">
        <w:t>s and</w:t>
      </w:r>
      <w:r>
        <w:t xml:space="preserve"> census reports </w:t>
      </w:r>
      <w:r w:rsidR="00C53C59">
        <w:t xml:space="preserve">that </w:t>
      </w:r>
      <w:r>
        <w:t xml:space="preserve">have data disaggregated by sex. The </w:t>
      </w:r>
      <w:r w:rsidR="00C53C59">
        <w:t>j</w:t>
      </w:r>
      <w:r>
        <w:t xml:space="preserve">ust released (November 2009) </w:t>
      </w:r>
      <w:r w:rsidR="00C53C59">
        <w:t>p</w:t>
      </w:r>
      <w:r>
        <w:t xml:space="preserve">opulation and </w:t>
      </w:r>
      <w:r w:rsidR="00C53C59">
        <w:t>h</w:t>
      </w:r>
      <w:r>
        <w:t xml:space="preserve">ousing census has produced data </w:t>
      </w:r>
      <w:r w:rsidR="00C53C59">
        <w:t xml:space="preserve">in respect </w:t>
      </w:r>
      <w:r>
        <w:t xml:space="preserve">of which most of the issues are disaggregated by sex. The Ministry has also engaged the </w:t>
      </w:r>
      <w:r w:rsidR="00C53C59">
        <w:t>n</w:t>
      </w:r>
      <w:r>
        <w:t xml:space="preserve">ational </w:t>
      </w:r>
      <w:r w:rsidR="00C53C59">
        <w:t>s</w:t>
      </w:r>
      <w:r>
        <w:t xml:space="preserve">tatistical </w:t>
      </w:r>
      <w:r w:rsidR="00C53C59">
        <w:t>o</w:t>
      </w:r>
      <w:r>
        <w:t>ffice</w:t>
      </w:r>
      <w:r w:rsidR="00C53C59">
        <w:t>,</w:t>
      </w:r>
      <w:r>
        <w:t xml:space="preserve"> with support from </w:t>
      </w:r>
      <w:r w:rsidR="00C53C59">
        <w:t xml:space="preserve">the United Kingdom Department for International Development, </w:t>
      </w:r>
      <w:r>
        <w:t xml:space="preserve">to produce the </w:t>
      </w:r>
      <w:smartTag w:uri="urn:schemas-microsoft-com:office:smarttags" w:element="place">
        <w:smartTag w:uri="urn:schemas-microsoft-com:office:smarttags" w:element="country-region">
          <w:r>
            <w:t>Malawi</w:t>
          </w:r>
        </w:smartTag>
      </w:smartTag>
      <w:r>
        <w:t xml:space="preserve"> </w:t>
      </w:r>
      <w:r w:rsidR="00C53C59">
        <w:t xml:space="preserve">gender and development index </w:t>
      </w:r>
      <w:r>
        <w:t>report</w:t>
      </w:r>
      <w:r w:rsidR="00C53C59">
        <w:t>,</w:t>
      </w:r>
      <w:r>
        <w:t xml:space="preserve"> which will be out very soon. The </w:t>
      </w:r>
      <w:r w:rsidR="00C53C59">
        <w:t xml:space="preserve">index </w:t>
      </w:r>
      <w:r>
        <w:t>will produce data and information on the status of gender equality and the effects of gender policies in reducing women</w:t>
      </w:r>
      <w:r w:rsidR="00C53C59">
        <w:t>’</w:t>
      </w:r>
      <w:r>
        <w:t>s marginalization. Further</w:t>
      </w:r>
      <w:r w:rsidR="00C53C59">
        <w:t>,</w:t>
      </w:r>
      <w:r>
        <w:t xml:space="preserve"> the </w:t>
      </w:r>
      <w:r w:rsidR="00C53C59">
        <w:t xml:space="preserve">index </w:t>
      </w:r>
      <w:r>
        <w:t xml:space="preserve">will help in monitoring the progress made in the implementation of the international and regional conventions, protocols and declarations in quantitative and qualitative terms. It will also provide planners and </w:t>
      </w:r>
      <w:r w:rsidR="00C53C59">
        <w:t>non-governmental organizations (</w:t>
      </w:r>
      <w:r>
        <w:t>NGOs</w:t>
      </w:r>
      <w:r w:rsidR="00C53C59">
        <w:t>)</w:t>
      </w:r>
      <w:r>
        <w:t xml:space="preserve"> with a monitoring tool.</w:t>
      </w:r>
    </w:p>
    <w:p w:rsidR="007113EF" w:rsidRDefault="00C53C59" w:rsidP="007113EF">
      <w:pPr>
        <w:pStyle w:val="SingleTxt"/>
      </w:pPr>
      <w:r>
        <w:t>3.</w:t>
      </w:r>
      <w:r>
        <w:tab/>
      </w:r>
      <w:r w:rsidR="007113EF">
        <w:t xml:space="preserve">The Ministry has developed standard monitoring and evaluation tools to assist in </w:t>
      </w:r>
      <w:r>
        <w:t xml:space="preserve">the </w:t>
      </w:r>
      <w:r w:rsidR="007113EF">
        <w:t xml:space="preserve">collection of information </w:t>
      </w:r>
      <w:r>
        <w:t xml:space="preserve">that </w:t>
      </w:r>
      <w:r w:rsidR="007113EF">
        <w:t xml:space="preserve">is disaggregated by sex. For instance, </w:t>
      </w:r>
      <w:r>
        <w:t xml:space="preserve">in </w:t>
      </w:r>
      <w:r w:rsidR="007113EF">
        <w:t xml:space="preserve">the National Programme for Women, Girls and HIV and AIDS, a number of indicators have been developed to collect data disaggregated by sex, </w:t>
      </w:r>
      <w:r>
        <w:t xml:space="preserve">for example, the </w:t>
      </w:r>
      <w:r w:rsidR="007113EF">
        <w:t>number of officers trained in gender and HIV</w:t>
      </w:r>
      <w:r>
        <w:t>/</w:t>
      </w:r>
      <w:r w:rsidR="007113EF">
        <w:t xml:space="preserve">AIDS at </w:t>
      </w:r>
      <w:r>
        <w:t xml:space="preserve">national and district </w:t>
      </w:r>
      <w:r w:rsidR="007113EF">
        <w:t xml:space="preserve">level by sex, </w:t>
      </w:r>
      <w:r>
        <w:t xml:space="preserve">the </w:t>
      </w:r>
      <w:r w:rsidR="007113EF">
        <w:t xml:space="preserve">percentage of </w:t>
      </w:r>
      <w:r>
        <w:t>p</w:t>
      </w:r>
      <w:r w:rsidR="007113EF">
        <w:t xml:space="preserve">eer educators trained in gender HIV/AIDS issues by sex, </w:t>
      </w:r>
      <w:r>
        <w:t xml:space="preserve">and the </w:t>
      </w:r>
      <w:r w:rsidR="007113EF">
        <w:t>percentage of teachers trained in giving career guidance and sexual reproductive health counsel</w:t>
      </w:r>
      <w:r>
        <w:t>l</w:t>
      </w:r>
      <w:r w:rsidR="007113EF">
        <w:t>ing in school by sex. Some of the indicators will captur</w:t>
      </w:r>
      <w:r>
        <w:t>e</w:t>
      </w:r>
      <w:r w:rsidR="007113EF">
        <w:t xml:space="preserve"> information </w:t>
      </w:r>
      <w:r>
        <w:t xml:space="preserve">that is comparable </w:t>
      </w:r>
      <w:r w:rsidR="007113EF">
        <w:t xml:space="preserve">between men and women on issues of access to credit, economic empowerment and adult literacy. These tools will be distributed to all </w:t>
      </w:r>
      <w:r>
        <w:t xml:space="preserve">district assemblies </w:t>
      </w:r>
      <w:r w:rsidR="007113EF">
        <w:t xml:space="preserve">and partners all over the country </w:t>
      </w:r>
      <w:r>
        <w:t xml:space="preserve">that </w:t>
      </w:r>
      <w:r w:rsidR="007113EF">
        <w:t xml:space="preserve">are implementing interventions related to issues under the mandate of the Ministry. District </w:t>
      </w:r>
      <w:r>
        <w:t>o</w:t>
      </w:r>
      <w:r w:rsidR="007113EF">
        <w:t xml:space="preserve">fficers have already been trained on these </w:t>
      </w:r>
      <w:r>
        <w:t>m</w:t>
      </w:r>
      <w:r w:rsidR="007113EF">
        <w:t xml:space="preserve">onitoring and </w:t>
      </w:r>
      <w:r>
        <w:t>e</w:t>
      </w:r>
      <w:r w:rsidR="007113EF">
        <w:t>valuation tools</w:t>
      </w:r>
      <w:r>
        <w:t>.</w:t>
      </w:r>
      <w:r w:rsidR="007113EF">
        <w:t xml:space="preserve"> </w:t>
      </w:r>
      <w:r>
        <w:t>D</w:t>
      </w:r>
      <w:r w:rsidR="007113EF">
        <w:t xml:space="preserve">uring </w:t>
      </w:r>
      <w:r>
        <w:t xml:space="preserve">this </w:t>
      </w:r>
      <w:r w:rsidR="007113EF">
        <w:t xml:space="preserve">training, it was emphasized that there </w:t>
      </w:r>
      <w:r>
        <w:t xml:space="preserve">was a </w:t>
      </w:r>
      <w:r w:rsidR="007113EF">
        <w:t xml:space="preserve">need to collect data disaggregated by sex. It is expected that when these tools </w:t>
      </w:r>
      <w:r>
        <w:t xml:space="preserve">are </w:t>
      </w:r>
      <w:r w:rsidR="007113EF">
        <w:t>formally in use, information disaggregated by sex will be readily available.</w:t>
      </w:r>
    </w:p>
    <w:p w:rsidR="00C53C59" w:rsidRPr="00C53C59" w:rsidRDefault="00C53C59" w:rsidP="00C53C59">
      <w:pPr>
        <w:pStyle w:val="SingleTxt"/>
        <w:spacing w:after="0" w:line="120" w:lineRule="exact"/>
        <w:rPr>
          <w:sz w:val="10"/>
        </w:rPr>
      </w:pPr>
    </w:p>
    <w:p w:rsidR="007113EF" w:rsidRDefault="00C53C59" w:rsidP="00C53C59">
      <w:pPr>
        <w:pStyle w:val="H23"/>
        <w:ind w:right="1260"/>
      </w:pPr>
      <w:r>
        <w:tab/>
      </w:r>
      <w:r>
        <w:tab/>
      </w:r>
      <w:r w:rsidR="007113EF">
        <w:t xml:space="preserve">Constitutional, legislative and institutional framework and status of </w:t>
      </w:r>
      <w:r>
        <w:br/>
      </w:r>
      <w:r w:rsidR="007113EF">
        <w:t>the Convention</w:t>
      </w:r>
    </w:p>
    <w:p w:rsidR="00C53C59" w:rsidRPr="00C53C59" w:rsidRDefault="00C53C59" w:rsidP="00C53C59">
      <w:pPr>
        <w:pStyle w:val="SingleTxt"/>
        <w:spacing w:after="0" w:line="120" w:lineRule="exact"/>
        <w:rPr>
          <w:sz w:val="10"/>
        </w:rPr>
      </w:pPr>
    </w:p>
    <w:p w:rsidR="00C53C59" w:rsidRDefault="00C53C59" w:rsidP="00C53C5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3</w:t>
      </w:r>
    </w:p>
    <w:p w:rsidR="00C53C59" w:rsidRPr="00C53C59" w:rsidRDefault="00C53C59" w:rsidP="00C53C59">
      <w:pPr>
        <w:pStyle w:val="SingleTxt"/>
        <w:spacing w:after="0" w:line="120" w:lineRule="exact"/>
        <w:rPr>
          <w:sz w:val="10"/>
        </w:rPr>
      </w:pPr>
    </w:p>
    <w:p w:rsidR="007113EF" w:rsidRDefault="00C53C59" w:rsidP="007113EF">
      <w:pPr>
        <w:pStyle w:val="SingleTxt"/>
      </w:pPr>
      <w:r>
        <w:t>4.</w:t>
      </w:r>
      <w:r>
        <w:tab/>
      </w:r>
      <w:r w:rsidR="007113EF">
        <w:t xml:space="preserve">The process to enact bills is cumbersome. As much as the Law Commission has been very robust in </w:t>
      </w:r>
      <w:r>
        <w:t>the review</w:t>
      </w:r>
      <w:r w:rsidR="007113EF">
        <w:t xml:space="preserve"> and</w:t>
      </w:r>
      <w:r>
        <w:t xml:space="preserve"> development of new legislation such as the </w:t>
      </w:r>
      <w:r w:rsidR="007113EF">
        <w:t xml:space="preserve">Gender Equality </w:t>
      </w:r>
      <w:r>
        <w:t>Bill,</w:t>
      </w:r>
      <w:r w:rsidR="007113EF">
        <w:t xml:space="preserve"> Parliament set</w:t>
      </w:r>
      <w:r>
        <w:t>s</w:t>
      </w:r>
      <w:r w:rsidR="007113EF">
        <w:t xml:space="preserve"> </w:t>
      </w:r>
      <w:r>
        <w:t xml:space="preserve">its </w:t>
      </w:r>
      <w:r w:rsidR="007113EF">
        <w:t xml:space="preserve">own priorities so </w:t>
      </w:r>
      <w:r>
        <w:t xml:space="preserve">it is </w:t>
      </w:r>
      <w:r w:rsidR="007113EF">
        <w:t xml:space="preserve">difficult to push on the passing of the </w:t>
      </w:r>
      <w:r>
        <w:t>b</w:t>
      </w:r>
      <w:r w:rsidR="007113EF">
        <w:t xml:space="preserve">ills. </w:t>
      </w:r>
      <w:r>
        <w:t>The g</w:t>
      </w:r>
      <w:r w:rsidR="007113EF">
        <w:t xml:space="preserve">uiding </w:t>
      </w:r>
      <w:r>
        <w:t>d</w:t>
      </w:r>
      <w:r w:rsidR="007113EF">
        <w:t>ocument is the Malawi Growth and Development Strategy</w:t>
      </w:r>
      <w:r>
        <w:t>,</w:t>
      </w:r>
      <w:r w:rsidR="007113EF">
        <w:t xml:space="preserve"> which guides </w:t>
      </w:r>
      <w:r>
        <w:t>G</w:t>
      </w:r>
      <w:r w:rsidR="007113EF">
        <w:t xml:space="preserve">overnment priorities. It is anticipated, however, that the Deceased Estates Bill and the Marriage, Divorce and Family Relations Bill will be presented for enactment at the next sitting of Parliament after Cabinet approval in 2010. (N.B. Question 26 is </w:t>
      </w:r>
      <w:r w:rsidR="00A43999">
        <w:t xml:space="preserve">also </w:t>
      </w:r>
      <w:r w:rsidR="007113EF">
        <w:t>answered by this response to question 3).</w:t>
      </w:r>
    </w:p>
    <w:p w:rsidR="00A43999" w:rsidRPr="00A43999" w:rsidRDefault="00A43999" w:rsidP="00A43999">
      <w:pPr>
        <w:pStyle w:val="SingleTxt"/>
        <w:spacing w:after="0" w:line="120" w:lineRule="exact"/>
        <w:rPr>
          <w:sz w:val="10"/>
        </w:rPr>
      </w:pPr>
    </w:p>
    <w:p w:rsidR="00A43999" w:rsidRDefault="00A43999" w:rsidP="00A4399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4</w:t>
      </w:r>
    </w:p>
    <w:p w:rsidR="00A43999" w:rsidRPr="00A43999" w:rsidRDefault="00A43999" w:rsidP="00A43999">
      <w:pPr>
        <w:pStyle w:val="SingleTxt"/>
        <w:spacing w:after="0" w:line="120" w:lineRule="exact"/>
        <w:rPr>
          <w:sz w:val="10"/>
        </w:rPr>
      </w:pPr>
    </w:p>
    <w:p w:rsidR="007113EF" w:rsidRDefault="00A43999" w:rsidP="007113EF">
      <w:pPr>
        <w:pStyle w:val="SingleTxt"/>
      </w:pPr>
      <w:r>
        <w:t>5.</w:t>
      </w:r>
      <w:r>
        <w:tab/>
      </w:r>
      <w:r w:rsidR="007113EF">
        <w:t xml:space="preserve">The </w:t>
      </w:r>
      <w:smartTag w:uri="urn:schemas-microsoft-com:office:smarttags" w:element="place">
        <w:smartTag w:uri="urn:schemas-microsoft-com:office:smarttags" w:element="country-region">
          <w:r w:rsidR="007113EF">
            <w:t>Malawi</w:t>
          </w:r>
        </w:smartTag>
      </w:smartTag>
      <w:r w:rsidR="007113EF">
        <w:t xml:space="preserve"> Law Commission has developed one Gender Equality Bill. This was the third </w:t>
      </w:r>
      <w:r>
        <w:t>b</w:t>
      </w:r>
      <w:r w:rsidR="007113EF">
        <w:t xml:space="preserve">ill </w:t>
      </w:r>
      <w:r>
        <w:t>d</w:t>
      </w:r>
      <w:r w:rsidR="007113EF">
        <w:t>eveloped as part of a three</w:t>
      </w:r>
      <w:r>
        <w:t>-</w:t>
      </w:r>
      <w:r w:rsidR="007113EF">
        <w:t xml:space="preserve">phase </w:t>
      </w:r>
      <w:r>
        <w:t>g</w:t>
      </w:r>
      <w:r w:rsidR="007113EF">
        <w:t>ender-</w:t>
      </w:r>
      <w:r>
        <w:t>r</w:t>
      </w:r>
      <w:r w:rsidR="007113EF">
        <w:t xml:space="preserve">elated </w:t>
      </w:r>
      <w:r>
        <w:t>law reform p</w:t>
      </w:r>
      <w:r w:rsidR="007113EF">
        <w:t xml:space="preserve">rogramme initiated in 2001 to conduct a review of the laws of </w:t>
      </w:r>
      <w:smartTag w:uri="urn:schemas-microsoft-com:office:smarttags" w:element="country-region">
        <w:r w:rsidR="007113EF">
          <w:t>Malawi</w:t>
        </w:r>
      </w:smartTag>
      <w:r w:rsidR="007113EF">
        <w:t xml:space="preserve"> in accordance with Government policy to promote gender equality and the empowerment of women in all spheres of life in </w:t>
      </w:r>
      <w:smartTag w:uri="urn:schemas-microsoft-com:office:smarttags" w:element="place">
        <w:smartTag w:uri="urn:schemas-microsoft-com:office:smarttags" w:element="country-region">
          <w:r w:rsidR="007113EF">
            <w:t>Malawi</w:t>
          </w:r>
        </w:smartTag>
      </w:smartTag>
      <w:r w:rsidR="007113EF">
        <w:t>.</w:t>
      </w:r>
    </w:p>
    <w:p w:rsidR="007113EF" w:rsidRDefault="00A43999" w:rsidP="007113EF">
      <w:pPr>
        <w:pStyle w:val="SingleTxt"/>
      </w:pPr>
      <w:r>
        <w:t>6.</w:t>
      </w:r>
      <w:r>
        <w:tab/>
      </w:r>
      <w:r w:rsidR="007113EF">
        <w:t xml:space="preserve">The Gender Equality Bill covers </w:t>
      </w:r>
      <w:r>
        <w:t>five</w:t>
      </w:r>
      <w:r w:rsidR="007113EF">
        <w:t xml:space="preserve"> thematic areas, namely:</w:t>
      </w:r>
    </w:p>
    <w:p w:rsidR="007113EF" w:rsidRDefault="00A43999" w:rsidP="007113EF">
      <w:pPr>
        <w:pStyle w:val="SingleTxt"/>
      </w:pPr>
      <w:r>
        <w:tab/>
      </w:r>
      <w:r w:rsidR="007113EF">
        <w:t>(</w:t>
      </w:r>
      <w:r>
        <w:t>a</w:t>
      </w:r>
      <w:r w:rsidR="007113EF">
        <w:t>)</w:t>
      </w:r>
      <w:r w:rsidR="007113EF">
        <w:tab/>
        <w:t>Prohibition of harmful (social or cultural) practices;</w:t>
      </w:r>
    </w:p>
    <w:p w:rsidR="007113EF" w:rsidRDefault="00A43999" w:rsidP="007113EF">
      <w:pPr>
        <w:pStyle w:val="SingleTxt"/>
      </w:pPr>
      <w:r>
        <w:tab/>
      </w:r>
      <w:r w:rsidR="007113EF">
        <w:t>(</w:t>
      </w:r>
      <w:r>
        <w:t>b</w:t>
      </w:r>
      <w:r w:rsidR="007113EF">
        <w:t>)</w:t>
      </w:r>
      <w:r>
        <w:tab/>
      </w:r>
      <w:r w:rsidR="007113EF">
        <w:t>Participation of women in all spheres of life;</w:t>
      </w:r>
    </w:p>
    <w:p w:rsidR="007113EF" w:rsidRDefault="00A43999" w:rsidP="007113EF">
      <w:pPr>
        <w:pStyle w:val="SingleTxt"/>
      </w:pPr>
      <w:r>
        <w:tab/>
      </w:r>
      <w:r w:rsidR="007113EF">
        <w:t>(</w:t>
      </w:r>
      <w:r>
        <w:t>c</w:t>
      </w:r>
      <w:r w:rsidR="007113EF">
        <w:t>)</w:t>
      </w:r>
      <w:r>
        <w:tab/>
      </w:r>
      <w:r w:rsidR="007113EF">
        <w:t>Health;</w:t>
      </w:r>
    </w:p>
    <w:p w:rsidR="007113EF" w:rsidRDefault="00A43999" w:rsidP="007113EF">
      <w:pPr>
        <w:pStyle w:val="SingleTxt"/>
      </w:pPr>
      <w:r>
        <w:tab/>
      </w:r>
      <w:r w:rsidR="007113EF">
        <w:t>(</w:t>
      </w:r>
      <w:r>
        <w:t>d</w:t>
      </w:r>
      <w:r w:rsidR="007113EF">
        <w:t>)</w:t>
      </w:r>
      <w:r>
        <w:tab/>
      </w:r>
      <w:r w:rsidR="007113EF">
        <w:t>Education and training; and</w:t>
      </w:r>
    </w:p>
    <w:p w:rsidR="007113EF" w:rsidRDefault="00A43999" w:rsidP="007113EF">
      <w:pPr>
        <w:pStyle w:val="SingleTxt"/>
      </w:pPr>
      <w:r>
        <w:tab/>
      </w:r>
      <w:r w:rsidR="007113EF">
        <w:t>(</w:t>
      </w:r>
      <w:r>
        <w:t>e</w:t>
      </w:r>
      <w:r w:rsidR="007113EF">
        <w:t>)</w:t>
      </w:r>
      <w:r>
        <w:tab/>
      </w:r>
      <w:r w:rsidR="007113EF">
        <w:t>Dignity</w:t>
      </w:r>
      <w:r>
        <w:t>,</w:t>
      </w:r>
      <w:r w:rsidR="007113EF">
        <w:t xml:space="preserve"> including sexual harassment</w:t>
      </w:r>
      <w:r>
        <w:t>.</w:t>
      </w:r>
    </w:p>
    <w:p w:rsidR="007113EF" w:rsidRDefault="00A43999" w:rsidP="007113EF">
      <w:pPr>
        <w:pStyle w:val="SingleTxt"/>
      </w:pPr>
      <w:r>
        <w:t>7.</w:t>
      </w:r>
      <w:r>
        <w:tab/>
      </w:r>
      <w:r w:rsidR="007113EF">
        <w:t xml:space="preserve">As discrimination is the main theme running through all </w:t>
      </w:r>
      <w:r>
        <w:t>five</w:t>
      </w:r>
      <w:r w:rsidR="007113EF">
        <w:t xml:space="preserve"> thematic areas addressed in </w:t>
      </w:r>
      <w:r>
        <w:t xml:space="preserve">the </w:t>
      </w:r>
      <w:r w:rsidR="007113EF">
        <w:t xml:space="preserve">Bill, </w:t>
      </w:r>
      <w:r>
        <w:t>d</w:t>
      </w:r>
      <w:r w:rsidR="007113EF">
        <w:t xml:space="preserve">iscrimination has been defined with reference to the definition in the </w:t>
      </w:r>
      <w:r>
        <w:t>C</w:t>
      </w:r>
      <w:r w:rsidR="007113EF">
        <w:t>onvention, as follows:</w:t>
      </w:r>
      <w:r>
        <w:t xml:space="preserve"> </w:t>
      </w:r>
      <w:r w:rsidR="007113EF">
        <w:t>“Discrimination” means any distinction, exclusion or restriction made on the basis of sex which has the effect or purpose of impairing or nullifying the recognition, enjoyment or exercise by either men and women, of human rights and fundamental freedoms in the political, economic, social, cultural, civil or any other field</w:t>
      </w:r>
      <w:r>
        <w:t>.</w:t>
      </w:r>
    </w:p>
    <w:p w:rsidR="007113EF" w:rsidRDefault="00A43999" w:rsidP="007113EF">
      <w:pPr>
        <w:pStyle w:val="SingleTxt"/>
      </w:pPr>
      <w:r>
        <w:t>8.</w:t>
      </w:r>
      <w:r>
        <w:tab/>
      </w:r>
      <w:r w:rsidR="007113EF">
        <w:t>The Gender Equal</w:t>
      </w:r>
      <w:r>
        <w:t>ity Bill is pending publication</w:t>
      </w:r>
      <w:r w:rsidR="007113EF">
        <w:t xml:space="preserve"> in the Government </w:t>
      </w:r>
      <w:r w:rsidR="007113EF" w:rsidRPr="00A43999">
        <w:rPr>
          <w:i/>
        </w:rPr>
        <w:t>Gazette Extraordinary</w:t>
      </w:r>
      <w:r w:rsidR="007113EF">
        <w:t>. The Bill should</w:t>
      </w:r>
      <w:r w:rsidR="00CC698F">
        <w:t>,</w:t>
      </w:r>
      <w:r w:rsidR="007113EF">
        <w:t xml:space="preserve"> however</w:t>
      </w:r>
      <w:r w:rsidR="00CC698F">
        <w:t>,</w:t>
      </w:r>
      <w:r w:rsidR="007113EF">
        <w:t xml:space="preserve"> be presented to Parliament for enactment after publication and </w:t>
      </w:r>
      <w:r>
        <w:t>C</w:t>
      </w:r>
      <w:r w:rsidR="007113EF">
        <w:t xml:space="preserve">abinet approval, hopefully by </w:t>
      </w:r>
      <w:r>
        <w:t xml:space="preserve">the </w:t>
      </w:r>
      <w:r w:rsidR="007113EF">
        <w:t xml:space="preserve">end </w:t>
      </w:r>
      <w:r>
        <w:t xml:space="preserve">of </w:t>
      </w:r>
      <w:r w:rsidR="007113EF">
        <w:t xml:space="preserve">2010. </w:t>
      </w:r>
    </w:p>
    <w:p w:rsidR="00A43999" w:rsidRPr="00A43999" w:rsidRDefault="00A43999" w:rsidP="00A43999">
      <w:pPr>
        <w:pStyle w:val="SingleTxt"/>
        <w:spacing w:after="0" w:line="120" w:lineRule="exact"/>
        <w:rPr>
          <w:sz w:val="10"/>
        </w:rPr>
      </w:pPr>
    </w:p>
    <w:p w:rsidR="007113EF" w:rsidRDefault="00A43999" w:rsidP="00A43999">
      <w:pPr>
        <w:pStyle w:val="H4"/>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tab/>
      </w:r>
      <w:r w:rsidR="007113EF">
        <w:t>Issue</w:t>
      </w:r>
      <w:r>
        <w:t>/question 5</w:t>
      </w:r>
    </w:p>
    <w:p w:rsidR="00A43999" w:rsidRPr="00A43999" w:rsidRDefault="00A43999" w:rsidP="00A43999">
      <w:pPr>
        <w:pStyle w:val="SingleTxt"/>
        <w:spacing w:after="0" w:line="120" w:lineRule="exact"/>
        <w:rPr>
          <w:sz w:val="10"/>
        </w:rPr>
      </w:pPr>
    </w:p>
    <w:p w:rsidR="00A43999" w:rsidRDefault="00A43999" w:rsidP="007113EF">
      <w:pPr>
        <w:pStyle w:val="SingleTxt"/>
      </w:pPr>
      <w:r>
        <w:t>9.</w:t>
      </w:r>
      <w:r>
        <w:tab/>
        <w:t>The table below responds to issue/</w:t>
      </w:r>
      <w:r w:rsidR="00090B69">
        <w:t>question</w:t>
      </w:r>
      <w:r>
        <w:t xml:space="preserve"> 5.</w:t>
      </w:r>
    </w:p>
    <w:p w:rsidR="00A43999" w:rsidRPr="00A43999" w:rsidRDefault="00A43999" w:rsidP="00A43999">
      <w:pPr>
        <w:pStyle w:val="SingleTxt"/>
        <w:spacing w:after="0" w:line="120" w:lineRule="exact"/>
        <w:rPr>
          <w:sz w:val="10"/>
        </w:rPr>
      </w:pPr>
    </w:p>
    <w:p w:rsidR="007113EF" w:rsidRDefault="00A43999" w:rsidP="00A43999">
      <w:pPr>
        <w:pStyle w:val="H23"/>
        <w:ind w:right="1260"/>
      </w:pPr>
      <w:r>
        <w:tab/>
      </w:r>
      <w:r>
        <w:tab/>
        <w:t xml:space="preserve">Case statistics related to discrimination against women, 2007 to June </w:t>
      </w:r>
      <w:r w:rsidR="007113EF">
        <w:t xml:space="preserve">2009 </w:t>
      </w:r>
      <w:r>
        <w:t>(</w:t>
      </w:r>
      <w:smartTag w:uri="urn:schemas-microsoft-com:office:smarttags" w:element="place">
        <w:smartTag w:uri="urn:schemas-microsoft-com:office:smarttags" w:element="country-region">
          <w:r w:rsidR="007113EF">
            <w:t>Malawi</w:t>
          </w:r>
        </w:smartTag>
      </w:smartTag>
      <w:r w:rsidR="007113EF">
        <w:t xml:space="preserve"> Human Rights Commission</w:t>
      </w:r>
      <w:r>
        <w:t>)</w:t>
      </w:r>
    </w:p>
    <w:p w:rsidR="00A43999" w:rsidRPr="00A43999" w:rsidRDefault="00A43999" w:rsidP="00A43999">
      <w:pPr>
        <w:pStyle w:val="SingleTxt"/>
        <w:spacing w:after="0" w:line="120" w:lineRule="exact"/>
        <w:rPr>
          <w:sz w:val="10"/>
        </w:rPr>
      </w:pPr>
    </w:p>
    <w:tbl>
      <w:tblPr>
        <w:tblW w:w="8579" w:type="dxa"/>
        <w:tblInd w:w="1267" w:type="dxa"/>
        <w:tblLayout w:type="fixed"/>
        <w:tblCellMar>
          <w:left w:w="0" w:type="dxa"/>
          <w:right w:w="0" w:type="dxa"/>
        </w:tblCellMar>
        <w:tblLook w:val="04A0" w:firstRow="1" w:lastRow="0" w:firstColumn="1" w:lastColumn="0" w:noHBand="0" w:noVBand="1"/>
      </w:tblPr>
      <w:tblGrid>
        <w:gridCol w:w="2286"/>
        <w:gridCol w:w="899"/>
        <w:gridCol w:w="1038"/>
        <w:gridCol w:w="760"/>
        <w:gridCol w:w="899"/>
        <w:gridCol w:w="899"/>
        <w:gridCol w:w="899"/>
        <w:gridCol w:w="899"/>
      </w:tblGrid>
      <w:tr w:rsidR="00A43999" w:rsidRPr="00A43999" w:rsidTr="00090B69">
        <w:trPr>
          <w:tblHeader/>
        </w:trPr>
        <w:tc>
          <w:tcPr>
            <w:tcW w:w="2286"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0"/>
              <w:rPr>
                <w:i/>
                <w:sz w:val="14"/>
              </w:rPr>
            </w:pPr>
            <w:r w:rsidRPr="00CC698F">
              <w:rPr>
                <w:i/>
                <w:sz w:val="14"/>
              </w:rPr>
              <w:t>Category of rights</w:t>
            </w:r>
          </w:p>
        </w:tc>
        <w:tc>
          <w:tcPr>
            <w:tcW w:w="899"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Received cases</w:t>
            </w:r>
          </w:p>
        </w:tc>
        <w:tc>
          <w:tcPr>
            <w:tcW w:w="1038"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Cases</w:t>
            </w:r>
            <w:r w:rsidR="00090B69" w:rsidRPr="00CC698F">
              <w:rPr>
                <w:i/>
                <w:sz w:val="14"/>
              </w:rPr>
              <w:br/>
            </w:r>
            <w:r w:rsidRPr="00CC698F">
              <w:rPr>
                <w:i/>
                <w:sz w:val="14"/>
              </w:rPr>
              <w:t xml:space="preserve"> under investigation</w:t>
            </w:r>
          </w:p>
        </w:tc>
        <w:tc>
          <w:tcPr>
            <w:tcW w:w="760"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 xml:space="preserve">Advised </w:t>
            </w:r>
            <w:r w:rsidRPr="00CC698F">
              <w:rPr>
                <w:i/>
                <w:sz w:val="14"/>
              </w:rPr>
              <w:br/>
              <w:t>cases</w:t>
            </w:r>
          </w:p>
        </w:tc>
        <w:tc>
          <w:tcPr>
            <w:tcW w:w="899"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Alternative dispute resolution</w:t>
            </w:r>
          </w:p>
        </w:tc>
        <w:tc>
          <w:tcPr>
            <w:tcW w:w="899"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Referred cases</w:t>
            </w:r>
          </w:p>
        </w:tc>
        <w:tc>
          <w:tcPr>
            <w:tcW w:w="899"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 xml:space="preserve">Cases </w:t>
            </w:r>
            <w:r w:rsidR="00090B69" w:rsidRPr="00CC698F">
              <w:rPr>
                <w:i/>
                <w:sz w:val="14"/>
              </w:rPr>
              <w:br/>
            </w:r>
            <w:r w:rsidRPr="00CC698F">
              <w:rPr>
                <w:i/>
                <w:sz w:val="14"/>
              </w:rPr>
              <w:t>under legal action</w:t>
            </w:r>
          </w:p>
        </w:tc>
        <w:tc>
          <w:tcPr>
            <w:tcW w:w="899" w:type="dxa"/>
            <w:tcBorders>
              <w:top w:val="single" w:sz="4" w:space="0" w:color="auto"/>
              <w:bottom w:val="single" w:sz="12" w:space="0" w:color="auto"/>
            </w:tcBorders>
            <w:shd w:val="clear" w:color="auto" w:fill="auto"/>
            <w:vAlign w:val="bottom"/>
          </w:tcPr>
          <w:p w:rsidR="00A43999" w:rsidRPr="00CC698F" w:rsidRDefault="00A43999" w:rsidP="00A43999">
            <w:pPr>
              <w:spacing w:before="81" w:after="81" w:line="160" w:lineRule="exact"/>
              <w:ind w:right="43"/>
              <w:jc w:val="right"/>
              <w:rPr>
                <w:i/>
                <w:sz w:val="14"/>
              </w:rPr>
            </w:pPr>
            <w:r w:rsidRPr="00CC698F">
              <w:rPr>
                <w:i/>
                <w:sz w:val="14"/>
              </w:rPr>
              <w:t>Resolved cases</w:t>
            </w:r>
          </w:p>
        </w:tc>
      </w:tr>
      <w:tr w:rsidR="00A43999" w:rsidRPr="00A43999" w:rsidTr="00090B69">
        <w:trPr>
          <w:trHeight w:hRule="exact" w:val="115"/>
          <w:tblHeader/>
        </w:trPr>
        <w:tc>
          <w:tcPr>
            <w:tcW w:w="2286" w:type="dxa"/>
            <w:tcBorders>
              <w:top w:val="single" w:sz="12" w:space="0" w:color="auto"/>
            </w:tcBorders>
            <w:shd w:val="clear" w:color="auto" w:fill="auto"/>
            <w:vAlign w:val="bottom"/>
          </w:tcPr>
          <w:p w:rsidR="00A43999" w:rsidRPr="00A43999" w:rsidRDefault="00A43999" w:rsidP="00A43999">
            <w:pPr>
              <w:spacing w:before="40" w:after="40" w:line="210" w:lineRule="exact"/>
              <w:ind w:right="40"/>
              <w:rPr>
                <w:sz w:val="17"/>
              </w:rPr>
            </w:pPr>
          </w:p>
        </w:tc>
        <w:tc>
          <w:tcPr>
            <w:tcW w:w="899"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1038"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760"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899"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899"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899"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c>
          <w:tcPr>
            <w:tcW w:w="899" w:type="dxa"/>
            <w:tcBorders>
              <w:top w:val="single" w:sz="12" w:space="0" w:color="auto"/>
            </w:tcBorders>
            <w:shd w:val="clear" w:color="auto" w:fill="auto"/>
            <w:vAlign w:val="bottom"/>
          </w:tcPr>
          <w:p w:rsidR="00A43999" w:rsidRPr="00A43999" w:rsidRDefault="00A43999" w:rsidP="00A43999">
            <w:pPr>
              <w:spacing w:before="40" w:after="40" w:line="210" w:lineRule="exact"/>
              <w:ind w:right="43"/>
              <w:jc w:val="right"/>
              <w:rPr>
                <w:sz w:val="17"/>
              </w:rPr>
            </w:pPr>
          </w:p>
        </w:tc>
      </w:tr>
      <w:tr w:rsidR="00A43999" w:rsidRPr="00A43999" w:rsidTr="00090B69">
        <w:tc>
          <w:tcPr>
            <w:tcW w:w="2286"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0"/>
              <w:rPr>
                <w:sz w:val="17"/>
              </w:rPr>
            </w:pPr>
            <w:r w:rsidRPr="00A43999">
              <w:rPr>
                <w:sz w:val="17"/>
              </w:rPr>
              <w:t>Labour issues</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18</w:t>
            </w:r>
          </w:p>
        </w:tc>
        <w:tc>
          <w:tcPr>
            <w:tcW w:w="1038"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760"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6</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6</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4</w:t>
            </w:r>
          </w:p>
        </w:tc>
      </w:tr>
      <w:tr w:rsidR="00A43999" w:rsidRPr="00A43999" w:rsidTr="00090B69">
        <w:tc>
          <w:tcPr>
            <w:tcW w:w="2286"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0"/>
              <w:rPr>
                <w:sz w:val="17"/>
              </w:rPr>
            </w:pPr>
            <w:r w:rsidRPr="00A43999">
              <w:rPr>
                <w:sz w:val="17"/>
              </w:rPr>
              <w:t>Family</w:t>
            </w:r>
            <w:r>
              <w:rPr>
                <w:sz w:val="17"/>
              </w:rPr>
              <w:t xml:space="preserve"> and</w:t>
            </w:r>
            <w:r w:rsidRPr="00A43999">
              <w:rPr>
                <w:sz w:val="17"/>
              </w:rPr>
              <w:t xml:space="preserve"> </w:t>
            </w:r>
            <w:r>
              <w:rPr>
                <w:sz w:val="17"/>
              </w:rPr>
              <w:t>m</w:t>
            </w:r>
            <w:r w:rsidRPr="00A43999">
              <w:rPr>
                <w:sz w:val="17"/>
              </w:rPr>
              <w:t>arriage issues</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22</w:t>
            </w:r>
          </w:p>
        </w:tc>
        <w:tc>
          <w:tcPr>
            <w:tcW w:w="1038"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5</w:t>
            </w:r>
          </w:p>
        </w:tc>
        <w:tc>
          <w:tcPr>
            <w:tcW w:w="760"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8</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5</w:t>
            </w:r>
          </w:p>
        </w:tc>
      </w:tr>
      <w:tr w:rsidR="00A43999" w:rsidRPr="00A43999" w:rsidTr="00090B69">
        <w:tc>
          <w:tcPr>
            <w:tcW w:w="2286"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0"/>
              <w:rPr>
                <w:sz w:val="17"/>
              </w:rPr>
            </w:pPr>
            <w:r w:rsidRPr="00A43999">
              <w:rPr>
                <w:sz w:val="17"/>
              </w:rPr>
              <w:t xml:space="preserve">Access </w:t>
            </w:r>
            <w:r w:rsidR="00090B69">
              <w:rPr>
                <w:sz w:val="17"/>
              </w:rPr>
              <w:t>to</w:t>
            </w:r>
            <w:r w:rsidRPr="00A43999">
              <w:rPr>
                <w:sz w:val="17"/>
              </w:rPr>
              <w:t xml:space="preserve"> justice</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18</w:t>
            </w:r>
          </w:p>
        </w:tc>
        <w:tc>
          <w:tcPr>
            <w:tcW w:w="1038"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5</w:t>
            </w:r>
          </w:p>
        </w:tc>
        <w:tc>
          <w:tcPr>
            <w:tcW w:w="760"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5</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3</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5</w:t>
            </w:r>
          </w:p>
        </w:tc>
      </w:tr>
      <w:tr w:rsidR="00A43999" w:rsidRPr="00A43999" w:rsidTr="00090B69">
        <w:tc>
          <w:tcPr>
            <w:tcW w:w="2286"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0"/>
              <w:rPr>
                <w:sz w:val="17"/>
              </w:rPr>
            </w:pPr>
            <w:r w:rsidRPr="00A43999">
              <w:rPr>
                <w:sz w:val="17"/>
              </w:rPr>
              <w:t>Education issues</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6</w:t>
            </w:r>
          </w:p>
        </w:tc>
        <w:tc>
          <w:tcPr>
            <w:tcW w:w="1038"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760"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1</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w:t>
            </w:r>
          </w:p>
        </w:tc>
      </w:tr>
      <w:tr w:rsidR="00A43999" w:rsidRPr="00A43999" w:rsidTr="00090B69">
        <w:tc>
          <w:tcPr>
            <w:tcW w:w="2286"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0"/>
              <w:rPr>
                <w:sz w:val="17"/>
              </w:rPr>
            </w:pPr>
            <w:r w:rsidRPr="00A43999">
              <w:rPr>
                <w:sz w:val="17"/>
              </w:rPr>
              <w:t>Land issues</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4</w:t>
            </w:r>
          </w:p>
        </w:tc>
        <w:tc>
          <w:tcPr>
            <w:tcW w:w="1038"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w:t>
            </w:r>
          </w:p>
        </w:tc>
        <w:tc>
          <w:tcPr>
            <w:tcW w:w="760"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r w:rsidRPr="00A43999">
              <w:rPr>
                <w:sz w:val="17"/>
              </w:rPr>
              <w:t>2</w:t>
            </w: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c>
          <w:tcPr>
            <w:tcW w:w="899" w:type="dxa"/>
            <w:shd w:val="clear" w:color="auto" w:fill="auto"/>
            <w:vAlign w:val="bottom"/>
          </w:tcPr>
          <w:p w:rsidR="00A43999" w:rsidRPr="00A43999" w:rsidRDefault="00A43999" w:rsidP="00A43999">
            <w:pPr>
              <w:tabs>
                <w:tab w:val="left" w:pos="288"/>
                <w:tab w:val="left" w:pos="576"/>
                <w:tab w:val="left" w:pos="864"/>
                <w:tab w:val="left" w:pos="1152"/>
              </w:tabs>
              <w:spacing w:before="40" w:after="40" w:line="210" w:lineRule="exact"/>
              <w:ind w:right="43"/>
              <w:jc w:val="right"/>
              <w:rPr>
                <w:sz w:val="17"/>
              </w:rPr>
            </w:pPr>
          </w:p>
        </w:tc>
      </w:tr>
      <w:tr w:rsidR="00A43999" w:rsidRPr="00A43999" w:rsidTr="00090B69">
        <w:tc>
          <w:tcPr>
            <w:tcW w:w="2286"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0"/>
              <w:rPr>
                <w:sz w:val="17"/>
              </w:rPr>
            </w:pPr>
            <w:r w:rsidRPr="00A43999">
              <w:rPr>
                <w:sz w:val="17"/>
              </w:rPr>
              <w:t>Political issues</w:t>
            </w:r>
          </w:p>
        </w:tc>
        <w:tc>
          <w:tcPr>
            <w:tcW w:w="899"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r w:rsidRPr="00A43999">
              <w:rPr>
                <w:sz w:val="17"/>
              </w:rPr>
              <w:t>2</w:t>
            </w:r>
          </w:p>
        </w:tc>
        <w:tc>
          <w:tcPr>
            <w:tcW w:w="1038"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p>
        </w:tc>
        <w:tc>
          <w:tcPr>
            <w:tcW w:w="760"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r w:rsidRPr="00A43999">
              <w:rPr>
                <w:sz w:val="17"/>
              </w:rPr>
              <w:t>1</w:t>
            </w:r>
          </w:p>
        </w:tc>
        <w:tc>
          <w:tcPr>
            <w:tcW w:w="899"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p>
        </w:tc>
        <w:tc>
          <w:tcPr>
            <w:tcW w:w="899"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p>
        </w:tc>
        <w:tc>
          <w:tcPr>
            <w:tcW w:w="899"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p>
        </w:tc>
        <w:tc>
          <w:tcPr>
            <w:tcW w:w="899" w:type="dxa"/>
            <w:tcBorders>
              <w:bottom w:val="single" w:sz="4" w:space="0" w:color="auto"/>
            </w:tcBorders>
            <w:shd w:val="clear" w:color="auto" w:fill="auto"/>
            <w:vAlign w:val="bottom"/>
          </w:tcPr>
          <w:p w:rsidR="00A43999" w:rsidRPr="00A43999" w:rsidRDefault="00A43999" w:rsidP="00090B69">
            <w:pPr>
              <w:tabs>
                <w:tab w:val="left" w:pos="288"/>
                <w:tab w:val="left" w:pos="576"/>
                <w:tab w:val="left" w:pos="864"/>
                <w:tab w:val="left" w:pos="1152"/>
              </w:tabs>
              <w:spacing w:before="40" w:after="81" w:line="210" w:lineRule="exact"/>
              <w:ind w:right="43"/>
              <w:jc w:val="right"/>
              <w:rPr>
                <w:sz w:val="17"/>
              </w:rPr>
            </w:pPr>
            <w:r w:rsidRPr="00A43999">
              <w:rPr>
                <w:sz w:val="17"/>
              </w:rPr>
              <w:t>1</w:t>
            </w:r>
          </w:p>
        </w:tc>
      </w:tr>
      <w:tr w:rsidR="00A43999" w:rsidRPr="00090B69" w:rsidTr="00090B69">
        <w:tc>
          <w:tcPr>
            <w:tcW w:w="2286" w:type="dxa"/>
            <w:tcBorders>
              <w:top w:val="single" w:sz="4" w:space="0" w:color="auto"/>
              <w:bottom w:val="single" w:sz="12" w:space="0" w:color="auto"/>
            </w:tcBorders>
            <w:shd w:val="clear" w:color="auto" w:fill="auto"/>
            <w:vAlign w:val="bottom"/>
          </w:tcPr>
          <w:p w:rsidR="00A43999" w:rsidRPr="00090B69" w:rsidRDefault="00090B69" w:rsidP="00090B69">
            <w:pPr>
              <w:tabs>
                <w:tab w:val="left" w:pos="288"/>
                <w:tab w:val="left" w:pos="576"/>
                <w:tab w:val="left" w:pos="864"/>
                <w:tab w:val="left" w:pos="1152"/>
              </w:tabs>
              <w:spacing w:before="81" w:after="81" w:line="210" w:lineRule="exact"/>
              <w:ind w:right="40"/>
              <w:rPr>
                <w:b/>
                <w:sz w:val="17"/>
              </w:rPr>
            </w:pPr>
            <w:r w:rsidRPr="00090B69">
              <w:rPr>
                <w:b/>
                <w:sz w:val="17"/>
              </w:rPr>
              <w:tab/>
              <w:t>Total</w:t>
            </w:r>
          </w:p>
        </w:tc>
        <w:tc>
          <w:tcPr>
            <w:tcW w:w="899"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70</w:t>
            </w:r>
          </w:p>
        </w:tc>
        <w:tc>
          <w:tcPr>
            <w:tcW w:w="1038"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14</w:t>
            </w:r>
          </w:p>
        </w:tc>
        <w:tc>
          <w:tcPr>
            <w:tcW w:w="760"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24</w:t>
            </w:r>
          </w:p>
        </w:tc>
        <w:tc>
          <w:tcPr>
            <w:tcW w:w="899"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1</w:t>
            </w:r>
          </w:p>
        </w:tc>
        <w:tc>
          <w:tcPr>
            <w:tcW w:w="899"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12</w:t>
            </w:r>
          </w:p>
        </w:tc>
        <w:tc>
          <w:tcPr>
            <w:tcW w:w="899"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2</w:t>
            </w:r>
          </w:p>
        </w:tc>
        <w:tc>
          <w:tcPr>
            <w:tcW w:w="899" w:type="dxa"/>
            <w:tcBorders>
              <w:top w:val="single" w:sz="4" w:space="0" w:color="auto"/>
              <w:bottom w:val="single" w:sz="12" w:space="0" w:color="auto"/>
            </w:tcBorders>
            <w:shd w:val="clear" w:color="auto" w:fill="auto"/>
            <w:vAlign w:val="bottom"/>
          </w:tcPr>
          <w:p w:rsidR="00A43999" w:rsidRPr="00090B69" w:rsidRDefault="00A43999" w:rsidP="00090B69">
            <w:pPr>
              <w:tabs>
                <w:tab w:val="left" w:pos="288"/>
                <w:tab w:val="left" w:pos="576"/>
                <w:tab w:val="left" w:pos="864"/>
                <w:tab w:val="left" w:pos="1152"/>
              </w:tabs>
              <w:spacing w:before="81" w:after="81" w:line="210" w:lineRule="exact"/>
              <w:ind w:right="43"/>
              <w:jc w:val="right"/>
              <w:rPr>
                <w:b/>
                <w:sz w:val="17"/>
              </w:rPr>
            </w:pPr>
            <w:r w:rsidRPr="00090B69">
              <w:rPr>
                <w:b/>
                <w:sz w:val="17"/>
              </w:rPr>
              <w:t>17</w:t>
            </w:r>
          </w:p>
        </w:tc>
      </w:tr>
    </w:tbl>
    <w:p w:rsidR="00090B69" w:rsidRPr="00090B69" w:rsidRDefault="00090B69" w:rsidP="00090B69">
      <w:pPr>
        <w:pStyle w:val="SingleTxt"/>
        <w:spacing w:after="0" w:line="120" w:lineRule="exact"/>
        <w:rPr>
          <w:sz w:val="10"/>
        </w:rPr>
      </w:pPr>
    </w:p>
    <w:p w:rsidR="00090B69" w:rsidRPr="00090B69" w:rsidRDefault="00090B69" w:rsidP="00090B69">
      <w:pPr>
        <w:pStyle w:val="SingleTxt"/>
        <w:spacing w:after="0" w:line="120" w:lineRule="exact"/>
        <w:rPr>
          <w:sz w:val="10"/>
        </w:rPr>
      </w:pPr>
    </w:p>
    <w:p w:rsidR="00090B69" w:rsidRPr="00090B69" w:rsidRDefault="00090B69" w:rsidP="00090B69">
      <w:pPr>
        <w:pStyle w:val="SingleTxt"/>
        <w:spacing w:after="0" w:line="120" w:lineRule="exact"/>
        <w:rPr>
          <w:sz w:val="10"/>
        </w:rPr>
      </w:pPr>
    </w:p>
    <w:p w:rsidR="00A43999" w:rsidRDefault="00090B69" w:rsidP="00090B6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6</w:t>
      </w:r>
    </w:p>
    <w:p w:rsidR="00090B69" w:rsidRPr="00090B69" w:rsidRDefault="00090B69" w:rsidP="00090B69">
      <w:pPr>
        <w:pStyle w:val="SingleTxt"/>
        <w:spacing w:after="0" w:line="120" w:lineRule="exact"/>
        <w:rPr>
          <w:sz w:val="10"/>
        </w:rPr>
      </w:pPr>
    </w:p>
    <w:p w:rsidR="007113EF" w:rsidRDefault="00090B69" w:rsidP="007113EF">
      <w:pPr>
        <w:pStyle w:val="SingleTxt"/>
      </w:pPr>
      <w:r>
        <w:t>10.</w:t>
      </w:r>
      <w:r>
        <w:tab/>
        <w:t xml:space="preserve">The </w:t>
      </w:r>
      <w:r w:rsidR="007113EF">
        <w:t>Ministry of Gender</w:t>
      </w:r>
      <w:r>
        <w:t>,</w:t>
      </w:r>
      <w:r w:rsidR="007113EF">
        <w:t xml:space="preserve"> in collaboration with </w:t>
      </w:r>
      <w:r>
        <w:t xml:space="preserve">the </w:t>
      </w:r>
      <w:r w:rsidR="007113EF">
        <w:t>Ministry of Justice, NGO</w:t>
      </w:r>
      <w:r>
        <w:t xml:space="preserve"> </w:t>
      </w:r>
      <w:r w:rsidR="007113EF">
        <w:t>GCN</w:t>
      </w:r>
      <w:r>
        <w:t xml:space="preserve"> and Women and Law in Southern Africa (</w:t>
      </w:r>
      <w:r w:rsidR="007113EF">
        <w:t>WLSA</w:t>
      </w:r>
      <w:r>
        <w:t>),</w:t>
      </w:r>
      <w:r w:rsidR="007113EF">
        <w:t xml:space="preserve"> with support from UNFPA</w:t>
      </w:r>
      <w:r>
        <w:t>,</w:t>
      </w:r>
      <w:r w:rsidR="007113EF">
        <w:t xml:space="preserve"> has been train</w:t>
      </w:r>
      <w:r>
        <w:t>ing judicial officers, legislato</w:t>
      </w:r>
      <w:r w:rsidR="007113EF">
        <w:t xml:space="preserve">rs and prosecutors on the </w:t>
      </w:r>
      <w:r>
        <w:t xml:space="preserve">Convention </w:t>
      </w:r>
      <w:r w:rsidR="007113EF">
        <w:t>and gender</w:t>
      </w:r>
      <w:r>
        <w:t>-related legislation</w:t>
      </w:r>
      <w:r w:rsidR="007113EF">
        <w:t xml:space="preserve"> in </w:t>
      </w:r>
      <w:smartTag w:uri="urn:schemas-microsoft-com:office:smarttags" w:element="place">
        <w:smartTag w:uri="urn:schemas-microsoft-com:office:smarttags" w:element="country-region">
          <w:r w:rsidR="007113EF">
            <w:t>Malawi</w:t>
          </w:r>
        </w:smartTag>
      </w:smartTag>
      <w:r>
        <w:t>.</w:t>
      </w:r>
    </w:p>
    <w:p w:rsidR="00090B69" w:rsidRPr="00090B69" w:rsidRDefault="00090B69" w:rsidP="00090B69">
      <w:pPr>
        <w:pStyle w:val="SingleTxt"/>
        <w:spacing w:after="0" w:line="120" w:lineRule="exact"/>
        <w:rPr>
          <w:sz w:val="10"/>
        </w:rPr>
      </w:pPr>
    </w:p>
    <w:p w:rsidR="007113EF" w:rsidRDefault="00090B69" w:rsidP="00090B69">
      <w:pPr>
        <w:pStyle w:val="H23"/>
        <w:ind w:right="1260"/>
      </w:pPr>
      <w:r>
        <w:tab/>
      </w:r>
      <w:r>
        <w:tab/>
      </w:r>
      <w:r w:rsidR="007113EF">
        <w:t xml:space="preserve">National </w:t>
      </w:r>
      <w:r>
        <w:t>m</w:t>
      </w:r>
      <w:r w:rsidR="007113EF">
        <w:t>achinery for the advancement of women</w:t>
      </w:r>
    </w:p>
    <w:p w:rsidR="00090B69" w:rsidRPr="00090B69" w:rsidRDefault="00090B69" w:rsidP="00090B69">
      <w:pPr>
        <w:pStyle w:val="SingleTxt"/>
        <w:spacing w:after="0" w:line="120" w:lineRule="exact"/>
        <w:rPr>
          <w:sz w:val="10"/>
        </w:rPr>
      </w:pPr>
    </w:p>
    <w:p w:rsidR="007113EF" w:rsidRDefault="00090B69" w:rsidP="00090B6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7</w:t>
      </w:r>
    </w:p>
    <w:p w:rsidR="00090B69" w:rsidRPr="00090B69" w:rsidRDefault="00090B69" w:rsidP="00090B69">
      <w:pPr>
        <w:pStyle w:val="SingleTxt"/>
        <w:spacing w:after="0" w:line="120" w:lineRule="exact"/>
        <w:rPr>
          <w:sz w:val="10"/>
        </w:rPr>
      </w:pPr>
    </w:p>
    <w:p w:rsidR="007113EF" w:rsidRDefault="00090B69" w:rsidP="007113EF">
      <w:pPr>
        <w:pStyle w:val="SingleTxt"/>
      </w:pPr>
      <w:r>
        <w:t>11.</w:t>
      </w:r>
      <w:r>
        <w:tab/>
      </w:r>
      <w:r w:rsidR="007113EF">
        <w:t xml:space="preserve">The revised </w:t>
      </w:r>
      <w:r>
        <w:t xml:space="preserve">national gender </w:t>
      </w:r>
      <w:r w:rsidR="007113EF">
        <w:t xml:space="preserve">policy is </w:t>
      </w:r>
      <w:r>
        <w:t>pending approval by the C</w:t>
      </w:r>
      <w:r w:rsidR="007113EF">
        <w:t xml:space="preserve">abinet. Necessary lobbying has been done. </w:t>
      </w:r>
      <w:r>
        <w:t>T</w:t>
      </w:r>
      <w:r w:rsidR="007113EF">
        <w:t>he mandate to put it on the agenda</w:t>
      </w:r>
      <w:r>
        <w:t>, however,</w:t>
      </w:r>
      <w:r w:rsidR="007113EF">
        <w:t xml:space="preserve"> rests with the </w:t>
      </w:r>
      <w:r>
        <w:t>C</w:t>
      </w:r>
      <w:r w:rsidR="007113EF">
        <w:t>abinet.</w:t>
      </w:r>
    </w:p>
    <w:p w:rsidR="00090B69" w:rsidRPr="00090B69" w:rsidRDefault="00090B69" w:rsidP="00090B69">
      <w:pPr>
        <w:pStyle w:val="SingleTxt"/>
        <w:spacing w:after="0" w:line="120" w:lineRule="exact"/>
        <w:rPr>
          <w:sz w:val="10"/>
        </w:rPr>
      </w:pPr>
    </w:p>
    <w:p w:rsidR="007113EF" w:rsidRDefault="00090B69" w:rsidP="00090B69">
      <w:pPr>
        <w:pStyle w:val="H23"/>
        <w:ind w:right="1260"/>
      </w:pPr>
      <w:r>
        <w:tab/>
      </w:r>
      <w:r>
        <w:tab/>
      </w:r>
      <w:r w:rsidR="007113EF">
        <w:t>Stereotypes, cultural practices</w:t>
      </w:r>
    </w:p>
    <w:p w:rsidR="00090B69" w:rsidRPr="00090B69" w:rsidRDefault="00090B69" w:rsidP="00090B69">
      <w:pPr>
        <w:pStyle w:val="SingleTxt"/>
        <w:spacing w:after="0" w:line="120" w:lineRule="exact"/>
        <w:rPr>
          <w:sz w:val="10"/>
        </w:rPr>
      </w:pPr>
    </w:p>
    <w:p w:rsidR="00090B69" w:rsidRDefault="00090B69" w:rsidP="00090B6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8</w:t>
      </w:r>
    </w:p>
    <w:p w:rsidR="00090B69" w:rsidRPr="00090B69" w:rsidRDefault="00090B69" w:rsidP="00090B69">
      <w:pPr>
        <w:pStyle w:val="SingleTxt"/>
        <w:spacing w:after="0" w:line="120" w:lineRule="exact"/>
        <w:rPr>
          <w:sz w:val="10"/>
        </w:rPr>
      </w:pPr>
    </w:p>
    <w:p w:rsidR="007113EF" w:rsidRDefault="00090B69" w:rsidP="007113EF">
      <w:pPr>
        <w:pStyle w:val="SingleTxt"/>
      </w:pPr>
      <w:r>
        <w:t>12.</w:t>
      </w:r>
      <w:r>
        <w:tab/>
        <w:t>R</w:t>
      </w:r>
      <w:r w:rsidR="007113EF">
        <w:t xml:space="preserve">efer to response under </w:t>
      </w:r>
      <w:r>
        <w:t xml:space="preserve">question </w:t>
      </w:r>
      <w:r w:rsidR="007113EF">
        <w:t>17</w:t>
      </w:r>
      <w:r>
        <w:t xml:space="preserve"> below.</w:t>
      </w:r>
    </w:p>
    <w:p w:rsidR="00090B69" w:rsidRPr="00090B69" w:rsidRDefault="00090B69" w:rsidP="00090B69">
      <w:pPr>
        <w:pStyle w:val="SingleTxt"/>
        <w:spacing w:after="0" w:line="120" w:lineRule="exact"/>
        <w:rPr>
          <w:sz w:val="10"/>
        </w:rPr>
      </w:pPr>
    </w:p>
    <w:p w:rsidR="007113EF" w:rsidRDefault="00090B69" w:rsidP="00090B69">
      <w:pPr>
        <w:pStyle w:val="H23"/>
        <w:ind w:right="1260"/>
      </w:pPr>
      <w:r>
        <w:tab/>
      </w:r>
      <w:r>
        <w:tab/>
      </w:r>
      <w:r w:rsidR="007113EF">
        <w:t>Violence against women</w:t>
      </w:r>
    </w:p>
    <w:p w:rsidR="00090B69" w:rsidRPr="00090B69" w:rsidRDefault="00090B69" w:rsidP="00090B69">
      <w:pPr>
        <w:pStyle w:val="SingleTxt"/>
        <w:spacing w:after="0" w:line="120" w:lineRule="exact"/>
        <w:rPr>
          <w:sz w:val="10"/>
        </w:rPr>
      </w:pPr>
    </w:p>
    <w:p w:rsidR="007113EF" w:rsidRDefault="00090B69" w:rsidP="00090B6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9</w:t>
      </w:r>
    </w:p>
    <w:p w:rsidR="00090B69" w:rsidRPr="00090B69" w:rsidRDefault="00090B69" w:rsidP="00090B69">
      <w:pPr>
        <w:pStyle w:val="SingleTxt"/>
        <w:spacing w:after="0" w:line="120" w:lineRule="exact"/>
        <w:rPr>
          <w:sz w:val="10"/>
        </w:rPr>
      </w:pPr>
    </w:p>
    <w:p w:rsidR="007113EF" w:rsidRDefault="00090B69" w:rsidP="007113EF">
      <w:pPr>
        <w:pStyle w:val="SingleTxt"/>
      </w:pPr>
      <w:r>
        <w:t>13.</w:t>
      </w:r>
      <w:r>
        <w:tab/>
      </w:r>
      <w:r w:rsidR="007113EF">
        <w:t xml:space="preserve">The Prevention of Domestic Violence Act is fully operational. Statistics </w:t>
      </w:r>
      <w:r>
        <w:t xml:space="preserve">are available </w:t>
      </w:r>
      <w:r w:rsidR="007113EF">
        <w:t>on women that have benefited from the legislation</w:t>
      </w:r>
      <w:r>
        <w:t>,</w:t>
      </w:r>
      <w:r w:rsidR="007113EF">
        <w:t xml:space="preserve"> especially </w:t>
      </w:r>
      <w:r>
        <w:t xml:space="preserve">those </w:t>
      </w:r>
      <w:r w:rsidR="007113EF">
        <w:t xml:space="preserve">being granted protection orders. The review that is </w:t>
      </w:r>
      <w:r>
        <w:t xml:space="preserve">being carried out </w:t>
      </w:r>
      <w:r w:rsidR="007113EF">
        <w:t xml:space="preserve">is to clear the small hitches that </w:t>
      </w:r>
      <w:r>
        <w:t xml:space="preserve">exist </w:t>
      </w:r>
      <w:r w:rsidR="007113EF">
        <w:t>to ensure that the legislation provide</w:t>
      </w:r>
      <w:r>
        <w:t>s</w:t>
      </w:r>
      <w:r w:rsidR="007113EF">
        <w:t xml:space="preserve"> maximum legal support to the survivors of </w:t>
      </w:r>
      <w:r>
        <w:t>d</w:t>
      </w:r>
      <w:r w:rsidR="007113EF">
        <w:t>omestic violence</w:t>
      </w:r>
      <w:r>
        <w:t xml:space="preserve">, on the basis of which the </w:t>
      </w:r>
      <w:r w:rsidR="007113EF">
        <w:t xml:space="preserve">Ministry of Gender, Children and Community Development has been able to </w:t>
      </w:r>
      <w:r>
        <w:t xml:space="preserve">obtain </w:t>
      </w:r>
      <w:r w:rsidR="007113EF">
        <w:t xml:space="preserve">funds for the review of the Act. The Law Commission has started the review process </w:t>
      </w:r>
      <w:r>
        <w:t xml:space="preserve">to </w:t>
      </w:r>
      <w:r w:rsidR="007113EF">
        <w:t>address</w:t>
      </w:r>
      <w:r>
        <w:t xml:space="preserve"> the gaps</w:t>
      </w:r>
      <w:r w:rsidR="007113EF">
        <w:t>. The process will cost $80,000 and will take about six months.</w:t>
      </w:r>
    </w:p>
    <w:p w:rsidR="007113EF" w:rsidRDefault="00090B69" w:rsidP="007113EF">
      <w:pPr>
        <w:pStyle w:val="SingleTxt"/>
      </w:pPr>
      <w:r>
        <w:t>14.</w:t>
      </w:r>
      <w:r>
        <w:tab/>
      </w:r>
      <w:r w:rsidR="007113EF">
        <w:t>The Ministry of Gender, Children and Community Development with support from development partners and NGOs</w:t>
      </w:r>
      <w:r w:rsidR="00CC698F">
        <w:t>,</w:t>
      </w:r>
      <w:r w:rsidR="007113EF">
        <w:t xml:space="preserve"> printed over 5,000 copies of the Prevention of Domestic Violence Act in English and two other main local languages and distributed</w:t>
      </w:r>
      <w:r w:rsidR="00B01E4A">
        <w:t xml:space="preserve"> them</w:t>
      </w:r>
      <w:r w:rsidR="007113EF">
        <w:t xml:space="preserve"> to </w:t>
      </w:r>
      <w:r w:rsidR="00B01E4A">
        <w:t xml:space="preserve">the district assemblies </w:t>
      </w:r>
      <w:r w:rsidR="007113EF">
        <w:t>and NGOs. The total cost was $14,300. The Ministry and its partners (NGO</w:t>
      </w:r>
      <w:r w:rsidR="00B01E4A">
        <w:t xml:space="preserve"> </w:t>
      </w:r>
      <w:r w:rsidR="007113EF">
        <w:t>GCN, WLSA, Malawi Human Rights Resource Centre</w:t>
      </w:r>
      <w:r w:rsidR="00B01E4A">
        <w:t>,</w:t>
      </w:r>
      <w:r w:rsidR="007113EF">
        <w:t xml:space="preserve"> etc</w:t>
      </w:r>
      <w:r w:rsidR="00B01E4A">
        <w:t>.)</w:t>
      </w:r>
      <w:r w:rsidR="007113EF">
        <w:t xml:space="preserve"> ha</w:t>
      </w:r>
      <w:r w:rsidR="00B01E4A">
        <w:t>ve</w:t>
      </w:r>
      <w:r w:rsidR="007113EF">
        <w:t xml:space="preserve"> trained </w:t>
      </w:r>
      <w:r w:rsidR="00B01E4A">
        <w:t xml:space="preserve">enforcement officers, judges, magistrates </w:t>
      </w:r>
      <w:r w:rsidR="007113EF">
        <w:t>and prosecutors on the new legislation.</w:t>
      </w:r>
    </w:p>
    <w:p w:rsidR="007113EF" w:rsidRDefault="00B01E4A" w:rsidP="007113EF">
      <w:pPr>
        <w:pStyle w:val="SingleTxt"/>
      </w:pPr>
      <w:r>
        <w:t>15.</w:t>
      </w:r>
      <w:r>
        <w:tab/>
      </w:r>
      <w:r w:rsidR="007113EF">
        <w:t>NGO</w:t>
      </w:r>
      <w:r>
        <w:t xml:space="preserve"> GCN </w:t>
      </w:r>
      <w:r w:rsidR="007113EF">
        <w:t xml:space="preserve">has produced a training manual </w:t>
      </w:r>
      <w:r>
        <w:t>on the Act</w:t>
      </w:r>
      <w:r w:rsidR="007113EF">
        <w:t xml:space="preserve"> to ensure effective training of law enforce</w:t>
      </w:r>
      <w:r>
        <w:t>ment personnel</w:t>
      </w:r>
      <w:r w:rsidR="007113EF">
        <w:t xml:space="preserve">. </w:t>
      </w:r>
      <w:r w:rsidR="00CC698F">
        <w:t xml:space="preserve">The </w:t>
      </w:r>
      <w:r w:rsidR="007113EF">
        <w:t xml:space="preserve">Reproductive Health Unit </w:t>
      </w:r>
      <w:r>
        <w:t>has</w:t>
      </w:r>
      <w:r w:rsidR="007113EF">
        <w:t xml:space="preserve"> developed </w:t>
      </w:r>
      <w:r>
        <w:t>r</w:t>
      </w:r>
      <w:r w:rsidR="007113EF">
        <w:t xml:space="preserve">ape management guidelines and </w:t>
      </w:r>
      <w:r>
        <w:t>has</w:t>
      </w:r>
      <w:r w:rsidR="007113EF">
        <w:t xml:space="preserve"> also </w:t>
      </w:r>
      <w:r>
        <w:t>raised</w:t>
      </w:r>
      <w:r w:rsidR="007113EF">
        <w:t xml:space="preserve"> awareness and</w:t>
      </w:r>
      <w:r>
        <w:t xml:space="preserve"> provided</w:t>
      </w:r>
      <w:r w:rsidR="007113EF">
        <w:t xml:space="preserve"> capacity</w:t>
      </w:r>
      <w:r>
        <w:t>-</w:t>
      </w:r>
      <w:r w:rsidR="007113EF">
        <w:t xml:space="preserve">building to some health personnel and police </w:t>
      </w:r>
      <w:r>
        <w:t xml:space="preserve">officers </w:t>
      </w:r>
      <w:r w:rsidR="007113EF">
        <w:t xml:space="preserve">on how health personnel and </w:t>
      </w:r>
      <w:r>
        <w:t xml:space="preserve">the </w:t>
      </w:r>
      <w:r w:rsidR="007113EF">
        <w:t xml:space="preserve">police can provide support to the survivors of </w:t>
      </w:r>
      <w:r w:rsidR="00970F24">
        <w:t>gender</w:t>
      </w:r>
      <w:r w:rsidR="00CC698F">
        <w:t>-</w:t>
      </w:r>
      <w:r>
        <w:t>based violence</w:t>
      </w:r>
      <w:r w:rsidR="007113EF">
        <w:t xml:space="preserve">. </w:t>
      </w:r>
    </w:p>
    <w:p w:rsidR="00287DB3" w:rsidRPr="00287DB3" w:rsidRDefault="00287DB3" w:rsidP="00287DB3">
      <w:pPr>
        <w:pStyle w:val="SingleTxt"/>
        <w:spacing w:after="0" w:line="120" w:lineRule="exact"/>
        <w:rPr>
          <w:sz w:val="10"/>
        </w:rPr>
      </w:pPr>
    </w:p>
    <w:p w:rsidR="007113EF" w:rsidRDefault="00287DB3" w:rsidP="00287DB3">
      <w:pPr>
        <w:pStyle w:val="H23"/>
        <w:ind w:right="1260"/>
      </w:pPr>
      <w:r>
        <w:tab/>
      </w:r>
      <w:r>
        <w:tab/>
      </w:r>
      <w:r w:rsidR="007113EF">
        <w:t>Trafficking and exploitation of prostitution</w:t>
      </w:r>
    </w:p>
    <w:p w:rsidR="00287DB3" w:rsidRPr="00287DB3" w:rsidRDefault="00287DB3" w:rsidP="00287DB3">
      <w:pPr>
        <w:pStyle w:val="SingleTxt"/>
        <w:spacing w:after="0" w:line="120" w:lineRule="exact"/>
        <w:rPr>
          <w:sz w:val="10"/>
        </w:rPr>
      </w:pPr>
    </w:p>
    <w:p w:rsidR="00287DB3" w:rsidRPr="00287DB3" w:rsidRDefault="00287DB3" w:rsidP="00287DB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10</w:t>
      </w:r>
    </w:p>
    <w:p w:rsidR="00287DB3" w:rsidRPr="00287DB3" w:rsidRDefault="00287DB3" w:rsidP="00287DB3">
      <w:pPr>
        <w:pStyle w:val="SingleTxt"/>
        <w:spacing w:after="0" w:line="120" w:lineRule="exact"/>
        <w:rPr>
          <w:sz w:val="10"/>
        </w:rPr>
      </w:pPr>
    </w:p>
    <w:p w:rsidR="007113EF" w:rsidRDefault="00287DB3" w:rsidP="007113EF">
      <w:pPr>
        <w:pStyle w:val="SingleTxt"/>
      </w:pPr>
      <w:r>
        <w:t>16.</w:t>
      </w:r>
      <w:r>
        <w:tab/>
      </w:r>
      <w:r w:rsidR="007113EF">
        <w:t xml:space="preserve">The Trafficking Bill is pending publication in the Government </w:t>
      </w:r>
      <w:r w:rsidR="007113EF" w:rsidRPr="00287DB3">
        <w:rPr>
          <w:i/>
        </w:rPr>
        <w:t>Gazette Extraordinary</w:t>
      </w:r>
      <w:r w:rsidR="007113EF">
        <w:t>. The Bill should</w:t>
      </w:r>
      <w:r w:rsidR="00CC698F">
        <w:t>,</w:t>
      </w:r>
      <w:r w:rsidR="007113EF">
        <w:t xml:space="preserve"> however</w:t>
      </w:r>
      <w:r w:rsidR="00CC698F">
        <w:t>,</w:t>
      </w:r>
      <w:r w:rsidR="007113EF">
        <w:t xml:space="preserve"> be presented to Parliament for enactment after </w:t>
      </w:r>
      <w:r>
        <w:t xml:space="preserve">Cabinet </w:t>
      </w:r>
      <w:r w:rsidR="007113EF">
        <w:t>approval in 2010.</w:t>
      </w:r>
    </w:p>
    <w:p w:rsidR="00287DB3" w:rsidRPr="00287DB3" w:rsidRDefault="00287DB3" w:rsidP="00287DB3">
      <w:pPr>
        <w:pStyle w:val="SingleTxt"/>
        <w:spacing w:after="0" w:line="120" w:lineRule="exact"/>
        <w:rPr>
          <w:sz w:val="10"/>
        </w:rPr>
      </w:pPr>
    </w:p>
    <w:p w:rsidR="00287DB3" w:rsidRPr="00287DB3" w:rsidRDefault="00287DB3" w:rsidP="00287DB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11</w:t>
      </w:r>
    </w:p>
    <w:p w:rsidR="00287DB3" w:rsidRPr="00287DB3" w:rsidRDefault="00287DB3" w:rsidP="00287DB3">
      <w:pPr>
        <w:pStyle w:val="SingleTxt"/>
        <w:spacing w:after="0" w:line="120" w:lineRule="exact"/>
        <w:rPr>
          <w:sz w:val="10"/>
        </w:rPr>
      </w:pPr>
    </w:p>
    <w:p w:rsidR="007113EF" w:rsidRDefault="00287DB3" w:rsidP="007113EF">
      <w:pPr>
        <w:pStyle w:val="SingleTxt"/>
      </w:pPr>
      <w:r>
        <w:t>17.</w:t>
      </w:r>
      <w:r>
        <w:tab/>
      </w:r>
      <w:r w:rsidR="007113EF">
        <w:t xml:space="preserve">There </w:t>
      </w:r>
      <w:r>
        <w:t>are</w:t>
      </w:r>
      <w:r w:rsidR="007113EF">
        <w:t xml:space="preserve"> no readily available statistics on this</w:t>
      </w:r>
      <w:r>
        <w:t xml:space="preserve"> issue</w:t>
      </w:r>
      <w:r w:rsidR="007113EF">
        <w:t>.</w:t>
      </w:r>
    </w:p>
    <w:p w:rsidR="00287DB3" w:rsidRPr="00287DB3" w:rsidRDefault="00287DB3" w:rsidP="00287DB3">
      <w:pPr>
        <w:pStyle w:val="SingleTxt"/>
        <w:spacing w:after="0" w:line="120" w:lineRule="exact"/>
        <w:rPr>
          <w:sz w:val="10"/>
        </w:rPr>
      </w:pPr>
    </w:p>
    <w:p w:rsidR="007113EF" w:rsidRDefault="00287DB3" w:rsidP="00287DB3">
      <w:pPr>
        <w:pStyle w:val="H23"/>
        <w:ind w:right="1260"/>
      </w:pPr>
      <w:r>
        <w:tab/>
      </w:r>
      <w:r>
        <w:tab/>
      </w:r>
      <w:r w:rsidR="007113EF">
        <w:t>Political participation and participation in public life</w:t>
      </w:r>
    </w:p>
    <w:p w:rsidR="00287DB3" w:rsidRPr="00287DB3" w:rsidRDefault="00287DB3" w:rsidP="00287DB3">
      <w:pPr>
        <w:pStyle w:val="SingleTxt"/>
        <w:spacing w:after="0" w:line="120" w:lineRule="exact"/>
        <w:rPr>
          <w:sz w:val="10"/>
        </w:rPr>
      </w:pPr>
    </w:p>
    <w:p w:rsidR="00287DB3" w:rsidRPr="00287DB3" w:rsidRDefault="00287DB3" w:rsidP="00287DB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12</w:t>
      </w:r>
    </w:p>
    <w:p w:rsidR="00287DB3" w:rsidRPr="00287DB3" w:rsidRDefault="00287DB3" w:rsidP="00287DB3">
      <w:pPr>
        <w:pStyle w:val="SingleTxt"/>
        <w:spacing w:after="0" w:line="120" w:lineRule="exact"/>
        <w:rPr>
          <w:sz w:val="10"/>
        </w:rPr>
      </w:pPr>
    </w:p>
    <w:p w:rsidR="007113EF" w:rsidRDefault="00287DB3" w:rsidP="007113EF">
      <w:pPr>
        <w:pStyle w:val="SingleTxt"/>
      </w:pPr>
      <w:r>
        <w:t>18.</w:t>
      </w:r>
      <w:r>
        <w:tab/>
      </w:r>
      <w:r w:rsidR="007113EF">
        <w:t xml:space="preserve">After the launch of the </w:t>
      </w:r>
      <w:r>
        <w:t xml:space="preserve">national programme </w:t>
      </w:r>
      <w:r w:rsidR="007113EF">
        <w:t>on increasing women</w:t>
      </w:r>
      <w:r>
        <w:t>’s</w:t>
      </w:r>
      <w:r w:rsidR="007113EF">
        <w:t xml:space="preserve"> participation in politics (</w:t>
      </w:r>
      <w:r>
        <w:t>the “</w:t>
      </w:r>
      <w:r w:rsidR="007113EF">
        <w:t>50:50 campaign</w:t>
      </w:r>
      <w:r>
        <w:t>”</w:t>
      </w:r>
      <w:r w:rsidR="007113EF">
        <w:t>)</w:t>
      </w:r>
      <w:r w:rsidR="00CC698F">
        <w:t>,</w:t>
      </w:r>
      <w:r w:rsidR="007113EF">
        <w:t xml:space="preserve"> the Ministry of Gender in collaboration with NGO</w:t>
      </w:r>
      <w:r>
        <w:t xml:space="preserve"> </w:t>
      </w:r>
      <w:r w:rsidR="007113EF">
        <w:t xml:space="preserve">GCN implemented the following activities under the programme: a </w:t>
      </w:r>
      <w:r>
        <w:t>u</w:t>
      </w:r>
      <w:r w:rsidR="007113EF">
        <w:t xml:space="preserve">nit was established </w:t>
      </w:r>
      <w:r>
        <w:t>in</w:t>
      </w:r>
      <w:r w:rsidR="007113EF">
        <w:t xml:space="preserve"> the Ministry to coordinate the </w:t>
      </w:r>
      <w:r>
        <w:t>campaign; the</w:t>
      </w:r>
      <w:r w:rsidR="007113EF">
        <w:t xml:space="preserve"> Ministry and NGO</w:t>
      </w:r>
      <w:r>
        <w:t xml:space="preserve"> </w:t>
      </w:r>
      <w:r w:rsidR="007113EF">
        <w:t xml:space="preserve">GCN trained all 234 </w:t>
      </w:r>
      <w:r>
        <w:t xml:space="preserve">women aspirants </w:t>
      </w:r>
      <w:r w:rsidR="007113EF">
        <w:t>in campaign skills, public speaking</w:t>
      </w:r>
      <w:r>
        <w:t>,</w:t>
      </w:r>
      <w:r w:rsidR="007113EF">
        <w:t xml:space="preserve"> etc</w:t>
      </w:r>
      <w:r>
        <w:t>.,</w:t>
      </w:r>
      <w:r w:rsidR="007113EF">
        <w:t xml:space="preserve"> before the May 2009 </w:t>
      </w:r>
      <w:r>
        <w:t>elections; and</w:t>
      </w:r>
      <w:r w:rsidR="007113EF">
        <w:t xml:space="preserve"> </w:t>
      </w:r>
      <w:r>
        <w:t xml:space="preserve">election </w:t>
      </w:r>
      <w:r w:rsidR="007113EF">
        <w:t xml:space="preserve">monitors for the women candidates were trained and supported </w:t>
      </w:r>
      <w:r>
        <w:t>on</w:t>
      </w:r>
      <w:r w:rsidR="007113EF">
        <w:t xml:space="preserve"> voting day to represent the interests of women during the voting and counting. The 50:50 </w:t>
      </w:r>
      <w:r>
        <w:t>c</w:t>
      </w:r>
      <w:r w:rsidR="007113EF">
        <w:t>ampaign programme also supported the actual campaign for all the 234 women aspirants regardless of party affiliation. The women aspirants were assisted with start</w:t>
      </w:r>
      <w:r>
        <w:t>-</w:t>
      </w:r>
      <w:r w:rsidR="007113EF">
        <w:t>up campaign funds</w:t>
      </w:r>
      <w:r>
        <w:t>:</w:t>
      </w:r>
      <w:r w:rsidR="007113EF">
        <w:t xml:space="preserve"> each woman aspirant </w:t>
      </w:r>
      <w:r>
        <w:t>received the</w:t>
      </w:r>
      <w:r w:rsidR="007113EF">
        <w:t xml:space="preserve"> equivalent of $687 t</w:t>
      </w:r>
      <w:r>
        <w:t>o assist them in their campaign and 500 T-</w:t>
      </w:r>
      <w:r w:rsidR="007113EF">
        <w:t xml:space="preserve">shirts and 76 </w:t>
      </w:r>
      <w:r>
        <w:t>c</w:t>
      </w:r>
      <w:r w:rsidR="007113EF">
        <w:t>aps as campaign materials under the programme. A comprehensive media campaign on the need to vote for women candidates was implemented by NGO</w:t>
      </w:r>
      <w:r>
        <w:t xml:space="preserve"> </w:t>
      </w:r>
      <w:r w:rsidR="007113EF">
        <w:t xml:space="preserve">GCN and its network members. The </w:t>
      </w:r>
      <w:r>
        <w:t>p</w:t>
      </w:r>
      <w:r w:rsidR="007113EF">
        <w:t xml:space="preserve">rogramme </w:t>
      </w:r>
      <w:r>
        <w:t>helped</w:t>
      </w:r>
      <w:r w:rsidR="007113EF">
        <w:t xml:space="preserve"> to </w:t>
      </w:r>
      <w:r>
        <w:t>raise</w:t>
      </w:r>
      <w:r w:rsidR="007113EF">
        <w:t xml:space="preserve"> representation</w:t>
      </w:r>
      <w:r>
        <w:t xml:space="preserve"> of</w:t>
      </w:r>
      <w:r w:rsidR="007113EF">
        <w:t xml:space="preserve"> </w:t>
      </w:r>
      <w:r>
        <w:t xml:space="preserve">women </w:t>
      </w:r>
      <w:r w:rsidR="007113EF">
        <w:t>in Parliament from 14</w:t>
      </w:r>
      <w:r>
        <w:t xml:space="preserve"> per cent</w:t>
      </w:r>
      <w:r w:rsidR="007113EF">
        <w:t xml:space="preserve"> in 2004 to 22</w:t>
      </w:r>
      <w:r>
        <w:t xml:space="preserve"> per cent</w:t>
      </w:r>
      <w:r w:rsidR="007113EF">
        <w:t xml:space="preserve"> in 2009</w:t>
      </w:r>
      <w:r>
        <w:t>,</w:t>
      </w:r>
      <w:r w:rsidR="007113EF">
        <w:t xml:space="preserve"> including having the first ever </w:t>
      </w:r>
      <w:r>
        <w:t>f</w:t>
      </w:r>
      <w:r w:rsidR="007113EF">
        <w:t xml:space="preserve">emale </w:t>
      </w:r>
      <w:r w:rsidR="00CC698F">
        <w:t>Vice-President</w:t>
      </w:r>
      <w:r w:rsidR="007113EF">
        <w:t xml:space="preserve">. The </w:t>
      </w:r>
      <w:r>
        <w:t>n</w:t>
      </w:r>
      <w:r w:rsidR="007113EF">
        <w:t xml:space="preserve">ational programme assisted </w:t>
      </w:r>
      <w:smartTag w:uri="urn:schemas-microsoft-com:office:smarttags" w:element="place">
        <w:smartTag w:uri="urn:schemas-microsoft-com:office:smarttags" w:element="country-region">
          <w:r w:rsidR="007113EF">
            <w:t>Malawi</w:t>
          </w:r>
        </w:smartTag>
      </w:smartTag>
      <w:r>
        <w:t xml:space="preserve"> to improve on the number</w:t>
      </w:r>
      <w:r w:rsidR="007113EF">
        <w:t xml:space="preserve"> of women </w:t>
      </w:r>
      <w:r>
        <w:t xml:space="preserve">in Parliament </w:t>
      </w:r>
      <w:r w:rsidR="007113EF">
        <w:t xml:space="preserve">regardless of not having </w:t>
      </w:r>
      <w:r>
        <w:t>legislation on</w:t>
      </w:r>
      <w:r w:rsidR="007113EF">
        <w:t xml:space="preserve"> affirmative action.</w:t>
      </w:r>
    </w:p>
    <w:p w:rsidR="007113EF" w:rsidRDefault="00287DB3" w:rsidP="007113EF">
      <w:pPr>
        <w:pStyle w:val="SingleTxt"/>
      </w:pPr>
      <w:r>
        <w:t>19.</w:t>
      </w:r>
      <w:r>
        <w:tab/>
        <w:t>With respect to</w:t>
      </w:r>
      <w:r w:rsidR="007113EF">
        <w:t xml:space="preserve"> participation of women in </w:t>
      </w:r>
      <w:r>
        <w:t>the p</w:t>
      </w:r>
      <w:r w:rsidR="007113EF">
        <w:t>ublic sector</w:t>
      </w:r>
      <w:r>
        <w:t xml:space="preserve">, the </w:t>
      </w:r>
      <w:r w:rsidR="007113EF">
        <w:t>Department of Human Resource</w:t>
      </w:r>
      <w:r>
        <w:t>s</w:t>
      </w:r>
      <w:r w:rsidR="007113EF">
        <w:t xml:space="preserve"> and Development has developed mainstreaming guidelines for the public sector and a Gender Officer for the Department has been appointed to mainstream the strategy and training</w:t>
      </w:r>
      <w:r>
        <w:t xml:space="preserve"> of</w:t>
      </w:r>
      <w:r w:rsidR="007113EF">
        <w:t xml:space="preserve"> </w:t>
      </w:r>
      <w:r>
        <w:t xml:space="preserve">human resources </w:t>
      </w:r>
      <w:r w:rsidR="007113EF">
        <w:t xml:space="preserve">officers in </w:t>
      </w:r>
      <w:r>
        <w:t xml:space="preserve">the </w:t>
      </w:r>
      <w:r w:rsidR="007113EF">
        <w:t xml:space="preserve">public sector in order for them to appreciate and recruit professional women in </w:t>
      </w:r>
      <w:r>
        <w:t>senior</w:t>
      </w:r>
      <w:r w:rsidR="007113EF">
        <w:t xml:space="preserve"> public positions.</w:t>
      </w:r>
    </w:p>
    <w:p w:rsidR="007113EF" w:rsidRDefault="00287DB3" w:rsidP="007113EF">
      <w:pPr>
        <w:pStyle w:val="SingleTxt"/>
      </w:pPr>
      <w:r>
        <w:t>20.</w:t>
      </w:r>
      <w:r>
        <w:tab/>
      </w:r>
      <w:r w:rsidR="007113EF">
        <w:t>Further</w:t>
      </w:r>
      <w:r>
        <w:t>,</w:t>
      </w:r>
      <w:r w:rsidR="007113EF">
        <w:t xml:space="preserve"> the report of the Law Commission on the Gender Equality </w:t>
      </w:r>
      <w:r>
        <w:t>Bill concerning the issue of</w:t>
      </w:r>
      <w:r w:rsidR="007113EF">
        <w:t xml:space="preserve"> </w:t>
      </w:r>
      <w:r>
        <w:t>p</w:t>
      </w:r>
      <w:r w:rsidR="007113EF">
        <w:t xml:space="preserve">articipation </w:t>
      </w:r>
      <w:r>
        <w:t>of women in all spheres of life</w:t>
      </w:r>
      <w:r w:rsidR="007113EF">
        <w:t xml:space="preserve"> has recommended the introduction of quotas to secure the representation of women in politics and public life through bills </w:t>
      </w:r>
      <w:r>
        <w:t xml:space="preserve">to amend </w:t>
      </w:r>
      <w:r w:rsidR="007113EF">
        <w:t xml:space="preserve">the Gender Equality Bill. In terms of politics, the Law Commission has developed draft </w:t>
      </w:r>
      <w:r w:rsidR="00426D01">
        <w:t xml:space="preserve">amendment bills </w:t>
      </w:r>
      <w:r w:rsidR="007113EF">
        <w:t xml:space="preserve">in relation to the Political </w:t>
      </w:r>
      <w:r w:rsidR="00426D01">
        <w:t xml:space="preserve">Parties </w:t>
      </w:r>
      <w:r w:rsidR="007113EF">
        <w:t>(R</w:t>
      </w:r>
      <w:r w:rsidR="00426D01">
        <w:t>egistration and Regulation) Act and</w:t>
      </w:r>
      <w:r w:rsidR="007113EF">
        <w:t xml:space="preserve"> the Local Government Elections Act. These amendment bills:</w:t>
      </w:r>
    </w:p>
    <w:p w:rsidR="007113EF" w:rsidRDefault="00426D01" w:rsidP="007113EF">
      <w:pPr>
        <w:pStyle w:val="SingleTxt"/>
      </w:pPr>
      <w:r>
        <w:tab/>
      </w:r>
      <w:r w:rsidR="007113EF">
        <w:t>(a)</w:t>
      </w:r>
      <w:r w:rsidR="007113EF">
        <w:tab/>
      </w:r>
      <w:r>
        <w:t xml:space="preserve">Prohibit </w:t>
      </w:r>
      <w:r w:rsidR="007113EF">
        <w:t xml:space="preserve">discrimination on the grounds of sex or marital status in the conduct of </w:t>
      </w:r>
      <w:r>
        <w:t>e</w:t>
      </w:r>
      <w:r w:rsidR="007113EF">
        <w:t>lection</w:t>
      </w:r>
      <w:r>
        <w:t>s</w:t>
      </w:r>
      <w:r w:rsidR="007113EF">
        <w:t>;</w:t>
      </w:r>
    </w:p>
    <w:p w:rsidR="007113EF" w:rsidRDefault="00426D01" w:rsidP="007113EF">
      <w:pPr>
        <w:pStyle w:val="SingleTxt"/>
      </w:pPr>
      <w:r>
        <w:tab/>
      </w:r>
      <w:r w:rsidR="007113EF">
        <w:t>(b)</w:t>
      </w:r>
      <w:r w:rsidR="007113EF">
        <w:tab/>
        <w:t xml:space="preserve">Place an obligation on the Malawi Electoral Commission and </w:t>
      </w:r>
      <w:r>
        <w:t>p</w:t>
      </w:r>
      <w:r w:rsidR="007113EF">
        <w:t>olitical parties to ensure the presentation of a minimum of 40 per</w:t>
      </w:r>
      <w:r>
        <w:t xml:space="preserve"> </w:t>
      </w:r>
      <w:r w:rsidR="007113EF">
        <w:t xml:space="preserve">cent and </w:t>
      </w:r>
      <w:r>
        <w:t>maximum</w:t>
      </w:r>
      <w:r w:rsidR="007113EF">
        <w:t xml:space="preserve"> of 60</w:t>
      </w:r>
      <w:r>
        <w:t> </w:t>
      </w:r>
      <w:r w:rsidR="007113EF">
        <w:t>per</w:t>
      </w:r>
      <w:r>
        <w:t xml:space="preserve"> </w:t>
      </w:r>
      <w:r w:rsidR="007113EF">
        <w:t>cent for either sex;</w:t>
      </w:r>
    </w:p>
    <w:p w:rsidR="007113EF" w:rsidRDefault="00CC698F" w:rsidP="007113EF">
      <w:pPr>
        <w:pStyle w:val="SingleTxt"/>
      </w:pPr>
      <w:r>
        <w:tab/>
      </w:r>
      <w:r w:rsidR="007113EF">
        <w:t>(c)</w:t>
      </w:r>
      <w:r w:rsidR="007113EF">
        <w:tab/>
        <w:t xml:space="preserve">Make it a criminal offence to discriminate or </w:t>
      </w:r>
      <w:r w:rsidR="00426D01">
        <w:t xml:space="preserve">to </w:t>
      </w:r>
      <w:r w:rsidR="007113EF">
        <w:t>breach the quota provisions</w:t>
      </w:r>
      <w:r w:rsidR="00426D01">
        <w:t>,</w:t>
      </w:r>
      <w:r w:rsidR="007113EF">
        <w:t xml:space="preserve"> punishable by a fine or disqualification from taking part in an election.</w:t>
      </w:r>
    </w:p>
    <w:p w:rsidR="00426D01" w:rsidRPr="00426D01" w:rsidRDefault="00426D01" w:rsidP="00426D01">
      <w:pPr>
        <w:pStyle w:val="SingleTxt"/>
        <w:spacing w:after="0" w:line="120" w:lineRule="exact"/>
        <w:rPr>
          <w:sz w:val="10"/>
        </w:rPr>
      </w:pPr>
    </w:p>
    <w:p w:rsidR="007113EF" w:rsidRDefault="00426D01" w:rsidP="00426D01">
      <w:pPr>
        <w:pStyle w:val="H23"/>
        <w:ind w:right="1260"/>
      </w:pPr>
      <w:r>
        <w:tab/>
      </w:r>
      <w:r>
        <w:tab/>
      </w:r>
      <w:r w:rsidR="007113EF">
        <w:t>Nationality</w:t>
      </w:r>
    </w:p>
    <w:p w:rsidR="00426D01" w:rsidRPr="00426D01" w:rsidRDefault="00426D01" w:rsidP="00426D01">
      <w:pPr>
        <w:pStyle w:val="SingleTxt"/>
        <w:spacing w:after="0" w:line="120" w:lineRule="exact"/>
        <w:rPr>
          <w:sz w:val="10"/>
        </w:rPr>
      </w:pPr>
    </w:p>
    <w:p w:rsidR="00426D01" w:rsidRPr="00287DB3" w:rsidRDefault="00426D01" w:rsidP="00426D01">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13</w:t>
      </w:r>
    </w:p>
    <w:p w:rsidR="00426D01" w:rsidRPr="00287DB3" w:rsidRDefault="00426D01" w:rsidP="00426D01">
      <w:pPr>
        <w:pStyle w:val="SingleTxt"/>
        <w:spacing w:after="0" w:line="120" w:lineRule="exact"/>
        <w:rPr>
          <w:sz w:val="10"/>
        </w:rPr>
      </w:pPr>
    </w:p>
    <w:p w:rsidR="007113EF" w:rsidRDefault="00426D01" w:rsidP="007113EF">
      <w:pPr>
        <w:pStyle w:val="SingleTxt"/>
      </w:pPr>
      <w:r>
        <w:t>21</w:t>
      </w:r>
      <w:r w:rsidR="007113EF">
        <w:t>.</w:t>
      </w:r>
      <w:r>
        <w:tab/>
      </w:r>
      <w:r w:rsidR="007113EF">
        <w:t xml:space="preserve">In its 1996 report on the </w:t>
      </w:r>
      <w:r>
        <w:t xml:space="preserve">review of certain laws of </w:t>
      </w:r>
      <w:r w:rsidR="009B4B8E">
        <w:t>Malawi</w:t>
      </w:r>
      <w:r>
        <w:t xml:space="preserve"> under chapter </w:t>
      </w:r>
      <w:r w:rsidR="00CC698F">
        <w:t>XII</w:t>
      </w:r>
      <w:r>
        <w:t xml:space="preserve"> </w:t>
      </w:r>
      <w:r w:rsidR="007113EF">
        <w:t>of the Constitution (</w:t>
      </w:r>
      <w:r>
        <w:t xml:space="preserve">review of certain laws on defilement of young girls, wills and inheritance, citizenship, marriage </w:t>
      </w:r>
      <w:r w:rsidR="007113EF">
        <w:t xml:space="preserve">and affiliation), </w:t>
      </w:r>
      <w:r>
        <w:t xml:space="preserve">published in the </w:t>
      </w:r>
      <w:r w:rsidR="007113EF">
        <w:t xml:space="preserve">Malawi Government </w:t>
      </w:r>
      <w:r w:rsidR="007113EF" w:rsidRPr="00426D01">
        <w:rPr>
          <w:i/>
        </w:rPr>
        <w:t>Gazette Extraordinary</w:t>
      </w:r>
      <w:r>
        <w:t>,</w:t>
      </w:r>
      <w:r w:rsidR="007113EF">
        <w:t xml:space="preserve"> </w:t>
      </w:r>
      <w:r>
        <w:t>t</w:t>
      </w:r>
      <w:r w:rsidR="007113EF">
        <w:t>he Malawi Law Commission recommended the removal of those aspects of section 9 and section 16 of the Malawi Citizenship Act</w:t>
      </w:r>
      <w:r w:rsidR="00CC698F">
        <w:t>,</w:t>
      </w:r>
      <w:r w:rsidR="007113EF">
        <w:t xml:space="preserve"> respectively</w:t>
      </w:r>
      <w:r w:rsidR="00CC698F">
        <w:t>,</w:t>
      </w:r>
      <w:r w:rsidR="007113EF">
        <w:t xml:space="preserve"> that discriminate against women. Although this was a 1996 recommendation, it was not enacted by Parliament despite</w:t>
      </w:r>
      <w:r>
        <w:t xml:space="preserve"> the fact</w:t>
      </w:r>
      <w:r w:rsidR="007113EF">
        <w:t xml:space="preserve"> that certain other recommendations made in that </w:t>
      </w:r>
      <w:r>
        <w:t>r</w:t>
      </w:r>
      <w:r w:rsidR="007113EF">
        <w:t xml:space="preserve">eport were. The recommendation was re-echoed </w:t>
      </w:r>
      <w:r>
        <w:t>10</w:t>
      </w:r>
      <w:r w:rsidR="007113EF">
        <w:t xml:space="preserve"> ye</w:t>
      </w:r>
      <w:r>
        <w:t>ars later in the Law Commission</w:t>
      </w:r>
      <w:r w:rsidR="007113EF">
        <w:t xml:space="preserve"> </w:t>
      </w:r>
      <w:r>
        <w:t xml:space="preserve">report on the review </w:t>
      </w:r>
      <w:r w:rsidR="007113EF">
        <w:t>of the laws</w:t>
      </w:r>
      <w:r>
        <w:t xml:space="preserve"> concerning</w:t>
      </w:r>
      <w:r w:rsidR="007113EF">
        <w:t xml:space="preserve"> marriage and divorce in 2006. It is anticipated that during the </w:t>
      </w:r>
      <w:r>
        <w:t xml:space="preserve">consideration of the Marriage, </w:t>
      </w:r>
      <w:r w:rsidR="007113EF">
        <w:t xml:space="preserve">Divorce and Family Relations Bill, Cabinet will also consider these recommendations. </w:t>
      </w:r>
    </w:p>
    <w:p w:rsidR="00426D01" w:rsidRPr="00426D01" w:rsidRDefault="00426D01" w:rsidP="00426D01">
      <w:pPr>
        <w:pStyle w:val="SingleTxt"/>
        <w:spacing w:after="0" w:line="120" w:lineRule="exact"/>
        <w:rPr>
          <w:sz w:val="10"/>
        </w:rPr>
      </w:pPr>
    </w:p>
    <w:p w:rsidR="00426D01" w:rsidRPr="00287DB3" w:rsidRDefault="00426D01" w:rsidP="00426D01">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14</w:t>
      </w:r>
    </w:p>
    <w:p w:rsidR="00426D01" w:rsidRPr="00287DB3" w:rsidRDefault="00426D01" w:rsidP="00426D01">
      <w:pPr>
        <w:pStyle w:val="SingleTxt"/>
        <w:spacing w:after="0" w:line="120" w:lineRule="exact"/>
        <w:rPr>
          <w:sz w:val="10"/>
        </w:rPr>
      </w:pPr>
    </w:p>
    <w:p w:rsidR="007113EF" w:rsidRDefault="00426D01" w:rsidP="007113EF">
      <w:pPr>
        <w:pStyle w:val="SingleTxt"/>
      </w:pPr>
      <w:r>
        <w:t>22.</w:t>
      </w:r>
      <w:r>
        <w:tab/>
      </w:r>
      <w:r w:rsidR="007113EF">
        <w:t xml:space="preserve">The Department is working with the Policy Unit in the Office of the President and Cabinet and the Ministry of Internal Affairs and Public Security on the </w:t>
      </w:r>
      <w:r>
        <w:t>immigration and citizenship policy</w:t>
      </w:r>
      <w:r w:rsidR="007113EF">
        <w:t xml:space="preserve">. At present a draft policy </w:t>
      </w:r>
      <w:r>
        <w:t xml:space="preserve">is </w:t>
      </w:r>
      <w:r w:rsidR="007113EF">
        <w:t>in place</w:t>
      </w:r>
      <w:r>
        <w:t>, and</w:t>
      </w:r>
      <w:r w:rsidR="007113EF">
        <w:t xml:space="preserve"> the </w:t>
      </w:r>
      <w:r>
        <w:t xml:space="preserve">Department </w:t>
      </w:r>
      <w:r w:rsidR="007113EF">
        <w:t xml:space="preserve">is </w:t>
      </w:r>
      <w:r>
        <w:t>consulting</w:t>
      </w:r>
      <w:r w:rsidR="007113EF">
        <w:t xml:space="preserve"> the International Organi</w:t>
      </w:r>
      <w:r>
        <w:t>z</w:t>
      </w:r>
      <w:r w:rsidR="007113EF">
        <w:t>ation for Migration</w:t>
      </w:r>
      <w:r>
        <w:t>,</w:t>
      </w:r>
      <w:r w:rsidR="007113EF">
        <w:t xml:space="preserve"> through the proposed project </w:t>
      </w:r>
      <w:r>
        <w:t>related to</w:t>
      </w:r>
      <w:r w:rsidR="007113EF">
        <w:t xml:space="preserve"> the Capacity</w:t>
      </w:r>
      <w:r>
        <w:t>-</w:t>
      </w:r>
      <w:r w:rsidR="007113EF">
        <w:t xml:space="preserve">Building </w:t>
      </w:r>
      <w:r>
        <w:t>for</w:t>
      </w:r>
      <w:r w:rsidR="007113EF">
        <w:t xml:space="preserve"> Migration Management Program</w:t>
      </w:r>
      <w:r>
        <w:t>me</w:t>
      </w:r>
      <w:r w:rsidR="007113EF">
        <w:t xml:space="preserve"> for </w:t>
      </w:r>
      <w:smartTag w:uri="urn:schemas-microsoft-com:office:smarttags" w:element="place">
        <w:smartTag w:uri="urn:schemas-microsoft-com:office:smarttags" w:element="country-region">
          <w:r w:rsidR="007113EF">
            <w:t>Malawi</w:t>
          </w:r>
        </w:smartTag>
      </w:smartTag>
      <w:r w:rsidR="007113EF">
        <w:t xml:space="preserve">. Specifically, the </w:t>
      </w:r>
      <w:r>
        <w:t xml:space="preserve">Programme </w:t>
      </w:r>
      <w:r w:rsidR="007113EF">
        <w:t xml:space="preserve">will provide assistance in reviewing and developing </w:t>
      </w:r>
      <w:smartTag w:uri="urn:schemas-microsoft-com:office:smarttags" w:element="place">
        <w:smartTag w:uri="urn:schemas-microsoft-com:office:smarttags" w:element="country-region">
          <w:r w:rsidR="007113EF">
            <w:t>Malawi</w:t>
          </w:r>
        </w:smartTag>
      </w:smartTag>
      <w:r w:rsidR="00C53C59">
        <w:t>’</w:t>
      </w:r>
      <w:r w:rsidR="007113EF">
        <w:t>s mig</w:t>
      </w:r>
      <w:r>
        <w:t>ration policies and legislation and</w:t>
      </w:r>
      <w:r w:rsidR="007113EF">
        <w:t xml:space="preserve"> in developing policy and procedural guidelines. It is envisaged that through this program</w:t>
      </w:r>
      <w:r>
        <w:t>me</w:t>
      </w:r>
      <w:r w:rsidR="007113EF">
        <w:t xml:space="preserve"> the policy </w:t>
      </w:r>
      <w:r>
        <w:t xml:space="preserve">will be finalized </w:t>
      </w:r>
      <w:r w:rsidR="007113EF">
        <w:t>and the concerns that were raised</w:t>
      </w:r>
      <w:r>
        <w:t>,</w:t>
      </w:r>
      <w:r w:rsidR="007113EF">
        <w:t xml:space="preserve"> particularly in respect of disparities in treatment between women and men in terms of the </w:t>
      </w:r>
      <w:r>
        <w:t xml:space="preserve">citizenship and immigration </w:t>
      </w:r>
      <w:r w:rsidR="007113EF">
        <w:t>laws</w:t>
      </w:r>
      <w:r>
        <w:t>, will be addressed</w:t>
      </w:r>
      <w:r w:rsidR="007113EF">
        <w:t xml:space="preserve">. The discussions are at an advanced stage and </w:t>
      </w:r>
      <w:r>
        <w:t>it is</w:t>
      </w:r>
      <w:r w:rsidR="007113EF">
        <w:t xml:space="preserve"> hope</w:t>
      </w:r>
      <w:r>
        <w:t>d</w:t>
      </w:r>
      <w:r w:rsidR="007113EF">
        <w:t xml:space="preserve"> </w:t>
      </w:r>
      <w:r>
        <w:t xml:space="preserve">that </w:t>
      </w:r>
      <w:r w:rsidR="007113EF">
        <w:t>the policy</w:t>
      </w:r>
      <w:r>
        <w:t xml:space="preserve"> will be finalized</w:t>
      </w:r>
      <w:r w:rsidR="007113EF">
        <w:t xml:space="preserve"> soon.</w:t>
      </w:r>
    </w:p>
    <w:p w:rsidR="00426D01" w:rsidRPr="00426D01" w:rsidRDefault="00426D01" w:rsidP="00426D01">
      <w:pPr>
        <w:pStyle w:val="SingleTxt"/>
        <w:spacing w:after="0" w:line="120" w:lineRule="exact"/>
        <w:rPr>
          <w:sz w:val="10"/>
        </w:rPr>
      </w:pPr>
    </w:p>
    <w:p w:rsidR="007113EF" w:rsidRDefault="00426D01" w:rsidP="00426D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3EF">
        <w:t>Education</w:t>
      </w:r>
    </w:p>
    <w:p w:rsidR="00426D01" w:rsidRPr="00426D01" w:rsidRDefault="00426D01" w:rsidP="00426D01">
      <w:pPr>
        <w:pStyle w:val="SingleTxt"/>
        <w:spacing w:after="0" w:line="120" w:lineRule="exact"/>
        <w:rPr>
          <w:sz w:val="10"/>
        </w:rPr>
      </w:pPr>
    </w:p>
    <w:p w:rsidR="00426D01" w:rsidRPr="00287DB3" w:rsidRDefault="00426D01" w:rsidP="00426D01">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15</w:t>
      </w:r>
    </w:p>
    <w:p w:rsidR="00426D01" w:rsidRPr="00287DB3" w:rsidRDefault="00426D01" w:rsidP="00426D01">
      <w:pPr>
        <w:pStyle w:val="SingleTxt"/>
        <w:spacing w:after="0" w:line="120" w:lineRule="exact"/>
        <w:rPr>
          <w:sz w:val="10"/>
        </w:rPr>
      </w:pPr>
    </w:p>
    <w:p w:rsidR="007113EF" w:rsidRDefault="00426D01" w:rsidP="007113EF">
      <w:pPr>
        <w:pStyle w:val="SingleTxt"/>
      </w:pPr>
      <w:r>
        <w:t>23.</w:t>
      </w:r>
      <w:r>
        <w:tab/>
      </w:r>
      <w:r w:rsidR="007113EF">
        <w:t xml:space="preserve">The </w:t>
      </w:r>
      <w:smartTag w:uri="urn:schemas-microsoft-com:office:smarttags" w:element="place">
        <w:smartTag w:uri="urn:schemas-microsoft-com:office:smarttags" w:element="country-region">
          <w:r w:rsidR="007113EF">
            <w:t>Malawi</w:t>
          </w:r>
        </w:smartTag>
      </w:smartTag>
      <w:r w:rsidR="007113EF">
        <w:t xml:space="preserve"> </w:t>
      </w:r>
      <w:r>
        <w:t>Government</w:t>
      </w:r>
      <w:r w:rsidRPr="00426D01">
        <w:t xml:space="preserve"> </w:t>
      </w:r>
      <w:r>
        <w:t xml:space="preserve">is implementing </w:t>
      </w:r>
      <w:r w:rsidR="007113EF">
        <w:t xml:space="preserve">through the </w:t>
      </w:r>
      <w:r>
        <w:t>e</w:t>
      </w:r>
      <w:r w:rsidR="007113EF">
        <w:t xml:space="preserve">ducation sector several policies and programmes that are aimed at </w:t>
      </w:r>
      <w:r>
        <w:t>increasing enrolment in schools and</w:t>
      </w:r>
      <w:r w:rsidR="007113EF">
        <w:t xml:space="preserve"> reducing drop</w:t>
      </w:r>
      <w:r w:rsidR="00CC698F">
        <w:t>-</w:t>
      </w:r>
      <w:r w:rsidR="007113EF">
        <w:t xml:space="preserve">out cases and absenteeism as </w:t>
      </w:r>
      <w:r>
        <w:t>described below.</w:t>
      </w:r>
    </w:p>
    <w:p w:rsidR="007113EF" w:rsidRDefault="00426D01" w:rsidP="007113EF">
      <w:pPr>
        <w:pStyle w:val="SingleTxt"/>
      </w:pPr>
      <w:r>
        <w:t>24.</w:t>
      </w:r>
      <w:r>
        <w:tab/>
      </w:r>
      <w:r w:rsidR="007113EF">
        <w:t xml:space="preserve">At </w:t>
      </w:r>
      <w:r>
        <w:t xml:space="preserve">the </w:t>
      </w:r>
      <w:r w:rsidR="007113EF">
        <w:t>primary level</w:t>
      </w:r>
      <w:r>
        <w:t>:</w:t>
      </w:r>
    </w:p>
    <w:p w:rsidR="007113EF" w:rsidRDefault="00426D01" w:rsidP="007113EF">
      <w:pPr>
        <w:pStyle w:val="SingleTxt"/>
      </w:pPr>
      <w:r>
        <w:tab/>
        <w:t>(a)</w:t>
      </w:r>
      <w:r>
        <w:tab/>
        <w:t>The school-</w:t>
      </w:r>
      <w:r w:rsidR="007113EF">
        <w:t xml:space="preserve">feeding programme is increasing retention </w:t>
      </w:r>
      <w:r>
        <w:t xml:space="preserve">in schools </w:t>
      </w:r>
      <w:r w:rsidR="007113EF">
        <w:t xml:space="preserve">of girls </w:t>
      </w:r>
      <w:r>
        <w:t>from</w:t>
      </w:r>
      <w:r w:rsidR="007113EF">
        <w:t xml:space="preserve"> poor families</w:t>
      </w:r>
      <w:r>
        <w:t xml:space="preserve"> and families where the head of household is a child;</w:t>
      </w:r>
    </w:p>
    <w:p w:rsidR="007113EF" w:rsidRDefault="00426D01" w:rsidP="007113EF">
      <w:pPr>
        <w:pStyle w:val="SingleTxt"/>
      </w:pPr>
      <w:r>
        <w:tab/>
        <w:t>(</w:t>
      </w:r>
      <w:r w:rsidR="007113EF">
        <w:t>b)</w:t>
      </w:r>
      <w:r w:rsidR="007113EF">
        <w:tab/>
      </w:r>
      <w:r>
        <w:t>The c</w:t>
      </w:r>
      <w:r w:rsidR="007113EF">
        <w:t>hild</w:t>
      </w:r>
      <w:r>
        <w:t>-f</w:t>
      </w:r>
      <w:r w:rsidR="007113EF">
        <w:t xml:space="preserve">riendly schools </w:t>
      </w:r>
      <w:r>
        <w:t>p</w:t>
      </w:r>
      <w:r w:rsidR="007113EF">
        <w:t>rogramme</w:t>
      </w:r>
      <w:r>
        <w:t xml:space="preserve"> </w:t>
      </w:r>
      <w:r w:rsidR="007113EF">
        <w:t>is looking at sanitary issues</w:t>
      </w:r>
      <w:r>
        <w:t>,</w:t>
      </w:r>
      <w:r w:rsidR="007113EF">
        <w:t xml:space="preserve"> such as building of extra toilets and water facilities</w:t>
      </w:r>
      <w:r w:rsidR="00AE4CC6">
        <w:t xml:space="preserve">, which </w:t>
      </w:r>
      <w:r w:rsidR="007113EF">
        <w:t>has increas</w:t>
      </w:r>
      <w:r w:rsidR="00AE4CC6">
        <w:t>ed retention of girls in school</w:t>
      </w:r>
      <w:r w:rsidR="007113EF">
        <w:t>. It also inc</w:t>
      </w:r>
      <w:r w:rsidR="00AE4CC6">
        <w:t>ludes training of head teachers;</w:t>
      </w:r>
    </w:p>
    <w:p w:rsidR="007113EF" w:rsidRDefault="00AE4CC6" w:rsidP="007113EF">
      <w:pPr>
        <w:pStyle w:val="SingleTxt"/>
      </w:pPr>
      <w:r>
        <w:tab/>
        <w:t>(</w:t>
      </w:r>
      <w:r w:rsidR="007113EF">
        <w:t>c)</w:t>
      </w:r>
      <w:r w:rsidR="007113EF">
        <w:tab/>
      </w:r>
      <w:smartTag w:uri="urn:schemas-microsoft-com:office:smarttags" w:element="place">
        <w:smartTag w:uri="urn:schemas-microsoft-com:office:smarttags" w:element="country-region">
          <w:r>
            <w:t>Malawi</w:t>
          </w:r>
        </w:smartTag>
      </w:smartTag>
      <w:r>
        <w:t xml:space="preserve"> is</w:t>
      </w:r>
      <w:r w:rsidR="007113EF">
        <w:t xml:space="preserve"> currently implementing a deployment policy for primary schoolteachers</w:t>
      </w:r>
      <w:r>
        <w:t>,</w:t>
      </w:r>
      <w:r w:rsidR="007113EF">
        <w:t xml:space="preserve"> who are </w:t>
      </w:r>
      <w:r>
        <w:t>required</w:t>
      </w:r>
      <w:r w:rsidR="007113EF">
        <w:t xml:space="preserve"> to sign a bond to teach i</w:t>
      </w:r>
      <w:r>
        <w:t>n rural schools in the district</w:t>
      </w:r>
      <w:r w:rsidR="007113EF">
        <w:t xml:space="preserve"> of their origin after two years training at </w:t>
      </w:r>
      <w:r>
        <w:t>teachers’ training college</w:t>
      </w:r>
      <w:r w:rsidR="007113EF">
        <w:t>. This has improved internal efficiency and provides role m</w:t>
      </w:r>
      <w:r>
        <w:t>odels in rural schools;</w:t>
      </w:r>
    </w:p>
    <w:p w:rsidR="007113EF" w:rsidRDefault="00AE4CC6" w:rsidP="007113EF">
      <w:pPr>
        <w:pStyle w:val="SingleTxt"/>
      </w:pPr>
      <w:r>
        <w:tab/>
        <w:t>(</w:t>
      </w:r>
      <w:r w:rsidR="007113EF">
        <w:t>d)</w:t>
      </w:r>
      <w:r w:rsidR="007113EF">
        <w:tab/>
      </w:r>
      <w:r>
        <w:t>The introduction of life-</w:t>
      </w:r>
      <w:r w:rsidR="007113EF">
        <w:t>skills education is equipping girls with information to make informed decision</w:t>
      </w:r>
      <w:r>
        <w:t>s</w:t>
      </w:r>
      <w:r w:rsidR="007113EF">
        <w:t xml:space="preserve"> and it</w:t>
      </w:r>
      <w:r>
        <w:t xml:space="preserve"> helps them to remain in school;</w:t>
      </w:r>
    </w:p>
    <w:p w:rsidR="007113EF" w:rsidRDefault="00AE4CC6" w:rsidP="007113EF">
      <w:pPr>
        <w:pStyle w:val="SingleTxt"/>
      </w:pPr>
      <w:r>
        <w:tab/>
        <w:t>(</w:t>
      </w:r>
      <w:r w:rsidR="007113EF">
        <w:t>e)</w:t>
      </w:r>
      <w:r w:rsidR="007113EF">
        <w:tab/>
        <w:t>Free primary education</w:t>
      </w:r>
      <w:r>
        <w:t>,</w:t>
      </w:r>
      <w:r w:rsidR="007113EF">
        <w:t xml:space="preserve"> which was introduced in 1994</w:t>
      </w:r>
      <w:r>
        <w:t>,</w:t>
      </w:r>
      <w:r w:rsidR="007113EF">
        <w:t xml:space="preserve"> has assisted in enrolment and re</w:t>
      </w:r>
      <w:r>
        <w:t>tention of girls in school;</w:t>
      </w:r>
    </w:p>
    <w:p w:rsidR="007113EF" w:rsidRDefault="00AE4CC6" w:rsidP="007113EF">
      <w:pPr>
        <w:pStyle w:val="SingleTxt"/>
      </w:pPr>
      <w:r>
        <w:tab/>
        <w:t>(</w:t>
      </w:r>
      <w:r w:rsidR="007113EF">
        <w:t>f)</w:t>
      </w:r>
      <w:r w:rsidR="007113EF">
        <w:tab/>
        <w:t>Intensification of teacher training at certificate and graduate levels</w:t>
      </w:r>
      <w:r>
        <w:t>.</w:t>
      </w:r>
    </w:p>
    <w:p w:rsidR="007113EF" w:rsidRDefault="00AE4CC6" w:rsidP="007113EF">
      <w:pPr>
        <w:pStyle w:val="SingleTxt"/>
      </w:pPr>
      <w:r>
        <w:t>25.</w:t>
      </w:r>
      <w:r>
        <w:tab/>
      </w:r>
      <w:r w:rsidR="007113EF">
        <w:t xml:space="preserve">At </w:t>
      </w:r>
      <w:r>
        <w:t>the secondary school level:</w:t>
      </w:r>
    </w:p>
    <w:p w:rsidR="007113EF" w:rsidRDefault="00AE4CC6" w:rsidP="007113EF">
      <w:pPr>
        <w:pStyle w:val="SingleTxt"/>
      </w:pPr>
      <w:r>
        <w:tab/>
        <w:t>(</w:t>
      </w:r>
      <w:r w:rsidR="007113EF">
        <w:t>a)</w:t>
      </w:r>
      <w:r w:rsidR="007113EF">
        <w:tab/>
      </w:r>
      <w:r>
        <w:t xml:space="preserve">The </w:t>
      </w:r>
      <w:r w:rsidR="007113EF">
        <w:t xml:space="preserve">Government is implementing a 50-50 selection policy when selecting students </w:t>
      </w:r>
      <w:r>
        <w:t>for</w:t>
      </w:r>
      <w:r w:rsidR="007113EF">
        <w:t xml:space="preserve"> secondary school</w:t>
      </w:r>
      <w:r>
        <w:t>. The l</w:t>
      </w:r>
      <w:r w:rsidR="007113EF">
        <w:t xml:space="preserve">imitation is that </w:t>
      </w:r>
      <w:r>
        <w:t xml:space="preserve">there is an insufficient </w:t>
      </w:r>
      <w:r w:rsidR="007113EF">
        <w:t>pool of girls who have attained a passing mark to attain the 50 per</w:t>
      </w:r>
      <w:r>
        <w:t xml:space="preserve"> </w:t>
      </w:r>
      <w:r w:rsidR="007113EF">
        <w:t xml:space="preserve">cent. </w:t>
      </w:r>
      <w:r>
        <w:t>Nevertheless,</w:t>
      </w:r>
      <w:r w:rsidR="007113EF">
        <w:t xml:space="preserve"> the policy </w:t>
      </w:r>
      <w:r>
        <w:t>exists</w:t>
      </w:r>
      <w:r w:rsidR="007113EF">
        <w:t xml:space="preserve"> and it i</w:t>
      </w:r>
      <w:r>
        <w:t>s helping in enrolment of girls;</w:t>
      </w:r>
    </w:p>
    <w:p w:rsidR="007113EF" w:rsidRDefault="00AE4CC6" w:rsidP="007113EF">
      <w:pPr>
        <w:pStyle w:val="SingleTxt"/>
      </w:pPr>
      <w:r>
        <w:tab/>
        <w:t>(</w:t>
      </w:r>
      <w:r w:rsidR="007113EF">
        <w:t>b)</w:t>
      </w:r>
      <w:r w:rsidR="007113EF">
        <w:tab/>
      </w:r>
      <w:r>
        <w:t xml:space="preserve">The </w:t>
      </w:r>
      <w:r w:rsidR="007113EF">
        <w:t>Government is providing accommodation for girls in secondary schools</w:t>
      </w:r>
      <w:r>
        <w:t>,</w:t>
      </w:r>
      <w:r w:rsidR="007113EF">
        <w:t xml:space="preserve"> which previously did not </w:t>
      </w:r>
      <w:r>
        <w:t>exist</w:t>
      </w:r>
      <w:r w:rsidR="007113EF">
        <w:t xml:space="preserve">. This is increasing the number of girls in school since the challenges the girls were facing as day </w:t>
      </w:r>
      <w:r>
        <w:t>pupils have been addressed;</w:t>
      </w:r>
    </w:p>
    <w:p w:rsidR="007113EF" w:rsidRDefault="00AE4CC6" w:rsidP="007113EF">
      <w:pPr>
        <w:pStyle w:val="SingleTxt"/>
      </w:pPr>
      <w:r>
        <w:tab/>
        <w:t>(</w:t>
      </w:r>
      <w:r w:rsidR="007113EF">
        <w:t>c)</w:t>
      </w:r>
      <w:r w:rsidR="007113EF">
        <w:tab/>
        <w:t>Bursary funds have been increased at the ratio of 3:2 in favour of girls</w:t>
      </w:r>
      <w:r>
        <w:t>;</w:t>
      </w:r>
    </w:p>
    <w:p w:rsidR="007113EF" w:rsidRDefault="00AE4CC6" w:rsidP="007113EF">
      <w:pPr>
        <w:pStyle w:val="SingleTxt"/>
      </w:pPr>
      <w:r>
        <w:tab/>
        <w:t>(d)</w:t>
      </w:r>
      <w:r>
        <w:tab/>
        <w:t>Since 2007, the r</w:t>
      </w:r>
      <w:r w:rsidR="007113EF">
        <w:t xml:space="preserve">eadmission policy </w:t>
      </w:r>
      <w:r>
        <w:t>re</w:t>
      </w:r>
      <w:r w:rsidR="007113EF">
        <w:t>admits t</w:t>
      </w:r>
      <w:r>
        <w:t>een mothers back into school</w:t>
      </w:r>
      <w:r w:rsidR="007113EF">
        <w:t xml:space="preserve"> </w:t>
      </w:r>
      <w:r w:rsidR="00CC698F">
        <w:t xml:space="preserve">one </w:t>
      </w:r>
      <w:r w:rsidR="007113EF">
        <w:t>year after delivery</w:t>
      </w:r>
      <w:r>
        <w:t>;</w:t>
      </w:r>
      <w:r w:rsidR="007113EF">
        <w:t xml:space="preserve"> </w:t>
      </w:r>
    </w:p>
    <w:p w:rsidR="007113EF" w:rsidRDefault="00AE4CC6" w:rsidP="007113EF">
      <w:pPr>
        <w:pStyle w:val="SingleTxt"/>
      </w:pPr>
      <w:r>
        <w:tab/>
        <w:t>(</w:t>
      </w:r>
      <w:r w:rsidR="007113EF">
        <w:t>e)</w:t>
      </w:r>
      <w:r w:rsidR="007113EF">
        <w:tab/>
        <w:t xml:space="preserve">Role </w:t>
      </w:r>
      <w:r>
        <w:t>m</w:t>
      </w:r>
      <w:r w:rsidR="007113EF">
        <w:t>ode</w:t>
      </w:r>
      <w:r>
        <w:t>ll</w:t>
      </w:r>
      <w:r w:rsidR="007113EF">
        <w:t>ing program</w:t>
      </w:r>
      <w:r>
        <w:t>me</w:t>
      </w:r>
      <w:r w:rsidR="007113EF">
        <w:t xml:space="preserve"> by some NGOs</w:t>
      </w:r>
      <w:r>
        <w:t>;</w:t>
      </w:r>
    </w:p>
    <w:p w:rsidR="007113EF" w:rsidRDefault="00AE4CC6" w:rsidP="007113EF">
      <w:pPr>
        <w:pStyle w:val="SingleTxt"/>
      </w:pPr>
      <w:r>
        <w:tab/>
        <w:t>(</w:t>
      </w:r>
      <w:r w:rsidR="007113EF">
        <w:t>f)</w:t>
      </w:r>
      <w:r w:rsidR="007113EF">
        <w:tab/>
      </w:r>
      <w:r>
        <w:t>In some districts, groups of mothers have been e</w:t>
      </w:r>
      <w:r w:rsidR="007113EF">
        <w:t>stablish</w:t>
      </w:r>
      <w:r>
        <w:t xml:space="preserve">ed, </w:t>
      </w:r>
      <w:r w:rsidR="007113EF">
        <w:t>who assist in taking care of issues of girls</w:t>
      </w:r>
      <w:r w:rsidR="00C53C59">
        <w:t>’</w:t>
      </w:r>
      <w:r>
        <w:t xml:space="preserve"> retention in school</w:t>
      </w:r>
      <w:r w:rsidR="007113EF">
        <w:t>. These groups are also trained in policy lobbying to influence policy decisions</w:t>
      </w:r>
      <w:r>
        <w:t>;</w:t>
      </w:r>
    </w:p>
    <w:p w:rsidR="007113EF" w:rsidRDefault="00AE4CC6" w:rsidP="007113EF">
      <w:pPr>
        <w:pStyle w:val="SingleTxt"/>
      </w:pPr>
      <w:r>
        <w:tab/>
        <w:t>(</w:t>
      </w:r>
      <w:r w:rsidR="007113EF">
        <w:t>g)</w:t>
      </w:r>
      <w:r w:rsidR="007113EF">
        <w:tab/>
      </w:r>
      <w:r>
        <w:t>N</w:t>
      </w:r>
      <w:r w:rsidR="007113EF">
        <w:t xml:space="preserve">ight </w:t>
      </w:r>
      <w:r>
        <w:t>classes have been increased</w:t>
      </w:r>
      <w:r w:rsidR="007113EF">
        <w:t xml:space="preserve"> in all </w:t>
      </w:r>
      <w:r>
        <w:t xml:space="preserve">Government </w:t>
      </w:r>
      <w:r w:rsidR="007113EF">
        <w:t>schools</w:t>
      </w:r>
      <w:r>
        <w:t xml:space="preserve">, which </w:t>
      </w:r>
      <w:r w:rsidR="007113EF">
        <w:t>help those who have not been selected to go to secondary school.</w:t>
      </w:r>
    </w:p>
    <w:p w:rsidR="007113EF" w:rsidRDefault="00AE4CC6" w:rsidP="007113EF">
      <w:pPr>
        <w:pStyle w:val="SingleTxt"/>
      </w:pPr>
      <w:r>
        <w:t>26.</w:t>
      </w:r>
      <w:r>
        <w:tab/>
        <w:t>At the t</w:t>
      </w:r>
      <w:r w:rsidR="007113EF">
        <w:t>ertiary level</w:t>
      </w:r>
      <w:r>
        <w:t>:</w:t>
      </w:r>
    </w:p>
    <w:p w:rsidR="007113EF" w:rsidRDefault="00AE4CC6" w:rsidP="007113EF">
      <w:pPr>
        <w:pStyle w:val="SingleTxt"/>
      </w:pPr>
      <w:r>
        <w:tab/>
        <w:t>(</w:t>
      </w:r>
      <w:r w:rsidR="007113EF">
        <w:t>a)</w:t>
      </w:r>
      <w:r w:rsidR="007113EF">
        <w:tab/>
        <w:t>Quota system for girls to go to university</w:t>
      </w:r>
      <w:r>
        <w:t xml:space="preserve"> </w:t>
      </w:r>
      <w:r w:rsidR="007113EF">
        <w:t>(affirmative action)</w:t>
      </w:r>
      <w:r>
        <w:t>;</w:t>
      </w:r>
    </w:p>
    <w:p w:rsidR="007113EF" w:rsidRDefault="00AE4CC6" w:rsidP="007113EF">
      <w:pPr>
        <w:pStyle w:val="SingleTxt"/>
      </w:pPr>
      <w:r>
        <w:tab/>
        <w:t>(</w:t>
      </w:r>
      <w:r w:rsidR="007113EF">
        <w:t>b)</w:t>
      </w:r>
      <w:r w:rsidR="007113EF">
        <w:tab/>
        <w:t xml:space="preserve">Increased bed space in </w:t>
      </w:r>
      <w:r w:rsidR="00324BB3">
        <w:t>u</w:t>
      </w:r>
      <w:r w:rsidR="007113EF">
        <w:t>niversity for girls</w:t>
      </w:r>
      <w:r w:rsidR="00CC698F">
        <w:t>;</w:t>
      </w:r>
    </w:p>
    <w:p w:rsidR="007113EF" w:rsidRDefault="00AE4CC6" w:rsidP="007113EF">
      <w:pPr>
        <w:pStyle w:val="SingleTxt"/>
      </w:pPr>
      <w:r>
        <w:tab/>
        <w:t>(</w:t>
      </w:r>
      <w:r w:rsidR="007113EF">
        <w:t>c)</w:t>
      </w:r>
      <w:r w:rsidR="007113EF">
        <w:tab/>
        <w:t xml:space="preserve">More female hostels are being built in </w:t>
      </w:r>
      <w:r>
        <w:t>teacher training colleges</w:t>
      </w:r>
      <w:r w:rsidR="00CC698F">
        <w:t>;</w:t>
      </w:r>
    </w:p>
    <w:p w:rsidR="007113EF" w:rsidRDefault="00AE4CC6" w:rsidP="007113EF">
      <w:pPr>
        <w:pStyle w:val="SingleTxt"/>
      </w:pPr>
      <w:r>
        <w:tab/>
        <w:t>(</w:t>
      </w:r>
      <w:r w:rsidR="007113EF">
        <w:t>d)</w:t>
      </w:r>
      <w:r w:rsidR="007113EF">
        <w:tab/>
        <w:t xml:space="preserve">Introduction of parallel programmes in the </w:t>
      </w:r>
      <w:smartTag w:uri="urn:schemas-microsoft-com:office:smarttags" w:element="PlaceType">
        <w:r w:rsidR="007113EF">
          <w:t>University</w:t>
        </w:r>
      </w:smartTag>
      <w:r w:rsidR="007113EF">
        <w:t xml:space="preserve"> of </w:t>
      </w:r>
      <w:smartTag w:uri="urn:schemas-microsoft-com:office:smarttags" w:element="PlaceName">
        <w:r w:rsidR="007113EF">
          <w:t>Malawi</w:t>
        </w:r>
      </w:smartTag>
      <w:r w:rsidR="007113EF">
        <w:t xml:space="preserve"> and </w:t>
      </w:r>
      <w:smartTag w:uri="urn:schemas-microsoft-com:office:smarttags" w:element="place">
        <w:smartTag w:uri="urn:schemas-microsoft-com:office:smarttags" w:element="PlaceName">
          <w:r w:rsidR="007113EF">
            <w:t>Mzuzu</w:t>
          </w:r>
        </w:smartTag>
        <w:r w:rsidR="007113EF">
          <w:t xml:space="preserve"> </w:t>
        </w:r>
        <w:smartTag w:uri="urn:schemas-microsoft-com:office:smarttags" w:element="PlaceType">
          <w:r w:rsidR="007113EF">
            <w:t>University</w:t>
          </w:r>
        </w:smartTag>
      </w:smartTag>
      <w:r w:rsidR="007113EF">
        <w:t>.</w:t>
      </w:r>
    </w:p>
    <w:p w:rsidR="00AE4CC6" w:rsidRPr="00426D01" w:rsidRDefault="00AE4CC6" w:rsidP="00AE4CC6">
      <w:pPr>
        <w:pStyle w:val="SingleTxt"/>
        <w:spacing w:after="0" w:line="120" w:lineRule="exact"/>
        <w:rPr>
          <w:sz w:val="10"/>
        </w:rPr>
      </w:pPr>
    </w:p>
    <w:p w:rsidR="00AE4CC6" w:rsidRPr="00287DB3" w:rsidRDefault="00AE4CC6" w:rsidP="00AE4CC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16</w:t>
      </w:r>
    </w:p>
    <w:p w:rsidR="00AE4CC6" w:rsidRPr="00287DB3" w:rsidRDefault="00AE4CC6" w:rsidP="00AE4CC6">
      <w:pPr>
        <w:pStyle w:val="SingleTxt"/>
        <w:spacing w:after="0" w:line="120" w:lineRule="exact"/>
        <w:rPr>
          <w:sz w:val="10"/>
        </w:rPr>
      </w:pPr>
    </w:p>
    <w:p w:rsidR="007113EF" w:rsidRDefault="003F68AD" w:rsidP="007113EF">
      <w:pPr>
        <w:pStyle w:val="SingleTxt"/>
      </w:pPr>
      <w:r>
        <w:t>27.</w:t>
      </w:r>
      <w:r>
        <w:tab/>
      </w:r>
      <w:r w:rsidR="007113EF">
        <w:t xml:space="preserve">At </w:t>
      </w:r>
      <w:r w:rsidR="00324BB3">
        <w:t xml:space="preserve">the teacher training college </w:t>
      </w:r>
      <w:r w:rsidR="007113EF">
        <w:t>level</w:t>
      </w:r>
      <w:r w:rsidR="00324BB3">
        <w:t>, the</w:t>
      </w:r>
      <w:r w:rsidR="007113EF">
        <w:t xml:space="preserve"> Ministry of E</w:t>
      </w:r>
      <w:r>
        <w:t xml:space="preserve">ducation is implementing </w:t>
      </w:r>
      <w:r w:rsidR="007113EF">
        <w:t xml:space="preserve">affirmative action. For instance, </w:t>
      </w:r>
      <w:r w:rsidR="00324BB3">
        <w:t xml:space="preserve">a </w:t>
      </w:r>
      <w:r w:rsidR="007113EF">
        <w:t>lower pass mark for girls was introduced</w:t>
      </w:r>
      <w:r w:rsidR="00324BB3">
        <w:t xml:space="preserve">, which has </w:t>
      </w:r>
      <w:r w:rsidR="007113EF">
        <w:t xml:space="preserve">increased </w:t>
      </w:r>
      <w:r w:rsidR="00324BB3">
        <w:t xml:space="preserve">the number of </w:t>
      </w:r>
      <w:r w:rsidR="007113EF">
        <w:t xml:space="preserve">female teachers. Female boarding facilities have </w:t>
      </w:r>
      <w:r w:rsidR="00324BB3">
        <w:t xml:space="preserve">also </w:t>
      </w:r>
      <w:r w:rsidR="007113EF">
        <w:t>been increased to cater for more women trainees.</w:t>
      </w:r>
    </w:p>
    <w:p w:rsidR="00642A64" w:rsidRPr="00426D01" w:rsidRDefault="00642A64" w:rsidP="00642A64">
      <w:pPr>
        <w:pStyle w:val="SingleTxt"/>
        <w:spacing w:after="0" w:line="120" w:lineRule="exact"/>
        <w:rPr>
          <w:sz w:val="10"/>
        </w:rPr>
      </w:pPr>
    </w:p>
    <w:p w:rsidR="00642A64" w:rsidRPr="00287DB3" w:rsidRDefault="00642A64" w:rsidP="00642A6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17</w:t>
      </w:r>
    </w:p>
    <w:p w:rsidR="00642A64" w:rsidRPr="00287DB3" w:rsidRDefault="00642A64" w:rsidP="00642A64">
      <w:pPr>
        <w:pStyle w:val="SingleTxt"/>
        <w:spacing w:after="0" w:line="120" w:lineRule="exact"/>
        <w:rPr>
          <w:sz w:val="10"/>
        </w:rPr>
      </w:pPr>
    </w:p>
    <w:p w:rsidR="007113EF" w:rsidRDefault="00324BB3" w:rsidP="007113EF">
      <w:pPr>
        <w:pStyle w:val="SingleTxt"/>
      </w:pPr>
      <w:r>
        <w:t>28.</w:t>
      </w:r>
      <w:r>
        <w:tab/>
        <w:t>A gender audit of the curriculum has been carried out</w:t>
      </w:r>
      <w:r w:rsidR="007113EF">
        <w:t xml:space="preserve">. </w:t>
      </w:r>
      <w:r w:rsidR="009B4B8E">
        <w:t>The Ministry of Education has reviewed the issue of gender in tex</w:t>
      </w:r>
      <w:r w:rsidR="00CC698F">
        <w:t>t</w:t>
      </w:r>
      <w:r w:rsidR="009B4B8E">
        <w:t xml:space="preserve">books by giving equal roles to both girls and boys (balanced stories of boys and girls in the textbooks). </w:t>
      </w:r>
      <w:r w:rsidR="007113EF">
        <w:t>The social studies curriculum has incorporated gender as a topic.</w:t>
      </w:r>
    </w:p>
    <w:p w:rsidR="007113EF" w:rsidRDefault="00324BB3" w:rsidP="007113EF">
      <w:pPr>
        <w:pStyle w:val="SingleTxt"/>
      </w:pPr>
      <w:r>
        <w:t>29.</w:t>
      </w:r>
      <w:r>
        <w:tab/>
      </w:r>
      <w:r w:rsidR="007113EF">
        <w:t xml:space="preserve">At </w:t>
      </w:r>
      <w:r>
        <w:t xml:space="preserve">teacher training college level, </w:t>
      </w:r>
      <w:r w:rsidR="007113EF">
        <w:t>both male and female trainees are given equal opportunity to handle all subjects in order to increase female teachers who can teach mathematics and science</w:t>
      </w:r>
      <w:r>
        <w:t>, with the result</w:t>
      </w:r>
      <w:r w:rsidR="007113EF">
        <w:t xml:space="preserve"> that</w:t>
      </w:r>
      <w:r>
        <w:t xml:space="preserve"> there are</w:t>
      </w:r>
      <w:r w:rsidR="007113EF">
        <w:t xml:space="preserve"> now more female teachers at </w:t>
      </w:r>
      <w:r>
        <w:t xml:space="preserve">the </w:t>
      </w:r>
      <w:r w:rsidR="007113EF">
        <w:t xml:space="preserve">primary level handling science subjects. </w:t>
      </w:r>
    </w:p>
    <w:p w:rsidR="007113EF" w:rsidRDefault="00324BB3" w:rsidP="007113EF">
      <w:pPr>
        <w:pStyle w:val="SingleTxt"/>
      </w:pPr>
      <w:r>
        <w:t>30.</w:t>
      </w:r>
      <w:r>
        <w:tab/>
        <w:t>At the d</w:t>
      </w:r>
      <w:r w:rsidR="007113EF">
        <w:t>istrict level</w:t>
      </w:r>
      <w:r>
        <w:t>, the</w:t>
      </w:r>
      <w:r w:rsidR="007113EF">
        <w:t xml:space="preserve"> Ministry of Education is establishing mother groups (piloted in a few </w:t>
      </w:r>
      <w:r>
        <w:t>d</w:t>
      </w:r>
      <w:r w:rsidR="007113EF">
        <w:t xml:space="preserve">istricts in </w:t>
      </w:r>
      <w:r>
        <w:t xml:space="preserve">the </w:t>
      </w:r>
      <w:r w:rsidR="007113EF">
        <w:t>Eastern Division)</w:t>
      </w:r>
      <w:r>
        <w:t>,</w:t>
      </w:r>
      <w:r w:rsidR="007113EF">
        <w:t xml:space="preserve"> where there is a major problem of girls drop</w:t>
      </w:r>
      <w:r>
        <w:t>ping</w:t>
      </w:r>
      <w:r w:rsidR="007113EF">
        <w:t xml:space="preserve"> out. The mother </w:t>
      </w:r>
      <w:r>
        <w:t>g</w:t>
      </w:r>
      <w:r w:rsidR="007113EF">
        <w:t xml:space="preserve">roups track the girls </w:t>
      </w:r>
      <w:r w:rsidR="00642A64">
        <w:t>that have dropped out of school</w:t>
      </w:r>
      <w:r w:rsidR="007113EF">
        <w:t xml:space="preserve"> within their areas</w:t>
      </w:r>
      <w:r w:rsidR="00642A64">
        <w:t>, and try</w:t>
      </w:r>
      <w:r w:rsidR="007113EF">
        <w:t xml:space="preserve"> to understand their problem</w:t>
      </w:r>
      <w:r w:rsidR="00642A64">
        <w:t>s</w:t>
      </w:r>
      <w:r w:rsidR="007113EF">
        <w:t xml:space="preserve"> and bring them back </w:t>
      </w:r>
      <w:r w:rsidR="00642A64">
        <w:t>to school</w:t>
      </w:r>
      <w:r w:rsidR="007113EF">
        <w:t>.</w:t>
      </w:r>
    </w:p>
    <w:p w:rsidR="007113EF" w:rsidRDefault="00642A64" w:rsidP="007113EF">
      <w:pPr>
        <w:pStyle w:val="SingleTxt"/>
      </w:pPr>
      <w:r>
        <w:t>31.</w:t>
      </w:r>
      <w:r w:rsidR="00324BB3">
        <w:tab/>
      </w:r>
      <w:r w:rsidR="007113EF">
        <w:t>The Gender Equality Bill has made provision for equality in education as follows:</w:t>
      </w:r>
    </w:p>
    <w:p w:rsidR="007113EF" w:rsidRDefault="00324BB3" w:rsidP="007113EF">
      <w:pPr>
        <w:pStyle w:val="SingleTxt"/>
      </w:pPr>
      <w:r>
        <w:tab/>
      </w:r>
      <w:r w:rsidR="00642A64">
        <w:t>(</w:t>
      </w:r>
      <w:r w:rsidR="007113EF">
        <w:t>a)</w:t>
      </w:r>
      <w:r w:rsidR="007113EF">
        <w:tab/>
      </w:r>
      <w:r w:rsidR="00642A64">
        <w:t xml:space="preserve">The </w:t>
      </w:r>
      <w:r w:rsidR="007113EF">
        <w:t>same curricula;</w:t>
      </w:r>
    </w:p>
    <w:p w:rsidR="007113EF" w:rsidRDefault="00324BB3" w:rsidP="007113EF">
      <w:pPr>
        <w:pStyle w:val="SingleTxt"/>
      </w:pPr>
      <w:r>
        <w:tab/>
      </w:r>
      <w:r w:rsidR="00642A64">
        <w:t>(</w:t>
      </w:r>
      <w:r w:rsidR="007113EF">
        <w:t>b)</w:t>
      </w:r>
      <w:r w:rsidR="007113EF">
        <w:tab/>
      </w:r>
      <w:r w:rsidR="00642A64">
        <w:t xml:space="preserve">The </w:t>
      </w:r>
      <w:r w:rsidR="007113EF">
        <w:t>same examinations</w:t>
      </w:r>
      <w:r w:rsidR="00642A64">
        <w:t>;</w:t>
      </w:r>
    </w:p>
    <w:p w:rsidR="007113EF" w:rsidRDefault="00324BB3" w:rsidP="007113EF">
      <w:pPr>
        <w:pStyle w:val="SingleTxt"/>
      </w:pPr>
      <w:r>
        <w:tab/>
      </w:r>
      <w:r w:rsidR="00642A64">
        <w:t>(</w:t>
      </w:r>
      <w:r w:rsidR="007113EF">
        <w:t>c)</w:t>
      </w:r>
      <w:r w:rsidR="007113EF">
        <w:tab/>
      </w:r>
      <w:r w:rsidR="00642A64">
        <w:t xml:space="preserve">Teaching </w:t>
      </w:r>
      <w:r w:rsidR="007113EF">
        <w:t xml:space="preserve">staff with qualifications of the same standard </w:t>
      </w:r>
      <w:r w:rsidR="00642A64">
        <w:t xml:space="preserve">and </w:t>
      </w:r>
      <w:r w:rsidR="007113EF">
        <w:t xml:space="preserve">institutional premises and equipment of the same </w:t>
      </w:r>
      <w:r w:rsidR="00642A64">
        <w:t>quality;</w:t>
      </w:r>
    </w:p>
    <w:p w:rsidR="007113EF" w:rsidRDefault="00324BB3" w:rsidP="007113EF">
      <w:pPr>
        <w:pStyle w:val="SingleTxt"/>
      </w:pPr>
      <w:r>
        <w:tab/>
      </w:r>
      <w:r w:rsidR="00642A64">
        <w:t>(</w:t>
      </w:r>
      <w:r w:rsidR="007113EF">
        <w:t>d)</w:t>
      </w:r>
      <w:r w:rsidR="007113EF">
        <w:tab/>
        <w:t xml:space="preserve">Provision of sanitary facilities that take into account the specific needs of the sex of the pupils </w:t>
      </w:r>
      <w:r w:rsidR="00642A64">
        <w:t>and</w:t>
      </w:r>
      <w:r w:rsidR="007113EF">
        <w:t xml:space="preserve"> students</w:t>
      </w:r>
      <w:r w:rsidR="00642A64">
        <w:t>.</w:t>
      </w:r>
    </w:p>
    <w:p w:rsidR="007113EF" w:rsidRDefault="00642A64" w:rsidP="007113EF">
      <w:pPr>
        <w:pStyle w:val="SingleTxt"/>
      </w:pPr>
      <w:r>
        <w:t>32.</w:t>
      </w:r>
      <w:r>
        <w:tab/>
      </w:r>
      <w:r w:rsidR="007113EF">
        <w:t>The Bill has also provided for equality in access to grants, bursaries and scholarships. A quota system has been created for tertiary educational institutions</w:t>
      </w:r>
      <w:r>
        <w:t>,</w:t>
      </w:r>
      <w:r w:rsidR="007113EF">
        <w:t xml:space="preserve"> which </w:t>
      </w:r>
      <w:r>
        <w:t>are to enro</w:t>
      </w:r>
      <w:r w:rsidR="007113EF">
        <w:t>l no less than 40 per</w:t>
      </w:r>
      <w:r>
        <w:t xml:space="preserve"> </w:t>
      </w:r>
      <w:r w:rsidR="007113EF">
        <w:t>cent and no more than 60 per</w:t>
      </w:r>
      <w:r>
        <w:t xml:space="preserve"> </w:t>
      </w:r>
      <w:r w:rsidR="007113EF">
        <w:t>cent of either sex.</w:t>
      </w:r>
      <w:r>
        <w:t xml:space="preserve"> </w:t>
      </w:r>
      <w:r w:rsidR="007113EF">
        <w:t>The bill also creates specific duties in relation to curricul</w:t>
      </w:r>
      <w:r>
        <w:t>a</w:t>
      </w:r>
      <w:r w:rsidR="007113EF">
        <w:t xml:space="preserve"> so as to eliminate stereotypes by requiring that the curriculum for primary and secondary schools shall:</w:t>
      </w:r>
    </w:p>
    <w:p w:rsidR="007113EF" w:rsidRDefault="00642A64" w:rsidP="007113EF">
      <w:pPr>
        <w:pStyle w:val="SingleTxt"/>
      </w:pPr>
      <w:r>
        <w:tab/>
      </w:r>
      <w:r w:rsidR="007113EF">
        <w:t>(a)</w:t>
      </w:r>
      <w:r w:rsidR="007113EF">
        <w:tab/>
      </w:r>
      <w:r>
        <w:t xml:space="preserve">Promote </w:t>
      </w:r>
      <w:r w:rsidR="007113EF">
        <w:t xml:space="preserve">the spiritual, moral, cultural and mental development of pupils </w:t>
      </w:r>
      <w:r>
        <w:t>and</w:t>
      </w:r>
      <w:r w:rsidR="007113EF">
        <w:t xml:space="preserve"> students at the educational institution and prepare them for society and experience of life after completion of school</w:t>
      </w:r>
      <w:r>
        <w:t>;</w:t>
      </w:r>
    </w:p>
    <w:p w:rsidR="007113EF" w:rsidRDefault="00642A64" w:rsidP="007113EF">
      <w:pPr>
        <w:pStyle w:val="SingleTxt"/>
      </w:pPr>
      <w:r>
        <w:tab/>
      </w:r>
      <w:r w:rsidR="007113EF">
        <w:t>(b)</w:t>
      </w:r>
      <w:r w:rsidR="007113EF">
        <w:tab/>
      </w:r>
      <w:r>
        <w:t xml:space="preserve">Integrate </w:t>
      </w:r>
      <w:r w:rsidR="007113EF">
        <w:t>gender issues and human rights at all le</w:t>
      </w:r>
      <w:r>
        <w:t>vels;</w:t>
      </w:r>
    </w:p>
    <w:p w:rsidR="007113EF" w:rsidRDefault="00642A64" w:rsidP="007113EF">
      <w:pPr>
        <w:pStyle w:val="SingleTxt"/>
      </w:pPr>
      <w:r>
        <w:tab/>
      </w:r>
      <w:r w:rsidR="007113EF">
        <w:t>(c)</w:t>
      </w:r>
      <w:r w:rsidR="007113EF">
        <w:tab/>
      </w:r>
      <w:r>
        <w:t xml:space="preserve">Address </w:t>
      </w:r>
      <w:r w:rsidR="007113EF">
        <w:t xml:space="preserve">the special needs of female pupils </w:t>
      </w:r>
      <w:r>
        <w:t>and students</w:t>
      </w:r>
      <w:r w:rsidR="007113EF">
        <w:t xml:space="preserve"> by incorporating </w:t>
      </w:r>
      <w:r>
        <w:t xml:space="preserve">teaching of </w:t>
      </w:r>
      <w:r w:rsidR="007113EF">
        <w:t>life skills, including sex education;</w:t>
      </w:r>
    </w:p>
    <w:p w:rsidR="007113EF" w:rsidRDefault="00642A64" w:rsidP="007113EF">
      <w:pPr>
        <w:pStyle w:val="SingleTxt"/>
      </w:pPr>
      <w:r>
        <w:tab/>
      </w:r>
      <w:r w:rsidR="007113EF">
        <w:t>(d)</w:t>
      </w:r>
      <w:r w:rsidR="007113EF">
        <w:tab/>
      </w:r>
      <w:r>
        <w:t xml:space="preserve">Address </w:t>
      </w:r>
      <w:r w:rsidR="007113EF">
        <w:t xml:space="preserve">issues of environmental care and protection; </w:t>
      </w:r>
    </w:p>
    <w:p w:rsidR="007113EF" w:rsidRDefault="00642A64" w:rsidP="007113EF">
      <w:pPr>
        <w:pStyle w:val="SingleTxt"/>
      </w:pPr>
      <w:r>
        <w:tab/>
      </w:r>
      <w:r w:rsidR="007113EF">
        <w:t>(e)</w:t>
      </w:r>
      <w:r w:rsidR="007113EF">
        <w:tab/>
      </w:r>
      <w:r>
        <w:t xml:space="preserve">Introduce </w:t>
      </w:r>
      <w:r w:rsidR="007113EF">
        <w:t xml:space="preserve">subjects that enhance the integration of female pupils </w:t>
      </w:r>
      <w:r>
        <w:t>and</w:t>
      </w:r>
      <w:r w:rsidR="007113EF">
        <w:t xml:space="preserve"> students in disciplines that are traditionally male dominated.</w:t>
      </w:r>
    </w:p>
    <w:p w:rsidR="007113EF" w:rsidRDefault="00642A64" w:rsidP="007113EF">
      <w:pPr>
        <w:pStyle w:val="SingleTxt"/>
      </w:pPr>
      <w:r>
        <w:t>33.</w:t>
      </w:r>
      <w:r>
        <w:tab/>
      </w:r>
      <w:r w:rsidR="007113EF">
        <w:t xml:space="preserve">Further, the </w:t>
      </w:r>
      <w:r>
        <w:t xml:space="preserve">Bill </w:t>
      </w:r>
      <w:r w:rsidR="007113EF">
        <w:t xml:space="preserve">provides that the Minister responsible </w:t>
      </w:r>
      <w:r>
        <w:t>for education shall ensure that:</w:t>
      </w:r>
    </w:p>
    <w:p w:rsidR="007113EF" w:rsidRDefault="00642A64" w:rsidP="007113EF">
      <w:pPr>
        <w:pStyle w:val="SingleTxt"/>
      </w:pPr>
      <w:r>
        <w:tab/>
      </w:r>
      <w:r w:rsidR="007113EF">
        <w:t>(a)</w:t>
      </w:r>
      <w:r w:rsidR="007113EF">
        <w:tab/>
      </w:r>
      <w:r>
        <w:t xml:space="preserve">The </w:t>
      </w:r>
      <w:r w:rsidR="007113EF">
        <w:t>curriculum for all schools complies with the</w:t>
      </w:r>
      <w:r>
        <w:t>se</w:t>
      </w:r>
      <w:r w:rsidR="007113EF">
        <w:t xml:space="preserve"> requirements; </w:t>
      </w:r>
    </w:p>
    <w:p w:rsidR="007113EF" w:rsidRDefault="00642A64" w:rsidP="007113EF">
      <w:pPr>
        <w:pStyle w:val="SingleTxt"/>
      </w:pPr>
      <w:r>
        <w:tab/>
      </w:r>
      <w:r w:rsidR="007113EF">
        <w:t>(b)</w:t>
      </w:r>
      <w:r w:rsidR="007113EF">
        <w:tab/>
      </w:r>
      <w:r>
        <w:t xml:space="preserve">The </w:t>
      </w:r>
      <w:r w:rsidR="007113EF">
        <w:t>curriculum for all schools is free from all forms of gender stereotyping.</w:t>
      </w:r>
    </w:p>
    <w:p w:rsidR="007113EF" w:rsidRDefault="00642A64" w:rsidP="007113EF">
      <w:pPr>
        <w:pStyle w:val="SingleTxt"/>
      </w:pPr>
      <w:r>
        <w:t>34.</w:t>
      </w:r>
      <w:r>
        <w:tab/>
      </w:r>
      <w:r w:rsidR="007113EF">
        <w:t xml:space="preserve">The head teacher of any public school </w:t>
      </w:r>
      <w:r>
        <w:t>must</w:t>
      </w:r>
      <w:r w:rsidR="007113EF">
        <w:t xml:space="preserve"> ensure that the curriculum for the school complies with these requirements. Lastly, the Minister responsible for education shall, by Order published in the </w:t>
      </w:r>
      <w:r w:rsidRPr="00642A64">
        <w:rPr>
          <w:i/>
        </w:rPr>
        <w:t>Gazette</w:t>
      </w:r>
      <w:r w:rsidR="007113EF">
        <w:t>, revise the national curriculum to ensure there is equal participation of male and female students at all levels in the education system.</w:t>
      </w:r>
    </w:p>
    <w:p w:rsidR="00642A64" w:rsidRPr="00642A64" w:rsidRDefault="00642A64" w:rsidP="00642A64">
      <w:pPr>
        <w:pStyle w:val="SingleTxt"/>
        <w:spacing w:after="0" w:line="120" w:lineRule="exact"/>
        <w:rPr>
          <w:sz w:val="10"/>
        </w:rPr>
      </w:pPr>
    </w:p>
    <w:p w:rsidR="007113EF" w:rsidRDefault="00642A64" w:rsidP="00642A64">
      <w:pPr>
        <w:pStyle w:val="H23"/>
        <w:ind w:right="1260"/>
      </w:pPr>
      <w:r>
        <w:tab/>
      </w:r>
      <w:r>
        <w:tab/>
      </w:r>
      <w:r w:rsidR="007113EF">
        <w:t>Employment</w:t>
      </w:r>
    </w:p>
    <w:p w:rsidR="00642A64" w:rsidRPr="00426D01" w:rsidRDefault="00642A64" w:rsidP="00642A64">
      <w:pPr>
        <w:pStyle w:val="SingleTxt"/>
        <w:spacing w:after="0" w:line="120" w:lineRule="exact"/>
        <w:rPr>
          <w:sz w:val="10"/>
        </w:rPr>
      </w:pPr>
    </w:p>
    <w:p w:rsidR="00642A64" w:rsidRPr="00287DB3" w:rsidRDefault="00642A64" w:rsidP="00642A6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18</w:t>
      </w:r>
    </w:p>
    <w:p w:rsidR="00642A64" w:rsidRPr="00287DB3" w:rsidRDefault="00642A64" w:rsidP="00642A64">
      <w:pPr>
        <w:pStyle w:val="SingleTxt"/>
        <w:spacing w:after="0" w:line="120" w:lineRule="exact"/>
        <w:rPr>
          <w:sz w:val="10"/>
        </w:rPr>
      </w:pPr>
    </w:p>
    <w:p w:rsidR="007113EF" w:rsidRDefault="00642A64" w:rsidP="007113EF">
      <w:pPr>
        <w:pStyle w:val="SingleTxt"/>
      </w:pPr>
      <w:r>
        <w:t>35.</w:t>
      </w:r>
      <w:r>
        <w:tab/>
      </w:r>
      <w:r w:rsidR="007113EF">
        <w:t xml:space="preserve">There are no readily available </w:t>
      </w:r>
      <w:r w:rsidR="00CC698F">
        <w:t xml:space="preserve">statistics </w:t>
      </w:r>
      <w:r w:rsidR="007113EF">
        <w:t xml:space="preserve">on unemployment, </w:t>
      </w:r>
      <w:r w:rsidR="00CC698F">
        <w:t xml:space="preserve">the </w:t>
      </w:r>
      <w:r w:rsidR="007113EF">
        <w:t>wage gap and occupational segregation.</w:t>
      </w:r>
    </w:p>
    <w:p w:rsidR="00642A64" w:rsidRPr="00287DB3" w:rsidRDefault="00642A64" w:rsidP="00642A6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19</w:t>
      </w:r>
    </w:p>
    <w:p w:rsidR="00642A64" w:rsidRPr="00287DB3" w:rsidRDefault="00642A64" w:rsidP="00642A64">
      <w:pPr>
        <w:pStyle w:val="SingleTxt"/>
        <w:spacing w:after="0" w:line="120" w:lineRule="exact"/>
        <w:rPr>
          <w:sz w:val="10"/>
        </w:rPr>
      </w:pPr>
    </w:p>
    <w:p w:rsidR="007113EF" w:rsidRDefault="00642A64" w:rsidP="007113EF">
      <w:pPr>
        <w:pStyle w:val="SingleTxt"/>
      </w:pPr>
      <w:r>
        <w:t>36.</w:t>
      </w:r>
      <w:r>
        <w:tab/>
      </w:r>
      <w:r w:rsidR="007113EF">
        <w:t xml:space="preserve">In addition to prohibiting sexual harassment, the Gender Equality Bill also puts in place a requirement for public or private workplaces that employ not less than </w:t>
      </w:r>
      <w:r>
        <w:t>15</w:t>
      </w:r>
      <w:r w:rsidR="007113EF">
        <w:t xml:space="preserve"> people to develop and implement appropriate polic</w:t>
      </w:r>
      <w:r>
        <w:t>ies</w:t>
      </w:r>
      <w:r w:rsidR="007113EF">
        <w:t xml:space="preserve"> and procedures aimed at eliminating sexual harassment in the workplace. The Bill also places a statutory duty on the Minister of Gender, Children and Community Development to undertake civic education initiatives and public awareness campaigns on every aspect of the Bill, which includes sexual harassment.</w:t>
      </w:r>
    </w:p>
    <w:p w:rsidR="00642A64" w:rsidRPr="00642A64" w:rsidRDefault="00642A64" w:rsidP="00642A64">
      <w:pPr>
        <w:pStyle w:val="SingleTxt"/>
        <w:spacing w:after="0" w:line="120" w:lineRule="exact"/>
        <w:rPr>
          <w:sz w:val="10"/>
        </w:rPr>
      </w:pPr>
    </w:p>
    <w:p w:rsidR="007113EF" w:rsidRDefault="00642A64" w:rsidP="00642A64">
      <w:pPr>
        <w:pStyle w:val="H23"/>
        <w:ind w:right="1260"/>
      </w:pPr>
      <w:r>
        <w:tab/>
      </w:r>
      <w:r>
        <w:tab/>
      </w:r>
      <w:r w:rsidR="007113EF">
        <w:t>Health</w:t>
      </w:r>
    </w:p>
    <w:p w:rsidR="008C6A8D" w:rsidRPr="008C6A8D" w:rsidRDefault="008C6A8D" w:rsidP="008C6A8D">
      <w:pPr>
        <w:pStyle w:val="SingleTxt"/>
        <w:spacing w:after="0" w:line="120" w:lineRule="exact"/>
        <w:rPr>
          <w:sz w:val="10"/>
        </w:rPr>
      </w:pPr>
    </w:p>
    <w:p w:rsidR="00642A64" w:rsidRPr="00287DB3" w:rsidRDefault="00642A64" w:rsidP="00642A6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Issue/question </w:t>
      </w:r>
      <w:r w:rsidR="00F75816">
        <w:t>20</w:t>
      </w:r>
    </w:p>
    <w:p w:rsidR="00642A64" w:rsidRPr="00287DB3" w:rsidRDefault="00642A64" w:rsidP="00642A64">
      <w:pPr>
        <w:pStyle w:val="SingleTxt"/>
        <w:spacing w:after="0" w:line="120" w:lineRule="exact"/>
        <w:rPr>
          <w:sz w:val="10"/>
        </w:rPr>
      </w:pPr>
    </w:p>
    <w:p w:rsidR="007113EF" w:rsidRDefault="00642A64" w:rsidP="007113EF">
      <w:pPr>
        <w:pStyle w:val="SingleTxt"/>
      </w:pPr>
      <w:r>
        <w:t>37.</w:t>
      </w:r>
      <w:r>
        <w:tab/>
      </w:r>
      <w:smartTag w:uri="urn:schemas-microsoft-com:office:smarttags" w:element="place">
        <w:smartTag w:uri="urn:schemas-microsoft-com:office:smarttags" w:element="country-region">
          <w:r w:rsidR="007113EF">
            <w:t>Malawi</w:t>
          </w:r>
        </w:smartTag>
      </w:smartTag>
      <w:r w:rsidR="00C53C59">
        <w:t>’</w:t>
      </w:r>
      <w:r w:rsidR="007113EF">
        <w:t>s maternal mortality rate is currently at 807/100,000 live births (</w:t>
      </w:r>
      <w:r w:rsidR="0034433A">
        <w:t>Multiple Indicator Cluster Survey (MICS),</w:t>
      </w:r>
      <w:r w:rsidR="007113EF">
        <w:t xml:space="preserve"> 2006). The deaths are due to infections (</w:t>
      </w:r>
      <w:r w:rsidR="00CC698F">
        <w:t>sepsis</w:t>
      </w:r>
      <w:r w:rsidR="007113EF">
        <w:t xml:space="preserve">), postpartum </w:t>
      </w:r>
      <w:r w:rsidR="009B4B8E">
        <w:t>haemorrhage</w:t>
      </w:r>
      <w:r w:rsidR="0034433A">
        <w:t>, complications of abortion</w:t>
      </w:r>
      <w:r w:rsidR="007113EF">
        <w:t xml:space="preserve"> </w:t>
      </w:r>
      <w:r w:rsidR="0034433A">
        <w:t>(</w:t>
      </w:r>
      <w:r w:rsidR="007113EF">
        <w:t>mainly unsafe abortions</w:t>
      </w:r>
      <w:r w:rsidR="0034433A">
        <w:t>)</w:t>
      </w:r>
      <w:r w:rsidR="007113EF">
        <w:t>, obs</w:t>
      </w:r>
      <w:r w:rsidR="0034433A">
        <w:t>tructed labour, HIV/</w:t>
      </w:r>
      <w:r w:rsidR="007113EF">
        <w:t xml:space="preserve">AIDS and </w:t>
      </w:r>
      <w:r w:rsidR="009B4B8E">
        <w:t>anaemia</w:t>
      </w:r>
      <w:r w:rsidR="007113EF">
        <w:t xml:space="preserve">. </w:t>
      </w:r>
      <w:smartTag w:uri="urn:schemas-microsoft-com:office:smarttags" w:element="country-region">
        <w:r w:rsidR="007113EF">
          <w:t>Malawi</w:t>
        </w:r>
      </w:smartTag>
      <w:r w:rsidR="0034433A">
        <w:t>,</w:t>
      </w:r>
      <w:r w:rsidR="007113EF">
        <w:t xml:space="preserve"> through </w:t>
      </w:r>
      <w:r w:rsidR="0034433A">
        <w:t xml:space="preserve">the </w:t>
      </w:r>
      <w:r w:rsidR="007113EF">
        <w:t>Reproductive Health Unit in the Ministry of Health</w:t>
      </w:r>
      <w:r w:rsidR="0034433A">
        <w:t>,</w:t>
      </w:r>
      <w:r w:rsidR="007113EF">
        <w:t xml:space="preserve"> developed </w:t>
      </w:r>
      <w:r w:rsidR="0034433A">
        <w:t>a</w:t>
      </w:r>
      <w:r w:rsidR="007113EF">
        <w:t xml:space="preserve"> </w:t>
      </w:r>
      <w:r w:rsidR="0034433A">
        <w:t xml:space="preserve">road map </w:t>
      </w:r>
      <w:r w:rsidR="007113EF">
        <w:t xml:space="preserve">in 2007 to accelerate the reduction of maternal and neonatal mortality and morbidity in </w:t>
      </w:r>
      <w:smartTag w:uri="urn:schemas-microsoft-com:office:smarttags" w:element="place">
        <w:smartTag w:uri="urn:schemas-microsoft-com:office:smarttags" w:element="country-region">
          <w:r w:rsidR="007113EF">
            <w:t>Malawi</w:t>
          </w:r>
        </w:smartTag>
      </w:smartTag>
      <w:r w:rsidR="007113EF">
        <w:t>. Some key strategies to address this are</w:t>
      </w:r>
      <w:r w:rsidR="0034433A">
        <w:t xml:space="preserve"> the </w:t>
      </w:r>
      <w:r w:rsidR="007113EF">
        <w:t>reproductive health strategy</w:t>
      </w:r>
      <w:r w:rsidR="0034433A">
        <w:t>,</w:t>
      </w:r>
      <w:r w:rsidR="007113EF">
        <w:t xml:space="preserve"> 2006-2010</w:t>
      </w:r>
      <w:r w:rsidR="0034433A">
        <w:t xml:space="preserve">, the </w:t>
      </w:r>
      <w:r w:rsidR="007113EF">
        <w:t xml:space="preserve">Reproductive Health Service </w:t>
      </w:r>
      <w:r w:rsidR="0034433A">
        <w:t>D</w:t>
      </w:r>
      <w:r w:rsidR="007113EF">
        <w:t>elivery Guidelines</w:t>
      </w:r>
      <w:r w:rsidR="0034433A">
        <w:t xml:space="preserve">; and the national sexual and reproductive health </w:t>
      </w:r>
      <w:r w:rsidR="007113EF">
        <w:t xml:space="preserve">and rights policy </w:t>
      </w:r>
      <w:r w:rsidR="0034433A">
        <w:t xml:space="preserve">of </w:t>
      </w:r>
      <w:r w:rsidR="007113EF">
        <w:t xml:space="preserve">2009. These issues are in the national development guiding framework </w:t>
      </w:r>
      <w:r w:rsidR="0034433A">
        <w:t>(</w:t>
      </w:r>
      <w:r w:rsidR="007113EF">
        <w:t>Vision 2020 and</w:t>
      </w:r>
      <w:r w:rsidR="0034433A">
        <w:t xml:space="preserve"> the</w:t>
      </w:r>
      <w:r w:rsidR="007113EF">
        <w:t xml:space="preserve"> Malawi Growth and Development Strategy). The Government of Malawi recently also launched </w:t>
      </w:r>
      <w:r w:rsidR="0034433A">
        <w:t>a</w:t>
      </w:r>
      <w:r w:rsidR="007113EF">
        <w:t xml:space="preserve"> </w:t>
      </w:r>
      <w:r w:rsidR="0034433A">
        <w:t>c</w:t>
      </w:r>
      <w:r w:rsidR="007113EF">
        <w:t xml:space="preserve">ampaign </w:t>
      </w:r>
      <w:r w:rsidR="0034433A">
        <w:t>to</w:t>
      </w:r>
      <w:r w:rsidR="007113EF">
        <w:t xml:space="preserve"> accelerat</w:t>
      </w:r>
      <w:r w:rsidR="0034433A">
        <w:t>e</w:t>
      </w:r>
      <w:r w:rsidR="007113EF">
        <w:t xml:space="preserve"> the reduction of maternal mortality in </w:t>
      </w:r>
      <w:smartTag w:uri="urn:schemas-microsoft-com:office:smarttags" w:element="place">
        <w:r w:rsidR="007113EF">
          <w:t>Africa</w:t>
        </w:r>
      </w:smartTag>
      <w:r w:rsidR="007113EF">
        <w:t>. During the launch</w:t>
      </w:r>
      <w:r w:rsidR="0034433A">
        <w:t xml:space="preserve"> of </w:t>
      </w:r>
      <w:r w:rsidR="007113EF">
        <w:t xml:space="preserve">the </w:t>
      </w:r>
      <w:r w:rsidR="0034433A">
        <w:t>campaign, fi</w:t>
      </w:r>
      <w:r w:rsidR="007113EF">
        <w:t xml:space="preserve">rst female </w:t>
      </w:r>
      <w:r w:rsidR="0034433A">
        <w:t xml:space="preserve">Vice-President </w:t>
      </w:r>
      <w:r w:rsidR="007113EF">
        <w:t xml:space="preserve">was crowned Good Will Ambassador for Safe </w:t>
      </w:r>
      <w:r w:rsidR="0034433A">
        <w:t xml:space="preserve">Motherhood. With this title, the Vice-President </w:t>
      </w:r>
      <w:r w:rsidR="007113EF">
        <w:t>is popularizing the campaign and</w:t>
      </w:r>
      <w:r w:rsidR="0034433A">
        <w:t>,</w:t>
      </w:r>
      <w:r w:rsidR="007113EF">
        <w:t xml:space="preserve"> to date, </w:t>
      </w:r>
      <w:r w:rsidR="0034433A">
        <w:t>it</w:t>
      </w:r>
      <w:r w:rsidR="007113EF">
        <w:t xml:space="preserve"> has</w:t>
      </w:r>
      <w:r w:rsidR="0034433A">
        <w:t xml:space="preserve"> been</w:t>
      </w:r>
      <w:r w:rsidR="007113EF">
        <w:t xml:space="preserve"> adopted </w:t>
      </w:r>
      <w:r w:rsidR="0034433A">
        <w:t xml:space="preserve">at </w:t>
      </w:r>
      <w:r w:rsidR="007113EF">
        <w:t xml:space="preserve">10 </w:t>
      </w:r>
      <w:r w:rsidR="0034433A">
        <w:t>health centres</w:t>
      </w:r>
      <w:r w:rsidR="007113EF">
        <w:t xml:space="preserve">. </w:t>
      </w:r>
    </w:p>
    <w:p w:rsidR="007113EF" w:rsidRDefault="0034433A" w:rsidP="0034433A">
      <w:pPr>
        <w:pStyle w:val="SingleTxt"/>
      </w:pPr>
      <w:r>
        <w:t>38.</w:t>
      </w:r>
      <w:r>
        <w:tab/>
      </w:r>
      <w:r w:rsidR="007113EF">
        <w:t xml:space="preserve">The Ministry of Health is also trying to address the issue of unsafe abortion in collaboration with human rights organizations, </w:t>
      </w:r>
      <w:r>
        <w:t>the legal community and civil</w:t>
      </w:r>
      <w:r w:rsidR="007113EF">
        <w:t xml:space="preserve"> society. It started with the strategic assessment of unsafe abortions in </w:t>
      </w:r>
      <w:smartTag w:uri="urn:schemas-microsoft-com:office:smarttags" w:element="place">
        <w:smartTag w:uri="urn:schemas-microsoft-com:office:smarttags" w:element="country-region">
          <w:r w:rsidR="007113EF">
            <w:t>Malawi</w:t>
          </w:r>
        </w:smartTag>
      </w:smartTag>
      <w:r w:rsidR="007113EF">
        <w:t xml:space="preserve"> and </w:t>
      </w:r>
      <w:r>
        <w:t>a</w:t>
      </w:r>
      <w:r w:rsidR="007113EF">
        <w:t xml:space="preserve"> preliminary report </w:t>
      </w:r>
      <w:r>
        <w:t>has been issued</w:t>
      </w:r>
      <w:r w:rsidR="007113EF">
        <w:t xml:space="preserve">. The remaining </w:t>
      </w:r>
      <w:r>
        <w:t>work relates</w:t>
      </w:r>
      <w:r w:rsidR="007113EF">
        <w:t xml:space="preserve"> to find</w:t>
      </w:r>
      <w:r>
        <w:t>ing</w:t>
      </w:r>
      <w:r w:rsidR="007113EF">
        <w:t xml:space="preserve"> out the magnitude of unsafe abortion in </w:t>
      </w:r>
      <w:smartTag w:uri="urn:schemas-microsoft-com:office:smarttags" w:element="place">
        <w:smartTag w:uri="urn:schemas-microsoft-com:office:smarttags" w:element="country-region">
          <w:r w:rsidR="007113EF">
            <w:t>Malawi</w:t>
          </w:r>
        </w:smartTag>
      </w:smartTag>
      <w:r w:rsidR="007113EF">
        <w:t xml:space="preserve">. Data analysis for </w:t>
      </w:r>
      <w:r>
        <w:t>that</w:t>
      </w:r>
      <w:r w:rsidR="007113EF">
        <w:t xml:space="preserve"> study is under</w:t>
      </w:r>
      <w:r>
        <w:t xml:space="preserve"> </w:t>
      </w:r>
      <w:r w:rsidR="007113EF">
        <w:t xml:space="preserve">way and </w:t>
      </w:r>
      <w:r>
        <w:t xml:space="preserve">the </w:t>
      </w:r>
      <w:r w:rsidR="007113EF">
        <w:t xml:space="preserve">results will be out before March 2010. To strengthen maternal and neonatal services, </w:t>
      </w:r>
      <w:r>
        <w:t xml:space="preserve">the Reproductive Health Unit at the Ministry of Health </w:t>
      </w:r>
      <w:r w:rsidR="007113EF">
        <w:t>ha</w:t>
      </w:r>
      <w:r>
        <w:t>s</w:t>
      </w:r>
      <w:r w:rsidR="007113EF">
        <w:t xml:space="preserve"> integrated </w:t>
      </w:r>
      <w:r>
        <w:t>focused antenatal care</w:t>
      </w:r>
      <w:r w:rsidR="007113EF">
        <w:t xml:space="preserve">, </w:t>
      </w:r>
      <w:r>
        <w:t>basic emergency obstetric and newborn care</w:t>
      </w:r>
      <w:r w:rsidR="007113EF">
        <w:t xml:space="preserve">, </w:t>
      </w:r>
      <w:r>
        <w:t>community-based maternal newborn and childcare, kangaroo mother care</w:t>
      </w:r>
      <w:r w:rsidR="007113EF">
        <w:t xml:space="preserve">, HIV prevention and </w:t>
      </w:r>
      <w:r>
        <w:t>prevention of mother-to-child transmission</w:t>
      </w:r>
      <w:r w:rsidR="007113EF">
        <w:t xml:space="preserve">, </w:t>
      </w:r>
      <w:r>
        <w:t>family planning</w:t>
      </w:r>
      <w:r w:rsidR="007113EF">
        <w:t xml:space="preserve"> </w:t>
      </w:r>
      <w:r w:rsidR="00CC698F">
        <w:t xml:space="preserve">and </w:t>
      </w:r>
      <w:r w:rsidR="00B532DF">
        <w:t>post-</w:t>
      </w:r>
      <w:r>
        <w:t xml:space="preserve">abortion care </w:t>
      </w:r>
      <w:r w:rsidR="007113EF">
        <w:t xml:space="preserve">services into </w:t>
      </w:r>
      <w:r w:rsidR="00B532DF">
        <w:t>the sexual and reproductive health rights</w:t>
      </w:r>
      <w:r w:rsidR="007113EF">
        <w:t xml:space="preserve"> programme. </w:t>
      </w:r>
    </w:p>
    <w:p w:rsidR="007113EF" w:rsidRDefault="00B532DF" w:rsidP="007113EF">
      <w:pPr>
        <w:pStyle w:val="SingleTxt"/>
      </w:pPr>
      <w:r>
        <w:t>39.</w:t>
      </w:r>
      <w:r>
        <w:tab/>
      </w:r>
      <w:r w:rsidR="007113EF">
        <w:t xml:space="preserve">Again, the Gender Equality </w:t>
      </w:r>
      <w:r>
        <w:t xml:space="preserve">Bill </w:t>
      </w:r>
      <w:r w:rsidR="007113EF">
        <w:t xml:space="preserve">has provisions specifically on </w:t>
      </w:r>
      <w:r>
        <w:t>s</w:t>
      </w:r>
      <w:r w:rsidR="007113EF">
        <w:t xml:space="preserve">exual and reproductive </w:t>
      </w:r>
      <w:r>
        <w:t>health rights</w:t>
      </w:r>
      <w:r w:rsidR="007113EF">
        <w:t>. These provisions include specific rights to:</w:t>
      </w:r>
    </w:p>
    <w:p w:rsidR="007113EF" w:rsidRDefault="00B532DF" w:rsidP="007113EF">
      <w:pPr>
        <w:pStyle w:val="SingleTxt"/>
      </w:pPr>
      <w:r>
        <w:tab/>
      </w:r>
      <w:r w:rsidR="007113EF">
        <w:t>(a)</w:t>
      </w:r>
      <w:r w:rsidR="007113EF">
        <w:tab/>
      </w:r>
      <w:r>
        <w:t xml:space="preserve">Access to </w:t>
      </w:r>
      <w:r w:rsidR="007113EF">
        <w:t>sexual and reproductive</w:t>
      </w:r>
      <w:r>
        <w:t xml:space="preserve"> health-</w:t>
      </w:r>
      <w:r w:rsidR="007113EF">
        <w:t>care service;</w:t>
      </w:r>
    </w:p>
    <w:p w:rsidR="007113EF" w:rsidRDefault="00B532DF" w:rsidP="007113EF">
      <w:pPr>
        <w:pStyle w:val="SingleTxt"/>
      </w:pPr>
      <w:r>
        <w:tab/>
      </w:r>
      <w:r w:rsidR="007113EF">
        <w:t>(b)</w:t>
      </w:r>
      <w:r w:rsidR="007113EF">
        <w:tab/>
      </w:r>
      <w:r>
        <w:t xml:space="preserve">Access to </w:t>
      </w:r>
      <w:r w:rsidR="007113EF">
        <w:t>family planning services;</w:t>
      </w:r>
    </w:p>
    <w:p w:rsidR="007113EF" w:rsidRDefault="00B532DF" w:rsidP="007113EF">
      <w:pPr>
        <w:pStyle w:val="SingleTxt"/>
      </w:pPr>
      <w:r>
        <w:tab/>
      </w:r>
      <w:r w:rsidR="007113EF">
        <w:t>(c)</w:t>
      </w:r>
      <w:r w:rsidR="007113EF">
        <w:tab/>
      </w:r>
      <w:r>
        <w:t xml:space="preserve">Be </w:t>
      </w:r>
      <w:r w:rsidR="007113EF">
        <w:t>protected from sexually transmitted infection</w:t>
      </w:r>
      <w:r>
        <w:t>;</w:t>
      </w:r>
    </w:p>
    <w:p w:rsidR="007113EF" w:rsidRDefault="00B532DF" w:rsidP="007113EF">
      <w:pPr>
        <w:pStyle w:val="SingleTxt"/>
      </w:pPr>
      <w:r>
        <w:tab/>
      </w:r>
      <w:r w:rsidR="007113EF">
        <w:t>(d)</w:t>
      </w:r>
      <w:r w:rsidR="007113EF">
        <w:tab/>
      </w:r>
      <w:r>
        <w:t>Self</w:t>
      </w:r>
      <w:r w:rsidR="007113EF">
        <w:t>-protection from sexually transmitted infection</w:t>
      </w:r>
      <w:r>
        <w:t>;</w:t>
      </w:r>
    </w:p>
    <w:p w:rsidR="007113EF" w:rsidRDefault="00B532DF" w:rsidP="007113EF">
      <w:pPr>
        <w:pStyle w:val="SingleTxt"/>
      </w:pPr>
      <w:r>
        <w:tab/>
      </w:r>
      <w:r w:rsidR="007113EF">
        <w:t>(e)</w:t>
      </w:r>
      <w:r w:rsidR="007113EF">
        <w:tab/>
      </w:r>
      <w:r>
        <w:t>Choose t</w:t>
      </w:r>
      <w:r w:rsidR="007113EF">
        <w:t>he number of children and when to bear those children;</w:t>
      </w:r>
    </w:p>
    <w:p w:rsidR="007113EF" w:rsidRDefault="00B532DF" w:rsidP="007113EF">
      <w:pPr>
        <w:pStyle w:val="SingleTxt"/>
      </w:pPr>
      <w:r>
        <w:tab/>
      </w:r>
      <w:r w:rsidR="007113EF">
        <w:t>(f)</w:t>
      </w:r>
      <w:r w:rsidR="007113EF">
        <w:tab/>
      </w:r>
      <w:r>
        <w:t xml:space="preserve">Control </w:t>
      </w:r>
      <w:r w:rsidR="007113EF">
        <w:t xml:space="preserve">fertility; </w:t>
      </w:r>
    </w:p>
    <w:p w:rsidR="007113EF" w:rsidRDefault="00B532DF" w:rsidP="007113EF">
      <w:pPr>
        <w:pStyle w:val="SingleTxt"/>
      </w:pPr>
      <w:r>
        <w:tab/>
      </w:r>
      <w:r w:rsidR="007113EF">
        <w:t>(g)</w:t>
      </w:r>
      <w:r w:rsidR="007113EF">
        <w:tab/>
      </w:r>
      <w:r>
        <w:t xml:space="preserve">Choose </w:t>
      </w:r>
      <w:r w:rsidR="007113EF">
        <w:t>an appropriate method of contraception.</w:t>
      </w:r>
    </w:p>
    <w:p w:rsidR="007113EF" w:rsidRDefault="00B532DF" w:rsidP="007113EF">
      <w:pPr>
        <w:pStyle w:val="SingleTxt"/>
      </w:pPr>
      <w:r>
        <w:t>40.</w:t>
      </w:r>
      <w:r>
        <w:tab/>
      </w:r>
      <w:r w:rsidR="007113EF">
        <w:t xml:space="preserve">In order to ensure the realization of these rights, the Bill </w:t>
      </w:r>
      <w:r>
        <w:t>imposes an obligation on health-</w:t>
      </w:r>
      <w:r w:rsidR="007113EF">
        <w:t>service providers to respect the rights and dignity of all</w:t>
      </w:r>
      <w:r>
        <w:t xml:space="preserve"> persons seeking their services and</w:t>
      </w:r>
      <w:r w:rsidR="007113EF">
        <w:t xml:space="preserve"> to provide their services irrespective of marital status and without requiring that both spouse</w:t>
      </w:r>
      <w:r>
        <w:t>s attend as a pre</w:t>
      </w:r>
      <w:r w:rsidR="007113EF">
        <w:t>condition to perform</w:t>
      </w:r>
      <w:r>
        <w:t>ing the service. Lastly, health-</w:t>
      </w:r>
      <w:r w:rsidR="007113EF">
        <w:t>service providers must impart all information necessary for a person to make a decision regarding whether or not to undergo any procedure or to accept any service.</w:t>
      </w:r>
    </w:p>
    <w:p w:rsidR="00B532DF" w:rsidRPr="00B532DF" w:rsidRDefault="00B532DF" w:rsidP="00B532DF">
      <w:pPr>
        <w:pStyle w:val="SingleTxt"/>
        <w:spacing w:after="0" w:line="120" w:lineRule="exact"/>
        <w:rPr>
          <w:sz w:val="10"/>
        </w:rPr>
      </w:pPr>
    </w:p>
    <w:p w:rsidR="00B532DF" w:rsidRDefault="00B532DF" w:rsidP="00B532D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3EF">
        <w:t>Inadequate family planning services</w:t>
      </w:r>
      <w:r w:rsidR="00CC698F">
        <w:t>,</w:t>
      </w:r>
      <w:r w:rsidR="007113EF">
        <w:t xml:space="preserve"> especially in rural areas, low rate of contraceptive use and lack of sex education</w:t>
      </w:r>
    </w:p>
    <w:p w:rsidR="00B532DF" w:rsidRPr="00B532DF" w:rsidRDefault="00B532DF" w:rsidP="00B532DF">
      <w:pPr>
        <w:pStyle w:val="SingleTxt"/>
        <w:spacing w:after="0" w:line="120" w:lineRule="exact"/>
        <w:rPr>
          <w:sz w:val="10"/>
        </w:rPr>
      </w:pPr>
    </w:p>
    <w:p w:rsidR="007113EF" w:rsidRDefault="00B532DF" w:rsidP="00B532DF">
      <w:pPr>
        <w:pStyle w:val="SingleTxt"/>
      </w:pPr>
      <w:r>
        <w:t>41.</w:t>
      </w:r>
      <w:r>
        <w:tab/>
      </w:r>
      <w:smartTag w:uri="urn:schemas-microsoft-com:office:smarttags" w:element="place">
        <w:smartTag w:uri="urn:schemas-microsoft-com:office:smarttags" w:element="country-region">
          <w:r w:rsidR="007113EF">
            <w:t>Malawi</w:t>
          </w:r>
        </w:smartTag>
      </w:smartTag>
      <w:r w:rsidR="007113EF">
        <w:t xml:space="preserve"> currently </w:t>
      </w:r>
      <w:r>
        <w:t xml:space="preserve">has </w:t>
      </w:r>
      <w:r w:rsidR="007113EF">
        <w:t>a contraceptive prevalence rate of 41</w:t>
      </w:r>
      <w:r>
        <w:t xml:space="preserve"> per cent</w:t>
      </w:r>
      <w:r w:rsidR="007113EF">
        <w:t xml:space="preserve"> (38</w:t>
      </w:r>
      <w:r>
        <w:t> per cent</w:t>
      </w:r>
      <w:r w:rsidR="007113EF">
        <w:t xml:space="preserve"> modern methods </w:t>
      </w:r>
      <w:r>
        <w:t>and</w:t>
      </w:r>
      <w:r w:rsidR="007113EF">
        <w:t xml:space="preserve"> 3 </w:t>
      </w:r>
      <w:r>
        <w:t>per cent</w:t>
      </w:r>
      <w:r w:rsidR="007113EF">
        <w:t xml:space="preserve"> traditional methods </w:t>
      </w:r>
      <w:r>
        <w:t>(</w:t>
      </w:r>
      <w:r w:rsidR="007113EF">
        <w:t>MICS</w:t>
      </w:r>
      <w:r>
        <w:t>,</w:t>
      </w:r>
      <w:r w:rsidR="007113EF">
        <w:t xml:space="preserve"> 2006). The unmet need for family planning is at 28</w:t>
      </w:r>
      <w:r>
        <w:t xml:space="preserve"> per cent</w:t>
      </w:r>
      <w:r w:rsidR="007113EF">
        <w:t xml:space="preserve"> and the total demand for family planning is at 62</w:t>
      </w:r>
      <w:r>
        <w:t xml:space="preserve"> per cent</w:t>
      </w:r>
      <w:r w:rsidR="007113EF">
        <w:t xml:space="preserve"> (</w:t>
      </w:r>
      <w:r>
        <w:t>Malawi Demographic and Health Survey,</w:t>
      </w:r>
      <w:r w:rsidR="007113EF">
        <w:t xml:space="preserve"> 2004). Currently</w:t>
      </w:r>
      <w:r>
        <w:t>,</w:t>
      </w:r>
      <w:r w:rsidR="007113EF">
        <w:t xml:space="preserve"> efforts </w:t>
      </w:r>
      <w:r>
        <w:t xml:space="preserve">are being made </w:t>
      </w:r>
      <w:r w:rsidR="007113EF">
        <w:t>to strengthen the availability, access to and utilization of family planning services at both facility and community level</w:t>
      </w:r>
      <w:r>
        <w:t>. An i</w:t>
      </w:r>
      <w:r w:rsidR="007113EF">
        <w:t>njectable contraceptive is now available at</w:t>
      </w:r>
      <w:r>
        <w:t xml:space="preserve"> the</w:t>
      </w:r>
      <w:r w:rsidR="007113EF">
        <w:t xml:space="preserve"> community level. More </w:t>
      </w:r>
      <w:r>
        <w:t>community-based distribution agents</w:t>
      </w:r>
      <w:r w:rsidR="007113EF">
        <w:t xml:space="preserve"> are being trained to increase access to family planning services at </w:t>
      </w:r>
      <w:r>
        <w:t xml:space="preserve">the </w:t>
      </w:r>
      <w:r w:rsidR="007113EF">
        <w:t xml:space="preserve">community level. Sex education in schools is now part of the basic curriculum. Other line </w:t>
      </w:r>
      <w:r>
        <w:t>m</w:t>
      </w:r>
      <w:r w:rsidR="007113EF">
        <w:t xml:space="preserve">inistries are also implementing </w:t>
      </w:r>
      <w:r>
        <w:t>the policies, including the</w:t>
      </w:r>
      <w:r w:rsidR="007113EF">
        <w:t xml:space="preserve"> Minis</w:t>
      </w:r>
      <w:r>
        <w:t>try of Education and the</w:t>
      </w:r>
      <w:r w:rsidR="007113EF">
        <w:t xml:space="preserve"> Ministry of Youth</w:t>
      </w:r>
      <w:r>
        <w:t>,</w:t>
      </w:r>
      <w:r w:rsidR="007113EF">
        <w:t xml:space="preserve"> Sports </w:t>
      </w:r>
      <w:r>
        <w:t>and</w:t>
      </w:r>
      <w:r w:rsidR="007113EF">
        <w:t xml:space="preserve"> Development</w:t>
      </w:r>
      <w:r>
        <w:t>, with components of life-</w:t>
      </w:r>
      <w:r w:rsidR="007113EF">
        <w:t xml:space="preserve">skills, sex </w:t>
      </w:r>
      <w:r>
        <w:t>and</w:t>
      </w:r>
      <w:r w:rsidR="007113EF">
        <w:t xml:space="preserve"> peer education. </w:t>
      </w:r>
    </w:p>
    <w:p w:rsidR="007113EF" w:rsidRDefault="00B532DF" w:rsidP="007113EF">
      <w:pPr>
        <w:pStyle w:val="SingleTxt"/>
      </w:pPr>
      <w:r>
        <w:t>42.</w:t>
      </w:r>
      <w:r>
        <w:tab/>
      </w:r>
      <w:r w:rsidR="009375EA">
        <w:t>Redefining the role of t</w:t>
      </w:r>
      <w:r w:rsidR="007113EF">
        <w:t xml:space="preserve">raditional </w:t>
      </w:r>
      <w:r w:rsidR="009375EA">
        <w:t xml:space="preserve">birth attendants </w:t>
      </w:r>
      <w:r w:rsidR="007113EF">
        <w:t xml:space="preserve">to </w:t>
      </w:r>
      <w:r w:rsidR="009375EA">
        <w:t>exclude conducting</w:t>
      </w:r>
      <w:r w:rsidR="007113EF">
        <w:t xml:space="preserve"> any deliveries </w:t>
      </w:r>
      <w:r w:rsidR="009375EA">
        <w:t>is one</w:t>
      </w:r>
      <w:r w:rsidR="007113EF">
        <w:t xml:space="preserve"> of the measures to reduce </w:t>
      </w:r>
      <w:r w:rsidR="009375EA">
        <w:t xml:space="preserve">the </w:t>
      </w:r>
      <w:r w:rsidR="007113EF">
        <w:t xml:space="preserve">maternal mortality rate in </w:t>
      </w:r>
      <w:smartTag w:uri="urn:schemas-microsoft-com:office:smarttags" w:element="place">
        <w:smartTag w:uri="urn:schemas-microsoft-com:office:smarttags" w:element="country-region">
          <w:r w:rsidR="007113EF">
            <w:t>Malawi</w:t>
          </w:r>
        </w:smartTag>
      </w:smartTag>
      <w:r w:rsidR="007113EF">
        <w:t>. Currently</w:t>
      </w:r>
      <w:r w:rsidR="009375EA">
        <w:t>,</w:t>
      </w:r>
      <w:r w:rsidR="007113EF">
        <w:t xml:space="preserve"> </w:t>
      </w:r>
      <w:r w:rsidR="009375EA">
        <w:t xml:space="preserve">traditional birth attendants </w:t>
      </w:r>
      <w:r w:rsidR="007113EF">
        <w:t>are being encouraged to refer any pregnant woman to a health facility</w:t>
      </w:r>
      <w:r w:rsidR="009375EA">
        <w:t xml:space="preserve"> for the child</w:t>
      </w:r>
      <w:r w:rsidR="007113EF">
        <w:t xml:space="preserve"> to be delivered by a skilled attendant. The new roles for </w:t>
      </w:r>
      <w:r w:rsidR="009375EA">
        <w:t xml:space="preserve">traditional birth attendants </w:t>
      </w:r>
      <w:r w:rsidR="007113EF">
        <w:t xml:space="preserve">have been disseminated to all stakeholders and interested parties. There are still challenges </w:t>
      </w:r>
      <w:r w:rsidR="009375EA">
        <w:t xml:space="preserve">in areas that are difficult </w:t>
      </w:r>
      <w:r w:rsidR="007113EF">
        <w:t xml:space="preserve">to reach </w:t>
      </w:r>
      <w:r w:rsidR="009375EA">
        <w:t xml:space="preserve">and </w:t>
      </w:r>
      <w:r w:rsidR="007113EF">
        <w:t xml:space="preserve">where even an ambulance cannot go to assist the women. </w:t>
      </w:r>
    </w:p>
    <w:p w:rsidR="008C6A8D" w:rsidRPr="008C6A8D" w:rsidRDefault="008C6A8D" w:rsidP="008C6A8D">
      <w:pPr>
        <w:pStyle w:val="SingleTxt"/>
        <w:spacing w:after="0" w:line="120" w:lineRule="exact"/>
        <w:rPr>
          <w:sz w:val="10"/>
        </w:rPr>
      </w:pPr>
    </w:p>
    <w:p w:rsidR="008C6A8D" w:rsidRPr="00287DB3" w:rsidRDefault="008C6A8D" w:rsidP="008C6A8D">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21</w:t>
      </w:r>
    </w:p>
    <w:p w:rsidR="008C6A8D" w:rsidRPr="00287DB3" w:rsidRDefault="008C6A8D" w:rsidP="008C6A8D">
      <w:pPr>
        <w:pStyle w:val="SingleTxt"/>
        <w:spacing w:after="0" w:line="120" w:lineRule="exact"/>
        <w:rPr>
          <w:sz w:val="10"/>
        </w:rPr>
      </w:pPr>
    </w:p>
    <w:p w:rsidR="007113EF" w:rsidRDefault="00F75816" w:rsidP="007113EF">
      <w:pPr>
        <w:pStyle w:val="SingleTxt"/>
      </w:pPr>
      <w:r>
        <w:t>43.</w:t>
      </w:r>
      <w:r>
        <w:tab/>
      </w:r>
      <w:r w:rsidR="007113EF">
        <w:t>There has</w:t>
      </w:r>
      <w:r>
        <w:t xml:space="preserve"> not yet</w:t>
      </w:r>
      <w:r w:rsidR="007113EF">
        <w:t xml:space="preserve"> been </w:t>
      </w:r>
      <w:r>
        <w:t>an</w:t>
      </w:r>
      <w:r w:rsidR="007113EF">
        <w:t xml:space="preserve"> impact assessment of the Women, Girls, HIV and AIDS </w:t>
      </w:r>
      <w:r>
        <w:t xml:space="preserve">national plan of action and </w:t>
      </w:r>
      <w:r w:rsidR="007113EF">
        <w:t>program</w:t>
      </w:r>
      <w:r>
        <w:t>me</w:t>
      </w:r>
      <w:r w:rsidR="007113EF">
        <w:t xml:space="preserve">. A </w:t>
      </w:r>
      <w:r>
        <w:t>multiple indicator cluster survey in</w:t>
      </w:r>
      <w:r w:rsidR="007113EF">
        <w:t xml:space="preserve"> 2006 revealed that the comprehensive knowledge on prevention of HIV infection by female youth (15-24) was at 56.3</w:t>
      </w:r>
      <w:r>
        <w:t xml:space="preserve"> per cent</w:t>
      </w:r>
      <w:r w:rsidR="007113EF">
        <w:t xml:space="preserve"> </w:t>
      </w:r>
      <w:r w:rsidR="008705B6">
        <w:t>in</w:t>
      </w:r>
      <w:r w:rsidR="007113EF">
        <w:t xml:space="preserve"> urban and 38.7</w:t>
      </w:r>
      <w:r>
        <w:t xml:space="preserve"> per cent</w:t>
      </w:r>
      <w:r w:rsidR="007113EF">
        <w:t xml:space="preserve"> </w:t>
      </w:r>
      <w:r>
        <w:t>in</w:t>
      </w:r>
      <w:r w:rsidR="007113EF">
        <w:t xml:space="preserve"> rural </w:t>
      </w:r>
      <w:r>
        <w:t>areas</w:t>
      </w:r>
      <w:r w:rsidR="008705B6">
        <w:t>,</w:t>
      </w:r>
      <w:r>
        <w:t xml:space="preserve"> </w:t>
      </w:r>
      <w:r w:rsidR="007113EF">
        <w:t xml:space="preserve">compared </w:t>
      </w:r>
      <w:r>
        <w:t>with</w:t>
      </w:r>
      <w:r w:rsidR="007113EF">
        <w:t xml:space="preserve"> </w:t>
      </w:r>
      <w:r>
        <w:t xml:space="preserve">45.8 per cent for </w:t>
      </w:r>
      <w:r w:rsidR="007113EF">
        <w:t>male youth.</w:t>
      </w:r>
    </w:p>
    <w:p w:rsidR="007113EF" w:rsidRDefault="00D406A1" w:rsidP="007113EF">
      <w:pPr>
        <w:pStyle w:val="SingleTxt"/>
      </w:pPr>
      <w:r>
        <w:t>44.</w:t>
      </w:r>
      <w:r>
        <w:tab/>
        <w:t>The right</w:t>
      </w:r>
      <w:r w:rsidR="007113EF">
        <w:t xml:space="preserve"> to sexual and reproductive </w:t>
      </w:r>
      <w:r>
        <w:t>h</w:t>
      </w:r>
      <w:r w:rsidR="007113EF">
        <w:t>ealth ha</w:t>
      </w:r>
      <w:r>
        <w:t>s</w:t>
      </w:r>
      <w:r w:rsidR="007113EF">
        <w:t xml:space="preserve"> been introduced in </w:t>
      </w:r>
      <w:r w:rsidR="00802977">
        <w:t>the proposed Gender Equality Bill;</w:t>
      </w:r>
      <w:r w:rsidR="007113EF">
        <w:t xml:space="preserve"> if enacted </w:t>
      </w:r>
      <w:r w:rsidR="00802977">
        <w:t xml:space="preserve">the Bill will ensure that both </w:t>
      </w:r>
      <w:r w:rsidR="007113EF">
        <w:t>women</w:t>
      </w:r>
      <w:r w:rsidR="00802977">
        <w:t xml:space="preserve"> and</w:t>
      </w:r>
      <w:r w:rsidR="007113EF">
        <w:t xml:space="preserve"> men will enjoy </w:t>
      </w:r>
      <w:r w:rsidR="00802977">
        <w:t>sexual and reproductive health</w:t>
      </w:r>
      <w:r w:rsidR="007113EF">
        <w:t xml:space="preserve"> rights.</w:t>
      </w:r>
    </w:p>
    <w:p w:rsidR="007113EF" w:rsidRDefault="00802977" w:rsidP="007113EF">
      <w:pPr>
        <w:pStyle w:val="SingleTxt"/>
      </w:pPr>
      <w:r>
        <w:t>45.</w:t>
      </w:r>
      <w:r>
        <w:tab/>
        <w:t xml:space="preserve">The </w:t>
      </w:r>
      <w:r w:rsidR="007113EF">
        <w:t>Ministry of Health</w:t>
      </w:r>
      <w:r>
        <w:t>,</w:t>
      </w:r>
      <w:r w:rsidR="007113EF">
        <w:t xml:space="preserve"> through </w:t>
      </w:r>
      <w:r>
        <w:t>the Reproductive Health Unit</w:t>
      </w:r>
      <w:r w:rsidR="007113EF">
        <w:t xml:space="preserve"> and HIV Unit</w:t>
      </w:r>
      <w:r>
        <w:t>,</w:t>
      </w:r>
      <w:r w:rsidR="007113EF">
        <w:t xml:space="preserve"> in collaboration with UNFPA and other partners</w:t>
      </w:r>
      <w:r>
        <w:t>,</w:t>
      </w:r>
      <w:r w:rsidR="007113EF">
        <w:t xml:space="preserve"> developed </w:t>
      </w:r>
      <w:r>
        <w:t xml:space="preserve">a </w:t>
      </w:r>
      <w:r w:rsidR="007113EF">
        <w:t>condom strategy in 2008 in line with condom programming. More focus was put on</w:t>
      </w:r>
      <w:r>
        <w:t xml:space="preserve"> the</w:t>
      </w:r>
      <w:r w:rsidR="007113EF">
        <w:t xml:space="preserve"> female condom</w:t>
      </w:r>
      <w:r>
        <w:t>,</w:t>
      </w:r>
      <w:r w:rsidR="007113EF">
        <w:t xml:space="preserve"> so that women are able access the product on their own without fearing </w:t>
      </w:r>
      <w:r>
        <w:t>that they might</w:t>
      </w:r>
      <w:r w:rsidR="007113EF">
        <w:t xml:space="preserve"> lose </w:t>
      </w:r>
      <w:r>
        <w:t>their</w:t>
      </w:r>
      <w:r w:rsidR="007113EF">
        <w:t xml:space="preserve"> partner in the process. Condom programming is now well established in the Ministry of Health and more health facilities are stocking female condoms as part of empowering women to a</w:t>
      </w:r>
      <w:r>
        <w:t>ccess and utilize the product. The f</w:t>
      </w:r>
      <w:r w:rsidR="007113EF">
        <w:t xml:space="preserve">emale condom is also fully registered and is now part of the list of products </w:t>
      </w:r>
      <w:r>
        <w:t>in the</w:t>
      </w:r>
      <w:r w:rsidR="007113EF">
        <w:t xml:space="preserve"> Central Medical Stores. This approach is in line with the </w:t>
      </w:r>
      <w:r>
        <w:t>n</w:t>
      </w:r>
      <w:r w:rsidR="007113EF">
        <w:t xml:space="preserve">ational HIV </w:t>
      </w:r>
      <w:r>
        <w:t>policy and the c</w:t>
      </w:r>
      <w:r w:rsidR="007113EF">
        <w:t>omprehensive HIV</w:t>
      </w:r>
      <w:r>
        <w:t>/</w:t>
      </w:r>
      <w:r w:rsidR="007113EF">
        <w:t>AIDS programme for women and girls</w:t>
      </w:r>
      <w:r>
        <w:t>,</w:t>
      </w:r>
      <w:r w:rsidR="007113EF">
        <w:t xml:space="preserve"> aimed at decreasing the feminization of the epidemic in </w:t>
      </w:r>
      <w:smartTag w:uri="urn:schemas-microsoft-com:office:smarttags" w:element="place">
        <w:smartTag w:uri="urn:schemas-microsoft-com:office:smarttags" w:element="country-region">
          <w:r w:rsidR="007113EF">
            <w:t>Malawi</w:t>
          </w:r>
        </w:smartTag>
      </w:smartTag>
      <w:r w:rsidR="007113EF">
        <w:t>. There is also a social</w:t>
      </w:r>
      <w:r>
        <w:t>ly</w:t>
      </w:r>
      <w:r w:rsidR="007113EF">
        <w:t xml:space="preserve"> marketed female condom</w:t>
      </w:r>
      <w:r>
        <w:t>, with the brand name</w:t>
      </w:r>
      <w:r w:rsidR="007113EF">
        <w:t xml:space="preserve"> </w:t>
      </w:r>
      <w:r>
        <w:t>“C</w:t>
      </w:r>
      <w:r w:rsidR="007113EF">
        <w:t>are</w:t>
      </w:r>
      <w:r>
        <w:t>”,</w:t>
      </w:r>
      <w:r w:rsidR="007113EF">
        <w:t xml:space="preserve"> championed by Population Services International. This socially marketed </w:t>
      </w:r>
      <w:r>
        <w:t>f</w:t>
      </w:r>
      <w:r w:rsidR="007113EF">
        <w:t xml:space="preserve">emale condom </w:t>
      </w:r>
      <w:r w:rsidR="008705B6">
        <w:t xml:space="preserve">is </w:t>
      </w:r>
      <w:r w:rsidR="007113EF">
        <w:t>availabl</w:t>
      </w:r>
      <w:r>
        <w:t>e in beauty salons, barbershops</w:t>
      </w:r>
      <w:r w:rsidR="007113EF">
        <w:t xml:space="preserve"> and pharmacies at a subsidized </w:t>
      </w:r>
      <w:r>
        <w:t>price</w:t>
      </w:r>
      <w:r w:rsidR="007113EF">
        <w:t xml:space="preserve">. </w:t>
      </w:r>
      <w:r>
        <w:t xml:space="preserve">Men are involved in </w:t>
      </w:r>
      <w:r w:rsidR="009B4B8E">
        <w:t>the work</w:t>
      </w:r>
      <w:r>
        <w:t xml:space="preserve"> related to</w:t>
      </w:r>
      <w:r w:rsidR="007113EF">
        <w:t xml:space="preserve"> female condom</w:t>
      </w:r>
      <w:r>
        <w:t>s</w:t>
      </w:r>
      <w:r w:rsidR="007113EF">
        <w:t xml:space="preserve"> </w:t>
      </w:r>
      <w:r>
        <w:t xml:space="preserve">through </w:t>
      </w:r>
      <w:r w:rsidR="007113EF">
        <w:t xml:space="preserve">training barbers </w:t>
      </w:r>
      <w:r>
        <w:t>as</w:t>
      </w:r>
      <w:r w:rsidR="007113EF">
        <w:t xml:space="preserve"> master trainers and </w:t>
      </w:r>
      <w:r>
        <w:t xml:space="preserve">to be advocates in the use of </w:t>
      </w:r>
      <w:r w:rsidR="007113EF">
        <w:t>female condom</w:t>
      </w:r>
      <w:r>
        <w:t>s</w:t>
      </w:r>
      <w:r w:rsidR="007113EF">
        <w:t>.</w:t>
      </w:r>
    </w:p>
    <w:p w:rsidR="00802977" w:rsidRPr="00802977" w:rsidRDefault="00802977" w:rsidP="00802977">
      <w:pPr>
        <w:pStyle w:val="SingleTxt"/>
        <w:spacing w:after="0" w:line="120" w:lineRule="exact"/>
        <w:rPr>
          <w:sz w:val="10"/>
        </w:rPr>
      </w:pPr>
    </w:p>
    <w:p w:rsidR="00802977" w:rsidRDefault="00802977" w:rsidP="00802977">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3EF">
        <w:t xml:space="preserve">Awareness of girls on </w:t>
      </w:r>
      <w:r>
        <w:t>sexual and reproductive health</w:t>
      </w:r>
      <w:r w:rsidR="007113EF">
        <w:t xml:space="preserve"> issues</w:t>
      </w:r>
      <w:r>
        <w:t>,</w:t>
      </w:r>
      <w:r w:rsidR="007113EF">
        <w:t xml:space="preserve"> including their knowledge of how to protect themselves from HIV</w:t>
      </w:r>
    </w:p>
    <w:p w:rsidR="00802977" w:rsidRPr="00802977" w:rsidRDefault="00802977" w:rsidP="00802977">
      <w:pPr>
        <w:pStyle w:val="SingleTxt"/>
        <w:spacing w:after="0" w:line="120" w:lineRule="exact"/>
        <w:rPr>
          <w:sz w:val="10"/>
        </w:rPr>
      </w:pPr>
    </w:p>
    <w:p w:rsidR="007113EF" w:rsidRDefault="00802977" w:rsidP="007113EF">
      <w:pPr>
        <w:pStyle w:val="SingleTxt"/>
      </w:pPr>
      <w:r>
        <w:t>46.</w:t>
      </w:r>
      <w:r>
        <w:tab/>
        <w:t xml:space="preserve">The </w:t>
      </w:r>
      <w:r w:rsidR="007113EF">
        <w:t>Ministry of Health</w:t>
      </w:r>
      <w:r>
        <w:t>,</w:t>
      </w:r>
      <w:r w:rsidR="007113EF">
        <w:t xml:space="preserve"> through the Reproductive Health Unit </w:t>
      </w:r>
      <w:r>
        <w:t xml:space="preserve">and </w:t>
      </w:r>
      <w:r w:rsidR="007113EF">
        <w:t>in collaboration with partners and other organizations</w:t>
      </w:r>
      <w:r>
        <w:t>, has</w:t>
      </w:r>
      <w:r w:rsidR="007113EF">
        <w:t xml:space="preserve"> developed </w:t>
      </w:r>
      <w:r>
        <w:t>national standards of youth friendly health services</w:t>
      </w:r>
      <w:r w:rsidR="007113EF">
        <w:t xml:space="preserve">. This is a focus </w:t>
      </w:r>
      <w:r>
        <w:t>on</w:t>
      </w:r>
      <w:r w:rsidR="007113EF">
        <w:t xml:space="preserve"> young people in sexual and reproductive health</w:t>
      </w:r>
      <w:r>
        <w:t>,</w:t>
      </w:r>
      <w:r w:rsidR="007113EF">
        <w:t xml:space="preserve"> including prevention of HIV among young people. </w:t>
      </w:r>
      <w:r>
        <w:t xml:space="preserve">The </w:t>
      </w:r>
      <w:r w:rsidR="007113EF">
        <w:t>National Youth Council of Malawi</w:t>
      </w:r>
      <w:r>
        <w:t>,</w:t>
      </w:r>
      <w:r w:rsidR="007113EF">
        <w:t xml:space="preserve"> in collaboration with </w:t>
      </w:r>
      <w:r>
        <w:t>the</w:t>
      </w:r>
      <w:r w:rsidR="007113EF">
        <w:t xml:space="preserve"> Ministries of Health</w:t>
      </w:r>
      <w:r>
        <w:t xml:space="preserve"> and</w:t>
      </w:r>
      <w:r w:rsidR="007113EF">
        <w:t xml:space="preserve"> Youth</w:t>
      </w:r>
      <w:r>
        <w:t>,</w:t>
      </w:r>
      <w:r w:rsidR="007113EF">
        <w:t xml:space="preserve"> Sports </w:t>
      </w:r>
      <w:r>
        <w:t xml:space="preserve">and </w:t>
      </w:r>
      <w:r w:rsidR="007113EF">
        <w:t>Development</w:t>
      </w:r>
      <w:r>
        <w:t>,</w:t>
      </w:r>
      <w:r w:rsidR="007113EF">
        <w:t xml:space="preserve"> are trying to strengthen awareness </w:t>
      </w:r>
      <w:r>
        <w:t>of</w:t>
      </w:r>
      <w:r w:rsidR="007113EF">
        <w:t xml:space="preserve"> </w:t>
      </w:r>
      <w:r>
        <w:t xml:space="preserve">sexual and reproductive health </w:t>
      </w:r>
      <w:r w:rsidR="007113EF">
        <w:t xml:space="preserve">among young people </w:t>
      </w:r>
      <w:r>
        <w:t>including</w:t>
      </w:r>
      <w:r w:rsidR="007113EF">
        <w:t xml:space="preserve"> at </w:t>
      </w:r>
      <w:r>
        <w:t xml:space="preserve">the </w:t>
      </w:r>
      <w:r w:rsidR="007113EF">
        <w:t>community level through youth organizations</w:t>
      </w:r>
      <w:r>
        <w:t xml:space="preserve"> and </w:t>
      </w:r>
      <w:r w:rsidR="007113EF">
        <w:t xml:space="preserve">clubs. The launch of </w:t>
      </w:r>
      <w:r>
        <w:t>the “</w:t>
      </w:r>
      <w:r w:rsidR="007113EF">
        <w:t>Stop early marriage</w:t>
      </w:r>
      <w:r>
        <w:t>”</w:t>
      </w:r>
      <w:r w:rsidR="007113EF">
        <w:t xml:space="preserve"> campaign </w:t>
      </w:r>
      <w:r>
        <w:t xml:space="preserve">in </w:t>
      </w:r>
      <w:r w:rsidR="007113EF">
        <w:t xml:space="preserve">2009 is part of creating awareness among girls to prevent teenage pregnancies as well as </w:t>
      </w:r>
      <w:r>
        <w:t>sexually transmitted infections and HIV/</w:t>
      </w:r>
      <w:r w:rsidR="007113EF">
        <w:t>AIDS.</w:t>
      </w:r>
    </w:p>
    <w:p w:rsidR="007113EF" w:rsidRDefault="00802977" w:rsidP="007113EF">
      <w:pPr>
        <w:pStyle w:val="SingleTxt"/>
      </w:pPr>
      <w:r>
        <w:t>47.</w:t>
      </w:r>
      <w:r>
        <w:tab/>
        <w:t xml:space="preserve">The </w:t>
      </w:r>
      <w:r w:rsidR="007113EF">
        <w:t>Ministries of Education and Youth</w:t>
      </w:r>
      <w:r w:rsidR="00D76758">
        <w:t>,</w:t>
      </w:r>
      <w:r w:rsidR="007113EF">
        <w:t xml:space="preserve"> Sports </w:t>
      </w:r>
      <w:r w:rsidR="00D76758">
        <w:t xml:space="preserve">and </w:t>
      </w:r>
      <w:r w:rsidR="007113EF">
        <w:t xml:space="preserve">Development are implementing </w:t>
      </w:r>
      <w:r w:rsidR="00D76758">
        <w:t xml:space="preserve">both </w:t>
      </w:r>
      <w:r w:rsidR="007113EF">
        <w:t>in and out of school</w:t>
      </w:r>
      <w:r w:rsidR="00D76758">
        <w:t>s,</w:t>
      </w:r>
      <w:r w:rsidR="007113EF">
        <w:t xml:space="preserve"> life skills and peer education program</w:t>
      </w:r>
      <w:r w:rsidR="00D76758">
        <w:t>me</w:t>
      </w:r>
      <w:r w:rsidR="007113EF">
        <w:t>s respectively.</w:t>
      </w:r>
    </w:p>
    <w:p w:rsidR="00D76758" w:rsidRPr="008C6A8D" w:rsidRDefault="00D76758" w:rsidP="00D76758">
      <w:pPr>
        <w:pStyle w:val="SingleTxt"/>
        <w:spacing w:after="0" w:line="120" w:lineRule="exact"/>
        <w:rPr>
          <w:sz w:val="10"/>
        </w:rPr>
      </w:pPr>
    </w:p>
    <w:p w:rsidR="00D76758" w:rsidRDefault="00D76758" w:rsidP="00D76758">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22</w:t>
      </w:r>
    </w:p>
    <w:p w:rsidR="00D76758" w:rsidRPr="00D76758" w:rsidRDefault="00D76758" w:rsidP="00D76758">
      <w:pPr>
        <w:pStyle w:val="SingleTxt"/>
        <w:spacing w:after="0" w:line="120" w:lineRule="exact"/>
        <w:rPr>
          <w:sz w:val="10"/>
        </w:rPr>
      </w:pPr>
    </w:p>
    <w:p w:rsidR="00A31195" w:rsidRDefault="00A31195" w:rsidP="00A3119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3EF">
        <w:t>High infection rates of women and the direct linkage between harmful traditional practices and the spread of HIV and AIDS</w:t>
      </w:r>
    </w:p>
    <w:p w:rsidR="00A31195" w:rsidRPr="00A31195" w:rsidRDefault="00A31195" w:rsidP="00A31195">
      <w:pPr>
        <w:pStyle w:val="SingleTxt"/>
        <w:spacing w:after="0" w:line="120" w:lineRule="exact"/>
        <w:rPr>
          <w:sz w:val="10"/>
        </w:rPr>
      </w:pPr>
    </w:p>
    <w:p w:rsidR="007113EF" w:rsidRDefault="00A31195" w:rsidP="00A31195">
      <w:pPr>
        <w:pStyle w:val="SingleTxt"/>
      </w:pPr>
      <w:r>
        <w:t>48.</w:t>
      </w:r>
      <w:r>
        <w:tab/>
      </w:r>
      <w:r w:rsidR="007113EF">
        <w:t xml:space="preserve">The newly revised </w:t>
      </w:r>
      <w:r w:rsidR="00DB1C3B">
        <w:t>n</w:t>
      </w:r>
      <w:r w:rsidR="007113EF">
        <w:t xml:space="preserve">ational </w:t>
      </w:r>
      <w:r>
        <w:t>sexual and reproductive health rights</w:t>
      </w:r>
      <w:r w:rsidR="007113EF">
        <w:t xml:space="preserve"> policy </w:t>
      </w:r>
      <w:r>
        <w:t xml:space="preserve">in </w:t>
      </w:r>
      <w:r w:rsidR="007113EF">
        <w:t>2009 recogni</w:t>
      </w:r>
      <w:r>
        <w:t>z</w:t>
      </w:r>
      <w:r w:rsidR="007113EF">
        <w:t>es that many Malawian women and children experience harmful practices</w:t>
      </w:r>
      <w:r w:rsidR="00DB1C3B">
        <w:t xml:space="preserve"> and</w:t>
      </w:r>
      <w:r w:rsidR="007113EF">
        <w:t xml:space="preserve"> domestic and sexual violence, but the magnitude is not known. In an effort to address some of these harmful practices, </w:t>
      </w:r>
      <w:r w:rsidR="00DB1C3B">
        <w:t xml:space="preserve">the </w:t>
      </w:r>
      <w:r w:rsidR="007113EF">
        <w:t>Ministry of Health</w:t>
      </w:r>
      <w:r w:rsidR="00DB1C3B">
        <w:t>,</w:t>
      </w:r>
      <w:r w:rsidR="007113EF">
        <w:t xml:space="preserve"> through the Reproductive Health Unit</w:t>
      </w:r>
      <w:r w:rsidR="00DB1C3B">
        <w:t>,</w:t>
      </w:r>
      <w:r w:rsidR="007113EF">
        <w:t xml:space="preserve"> developed guidelines for management of sexual assault and rape in </w:t>
      </w:r>
      <w:smartTag w:uri="urn:schemas-microsoft-com:office:smarttags" w:element="place">
        <w:smartTag w:uri="urn:schemas-microsoft-com:office:smarttags" w:element="country-region">
          <w:r w:rsidR="007113EF">
            <w:t>Malawi</w:t>
          </w:r>
        </w:smartTag>
      </w:smartTag>
      <w:r w:rsidR="007113EF">
        <w:t xml:space="preserve"> in 2005. Currently the document is in use in most of the health facilities and </w:t>
      </w:r>
      <w:r w:rsidR="00DB1C3B">
        <w:t>victim support units</w:t>
      </w:r>
      <w:r w:rsidR="007113EF">
        <w:t xml:space="preserve"> in </w:t>
      </w:r>
      <w:r w:rsidR="008705B6">
        <w:t xml:space="preserve">police </w:t>
      </w:r>
      <w:r w:rsidR="007113EF">
        <w:t>stations.</w:t>
      </w:r>
    </w:p>
    <w:p w:rsidR="007113EF" w:rsidRDefault="00DB1C3B" w:rsidP="007113EF">
      <w:pPr>
        <w:pStyle w:val="SingleTxt"/>
      </w:pPr>
      <w:r>
        <w:t>49.</w:t>
      </w:r>
      <w:r>
        <w:tab/>
      </w:r>
      <w:r w:rsidR="007113EF">
        <w:t xml:space="preserve">In another development, </w:t>
      </w:r>
      <w:r>
        <w:t xml:space="preserve">the </w:t>
      </w:r>
      <w:r w:rsidR="007113EF">
        <w:t>Min</w:t>
      </w:r>
      <w:r>
        <w:t>istry of Health is working hand-in-</w:t>
      </w:r>
      <w:r w:rsidR="007113EF">
        <w:t xml:space="preserve">hand with the umbrella body for </w:t>
      </w:r>
      <w:r>
        <w:t xml:space="preserve">the </w:t>
      </w:r>
      <w:r w:rsidR="007113EF">
        <w:t xml:space="preserve">traditional healers union of </w:t>
      </w:r>
      <w:smartTag w:uri="urn:schemas-microsoft-com:office:smarttags" w:element="place">
        <w:smartTag w:uri="urn:schemas-microsoft-com:office:smarttags" w:element="country-region">
          <w:r w:rsidR="007113EF">
            <w:t>Malawi</w:t>
          </w:r>
        </w:smartTag>
      </w:smartTag>
      <w:r w:rsidR="007113EF">
        <w:t xml:space="preserve">. The </w:t>
      </w:r>
      <w:r>
        <w:t>national policy on traditional healers</w:t>
      </w:r>
      <w:r w:rsidR="007113EF">
        <w:t xml:space="preserve"> has been developed to regulate </w:t>
      </w:r>
      <w:r>
        <w:t>this area, although</w:t>
      </w:r>
      <w:r w:rsidR="007113EF">
        <w:t xml:space="preserve"> the Ministry of Health decided that the </w:t>
      </w:r>
      <w:r>
        <w:t xml:space="preserve">national health policy </w:t>
      </w:r>
      <w:r w:rsidR="007113EF">
        <w:t>should be laun</w:t>
      </w:r>
      <w:r>
        <w:t>ched first and any other health-</w:t>
      </w:r>
      <w:r w:rsidR="007113EF">
        <w:t xml:space="preserve">related policies should come later. The </w:t>
      </w:r>
      <w:r>
        <w:t>national policy on traditional healers</w:t>
      </w:r>
      <w:r w:rsidR="007113EF">
        <w:t xml:space="preserve"> has been finalized, but </w:t>
      </w:r>
      <w:r>
        <w:t>has</w:t>
      </w:r>
      <w:r w:rsidR="007113EF">
        <w:t xml:space="preserve"> to be </w:t>
      </w:r>
      <w:r>
        <w:t>presented to the</w:t>
      </w:r>
      <w:r w:rsidR="007113EF">
        <w:t xml:space="preserve"> Cabinet before it is launched.</w:t>
      </w:r>
    </w:p>
    <w:p w:rsidR="00DB1C3B" w:rsidRPr="00DB1C3B" w:rsidRDefault="00DB1C3B" w:rsidP="00DB1C3B">
      <w:pPr>
        <w:pStyle w:val="SingleTxt"/>
        <w:spacing w:after="0" w:line="120" w:lineRule="exact"/>
        <w:rPr>
          <w:sz w:val="10"/>
        </w:rPr>
      </w:pPr>
    </w:p>
    <w:p w:rsidR="007113EF" w:rsidRDefault="00DB1C3B" w:rsidP="00DB1C3B">
      <w:pPr>
        <w:pStyle w:val="H23"/>
        <w:ind w:right="1260"/>
      </w:pPr>
      <w:r>
        <w:tab/>
      </w:r>
      <w:r>
        <w:tab/>
      </w:r>
      <w:r w:rsidR="007113EF">
        <w:t xml:space="preserve">Economic </w:t>
      </w:r>
      <w:r>
        <w:t>empowerment</w:t>
      </w:r>
    </w:p>
    <w:p w:rsidR="00DB1C3B" w:rsidRPr="008C6A8D" w:rsidRDefault="00DB1C3B" w:rsidP="00DB1C3B">
      <w:pPr>
        <w:pStyle w:val="SingleTxt"/>
        <w:spacing w:after="0" w:line="120" w:lineRule="exact"/>
        <w:rPr>
          <w:sz w:val="10"/>
        </w:rPr>
      </w:pPr>
    </w:p>
    <w:p w:rsidR="00DB1C3B" w:rsidRDefault="00DB1C3B" w:rsidP="00DB1C3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23</w:t>
      </w:r>
    </w:p>
    <w:p w:rsidR="00DB1C3B" w:rsidRPr="00D76758" w:rsidRDefault="00DB1C3B" w:rsidP="00DB1C3B">
      <w:pPr>
        <w:pStyle w:val="SingleTxt"/>
        <w:spacing w:after="0" w:line="120" w:lineRule="exact"/>
        <w:rPr>
          <w:sz w:val="10"/>
        </w:rPr>
      </w:pPr>
    </w:p>
    <w:p w:rsidR="007113EF" w:rsidRDefault="00DB1C3B" w:rsidP="007113EF">
      <w:pPr>
        <w:pStyle w:val="SingleTxt"/>
      </w:pPr>
      <w:r>
        <w:t>50.</w:t>
      </w:r>
      <w:r>
        <w:tab/>
      </w:r>
      <w:r w:rsidR="007113EF">
        <w:t xml:space="preserve"> Although the Gender Equality Bill has no specific</w:t>
      </w:r>
      <w:r>
        <w:t xml:space="preserve"> provisions</w:t>
      </w:r>
      <w:r w:rsidR="007113EF">
        <w:t xml:space="preserve"> on economic empowerment, the report of the Law Commission on the Development of the Gender Equality Statute </w:t>
      </w:r>
      <w:r>
        <w:t>made</w:t>
      </w:r>
      <w:r w:rsidR="007113EF">
        <w:t xml:space="preserve"> a number of specific recommendations for </w:t>
      </w:r>
      <w:r>
        <w:t xml:space="preserve">Government </w:t>
      </w:r>
      <w:r w:rsidR="007113EF">
        <w:t xml:space="preserve">to implement as policy in relation to </w:t>
      </w:r>
      <w:r>
        <w:t xml:space="preserve">poverty eradication </w:t>
      </w:r>
      <w:r w:rsidR="007113EF">
        <w:t>and economic empowerment</w:t>
      </w:r>
      <w:r>
        <w:t>, as follows:</w:t>
      </w:r>
    </w:p>
    <w:p w:rsidR="007113EF" w:rsidRDefault="00DB1C3B" w:rsidP="007113EF">
      <w:pPr>
        <w:pStyle w:val="SingleTxt"/>
      </w:pPr>
      <w:r>
        <w:tab/>
      </w:r>
      <w:r w:rsidR="007113EF">
        <w:t>(a)</w:t>
      </w:r>
      <w:r w:rsidR="007113EF">
        <w:tab/>
        <w:t>Strengthening entrepreneurial skills among women;</w:t>
      </w:r>
    </w:p>
    <w:p w:rsidR="007113EF" w:rsidRDefault="00DB1C3B" w:rsidP="007113EF">
      <w:pPr>
        <w:pStyle w:val="SingleTxt"/>
      </w:pPr>
      <w:r>
        <w:tab/>
      </w:r>
      <w:r w:rsidR="007113EF">
        <w:t>(b)</w:t>
      </w:r>
      <w:r w:rsidR="007113EF">
        <w:tab/>
        <w:t>Improving access to credit for women entrepreneurs;</w:t>
      </w:r>
    </w:p>
    <w:p w:rsidR="007113EF" w:rsidRDefault="00DB1C3B" w:rsidP="007113EF">
      <w:pPr>
        <w:pStyle w:val="SingleTxt"/>
      </w:pPr>
      <w:r>
        <w:tab/>
      </w:r>
      <w:r w:rsidR="007113EF">
        <w:t>(c)</w:t>
      </w:r>
      <w:r w:rsidR="007113EF">
        <w:tab/>
      </w:r>
      <w:r>
        <w:t>Improving a</w:t>
      </w:r>
      <w:r w:rsidR="007113EF">
        <w:t>ccess to appropriate te</w:t>
      </w:r>
      <w:r>
        <w:t>chnology by women entrepreneurs;</w:t>
      </w:r>
    </w:p>
    <w:p w:rsidR="007113EF" w:rsidRDefault="00DB1C3B" w:rsidP="007113EF">
      <w:pPr>
        <w:pStyle w:val="SingleTxt"/>
      </w:pPr>
      <w:r>
        <w:tab/>
      </w:r>
      <w:r w:rsidR="007113EF">
        <w:t>(d)</w:t>
      </w:r>
      <w:r w:rsidR="007113EF">
        <w:tab/>
      </w:r>
      <w:r>
        <w:t>Improving a</w:t>
      </w:r>
      <w:r w:rsidR="007113EF">
        <w:t xml:space="preserve">ccess to local and international markets; </w:t>
      </w:r>
    </w:p>
    <w:p w:rsidR="007113EF" w:rsidRDefault="00DB1C3B" w:rsidP="007113EF">
      <w:pPr>
        <w:pStyle w:val="SingleTxt"/>
      </w:pPr>
      <w:r>
        <w:tab/>
      </w:r>
      <w:r w:rsidR="007113EF">
        <w:t>(e)</w:t>
      </w:r>
      <w:r w:rsidR="007113EF">
        <w:tab/>
        <w:t>Policy environment to support and sustain growth of micro</w:t>
      </w:r>
      <w:r>
        <w:t>-</w:t>
      </w:r>
      <w:r w:rsidR="007113EF">
        <w:t>, small</w:t>
      </w:r>
      <w:r>
        <w:t xml:space="preserve"> and medium-sized enterprises</w:t>
      </w:r>
      <w:r w:rsidR="007113EF">
        <w:t>.</w:t>
      </w:r>
    </w:p>
    <w:p w:rsidR="007113EF" w:rsidRDefault="00970F24" w:rsidP="007113EF">
      <w:pPr>
        <w:pStyle w:val="SingleTxt"/>
      </w:pPr>
      <w:r>
        <w:t>51.</w:t>
      </w:r>
      <w:r>
        <w:tab/>
      </w:r>
      <w:r w:rsidR="007113EF">
        <w:t xml:space="preserve">These recommendations </w:t>
      </w:r>
      <w:r>
        <w:t>are to</w:t>
      </w:r>
      <w:r w:rsidR="007113EF">
        <w:t xml:space="preserve"> be considered by </w:t>
      </w:r>
      <w:r>
        <w:t xml:space="preserve">the </w:t>
      </w:r>
      <w:r w:rsidR="007113EF">
        <w:t>Cabinet during its consideration of the Gender Equality Bill.</w:t>
      </w:r>
    </w:p>
    <w:p w:rsidR="00970F24" w:rsidRPr="00970F24" w:rsidRDefault="00970F24" w:rsidP="00970F24">
      <w:pPr>
        <w:pStyle w:val="SingleTxt"/>
        <w:spacing w:after="0" w:line="120" w:lineRule="exact"/>
        <w:rPr>
          <w:sz w:val="10"/>
        </w:rPr>
      </w:pPr>
    </w:p>
    <w:p w:rsidR="007113EF" w:rsidRDefault="00970F24" w:rsidP="00970F24">
      <w:pPr>
        <w:pStyle w:val="H23"/>
        <w:ind w:right="1260"/>
      </w:pPr>
      <w:r>
        <w:tab/>
      </w:r>
      <w:r>
        <w:tab/>
      </w:r>
      <w:r w:rsidR="007113EF">
        <w:t>Rural women, vulnerable groups</w:t>
      </w:r>
    </w:p>
    <w:p w:rsidR="00970F24" w:rsidRPr="00970F24" w:rsidRDefault="00970F24" w:rsidP="00970F24">
      <w:pPr>
        <w:pStyle w:val="SingleTxt"/>
        <w:spacing w:after="0" w:line="120" w:lineRule="exact"/>
        <w:rPr>
          <w:sz w:val="10"/>
        </w:rPr>
      </w:pPr>
    </w:p>
    <w:p w:rsidR="00970F24" w:rsidRDefault="00970F24" w:rsidP="00970F2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24</w:t>
      </w:r>
    </w:p>
    <w:p w:rsidR="00970F24" w:rsidRPr="00D76758" w:rsidRDefault="00970F24" w:rsidP="00970F24">
      <w:pPr>
        <w:pStyle w:val="SingleTxt"/>
        <w:spacing w:after="0" w:line="120" w:lineRule="exact"/>
        <w:rPr>
          <w:sz w:val="10"/>
        </w:rPr>
      </w:pPr>
    </w:p>
    <w:p w:rsidR="007113EF" w:rsidRDefault="00970F24" w:rsidP="007113EF">
      <w:pPr>
        <w:pStyle w:val="SingleTxt"/>
      </w:pPr>
      <w:r>
        <w:t>52.</w:t>
      </w:r>
      <w:r>
        <w:tab/>
      </w:r>
      <w:r w:rsidR="007113EF">
        <w:t>Several initiatives are under</w:t>
      </w:r>
      <w:r w:rsidR="008705B6">
        <w:t xml:space="preserve"> </w:t>
      </w:r>
      <w:r w:rsidR="007113EF">
        <w:t xml:space="preserve">way to support rural women in </w:t>
      </w:r>
      <w:smartTag w:uri="urn:schemas-microsoft-com:office:smarttags" w:element="place">
        <w:smartTag w:uri="urn:schemas-microsoft-com:office:smarttags" w:element="country-region">
          <w:r w:rsidR="007113EF">
            <w:t>Malawi</w:t>
          </w:r>
        </w:smartTag>
      </w:smartTag>
      <w:r w:rsidR="007113EF">
        <w:t xml:space="preserve"> </w:t>
      </w:r>
      <w:r>
        <w:t>in their</w:t>
      </w:r>
      <w:r w:rsidR="007113EF">
        <w:t xml:space="preserve"> access </w:t>
      </w:r>
      <w:r>
        <w:t xml:space="preserve">to </w:t>
      </w:r>
      <w:r w:rsidR="007113EF">
        <w:t xml:space="preserve">justice. For instance, </w:t>
      </w:r>
      <w:r>
        <w:t xml:space="preserve">community action groups </w:t>
      </w:r>
      <w:r w:rsidR="007113EF">
        <w:t xml:space="preserve">and </w:t>
      </w:r>
      <w:r>
        <w:t xml:space="preserve">community victim </w:t>
      </w:r>
      <w:r w:rsidR="007113EF">
        <w:t xml:space="preserve">support </w:t>
      </w:r>
      <w:r>
        <w:t xml:space="preserve">units </w:t>
      </w:r>
      <w:r w:rsidR="007113EF">
        <w:t>have been established in communit</w:t>
      </w:r>
      <w:r>
        <w:t>ies to address issues of gender</w:t>
      </w:r>
      <w:r w:rsidR="008705B6">
        <w:t>-</w:t>
      </w:r>
      <w:r w:rsidR="007113EF">
        <w:t>based violence. These are first point</w:t>
      </w:r>
      <w:r>
        <w:t>s</w:t>
      </w:r>
      <w:r w:rsidR="007113EF">
        <w:t xml:space="preserve"> of contact for the community members themselves to respond to </w:t>
      </w:r>
      <w:r>
        <w:t>i</w:t>
      </w:r>
      <w:r w:rsidR="007113EF">
        <w:t xml:space="preserve">ssues of </w:t>
      </w:r>
      <w:r>
        <w:t>gender</w:t>
      </w:r>
      <w:r w:rsidR="008705B6">
        <w:t>-</w:t>
      </w:r>
      <w:r>
        <w:t>based violence</w:t>
      </w:r>
      <w:r w:rsidR="007113EF">
        <w:t xml:space="preserve">. </w:t>
      </w:r>
      <w:r>
        <w:t>Community action group</w:t>
      </w:r>
      <w:r w:rsidR="007113EF">
        <w:t xml:space="preserve"> members provide referral services to women to various justice delivery structures. Several civil society organi</w:t>
      </w:r>
      <w:r w:rsidR="00FE2413">
        <w:t>z</w:t>
      </w:r>
      <w:r w:rsidR="007113EF">
        <w:t xml:space="preserve">ations have </w:t>
      </w:r>
      <w:r w:rsidR="00FE2413">
        <w:t>community</w:t>
      </w:r>
      <w:r w:rsidR="008705B6">
        <w:t>-</w:t>
      </w:r>
      <w:r w:rsidR="00FE2413">
        <w:t xml:space="preserve">based educators </w:t>
      </w:r>
      <w:r w:rsidR="007113EF">
        <w:t xml:space="preserve">in most of </w:t>
      </w:r>
      <w:r w:rsidR="008705B6">
        <w:t xml:space="preserve">the </w:t>
      </w:r>
      <w:r w:rsidR="007113EF">
        <w:t>communities, who provide awareness on women</w:t>
      </w:r>
      <w:r w:rsidR="00C53C59">
        <w:t>’</w:t>
      </w:r>
      <w:r w:rsidR="007113EF">
        <w:t xml:space="preserve">s rights issues and provide information as to where women could go to seek redress. Some of these </w:t>
      </w:r>
      <w:r w:rsidR="00FE2413">
        <w:t xml:space="preserve">community support units </w:t>
      </w:r>
      <w:r w:rsidR="007113EF">
        <w:t xml:space="preserve">have paralegal services at </w:t>
      </w:r>
      <w:r w:rsidR="00FE2413">
        <w:t xml:space="preserve">the </w:t>
      </w:r>
      <w:r w:rsidR="007113EF">
        <w:t xml:space="preserve">district and </w:t>
      </w:r>
      <w:r w:rsidR="00FE2413">
        <w:t>c</w:t>
      </w:r>
      <w:r w:rsidR="007113EF">
        <w:t>ommunity level</w:t>
      </w:r>
      <w:r w:rsidR="00FE2413">
        <w:t>s</w:t>
      </w:r>
      <w:r w:rsidR="007113EF">
        <w:t>. However</w:t>
      </w:r>
      <w:r w:rsidR="00FE2413">
        <w:t>,</w:t>
      </w:r>
      <w:r w:rsidR="007113EF">
        <w:t xml:space="preserve"> the services are </w:t>
      </w:r>
      <w:r w:rsidR="00FE2413">
        <w:t xml:space="preserve">not available </w:t>
      </w:r>
      <w:r w:rsidR="007113EF">
        <w:t>in all the communities.</w:t>
      </w:r>
    </w:p>
    <w:p w:rsidR="007113EF" w:rsidRDefault="00FE2413" w:rsidP="007113EF">
      <w:pPr>
        <w:pStyle w:val="SingleTxt"/>
      </w:pPr>
      <w:r>
        <w:t>53.</w:t>
      </w:r>
      <w:r>
        <w:tab/>
      </w:r>
      <w:r w:rsidR="007113EF">
        <w:t xml:space="preserve">To ensure access to health for rural women, the </w:t>
      </w:r>
      <w:r>
        <w:t>G</w:t>
      </w:r>
      <w:r w:rsidR="007113EF">
        <w:t xml:space="preserve">overnment of Malawi in </w:t>
      </w:r>
      <w:r>
        <w:t xml:space="preserve">its national health </w:t>
      </w:r>
      <w:r w:rsidR="007113EF">
        <w:t xml:space="preserve">strategy has proposed that in rural areas </w:t>
      </w:r>
      <w:r>
        <w:t xml:space="preserve">a </w:t>
      </w:r>
      <w:r w:rsidR="007113EF">
        <w:t>radius of 10</w:t>
      </w:r>
      <w:r>
        <w:t xml:space="preserve"> k</w:t>
      </w:r>
      <w:r w:rsidR="007113EF">
        <w:t xml:space="preserve">m between one health facility </w:t>
      </w:r>
      <w:r w:rsidR="00C72284">
        <w:t xml:space="preserve">and another should </w:t>
      </w:r>
      <w:r w:rsidR="007113EF">
        <w:t xml:space="preserve">be employed to ensure coverage in the rural community. However, this is still not the case in most of the hard to reach areas. Outreach or mobile clinics have been established by </w:t>
      </w:r>
      <w:r w:rsidR="008705B6">
        <w:t xml:space="preserve">the </w:t>
      </w:r>
      <w:r w:rsidR="00C72284">
        <w:t>G</w:t>
      </w:r>
      <w:r w:rsidR="007113EF">
        <w:t>overnment and other players</w:t>
      </w:r>
      <w:r w:rsidR="00C72284">
        <w:t>,</w:t>
      </w:r>
      <w:r w:rsidR="007113EF">
        <w:t xml:space="preserve"> which are able to reach most of the hard to reach areas. Bicycle and mot</w:t>
      </w:r>
      <w:r w:rsidR="00C72284">
        <w:t>or</w:t>
      </w:r>
      <w:r w:rsidR="007113EF">
        <w:t>cycle ambulances have also been provided to ensure women are catered for in these hard to reach areas.</w:t>
      </w:r>
    </w:p>
    <w:p w:rsidR="00C72284" w:rsidRPr="00C72284" w:rsidRDefault="00C72284" w:rsidP="00C72284">
      <w:pPr>
        <w:pStyle w:val="SingleTxt"/>
        <w:spacing w:after="0" w:line="120" w:lineRule="exact"/>
        <w:rPr>
          <w:sz w:val="10"/>
        </w:rPr>
      </w:pPr>
    </w:p>
    <w:p w:rsidR="00C72284" w:rsidRDefault="00C72284" w:rsidP="00C7228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25</w:t>
      </w:r>
    </w:p>
    <w:p w:rsidR="00C72284" w:rsidRPr="00C72284" w:rsidRDefault="00C72284" w:rsidP="00C72284">
      <w:pPr>
        <w:pStyle w:val="SingleTxt"/>
        <w:spacing w:after="0" w:line="120" w:lineRule="exact"/>
        <w:rPr>
          <w:sz w:val="10"/>
        </w:rPr>
      </w:pPr>
    </w:p>
    <w:p w:rsidR="007113EF" w:rsidRDefault="00C72284" w:rsidP="007113EF">
      <w:pPr>
        <w:pStyle w:val="SingleTxt"/>
      </w:pPr>
      <w:r>
        <w:t>54</w:t>
      </w:r>
      <w:r w:rsidR="007113EF">
        <w:t>.</w:t>
      </w:r>
      <w:r>
        <w:tab/>
      </w:r>
      <w:r w:rsidR="007113EF">
        <w:t xml:space="preserve">Ideally, the Ministry of Persons with Disabilities and the Elderly </w:t>
      </w:r>
      <w:r>
        <w:t xml:space="preserve">has responsibility </w:t>
      </w:r>
      <w:r w:rsidR="007113EF">
        <w:t xml:space="preserve">for mainstreaming </w:t>
      </w:r>
      <w:r>
        <w:t xml:space="preserve">issues related to </w:t>
      </w:r>
      <w:r w:rsidR="007113EF">
        <w:t xml:space="preserve">disability and </w:t>
      </w:r>
      <w:r>
        <w:t xml:space="preserve">the </w:t>
      </w:r>
      <w:r w:rsidR="007113EF">
        <w:t xml:space="preserve">elderly </w:t>
      </w:r>
      <w:r>
        <w:t>in relevant sector</w:t>
      </w:r>
      <w:r w:rsidR="007113EF">
        <w:t xml:space="preserve"> policies and plans. In this context, it is assumed that since the Ministry of Gender, Children and Community Development </w:t>
      </w:r>
      <w:r>
        <w:t xml:space="preserve">exists </w:t>
      </w:r>
      <w:r w:rsidR="007113EF">
        <w:t xml:space="preserve">to advance issues </w:t>
      </w:r>
      <w:r>
        <w:t xml:space="preserve">related to </w:t>
      </w:r>
      <w:r w:rsidR="007113EF">
        <w:t>women</w:t>
      </w:r>
      <w:r>
        <w:t>,</w:t>
      </w:r>
      <w:r w:rsidR="007113EF">
        <w:t xml:space="preserve"> among others</w:t>
      </w:r>
      <w:r>
        <w:t>,</w:t>
      </w:r>
      <w:r w:rsidR="007113EF">
        <w:t xml:space="preserve"> the interest</w:t>
      </w:r>
      <w:r>
        <w:t>s</w:t>
      </w:r>
      <w:r w:rsidR="007113EF">
        <w:t xml:space="preserve"> of older women and those with disabilities are included. </w:t>
      </w:r>
    </w:p>
    <w:p w:rsidR="007113EF" w:rsidRDefault="00C72284" w:rsidP="007113EF">
      <w:pPr>
        <w:pStyle w:val="SingleTxt"/>
      </w:pPr>
      <w:r>
        <w:t>55.</w:t>
      </w:r>
      <w:r>
        <w:tab/>
      </w:r>
      <w:r w:rsidR="007113EF">
        <w:t xml:space="preserve">In response to the various problems and challenges that girls and women with disabilities and older women are facing, the Ministry of Persons with Disabilities </w:t>
      </w:r>
      <w:r>
        <w:t xml:space="preserve">and the Elderly </w:t>
      </w:r>
      <w:r w:rsidR="007113EF">
        <w:t>has put in place the following interventions aim</w:t>
      </w:r>
      <w:r>
        <w:t>ed at improving their situation</w:t>
      </w:r>
      <w:r w:rsidR="007113EF">
        <w:t xml:space="preserve"> and quality of life</w:t>
      </w:r>
      <w:r w:rsidR="008705B6">
        <w:t>:</w:t>
      </w:r>
    </w:p>
    <w:p w:rsidR="00C72284" w:rsidRPr="00C72284" w:rsidRDefault="00C72284" w:rsidP="00C72284">
      <w:pPr>
        <w:pStyle w:val="SingleTxt"/>
        <w:spacing w:after="0" w:line="120" w:lineRule="exact"/>
        <w:rPr>
          <w:sz w:val="10"/>
        </w:rPr>
      </w:pPr>
    </w:p>
    <w:p w:rsidR="007113EF" w:rsidRDefault="00C72284" w:rsidP="00C72284">
      <w:pPr>
        <w:pStyle w:val="H23"/>
        <w:ind w:right="1260"/>
      </w:pPr>
      <w:r>
        <w:tab/>
      </w:r>
      <w:r>
        <w:tab/>
      </w:r>
      <w:r w:rsidR="007113EF">
        <w:t>Girls with disabilities</w:t>
      </w:r>
    </w:p>
    <w:p w:rsidR="00C72284" w:rsidRPr="00C72284" w:rsidRDefault="00C72284" w:rsidP="00C72284">
      <w:pPr>
        <w:pStyle w:val="SingleTxt"/>
        <w:spacing w:after="0" w:line="120" w:lineRule="exact"/>
        <w:rPr>
          <w:sz w:val="10"/>
        </w:rPr>
      </w:pPr>
    </w:p>
    <w:p w:rsidR="007113EF" w:rsidRDefault="00C72284" w:rsidP="007113EF">
      <w:pPr>
        <w:pStyle w:val="SingleTxt"/>
      </w:pPr>
      <w:r>
        <w:tab/>
        <w:t>(</w:t>
      </w:r>
      <w:r w:rsidR="007113EF">
        <w:t>a)</w:t>
      </w:r>
      <w:r w:rsidR="007113EF">
        <w:tab/>
        <w:t>Advocating for inclusion of disabled girls in schools and vocational training institutions</w:t>
      </w:r>
      <w:r>
        <w:t>;</w:t>
      </w:r>
    </w:p>
    <w:p w:rsidR="007113EF" w:rsidRDefault="00C72284" w:rsidP="007113EF">
      <w:pPr>
        <w:pStyle w:val="SingleTxt"/>
      </w:pPr>
      <w:r>
        <w:tab/>
        <w:t>(</w:t>
      </w:r>
      <w:r w:rsidR="007113EF">
        <w:t>b)</w:t>
      </w:r>
      <w:r w:rsidR="007113EF">
        <w:tab/>
        <w:t>Advocating for accessibility of schools, colleges and vocational training centres</w:t>
      </w:r>
      <w:r>
        <w:t>;</w:t>
      </w:r>
    </w:p>
    <w:p w:rsidR="007113EF" w:rsidRDefault="00C72284" w:rsidP="007113EF">
      <w:pPr>
        <w:pStyle w:val="SingleTxt"/>
      </w:pPr>
      <w:r>
        <w:tab/>
        <w:t>(c</w:t>
      </w:r>
      <w:r w:rsidR="007113EF">
        <w:t>)</w:t>
      </w:r>
      <w:r w:rsidR="007113EF">
        <w:tab/>
        <w:t xml:space="preserve">Awareness </w:t>
      </w:r>
      <w:r>
        <w:t xml:space="preserve">of </w:t>
      </w:r>
      <w:r w:rsidR="007113EF">
        <w:t>parents, teachers and the public on disability and mainstreaming</w:t>
      </w:r>
      <w:r>
        <w:t>;</w:t>
      </w:r>
    </w:p>
    <w:p w:rsidR="007113EF" w:rsidRDefault="00C72284" w:rsidP="007113EF">
      <w:pPr>
        <w:pStyle w:val="SingleTxt"/>
      </w:pPr>
      <w:r>
        <w:tab/>
        <w:t>(</w:t>
      </w:r>
      <w:r w:rsidR="007113EF">
        <w:t>d)</w:t>
      </w:r>
      <w:r w:rsidR="007113EF">
        <w:tab/>
        <w:t>Paying school fees for needy and de</w:t>
      </w:r>
      <w:r>
        <w:t>serving girls with disabilities;</w:t>
      </w:r>
    </w:p>
    <w:p w:rsidR="007113EF" w:rsidRDefault="00C72284" w:rsidP="007113EF">
      <w:pPr>
        <w:pStyle w:val="SingleTxt"/>
      </w:pPr>
      <w:r>
        <w:tab/>
        <w:t>(</w:t>
      </w:r>
      <w:r w:rsidR="007113EF">
        <w:t>e)</w:t>
      </w:r>
      <w:r w:rsidR="007113EF">
        <w:tab/>
        <w:t>Assisting girls with disabilities to access vocational training</w:t>
      </w:r>
      <w:r>
        <w:t>;</w:t>
      </w:r>
    </w:p>
    <w:p w:rsidR="007113EF" w:rsidRDefault="00C72284" w:rsidP="007113EF">
      <w:pPr>
        <w:pStyle w:val="SingleTxt"/>
      </w:pPr>
      <w:r>
        <w:tab/>
        <w:t>(</w:t>
      </w:r>
      <w:r w:rsidR="007113EF">
        <w:t>f)</w:t>
      </w:r>
      <w:r w:rsidR="007113EF">
        <w:tab/>
        <w:t>Providing appropriate assistive devices.</w:t>
      </w:r>
    </w:p>
    <w:p w:rsidR="00C72284" w:rsidRPr="00C72284" w:rsidRDefault="00C72284" w:rsidP="00C72284">
      <w:pPr>
        <w:pStyle w:val="SingleTxt"/>
        <w:spacing w:after="0" w:line="120" w:lineRule="exact"/>
        <w:rPr>
          <w:sz w:val="10"/>
        </w:rPr>
      </w:pPr>
    </w:p>
    <w:p w:rsidR="007113EF" w:rsidRDefault="00C72284" w:rsidP="00C72284">
      <w:pPr>
        <w:pStyle w:val="H23"/>
        <w:ind w:right="1260"/>
      </w:pPr>
      <w:r>
        <w:tab/>
      </w:r>
      <w:r>
        <w:tab/>
      </w:r>
      <w:r w:rsidR="007113EF">
        <w:t>Women with disabilities and older women</w:t>
      </w:r>
    </w:p>
    <w:p w:rsidR="00C72284" w:rsidRPr="00C72284" w:rsidRDefault="00C72284" w:rsidP="00C72284">
      <w:pPr>
        <w:pStyle w:val="SingleTxt"/>
        <w:spacing w:after="0" w:line="120" w:lineRule="exact"/>
        <w:rPr>
          <w:sz w:val="10"/>
        </w:rPr>
      </w:pPr>
    </w:p>
    <w:p w:rsidR="007113EF" w:rsidRDefault="00C72284" w:rsidP="007113EF">
      <w:pPr>
        <w:pStyle w:val="SingleTxt"/>
      </w:pPr>
      <w:r>
        <w:tab/>
        <w:t>(</w:t>
      </w:r>
      <w:r w:rsidR="007113EF">
        <w:t>a)</w:t>
      </w:r>
      <w:r w:rsidR="007113EF">
        <w:tab/>
        <w:t>Provision of start</w:t>
      </w:r>
      <w:r>
        <w:t>-up capital</w:t>
      </w:r>
      <w:r w:rsidR="007113EF">
        <w:t xml:space="preserve"> for small</w:t>
      </w:r>
      <w:r>
        <w:t>-</w:t>
      </w:r>
      <w:r w:rsidR="007113EF">
        <w:t>scale enterprises</w:t>
      </w:r>
      <w:r>
        <w:t>;</w:t>
      </w:r>
    </w:p>
    <w:p w:rsidR="007113EF" w:rsidRDefault="00C72284" w:rsidP="007113EF">
      <w:pPr>
        <w:pStyle w:val="SingleTxt"/>
      </w:pPr>
      <w:r>
        <w:tab/>
        <w:t>(</w:t>
      </w:r>
      <w:r w:rsidR="007113EF">
        <w:t>b)</w:t>
      </w:r>
      <w:r w:rsidR="007113EF">
        <w:tab/>
        <w:t xml:space="preserve">Linking </w:t>
      </w:r>
      <w:r>
        <w:t xml:space="preserve">these women </w:t>
      </w:r>
      <w:r w:rsidR="007113EF">
        <w:t>to lending institutions</w:t>
      </w:r>
      <w:r>
        <w:t>,</w:t>
      </w:r>
      <w:r w:rsidR="007113EF">
        <w:t xml:space="preserve"> especially </w:t>
      </w:r>
      <w:r>
        <w:t xml:space="preserve">the Malawi Rural Development Fund </w:t>
      </w:r>
      <w:r w:rsidR="007113EF">
        <w:t>for loan facilities</w:t>
      </w:r>
      <w:r>
        <w:t>;</w:t>
      </w:r>
    </w:p>
    <w:p w:rsidR="007113EF" w:rsidRDefault="00C72284" w:rsidP="007113EF">
      <w:pPr>
        <w:pStyle w:val="SingleTxt"/>
      </w:pPr>
      <w:r>
        <w:tab/>
        <w:t>(</w:t>
      </w:r>
      <w:r w:rsidR="007113EF">
        <w:t>c)</w:t>
      </w:r>
      <w:r w:rsidR="007113EF">
        <w:tab/>
        <w:t>Encouraging them to actively participate in local initiatives</w:t>
      </w:r>
      <w:r>
        <w:t>;</w:t>
      </w:r>
    </w:p>
    <w:p w:rsidR="007113EF" w:rsidRDefault="00C72284" w:rsidP="007113EF">
      <w:pPr>
        <w:pStyle w:val="SingleTxt"/>
      </w:pPr>
      <w:r>
        <w:tab/>
        <w:t>(</w:t>
      </w:r>
      <w:r w:rsidR="007113EF">
        <w:t>d)</w:t>
      </w:r>
      <w:r w:rsidR="007113EF">
        <w:tab/>
        <w:t>Providing food and non</w:t>
      </w:r>
      <w:r>
        <w:t>-</w:t>
      </w:r>
      <w:r w:rsidR="007113EF">
        <w:t>food items to needy older women</w:t>
      </w:r>
      <w:r>
        <w:t>;</w:t>
      </w:r>
    </w:p>
    <w:p w:rsidR="007113EF" w:rsidRDefault="00C72284" w:rsidP="007113EF">
      <w:pPr>
        <w:pStyle w:val="SingleTxt"/>
      </w:pPr>
      <w:r>
        <w:tab/>
        <w:t>(</w:t>
      </w:r>
      <w:r w:rsidR="007113EF">
        <w:t>e)</w:t>
      </w:r>
      <w:r w:rsidR="007113EF">
        <w:tab/>
        <w:t>Provision of assistive devices</w:t>
      </w:r>
      <w:r>
        <w:t>;</w:t>
      </w:r>
    </w:p>
    <w:p w:rsidR="007113EF" w:rsidRDefault="00C72284" w:rsidP="007113EF">
      <w:pPr>
        <w:pStyle w:val="SingleTxt"/>
      </w:pPr>
      <w:r>
        <w:tab/>
        <w:t>(</w:t>
      </w:r>
      <w:r w:rsidR="007113EF">
        <w:t>f)</w:t>
      </w:r>
      <w:r w:rsidR="007113EF">
        <w:tab/>
        <w:t xml:space="preserve">Encouraging them to join clubs and </w:t>
      </w:r>
      <w:r>
        <w:t>community-based organizations;</w:t>
      </w:r>
    </w:p>
    <w:p w:rsidR="007113EF" w:rsidRDefault="00C72284" w:rsidP="007113EF">
      <w:pPr>
        <w:pStyle w:val="SingleTxt"/>
      </w:pPr>
      <w:r>
        <w:tab/>
        <w:t>(</w:t>
      </w:r>
      <w:r w:rsidR="007113EF">
        <w:t>g)</w:t>
      </w:r>
      <w:r w:rsidR="007113EF">
        <w:tab/>
        <w:t xml:space="preserve">Policy on the </w:t>
      </w:r>
      <w:r w:rsidR="006646C5">
        <w:t>elderly</w:t>
      </w:r>
      <w:r w:rsidR="007113EF">
        <w:t xml:space="preserve"> </w:t>
      </w:r>
      <w:r>
        <w:t xml:space="preserve">is </w:t>
      </w:r>
      <w:r w:rsidR="007113EF">
        <w:t>under</w:t>
      </w:r>
      <w:r>
        <w:t xml:space="preserve"> </w:t>
      </w:r>
      <w:r w:rsidR="007113EF">
        <w:t>way</w:t>
      </w:r>
      <w:r>
        <w:t>;</w:t>
      </w:r>
    </w:p>
    <w:p w:rsidR="007113EF" w:rsidRDefault="00C72284" w:rsidP="007113EF">
      <w:pPr>
        <w:pStyle w:val="SingleTxt"/>
      </w:pPr>
      <w:r>
        <w:tab/>
        <w:t>(</w:t>
      </w:r>
      <w:r w:rsidR="007113EF">
        <w:t>h)</w:t>
      </w:r>
      <w:r w:rsidR="007113EF">
        <w:tab/>
        <w:t>Bill on equalization of opportunity fo</w:t>
      </w:r>
      <w:r>
        <w:t>r people with disability.</w:t>
      </w:r>
    </w:p>
    <w:p w:rsidR="006646C5" w:rsidRPr="006646C5" w:rsidRDefault="006646C5" w:rsidP="006646C5">
      <w:pPr>
        <w:pStyle w:val="SingleTxt"/>
        <w:spacing w:after="0" w:line="120" w:lineRule="exact"/>
        <w:rPr>
          <w:sz w:val="10"/>
        </w:rPr>
      </w:pPr>
    </w:p>
    <w:p w:rsidR="007113EF" w:rsidRDefault="006646C5" w:rsidP="006646C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26</w:t>
      </w:r>
    </w:p>
    <w:p w:rsidR="006646C5" w:rsidRPr="006646C5" w:rsidRDefault="006646C5" w:rsidP="006646C5">
      <w:pPr>
        <w:pStyle w:val="SingleTxt"/>
        <w:spacing w:after="0" w:line="120" w:lineRule="exact"/>
        <w:rPr>
          <w:sz w:val="10"/>
        </w:rPr>
      </w:pPr>
    </w:p>
    <w:p w:rsidR="007113EF" w:rsidRDefault="006646C5" w:rsidP="007113EF">
      <w:pPr>
        <w:pStyle w:val="SingleTxt"/>
      </w:pPr>
      <w:r>
        <w:t>56.</w:t>
      </w:r>
      <w:r>
        <w:tab/>
        <w:t>See answer to question</w:t>
      </w:r>
      <w:r w:rsidR="007113EF">
        <w:t xml:space="preserve"> 3</w:t>
      </w:r>
      <w:r>
        <w:t>.</w:t>
      </w:r>
    </w:p>
    <w:p w:rsidR="006646C5" w:rsidRPr="006646C5" w:rsidRDefault="006646C5" w:rsidP="006646C5">
      <w:pPr>
        <w:pStyle w:val="SingleTxt"/>
        <w:spacing w:after="0" w:line="120" w:lineRule="exact"/>
        <w:rPr>
          <w:sz w:val="10"/>
        </w:rPr>
      </w:pPr>
    </w:p>
    <w:p w:rsidR="006646C5" w:rsidRDefault="006646C5" w:rsidP="006646C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Issue/question 27</w:t>
      </w:r>
    </w:p>
    <w:p w:rsidR="006646C5" w:rsidRPr="006646C5" w:rsidRDefault="006646C5" w:rsidP="006646C5">
      <w:pPr>
        <w:pStyle w:val="SingleTxt"/>
        <w:spacing w:after="0" w:line="120" w:lineRule="exact"/>
        <w:rPr>
          <w:sz w:val="10"/>
        </w:rPr>
      </w:pPr>
    </w:p>
    <w:p w:rsidR="007113EF" w:rsidRDefault="006646C5" w:rsidP="007113EF">
      <w:pPr>
        <w:pStyle w:val="SingleTxt"/>
      </w:pPr>
      <w:r>
        <w:t>5</w:t>
      </w:r>
      <w:r w:rsidR="007113EF">
        <w:t>7.</w:t>
      </w:r>
      <w:r w:rsidR="007113EF">
        <w:tab/>
        <w:t xml:space="preserve">No immediate efforts </w:t>
      </w:r>
      <w:r>
        <w:t xml:space="preserve">are envisaged </w:t>
      </w:r>
      <w:r w:rsidR="007113EF">
        <w:t xml:space="preserve">to ratify the optional protocol. </w:t>
      </w:r>
    </w:p>
    <w:p w:rsidR="006646C5" w:rsidRDefault="006646C5" w:rsidP="007113EF">
      <w:pPr>
        <w:pStyle w:val="SingleTxt"/>
      </w:pPr>
      <w:r>
        <w:rPr>
          <w:noProof/>
          <w:w w:val="100"/>
          <w:lang w:val="en-US"/>
        </w:rPr>
        <w:pict>
          <v:line id="_x0000_s1027" style="position:absolute;left:0;text-align:left;z-index:2" from="210.2pt,24pt" to="282.2pt,24pt" o:allowincell="f" strokeweight=".25pt"/>
        </w:pict>
      </w:r>
    </w:p>
    <w:sectPr w:rsidR="006646C5" w:rsidSect="007113EF">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1-11T22:37:00Z" w:initials="Start">
    <w:p w:rsidR="00E925D2" w:rsidRDefault="00E925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NO&gt;&gt;N1020313E&lt;&lt;ODS JOB NO&gt;&gt;</w:t>
      </w:r>
    </w:p>
    <w:p w:rsidR="00E925D2" w:rsidRDefault="00E925D2">
      <w:pPr>
        <w:pStyle w:val="CommentText"/>
      </w:pPr>
      <w:r>
        <w:t>&lt;&lt;ODS DOC SYMBOL1&gt;&gt;CEDAW/C/MWI/Q/6/Add.1&lt;&lt;ODS DOC SYMBOL1&gt;&gt;</w:t>
      </w:r>
    </w:p>
    <w:p w:rsidR="00E925D2" w:rsidRDefault="00E925D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56" w:rsidRDefault="008D2256" w:rsidP="00D76053">
      <w:r>
        <w:separator/>
      </w:r>
    </w:p>
  </w:endnote>
  <w:endnote w:type="continuationSeparator" w:id="0">
    <w:p w:rsidR="008D2256" w:rsidRDefault="008D2256" w:rsidP="00D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925D2" w:rsidTr="00D76053">
      <w:tblPrEx>
        <w:tblCellMar>
          <w:top w:w="0" w:type="dxa"/>
          <w:bottom w:w="0" w:type="dxa"/>
        </w:tblCellMar>
      </w:tblPrEx>
      <w:tc>
        <w:tcPr>
          <w:tcW w:w="5033" w:type="dxa"/>
          <w:shd w:val="clear" w:color="auto" w:fill="auto"/>
        </w:tcPr>
        <w:p w:rsidR="00E925D2" w:rsidRPr="00D76053" w:rsidRDefault="00E925D2" w:rsidP="00D760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078A">
            <w:rPr>
              <w:b w:val="0"/>
              <w:w w:val="103"/>
              <w:sz w:val="14"/>
            </w:rPr>
            <w:t>10-20313</w:t>
          </w:r>
          <w:r>
            <w:rPr>
              <w:b w:val="0"/>
              <w:w w:val="103"/>
              <w:sz w:val="14"/>
            </w:rPr>
            <w:fldChar w:fldCharType="end"/>
          </w:r>
        </w:p>
      </w:tc>
      <w:tc>
        <w:tcPr>
          <w:tcW w:w="5033" w:type="dxa"/>
          <w:shd w:val="clear" w:color="auto" w:fill="auto"/>
        </w:tcPr>
        <w:p w:rsidR="00E925D2" w:rsidRPr="00D76053" w:rsidRDefault="00E925D2" w:rsidP="00D76053">
          <w:pPr>
            <w:pStyle w:val="Footer"/>
            <w:rPr>
              <w:w w:val="103"/>
            </w:rPr>
          </w:pPr>
          <w:r>
            <w:rPr>
              <w:w w:val="103"/>
            </w:rPr>
            <w:fldChar w:fldCharType="begin"/>
          </w:r>
          <w:r>
            <w:rPr>
              <w:w w:val="103"/>
            </w:rPr>
            <w:instrText xml:space="preserve"> PAGE  \* MERGEFORMAT </w:instrText>
          </w:r>
          <w:r>
            <w:rPr>
              <w:w w:val="103"/>
            </w:rPr>
            <w:fldChar w:fldCharType="separate"/>
          </w:r>
          <w:r w:rsidR="00CE078A">
            <w:rPr>
              <w:w w:val="103"/>
            </w:rPr>
            <w:t>10</w:t>
          </w:r>
          <w:r>
            <w:rPr>
              <w:w w:val="103"/>
            </w:rPr>
            <w:fldChar w:fldCharType="end"/>
          </w:r>
        </w:p>
      </w:tc>
    </w:tr>
  </w:tbl>
  <w:p w:rsidR="00E925D2" w:rsidRPr="00D76053" w:rsidRDefault="00E925D2" w:rsidP="00D7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925D2" w:rsidTr="00D76053">
      <w:tblPrEx>
        <w:tblCellMar>
          <w:top w:w="0" w:type="dxa"/>
          <w:bottom w:w="0" w:type="dxa"/>
        </w:tblCellMar>
      </w:tblPrEx>
      <w:tc>
        <w:tcPr>
          <w:tcW w:w="5033" w:type="dxa"/>
          <w:shd w:val="clear" w:color="auto" w:fill="auto"/>
        </w:tcPr>
        <w:p w:rsidR="00E925D2" w:rsidRPr="00D76053" w:rsidRDefault="00E925D2" w:rsidP="00D76053">
          <w:pPr>
            <w:pStyle w:val="Footer"/>
            <w:jc w:val="right"/>
            <w:rPr>
              <w:w w:val="103"/>
            </w:rPr>
          </w:pPr>
          <w:r>
            <w:rPr>
              <w:w w:val="103"/>
            </w:rPr>
            <w:fldChar w:fldCharType="begin"/>
          </w:r>
          <w:r>
            <w:rPr>
              <w:w w:val="103"/>
            </w:rPr>
            <w:instrText xml:space="preserve"> PAGE  \* MERGEFORMAT </w:instrText>
          </w:r>
          <w:r>
            <w:rPr>
              <w:w w:val="103"/>
            </w:rPr>
            <w:fldChar w:fldCharType="separate"/>
          </w:r>
          <w:r w:rsidR="00CE078A">
            <w:rPr>
              <w:w w:val="103"/>
            </w:rPr>
            <w:t>11</w:t>
          </w:r>
          <w:r>
            <w:rPr>
              <w:w w:val="103"/>
            </w:rPr>
            <w:fldChar w:fldCharType="end"/>
          </w:r>
        </w:p>
      </w:tc>
      <w:tc>
        <w:tcPr>
          <w:tcW w:w="5033" w:type="dxa"/>
          <w:shd w:val="clear" w:color="auto" w:fill="auto"/>
        </w:tcPr>
        <w:p w:rsidR="00E925D2" w:rsidRPr="00D76053" w:rsidRDefault="00E925D2" w:rsidP="00D760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078A">
            <w:rPr>
              <w:b w:val="0"/>
              <w:w w:val="103"/>
              <w:sz w:val="14"/>
            </w:rPr>
            <w:t>10-20313</w:t>
          </w:r>
          <w:r>
            <w:rPr>
              <w:b w:val="0"/>
              <w:w w:val="103"/>
              <w:sz w:val="14"/>
            </w:rPr>
            <w:fldChar w:fldCharType="end"/>
          </w:r>
        </w:p>
      </w:tc>
    </w:tr>
  </w:tbl>
  <w:p w:rsidR="00E925D2" w:rsidRPr="00D76053" w:rsidRDefault="00E925D2" w:rsidP="00D76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925D2">
      <w:tblPrEx>
        <w:tblCellMar>
          <w:top w:w="0" w:type="dxa"/>
          <w:bottom w:w="0" w:type="dxa"/>
        </w:tblCellMar>
      </w:tblPrEx>
      <w:tc>
        <w:tcPr>
          <w:tcW w:w="5033" w:type="dxa"/>
        </w:tcPr>
        <w:p w:rsidR="00E925D2" w:rsidRDefault="00E925D2" w:rsidP="00D760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078A">
            <w:rPr>
              <w:b w:val="0"/>
              <w:sz w:val="20"/>
            </w:rPr>
            <w:t>10-20313 (E)</w:t>
          </w:r>
          <w:r>
            <w:rPr>
              <w:b w:val="0"/>
              <w:sz w:val="20"/>
            </w:rPr>
            <w:fldChar w:fldCharType="end"/>
          </w:r>
          <w:r>
            <w:rPr>
              <w:b w:val="0"/>
              <w:sz w:val="20"/>
            </w:rPr>
            <w:t xml:space="preserve">    120110    </w:t>
          </w:r>
        </w:p>
        <w:p w:rsidR="00E925D2" w:rsidRPr="00D76053" w:rsidRDefault="00E925D2" w:rsidP="00D7605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E078A">
            <w:rPr>
              <w:rFonts w:ascii="Barcode 3 of 9 by request" w:hAnsi="Barcode 3 of 9 by request"/>
              <w:b w:val="0"/>
              <w:sz w:val="24"/>
            </w:rPr>
            <w:t>*1020313*</w:t>
          </w:r>
          <w:r>
            <w:rPr>
              <w:rFonts w:ascii="Barcode 3 of 9 by request" w:hAnsi="Barcode 3 of 9 by request"/>
              <w:b w:val="0"/>
              <w:sz w:val="24"/>
            </w:rPr>
            <w:fldChar w:fldCharType="end"/>
          </w:r>
        </w:p>
      </w:tc>
      <w:tc>
        <w:tcPr>
          <w:tcW w:w="5033" w:type="dxa"/>
        </w:tcPr>
        <w:p w:rsidR="00E925D2" w:rsidRDefault="00E925D2" w:rsidP="00D76053">
          <w:pPr>
            <w:pStyle w:val="Footer"/>
            <w:jc w:val="right"/>
            <w:rPr>
              <w:b w:val="0"/>
              <w:sz w:val="20"/>
            </w:rPr>
          </w:pPr>
          <w:r w:rsidRPr="00D7605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925D2" w:rsidRPr="00D76053" w:rsidRDefault="00E925D2" w:rsidP="00D7605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56" w:rsidRDefault="008D2256" w:rsidP="00D76053">
      <w:r>
        <w:separator/>
      </w:r>
    </w:p>
  </w:footnote>
  <w:footnote w:type="continuationSeparator" w:id="0">
    <w:p w:rsidR="008D2256" w:rsidRDefault="008D2256" w:rsidP="00D7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25D2" w:rsidTr="00D76053">
      <w:tblPrEx>
        <w:tblCellMar>
          <w:top w:w="0" w:type="dxa"/>
          <w:bottom w:w="0" w:type="dxa"/>
        </w:tblCellMar>
      </w:tblPrEx>
      <w:trPr>
        <w:trHeight w:hRule="exact" w:val="864"/>
      </w:trPr>
      <w:tc>
        <w:tcPr>
          <w:tcW w:w="4838" w:type="dxa"/>
          <w:shd w:val="clear" w:color="auto" w:fill="auto"/>
          <w:vAlign w:val="bottom"/>
        </w:tcPr>
        <w:p w:rsidR="00E925D2" w:rsidRPr="00D76053" w:rsidRDefault="00E925D2" w:rsidP="00D76053">
          <w:pPr>
            <w:pStyle w:val="Header"/>
            <w:spacing w:after="80"/>
            <w:rPr>
              <w:b/>
            </w:rPr>
          </w:pPr>
          <w:r>
            <w:rPr>
              <w:b/>
            </w:rPr>
            <w:fldChar w:fldCharType="begin"/>
          </w:r>
          <w:r>
            <w:rPr>
              <w:b/>
            </w:rPr>
            <w:instrText xml:space="preserve"> DOCVARIABLE "sss1" \* MERGEFORMAT </w:instrText>
          </w:r>
          <w:r>
            <w:rPr>
              <w:b/>
            </w:rPr>
            <w:fldChar w:fldCharType="separate"/>
          </w:r>
          <w:r w:rsidR="00CE078A">
            <w:rPr>
              <w:b/>
            </w:rPr>
            <w:t>CEDAW/C/MWI/Q/6/Add.1</w:t>
          </w:r>
          <w:r>
            <w:rPr>
              <w:b/>
            </w:rPr>
            <w:fldChar w:fldCharType="end"/>
          </w:r>
        </w:p>
      </w:tc>
      <w:tc>
        <w:tcPr>
          <w:tcW w:w="5033" w:type="dxa"/>
          <w:shd w:val="clear" w:color="auto" w:fill="auto"/>
          <w:vAlign w:val="bottom"/>
        </w:tcPr>
        <w:p w:rsidR="00E925D2" w:rsidRDefault="00E925D2" w:rsidP="00D76053">
          <w:pPr>
            <w:pStyle w:val="Header"/>
          </w:pPr>
        </w:p>
      </w:tc>
    </w:tr>
  </w:tbl>
  <w:p w:rsidR="00E925D2" w:rsidRPr="00D76053" w:rsidRDefault="00E925D2" w:rsidP="00D7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25D2" w:rsidTr="00D76053">
      <w:tblPrEx>
        <w:tblCellMar>
          <w:top w:w="0" w:type="dxa"/>
          <w:bottom w:w="0" w:type="dxa"/>
        </w:tblCellMar>
      </w:tblPrEx>
      <w:trPr>
        <w:trHeight w:hRule="exact" w:val="864"/>
      </w:trPr>
      <w:tc>
        <w:tcPr>
          <w:tcW w:w="4838" w:type="dxa"/>
          <w:shd w:val="clear" w:color="auto" w:fill="auto"/>
          <w:vAlign w:val="bottom"/>
        </w:tcPr>
        <w:p w:rsidR="00E925D2" w:rsidRDefault="00E925D2" w:rsidP="00D76053">
          <w:pPr>
            <w:pStyle w:val="Header"/>
          </w:pPr>
        </w:p>
      </w:tc>
      <w:tc>
        <w:tcPr>
          <w:tcW w:w="5033" w:type="dxa"/>
          <w:shd w:val="clear" w:color="auto" w:fill="auto"/>
          <w:vAlign w:val="bottom"/>
        </w:tcPr>
        <w:p w:rsidR="00E925D2" w:rsidRPr="00D76053" w:rsidRDefault="00E925D2" w:rsidP="00D76053">
          <w:pPr>
            <w:pStyle w:val="Header"/>
            <w:spacing w:after="80"/>
            <w:jc w:val="right"/>
            <w:rPr>
              <w:b/>
            </w:rPr>
          </w:pPr>
          <w:r>
            <w:rPr>
              <w:b/>
            </w:rPr>
            <w:fldChar w:fldCharType="begin"/>
          </w:r>
          <w:r>
            <w:rPr>
              <w:b/>
            </w:rPr>
            <w:instrText xml:space="preserve"> DOCVARIABLE "sss1" \* MERGEFORMAT </w:instrText>
          </w:r>
          <w:r>
            <w:rPr>
              <w:b/>
            </w:rPr>
            <w:fldChar w:fldCharType="separate"/>
          </w:r>
          <w:r w:rsidR="00CE078A">
            <w:rPr>
              <w:b/>
            </w:rPr>
            <w:t>CEDAW/C/MWI/Q/6/Add.1</w:t>
          </w:r>
          <w:r>
            <w:rPr>
              <w:b/>
            </w:rPr>
            <w:fldChar w:fldCharType="end"/>
          </w:r>
        </w:p>
      </w:tc>
    </w:tr>
  </w:tbl>
  <w:p w:rsidR="00E925D2" w:rsidRPr="00D76053" w:rsidRDefault="00E925D2" w:rsidP="00D7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925D2" w:rsidTr="00D7605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925D2" w:rsidRDefault="00E925D2" w:rsidP="00D76053">
          <w:pPr>
            <w:pStyle w:val="Header"/>
            <w:spacing w:after="120"/>
          </w:pPr>
        </w:p>
      </w:tc>
      <w:tc>
        <w:tcPr>
          <w:tcW w:w="1872" w:type="dxa"/>
          <w:tcBorders>
            <w:bottom w:val="single" w:sz="4" w:space="0" w:color="auto"/>
          </w:tcBorders>
          <w:shd w:val="clear" w:color="auto" w:fill="auto"/>
          <w:vAlign w:val="bottom"/>
        </w:tcPr>
        <w:p w:rsidR="00E925D2" w:rsidRPr="00D76053" w:rsidRDefault="00E925D2" w:rsidP="00D760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925D2" w:rsidRDefault="00E925D2" w:rsidP="00D76053">
          <w:pPr>
            <w:pStyle w:val="Header"/>
            <w:spacing w:after="120"/>
          </w:pPr>
        </w:p>
      </w:tc>
      <w:tc>
        <w:tcPr>
          <w:tcW w:w="6523" w:type="dxa"/>
          <w:gridSpan w:val="4"/>
          <w:tcBorders>
            <w:bottom w:val="single" w:sz="4" w:space="0" w:color="auto"/>
          </w:tcBorders>
          <w:shd w:val="clear" w:color="auto" w:fill="auto"/>
          <w:vAlign w:val="bottom"/>
        </w:tcPr>
        <w:p w:rsidR="00E925D2" w:rsidRPr="00D76053" w:rsidRDefault="00E925D2" w:rsidP="00D76053">
          <w:pPr>
            <w:spacing w:after="80" w:line="240" w:lineRule="auto"/>
            <w:jc w:val="right"/>
            <w:rPr>
              <w:position w:val="-4"/>
            </w:rPr>
          </w:pPr>
          <w:r>
            <w:rPr>
              <w:position w:val="-4"/>
              <w:sz w:val="40"/>
            </w:rPr>
            <w:t>CEDAW</w:t>
          </w:r>
          <w:r>
            <w:rPr>
              <w:position w:val="-4"/>
            </w:rPr>
            <w:t>/C/MWI/Q/6/Add.1</w:t>
          </w:r>
        </w:p>
      </w:tc>
    </w:tr>
    <w:tr w:rsidR="00E925D2" w:rsidRPr="00D76053" w:rsidTr="00D7605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925D2" w:rsidRDefault="00E925D2" w:rsidP="00D7605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925D2" w:rsidRPr="00D76053" w:rsidRDefault="00E925D2" w:rsidP="00D76053">
          <w:pPr>
            <w:pStyle w:val="Header"/>
            <w:spacing w:before="109"/>
          </w:pPr>
        </w:p>
      </w:tc>
      <w:tc>
        <w:tcPr>
          <w:tcW w:w="5227" w:type="dxa"/>
          <w:gridSpan w:val="3"/>
          <w:tcBorders>
            <w:top w:val="single" w:sz="4" w:space="0" w:color="auto"/>
            <w:bottom w:val="single" w:sz="12" w:space="0" w:color="auto"/>
          </w:tcBorders>
          <w:shd w:val="clear" w:color="auto" w:fill="auto"/>
        </w:tcPr>
        <w:p w:rsidR="00E925D2" w:rsidRPr="00D76053" w:rsidRDefault="00E925D2" w:rsidP="00D7605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925D2" w:rsidRPr="00D76053" w:rsidRDefault="00E925D2" w:rsidP="00D76053">
          <w:pPr>
            <w:pStyle w:val="Header"/>
            <w:spacing w:before="109"/>
          </w:pPr>
        </w:p>
      </w:tc>
      <w:tc>
        <w:tcPr>
          <w:tcW w:w="3140" w:type="dxa"/>
          <w:tcBorders>
            <w:top w:val="single" w:sz="4" w:space="0" w:color="auto"/>
            <w:bottom w:val="single" w:sz="12" w:space="0" w:color="auto"/>
          </w:tcBorders>
          <w:shd w:val="clear" w:color="auto" w:fill="auto"/>
        </w:tcPr>
        <w:p w:rsidR="00E925D2" w:rsidRDefault="00E925D2" w:rsidP="00D76053">
          <w:pPr>
            <w:spacing w:before="240"/>
          </w:pPr>
          <w:r>
            <w:t>Distr.: General</w:t>
          </w:r>
        </w:p>
        <w:p w:rsidR="00E925D2" w:rsidRDefault="00E925D2" w:rsidP="00D76053">
          <w:r>
            <w:t>5 January 2010</w:t>
          </w:r>
        </w:p>
        <w:p w:rsidR="00E925D2" w:rsidRDefault="00E925D2" w:rsidP="00D76053"/>
        <w:p w:rsidR="00E925D2" w:rsidRPr="00D76053" w:rsidRDefault="00E925D2" w:rsidP="00D76053">
          <w:r>
            <w:t>Original: English</w:t>
          </w:r>
        </w:p>
      </w:tc>
    </w:tr>
  </w:tbl>
  <w:p w:rsidR="00E925D2" w:rsidRPr="00D76053" w:rsidRDefault="00E925D2" w:rsidP="00D7605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0313*"/>
    <w:docVar w:name="CreationDt" w:val="11/01/2010 22:37:57"/>
    <w:docVar w:name="DocCategory" w:val="Doc"/>
    <w:docVar w:name="DocType" w:val="Final"/>
    <w:docVar w:name="FooterJN" w:val="10-20313"/>
    <w:docVar w:name="jobn" w:val="10-20313 (E)"/>
    <w:docVar w:name="jobnDT" w:val="10-20313 (E)   110110"/>
    <w:docVar w:name="jobnDTDT" w:val="10-20313 (E)   110110   110110"/>
    <w:docVar w:name="JobNo" w:val="1020313E"/>
    <w:docVar w:name="OandT" w:val="EE"/>
    <w:docVar w:name="sss1" w:val="CEDAW/C/MWI/Q/6/Add.1"/>
    <w:docVar w:name="sss2" w:val="-"/>
    <w:docVar w:name="Symbol1" w:val="CEDAW/C/MWI/Q/6/Add.1"/>
    <w:docVar w:name="Symbol2" w:val="-"/>
  </w:docVars>
  <w:rsids>
    <w:rsidRoot w:val="00E15C61"/>
    <w:rsid w:val="000243C1"/>
    <w:rsid w:val="00062E0F"/>
    <w:rsid w:val="00064895"/>
    <w:rsid w:val="00073B00"/>
    <w:rsid w:val="00090B69"/>
    <w:rsid w:val="000930EA"/>
    <w:rsid w:val="00107D5F"/>
    <w:rsid w:val="001208CF"/>
    <w:rsid w:val="00126461"/>
    <w:rsid w:val="001745C0"/>
    <w:rsid w:val="00184193"/>
    <w:rsid w:val="0019245C"/>
    <w:rsid w:val="001C266D"/>
    <w:rsid w:val="001F51A6"/>
    <w:rsid w:val="002141E3"/>
    <w:rsid w:val="002508E9"/>
    <w:rsid w:val="00274B66"/>
    <w:rsid w:val="00284F04"/>
    <w:rsid w:val="00287DB3"/>
    <w:rsid w:val="002D4228"/>
    <w:rsid w:val="00315E3F"/>
    <w:rsid w:val="00324BB3"/>
    <w:rsid w:val="00341117"/>
    <w:rsid w:val="0034433A"/>
    <w:rsid w:val="003928D1"/>
    <w:rsid w:val="003F68AD"/>
    <w:rsid w:val="00426D01"/>
    <w:rsid w:val="00441EF4"/>
    <w:rsid w:val="0045397A"/>
    <w:rsid w:val="00465FDA"/>
    <w:rsid w:val="004831A5"/>
    <w:rsid w:val="004A06AE"/>
    <w:rsid w:val="004B7998"/>
    <w:rsid w:val="004D0839"/>
    <w:rsid w:val="004D7A08"/>
    <w:rsid w:val="004F269C"/>
    <w:rsid w:val="00502499"/>
    <w:rsid w:val="00542A9C"/>
    <w:rsid w:val="00546F5D"/>
    <w:rsid w:val="00583963"/>
    <w:rsid w:val="00594A53"/>
    <w:rsid w:val="005D3D41"/>
    <w:rsid w:val="00600132"/>
    <w:rsid w:val="0060441D"/>
    <w:rsid w:val="00642A64"/>
    <w:rsid w:val="00653B25"/>
    <w:rsid w:val="00656459"/>
    <w:rsid w:val="006646C5"/>
    <w:rsid w:val="00696C4F"/>
    <w:rsid w:val="006A012D"/>
    <w:rsid w:val="006B6EDE"/>
    <w:rsid w:val="007113EF"/>
    <w:rsid w:val="00724074"/>
    <w:rsid w:val="00757A5C"/>
    <w:rsid w:val="00763412"/>
    <w:rsid w:val="007669B0"/>
    <w:rsid w:val="00771E22"/>
    <w:rsid w:val="0079386A"/>
    <w:rsid w:val="007B4B6F"/>
    <w:rsid w:val="007D586B"/>
    <w:rsid w:val="007F3C8D"/>
    <w:rsid w:val="00802977"/>
    <w:rsid w:val="00852178"/>
    <w:rsid w:val="008705B6"/>
    <w:rsid w:val="00885F41"/>
    <w:rsid w:val="008A7B66"/>
    <w:rsid w:val="008C6A8D"/>
    <w:rsid w:val="008D2256"/>
    <w:rsid w:val="00902F4F"/>
    <w:rsid w:val="009375EA"/>
    <w:rsid w:val="00956D53"/>
    <w:rsid w:val="00961E03"/>
    <w:rsid w:val="00970F24"/>
    <w:rsid w:val="009946BE"/>
    <w:rsid w:val="009B4B8E"/>
    <w:rsid w:val="009E6C4F"/>
    <w:rsid w:val="00A12857"/>
    <w:rsid w:val="00A251C7"/>
    <w:rsid w:val="00A31195"/>
    <w:rsid w:val="00A43999"/>
    <w:rsid w:val="00A56356"/>
    <w:rsid w:val="00A83C88"/>
    <w:rsid w:val="00AE3A83"/>
    <w:rsid w:val="00AE4CC6"/>
    <w:rsid w:val="00B01E4A"/>
    <w:rsid w:val="00B10B5D"/>
    <w:rsid w:val="00B150ED"/>
    <w:rsid w:val="00B27C06"/>
    <w:rsid w:val="00B532DF"/>
    <w:rsid w:val="00B54682"/>
    <w:rsid w:val="00B679FE"/>
    <w:rsid w:val="00BD0DCE"/>
    <w:rsid w:val="00BD2782"/>
    <w:rsid w:val="00BE3C04"/>
    <w:rsid w:val="00C2494E"/>
    <w:rsid w:val="00C307BD"/>
    <w:rsid w:val="00C3263C"/>
    <w:rsid w:val="00C53C59"/>
    <w:rsid w:val="00C72284"/>
    <w:rsid w:val="00CC5B87"/>
    <w:rsid w:val="00CC698F"/>
    <w:rsid w:val="00CD276F"/>
    <w:rsid w:val="00CD362B"/>
    <w:rsid w:val="00CE078A"/>
    <w:rsid w:val="00D135B3"/>
    <w:rsid w:val="00D151CD"/>
    <w:rsid w:val="00D379B4"/>
    <w:rsid w:val="00D406A1"/>
    <w:rsid w:val="00D76053"/>
    <w:rsid w:val="00D76758"/>
    <w:rsid w:val="00DB1C3B"/>
    <w:rsid w:val="00E05A3F"/>
    <w:rsid w:val="00E15C61"/>
    <w:rsid w:val="00E44466"/>
    <w:rsid w:val="00E64F8A"/>
    <w:rsid w:val="00E65E95"/>
    <w:rsid w:val="00E76523"/>
    <w:rsid w:val="00E925D2"/>
    <w:rsid w:val="00E94566"/>
    <w:rsid w:val="00ED09C2"/>
    <w:rsid w:val="00ED171A"/>
    <w:rsid w:val="00F3240F"/>
    <w:rsid w:val="00F331DB"/>
    <w:rsid w:val="00F56949"/>
    <w:rsid w:val="00F75816"/>
    <w:rsid w:val="00F90544"/>
    <w:rsid w:val="00F9421B"/>
    <w:rsid w:val="00FE2413"/>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76053"/>
  </w:style>
  <w:style w:type="paragraph" w:styleId="CommentSubject">
    <w:name w:val="annotation subject"/>
    <w:basedOn w:val="CommentText"/>
    <w:next w:val="CommentText"/>
    <w:semiHidden/>
    <w:rsid w:val="00D76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5234</Words>
  <Characters>28580</Characters>
  <Application>Microsoft Office Word</Application>
  <DocSecurity>4</DocSecurity>
  <Lines>697</Lines>
  <Paragraphs>266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Estela.Evangelista</dc:creator>
  <cp:keywords/>
  <dc:description/>
  <cp:lastModifiedBy>Mary.Testa-Bakht</cp:lastModifiedBy>
  <cp:revision>3</cp:revision>
  <cp:lastPrinted>2010-01-12T21:45:00Z</cp:lastPrinted>
  <dcterms:created xsi:type="dcterms:W3CDTF">2010-01-12T21:45:00Z</dcterms:created>
  <dcterms:modified xsi:type="dcterms:W3CDTF">2010-01-12T21:45:00Z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1020313</vt:lpwstr>
  </property>
  <property fmtid="{D5CDD505-2E9C-101B-9397-08002B2CF9AE}" pid="3" name="Symbol1">
    <vt:lpwstr>CEDAW/C/MWI/Q/6/Add.1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- 14</vt:lpwstr>
  </property>
  <property fmtid="{D5CDD505-2E9C-101B-9397-08002B2CF9AE}" pid="8" name="Operator">
    <vt:lpwstr>mtb</vt:lpwstr>
  </property>
</Properties>
</file>